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0872"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Name of Journal: </w:t>
      </w:r>
      <w:r>
        <w:rPr>
          <w:rFonts w:ascii="Book Antiqua" w:eastAsia="Book Antiqua" w:hAnsi="Book Antiqua" w:cs="Book Antiqua"/>
          <w:i/>
          <w:color w:val="000000" w:themeColor="text1"/>
          <w:lang w:val="en-GB"/>
        </w:rPr>
        <w:t>World Journal of Clinical Cases</w:t>
      </w:r>
    </w:p>
    <w:p w14:paraId="3C63CDF6"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Manuscript NO: </w:t>
      </w:r>
      <w:r>
        <w:rPr>
          <w:rFonts w:ascii="Book Antiqua" w:eastAsia="Book Antiqua" w:hAnsi="Book Antiqua" w:cs="Book Antiqua"/>
          <w:color w:val="000000" w:themeColor="text1"/>
          <w:lang w:val="en-GB"/>
        </w:rPr>
        <w:t>84035</w:t>
      </w:r>
    </w:p>
    <w:p w14:paraId="5BE13A52"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Manuscript Type: </w:t>
      </w:r>
      <w:r>
        <w:rPr>
          <w:rFonts w:ascii="Book Antiqua" w:eastAsia="Book Antiqua" w:hAnsi="Book Antiqua" w:cs="Book Antiqua"/>
          <w:color w:val="000000" w:themeColor="text1"/>
          <w:lang w:val="en-GB"/>
        </w:rPr>
        <w:t>ORIGINAL ARTICLE</w:t>
      </w:r>
    </w:p>
    <w:p w14:paraId="6A874177" w14:textId="77777777" w:rsidR="00C57AAB" w:rsidRDefault="00C57AAB">
      <w:pPr>
        <w:spacing w:line="360" w:lineRule="auto"/>
        <w:jc w:val="both"/>
        <w:rPr>
          <w:color w:val="000000" w:themeColor="text1"/>
          <w:lang w:val="en-GB"/>
        </w:rPr>
      </w:pPr>
    </w:p>
    <w:p w14:paraId="61E75EBA"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Prospective Study</w:t>
      </w:r>
    </w:p>
    <w:p w14:paraId="0429E003"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Defining the awareness and attitude of the clinicians through pharmacovigilance in Turkey</w:t>
      </w:r>
    </w:p>
    <w:p w14:paraId="55838FC8" w14:textId="77777777" w:rsidR="00C57AAB" w:rsidRDefault="00C57AAB">
      <w:pPr>
        <w:spacing w:line="360" w:lineRule="auto"/>
        <w:jc w:val="both"/>
        <w:rPr>
          <w:color w:val="000000" w:themeColor="text1"/>
          <w:lang w:val="en-GB"/>
        </w:rPr>
      </w:pPr>
    </w:p>
    <w:p w14:paraId="332FCA71"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Aydin OC </w:t>
      </w:r>
      <w:r>
        <w:rPr>
          <w:rFonts w:ascii="Book Antiqua" w:eastAsia="Book Antiqua" w:hAnsi="Book Antiqua" w:cs="Book Antiqua"/>
          <w:i/>
          <w:iCs/>
          <w:color w:val="000000" w:themeColor="text1"/>
          <w:lang w:val="en-GB"/>
        </w:rPr>
        <w:t>et al</w:t>
      </w:r>
      <w:r>
        <w:rPr>
          <w:rFonts w:ascii="Book Antiqua" w:eastAsia="Book Antiqua" w:hAnsi="Book Antiqua" w:cs="Book Antiqua"/>
          <w:color w:val="000000" w:themeColor="text1"/>
          <w:lang w:val="en-GB"/>
        </w:rPr>
        <w:t>. Clinicians and pharmacovigilance</w:t>
      </w:r>
    </w:p>
    <w:p w14:paraId="4B762246" w14:textId="77777777" w:rsidR="00C57AAB" w:rsidRDefault="00C57AAB">
      <w:pPr>
        <w:spacing w:line="360" w:lineRule="auto"/>
        <w:jc w:val="both"/>
        <w:rPr>
          <w:color w:val="000000" w:themeColor="text1"/>
          <w:lang w:val="en-GB"/>
        </w:rPr>
      </w:pPr>
    </w:p>
    <w:p w14:paraId="0E0DAD60" w14:textId="77777777" w:rsidR="00C57AAB" w:rsidRDefault="00000000">
      <w:pPr>
        <w:pStyle w:val="ab"/>
        <w:spacing w:beforeAutospacing="0" w:afterAutospacing="0"/>
        <w:rPr>
          <w:color w:val="000000" w:themeColor="text1"/>
          <w:lang w:val="en-GB"/>
        </w:rPr>
      </w:pPr>
      <w:proofErr w:type="spellStart"/>
      <w:r>
        <w:t>Ozlem</w:t>
      </w:r>
      <w:proofErr w:type="spellEnd"/>
      <w:r>
        <w:t xml:space="preserve"> Celik Aydin</w:t>
      </w:r>
      <w:r>
        <w:rPr>
          <w:rFonts w:ascii="Book Antiqua" w:eastAsia="Book Antiqua" w:hAnsi="Book Antiqua" w:cs="Book Antiqua"/>
          <w:color w:val="000000" w:themeColor="text1"/>
          <w:lang w:val="en-GB"/>
        </w:rPr>
        <w:t xml:space="preserve">, </w:t>
      </w:r>
      <w:proofErr w:type="spellStart"/>
      <w:r>
        <w:rPr>
          <w:rFonts w:ascii="Book Antiqua" w:eastAsia="Book Antiqua" w:hAnsi="Book Antiqua" w:cs="Book Antiqua"/>
          <w:color w:val="000000" w:themeColor="text1"/>
          <w:lang w:val="en-GB"/>
        </w:rPr>
        <w:t>Sonay</w:t>
      </w:r>
      <w:proofErr w:type="spellEnd"/>
      <w:r>
        <w:rPr>
          <w:rFonts w:ascii="Book Antiqua" w:eastAsia="Book Antiqua" w:hAnsi="Book Antiqua" w:cs="Book Antiqua"/>
          <w:color w:val="000000" w:themeColor="text1"/>
          <w:lang w:val="en-GB"/>
        </w:rPr>
        <w:t xml:space="preserve"> Aydin, </w:t>
      </w:r>
      <w:proofErr w:type="spellStart"/>
      <w:r>
        <w:rPr>
          <w:rFonts w:ascii="Book Antiqua" w:eastAsia="Book Antiqua" w:hAnsi="Book Antiqua" w:cs="Book Antiqua"/>
          <w:color w:val="000000" w:themeColor="text1"/>
          <w:lang w:val="en-GB"/>
        </w:rPr>
        <w:t>Hakkı</w:t>
      </w:r>
      <w:proofErr w:type="spellEnd"/>
      <w:r>
        <w:rPr>
          <w:rFonts w:ascii="Book Antiqua" w:eastAsia="Book Antiqua" w:hAnsi="Book Antiqua" w:cs="Book Antiqua"/>
          <w:color w:val="000000" w:themeColor="text1"/>
          <w:lang w:val="en-GB"/>
        </w:rPr>
        <w:t xml:space="preserve"> Zafer Guney</w:t>
      </w:r>
    </w:p>
    <w:p w14:paraId="3DC0FC77" w14:textId="77777777" w:rsidR="00C57AAB" w:rsidRDefault="00C57AAB">
      <w:pPr>
        <w:spacing w:line="360" w:lineRule="auto"/>
        <w:jc w:val="both"/>
        <w:rPr>
          <w:color w:val="000000" w:themeColor="text1"/>
          <w:lang w:val="en-GB"/>
        </w:rPr>
      </w:pPr>
    </w:p>
    <w:p w14:paraId="2FA22ABD" w14:textId="49D4798C" w:rsidR="00C57AAB" w:rsidRPr="007E27A6" w:rsidRDefault="00000000" w:rsidP="007E27A6">
      <w:pPr>
        <w:pStyle w:val="ab"/>
        <w:spacing w:beforeAutospacing="0" w:afterAutospacing="0" w:line="360" w:lineRule="auto"/>
        <w:jc w:val="both"/>
        <w:rPr>
          <w:rFonts w:ascii="Book Antiqua" w:eastAsia="Book Antiqua" w:hAnsi="Book Antiqua" w:cs="Book Antiqua"/>
          <w:color w:val="000000" w:themeColor="text1"/>
          <w:lang w:val="en-GB" w:eastAsia="en-US"/>
        </w:rPr>
      </w:pPr>
      <w:proofErr w:type="spellStart"/>
      <w:r w:rsidRPr="00504E9A">
        <w:rPr>
          <w:rFonts w:ascii="Book Antiqua" w:eastAsia="Book Antiqua" w:hAnsi="Book Antiqua" w:cs="Book Antiqua"/>
          <w:b/>
          <w:bCs/>
          <w:color w:val="000000" w:themeColor="text1"/>
          <w:lang w:val="en-GB" w:eastAsia="en-US"/>
        </w:rPr>
        <w:t>Ozlem</w:t>
      </w:r>
      <w:proofErr w:type="spellEnd"/>
      <w:r w:rsidRPr="00504E9A">
        <w:rPr>
          <w:rFonts w:ascii="Book Antiqua" w:eastAsia="Book Antiqua" w:hAnsi="Book Antiqua" w:cs="Book Antiqua"/>
          <w:b/>
          <w:bCs/>
          <w:color w:val="000000" w:themeColor="text1"/>
          <w:lang w:val="en-GB" w:eastAsia="en-US"/>
        </w:rPr>
        <w:t xml:space="preserve"> Celik Aydin, </w:t>
      </w:r>
      <w:proofErr w:type="spellStart"/>
      <w:r w:rsidRPr="00504E9A">
        <w:rPr>
          <w:rFonts w:ascii="Book Antiqua" w:eastAsia="Book Antiqua" w:hAnsi="Book Antiqua" w:cs="Book Antiqua"/>
          <w:b/>
          <w:bCs/>
          <w:color w:val="000000" w:themeColor="text1"/>
          <w:lang w:val="en-GB" w:eastAsia="en-US"/>
        </w:rPr>
        <w:t>Sonay</w:t>
      </w:r>
      <w:proofErr w:type="spellEnd"/>
      <w:r w:rsidRPr="00504E9A">
        <w:rPr>
          <w:rFonts w:ascii="Book Antiqua" w:eastAsia="Book Antiqua" w:hAnsi="Book Antiqua" w:cs="Book Antiqua"/>
          <w:b/>
          <w:bCs/>
          <w:color w:val="000000" w:themeColor="text1"/>
          <w:lang w:val="en-GB" w:eastAsia="en-US"/>
        </w:rPr>
        <w:t xml:space="preserve"> Aydin, </w:t>
      </w:r>
      <w:proofErr w:type="spellStart"/>
      <w:r w:rsidRPr="00504E9A">
        <w:rPr>
          <w:rFonts w:ascii="Book Antiqua" w:eastAsia="Book Antiqua" w:hAnsi="Book Antiqua" w:cs="Book Antiqua"/>
          <w:b/>
          <w:bCs/>
          <w:color w:val="000000" w:themeColor="text1"/>
          <w:lang w:val="en-GB" w:eastAsia="en-US"/>
        </w:rPr>
        <w:t>Hakkı</w:t>
      </w:r>
      <w:proofErr w:type="spellEnd"/>
      <w:r w:rsidRPr="00504E9A">
        <w:rPr>
          <w:rFonts w:ascii="Book Antiqua" w:eastAsia="Book Antiqua" w:hAnsi="Book Antiqua" w:cs="Book Antiqua"/>
          <w:b/>
          <w:bCs/>
          <w:color w:val="000000" w:themeColor="text1"/>
          <w:lang w:val="en-GB" w:eastAsia="en-US"/>
        </w:rPr>
        <w:t xml:space="preserve"> Zafer Guney,</w:t>
      </w:r>
      <w:r w:rsidRPr="007E27A6">
        <w:rPr>
          <w:rFonts w:ascii="Book Antiqua" w:eastAsia="Book Antiqua" w:hAnsi="Book Antiqua" w:cs="Book Antiqua"/>
          <w:color w:val="000000" w:themeColor="text1"/>
          <w:lang w:val="en-GB" w:eastAsia="en-US"/>
        </w:rPr>
        <w:t xml:space="preserve"> </w:t>
      </w:r>
      <w:r>
        <w:rPr>
          <w:rFonts w:ascii="Book Antiqua" w:eastAsia="Book Antiqua" w:hAnsi="Book Antiqua" w:cs="Book Antiqua"/>
          <w:color w:val="000000" w:themeColor="text1"/>
          <w:lang w:val="en-GB" w:eastAsia="en-US"/>
        </w:rPr>
        <w:t>Department of Medical</w:t>
      </w:r>
      <w:r w:rsidR="007E27A6">
        <w:rPr>
          <w:rFonts w:ascii="Book Antiqua" w:eastAsia="Book Antiqua" w:hAnsi="Book Antiqua" w:cs="Book Antiqua"/>
          <w:color w:val="000000" w:themeColor="text1"/>
          <w:lang w:val="en-GB" w:eastAsia="en-US"/>
        </w:rPr>
        <w:t xml:space="preserve"> </w:t>
      </w:r>
      <w:r>
        <w:rPr>
          <w:rFonts w:ascii="Book Antiqua" w:eastAsia="Book Antiqua" w:hAnsi="Book Antiqua" w:cs="Book Antiqua"/>
          <w:color w:val="000000" w:themeColor="text1"/>
          <w:lang w:val="en-GB" w:eastAsia="en-US"/>
        </w:rPr>
        <w:t>Pharmacology, Gazi University Faculty of Medicine, Ankara 06500, Turkey</w:t>
      </w:r>
    </w:p>
    <w:p w14:paraId="7B4E4F67" w14:textId="77777777" w:rsidR="00C57AAB" w:rsidRPr="007E27A6" w:rsidRDefault="00C57AAB" w:rsidP="007E27A6">
      <w:pPr>
        <w:spacing w:line="360" w:lineRule="auto"/>
        <w:jc w:val="both"/>
        <w:rPr>
          <w:rFonts w:ascii="Book Antiqua" w:eastAsia="Book Antiqua" w:hAnsi="Book Antiqua" w:cs="Book Antiqua"/>
          <w:color w:val="000000" w:themeColor="text1"/>
          <w:lang w:val="en-GB"/>
        </w:rPr>
      </w:pPr>
    </w:p>
    <w:p w14:paraId="06490BD9"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Author contributions: </w:t>
      </w:r>
      <w:r>
        <w:rPr>
          <w:rFonts w:ascii="Book Antiqua" w:eastAsia="Book Antiqua" w:hAnsi="Book Antiqua" w:cs="Book Antiqua"/>
          <w:color w:val="000000" w:themeColor="text1"/>
          <w:lang w:val="en-GB"/>
        </w:rPr>
        <w:t>Aydin OC and Guney HZ put forward the concept; Aydin OC was responsible for designing; Guney HZ were responsible for supervision; Aydin S, Aydin OC and Guney HZ did the literature search and reviewed the manuscript critically; Aydin S and Aydin OC were responsible for materials and wrote the manuscript; All authors have read and approved the final manuscript.</w:t>
      </w:r>
    </w:p>
    <w:p w14:paraId="3B5826D3" w14:textId="77777777" w:rsidR="00C57AAB" w:rsidRDefault="00C57AAB">
      <w:pPr>
        <w:spacing w:line="360" w:lineRule="auto"/>
        <w:jc w:val="both"/>
        <w:rPr>
          <w:rFonts w:ascii="Book Antiqua" w:eastAsia="Book Antiqua" w:hAnsi="Book Antiqua" w:cs="Book Antiqua"/>
          <w:b/>
          <w:bCs/>
          <w:color w:val="000000" w:themeColor="text1"/>
          <w:lang w:val="en-GB"/>
        </w:rPr>
      </w:pPr>
    </w:p>
    <w:p w14:paraId="3FD63FD3"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Corresponding author: </w:t>
      </w:r>
      <w:proofErr w:type="spellStart"/>
      <w:r>
        <w:rPr>
          <w:rFonts w:ascii="Book Antiqua" w:eastAsia="Book Antiqua" w:hAnsi="Book Antiqua" w:cs="Book Antiqua"/>
          <w:b/>
          <w:bCs/>
          <w:color w:val="000000" w:themeColor="text1"/>
          <w:lang w:val="en-GB"/>
        </w:rPr>
        <w:t>Ozlem</w:t>
      </w:r>
      <w:proofErr w:type="spellEnd"/>
      <w:r>
        <w:rPr>
          <w:rFonts w:ascii="Book Antiqua" w:eastAsia="Book Antiqua" w:hAnsi="Book Antiqua" w:cs="Book Antiqua"/>
          <w:b/>
          <w:bCs/>
          <w:color w:val="000000" w:themeColor="text1"/>
          <w:lang w:val="en-GB"/>
        </w:rPr>
        <w:t xml:space="preserve"> Celik Aydin, MD, Doctor, </w:t>
      </w:r>
      <w:r>
        <w:rPr>
          <w:rFonts w:ascii="Book Antiqua" w:eastAsia="Book Antiqua" w:hAnsi="Book Antiqua" w:cs="Book Antiqua"/>
          <w:color w:val="000000" w:themeColor="text1"/>
          <w:lang w:val="en-GB"/>
        </w:rPr>
        <w:t xml:space="preserve">Department of Medical Pharmacology, Gazi University Faculty of Medicine, </w:t>
      </w:r>
      <w:proofErr w:type="spellStart"/>
      <w:r>
        <w:rPr>
          <w:rFonts w:ascii="Book Antiqua" w:eastAsia="Book Antiqua" w:hAnsi="Book Antiqua" w:cs="Book Antiqua"/>
          <w:color w:val="000000" w:themeColor="text1"/>
          <w:lang w:val="en-GB"/>
        </w:rPr>
        <w:t>Besevler</w:t>
      </w:r>
      <w:proofErr w:type="spellEnd"/>
      <w:r>
        <w:rPr>
          <w:rFonts w:ascii="Book Antiqua" w:eastAsia="Book Antiqua" w:hAnsi="Book Antiqua" w:cs="Book Antiqua"/>
          <w:color w:val="000000" w:themeColor="text1"/>
          <w:lang w:val="en-GB"/>
        </w:rPr>
        <w:t xml:space="preserve">, Ankara 06500, Turkey. </w:t>
      </w:r>
      <w:proofErr w:type="spellStart"/>
      <w:r>
        <w:rPr>
          <w:rFonts w:ascii="Book Antiqua" w:eastAsia="Book Antiqua" w:hAnsi="Book Antiqua" w:cs="Book Antiqua"/>
          <w:color w:val="000000" w:themeColor="text1"/>
          <w:lang w:val="en-GB"/>
        </w:rPr>
        <w:t>ozlemclk_89@hotmail.com</w:t>
      </w:r>
      <w:proofErr w:type="spellEnd"/>
    </w:p>
    <w:p w14:paraId="195B4CF5" w14:textId="77777777" w:rsidR="00C57AAB" w:rsidRDefault="00C57AAB">
      <w:pPr>
        <w:spacing w:line="360" w:lineRule="auto"/>
        <w:jc w:val="both"/>
        <w:rPr>
          <w:color w:val="000000" w:themeColor="text1"/>
          <w:lang w:val="en-GB"/>
        </w:rPr>
      </w:pPr>
    </w:p>
    <w:p w14:paraId="5EA41B88"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Received: </w:t>
      </w:r>
      <w:r>
        <w:rPr>
          <w:rFonts w:ascii="Book Antiqua" w:eastAsia="Book Antiqua" w:hAnsi="Book Antiqua" w:cs="Book Antiqua"/>
          <w:color w:val="000000" w:themeColor="text1"/>
          <w:lang w:val="en-GB"/>
        </w:rPr>
        <w:t>February 21, 2023</w:t>
      </w:r>
    </w:p>
    <w:p w14:paraId="58C12A04"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Revised: </w:t>
      </w:r>
      <w:r>
        <w:rPr>
          <w:rFonts w:ascii="Book Antiqua" w:eastAsia="Book Antiqua" w:hAnsi="Book Antiqua" w:cs="Book Antiqua"/>
          <w:color w:val="000000" w:themeColor="text1"/>
          <w:lang w:val="en-GB"/>
        </w:rPr>
        <w:t>May 1, 2023</w:t>
      </w:r>
    </w:p>
    <w:p w14:paraId="0575ADBA"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Accepted:</w:t>
      </w:r>
      <w:r>
        <w:rPr>
          <w:rFonts w:ascii="Book Antiqua" w:eastAsia="Book Antiqua" w:hAnsi="Book Antiqua" w:cs="Book Antiqua"/>
          <w:color w:val="000000" w:themeColor="text1"/>
          <w:lang w:val="en-GB"/>
        </w:rPr>
        <w:t xml:space="preserve"> June 9, 2023</w:t>
      </w:r>
    </w:p>
    <w:p w14:paraId="0E967CFC"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Published online:</w:t>
      </w:r>
      <w:r>
        <w:rPr>
          <w:rFonts w:ascii="Book Antiqua" w:eastAsia="Book Antiqua" w:hAnsi="Book Antiqua" w:cs="Book Antiqua"/>
          <w:color w:val="000000" w:themeColor="text1"/>
          <w:lang w:val="en-GB"/>
        </w:rPr>
        <w:t xml:space="preserve"> July 16,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lang w:val="en-GB"/>
        </w:rPr>
        <w:t>2023</w:t>
      </w:r>
    </w:p>
    <w:p w14:paraId="3E457CCE" w14:textId="77777777" w:rsidR="00C57AAB" w:rsidRDefault="00C57AAB">
      <w:pPr>
        <w:spacing w:line="360" w:lineRule="auto"/>
        <w:jc w:val="both"/>
        <w:rPr>
          <w:color w:val="000000" w:themeColor="text1"/>
          <w:lang w:val="en-GB"/>
        </w:rPr>
        <w:sectPr w:rsidR="00C57AAB">
          <w:footerReference w:type="default" r:id="rId7"/>
          <w:pgSz w:w="12240" w:h="15840"/>
          <w:pgMar w:top="1440" w:right="1440" w:bottom="1440" w:left="1440" w:header="720" w:footer="720" w:gutter="0"/>
          <w:cols w:space="720"/>
          <w:docGrid w:linePitch="360"/>
        </w:sectPr>
      </w:pPr>
    </w:p>
    <w:p w14:paraId="0AD1B997"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lastRenderedPageBreak/>
        <w:t>Abstract</w:t>
      </w:r>
    </w:p>
    <w:p w14:paraId="2AC985A9"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BACKGROUND</w:t>
      </w:r>
    </w:p>
    <w:p w14:paraId="101979E4"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Pharmacovigilance (PV) is the activities and scientific studies conducted to detect, evaluate, </w:t>
      </w:r>
      <w:proofErr w:type="gramStart"/>
      <w:r>
        <w:rPr>
          <w:rFonts w:ascii="Book Antiqua" w:eastAsia="Book Antiqua" w:hAnsi="Book Antiqua" w:cs="Book Antiqua"/>
          <w:color w:val="000000" w:themeColor="text1"/>
          <w:lang w:val="en-GB"/>
        </w:rPr>
        <w:t>understand</w:t>
      </w:r>
      <w:proofErr w:type="gramEnd"/>
      <w:r>
        <w:rPr>
          <w:rFonts w:ascii="Book Antiqua" w:eastAsia="Book Antiqua" w:hAnsi="Book Antiqua" w:cs="Book Antiqua"/>
          <w:color w:val="000000" w:themeColor="text1"/>
          <w:lang w:val="en-GB"/>
        </w:rPr>
        <w:t xml:space="preserve"> or prevent adverse reactions and other drug-related problems.</w:t>
      </w:r>
    </w:p>
    <w:p w14:paraId="3C65DCF8" w14:textId="77777777" w:rsidR="00C57AAB" w:rsidRDefault="00C57AAB">
      <w:pPr>
        <w:spacing w:line="360" w:lineRule="auto"/>
        <w:jc w:val="both"/>
        <w:rPr>
          <w:color w:val="000000" w:themeColor="text1"/>
          <w:lang w:val="en-GB"/>
        </w:rPr>
      </w:pPr>
    </w:p>
    <w:p w14:paraId="2ADAF854"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AIM</w:t>
      </w:r>
    </w:p>
    <w:p w14:paraId="2D756703"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To define the awareness and experiences of the clinicians on PV and adverse drug reactions (ADRs) in Turkey.</w:t>
      </w:r>
    </w:p>
    <w:p w14:paraId="0BFDB649" w14:textId="77777777" w:rsidR="00C57AAB" w:rsidRDefault="00C57AAB">
      <w:pPr>
        <w:spacing w:line="360" w:lineRule="auto"/>
        <w:jc w:val="both"/>
        <w:rPr>
          <w:color w:val="000000" w:themeColor="text1"/>
          <w:lang w:val="en-GB"/>
        </w:rPr>
      </w:pPr>
    </w:p>
    <w:p w14:paraId="1F46B9FB"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METHODS</w:t>
      </w:r>
    </w:p>
    <w:p w14:paraId="77599325"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The study was cross-sectional and analytical. Data were obtained through a questionnaire. The questionnaire was sent </w:t>
      </w:r>
      <w:r>
        <w:rPr>
          <w:rFonts w:ascii="Book Antiqua" w:eastAsia="Book Antiqua" w:hAnsi="Book Antiqua" w:cs="Book Antiqua"/>
          <w:i/>
          <w:iCs/>
          <w:color w:val="000000" w:themeColor="text1"/>
          <w:lang w:val="en-GB"/>
        </w:rPr>
        <w:t>via</w:t>
      </w:r>
      <w:r>
        <w:rPr>
          <w:rFonts w:ascii="Book Antiqua" w:eastAsia="Book Antiqua" w:hAnsi="Book Antiqua" w:cs="Book Antiqua"/>
          <w:color w:val="000000" w:themeColor="text1"/>
          <w:lang w:val="en-GB"/>
        </w:rPr>
        <w:t xml:space="preserve"> e-mail. The survey was sent to 2030 physicians and 670 participated.</w:t>
      </w:r>
    </w:p>
    <w:p w14:paraId="426EDECA" w14:textId="77777777" w:rsidR="00C57AAB" w:rsidRDefault="00C57AAB">
      <w:pPr>
        <w:spacing w:line="360" w:lineRule="auto"/>
        <w:jc w:val="both"/>
        <w:rPr>
          <w:color w:val="000000" w:themeColor="text1"/>
          <w:lang w:val="en-GB"/>
        </w:rPr>
      </w:pPr>
    </w:p>
    <w:p w14:paraId="3265B809"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RESULTS</w:t>
      </w:r>
    </w:p>
    <w:p w14:paraId="03520425"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The most appropriate definition of PV was correctly defined by 53.9% of the participants. The most important goal of PV was correctly defined by 54.9% of the participants, and 27.3% of the participants were aware of the Turkish Pharmacovigilance </w:t>
      </w:r>
      <w:proofErr w:type="spellStart"/>
      <w:r>
        <w:rPr>
          <w:rFonts w:ascii="Book Antiqua" w:eastAsia="Book Antiqua" w:hAnsi="Book Antiqua" w:cs="Book Antiqua"/>
          <w:color w:val="000000" w:themeColor="text1"/>
          <w:lang w:val="en-GB"/>
        </w:rPr>
        <w:t>Center</w:t>
      </w:r>
      <w:proofErr w:type="spellEnd"/>
      <w:r>
        <w:rPr>
          <w:rFonts w:ascii="Book Antiqua" w:eastAsia="Book Antiqua" w:hAnsi="Book Antiqua" w:cs="Book Antiqua"/>
          <w:color w:val="000000" w:themeColor="text1"/>
          <w:lang w:val="en-GB"/>
        </w:rPr>
        <w:t>. Nonsurgical physicians had better PV knowledge than surgical physicians. A total of 80.9% of the physicians who encountered ADRs, filled in the ADR notification form, and 8.8% received training on how to fill in the form. PV knowledge of the clinicians was not sufficient. Although half of the physicians encountered ADRs, the rates of seeing and filling in the ADR form were low.</w:t>
      </w:r>
    </w:p>
    <w:p w14:paraId="7C75AEDE" w14:textId="77777777" w:rsidR="00C57AAB" w:rsidRDefault="00C57AAB">
      <w:pPr>
        <w:spacing w:line="360" w:lineRule="auto"/>
        <w:jc w:val="both"/>
        <w:rPr>
          <w:color w:val="000000" w:themeColor="text1"/>
          <w:lang w:val="en-GB"/>
        </w:rPr>
      </w:pPr>
    </w:p>
    <w:p w14:paraId="49C27A07"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CONCLUSION</w:t>
      </w:r>
    </w:p>
    <w:p w14:paraId="44D0475E"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Few of the physicians followed the current information about PV. The results provide more comprehensive data on PV practices and ADR reporting at a national level.</w:t>
      </w:r>
    </w:p>
    <w:p w14:paraId="054EBF6A" w14:textId="77777777" w:rsidR="00C57AAB" w:rsidRDefault="00C57AAB">
      <w:pPr>
        <w:spacing w:line="360" w:lineRule="auto"/>
        <w:jc w:val="both"/>
        <w:rPr>
          <w:color w:val="000000" w:themeColor="text1"/>
          <w:lang w:val="en-GB"/>
        </w:rPr>
      </w:pPr>
    </w:p>
    <w:p w14:paraId="3911E5F4"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lastRenderedPageBreak/>
        <w:t xml:space="preserve">Key Words: </w:t>
      </w:r>
      <w:r>
        <w:rPr>
          <w:rFonts w:ascii="Book Antiqua" w:eastAsia="Book Antiqua" w:hAnsi="Book Antiqua" w:cs="Book Antiqua"/>
          <w:color w:val="000000" w:themeColor="text1"/>
          <w:lang w:val="en-GB"/>
        </w:rPr>
        <w:t xml:space="preserve">Pharmacovigilance; Physicians; Knowledge level; Attitude; </w:t>
      </w:r>
      <w:proofErr w:type="spellStart"/>
      <w:r>
        <w:rPr>
          <w:rFonts w:ascii="Book Antiqua" w:eastAsia="Book Antiqua" w:hAnsi="Book Antiqua" w:cs="Book Antiqua"/>
          <w:color w:val="000000" w:themeColor="text1"/>
          <w:lang w:val="en-GB"/>
        </w:rPr>
        <w:t>Behavior</w:t>
      </w:r>
      <w:proofErr w:type="spellEnd"/>
      <w:r>
        <w:rPr>
          <w:rFonts w:ascii="Book Antiqua" w:eastAsia="Book Antiqua" w:hAnsi="Book Antiqua" w:cs="Book Antiqua"/>
          <w:color w:val="000000" w:themeColor="text1"/>
          <w:lang w:val="en-GB"/>
        </w:rPr>
        <w:t>; Adverse drug reaction</w:t>
      </w:r>
    </w:p>
    <w:p w14:paraId="7EAF8E10" w14:textId="77777777" w:rsidR="00C57AAB" w:rsidRDefault="00C57AAB">
      <w:pPr>
        <w:spacing w:line="360" w:lineRule="auto"/>
        <w:jc w:val="both"/>
        <w:rPr>
          <w:color w:val="000000" w:themeColor="text1"/>
          <w:lang w:val="en-GB"/>
        </w:rPr>
      </w:pPr>
    </w:p>
    <w:p w14:paraId="2FEA0682" w14:textId="77777777" w:rsidR="00C57AAB" w:rsidRDefault="000000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r>
        <w:rPr>
          <w:rFonts w:ascii="Book Antiqua" w:eastAsia="Book Antiqua" w:hAnsi="Book Antiqua" w:cs="Book Antiqua"/>
          <w:color w:val="000000"/>
        </w:rPr>
        <w:t xml:space="preserve"> </w:t>
      </w:r>
    </w:p>
    <w:bookmarkEnd w:id="1"/>
    <w:p w14:paraId="40086518" w14:textId="77777777" w:rsidR="00C57AAB" w:rsidRDefault="00C57AAB">
      <w:pPr>
        <w:spacing w:line="360" w:lineRule="auto"/>
        <w:jc w:val="both"/>
        <w:rPr>
          <w:lang w:eastAsia="zh-CN"/>
        </w:rPr>
      </w:pPr>
    </w:p>
    <w:p w14:paraId="1D1B2895" w14:textId="77777777" w:rsidR="00C57AAB" w:rsidRDefault="00000000">
      <w:pPr>
        <w:spacing w:line="360" w:lineRule="auto"/>
        <w:jc w:val="both"/>
        <w:rPr>
          <w:rFonts w:ascii="Book Antiqua" w:eastAsia="Book Antiqua" w:hAnsi="Book Antiqua" w:cs="Book Antiqua"/>
          <w:color w:val="000000" w:themeColor="text1"/>
          <w:lang w:val="en-GB"/>
        </w:rPr>
      </w:pPr>
      <w:bookmarkStart w:id="4" w:name="_Hlk88512899"/>
      <w:bookmarkStart w:id="5" w:name="_Hlk88512352"/>
      <w:bookmarkEnd w:id="2"/>
      <w:r>
        <w:rPr>
          <w:rFonts w:ascii="Book Antiqua" w:hAnsi="Book Antiqua" w:cs="Book Antiqua" w:hint="eastAsia"/>
          <w:b/>
          <w:color w:val="000000"/>
          <w:lang w:eastAsia="zh-CN"/>
        </w:rPr>
        <w:t>Citation:</w:t>
      </w:r>
      <w:bookmarkEnd w:id="3"/>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color w:val="000000" w:themeColor="text1"/>
          <w:lang w:val="en-GB"/>
        </w:rPr>
        <w:t xml:space="preserve">Aydin OC, Aydin S, Guney HZ. Defining the awareness and attitude of the clinicians through pharmacovigilance in Turkey. </w:t>
      </w:r>
      <w:r>
        <w:rPr>
          <w:rFonts w:ascii="Book Antiqua" w:eastAsia="Book Antiqua" w:hAnsi="Book Antiqua" w:cs="Book Antiqua"/>
          <w:i/>
          <w:iCs/>
          <w:color w:val="000000" w:themeColor="text1"/>
          <w:lang w:val="en-GB"/>
        </w:rPr>
        <w:t>World J Clin Cases</w:t>
      </w:r>
      <w:r>
        <w:rPr>
          <w:rFonts w:ascii="Book Antiqua" w:eastAsia="Book Antiqua" w:hAnsi="Book Antiqua" w:cs="Book Antiqua"/>
          <w:color w:val="000000" w:themeColor="text1"/>
          <w:lang w:val="en-GB"/>
        </w:rPr>
        <w:t xml:space="preserve"> 2023; </w:t>
      </w:r>
      <w:r>
        <w:rPr>
          <w:rFonts w:ascii="Book Antiqua" w:eastAsia="Book Antiqua" w:hAnsi="Book Antiqua" w:cs="Book Antiqua" w:hint="eastAsia"/>
          <w:color w:val="000000" w:themeColor="text1"/>
          <w:lang w:val="en-GB"/>
        </w:rPr>
        <w:t>11(</w:t>
      </w:r>
      <w:r>
        <w:rPr>
          <w:rFonts w:ascii="Book Antiqua" w:eastAsia="宋体" w:hAnsi="Book Antiqua" w:cs="Book Antiqua" w:hint="eastAsia"/>
          <w:color w:val="000000" w:themeColor="text1"/>
          <w:lang w:eastAsia="zh-CN"/>
        </w:rPr>
        <w:t>20</w:t>
      </w:r>
      <w:r>
        <w:rPr>
          <w:rFonts w:ascii="Book Antiqua" w:eastAsia="Book Antiqua" w:hAnsi="Book Antiqua" w:cs="Book Antiqua" w:hint="eastAsia"/>
          <w:color w:val="000000" w:themeColor="text1"/>
          <w:lang w:val="en-GB"/>
        </w:rPr>
        <w:t xml:space="preserve">): </w:t>
      </w:r>
      <w:r>
        <w:rPr>
          <w:rStyle w:val="font21"/>
          <w:sz w:val="24"/>
          <w:szCs w:val="24"/>
          <w:lang w:eastAsia="zh-CN" w:bidi="ar"/>
        </w:rPr>
        <w:t>4865-4873</w:t>
      </w:r>
    </w:p>
    <w:p w14:paraId="35F08DF5" w14:textId="77777777" w:rsidR="00C57AAB" w:rsidRDefault="00000000">
      <w:pPr>
        <w:spacing w:line="360" w:lineRule="auto"/>
        <w:jc w:val="both"/>
        <w:rPr>
          <w:rFonts w:ascii="Book Antiqua" w:eastAsia="Book Antiqua" w:hAnsi="Book Antiqua" w:cs="Book Antiqua"/>
          <w:color w:val="000000" w:themeColor="text1"/>
          <w:lang w:val="en-GB"/>
        </w:rPr>
      </w:pPr>
      <w:r>
        <w:rPr>
          <w:rFonts w:ascii="Book Antiqua" w:eastAsia="Book Antiqua" w:hAnsi="Book Antiqua" w:cs="Book Antiqua" w:hint="eastAsia"/>
          <w:b/>
          <w:bCs/>
          <w:color w:val="000000" w:themeColor="text1"/>
          <w:lang w:val="en-GB"/>
        </w:rPr>
        <w:t>URL:</w:t>
      </w:r>
      <w:r>
        <w:rPr>
          <w:rFonts w:ascii="Book Antiqua" w:eastAsia="Book Antiqua" w:hAnsi="Book Antiqua" w:cs="Book Antiqua" w:hint="eastAsia"/>
          <w:color w:val="000000" w:themeColor="text1"/>
          <w:lang w:val="en-GB"/>
        </w:rPr>
        <w:t xml:space="preserve"> </w:t>
      </w:r>
      <w:r>
        <w:rPr>
          <w:rFonts w:ascii="Book Antiqua" w:eastAsia="Book Antiqua" w:hAnsi="Book Antiqua" w:cs="Book Antiqua" w:hint="eastAsia"/>
          <w:lang w:val="en-GB"/>
        </w:rPr>
        <w:t>https://</w:t>
      </w:r>
      <w:proofErr w:type="spellStart"/>
      <w:r>
        <w:rPr>
          <w:rFonts w:ascii="Book Antiqua" w:eastAsia="Book Antiqua" w:hAnsi="Book Antiqua" w:cs="Book Antiqua" w:hint="eastAsia"/>
          <w:lang w:val="en-GB"/>
        </w:rPr>
        <w:t>www.wjgnet.com</w:t>
      </w:r>
      <w:proofErr w:type="spellEnd"/>
      <w:r>
        <w:rPr>
          <w:rFonts w:ascii="Book Antiqua" w:eastAsia="Book Antiqua" w:hAnsi="Book Antiqua" w:cs="Book Antiqua" w:hint="eastAsia"/>
          <w:lang w:val="en-GB"/>
        </w:rPr>
        <w:t>/2307-8960/full/</w:t>
      </w:r>
      <w:proofErr w:type="spellStart"/>
      <w:r>
        <w:rPr>
          <w:rFonts w:ascii="Book Antiqua" w:eastAsia="Book Antiqua" w:hAnsi="Book Antiqua" w:cs="Book Antiqua" w:hint="eastAsia"/>
          <w:lang w:val="en-GB"/>
        </w:rPr>
        <w:t>v11</w:t>
      </w:r>
      <w:proofErr w:type="spellEnd"/>
      <w:r>
        <w:rPr>
          <w:rFonts w:ascii="Book Antiqua" w:eastAsia="Book Antiqua" w:hAnsi="Book Antiqua" w:cs="Book Antiqua" w:hint="eastAsia"/>
          <w:lang w:val="en-GB"/>
        </w:rPr>
        <w:t>/</w:t>
      </w:r>
      <w:proofErr w:type="spellStart"/>
      <w:r>
        <w:rPr>
          <w:rFonts w:ascii="Book Antiqua" w:eastAsia="Book Antiqua" w:hAnsi="Book Antiqua" w:cs="Book Antiqua" w:hint="eastAsia"/>
          <w:lang w:val="en-GB"/>
        </w:rPr>
        <w:t>i</w:t>
      </w:r>
      <w:proofErr w:type="spellEnd"/>
      <w:r>
        <w:rPr>
          <w:rFonts w:ascii="Book Antiqua" w:eastAsia="宋体" w:hAnsi="Book Antiqua" w:cs="Book Antiqua" w:hint="eastAsia"/>
          <w:lang w:eastAsia="zh-CN"/>
        </w:rPr>
        <w:t>20</w:t>
      </w:r>
      <w:r>
        <w:rPr>
          <w:rFonts w:ascii="Book Antiqua" w:eastAsia="Book Antiqua" w:hAnsi="Book Antiqua" w:cs="Book Antiqua" w:hint="eastAsia"/>
          <w:lang w:val="en-GB"/>
        </w:rPr>
        <w:t>/</w:t>
      </w:r>
      <w:r>
        <w:rPr>
          <w:rStyle w:val="font21"/>
          <w:sz w:val="24"/>
          <w:szCs w:val="24"/>
          <w:lang w:eastAsia="zh-CN" w:bidi="ar"/>
        </w:rPr>
        <w:t>4865</w:t>
      </w:r>
      <w:r>
        <w:rPr>
          <w:rFonts w:ascii="Book Antiqua" w:eastAsia="Book Antiqua" w:hAnsi="Book Antiqua" w:cs="Book Antiqua" w:hint="eastAsia"/>
          <w:lang w:val="en-GB"/>
        </w:rPr>
        <w:t>.</w:t>
      </w:r>
      <w:proofErr w:type="spellStart"/>
      <w:r>
        <w:rPr>
          <w:rFonts w:ascii="Book Antiqua" w:eastAsia="Book Antiqua" w:hAnsi="Book Antiqua" w:cs="Book Antiqua" w:hint="eastAsia"/>
          <w:lang w:val="en-GB"/>
        </w:rPr>
        <w:t>htm</w:t>
      </w:r>
      <w:proofErr w:type="spellEnd"/>
    </w:p>
    <w:p w14:paraId="6882C1D3" w14:textId="77777777" w:rsidR="00C57AAB" w:rsidRDefault="00000000">
      <w:pPr>
        <w:spacing w:line="360" w:lineRule="auto"/>
        <w:jc w:val="both"/>
        <w:rPr>
          <w:color w:val="000000" w:themeColor="text1"/>
          <w:lang w:val="en-GB"/>
        </w:rPr>
      </w:pPr>
      <w:r>
        <w:rPr>
          <w:rFonts w:ascii="Book Antiqua" w:eastAsia="Book Antiqua" w:hAnsi="Book Antiqua" w:cs="Book Antiqua" w:hint="eastAsia"/>
          <w:b/>
          <w:bCs/>
          <w:color w:val="000000" w:themeColor="text1"/>
          <w:lang w:val="en-GB"/>
        </w:rPr>
        <w:t>DOI:</w:t>
      </w:r>
      <w:r>
        <w:rPr>
          <w:rFonts w:ascii="Book Antiqua" w:eastAsia="Book Antiqua" w:hAnsi="Book Antiqua" w:cs="Book Antiqua" w:hint="eastAsia"/>
          <w:color w:val="000000" w:themeColor="text1"/>
          <w:lang w:val="en-GB"/>
        </w:rPr>
        <w:t xml:space="preserve"> https://</w:t>
      </w:r>
      <w:proofErr w:type="spellStart"/>
      <w:r>
        <w:rPr>
          <w:rFonts w:ascii="Book Antiqua" w:eastAsia="Book Antiqua" w:hAnsi="Book Antiqua" w:cs="Book Antiqua" w:hint="eastAsia"/>
          <w:color w:val="000000" w:themeColor="text1"/>
          <w:lang w:val="en-GB"/>
        </w:rPr>
        <w:t>dx.doi.org</w:t>
      </w:r>
      <w:proofErr w:type="spellEnd"/>
      <w:r>
        <w:rPr>
          <w:rFonts w:ascii="Book Antiqua" w:eastAsia="Book Antiqua" w:hAnsi="Book Antiqua" w:cs="Book Antiqua" w:hint="eastAsia"/>
          <w:color w:val="000000" w:themeColor="text1"/>
          <w:lang w:val="en-GB"/>
        </w:rPr>
        <w:t>/10.12998/</w:t>
      </w:r>
      <w:proofErr w:type="spellStart"/>
      <w:r>
        <w:rPr>
          <w:rFonts w:ascii="Book Antiqua" w:eastAsia="Book Antiqua" w:hAnsi="Book Antiqua" w:cs="Book Antiqua" w:hint="eastAsia"/>
          <w:color w:val="000000" w:themeColor="text1"/>
          <w:lang w:val="en-GB"/>
        </w:rPr>
        <w:t>wjcc.v11.i</w:t>
      </w:r>
      <w:proofErr w:type="spellEnd"/>
      <w:r>
        <w:rPr>
          <w:rFonts w:ascii="Book Antiqua" w:eastAsia="宋体" w:hAnsi="Book Antiqua" w:cs="Book Antiqua" w:hint="eastAsia"/>
          <w:color w:val="000000" w:themeColor="text1"/>
          <w:lang w:eastAsia="zh-CN"/>
        </w:rPr>
        <w:t>20</w:t>
      </w:r>
      <w:r>
        <w:rPr>
          <w:rFonts w:ascii="Book Antiqua" w:eastAsia="Book Antiqua" w:hAnsi="Book Antiqua" w:cs="Book Antiqua" w:hint="eastAsia"/>
          <w:color w:val="000000" w:themeColor="text1"/>
          <w:lang w:val="en-GB"/>
        </w:rPr>
        <w:t>.</w:t>
      </w:r>
      <w:r>
        <w:rPr>
          <w:rStyle w:val="font21"/>
          <w:sz w:val="24"/>
          <w:szCs w:val="24"/>
          <w:lang w:eastAsia="zh-CN" w:bidi="ar"/>
        </w:rPr>
        <w:t>4865</w:t>
      </w:r>
    </w:p>
    <w:p w14:paraId="7B52A2FA" w14:textId="77777777" w:rsidR="00C57AAB" w:rsidRDefault="00C57AAB">
      <w:pPr>
        <w:spacing w:line="360" w:lineRule="auto"/>
        <w:jc w:val="both"/>
        <w:rPr>
          <w:color w:val="000000" w:themeColor="text1"/>
          <w:lang w:val="en-GB"/>
        </w:rPr>
      </w:pPr>
    </w:p>
    <w:p w14:paraId="2C433D2B"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Core tip: </w:t>
      </w:r>
      <w:r>
        <w:rPr>
          <w:rFonts w:ascii="Book Antiqua" w:eastAsia="Book Antiqua" w:hAnsi="Book Antiqua" w:cs="Book Antiqua"/>
          <w:color w:val="000000" w:themeColor="text1"/>
          <w:lang w:val="en-GB"/>
        </w:rPr>
        <w:t xml:space="preserve">Pharmacovigilance (PV) is the activities and scientific studies conducted to detect, evaluate, </w:t>
      </w:r>
      <w:proofErr w:type="gramStart"/>
      <w:r>
        <w:rPr>
          <w:rFonts w:ascii="Book Antiqua" w:eastAsia="Book Antiqua" w:hAnsi="Book Antiqua" w:cs="Book Antiqua"/>
          <w:color w:val="000000" w:themeColor="text1"/>
          <w:lang w:val="en-GB"/>
        </w:rPr>
        <w:t>understand</w:t>
      </w:r>
      <w:proofErr w:type="gramEnd"/>
      <w:r>
        <w:rPr>
          <w:rFonts w:ascii="Book Antiqua" w:eastAsia="Book Antiqua" w:hAnsi="Book Antiqua" w:cs="Book Antiqua"/>
          <w:color w:val="000000" w:themeColor="text1"/>
          <w:lang w:val="en-GB"/>
        </w:rPr>
        <w:t xml:space="preserve"> or prevent adverse reactions and other drug-related problems. This study </w:t>
      </w:r>
      <w:proofErr w:type="gramStart"/>
      <w:r>
        <w:rPr>
          <w:rFonts w:ascii="Book Antiqua" w:eastAsia="Book Antiqua" w:hAnsi="Book Antiqua" w:cs="Book Antiqua"/>
          <w:color w:val="000000" w:themeColor="text1"/>
          <w:lang w:val="en-GB"/>
        </w:rPr>
        <w:t>define</w:t>
      </w:r>
      <w:proofErr w:type="gramEnd"/>
      <w:r>
        <w:rPr>
          <w:rFonts w:ascii="Book Antiqua" w:eastAsia="Book Antiqua" w:hAnsi="Book Antiqua" w:cs="Book Antiqua"/>
          <w:color w:val="000000" w:themeColor="text1"/>
          <w:lang w:val="en-GB"/>
        </w:rPr>
        <w:t xml:space="preserve"> the awareness and experiences of clinicians about PV and adverse drug reactions (ADRs) in Turkey. PV knowledge level of the physicians was not sufficient. The results provide more comprehensive data on PV practices and ADR reporting at a national level.</w:t>
      </w:r>
    </w:p>
    <w:p w14:paraId="2A8E6746" w14:textId="77777777" w:rsidR="00C57AAB" w:rsidRDefault="00C57AAB">
      <w:pPr>
        <w:spacing w:line="360" w:lineRule="auto"/>
        <w:jc w:val="both"/>
        <w:rPr>
          <w:color w:val="000000" w:themeColor="text1"/>
          <w:lang w:val="en-GB"/>
        </w:rPr>
      </w:pPr>
    </w:p>
    <w:p w14:paraId="341CBB4D"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INTRODUCTION</w:t>
      </w:r>
    </w:p>
    <w:p w14:paraId="4D4A4EC4"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Pharmacovigilance (PV) is the activities and scientific studies conducted to detect, evaluate, understand or prevent adverse reactions and other drug-related </w:t>
      </w:r>
      <w:proofErr w:type="gramStart"/>
      <w:r>
        <w:rPr>
          <w:rFonts w:ascii="Book Antiqua" w:eastAsia="Book Antiqua" w:hAnsi="Book Antiqua" w:cs="Book Antiqua"/>
          <w:color w:val="000000" w:themeColor="text1"/>
          <w:lang w:val="en-GB"/>
        </w:rPr>
        <w:t>problems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1,2]</w:t>
      </w:r>
      <w:r>
        <w:rPr>
          <w:rFonts w:ascii="Book Antiqua" w:eastAsia="Book Antiqua" w:hAnsi="Book Antiqua" w:cs="Book Antiqua"/>
          <w:color w:val="000000" w:themeColor="text1"/>
          <w:lang w:val="en-GB"/>
        </w:rPr>
        <w:t xml:space="preserve">. Before a drug is licenced, its safety and efficacy are assessed in a small number of people. Hence, the safety profile is better established with extended use in a wider population following registration. It is also possible for previously unidentified adverse drug reactions (ADRs) to occur throughout this </w:t>
      </w:r>
      <w:proofErr w:type="gramStart"/>
      <w:r>
        <w:rPr>
          <w:rFonts w:ascii="Book Antiqua" w:eastAsia="Book Antiqua" w:hAnsi="Book Antiqua" w:cs="Book Antiqua"/>
          <w:color w:val="000000" w:themeColor="text1"/>
          <w:lang w:val="en-GB"/>
        </w:rPr>
        <w:t>process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3]</w:t>
      </w:r>
      <w:r>
        <w:rPr>
          <w:rFonts w:ascii="Book Antiqua" w:eastAsia="Book Antiqua" w:hAnsi="Book Antiqua" w:cs="Book Antiqua"/>
          <w:color w:val="000000" w:themeColor="text1"/>
          <w:lang w:val="en-GB"/>
        </w:rPr>
        <w:t xml:space="preserve">. After the dramatic withdrawal of numerous medications from the market as a result of ADRs observed after registration, PV systems were implemented </w:t>
      </w:r>
      <w:proofErr w:type="gramStart"/>
      <w:r>
        <w:rPr>
          <w:rFonts w:ascii="Book Antiqua" w:eastAsia="Book Antiqua" w:hAnsi="Book Antiqua" w:cs="Book Antiqua"/>
          <w:color w:val="000000" w:themeColor="text1"/>
          <w:lang w:val="en-GB"/>
        </w:rPr>
        <w:t>globally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4]</w:t>
      </w:r>
      <w:r>
        <w:rPr>
          <w:rFonts w:ascii="Book Antiqua" w:eastAsia="Book Antiqua" w:hAnsi="Book Antiqua" w:cs="Book Antiqua"/>
          <w:color w:val="000000" w:themeColor="text1"/>
          <w:lang w:val="en-GB"/>
        </w:rPr>
        <w:t>.</w:t>
      </w:r>
    </w:p>
    <w:p w14:paraId="36BC8E38"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lastRenderedPageBreak/>
        <w:t xml:space="preserve">In Turkey, the Turkish Pharmacovigilance </w:t>
      </w:r>
      <w:proofErr w:type="spellStart"/>
      <w:r>
        <w:rPr>
          <w:rFonts w:ascii="Book Antiqua" w:eastAsia="Book Antiqua" w:hAnsi="Book Antiqua" w:cs="Book Antiqua"/>
          <w:color w:val="000000" w:themeColor="text1"/>
          <w:lang w:val="en-GB"/>
        </w:rPr>
        <w:t>Center</w:t>
      </w:r>
      <w:proofErr w:type="spellEnd"/>
      <w:r>
        <w:rPr>
          <w:rFonts w:ascii="Book Antiqua" w:eastAsia="Book Antiqua" w:hAnsi="Book Antiqua" w:cs="Book Antiqua"/>
          <w:color w:val="000000" w:themeColor="text1"/>
          <w:lang w:val="en-GB"/>
        </w:rPr>
        <w:t xml:space="preserve">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is responsible for collecting, recording, analysing, and reporting ADRs to the World Health Organization National Monitoring database. Adverse effect reporting forms are used by healthcare professionals to report suspected adverse reactions to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Healthcare professionals can report directly to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or through PV contact points responsible for </w:t>
      </w:r>
      <w:proofErr w:type="gramStart"/>
      <w:r>
        <w:rPr>
          <w:rFonts w:ascii="Book Antiqua" w:eastAsia="Book Antiqua" w:hAnsi="Book Antiqua" w:cs="Book Antiqua"/>
          <w:color w:val="000000" w:themeColor="text1"/>
          <w:lang w:val="en-GB"/>
        </w:rPr>
        <w:t>hospitals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5]</w:t>
      </w:r>
      <w:r>
        <w:rPr>
          <w:rFonts w:ascii="Book Antiqua" w:eastAsia="Book Antiqua" w:hAnsi="Book Antiqua" w:cs="Book Antiqua"/>
          <w:color w:val="000000" w:themeColor="text1"/>
          <w:lang w:val="en-GB"/>
        </w:rPr>
        <w:t>.</w:t>
      </w:r>
    </w:p>
    <w:p w14:paraId="7AA8CC16" w14:textId="77777777" w:rsidR="00C57AAB" w:rsidRDefault="00000000">
      <w:pPr>
        <w:spacing w:line="360" w:lineRule="auto"/>
        <w:ind w:firstLine="480"/>
        <w:jc w:val="both"/>
        <w:rPr>
          <w:rFonts w:ascii="Book Antiqua" w:eastAsia="Book Antiqua" w:hAnsi="Book Antiqua" w:cs="Book Antiqua"/>
          <w:color w:val="000000" w:themeColor="text1"/>
          <w:lang w:val="en-GB"/>
        </w:rPr>
      </w:pPr>
      <w:r>
        <w:rPr>
          <w:rFonts w:ascii="Book Antiqua" w:eastAsia="Book Antiqua" w:hAnsi="Book Antiqua" w:cs="Book Antiqua"/>
          <w:color w:val="000000" w:themeColor="text1"/>
          <w:lang w:val="en-GB"/>
        </w:rPr>
        <w:t xml:space="preserve">Each healthcare professional must carefully examine PV because of their shared responsibility for PV applications. The knowledge, attitudes, and behaviours of healthcare personnel regarding PV can have a direct impact on patient safety. There is research analysing the PV knowledge of healthcare workers in Turkey and around the world. In research comparing physicians’ knowledge and attitudes on rational drug use and PV at a Turkish hospital, 60.6% of physicians did not report ADRs, 44% were aware of PV, and 70.3% were unaware of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In this study, it was determined that there was not enough awareness among physicians regarding ADR reporting and PV. However, the fact that it was a study conducted in a single province and in a single hospital was one of the limitations of the </w:t>
      </w:r>
      <w:proofErr w:type="gramStart"/>
      <w:r>
        <w:rPr>
          <w:rFonts w:ascii="Book Antiqua" w:eastAsia="Book Antiqua" w:hAnsi="Book Antiqua" w:cs="Book Antiqua"/>
          <w:color w:val="000000" w:themeColor="text1"/>
          <w:lang w:val="en-GB"/>
        </w:rPr>
        <w:t>study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6]</w:t>
      </w:r>
      <w:r>
        <w:rPr>
          <w:rFonts w:ascii="Book Antiqua" w:eastAsia="Book Antiqua" w:hAnsi="Book Antiqua" w:cs="Book Antiqua"/>
          <w:color w:val="000000" w:themeColor="text1"/>
          <w:lang w:val="en-GB"/>
        </w:rPr>
        <w:t xml:space="preserve">. In a comparable study including physicians and nurses working in a tertiary hospital in Turkey, it was determined that neither group had sufficient expertise to fulfil their PV responsibilities. In addition, it was noted that neither group sufficiently documented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w:t>
      </w:r>
    </w:p>
    <w:p w14:paraId="38AA6EB7"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purpose of this study was to administer a questionnaire designed to assess the knowledge, </w:t>
      </w:r>
      <w:proofErr w:type="gramStart"/>
      <w:r>
        <w:rPr>
          <w:rFonts w:ascii="Book Antiqua" w:eastAsia="Book Antiqua" w:hAnsi="Book Antiqua" w:cs="Book Antiqua"/>
          <w:color w:val="000000" w:themeColor="text1"/>
          <w:lang w:val="en-GB"/>
        </w:rPr>
        <w:t>experience</w:t>
      </w:r>
      <w:proofErr w:type="gramEnd"/>
      <w:r>
        <w:rPr>
          <w:rFonts w:ascii="Book Antiqua" w:eastAsia="Book Antiqua" w:hAnsi="Book Antiqua" w:cs="Book Antiqua"/>
          <w:color w:val="000000" w:themeColor="text1"/>
          <w:lang w:val="en-GB"/>
        </w:rPr>
        <w:t xml:space="preserve"> and perspectives of clinicians on PV and reporting ADRs in as many institutions as feasible. The acquired data will be used to identify any flaws of physicians in the field of PV, improve the current situation, and provide a base for future research in this area.</w:t>
      </w:r>
    </w:p>
    <w:p w14:paraId="7D662CBB" w14:textId="77777777" w:rsidR="00C57AAB" w:rsidRDefault="00C57AAB">
      <w:pPr>
        <w:spacing w:line="360" w:lineRule="auto"/>
        <w:ind w:firstLine="480"/>
        <w:jc w:val="both"/>
        <w:rPr>
          <w:color w:val="000000" w:themeColor="text1"/>
          <w:lang w:val="en-GB"/>
        </w:rPr>
      </w:pPr>
    </w:p>
    <w:p w14:paraId="53CF025C"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MATERIALS AND METHODS</w:t>
      </w:r>
    </w:p>
    <w:p w14:paraId="479A6A26"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This cross-sectional analytical investigation was approved by the local ethics committee.</w:t>
      </w:r>
    </w:p>
    <w:p w14:paraId="09E70EC5"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Six hundred participants were determined to be necessary for a meaningful analysis based on a power analysis with a rate of 0.05 for type 1 error and 0.8 for type 2 </w:t>
      </w:r>
      <w:r>
        <w:rPr>
          <w:rFonts w:ascii="Book Antiqua" w:eastAsia="Book Antiqua" w:hAnsi="Book Antiqua" w:cs="Book Antiqua"/>
          <w:color w:val="000000" w:themeColor="text1"/>
          <w:lang w:val="en-GB"/>
        </w:rPr>
        <w:lastRenderedPageBreak/>
        <w:t>with a 95% confidence interval. There was no time limit for completing the questionnaire.</w:t>
      </w:r>
    </w:p>
    <w:p w14:paraId="002E62AD"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The study included everyone who agreed to participate in the survey. The questionnaire was distributed to a total of 2030 physicians, 670 of them responded, and 43 were excluded since they did not complete the questionnaire. Finally, the study population consisted of 627 participants.</w:t>
      </w:r>
    </w:p>
    <w:p w14:paraId="0E8C48CA"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The questionnaire consisted of four sections that enquired about sociodemographic variables, level of PV knowledge, attitudes towards PV, and PV-related behaviours. The questionnaire is shown in Supplementary Material. The questionnaire was distributed to physicians using e-mail gathered from the websites of their institutions.</w:t>
      </w:r>
    </w:p>
    <w:p w14:paraId="36D11ADE"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SPSS for Windows version 20 (IBM SPSS Inc., Chicago, IL, United States) was used to evaluate the data. The normal distribution of the data was analysed with the Kolmogorov–Smirnov test. Numerical variables were expressed as percentages. Since </w:t>
      </w:r>
      <w:proofErr w:type="gramStart"/>
      <w:r>
        <w:rPr>
          <w:rFonts w:ascii="Book Antiqua" w:eastAsia="Book Antiqua" w:hAnsi="Book Antiqua" w:cs="Book Antiqua"/>
          <w:color w:val="000000" w:themeColor="text1"/>
          <w:lang w:val="en-GB"/>
        </w:rPr>
        <w:t>the majority of</w:t>
      </w:r>
      <w:proofErr w:type="gramEnd"/>
      <w:r>
        <w:rPr>
          <w:rFonts w:ascii="Book Antiqua" w:eastAsia="Book Antiqua" w:hAnsi="Book Antiqua" w:cs="Book Antiqua"/>
          <w:color w:val="000000" w:themeColor="text1"/>
          <w:lang w:val="en-GB"/>
        </w:rPr>
        <w:t xml:space="preserve"> variables lacked a normal distribution, nonparametric tests were utilised in the study. The Kruskal–</w:t>
      </w:r>
      <w:proofErr w:type="gramStart"/>
      <w:r>
        <w:rPr>
          <w:rFonts w:ascii="Book Antiqua" w:eastAsia="Book Antiqua" w:hAnsi="Book Antiqua" w:cs="Book Antiqua"/>
          <w:color w:val="000000" w:themeColor="text1"/>
          <w:lang w:val="en-GB"/>
        </w:rPr>
        <w:t>Wallis</w:t>
      </w:r>
      <w:proofErr w:type="gramEnd"/>
      <w:r>
        <w:rPr>
          <w:rFonts w:ascii="Book Antiqua" w:eastAsia="Book Antiqua" w:hAnsi="Book Antiqua" w:cs="Book Antiqua"/>
          <w:color w:val="000000" w:themeColor="text1"/>
          <w:lang w:val="en-GB"/>
        </w:rPr>
        <w:t xml:space="preserve"> test was utilised to compare various independent groups, while the Mann–Whitney </w:t>
      </w:r>
      <w:r>
        <w:rPr>
          <w:rFonts w:ascii="Book Antiqua" w:eastAsia="Book Antiqua" w:hAnsi="Book Antiqua" w:cs="Book Antiqua"/>
          <w:i/>
          <w:iCs/>
          <w:color w:val="000000" w:themeColor="text1"/>
          <w:lang w:val="en-GB"/>
        </w:rPr>
        <w:t>U</w:t>
      </w:r>
      <w:r>
        <w:rPr>
          <w:rFonts w:ascii="Book Antiqua" w:eastAsia="Book Antiqua" w:hAnsi="Book Antiqua" w:cs="Book Antiqua"/>
          <w:color w:val="000000" w:themeColor="text1"/>
          <w:lang w:val="en-GB"/>
        </w:rPr>
        <w:t xml:space="preserve"> test served as the </w:t>
      </w:r>
      <w:r>
        <w:rPr>
          <w:rFonts w:ascii="Book Antiqua" w:eastAsia="Book Antiqua" w:hAnsi="Book Antiqua" w:cs="Book Antiqua"/>
          <w:i/>
          <w:iCs/>
          <w:color w:val="000000" w:themeColor="text1"/>
          <w:lang w:val="en-GB"/>
        </w:rPr>
        <w:t>post hoc</w:t>
      </w:r>
      <w:r>
        <w:rPr>
          <w:rFonts w:ascii="Book Antiqua" w:eastAsia="Book Antiqua" w:hAnsi="Book Antiqua" w:cs="Book Antiqua"/>
          <w:color w:val="000000" w:themeColor="text1"/>
          <w:lang w:val="en-GB"/>
        </w:rPr>
        <w:t xml:space="preserve"> analysis. The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value to be used for </w:t>
      </w:r>
      <w:r>
        <w:rPr>
          <w:rFonts w:ascii="Book Antiqua" w:eastAsia="Book Antiqua" w:hAnsi="Book Antiqua" w:cs="Book Antiqua"/>
          <w:i/>
          <w:iCs/>
          <w:color w:val="000000" w:themeColor="text1"/>
          <w:lang w:val="en-GB"/>
        </w:rPr>
        <w:t>post hoc</w:t>
      </w:r>
      <w:r>
        <w:rPr>
          <w:rFonts w:ascii="Book Antiqua" w:eastAsia="Book Antiqua" w:hAnsi="Book Antiqua" w:cs="Book Antiqua"/>
          <w:color w:val="000000" w:themeColor="text1"/>
          <w:lang w:val="en-GB"/>
        </w:rPr>
        <w:t xml:space="preserve"> analysis was calculated </w:t>
      </w:r>
      <w:r>
        <w:rPr>
          <w:rFonts w:ascii="Book Antiqua" w:eastAsia="Book Antiqua" w:hAnsi="Book Antiqua" w:cs="Book Antiqua"/>
          <w:i/>
          <w:iCs/>
          <w:color w:val="000000" w:themeColor="text1"/>
          <w:lang w:val="en-GB"/>
        </w:rPr>
        <w:t>via</w:t>
      </w:r>
      <w:r>
        <w:rPr>
          <w:rFonts w:ascii="Book Antiqua" w:eastAsia="Book Antiqua" w:hAnsi="Book Antiqua" w:cs="Book Antiqua"/>
          <w:color w:val="000000" w:themeColor="text1"/>
          <w:lang w:val="en-GB"/>
        </w:rPr>
        <w:t xml:space="preserve"> Bonferroni correction. The </w:t>
      </w:r>
      <w:r>
        <w:rPr>
          <w:rFonts w:ascii="Book Antiqua" w:eastAsia="Book Antiqua" w:hAnsi="Book Antiqua" w:cs="Book Antiqua"/>
          <w:i/>
          <w:iCs/>
          <w:color w:val="000000" w:themeColor="text1"/>
          <w:lang w:val="en-GB"/>
        </w:rPr>
        <w:sym w:font="Symbol" w:char="F063"/>
      </w:r>
      <w:r>
        <w:rPr>
          <w:rFonts w:ascii="Book Antiqua" w:eastAsia="Book Antiqua" w:hAnsi="Book Antiqua" w:cs="Book Antiqua"/>
          <w:color w:val="000000" w:themeColor="text1"/>
          <w:vertAlign w:val="superscript"/>
          <w:lang w:val="en-GB"/>
        </w:rPr>
        <w:t>2</w:t>
      </w:r>
      <w:r>
        <w:rPr>
          <w:rFonts w:ascii="Book Antiqua" w:eastAsia="Book Antiqua" w:hAnsi="Book Antiqua" w:cs="Book Antiqua"/>
          <w:color w:val="000000" w:themeColor="text1"/>
          <w:lang w:val="en-GB"/>
        </w:rPr>
        <w:t xml:space="preserve"> test was used to analyse the variation in categorical data between groups.</w:t>
      </w:r>
    </w:p>
    <w:p w14:paraId="0F008250"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i/>
          <w:iCs/>
          <w:color w:val="000000" w:themeColor="text1"/>
          <w:lang w:val="en-GB"/>
        </w:rPr>
        <w:t xml:space="preserve">P </w:t>
      </w:r>
      <w:r>
        <w:rPr>
          <w:rFonts w:ascii="Book Antiqua" w:eastAsia="Book Antiqua" w:hAnsi="Book Antiqua" w:cs="Book Antiqua"/>
          <w:color w:val="000000" w:themeColor="text1"/>
          <w:lang w:val="en-GB"/>
        </w:rPr>
        <w:t>&lt; 0.05 was established as the threshold value for statistical significance.</w:t>
      </w:r>
    </w:p>
    <w:p w14:paraId="2193DD94" w14:textId="77777777" w:rsidR="00C57AAB" w:rsidRDefault="00C57AAB">
      <w:pPr>
        <w:spacing w:line="360" w:lineRule="auto"/>
        <w:ind w:firstLine="480"/>
        <w:jc w:val="both"/>
        <w:rPr>
          <w:color w:val="000000" w:themeColor="text1"/>
          <w:lang w:val="en-GB"/>
        </w:rPr>
      </w:pPr>
    </w:p>
    <w:p w14:paraId="40A8382E"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RESULTS</w:t>
      </w:r>
    </w:p>
    <w:p w14:paraId="10800625"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The questionnaire was distributed to a total of 2030 physicians, 670 of them responded, and 43 were excluded since they did not complete the questionnaire. The study population consisted of 627 participants from 38 different cities. The participation percentage for the survey was 30.8%. Based on the collected data, it was determined that the average time required to complete the questionnaire was 7.6 (6–9) min.</w:t>
      </w:r>
    </w:p>
    <w:p w14:paraId="1A786D38"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Three hundred and fifty-nine (57.3%) of the respondents were female and 268 (47.7%) were male. The distribution of the participants by age groups is presented in Table 1. The largest number of participants was from internal medicine (</w:t>
      </w:r>
      <w:r>
        <w:rPr>
          <w:rFonts w:ascii="Book Antiqua" w:eastAsia="Book Antiqua" w:hAnsi="Book Antiqua" w:cs="Book Antiqua"/>
          <w:i/>
          <w:iCs/>
          <w:color w:val="000000" w:themeColor="text1"/>
          <w:lang w:val="en-GB"/>
        </w:rPr>
        <w:t xml:space="preserve">n </w:t>
      </w:r>
      <w:r>
        <w:rPr>
          <w:rFonts w:ascii="Book Antiqua" w:eastAsia="Book Antiqua" w:hAnsi="Book Antiqua" w:cs="Book Antiqua"/>
          <w:color w:val="000000" w:themeColor="text1"/>
          <w:lang w:val="en-GB"/>
        </w:rPr>
        <w:t xml:space="preserve">= 85; 13.6%). </w:t>
      </w:r>
      <w:r>
        <w:rPr>
          <w:rFonts w:ascii="Book Antiqua" w:eastAsia="Book Antiqua" w:hAnsi="Book Antiqua" w:cs="Book Antiqua"/>
          <w:color w:val="000000" w:themeColor="text1"/>
          <w:lang w:val="en-GB"/>
        </w:rPr>
        <w:lastRenderedPageBreak/>
        <w:t>Four hundred and forty-nine participants were nonsurgical physicians and 178 were surgeons (Table 2). Professional experience of 245 (39.1%) participants was 5–9 years (Table 3).</w:t>
      </w:r>
    </w:p>
    <w:p w14:paraId="1902C487"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best definition of PV was known correctly by 338 (53.9%) of the participants. Three hundred and forty-four (54.9%) participants correctly identified the most significant objective of PV. One hundred and seventy-one individuals (27.3%) indicated that they were aware of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The institution responsible for monitoring ADRs in Turkey was correctly identified as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by 330 (52.6%) participants. The correct response rate was significantly higher in nonsurgical physicians than in surgeons (255/449, 56.7%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75/176, 42.6%: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0.01). One hundred and thirty-three of 171 (77.7%) of the physicians who previously stated that they were familiar with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were able to identify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correctly, when they were questioned about the institution responsible for monitoring ADRs in Turkey. When the physicians’ awareness of the PV contact points (PCPs) in the hospitals was questioned, only 88 (14%) were aware of the PCPs and 395 (63%) were not. In addition, 144 physicians (23%) reported that they had no idea about PCPs. Awareness of PCPs was significantly higher in nonsurgical physicians than in surgeons (74/449, 16.4%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14/178, 9.5%: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0.005). Five hundred and forty-six (87.1%) of the physicians who participated in the survey thought that ADR notifications were necessary. According to the Turkish regulations published on PV, the healthcare professionals responsible for reporting ADRs in a healthcare institution were known to be correct (doctor, nurse, pharmacist, dentist, and midwife) by 109 (17.4%) of the participants. The number of physicians who knew the criteria for severe ADR was 335 (53.4%). The rate of knowing the criteria for severe ADRs was significantly higher in nonsurgical physicians compared with surgeons (263/449, 58.5%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72/178, 40.4: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0.001). Sixty-seven (10.6%) of the participating physicians correctly answered the number of days within which ADRs must be notified (15 d). Compared with surgeons, this percentage was greater among nonsurgical physicians (9/178, 5%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55/449, 12.2%: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0.007). The minimum data required for proper reporting of suspected ADRs were </w:t>
      </w:r>
      <w:r>
        <w:rPr>
          <w:rFonts w:ascii="Book Antiqua" w:eastAsia="Book Antiqua" w:hAnsi="Book Antiqua" w:cs="Book Antiqua"/>
          <w:color w:val="000000" w:themeColor="text1"/>
          <w:lang w:val="en-GB"/>
        </w:rPr>
        <w:lastRenderedPageBreak/>
        <w:t>accurate for 323 participants (51.5%). The level of knowledge about PV was generally better in nonsurgical physicians.</w:t>
      </w:r>
    </w:p>
    <w:p w14:paraId="1A3A37F3"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Four hundred and seventeen (66.5%) of the participating physicians believed that reporting ADRs was a professional obligation. This ratio was significantly higher in nonsurgical physicians than in surgeons (316/449, 70%, 3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101/178, 56%, 7: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0.001).</w:t>
      </w:r>
    </w:p>
    <w:p w14:paraId="46813500"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One hundred and twenty (19.1%) of the participants answered correctly when asked what should be done in the event of suspected ADRs (the drug should be discontinued and/or substituted, and ADRs should be documented). Four hundred and seventy-nine (76.3%) of the participating physicians believed that PV should be taught in depth to healthcare workers.</w:t>
      </w:r>
    </w:p>
    <w:p w14:paraId="65DB2507"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Participants were asked what prevented them from submitting an ADR notification: 35 physicians (5.5%) said that none of the identified factors would deter them from reporting. The most common reason for not reporting ADRs was that it was difficult to determine whether they had occurred (320/592, 54%). Table 4 displays other reported causes and their incidence.</w:t>
      </w:r>
    </w:p>
    <w:p w14:paraId="23286A31"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Three hundred and fifteen participants (50.2%) reported having previously encountered ADRs. Nonsurgical physicians were more likely to experience ADRs (237/449, 52.7%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78/178 43.8%: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0.04). One hundred and seventeen (18.7%) of the physicians were familiar with the ADR reporting form. Nonsurgical physicians were more likely than surgeons to encounter the ADR notification form (102/449, 22.7%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15/178, 8.4%: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0.001). Five hundred and thirty-nine (86%) of the participants had never filled out a form to report ADRs, which was more common among surgeons (376/449, 83.7%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163/178, 91.5%: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0.01).</w:t>
      </w:r>
    </w:p>
    <w:p w14:paraId="607E9BD0"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Among the physicians who believed that reporting ADRs was a professional requirement and who had already experienced ADRs, 189 (77.8%) had submitted an ADR notification form previously. Fifty-five (8.8%) of the participating physicians received training on how to complete the ADR notification form. The rate of educational attainment among nonsurgical physicians was considerably higher than among surgeons (49/449, 10.9% </w:t>
      </w:r>
      <w:r>
        <w:rPr>
          <w:rFonts w:ascii="Book Antiqua" w:eastAsia="Book Antiqua" w:hAnsi="Book Antiqua" w:cs="Book Antiqua"/>
          <w:i/>
          <w:iCs/>
          <w:color w:val="000000" w:themeColor="text1"/>
          <w:lang w:val="en-GB"/>
        </w:rPr>
        <w:t>vs</w:t>
      </w:r>
      <w:r>
        <w:rPr>
          <w:rFonts w:ascii="Book Antiqua" w:eastAsia="Book Antiqua" w:hAnsi="Book Antiqua" w:cs="Book Antiqua"/>
          <w:color w:val="000000" w:themeColor="text1"/>
          <w:lang w:val="en-GB"/>
        </w:rPr>
        <w:t xml:space="preserve"> 6/178, 3.3%; </w:t>
      </w:r>
      <w:r>
        <w:rPr>
          <w:rFonts w:ascii="Book Antiqua" w:eastAsia="Book Antiqua" w:hAnsi="Book Antiqua" w:cs="Book Antiqua"/>
          <w:i/>
          <w:iCs/>
          <w:color w:val="000000" w:themeColor="text1"/>
          <w:lang w:val="en-GB"/>
        </w:rPr>
        <w:t>P</w:t>
      </w:r>
      <w:r>
        <w:rPr>
          <w:rFonts w:ascii="Book Antiqua" w:eastAsia="Book Antiqua" w:hAnsi="Book Antiqua" w:cs="Book Antiqua"/>
          <w:color w:val="000000" w:themeColor="text1"/>
          <w:lang w:val="en-GB"/>
        </w:rPr>
        <w:t xml:space="preserve"> = 0.003).</w:t>
      </w:r>
    </w:p>
    <w:p w14:paraId="742C555F"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lastRenderedPageBreak/>
        <w:t>There is a resource that can assist physicians in completing the ADR notification form, according to 91 physicians (14.5%). Forty-seven (7.5%) physicians stated that the relevant PCP notified them of the procedure for reporting ADRs. Ten physicians (1.6%) said they constantly followed the latest discoveries in PV, whereas 355 physicians (56.6%) said they never did.</w:t>
      </w:r>
    </w:p>
    <w:p w14:paraId="63D42368" w14:textId="77777777" w:rsidR="00C57AAB" w:rsidRDefault="00C57AAB">
      <w:pPr>
        <w:spacing w:line="360" w:lineRule="auto"/>
        <w:ind w:firstLine="480"/>
        <w:jc w:val="both"/>
        <w:rPr>
          <w:color w:val="000000" w:themeColor="text1"/>
          <w:lang w:val="en-GB"/>
        </w:rPr>
      </w:pPr>
    </w:p>
    <w:p w14:paraId="5C5F3D66"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DISCUSSION</w:t>
      </w:r>
    </w:p>
    <w:p w14:paraId="4CC34C1E"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This study aimed to investigate the level of clinicians’ knowledge, attitudes and actions towards PV and obtain information on future PV research. According to the results, 53.9% of the participants properly identified the best definition of PV, 54.9% correctly identified the most significant goal of PV, and 27.3% were aware of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Nonsurgical physicians were more knowledgeable about PV than surgeons were, and 8.8% of the participants received training on how to complete the ADR notification form.</w:t>
      </w:r>
    </w:p>
    <w:p w14:paraId="7B4C0179"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In two prior investigations conducted in Turkey, the percentage of physicians who correctly identified the most accurate definition of PV was 44% and 62.1%, respectively, similar to this </w:t>
      </w:r>
      <w:proofErr w:type="gramStart"/>
      <w:r>
        <w:rPr>
          <w:rFonts w:ascii="Book Antiqua" w:eastAsia="Book Antiqua" w:hAnsi="Book Antiqua" w:cs="Book Antiqua"/>
          <w:color w:val="000000" w:themeColor="text1"/>
          <w:lang w:val="en-GB"/>
        </w:rPr>
        <w:t>study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6,7]</w:t>
      </w:r>
      <w:r>
        <w:rPr>
          <w:rFonts w:ascii="Book Antiqua" w:eastAsia="Book Antiqua" w:hAnsi="Book Antiqua" w:cs="Book Antiqua"/>
          <w:color w:val="000000" w:themeColor="text1"/>
          <w:lang w:val="en-GB"/>
        </w:rPr>
        <w:t xml:space="preserve">. </w:t>
      </w:r>
      <w:proofErr w:type="gramStart"/>
      <w:r>
        <w:rPr>
          <w:rFonts w:ascii="Book Antiqua" w:eastAsia="Book Antiqua" w:hAnsi="Book Antiqua" w:cs="Book Antiqua"/>
          <w:color w:val="000000" w:themeColor="text1"/>
          <w:lang w:val="en-GB"/>
        </w:rPr>
        <w:t>Due to the fact that</w:t>
      </w:r>
      <w:proofErr w:type="gramEnd"/>
      <w:r>
        <w:rPr>
          <w:rFonts w:ascii="Book Antiqua" w:eastAsia="Book Antiqua" w:hAnsi="Book Antiqua" w:cs="Book Antiqua"/>
          <w:color w:val="000000" w:themeColor="text1"/>
          <w:lang w:val="en-GB"/>
        </w:rPr>
        <w:t xml:space="preserve"> our study included physicians from several hospitals, it has the potential to provide more comprehensive and accurate data than past studies. The general low incidence is attributable to the lack of education.</w:t>
      </w:r>
    </w:p>
    <w:p w14:paraId="2DE17259"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In one study conducted in Northern Cyprus, 19.7% of physicians correctly defined </w:t>
      </w:r>
      <w:proofErr w:type="gramStart"/>
      <w:r>
        <w:rPr>
          <w:rFonts w:ascii="Book Antiqua" w:eastAsia="Book Antiqua" w:hAnsi="Book Antiqua" w:cs="Book Antiqua"/>
          <w:color w:val="000000" w:themeColor="text1"/>
          <w:lang w:val="en-GB"/>
        </w:rPr>
        <w:t>PV</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8]</w:t>
      </w:r>
      <w:r>
        <w:rPr>
          <w:rFonts w:ascii="Book Antiqua" w:eastAsia="Book Antiqua" w:hAnsi="Book Antiqua" w:cs="Book Antiqua"/>
          <w:color w:val="000000" w:themeColor="text1"/>
          <w:lang w:val="en-GB"/>
        </w:rPr>
        <w:t>; however, in another study conducted in Kuwait, 74.4% of physicians correctly defined PV</w:t>
      </w:r>
      <w:r>
        <w:rPr>
          <w:rFonts w:ascii="Book Antiqua" w:eastAsia="Book Antiqua" w:hAnsi="Book Antiqua" w:cs="Book Antiqua"/>
          <w:color w:val="000000" w:themeColor="text1"/>
          <w:vertAlign w:val="superscript"/>
          <w:lang w:val="en-GB"/>
        </w:rPr>
        <w:t>[9]</w:t>
      </w:r>
      <w:r>
        <w:rPr>
          <w:rFonts w:ascii="Book Antiqua" w:eastAsia="Book Antiqua" w:hAnsi="Book Antiqua" w:cs="Book Antiqua"/>
          <w:color w:val="000000" w:themeColor="text1"/>
          <w:lang w:val="en-GB"/>
        </w:rPr>
        <w:t xml:space="preserve">. In an Italian study of paediatricians, 78% of the participants correctly defined </w:t>
      </w:r>
      <w:proofErr w:type="gramStart"/>
      <w:r>
        <w:rPr>
          <w:rFonts w:ascii="Book Antiqua" w:eastAsia="Book Antiqua" w:hAnsi="Book Antiqua" w:cs="Book Antiqua"/>
          <w:color w:val="000000" w:themeColor="text1"/>
          <w:lang w:val="en-GB"/>
        </w:rPr>
        <w:t>PV</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10]</w:t>
      </w:r>
      <w:r>
        <w:rPr>
          <w:rFonts w:ascii="Book Antiqua" w:eastAsia="Book Antiqua" w:hAnsi="Book Antiqua" w:cs="Book Antiqua"/>
          <w:color w:val="000000" w:themeColor="text1"/>
          <w:lang w:val="en-GB"/>
        </w:rPr>
        <w:t>. Yet, the level of professional experience of the participating physicians in that study was greater than in our study, and our study included physicians from several specialties. This may be a contributing factor, as well as the fact that the degree of medical knowledge in Italy is higher. While physicians in Turkey and worldwide hade insufficient knowledge to define PV, European physicians appeared to have a lower level of inadequacy. This deficiency can be remedied by increasing the number of national and hospital-level PV promotion initiatives for physicians.</w:t>
      </w:r>
    </w:p>
    <w:p w14:paraId="3CEC8FAE"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lastRenderedPageBreak/>
        <w:t xml:space="preserve">The percentage of participants who correctly identified the most essential function of PV was 61.7% in a single hospital study conducted in </w:t>
      </w:r>
      <w:proofErr w:type="gramStart"/>
      <w:r>
        <w:rPr>
          <w:rFonts w:ascii="Book Antiqua" w:eastAsia="Book Antiqua" w:hAnsi="Book Antiqua" w:cs="Book Antiqua"/>
          <w:color w:val="000000" w:themeColor="text1"/>
          <w:lang w:val="en-GB"/>
        </w:rPr>
        <w:t>Turkey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According to the Kuwaiti survey, this rate was 68.5</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9]</w:t>
      </w:r>
      <w:r>
        <w:rPr>
          <w:rFonts w:ascii="Book Antiqua" w:eastAsia="Book Antiqua" w:hAnsi="Book Antiqua" w:cs="Book Antiqua"/>
          <w:color w:val="000000" w:themeColor="text1"/>
          <w:lang w:val="en-GB"/>
        </w:rPr>
        <w:t xml:space="preserve">. Our data, previous national data and international data are mostly </w:t>
      </w:r>
      <w:proofErr w:type="gramStart"/>
      <w:r>
        <w:rPr>
          <w:rFonts w:ascii="Book Antiqua" w:eastAsia="Book Antiqua" w:hAnsi="Book Antiqua" w:cs="Book Antiqua"/>
          <w:color w:val="000000" w:themeColor="text1"/>
          <w:lang w:val="en-GB"/>
        </w:rPr>
        <w:t>comparable</w:t>
      </w:r>
      <w:proofErr w:type="gramEnd"/>
      <w:r>
        <w:rPr>
          <w:rFonts w:ascii="Book Antiqua" w:eastAsia="Book Antiqua" w:hAnsi="Book Antiqua" w:cs="Book Antiqua"/>
          <w:color w:val="000000" w:themeColor="text1"/>
          <w:lang w:val="en-GB"/>
        </w:rPr>
        <w:t xml:space="preserve"> and all of the results indicate the need for a detailed education programme.</w:t>
      </w:r>
    </w:p>
    <w:p w14:paraId="5A50EDC3"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proportion of respondents who indicated that they were familiar with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was 25% and 26.6% in two distinct investigations conducted in a single hospital in </w:t>
      </w:r>
      <w:proofErr w:type="gramStart"/>
      <w:r>
        <w:rPr>
          <w:rFonts w:ascii="Book Antiqua" w:eastAsia="Book Antiqua" w:hAnsi="Book Antiqua" w:cs="Book Antiqua"/>
          <w:color w:val="000000" w:themeColor="text1"/>
          <w:lang w:val="en-GB"/>
        </w:rPr>
        <w:t>Turkey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6,7]</w:t>
      </w:r>
      <w:r>
        <w:rPr>
          <w:rFonts w:ascii="Book Antiqua" w:eastAsia="Book Antiqua" w:hAnsi="Book Antiqua" w:cs="Book Antiqua"/>
          <w:color w:val="000000" w:themeColor="text1"/>
          <w:lang w:val="en-GB"/>
        </w:rPr>
        <w:t xml:space="preserve">. The outcomes are comparable with our study. Nonetheless, the involvement of physicians from various hospitals and cities in our study and the size of our sample were advantageous characteristics. In addition, in a survey involving radiologists in Turkey, 19.8% of the participants were found to be aware of </w:t>
      </w:r>
      <w:proofErr w:type="spellStart"/>
      <w:proofErr w:type="gram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11]</w:t>
      </w:r>
      <w:r>
        <w:rPr>
          <w:rFonts w:ascii="Book Antiqua" w:eastAsia="Book Antiqua" w:hAnsi="Book Antiqua" w:cs="Book Antiqua"/>
          <w:color w:val="000000" w:themeColor="text1"/>
          <w:lang w:val="en-GB"/>
        </w:rPr>
        <w:t>.</w:t>
      </w:r>
    </w:p>
    <w:p w14:paraId="6DBE2CBA"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While 27.3% of the participants were aware of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52.6% of the participants correctly identified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as the institution responsible for monitoring ADRs in Turkey. This demonstrated that some participants accurately identified the organisation responsible for ADR monitoring based on guess rather than information. As additional evidence supporting this conclusion, about one-third of the participants who claimed to be familiar with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were unable to identify the entity responsible for monitoring ADRs when asked about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The results indicated that physicians were unaware of the function and purpose of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and that there was minimal demand for training on this topic.</w:t>
      </w:r>
    </w:p>
    <w:p w14:paraId="33C6C213"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In two separate investigations including Turkish physicians from the same hospital, the rate of the physicians familiar with the PV contact points was 24.4% and 31</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7,12]</w:t>
      </w:r>
      <w:r>
        <w:rPr>
          <w:rFonts w:ascii="Book Antiqua" w:eastAsia="Book Antiqua" w:hAnsi="Book Antiqua" w:cs="Book Antiqua"/>
          <w:color w:val="000000" w:themeColor="text1"/>
          <w:lang w:val="en-GB"/>
        </w:rPr>
        <w:t>. In a study from a single centre in Uganda, this rate was 21.5</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13]</w:t>
      </w:r>
      <w:r>
        <w:rPr>
          <w:rFonts w:ascii="Book Antiqua" w:eastAsia="Book Antiqua" w:hAnsi="Book Antiqua" w:cs="Book Antiqua"/>
          <w:color w:val="000000" w:themeColor="text1"/>
          <w:lang w:val="en-GB"/>
        </w:rPr>
        <w:t xml:space="preserve">. We observed that as the number of participants and centres increases, awareness appears to decline. In a study involving only radiologists in Turkey, only 5.9% of the participants knew about PCPs at their </w:t>
      </w:r>
      <w:proofErr w:type="gramStart"/>
      <w:r>
        <w:rPr>
          <w:rFonts w:ascii="Book Antiqua" w:eastAsia="Book Antiqua" w:hAnsi="Book Antiqua" w:cs="Book Antiqua"/>
          <w:color w:val="000000" w:themeColor="text1"/>
          <w:lang w:val="en-GB"/>
        </w:rPr>
        <w:t>institution</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11]</w:t>
      </w:r>
      <w:r>
        <w:rPr>
          <w:rFonts w:ascii="Book Antiqua" w:eastAsia="Book Antiqua" w:hAnsi="Book Antiqua" w:cs="Book Antiqua"/>
          <w:color w:val="000000" w:themeColor="text1"/>
          <w:lang w:val="en-GB"/>
        </w:rPr>
        <w:t>. In summary, we may conclude that hospitals do not promote PCPs and physicians are not well informed about this topic.</w:t>
      </w:r>
    </w:p>
    <w:p w14:paraId="6B1018F5"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proportion of physicians who thought that ADR notifications were necessary was 91% and 93% in two different studies from Turkey, which is similar to our </w:t>
      </w:r>
      <w:proofErr w:type="gramStart"/>
      <w:r>
        <w:rPr>
          <w:rFonts w:ascii="Book Antiqua" w:eastAsia="Book Antiqua" w:hAnsi="Book Antiqua" w:cs="Book Antiqua"/>
          <w:color w:val="000000" w:themeColor="text1"/>
          <w:lang w:val="en-GB"/>
        </w:rPr>
        <w:t>results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xml:space="preserve">. </w:t>
      </w:r>
      <w:r>
        <w:rPr>
          <w:rFonts w:ascii="Book Antiqua" w:eastAsia="Book Antiqua" w:hAnsi="Book Antiqua" w:cs="Book Antiqua"/>
          <w:color w:val="000000" w:themeColor="text1"/>
          <w:lang w:val="en-GB"/>
        </w:rPr>
        <w:lastRenderedPageBreak/>
        <w:t xml:space="preserve">In a study conducted in Northern Cyprus, 56% of participating physicians believed that ADR reporting was </w:t>
      </w:r>
      <w:proofErr w:type="gramStart"/>
      <w:r>
        <w:rPr>
          <w:rFonts w:ascii="Book Antiqua" w:eastAsia="Book Antiqua" w:hAnsi="Book Antiqua" w:cs="Book Antiqua"/>
          <w:color w:val="000000" w:themeColor="text1"/>
          <w:lang w:val="en-GB"/>
        </w:rPr>
        <w:t>required</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8]</w:t>
      </w:r>
      <w:r>
        <w:rPr>
          <w:rFonts w:ascii="Book Antiqua" w:eastAsia="Book Antiqua" w:hAnsi="Book Antiqua" w:cs="Book Antiqua"/>
          <w:color w:val="000000" w:themeColor="text1"/>
          <w:lang w:val="en-GB"/>
        </w:rPr>
        <w:t xml:space="preserve">. This was almost 97 in studies conducted in Kuwait and </w:t>
      </w:r>
      <w:proofErr w:type="gramStart"/>
      <w:r>
        <w:rPr>
          <w:rFonts w:ascii="Book Antiqua" w:eastAsia="Book Antiqua" w:hAnsi="Book Antiqua" w:cs="Book Antiqua"/>
          <w:color w:val="000000" w:themeColor="text1"/>
          <w:lang w:val="en-GB"/>
        </w:rPr>
        <w:t>India</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14,15]</w:t>
      </w:r>
      <w:r>
        <w:rPr>
          <w:rFonts w:ascii="Book Antiqua" w:eastAsia="Book Antiqua" w:hAnsi="Book Antiqua" w:cs="Book Antiqua"/>
          <w:color w:val="000000" w:themeColor="text1"/>
          <w:lang w:val="en-GB"/>
        </w:rPr>
        <w:t xml:space="preserve">. The data from Turkey and Northern Cyprus </w:t>
      </w:r>
      <w:proofErr w:type="gramStart"/>
      <w:r>
        <w:rPr>
          <w:rFonts w:ascii="Book Antiqua" w:eastAsia="Book Antiqua" w:hAnsi="Book Antiqua" w:cs="Book Antiqua"/>
          <w:color w:val="000000" w:themeColor="text1"/>
          <w:lang w:val="en-GB"/>
        </w:rPr>
        <w:t>lag behind</w:t>
      </w:r>
      <w:proofErr w:type="gramEnd"/>
      <w:r>
        <w:rPr>
          <w:rFonts w:ascii="Book Antiqua" w:eastAsia="Book Antiqua" w:hAnsi="Book Antiqua" w:cs="Book Antiqua"/>
          <w:color w:val="000000" w:themeColor="text1"/>
          <w:lang w:val="en-GB"/>
        </w:rPr>
        <w:t xml:space="preserve"> those from other countries. This suggests that awareness of ADR notification should be improved.</w:t>
      </w:r>
    </w:p>
    <w:p w14:paraId="639A68D6"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According to the Turkish PV regulation, the rate of awareness among healthcare professionals responsible for reporting ADRs in a healthcare institution is low. Consistent with the literature, the most common correct answer is physician and the rarest is midwife. This demonstrates that physicians are aware of their requirements for ADR notification, but other healthcare workers are less aware of their obligations in this regard.</w:t>
      </w:r>
    </w:p>
    <w:p w14:paraId="35B4C112"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With the ADR notification form, the severity criteria of ADRs are requested. Thus, physicians should be aware of this. Although the rate of accurate identification of serious ADRs is low, it is approximately four times greater than the rate for physicians who previously submitted an ADR notification form. This gives rise to the notion that learning serious ADRs requires both theoretical knowledge and form-filling experience. This ultimately underscores the significance of PV training. In a comparable study conducted in Turkey, the most frequently picked criteria for severe ADR were life-threatening and mortality, while the least frequently selected criteria were prolongation of hospitalisation and duration of </w:t>
      </w:r>
      <w:proofErr w:type="gramStart"/>
      <w:r>
        <w:rPr>
          <w:rFonts w:ascii="Book Antiqua" w:eastAsia="Book Antiqua" w:hAnsi="Book Antiqua" w:cs="Book Antiqua"/>
          <w:color w:val="000000" w:themeColor="text1"/>
          <w:lang w:val="en-GB"/>
        </w:rPr>
        <w:t>stay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xml:space="preserve">. The least-selected criterion in our study was hospitalisation and length of stay. In a survey study involving radiologists in Turkey, 85.1% of participants were able to define serious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11]</w:t>
      </w:r>
      <w:r>
        <w:rPr>
          <w:rFonts w:ascii="Book Antiqua" w:eastAsia="Book Antiqua" w:hAnsi="Book Antiqua" w:cs="Book Antiqua"/>
          <w:color w:val="000000" w:themeColor="text1"/>
          <w:lang w:val="en-GB"/>
        </w:rPr>
        <w:t>.</w:t>
      </w:r>
    </w:p>
    <w:p w14:paraId="725F9585"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In this study, 10.6% of physicians accurately estimated the number of days within which ADRs should be reported. According to a Turkish study, this was 15</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The disparity in rates may be attributable to the difference in sample size and the participation of physicians from various hospitals in our study.</w:t>
      </w:r>
    </w:p>
    <w:p w14:paraId="57F8022E"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most important criterion in the correct reporting of an ADR is knowing the minimum requirements for reporting. For this reason, the mentioned data are critical for a healthy reporting process. There was no study among physicians that questioned </w:t>
      </w:r>
      <w:r>
        <w:rPr>
          <w:rFonts w:ascii="Book Antiqua" w:eastAsia="Book Antiqua" w:hAnsi="Book Antiqua" w:cs="Book Antiqua"/>
          <w:color w:val="000000" w:themeColor="text1"/>
          <w:lang w:val="en-GB"/>
        </w:rPr>
        <w:lastRenderedPageBreak/>
        <w:t>the minimum data required for proper reporting of suspected ADRs, and a study among nurses yielded results comparable to ours.</w:t>
      </w:r>
    </w:p>
    <w:p w14:paraId="60788A15"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In a study conducted in Turkey, 95.3% of physicians believed that it was their responsibility to report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In a comparable study conducted on Turkish nurses, this rate was 81.7</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16]</w:t>
      </w:r>
      <w:r>
        <w:rPr>
          <w:rFonts w:ascii="Book Antiqua" w:eastAsia="Book Antiqua" w:hAnsi="Book Antiqua" w:cs="Book Antiqua"/>
          <w:color w:val="000000" w:themeColor="text1"/>
          <w:lang w:val="en-GB"/>
        </w:rPr>
        <w:t xml:space="preserve">. In a study in Northern Cyprus, 30.8% of participating physicians reported that it was their responsibility to report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8]</w:t>
      </w:r>
      <w:r>
        <w:rPr>
          <w:rFonts w:ascii="Book Antiqua" w:eastAsia="Book Antiqua" w:hAnsi="Book Antiqua" w:cs="Book Antiqua"/>
          <w:color w:val="000000" w:themeColor="text1"/>
          <w:lang w:val="en-GB"/>
        </w:rPr>
        <w:t xml:space="preserve">. In a study in Pakistan, 73% of physicians stated that reporting ADRs was their </w:t>
      </w:r>
      <w:proofErr w:type="gramStart"/>
      <w:r>
        <w:rPr>
          <w:rFonts w:ascii="Book Antiqua" w:eastAsia="Book Antiqua" w:hAnsi="Book Antiqua" w:cs="Book Antiqua"/>
          <w:color w:val="000000" w:themeColor="text1"/>
          <w:lang w:val="en-GB"/>
        </w:rPr>
        <w:t>responsibility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17]</w:t>
      </w:r>
      <w:r>
        <w:rPr>
          <w:rFonts w:ascii="Book Antiqua" w:eastAsia="Book Antiqua" w:hAnsi="Book Antiqua" w:cs="Book Antiqua"/>
          <w:color w:val="000000" w:themeColor="text1"/>
          <w:lang w:val="en-GB"/>
        </w:rPr>
        <w:t xml:space="preserve">. Compared with previous research, the rate obtained in our study was notably low. Nonetheless, the rate was greater than in Northern Cyprus. The population sizes of the cited studies were significantly smaller than in our study. In addition, the range of participants’ professional experience was more restricted than in our study. They are believed to be the primary causes of the </w:t>
      </w:r>
      <w:proofErr w:type="gramStart"/>
      <w:r>
        <w:rPr>
          <w:rFonts w:ascii="Book Antiqua" w:eastAsia="Book Antiqua" w:hAnsi="Book Antiqua" w:cs="Book Antiqua"/>
          <w:color w:val="000000" w:themeColor="text1"/>
          <w:lang w:val="en-GB"/>
        </w:rPr>
        <w:t>aforementioned disparity</w:t>
      </w:r>
      <w:proofErr w:type="gramEnd"/>
      <w:r>
        <w:rPr>
          <w:rFonts w:ascii="Book Antiqua" w:eastAsia="Book Antiqua" w:hAnsi="Book Antiqua" w:cs="Book Antiqua"/>
          <w:color w:val="000000" w:themeColor="text1"/>
          <w:lang w:val="en-GB"/>
        </w:rPr>
        <w:t>.</w:t>
      </w:r>
    </w:p>
    <w:p w14:paraId="0B562CA3"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When questioning what to do in case of suspected ADRs, the most frequently stated reasons in the literature, similar to our study, were that ADRs should be reported and the drug </w:t>
      </w:r>
      <w:proofErr w:type="gramStart"/>
      <w:r>
        <w:rPr>
          <w:rFonts w:ascii="Book Antiqua" w:eastAsia="Book Antiqua" w:hAnsi="Book Antiqua" w:cs="Book Antiqua"/>
          <w:color w:val="000000" w:themeColor="text1"/>
          <w:lang w:val="en-GB"/>
        </w:rPr>
        <w:t>discontinued</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xml:space="preserve">. </w:t>
      </w:r>
    </w:p>
    <w:p w14:paraId="03FB1700"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According to a survey conducted in Turkey, 87.6% of nurses believed that PV should be taught in depth to healthcare </w:t>
      </w:r>
      <w:proofErr w:type="gramStart"/>
      <w:r>
        <w:rPr>
          <w:rFonts w:ascii="Book Antiqua" w:eastAsia="Book Antiqua" w:hAnsi="Book Antiqua" w:cs="Book Antiqua"/>
          <w:color w:val="000000" w:themeColor="text1"/>
          <w:lang w:val="en-GB"/>
        </w:rPr>
        <w:t>practitioners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16]</w:t>
      </w:r>
      <w:r>
        <w:rPr>
          <w:rFonts w:ascii="Book Antiqua" w:eastAsia="Book Antiqua" w:hAnsi="Book Antiqua" w:cs="Book Antiqua"/>
          <w:color w:val="000000" w:themeColor="text1"/>
          <w:lang w:val="en-GB"/>
        </w:rPr>
        <w:t xml:space="preserve">. Our study included physicians. The greater rate among nurses may be attributable to the fact that the </w:t>
      </w:r>
      <w:proofErr w:type="gramStart"/>
      <w:r>
        <w:rPr>
          <w:rFonts w:ascii="Book Antiqua" w:eastAsia="Book Antiqua" w:hAnsi="Book Antiqua" w:cs="Book Antiqua"/>
          <w:color w:val="000000" w:themeColor="text1"/>
          <w:lang w:val="en-GB"/>
        </w:rPr>
        <w:t>aforementioned study</w:t>
      </w:r>
      <w:proofErr w:type="gramEnd"/>
      <w:r>
        <w:rPr>
          <w:rFonts w:ascii="Book Antiqua" w:eastAsia="Book Antiqua" w:hAnsi="Book Antiqua" w:cs="Book Antiqua"/>
          <w:color w:val="000000" w:themeColor="text1"/>
          <w:lang w:val="en-GB"/>
        </w:rPr>
        <w:t xml:space="preserve"> was conducted in a single institution, or to the fact that nurses were more aware of this issue.</w:t>
      </w:r>
    </w:p>
    <w:p w14:paraId="52AE0DCD"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number of physicians who reported prior experience of an ADR was higher in nonsurgical physicians than in surgeons. Since nonsurgical physicians prescribe more drugs to patients, it was expected that the rate would be greater. In a study performed in Turkey, 51% of physicians reported weekly encounters with 1–5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w:t>
      </w:r>
    </w:p>
    <w:p w14:paraId="7A545127"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According to a Turkish study, 59.9% of physicians had previously seen an ADR reporting </w:t>
      </w:r>
      <w:proofErr w:type="gramStart"/>
      <w:r>
        <w:rPr>
          <w:rFonts w:ascii="Book Antiqua" w:eastAsia="Book Antiqua" w:hAnsi="Book Antiqua" w:cs="Book Antiqua"/>
          <w:color w:val="000000" w:themeColor="text1"/>
          <w:lang w:val="en-GB"/>
        </w:rPr>
        <w:t>form</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6]</w:t>
      </w:r>
      <w:r>
        <w:rPr>
          <w:rFonts w:ascii="Book Antiqua" w:eastAsia="Book Antiqua" w:hAnsi="Book Antiqua" w:cs="Book Antiqua"/>
          <w:color w:val="000000" w:themeColor="text1"/>
          <w:lang w:val="en-GB"/>
        </w:rPr>
        <w:t>. The rate in our study was lower. This may be because we included physicians from various cities and hospitals.</w:t>
      </w:r>
    </w:p>
    <w:p w14:paraId="0FBA43A6"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The percentage of participants who completed the ADR reporting form was 8% and 13.3% in two Turkish investigations involving physicians from the same </w:t>
      </w:r>
      <w:proofErr w:type="gramStart"/>
      <w:r>
        <w:rPr>
          <w:rFonts w:ascii="Book Antiqua" w:eastAsia="Book Antiqua" w:hAnsi="Book Antiqua" w:cs="Book Antiqua"/>
          <w:color w:val="000000" w:themeColor="text1"/>
          <w:lang w:val="en-GB"/>
        </w:rPr>
        <w:lastRenderedPageBreak/>
        <w:t>institution</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6,7]</w:t>
      </w:r>
      <w:r>
        <w:rPr>
          <w:rFonts w:ascii="Book Antiqua" w:eastAsia="Book Antiqua" w:hAnsi="Book Antiqua" w:cs="Book Antiqua"/>
          <w:color w:val="000000" w:themeColor="text1"/>
          <w:lang w:val="en-GB"/>
        </w:rPr>
        <w:t xml:space="preserve">. In our study, this rate was </w:t>
      </w:r>
      <w:proofErr w:type="gramStart"/>
      <w:r>
        <w:rPr>
          <w:rFonts w:ascii="Book Antiqua" w:eastAsia="Book Antiqua" w:hAnsi="Book Antiqua" w:cs="Book Antiqua"/>
          <w:color w:val="000000" w:themeColor="text1"/>
          <w:lang w:val="en-GB"/>
        </w:rPr>
        <w:t>similar to</w:t>
      </w:r>
      <w:proofErr w:type="gramEnd"/>
      <w:r>
        <w:rPr>
          <w:rFonts w:ascii="Book Antiqua" w:eastAsia="Book Antiqua" w:hAnsi="Book Antiqua" w:cs="Book Antiqua"/>
          <w:color w:val="000000" w:themeColor="text1"/>
          <w:lang w:val="en-GB"/>
        </w:rPr>
        <w:t xml:space="preserve"> 13.3%. However, </w:t>
      </w:r>
      <w:proofErr w:type="gramStart"/>
      <w:r>
        <w:rPr>
          <w:rFonts w:ascii="Book Antiqua" w:eastAsia="Book Antiqua" w:hAnsi="Book Antiqua" w:cs="Book Antiqua"/>
          <w:color w:val="000000" w:themeColor="text1"/>
          <w:lang w:val="en-GB"/>
        </w:rPr>
        <w:t>in light of the fact that</w:t>
      </w:r>
      <w:proofErr w:type="gramEnd"/>
      <w:r>
        <w:rPr>
          <w:rFonts w:ascii="Book Antiqua" w:eastAsia="Book Antiqua" w:hAnsi="Book Antiqua" w:cs="Book Antiqua"/>
          <w:color w:val="000000" w:themeColor="text1"/>
          <w:lang w:val="en-GB"/>
        </w:rPr>
        <w:t xml:space="preserve"> 50.2% of physicians who participated in our study had previously encountered ADRs, the rate was low. There are numerous reasons why clinicians do not report ADRs. In our survey, the most frequent response to the issue of what will discourage you from reporting ADR was because it was difficult to determine </w:t>
      </w:r>
      <w:proofErr w:type="gramStart"/>
      <w:r>
        <w:rPr>
          <w:rFonts w:ascii="Book Antiqua" w:eastAsia="Book Antiqua" w:hAnsi="Book Antiqua" w:cs="Book Antiqua"/>
          <w:color w:val="000000" w:themeColor="text1"/>
          <w:lang w:val="en-GB"/>
        </w:rPr>
        <w:t>whether or not</w:t>
      </w:r>
      <w:proofErr w:type="gramEnd"/>
      <w:r>
        <w:rPr>
          <w:rFonts w:ascii="Book Antiqua" w:eastAsia="Book Antiqua" w:hAnsi="Book Antiqua" w:cs="Book Antiqua"/>
          <w:color w:val="000000" w:themeColor="text1"/>
          <w:lang w:val="en-GB"/>
        </w:rPr>
        <w:t xml:space="preserve"> ADRs occurred. In another study conducted in Turkey, lack of knowledge of the national PV system was cited as the leading </w:t>
      </w:r>
      <w:proofErr w:type="gramStart"/>
      <w:r>
        <w:rPr>
          <w:rFonts w:ascii="Book Antiqua" w:eastAsia="Book Antiqua" w:hAnsi="Book Antiqua" w:cs="Book Antiqua"/>
          <w:color w:val="000000" w:themeColor="text1"/>
          <w:lang w:val="en-GB"/>
        </w:rPr>
        <w:t>cause</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18]</w:t>
      </w:r>
      <w:r>
        <w:rPr>
          <w:rFonts w:ascii="Book Antiqua" w:eastAsia="Book Antiqua" w:hAnsi="Book Antiqua" w:cs="Book Antiqua"/>
          <w:color w:val="000000" w:themeColor="text1"/>
          <w:lang w:val="en-GB"/>
        </w:rPr>
        <w:t>. We might have cited complexity of the ADR notification form as one of the reasons for abandoning ADR reporting. This could also be a reason for physicians. In an upcoming study of a comparable nature, it would be prudent to investigate this explanation. When the data are considered, it is evident that physicians should be encouraged to report ADRs and that their knowledge should be improved.</w:t>
      </w:r>
    </w:p>
    <w:p w14:paraId="77C20228"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According to a study conducted in Germany, 10.8% of physicians did not report any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19]</w:t>
      </w:r>
      <w:r>
        <w:rPr>
          <w:rFonts w:ascii="Book Antiqua" w:eastAsia="Book Antiqua" w:hAnsi="Book Antiqua" w:cs="Book Antiqua"/>
          <w:color w:val="000000" w:themeColor="text1"/>
          <w:lang w:val="en-GB"/>
        </w:rPr>
        <w:t xml:space="preserve">. According to a study conducted in Cyprus, 47.6% of physicians did not disclose the ADRs that they </w:t>
      </w:r>
      <w:proofErr w:type="gramStart"/>
      <w:r>
        <w:rPr>
          <w:rFonts w:ascii="Book Antiqua" w:eastAsia="Book Antiqua" w:hAnsi="Book Antiqua" w:cs="Book Antiqua"/>
          <w:color w:val="000000" w:themeColor="text1"/>
          <w:lang w:val="en-GB"/>
        </w:rPr>
        <w:t>observed</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20]</w:t>
      </w:r>
      <w:r>
        <w:rPr>
          <w:rFonts w:ascii="Book Antiqua" w:eastAsia="Book Antiqua" w:hAnsi="Book Antiqua" w:cs="Book Antiqua"/>
          <w:color w:val="000000" w:themeColor="text1"/>
          <w:lang w:val="en-GB"/>
        </w:rPr>
        <w:t>. Compared to Turkey, the reporting rates are considerably higher. This suggests that physicians in Germany and Cyprus are more aware of PV and under-report fewer ADRs.</w:t>
      </w:r>
    </w:p>
    <w:p w14:paraId="68D9A3FA"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To the question of which reason would discourage reporting ADRs, German physicians cited not reporting previously known ADRs and not having enough time to </w:t>
      </w:r>
      <w:proofErr w:type="gramStart"/>
      <w:r>
        <w:rPr>
          <w:rFonts w:ascii="Book Antiqua" w:eastAsia="Book Antiqua" w:hAnsi="Book Antiqua" w:cs="Book Antiqua"/>
          <w:color w:val="000000" w:themeColor="text1"/>
          <w:lang w:val="en-GB"/>
        </w:rPr>
        <w:t>report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21]</w:t>
      </w:r>
      <w:r>
        <w:rPr>
          <w:rFonts w:ascii="Book Antiqua" w:eastAsia="Book Antiqua" w:hAnsi="Book Antiqua" w:cs="Book Antiqua"/>
          <w:color w:val="000000" w:themeColor="text1"/>
          <w:lang w:val="en-GB"/>
        </w:rPr>
        <w:t>. In Saudi Arabia, the most common reasons were not knowing how to report ADRs (43.8%) and not believing that ADRs were important (17.5</w:t>
      </w:r>
      <w:proofErr w:type="gramStart"/>
      <w:r>
        <w:rPr>
          <w:rFonts w:ascii="Book Antiqua" w:eastAsia="Book Antiqua" w:hAnsi="Book Antiqua" w:cs="Book Antiqua"/>
          <w:color w:val="000000" w:themeColor="text1"/>
          <w:lang w:val="en-GB"/>
        </w:rPr>
        <w:t>%)</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18]</w:t>
      </w:r>
      <w:r>
        <w:rPr>
          <w:rFonts w:ascii="Book Antiqua" w:eastAsia="Book Antiqua" w:hAnsi="Book Antiqua" w:cs="Book Antiqua"/>
          <w:color w:val="000000" w:themeColor="text1"/>
          <w:lang w:val="en-GB"/>
        </w:rPr>
        <w:t xml:space="preserve">. In a Kuwaiti study, the most common reason for physicians was not knowing how to report </w:t>
      </w:r>
      <w:proofErr w:type="gramStart"/>
      <w:r>
        <w:rPr>
          <w:rFonts w:ascii="Book Antiqua" w:eastAsia="Book Antiqua" w:hAnsi="Book Antiqua" w:cs="Book Antiqua"/>
          <w:color w:val="000000" w:themeColor="text1"/>
          <w:lang w:val="en-GB"/>
        </w:rPr>
        <w:t>ADRs</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9]</w:t>
      </w:r>
      <w:r>
        <w:rPr>
          <w:rFonts w:ascii="Book Antiqua" w:eastAsia="Book Antiqua" w:hAnsi="Book Antiqua" w:cs="Book Antiqua"/>
          <w:color w:val="000000" w:themeColor="text1"/>
          <w:lang w:val="en-GB"/>
        </w:rPr>
        <w:t>.</w:t>
      </w:r>
    </w:p>
    <w:p w14:paraId="007499F2"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Some suggestions can be made to increase ADR reporting rates. New regulations regarding the reasons for under-reporting ADRs by physicians are required, as are modifications to make reporting simpler and more attractive for physicians. Increasing physicians’ access to forms can be accomplished by making forms widely available in outpatient clinics and clinical departments of hospitals. By integrating a simple program into the hospital’s system, it is possible to ensure that physicians report patient-related information to the PCP or directly to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The rate of report </w:t>
      </w:r>
      <w:r>
        <w:rPr>
          <w:rFonts w:ascii="Book Antiqua" w:eastAsia="Book Antiqua" w:hAnsi="Book Antiqua" w:cs="Book Antiqua"/>
          <w:color w:val="000000" w:themeColor="text1"/>
          <w:lang w:val="en-GB"/>
        </w:rPr>
        <w:lastRenderedPageBreak/>
        <w:t xml:space="preserve">completion by physicians can be increased by making the ADR reporting form as simple as possible and highlighting the minimum criteria. Consequently, the quality of the documents to be evaluated will improve. </w:t>
      </w:r>
      <w:proofErr w:type="spellStart"/>
      <w:r>
        <w:rPr>
          <w:rFonts w:ascii="Book Antiqua" w:eastAsia="Book Antiqua" w:hAnsi="Book Antiqua" w:cs="Book Antiqua"/>
          <w:color w:val="000000" w:themeColor="text1"/>
          <w:lang w:val="en-GB"/>
        </w:rPr>
        <w:t>TUFAM</w:t>
      </w:r>
      <w:proofErr w:type="spellEnd"/>
      <w:r>
        <w:rPr>
          <w:rFonts w:ascii="Book Antiqua" w:eastAsia="Book Antiqua" w:hAnsi="Book Antiqua" w:cs="Book Antiqua"/>
          <w:color w:val="000000" w:themeColor="text1"/>
          <w:lang w:val="en-GB"/>
        </w:rPr>
        <w:t xml:space="preserve"> can provide direct feedback to the reporting physicians. Again, a document comparable to a letter of appreciation can be presented to the physicians who notified the hospital. Thus, the significance of informing physicians will become apparent. Presentations and sessions can be organized to raise physicians’ awareness of PV and ADR reporting at scientific conferences and meetings.</w:t>
      </w:r>
    </w:p>
    <w:p w14:paraId="14429084"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According to a study conducted with nurses in Turkey, 31% received training on this </w:t>
      </w:r>
      <w:proofErr w:type="gramStart"/>
      <w:r>
        <w:rPr>
          <w:rFonts w:ascii="Book Antiqua" w:eastAsia="Book Antiqua" w:hAnsi="Book Antiqua" w:cs="Book Antiqua"/>
          <w:color w:val="000000" w:themeColor="text1"/>
          <w:lang w:val="en-GB"/>
        </w:rPr>
        <w:t>topic</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16]</w:t>
      </w:r>
      <w:r>
        <w:rPr>
          <w:rFonts w:ascii="Book Antiqua" w:eastAsia="Book Antiqua" w:hAnsi="Book Antiqua" w:cs="Book Antiqua"/>
          <w:color w:val="000000" w:themeColor="text1"/>
          <w:lang w:val="en-GB"/>
        </w:rPr>
        <w:t xml:space="preserve">. In a similar survey conducted in West Africa, 27.4% of physicians were found to have had </w:t>
      </w:r>
      <w:proofErr w:type="gramStart"/>
      <w:r>
        <w:rPr>
          <w:rFonts w:ascii="Book Antiqua" w:eastAsia="Book Antiqua" w:hAnsi="Book Antiqua" w:cs="Book Antiqua"/>
          <w:color w:val="000000" w:themeColor="text1"/>
          <w:lang w:val="en-GB"/>
        </w:rPr>
        <w:t>training</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22]</w:t>
      </w:r>
      <w:r>
        <w:rPr>
          <w:rFonts w:ascii="Book Antiqua" w:eastAsia="Book Antiqua" w:hAnsi="Book Antiqua" w:cs="Book Antiqua"/>
          <w:color w:val="000000" w:themeColor="text1"/>
          <w:lang w:val="en-GB"/>
        </w:rPr>
        <w:t>. This rate in our study was low, and hospitals should provide group training on this issue to improve it. This rate was substantially higher among nonsurgical physicians. Given that nonsurgical physicians have greater PV expertise, it can be concluded that they are more interested in PV.</w:t>
      </w:r>
    </w:p>
    <w:p w14:paraId="58AEC2E3"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In another study conducted in Turkey, 9.5% of physicians reported that the PCP informed them about the procedure for reporting ADRs, similar to our </w:t>
      </w:r>
      <w:proofErr w:type="gramStart"/>
      <w:r>
        <w:rPr>
          <w:rFonts w:ascii="Book Antiqua" w:eastAsia="Book Antiqua" w:hAnsi="Book Antiqua" w:cs="Book Antiqua"/>
          <w:color w:val="000000" w:themeColor="text1"/>
          <w:lang w:val="en-GB"/>
        </w:rPr>
        <w:t>study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7]</w:t>
      </w:r>
      <w:r>
        <w:rPr>
          <w:rFonts w:ascii="Book Antiqua" w:eastAsia="Book Antiqua" w:hAnsi="Book Antiqua" w:cs="Book Antiqua"/>
          <w:color w:val="000000" w:themeColor="text1"/>
          <w:lang w:val="en-GB"/>
        </w:rPr>
        <w:t xml:space="preserve">. Likewise, this percentage was 26.1% for nurses in a study from </w:t>
      </w:r>
      <w:proofErr w:type="gramStart"/>
      <w:r>
        <w:rPr>
          <w:rFonts w:ascii="Book Antiqua" w:eastAsia="Book Antiqua" w:hAnsi="Book Antiqua" w:cs="Book Antiqua"/>
          <w:color w:val="000000" w:themeColor="text1"/>
          <w:lang w:val="en-GB"/>
        </w:rPr>
        <w:t>Turkey</w:t>
      </w:r>
      <w:r>
        <w:rPr>
          <w:rFonts w:ascii="Book Antiqua" w:eastAsia="Book Antiqua" w:hAnsi="Book Antiqua" w:cs="Book Antiqua"/>
          <w:color w:val="000000" w:themeColor="text1"/>
          <w:vertAlign w:val="superscript"/>
          <w:lang w:val="en-GB"/>
        </w:rPr>
        <w:t>[</w:t>
      </w:r>
      <w:proofErr w:type="gramEnd"/>
      <w:r>
        <w:rPr>
          <w:rFonts w:ascii="Book Antiqua" w:eastAsia="Book Antiqua" w:hAnsi="Book Antiqua" w:cs="Book Antiqua"/>
          <w:color w:val="000000" w:themeColor="text1"/>
          <w:vertAlign w:val="superscript"/>
          <w:lang w:val="en-GB"/>
        </w:rPr>
        <w:t>16]</w:t>
      </w:r>
      <w:r>
        <w:rPr>
          <w:rFonts w:ascii="Book Antiqua" w:eastAsia="Book Antiqua" w:hAnsi="Book Antiqua" w:cs="Book Antiqua"/>
          <w:color w:val="000000" w:themeColor="text1"/>
          <w:lang w:val="en-GB"/>
        </w:rPr>
        <w:t>. When the literature and the results of this study are analysed together, it can be stated that the PCP officers’ informative efforts produced better outcomes in nurses than in physicians, or that these activities were conducted more intensely for nurses.</w:t>
      </w:r>
    </w:p>
    <w:p w14:paraId="437766E1"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For the PV and ADR notification applications to reach the desired level of success, healthcare practitioners’ knowledge of this topic must be current. This can be fulfilled by observing current trends. The low rate implies that awareness of these topics is inadequate.</w:t>
      </w:r>
    </w:p>
    <w:p w14:paraId="56B290D1"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 xml:space="preserve">Our study had a few limitations. Raising the number of participants could produce a more accurate reflection of the issue. Face-to-face administration of the survey would have resulted in a greater response rate. In addition, it was not possible to reach </w:t>
      </w:r>
      <w:proofErr w:type="gramStart"/>
      <w:r>
        <w:rPr>
          <w:rFonts w:ascii="Book Antiqua" w:eastAsia="Book Antiqua" w:hAnsi="Book Antiqua" w:cs="Book Antiqua"/>
          <w:color w:val="000000" w:themeColor="text1"/>
          <w:lang w:val="en-GB"/>
        </w:rPr>
        <w:t>a sufficient number of</w:t>
      </w:r>
      <w:proofErr w:type="gramEnd"/>
      <w:r>
        <w:rPr>
          <w:rFonts w:ascii="Book Antiqua" w:eastAsia="Book Antiqua" w:hAnsi="Book Antiqua" w:cs="Book Antiqua"/>
          <w:color w:val="000000" w:themeColor="text1"/>
          <w:lang w:val="en-GB"/>
        </w:rPr>
        <w:t xml:space="preserve"> physicians from each clinical specialty. </w:t>
      </w:r>
      <w:proofErr w:type="gramStart"/>
      <w:r>
        <w:rPr>
          <w:rFonts w:ascii="Book Antiqua" w:eastAsia="Book Antiqua" w:hAnsi="Book Antiqua" w:cs="Book Antiqua"/>
          <w:color w:val="000000" w:themeColor="text1"/>
          <w:lang w:val="en-GB"/>
        </w:rPr>
        <w:t>In order to</w:t>
      </w:r>
      <w:proofErr w:type="gramEnd"/>
      <w:r>
        <w:rPr>
          <w:rFonts w:ascii="Book Antiqua" w:eastAsia="Book Antiqua" w:hAnsi="Book Antiqua" w:cs="Book Antiqua"/>
          <w:color w:val="000000" w:themeColor="text1"/>
          <w:lang w:val="en-GB"/>
        </w:rPr>
        <w:t xml:space="preserve"> compare the outcomes, internal and surgical branches were separated. If a significant number of </w:t>
      </w:r>
      <w:r>
        <w:rPr>
          <w:rFonts w:ascii="Book Antiqua" w:eastAsia="Book Antiqua" w:hAnsi="Book Antiqua" w:cs="Book Antiqua"/>
          <w:color w:val="000000" w:themeColor="text1"/>
          <w:lang w:val="en-GB"/>
        </w:rPr>
        <w:lastRenderedPageBreak/>
        <w:t>physicians from each clinical branch were to be recruited, comparisons between branches would be conceivable. Since only the physicians were included in the study, results for other healthcare professionals could not be obtained, nor could a comparison be performed with physicians and the other healthcare professionals.</w:t>
      </w:r>
    </w:p>
    <w:p w14:paraId="1B6A7BEB" w14:textId="77777777" w:rsidR="00C57AAB" w:rsidRDefault="00000000">
      <w:pPr>
        <w:spacing w:line="360" w:lineRule="auto"/>
        <w:ind w:firstLine="480"/>
        <w:jc w:val="both"/>
        <w:rPr>
          <w:color w:val="000000" w:themeColor="text1"/>
          <w:lang w:val="en-GB"/>
        </w:rPr>
      </w:pPr>
      <w:r>
        <w:rPr>
          <w:rFonts w:ascii="Book Antiqua" w:eastAsia="Book Antiqua" w:hAnsi="Book Antiqua" w:cs="Book Antiqua"/>
          <w:color w:val="000000" w:themeColor="text1"/>
          <w:lang w:val="en-GB"/>
        </w:rPr>
        <w:t>Future studies can be derived from the findings of our study. Using a questionnaire administered before and after an online or face-to-face training programme, the contribution of the training to physicians’ PV knowledge and attitudes could be determined.</w:t>
      </w:r>
    </w:p>
    <w:p w14:paraId="5F209F9D" w14:textId="77777777" w:rsidR="00C57AAB" w:rsidRDefault="00C57AAB">
      <w:pPr>
        <w:spacing w:line="360" w:lineRule="auto"/>
        <w:ind w:firstLine="480"/>
        <w:jc w:val="both"/>
        <w:rPr>
          <w:color w:val="000000" w:themeColor="text1"/>
          <w:lang w:val="en-GB"/>
        </w:rPr>
      </w:pPr>
    </w:p>
    <w:p w14:paraId="0198418D"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CONCLUSION</w:t>
      </w:r>
    </w:p>
    <w:p w14:paraId="491766D5"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We observed that physicians’ PV expertise was insufficient. Nonsurgical physicians had a higher PV knowledge than surgeons had. The number of participants having a positive attitude towards PV was higher than the rate of their knowledge level. </w:t>
      </w:r>
      <w:proofErr w:type="gramStart"/>
      <w:r>
        <w:rPr>
          <w:rFonts w:ascii="Book Antiqua" w:eastAsia="Book Antiqua" w:hAnsi="Book Antiqua" w:cs="Book Antiqua"/>
          <w:color w:val="000000" w:themeColor="text1"/>
          <w:lang w:val="en-GB"/>
        </w:rPr>
        <w:t>The majority of</w:t>
      </w:r>
      <w:proofErr w:type="gramEnd"/>
      <w:r>
        <w:rPr>
          <w:rFonts w:ascii="Book Antiqua" w:eastAsia="Book Antiqua" w:hAnsi="Book Antiqua" w:cs="Book Antiqua"/>
          <w:color w:val="000000" w:themeColor="text1"/>
          <w:lang w:val="en-GB"/>
        </w:rPr>
        <w:t xml:space="preserve"> physicians viewed the reporting of ADRs as a professional obligation and believe that PV education should be comprehensively provided to healthcare professional. Despite this, physicians were unsure of what to do in the event of ADRs. Although 50% of physicians have encountered an ADR, the rate of seeing the ADR form and completing it were low. The number of individuals obtaining training on how to complete the ADR form was low.</w:t>
      </w:r>
    </w:p>
    <w:p w14:paraId="21D0E474" w14:textId="77777777" w:rsidR="00C57AAB" w:rsidRDefault="00C57AAB">
      <w:pPr>
        <w:rPr>
          <w:color w:val="000000" w:themeColor="text1"/>
          <w:lang w:val="en-GB"/>
        </w:rPr>
      </w:pPr>
    </w:p>
    <w:p w14:paraId="65D90ABC" w14:textId="77777777" w:rsidR="00C57AAB" w:rsidRDefault="00000000">
      <w:pPr>
        <w:spacing w:line="360" w:lineRule="auto"/>
        <w:jc w:val="both"/>
        <w:rPr>
          <w:color w:val="000000" w:themeColor="text1"/>
          <w:lang w:val="en-GB"/>
        </w:rPr>
      </w:pPr>
      <w:r>
        <w:rPr>
          <w:rFonts w:ascii="Book Antiqua" w:eastAsia="Book Antiqua" w:hAnsi="Book Antiqua" w:cs="Book Antiqua"/>
          <w:b/>
          <w:caps/>
          <w:color w:val="000000" w:themeColor="text1"/>
          <w:u w:val="single"/>
          <w:lang w:val="en-GB"/>
        </w:rPr>
        <w:t>ARTICLE HIGHLIGHTS</w:t>
      </w:r>
    </w:p>
    <w:p w14:paraId="527DAAE8"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background</w:t>
      </w:r>
    </w:p>
    <w:p w14:paraId="3A12739A"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 xml:space="preserve">The activities and scientific studies conducted to detect, evaluate, understand, or prevent adverse reactions and other drug-related problems constitute pharmacovigilance (PV). There are studies analysing the PV knowledge of healthcare professionals in Turkey and </w:t>
      </w:r>
      <w:proofErr w:type="gramStart"/>
      <w:r>
        <w:rPr>
          <w:rFonts w:ascii="Book Antiqua" w:eastAsia="Book Antiqua" w:hAnsi="Book Antiqua" w:cs="Book Antiqua"/>
          <w:color w:val="000000" w:themeColor="text1"/>
          <w:lang w:val="en-GB"/>
        </w:rPr>
        <w:t>worldwide</w:t>
      </w:r>
      <w:proofErr w:type="gramEnd"/>
      <w:r>
        <w:rPr>
          <w:rFonts w:ascii="Book Antiqua" w:eastAsia="Book Antiqua" w:hAnsi="Book Antiqua" w:cs="Book Antiqua"/>
          <w:color w:val="000000" w:themeColor="text1"/>
          <w:lang w:val="en-GB"/>
        </w:rPr>
        <w:t xml:space="preserve"> but more extensive research is required on this topic.</w:t>
      </w:r>
    </w:p>
    <w:p w14:paraId="70E9B54E" w14:textId="77777777" w:rsidR="00C57AAB" w:rsidRDefault="00C57AAB">
      <w:pPr>
        <w:spacing w:line="360" w:lineRule="auto"/>
        <w:jc w:val="both"/>
        <w:rPr>
          <w:color w:val="000000" w:themeColor="text1"/>
          <w:lang w:val="en-GB"/>
        </w:rPr>
      </w:pPr>
    </w:p>
    <w:p w14:paraId="50DD73C9"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motivation</w:t>
      </w:r>
    </w:p>
    <w:p w14:paraId="5AAFC900"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lastRenderedPageBreak/>
        <w:t>Due to their shared responsibility for PV applications, each healthcare professional must investigate PV with care. The knowledge, attitudes, and actions of healthcare personnel regarding PV can have an immediate effect on patient safety.</w:t>
      </w:r>
    </w:p>
    <w:p w14:paraId="24BEDCD1" w14:textId="77777777" w:rsidR="00C57AAB" w:rsidRDefault="00C57AAB">
      <w:pPr>
        <w:spacing w:line="360" w:lineRule="auto"/>
        <w:jc w:val="both"/>
        <w:rPr>
          <w:color w:val="000000" w:themeColor="text1"/>
          <w:lang w:val="en-GB"/>
        </w:rPr>
      </w:pPr>
    </w:p>
    <w:p w14:paraId="492A1345"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objectives</w:t>
      </w:r>
    </w:p>
    <w:p w14:paraId="6E3213A2" w14:textId="77777777" w:rsidR="00C57AAB" w:rsidRDefault="00000000">
      <w:pPr>
        <w:spacing w:line="360" w:lineRule="auto"/>
        <w:jc w:val="both"/>
        <w:rPr>
          <w:color w:val="000000" w:themeColor="text1"/>
          <w:lang w:val="en-GB"/>
        </w:rPr>
      </w:pPr>
      <w:proofErr w:type="gramStart"/>
      <w:r>
        <w:rPr>
          <w:rFonts w:ascii="Book Antiqua" w:eastAsia="Book Antiqua" w:hAnsi="Book Antiqua" w:cs="Book Antiqua"/>
          <w:color w:val="000000" w:themeColor="text1"/>
          <w:lang w:val="en-GB"/>
        </w:rPr>
        <w:t>In order to</w:t>
      </w:r>
      <w:proofErr w:type="gramEnd"/>
      <w:r>
        <w:rPr>
          <w:rFonts w:ascii="Book Antiqua" w:eastAsia="Book Antiqua" w:hAnsi="Book Antiqua" w:cs="Book Antiqua"/>
          <w:color w:val="000000" w:themeColor="text1"/>
          <w:lang w:val="en-GB"/>
        </w:rPr>
        <w:t xml:space="preserve"> assess the knowledge, experience, and perspectives of clinicians regarding PV and reporting adverse drug reactions (ADRs), this study intended to administer a questionnaire to as many physicians from as many institutions as possible.</w:t>
      </w:r>
    </w:p>
    <w:p w14:paraId="12281854" w14:textId="77777777" w:rsidR="00C57AAB" w:rsidRDefault="00C57AAB">
      <w:pPr>
        <w:spacing w:line="360" w:lineRule="auto"/>
        <w:jc w:val="both"/>
        <w:rPr>
          <w:color w:val="000000" w:themeColor="text1"/>
          <w:lang w:val="en-GB"/>
        </w:rPr>
      </w:pPr>
    </w:p>
    <w:p w14:paraId="273A0657"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methods</w:t>
      </w:r>
    </w:p>
    <w:p w14:paraId="7811F771"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The study was analytical and cross-sectional. Using a questionnaire, data were collected. The questionnaire was emailed out. The survey was sent to 2030 physicians and 670 of them participated.</w:t>
      </w:r>
    </w:p>
    <w:p w14:paraId="644EA0F6" w14:textId="77777777" w:rsidR="00C57AAB" w:rsidRDefault="00C57AAB">
      <w:pPr>
        <w:spacing w:line="360" w:lineRule="auto"/>
        <w:jc w:val="both"/>
        <w:rPr>
          <w:color w:val="000000" w:themeColor="text1"/>
          <w:lang w:val="en-GB"/>
        </w:rPr>
      </w:pPr>
    </w:p>
    <w:p w14:paraId="3781E166"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results</w:t>
      </w:r>
    </w:p>
    <w:p w14:paraId="0CB0CC57"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PV was correctly defined by 53.9% of participants according to the most accurate definition. The most significant objective of PV was correctly identified by 54.9% of participants. The PV knowledge of nonsurgical physicians was superior to that of surgeons. ADR reporting forms were filled out by 80.9% of physicians who encountered ADRs.</w:t>
      </w:r>
    </w:p>
    <w:p w14:paraId="759BE79D" w14:textId="77777777" w:rsidR="00C57AAB" w:rsidRDefault="00C57AAB">
      <w:pPr>
        <w:spacing w:line="360" w:lineRule="auto"/>
        <w:jc w:val="both"/>
        <w:rPr>
          <w:color w:val="000000" w:themeColor="text1"/>
          <w:lang w:val="en-GB"/>
        </w:rPr>
      </w:pPr>
    </w:p>
    <w:p w14:paraId="79117335"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conclusions</w:t>
      </w:r>
    </w:p>
    <w:p w14:paraId="2D7DBE27"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Insufficient PV knowledge was observed among physicians. The percentage of participants with a favourable attitude toward PV exceeded the percentage of those with a high level of knowledge. Although 50% of physicians had encountered ADRs, the rate of filling out the ADR reporting form was low. The proportion of individuals who received training on how to complete the ADR reporting form was also low.</w:t>
      </w:r>
    </w:p>
    <w:p w14:paraId="4BF4A86C" w14:textId="77777777" w:rsidR="00C57AAB" w:rsidRDefault="00C57AAB">
      <w:pPr>
        <w:spacing w:line="360" w:lineRule="auto"/>
        <w:jc w:val="both"/>
        <w:rPr>
          <w:color w:val="000000" w:themeColor="text1"/>
          <w:lang w:val="en-GB"/>
        </w:rPr>
      </w:pPr>
    </w:p>
    <w:p w14:paraId="03EE114D" w14:textId="77777777" w:rsidR="00C57AAB" w:rsidRDefault="00000000">
      <w:pPr>
        <w:spacing w:line="360" w:lineRule="auto"/>
        <w:jc w:val="both"/>
        <w:rPr>
          <w:color w:val="000000" w:themeColor="text1"/>
          <w:lang w:val="en-GB"/>
        </w:rPr>
      </w:pPr>
      <w:r>
        <w:rPr>
          <w:rFonts w:ascii="Book Antiqua" w:eastAsia="Book Antiqua" w:hAnsi="Book Antiqua" w:cs="Book Antiqua"/>
          <w:b/>
          <w:i/>
          <w:color w:val="000000" w:themeColor="text1"/>
          <w:lang w:val="en-GB"/>
        </w:rPr>
        <w:t>Research perspectives</w:t>
      </w:r>
    </w:p>
    <w:p w14:paraId="5F1A772F"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lastRenderedPageBreak/>
        <w:t>The acquired data will be used to identify the problems of physicians in the field of PV, to enhance the current situation, and to serve as a basis for future research in this area.</w:t>
      </w:r>
    </w:p>
    <w:p w14:paraId="155B3977" w14:textId="77777777" w:rsidR="00C57AAB" w:rsidRDefault="00C57AAB">
      <w:pPr>
        <w:spacing w:line="360" w:lineRule="auto"/>
        <w:jc w:val="both"/>
        <w:rPr>
          <w:color w:val="000000" w:themeColor="text1"/>
          <w:lang w:val="en-GB"/>
        </w:rPr>
      </w:pPr>
    </w:p>
    <w:p w14:paraId="67B85994"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REFERENCES</w:t>
      </w:r>
    </w:p>
    <w:p w14:paraId="26516A52"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 </w:t>
      </w:r>
      <w:r>
        <w:rPr>
          <w:rFonts w:ascii="Book Antiqua" w:hAnsi="Book Antiqua"/>
          <w:b/>
          <w:bCs/>
          <w:color w:val="000000" w:themeColor="text1"/>
          <w:lang w:val="en-GB"/>
        </w:rPr>
        <w:t xml:space="preserve">World Health Organization. </w:t>
      </w:r>
      <w:r>
        <w:rPr>
          <w:rFonts w:ascii="Book Antiqua" w:hAnsi="Book Antiqua"/>
          <w:color w:val="000000" w:themeColor="text1"/>
          <w:lang w:val="en-GB"/>
        </w:rPr>
        <w:t>The safety of medicines in public health programmes: Pharmacovigilance, an essential tool. France: World Health Organization, 2006. [cited 3 May 2023]. Available from: https://</w:t>
      </w:r>
      <w:proofErr w:type="spellStart"/>
      <w:r>
        <w:rPr>
          <w:rFonts w:ascii="Book Antiqua" w:hAnsi="Book Antiqua"/>
          <w:color w:val="000000" w:themeColor="text1"/>
          <w:lang w:val="en-GB"/>
        </w:rPr>
        <w:t>apps.who.int</w:t>
      </w:r>
      <w:proofErr w:type="spellEnd"/>
      <w:r>
        <w:rPr>
          <w:rFonts w:ascii="Book Antiqua" w:hAnsi="Book Antiqua"/>
          <w:color w:val="000000" w:themeColor="text1"/>
          <w:lang w:val="en-GB"/>
        </w:rPr>
        <w:t>/iris/handle/10665/43384</w:t>
      </w:r>
    </w:p>
    <w:p w14:paraId="1C688051"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 </w:t>
      </w:r>
      <w:r>
        <w:rPr>
          <w:rFonts w:ascii="Book Antiqua" w:hAnsi="Book Antiqua"/>
          <w:b/>
          <w:bCs/>
          <w:color w:val="000000" w:themeColor="text1"/>
          <w:lang w:val="en-GB"/>
        </w:rPr>
        <w:t>World Health Organization.</w:t>
      </w:r>
      <w:r>
        <w:rPr>
          <w:rFonts w:ascii="Book Antiqua" w:hAnsi="Book Antiqua"/>
          <w:color w:val="000000" w:themeColor="text1"/>
          <w:lang w:val="en-GB"/>
        </w:rPr>
        <w:t xml:space="preserve"> The importance of pharmacovigilance. United Kingdom: World Health Organization, 2002. Jan 1, 2002. [cited 3 May 2023]. Available from: https://</w:t>
      </w:r>
      <w:proofErr w:type="spellStart"/>
      <w:r>
        <w:rPr>
          <w:rFonts w:ascii="Book Antiqua" w:hAnsi="Book Antiqua"/>
          <w:color w:val="000000" w:themeColor="text1"/>
          <w:lang w:val="en-GB"/>
        </w:rPr>
        <w:t>www.who.int</w:t>
      </w:r>
      <w:proofErr w:type="spellEnd"/>
      <w:r>
        <w:rPr>
          <w:rFonts w:ascii="Book Antiqua" w:hAnsi="Book Antiqua"/>
          <w:color w:val="000000" w:themeColor="text1"/>
          <w:lang w:val="en-GB"/>
        </w:rPr>
        <w:t>/publications/</w:t>
      </w:r>
      <w:proofErr w:type="spellStart"/>
      <w:r>
        <w:rPr>
          <w:rFonts w:ascii="Book Antiqua" w:hAnsi="Book Antiqua"/>
          <w:color w:val="000000" w:themeColor="text1"/>
          <w:lang w:val="en-GB"/>
        </w:rPr>
        <w:t>i</w:t>
      </w:r>
      <w:proofErr w:type="spellEnd"/>
      <w:r>
        <w:rPr>
          <w:rFonts w:ascii="Book Antiqua" w:hAnsi="Book Antiqua"/>
          <w:color w:val="000000" w:themeColor="text1"/>
          <w:lang w:val="en-GB"/>
        </w:rPr>
        <w:t>/item/10665-42493</w:t>
      </w:r>
    </w:p>
    <w:p w14:paraId="700F6390"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de-AT"/>
        </w:rPr>
        <w:t xml:space="preserve">3 </w:t>
      </w:r>
      <w:r>
        <w:rPr>
          <w:rFonts w:ascii="Book Antiqua" w:hAnsi="Book Antiqua"/>
          <w:b/>
          <w:bCs/>
          <w:color w:val="000000" w:themeColor="text1"/>
          <w:lang w:val="de-AT"/>
        </w:rPr>
        <w:t>Campbell JE</w:t>
      </w:r>
      <w:r>
        <w:rPr>
          <w:rFonts w:ascii="Book Antiqua" w:hAnsi="Book Antiqua"/>
          <w:color w:val="000000" w:themeColor="text1"/>
          <w:lang w:val="de-AT"/>
        </w:rPr>
        <w:t xml:space="preserve">, Gossell-Williams M, Lee MG. </w:t>
      </w:r>
      <w:r>
        <w:rPr>
          <w:rFonts w:ascii="Book Antiqua" w:hAnsi="Book Antiqua"/>
          <w:color w:val="000000" w:themeColor="text1"/>
          <w:lang w:val="en-GB"/>
        </w:rPr>
        <w:t xml:space="preserve">A Review of Pharmacovigilance. </w:t>
      </w:r>
      <w:r>
        <w:rPr>
          <w:rFonts w:ascii="Book Antiqua" w:hAnsi="Book Antiqua"/>
          <w:i/>
          <w:iCs/>
          <w:color w:val="000000" w:themeColor="text1"/>
          <w:lang w:val="en-GB"/>
        </w:rPr>
        <w:t>West Indian Med J</w:t>
      </w:r>
      <w:r>
        <w:rPr>
          <w:rFonts w:ascii="Book Antiqua" w:hAnsi="Book Antiqua"/>
          <w:color w:val="000000" w:themeColor="text1"/>
          <w:lang w:val="en-GB"/>
        </w:rPr>
        <w:t xml:space="preserve"> 2014; </w:t>
      </w:r>
      <w:r>
        <w:rPr>
          <w:rFonts w:ascii="Book Antiqua" w:hAnsi="Book Antiqua"/>
          <w:b/>
          <w:bCs/>
          <w:color w:val="000000" w:themeColor="text1"/>
          <w:lang w:val="en-GB"/>
        </w:rPr>
        <w:t>63</w:t>
      </w:r>
      <w:r>
        <w:rPr>
          <w:rFonts w:ascii="Book Antiqua" w:hAnsi="Book Antiqua"/>
          <w:color w:val="000000" w:themeColor="text1"/>
          <w:lang w:val="en-GB"/>
        </w:rPr>
        <w:t>: 771-774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25867582 DOI: 10.7727/</w:t>
      </w:r>
      <w:proofErr w:type="spellStart"/>
      <w:r>
        <w:rPr>
          <w:rFonts w:ascii="Book Antiqua" w:hAnsi="Book Antiqua"/>
          <w:color w:val="000000" w:themeColor="text1"/>
          <w:lang w:val="en-GB"/>
        </w:rPr>
        <w:t>wimj.2013.251</w:t>
      </w:r>
      <w:proofErr w:type="spellEnd"/>
      <w:r>
        <w:rPr>
          <w:rFonts w:ascii="Book Antiqua" w:hAnsi="Book Antiqua"/>
          <w:color w:val="000000" w:themeColor="text1"/>
          <w:lang w:val="en-GB"/>
        </w:rPr>
        <w:t>]</w:t>
      </w:r>
    </w:p>
    <w:p w14:paraId="196B77BD"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4 </w:t>
      </w:r>
      <w:proofErr w:type="spellStart"/>
      <w:r>
        <w:rPr>
          <w:rFonts w:ascii="Book Antiqua" w:hAnsi="Book Antiqua"/>
          <w:b/>
          <w:bCs/>
          <w:color w:val="000000" w:themeColor="text1"/>
          <w:lang w:val="en-GB"/>
        </w:rPr>
        <w:t>Fornasier</w:t>
      </w:r>
      <w:proofErr w:type="spellEnd"/>
      <w:r>
        <w:rPr>
          <w:rFonts w:ascii="Book Antiqua" w:hAnsi="Book Antiqua"/>
          <w:b/>
          <w:bCs/>
          <w:color w:val="000000" w:themeColor="text1"/>
          <w:lang w:val="en-GB"/>
        </w:rPr>
        <w:t xml:space="preserve"> G</w:t>
      </w:r>
      <w:r>
        <w:rPr>
          <w:rFonts w:ascii="Book Antiqua" w:hAnsi="Book Antiqua"/>
          <w:color w:val="000000" w:themeColor="text1"/>
          <w:lang w:val="en-GB"/>
        </w:rPr>
        <w:t xml:space="preserve">, </w:t>
      </w:r>
      <w:proofErr w:type="spellStart"/>
      <w:r>
        <w:rPr>
          <w:rFonts w:ascii="Book Antiqua" w:hAnsi="Book Antiqua"/>
          <w:color w:val="000000" w:themeColor="text1"/>
          <w:lang w:val="en-GB"/>
        </w:rPr>
        <w:t>Francescon</w:t>
      </w:r>
      <w:proofErr w:type="spellEnd"/>
      <w:r>
        <w:rPr>
          <w:rFonts w:ascii="Book Antiqua" w:hAnsi="Book Antiqua"/>
          <w:color w:val="000000" w:themeColor="text1"/>
          <w:lang w:val="en-GB"/>
        </w:rPr>
        <w:t xml:space="preserve"> S, Leone R, </w:t>
      </w:r>
      <w:proofErr w:type="spellStart"/>
      <w:r>
        <w:rPr>
          <w:rFonts w:ascii="Book Antiqua" w:hAnsi="Book Antiqua"/>
          <w:color w:val="000000" w:themeColor="text1"/>
          <w:lang w:val="en-GB"/>
        </w:rPr>
        <w:t>Baldo</w:t>
      </w:r>
      <w:proofErr w:type="spellEnd"/>
      <w:r>
        <w:rPr>
          <w:rFonts w:ascii="Book Antiqua" w:hAnsi="Book Antiqua"/>
          <w:color w:val="000000" w:themeColor="text1"/>
          <w:lang w:val="en-GB"/>
        </w:rPr>
        <w:t xml:space="preserve"> P. An historical overview over Pharmacovigilance. </w:t>
      </w:r>
      <w:r>
        <w:rPr>
          <w:rFonts w:ascii="Book Antiqua" w:hAnsi="Book Antiqua"/>
          <w:i/>
          <w:iCs/>
          <w:color w:val="000000" w:themeColor="text1"/>
          <w:lang w:val="en-GB"/>
        </w:rPr>
        <w:t>Int J Clin Pharm</w:t>
      </w:r>
      <w:r>
        <w:rPr>
          <w:rFonts w:ascii="Book Antiqua" w:hAnsi="Book Antiqua"/>
          <w:color w:val="000000" w:themeColor="text1"/>
          <w:lang w:val="en-GB"/>
        </w:rPr>
        <w:t xml:space="preserve"> 2018; </w:t>
      </w:r>
      <w:r>
        <w:rPr>
          <w:rFonts w:ascii="Book Antiqua" w:hAnsi="Book Antiqua"/>
          <w:b/>
          <w:bCs/>
          <w:color w:val="000000" w:themeColor="text1"/>
          <w:lang w:val="en-GB"/>
        </w:rPr>
        <w:t>40</w:t>
      </w:r>
      <w:r>
        <w:rPr>
          <w:rFonts w:ascii="Book Antiqua" w:hAnsi="Book Antiqua"/>
          <w:color w:val="000000" w:themeColor="text1"/>
          <w:lang w:val="en-GB"/>
        </w:rPr>
        <w:t>: 744-747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29948743 DOI: 10.1007/</w:t>
      </w:r>
      <w:proofErr w:type="spellStart"/>
      <w:r>
        <w:rPr>
          <w:rFonts w:ascii="Book Antiqua" w:hAnsi="Book Antiqua"/>
          <w:color w:val="000000" w:themeColor="text1"/>
          <w:lang w:val="en-GB"/>
        </w:rPr>
        <w:t>s11096</w:t>
      </w:r>
      <w:proofErr w:type="spellEnd"/>
      <w:r>
        <w:rPr>
          <w:rFonts w:ascii="Book Antiqua" w:hAnsi="Book Antiqua"/>
          <w:color w:val="000000" w:themeColor="text1"/>
          <w:lang w:val="en-GB"/>
        </w:rPr>
        <w:t>-018-0657-1]</w:t>
      </w:r>
    </w:p>
    <w:p w14:paraId="4ADD3AD7"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5 </w:t>
      </w:r>
      <w:bookmarkStart w:id="6" w:name="OLE_LINK1"/>
      <w:proofErr w:type="spellStart"/>
      <w:r>
        <w:rPr>
          <w:rFonts w:ascii="Book Antiqua" w:hAnsi="Book Antiqua"/>
          <w:b/>
          <w:bCs/>
          <w:color w:val="000000" w:themeColor="text1"/>
          <w:lang w:val="en-GB"/>
        </w:rPr>
        <w:t>ERGÜN</w:t>
      </w:r>
      <w:proofErr w:type="spellEnd"/>
      <w:r>
        <w:rPr>
          <w:rFonts w:ascii="Book Antiqua" w:hAnsi="Book Antiqua"/>
          <w:b/>
          <w:bCs/>
          <w:color w:val="000000" w:themeColor="text1"/>
          <w:lang w:val="en-GB"/>
        </w:rPr>
        <w:t xml:space="preserve"> Y</w:t>
      </w:r>
      <w:bookmarkEnd w:id="6"/>
      <w:r>
        <w:rPr>
          <w:rFonts w:ascii="Book Antiqua" w:hAnsi="Book Antiqua"/>
          <w:color w:val="000000" w:themeColor="text1"/>
          <w:lang w:val="en-GB"/>
        </w:rPr>
        <w:t xml:space="preserve">. </w:t>
      </w:r>
      <w:proofErr w:type="spellStart"/>
      <w:r>
        <w:rPr>
          <w:rFonts w:ascii="Book Antiqua" w:hAnsi="Book Antiqua"/>
          <w:color w:val="000000" w:themeColor="text1"/>
          <w:lang w:val="en-GB"/>
        </w:rPr>
        <w:t>Farmakovijilans</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Türk</w:t>
      </w:r>
      <w:proofErr w:type="spellEnd"/>
      <w:r>
        <w:rPr>
          <w:rFonts w:ascii="Book Antiqua" w:hAnsi="Book Antiqua" w:hint="eastAsia"/>
          <w:color w:val="000000" w:themeColor="text1"/>
          <w:lang w:eastAsia="zh-CN"/>
        </w:rPr>
        <w:t xml:space="preserve"> </w:t>
      </w:r>
      <w:proofErr w:type="spellStart"/>
      <w:r>
        <w:rPr>
          <w:rFonts w:ascii="Book Antiqua" w:hAnsi="Book Antiqua"/>
          <w:color w:val="000000" w:themeColor="text1"/>
          <w:lang w:val="en-GB"/>
        </w:rPr>
        <w:t>Mevzuatı</w:t>
      </w:r>
      <w:proofErr w:type="spellEnd"/>
      <w:r>
        <w:rPr>
          <w:rFonts w:ascii="Book Antiqua" w:hAnsi="Book Antiqua" w:hint="eastAsia"/>
          <w:color w:val="000000" w:themeColor="text1"/>
          <w:lang w:eastAsia="zh-CN"/>
        </w:rPr>
        <w:t xml:space="preserve"> </w:t>
      </w:r>
      <w:proofErr w:type="spellStart"/>
      <w:r>
        <w:rPr>
          <w:rFonts w:ascii="Book Antiqua" w:hAnsi="Book Antiqua"/>
          <w:color w:val="000000" w:themeColor="text1"/>
          <w:lang w:val="en-GB"/>
        </w:rPr>
        <w:t>Açısından</w:t>
      </w:r>
      <w:proofErr w:type="spellEnd"/>
      <w:r>
        <w:rPr>
          <w:rFonts w:ascii="Book Antiqua" w:hAnsi="Book Antiqua"/>
          <w:color w:val="000000" w:themeColor="text1"/>
          <w:lang w:val="en-GB"/>
        </w:rPr>
        <w:t xml:space="preserve"> Bir </w:t>
      </w:r>
      <w:proofErr w:type="spellStart"/>
      <w:r>
        <w:rPr>
          <w:rFonts w:ascii="Book Antiqua" w:hAnsi="Book Antiqua"/>
          <w:color w:val="000000" w:themeColor="text1"/>
          <w:lang w:val="en-GB"/>
        </w:rPr>
        <w:t>Değerlendirme</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KSÜ</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Tıp</w:t>
      </w:r>
      <w:proofErr w:type="spellEnd"/>
      <w:r>
        <w:rPr>
          <w:rFonts w:ascii="Book Antiqua" w:hAnsi="Book Antiqua"/>
          <w:color w:val="000000" w:themeColor="text1"/>
          <w:lang w:val="en-GB"/>
        </w:rPr>
        <w:t xml:space="preserve"> Fak Der 2019; 14: 155-161 [</w:t>
      </w:r>
      <w:proofErr w:type="spellStart"/>
      <w:r>
        <w:rPr>
          <w:rFonts w:ascii="Book Antiqua" w:hAnsi="Book Antiqua"/>
          <w:color w:val="000000" w:themeColor="text1"/>
          <w:lang w:val="en-GB"/>
        </w:rPr>
        <w:t>DOI:10.17517</w:t>
      </w:r>
      <w:proofErr w:type="spellEnd"/>
      <w:r>
        <w:rPr>
          <w:rFonts w:ascii="Book Antiqua" w:hAnsi="Book Antiqua"/>
          <w:color w:val="000000" w:themeColor="text1"/>
          <w:lang w:val="en-GB"/>
        </w:rPr>
        <w:t>/</w:t>
      </w:r>
      <w:proofErr w:type="spellStart"/>
      <w:r>
        <w:rPr>
          <w:rFonts w:ascii="Book Antiqua" w:hAnsi="Book Antiqua"/>
          <w:color w:val="000000" w:themeColor="text1"/>
          <w:lang w:val="en-GB"/>
        </w:rPr>
        <w:t>ksutfd.538002</w:t>
      </w:r>
      <w:proofErr w:type="spellEnd"/>
      <w:r>
        <w:rPr>
          <w:rFonts w:ascii="Book Antiqua" w:hAnsi="Book Antiqua"/>
          <w:color w:val="000000" w:themeColor="text1"/>
          <w:lang w:val="en-GB"/>
        </w:rPr>
        <w:t>]</w:t>
      </w:r>
    </w:p>
    <w:p w14:paraId="24273841"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6 </w:t>
      </w:r>
      <w:bookmarkStart w:id="7" w:name="OLE_LINK2"/>
      <w:proofErr w:type="spellStart"/>
      <w:r>
        <w:rPr>
          <w:rFonts w:ascii="Book Antiqua" w:hAnsi="Book Antiqua"/>
          <w:b/>
          <w:bCs/>
          <w:color w:val="000000" w:themeColor="text1"/>
          <w:lang w:val="en-GB"/>
        </w:rPr>
        <w:t>Kubat</w:t>
      </w:r>
      <w:proofErr w:type="spellEnd"/>
      <w:r>
        <w:rPr>
          <w:rFonts w:ascii="Book Antiqua" w:hAnsi="Book Antiqua"/>
          <w:b/>
          <w:bCs/>
          <w:color w:val="000000" w:themeColor="text1"/>
          <w:lang w:val="en-GB"/>
        </w:rPr>
        <w:t xml:space="preserve"> H</w:t>
      </w:r>
      <w:bookmarkEnd w:id="7"/>
      <w:r>
        <w:rPr>
          <w:rFonts w:ascii="Book Antiqua" w:hAnsi="Book Antiqua"/>
          <w:color w:val="000000" w:themeColor="text1"/>
          <w:lang w:val="en-GB"/>
        </w:rPr>
        <w:t xml:space="preserve">. Hekimlerinakılcıilaçkullanımıvefarmakovijilansayönelikbilgivetutumları. </w:t>
      </w:r>
      <w:proofErr w:type="spellStart"/>
      <w:r>
        <w:rPr>
          <w:rFonts w:ascii="Book Antiqua" w:hAnsi="Book Antiqua"/>
          <w:i/>
          <w:iCs/>
          <w:color w:val="000000" w:themeColor="text1"/>
          <w:lang w:val="en-GB"/>
        </w:rPr>
        <w:t>Cukurova</w:t>
      </w:r>
      <w:proofErr w:type="spellEnd"/>
      <w:r>
        <w:rPr>
          <w:rFonts w:ascii="Book Antiqua" w:hAnsi="Book Antiqua"/>
          <w:i/>
          <w:iCs/>
          <w:color w:val="000000" w:themeColor="text1"/>
          <w:lang w:val="en-GB"/>
        </w:rPr>
        <w:t xml:space="preserve"> Medical Journa</w:t>
      </w:r>
      <w:r>
        <w:rPr>
          <w:rFonts w:ascii="Book Antiqua" w:hAnsi="Book Antiqua"/>
          <w:color w:val="000000" w:themeColor="text1"/>
          <w:lang w:val="en-GB"/>
        </w:rPr>
        <w:t>l 2018;</w:t>
      </w:r>
      <w:r>
        <w:rPr>
          <w:rFonts w:ascii="Book Antiqua" w:hAnsi="Book Antiqua" w:hint="eastAsia"/>
          <w:color w:val="000000" w:themeColor="text1"/>
          <w:lang w:eastAsia="zh-CN"/>
        </w:rPr>
        <w:t xml:space="preserve"> </w:t>
      </w:r>
      <w:r>
        <w:rPr>
          <w:rFonts w:ascii="Book Antiqua" w:hAnsi="Book Antiqua"/>
          <w:b/>
          <w:bCs/>
          <w:color w:val="000000" w:themeColor="text1"/>
          <w:lang w:val="en-GB"/>
        </w:rPr>
        <w:t>43(2)</w:t>
      </w:r>
      <w:r>
        <w:rPr>
          <w:rFonts w:ascii="Book Antiqua" w:hAnsi="Book Antiqua"/>
          <w:color w:val="000000" w:themeColor="text1"/>
          <w:lang w:val="en-GB"/>
        </w:rPr>
        <w:t>:</w:t>
      </w:r>
      <w:r>
        <w:rPr>
          <w:rFonts w:ascii="Book Antiqua" w:hAnsi="Book Antiqua" w:hint="eastAsia"/>
          <w:color w:val="000000" w:themeColor="text1"/>
          <w:lang w:eastAsia="zh-CN"/>
        </w:rPr>
        <w:t xml:space="preserve"> </w:t>
      </w:r>
      <w:r>
        <w:rPr>
          <w:rFonts w:ascii="Book Antiqua" w:hAnsi="Book Antiqua"/>
          <w:color w:val="000000" w:themeColor="text1"/>
          <w:lang w:val="en-GB"/>
        </w:rPr>
        <w:t>286-94 [</w:t>
      </w:r>
      <w:proofErr w:type="spellStart"/>
      <w:r>
        <w:rPr>
          <w:rFonts w:ascii="Book Antiqua" w:hAnsi="Book Antiqua"/>
          <w:color w:val="000000" w:themeColor="text1"/>
          <w:lang w:val="en-GB"/>
        </w:rPr>
        <w:t>DOI:10.17826</w:t>
      </w:r>
      <w:proofErr w:type="spellEnd"/>
      <w:r>
        <w:rPr>
          <w:rFonts w:ascii="Book Antiqua" w:hAnsi="Book Antiqua"/>
          <w:color w:val="000000" w:themeColor="text1"/>
          <w:lang w:val="en-GB"/>
        </w:rPr>
        <w:t>/</w:t>
      </w:r>
      <w:proofErr w:type="spellStart"/>
      <w:r>
        <w:rPr>
          <w:rFonts w:ascii="Book Antiqua" w:hAnsi="Book Antiqua"/>
          <w:color w:val="000000" w:themeColor="text1"/>
          <w:lang w:val="en-GB"/>
        </w:rPr>
        <w:t>cumj.341469</w:t>
      </w:r>
      <w:proofErr w:type="spellEnd"/>
      <w:r>
        <w:rPr>
          <w:rFonts w:ascii="Book Antiqua" w:hAnsi="Book Antiqua"/>
          <w:color w:val="000000" w:themeColor="text1"/>
          <w:lang w:val="en-GB"/>
        </w:rPr>
        <w:t>]</w:t>
      </w:r>
    </w:p>
    <w:p w14:paraId="0FA5C98B"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7 </w:t>
      </w:r>
      <w:proofErr w:type="spellStart"/>
      <w:r>
        <w:rPr>
          <w:rFonts w:ascii="Book Antiqua" w:hAnsi="Book Antiqua"/>
          <w:b/>
          <w:bCs/>
          <w:color w:val="000000" w:themeColor="text1"/>
          <w:lang w:val="en-GB"/>
        </w:rPr>
        <w:t>Ergün</w:t>
      </w:r>
      <w:proofErr w:type="spellEnd"/>
      <w:r>
        <w:rPr>
          <w:rFonts w:ascii="Book Antiqua" w:hAnsi="Book Antiqua"/>
          <w:b/>
          <w:bCs/>
          <w:color w:val="000000" w:themeColor="text1"/>
          <w:lang w:val="en-GB"/>
        </w:rPr>
        <w:t xml:space="preserve"> Y</w:t>
      </w:r>
      <w:r>
        <w:rPr>
          <w:rFonts w:ascii="Book Antiqua" w:hAnsi="Book Antiqua"/>
          <w:color w:val="000000" w:themeColor="text1"/>
          <w:lang w:val="en-GB"/>
        </w:rPr>
        <w:t xml:space="preserve">, </w:t>
      </w:r>
      <w:proofErr w:type="spellStart"/>
      <w:r>
        <w:rPr>
          <w:rFonts w:ascii="Book Antiqua" w:hAnsi="Book Antiqua"/>
          <w:color w:val="000000" w:themeColor="text1"/>
          <w:lang w:val="en-GB"/>
        </w:rPr>
        <w:t>Ergün</w:t>
      </w:r>
      <w:proofErr w:type="spellEnd"/>
      <w:r>
        <w:rPr>
          <w:rFonts w:ascii="Book Antiqua" w:hAnsi="Book Antiqua"/>
          <w:color w:val="000000" w:themeColor="text1"/>
          <w:lang w:val="en-GB"/>
        </w:rPr>
        <w:t xml:space="preserve"> TB, Toker E, </w:t>
      </w:r>
      <w:proofErr w:type="spellStart"/>
      <w:r>
        <w:rPr>
          <w:rFonts w:ascii="Book Antiqua" w:hAnsi="Book Antiqua"/>
          <w:color w:val="000000" w:themeColor="text1"/>
          <w:lang w:val="en-GB"/>
        </w:rPr>
        <w:t>Ünal</w:t>
      </w:r>
      <w:proofErr w:type="spellEnd"/>
      <w:r>
        <w:rPr>
          <w:rFonts w:ascii="Book Antiqua" w:hAnsi="Book Antiqua"/>
          <w:color w:val="000000" w:themeColor="text1"/>
          <w:lang w:val="en-GB"/>
        </w:rPr>
        <w:t xml:space="preserve"> E, </w:t>
      </w:r>
      <w:proofErr w:type="spellStart"/>
      <w:r>
        <w:rPr>
          <w:rFonts w:ascii="Book Antiqua" w:hAnsi="Book Antiqua"/>
          <w:color w:val="000000" w:themeColor="text1"/>
          <w:lang w:val="en-GB"/>
        </w:rPr>
        <w:t>Akben</w:t>
      </w:r>
      <w:proofErr w:type="spellEnd"/>
      <w:r>
        <w:rPr>
          <w:rFonts w:ascii="Book Antiqua" w:hAnsi="Book Antiqua"/>
          <w:color w:val="000000" w:themeColor="text1"/>
          <w:lang w:val="en-GB"/>
        </w:rPr>
        <w:t xml:space="preserve"> M. Knowledge attitude and practice of Turkish health professionals towards pharmacovigilance in a university hospital. </w:t>
      </w:r>
      <w:r>
        <w:rPr>
          <w:rFonts w:ascii="Book Antiqua" w:hAnsi="Book Antiqua"/>
          <w:i/>
          <w:iCs/>
          <w:color w:val="000000" w:themeColor="text1"/>
          <w:lang w:val="en-GB"/>
        </w:rPr>
        <w:t>Int Health</w:t>
      </w:r>
      <w:r>
        <w:rPr>
          <w:rFonts w:ascii="Book Antiqua" w:hAnsi="Book Antiqua"/>
          <w:color w:val="000000" w:themeColor="text1"/>
          <w:lang w:val="en-GB"/>
        </w:rPr>
        <w:t xml:space="preserve"> 2019; </w:t>
      </w:r>
      <w:r>
        <w:rPr>
          <w:rFonts w:ascii="Book Antiqua" w:hAnsi="Book Antiqua"/>
          <w:b/>
          <w:bCs/>
          <w:color w:val="000000" w:themeColor="text1"/>
          <w:lang w:val="en-GB"/>
        </w:rPr>
        <w:t>11</w:t>
      </w:r>
      <w:r>
        <w:rPr>
          <w:rFonts w:ascii="Book Antiqua" w:hAnsi="Book Antiqua"/>
          <w:color w:val="000000" w:themeColor="text1"/>
          <w:lang w:val="en-GB"/>
        </w:rPr>
        <w:t>: 177-184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30265317 DOI: 10.1093/</w:t>
      </w:r>
      <w:proofErr w:type="spellStart"/>
      <w:r>
        <w:rPr>
          <w:rFonts w:ascii="Book Antiqua" w:hAnsi="Book Antiqua"/>
          <w:color w:val="000000" w:themeColor="text1"/>
          <w:lang w:val="en-GB"/>
        </w:rPr>
        <w:t>inthealth</w:t>
      </w:r>
      <w:proofErr w:type="spellEnd"/>
      <w:r>
        <w:rPr>
          <w:rFonts w:ascii="Book Antiqua" w:hAnsi="Book Antiqua"/>
          <w:color w:val="000000" w:themeColor="text1"/>
          <w:lang w:val="en-GB"/>
        </w:rPr>
        <w:t>/</w:t>
      </w:r>
      <w:proofErr w:type="spellStart"/>
      <w:r>
        <w:rPr>
          <w:rFonts w:ascii="Book Antiqua" w:hAnsi="Book Antiqua"/>
          <w:color w:val="000000" w:themeColor="text1"/>
          <w:lang w:val="en-GB"/>
        </w:rPr>
        <w:t>ihy073</w:t>
      </w:r>
      <w:proofErr w:type="spellEnd"/>
      <w:r>
        <w:rPr>
          <w:rFonts w:ascii="Book Antiqua" w:hAnsi="Book Antiqua"/>
          <w:color w:val="000000" w:themeColor="text1"/>
          <w:lang w:val="en-GB"/>
        </w:rPr>
        <w:t>]</w:t>
      </w:r>
    </w:p>
    <w:p w14:paraId="66318840" w14:textId="77777777" w:rsidR="00C57AAB" w:rsidRDefault="00000000">
      <w:pPr>
        <w:adjustRightInd w:val="0"/>
        <w:snapToGrid w:val="0"/>
        <w:spacing w:line="360" w:lineRule="auto"/>
        <w:jc w:val="both"/>
        <w:rPr>
          <w:rFonts w:ascii="Book Antiqua" w:hAnsi="Book Antiqua"/>
          <w:color w:val="000000" w:themeColor="text1"/>
          <w:lang w:val="en-GB"/>
        </w:rPr>
      </w:pPr>
      <w:bookmarkStart w:id="8" w:name="_Hlk134455743"/>
      <w:r>
        <w:rPr>
          <w:rFonts w:ascii="Book Antiqua" w:hAnsi="Book Antiqua"/>
          <w:color w:val="000000" w:themeColor="text1"/>
          <w:lang w:val="en-GB"/>
        </w:rPr>
        <w:t xml:space="preserve">8 </w:t>
      </w:r>
      <w:proofErr w:type="spellStart"/>
      <w:r>
        <w:rPr>
          <w:rFonts w:ascii="Book Antiqua" w:hAnsi="Book Antiqua"/>
          <w:b/>
          <w:bCs/>
          <w:color w:val="000000" w:themeColor="text1"/>
          <w:lang w:val="en-GB"/>
        </w:rPr>
        <w:t>Toklu</w:t>
      </w:r>
      <w:proofErr w:type="spellEnd"/>
      <w:r>
        <w:rPr>
          <w:rFonts w:ascii="Book Antiqua" w:hAnsi="Book Antiqua"/>
          <w:b/>
          <w:bCs/>
          <w:color w:val="000000" w:themeColor="text1"/>
          <w:lang w:val="en-GB"/>
        </w:rPr>
        <w:t xml:space="preserve"> HZ,</w:t>
      </w:r>
      <w:r>
        <w:rPr>
          <w:rFonts w:ascii="Book Antiqua" w:hAnsi="Book Antiqua"/>
          <w:color w:val="000000" w:themeColor="text1"/>
          <w:lang w:val="en-GB"/>
        </w:rPr>
        <w:t xml:space="preserve"> an </w:t>
      </w:r>
      <w:proofErr w:type="spellStart"/>
      <w:r>
        <w:rPr>
          <w:rFonts w:ascii="Book Antiqua" w:hAnsi="Book Antiqua"/>
          <w:color w:val="000000" w:themeColor="text1"/>
          <w:lang w:val="en-GB"/>
        </w:rPr>
        <w:t>Soyalan</w:t>
      </w:r>
      <w:proofErr w:type="spellEnd"/>
      <w:r>
        <w:rPr>
          <w:rFonts w:ascii="Book Antiqua" w:hAnsi="Book Antiqua"/>
          <w:color w:val="000000" w:themeColor="text1"/>
          <w:lang w:val="en-GB"/>
        </w:rPr>
        <w:t xml:space="preserve"> M, </w:t>
      </w:r>
      <w:proofErr w:type="spellStart"/>
      <w:r>
        <w:rPr>
          <w:rFonts w:ascii="Book Antiqua" w:hAnsi="Book Antiqua"/>
          <w:color w:val="000000" w:themeColor="text1"/>
          <w:lang w:val="en-GB"/>
        </w:rPr>
        <w:t>Gültekin</w:t>
      </w:r>
      <w:proofErr w:type="spellEnd"/>
      <w:r>
        <w:rPr>
          <w:rFonts w:ascii="Book Antiqua" w:hAnsi="Book Antiqua"/>
          <w:color w:val="000000" w:themeColor="text1"/>
          <w:lang w:val="en-GB"/>
        </w:rPr>
        <w:t xml:space="preserve"> O, </w:t>
      </w:r>
      <w:proofErr w:type="spellStart"/>
      <w:r>
        <w:rPr>
          <w:rFonts w:ascii="Book Antiqua" w:hAnsi="Book Antiqua"/>
          <w:color w:val="000000" w:themeColor="text1"/>
          <w:lang w:val="en-GB"/>
        </w:rPr>
        <w:t>Özpolat</w:t>
      </w:r>
      <w:proofErr w:type="spellEnd"/>
      <w:r>
        <w:rPr>
          <w:rFonts w:ascii="Book Antiqua" w:hAnsi="Book Antiqua"/>
          <w:color w:val="000000" w:themeColor="text1"/>
          <w:lang w:val="en-GB"/>
        </w:rPr>
        <w:t xml:space="preserve"> M, </w:t>
      </w:r>
      <w:proofErr w:type="spellStart"/>
      <w:r>
        <w:rPr>
          <w:rFonts w:ascii="Book Antiqua" w:hAnsi="Book Antiqua"/>
          <w:color w:val="000000" w:themeColor="text1"/>
          <w:lang w:val="en-GB"/>
        </w:rPr>
        <w:t>AydınMD</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Günay</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AÇ</w:t>
      </w:r>
      <w:proofErr w:type="spellEnd"/>
      <w:r>
        <w:rPr>
          <w:rFonts w:ascii="Book Antiqua" w:hAnsi="Book Antiqua"/>
          <w:color w:val="000000" w:themeColor="text1"/>
          <w:lang w:val="en-GB"/>
        </w:rPr>
        <w:t xml:space="preserve">, Yavuz </w:t>
      </w:r>
      <w:proofErr w:type="spellStart"/>
      <w:r>
        <w:rPr>
          <w:rFonts w:ascii="Book Antiqua" w:hAnsi="Book Antiqua"/>
          <w:color w:val="000000" w:themeColor="text1"/>
          <w:lang w:val="en-GB"/>
        </w:rPr>
        <w:t>DÖ</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AkiciA</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DemirdamarR</w:t>
      </w:r>
      <w:proofErr w:type="spellEnd"/>
      <w:r>
        <w:rPr>
          <w:rFonts w:ascii="Book Antiqua" w:hAnsi="Book Antiqua"/>
          <w:color w:val="000000" w:themeColor="text1"/>
          <w:lang w:val="en-GB"/>
        </w:rPr>
        <w:t xml:space="preserve">. </w:t>
      </w:r>
      <w:bookmarkEnd w:id="8"/>
      <w:r>
        <w:rPr>
          <w:rFonts w:ascii="Book Antiqua" w:hAnsi="Book Antiqua"/>
          <w:color w:val="000000" w:themeColor="text1"/>
          <w:lang w:val="en-GB"/>
        </w:rPr>
        <w:t xml:space="preserve">The knowledge and attitude of the healthcare professionals towards pharmacovigilance and adverse drug reaction reporting in Northern Cyprus. </w:t>
      </w:r>
      <w:r>
        <w:rPr>
          <w:rFonts w:ascii="Book Antiqua" w:hAnsi="Book Antiqua"/>
          <w:i/>
          <w:iCs/>
          <w:color w:val="000000" w:themeColor="text1"/>
          <w:lang w:val="en-GB"/>
        </w:rPr>
        <w:t xml:space="preserve">J </w:t>
      </w:r>
      <w:proofErr w:type="spellStart"/>
      <w:r>
        <w:rPr>
          <w:rFonts w:ascii="Book Antiqua" w:hAnsi="Book Antiqua"/>
          <w:i/>
          <w:iCs/>
          <w:color w:val="000000" w:themeColor="text1"/>
          <w:lang w:val="en-GB"/>
        </w:rPr>
        <w:t>Pharmacovigil</w:t>
      </w:r>
      <w:proofErr w:type="spellEnd"/>
      <w:r>
        <w:rPr>
          <w:rFonts w:ascii="Book Antiqua" w:hAnsi="Book Antiqua"/>
          <w:color w:val="000000" w:themeColor="text1"/>
          <w:lang w:val="en-GB"/>
        </w:rPr>
        <w:t xml:space="preserve"> 2016 [</w:t>
      </w:r>
      <w:proofErr w:type="spellStart"/>
      <w:r>
        <w:rPr>
          <w:rFonts w:ascii="Book Antiqua" w:hAnsi="Book Antiqua"/>
          <w:color w:val="000000" w:themeColor="text1"/>
          <w:lang w:val="en-GB"/>
        </w:rPr>
        <w:t>DOI:10.4172</w:t>
      </w:r>
      <w:proofErr w:type="spellEnd"/>
      <w:r>
        <w:rPr>
          <w:rFonts w:ascii="Book Antiqua" w:hAnsi="Book Antiqua"/>
          <w:color w:val="000000" w:themeColor="text1"/>
          <w:lang w:val="en-GB"/>
        </w:rPr>
        <w:t>/2329-6887.1000193]</w:t>
      </w:r>
    </w:p>
    <w:p w14:paraId="1544E648"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9 </w:t>
      </w:r>
      <w:proofErr w:type="spellStart"/>
      <w:r>
        <w:rPr>
          <w:rFonts w:ascii="Book Antiqua" w:hAnsi="Book Antiqua"/>
          <w:b/>
          <w:bCs/>
          <w:color w:val="000000" w:themeColor="text1"/>
          <w:lang w:val="en-GB"/>
        </w:rPr>
        <w:t>Alsaleh</w:t>
      </w:r>
      <w:proofErr w:type="spellEnd"/>
      <w:r>
        <w:rPr>
          <w:rFonts w:ascii="Book Antiqua" w:hAnsi="Book Antiqua"/>
          <w:b/>
          <w:bCs/>
          <w:color w:val="000000" w:themeColor="text1"/>
          <w:lang w:val="en-GB"/>
        </w:rPr>
        <w:t xml:space="preserve"> FM</w:t>
      </w:r>
      <w:r>
        <w:rPr>
          <w:rFonts w:ascii="Book Antiqua" w:hAnsi="Book Antiqua"/>
          <w:color w:val="000000" w:themeColor="text1"/>
          <w:lang w:val="en-GB"/>
        </w:rPr>
        <w:t xml:space="preserve">, Lemay J, Al </w:t>
      </w:r>
      <w:proofErr w:type="spellStart"/>
      <w:r>
        <w:rPr>
          <w:rFonts w:ascii="Book Antiqua" w:hAnsi="Book Antiqua"/>
          <w:color w:val="000000" w:themeColor="text1"/>
          <w:lang w:val="en-GB"/>
        </w:rPr>
        <w:t>Dhafeeri</w:t>
      </w:r>
      <w:proofErr w:type="spellEnd"/>
      <w:r>
        <w:rPr>
          <w:rFonts w:ascii="Book Antiqua" w:hAnsi="Book Antiqua"/>
          <w:color w:val="000000" w:themeColor="text1"/>
          <w:lang w:val="en-GB"/>
        </w:rPr>
        <w:t xml:space="preserve"> RR, </w:t>
      </w:r>
      <w:proofErr w:type="spellStart"/>
      <w:r>
        <w:rPr>
          <w:rFonts w:ascii="Book Antiqua" w:hAnsi="Book Antiqua"/>
          <w:color w:val="000000" w:themeColor="text1"/>
          <w:lang w:val="en-GB"/>
        </w:rPr>
        <w:t>AlAjmi</w:t>
      </w:r>
      <w:proofErr w:type="spellEnd"/>
      <w:r>
        <w:rPr>
          <w:rFonts w:ascii="Book Antiqua" w:hAnsi="Book Antiqua"/>
          <w:color w:val="000000" w:themeColor="text1"/>
          <w:lang w:val="en-GB"/>
        </w:rPr>
        <w:t xml:space="preserve"> S, </w:t>
      </w:r>
      <w:proofErr w:type="spellStart"/>
      <w:r>
        <w:rPr>
          <w:rFonts w:ascii="Book Antiqua" w:hAnsi="Book Antiqua"/>
          <w:color w:val="000000" w:themeColor="text1"/>
          <w:lang w:val="en-GB"/>
        </w:rPr>
        <w:t>Abahussain</w:t>
      </w:r>
      <w:proofErr w:type="spellEnd"/>
      <w:r>
        <w:rPr>
          <w:rFonts w:ascii="Book Antiqua" w:hAnsi="Book Antiqua"/>
          <w:color w:val="000000" w:themeColor="text1"/>
          <w:lang w:val="en-GB"/>
        </w:rPr>
        <w:t xml:space="preserve"> EA, </w:t>
      </w:r>
      <w:proofErr w:type="spellStart"/>
      <w:r>
        <w:rPr>
          <w:rFonts w:ascii="Book Antiqua" w:hAnsi="Book Antiqua"/>
          <w:color w:val="000000" w:themeColor="text1"/>
          <w:lang w:val="en-GB"/>
        </w:rPr>
        <w:t>Bayoud</w:t>
      </w:r>
      <w:proofErr w:type="spellEnd"/>
      <w:r>
        <w:rPr>
          <w:rFonts w:ascii="Book Antiqua" w:hAnsi="Book Antiqua"/>
          <w:color w:val="000000" w:themeColor="text1"/>
          <w:lang w:val="en-GB"/>
        </w:rPr>
        <w:t xml:space="preserve"> T. Adverse drug reaction reporting among physicians working in private and government </w:t>
      </w:r>
      <w:r>
        <w:rPr>
          <w:rFonts w:ascii="Book Antiqua" w:hAnsi="Book Antiqua"/>
          <w:color w:val="000000" w:themeColor="text1"/>
          <w:lang w:val="en-GB"/>
        </w:rPr>
        <w:lastRenderedPageBreak/>
        <w:t xml:space="preserve">hospitals in Kuwait. </w:t>
      </w:r>
      <w:r>
        <w:rPr>
          <w:rFonts w:ascii="Book Antiqua" w:hAnsi="Book Antiqua"/>
          <w:i/>
          <w:iCs/>
          <w:color w:val="000000" w:themeColor="text1"/>
          <w:lang w:val="en-GB"/>
        </w:rPr>
        <w:t>Saudi Pharm J</w:t>
      </w:r>
      <w:r>
        <w:rPr>
          <w:rFonts w:ascii="Book Antiqua" w:hAnsi="Book Antiqua"/>
          <w:color w:val="000000" w:themeColor="text1"/>
          <w:lang w:val="en-GB"/>
        </w:rPr>
        <w:t xml:space="preserve"> 2017; </w:t>
      </w:r>
      <w:r>
        <w:rPr>
          <w:rFonts w:ascii="Book Antiqua" w:hAnsi="Book Antiqua"/>
          <w:b/>
          <w:bCs/>
          <w:color w:val="000000" w:themeColor="text1"/>
          <w:lang w:val="en-GB"/>
        </w:rPr>
        <w:t>25</w:t>
      </w:r>
      <w:r>
        <w:rPr>
          <w:rFonts w:ascii="Book Antiqua" w:hAnsi="Book Antiqua"/>
          <w:color w:val="000000" w:themeColor="text1"/>
          <w:lang w:val="en-GB"/>
        </w:rPr>
        <w:t>: 1184-1193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30166908 DOI: 10.1016/</w:t>
      </w:r>
      <w:proofErr w:type="spellStart"/>
      <w:r>
        <w:rPr>
          <w:rFonts w:ascii="Book Antiqua" w:hAnsi="Book Antiqua"/>
          <w:color w:val="000000" w:themeColor="text1"/>
          <w:lang w:val="en-GB"/>
        </w:rPr>
        <w:t>j.jsps.2017.09.002</w:t>
      </w:r>
      <w:proofErr w:type="spellEnd"/>
      <w:r>
        <w:rPr>
          <w:rFonts w:ascii="Book Antiqua" w:hAnsi="Book Antiqua"/>
          <w:color w:val="000000" w:themeColor="text1"/>
          <w:lang w:val="en-GB"/>
        </w:rPr>
        <w:t>]</w:t>
      </w:r>
    </w:p>
    <w:p w14:paraId="0F430245"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10 </w:t>
      </w:r>
      <w:r>
        <w:rPr>
          <w:rFonts w:ascii="Book Antiqua" w:hAnsi="Book Antiqua"/>
          <w:b/>
          <w:bCs/>
          <w:color w:val="000000" w:themeColor="text1"/>
          <w:lang w:val="en-GB"/>
        </w:rPr>
        <w:t>Pellegrino P</w:t>
      </w:r>
      <w:r>
        <w:rPr>
          <w:rFonts w:ascii="Book Antiqua" w:hAnsi="Book Antiqua"/>
          <w:color w:val="000000" w:themeColor="text1"/>
          <w:lang w:val="en-GB"/>
        </w:rPr>
        <w:t xml:space="preserve">, </w:t>
      </w:r>
      <w:proofErr w:type="spellStart"/>
      <w:r>
        <w:rPr>
          <w:rFonts w:ascii="Book Antiqua" w:hAnsi="Book Antiqua"/>
          <w:color w:val="000000" w:themeColor="text1"/>
          <w:lang w:val="en-GB"/>
        </w:rPr>
        <w:t>Carnovale</w:t>
      </w:r>
      <w:proofErr w:type="spellEnd"/>
      <w:r>
        <w:rPr>
          <w:rFonts w:ascii="Book Antiqua" w:hAnsi="Book Antiqua"/>
          <w:color w:val="000000" w:themeColor="text1"/>
          <w:lang w:val="en-GB"/>
        </w:rPr>
        <w:t xml:space="preserve"> C, </w:t>
      </w:r>
      <w:proofErr w:type="spellStart"/>
      <w:r>
        <w:rPr>
          <w:rFonts w:ascii="Book Antiqua" w:hAnsi="Book Antiqua"/>
          <w:color w:val="000000" w:themeColor="text1"/>
          <w:lang w:val="en-GB"/>
        </w:rPr>
        <w:t>Cattaneo</w:t>
      </w:r>
      <w:proofErr w:type="spellEnd"/>
      <w:r>
        <w:rPr>
          <w:rFonts w:ascii="Book Antiqua" w:hAnsi="Book Antiqua"/>
          <w:color w:val="000000" w:themeColor="text1"/>
          <w:lang w:val="en-GB"/>
        </w:rPr>
        <w:t xml:space="preserve"> D, Perrone V, Antoniazzi S, </w:t>
      </w:r>
      <w:proofErr w:type="spellStart"/>
      <w:r>
        <w:rPr>
          <w:rFonts w:ascii="Book Antiqua" w:hAnsi="Book Antiqua"/>
          <w:color w:val="000000" w:themeColor="text1"/>
          <w:lang w:val="en-GB"/>
        </w:rPr>
        <w:t>Pozzi</w:t>
      </w:r>
      <w:proofErr w:type="spellEnd"/>
      <w:r>
        <w:rPr>
          <w:rFonts w:ascii="Book Antiqua" w:hAnsi="Book Antiqua"/>
          <w:color w:val="000000" w:themeColor="text1"/>
          <w:lang w:val="en-GB"/>
        </w:rPr>
        <w:t xml:space="preserve"> M, Napoleone E, </w:t>
      </w:r>
      <w:proofErr w:type="spellStart"/>
      <w:r>
        <w:rPr>
          <w:rFonts w:ascii="Book Antiqua" w:hAnsi="Book Antiqua"/>
          <w:color w:val="000000" w:themeColor="text1"/>
          <w:lang w:val="en-GB"/>
        </w:rPr>
        <w:t>Filograna</w:t>
      </w:r>
      <w:proofErr w:type="spellEnd"/>
      <w:r>
        <w:rPr>
          <w:rFonts w:ascii="Book Antiqua" w:hAnsi="Book Antiqua"/>
          <w:color w:val="000000" w:themeColor="text1"/>
          <w:lang w:val="en-GB"/>
        </w:rPr>
        <w:t xml:space="preserve"> MR, Clementi E, </w:t>
      </w:r>
      <w:proofErr w:type="spellStart"/>
      <w:r>
        <w:rPr>
          <w:rFonts w:ascii="Book Antiqua" w:hAnsi="Book Antiqua"/>
          <w:color w:val="000000" w:themeColor="text1"/>
          <w:lang w:val="en-GB"/>
        </w:rPr>
        <w:t>Radice</w:t>
      </w:r>
      <w:proofErr w:type="spellEnd"/>
      <w:r>
        <w:rPr>
          <w:rFonts w:ascii="Book Antiqua" w:hAnsi="Book Antiqua"/>
          <w:color w:val="000000" w:themeColor="text1"/>
          <w:lang w:val="en-GB"/>
        </w:rPr>
        <w:t xml:space="preserve"> S. Pharmacovigilance knowledge in family paediatricians. A survey study in Italy. </w:t>
      </w:r>
      <w:r>
        <w:rPr>
          <w:rFonts w:ascii="Book Antiqua" w:hAnsi="Book Antiqua"/>
          <w:i/>
          <w:iCs/>
          <w:color w:val="000000" w:themeColor="text1"/>
          <w:lang w:val="en-GB"/>
        </w:rPr>
        <w:t>Health Policy</w:t>
      </w:r>
      <w:r>
        <w:rPr>
          <w:rFonts w:ascii="Book Antiqua" w:hAnsi="Book Antiqua"/>
          <w:color w:val="000000" w:themeColor="text1"/>
          <w:lang w:val="en-GB"/>
        </w:rPr>
        <w:t xml:space="preserve"> 2013; </w:t>
      </w:r>
      <w:r>
        <w:rPr>
          <w:rFonts w:ascii="Book Antiqua" w:hAnsi="Book Antiqua"/>
          <w:b/>
          <w:bCs/>
          <w:color w:val="000000" w:themeColor="text1"/>
          <w:lang w:val="en-GB"/>
        </w:rPr>
        <w:t>113</w:t>
      </w:r>
      <w:r>
        <w:rPr>
          <w:rFonts w:ascii="Book Antiqua" w:hAnsi="Book Antiqua"/>
          <w:color w:val="000000" w:themeColor="text1"/>
          <w:lang w:val="en-GB"/>
        </w:rPr>
        <w:t>: 216-220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24012386 DOI: 10.1016/</w:t>
      </w:r>
      <w:proofErr w:type="spellStart"/>
      <w:r>
        <w:rPr>
          <w:rFonts w:ascii="Book Antiqua" w:hAnsi="Book Antiqua"/>
          <w:color w:val="000000" w:themeColor="text1"/>
          <w:lang w:val="en-GB"/>
        </w:rPr>
        <w:t>j.healthpol.2013.08.006</w:t>
      </w:r>
      <w:proofErr w:type="spellEnd"/>
      <w:r>
        <w:rPr>
          <w:rFonts w:ascii="Book Antiqua" w:hAnsi="Book Antiqua"/>
          <w:color w:val="000000" w:themeColor="text1"/>
          <w:lang w:val="en-GB"/>
        </w:rPr>
        <w:t>]</w:t>
      </w:r>
    </w:p>
    <w:p w14:paraId="18BAC7B1"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11 </w:t>
      </w:r>
      <w:r>
        <w:rPr>
          <w:rFonts w:ascii="Book Antiqua" w:hAnsi="Book Antiqua"/>
          <w:b/>
          <w:bCs/>
          <w:color w:val="000000" w:themeColor="text1"/>
          <w:lang w:val="en-GB"/>
        </w:rPr>
        <w:t>Aydin OC</w:t>
      </w:r>
      <w:r>
        <w:rPr>
          <w:rFonts w:ascii="Book Antiqua" w:hAnsi="Book Antiqua"/>
          <w:color w:val="000000" w:themeColor="text1"/>
          <w:lang w:val="en-GB"/>
        </w:rPr>
        <w:t xml:space="preserve">, Aydin S, Guney HZ. Pharmacovigilance and radiologists: How well do they get along? </w:t>
      </w:r>
      <w:r>
        <w:rPr>
          <w:rFonts w:ascii="Book Antiqua" w:hAnsi="Book Antiqua"/>
          <w:i/>
          <w:iCs/>
          <w:color w:val="000000" w:themeColor="text1"/>
          <w:lang w:val="en-GB"/>
        </w:rPr>
        <w:t xml:space="preserve">Br J </w:t>
      </w:r>
      <w:proofErr w:type="spellStart"/>
      <w:r>
        <w:rPr>
          <w:rFonts w:ascii="Book Antiqua" w:hAnsi="Book Antiqua"/>
          <w:i/>
          <w:iCs/>
          <w:color w:val="000000" w:themeColor="text1"/>
          <w:lang w:val="en-GB"/>
        </w:rPr>
        <w:t>Radiol</w:t>
      </w:r>
      <w:proofErr w:type="spellEnd"/>
      <w:r>
        <w:rPr>
          <w:rFonts w:ascii="Book Antiqua" w:hAnsi="Book Antiqua"/>
          <w:color w:val="000000" w:themeColor="text1"/>
          <w:lang w:val="en-GB"/>
        </w:rPr>
        <w:t xml:space="preserve"> 2020; </w:t>
      </w:r>
      <w:r>
        <w:rPr>
          <w:rFonts w:ascii="Book Antiqua" w:hAnsi="Book Antiqua"/>
          <w:b/>
          <w:bCs/>
          <w:color w:val="000000" w:themeColor="text1"/>
          <w:lang w:val="en-GB"/>
        </w:rPr>
        <w:t>93</w:t>
      </w:r>
      <w:r>
        <w:rPr>
          <w:rFonts w:ascii="Book Antiqua" w:hAnsi="Book Antiqua"/>
          <w:color w:val="000000" w:themeColor="text1"/>
          <w:lang w:val="en-GB"/>
        </w:rPr>
        <w:t>: 20200596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32903029 DOI: 10.1259/</w:t>
      </w:r>
      <w:proofErr w:type="spellStart"/>
      <w:r>
        <w:rPr>
          <w:rFonts w:ascii="Book Antiqua" w:hAnsi="Book Antiqua"/>
          <w:color w:val="000000" w:themeColor="text1"/>
          <w:lang w:val="en-GB"/>
        </w:rPr>
        <w:t>bjr.20200596</w:t>
      </w:r>
      <w:proofErr w:type="spellEnd"/>
      <w:r>
        <w:rPr>
          <w:rFonts w:ascii="Book Antiqua" w:hAnsi="Book Antiqua"/>
          <w:color w:val="000000" w:themeColor="text1"/>
          <w:lang w:val="en-GB"/>
        </w:rPr>
        <w:t>]</w:t>
      </w:r>
    </w:p>
    <w:p w14:paraId="508B94BC"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12 </w:t>
      </w:r>
      <w:proofErr w:type="spellStart"/>
      <w:r>
        <w:rPr>
          <w:rFonts w:ascii="Book Antiqua" w:hAnsi="Book Antiqua"/>
          <w:b/>
          <w:bCs/>
          <w:color w:val="000000" w:themeColor="text1"/>
          <w:lang w:val="en-GB"/>
        </w:rPr>
        <w:t>Güner</w:t>
      </w:r>
      <w:proofErr w:type="spellEnd"/>
      <w:r>
        <w:rPr>
          <w:rFonts w:ascii="Book Antiqua" w:hAnsi="Book Antiqua"/>
          <w:b/>
          <w:bCs/>
          <w:color w:val="000000" w:themeColor="text1"/>
          <w:lang w:val="en-GB"/>
        </w:rPr>
        <w:t xml:space="preserve"> MD</w:t>
      </w:r>
      <w:r>
        <w:rPr>
          <w:rFonts w:ascii="Book Antiqua" w:hAnsi="Book Antiqua"/>
          <w:color w:val="000000" w:themeColor="text1"/>
          <w:lang w:val="en-GB"/>
        </w:rPr>
        <w:t xml:space="preserve">, </w:t>
      </w:r>
      <w:proofErr w:type="spellStart"/>
      <w:r>
        <w:rPr>
          <w:rFonts w:ascii="Book Antiqua" w:hAnsi="Book Antiqua"/>
          <w:color w:val="000000" w:themeColor="text1"/>
          <w:lang w:val="en-GB"/>
        </w:rPr>
        <w:t>Ekmekci</w:t>
      </w:r>
      <w:proofErr w:type="spellEnd"/>
      <w:r>
        <w:rPr>
          <w:rFonts w:ascii="Book Antiqua" w:hAnsi="Book Antiqua"/>
          <w:color w:val="000000" w:themeColor="text1"/>
          <w:lang w:val="en-GB"/>
        </w:rPr>
        <w:t xml:space="preserve"> PE. Healthcare professionals' pharmacovigilance knowledge and adverse drug reaction reporting </w:t>
      </w:r>
      <w:proofErr w:type="spellStart"/>
      <w:r>
        <w:rPr>
          <w:rFonts w:ascii="Book Antiqua" w:hAnsi="Book Antiqua"/>
          <w:color w:val="000000" w:themeColor="text1"/>
          <w:lang w:val="en-GB"/>
        </w:rPr>
        <w:t>behavior</w:t>
      </w:r>
      <w:proofErr w:type="spellEnd"/>
      <w:r>
        <w:rPr>
          <w:rFonts w:ascii="Book Antiqua" w:hAnsi="Book Antiqua"/>
          <w:color w:val="000000" w:themeColor="text1"/>
          <w:lang w:val="en-GB"/>
        </w:rPr>
        <w:t xml:space="preserve"> and factors determining the reporting rates. </w:t>
      </w:r>
      <w:r>
        <w:rPr>
          <w:rFonts w:ascii="Book Antiqua" w:hAnsi="Book Antiqua"/>
          <w:i/>
          <w:iCs/>
          <w:color w:val="000000" w:themeColor="text1"/>
          <w:lang w:val="en-GB"/>
        </w:rPr>
        <w:t>J Drug Assess</w:t>
      </w:r>
      <w:r>
        <w:rPr>
          <w:rFonts w:ascii="Book Antiqua" w:hAnsi="Book Antiqua"/>
          <w:color w:val="000000" w:themeColor="text1"/>
          <w:lang w:val="en-GB"/>
        </w:rPr>
        <w:t xml:space="preserve"> 2019; </w:t>
      </w:r>
      <w:r>
        <w:rPr>
          <w:rFonts w:ascii="Book Antiqua" w:hAnsi="Book Antiqua"/>
          <w:b/>
          <w:bCs/>
          <w:color w:val="000000" w:themeColor="text1"/>
          <w:lang w:val="en-GB"/>
        </w:rPr>
        <w:t>8</w:t>
      </w:r>
      <w:r>
        <w:rPr>
          <w:rFonts w:ascii="Book Antiqua" w:hAnsi="Book Antiqua"/>
          <w:color w:val="000000" w:themeColor="text1"/>
          <w:lang w:val="en-GB"/>
        </w:rPr>
        <w:t>: 13-20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30729064 DOI: 10.1080/21556660.2019.1566137]</w:t>
      </w:r>
    </w:p>
    <w:p w14:paraId="15D5DC6C"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13 </w:t>
      </w:r>
      <w:proofErr w:type="spellStart"/>
      <w:r>
        <w:rPr>
          <w:rFonts w:ascii="Book Antiqua" w:hAnsi="Book Antiqua"/>
          <w:b/>
          <w:bCs/>
          <w:color w:val="000000" w:themeColor="text1"/>
          <w:lang w:val="en-GB"/>
        </w:rPr>
        <w:t>Katusiime</w:t>
      </w:r>
      <w:proofErr w:type="spellEnd"/>
      <w:r>
        <w:rPr>
          <w:rFonts w:ascii="Book Antiqua" w:hAnsi="Book Antiqua"/>
          <w:b/>
          <w:bCs/>
          <w:color w:val="000000" w:themeColor="text1"/>
          <w:lang w:val="en-GB"/>
        </w:rPr>
        <w:t xml:space="preserve"> B</w:t>
      </w:r>
      <w:r>
        <w:rPr>
          <w:rFonts w:ascii="Book Antiqua" w:hAnsi="Book Antiqua"/>
          <w:color w:val="000000" w:themeColor="text1"/>
          <w:lang w:val="en-GB"/>
        </w:rPr>
        <w:t xml:space="preserve">, </w:t>
      </w:r>
      <w:proofErr w:type="spellStart"/>
      <w:r>
        <w:rPr>
          <w:rFonts w:ascii="Book Antiqua" w:hAnsi="Book Antiqua"/>
          <w:color w:val="000000" w:themeColor="text1"/>
          <w:lang w:val="en-GB"/>
        </w:rPr>
        <w:t>Semakula</w:t>
      </w:r>
      <w:proofErr w:type="spellEnd"/>
      <w:r>
        <w:rPr>
          <w:rFonts w:ascii="Book Antiqua" w:hAnsi="Book Antiqua"/>
          <w:color w:val="000000" w:themeColor="text1"/>
          <w:lang w:val="en-GB"/>
        </w:rPr>
        <w:t xml:space="preserve"> D, </w:t>
      </w:r>
      <w:proofErr w:type="spellStart"/>
      <w:r>
        <w:rPr>
          <w:rFonts w:ascii="Book Antiqua" w:hAnsi="Book Antiqua"/>
          <w:color w:val="000000" w:themeColor="text1"/>
          <w:lang w:val="en-GB"/>
        </w:rPr>
        <w:t>Lubinga</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SJ</w:t>
      </w:r>
      <w:proofErr w:type="spellEnd"/>
      <w:r>
        <w:rPr>
          <w:rFonts w:ascii="Book Antiqua" w:hAnsi="Book Antiqua"/>
          <w:color w:val="000000" w:themeColor="text1"/>
          <w:lang w:val="en-GB"/>
        </w:rPr>
        <w:t xml:space="preserve">. Adverse drug reaction reporting among health care workers at Mulago National Referral and Teaching hospital in Uganda. </w:t>
      </w:r>
      <w:proofErr w:type="spellStart"/>
      <w:r>
        <w:rPr>
          <w:rFonts w:ascii="Book Antiqua" w:hAnsi="Book Antiqua"/>
          <w:i/>
          <w:iCs/>
          <w:color w:val="000000" w:themeColor="text1"/>
          <w:lang w:val="en-GB"/>
        </w:rPr>
        <w:t>Afr</w:t>
      </w:r>
      <w:proofErr w:type="spellEnd"/>
      <w:r>
        <w:rPr>
          <w:rFonts w:ascii="Book Antiqua" w:hAnsi="Book Antiqua"/>
          <w:i/>
          <w:iCs/>
          <w:color w:val="000000" w:themeColor="text1"/>
          <w:lang w:val="en-GB"/>
        </w:rPr>
        <w:t xml:space="preserve"> Health Sci</w:t>
      </w:r>
      <w:r>
        <w:rPr>
          <w:rFonts w:ascii="Book Antiqua" w:hAnsi="Book Antiqua"/>
          <w:color w:val="000000" w:themeColor="text1"/>
          <w:lang w:val="en-GB"/>
        </w:rPr>
        <w:t xml:space="preserve"> 2015; </w:t>
      </w:r>
      <w:r>
        <w:rPr>
          <w:rFonts w:ascii="Book Antiqua" w:hAnsi="Book Antiqua"/>
          <w:b/>
          <w:bCs/>
          <w:color w:val="000000" w:themeColor="text1"/>
          <w:lang w:val="en-GB"/>
        </w:rPr>
        <w:t>15</w:t>
      </w:r>
      <w:r>
        <w:rPr>
          <w:rFonts w:ascii="Book Antiqua" w:hAnsi="Book Antiqua"/>
          <w:color w:val="000000" w:themeColor="text1"/>
          <w:lang w:val="en-GB"/>
        </w:rPr>
        <w:t>: 1308-1317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26958036 DOI: 10.4314/</w:t>
      </w:r>
      <w:proofErr w:type="spellStart"/>
      <w:proofErr w:type="gramStart"/>
      <w:r>
        <w:rPr>
          <w:rFonts w:ascii="Book Antiqua" w:hAnsi="Book Antiqua"/>
          <w:color w:val="000000" w:themeColor="text1"/>
          <w:lang w:val="en-GB"/>
        </w:rPr>
        <w:t>ahs.v</w:t>
      </w:r>
      <w:proofErr w:type="gramEnd"/>
      <w:r>
        <w:rPr>
          <w:rFonts w:ascii="Book Antiqua" w:hAnsi="Book Antiqua"/>
          <w:color w:val="000000" w:themeColor="text1"/>
          <w:lang w:val="en-GB"/>
        </w:rPr>
        <w:t>15i4.34</w:t>
      </w:r>
      <w:proofErr w:type="spellEnd"/>
      <w:r>
        <w:rPr>
          <w:rFonts w:ascii="Book Antiqua" w:hAnsi="Book Antiqua"/>
          <w:color w:val="000000" w:themeColor="text1"/>
          <w:lang w:val="en-GB"/>
        </w:rPr>
        <w:t>]</w:t>
      </w:r>
    </w:p>
    <w:p w14:paraId="4875D2D5"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14 </w:t>
      </w:r>
      <w:r>
        <w:rPr>
          <w:rFonts w:ascii="Book Antiqua" w:hAnsi="Book Antiqua"/>
          <w:b/>
          <w:bCs/>
          <w:color w:val="000000" w:themeColor="text1"/>
          <w:lang w:val="en-GB"/>
        </w:rPr>
        <w:t>Lemay J</w:t>
      </w:r>
      <w:r>
        <w:rPr>
          <w:rFonts w:ascii="Book Antiqua" w:hAnsi="Book Antiqua"/>
          <w:color w:val="000000" w:themeColor="text1"/>
          <w:lang w:val="en-GB"/>
        </w:rPr>
        <w:t xml:space="preserve">, </w:t>
      </w:r>
      <w:proofErr w:type="spellStart"/>
      <w:r>
        <w:rPr>
          <w:rFonts w:ascii="Book Antiqua" w:hAnsi="Book Antiqua"/>
          <w:color w:val="000000" w:themeColor="text1"/>
          <w:lang w:val="en-GB"/>
        </w:rPr>
        <w:t>Alsaleh</w:t>
      </w:r>
      <w:proofErr w:type="spellEnd"/>
      <w:r>
        <w:rPr>
          <w:rFonts w:ascii="Book Antiqua" w:hAnsi="Book Antiqua"/>
          <w:color w:val="000000" w:themeColor="text1"/>
          <w:lang w:val="en-GB"/>
        </w:rPr>
        <w:t xml:space="preserve"> FM, Al-</w:t>
      </w:r>
      <w:proofErr w:type="spellStart"/>
      <w:r>
        <w:rPr>
          <w:rFonts w:ascii="Book Antiqua" w:hAnsi="Book Antiqua"/>
          <w:color w:val="000000" w:themeColor="text1"/>
          <w:lang w:val="en-GB"/>
        </w:rPr>
        <w:t>Buresli</w:t>
      </w:r>
      <w:proofErr w:type="spellEnd"/>
      <w:r>
        <w:rPr>
          <w:rFonts w:ascii="Book Antiqua" w:hAnsi="Book Antiqua"/>
          <w:color w:val="000000" w:themeColor="text1"/>
          <w:lang w:val="en-GB"/>
        </w:rPr>
        <w:t xml:space="preserve"> L, Al-Mutairi M, </w:t>
      </w:r>
      <w:proofErr w:type="spellStart"/>
      <w:r>
        <w:rPr>
          <w:rFonts w:ascii="Book Antiqua" w:hAnsi="Book Antiqua"/>
          <w:color w:val="000000" w:themeColor="text1"/>
          <w:lang w:val="en-GB"/>
        </w:rPr>
        <w:t>Abahussain</w:t>
      </w:r>
      <w:proofErr w:type="spellEnd"/>
      <w:r>
        <w:rPr>
          <w:rFonts w:ascii="Book Antiqua" w:hAnsi="Book Antiqua"/>
          <w:color w:val="000000" w:themeColor="text1"/>
          <w:lang w:val="en-GB"/>
        </w:rPr>
        <w:t xml:space="preserve"> EA, </w:t>
      </w:r>
      <w:proofErr w:type="spellStart"/>
      <w:r>
        <w:rPr>
          <w:rFonts w:ascii="Book Antiqua" w:hAnsi="Book Antiqua"/>
          <w:color w:val="000000" w:themeColor="text1"/>
          <w:lang w:val="en-GB"/>
        </w:rPr>
        <w:t>Bayoud</w:t>
      </w:r>
      <w:proofErr w:type="spellEnd"/>
      <w:r>
        <w:rPr>
          <w:rFonts w:ascii="Book Antiqua" w:hAnsi="Book Antiqua"/>
          <w:color w:val="000000" w:themeColor="text1"/>
          <w:lang w:val="en-GB"/>
        </w:rPr>
        <w:t xml:space="preserve"> T. Reporting of Adverse Drug Reactions in Primary Care Settings in Kuwait: A Comparative Study of Physicians and Pharmacists. </w:t>
      </w:r>
      <w:r>
        <w:rPr>
          <w:rFonts w:ascii="Book Antiqua" w:hAnsi="Book Antiqua"/>
          <w:i/>
          <w:iCs/>
          <w:color w:val="000000" w:themeColor="text1"/>
          <w:lang w:val="en-GB"/>
        </w:rPr>
        <w:t xml:space="preserve">Med </w:t>
      </w:r>
      <w:proofErr w:type="spellStart"/>
      <w:r>
        <w:rPr>
          <w:rFonts w:ascii="Book Antiqua" w:hAnsi="Book Antiqua"/>
          <w:i/>
          <w:iCs/>
          <w:color w:val="000000" w:themeColor="text1"/>
          <w:lang w:val="en-GB"/>
        </w:rPr>
        <w:t>PrincPract</w:t>
      </w:r>
      <w:proofErr w:type="spellEnd"/>
      <w:r>
        <w:rPr>
          <w:rFonts w:ascii="Book Antiqua" w:hAnsi="Book Antiqua"/>
          <w:color w:val="000000" w:themeColor="text1"/>
          <w:lang w:val="en-GB"/>
        </w:rPr>
        <w:t xml:space="preserve"> 2018; </w:t>
      </w:r>
      <w:r>
        <w:rPr>
          <w:rFonts w:ascii="Book Antiqua" w:hAnsi="Book Antiqua"/>
          <w:b/>
          <w:bCs/>
          <w:color w:val="000000" w:themeColor="text1"/>
          <w:lang w:val="en-GB"/>
        </w:rPr>
        <w:t>27</w:t>
      </w:r>
      <w:r>
        <w:rPr>
          <w:rFonts w:ascii="Book Antiqua" w:hAnsi="Book Antiqua"/>
          <w:color w:val="000000" w:themeColor="text1"/>
          <w:lang w:val="en-GB"/>
        </w:rPr>
        <w:t>: 30-38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29402876 DOI: 10.1159/000487236]</w:t>
      </w:r>
    </w:p>
    <w:p w14:paraId="6B2606AC"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15 </w:t>
      </w:r>
      <w:r>
        <w:rPr>
          <w:rFonts w:ascii="Book Antiqua" w:hAnsi="Book Antiqua"/>
          <w:b/>
          <w:bCs/>
          <w:color w:val="000000" w:themeColor="text1"/>
          <w:lang w:val="en-GB"/>
        </w:rPr>
        <w:t>Datta S</w:t>
      </w:r>
      <w:r>
        <w:rPr>
          <w:rFonts w:ascii="Book Antiqua" w:hAnsi="Book Antiqua"/>
          <w:color w:val="000000" w:themeColor="text1"/>
          <w:lang w:val="en-GB"/>
        </w:rPr>
        <w:t xml:space="preserve">, Sengupta S. An evaluation of knowledge, attitude, and practice of adverse drug reaction reporting in a tertiary care teaching hospital of Sikkim. </w:t>
      </w:r>
      <w:proofErr w:type="spellStart"/>
      <w:r>
        <w:rPr>
          <w:rFonts w:ascii="Book Antiqua" w:hAnsi="Book Antiqua"/>
          <w:i/>
          <w:iCs/>
          <w:color w:val="000000" w:themeColor="text1"/>
          <w:lang w:val="en-GB"/>
        </w:rPr>
        <w:t>Perspect</w:t>
      </w:r>
      <w:proofErr w:type="spellEnd"/>
      <w:r>
        <w:rPr>
          <w:rFonts w:ascii="Book Antiqua" w:hAnsi="Book Antiqua"/>
          <w:i/>
          <w:iCs/>
          <w:color w:val="000000" w:themeColor="text1"/>
          <w:lang w:val="en-GB"/>
        </w:rPr>
        <w:t xml:space="preserve"> Clin Res</w:t>
      </w:r>
      <w:r>
        <w:rPr>
          <w:rFonts w:ascii="Book Antiqua" w:hAnsi="Book Antiqua"/>
          <w:color w:val="000000" w:themeColor="text1"/>
          <w:lang w:val="en-GB"/>
        </w:rPr>
        <w:t xml:space="preserve"> 2015; </w:t>
      </w:r>
      <w:r>
        <w:rPr>
          <w:rFonts w:ascii="Book Antiqua" w:hAnsi="Book Antiqua"/>
          <w:b/>
          <w:bCs/>
          <w:color w:val="000000" w:themeColor="text1"/>
          <w:lang w:val="en-GB"/>
        </w:rPr>
        <w:t>6</w:t>
      </w:r>
      <w:r>
        <w:rPr>
          <w:rFonts w:ascii="Book Antiqua" w:hAnsi="Book Antiqua"/>
          <w:color w:val="000000" w:themeColor="text1"/>
          <w:lang w:val="en-GB"/>
        </w:rPr>
        <w:t>: 200-206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26623391 DOI: 10.4103/2229-3485.167096]</w:t>
      </w:r>
    </w:p>
    <w:p w14:paraId="2CDAF7C3"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16 </w:t>
      </w:r>
      <w:proofErr w:type="spellStart"/>
      <w:r>
        <w:rPr>
          <w:rFonts w:ascii="Book Antiqua" w:hAnsi="Book Antiqua"/>
          <w:b/>
          <w:bCs/>
          <w:color w:val="000000" w:themeColor="text1"/>
          <w:lang w:val="en-GB"/>
        </w:rPr>
        <w:t>Tiftik</w:t>
      </w:r>
      <w:proofErr w:type="spellEnd"/>
      <w:r>
        <w:rPr>
          <w:rFonts w:ascii="Book Antiqua" w:hAnsi="Book Antiqua"/>
          <w:b/>
          <w:bCs/>
          <w:color w:val="000000" w:themeColor="text1"/>
          <w:lang w:val="en-GB"/>
        </w:rPr>
        <w:t xml:space="preserve"> N,</w:t>
      </w:r>
      <w:r>
        <w:rPr>
          <w:rFonts w:ascii="Book Antiqua" w:hAnsi="Book Antiqua"/>
          <w:color w:val="000000" w:themeColor="text1"/>
          <w:lang w:val="en-GB"/>
        </w:rPr>
        <w:t xml:space="preserve"> Duman İ, İsmail Ü. Bir </w:t>
      </w:r>
      <w:proofErr w:type="spellStart"/>
      <w:r>
        <w:rPr>
          <w:rFonts w:ascii="Book Antiqua" w:hAnsi="Book Antiqua"/>
          <w:color w:val="000000" w:themeColor="text1"/>
          <w:lang w:val="en-GB"/>
        </w:rPr>
        <w:t>Üniversite</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Hastanesinde</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Görev</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Yapan</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Hemşirelerin</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Farmakovijilans</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Hakkında</w:t>
      </w:r>
      <w:proofErr w:type="spellEnd"/>
      <w:r>
        <w:rPr>
          <w:rFonts w:ascii="Book Antiqua" w:hAnsi="Book Antiqua"/>
          <w:color w:val="000000" w:themeColor="text1"/>
          <w:lang w:val="en-GB"/>
        </w:rPr>
        <w:t xml:space="preserve"> Bilgi, </w:t>
      </w:r>
      <w:proofErr w:type="spellStart"/>
      <w:r>
        <w:rPr>
          <w:rFonts w:ascii="Book Antiqua" w:hAnsi="Book Antiqua"/>
          <w:color w:val="000000" w:themeColor="text1"/>
          <w:lang w:val="en-GB"/>
        </w:rPr>
        <w:t>Tutumve</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Uygulamalarının</w:t>
      </w:r>
      <w:proofErr w:type="spellEnd"/>
      <w:r>
        <w:rPr>
          <w:rFonts w:ascii="Book Antiqua" w:hAnsi="Book Antiqua"/>
          <w:color w:val="000000" w:themeColor="text1"/>
          <w:lang w:val="en-GB"/>
        </w:rPr>
        <w:t xml:space="preserve"> </w:t>
      </w:r>
      <w:proofErr w:type="spellStart"/>
      <w:r>
        <w:rPr>
          <w:rFonts w:ascii="Book Antiqua" w:hAnsi="Book Antiqua"/>
          <w:color w:val="000000" w:themeColor="text1"/>
          <w:lang w:val="en-GB"/>
        </w:rPr>
        <w:t>Değerlendirmesi</w:t>
      </w:r>
      <w:proofErr w:type="spellEnd"/>
      <w:r>
        <w:rPr>
          <w:rFonts w:ascii="Book Antiqua" w:hAnsi="Book Antiqua"/>
          <w:color w:val="000000" w:themeColor="text1"/>
          <w:lang w:val="en-GB"/>
        </w:rPr>
        <w:t xml:space="preserve">. </w:t>
      </w:r>
      <w:r>
        <w:rPr>
          <w:rFonts w:ascii="Book Antiqua" w:hAnsi="Book Antiqua"/>
          <w:i/>
          <w:iCs/>
          <w:color w:val="000000" w:themeColor="text1"/>
          <w:lang w:val="en-GB"/>
        </w:rPr>
        <w:t xml:space="preserve">Mersin </w:t>
      </w:r>
      <w:proofErr w:type="spellStart"/>
      <w:r>
        <w:rPr>
          <w:rFonts w:ascii="Book Antiqua" w:hAnsi="Book Antiqua"/>
          <w:i/>
          <w:iCs/>
          <w:color w:val="000000" w:themeColor="text1"/>
          <w:lang w:val="en-GB"/>
        </w:rPr>
        <w:t>Üniversitesi</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Tıp</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Fakültesi</w:t>
      </w:r>
      <w:proofErr w:type="spellEnd"/>
      <w:r>
        <w:rPr>
          <w:rFonts w:ascii="Book Antiqua" w:hAnsi="Book Antiqua"/>
          <w:i/>
          <w:iCs/>
          <w:color w:val="000000" w:themeColor="text1"/>
          <w:lang w:val="en-GB"/>
        </w:rPr>
        <w:t xml:space="preserve"> Lokman </w:t>
      </w:r>
      <w:proofErr w:type="spellStart"/>
      <w:r>
        <w:rPr>
          <w:rFonts w:ascii="Book Antiqua" w:hAnsi="Book Antiqua"/>
          <w:i/>
          <w:iCs/>
          <w:color w:val="000000" w:themeColor="text1"/>
          <w:lang w:val="en-GB"/>
        </w:rPr>
        <w:t>Hekim</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Tıp</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Tarihive</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Folklorik</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Tıp</w:t>
      </w:r>
      <w:proofErr w:type="spellEnd"/>
      <w:r>
        <w:rPr>
          <w:rFonts w:ascii="Book Antiqua" w:hAnsi="Book Antiqua"/>
          <w:i/>
          <w:iCs/>
          <w:color w:val="000000" w:themeColor="text1"/>
          <w:lang w:val="en-GB"/>
        </w:rPr>
        <w:t xml:space="preserve"> </w:t>
      </w:r>
      <w:proofErr w:type="spellStart"/>
      <w:r>
        <w:rPr>
          <w:rFonts w:ascii="Book Antiqua" w:hAnsi="Book Antiqua"/>
          <w:i/>
          <w:iCs/>
          <w:color w:val="000000" w:themeColor="text1"/>
          <w:lang w:val="en-GB"/>
        </w:rPr>
        <w:t>Dergisi</w:t>
      </w:r>
      <w:proofErr w:type="spellEnd"/>
      <w:r>
        <w:rPr>
          <w:rFonts w:ascii="Book Antiqua" w:hAnsi="Book Antiqua"/>
          <w:color w:val="000000" w:themeColor="text1"/>
          <w:lang w:val="en-GB"/>
        </w:rPr>
        <w:t xml:space="preserve"> 2019; </w:t>
      </w:r>
      <w:r>
        <w:rPr>
          <w:rFonts w:ascii="Book Antiqua" w:hAnsi="Book Antiqua"/>
          <w:b/>
          <w:bCs/>
          <w:color w:val="000000" w:themeColor="text1"/>
          <w:lang w:val="en-GB"/>
        </w:rPr>
        <w:t>9</w:t>
      </w:r>
      <w:r>
        <w:rPr>
          <w:rFonts w:ascii="Book Antiqua" w:hAnsi="Book Antiqua"/>
          <w:color w:val="000000" w:themeColor="text1"/>
          <w:lang w:val="en-GB"/>
        </w:rPr>
        <w:t>: 285-293 [DOI: 10.31020/</w:t>
      </w:r>
      <w:proofErr w:type="spellStart"/>
      <w:r>
        <w:rPr>
          <w:rFonts w:ascii="Book Antiqua" w:hAnsi="Book Antiqua"/>
          <w:color w:val="000000" w:themeColor="text1"/>
          <w:lang w:val="en-GB"/>
        </w:rPr>
        <w:t>mutftd.581540</w:t>
      </w:r>
      <w:proofErr w:type="spellEnd"/>
      <w:r>
        <w:rPr>
          <w:rFonts w:ascii="Book Antiqua" w:hAnsi="Book Antiqua"/>
          <w:color w:val="000000" w:themeColor="text1"/>
          <w:lang w:val="en-GB"/>
        </w:rPr>
        <w:t>]</w:t>
      </w:r>
    </w:p>
    <w:p w14:paraId="675FB04E"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17 </w:t>
      </w:r>
      <w:r>
        <w:rPr>
          <w:rFonts w:ascii="Book Antiqua" w:hAnsi="Book Antiqua"/>
          <w:b/>
          <w:bCs/>
          <w:color w:val="000000" w:themeColor="text1"/>
          <w:lang w:val="en-GB"/>
        </w:rPr>
        <w:t>Syed A</w:t>
      </w:r>
      <w:r>
        <w:rPr>
          <w:rFonts w:ascii="Book Antiqua" w:hAnsi="Book Antiqua"/>
          <w:color w:val="000000" w:themeColor="text1"/>
          <w:lang w:val="en-GB"/>
        </w:rPr>
        <w:t xml:space="preserve">, Azhar S, Raza MM, Saeed H, Jamshed SQ. Assessment of Knowledge, Attitude and Barriers towards Pharmacovigilance among Physicians and Pharmacists of </w:t>
      </w:r>
      <w:r>
        <w:rPr>
          <w:rFonts w:ascii="Book Antiqua" w:hAnsi="Book Antiqua"/>
          <w:color w:val="000000" w:themeColor="text1"/>
          <w:lang w:val="en-GB"/>
        </w:rPr>
        <w:lastRenderedPageBreak/>
        <w:t xml:space="preserve">Abbottabad, Pakistan. </w:t>
      </w:r>
      <w:r>
        <w:rPr>
          <w:rFonts w:ascii="Book Antiqua" w:hAnsi="Book Antiqua"/>
          <w:i/>
          <w:iCs/>
          <w:color w:val="000000" w:themeColor="text1"/>
          <w:lang w:val="en-GB"/>
        </w:rPr>
        <w:t>Pharmacy (Basel)</w:t>
      </w:r>
      <w:r>
        <w:rPr>
          <w:rFonts w:ascii="Book Antiqua" w:hAnsi="Book Antiqua"/>
          <w:color w:val="000000" w:themeColor="text1"/>
          <w:lang w:val="en-GB"/>
        </w:rPr>
        <w:t xml:space="preserve"> 2018; </w:t>
      </w:r>
      <w:r>
        <w:rPr>
          <w:rFonts w:ascii="Book Antiqua" w:hAnsi="Book Antiqua"/>
          <w:b/>
          <w:bCs/>
          <w:color w:val="000000" w:themeColor="text1"/>
          <w:lang w:val="en-GB"/>
        </w:rPr>
        <w:t>6</w:t>
      </w:r>
      <w:r>
        <w:rPr>
          <w:rFonts w:ascii="Book Antiqua" w:hAnsi="Book Antiqua"/>
          <w:color w:val="000000" w:themeColor="text1"/>
          <w:lang w:val="en-GB"/>
        </w:rPr>
        <w:t xml:space="preserve">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29614725 DOI: 10.3390/</w:t>
      </w:r>
      <w:proofErr w:type="spellStart"/>
      <w:r>
        <w:rPr>
          <w:rFonts w:ascii="Book Antiqua" w:hAnsi="Book Antiqua"/>
          <w:color w:val="000000" w:themeColor="text1"/>
          <w:lang w:val="en-GB"/>
        </w:rPr>
        <w:t>pharmacy6020029</w:t>
      </w:r>
      <w:proofErr w:type="spellEnd"/>
      <w:r>
        <w:rPr>
          <w:rFonts w:ascii="Book Antiqua" w:hAnsi="Book Antiqua"/>
          <w:color w:val="000000" w:themeColor="text1"/>
          <w:lang w:val="en-GB"/>
        </w:rPr>
        <w:t>]</w:t>
      </w:r>
    </w:p>
    <w:p w14:paraId="5CFB9094"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18 </w:t>
      </w:r>
      <w:r>
        <w:rPr>
          <w:rFonts w:ascii="Book Antiqua" w:hAnsi="Book Antiqua"/>
          <w:b/>
          <w:bCs/>
          <w:color w:val="000000" w:themeColor="text1"/>
          <w:lang w:val="en-GB"/>
        </w:rPr>
        <w:t>Abdel-Latif MM</w:t>
      </w:r>
      <w:r>
        <w:rPr>
          <w:rFonts w:ascii="Book Antiqua" w:hAnsi="Book Antiqua"/>
          <w:color w:val="000000" w:themeColor="text1"/>
          <w:lang w:val="en-GB"/>
        </w:rPr>
        <w:t>, Abdel-Wahab BA. Knowledge and awareness of adverse drug reactions and pharmacovigilance practices among healthcare professionals in Al-Madinah Al-</w:t>
      </w:r>
      <w:proofErr w:type="spellStart"/>
      <w:r>
        <w:rPr>
          <w:rFonts w:ascii="Book Antiqua" w:hAnsi="Book Antiqua"/>
          <w:color w:val="000000" w:themeColor="text1"/>
          <w:lang w:val="en-GB"/>
        </w:rPr>
        <w:t>Munawwarah</w:t>
      </w:r>
      <w:proofErr w:type="spellEnd"/>
      <w:r>
        <w:rPr>
          <w:rFonts w:ascii="Book Antiqua" w:hAnsi="Book Antiqua"/>
          <w:color w:val="000000" w:themeColor="text1"/>
          <w:lang w:val="en-GB"/>
        </w:rPr>
        <w:t xml:space="preserve">, Kingdom of Saudi Arabia. </w:t>
      </w:r>
      <w:r>
        <w:rPr>
          <w:rFonts w:ascii="Book Antiqua" w:hAnsi="Book Antiqua"/>
          <w:i/>
          <w:iCs/>
          <w:color w:val="000000" w:themeColor="text1"/>
          <w:lang w:val="en-GB"/>
        </w:rPr>
        <w:t>Saudi Pharm J</w:t>
      </w:r>
      <w:r>
        <w:rPr>
          <w:rFonts w:ascii="Book Antiqua" w:hAnsi="Book Antiqua"/>
          <w:color w:val="000000" w:themeColor="text1"/>
          <w:lang w:val="en-GB"/>
        </w:rPr>
        <w:t xml:space="preserve"> 2015; </w:t>
      </w:r>
      <w:r>
        <w:rPr>
          <w:rFonts w:ascii="Book Antiqua" w:hAnsi="Book Antiqua"/>
          <w:b/>
          <w:bCs/>
          <w:color w:val="000000" w:themeColor="text1"/>
          <w:lang w:val="en-GB"/>
        </w:rPr>
        <w:t>23</w:t>
      </w:r>
      <w:r>
        <w:rPr>
          <w:rFonts w:ascii="Book Antiqua" w:hAnsi="Book Antiqua"/>
          <w:color w:val="000000" w:themeColor="text1"/>
          <w:lang w:val="en-GB"/>
        </w:rPr>
        <w:t>: 154-161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25972735 DOI: 10.1016/</w:t>
      </w:r>
      <w:proofErr w:type="spellStart"/>
      <w:r>
        <w:rPr>
          <w:rFonts w:ascii="Book Antiqua" w:hAnsi="Book Antiqua"/>
          <w:color w:val="000000" w:themeColor="text1"/>
          <w:lang w:val="en-GB"/>
        </w:rPr>
        <w:t>j.jsps.2014.07.005</w:t>
      </w:r>
      <w:proofErr w:type="spellEnd"/>
      <w:r>
        <w:rPr>
          <w:rFonts w:ascii="Book Antiqua" w:hAnsi="Book Antiqua"/>
          <w:color w:val="000000" w:themeColor="text1"/>
          <w:lang w:val="en-GB"/>
        </w:rPr>
        <w:t>]</w:t>
      </w:r>
    </w:p>
    <w:p w14:paraId="39E65B5A"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19 </w:t>
      </w:r>
      <w:proofErr w:type="spellStart"/>
      <w:r>
        <w:rPr>
          <w:rFonts w:ascii="Book Antiqua" w:hAnsi="Book Antiqua"/>
          <w:b/>
          <w:bCs/>
          <w:color w:val="000000" w:themeColor="text1"/>
          <w:lang w:val="en-GB"/>
        </w:rPr>
        <w:t>Gahr</w:t>
      </w:r>
      <w:proofErr w:type="spellEnd"/>
      <w:r>
        <w:rPr>
          <w:rFonts w:ascii="Book Antiqua" w:hAnsi="Book Antiqua"/>
          <w:b/>
          <w:bCs/>
          <w:color w:val="000000" w:themeColor="text1"/>
          <w:lang w:val="en-GB"/>
        </w:rPr>
        <w:t xml:space="preserve"> M</w:t>
      </w:r>
      <w:r>
        <w:rPr>
          <w:rFonts w:ascii="Book Antiqua" w:hAnsi="Book Antiqua"/>
          <w:color w:val="000000" w:themeColor="text1"/>
          <w:lang w:val="en-GB"/>
        </w:rPr>
        <w:t xml:space="preserve">, Eller J, </w:t>
      </w:r>
      <w:proofErr w:type="spellStart"/>
      <w:r>
        <w:rPr>
          <w:rFonts w:ascii="Book Antiqua" w:hAnsi="Book Antiqua"/>
          <w:color w:val="000000" w:themeColor="text1"/>
          <w:lang w:val="en-GB"/>
        </w:rPr>
        <w:t>Connemann</w:t>
      </w:r>
      <w:proofErr w:type="spellEnd"/>
      <w:r>
        <w:rPr>
          <w:rFonts w:ascii="Book Antiqua" w:hAnsi="Book Antiqua"/>
          <w:color w:val="000000" w:themeColor="text1"/>
          <w:lang w:val="en-GB"/>
        </w:rPr>
        <w:t xml:space="preserve"> BJ, </w:t>
      </w:r>
      <w:proofErr w:type="spellStart"/>
      <w:r>
        <w:rPr>
          <w:rFonts w:ascii="Book Antiqua" w:hAnsi="Book Antiqua"/>
          <w:color w:val="000000" w:themeColor="text1"/>
          <w:lang w:val="en-GB"/>
        </w:rPr>
        <w:t>Schönfeldt-Lecuona</w:t>
      </w:r>
      <w:proofErr w:type="spellEnd"/>
      <w:r>
        <w:rPr>
          <w:rFonts w:ascii="Book Antiqua" w:hAnsi="Book Antiqua"/>
          <w:color w:val="000000" w:themeColor="text1"/>
          <w:lang w:val="en-GB"/>
        </w:rPr>
        <w:t xml:space="preserve"> C. Subjective Reasons for Non-Reporting of Adverse Drug Reactions in a Sample of Physicians in Outpatient Care. </w:t>
      </w:r>
      <w:proofErr w:type="spellStart"/>
      <w:r>
        <w:rPr>
          <w:rFonts w:ascii="Book Antiqua" w:hAnsi="Book Antiqua"/>
          <w:i/>
          <w:iCs/>
          <w:color w:val="000000" w:themeColor="text1"/>
          <w:lang w:val="en-GB"/>
        </w:rPr>
        <w:t>Pharmacopsychiatry</w:t>
      </w:r>
      <w:proofErr w:type="spellEnd"/>
      <w:r>
        <w:rPr>
          <w:rFonts w:ascii="Book Antiqua" w:hAnsi="Book Antiqua"/>
          <w:color w:val="000000" w:themeColor="text1"/>
          <w:lang w:val="en-GB"/>
        </w:rPr>
        <w:t xml:space="preserve"> 2016; </w:t>
      </w:r>
      <w:r>
        <w:rPr>
          <w:rFonts w:ascii="Book Antiqua" w:hAnsi="Book Antiqua"/>
          <w:b/>
          <w:bCs/>
          <w:color w:val="000000" w:themeColor="text1"/>
          <w:lang w:val="en-GB"/>
        </w:rPr>
        <w:t>49</w:t>
      </w:r>
      <w:r>
        <w:rPr>
          <w:rFonts w:ascii="Book Antiqua" w:hAnsi="Book Antiqua"/>
          <w:color w:val="000000" w:themeColor="text1"/>
          <w:lang w:val="en-GB"/>
        </w:rPr>
        <w:t>: 57-61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26744100 DOI: 10.1055/s-0035-1569291]</w:t>
      </w:r>
    </w:p>
    <w:p w14:paraId="554B6083"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20 </w:t>
      </w:r>
      <w:proofErr w:type="spellStart"/>
      <w:r>
        <w:rPr>
          <w:rFonts w:ascii="Book Antiqua" w:hAnsi="Book Antiqua"/>
          <w:b/>
          <w:bCs/>
          <w:color w:val="000000" w:themeColor="text1"/>
          <w:lang w:val="en-GB"/>
        </w:rPr>
        <w:t>GeitonaM</w:t>
      </w:r>
      <w:proofErr w:type="spellEnd"/>
      <w:r>
        <w:rPr>
          <w:rFonts w:ascii="Book Antiqua" w:hAnsi="Book Antiqua"/>
          <w:b/>
          <w:bCs/>
          <w:color w:val="000000" w:themeColor="text1"/>
          <w:lang w:val="en-GB"/>
        </w:rPr>
        <w:t xml:space="preserve">, </w:t>
      </w:r>
      <w:proofErr w:type="spellStart"/>
      <w:r>
        <w:rPr>
          <w:rFonts w:ascii="Book Antiqua" w:hAnsi="Book Antiqua"/>
          <w:color w:val="000000" w:themeColor="text1"/>
          <w:lang w:val="en-GB"/>
        </w:rPr>
        <w:t>Toska</w:t>
      </w:r>
      <w:proofErr w:type="spellEnd"/>
      <w:r>
        <w:rPr>
          <w:rFonts w:ascii="Book Antiqua" w:hAnsi="Book Antiqua"/>
          <w:color w:val="000000" w:themeColor="text1"/>
          <w:lang w:val="en-GB"/>
        </w:rPr>
        <w:t xml:space="preserve"> A, </w:t>
      </w:r>
      <w:proofErr w:type="spellStart"/>
      <w:r>
        <w:rPr>
          <w:rFonts w:ascii="Book Antiqua" w:hAnsi="Book Antiqua"/>
          <w:color w:val="000000" w:themeColor="text1"/>
          <w:lang w:val="en-GB"/>
        </w:rPr>
        <w:t>Latsou</w:t>
      </w:r>
      <w:proofErr w:type="spellEnd"/>
      <w:r>
        <w:rPr>
          <w:rFonts w:ascii="Book Antiqua" w:hAnsi="Book Antiqua"/>
          <w:color w:val="000000" w:themeColor="text1"/>
          <w:lang w:val="en-GB"/>
        </w:rPr>
        <w:t xml:space="preserve"> D, </w:t>
      </w:r>
      <w:proofErr w:type="spellStart"/>
      <w:r>
        <w:rPr>
          <w:rFonts w:ascii="Book Antiqua" w:hAnsi="Book Antiqua"/>
          <w:color w:val="000000" w:themeColor="text1"/>
          <w:lang w:val="en-GB"/>
        </w:rPr>
        <w:t>Saridi</w:t>
      </w:r>
      <w:proofErr w:type="spellEnd"/>
      <w:r>
        <w:rPr>
          <w:rFonts w:ascii="Book Antiqua" w:hAnsi="Book Antiqua"/>
          <w:color w:val="000000" w:themeColor="text1"/>
          <w:lang w:val="en-GB"/>
        </w:rPr>
        <w:t xml:space="preserve"> M, </w:t>
      </w:r>
      <w:proofErr w:type="spellStart"/>
      <w:r>
        <w:rPr>
          <w:rFonts w:ascii="Book Antiqua" w:hAnsi="Book Antiqua"/>
          <w:color w:val="000000" w:themeColor="text1"/>
          <w:lang w:val="en-GB"/>
        </w:rPr>
        <w:t>Evripidou</w:t>
      </w:r>
      <w:proofErr w:type="spellEnd"/>
      <w:r>
        <w:rPr>
          <w:rFonts w:ascii="Book Antiqua" w:hAnsi="Book Antiqua"/>
          <w:color w:val="000000" w:themeColor="text1"/>
          <w:lang w:val="en-GB"/>
        </w:rPr>
        <w:t xml:space="preserve"> A, </w:t>
      </w:r>
      <w:proofErr w:type="spellStart"/>
      <w:r>
        <w:rPr>
          <w:rFonts w:ascii="Book Antiqua" w:hAnsi="Book Antiqua"/>
          <w:color w:val="000000" w:themeColor="text1"/>
          <w:lang w:val="en-GB"/>
        </w:rPr>
        <w:t>Evripidou</w:t>
      </w:r>
      <w:proofErr w:type="spellEnd"/>
      <w:r>
        <w:rPr>
          <w:rFonts w:ascii="Book Antiqua" w:hAnsi="Book Antiqua"/>
          <w:color w:val="000000" w:themeColor="text1"/>
          <w:lang w:val="en-GB"/>
        </w:rPr>
        <w:t xml:space="preserve"> I. Antibiotics' prescribing and pharmacovigilance attitudes among </w:t>
      </w:r>
      <w:proofErr w:type="spellStart"/>
      <w:r>
        <w:rPr>
          <w:rFonts w:ascii="Book Antiqua" w:hAnsi="Book Antiqua"/>
          <w:color w:val="000000" w:themeColor="text1"/>
          <w:lang w:val="en-GB"/>
        </w:rPr>
        <w:t>pediatricians</w:t>
      </w:r>
      <w:proofErr w:type="spellEnd"/>
      <w:r>
        <w:rPr>
          <w:rFonts w:ascii="Book Antiqua" w:hAnsi="Book Antiqua"/>
          <w:color w:val="000000" w:themeColor="text1"/>
          <w:lang w:val="en-GB"/>
        </w:rPr>
        <w:t xml:space="preserve"> and </w:t>
      </w:r>
      <w:proofErr w:type="spellStart"/>
      <w:r>
        <w:rPr>
          <w:rFonts w:ascii="Book Antiqua" w:hAnsi="Book Antiqua"/>
          <w:color w:val="000000" w:themeColor="text1"/>
          <w:lang w:val="en-GB"/>
        </w:rPr>
        <w:t>pediatric</w:t>
      </w:r>
      <w:proofErr w:type="spellEnd"/>
      <w:r>
        <w:rPr>
          <w:rFonts w:ascii="Book Antiqua" w:hAnsi="Book Antiqua"/>
          <w:color w:val="000000" w:themeColor="text1"/>
          <w:lang w:val="en-GB"/>
        </w:rPr>
        <w:t xml:space="preserve"> residents in Cyprus. </w:t>
      </w:r>
      <w:proofErr w:type="spellStart"/>
      <w:r>
        <w:rPr>
          <w:rFonts w:ascii="Book Antiqua" w:hAnsi="Book Antiqua"/>
          <w:i/>
          <w:iCs/>
          <w:color w:val="000000" w:themeColor="text1"/>
          <w:lang w:val="en-GB"/>
        </w:rPr>
        <w:t>Pharmacol</w:t>
      </w:r>
      <w:proofErr w:type="spellEnd"/>
      <w:r>
        <w:rPr>
          <w:rFonts w:ascii="Book Antiqua" w:hAnsi="Book Antiqua"/>
          <w:i/>
          <w:iCs/>
          <w:color w:val="000000" w:themeColor="text1"/>
          <w:lang w:val="en-GB"/>
        </w:rPr>
        <w:t xml:space="preserve"> Pharm</w:t>
      </w:r>
      <w:r>
        <w:rPr>
          <w:rFonts w:ascii="Book Antiqua" w:hAnsi="Book Antiqua"/>
          <w:color w:val="000000" w:themeColor="text1"/>
          <w:lang w:val="en-GB"/>
        </w:rPr>
        <w:t xml:space="preserve"> 2017; </w:t>
      </w:r>
      <w:r>
        <w:rPr>
          <w:rFonts w:ascii="Book Antiqua" w:hAnsi="Book Antiqua"/>
          <w:b/>
          <w:bCs/>
          <w:color w:val="000000" w:themeColor="text1"/>
          <w:lang w:val="en-GB"/>
        </w:rPr>
        <w:t>8</w:t>
      </w:r>
      <w:r>
        <w:rPr>
          <w:rFonts w:ascii="Book Antiqua" w:hAnsi="Book Antiqua"/>
          <w:color w:val="000000" w:themeColor="text1"/>
          <w:lang w:val="en-GB"/>
        </w:rPr>
        <w:t>: 75-84 [DOI: 10.4236/</w:t>
      </w:r>
      <w:proofErr w:type="spellStart"/>
      <w:r>
        <w:rPr>
          <w:rFonts w:ascii="Book Antiqua" w:hAnsi="Book Antiqua"/>
          <w:color w:val="000000" w:themeColor="text1"/>
          <w:lang w:val="en-GB"/>
        </w:rPr>
        <w:t>pp.2017.83005</w:t>
      </w:r>
      <w:proofErr w:type="spellEnd"/>
      <w:r>
        <w:rPr>
          <w:rFonts w:ascii="Book Antiqua" w:hAnsi="Book Antiqua"/>
          <w:color w:val="000000" w:themeColor="text1"/>
          <w:lang w:val="en-GB"/>
        </w:rPr>
        <w:t>]</w:t>
      </w:r>
    </w:p>
    <w:p w14:paraId="47C2731B"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21 </w:t>
      </w:r>
      <w:proofErr w:type="spellStart"/>
      <w:r>
        <w:rPr>
          <w:rFonts w:ascii="Book Antiqua" w:hAnsi="Book Antiqua"/>
          <w:b/>
          <w:bCs/>
          <w:color w:val="000000" w:themeColor="text1"/>
          <w:lang w:val="en-GB"/>
        </w:rPr>
        <w:t>Thürmann</w:t>
      </w:r>
      <w:proofErr w:type="spellEnd"/>
      <w:r>
        <w:rPr>
          <w:rFonts w:ascii="Book Antiqua" w:hAnsi="Book Antiqua"/>
          <w:b/>
          <w:bCs/>
          <w:color w:val="000000" w:themeColor="text1"/>
          <w:lang w:val="en-GB"/>
        </w:rPr>
        <w:t xml:space="preserve"> PA</w:t>
      </w:r>
      <w:r>
        <w:rPr>
          <w:rFonts w:ascii="Book Antiqua" w:hAnsi="Book Antiqua"/>
          <w:color w:val="000000" w:themeColor="text1"/>
          <w:lang w:val="en-GB"/>
        </w:rPr>
        <w:t xml:space="preserve">, Schmitt K. [Detection and evaluation of adverse drug effects]. </w:t>
      </w:r>
      <w:r>
        <w:rPr>
          <w:rFonts w:ascii="Book Antiqua" w:hAnsi="Book Antiqua"/>
          <w:i/>
          <w:iCs/>
          <w:color w:val="000000" w:themeColor="text1"/>
          <w:lang w:val="en-GB"/>
        </w:rPr>
        <w:t xml:space="preserve">Med </w:t>
      </w:r>
      <w:proofErr w:type="spellStart"/>
      <w:r>
        <w:rPr>
          <w:rFonts w:ascii="Book Antiqua" w:hAnsi="Book Antiqua"/>
          <w:i/>
          <w:iCs/>
          <w:color w:val="000000" w:themeColor="text1"/>
          <w:lang w:val="en-GB"/>
        </w:rPr>
        <w:t>Klin</w:t>
      </w:r>
      <w:proofErr w:type="spellEnd"/>
      <w:r>
        <w:rPr>
          <w:rFonts w:ascii="Book Antiqua" w:hAnsi="Book Antiqua"/>
          <w:i/>
          <w:iCs/>
          <w:color w:val="000000" w:themeColor="text1"/>
          <w:lang w:val="en-GB"/>
        </w:rPr>
        <w:t xml:space="preserve"> (Munich)</w:t>
      </w:r>
      <w:r>
        <w:rPr>
          <w:rFonts w:ascii="Book Antiqua" w:hAnsi="Book Antiqua"/>
          <w:color w:val="000000" w:themeColor="text1"/>
          <w:lang w:val="en-GB"/>
        </w:rPr>
        <w:t xml:space="preserve"> 2000; </w:t>
      </w:r>
      <w:r>
        <w:rPr>
          <w:rFonts w:ascii="Book Antiqua" w:hAnsi="Book Antiqua"/>
          <w:b/>
          <w:bCs/>
          <w:color w:val="000000" w:themeColor="text1"/>
          <w:lang w:val="en-GB"/>
        </w:rPr>
        <w:t>95</w:t>
      </w:r>
      <w:r>
        <w:rPr>
          <w:rFonts w:ascii="Book Antiqua" w:hAnsi="Book Antiqua"/>
          <w:color w:val="000000" w:themeColor="text1"/>
          <w:lang w:val="en-GB"/>
        </w:rPr>
        <w:t>: 4-8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10851841]</w:t>
      </w:r>
    </w:p>
    <w:p w14:paraId="09C6B3C5" w14:textId="77777777" w:rsidR="00C57AAB" w:rsidRDefault="00000000">
      <w:pPr>
        <w:adjustRightInd w:val="0"/>
        <w:snapToGrid w:val="0"/>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22 </w:t>
      </w:r>
      <w:proofErr w:type="spellStart"/>
      <w:r>
        <w:rPr>
          <w:rFonts w:ascii="Book Antiqua" w:hAnsi="Book Antiqua"/>
          <w:b/>
          <w:bCs/>
          <w:color w:val="000000" w:themeColor="text1"/>
          <w:lang w:val="en-GB"/>
        </w:rPr>
        <w:t>Sabblah</w:t>
      </w:r>
      <w:proofErr w:type="spellEnd"/>
      <w:r>
        <w:rPr>
          <w:rFonts w:ascii="Book Antiqua" w:hAnsi="Book Antiqua"/>
          <w:b/>
          <w:bCs/>
          <w:color w:val="000000" w:themeColor="text1"/>
          <w:lang w:val="en-GB"/>
        </w:rPr>
        <w:t xml:space="preserve"> GT</w:t>
      </w:r>
      <w:r>
        <w:rPr>
          <w:rFonts w:ascii="Book Antiqua" w:hAnsi="Book Antiqua"/>
          <w:color w:val="000000" w:themeColor="text1"/>
          <w:lang w:val="en-GB"/>
        </w:rPr>
        <w:t xml:space="preserve">, </w:t>
      </w:r>
      <w:proofErr w:type="spellStart"/>
      <w:r>
        <w:rPr>
          <w:rFonts w:ascii="Book Antiqua" w:hAnsi="Book Antiqua"/>
          <w:color w:val="000000" w:themeColor="text1"/>
          <w:lang w:val="en-GB"/>
        </w:rPr>
        <w:t>Akweongo</w:t>
      </w:r>
      <w:proofErr w:type="spellEnd"/>
      <w:r>
        <w:rPr>
          <w:rFonts w:ascii="Book Antiqua" w:hAnsi="Book Antiqua"/>
          <w:color w:val="000000" w:themeColor="text1"/>
          <w:lang w:val="en-GB"/>
        </w:rPr>
        <w:t xml:space="preserve"> P, Darko D, </w:t>
      </w:r>
      <w:proofErr w:type="spellStart"/>
      <w:r>
        <w:rPr>
          <w:rFonts w:ascii="Book Antiqua" w:hAnsi="Book Antiqua"/>
          <w:color w:val="000000" w:themeColor="text1"/>
          <w:lang w:val="en-GB"/>
        </w:rPr>
        <w:t>Dodoo</w:t>
      </w:r>
      <w:proofErr w:type="spellEnd"/>
      <w:r>
        <w:rPr>
          <w:rFonts w:ascii="Book Antiqua" w:hAnsi="Book Antiqua"/>
          <w:color w:val="000000" w:themeColor="text1"/>
          <w:lang w:val="en-GB"/>
        </w:rPr>
        <w:t xml:space="preserve"> AN, </w:t>
      </w:r>
      <w:proofErr w:type="spellStart"/>
      <w:r>
        <w:rPr>
          <w:rFonts w:ascii="Book Antiqua" w:hAnsi="Book Antiqua"/>
          <w:color w:val="000000" w:themeColor="text1"/>
          <w:lang w:val="en-GB"/>
        </w:rPr>
        <w:t>Sulley</w:t>
      </w:r>
      <w:proofErr w:type="spellEnd"/>
      <w:r>
        <w:rPr>
          <w:rFonts w:ascii="Book Antiqua" w:hAnsi="Book Antiqua"/>
          <w:color w:val="000000" w:themeColor="text1"/>
          <w:lang w:val="en-GB"/>
        </w:rPr>
        <w:t xml:space="preserve"> AM. Adverse drug reaction reporting by doctors in a developing country: a case study from Ghana. </w:t>
      </w:r>
      <w:r>
        <w:rPr>
          <w:rFonts w:ascii="Book Antiqua" w:hAnsi="Book Antiqua"/>
          <w:i/>
          <w:iCs/>
          <w:color w:val="000000" w:themeColor="text1"/>
          <w:lang w:val="en-GB"/>
        </w:rPr>
        <w:t>Ghana Med J</w:t>
      </w:r>
      <w:r>
        <w:rPr>
          <w:rFonts w:ascii="Book Antiqua" w:hAnsi="Book Antiqua"/>
          <w:color w:val="000000" w:themeColor="text1"/>
          <w:lang w:val="en-GB"/>
        </w:rPr>
        <w:t xml:space="preserve"> 2014; </w:t>
      </w:r>
      <w:r>
        <w:rPr>
          <w:rFonts w:ascii="Book Antiqua" w:hAnsi="Book Antiqua"/>
          <w:b/>
          <w:bCs/>
          <w:color w:val="000000" w:themeColor="text1"/>
          <w:lang w:val="en-GB"/>
        </w:rPr>
        <w:t>48</w:t>
      </w:r>
      <w:r>
        <w:rPr>
          <w:rFonts w:ascii="Book Antiqua" w:hAnsi="Book Antiqua"/>
          <w:color w:val="000000" w:themeColor="text1"/>
          <w:lang w:val="en-GB"/>
        </w:rPr>
        <w:t>: 189-193 [</w:t>
      </w:r>
      <w:proofErr w:type="spellStart"/>
      <w:r>
        <w:rPr>
          <w:rFonts w:ascii="Book Antiqua" w:hAnsi="Book Antiqua"/>
          <w:color w:val="000000" w:themeColor="text1"/>
          <w:lang w:val="en-GB"/>
        </w:rPr>
        <w:t>PMID</w:t>
      </w:r>
      <w:proofErr w:type="spellEnd"/>
      <w:r>
        <w:rPr>
          <w:rFonts w:ascii="Book Antiqua" w:hAnsi="Book Antiqua"/>
          <w:color w:val="000000" w:themeColor="text1"/>
          <w:lang w:val="en-GB"/>
        </w:rPr>
        <w:t>: 25709133 DOI: 10.4314/</w:t>
      </w:r>
      <w:proofErr w:type="spellStart"/>
      <w:proofErr w:type="gramStart"/>
      <w:r>
        <w:rPr>
          <w:rFonts w:ascii="Book Antiqua" w:hAnsi="Book Antiqua"/>
          <w:color w:val="000000" w:themeColor="text1"/>
          <w:lang w:val="en-GB"/>
        </w:rPr>
        <w:t>gmj.v</w:t>
      </w:r>
      <w:proofErr w:type="gramEnd"/>
      <w:r>
        <w:rPr>
          <w:rFonts w:ascii="Book Antiqua" w:hAnsi="Book Antiqua"/>
          <w:color w:val="000000" w:themeColor="text1"/>
          <w:lang w:val="en-GB"/>
        </w:rPr>
        <w:t>48i4.4</w:t>
      </w:r>
      <w:proofErr w:type="spellEnd"/>
      <w:r>
        <w:rPr>
          <w:rFonts w:ascii="Book Antiqua" w:hAnsi="Book Antiqua"/>
          <w:color w:val="000000" w:themeColor="text1"/>
          <w:lang w:val="en-GB"/>
        </w:rPr>
        <w:t>]</w:t>
      </w:r>
    </w:p>
    <w:p w14:paraId="26EB41B1" w14:textId="77777777" w:rsidR="00C57AAB" w:rsidRDefault="00C57AAB">
      <w:pPr>
        <w:spacing w:line="360" w:lineRule="auto"/>
        <w:jc w:val="both"/>
        <w:rPr>
          <w:color w:val="000000" w:themeColor="text1"/>
          <w:lang w:val="en-GB"/>
        </w:rPr>
      </w:pPr>
    </w:p>
    <w:p w14:paraId="2A43F4D3" w14:textId="77777777" w:rsidR="00C57AAB" w:rsidRDefault="00C57AAB">
      <w:pPr>
        <w:spacing w:line="360" w:lineRule="auto"/>
        <w:jc w:val="both"/>
        <w:rPr>
          <w:color w:val="000000" w:themeColor="text1"/>
          <w:lang w:val="en-GB"/>
        </w:rPr>
        <w:sectPr w:rsidR="00C57AAB">
          <w:pgSz w:w="12240" w:h="15840"/>
          <w:pgMar w:top="1440" w:right="1440" w:bottom="1440" w:left="1440" w:header="720" w:footer="720" w:gutter="0"/>
          <w:cols w:space="720"/>
          <w:docGrid w:linePitch="360"/>
        </w:sectPr>
      </w:pPr>
    </w:p>
    <w:p w14:paraId="0C140E1C"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lastRenderedPageBreak/>
        <w:t>Footnotes</w:t>
      </w:r>
    </w:p>
    <w:p w14:paraId="786DF846" w14:textId="77777777" w:rsidR="00C57AAB" w:rsidRDefault="00000000">
      <w:pPr>
        <w:spacing w:line="360" w:lineRule="auto"/>
        <w:jc w:val="both"/>
        <w:rPr>
          <w:rFonts w:ascii="Book Antiqua" w:eastAsia="Book Antiqua" w:hAnsi="Book Antiqua" w:cs="Book Antiqua"/>
          <w:color w:val="000000" w:themeColor="text1"/>
          <w:lang w:val="en-GB"/>
        </w:rPr>
      </w:pPr>
      <w:r>
        <w:rPr>
          <w:rFonts w:ascii="Book Antiqua" w:eastAsia="Book Antiqua" w:hAnsi="Book Antiqua" w:cs="Book Antiqua"/>
          <w:b/>
          <w:bCs/>
          <w:color w:val="000000" w:themeColor="text1"/>
          <w:szCs w:val="22"/>
          <w:lang w:val="en-GB"/>
        </w:rPr>
        <w:t xml:space="preserve">Institutional review board statement: </w:t>
      </w:r>
      <w:r>
        <w:rPr>
          <w:rFonts w:ascii="Book Antiqua" w:eastAsia="Book Antiqua" w:hAnsi="Book Antiqua" w:cs="Book Antiqua"/>
          <w:color w:val="000000" w:themeColor="text1"/>
          <w:lang w:val="en-GB"/>
        </w:rPr>
        <w:t>This cross-sectional analytical investigation was approved by the Gazi University Clinical Research Ethics Committee, No. 25901600-604.01.01-16.</w:t>
      </w:r>
    </w:p>
    <w:p w14:paraId="2DDA86CC" w14:textId="77777777" w:rsidR="00C57AAB" w:rsidRDefault="00C57AAB">
      <w:pPr>
        <w:spacing w:line="360" w:lineRule="auto"/>
        <w:jc w:val="both"/>
        <w:rPr>
          <w:color w:val="000000" w:themeColor="text1"/>
          <w:lang w:val="en-GB"/>
        </w:rPr>
      </w:pPr>
    </w:p>
    <w:p w14:paraId="33721335" w14:textId="77777777" w:rsidR="00C57AAB" w:rsidRDefault="00000000">
      <w:pPr>
        <w:snapToGrid w:val="0"/>
        <w:spacing w:line="360" w:lineRule="auto"/>
        <w:rPr>
          <w:rFonts w:ascii="Book Antiqua" w:eastAsia="Book Antiqua" w:hAnsi="Book Antiqua" w:cs="Book Antiqua"/>
          <w:color w:val="000000" w:themeColor="text1"/>
          <w:lang w:val="en-GB"/>
        </w:rPr>
      </w:pPr>
      <w:r>
        <w:rPr>
          <w:rFonts w:ascii="Book Antiqua" w:eastAsia="Book Antiqua" w:hAnsi="Book Antiqua" w:cs="Book Antiqua"/>
          <w:b/>
          <w:bCs/>
          <w:color w:val="000000" w:themeColor="text1"/>
          <w:lang w:val="en-GB"/>
        </w:rPr>
        <w:t xml:space="preserve">Informed consent statement: </w:t>
      </w:r>
      <w:r>
        <w:rPr>
          <w:rFonts w:ascii="Book Antiqua" w:eastAsia="Book Antiqua" w:hAnsi="Book Antiqua" w:cs="Book Antiqua"/>
          <w:color w:val="000000" w:themeColor="text1"/>
          <w:lang w:val="en-GB"/>
        </w:rPr>
        <w:t>The study included everyone who agreed to participate in the survey.</w:t>
      </w:r>
    </w:p>
    <w:p w14:paraId="3A579C97" w14:textId="77777777" w:rsidR="00C57AAB" w:rsidRDefault="00C57AAB">
      <w:pPr>
        <w:snapToGrid w:val="0"/>
        <w:spacing w:line="360" w:lineRule="auto"/>
        <w:rPr>
          <w:rFonts w:ascii="Book Antiqua" w:hAnsi="Book Antiqua" w:cs="Book Antiqua"/>
          <w:b/>
          <w:bCs/>
          <w:color w:val="000000" w:themeColor="text1"/>
          <w:lang w:val="en-GB" w:eastAsia="zh-CN"/>
        </w:rPr>
      </w:pPr>
    </w:p>
    <w:p w14:paraId="4E1F1982" w14:textId="77777777" w:rsidR="00C57AAB" w:rsidRDefault="00000000">
      <w:pPr>
        <w:snapToGrid w:val="0"/>
        <w:spacing w:line="360" w:lineRule="auto"/>
        <w:rPr>
          <w:rFonts w:ascii="Book Antiqua" w:eastAsia="宋体" w:hAnsi="Book Antiqua" w:cs="宋体"/>
          <w:color w:val="000000" w:themeColor="text1"/>
          <w:lang w:val="en-GB"/>
        </w:rPr>
      </w:pPr>
      <w:r>
        <w:rPr>
          <w:rFonts w:ascii="Book Antiqua" w:eastAsia="Book Antiqua" w:hAnsi="Book Antiqua" w:cs="Book Antiqua"/>
          <w:b/>
          <w:bCs/>
          <w:color w:val="000000" w:themeColor="text1"/>
          <w:lang w:val="en-GB"/>
        </w:rPr>
        <w:t xml:space="preserve">Conflict-of-interest statement: </w:t>
      </w:r>
      <w:bookmarkStart w:id="9" w:name="_Hlk130828251"/>
      <w:r>
        <w:rPr>
          <w:rFonts w:ascii="Book Antiqua" w:eastAsia="宋体" w:hAnsi="Book Antiqua" w:cs="宋体"/>
          <w:color w:val="000000" w:themeColor="text1"/>
          <w:lang w:val="en-GB"/>
        </w:rPr>
        <w:t>All the authors report no relevant conflicts of interest for this article.</w:t>
      </w:r>
    </w:p>
    <w:bookmarkEnd w:id="9"/>
    <w:p w14:paraId="1A22631A" w14:textId="77777777" w:rsidR="00C57AAB" w:rsidRDefault="00C57AAB">
      <w:pPr>
        <w:spacing w:line="360" w:lineRule="auto"/>
        <w:jc w:val="both"/>
        <w:rPr>
          <w:color w:val="000000" w:themeColor="text1"/>
          <w:lang w:val="en-GB"/>
        </w:rPr>
      </w:pPr>
    </w:p>
    <w:p w14:paraId="34408BE0"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Data sharing statement: </w:t>
      </w:r>
      <w:r>
        <w:rPr>
          <w:rFonts w:ascii="Book Antiqua" w:eastAsia="Book Antiqua" w:hAnsi="Book Antiqua" w:cs="Book Antiqua"/>
          <w:color w:val="000000" w:themeColor="text1"/>
          <w:lang w:val="en-GB"/>
        </w:rPr>
        <w:t xml:space="preserve">All data will be shared with the relevant parties upon request </w:t>
      </w:r>
      <w:proofErr w:type="spellStart"/>
      <w:r>
        <w:rPr>
          <w:rFonts w:ascii="Book Antiqua" w:eastAsia="Book Antiqua" w:hAnsi="Book Antiqua" w:cs="Book Antiqua"/>
          <w:color w:val="000000" w:themeColor="text1"/>
          <w:lang w:val="en-GB"/>
        </w:rPr>
        <w:t>atozlemclk_89@hotmail.com</w:t>
      </w:r>
      <w:proofErr w:type="spellEnd"/>
      <w:r>
        <w:rPr>
          <w:rFonts w:ascii="Book Antiqua" w:eastAsia="Book Antiqua" w:hAnsi="Book Antiqua" w:cs="Book Antiqua"/>
          <w:color w:val="000000" w:themeColor="text1"/>
          <w:lang w:val="en-GB"/>
        </w:rPr>
        <w:t>.</w:t>
      </w:r>
    </w:p>
    <w:p w14:paraId="2B42E964" w14:textId="77777777" w:rsidR="00C57AAB" w:rsidRDefault="00C57AAB">
      <w:pPr>
        <w:spacing w:line="360" w:lineRule="auto"/>
        <w:jc w:val="both"/>
        <w:rPr>
          <w:color w:val="000000" w:themeColor="text1"/>
          <w:lang w:val="en-GB"/>
        </w:rPr>
      </w:pPr>
    </w:p>
    <w:p w14:paraId="41007313"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CONSORT 2010 statement: </w:t>
      </w:r>
      <w:r>
        <w:rPr>
          <w:rFonts w:ascii="Book Antiqua" w:eastAsia="Book Antiqua" w:hAnsi="Book Antiqua" w:cs="Book Antiqua"/>
          <w:color w:val="000000" w:themeColor="text1"/>
          <w:shd w:val="clear" w:color="auto" w:fill="FFFFFF"/>
          <w:lang w:val="en-GB"/>
        </w:rPr>
        <w:t>The authors have read the CONSORT 2010 statement, and the manuscript was prepared and revised according to the CONSORT 2010 statement.</w:t>
      </w:r>
    </w:p>
    <w:p w14:paraId="494B8043" w14:textId="77777777" w:rsidR="00C57AAB" w:rsidRDefault="00C57AAB">
      <w:pPr>
        <w:spacing w:line="360" w:lineRule="auto"/>
        <w:jc w:val="both"/>
        <w:rPr>
          <w:color w:val="000000" w:themeColor="text1"/>
          <w:lang w:val="en-GB"/>
        </w:rPr>
      </w:pPr>
    </w:p>
    <w:p w14:paraId="70845471" w14:textId="77777777" w:rsidR="00C57AAB" w:rsidRDefault="00000000">
      <w:pPr>
        <w:spacing w:line="360" w:lineRule="auto"/>
        <w:jc w:val="both"/>
        <w:rPr>
          <w:color w:val="000000" w:themeColor="text1"/>
          <w:lang w:val="en-GB"/>
        </w:rPr>
      </w:pPr>
      <w:r>
        <w:rPr>
          <w:rFonts w:ascii="Book Antiqua" w:eastAsia="Book Antiqua" w:hAnsi="Book Antiqua" w:cs="Book Antiqua"/>
          <w:b/>
          <w:bCs/>
          <w:color w:val="000000" w:themeColor="text1"/>
          <w:lang w:val="en-GB"/>
        </w:rPr>
        <w:t xml:space="preserve">Open-Access: </w:t>
      </w:r>
      <w:r>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lang w:val="en-GB"/>
        </w:rPr>
        <w:t>NonCommercial</w:t>
      </w:r>
      <w:proofErr w:type="spellEnd"/>
      <w:r>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color w:val="000000" w:themeColor="text1"/>
          <w:lang w:val="en-GB"/>
        </w:rPr>
        <w:t>creativecommons.org</w:t>
      </w:r>
      <w:proofErr w:type="spellEnd"/>
      <w:r>
        <w:rPr>
          <w:rFonts w:ascii="Book Antiqua" w:eastAsia="Book Antiqua" w:hAnsi="Book Antiqua" w:cs="Book Antiqua"/>
          <w:color w:val="000000" w:themeColor="text1"/>
          <w:lang w:val="en-GB"/>
        </w:rPr>
        <w:t>/Licenses/by-</w:t>
      </w:r>
      <w:proofErr w:type="spellStart"/>
      <w:r>
        <w:rPr>
          <w:rFonts w:ascii="Book Antiqua" w:eastAsia="Book Antiqua" w:hAnsi="Book Antiqua" w:cs="Book Antiqua"/>
          <w:color w:val="000000" w:themeColor="text1"/>
          <w:lang w:val="en-GB"/>
        </w:rPr>
        <w:t>nc</w:t>
      </w:r>
      <w:proofErr w:type="spellEnd"/>
      <w:r>
        <w:rPr>
          <w:rFonts w:ascii="Book Antiqua" w:eastAsia="Book Antiqua" w:hAnsi="Book Antiqua" w:cs="Book Antiqua"/>
          <w:color w:val="000000" w:themeColor="text1"/>
          <w:lang w:val="en-GB"/>
        </w:rPr>
        <w:t>/4.0/</w:t>
      </w:r>
    </w:p>
    <w:p w14:paraId="1FA8658B" w14:textId="77777777" w:rsidR="00C57AAB" w:rsidRDefault="00C57AAB">
      <w:pPr>
        <w:spacing w:line="360" w:lineRule="auto"/>
        <w:jc w:val="both"/>
        <w:rPr>
          <w:color w:val="000000" w:themeColor="text1"/>
          <w:lang w:val="en-GB"/>
        </w:rPr>
      </w:pPr>
    </w:p>
    <w:p w14:paraId="1A4C4DF4" w14:textId="77777777" w:rsidR="00C57AAB" w:rsidRDefault="00000000">
      <w:pPr>
        <w:spacing w:line="360" w:lineRule="auto"/>
        <w:jc w:val="both"/>
        <w:rPr>
          <w:rFonts w:ascii="Book Antiqua" w:eastAsia="Book Antiqua" w:hAnsi="Book Antiqua" w:cs="Book Antiqua"/>
          <w:color w:val="000000" w:themeColor="text1"/>
          <w:lang w:val="en-GB"/>
        </w:rPr>
      </w:pPr>
      <w:r>
        <w:rPr>
          <w:rFonts w:ascii="Book Antiqua" w:eastAsia="Book Antiqua" w:hAnsi="Book Antiqua" w:cs="Book Antiqua"/>
          <w:b/>
          <w:color w:val="000000" w:themeColor="text1"/>
          <w:lang w:val="en-GB"/>
        </w:rPr>
        <w:t xml:space="preserve">Provenance and peer review: </w:t>
      </w:r>
      <w:r>
        <w:rPr>
          <w:rFonts w:ascii="Book Antiqua" w:eastAsia="Book Antiqua" w:hAnsi="Book Antiqua" w:cs="Book Antiqua"/>
          <w:color w:val="000000" w:themeColor="text1"/>
          <w:lang w:val="en-GB"/>
        </w:rPr>
        <w:t>Invited article; Externally peer reviewed.</w:t>
      </w:r>
    </w:p>
    <w:p w14:paraId="7C5755EA" w14:textId="77777777" w:rsidR="00C57AAB" w:rsidRDefault="00C57AAB">
      <w:pPr>
        <w:spacing w:line="360" w:lineRule="auto"/>
        <w:jc w:val="both"/>
        <w:rPr>
          <w:color w:val="000000" w:themeColor="text1"/>
          <w:lang w:val="en-GB"/>
        </w:rPr>
      </w:pPr>
    </w:p>
    <w:p w14:paraId="3D87EEC4"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Peer-review model: </w:t>
      </w:r>
      <w:r>
        <w:rPr>
          <w:rFonts w:ascii="Book Antiqua" w:eastAsia="Book Antiqua" w:hAnsi="Book Antiqua" w:cs="Book Antiqua"/>
          <w:color w:val="000000" w:themeColor="text1"/>
          <w:lang w:val="en-GB"/>
        </w:rPr>
        <w:t>Single blind</w:t>
      </w:r>
    </w:p>
    <w:p w14:paraId="22DF9951" w14:textId="77777777" w:rsidR="00C57AAB" w:rsidRDefault="00C57AAB">
      <w:pPr>
        <w:spacing w:line="360" w:lineRule="auto"/>
        <w:jc w:val="both"/>
        <w:rPr>
          <w:color w:val="000000" w:themeColor="text1"/>
          <w:lang w:val="en-GB"/>
        </w:rPr>
      </w:pPr>
    </w:p>
    <w:p w14:paraId="7709702B"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lastRenderedPageBreak/>
        <w:t xml:space="preserve">Peer-review started: </w:t>
      </w:r>
      <w:r>
        <w:rPr>
          <w:rFonts w:ascii="Book Antiqua" w:eastAsia="Book Antiqua" w:hAnsi="Book Antiqua" w:cs="Book Antiqua"/>
          <w:color w:val="000000" w:themeColor="text1"/>
          <w:lang w:val="en-GB"/>
        </w:rPr>
        <w:t>February 21, 2023</w:t>
      </w:r>
    </w:p>
    <w:p w14:paraId="40212738"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First decision: </w:t>
      </w:r>
      <w:r>
        <w:rPr>
          <w:rFonts w:ascii="Book Antiqua" w:eastAsia="Book Antiqua" w:hAnsi="Book Antiqua" w:cs="Book Antiqua"/>
          <w:color w:val="000000" w:themeColor="text1"/>
          <w:lang w:val="en-GB"/>
        </w:rPr>
        <w:t>April 10, 2023</w:t>
      </w:r>
    </w:p>
    <w:p w14:paraId="52EA6416"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Article in press: </w:t>
      </w:r>
      <w:r>
        <w:rPr>
          <w:rFonts w:ascii="Book Antiqua" w:eastAsia="Book Antiqua" w:hAnsi="Book Antiqua" w:cs="Book Antiqua"/>
          <w:color w:val="000000" w:themeColor="text1"/>
          <w:lang w:val="en-GB"/>
        </w:rPr>
        <w:t xml:space="preserve"> June 9, 2023</w:t>
      </w:r>
    </w:p>
    <w:p w14:paraId="050E8A8B" w14:textId="77777777" w:rsidR="00C57AAB" w:rsidRDefault="00C57AAB">
      <w:pPr>
        <w:spacing w:line="360" w:lineRule="auto"/>
        <w:jc w:val="both"/>
        <w:rPr>
          <w:color w:val="000000" w:themeColor="text1"/>
          <w:lang w:val="en-GB"/>
        </w:rPr>
      </w:pPr>
    </w:p>
    <w:p w14:paraId="19E5B537"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Specialty type: </w:t>
      </w:r>
      <w:bookmarkStart w:id="10" w:name="_Hlk124239205"/>
      <w:r>
        <w:rPr>
          <w:rFonts w:ascii="Book Antiqua" w:eastAsia="微软雅黑" w:hAnsi="Book Antiqua" w:cs="宋体"/>
          <w:color w:val="000000" w:themeColor="text1"/>
          <w:lang w:val="en-GB"/>
        </w:rPr>
        <w:t>Medicine, research and experimental</w:t>
      </w:r>
      <w:bookmarkEnd w:id="10"/>
    </w:p>
    <w:p w14:paraId="1C65B3BC"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 xml:space="preserve">Country/Territory of origin: </w:t>
      </w:r>
      <w:r>
        <w:rPr>
          <w:rFonts w:ascii="Book Antiqua" w:eastAsia="Book Antiqua" w:hAnsi="Book Antiqua" w:cs="Book Antiqua"/>
          <w:color w:val="000000" w:themeColor="text1"/>
          <w:lang w:val="en-GB"/>
        </w:rPr>
        <w:t>Turkey</w:t>
      </w:r>
    </w:p>
    <w:p w14:paraId="04ACE1FB" w14:textId="77777777" w:rsidR="00C57AAB" w:rsidRDefault="00000000">
      <w:pPr>
        <w:spacing w:line="360" w:lineRule="auto"/>
        <w:jc w:val="both"/>
        <w:rPr>
          <w:color w:val="000000" w:themeColor="text1"/>
          <w:lang w:val="en-GB"/>
        </w:rPr>
      </w:pPr>
      <w:r>
        <w:rPr>
          <w:rFonts w:ascii="Book Antiqua" w:eastAsia="Book Antiqua" w:hAnsi="Book Antiqua" w:cs="Book Antiqua"/>
          <w:b/>
          <w:color w:val="000000" w:themeColor="text1"/>
          <w:lang w:val="en-GB"/>
        </w:rPr>
        <w:t>Peer-review report’s scientific quality classification</w:t>
      </w:r>
    </w:p>
    <w:p w14:paraId="776613E0"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Grade A (Excellent): 0</w:t>
      </w:r>
    </w:p>
    <w:p w14:paraId="22157356"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Grade B (Very good): 0</w:t>
      </w:r>
    </w:p>
    <w:p w14:paraId="2BF66091"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Grade C (Good): C, C</w:t>
      </w:r>
    </w:p>
    <w:p w14:paraId="25E3689A"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Grade D (Fair): 0</w:t>
      </w:r>
    </w:p>
    <w:p w14:paraId="2030B231" w14:textId="77777777" w:rsidR="00C57AAB" w:rsidRDefault="00000000">
      <w:pPr>
        <w:spacing w:line="360" w:lineRule="auto"/>
        <w:jc w:val="both"/>
        <w:rPr>
          <w:color w:val="000000" w:themeColor="text1"/>
          <w:lang w:val="en-GB"/>
        </w:rPr>
      </w:pPr>
      <w:r>
        <w:rPr>
          <w:rFonts w:ascii="Book Antiqua" w:eastAsia="Book Antiqua" w:hAnsi="Book Antiqua" w:cs="Book Antiqua"/>
          <w:color w:val="000000" w:themeColor="text1"/>
          <w:lang w:val="en-GB"/>
        </w:rPr>
        <w:t>Grade E (Poor): 0</w:t>
      </w:r>
    </w:p>
    <w:p w14:paraId="0730B7E7" w14:textId="77777777" w:rsidR="00C57AAB" w:rsidRDefault="00C57AAB">
      <w:pPr>
        <w:spacing w:line="360" w:lineRule="auto"/>
        <w:jc w:val="both"/>
        <w:rPr>
          <w:color w:val="000000" w:themeColor="text1"/>
          <w:lang w:val="en-GB"/>
        </w:rPr>
      </w:pPr>
    </w:p>
    <w:p w14:paraId="730BD1F0" w14:textId="77777777" w:rsidR="00C57AAB" w:rsidRDefault="00000000">
      <w:pPr>
        <w:spacing w:line="360" w:lineRule="auto"/>
        <w:jc w:val="both"/>
        <w:rPr>
          <w:rFonts w:ascii="Book Antiqua" w:eastAsia="宋体" w:hAnsi="Book Antiqua" w:cs="Book Antiqua"/>
          <w:b/>
          <w:color w:val="000000" w:themeColor="text1"/>
          <w:lang w:eastAsia="zh-CN"/>
        </w:rPr>
      </w:pPr>
      <w:r>
        <w:rPr>
          <w:rFonts w:ascii="Book Antiqua" w:eastAsia="Book Antiqua" w:hAnsi="Book Antiqua" w:cs="Book Antiqua"/>
          <w:b/>
          <w:color w:val="000000" w:themeColor="text1"/>
          <w:lang w:val="en-GB"/>
        </w:rPr>
        <w:t xml:space="preserve">P-Reviewer: </w:t>
      </w:r>
      <w:proofErr w:type="spellStart"/>
      <w:r>
        <w:rPr>
          <w:rFonts w:ascii="Book Antiqua" w:eastAsia="Book Antiqua" w:hAnsi="Book Antiqua" w:cs="Book Antiqua"/>
          <w:color w:val="000000" w:themeColor="text1"/>
          <w:lang w:val="en-GB"/>
        </w:rPr>
        <w:t>Havali</w:t>
      </w:r>
      <w:proofErr w:type="spellEnd"/>
      <w:r>
        <w:rPr>
          <w:rFonts w:ascii="Book Antiqua" w:eastAsia="Book Antiqua" w:hAnsi="Book Antiqua" w:cs="Book Antiqua"/>
          <w:color w:val="000000" w:themeColor="text1"/>
          <w:lang w:val="en-GB"/>
        </w:rPr>
        <w:t xml:space="preserve"> C, Turkey; Li </w:t>
      </w:r>
      <w:proofErr w:type="spellStart"/>
      <w:r>
        <w:rPr>
          <w:rFonts w:ascii="Book Antiqua" w:eastAsia="Book Antiqua" w:hAnsi="Book Antiqua" w:cs="Book Antiqua"/>
          <w:color w:val="000000" w:themeColor="text1"/>
          <w:lang w:val="en-GB"/>
        </w:rPr>
        <w:t>WJ</w:t>
      </w:r>
      <w:proofErr w:type="spellEnd"/>
      <w:r>
        <w:rPr>
          <w:rFonts w:ascii="Book Antiqua" w:eastAsia="Book Antiqua" w:hAnsi="Book Antiqua" w:cs="Book Antiqua"/>
          <w:color w:val="000000" w:themeColor="text1"/>
          <w:lang w:val="en-GB"/>
        </w:rPr>
        <w:t>, United States</w:t>
      </w:r>
      <w:r>
        <w:rPr>
          <w:rFonts w:ascii="Book Antiqua" w:eastAsia="Book Antiqua" w:hAnsi="Book Antiqua" w:cs="Book Antiqua"/>
          <w:b/>
          <w:color w:val="000000" w:themeColor="text1"/>
          <w:lang w:val="en-GB"/>
        </w:rPr>
        <w:t xml:space="preserve"> S-Editor: </w:t>
      </w:r>
      <w:r>
        <w:rPr>
          <w:rFonts w:ascii="Book Antiqua" w:eastAsia="Book Antiqua" w:hAnsi="Book Antiqua" w:cs="Book Antiqua"/>
          <w:bCs/>
          <w:color w:val="000000" w:themeColor="text1"/>
          <w:lang w:val="en-GB"/>
        </w:rPr>
        <w:t>Li L</w:t>
      </w:r>
      <w:r>
        <w:rPr>
          <w:rFonts w:ascii="Book Antiqua" w:eastAsia="Book Antiqua" w:hAnsi="Book Antiqua" w:cs="Book Antiqua"/>
          <w:b/>
          <w:color w:val="000000" w:themeColor="text1"/>
          <w:lang w:val="en-GB"/>
        </w:rPr>
        <w:t xml:space="preserve"> L-Editor: </w:t>
      </w:r>
      <w:r>
        <w:rPr>
          <w:rFonts w:ascii="Book Antiqua" w:eastAsia="Book Antiqua" w:hAnsi="Book Antiqua" w:cs="Book Antiqua"/>
          <w:bCs/>
          <w:color w:val="000000" w:themeColor="text1"/>
          <w:lang w:val="en-GB"/>
        </w:rPr>
        <w:t>Kerr C</w:t>
      </w:r>
      <w:r>
        <w:rPr>
          <w:rFonts w:ascii="Book Antiqua" w:eastAsia="Book Antiqua" w:hAnsi="Book Antiqua" w:cs="Book Antiqua"/>
          <w:b/>
          <w:color w:val="000000" w:themeColor="text1"/>
          <w:lang w:val="en-GB"/>
        </w:rPr>
        <w:t xml:space="preserve"> P-Editor:</w:t>
      </w:r>
      <w:r>
        <w:rPr>
          <w:rFonts w:ascii="Book Antiqua" w:eastAsia="Book Antiqua" w:hAnsi="Book Antiqua" w:cs="Book Antiqua"/>
          <w:bCs/>
          <w:color w:val="000000" w:themeColor="text1"/>
          <w:lang w:val="en-GB"/>
        </w:rPr>
        <w:t xml:space="preserve"> </w:t>
      </w:r>
      <w:r>
        <w:rPr>
          <w:rFonts w:ascii="Book Antiqua" w:eastAsia="宋体" w:hAnsi="Book Antiqua" w:cs="Book Antiqua" w:hint="eastAsia"/>
          <w:bCs/>
          <w:color w:val="000000" w:themeColor="text1"/>
          <w:lang w:eastAsia="zh-CN"/>
        </w:rPr>
        <w:t xml:space="preserve">Ju </w:t>
      </w:r>
      <w:proofErr w:type="spellStart"/>
      <w:r>
        <w:rPr>
          <w:rFonts w:ascii="Book Antiqua" w:eastAsia="宋体" w:hAnsi="Book Antiqua" w:cs="Book Antiqua" w:hint="eastAsia"/>
          <w:bCs/>
          <w:color w:val="000000" w:themeColor="text1"/>
          <w:lang w:eastAsia="zh-CN"/>
        </w:rPr>
        <w:t>JL</w:t>
      </w:r>
      <w:proofErr w:type="spellEnd"/>
    </w:p>
    <w:p w14:paraId="2781C6CC" w14:textId="77777777" w:rsidR="00C57AAB" w:rsidRDefault="00C57AAB">
      <w:pPr>
        <w:spacing w:line="360" w:lineRule="auto"/>
        <w:jc w:val="both"/>
        <w:rPr>
          <w:color w:val="000000" w:themeColor="text1"/>
          <w:lang w:val="en-GB"/>
        </w:rPr>
        <w:sectPr w:rsidR="00C57AAB">
          <w:pgSz w:w="12240" w:h="15840"/>
          <w:pgMar w:top="1440" w:right="1440" w:bottom="1440" w:left="1440" w:header="720" w:footer="720" w:gutter="0"/>
          <w:cols w:space="720"/>
          <w:docGrid w:linePitch="360"/>
        </w:sectPr>
      </w:pPr>
    </w:p>
    <w:p w14:paraId="38B43516" w14:textId="77777777" w:rsidR="00C57AAB" w:rsidRDefault="00000000">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lastRenderedPageBreak/>
        <w:t>Table 1 Age distribution of the participants</w:t>
      </w:r>
    </w:p>
    <w:tbl>
      <w:tblPr>
        <w:tblW w:w="6865" w:type="dxa"/>
        <w:tblInd w:w="108" w:type="dxa"/>
        <w:tblBorders>
          <w:bottom w:val="single" w:sz="4" w:space="0" w:color="auto"/>
        </w:tblBorders>
        <w:tblLook w:val="04A0" w:firstRow="1" w:lastRow="0" w:firstColumn="1" w:lastColumn="0" w:noHBand="0" w:noVBand="1"/>
      </w:tblPr>
      <w:tblGrid>
        <w:gridCol w:w="3804"/>
        <w:gridCol w:w="3061"/>
      </w:tblGrid>
      <w:tr w:rsidR="00C57AAB" w14:paraId="0897B1AA" w14:textId="77777777">
        <w:trPr>
          <w:trHeight w:val="266"/>
        </w:trPr>
        <w:tc>
          <w:tcPr>
            <w:tcW w:w="3804" w:type="dxa"/>
            <w:tcBorders>
              <w:top w:val="single" w:sz="4" w:space="0" w:color="auto"/>
              <w:bottom w:val="single" w:sz="4" w:space="0" w:color="auto"/>
            </w:tcBorders>
            <w:shd w:val="clear" w:color="auto" w:fill="auto"/>
            <w:noWrap/>
            <w:vAlign w:val="center"/>
          </w:tcPr>
          <w:p w14:paraId="74655093"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color w:val="000000" w:themeColor="text1"/>
                <w:lang w:val="en-GB" w:eastAsia="zh-CN"/>
              </w:rPr>
              <w:t xml:space="preserve">Age range, </w:t>
            </w:r>
            <w:proofErr w:type="spellStart"/>
            <w:r>
              <w:rPr>
                <w:rFonts w:ascii="Book Antiqua" w:eastAsia="等线" w:hAnsi="Book Antiqua" w:cs="宋体"/>
                <w:b/>
                <w:bCs/>
                <w:color w:val="000000" w:themeColor="text1"/>
                <w:lang w:val="en-GB" w:eastAsia="zh-CN"/>
              </w:rPr>
              <w:t>yr</w:t>
            </w:r>
            <w:proofErr w:type="spellEnd"/>
          </w:p>
        </w:tc>
        <w:tc>
          <w:tcPr>
            <w:tcW w:w="3061" w:type="dxa"/>
            <w:tcBorders>
              <w:top w:val="single" w:sz="4" w:space="0" w:color="auto"/>
              <w:bottom w:val="single" w:sz="4" w:space="0" w:color="auto"/>
            </w:tcBorders>
            <w:shd w:val="clear" w:color="auto" w:fill="auto"/>
            <w:noWrap/>
            <w:vAlign w:val="center"/>
          </w:tcPr>
          <w:p w14:paraId="6DD11175"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i/>
                <w:iCs/>
                <w:color w:val="000000" w:themeColor="text1"/>
                <w:lang w:val="en-GB" w:eastAsia="zh-CN"/>
              </w:rPr>
              <w:t>n</w:t>
            </w:r>
            <w:r>
              <w:rPr>
                <w:rFonts w:ascii="Book Antiqua" w:eastAsia="等线" w:hAnsi="Book Antiqua" w:cs="宋体"/>
                <w:b/>
                <w:bCs/>
                <w:color w:val="000000" w:themeColor="text1"/>
                <w:lang w:val="en-GB" w:eastAsia="zh-CN"/>
              </w:rPr>
              <w:t xml:space="preserve"> (%)</w:t>
            </w:r>
          </w:p>
        </w:tc>
      </w:tr>
      <w:tr w:rsidR="00C57AAB" w14:paraId="0375AF15" w14:textId="77777777">
        <w:trPr>
          <w:trHeight w:val="266"/>
        </w:trPr>
        <w:tc>
          <w:tcPr>
            <w:tcW w:w="3804" w:type="dxa"/>
            <w:tcBorders>
              <w:top w:val="single" w:sz="4" w:space="0" w:color="auto"/>
            </w:tcBorders>
            <w:shd w:val="clear" w:color="auto" w:fill="auto"/>
            <w:noWrap/>
            <w:vAlign w:val="center"/>
          </w:tcPr>
          <w:p w14:paraId="3E87797C"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18-25</w:t>
            </w:r>
          </w:p>
        </w:tc>
        <w:tc>
          <w:tcPr>
            <w:tcW w:w="3061" w:type="dxa"/>
            <w:tcBorders>
              <w:top w:val="single" w:sz="4" w:space="0" w:color="auto"/>
            </w:tcBorders>
            <w:shd w:val="clear" w:color="auto" w:fill="auto"/>
            <w:noWrap/>
            <w:vAlign w:val="center"/>
          </w:tcPr>
          <w:p w14:paraId="6E4C62C2"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19 (3)</w:t>
            </w:r>
          </w:p>
        </w:tc>
      </w:tr>
      <w:tr w:rsidR="00C57AAB" w14:paraId="299BFB61" w14:textId="77777777">
        <w:trPr>
          <w:trHeight w:val="266"/>
        </w:trPr>
        <w:tc>
          <w:tcPr>
            <w:tcW w:w="3804" w:type="dxa"/>
            <w:shd w:val="clear" w:color="auto" w:fill="auto"/>
            <w:noWrap/>
            <w:vAlign w:val="center"/>
          </w:tcPr>
          <w:p w14:paraId="54CA5CD1"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26-35</w:t>
            </w:r>
          </w:p>
        </w:tc>
        <w:tc>
          <w:tcPr>
            <w:tcW w:w="3061" w:type="dxa"/>
            <w:shd w:val="clear" w:color="auto" w:fill="auto"/>
            <w:noWrap/>
            <w:vAlign w:val="center"/>
          </w:tcPr>
          <w:p w14:paraId="7257B3DC"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388 (61.9)</w:t>
            </w:r>
          </w:p>
        </w:tc>
      </w:tr>
      <w:tr w:rsidR="00C57AAB" w14:paraId="1648F6FB" w14:textId="77777777">
        <w:trPr>
          <w:trHeight w:val="266"/>
        </w:trPr>
        <w:tc>
          <w:tcPr>
            <w:tcW w:w="3804" w:type="dxa"/>
            <w:shd w:val="clear" w:color="auto" w:fill="auto"/>
            <w:noWrap/>
            <w:vAlign w:val="center"/>
          </w:tcPr>
          <w:p w14:paraId="600786D6"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36-44</w:t>
            </w:r>
          </w:p>
        </w:tc>
        <w:tc>
          <w:tcPr>
            <w:tcW w:w="3061" w:type="dxa"/>
            <w:shd w:val="clear" w:color="auto" w:fill="auto"/>
            <w:noWrap/>
            <w:vAlign w:val="center"/>
          </w:tcPr>
          <w:p w14:paraId="1BCCAE5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103 (16.4)</w:t>
            </w:r>
          </w:p>
        </w:tc>
      </w:tr>
      <w:tr w:rsidR="00C57AAB" w14:paraId="4551AD8E" w14:textId="77777777">
        <w:trPr>
          <w:trHeight w:val="266"/>
        </w:trPr>
        <w:tc>
          <w:tcPr>
            <w:tcW w:w="3804" w:type="dxa"/>
            <w:shd w:val="clear" w:color="auto" w:fill="auto"/>
            <w:noWrap/>
            <w:vAlign w:val="center"/>
          </w:tcPr>
          <w:p w14:paraId="0837B794"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45 and more</w:t>
            </w:r>
          </w:p>
        </w:tc>
        <w:tc>
          <w:tcPr>
            <w:tcW w:w="3061" w:type="dxa"/>
            <w:shd w:val="clear" w:color="auto" w:fill="auto"/>
            <w:noWrap/>
            <w:vAlign w:val="center"/>
          </w:tcPr>
          <w:p w14:paraId="5C8A6BA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117 (18.7)</w:t>
            </w:r>
          </w:p>
        </w:tc>
      </w:tr>
      <w:tr w:rsidR="00C57AAB" w14:paraId="2493DD55" w14:textId="77777777">
        <w:trPr>
          <w:trHeight w:val="266"/>
        </w:trPr>
        <w:tc>
          <w:tcPr>
            <w:tcW w:w="3804" w:type="dxa"/>
            <w:shd w:val="clear" w:color="auto" w:fill="auto"/>
            <w:noWrap/>
            <w:vAlign w:val="center"/>
          </w:tcPr>
          <w:p w14:paraId="697BF50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Total</w:t>
            </w:r>
          </w:p>
        </w:tc>
        <w:tc>
          <w:tcPr>
            <w:tcW w:w="3061" w:type="dxa"/>
            <w:shd w:val="clear" w:color="auto" w:fill="auto"/>
            <w:noWrap/>
            <w:vAlign w:val="center"/>
          </w:tcPr>
          <w:p w14:paraId="53740295"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627 (100)</w:t>
            </w:r>
          </w:p>
        </w:tc>
      </w:tr>
    </w:tbl>
    <w:p w14:paraId="579EB921" w14:textId="77777777" w:rsidR="00C57AAB" w:rsidRDefault="00C57AAB">
      <w:pPr>
        <w:spacing w:line="360" w:lineRule="auto"/>
        <w:jc w:val="both"/>
        <w:rPr>
          <w:rFonts w:ascii="Book Antiqua" w:hAnsi="Book Antiqua"/>
          <w:color w:val="000000" w:themeColor="text1"/>
          <w:lang w:val="en-GB"/>
        </w:rPr>
      </w:pPr>
    </w:p>
    <w:p w14:paraId="7F310A1D" w14:textId="77777777" w:rsidR="00C57AAB" w:rsidRDefault="00C57AAB">
      <w:pPr>
        <w:spacing w:line="360" w:lineRule="auto"/>
        <w:jc w:val="both"/>
        <w:rPr>
          <w:rFonts w:ascii="Book Antiqua" w:hAnsi="Book Antiqua"/>
          <w:color w:val="000000" w:themeColor="text1"/>
          <w:lang w:val="en-GB"/>
        </w:rPr>
      </w:pPr>
    </w:p>
    <w:p w14:paraId="175E06A7" w14:textId="77777777" w:rsidR="00C57AAB" w:rsidRDefault="00C57AAB">
      <w:pPr>
        <w:spacing w:line="360" w:lineRule="auto"/>
        <w:jc w:val="both"/>
        <w:rPr>
          <w:rFonts w:ascii="Book Antiqua" w:hAnsi="Book Antiqua"/>
          <w:b/>
          <w:bCs/>
          <w:color w:val="000000" w:themeColor="text1"/>
          <w:lang w:val="en-GB"/>
        </w:rPr>
        <w:sectPr w:rsidR="00C57AAB">
          <w:pgSz w:w="11906" w:h="16838"/>
          <w:pgMar w:top="1417" w:right="1417" w:bottom="1417" w:left="1417" w:header="708" w:footer="708" w:gutter="0"/>
          <w:cols w:space="708"/>
          <w:docGrid w:linePitch="360"/>
        </w:sectPr>
      </w:pPr>
    </w:p>
    <w:p w14:paraId="0D3201EC" w14:textId="77777777" w:rsidR="00C57AAB" w:rsidRDefault="00000000">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lastRenderedPageBreak/>
        <w:t>Table 2 Specialty distribution of the participants</w:t>
      </w:r>
    </w:p>
    <w:tbl>
      <w:tblPr>
        <w:tblW w:w="8983" w:type="dxa"/>
        <w:tblInd w:w="108" w:type="dxa"/>
        <w:tblLook w:val="04A0" w:firstRow="1" w:lastRow="0" w:firstColumn="1" w:lastColumn="0" w:noHBand="0" w:noVBand="1"/>
      </w:tblPr>
      <w:tblGrid>
        <w:gridCol w:w="7277"/>
        <w:gridCol w:w="1706"/>
      </w:tblGrid>
      <w:tr w:rsidR="00C57AAB" w14:paraId="168E7214" w14:textId="77777777">
        <w:trPr>
          <w:trHeight w:val="277"/>
        </w:trPr>
        <w:tc>
          <w:tcPr>
            <w:tcW w:w="7277" w:type="dxa"/>
            <w:tcBorders>
              <w:top w:val="single" w:sz="4" w:space="0" w:color="auto"/>
              <w:left w:val="nil"/>
              <w:bottom w:val="single" w:sz="4" w:space="0" w:color="auto"/>
              <w:right w:val="nil"/>
            </w:tcBorders>
            <w:shd w:val="clear" w:color="auto" w:fill="auto"/>
            <w:noWrap/>
            <w:vAlign w:val="center"/>
          </w:tcPr>
          <w:p w14:paraId="528078A0"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color w:val="000000" w:themeColor="text1"/>
                <w:lang w:val="en-GB" w:eastAsia="zh-CN"/>
              </w:rPr>
              <w:t>Specialization</w:t>
            </w:r>
          </w:p>
        </w:tc>
        <w:tc>
          <w:tcPr>
            <w:tcW w:w="1706" w:type="dxa"/>
            <w:tcBorders>
              <w:top w:val="single" w:sz="4" w:space="0" w:color="auto"/>
              <w:left w:val="nil"/>
              <w:bottom w:val="single" w:sz="4" w:space="0" w:color="auto"/>
              <w:right w:val="nil"/>
            </w:tcBorders>
            <w:shd w:val="clear" w:color="auto" w:fill="auto"/>
            <w:noWrap/>
            <w:vAlign w:val="center"/>
          </w:tcPr>
          <w:p w14:paraId="25A06D51"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i/>
                <w:iCs/>
                <w:color w:val="000000" w:themeColor="text1"/>
                <w:lang w:val="en-GB" w:eastAsia="zh-CN"/>
              </w:rPr>
              <w:t>n</w:t>
            </w:r>
            <w:r>
              <w:rPr>
                <w:rFonts w:ascii="Book Antiqua" w:eastAsia="等线" w:hAnsi="Book Antiqua" w:cs="宋体"/>
                <w:b/>
                <w:bCs/>
                <w:color w:val="000000" w:themeColor="text1"/>
                <w:lang w:val="en-GB" w:eastAsia="zh-CN"/>
              </w:rPr>
              <w:t xml:space="preserve"> (%)</w:t>
            </w:r>
          </w:p>
        </w:tc>
      </w:tr>
      <w:tr w:rsidR="00C57AAB" w14:paraId="7D6BF923" w14:textId="77777777">
        <w:trPr>
          <w:trHeight w:val="277"/>
        </w:trPr>
        <w:tc>
          <w:tcPr>
            <w:tcW w:w="7277" w:type="dxa"/>
            <w:tcBorders>
              <w:top w:val="single" w:sz="4" w:space="0" w:color="auto"/>
              <w:left w:val="nil"/>
              <w:bottom w:val="nil"/>
              <w:right w:val="nil"/>
            </w:tcBorders>
            <w:shd w:val="clear" w:color="auto" w:fill="auto"/>
            <w:noWrap/>
            <w:vAlign w:val="center"/>
          </w:tcPr>
          <w:p w14:paraId="71BB1ED6"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Emergency medicine</w:t>
            </w:r>
          </w:p>
        </w:tc>
        <w:tc>
          <w:tcPr>
            <w:tcW w:w="1706" w:type="dxa"/>
            <w:tcBorders>
              <w:top w:val="single" w:sz="4" w:space="0" w:color="auto"/>
              <w:left w:val="nil"/>
              <w:bottom w:val="nil"/>
              <w:right w:val="nil"/>
            </w:tcBorders>
            <w:shd w:val="clear" w:color="auto" w:fill="auto"/>
            <w:noWrap/>
            <w:vAlign w:val="center"/>
          </w:tcPr>
          <w:p w14:paraId="329AF313"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40 (6.4)</w:t>
            </w:r>
          </w:p>
        </w:tc>
      </w:tr>
      <w:tr w:rsidR="00C57AAB" w14:paraId="49A2CA6E" w14:textId="77777777">
        <w:trPr>
          <w:trHeight w:val="277"/>
        </w:trPr>
        <w:tc>
          <w:tcPr>
            <w:tcW w:w="7277" w:type="dxa"/>
            <w:tcBorders>
              <w:top w:val="nil"/>
              <w:left w:val="nil"/>
              <w:bottom w:val="nil"/>
              <w:right w:val="nil"/>
            </w:tcBorders>
            <w:shd w:val="clear" w:color="auto" w:fill="auto"/>
            <w:noWrap/>
            <w:vAlign w:val="center"/>
          </w:tcPr>
          <w:p w14:paraId="3241C0B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Family medicine</w:t>
            </w:r>
          </w:p>
        </w:tc>
        <w:tc>
          <w:tcPr>
            <w:tcW w:w="1706" w:type="dxa"/>
            <w:tcBorders>
              <w:top w:val="nil"/>
              <w:left w:val="nil"/>
              <w:bottom w:val="nil"/>
              <w:right w:val="nil"/>
            </w:tcBorders>
            <w:shd w:val="clear" w:color="auto" w:fill="auto"/>
            <w:noWrap/>
            <w:vAlign w:val="center"/>
          </w:tcPr>
          <w:p w14:paraId="1F8B9A15"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79 (12.6)</w:t>
            </w:r>
          </w:p>
        </w:tc>
      </w:tr>
      <w:tr w:rsidR="00C57AAB" w14:paraId="029A794F" w14:textId="77777777">
        <w:trPr>
          <w:trHeight w:val="277"/>
        </w:trPr>
        <w:tc>
          <w:tcPr>
            <w:tcW w:w="7277" w:type="dxa"/>
            <w:tcBorders>
              <w:top w:val="nil"/>
              <w:left w:val="nil"/>
              <w:bottom w:val="nil"/>
              <w:right w:val="nil"/>
            </w:tcBorders>
            <w:shd w:val="clear" w:color="auto" w:fill="auto"/>
            <w:noWrap/>
            <w:vAlign w:val="center"/>
          </w:tcPr>
          <w:p w14:paraId="053CBDA6"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Anaesthesiology and resuscitation</w:t>
            </w:r>
          </w:p>
        </w:tc>
        <w:tc>
          <w:tcPr>
            <w:tcW w:w="1706" w:type="dxa"/>
            <w:tcBorders>
              <w:top w:val="nil"/>
              <w:left w:val="nil"/>
              <w:bottom w:val="nil"/>
              <w:right w:val="nil"/>
            </w:tcBorders>
            <w:shd w:val="clear" w:color="auto" w:fill="auto"/>
            <w:noWrap/>
            <w:vAlign w:val="center"/>
          </w:tcPr>
          <w:p w14:paraId="06443B1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49 (7.8)</w:t>
            </w:r>
          </w:p>
        </w:tc>
      </w:tr>
      <w:tr w:rsidR="00C57AAB" w14:paraId="570B237E" w14:textId="77777777">
        <w:trPr>
          <w:trHeight w:val="277"/>
        </w:trPr>
        <w:tc>
          <w:tcPr>
            <w:tcW w:w="7277" w:type="dxa"/>
            <w:tcBorders>
              <w:top w:val="nil"/>
              <w:left w:val="nil"/>
              <w:bottom w:val="nil"/>
              <w:right w:val="nil"/>
            </w:tcBorders>
            <w:shd w:val="clear" w:color="auto" w:fill="auto"/>
            <w:noWrap/>
            <w:vAlign w:val="center"/>
          </w:tcPr>
          <w:p w14:paraId="7B2C6A6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Brain surgery</w:t>
            </w:r>
          </w:p>
        </w:tc>
        <w:tc>
          <w:tcPr>
            <w:tcW w:w="1706" w:type="dxa"/>
            <w:tcBorders>
              <w:top w:val="nil"/>
              <w:left w:val="nil"/>
              <w:bottom w:val="nil"/>
              <w:right w:val="nil"/>
            </w:tcBorders>
            <w:shd w:val="clear" w:color="auto" w:fill="auto"/>
            <w:noWrap/>
            <w:vAlign w:val="center"/>
          </w:tcPr>
          <w:p w14:paraId="71FB76D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13 (2.1)</w:t>
            </w:r>
          </w:p>
        </w:tc>
      </w:tr>
      <w:tr w:rsidR="00C57AAB" w14:paraId="7CACF0B8" w14:textId="77777777">
        <w:trPr>
          <w:trHeight w:val="277"/>
        </w:trPr>
        <w:tc>
          <w:tcPr>
            <w:tcW w:w="7277" w:type="dxa"/>
            <w:tcBorders>
              <w:top w:val="nil"/>
              <w:left w:val="nil"/>
              <w:bottom w:val="nil"/>
              <w:right w:val="nil"/>
            </w:tcBorders>
            <w:shd w:val="clear" w:color="auto" w:fill="auto"/>
            <w:noWrap/>
            <w:vAlign w:val="center"/>
          </w:tcPr>
          <w:p w14:paraId="615D8FA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Paediatric surgery</w:t>
            </w:r>
          </w:p>
        </w:tc>
        <w:tc>
          <w:tcPr>
            <w:tcW w:w="1706" w:type="dxa"/>
            <w:tcBorders>
              <w:top w:val="nil"/>
              <w:left w:val="nil"/>
              <w:bottom w:val="nil"/>
              <w:right w:val="nil"/>
            </w:tcBorders>
            <w:shd w:val="clear" w:color="auto" w:fill="auto"/>
            <w:noWrap/>
            <w:vAlign w:val="center"/>
          </w:tcPr>
          <w:p w14:paraId="5D5E108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3 (0.5)</w:t>
            </w:r>
          </w:p>
        </w:tc>
      </w:tr>
      <w:tr w:rsidR="00C57AAB" w14:paraId="1FBDC40E" w14:textId="77777777">
        <w:trPr>
          <w:trHeight w:val="277"/>
        </w:trPr>
        <w:tc>
          <w:tcPr>
            <w:tcW w:w="7277" w:type="dxa"/>
            <w:tcBorders>
              <w:top w:val="nil"/>
              <w:left w:val="nil"/>
              <w:bottom w:val="nil"/>
              <w:right w:val="nil"/>
            </w:tcBorders>
            <w:shd w:val="clear" w:color="auto" w:fill="auto"/>
            <w:noWrap/>
            <w:vAlign w:val="center"/>
          </w:tcPr>
          <w:p w14:paraId="119BAF5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Child psychiatry</w:t>
            </w:r>
          </w:p>
        </w:tc>
        <w:tc>
          <w:tcPr>
            <w:tcW w:w="1706" w:type="dxa"/>
            <w:tcBorders>
              <w:top w:val="nil"/>
              <w:left w:val="nil"/>
              <w:bottom w:val="nil"/>
              <w:right w:val="nil"/>
            </w:tcBorders>
            <w:shd w:val="clear" w:color="auto" w:fill="auto"/>
            <w:noWrap/>
            <w:vAlign w:val="center"/>
          </w:tcPr>
          <w:p w14:paraId="1CA2770C"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7 (1.1)</w:t>
            </w:r>
          </w:p>
        </w:tc>
      </w:tr>
      <w:tr w:rsidR="00C57AAB" w14:paraId="4AE59AB8" w14:textId="77777777">
        <w:trPr>
          <w:trHeight w:val="277"/>
        </w:trPr>
        <w:tc>
          <w:tcPr>
            <w:tcW w:w="7277" w:type="dxa"/>
            <w:tcBorders>
              <w:top w:val="nil"/>
              <w:left w:val="nil"/>
              <w:bottom w:val="nil"/>
              <w:right w:val="nil"/>
            </w:tcBorders>
            <w:shd w:val="clear" w:color="auto" w:fill="auto"/>
            <w:noWrap/>
            <w:vAlign w:val="center"/>
          </w:tcPr>
          <w:p w14:paraId="4E170582"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Dermatology</w:t>
            </w:r>
          </w:p>
        </w:tc>
        <w:tc>
          <w:tcPr>
            <w:tcW w:w="1706" w:type="dxa"/>
            <w:tcBorders>
              <w:top w:val="nil"/>
              <w:left w:val="nil"/>
              <w:bottom w:val="nil"/>
              <w:right w:val="nil"/>
            </w:tcBorders>
            <w:shd w:val="clear" w:color="auto" w:fill="auto"/>
            <w:noWrap/>
            <w:vAlign w:val="center"/>
          </w:tcPr>
          <w:p w14:paraId="643B1D72"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6 (1)</w:t>
            </w:r>
          </w:p>
        </w:tc>
      </w:tr>
      <w:tr w:rsidR="00C57AAB" w14:paraId="294E7A25" w14:textId="77777777">
        <w:trPr>
          <w:trHeight w:val="277"/>
        </w:trPr>
        <w:tc>
          <w:tcPr>
            <w:tcW w:w="7277" w:type="dxa"/>
            <w:tcBorders>
              <w:top w:val="nil"/>
              <w:left w:val="nil"/>
              <w:bottom w:val="nil"/>
              <w:right w:val="nil"/>
            </w:tcBorders>
            <w:shd w:val="clear" w:color="auto" w:fill="auto"/>
            <w:noWrap/>
            <w:vAlign w:val="center"/>
          </w:tcPr>
          <w:p w14:paraId="656D6BC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Infectious diseases and clinical microbiology</w:t>
            </w:r>
          </w:p>
        </w:tc>
        <w:tc>
          <w:tcPr>
            <w:tcW w:w="1706" w:type="dxa"/>
            <w:tcBorders>
              <w:top w:val="nil"/>
              <w:left w:val="nil"/>
              <w:bottom w:val="nil"/>
              <w:right w:val="nil"/>
            </w:tcBorders>
            <w:shd w:val="clear" w:color="auto" w:fill="auto"/>
            <w:noWrap/>
            <w:vAlign w:val="center"/>
          </w:tcPr>
          <w:p w14:paraId="31CD3A9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11 (1.8)</w:t>
            </w:r>
          </w:p>
        </w:tc>
      </w:tr>
      <w:tr w:rsidR="00C57AAB" w14:paraId="5CFEDDA4" w14:textId="77777777">
        <w:trPr>
          <w:trHeight w:val="277"/>
        </w:trPr>
        <w:tc>
          <w:tcPr>
            <w:tcW w:w="7277" w:type="dxa"/>
            <w:tcBorders>
              <w:top w:val="nil"/>
              <w:left w:val="nil"/>
              <w:bottom w:val="nil"/>
              <w:right w:val="nil"/>
            </w:tcBorders>
            <w:shd w:val="clear" w:color="auto" w:fill="auto"/>
            <w:noWrap/>
            <w:vAlign w:val="center"/>
          </w:tcPr>
          <w:p w14:paraId="42B0A081"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Physical medicine and rehabilitation</w:t>
            </w:r>
          </w:p>
        </w:tc>
        <w:tc>
          <w:tcPr>
            <w:tcW w:w="1706" w:type="dxa"/>
            <w:tcBorders>
              <w:top w:val="nil"/>
              <w:left w:val="nil"/>
              <w:bottom w:val="nil"/>
              <w:right w:val="nil"/>
            </w:tcBorders>
            <w:shd w:val="clear" w:color="auto" w:fill="auto"/>
            <w:noWrap/>
            <w:vAlign w:val="center"/>
          </w:tcPr>
          <w:p w14:paraId="0D0A3E26"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29 (4.6)</w:t>
            </w:r>
          </w:p>
        </w:tc>
      </w:tr>
      <w:tr w:rsidR="00C57AAB" w14:paraId="430F0F1A" w14:textId="77777777">
        <w:trPr>
          <w:trHeight w:val="277"/>
        </w:trPr>
        <w:tc>
          <w:tcPr>
            <w:tcW w:w="7277" w:type="dxa"/>
            <w:tcBorders>
              <w:top w:val="nil"/>
              <w:left w:val="nil"/>
              <w:bottom w:val="nil"/>
              <w:right w:val="nil"/>
            </w:tcBorders>
            <w:shd w:val="clear" w:color="auto" w:fill="auto"/>
            <w:noWrap/>
            <w:vAlign w:val="center"/>
          </w:tcPr>
          <w:p w14:paraId="3889D25E"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General surgery</w:t>
            </w:r>
          </w:p>
        </w:tc>
        <w:tc>
          <w:tcPr>
            <w:tcW w:w="1706" w:type="dxa"/>
            <w:tcBorders>
              <w:top w:val="nil"/>
              <w:left w:val="nil"/>
              <w:bottom w:val="nil"/>
              <w:right w:val="nil"/>
            </w:tcBorders>
            <w:shd w:val="clear" w:color="auto" w:fill="auto"/>
            <w:noWrap/>
            <w:vAlign w:val="center"/>
          </w:tcPr>
          <w:p w14:paraId="1A58284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9 (1.4)</w:t>
            </w:r>
          </w:p>
        </w:tc>
      </w:tr>
      <w:tr w:rsidR="00C57AAB" w14:paraId="7B89E62A" w14:textId="77777777">
        <w:trPr>
          <w:trHeight w:val="277"/>
        </w:trPr>
        <w:tc>
          <w:tcPr>
            <w:tcW w:w="7277" w:type="dxa"/>
            <w:tcBorders>
              <w:top w:val="nil"/>
              <w:left w:val="nil"/>
              <w:bottom w:val="nil"/>
              <w:right w:val="nil"/>
            </w:tcBorders>
            <w:shd w:val="clear" w:color="auto" w:fill="auto"/>
            <w:noWrap/>
            <w:vAlign w:val="center"/>
          </w:tcPr>
          <w:p w14:paraId="33C33F53"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Thoracic surgery</w:t>
            </w:r>
          </w:p>
        </w:tc>
        <w:tc>
          <w:tcPr>
            <w:tcW w:w="1706" w:type="dxa"/>
            <w:tcBorders>
              <w:top w:val="nil"/>
              <w:left w:val="nil"/>
              <w:bottom w:val="nil"/>
              <w:right w:val="nil"/>
            </w:tcBorders>
            <w:shd w:val="clear" w:color="auto" w:fill="auto"/>
            <w:noWrap/>
            <w:vAlign w:val="center"/>
          </w:tcPr>
          <w:p w14:paraId="646115B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20 (3.2)</w:t>
            </w:r>
          </w:p>
        </w:tc>
      </w:tr>
      <w:tr w:rsidR="00C57AAB" w14:paraId="0E245821" w14:textId="77777777">
        <w:trPr>
          <w:trHeight w:val="277"/>
        </w:trPr>
        <w:tc>
          <w:tcPr>
            <w:tcW w:w="7277" w:type="dxa"/>
            <w:tcBorders>
              <w:top w:val="nil"/>
              <w:left w:val="nil"/>
              <w:bottom w:val="nil"/>
              <w:right w:val="nil"/>
            </w:tcBorders>
            <w:shd w:val="clear" w:color="auto" w:fill="auto"/>
            <w:noWrap/>
            <w:vAlign w:val="center"/>
          </w:tcPr>
          <w:p w14:paraId="744FC24E"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Chest diseases</w:t>
            </w:r>
          </w:p>
        </w:tc>
        <w:tc>
          <w:tcPr>
            <w:tcW w:w="1706" w:type="dxa"/>
            <w:tcBorders>
              <w:top w:val="nil"/>
              <w:left w:val="nil"/>
              <w:bottom w:val="nil"/>
              <w:right w:val="nil"/>
            </w:tcBorders>
            <w:shd w:val="clear" w:color="auto" w:fill="auto"/>
            <w:noWrap/>
            <w:vAlign w:val="center"/>
          </w:tcPr>
          <w:p w14:paraId="32DE1DA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19 (3.2)</w:t>
            </w:r>
          </w:p>
        </w:tc>
      </w:tr>
      <w:tr w:rsidR="00C57AAB" w14:paraId="204E2C1A" w14:textId="77777777">
        <w:trPr>
          <w:trHeight w:val="277"/>
        </w:trPr>
        <w:tc>
          <w:tcPr>
            <w:tcW w:w="7277" w:type="dxa"/>
            <w:tcBorders>
              <w:top w:val="nil"/>
              <w:left w:val="nil"/>
              <w:bottom w:val="nil"/>
              <w:right w:val="nil"/>
            </w:tcBorders>
            <w:shd w:val="clear" w:color="auto" w:fill="auto"/>
            <w:noWrap/>
            <w:vAlign w:val="center"/>
          </w:tcPr>
          <w:p w14:paraId="23558FE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Eye diseases</w:t>
            </w:r>
          </w:p>
        </w:tc>
        <w:tc>
          <w:tcPr>
            <w:tcW w:w="1706" w:type="dxa"/>
            <w:tcBorders>
              <w:top w:val="nil"/>
              <w:left w:val="nil"/>
              <w:bottom w:val="nil"/>
              <w:right w:val="nil"/>
            </w:tcBorders>
            <w:shd w:val="clear" w:color="auto" w:fill="auto"/>
            <w:noWrap/>
            <w:vAlign w:val="center"/>
          </w:tcPr>
          <w:p w14:paraId="247E675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15 (2.4)</w:t>
            </w:r>
          </w:p>
        </w:tc>
      </w:tr>
      <w:tr w:rsidR="00C57AAB" w14:paraId="00D6D243" w14:textId="77777777">
        <w:trPr>
          <w:trHeight w:val="277"/>
        </w:trPr>
        <w:tc>
          <w:tcPr>
            <w:tcW w:w="7277" w:type="dxa"/>
            <w:tcBorders>
              <w:top w:val="nil"/>
              <w:left w:val="nil"/>
              <w:bottom w:val="nil"/>
              <w:right w:val="nil"/>
            </w:tcBorders>
            <w:shd w:val="clear" w:color="auto" w:fill="auto"/>
            <w:noWrap/>
            <w:vAlign w:val="center"/>
          </w:tcPr>
          <w:p w14:paraId="71FE9239"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Public health</w:t>
            </w:r>
          </w:p>
        </w:tc>
        <w:tc>
          <w:tcPr>
            <w:tcW w:w="1706" w:type="dxa"/>
            <w:tcBorders>
              <w:top w:val="nil"/>
              <w:left w:val="nil"/>
              <w:bottom w:val="nil"/>
              <w:right w:val="nil"/>
            </w:tcBorders>
            <w:shd w:val="clear" w:color="auto" w:fill="auto"/>
            <w:noWrap/>
            <w:vAlign w:val="center"/>
          </w:tcPr>
          <w:p w14:paraId="4E3C781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5 (0.8)</w:t>
            </w:r>
          </w:p>
        </w:tc>
      </w:tr>
      <w:tr w:rsidR="00C57AAB" w14:paraId="580866BA" w14:textId="77777777">
        <w:trPr>
          <w:trHeight w:val="277"/>
        </w:trPr>
        <w:tc>
          <w:tcPr>
            <w:tcW w:w="7277" w:type="dxa"/>
            <w:tcBorders>
              <w:top w:val="nil"/>
              <w:left w:val="nil"/>
              <w:bottom w:val="nil"/>
              <w:right w:val="nil"/>
            </w:tcBorders>
            <w:shd w:val="clear" w:color="auto" w:fill="auto"/>
            <w:noWrap/>
            <w:vAlign w:val="center"/>
          </w:tcPr>
          <w:p w14:paraId="4C4CFCA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Internal diseases</w:t>
            </w:r>
          </w:p>
        </w:tc>
        <w:tc>
          <w:tcPr>
            <w:tcW w:w="1706" w:type="dxa"/>
            <w:tcBorders>
              <w:top w:val="nil"/>
              <w:left w:val="nil"/>
              <w:bottom w:val="nil"/>
              <w:right w:val="nil"/>
            </w:tcBorders>
            <w:shd w:val="clear" w:color="auto" w:fill="auto"/>
            <w:noWrap/>
            <w:vAlign w:val="center"/>
          </w:tcPr>
          <w:p w14:paraId="408561DE"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85 (13.6)</w:t>
            </w:r>
          </w:p>
        </w:tc>
      </w:tr>
      <w:tr w:rsidR="00C57AAB" w14:paraId="488EAB75" w14:textId="77777777">
        <w:trPr>
          <w:trHeight w:val="277"/>
        </w:trPr>
        <w:tc>
          <w:tcPr>
            <w:tcW w:w="7277" w:type="dxa"/>
            <w:tcBorders>
              <w:top w:val="nil"/>
              <w:left w:val="nil"/>
              <w:bottom w:val="nil"/>
              <w:right w:val="nil"/>
            </w:tcBorders>
            <w:shd w:val="clear" w:color="auto" w:fill="auto"/>
            <w:noWrap/>
            <w:vAlign w:val="center"/>
          </w:tcPr>
          <w:p w14:paraId="5559C8A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Gynaecology and obstetrics</w:t>
            </w:r>
          </w:p>
        </w:tc>
        <w:tc>
          <w:tcPr>
            <w:tcW w:w="1706" w:type="dxa"/>
            <w:tcBorders>
              <w:top w:val="nil"/>
              <w:left w:val="nil"/>
              <w:bottom w:val="nil"/>
              <w:right w:val="nil"/>
            </w:tcBorders>
            <w:shd w:val="clear" w:color="auto" w:fill="auto"/>
            <w:noWrap/>
            <w:vAlign w:val="center"/>
          </w:tcPr>
          <w:p w14:paraId="7074B69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22 (3.5)</w:t>
            </w:r>
          </w:p>
        </w:tc>
      </w:tr>
      <w:tr w:rsidR="00C57AAB" w14:paraId="2D9FF267" w14:textId="77777777">
        <w:trPr>
          <w:trHeight w:val="277"/>
        </w:trPr>
        <w:tc>
          <w:tcPr>
            <w:tcW w:w="7277" w:type="dxa"/>
            <w:tcBorders>
              <w:top w:val="nil"/>
              <w:left w:val="nil"/>
              <w:bottom w:val="nil"/>
              <w:right w:val="nil"/>
            </w:tcBorders>
            <w:shd w:val="clear" w:color="auto" w:fill="auto"/>
            <w:noWrap/>
            <w:vAlign w:val="center"/>
          </w:tcPr>
          <w:p w14:paraId="24547C4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Cardiology</w:t>
            </w:r>
          </w:p>
        </w:tc>
        <w:tc>
          <w:tcPr>
            <w:tcW w:w="1706" w:type="dxa"/>
            <w:tcBorders>
              <w:top w:val="nil"/>
              <w:left w:val="nil"/>
              <w:bottom w:val="nil"/>
              <w:right w:val="nil"/>
            </w:tcBorders>
            <w:shd w:val="clear" w:color="auto" w:fill="auto"/>
            <w:noWrap/>
            <w:vAlign w:val="center"/>
          </w:tcPr>
          <w:p w14:paraId="582F676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16 (2.6)</w:t>
            </w:r>
          </w:p>
        </w:tc>
      </w:tr>
      <w:tr w:rsidR="00C57AAB" w14:paraId="153A8DEA" w14:textId="77777777">
        <w:trPr>
          <w:trHeight w:val="277"/>
        </w:trPr>
        <w:tc>
          <w:tcPr>
            <w:tcW w:w="7277" w:type="dxa"/>
            <w:tcBorders>
              <w:top w:val="nil"/>
              <w:left w:val="nil"/>
              <w:bottom w:val="nil"/>
              <w:right w:val="nil"/>
            </w:tcBorders>
            <w:shd w:val="clear" w:color="auto" w:fill="auto"/>
            <w:noWrap/>
            <w:vAlign w:val="center"/>
          </w:tcPr>
          <w:p w14:paraId="6C23348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Ear nose throat and diseases</w:t>
            </w:r>
          </w:p>
        </w:tc>
        <w:tc>
          <w:tcPr>
            <w:tcW w:w="1706" w:type="dxa"/>
            <w:tcBorders>
              <w:top w:val="nil"/>
              <w:left w:val="nil"/>
              <w:bottom w:val="nil"/>
              <w:right w:val="nil"/>
            </w:tcBorders>
            <w:shd w:val="clear" w:color="auto" w:fill="auto"/>
            <w:noWrap/>
            <w:vAlign w:val="center"/>
          </w:tcPr>
          <w:p w14:paraId="1DA31A74"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5 (0.8)</w:t>
            </w:r>
          </w:p>
        </w:tc>
      </w:tr>
      <w:tr w:rsidR="00C57AAB" w14:paraId="3E89A2B9" w14:textId="77777777">
        <w:trPr>
          <w:trHeight w:val="277"/>
        </w:trPr>
        <w:tc>
          <w:tcPr>
            <w:tcW w:w="7277" w:type="dxa"/>
            <w:tcBorders>
              <w:top w:val="nil"/>
              <w:left w:val="nil"/>
              <w:bottom w:val="nil"/>
              <w:right w:val="nil"/>
            </w:tcBorders>
            <w:shd w:val="clear" w:color="auto" w:fill="auto"/>
            <w:noWrap/>
            <w:vAlign w:val="center"/>
          </w:tcPr>
          <w:p w14:paraId="0262FF36"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Cardiovascular surgery</w:t>
            </w:r>
          </w:p>
        </w:tc>
        <w:tc>
          <w:tcPr>
            <w:tcW w:w="1706" w:type="dxa"/>
            <w:tcBorders>
              <w:top w:val="nil"/>
              <w:left w:val="nil"/>
              <w:bottom w:val="nil"/>
              <w:right w:val="nil"/>
            </w:tcBorders>
            <w:shd w:val="clear" w:color="auto" w:fill="auto"/>
            <w:noWrap/>
            <w:vAlign w:val="center"/>
          </w:tcPr>
          <w:p w14:paraId="2AE56CB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 (0.6)</w:t>
            </w:r>
          </w:p>
        </w:tc>
      </w:tr>
      <w:tr w:rsidR="00C57AAB" w14:paraId="4B10B015" w14:textId="77777777">
        <w:trPr>
          <w:trHeight w:val="277"/>
        </w:trPr>
        <w:tc>
          <w:tcPr>
            <w:tcW w:w="7277" w:type="dxa"/>
            <w:tcBorders>
              <w:top w:val="nil"/>
              <w:left w:val="nil"/>
              <w:bottom w:val="nil"/>
              <w:right w:val="nil"/>
            </w:tcBorders>
            <w:shd w:val="clear" w:color="auto" w:fill="auto"/>
            <w:noWrap/>
            <w:vAlign w:val="center"/>
          </w:tcPr>
          <w:p w14:paraId="41345AB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Neurology</w:t>
            </w:r>
          </w:p>
        </w:tc>
        <w:tc>
          <w:tcPr>
            <w:tcW w:w="1706" w:type="dxa"/>
            <w:tcBorders>
              <w:top w:val="nil"/>
              <w:left w:val="nil"/>
              <w:bottom w:val="nil"/>
              <w:right w:val="nil"/>
            </w:tcBorders>
            <w:shd w:val="clear" w:color="auto" w:fill="auto"/>
            <w:noWrap/>
            <w:vAlign w:val="center"/>
          </w:tcPr>
          <w:p w14:paraId="1087F6B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19 (3)</w:t>
            </w:r>
          </w:p>
        </w:tc>
      </w:tr>
      <w:tr w:rsidR="00C57AAB" w14:paraId="1B43B10A" w14:textId="77777777">
        <w:trPr>
          <w:trHeight w:val="277"/>
        </w:trPr>
        <w:tc>
          <w:tcPr>
            <w:tcW w:w="7277" w:type="dxa"/>
            <w:tcBorders>
              <w:top w:val="nil"/>
              <w:left w:val="nil"/>
              <w:bottom w:val="nil"/>
              <w:right w:val="nil"/>
            </w:tcBorders>
            <w:shd w:val="clear" w:color="auto" w:fill="auto"/>
            <w:noWrap/>
            <w:vAlign w:val="center"/>
          </w:tcPr>
          <w:p w14:paraId="5A3FFB2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Orthopaedics and traumatology</w:t>
            </w:r>
          </w:p>
        </w:tc>
        <w:tc>
          <w:tcPr>
            <w:tcW w:w="1706" w:type="dxa"/>
            <w:tcBorders>
              <w:top w:val="nil"/>
              <w:left w:val="nil"/>
              <w:bottom w:val="nil"/>
              <w:right w:val="nil"/>
            </w:tcBorders>
            <w:shd w:val="clear" w:color="auto" w:fill="auto"/>
            <w:noWrap/>
            <w:vAlign w:val="center"/>
          </w:tcPr>
          <w:p w14:paraId="63930C1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17 (2.7)</w:t>
            </w:r>
          </w:p>
        </w:tc>
      </w:tr>
      <w:tr w:rsidR="00C57AAB" w14:paraId="38498C81" w14:textId="77777777">
        <w:trPr>
          <w:trHeight w:val="277"/>
        </w:trPr>
        <w:tc>
          <w:tcPr>
            <w:tcW w:w="7277" w:type="dxa"/>
            <w:tcBorders>
              <w:top w:val="nil"/>
              <w:left w:val="nil"/>
              <w:bottom w:val="nil"/>
              <w:right w:val="nil"/>
            </w:tcBorders>
            <w:shd w:val="clear" w:color="auto" w:fill="auto"/>
            <w:noWrap/>
            <w:vAlign w:val="center"/>
          </w:tcPr>
          <w:p w14:paraId="0EEB8894"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Pathology</w:t>
            </w:r>
          </w:p>
        </w:tc>
        <w:tc>
          <w:tcPr>
            <w:tcW w:w="1706" w:type="dxa"/>
            <w:tcBorders>
              <w:top w:val="nil"/>
              <w:left w:val="nil"/>
              <w:bottom w:val="nil"/>
              <w:right w:val="nil"/>
            </w:tcBorders>
            <w:shd w:val="clear" w:color="auto" w:fill="auto"/>
            <w:noWrap/>
            <w:vAlign w:val="center"/>
          </w:tcPr>
          <w:p w14:paraId="7CE3553A"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5 (0.8)</w:t>
            </w:r>
          </w:p>
        </w:tc>
      </w:tr>
      <w:tr w:rsidR="00C57AAB" w14:paraId="202E7B4A" w14:textId="77777777">
        <w:trPr>
          <w:trHeight w:val="277"/>
        </w:trPr>
        <w:tc>
          <w:tcPr>
            <w:tcW w:w="7277" w:type="dxa"/>
            <w:tcBorders>
              <w:top w:val="nil"/>
              <w:left w:val="nil"/>
              <w:bottom w:val="nil"/>
              <w:right w:val="nil"/>
            </w:tcBorders>
            <w:shd w:val="clear" w:color="auto" w:fill="auto"/>
            <w:noWrap/>
            <w:vAlign w:val="center"/>
          </w:tcPr>
          <w:p w14:paraId="78A00335"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Paediatrics</w:t>
            </w:r>
          </w:p>
        </w:tc>
        <w:tc>
          <w:tcPr>
            <w:tcW w:w="1706" w:type="dxa"/>
            <w:tcBorders>
              <w:top w:val="nil"/>
              <w:left w:val="nil"/>
              <w:bottom w:val="nil"/>
              <w:right w:val="nil"/>
            </w:tcBorders>
            <w:shd w:val="clear" w:color="auto" w:fill="auto"/>
            <w:noWrap/>
            <w:vAlign w:val="center"/>
          </w:tcPr>
          <w:p w14:paraId="2DA7F9F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48 (7.7)</w:t>
            </w:r>
          </w:p>
        </w:tc>
      </w:tr>
      <w:tr w:rsidR="00C57AAB" w14:paraId="4A608B68" w14:textId="77777777">
        <w:trPr>
          <w:trHeight w:val="277"/>
        </w:trPr>
        <w:tc>
          <w:tcPr>
            <w:tcW w:w="7277" w:type="dxa"/>
            <w:tcBorders>
              <w:top w:val="nil"/>
              <w:left w:val="nil"/>
              <w:bottom w:val="nil"/>
              <w:right w:val="nil"/>
            </w:tcBorders>
            <w:shd w:val="clear" w:color="auto" w:fill="auto"/>
            <w:noWrap/>
            <w:vAlign w:val="center"/>
          </w:tcPr>
          <w:p w14:paraId="323C7C95"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Psychiatry</w:t>
            </w:r>
          </w:p>
        </w:tc>
        <w:tc>
          <w:tcPr>
            <w:tcW w:w="1706" w:type="dxa"/>
            <w:tcBorders>
              <w:top w:val="nil"/>
              <w:left w:val="nil"/>
              <w:bottom w:val="nil"/>
              <w:right w:val="nil"/>
            </w:tcBorders>
            <w:shd w:val="clear" w:color="auto" w:fill="auto"/>
            <w:noWrap/>
            <w:vAlign w:val="center"/>
          </w:tcPr>
          <w:p w14:paraId="55842A8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43 (6.9)</w:t>
            </w:r>
          </w:p>
        </w:tc>
      </w:tr>
      <w:tr w:rsidR="00C57AAB" w14:paraId="4A2D1C4E" w14:textId="77777777">
        <w:trPr>
          <w:trHeight w:val="277"/>
        </w:trPr>
        <w:tc>
          <w:tcPr>
            <w:tcW w:w="7277" w:type="dxa"/>
            <w:tcBorders>
              <w:top w:val="nil"/>
              <w:left w:val="nil"/>
              <w:bottom w:val="nil"/>
              <w:right w:val="nil"/>
            </w:tcBorders>
            <w:shd w:val="clear" w:color="auto" w:fill="auto"/>
            <w:noWrap/>
            <w:vAlign w:val="center"/>
          </w:tcPr>
          <w:p w14:paraId="74D0F31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Radiology</w:t>
            </w:r>
          </w:p>
        </w:tc>
        <w:tc>
          <w:tcPr>
            <w:tcW w:w="1706" w:type="dxa"/>
            <w:tcBorders>
              <w:top w:val="nil"/>
              <w:left w:val="nil"/>
              <w:bottom w:val="nil"/>
              <w:right w:val="nil"/>
            </w:tcBorders>
            <w:shd w:val="clear" w:color="auto" w:fill="auto"/>
            <w:noWrap/>
            <w:vAlign w:val="center"/>
          </w:tcPr>
          <w:p w14:paraId="0F0B93A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24 (3.8)</w:t>
            </w:r>
          </w:p>
        </w:tc>
      </w:tr>
      <w:tr w:rsidR="00C57AAB" w14:paraId="7FA7F0FE" w14:textId="77777777">
        <w:trPr>
          <w:trHeight w:val="277"/>
        </w:trPr>
        <w:tc>
          <w:tcPr>
            <w:tcW w:w="7277" w:type="dxa"/>
            <w:tcBorders>
              <w:top w:val="nil"/>
              <w:left w:val="nil"/>
              <w:bottom w:val="nil"/>
              <w:right w:val="nil"/>
            </w:tcBorders>
            <w:shd w:val="clear" w:color="auto" w:fill="auto"/>
            <w:noWrap/>
            <w:vAlign w:val="center"/>
          </w:tcPr>
          <w:p w14:paraId="3FA3A89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Medical genetics</w:t>
            </w:r>
          </w:p>
        </w:tc>
        <w:tc>
          <w:tcPr>
            <w:tcW w:w="1706" w:type="dxa"/>
            <w:tcBorders>
              <w:top w:val="nil"/>
              <w:left w:val="nil"/>
              <w:bottom w:val="nil"/>
              <w:right w:val="nil"/>
            </w:tcBorders>
            <w:shd w:val="clear" w:color="auto" w:fill="auto"/>
            <w:noWrap/>
            <w:vAlign w:val="center"/>
          </w:tcPr>
          <w:p w14:paraId="0488656E"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18 (2.9)</w:t>
            </w:r>
          </w:p>
        </w:tc>
      </w:tr>
      <w:tr w:rsidR="00C57AAB" w14:paraId="11003A79" w14:textId="77777777">
        <w:trPr>
          <w:trHeight w:val="277"/>
        </w:trPr>
        <w:tc>
          <w:tcPr>
            <w:tcW w:w="7277" w:type="dxa"/>
            <w:tcBorders>
              <w:top w:val="nil"/>
              <w:left w:val="nil"/>
              <w:bottom w:val="nil"/>
              <w:right w:val="nil"/>
            </w:tcBorders>
            <w:shd w:val="clear" w:color="auto" w:fill="auto"/>
            <w:noWrap/>
            <w:vAlign w:val="center"/>
          </w:tcPr>
          <w:p w14:paraId="68D53DC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Urology</w:t>
            </w:r>
          </w:p>
        </w:tc>
        <w:tc>
          <w:tcPr>
            <w:tcW w:w="1706" w:type="dxa"/>
            <w:tcBorders>
              <w:top w:val="nil"/>
              <w:left w:val="nil"/>
              <w:bottom w:val="nil"/>
              <w:right w:val="nil"/>
            </w:tcBorders>
            <w:shd w:val="clear" w:color="auto" w:fill="auto"/>
            <w:noWrap/>
            <w:vAlign w:val="center"/>
          </w:tcPr>
          <w:p w14:paraId="57AFDEB9"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16 (2.6)</w:t>
            </w:r>
          </w:p>
        </w:tc>
      </w:tr>
      <w:tr w:rsidR="00C57AAB" w14:paraId="2B4DACB0" w14:textId="77777777">
        <w:trPr>
          <w:trHeight w:val="277"/>
        </w:trPr>
        <w:tc>
          <w:tcPr>
            <w:tcW w:w="7277" w:type="dxa"/>
            <w:tcBorders>
              <w:top w:val="nil"/>
              <w:left w:val="nil"/>
              <w:bottom w:val="single" w:sz="4" w:space="0" w:color="auto"/>
              <w:right w:val="nil"/>
            </w:tcBorders>
            <w:shd w:val="clear" w:color="auto" w:fill="auto"/>
            <w:noWrap/>
            <w:vAlign w:val="center"/>
          </w:tcPr>
          <w:p w14:paraId="50CFF093"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Total</w:t>
            </w:r>
          </w:p>
        </w:tc>
        <w:tc>
          <w:tcPr>
            <w:tcW w:w="1706" w:type="dxa"/>
            <w:tcBorders>
              <w:top w:val="nil"/>
              <w:left w:val="nil"/>
              <w:bottom w:val="single" w:sz="4" w:space="0" w:color="auto"/>
              <w:right w:val="nil"/>
            </w:tcBorders>
            <w:shd w:val="clear" w:color="auto" w:fill="auto"/>
            <w:noWrap/>
            <w:vAlign w:val="center"/>
          </w:tcPr>
          <w:p w14:paraId="544D0F3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627 (100)</w:t>
            </w:r>
          </w:p>
        </w:tc>
      </w:tr>
    </w:tbl>
    <w:p w14:paraId="5DE6B181" w14:textId="77777777" w:rsidR="00C57AAB" w:rsidRDefault="00C57AAB">
      <w:pPr>
        <w:spacing w:line="360" w:lineRule="auto"/>
        <w:jc w:val="both"/>
        <w:rPr>
          <w:rFonts w:ascii="Book Antiqua" w:hAnsi="Book Antiqua"/>
          <w:color w:val="000000" w:themeColor="text1"/>
          <w:lang w:val="en-GB"/>
        </w:rPr>
      </w:pPr>
    </w:p>
    <w:p w14:paraId="76348C55" w14:textId="77777777" w:rsidR="00C57AAB" w:rsidRDefault="00C57AAB">
      <w:pPr>
        <w:spacing w:line="360" w:lineRule="auto"/>
        <w:jc w:val="both"/>
        <w:rPr>
          <w:rFonts w:ascii="Book Antiqua" w:hAnsi="Book Antiqua"/>
          <w:color w:val="000000" w:themeColor="text1"/>
          <w:lang w:val="en-GB"/>
        </w:rPr>
      </w:pPr>
    </w:p>
    <w:p w14:paraId="58F89D5A" w14:textId="77777777" w:rsidR="00C57AAB" w:rsidRDefault="00C57AAB">
      <w:pPr>
        <w:spacing w:line="360" w:lineRule="auto"/>
        <w:jc w:val="both"/>
        <w:rPr>
          <w:rFonts w:ascii="Book Antiqua" w:hAnsi="Book Antiqua"/>
          <w:b/>
          <w:bCs/>
          <w:color w:val="000000" w:themeColor="text1"/>
          <w:lang w:val="en-GB"/>
        </w:rPr>
        <w:sectPr w:rsidR="00C57AAB">
          <w:pgSz w:w="11906" w:h="16838"/>
          <w:pgMar w:top="1417" w:right="1417" w:bottom="1417" w:left="1417" w:header="708" w:footer="708" w:gutter="0"/>
          <w:cols w:space="708"/>
          <w:docGrid w:linePitch="360"/>
        </w:sectPr>
      </w:pPr>
    </w:p>
    <w:p w14:paraId="54B964EE" w14:textId="77777777" w:rsidR="00C57AAB" w:rsidRDefault="00000000">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lastRenderedPageBreak/>
        <w:t>Table 3 Professional experience levels distribution of participants</w:t>
      </w:r>
    </w:p>
    <w:tbl>
      <w:tblPr>
        <w:tblW w:w="7055" w:type="dxa"/>
        <w:tblInd w:w="108" w:type="dxa"/>
        <w:tblBorders>
          <w:top w:val="single" w:sz="4" w:space="0" w:color="auto"/>
          <w:bottom w:val="single" w:sz="4" w:space="0" w:color="auto"/>
        </w:tblBorders>
        <w:tblLook w:val="04A0" w:firstRow="1" w:lastRow="0" w:firstColumn="1" w:lastColumn="0" w:noHBand="0" w:noVBand="1"/>
      </w:tblPr>
      <w:tblGrid>
        <w:gridCol w:w="4531"/>
        <w:gridCol w:w="2524"/>
      </w:tblGrid>
      <w:tr w:rsidR="00C57AAB" w14:paraId="67D0AFDF" w14:textId="77777777">
        <w:trPr>
          <w:trHeight w:val="276"/>
        </w:trPr>
        <w:tc>
          <w:tcPr>
            <w:tcW w:w="4531" w:type="dxa"/>
            <w:tcBorders>
              <w:top w:val="single" w:sz="4" w:space="0" w:color="auto"/>
              <w:bottom w:val="single" w:sz="4" w:space="0" w:color="auto"/>
            </w:tcBorders>
            <w:shd w:val="clear" w:color="auto" w:fill="auto"/>
            <w:noWrap/>
            <w:vAlign w:val="center"/>
          </w:tcPr>
          <w:p w14:paraId="6761D321"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color w:val="000000" w:themeColor="text1"/>
                <w:lang w:val="en-GB" w:eastAsia="zh-CN"/>
              </w:rPr>
              <w:t>Y</w:t>
            </w:r>
            <w:proofErr w:type="spellStart"/>
            <w:r>
              <w:rPr>
                <w:rFonts w:ascii="Book Antiqua" w:eastAsia="等线" w:hAnsi="Book Antiqua" w:cs="宋体" w:hint="eastAsia"/>
                <w:b/>
                <w:bCs/>
                <w:color w:val="000000" w:themeColor="text1"/>
                <w:lang w:eastAsia="zh-CN"/>
              </w:rPr>
              <w:t>ea</w:t>
            </w:r>
            <w:proofErr w:type="spellEnd"/>
            <w:r>
              <w:rPr>
                <w:rFonts w:ascii="Book Antiqua" w:eastAsia="等线" w:hAnsi="Book Antiqua" w:cs="宋体"/>
                <w:b/>
                <w:bCs/>
                <w:color w:val="000000" w:themeColor="text1"/>
                <w:lang w:val="en-GB" w:eastAsia="zh-CN"/>
              </w:rPr>
              <w:t>r of experience</w:t>
            </w:r>
          </w:p>
        </w:tc>
        <w:tc>
          <w:tcPr>
            <w:tcW w:w="2524" w:type="dxa"/>
            <w:tcBorders>
              <w:top w:val="single" w:sz="4" w:space="0" w:color="auto"/>
              <w:bottom w:val="single" w:sz="4" w:space="0" w:color="auto"/>
            </w:tcBorders>
            <w:shd w:val="clear" w:color="auto" w:fill="auto"/>
            <w:noWrap/>
            <w:vAlign w:val="center"/>
          </w:tcPr>
          <w:p w14:paraId="2EED7C92"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i/>
                <w:iCs/>
                <w:color w:val="000000" w:themeColor="text1"/>
                <w:lang w:val="en-GB" w:eastAsia="zh-CN"/>
              </w:rPr>
              <w:t>n</w:t>
            </w:r>
            <w:r>
              <w:rPr>
                <w:rFonts w:ascii="Book Antiqua" w:eastAsia="等线" w:hAnsi="Book Antiqua" w:cs="宋体"/>
                <w:b/>
                <w:bCs/>
                <w:color w:val="000000" w:themeColor="text1"/>
                <w:lang w:val="en-GB" w:eastAsia="zh-CN"/>
              </w:rPr>
              <w:t xml:space="preserve"> (%)</w:t>
            </w:r>
          </w:p>
        </w:tc>
      </w:tr>
      <w:tr w:rsidR="00C57AAB" w14:paraId="7B8FB7BE" w14:textId="77777777">
        <w:trPr>
          <w:trHeight w:val="276"/>
        </w:trPr>
        <w:tc>
          <w:tcPr>
            <w:tcW w:w="4531" w:type="dxa"/>
            <w:tcBorders>
              <w:top w:val="single" w:sz="4" w:space="0" w:color="auto"/>
            </w:tcBorders>
            <w:shd w:val="clear" w:color="auto" w:fill="auto"/>
            <w:noWrap/>
            <w:vAlign w:val="center"/>
          </w:tcPr>
          <w:p w14:paraId="4BF7FF1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 4</w:t>
            </w:r>
          </w:p>
        </w:tc>
        <w:tc>
          <w:tcPr>
            <w:tcW w:w="2524" w:type="dxa"/>
            <w:tcBorders>
              <w:top w:val="single" w:sz="4" w:space="0" w:color="auto"/>
            </w:tcBorders>
            <w:shd w:val="clear" w:color="auto" w:fill="auto"/>
            <w:noWrap/>
            <w:vAlign w:val="center"/>
          </w:tcPr>
          <w:p w14:paraId="0402D41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164 (26.2)</w:t>
            </w:r>
          </w:p>
        </w:tc>
      </w:tr>
      <w:tr w:rsidR="00C57AAB" w14:paraId="75CFD4CC" w14:textId="77777777">
        <w:trPr>
          <w:trHeight w:val="276"/>
        </w:trPr>
        <w:tc>
          <w:tcPr>
            <w:tcW w:w="4531" w:type="dxa"/>
            <w:shd w:val="clear" w:color="auto" w:fill="auto"/>
            <w:noWrap/>
            <w:vAlign w:val="center"/>
          </w:tcPr>
          <w:p w14:paraId="5388ED1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 xml:space="preserve">5–9 </w:t>
            </w:r>
          </w:p>
        </w:tc>
        <w:tc>
          <w:tcPr>
            <w:tcW w:w="2524" w:type="dxa"/>
            <w:shd w:val="clear" w:color="auto" w:fill="auto"/>
            <w:noWrap/>
            <w:vAlign w:val="center"/>
          </w:tcPr>
          <w:p w14:paraId="46FD130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245 (39.1)</w:t>
            </w:r>
          </w:p>
        </w:tc>
      </w:tr>
      <w:tr w:rsidR="00C57AAB" w14:paraId="21FCB276" w14:textId="77777777">
        <w:trPr>
          <w:trHeight w:val="276"/>
        </w:trPr>
        <w:tc>
          <w:tcPr>
            <w:tcW w:w="4531" w:type="dxa"/>
            <w:shd w:val="clear" w:color="auto" w:fill="auto"/>
            <w:noWrap/>
            <w:vAlign w:val="center"/>
          </w:tcPr>
          <w:p w14:paraId="41238D7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 xml:space="preserve">10–14 </w:t>
            </w:r>
          </w:p>
        </w:tc>
        <w:tc>
          <w:tcPr>
            <w:tcW w:w="2524" w:type="dxa"/>
            <w:shd w:val="clear" w:color="auto" w:fill="auto"/>
            <w:noWrap/>
            <w:vAlign w:val="center"/>
          </w:tcPr>
          <w:p w14:paraId="0BF71C13"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67 (10.7)</w:t>
            </w:r>
          </w:p>
        </w:tc>
      </w:tr>
      <w:tr w:rsidR="00C57AAB" w14:paraId="6F8EDDA0" w14:textId="77777777">
        <w:trPr>
          <w:trHeight w:val="276"/>
        </w:trPr>
        <w:tc>
          <w:tcPr>
            <w:tcW w:w="4531" w:type="dxa"/>
            <w:shd w:val="clear" w:color="auto" w:fill="auto"/>
            <w:noWrap/>
            <w:vAlign w:val="center"/>
          </w:tcPr>
          <w:p w14:paraId="76571D2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 xml:space="preserve">≥ 15 </w:t>
            </w:r>
          </w:p>
        </w:tc>
        <w:tc>
          <w:tcPr>
            <w:tcW w:w="2524" w:type="dxa"/>
            <w:shd w:val="clear" w:color="auto" w:fill="auto"/>
            <w:noWrap/>
            <w:vAlign w:val="center"/>
          </w:tcPr>
          <w:p w14:paraId="070540A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151 (24.1)</w:t>
            </w:r>
          </w:p>
        </w:tc>
      </w:tr>
      <w:tr w:rsidR="00C57AAB" w14:paraId="74EBEDA9" w14:textId="77777777">
        <w:trPr>
          <w:trHeight w:val="276"/>
        </w:trPr>
        <w:tc>
          <w:tcPr>
            <w:tcW w:w="4531" w:type="dxa"/>
            <w:shd w:val="clear" w:color="auto" w:fill="auto"/>
            <w:noWrap/>
            <w:vAlign w:val="center"/>
          </w:tcPr>
          <w:p w14:paraId="56D9267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Total</w:t>
            </w:r>
          </w:p>
        </w:tc>
        <w:tc>
          <w:tcPr>
            <w:tcW w:w="2524" w:type="dxa"/>
            <w:shd w:val="clear" w:color="auto" w:fill="auto"/>
            <w:noWrap/>
            <w:vAlign w:val="center"/>
          </w:tcPr>
          <w:p w14:paraId="63A6112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627 (100)</w:t>
            </w:r>
          </w:p>
        </w:tc>
      </w:tr>
    </w:tbl>
    <w:p w14:paraId="1A0961F6" w14:textId="77777777" w:rsidR="00C57AAB" w:rsidRDefault="00C57AAB">
      <w:pPr>
        <w:spacing w:line="360" w:lineRule="auto"/>
        <w:jc w:val="both"/>
        <w:rPr>
          <w:rFonts w:ascii="Book Antiqua" w:hAnsi="Book Antiqua"/>
          <w:color w:val="000000" w:themeColor="text1"/>
          <w:lang w:val="en-GB"/>
        </w:rPr>
      </w:pPr>
    </w:p>
    <w:p w14:paraId="74FFCDB1" w14:textId="77777777" w:rsidR="00C57AAB" w:rsidRDefault="00C57AAB">
      <w:pPr>
        <w:spacing w:line="360" w:lineRule="auto"/>
        <w:jc w:val="both"/>
        <w:rPr>
          <w:rFonts w:ascii="Book Antiqua" w:hAnsi="Book Antiqua"/>
          <w:b/>
          <w:bCs/>
          <w:color w:val="000000" w:themeColor="text1"/>
          <w:lang w:val="en-GB"/>
        </w:rPr>
        <w:sectPr w:rsidR="00C57AAB">
          <w:pgSz w:w="11906" w:h="16838"/>
          <w:pgMar w:top="1417" w:right="1417" w:bottom="1417" w:left="1417" w:header="708" w:footer="708" w:gutter="0"/>
          <w:cols w:space="708"/>
          <w:docGrid w:linePitch="360"/>
        </w:sectPr>
      </w:pPr>
    </w:p>
    <w:p w14:paraId="1482E967" w14:textId="77777777" w:rsidR="00C57AAB" w:rsidRDefault="00000000">
      <w:pPr>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lastRenderedPageBreak/>
        <w:t xml:space="preserve">Table 4 Ranking of participants’ reasons for not reporting adverse drug </w:t>
      </w:r>
      <w:proofErr w:type="gramStart"/>
      <w:r>
        <w:rPr>
          <w:rFonts w:ascii="Book Antiqua" w:hAnsi="Book Antiqua"/>
          <w:b/>
          <w:bCs/>
          <w:color w:val="000000" w:themeColor="text1"/>
          <w:lang w:val="en-GB"/>
        </w:rPr>
        <w:t>reactions</w:t>
      </w:r>
      <w:proofErr w:type="gramEnd"/>
      <w:r>
        <w:rPr>
          <w:rFonts w:ascii="Book Antiqua" w:hAnsi="Book Antiqua"/>
          <w:b/>
          <w:bCs/>
          <w:color w:val="000000" w:themeColor="text1"/>
          <w:lang w:val="en-GB"/>
        </w:rPr>
        <w:t xml:space="preserve"> </w:t>
      </w:r>
    </w:p>
    <w:tbl>
      <w:tblPr>
        <w:tblW w:w="9351" w:type="dxa"/>
        <w:tblInd w:w="108" w:type="dxa"/>
        <w:tblLook w:val="04A0" w:firstRow="1" w:lastRow="0" w:firstColumn="1" w:lastColumn="0" w:noHBand="0" w:noVBand="1"/>
      </w:tblPr>
      <w:tblGrid>
        <w:gridCol w:w="6521"/>
        <w:gridCol w:w="2830"/>
      </w:tblGrid>
      <w:tr w:rsidR="00C57AAB" w14:paraId="6ABB9573" w14:textId="77777777">
        <w:trPr>
          <w:trHeight w:val="277"/>
        </w:trPr>
        <w:tc>
          <w:tcPr>
            <w:tcW w:w="6521" w:type="dxa"/>
            <w:tcBorders>
              <w:top w:val="single" w:sz="4" w:space="0" w:color="auto"/>
              <w:left w:val="nil"/>
              <w:bottom w:val="single" w:sz="4" w:space="0" w:color="auto"/>
              <w:right w:val="nil"/>
            </w:tcBorders>
            <w:shd w:val="clear" w:color="auto" w:fill="auto"/>
            <w:noWrap/>
            <w:vAlign w:val="center"/>
          </w:tcPr>
          <w:p w14:paraId="7D40CFAF"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color w:val="000000" w:themeColor="text1"/>
                <w:lang w:val="en-GB" w:eastAsia="zh-CN"/>
              </w:rPr>
              <w:t>Reason</w:t>
            </w:r>
          </w:p>
        </w:tc>
        <w:tc>
          <w:tcPr>
            <w:tcW w:w="2830" w:type="dxa"/>
            <w:tcBorders>
              <w:top w:val="single" w:sz="4" w:space="0" w:color="auto"/>
              <w:left w:val="nil"/>
              <w:bottom w:val="single" w:sz="4" w:space="0" w:color="auto"/>
              <w:right w:val="nil"/>
            </w:tcBorders>
            <w:shd w:val="clear" w:color="auto" w:fill="auto"/>
            <w:noWrap/>
            <w:vAlign w:val="center"/>
          </w:tcPr>
          <w:p w14:paraId="3A6C606A" w14:textId="77777777" w:rsidR="00C57AAB" w:rsidRDefault="00000000">
            <w:pPr>
              <w:spacing w:line="360" w:lineRule="auto"/>
              <w:jc w:val="both"/>
              <w:rPr>
                <w:rFonts w:ascii="Book Antiqua" w:eastAsia="等线" w:hAnsi="Book Antiqua" w:cs="宋体"/>
                <w:b/>
                <w:bCs/>
                <w:color w:val="000000" w:themeColor="text1"/>
                <w:lang w:val="en-GB" w:eastAsia="zh-CN"/>
              </w:rPr>
            </w:pPr>
            <w:r>
              <w:rPr>
                <w:rFonts w:ascii="Book Antiqua" w:eastAsia="等线" w:hAnsi="Book Antiqua" w:cs="宋体"/>
                <w:b/>
                <w:bCs/>
                <w:color w:val="000000" w:themeColor="text1"/>
                <w:lang w:val="en-GB" w:eastAsia="zh-CN"/>
              </w:rPr>
              <w:t>% (Ratio)</w:t>
            </w:r>
          </w:p>
        </w:tc>
      </w:tr>
      <w:tr w:rsidR="00C57AAB" w14:paraId="57EAFEAF" w14:textId="77777777">
        <w:trPr>
          <w:trHeight w:val="277"/>
        </w:trPr>
        <w:tc>
          <w:tcPr>
            <w:tcW w:w="6521" w:type="dxa"/>
            <w:tcBorders>
              <w:top w:val="single" w:sz="4" w:space="0" w:color="auto"/>
              <w:left w:val="nil"/>
              <w:bottom w:val="nil"/>
              <w:right w:val="nil"/>
            </w:tcBorders>
            <w:shd w:val="clear" w:color="auto" w:fill="auto"/>
            <w:noWrap/>
            <w:vAlign w:val="center"/>
          </w:tcPr>
          <w:p w14:paraId="39615FE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Difficulty in deciding whether ADRs have occurred</w:t>
            </w:r>
          </w:p>
        </w:tc>
        <w:tc>
          <w:tcPr>
            <w:tcW w:w="2830" w:type="dxa"/>
            <w:tcBorders>
              <w:top w:val="single" w:sz="4" w:space="0" w:color="auto"/>
              <w:left w:val="nil"/>
              <w:bottom w:val="nil"/>
              <w:right w:val="nil"/>
            </w:tcBorders>
            <w:shd w:val="clear" w:color="auto" w:fill="auto"/>
            <w:noWrap/>
            <w:vAlign w:val="center"/>
          </w:tcPr>
          <w:p w14:paraId="67A8F5CF"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54 (320/592)</w:t>
            </w:r>
          </w:p>
        </w:tc>
      </w:tr>
      <w:tr w:rsidR="00C57AAB" w14:paraId="71F58EE0" w14:textId="77777777">
        <w:trPr>
          <w:trHeight w:val="277"/>
        </w:trPr>
        <w:tc>
          <w:tcPr>
            <w:tcW w:w="6521" w:type="dxa"/>
            <w:tcBorders>
              <w:top w:val="nil"/>
              <w:left w:val="nil"/>
              <w:bottom w:val="nil"/>
              <w:right w:val="nil"/>
            </w:tcBorders>
            <w:shd w:val="clear" w:color="auto" w:fill="auto"/>
            <w:noWrap/>
            <w:vAlign w:val="center"/>
          </w:tcPr>
          <w:p w14:paraId="6D395C68"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Insufficient time to report ADR</w:t>
            </w:r>
          </w:p>
        </w:tc>
        <w:tc>
          <w:tcPr>
            <w:tcW w:w="2830" w:type="dxa"/>
            <w:tcBorders>
              <w:top w:val="nil"/>
              <w:left w:val="nil"/>
              <w:bottom w:val="nil"/>
              <w:right w:val="nil"/>
            </w:tcBorders>
            <w:shd w:val="clear" w:color="auto" w:fill="auto"/>
            <w:noWrap/>
            <w:vAlign w:val="center"/>
          </w:tcPr>
          <w:p w14:paraId="4C9B0402"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52 (312/592)</w:t>
            </w:r>
          </w:p>
        </w:tc>
      </w:tr>
      <w:tr w:rsidR="00C57AAB" w14:paraId="1FC2689F" w14:textId="77777777">
        <w:trPr>
          <w:trHeight w:val="277"/>
        </w:trPr>
        <w:tc>
          <w:tcPr>
            <w:tcW w:w="6521" w:type="dxa"/>
            <w:tcBorders>
              <w:top w:val="nil"/>
              <w:left w:val="nil"/>
              <w:bottom w:val="nil"/>
              <w:right w:val="nil"/>
            </w:tcBorders>
            <w:shd w:val="clear" w:color="auto" w:fill="auto"/>
            <w:noWrap/>
            <w:vAlign w:val="center"/>
          </w:tcPr>
          <w:p w14:paraId="74771285"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Consideration that the ADR is not significant enough to be reported</w:t>
            </w:r>
          </w:p>
        </w:tc>
        <w:tc>
          <w:tcPr>
            <w:tcW w:w="2830" w:type="dxa"/>
            <w:tcBorders>
              <w:top w:val="nil"/>
              <w:left w:val="nil"/>
              <w:bottom w:val="nil"/>
              <w:right w:val="nil"/>
            </w:tcBorders>
            <w:shd w:val="clear" w:color="auto" w:fill="auto"/>
            <w:noWrap/>
            <w:vAlign w:val="center"/>
          </w:tcPr>
          <w:p w14:paraId="170E6EEE"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46 (275/592)</w:t>
            </w:r>
          </w:p>
        </w:tc>
      </w:tr>
      <w:tr w:rsidR="00C57AAB" w14:paraId="43A2D741" w14:textId="77777777">
        <w:trPr>
          <w:trHeight w:val="277"/>
        </w:trPr>
        <w:tc>
          <w:tcPr>
            <w:tcW w:w="6521" w:type="dxa"/>
            <w:tcBorders>
              <w:top w:val="nil"/>
              <w:left w:val="nil"/>
              <w:bottom w:val="nil"/>
              <w:right w:val="nil"/>
            </w:tcBorders>
            <w:shd w:val="clear" w:color="auto" w:fill="auto"/>
            <w:noWrap/>
            <w:vAlign w:val="center"/>
          </w:tcPr>
          <w:p w14:paraId="00344C2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The absence of any reward for reporting</w:t>
            </w:r>
          </w:p>
        </w:tc>
        <w:tc>
          <w:tcPr>
            <w:tcW w:w="2830" w:type="dxa"/>
            <w:tcBorders>
              <w:top w:val="nil"/>
              <w:left w:val="nil"/>
              <w:bottom w:val="nil"/>
              <w:right w:val="nil"/>
            </w:tcBorders>
            <w:shd w:val="clear" w:color="auto" w:fill="auto"/>
            <w:noWrap/>
            <w:vAlign w:val="center"/>
          </w:tcPr>
          <w:p w14:paraId="715ACE22"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45 (270/592)</w:t>
            </w:r>
          </w:p>
        </w:tc>
      </w:tr>
      <w:tr w:rsidR="00C57AAB" w14:paraId="6CDED051" w14:textId="77777777">
        <w:trPr>
          <w:trHeight w:val="277"/>
        </w:trPr>
        <w:tc>
          <w:tcPr>
            <w:tcW w:w="6521" w:type="dxa"/>
            <w:tcBorders>
              <w:top w:val="nil"/>
              <w:left w:val="nil"/>
              <w:bottom w:val="nil"/>
              <w:right w:val="nil"/>
            </w:tcBorders>
            <w:shd w:val="clear" w:color="auto" w:fill="auto"/>
            <w:noWrap/>
            <w:vAlign w:val="center"/>
          </w:tcPr>
          <w:p w14:paraId="5928A5D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Believing that licensed drugs are safe</w:t>
            </w:r>
          </w:p>
        </w:tc>
        <w:tc>
          <w:tcPr>
            <w:tcW w:w="2830" w:type="dxa"/>
            <w:tcBorders>
              <w:top w:val="nil"/>
              <w:left w:val="nil"/>
              <w:bottom w:val="nil"/>
              <w:right w:val="nil"/>
            </w:tcBorders>
            <w:shd w:val="clear" w:color="auto" w:fill="auto"/>
            <w:noWrap/>
            <w:vAlign w:val="center"/>
          </w:tcPr>
          <w:p w14:paraId="076FF38B"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43 (255/592)</w:t>
            </w:r>
          </w:p>
        </w:tc>
      </w:tr>
      <w:tr w:rsidR="00C57AAB" w14:paraId="06D2721E" w14:textId="77777777">
        <w:trPr>
          <w:trHeight w:val="277"/>
        </w:trPr>
        <w:tc>
          <w:tcPr>
            <w:tcW w:w="6521" w:type="dxa"/>
            <w:tcBorders>
              <w:top w:val="nil"/>
              <w:left w:val="nil"/>
              <w:bottom w:val="nil"/>
              <w:right w:val="nil"/>
            </w:tcBorders>
            <w:shd w:val="clear" w:color="auto" w:fill="auto"/>
            <w:noWrap/>
            <w:vAlign w:val="center"/>
          </w:tcPr>
          <w:p w14:paraId="3AEAB5CD"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The notion that a single unreported ADR will not affect the database</w:t>
            </w:r>
          </w:p>
        </w:tc>
        <w:tc>
          <w:tcPr>
            <w:tcW w:w="2830" w:type="dxa"/>
            <w:tcBorders>
              <w:top w:val="nil"/>
              <w:left w:val="nil"/>
              <w:bottom w:val="nil"/>
              <w:right w:val="nil"/>
            </w:tcBorders>
            <w:shd w:val="clear" w:color="auto" w:fill="auto"/>
            <w:noWrap/>
            <w:vAlign w:val="center"/>
          </w:tcPr>
          <w:p w14:paraId="594D5569"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41 (247/592)</w:t>
            </w:r>
          </w:p>
        </w:tc>
      </w:tr>
      <w:tr w:rsidR="00C57AAB" w14:paraId="70921157" w14:textId="77777777">
        <w:trPr>
          <w:trHeight w:val="277"/>
        </w:trPr>
        <w:tc>
          <w:tcPr>
            <w:tcW w:w="6521" w:type="dxa"/>
            <w:tcBorders>
              <w:top w:val="nil"/>
              <w:left w:val="nil"/>
              <w:bottom w:val="single" w:sz="4" w:space="0" w:color="auto"/>
              <w:right w:val="nil"/>
            </w:tcBorders>
            <w:shd w:val="clear" w:color="auto" w:fill="auto"/>
            <w:noWrap/>
            <w:vAlign w:val="center"/>
          </w:tcPr>
          <w:p w14:paraId="52709BA0"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Not knowing how to make a notification</w:t>
            </w:r>
          </w:p>
        </w:tc>
        <w:tc>
          <w:tcPr>
            <w:tcW w:w="2830" w:type="dxa"/>
            <w:tcBorders>
              <w:top w:val="nil"/>
              <w:left w:val="nil"/>
              <w:bottom w:val="single" w:sz="4" w:space="0" w:color="auto"/>
              <w:right w:val="nil"/>
            </w:tcBorders>
            <w:shd w:val="clear" w:color="auto" w:fill="auto"/>
            <w:noWrap/>
            <w:vAlign w:val="center"/>
          </w:tcPr>
          <w:p w14:paraId="450F21D7" w14:textId="77777777" w:rsidR="00C57AAB" w:rsidRDefault="00000000">
            <w:pPr>
              <w:spacing w:line="360" w:lineRule="auto"/>
              <w:jc w:val="both"/>
              <w:rPr>
                <w:rFonts w:ascii="Book Antiqua" w:eastAsia="等线" w:hAnsi="Book Antiqua" w:cs="宋体"/>
                <w:color w:val="000000" w:themeColor="text1"/>
                <w:lang w:val="en-GB" w:eastAsia="zh-CN"/>
              </w:rPr>
            </w:pPr>
            <w:r>
              <w:rPr>
                <w:rFonts w:ascii="Book Antiqua" w:eastAsia="等线" w:hAnsi="Book Antiqua" w:cs="宋体"/>
                <w:color w:val="000000" w:themeColor="text1"/>
                <w:lang w:val="en-GB" w:eastAsia="zh-CN"/>
              </w:rPr>
              <w:t>34 (203/592)</w:t>
            </w:r>
          </w:p>
        </w:tc>
      </w:tr>
    </w:tbl>
    <w:p w14:paraId="2EB02773" w14:textId="77777777" w:rsidR="00C57AAB" w:rsidRDefault="00000000">
      <w:pPr>
        <w:spacing w:line="360" w:lineRule="auto"/>
        <w:jc w:val="both"/>
        <w:rPr>
          <w:rFonts w:ascii="Book Antiqua" w:hAnsi="Book Antiqua"/>
          <w:color w:val="000000" w:themeColor="text1"/>
          <w:lang w:val="en-GB" w:eastAsia="zh-CN"/>
        </w:rPr>
      </w:pPr>
      <w:r>
        <w:rPr>
          <w:rFonts w:ascii="Book Antiqua" w:hAnsi="Book Antiqua"/>
          <w:color w:val="000000" w:themeColor="text1"/>
          <w:lang w:val="en-GB" w:eastAsia="zh-CN"/>
        </w:rPr>
        <w:t xml:space="preserve">ADR: </w:t>
      </w:r>
      <w:r>
        <w:rPr>
          <w:rFonts w:ascii="Book Antiqua" w:eastAsia="Book Antiqua" w:hAnsi="Book Antiqua" w:cs="Book Antiqua"/>
          <w:color w:val="000000" w:themeColor="text1"/>
          <w:lang w:val="en-GB"/>
        </w:rPr>
        <w:t>Adverse drug reactions.</w:t>
      </w:r>
    </w:p>
    <w:p w14:paraId="36E62F89" w14:textId="77777777" w:rsidR="00C57AAB" w:rsidRDefault="00C57AAB">
      <w:pPr>
        <w:spacing w:line="360" w:lineRule="auto"/>
        <w:jc w:val="both"/>
        <w:rPr>
          <w:rFonts w:ascii="Book Antiqua" w:hAnsi="Book Antiqua"/>
          <w:color w:val="000000" w:themeColor="text1"/>
          <w:lang w:val="en-GB"/>
        </w:rPr>
      </w:pPr>
    </w:p>
    <w:p w14:paraId="37BA5C8F" w14:textId="77777777" w:rsidR="00C57AAB" w:rsidRDefault="00000000">
      <w:pPr>
        <w:ind w:leftChars="100" w:left="240"/>
        <w:jc w:val="center"/>
        <w:rPr>
          <w:rFonts w:ascii="Book Antiqua" w:hAnsi="Book Antiqua"/>
          <w:lang w:val="pt-BR" w:eastAsia="zh-CN"/>
        </w:rPr>
      </w:pPr>
      <w:r>
        <w:rPr>
          <w:color w:val="000000" w:themeColor="text1"/>
          <w:lang w:val="en-GB"/>
        </w:rPr>
        <w:br w:type="page"/>
      </w:r>
      <w:bookmarkStart w:id="11" w:name="_Hlk88512952"/>
    </w:p>
    <w:p w14:paraId="037D9FDD" w14:textId="77777777" w:rsidR="00C57AAB" w:rsidRDefault="00C57AAB">
      <w:pPr>
        <w:ind w:leftChars="100" w:left="240"/>
        <w:jc w:val="center"/>
        <w:rPr>
          <w:rFonts w:ascii="Book Antiqua" w:hAnsi="Book Antiqua"/>
          <w:lang w:val="pt-BR" w:eastAsia="zh-CN"/>
        </w:rPr>
      </w:pPr>
    </w:p>
    <w:p w14:paraId="056A8076" w14:textId="77777777" w:rsidR="00C57AAB" w:rsidRDefault="00C57AAB">
      <w:pPr>
        <w:ind w:leftChars="100" w:left="240"/>
        <w:jc w:val="center"/>
        <w:rPr>
          <w:rFonts w:ascii="Book Antiqua" w:hAnsi="Book Antiqua"/>
          <w:lang w:val="pt-BR" w:eastAsia="zh-CN"/>
        </w:rPr>
      </w:pPr>
    </w:p>
    <w:p w14:paraId="61CED18F" w14:textId="77777777" w:rsidR="00C57AAB" w:rsidRDefault="00C57AAB">
      <w:pPr>
        <w:ind w:leftChars="100" w:left="240"/>
        <w:jc w:val="center"/>
        <w:rPr>
          <w:rFonts w:ascii="Book Antiqua" w:hAnsi="Book Antiqua"/>
          <w:lang w:val="pt-BR" w:eastAsia="zh-CN"/>
        </w:rPr>
      </w:pPr>
    </w:p>
    <w:p w14:paraId="564A389C" w14:textId="77777777" w:rsidR="00C57AAB"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742D346D" wp14:editId="05412C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6A9475" w14:textId="77777777" w:rsidR="00C57AAB" w:rsidRDefault="00C57AAB">
      <w:pPr>
        <w:ind w:leftChars="100" w:left="240"/>
        <w:jc w:val="center"/>
        <w:rPr>
          <w:rFonts w:ascii="Book Antiqua" w:hAnsi="Book Antiqua"/>
          <w:lang w:eastAsia="zh-CN"/>
        </w:rPr>
      </w:pPr>
    </w:p>
    <w:p w14:paraId="2BCE39E7" w14:textId="77777777" w:rsidR="00C57AAB"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1900DE4" w14:textId="77777777" w:rsidR="00C57AAB"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71956F" w14:textId="77777777" w:rsidR="00C57AAB"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7E803D" w14:textId="77777777" w:rsidR="00C57AAB"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E0A97D9" w14:textId="77777777" w:rsidR="00C57AAB"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roofErr w:type="gramEnd"/>
    </w:p>
    <w:p w14:paraId="07704B0F" w14:textId="77777777" w:rsidR="00C57AAB"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79FC2F26" w14:textId="77777777" w:rsidR="00C57AAB" w:rsidRDefault="00C57AAB">
      <w:pPr>
        <w:ind w:leftChars="100" w:left="240"/>
        <w:jc w:val="center"/>
        <w:rPr>
          <w:rFonts w:ascii="Book Antiqua" w:hAnsi="Book Antiqua"/>
          <w:lang w:eastAsia="zh-CN"/>
        </w:rPr>
      </w:pPr>
    </w:p>
    <w:p w14:paraId="5AA9C78E" w14:textId="77777777" w:rsidR="00C57AAB" w:rsidRDefault="00C57AAB">
      <w:pPr>
        <w:ind w:leftChars="100" w:left="240"/>
        <w:jc w:val="center"/>
        <w:rPr>
          <w:rFonts w:ascii="Book Antiqua" w:hAnsi="Book Antiqua"/>
          <w:lang w:eastAsia="zh-CN"/>
        </w:rPr>
      </w:pPr>
    </w:p>
    <w:p w14:paraId="3E596B14" w14:textId="77777777" w:rsidR="00C57AAB" w:rsidRDefault="00C57AAB">
      <w:pPr>
        <w:ind w:leftChars="100" w:left="240"/>
        <w:jc w:val="center"/>
        <w:rPr>
          <w:rFonts w:ascii="Book Antiqua" w:hAnsi="Book Antiqua"/>
          <w:lang w:eastAsia="zh-CN"/>
        </w:rPr>
      </w:pPr>
    </w:p>
    <w:p w14:paraId="076DA59A" w14:textId="77777777" w:rsidR="00C57AAB"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304DD680" wp14:editId="352AB3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76B56D" w14:textId="77777777" w:rsidR="00C57AAB" w:rsidRDefault="00C57AAB">
      <w:pPr>
        <w:ind w:leftChars="100" w:left="240"/>
        <w:jc w:val="center"/>
        <w:rPr>
          <w:rFonts w:ascii="Book Antiqua" w:hAnsi="Book Antiqua"/>
          <w:lang w:eastAsia="zh-CN"/>
        </w:rPr>
      </w:pPr>
    </w:p>
    <w:p w14:paraId="291ADE15" w14:textId="77777777" w:rsidR="00C57AAB" w:rsidRDefault="00C57AAB">
      <w:pPr>
        <w:ind w:leftChars="100" w:left="240"/>
        <w:jc w:val="center"/>
        <w:rPr>
          <w:rFonts w:ascii="Book Antiqua" w:hAnsi="Book Antiqua"/>
          <w:lang w:eastAsia="zh-CN"/>
        </w:rPr>
      </w:pPr>
    </w:p>
    <w:p w14:paraId="06C68A0C" w14:textId="77777777" w:rsidR="00C57AAB" w:rsidRDefault="00C57AAB">
      <w:pPr>
        <w:ind w:leftChars="100" w:left="240"/>
        <w:jc w:val="center"/>
        <w:rPr>
          <w:rFonts w:ascii="Book Antiqua" w:hAnsi="Book Antiqua"/>
          <w:lang w:eastAsia="zh-CN"/>
        </w:rPr>
      </w:pPr>
    </w:p>
    <w:p w14:paraId="09AAAD9A" w14:textId="77777777" w:rsidR="00C57AAB" w:rsidRDefault="00C57AAB">
      <w:pPr>
        <w:ind w:leftChars="100" w:left="240"/>
        <w:jc w:val="center"/>
        <w:rPr>
          <w:rFonts w:ascii="Book Antiqua" w:hAnsi="Book Antiqua"/>
          <w:lang w:eastAsia="zh-CN"/>
        </w:rPr>
      </w:pPr>
    </w:p>
    <w:p w14:paraId="73D2AC1B" w14:textId="77777777" w:rsidR="00C57AAB" w:rsidRDefault="00C57AAB">
      <w:pPr>
        <w:ind w:leftChars="100" w:left="240"/>
        <w:jc w:val="center"/>
        <w:rPr>
          <w:rFonts w:ascii="Book Antiqua" w:hAnsi="Book Antiqua"/>
          <w:lang w:eastAsia="zh-CN"/>
        </w:rPr>
      </w:pPr>
    </w:p>
    <w:p w14:paraId="74218CBB" w14:textId="77777777" w:rsidR="00C57AAB" w:rsidRDefault="00C57AAB">
      <w:pPr>
        <w:ind w:leftChars="100" w:left="240"/>
        <w:jc w:val="center"/>
        <w:rPr>
          <w:rFonts w:ascii="Book Antiqua" w:hAnsi="Book Antiqua"/>
          <w:lang w:eastAsia="zh-CN"/>
        </w:rPr>
      </w:pPr>
    </w:p>
    <w:p w14:paraId="4620C4C4" w14:textId="77777777" w:rsidR="00C57AAB" w:rsidRDefault="00C57AAB">
      <w:pPr>
        <w:ind w:leftChars="100" w:left="240"/>
        <w:jc w:val="center"/>
        <w:rPr>
          <w:rFonts w:ascii="Book Antiqua" w:hAnsi="Book Antiqua"/>
          <w:lang w:eastAsia="zh-CN"/>
        </w:rPr>
      </w:pPr>
    </w:p>
    <w:p w14:paraId="72295D28" w14:textId="77777777" w:rsidR="00C57AAB" w:rsidRDefault="00C57AAB">
      <w:pPr>
        <w:ind w:leftChars="100" w:left="240"/>
        <w:jc w:val="center"/>
        <w:rPr>
          <w:rFonts w:ascii="Book Antiqua" w:hAnsi="Book Antiqua"/>
          <w:lang w:eastAsia="zh-CN"/>
        </w:rPr>
      </w:pPr>
    </w:p>
    <w:p w14:paraId="37E7AC16" w14:textId="77777777" w:rsidR="00C57AAB" w:rsidRDefault="00C57AAB">
      <w:pPr>
        <w:ind w:leftChars="100" w:left="240"/>
        <w:jc w:val="center"/>
        <w:rPr>
          <w:rFonts w:ascii="Book Antiqua" w:hAnsi="Book Antiqua"/>
          <w:lang w:eastAsia="zh-CN"/>
        </w:rPr>
      </w:pPr>
    </w:p>
    <w:p w14:paraId="4DC198D7" w14:textId="77777777" w:rsidR="00C57AAB" w:rsidRDefault="00C57AAB">
      <w:pPr>
        <w:ind w:leftChars="100" w:left="240"/>
        <w:jc w:val="right"/>
        <w:rPr>
          <w:rFonts w:ascii="Book Antiqua" w:hAnsi="Book Antiqua"/>
          <w:color w:val="000000" w:themeColor="text1"/>
          <w:lang w:eastAsia="zh-CN"/>
        </w:rPr>
      </w:pPr>
    </w:p>
    <w:p w14:paraId="17114993" w14:textId="77777777" w:rsidR="00C57AAB"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11"/>
    </w:p>
    <w:p w14:paraId="0D403B3C" w14:textId="77777777" w:rsidR="00C57AAB" w:rsidRDefault="00C57AAB">
      <w:pPr>
        <w:spacing w:line="360" w:lineRule="auto"/>
        <w:jc w:val="both"/>
        <w:rPr>
          <w:color w:val="000000" w:themeColor="text1"/>
          <w:lang w:val="en-GB"/>
        </w:rPr>
      </w:pPr>
    </w:p>
    <w:sectPr w:rsidR="00C57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C105" w14:textId="77777777" w:rsidR="00BE224F" w:rsidRDefault="00BE224F">
      <w:r>
        <w:separator/>
      </w:r>
    </w:p>
  </w:endnote>
  <w:endnote w:type="continuationSeparator" w:id="0">
    <w:p w14:paraId="3A0976E2" w14:textId="77777777" w:rsidR="00BE224F" w:rsidRDefault="00B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31614510"/>
    </w:sdtPr>
    <w:sdtContent>
      <w:sdt>
        <w:sdtPr>
          <w:rPr>
            <w:rFonts w:ascii="Book Antiqua" w:hAnsi="Book Antiqua"/>
            <w:sz w:val="24"/>
            <w:szCs w:val="24"/>
          </w:rPr>
          <w:id w:val="-1769616900"/>
        </w:sdtPr>
        <w:sdtContent>
          <w:p w14:paraId="3F88C0E1" w14:textId="77777777" w:rsidR="00C57AAB" w:rsidRDefault="00000000">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7C5C42F7" w14:textId="77777777" w:rsidR="00C57AAB" w:rsidRDefault="00C57AAB">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6F4C" w14:textId="77777777" w:rsidR="00BE224F" w:rsidRDefault="00BE224F">
      <w:r>
        <w:separator/>
      </w:r>
    </w:p>
  </w:footnote>
  <w:footnote w:type="continuationSeparator" w:id="0">
    <w:p w14:paraId="497645DC" w14:textId="77777777" w:rsidR="00BE224F" w:rsidRDefault="00BE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s>
  <w:rsids>
    <w:rsidRoot w:val="00A77B3E"/>
    <w:rsid w:val="0003693A"/>
    <w:rsid w:val="00045C6E"/>
    <w:rsid w:val="000629F4"/>
    <w:rsid w:val="000A617A"/>
    <w:rsid w:val="000B391C"/>
    <w:rsid w:val="000C5761"/>
    <w:rsid w:val="00134E6E"/>
    <w:rsid w:val="001539E5"/>
    <w:rsid w:val="001B20FD"/>
    <w:rsid w:val="001B3711"/>
    <w:rsid w:val="001C754D"/>
    <w:rsid w:val="001D27BA"/>
    <w:rsid w:val="001F5E8F"/>
    <w:rsid w:val="00234733"/>
    <w:rsid w:val="0024413D"/>
    <w:rsid w:val="00245EDF"/>
    <w:rsid w:val="00247364"/>
    <w:rsid w:val="00267633"/>
    <w:rsid w:val="00281FC8"/>
    <w:rsid w:val="00291BEB"/>
    <w:rsid w:val="00297EEE"/>
    <w:rsid w:val="003151B2"/>
    <w:rsid w:val="0034566C"/>
    <w:rsid w:val="00351A2A"/>
    <w:rsid w:val="00374099"/>
    <w:rsid w:val="00384427"/>
    <w:rsid w:val="003874AC"/>
    <w:rsid w:val="003C7878"/>
    <w:rsid w:val="00404FC4"/>
    <w:rsid w:val="004142F0"/>
    <w:rsid w:val="00415AD5"/>
    <w:rsid w:val="0043322A"/>
    <w:rsid w:val="0043444B"/>
    <w:rsid w:val="00452FDD"/>
    <w:rsid w:val="00456B98"/>
    <w:rsid w:val="00466E56"/>
    <w:rsid w:val="004D507A"/>
    <w:rsid w:val="004F5094"/>
    <w:rsid w:val="00504E9A"/>
    <w:rsid w:val="00590BA4"/>
    <w:rsid w:val="00596816"/>
    <w:rsid w:val="005A37E6"/>
    <w:rsid w:val="005C26C5"/>
    <w:rsid w:val="005D7565"/>
    <w:rsid w:val="005F4A2A"/>
    <w:rsid w:val="0063702B"/>
    <w:rsid w:val="00642650"/>
    <w:rsid w:val="006865DC"/>
    <w:rsid w:val="006B7C27"/>
    <w:rsid w:val="006C3D03"/>
    <w:rsid w:val="006D442F"/>
    <w:rsid w:val="0071086D"/>
    <w:rsid w:val="00731655"/>
    <w:rsid w:val="007460B5"/>
    <w:rsid w:val="007E0374"/>
    <w:rsid w:val="007E1C13"/>
    <w:rsid w:val="007E27A6"/>
    <w:rsid w:val="00800516"/>
    <w:rsid w:val="0083183D"/>
    <w:rsid w:val="00842811"/>
    <w:rsid w:val="0086088D"/>
    <w:rsid w:val="0087002D"/>
    <w:rsid w:val="0088726F"/>
    <w:rsid w:val="008B04D5"/>
    <w:rsid w:val="008D32F4"/>
    <w:rsid w:val="008E4712"/>
    <w:rsid w:val="009072B4"/>
    <w:rsid w:val="00914574"/>
    <w:rsid w:val="0094105B"/>
    <w:rsid w:val="00941B2A"/>
    <w:rsid w:val="00942084"/>
    <w:rsid w:val="009947E2"/>
    <w:rsid w:val="009953D7"/>
    <w:rsid w:val="009F2EA7"/>
    <w:rsid w:val="00A41C45"/>
    <w:rsid w:val="00A5653B"/>
    <w:rsid w:val="00A60A42"/>
    <w:rsid w:val="00A738F2"/>
    <w:rsid w:val="00A77B3E"/>
    <w:rsid w:val="00A82BFC"/>
    <w:rsid w:val="00AE2689"/>
    <w:rsid w:val="00B10FA8"/>
    <w:rsid w:val="00B2470D"/>
    <w:rsid w:val="00B3768E"/>
    <w:rsid w:val="00B47EE9"/>
    <w:rsid w:val="00B66F19"/>
    <w:rsid w:val="00B75496"/>
    <w:rsid w:val="00BA3909"/>
    <w:rsid w:val="00BE224F"/>
    <w:rsid w:val="00C20BA6"/>
    <w:rsid w:val="00C32E2B"/>
    <w:rsid w:val="00C42071"/>
    <w:rsid w:val="00C54FA7"/>
    <w:rsid w:val="00C57AAB"/>
    <w:rsid w:val="00C773ED"/>
    <w:rsid w:val="00C83E48"/>
    <w:rsid w:val="00CA2A55"/>
    <w:rsid w:val="00CB38BC"/>
    <w:rsid w:val="00CB77E6"/>
    <w:rsid w:val="00CD7A9B"/>
    <w:rsid w:val="00D00BDA"/>
    <w:rsid w:val="00D35A2E"/>
    <w:rsid w:val="00D72DB6"/>
    <w:rsid w:val="00DA4149"/>
    <w:rsid w:val="00DD142E"/>
    <w:rsid w:val="00DD4679"/>
    <w:rsid w:val="00DE126F"/>
    <w:rsid w:val="00E16AA7"/>
    <w:rsid w:val="00EA6A9A"/>
    <w:rsid w:val="00ED4F16"/>
    <w:rsid w:val="00EE3080"/>
    <w:rsid w:val="00F50EF1"/>
    <w:rsid w:val="00F863E4"/>
    <w:rsid w:val="00FD2E80"/>
    <w:rsid w:val="00FD6627"/>
    <w:rsid w:val="098A290C"/>
    <w:rsid w:val="10D677A3"/>
    <w:rsid w:val="18DE13E4"/>
    <w:rsid w:val="2DEF7D11"/>
    <w:rsid w:val="38816188"/>
    <w:rsid w:val="43E34F4A"/>
    <w:rsid w:val="482D2B90"/>
    <w:rsid w:val="521B20F3"/>
    <w:rsid w:val="686B7D7B"/>
    <w:rsid w:val="6EDA1DC4"/>
    <w:rsid w:val="7A85352B"/>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AB156"/>
  <w15:docId w15:val="{56981A5F-CAEA-4A07-8505-5894BD68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qFormat/>
    <w:pPr>
      <w:spacing w:beforeAutospacing="1" w:afterAutospacing="1"/>
    </w:pPr>
    <w:rPr>
      <w:lang w:eastAsia="zh-CN"/>
    </w:rPr>
  </w:style>
  <w:style w:type="paragraph" w:styleId="ac">
    <w:name w:val="annotation subject"/>
    <w:basedOn w:val="a3"/>
    <w:next w:val="a3"/>
    <w:link w:val="ad"/>
    <w:semiHidden/>
    <w:unhideWhenUsed/>
    <w:qFormat/>
    <w:rPr>
      <w:b/>
      <w:bCs/>
    </w:r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qFormat/>
    <w:rPr>
      <w:rFonts w:ascii="Tahoma" w:hAnsi="Tahoma" w:cs="Tahoma"/>
      <w:sz w:val="16"/>
      <w:szCs w:val="16"/>
    </w:rPr>
  </w:style>
  <w:style w:type="paragraph" w:customStyle="1" w:styleId="2">
    <w:name w:val="修订2"/>
    <w:hidden/>
    <w:uiPriority w:val="99"/>
    <w:unhideWhenUsed/>
    <w:qFormat/>
    <w:rPr>
      <w:rFonts w:eastAsiaTheme="minorEastAsia"/>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character" w:customStyle="1" w:styleId="font21">
    <w:name w:val="font21"/>
    <w:basedOn w:val="a0"/>
    <w:rPr>
      <w:rFonts w:ascii="Book Antiqua" w:eastAsia="Book Antiqua" w:hAnsi="Book Antiqua" w:cs="Book Antiqua"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61AC-80CA-4D8C-8166-9B0C3539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5734</Words>
  <Characters>32685</Characters>
  <Application>Microsoft Office Word</Application>
  <DocSecurity>0</DocSecurity>
  <Lines>272</Lines>
  <Paragraphs>76</Paragraphs>
  <ScaleCrop>false</ScaleCrop>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 Jia-Hui</cp:lastModifiedBy>
  <cp:revision>28</cp:revision>
  <dcterms:created xsi:type="dcterms:W3CDTF">2023-06-05T16:15:00Z</dcterms:created>
  <dcterms:modified xsi:type="dcterms:W3CDTF">2023-07-11T01:32:00Z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9ECDBF7D0F6D40D1B4A1C87F416DF45F_12</vt:lpwstr>
  </property>
</Properties>
</file>