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EC4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5D3F7CF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84195</w:t>
      </w:r>
    </w:p>
    <w:p w14:paraId="67A9D32A"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916DE60" w14:textId="77777777" w:rsidR="00A77B3E" w:rsidRDefault="00A77B3E">
      <w:pPr>
        <w:spacing w:line="360" w:lineRule="auto"/>
        <w:jc w:val="both"/>
      </w:pPr>
    </w:p>
    <w:p w14:paraId="7D5E0D32" w14:textId="77777777" w:rsidR="00A77B3E" w:rsidRDefault="00000000">
      <w:pPr>
        <w:spacing w:line="360" w:lineRule="auto"/>
        <w:jc w:val="both"/>
      </w:pPr>
      <w:r>
        <w:rPr>
          <w:rFonts w:ascii="Book Antiqua" w:eastAsia="Book Antiqua" w:hAnsi="Book Antiqua" w:cs="Book Antiqua"/>
          <w:b/>
          <w:i/>
        </w:rPr>
        <w:t>Retrospective Cohort Study</w:t>
      </w:r>
    </w:p>
    <w:p w14:paraId="1C2D2EFA" w14:textId="12D46B09" w:rsidR="00A77B3E" w:rsidRDefault="00000000">
      <w:pPr>
        <w:spacing w:line="360" w:lineRule="auto"/>
        <w:jc w:val="both"/>
      </w:pPr>
      <w:r>
        <w:rPr>
          <w:rFonts w:ascii="Book Antiqua" w:eastAsia="Book Antiqua" w:hAnsi="Book Antiqua" w:cs="Book Antiqua"/>
          <w:b/>
          <w:color w:val="000000"/>
        </w:rPr>
        <w:t xml:space="preserve">Endoscopic </w:t>
      </w:r>
      <w:r w:rsidR="00083BC8">
        <w:rPr>
          <w:rFonts w:ascii="Book Antiqua" w:eastAsia="Book Antiqua" w:hAnsi="Book Antiqua" w:cs="Book Antiqua"/>
          <w:b/>
          <w:color w:val="000000"/>
        </w:rPr>
        <w:t xml:space="preserve">sleeve gastroplasty in class </w:t>
      </w:r>
      <w:r w:rsidR="009D6DC5">
        <w:rPr>
          <w:rFonts w:ascii="Book Antiqua" w:eastAsia="Book Antiqua" w:hAnsi="Book Antiqua" w:cs="Book Antiqua"/>
          <w:b/>
          <w:color w:val="000000"/>
        </w:rPr>
        <w:t xml:space="preserve">III </w:t>
      </w:r>
      <w:r w:rsidR="00083BC8">
        <w:rPr>
          <w:rFonts w:ascii="Book Antiqua" w:eastAsia="Book Antiqua" w:hAnsi="Book Antiqua" w:cs="Book Antiqua"/>
          <w:b/>
          <w:color w:val="000000"/>
        </w:rPr>
        <w:t>obesit</w:t>
      </w:r>
      <w:r>
        <w:rPr>
          <w:rFonts w:ascii="Book Antiqua" w:eastAsia="Book Antiqua" w:hAnsi="Book Antiqua" w:cs="Book Antiqua"/>
          <w:b/>
          <w:color w:val="000000"/>
        </w:rPr>
        <w:t xml:space="preserve">y: Efficacy, </w:t>
      </w:r>
      <w:r w:rsidR="00083BC8">
        <w:rPr>
          <w:rFonts w:ascii="Book Antiqua" w:eastAsia="Book Antiqua" w:hAnsi="Book Antiqua" w:cs="Book Antiqua"/>
          <w:b/>
          <w:color w:val="000000"/>
        </w:rPr>
        <w:t>safety, and durability outcomes in 404 consecutive p</w:t>
      </w:r>
      <w:r>
        <w:rPr>
          <w:rFonts w:ascii="Book Antiqua" w:eastAsia="Book Antiqua" w:hAnsi="Book Antiqua" w:cs="Book Antiqua"/>
          <w:b/>
          <w:color w:val="000000"/>
        </w:rPr>
        <w:t>atients</w:t>
      </w:r>
    </w:p>
    <w:p w14:paraId="0C6FF162" w14:textId="77777777" w:rsidR="00A77B3E" w:rsidRDefault="00A77B3E">
      <w:pPr>
        <w:spacing w:line="360" w:lineRule="auto"/>
        <w:jc w:val="both"/>
      </w:pPr>
    </w:p>
    <w:p w14:paraId="3D8BF7CC" w14:textId="77777777" w:rsidR="00A77B3E" w:rsidRDefault="00083BC8">
      <w:pPr>
        <w:spacing w:line="360" w:lineRule="auto"/>
        <w:jc w:val="both"/>
      </w:pPr>
      <w:r>
        <w:rPr>
          <w:rFonts w:ascii="Book Antiqua" w:eastAsia="Book Antiqua" w:hAnsi="Book Antiqua" w:cs="Book Antiqua"/>
          <w:color w:val="000000"/>
        </w:rPr>
        <w:t xml:space="preserve">Maselli DB </w:t>
      </w:r>
      <w:r w:rsidRPr="00083BC8">
        <w:rPr>
          <w:rFonts w:ascii="Book Antiqua" w:eastAsia="Book Antiqua" w:hAnsi="Book Antiqua" w:cs="Book Antiqua"/>
          <w:i/>
          <w:iCs/>
          <w:color w:val="000000"/>
        </w:rPr>
        <w:t>et al</w:t>
      </w:r>
      <w:r>
        <w:rPr>
          <w:rFonts w:ascii="Book Antiqua" w:eastAsia="Book Antiqua" w:hAnsi="Book Antiqua" w:cs="Book Antiqua"/>
          <w:color w:val="000000"/>
        </w:rPr>
        <w:t>. ESG in class III obesity</w:t>
      </w:r>
    </w:p>
    <w:p w14:paraId="3DAE139E" w14:textId="77777777" w:rsidR="00A77B3E" w:rsidRDefault="00A77B3E">
      <w:pPr>
        <w:spacing w:line="360" w:lineRule="auto"/>
        <w:jc w:val="both"/>
      </w:pPr>
    </w:p>
    <w:p w14:paraId="5A336B50" w14:textId="7DC39A6F" w:rsidR="00A77B3E" w:rsidRDefault="00000000">
      <w:pPr>
        <w:spacing w:line="360" w:lineRule="auto"/>
        <w:jc w:val="both"/>
      </w:pPr>
      <w:r>
        <w:rPr>
          <w:rFonts w:ascii="Book Antiqua" w:eastAsia="Book Antiqua" w:hAnsi="Book Antiqua" w:cs="Book Antiqua"/>
          <w:color w:val="000000"/>
        </w:rPr>
        <w:t>Daniel Barry Maselli, Anna Carolina Hoff, Ashley Kucera, Emily Weaver, Laura Sebring, Lori Gooch, Kathleen Walton, Daniel Lee, Taylor Cratty, Selena Beal, Srikar Nanduri, Kendall Re</w:t>
      </w:r>
      <w:r w:rsidR="009D19E6" w:rsidRPr="009D19E6">
        <w:rPr>
          <w:rFonts w:ascii="Book Antiqua" w:hAnsi="Book Antiqua" w:cs="Book Antiqua"/>
          <w:color w:val="000000"/>
          <w:lang w:eastAsia="zh-CN"/>
        </w:rPr>
        <w:t>a</w:t>
      </w:r>
      <w:r>
        <w:rPr>
          <w:rFonts w:ascii="Book Antiqua" w:eastAsia="Book Antiqua" w:hAnsi="Book Antiqua" w:cs="Book Antiqua"/>
          <w:color w:val="000000"/>
        </w:rPr>
        <w:t>se, Christina S Gainey, Laura Eaton, Brian Coan, Christopher E McGowan</w:t>
      </w:r>
    </w:p>
    <w:p w14:paraId="01A8D0E1" w14:textId="77777777" w:rsidR="00A77B3E" w:rsidRDefault="00A77B3E">
      <w:pPr>
        <w:spacing w:line="360" w:lineRule="auto"/>
        <w:jc w:val="both"/>
      </w:pPr>
    </w:p>
    <w:p w14:paraId="44620208" w14:textId="1ECC2866" w:rsidR="00A77B3E" w:rsidRDefault="00000000">
      <w:pPr>
        <w:spacing w:line="360" w:lineRule="auto"/>
        <w:jc w:val="both"/>
      </w:pPr>
      <w:r>
        <w:rPr>
          <w:rFonts w:ascii="Book Antiqua" w:eastAsia="Book Antiqua" w:hAnsi="Book Antiqua" w:cs="Book Antiqua"/>
          <w:b/>
          <w:bCs/>
          <w:color w:val="000000"/>
        </w:rPr>
        <w:t>Daniel Barry Maselli,</w:t>
      </w:r>
      <w:r w:rsidR="00C653C7" w:rsidRPr="00C653C7">
        <w:rPr>
          <w:rFonts w:ascii="Book Antiqua" w:eastAsia="Book Antiqua" w:hAnsi="Book Antiqua" w:cs="Book Antiqua"/>
          <w:b/>
          <w:bCs/>
          <w:color w:val="000000"/>
        </w:rPr>
        <w:t xml:space="preserve"> </w:t>
      </w:r>
      <w:r w:rsidR="00C653C7">
        <w:rPr>
          <w:rFonts w:ascii="Book Antiqua" w:eastAsia="Book Antiqua" w:hAnsi="Book Antiqua" w:cs="Book Antiqua"/>
          <w:b/>
          <w:bCs/>
          <w:color w:val="000000"/>
        </w:rPr>
        <w:t>Ashley Kucera,</w:t>
      </w:r>
      <w:r>
        <w:rPr>
          <w:rFonts w:ascii="Book Antiqua" w:eastAsia="Book Antiqua" w:hAnsi="Book Antiqua" w:cs="Book Antiqua"/>
          <w:b/>
          <w:bCs/>
          <w:color w:val="000000"/>
        </w:rPr>
        <w:t xml:space="preserve"> Emily Weaver, Laura Sebring, Lori Gooch, Kathleen Walton, Daniel Lee, Taylor Cratty, Selena Beal, Srikar Nanduri, Kendall Re</w:t>
      </w:r>
      <w:r w:rsidR="009D19E6">
        <w:rPr>
          <w:rFonts w:ascii="Book Antiqua" w:eastAsia="Book Antiqua" w:hAnsi="Book Antiqua" w:cs="Book Antiqua"/>
          <w:b/>
          <w:bCs/>
          <w:color w:val="000000"/>
        </w:rPr>
        <w:t>a</w:t>
      </w:r>
      <w:r>
        <w:rPr>
          <w:rFonts w:ascii="Book Antiqua" w:eastAsia="Book Antiqua" w:hAnsi="Book Antiqua" w:cs="Book Antiqua"/>
          <w:b/>
          <w:bCs/>
          <w:color w:val="000000"/>
        </w:rPr>
        <w:t xml:space="preserve">se, Brian Coan, Christopher E McGowan, </w:t>
      </w:r>
      <w:r w:rsidR="00EB0AA2" w:rsidRPr="00EB0AA2">
        <w:rPr>
          <w:rFonts w:ascii="Book Antiqua" w:eastAsia="Book Antiqua" w:hAnsi="Book Antiqua" w:cs="Book Antiqua"/>
          <w:color w:val="000000"/>
        </w:rPr>
        <w:t>Department of Endobariatrics</w:t>
      </w:r>
      <w:r>
        <w:rPr>
          <w:rFonts w:ascii="Book Antiqua" w:eastAsia="Book Antiqua" w:hAnsi="Book Antiqua" w:cs="Book Antiqua"/>
          <w:color w:val="000000"/>
        </w:rPr>
        <w:t>, True You Weight Loss, Cary, NC 27513, United States</w:t>
      </w:r>
    </w:p>
    <w:p w14:paraId="7EF4D2E2" w14:textId="77777777" w:rsidR="00A77B3E" w:rsidRDefault="00A77B3E">
      <w:pPr>
        <w:spacing w:line="360" w:lineRule="auto"/>
        <w:jc w:val="both"/>
      </w:pPr>
    </w:p>
    <w:p w14:paraId="114B1593" w14:textId="77777777" w:rsidR="00A77B3E" w:rsidRDefault="00000000">
      <w:pPr>
        <w:spacing w:line="360" w:lineRule="auto"/>
        <w:jc w:val="both"/>
      </w:pPr>
      <w:r>
        <w:rPr>
          <w:rFonts w:ascii="Book Antiqua" w:eastAsia="Book Antiqua" w:hAnsi="Book Antiqua" w:cs="Book Antiqua"/>
          <w:b/>
          <w:bCs/>
          <w:color w:val="000000"/>
        </w:rPr>
        <w:t xml:space="preserve">Anna Carolina Hoff, </w:t>
      </w:r>
      <w:r>
        <w:rPr>
          <w:rFonts w:ascii="Book Antiqua" w:eastAsia="Book Antiqua" w:hAnsi="Book Antiqua" w:cs="Book Antiqua"/>
          <w:color w:val="000000"/>
        </w:rPr>
        <w:t xml:space="preserve">Bariatric </w:t>
      </w:r>
      <w:r w:rsidR="00C653C7">
        <w:rPr>
          <w:rFonts w:ascii="Book Antiqua" w:eastAsia="Book Antiqua" w:hAnsi="Book Antiqua" w:cs="Book Antiqua"/>
          <w:color w:val="000000"/>
        </w:rPr>
        <w:t>Endoscopy</w:t>
      </w:r>
      <w:r>
        <w:rPr>
          <w:rFonts w:ascii="Book Antiqua" w:eastAsia="Book Antiqua" w:hAnsi="Book Antiqua" w:cs="Book Antiqua"/>
          <w:color w:val="000000"/>
        </w:rPr>
        <w:t>, Angioskope Clinic, São José dos Campos 12243-680, São Paulo, Brazil</w:t>
      </w:r>
    </w:p>
    <w:p w14:paraId="08876A6B" w14:textId="77777777" w:rsidR="00A77B3E" w:rsidRDefault="00A77B3E">
      <w:pPr>
        <w:spacing w:line="360" w:lineRule="auto"/>
        <w:jc w:val="both"/>
      </w:pPr>
    </w:p>
    <w:p w14:paraId="4E0A3F52" w14:textId="77777777" w:rsidR="00A77B3E" w:rsidRDefault="00000000">
      <w:pPr>
        <w:spacing w:line="360" w:lineRule="auto"/>
        <w:jc w:val="both"/>
      </w:pPr>
      <w:r>
        <w:rPr>
          <w:rFonts w:ascii="Book Antiqua" w:eastAsia="Book Antiqua" w:hAnsi="Book Antiqua" w:cs="Book Antiqua"/>
          <w:b/>
          <w:bCs/>
          <w:color w:val="000000"/>
        </w:rPr>
        <w:t xml:space="preserve">Christina S Gainey, </w:t>
      </w:r>
      <w:r>
        <w:rPr>
          <w:rFonts w:ascii="Book Antiqua" w:eastAsia="Book Antiqua" w:hAnsi="Book Antiqua" w:cs="Book Antiqua"/>
          <w:color w:val="000000"/>
        </w:rPr>
        <w:t>Gastroenterology and Hepatology, University of North Carolina System, Chapel Hill, NC 27599, United States</w:t>
      </w:r>
    </w:p>
    <w:p w14:paraId="7A2C0C52" w14:textId="77777777" w:rsidR="00A77B3E" w:rsidRDefault="00A77B3E">
      <w:pPr>
        <w:spacing w:line="360" w:lineRule="auto"/>
        <w:jc w:val="both"/>
      </w:pPr>
    </w:p>
    <w:p w14:paraId="06E19656" w14:textId="77777777" w:rsidR="00A77B3E" w:rsidRDefault="00000000">
      <w:pPr>
        <w:spacing w:line="360" w:lineRule="auto"/>
        <w:jc w:val="both"/>
      </w:pPr>
      <w:r>
        <w:rPr>
          <w:rFonts w:ascii="Book Antiqua" w:eastAsia="Book Antiqua" w:hAnsi="Book Antiqua" w:cs="Book Antiqua"/>
          <w:b/>
          <w:bCs/>
          <w:color w:val="000000"/>
        </w:rPr>
        <w:t xml:space="preserve">Laura Eaton, </w:t>
      </w:r>
      <w:r>
        <w:rPr>
          <w:rFonts w:ascii="Book Antiqua" w:eastAsia="Book Antiqua" w:hAnsi="Book Antiqua" w:cs="Book Antiqua"/>
          <w:color w:val="000000"/>
        </w:rPr>
        <w:t>UltaMed Corporation, UltaMed Corporation, Fort Lauderdale, FL 33308, United States</w:t>
      </w:r>
    </w:p>
    <w:p w14:paraId="17510E21" w14:textId="77777777" w:rsidR="00A77B3E" w:rsidRDefault="00A77B3E">
      <w:pPr>
        <w:spacing w:line="360" w:lineRule="auto"/>
        <w:jc w:val="both"/>
      </w:pPr>
    </w:p>
    <w:p w14:paraId="1B97B3E6"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Maselli DB prepared and edited the manuscript; Hoff AC, Weaver E, Sebring L, Gooch L, Walton K, collected data and critically revised the manuscript; </w:t>
      </w:r>
      <w:r>
        <w:rPr>
          <w:rFonts w:ascii="Book Antiqua" w:eastAsia="Book Antiqua" w:hAnsi="Book Antiqua" w:cs="Book Antiqua"/>
          <w:color w:val="000000"/>
        </w:rPr>
        <w:lastRenderedPageBreak/>
        <w:t>Kucera A, critically revised the manuscript and authored the study protocol; Lee D critically revised the manuscript and managed the study database; Cratty T, Beal S, Nanduri S, Rease K, Gainey C, and Coan B critically revised the manuscript; McGowan CE conceptualized and designed the study and critically revised the manuscript.</w:t>
      </w:r>
    </w:p>
    <w:p w14:paraId="25DD42F7" w14:textId="77777777" w:rsidR="00A77B3E" w:rsidRDefault="00A77B3E">
      <w:pPr>
        <w:spacing w:line="360" w:lineRule="auto"/>
        <w:jc w:val="both"/>
      </w:pPr>
    </w:p>
    <w:p w14:paraId="345ED15A" w14:textId="77777777" w:rsidR="00A77B3E" w:rsidRDefault="00000000">
      <w:pPr>
        <w:spacing w:line="360" w:lineRule="auto"/>
        <w:jc w:val="both"/>
      </w:pPr>
      <w:r>
        <w:rPr>
          <w:rFonts w:ascii="Book Antiqua" w:eastAsia="Book Antiqua" w:hAnsi="Book Antiqua" w:cs="Book Antiqua"/>
          <w:b/>
          <w:bCs/>
          <w:color w:val="000000"/>
        </w:rPr>
        <w:t xml:space="preserve">Corresponding author: Christopher E McGowan, AGAF, FASGE, MD, Director, </w:t>
      </w:r>
      <w:r w:rsidR="00102EA7" w:rsidRPr="00EB0AA2">
        <w:rPr>
          <w:rFonts w:ascii="Book Antiqua" w:eastAsia="Book Antiqua" w:hAnsi="Book Antiqua" w:cs="Book Antiqua"/>
          <w:color w:val="000000"/>
        </w:rPr>
        <w:t>Department of Endobariatrics</w:t>
      </w:r>
      <w:r>
        <w:rPr>
          <w:rFonts w:ascii="Book Antiqua" w:eastAsia="Book Antiqua" w:hAnsi="Book Antiqua" w:cs="Book Antiqua"/>
          <w:color w:val="000000"/>
        </w:rPr>
        <w:t>, True You Weight Loss, 2001 Weston Pkwy, Cary, NC 27513, United States. drmcgowan@trueyouweightloss.com</w:t>
      </w:r>
    </w:p>
    <w:p w14:paraId="34923872" w14:textId="77777777" w:rsidR="00A77B3E" w:rsidRDefault="00A77B3E">
      <w:pPr>
        <w:spacing w:line="360" w:lineRule="auto"/>
        <w:jc w:val="both"/>
      </w:pPr>
    </w:p>
    <w:p w14:paraId="688C4394"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6, 2023</w:t>
      </w:r>
    </w:p>
    <w:p w14:paraId="6809809F" w14:textId="77777777" w:rsidR="00A77B3E" w:rsidRDefault="00000000">
      <w:pPr>
        <w:spacing w:line="360" w:lineRule="auto"/>
        <w:jc w:val="both"/>
      </w:pPr>
      <w:r>
        <w:rPr>
          <w:rFonts w:ascii="Book Antiqua" w:eastAsia="Book Antiqua" w:hAnsi="Book Antiqua" w:cs="Book Antiqua"/>
          <w:b/>
          <w:bCs/>
        </w:rPr>
        <w:t xml:space="preserve">Revised: </w:t>
      </w:r>
      <w:r w:rsidR="00DB2E82" w:rsidRPr="00DB2E82">
        <w:rPr>
          <w:rFonts w:ascii="Book Antiqua" w:eastAsia="Book Antiqua" w:hAnsi="Book Antiqua" w:cs="Book Antiqua"/>
        </w:rPr>
        <w:t>May 8, 2023</w:t>
      </w:r>
    </w:p>
    <w:p w14:paraId="4F983744" w14:textId="4B818C02" w:rsidR="00A77B3E" w:rsidRDefault="00000000">
      <w:pPr>
        <w:spacing w:line="360" w:lineRule="auto"/>
        <w:jc w:val="both"/>
      </w:pPr>
      <w:r>
        <w:rPr>
          <w:rFonts w:ascii="Book Antiqua" w:eastAsia="Book Antiqua" w:hAnsi="Book Antiqua" w:cs="Book Antiqua"/>
          <w:b/>
          <w:bCs/>
        </w:rPr>
        <w:t xml:space="preserve">Accepted: </w:t>
      </w:r>
      <w:r w:rsidR="00CD73D8" w:rsidRPr="00CD73D8">
        <w:rPr>
          <w:rFonts w:ascii="Book Antiqua" w:eastAsia="Book Antiqua" w:hAnsi="Book Antiqua" w:cs="Book Antiqua"/>
        </w:rPr>
        <w:t>May 22, 2023</w:t>
      </w:r>
    </w:p>
    <w:p w14:paraId="1D8D0DF0" w14:textId="299CA907" w:rsidR="00A77B3E" w:rsidRDefault="00000000">
      <w:pPr>
        <w:spacing w:line="360" w:lineRule="auto"/>
        <w:jc w:val="both"/>
      </w:pPr>
      <w:r>
        <w:rPr>
          <w:rFonts w:ascii="Book Antiqua" w:eastAsia="Book Antiqua" w:hAnsi="Book Antiqua" w:cs="Book Antiqua"/>
          <w:b/>
          <w:bCs/>
        </w:rPr>
        <w:t xml:space="preserve">Published online: </w:t>
      </w:r>
      <w:r w:rsidR="00A14F1A" w:rsidRPr="00A14F1A">
        <w:rPr>
          <w:rFonts w:ascii="Book Antiqua" w:eastAsia="Book Antiqua" w:hAnsi="Book Antiqua" w:cs="Book Antiqua"/>
        </w:rPr>
        <w:t>June 16, 2023</w:t>
      </w:r>
    </w:p>
    <w:p w14:paraId="475C68A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F28D9C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D370607" w14:textId="77777777" w:rsidR="00A77B3E" w:rsidRDefault="00000000">
      <w:pPr>
        <w:spacing w:line="360" w:lineRule="auto"/>
        <w:jc w:val="both"/>
      </w:pPr>
      <w:r>
        <w:rPr>
          <w:rFonts w:ascii="Book Antiqua" w:eastAsia="Book Antiqua" w:hAnsi="Book Antiqua" w:cs="Book Antiqua"/>
          <w:color w:val="000000"/>
        </w:rPr>
        <w:t>BACKGROUND</w:t>
      </w:r>
    </w:p>
    <w:p w14:paraId="62EEFB81" w14:textId="77777777" w:rsidR="00A77B3E" w:rsidRDefault="00000000">
      <w:pPr>
        <w:spacing w:line="360" w:lineRule="auto"/>
        <w:jc w:val="both"/>
      </w:pPr>
      <w:r>
        <w:rPr>
          <w:rFonts w:ascii="Book Antiqua" w:eastAsia="Book Antiqua" w:hAnsi="Book Antiqua" w:cs="Book Antiqua"/>
          <w:szCs w:val="22"/>
        </w:rPr>
        <w:t xml:space="preserve">Endoscopic sleeve gastroplasty (ESG) is an effective therapy for class I-II obesity, but there are knowledge gaps in the published literature about its implementation in patients with class III obesity </w:t>
      </w:r>
      <w:r w:rsidR="008A2F0E">
        <w:rPr>
          <w:rFonts w:ascii="Book Antiqua" w:eastAsia="Book Antiqua" w:hAnsi="Book Antiqua" w:cs="Book Antiqua"/>
          <w:szCs w:val="22"/>
        </w:rPr>
        <w:t>[</w:t>
      </w:r>
      <w:r w:rsidR="00B6490C" w:rsidRPr="008A2F0E">
        <w:rPr>
          <w:rFonts w:ascii="Book Antiqua" w:eastAsia="Book Antiqua" w:hAnsi="Book Antiqua" w:cs="Book Antiqua"/>
          <w:szCs w:val="22"/>
        </w:rPr>
        <w:t xml:space="preserve">body </w:t>
      </w:r>
      <w:r w:rsidR="008A2F0E" w:rsidRPr="008A2F0E">
        <w:rPr>
          <w:rFonts w:ascii="Book Antiqua" w:eastAsia="Book Antiqua" w:hAnsi="Book Antiqua" w:cs="Book Antiqua"/>
          <w:szCs w:val="22"/>
        </w:rPr>
        <w:t>mass index (BMI)</w:t>
      </w:r>
      <w:r>
        <w:rPr>
          <w:rFonts w:ascii="Book Antiqua" w:eastAsia="Book Antiqua" w:hAnsi="Book Antiqua" w:cs="Book Antiqua"/>
          <w:szCs w:val="22"/>
        </w:rPr>
        <w:t xml:space="preserve"> ≥</w:t>
      </w:r>
      <w:r w:rsidR="00E12DF6">
        <w:rPr>
          <w:rFonts w:ascii="Book Antiqua" w:eastAsia="Book Antiqua" w:hAnsi="Book Antiqua" w:cs="Book Antiqua"/>
          <w:szCs w:val="22"/>
        </w:rPr>
        <w:t xml:space="preserve"> </w:t>
      </w:r>
      <w:r>
        <w:rPr>
          <w:rFonts w:ascii="Book Antiqua" w:eastAsia="Book Antiqua" w:hAnsi="Book Antiqua" w:cs="Book Antiqua"/>
          <w:szCs w:val="22"/>
        </w:rPr>
        <w:t>40 kg/m</w:t>
      </w:r>
      <w:r>
        <w:rPr>
          <w:rFonts w:ascii="Book Antiqua" w:eastAsia="Book Antiqua" w:hAnsi="Book Antiqua" w:cs="Book Antiqua"/>
          <w:szCs w:val="28"/>
          <w:vertAlign w:val="superscript"/>
        </w:rPr>
        <w:t>2</w:t>
      </w:r>
      <w:r w:rsidR="008A2F0E">
        <w:rPr>
          <w:rFonts w:ascii="Book Antiqua" w:eastAsia="Book Antiqua" w:hAnsi="Book Antiqua" w:cs="Book Antiqua"/>
          <w:szCs w:val="22"/>
        </w:rPr>
        <w:t>]</w:t>
      </w:r>
      <w:r>
        <w:rPr>
          <w:rFonts w:ascii="Book Antiqua" w:eastAsia="Book Antiqua" w:hAnsi="Book Antiqua" w:cs="Book Antiqua"/>
          <w:szCs w:val="22"/>
        </w:rPr>
        <w:t>.</w:t>
      </w:r>
    </w:p>
    <w:p w14:paraId="05337037" w14:textId="77777777" w:rsidR="00A77B3E" w:rsidRDefault="00A77B3E">
      <w:pPr>
        <w:spacing w:line="360" w:lineRule="auto"/>
        <w:jc w:val="both"/>
      </w:pPr>
    </w:p>
    <w:p w14:paraId="2164941F" w14:textId="77777777" w:rsidR="00A77B3E" w:rsidRDefault="00000000">
      <w:pPr>
        <w:spacing w:line="360" w:lineRule="auto"/>
        <w:jc w:val="both"/>
      </w:pPr>
      <w:r>
        <w:rPr>
          <w:rFonts w:ascii="Book Antiqua" w:eastAsia="Book Antiqua" w:hAnsi="Book Antiqua" w:cs="Book Antiqua"/>
          <w:color w:val="000000"/>
        </w:rPr>
        <w:t>AIM</w:t>
      </w:r>
    </w:p>
    <w:p w14:paraId="2A932E33" w14:textId="77777777" w:rsidR="00A77B3E" w:rsidRDefault="00000000">
      <w:pPr>
        <w:spacing w:line="360" w:lineRule="auto"/>
        <w:jc w:val="both"/>
      </w:pPr>
      <w:r>
        <w:rPr>
          <w:rFonts w:ascii="Book Antiqua" w:eastAsia="Book Antiqua" w:hAnsi="Book Antiqua" w:cs="Book Antiqua"/>
          <w:szCs w:val="22"/>
        </w:rPr>
        <w:t>To evaluate the safety, clinical efficacy, and durability of ESG in adults with class III obesity.</w:t>
      </w:r>
    </w:p>
    <w:p w14:paraId="6B601232" w14:textId="77777777" w:rsidR="00A77B3E" w:rsidRDefault="00A77B3E">
      <w:pPr>
        <w:spacing w:line="360" w:lineRule="auto"/>
        <w:jc w:val="both"/>
      </w:pPr>
    </w:p>
    <w:p w14:paraId="5FA706CB" w14:textId="77777777" w:rsidR="00A77B3E" w:rsidRDefault="00000000">
      <w:pPr>
        <w:spacing w:line="360" w:lineRule="auto"/>
        <w:jc w:val="both"/>
      </w:pPr>
      <w:r>
        <w:rPr>
          <w:rFonts w:ascii="Book Antiqua" w:eastAsia="Book Antiqua" w:hAnsi="Book Antiqua" w:cs="Book Antiqua"/>
          <w:color w:val="000000"/>
        </w:rPr>
        <w:t>METHODS</w:t>
      </w:r>
    </w:p>
    <w:p w14:paraId="25BC72B0" w14:textId="77777777" w:rsidR="00A77B3E" w:rsidRDefault="00000000">
      <w:pPr>
        <w:spacing w:line="360" w:lineRule="auto"/>
        <w:jc w:val="both"/>
      </w:pPr>
      <w:r>
        <w:rPr>
          <w:rFonts w:ascii="Book Antiqua" w:eastAsia="Book Antiqua" w:hAnsi="Book Antiqua" w:cs="Book Antiqua"/>
          <w:szCs w:val="22"/>
        </w:rPr>
        <w:t>This was a retrospective cohort study that used prospectively collected data on adults with BMI ≥</w:t>
      </w:r>
      <w:r w:rsidR="00017034">
        <w:rPr>
          <w:rFonts w:ascii="Book Antiqua" w:eastAsia="Book Antiqua" w:hAnsi="Book Antiqua" w:cs="Book Antiqua"/>
          <w:szCs w:val="22"/>
        </w:rPr>
        <w:t xml:space="preserve"> </w:t>
      </w:r>
      <w:r>
        <w:rPr>
          <w:rFonts w:ascii="Book Antiqua" w:eastAsia="Book Antiqua" w:hAnsi="Book Antiqua" w:cs="Book Antiqua"/>
          <w:szCs w:val="22"/>
        </w:rPr>
        <w:t>40 kg/m</w:t>
      </w:r>
      <w:r>
        <w:rPr>
          <w:rFonts w:ascii="Book Antiqua" w:eastAsia="Book Antiqua" w:hAnsi="Book Antiqua" w:cs="Book Antiqua"/>
          <w:szCs w:val="28"/>
          <w:vertAlign w:val="superscript"/>
        </w:rPr>
        <w:t>2</w:t>
      </w:r>
      <w:r>
        <w:rPr>
          <w:rFonts w:ascii="Book Antiqua" w:eastAsia="Book Antiqua" w:hAnsi="Book Antiqua" w:cs="Book Antiqua"/>
          <w:szCs w:val="22"/>
        </w:rPr>
        <w:t xml:space="preserve"> who underwent ESG and longitudinal lifestyle counseling at two centers with expertise in endobariatric therapies from May 2018-March 2022. The primary outcome was total body weight loss (TBWL) at 12 mo. Secondary outcomes included changes in TBWL, excess weight loss (EWL) and BMI at various time points up to 36 mo, clinical responder rates at 12 and 24 mo, and comorbidity improvement. Safety outcomes were reported through the study duration. One-way ANOVA test was performed with multiple Tukey pairwise comparisons for TBWL, EWL, and BMI over the study duration.</w:t>
      </w:r>
    </w:p>
    <w:p w14:paraId="498894B7" w14:textId="77777777" w:rsidR="00A77B3E" w:rsidRDefault="00A77B3E">
      <w:pPr>
        <w:spacing w:line="360" w:lineRule="auto"/>
        <w:jc w:val="both"/>
      </w:pPr>
    </w:p>
    <w:p w14:paraId="17BE14F6" w14:textId="77777777" w:rsidR="00A77B3E" w:rsidRDefault="00000000">
      <w:pPr>
        <w:spacing w:line="360" w:lineRule="auto"/>
        <w:jc w:val="both"/>
      </w:pPr>
      <w:r>
        <w:rPr>
          <w:rFonts w:ascii="Book Antiqua" w:eastAsia="Book Antiqua" w:hAnsi="Book Antiqua" w:cs="Book Antiqua"/>
          <w:color w:val="000000"/>
        </w:rPr>
        <w:t>RESULTS</w:t>
      </w:r>
    </w:p>
    <w:p w14:paraId="7236EB18" w14:textId="421D3A5E" w:rsidR="00A77B3E" w:rsidRDefault="00000000">
      <w:pPr>
        <w:spacing w:line="360" w:lineRule="auto"/>
        <w:jc w:val="both"/>
      </w:pPr>
      <w:r>
        <w:rPr>
          <w:rFonts w:ascii="Book Antiqua" w:eastAsia="Book Antiqua" w:hAnsi="Book Antiqua" w:cs="Book Antiqua"/>
          <w:szCs w:val="22"/>
        </w:rPr>
        <w:t>404 consecutive patients (78.5% female, mean age 42.9 years, mean BMI 44.8 ± 4.7 kg/m</w:t>
      </w:r>
      <w:r>
        <w:rPr>
          <w:rFonts w:ascii="Book Antiqua" w:eastAsia="Book Antiqua" w:hAnsi="Book Antiqua" w:cs="Book Antiqua"/>
          <w:szCs w:val="28"/>
          <w:vertAlign w:val="superscript"/>
        </w:rPr>
        <w:t>2</w:t>
      </w:r>
      <w:r>
        <w:rPr>
          <w:rFonts w:ascii="Book Antiqua" w:eastAsia="Book Antiqua" w:hAnsi="Book Antiqua" w:cs="Book Antiqua"/>
          <w:szCs w:val="22"/>
        </w:rPr>
        <w:t xml:space="preserve">) were enrolled. ESGs were performed using an average of 7 sutures, over 42 ± 9 min, and with 100% technical success. TBWL was 20.9 ± 6.2% at 12 mo, 20.5 ± 6.9% at 24 mo, and 20.3 ± 9.5% at 36 mo. EWL was 49.6 ± 15.1% at 12 mo, 49.4 ± 16.7% at 24 mo, and 47.1 ± 23.5% at 36 mo. There was no difference in TBWL at 12, 15, 24, and 36 mo from ESG. TBWL exceeding 10%, 15%, and 20% was achieved by 96.7%, 87.4%, and 55.6% of the cohort at 12 mo, respectively. Of the cohort with the relevant comorbidity at time of ESG, 66.1% had improvement in hypertension, 61.7% had improvement in type II diabetes, </w:t>
      </w:r>
      <w:r>
        <w:rPr>
          <w:rFonts w:ascii="Book Antiqua" w:eastAsia="Book Antiqua" w:hAnsi="Book Antiqua" w:cs="Book Antiqua"/>
          <w:szCs w:val="22"/>
        </w:rPr>
        <w:lastRenderedPageBreak/>
        <w:t>and 45.1% had improvement in hyperlipidemia over study duration. There was one instance of dehydration requiring hospitalization (0.2% serious adverse event rate).</w:t>
      </w:r>
    </w:p>
    <w:p w14:paraId="3FE5EDBB" w14:textId="77777777" w:rsidR="00A77B3E" w:rsidRDefault="00A77B3E">
      <w:pPr>
        <w:spacing w:line="360" w:lineRule="auto"/>
        <w:jc w:val="both"/>
      </w:pPr>
    </w:p>
    <w:p w14:paraId="72DDFC11" w14:textId="77777777" w:rsidR="00A77B3E" w:rsidRDefault="00000000">
      <w:pPr>
        <w:spacing w:line="360" w:lineRule="auto"/>
        <w:jc w:val="both"/>
      </w:pPr>
      <w:r>
        <w:rPr>
          <w:rFonts w:ascii="Book Antiqua" w:eastAsia="Book Antiqua" w:hAnsi="Book Antiqua" w:cs="Book Antiqua"/>
          <w:color w:val="000000"/>
        </w:rPr>
        <w:t>CONCLUSION</w:t>
      </w:r>
    </w:p>
    <w:p w14:paraId="491C0FE9" w14:textId="77777777" w:rsidR="00A77B3E" w:rsidRDefault="00000000">
      <w:pPr>
        <w:spacing w:line="360" w:lineRule="auto"/>
        <w:jc w:val="both"/>
      </w:pPr>
      <w:r>
        <w:rPr>
          <w:rFonts w:ascii="Book Antiqua" w:eastAsia="Book Antiqua" w:hAnsi="Book Antiqua" w:cs="Book Antiqua"/>
          <w:szCs w:val="22"/>
        </w:rPr>
        <w:t>When combined with longitudinal nutritional support, ESG induces effective and durable weight loss in adults with class III obesity, with improvement in comorbidities and an acceptable safety profile.</w:t>
      </w:r>
    </w:p>
    <w:p w14:paraId="549B41AC" w14:textId="77777777" w:rsidR="00A77B3E" w:rsidRDefault="00A77B3E">
      <w:pPr>
        <w:spacing w:line="360" w:lineRule="auto"/>
        <w:jc w:val="both"/>
      </w:pPr>
    </w:p>
    <w:p w14:paraId="63335021" w14:textId="22B54AC2" w:rsidR="00A77B3E" w:rsidRPr="00AE792D"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Endoscopic sleeve gastroplasty; </w:t>
      </w:r>
      <w:r w:rsidR="007C1943">
        <w:rPr>
          <w:rFonts w:ascii="Book Antiqua" w:eastAsia="Book Antiqua" w:hAnsi="Book Antiqua" w:cs="Book Antiqua"/>
        </w:rPr>
        <w:t>Obesity</w:t>
      </w:r>
      <w:r>
        <w:rPr>
          <w:rFonts w:ascii="Book Antiqua" w:eastAsia="Book Antiqua" w:hAnsi="Book Antiqua" w:cs="Book Antiqua"/>
        </w:rPr>
        <w:t xml:space="preserve">; </w:t>
      </w:r>
      <w:r w:rsidR="007C1943">
        <w:rPr>
          <w:rFonts w:ascii="Book Antiqua" w:eastAsia="Book Antiqua" w:hAnsi="Book Antiqua" w:cs="Book Antiqua"/>
        </w:rPr>
        <w:t>Bariatric</w:t>
      </w:r>
      <w:r w:rsidR="00006BA4">
        <w:rPr>
          <w:rFonts w:ascii="Book Antiqua" w:eastAsia="宋体" w:hAnsi="Book Antiqua" w:cs="宋体"/>
          <w:lang w:eastAsia="zh-CN"/>
        </w:rPr>
        <w:t xml:space="preserve">; </w:t>
      </w:r>
      <w:r w:rsidR="00006BA4" w:rsidRPr="00006BA4">
        <w:rPr>
          <w:rFonts w:ascii="Book Antiqua" w:eastAsia="宋体" w:hAnsi="Book Antiqua" w:cs="宋体"/>
          <w:lang w:eastAsia="zh-CN"/>
        </w:rPr>
        <w:t xml:space="preserve">Endobariatrics; Class III </w:t>
      </w:r>
      <w:r w:rsidR="00006BA4">
        <w:rPr>
          <w:rFonts w:ascii="Book Antiqua" w:eastAsia="宋体" w:hAnsi="Book Antiqua" w:cs="宋体"/>
          <w:lang w:eastAsia="zh-CN"/>
        </w:rPr>
        <w:t xml:space="preserve">obesity; </w:t>
      </w:r>
      <w:r w:rsidR="00006BA4" w:rsidRPr="00006BA4">
        <w:rPr>
          <w:rFonts w:ascii="Book Antiqua" w:eastAsia="宋体" w:hAnsi="Book Antiqua" w:cs="宋体"/>
          <w:lang w:eastAsia="zh-CN"/>
        </w:rPr>
        <w:t>Comorbidities</w:t>
      </w:r>
    </w:p>
    <w:p w14:paraId="4295EA5D" w14:textId="77777777" w:rsidR="00A77B3E" w:rsidRDefault="00A77B3E">
      <w:pPr>
        <w:spacing w:line="360" w:lineRule="auto"/>
        <w:jc w:val="both"/>
      </w:pPr>
    </w:p>
    <w:p w14:paraId="7D5F45E0" w14:textId="77777777" w:rsidR="008750E2" w:rsidRDefault="008750E2" w:rsidP="008750E2">
      <w:pPr>
        <w:spacing w:line="360" w:lineRule="auto"/>
        <w:rPr>
          <w:rFonts w:ascii="Book Antiqua" w:eastAsia="Book Antiqua" w:hAnsi="Book Antiqua" w:cs="Book Antiqua"/>
          <w:color w:val="000000"/>
        </w:rPr>
      </w:pPr>
      <w:bookmarkStart w:id="0" w:name="_Hlk13721092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F236ED2" w14:textId="77777777" w:rsidR="008750E2" w:rsidRDefault="008750E2">
      <w:pPr>
        <w:spacing w:line="360" w:lineRule="auto"/>
        <w:jc w:val="both"/>
      </w:pPr>
    </w:p>
    <w:p w14:paraId="73643EA3" w14:textId="6D5049CD" w:rsidR="008750E2" w:rsidRDefault="00247C63">
      <w:pPr>
        <w:spacing w:line="360" w:lineRule="auto"/>
        <w:jc w:val="both"/>
        <w:rPr>
          <w:rFonts w:ascii="Book Antiqua" w:eastAsia="Book Antiqua" w:hAnsi="Book Antiqua" w:cs="Book Antiqua"/>
        </w:rPr>
      </w:pPr>
      <w:r w:rsidRPr="00247C63">
        <w:rPr>
          <w:rFonts w:ascii="Book Antiqua" w:eastAsia="Book Antiqua" w:hAnsi="Book Antiqua" w:cs="Book Antiqua"/>
          <w:b/>
          <w:bCs/>
        </w:rPr>
        <w:t>Citation</w:t>
      </w:r>
      <w:r w:rsidRPr="00247C63">
        <w:rPr>
          <w:rFonts w:ascii="Book Antiqua" w:eastAsia="Book Antiqua" w:hAnsi="Book Antiqua" w:cs="Book Antiqua"/>
        </w:rPr>
        <w:t xml:space="preserve">: </w:t>
      </w:r>
      <w:r>
        <w:rPr>
          <w:rFonts w:ascii="Book Antiqua" w:eastAsia="Book Antiqua" w:hAnsi="Book Antiqua" w:cs="Book Antiqua"/>
        </w:rPr>
        <w:t xml:space="preserve">Maselli DB, Hoff AC, Kucera A, Weaver E, Sebring L, Gooch L, Walton K, Lee D, Cratty T, Beal S, Nanduri S, Reese K, Gainey CS, Eaton L, Coan B, McGowan CE. Endoscopic </w:t>
      </w:r>
      <w:r w:rsidR="00F3378F">
        <w:rPr>
          <w:rFonts w:ascii="Book Antiqua" w:eastAsia="Book Antiqua" w:hAnsi="Book Antiqua" w:cs="Book Antiqua"/>
        </w:rPr>
        <w:t>sleeve gastroplasty in class III ob</w:t>
      </w:r>
      <w:r>
        <w:rPr>
          <w:rFonts w:ascii="Book Antiqua" w:eastAsia="Book Antiqua" w:hAnsi="Book Antiqua" w:cs="Book Antiqua"/>
        </w:rPr>
        <w:t xml:space="preserve">esity: Efficacy, </w:t>
      </w:r>
      <w:r w:rsidR="00F3378F">
        <w:rPr>
          <w:rFonts w:ascii="Book Antiqua" w:eastAsia="Book Antiqua" w:hAnsi="Book Antiqua" w:cs="Book Antiqua"/>
        </w:rPr>
        <w:t>safety, and durability outco</w:t>
      </w:r>
      <w:r>
        <w:rPr>
          <w:rFonts w:ascii="Book Antiqua" w:eastAsia="Book Antiqua" w:hAnsi="Book Antiqua" w:cs="Book Antiqua"/>
        </w:rPr>
        <w:t xml:space="preserve">mes in 404 </w:t>
      </w:r>
      <w:r w:rsidR="00F3378F">
        <w:rPr>
          <w:rFonts w:ascii="Book Antiqua" w:eastAsia="Book Antiqua" w:hAnsi="Book Antiqua" w:cs="Book Antiqua"/>
        </w:rPr>
        <w:t>consecutive p</w:t>
      </w:r>
      <w:r>
        <w:rPr>
          <w:rFonts w:ascii="Book Antiqua" w:eastAsia="Book Antiqua" w:hAnsi="Book Antiqua" w:cs="Book Antiqua"/>
        </w:rPr>
        <w:t xml:space="preserve">atients. </w:t>
      </w:r>
      <w:r>
        <w:rPr>
          <w:rFonts w:ascii="Book Antiqua" w:eastAsia="Book Antiqua" w:hAnsi="Book Antiqua" w:cs="Book Antiqua"/>
          <w:i/>
          <w:iCs/>
        </w:rPr>
        <w:t>World J Gastrointest Endosc</w:t>
      </w:r>
      <w:r>
        <w:rPr>
          <w:rFonts w:ascii="Book Antiqua" w:eastAsia="Book Antiqua" w:hAnsi="Book Antiqua" w:cs="Book Antiqua"/>
        </w:rPr>
        <w:t xml:space="preserve"> 2023; </w:t>
      </w:r>
      <w:r w:rsidR="003E445E" w:rsidRPr="003E445E">
        <w:rPr>
          <w:rFonts w:ascii="Book Antiqua" w:eastAsia="Book Antiqua" w:hAnsi="Book Antiqua" w:cs="Book Antiqua"/>
        </w:rPr>
        <w:t xml:space="preserve">15(6): </w:t>
      </w:r>
      <w:r w:rsidR="008750E2">
        <w:rPr>
          <w:rFonts w:ascii="Book Antiqua" w:eastAsia="Book Antiqua" w:hAnsi="Book Antiqua" w:cs="Book Antiqua"/>
        </w:rPr>
        <w:t>469</w:t>
      </w:r>
      <w:r w:rsidR="003E445E" w:rsidRPr="003E445E">
        <w:rPr>
          <w:rFonts w:ascii="Book Antiqua" w:eastAsia="Book Antiqua" w:hAnsi="Book Antiqua" w:cs="Book Antiqua"/>
        </w:rPr>
        <w:t>-</w:t>
      </w:r>
      <w:r w:rsidR="008750E2">
        <w:rPr>
          <w:rFonts w:ascii="Book Antiqua" w:eastAsia="Book Antiqua" w:hAnsi="Book Antiqua" w:cs="Book Antiqua"/>
        </w:rPr>
        <w:t>479</w:t>
      </w:r>
      <w:r w:rsidR="003E445E" w:rsidRPr="003E445E">
        <w:rPr>
          <w:rFonts w:ascii="Book Antiqua" w:eastAsia="Book Antiqua" w:hAnsi="Book Antiqua" w:cs="Book Antiqua"/>
        </w:rPr>
        <w:t xml:space="preserve"> </w:t>
      </w:r>
    </w:p>
    <w:p w14:paraId="0CFA40DC" w14:textId="364542A1" w:rsidR="008750E2" w:rsidRDefault="003E445E">
      <w:pPr>
        <w:spacing w:line="360" w:lineRule="auto"/>
        <w:jc w:val="both"/>
        <w:rPr>
          <w:rFonts w:ascii="Book Antiqua" w:eastAsia="Book Antiqua" w:hAnsi="Book Antiqua" w:cs="Book Antiqua"/>
        </w:rPr>
      </w:pPr>
      <w:r w:rsidRPr="008750E2">
        <w:rPr>
          <w:rFonts w:ascii="Book Antiqua" w:eastAsia="Book Antiqua" w:hAnsi="Book Antiqua" w:cs="Book Antiqua"/>
          <w:b/>
          <w:bCs/>
        </w:rPr>
        <w:t>URL:</w:t>
      </w:r>
      <w:r w:rsidRPr="003E445E">
        <w:rPr>
          <w:rFonts w:ascii="Book Antiqua" w:eastAsia="Book Antiqua" w:hAnsi="Book Antiqua" w:cs="Book Antiqua"/>
        </w:rPr>
        <w:t xml:space="preserve"> https://www.wjgnet.com/1948-5190/full/v15/i6/</w:t>
      </w:r>
      <w:r w:rsidR="008750E2">
        <w:rPr>
          <w:rFonts w:ascii="Book Antiqua" w:eastAsia="Book Antiqua" w:hAnsi="Book Antiqua" w:cs="Book Antiqua"/>
        </w:rPr>
        <w:t>469</w:t>
      </w:r>
      <w:r w:rsidRPr="003E445E">
        <w:rPr>
          <w:rFonts w:ascii="Book Antiqua" w:eastAsia="Book Antiqua" w:hAnsi="Book Antiqua" w:cs="Book Antiqua"/>
        </w:rPr>
        <w:t xml:space="preserve">.htm </w:t>
      </w:r>
    </w:p>
    <w:p w14:paraId="0C4CCC9A" w14:textId="24F16CBB" w:rsidR="00A77B3E" w:rsidRDefault="003E445E">
      <w:pPr>
        <w:spacing w:line="360" w:lineRule="auto"/>
        <w:jc w:val="both"/>
      </w:pPr>
      <w:r w:rsidRPr="008750E2">
        <w:rPr>
          <w:rFonts w:ascii="Book Antiqua" w:eastAsia="Book Antiqua" w:hAnsi="Book Antiqua" w:cs="Book Antiqua"/>
          <w:b/>
          <w:bCs/>
        </w:rPr>
        <w:t>DOI:</w:t>
      </w:r>
      <w:r w:rsidRPr="003E445E">
        <w:rPr>
          <w:rFonts w:ascii="Book Antiqua" w:eastAsia="Book Antiqua" w:hAnsi="Book Antiqua" w:cs="Book Antiqua"/>
        </w:rPr>
        <w:t xml:space="preserve"> https://dx.doi.org/10.4253/wjge.v15.i6.</w:t>
      </w:r>
      <w:r w:rsidR="008750E2">
        <w:rPr>
          <w:rFonts w:ascii="Book Antiqua" w:eastAsia="Book Antiqua" w:hAnsi="Book Antiqua" w:cs="Book Antiqua"/>
        </w:rPr>
        <w:t>469</w:t>
      </w:r>
    </w:p>
    <w:p w14:paraId="7951E91D" w14:textId="77777777" w:rsidR="00A77B3E" w:rsidRDefault="00A77B3E">
      <w:pPr>
        <w:spacing w:line="360" w:lineRule="auto"/>
        <w:jc w:val="both"/>
      </w:pPr>
    </w:p>
    <w:p w14:paraId="5668EE14" w14:textId="306CE22C"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Patients with obesity wishing to avoid bariatric surgery can benefit from</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(ESG),</w:t>
      </w:r>
      <w:r w:rsidR="00100410">
        <w:rPr>
          <w:rFonts w:ascii="Book Antiqua" w:eastAsia="Book Antiqua" w:hAnsi="Book Antiqua" w:cs="Book Antiqua"/>
        </w:rPr>
        <w:t xml:space="preserve"> </w:t>
      </w:r>
      <w:r>
        <w:rPr>
          <w:rFonts w:ascii="Book Antiqua" w:eastAsia="Book Antiqua" w:hAnsi="Book Antiqua" w:cs="Book Antiqua"/>
        </w:rPr>
        <w:t>but</w:t>
      </w:r>
      <w:r w:rsidR="00100410">
        <w:rPr>
          <w:rFonts w:ascii="Book Antiqua" w:eastAsia="Book Antiqua" w:hAnsi="Book Antiqua" w:cs="Book Antiqua"/>
        </w:rPr>
        <w:t xml:space="preserve"> </w:t>
      </w:r>
      <w:r>
        <w:rPr>
          <w:rFonts w:ascii="Book Antiqua" w:eastAsia="Book Antiqua" w:hAnsi="Book Antiqua" w:cs="Book Antiqua"/>
        </w:rPr>
        <w:t>little</w:t>
      </w:r>
      <w:r w:rsidR="00100410">
        <w:rPr>
          <w:rFonts w:ascii="Book Antiqua" w:eastAsia="Book Antiqua" w:hAnsi="Book Antiqua" w:cs="Book Antiqua"/>
        </w:rPr>
        <w:t xml:space="preserve"> </w:t>
      </w:r>
      <w:r>
        <w:rPr>
          <w:rFonts w:ascii="Book Antiqua" w:eastAsia="Book Antiqua" w:hAnsi="Book Antiqua" w:cs="Book Antiqua"/>
        </w:rPr>
        <w:t>has</w:t>
      </w:r>
      <w:r w:rsidR="00100410">
        <w:rPr>
          <w:rFonts w:ascii="Book Antiqua" w:eastAsia="Book Antiqua" w:hAnsi="Book Antiqua" w:cs="Book Antiqua"/>
        </w:rPr>
        <w:t xml:space="preserve"> </w:t>
      </w:r>
      <w:r>
        <w:rPr>
          <w:rFonts w:ascii="Book Antiqua" w:eastAsia="Book Antiqua" w:hAnsi="Book Antiqua" w:cs="Book Antiqua"/>
        </w:rPr>
        <w:t>been</w:t>
      </w:r>
      <w:r w:rsidR="00100410">
        <w:rPr>
          <w:rFonts w:ascii="Book Antiqua" w:eastAsia="Book Antiqua" w:hAnsi="Book Antiqua" w:cs="Book Antiqua"/>
        </w:rPr>
        <w:t xml:space="preserve"> </w:t>
      </w:r>
      <w:r>
        <w:rPr>
          <w:rFonts w:ascii="Book Antiqua" w:eastAsia="Book Antiqua" w:hAnsi="Book Antiqua" w:cs="Book Antiqua"/>
        </w:rPr>
        <w:t>published</w:t>
      </w:r>
      <w:r w:rsidR="00100410">
        <w:rPr>
          <w:rFonts w:ascii="Book Antiqua" w:eastAsia="Book Antiqua" w:hAnsi="Book Antiqua" w:cs="Book Antiqua"/>
        </w:rPr>
        <w:t xml:space="preserve"> </w:t>
      </w:r>
      <w:r>
        <w:rPr>
          <w:rFonts w:ascii="Book Antiqua" w:eastAsia="Book Antiqua" w:hAnsi="Book Antiqua" w:cs="Book Antiqua"/>
        </w:rPr>
        <w:t>about</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safety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efficacy</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ESG</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those</w:t>
      </w:r>
      <w:r w:rsidR="00100410">
        <w:rPr>
          <w:rFonts w:ascii="Book Antiqua" w:eastAsia="Book Antiqua" w:hAnsi="Book Antiqua" w:cs="Book Antiqua"/>
        </w:rPr>
        <w:t xml:space="preserve"> </w:t>
      </w:r>
      <w:r>
        <w:rPr>
          <w:rFonts w:ascii="Book Antiqua" w:eastAsia="Book Antiqua" w:hAnsi="Book Antiqua" w:cs="Book Antiqua"/>
        </w:rPr>
        <w:t>with</w:t>
      </w:r>
      <w:r w:rsidR="00100410">
        <w:rPr>
          <w:rFonts w:ascii="Book Antiqua" w:eastAsia="Book Antiqua" w:hAnsi="Book Antiqua" w:cs="Book Antiqua"/>
        </w:rPr>
        <w:t xml:space="preserve"> </w:t>
      </w:r>
      <w:r>
        <w:rPr>
          <w:rFonts w:ascii="Book Antiqua" w:eastAsia="Book Antiqua" w:hAnsi="Book Antiqua" w:cs="Book Antiqua"/>
        </w:rPr>
        <w:t>class</w:t>
      </w:r>
      <w:r w:rsidR="00100410">
        <w:rPr>
          <w:rFonts w:ascii="Book Antiqua" w:eastAsia="Book Antiqua" w:hAnsi="Book Antiqua" w:cs="Book Antiqua"/>
        </w:rPr>
        <w:t xml:space="preserve"> </w:t>
      </w:r>
      <w:r>
        <w:rPr>
          <w:rFonts w:ascii="Book Antiqua" w:eastAsia="Book Antiqua" w:hAnsi="Book Antiqua" w:cs="Book Antiqua"/>
        </w:rPr>
        <w:t>III</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w:t>
      </w:r>
      <w:r w:rsidR="00131722" w:rsidRPr="008A2F0E">
        <w:rPr>
          <w:rFonts w:ascii="Book Antiqua" w:eastAsia="Book Antiqua" w:hAnsi="Book Antiqua" w:cs="Book Antiqua"/>
          <w:szCs w:val="22"/>
        </w:rPr>
        <w:t>body mass index</w:t>
      </w:r>
      <w:r w:rsidR="00100410">
        <w:rPr>
          <w:rFonts w:ascii="Book Antiqua" w:eastAsia="Book Antiqua" w:hAnsi="Book Antiqua" w:cs="Book Antiqua"/>
        </w:rPr>
        <w:t xml:space="preserve"> </w:t>
      </w:r>
      <w:r>
        <w:rPr>
          <w:rFonts w:ascii="Book Antiqua" w:eastAsia="Book Antiqua" w:hAnsi="Book Antiqua" w:cs="Book Antiqua"/>
        </w:rPr>
        <w:t>≥</w:t>
      </w:r>
      <w:r w:rsidR="00131722">
        <w:rPr>
          <w:rFonts w:ascii="Book Antiqua" w:eastAsia="Book Antiqua" w:hAnsi="Book Antiqua" w:cs="Book Antiqua"/>
        </w:rPr>
        <w:t xml:space="preserve"> </w:t>
      </w:r>
      <w:r>
        <w:rPr>
          <w:rFonts w:ascii="Book Antiqua" w:eastAsia="Book Antiqua" w:hAnsi="Book Antiqua" w:cs="Book Antiqua"/>
        </w:rPr>
        <w:t>40</w:t>
      </w:r>
      <w:r w:rsidR="00100410">
        <w:rPr>
          <w:rFonts w:ascii="Book Antiqua" w:eastAsia="Book Antiqua" w:hAnsi="Book Antiqua" w:cs="Book Antiqua"/>
        </w:rPr>
        <w:t xml:space="preserve"> </w:t>
      </w:r>
      <w:r>
        <w:rPr>
          <w:rFonts w:ascii="Book Antiqua" w:eastAsia="Book Antiqua" w:hAnsi="Book Antiqua" w:cs="Book Antiqua"/>
        </w:rPr>
        <w:t>kg/m</w:t>
      </w:r>
      <w:r>
        <w:rPr>
          <w:rFonts w:ascii="Book Antiqua" w:eastAsia="Book Antiqua" w:hAnsi="Book Antiqua" w:cs="Book Antiqua"/>
          <w:szCs w:val="30"/>
          <w:vertAlign w:val="superscript"/>
        </w:rPr>
        <w:t>2</w:t>
      </w:r>
      <w:r>
        <w:rPr>
          <w:rFonts w:ascii="Book Antiqua" w:eastAsia="Book Antiqua" w:hAnsi="Book Antiqua" w:cs="Book Antiqua"/>
        </w:rPr>
        <w:t>).</w:t>
      </w:r>
      <w:r w:rsidR="00100410">
        <w:rPr>
          <w:rFonts w:ascii="Book Antiqua" w:eastAsia="Book Antiqua" w:hAnsi="Book Antiqua" w:cs="Book Antiqua"/>
          <w:b/>
          <w:bCs/>
        </w:rPr>
        <w:t xml:space="preserve"> </w:t>
      </w:r>
      <w:r>
        <w:rPr>
          <w:rFonts w:ascii="Book Antiqua" w:eastAsia="Book Antiqua" w:hAnsi="Book Antiqua" w:cs="Book Antiqua"/>
        </w:rPr>
        <w:t>Based</w:t>
      </w:r>
      <w:r w:rsidR="00100410">
        <w:rPr>
          <w:rFonts w:ascii="Book Antiqua" w:eastAsia="Book Antiqua" w:hAnsi="Book Antiqua" w:cs="Book Antiqua"/>
        </w:rPr>
        <w:t xml:space="preserve"> </w:t>
      </w:r>
      <w:r>
        <w:rPr>
          <w:rFonts w:ascii="Book Antiqua" w:eastAsia="Book Antiqua" w:hAnsi="Book Antiqua" w:cs="Book Antiqua"/>
        </w:rPr>
        <w:t>on</w:t>
      </w:r>
      <w:r w:rsidR="00100410">
        <w:rPr>
          <w:rFonts w:ascii="Book Antiqua" w:eastAsia="Book Antiqua" w:hAnsi="Book Antiqua" w:cs="Book Antiqua"/>
        </w:rPr>
        <w:t xml:space="preserve"> </w:t>
      </w:r>
      <w:r>
        <w:rPr>
          <w:rFonts w:ascii="Book Antiqua" w:eastAsia="Book Antiqua" w:hAnsi="Book Antiqua" w:cs="Book Antiqua"/>
        </w:rPr>
        <w:t>this</w:t>
      </w:r>
      <w:r w:rsidR="00100410">
        <w:rPr>
          <w:rFonts w:ascii="Book Antiqua" w:eastAsia="Book Antiqua" w:hAnsi="Book Antiqua" w:cs="Book Antiqua"/>
        </w:rPr>
        <w:t xml:space="preserve"> </w:t>
      </w:r>
      <w:r>
        <w:rPr>
          <w:rFonts w:ascii="Book Antiqua" w:eastAsia="Book Antiqua" w:hAnsi="Book Antiqua" w:cs="Book Antiqua"/>
        </w:rPr>
        <w:t>appraisal</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large,</w:t>
      </w:r>
      <w:r w:rsidR="00100410">
        <w:rPr>
          <w:rFonts w:ascii="Book Antiqua" w:eastAsia="Book Antiqua" w:hAnsi="Book Antiqua" w:cs="Book Antiqua"/>
        </w:rPr>
        <w:t xml:space="preserve"> </w:t>
      </w:r>
      <w:r>
        <w:rPr>
          <w:rFonts w:ascii="Book Antiqua" w:eastAsia="Book Antiqua" w:hAnsi="Book Antiqua" w:cs="Book Antiqua"/>
        </w:rPr>
        <w:t>international</w:t>
      </w:r>
      <w:r w:rsidR="00100410">
        <w:rPr>
          <w:rFonts w:ascii="Book Antiqua" w:eastAsia="Book Antiqua" w:hAnsi="Book Antiqua" w:cs="Book Antiqua"/>
        </w:rPr>
        <w:t xml:space="preserve"> </w:t>
      </w:r>
      <w:r>
        <w:rPr>
          <w:rFonts w:ascii="Book Antiqua" w:eastAsia="Book Antiqua" w:hAnsi="Book Antiqua" w:cs="Book Antiqua"/>
        </w:rPr>
        <w:t>cohort,</w:t>
      </w:r>
      <w:r w:rsidR="00100410">
        <w:rPr>
          <w:rFonts w:ascii="Book Antiqua" w:eastAsia="Book Antiqua" w:hAnsi="Book Antiqua" w:cs="Book Antiqua"/>
        </w:rPr>
        <w:t xml:space="preserve"> </w:t>
      </w:r>
      <w:r>
        <w:rPr>
          <w:rFonts w:ascii="Book Antiqua" w:eastAsia="Book Antiqua" w:hAnsi="Book Antiqua" w:cs="Book Antiqua"/>
        </w:rPr>
        <w:t>ESG</w:t>
      </w:r>
      <w:r w:rsidR="00100410">
        <w:rPr>
          <w:rFonts w:ascii="Book Antiqua" w:eastAsia="Book Antiqua" w:hAnsi="Book Antiqua" w:cs="Book Antiqua"/>
        </w:rPr>
        <w:t xml:space="preserve"> </w:t>
      </w:r>
      <w:r>
        <w:rPr>
          <w:rFonts w:ascii="Book Antiqua" w:eastAsia="Book Antiqua" w:hAnsi="Book Antiqua" w:cs="Book Antiqua"/>
        </w:rPr>
        <w:t>can</w:t>
      </w:r>
      <w:r w:rsidR="00100410">
        <w:rPr>
          <w:rFonts w:ascii="Book Antiqua" w:eastAsia="Book Antiqua" w:hAnsi="Book Antiqua" w:cs="Book Antiqua"/>
        </w:rPr>
        <w:t xml:space="preserve"> </w:t>
      </w:r>
      <w:r>
        <w:rPr>
          <w:rFonts w:ascii="Book Antiqua" w:eastAsia="Book Antiqua" w:hAnsi="Book Antiqua" w:cs="Book Antiqua"/>
        </w:rPr>
        <w:t>be</w:t>
      </w:r>
      <w:r w:rsidR="00100410">
        <w:rPr>
          <w:rFonts w:ascii="Book Antiqua" w:eastAsia="Book Antiqua" w:hAnsi="Book Antiqua" w:cs="Book Antiqua"/>
        </w:rPr>
        <w:t xml:space="preserve"> </w:t>
      </w:r>
      <w:r>
        <w:rPr>
          <w:rFonts w:ascii="Book Antiqua" w:eastAsia="Book Antiqua" w:hAnsi="Book Antiqua" w:cs="Book Antiqua"/>
        </w:rPr>
        <w:t>safely</w:t>
      </w:r>
      <w:r w:rsidR="00100410">
        <w:rPr>
          <w:rFonts w:ascii="Book Antiqua" w:eastAsia="Book Antiqua" w:hAnsi="Book Antiqua" w:cs="Book Antiqua"/>
        </w:rPr>
        <w:t xml:space="preserve"> </w:t>
      </w:r>
      <w:r>
        <w:rPr>
          <w:rFonts w:ascii="Book Antiqua" w:eastAsia="Book Antiqua" w:hAnsi="Book Antiqua" w:cs="Book Antiqua"/>
        </w:rPr>
        <w:t>performed</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adults</w:t>
      </w:r>
      <w:r w:rsidR="00100410">
        <w:rPr>
          <w:rFonts w:ascii="Book Antiqua" w:eastAsia="Book Antiqua" w:hAnsi="Book Antiqua" w:cs="Book Antiqua"/>
        </w:rPr>
        <w:t xml:space="preserve"> </w:t>
      </w:r>
      <w:r>
        <w:rPr>
          <w:rFonts w:ascii="Book Antiqua" w:eastAsia="Book Antiqua" w:hAnsi="Book Antiqua" w:cs="Book Antiqua"/>
        </w:rPr>
        <w:t>with</w:t>
      </w:r>
      <w:r w:rsidR="00100410">
        <w:rPr>
          <w:rFonts w:ascii="Book Antiqua" w:eastAsia="Book Antiqua" w:hAnsi="Book Antiqua" w:cs="Book Antiqua"/>
        </w:rPr>
        <w:t xml:space="preserve"> </w:t>
      </w:r>
      <w:r>
        <w:rPr>
          <w:rFonts w:ascii="Book Antiqua" w:eastAsia="Book Antiqua" w:hAnsi="Book Antiqua" w:cs="Book Antiqua"/>
        </w:rPr>
        <w:t>class</w:t>
      </w:r>
      <w:r w:rsidR="00100410">
        <w:rPr>
          <w:rFonts w:ascii="Book Antiqua" w:eastAsia="Book Antiqua" w:hAnsi="Book Antiqua" w:cs="Book Antiqua"/>
        </w:rPr>
        <w:t xml:space="preserve"> </w:t>
      </w:r>
      <w:r>
        <w:rPr>
          <w:rFonts w:ascii="Book Antiqua" w:eastAsia="Book Antiqua" w:hAnsi="Book Antiqua" w:cs="Book Antiqua"/>
        </w:rPr>
        <w:t>III</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with</w:t>
      </w:r>
      <w:r w:rsidR="00100410">
        <w:rPr>
          <w:rFonts w:ascii="Book Antiqua" w:eastAsia="Book Antiqua" w:hAnsi="Book Antiqua" w:cs="Book Antiqua"/>
        </w:rPr>
        <w:t xml:space="preserve"> </w:t>
      </w:r>
      <w:r>
        <w:rPr>
          <w:rFonts w:ascii="Book Antiqua" w:eastAsia="Book Antiqua" w:hAnsi="Book Antiqua" w:cs="Book Antiqua"/>
        </w:rPr>
        <w:t>clinically</w:t>
      </w:r>
      <w:r w:rsidR="00100410">
        <w:rPr>
          <w:rFonts w:ascii="Book Antiqua" w:eastAsia="Book Antiqua" w:hAnsi="Book Antiqua" w:cs="Book Antiqua"/>
        </w:rPr>
        <w:t xml:space="preserve"> </w:t>
      </w:r>
      <w:r>
        <w:rPr>
          <w:rFonts w:ascii="Book Antiqua" w:eastAsia="Book Antiqua" w:hAnsi="Book Antiqua" w:cs="Book Antiqua"/>
        </w:rPr>
        <w:t>meaningful</w:t>
      </w:r>
      <w:r w:rsidR="00100410">
        <w:rPr>
          <w:rFonts w:ascii="Book Antiqua" w:eastAsia="Book Antiqua" w:hAnsi="Book Antiqua" w:cs="Book Antiqua"/>
        </w:rPr>
        <w:t xml:space="preserve"> </w:t>
      </w:r>
      <w:r>
        <w:rPr>
          <w:rFonts w:ascii="Book Antiqua" w:eastAsia="Book Antiqua" w:hAnsi="Book Antiqua" w:cs="Book Antiqua"/>
        </w:rPr>
        <w:t>weight</w:t>
      </w:r>
      <w:r w:rsidR="00100410">
        <w:rPr>
          <w:rFonts w:ascii="Book Antiqua" w:eastAsia="Book Antiqua" w:hAnsi="Book Antiqua" w:cs="Book Antiqua"/>
        </w:rPr>
        <w:t xml:space="preserve"> </w:t>
      </w:r>
      <w:r>
        <w:rPr>
          <w:rFonts w:ascii="Book Antiqua" w:eastAsia="Book Antiqua" w:hAnsi="Book Antiqua" w:cs="Book Antiqua"/>
        </w:rPr>
        <w:t>loss</w:t>
      </w:r>
      <w:r w:rsidR="00100410">
        <w:rPr>
          <w:rFonts w:ascii="Book Antiqua" w:eastAsia="Book Antiqua" w:hAnsi="Book Antiqua" w:cs="Book Antiqua"/>
        </w:rPr>
        <w:t xml:space="preserve"> </w:t>
      </w:r>
      <w:r>
        <w:rPr>
          <w:rFonts w:ascii="Book Antiqua" w:eastAsia="Book Antiqua" w:hAnsi="Book Antiqua" w:cs="Book Antiqua"/>
        </w:rPr>
        <w:t>at</w:t>
      </w:r>
      <w:r w:rsidR="00100410">
        <w:rPr>
          <w:rFonts w:ascii="Book Antiqua" w:eastAsia="Book Antiqua" w:hAnsi="Book Antiqua" w:cs="Book Antiqua"/>
        </w:rPr>
        <w:t xml:space="preserve"> </w:t>
      </w:r>
      <w:r>
        <w:rPr>
          <w:rFonts w:ascii="Book Antiqua" w:eastAsia="Book Antiqua" w:hAnsi="Book Antiqua" w:cs="Book Antiqua"/>
        </w:rPr>
        <w:t>one</w:t>
      </w:r>
      <w:r w:rsidR="00100410">
        <w:rPr>
          <w:rFonts w:ascii="Book Antiqua" w:eastAsia="Book Antiqua" w:hAnsi="Book Antiqua" w:cs="Book Antiqua"/>
        </w:rPr>
        <w:t xml:space="preserve"> </w:t>
      </w:r>
      <w:r>
        <w:rPr>
          <w:rFonts w:ascii="Book Antiqua" w:eastAsia="Book Antiqua" w:hAnsi="Book Antiqua" w:cs="Book Antiqua"/>
        </w:rPr>
        <w:t>year</w:t>
      </w:r>
      <w:r w:rsidR="00100410">
        <w:rPr>
          <w:rFonts w:ascii="Book Antiqua" w:eastAsia="Book Antiqua" w:hAnsi="Book Antiqua" w:cs="Book Antiqua"/>
        </w:rPr>
        <w:t xml:space="preserve"> </w:t>
      </w:r>
      <w:r>
        <w:rPr>
          <w:rFonts w:ascii="Book Antiqua" w:eastAsia="Book Antiqua" w:hAnsi="Book Antiqua" w:cs="Book Antiqua"/>
        </w:rPr>
        <w:t>that</w:t>
      </w:r>
      <w:r w:rsidR="00100410">
        <w:rPr>
          <w:rFonts w:ascii="Book Antiqua" w:eastAsia="Book Antiqua" w:hAnsi="Book Antiqua" w:cs="Book Antiqua"/>
        </w:rPr>
        <w:t xml:space="preserve"> </w:t>
      </w:r>
      <w:r>
        <w:rPr>
          <w:rFonts w:ascii="Book Antiqua" w:eastAsia="Book Antiqua" w:hAnsi="Book Antiqua" w:cs="Book Antiqua"/>
        </w:rPr>
        <w:t>can</w:t>
      </w:r>
      <w:r w:rsidR="00100410">
        <w:rPr>
          <w:rFonts w:ascii="Book Antiqua" w:eastAsia="Book Antiqua" w:hAnsi="Book Antiqua" w:cs="Book Antiqua"/>
        </w:rPr>
        <w:t xml:space="preserve"> </w:t>
      </w:r>
      <w:r>
        <w:rPr>
          <w:rFonts w:ascii="Book Antiqua" w:eastAsia="Book Antiqua" w:hAnsi="Book Antiqua" w:cs="Book Antiqua"/>
        </w:rPr>
        <w:t>be</w:t>
      </w:r>
      <w:r w:rsidR="00100410">
        <w:rPr>
          <w:rFonts w:ascii="Book Antiqua" w:eastAsia="Book Antiqua" w:hAnsi="Book Antiqua" w:cs="Book Antiqua"/>
        </w:rPr>
        <w:t xml:space="preserve"> </w:t>
      </w:r>
      <w:r>
        <w:rPr>
          <w:rFonts w:ascii="Book Antiqua" w:eastAsia="Book Antiqua" w:hAnsi="Book Antiqua" w:cs="Book Antiqua"/>
        </w:rPr>
        <w:t>maintained</w:t>
      </w:r>
      <w:r w:rsidR="00100410">
        <w:rPr>
          <w:rFonts w:ascii="Book Antiqua" w:eastAsia="Book Antiqua" w:hAnsi="Book Antiqua" w:cs="Book Antiqua"/>
        </w:rPr>
        <w:t xml:space="preserve"> </w:t>
      </w:r>
      <w:r>
        <w:rPr>
          <w:rFonts w:ascii="Book Antiqua" w:eastAsia="Book Antiqua" w:hAnsi="Book Antiqua" w:cs="Book Antiqua"/>
        </w:rPr>
        <w:t>over</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subsequent</w:t>
      </w:r>
      <w:r w:rsidR="00100410">
        <w:rPr>
          <w:rFonts w:ascii="Book Antiqua" w:eastAsia="Book Antiqua" w:hAnsi="Book Antiqua" w:cs="Book Antiqua"/>
        </w:rPr>
        <w:t xml:space="preserve"> </w:t>
      </w:r>
      <w:r>
        <w:rPr>
          <w:rFonts w:ascii="Book Antiqua" w:eastAsia="Book Antiqua" w:hAnsi="Book Antiqua" w:cs="Book Antiqua"/>
        </w:rPr>
        <w:t>two</w:t>
      </w:r>
      <w:r w:rsidR="00100410">
        <w:rPr>
          <w:rFonts w:ascii="Book Antiqua" w:eastAsia="Book Antiqua" w:hAnsi="Book Antiqua" w:cs="Book Antiqua"/>
        </w:rPr>
        <w:t xml:space="preserve"> </w:t>
      </w:r>
      <w:r>
        <w:rPr>
          <w:rFonts w:ascii="Book Antiqua" w:eastAsia="Book Antiqua" w:hAnsi="Book Antiqua" w:cs="Book Antiqua"/>
        </w:rPr>
        <w:t>years,</w:t>
      </w:r>
      <w:r w:rsidR="00100410">
        <w:rPr>
          <w:rFonts w:ascii="Book Antiqua" w:eastAsia="Book Antiqua" w:hAnsi="Book Antiqua" w:cs="Book Antiqua"/>
        </w:rPr>
        <w:t xml:space="preserve"> </w:t>
      </w:r>
      <w:r>
        <w:rPr>
          <w:rFonts w:ascii="Book Antiqua" w:eastAsia="Book Antiqua" w:hAnsi="Book Antiqua" w:cs="Book Antiqua"/>
        </w:rPr>
        <w:t>as</w:t>
      </w:r>
      <w:r w:rsidR="00100410">
        <w:rPr>
          <w:rFonts w:ascii="Book Antiqua" w:eastAsia="Book Antiqua" w:hAnsi="Book Antiqua" w:cs="Book Antiqua"/>
        </w:rPr>
        <w:t xml:space="preserve"> </w:t>
      </w:r>
      <w:r>
        <w:rPr>
          <w:rFonts w:ascii="Book Antiqua" w:eastAsia="Book Antiqua" w:hAnsi="Book Antiqua" w:cs="Book Antiqua"/>
        </w:rPr>
        <w:t>well</w:t>
      </w:r>
      <w:r w:rsidR="00100410">
        <w:rPr>
          <w:rFonts w:ascii="Book Antiqua" w:eastAsia="Book Antiqua" w:hAnsi="Book Antiqua" w:cs="Book Antiqua"/>
        </w:rPr>
        <w:t xml:space="preserve"> </w:t>
      </w:r>
      <w:r>
        <w:rPr>
          <w:rFonts w:ascii="Book Antiqua" w:eastAsia="Book Antiqua" w:hAnsi="Book Antiqua" w:cs="Book Antiqua"/>
        </w:rPr>
        <w:t>as</w:t>
      </w:r>
      <w:r w:rsidR="00100410">
        <w:rPr>
          <w:rFonts w:ascii="Book Antiqua" w:eastAsia="Book Antiqua" w:hAnsi="Book Antiqua" w:cs="Book Antiqua"/>
        </w:rPr>
        <w:t xml:space="preserve"> </w:t>
      </w:r>
      <w:r>
        <w:rPr>
          <w:rFonts w:ascii="Book Antiqua" w:eastAsia="Book Antiqua" w:hAnsi="Book Antiqua" w:cs="Book Antiqua"/>
        </w:rPr>
        <w:t>improvement</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weight-related</w:t>
      </w:r>
      <w:r w:rsidR="00100410">
        <w:rPr>
          <w:rFonts w:ascii="Book Antiqua" w:eastAsia="Book Antiqua" w:hAnsi="Book Antiqua" w:cs="Book Antiqua"/>
        </w:rPr>
        <w:t xml:space="preserve"> </w:t>
      </w:r>
      <w:r>
        <w:rPr>
          <w:rFonts w:ascii="Book Antiqua" w:eastAsia="Book Antiqua" w:hAnsi="Book Antiqua" w:cs="Book Antiqua"/>
        </w:rPr>
        <w:t>comorbidities.</w:t>
      </w:r>
      <w:r w:rsidR="00100410">
        <w:rPr>
          <w:rFonts w:ascii="Book Antiqua" w:eastAsia="Book Antiqua" w:hAnsi="Book Antiqua" w:cs="Book Antiqua"/>
          <w:b/>
          <w:bCs/>
        </w:rPr>
        <w:t xml:space="preserve"> </w:t>
      </w:r>
      <w:r>
        <w:rPr>
          <w:rFonts w:ascii="Book Antiqua" w:eastAsia="Book Antiqua" w:hAnsi="Book Antiqua" w:cs="Book Antiqua"/>
        </w:rPr>
        <w:t>Patients</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medical</w:t>
      </w:r>
      <w:r w:rsidR="00100410">
        <w:rPr>
          <w:rFonts w:ascii="Book Antiqua" w:eastAsia="Book Antiqua" w:hAnsi="Book Antiqua" w:cs="Book Antiqua"/>
        </w:rPr>
        <w:t xml:space="preserve"> </w:t>
      </w:r>
      <w:r>
        <w:rPr>
          <w:rFonts w:ascii="Book Antiqua" w:eastAsia="Book Antiqua" w:hAnsi="Book Antiqua" w:cs="Book Antiqua"/>
        </w:rPr>
        <w:t>providers</w:t>
      </w:r>
      <w:r w:rsidR="00100410">
        <w:rPr>
          <w:rFonts w:ascii="Book Antiqua" w:eastAsia="Book Antiqua" w:hAnsi="Book Antiqua" w:cs="Book Antiqua"/>
        </w:rPr>
        <w:t xml:space="preserve"> </w:t>
      </w:r>
      <w:r>
        <w:rPr>
          <w:rFonts w:ascii="Book Antiqua" w:eastAsia="Book Antiqua" w:hAnsi="Book Antiqua" w:cs="Book Antiqua"/>
        </w:rPr>
        <w:t>should</w:t>
      </w:r>
      <w:r w:rsidR="00100410">
        <w:rPr>
          <w:rFonts w:ascii="Book Antiqua" w:eastAsia="Book Antiqua" w:hAnsi="Book Antiqua" w:cs="Book Antiqua"/>
        </w:rPr>
        <w:t xml:space="preserve"> </w:t>
      </w:r>
      <w:r>
        <w:rPr>
          <w:rFonts w:ascii="Book Antiqua" w:eastAsia="Book Antiqua" w:hAnsi="Book Antiqua" w:cs="Book Antiqua"/>
        </w:rPr>
        <w:t>be</w:t>
      </w:r>
      <w:r w:rsidR="00100410">
        <w:rPr>
          <w:rFonts w:ascii="Book Antiqua" w:eastAsia="Book Antiqua" w:hAnsi="Book Antiqua" w:cs="Book Antiqua"/>
        </w:rPr>
        <w:t xml:space="preserve"> </w:t>
      </w:r>
      <w:r>
        <w:rPr>
          <w:rFonts w:ascii="Book Antiqua" w:eastAsia="Book Antiqua" w:hAnsi="Book Antiqua" w:cs="Book Antiqua"/>
        </w:rPr>
        <w:t>made</w:t>
      </w:r>
      <w:r w:rsidR="00100410">
        <w:rPr>
          <w:rFonts w:ascii="Book Antiqua" w:eastAsia="Book Antiqua" w:hAnsi="Book Antiqua" w:cs="Book Antiqua"/>
        </w:rPr>
        <w:t xml:space="preserve"> </w:t>
      </w:r>
      <w:r>
        <w:rPr>
          <w:rFonts w:ascii="Book Antiqua" w:eastAsia="Book Antiqua" w:hAnsi="Book Antiqua" w:cs="Book Antiqua"/>
        </w:rPr>
        <w:t>aware</w:t>
      </w:r>
      <w:r w:rsidR="00100410">
        <w:rPr>
          <w:rFonts w:ascii="Book Antiqua" w:eastAsia="Book Antiqua" w:hAnsi="Book Antiqua" w:cs="Book Antiqua"/>
        </w:rPr>
        <w:t xml:space="preserve"> </w:t>
      </w:r>
      <w:r>
        <w:rPr>
          <w:rFonts w:ascii="Book Antiqua" w:eastAsia="Book Antiqua" w:hAnsi="Book Antiqua" w:cs="Book Antiqua"/>
        </w:rPr>
        <w:t>that</w:t>
      </w:r>
      <w:r w:rsidR="00100410">
        <w:rPr>
          <w:rFonts w:ascii="Book Antiqua" w:eastAsia="Book Antiqua" w:hAnsi="Book Antiqua" w:cs="Book Antiqua"/>
        </w:rPr>
        <w:t xml:space="preserve"> </w:t>
      </w:r>
      <w:r>
        <w:rPr>
          <w:rFonts w:ascii="Book Antiqua" w:eastAsia="Book Antiqua" w:hAnsi="Book Antiqua" w:cs="Book Antiqua"/>
        </w:rPr>
        <w:t>ESG</w:t>
      </w:r>
      <w:r w:rsidR="00100410">
        <w:rPr>
          <w:rFonts w:ascii="Book Antiqua" w:eastAsia="Book Antiqua" w:hAnsi="Book Antiqua" w:cs="Book Antiqua"/>
        </w:rPr>
        <w:t xml:space="preserve"> </w:t>
      </w:r>
      <w:r>
        <w:rPr>
          <w:rFonts w:ascii="Book Antiqua" w:eastAsia="Book Antiqua" w:hAnsi="Book Antiqua" w:cs="Book Antiqua"/>
        </w:rPr>
        <w:t>combined</w:t>
      </w:r>
      <w:r w:rsidR="00100410">
        <w:rPr>
          <w:rFonts w:ascii="Book Antiqua" w:eastAsia="Book Antiqua" w:hAnsi="Book Antiqua" w:cs="Book Antiqua"/>
        </w:rPr>
        <w:t xml:space="preserve"> </w:t>
      </w:r>
      <w:r>
        <w:rPr>
          <w:rFonts w:ascii="Book Antiqua" w:eastAsia="Book Antiqua" w:hAnsi="Book Antiqua" w:cs="Book Antiqua"/>
        </w:rPr>
        <w:t>with</w:t>
      </w:r>
      <w:r w:rsidR="00100410">
        <w:rPr>
          <w:rFonts w:ascii="Book Antiqua" w:eastAsia="Book Antiqua" w:hAnsi="Book Antiqua" w:cs="Book Antiqua"/>
        </w:rPr>
        <w:t xml:space="preserve"> </w:t>
      </w:r>
      <w:r>
        <w:rPr>
          <w:rFonts w:ascii="Book Antiqua" w:eastAsia="Book Antiqua" w:hAnsi="Book Antiqua" w:cs="Book Antiqua"/>
        </w:rPr>
        <w:lastRenderedPageBreak/>
        <w:t>longitudinal</w:t>
      </w:r>
      <w:r w:rsidR="00100410">
        <w:rPr>
          <w:rFonts w:ascii="Book Antiqua" w:eastAsia="Book Antiqua" w:hAnsi="Book Antiqua" w:cs="Book Antiqua"/>
        </w:rPr>
        <w:t xml:space="preserve"> </w:t>
      </w:r>
      <w:r>
        <w:rPr>
          <w:rFonts w:ascii="Book Antiqua" w:eastAsia="Book Antiqua" w:hAnsi="Book Antiqua" w:cs="Book Antiqua"/>
        </w:rPr>
        <w:t>nutritional</w:t>
      </w:r>
      <w:r w:rsidR="00100410">
        <w:rPr>
          <w:rFonts w:ascii="Book Antiqua" w:eastAsia="Book Antiqua" w:hAnsi="Book Antiqua" w:cs="Book Antiqua"/>
        </w:rPr>
        <w:t xml:space="preserve"> </w:t>
      </w:r>
      <w:r>
        <w:rPr>
          <w:rFonts w:ascii="Book Antiqua" w:eastAsia="Book Antiqua" w:hAnsi="Book Antiqua" w:cs="Book Antiqua"/>
        </w:rPr>
        <w:t>support</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promising</w:t>
      </w:r>
      <w:r w:rsidR="00100410">
        <w:rPr>
          <w:rFonts w:ascii="Book Antiqua" w:eastAsia="Book Antiqua" w:hAnsi="Book Antiqua" w:cs="Book Antiqua"/>
        </w:rPr>
        <w:t xml:space="preserve"> </w:t>
      </w:r>
      <w:r>
        <w:rPr>
          <w:rFonts w:ascii="Book Antiqua" w:eastAsia="Book Antiqua" w:hAnsi="Book Antiqua" w:cs="Book Antiqua"/>
        </w:rPr>
        <w:t>weight</w:t>
      </w:r>
      <w:r w:rsidR="00100410">
        <w:rPr>
          <w:rFonts w:ascii="Book Antiqua" w:eastAsia="Book Antiqua" w:hAnsi="Book Antiqua" w:cs="Book Antiqua"/>
        </w:rPr>
        <w:t xml:space="preserve"> </w:t>
      </w:r>
      <w:r>
        <w:rPr>
          <w:rFonts w:ascii="Book Antiqua" w:eastAsia="Book Antiqua" w:hAnsi="Book Antiqua" w:cs="Book Antiqua"/>
        </w:rPr>
        <w:t>loss</w:t>
      </w:r>
      <w:r w:rsidR="00100410">
        <w:rPr>
          <w:rFonts w:ascii="Book Antiqua" w:eastAsia="Book Antiqua" w:hAnsi="Book Antiqua" w:cs="Book Antiqua"/>
        </w:rPr>
        <w:t xml:space="preserve"> </w:t>
      </w:r>
      <w:r>
        <w:rPr>
          <w:rFonts w:ascii="Book Antiqua" w:eastAsia="Book Antiqua" w:hAnsi="Book Antiqua" w:cs="Book Antiqua"/>
        </w:rPr>
        <w:t>tool</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those</w:t>
      </w:r>
      <w:r w:rsidR="00100410">
        <w:rPr>
          <w:rFonts w:ascii="Book Antiqua" w:eastAsia="Book Antiqua" w:hAnsi="Book Antiqua" w:cs="Book Antiqua"/>
        </w:rPr>
        <w:t xml:space="preserve"> </w:t>
      </w:r>
      <w:r>
        <w:rPr>
          <w:rFonts w:ascii="Book Antiqua" w:eastAsia="Book Antiqua" w:hAnsi="Book Antiqua" w:cs="Book Antiqua"/>
        </w:rPr>
        <w:t>with</w:t>
      </w:r>
      <w:r w:rsidR="00100410">
        <w:rPr>
          <w:rFonts w:ascii="Book Antiqua" w:eastAsia="Book Antiqua" w:hAnsi="Book Antiqua" w:cs="Book Antiqua"/>
        </w:rPr>
        <w:t xml:space="preserve"> </w:t>
      </w:r>
      <w:r>
        <w:rPr>
          <w:rFonts w:ascii="Book Antiqua" w:eastAsia="Book Antiqua" w:hAnsi="Book Antiqua" w:cs="Book Antiqua"/>
        </w:rPr>
        <w:t>class</w:t>
      </w:r>
      <w:r w:rsidR="00100410">
        <w:rPr>
          <w:rFonts w:ascii="Book Antiqua" w:eastAsia="Book Antiqua" w:hAnsi="Book Antiqua" w:cs="Book Antiqua"/>
        </w:rPr>
        <w:t xml:space="preserve"> </w:t>
      </w:r>
      <w:r>
        <w:rPr>
          <w:rFonts w:ascii="Book Antiqua" w:eastAsia="Book Antiqua" w:hAnsi="Book Antiqua" w:cs="Book Antiqua"/>
        </w:rPr>
        <w:t>III</w:t>
      </w:r>
      <w:r w:rsidR="00100410">
        <w:rPr>
          <w:rFonts w:ascii="Book Antiqua" w:eastAsia="Book Antiqua" w:hAnsi="Book Antiqua" w:cs="Book Antiqua"/>
        </w:rPr>
        <w:t xml:space="preserve"> </w:t>
      </w:r>
      <w:r>
        <w:rPr>
          <w:rFonts w:ascii="Book Antiqua" w:eastAsia="Book Antiqua" w:hAnsi="Book Antiqua" w:cs="Book Antiqua"/>
        </w:rPr>
        <w:t>obesity.</w:t>
      </w:r>
    </w:p>
    <w:p w14:paraId="12824884" w14:textId="77777777" w:rsidR="00A77B3E" w:rsidRDefault="00A77B3E">
      <w:pPr>
        <w:spacing w:line="360" w:lineRule="auto"/>
        <w:jc w:val="both"/>
      </w:pPr>
    </w:p>
    <w:p w14:paraId="2B249BDD"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3A68229" w14:textId="0C124E23" w:rsidR="00CA0342" w:rsidRDefault="00000000">
      <w:pPr>
        <w:spacing w:line="360" w:lineRule="auto"/>
        <w:jc w:val="both"/>
      </w:pP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chronic,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progressive,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multifactorial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spectrum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adiposity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detrimental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well-being</w:t>
      </w:r>
      <w:r>
        <w:rPr>
          <w:rFonts w:ascii="Book Antiqua" w:eastAsia="Book Antiqua" w:hAnsi="Book Antiqua" w:cs="Book Antiqua"/>
          <w:color w:val="000000"/>
          <w:szCs w:val="18"/>
          <w:vertAlign w:val="superscript"/>
        </w:rPr>
        <w:t>[1]</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sidR="00A509B1">
        <w:rPr>
          <w:rFonts w:ascii="Book Antiqua" w:eastAsia="Book Antiqua" w:hAnsi="Book Antiqua" w:cs="Book Antiqua"/>
          <w:color w:val="000000"/>
          <w:szCs w:val="22"/>
        </w:rPr>
        <w:t>[</w:t>
      </w:r>
      <w:r w:rsidR="00A509B1" w:rsidRPr="008A2F0E">
        <w:rPr>
          <w:rFonts w:ascii="Book Antiqua" w:eastAsia="Book Antiqua" w:hAnsi="Book Antiqua" w:cs="Book Antiqua"/>
          <w:szCs w:val="22"/>
        </w:rPr>
        <w:t>body mass index</w:t>
      </w:r>
      <w:r w:rsidR="00A509B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A509B1">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7279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A509B1">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all-cause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8321EF">
        <w:rPr>
          <w:rFonts w:ascii="Book Antiqua" w:eastAsia="Book Antiqua" w:hAnsi="Book Antiqua" w:cs="Book Antiqua"/>
          <w:color w:val="000000"/>
          <w:szCs w:val="22"/>
        </w:rPr>
        <w:t xml:space="preserve"> 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30.0-34.9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35.0-39.9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individuals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normal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double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all-cause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7-14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life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expectancy</w:t>
      </w:r>
      <w:r>
        <w:rPr>
          <w:rFonts w:ascii="Book Antiqua" w:eastAsia="Book Antiqua" w:hAnsi="Book Antiqua" w:cs="Book Antiqua"/>
          <w:color w:val="000000"/>
          <w:szCs w:val="18"/>
          <w:vertAlign w:val="superscript"/>
        </w:rPr>
        <w:t>[2,3]</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account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sidR="00A22C81" w:rsidRPr="00A22C81">
        <w:rPr>
          <w:rFonts w:ascii="Book Antiqua" w:eastAsia="Book Antiqua" w:hAnsi="Book Antiqua" w:cs="Book Antiqua"/>
          <w:color w:val="000000"/>
          <w:szCs w:val="22"/>
        </w:rPr>
        <w:t>United States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constitute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one-fifth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per-capita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healthcare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expenditures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strategies</w:t>
      </w:r>
      <w:r>
        <w:rPr>
          <w:rFonts w:ascii="Book Antiqua" w:eastAsia="Book Antiqua" w:hAnsi="Book Antiqua" w:cs="Book Antiqua"/>
          <w:color w:val="000000"/>
          <w:szCs w:val="18"/>
          <w:vertAlign w:val="superscript"/>
        </w:rPr>
        <w:t>[4,5]</w:t>
      </w:r>
      <w:r>
        <w:rPr>
          <w:rFonts w:ascii="Book Antiqua" w:eastAsia="Book Antiqua" w:hAnsi="Book Antiqua" w:cs="Book Antiqua"/>
          <w:color w:val="000000"/>
          <w:szCs w:val="22"/>
        </w:rPr>
        <w:t>.</w:t>
      </w:r>
    </w:p>
    <w:p w14:paraId="4E6CFFB3" w14:textId="77777777" w:rsidR="000672AE" w:rsidRDefault="00000000" w:rsidP="000672AE">
      <w:pPr>
        <w:spacing w:line="360" w:lineRule="auto"/>
        <w:ind w:firstLineChars="200" w:firstLine="480"/>
        <w:jc w:val="both"/>
      </w:pP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metabolic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interventions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szCs w:val="22"/>
          <w:shd w:val="clear" w:color="auto" w:fill="FFFFFF"/>
        </w:rPr>
        <w:t>.</w:t>
      </w:r>
      <w:r w:rsidR="0010041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However,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constrained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barriers,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notably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perception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desire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avoid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eligible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pursue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surgery</w:t>
      </w:r>
      <w:r>
        <w:rPr>
          <w:rFonts w:ascii="Book Antiqua" w:eastAsia="Book Antiqua" w:hAnsi="Book Antiqua" w:cs="Book Antiqua"/>
          <w:color w:val="000000"/>
          <w:szCs w:val="18"/>
          <w:vertAlign w:val="superscript"/>
        </w:rPr>
        <w:t>[7,8]</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estimated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400</w:t>
      </w:r>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Failure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linked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development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obesity-associated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problems</w:t>
      </w:r>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widen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global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burden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among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p>
    <w:p w14:paraId="51918233" w14:textId="563CCE3F" w:rsidR="00BC28BB" w:rsidRDefault="00000000" w:rsidP="00BC28BB">
      <w:pPr>
        <w:spacing w:line="360" w:lineRule="auto"/>
        <w:ind w:firstLineChars="200" w:firstLine="480"/>
        <w:jc w:val="both"/>
      </w:pPr>
      <w:r>
        <w:rPr>
          <w:rFonts w:ascii="Book Antiqua" w:eastAsia="Book Antiqua" w:hAnsi="Book Antiqua" w:cs="Book Antiqua"/>
          <w:color w:val="000000"/>
          <w:szCs w:val="22"/>
        </w:rPr>
        <w:t>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decade,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entered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therapeutic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landscape,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hypothesized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acceptance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anatomy-preserving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nature</w:t>
      </w:r>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sleeve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gastroplasty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incisionless,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per-oral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remodeling</w:t>
      </w:r>
      <w:r w:rsidR="00100410">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thickness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placed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along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stomach’s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curvature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sleeve-like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configuration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stomach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volume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80%</w:t>
      </w:r>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promise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inducing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approximately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Pr>
          <w:rFonts w:ascii="Book Antiqua" w:eastAsia="Book Antiqua" w:hAnsi="Book Antiqua" w:cs="Book Antiqua"/>
          <w:color w:val="000000"/>
          <w:szCs w:val="18"/>
          <w:vertAlign w:val="superscript"/>
        </w:rPr>
        <w:t>[13,14]</w:t>
      </w:r>
      <w:r>
        <w:rPr>
          <w:rFonts w:ascii="Book Antiqua" w:eastAsia="Book Antiqua" w:hAnsi="Book Antiqua" w:cs="Book Antiqua"/>
          <w:color w:val="000000"/>
          <w:szCs w:val="22"/>
        </w:rPr>
        <w:t>.</w:t>
      </w:r>
    </w:p>
    <w:p w14:paraId="2CB9DE00" w14:textId="49D0B91A" w:rsidR="00F66A0C" w:rsidRDefault="00000000" w:rsidP="00F66A0C">
      <w:pPr>
        <w:spacing w:line="360" w:lineRule="auto"/>
        <w:ind w:firstLineChars="200" w:firstLine="480"/>
        <w:jc w:val="both"/>
      </w:pPr>
      <w:r>
        <w:rPr>
          <w:rFonts w:ascii="Book Antiqua" w:eastAsia="Book Antiqua" w:hAnsi="Book Antiqua" w:cs="Book Antiqua"/>
          <w:color w:val="000000"/>
          <w:szCs w:val="22"/>
        </w:rPr>
        <w:lastRenderedPageBreak/>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July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sidR="00BC28BB" w:rsidRPr="00BC28BB">
        <w:rPr>
          <w:rFonts w:ascii="Book Antiqua" w:eastAsia="Book Antiqua" w:hAnsi="Book Antiqua" w:cs="Book Antiqua"/>
          <w:color w:val="000000"/>
          <w:szCs w:val="22"/>
        </w:rPr>
        <w:t>United States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Food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Drug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Administration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(FDA)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granted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Novo</w:t>
      </w:r>
      <w:r w:rsidR="00100410">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Market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Authorization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Apollo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9D6DC5">
        <w:rPr>
          <w:rFonts w:ascii="Book Antiqua" w:eastAsia="Book Antiqua" w:hAnsi="Book Antiqua" w:cs="Book Antiqua"/>
          <w:color w:val="000000"/>
          <w:szCs w:val="22"/>
        </w:rPr>
        <w:t xml:space="preserve">formerly </w:t>
      </w:r>
      <w:r>
        <w:rPr>
          <w:rFonts w:ascii="Book Antiqua" w:eastAsia="Book Antiqua" w:hAnsi="Book Antiqua" w:cs="Book Antiqua"/>
          <w:color w:val="000000"/>
          <w:szCs w:val="22"/>
        </w:rPr>
        <w:t>OverStitch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Apollo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Endosurgery,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Austin,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TX,</w:t>
      </w:r>
      <w:r w:rsidR="00100410">
        <w:rPr>
          <w:rFonts w:ascii="Book Antiqua" w:eastAsia="Book Antiqua" w:hAnsi="Book Antiqua" w:cs="Book Antiqua"/>
          <w:color w:val="000000"/>
          <w:szCs w:val="22"/>
        </w:rPr>
        <w:t xml:space="preserve"> </w:t>
      </w:r>
      <w:r w:rsidR="00B46165" w:rsidRPr="00B46165">
        <w:rPr>
          <w:rFonts w:ascii="Book Antiqua" w:eastAsia="Book Antiqua" w:hAnsi="Book Antiqua" w:cs="Book Antiqua"/>
          <w:color w:val="000000"/>
          <w:szCs w:val="22"/>
        </w:rPr>
        <w:t>United States</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relatively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emergence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preceding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employed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little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Pr>
          <w:rFonts w:ascii="Book Antiqua" w:eastAsia="Book Antiqua" w:hAnsi="Book Antiqua" w:cs="Book Antiqua"/>
          <w:color w:val="000000"/>
          <w:szCs w:val="18"/>
          <w:vertAlign w:val="superscript"/>
        </w:rPr>
        <w:t>[11,15]</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146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single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Spain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suggesting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appropriate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validate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findings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bolster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confidence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widespread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adoption</w:t>
      </w:r>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2"/>
        </w:rPr>
        <w:t>.</w:t>
      </w:r>
    </w:p>
    <w:p w14:paraId="73DA1592" w14:textId="64550551" w:rsidR="00A77B3E" w:rsidRDefault="00000000" w:rsidP="00F66A0C">
      <w:pPr>
        <w:spacing w:line="360" w:lineRule="auto"/>
        <w:ind w:firstLineChars="200" w:firstLine="480"/>
        <w:jc w:val="both"/>
      </w:pP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address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examined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consecutive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concomitant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expertise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hypothesized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would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acceptable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profile.</w:t>
      </w:r>
    </w:p>
    <w:p w14:paraId="107A76DB" w14:textId="77777777" w:rsidR="00A77B3E" w:rsidRDefault="00A77B3E">
      <w:pPr>
        <w:spacing w:line="360" w:lineRule="auto"/>
        <w:jc w:val="both"/>
      </w:pPr>
    </w:p>
    <w:p w14:paraId="452E69EE" w14:textId="18BFAAEF" w:rsidR="00A77B3E" w:rsidRDefault="00000000">
      <w:pPr>
        <w:spacing w:line="360" w:lineRule="auto"/>
        <w:jc w:val="both"/>
      </w:pPr>
      <w:r>
        <w:rPr>
          <w:rFonts w:ascii="Book Antiqua" w:eastAsia="Book Antiqua" w:hAnsi="Book Antiqua" w:cs="Book Antiqua"/>
          <w:b/>
          <w:caps/>
          <w:color w:val="000000"/>
          <w:u w:val="single"/>
        </w:rPr>
        <w:t>MATERIALS</w:t>
      </w:r>
      <w:r w:rsidR="0010041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10041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0A2960C" w14:textId="02731ADA" w:rsidR="00A77B3E" w:rsidRDefault="00000000">
      <w:pPr>
        <w:spacing w:line="360" w:lineRule="auto"/>
        <w:jc w:val="both"/>
      </w:pPr>
      <w:r>
        <w:rPr>
          <w:rFonts w:ascii="Book Antiqua" w:eastAsia="Book Antiqua" w:hAnsi="Book Antiqua" w:cs="Book Antiqua"/>
          <w:b/>
          <w:bCs/>
          <w:i/>
          <w:iCs/>
          <w:color w:val="000000"/>
          <w:szCs w:val="22"/>
        </w:rPr>
        <w:t>Trial</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design</w:t>
      </w:r>
    </w:p>
    <w:p w14:paraId="186301E2" w14:textId="02DD7099" w:rsidR="00A77B3E" w:rsidRDefault="00000000">
      <w:pPr>
        <w:spacing w:line="360" w:lineRule="auto"/>
        <w:jc w:val="both"/>
      </w:pP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international,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multicenter,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analysis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prospectively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consecutive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Institutional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Board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(WCG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IRB,</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Puyallup,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conducted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ethical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principles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outlined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Declaration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Helsinki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sidR="00626DF3">
        <w:rPr>
          <w:rFonts w:ascii="Book Antiqua" w:eastAsia="Book Antiqua" w:hAnsi="Book Antiqua" w:cs="Book Antiqua"/>
          <w:color w:val="000000"/>
          <w:szCs w:val="22"/>
        </w:rPr>
        <w:t xml:space="preserve">was </w:t>
      </w:r>
      <w:r>
        <w:rPr>
          <w:rFonts w:ascii="Book Antiqua" w:eastAsia="Book Antiqua" w:hAnsi="Book Antiqua" w:cs="Book Antiqua"/>
          <w:color w:val="000000"/>
          <w:szCs w:val="22"/>
        </w:rPr>
        <w:t>consistent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Good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p>
    <w:p w14:paraId="294C056F" w14:textId="77777777" w:rsidR="00A77B3E" w:rsidRDefault="00A77B3E">
      <w:pPr>
        <w:spacing w:line="360" w:lineRule="auto"/>
        <w:jc w:val="both"/>
      </w:pPr>
    </w:p>
    <w:p w14:paraId="64792DFE" w14:textId="70124C70" w:rsidR="00A77B3E" w:rsidRDefault="00000000">
      <w:pPr>
        <w:spacing w:line="360" w:lineRule="auto"/>
        <w:jc w:val="both"/>
      </w:pPr>
      <w:r>
        <w:rPr>
          <w:rFonts w:ascii="Book Antiqua" w:eastAsia="Book Antiqua" w:hAnsi="Book Antiqua" w:cs="Book Antiqua"/>
          <w:b/>
          <w:bCs/>
          <w:i/>
          <w:iCs/>
          <w:color w:val="000000"/>
          <w:szCs w:val="22"/>
        </w:rPr>
        <w:t>Study</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population</w:t>
      </w:r>
    </w:p>
    <w:p w14:paraId="17E64BBB" w14:textId="07AE0C0D" w:rsidR="00A77B3E" w:rsidRDefault="00000000">
      <w:pPr>
        <w:spacing w:line="360" w:lineRule="auto"/>
        <w:jc w:val="both"/>
      </w:pPr>
      <w:r>
        <w:rPr>
          <w:rFonts w:ascii="Book Antiqua" w:eastAsia="Book Antiqua" w:hAnsi="Book Antiqua" w:cs="Book Antiqua"/>
          <w:color w:val="000000"/>
          <w:szCs w:val="22"/>
        </w:rPr>
        <w:lastRenderedPageBreak/>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enrolled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D4A0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DD7E5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failed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diet/exercise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willing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structured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lifestyle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program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dietary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modification.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excluded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concomitant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(except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history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laparoscopic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adjusted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removal),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bleeding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disorder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coagulopathy,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non-steroidal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anti-inflammatory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drug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dependence,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poorly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controlled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severe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cardiopulmonary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hiatal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hernia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cm</w:t>
      </w:r>
      <w:r w:rsidR="00626DF3">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peptic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ulcer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p>
    <w:p w14:paraId="78F41255" w14:textId="77777777" w:rsidR="00A77B3E" w:rsidRDefault="00A77B3E">
      <w:pPr>
        <w:spacing w:line="360" w:lineRule="auto"/>
        <w:jc w:val="both"/>
      </w:pPr>
    </w:p>
    <w:p w14:paraId="46703912" w14:textId="06C2499E" w:rsidR="00A77B3E" w:rsidRDefault="00000000">
      <w:pPr>
        <w:spacing w:line="360" w:lineRule="auto"/>
        <w:jc w:val="both"/>
      </w:pPr>
      <w:r>
        <w:rPr>
          <w:rFonts w:ascii="Book Antiqua" w:eastAsia="Book Antiqua" w:hAnsi="Book Antiqua" w:cs="Book Antiqua"/>
          <w:b/>
          <w:bCs/>
          <w:i/>
          <w:iCs/>
          <w:color w:val="000000"/>
          <w:szCs w:val="22"/>
        </w:rPr>
        <w:t>ESG</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Procedure</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and</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follow</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up</w:t>
      </w:r>
    </w:p>
    <w:p w14:paraId="5A4A3A7C" w14:textId="2513CE59" w:rsidR="00A77B3E" w:rsidRDefault="00000000">
      <w:pPr>
        <w:spacing w:line="360" w:lineRule="auto"/>
        <w:jc w:val="both"/>
      </w:pP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self-financed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You</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NC,</w:t>
      </w:r>
      <w:r w:rsidR="00100410">
        <w:rPr>
          <w:rFonts w:ascii="Book Antiqua" w:eastAsia="Book Antiqua" w:hAnsi="Book Antiqua" w:cs="Book Antiqua"/>
          <w:color w:val="000000"/>
          <w:szCs w:val="22"/>
        </w:rPr>
        <w:t xml:space="preserve"> </w:t>
      </w:r>
      <w:r w:rsidR="006178EA" w:rsidRPr="006178EA">
        <w:rPr>
          <w:rFonts w:ascii="Book Antiqua" w:eastAsia="Book Antiqua" w:hAnsi="Book Antiqua" w:cs="Book Antiqua"/>
          <w:color w:val="000000"/>
          <w:szCs w:val="22"/>
        </w:rPr>
        <w:t>United States</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Angioskope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Paulo,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Brazil).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expertise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hundred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OverStitch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(Apollo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Endosurgery,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Austin,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TX,</w:t>
      </w:r>
      <w:r w:rsidR="00100410">
        <w:rPr>
          <w:rFonts w:ascii="Book Antiqua" w:eastAsia="Book Antiqua" w:hAnsi="Book Antiqua" w:cs="Book Antiqua"/>
          <w:color w:val="000000"/>
          <w:szCs w:val="22"/>
        </w:rPr>
        <w:t xml:space="preserve"> </w:t>
      </w:r>
      <w:r w:rsidR="006178EA" w:rsidRPr="006178EA">
        <w:rPr>
          <w:rFonts w:ascii="Book Antiqua" w:eastAsia="Book Antiqua" w:hAnsi="Book Antiqua" w:cs="Book Antiqua"/>
          <w:color w:val="000000"/>
          <w:szCs w:val="22"/>
        </w:rPr>
        <w:t>United States</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anesthesia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endotracheal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intubation.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previously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Pr>
          <w:rFonts w:ascii="Book Antiqua" w:eastAsia="Book Antiqua" w:hAnsi="Book Antiqua" w:cs="Book Antiqua"/>
          <w:color w:val="000000"/>
          <w:szCs w:val="18"/>
          <w:vertAlign w:val="superscript"/>
        </w:rPr>
        <w:t>[17]</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discharged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enrolled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comprehensive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lifestyle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program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long-term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nutritional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monitoring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virtual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in-person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visits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registered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dieticians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counseling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dietary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exercise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behaviors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reinforce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physician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practitioner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address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visit,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either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virtually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standardized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Bluetooth-enabled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digital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monitored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longitudinally.</w:t>
      </w:r>
    </w:p>
    <w:p w14:paraId="6CB283CE" w14:textId="77777777" w:rsidR="00A77B3E" w:rsidRDefault="00A77B3E">
      <w:pPr>
        <w:spacing w:line="360" w:lineRule="auto"/>
        <w:jc w:val="both"/>
      </w:pPr>
    </w:p>
    <w:p w14:paraId="17777119" w14:textId="10AFDC79" w:rsidR="00A77B3E" w:rsidRDefault="00000000">
      <w:pPr>
        <w:spacing w:line="360" w:lineRule="auto"/>
        <w:jc w:val="both"/>
      </w:pPr>
      <w:r>
        <w:rPr>
          <w:rFonts w:ascii="Book Antiqua" w:eastAsia="Book Antiqua" w:hAnsi="Book Antiqua" w:cs="Book Antiqua"/>
          <w:b/>
          <w:bCs/>
          <w:i/>
          <w:iCs/>
          <w:color w:val="000000"/>
          <w:szCs w:val="22"/>
        </w:rPr>
        <w:t>Study</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endpoints</w:t>
      </w:r>
    </w:p>
    <w:p w14:paraId="5C3A77EA" w14:textId="175736EC" w:rsidR="00A77B3E" w:rsidRDefault="00000000">
      <w:pPr>
        <w:spacing w:line="360" w:lineRule="auto"/>
        <w:jc w:val="both"/>
      </w:pPr>
      <w:r>
        <w:rPr>
          <w:rFonts w:ascii="Book Antiqua" w:eastAsia="Book Antiqua" w:hAnsi="Book Antiqua" w:cs="Book Antiqua"/>
          <w:color w:val="000000"/>
          <w:szCs w:val="22"/>
        </w:rPr>
        <w:lastRenderedPageBreak/>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expressed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percentage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comparison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baseline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expectation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Secondary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endpoints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215BA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E185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E185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E185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4E185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termination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Pr>
          <w:rFonts w:ascii="Book Antiqua" w:eastAsia="Book Antiqua" w:hAnsi="Book Antiqua" w:cs="Book Antiqua"/>
          <w:color w:val="000000"/>
          <w:szCs w:val="18"/>
          <w:vertAlign w:val="superscript"/>
        </w:rPr>
        <w:t>[18]</w:t>
      </w:r>
      <w:r w:rsidR="00D02E3B">
        <w:rPr>
          <w:rFonts w:ascii="Book Antiqua" w:eastAsia="Book Antiqua" w:hAnsi="Book Antiqua" w:cs="Book Antiqua"/>
          <w:color w:val="000000"/>
          <w:szCs w:val="18"/>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hypertension,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100410">
        <w:rPr>
          <w:rFonts w:ascii="Book Antiqua" w:eastAsia="Book Antiqua" w:hAnsi="Book Antiqua" w:cs="Book Antiqua"/>
          <w:color w:val="000000"/>
          <w:szCs w:val="22"/>
        </w:rPr>
        <w:t xml:space="preserve"> </w:t>
      </w:r>
      <w:r w:rsidR="009F3692">
        <w:rPr>
          <w:rFonts w:ascii="Book Antiqua" w:eastAsia="Book Antiqua" w:hAnsi="Book Antiqua" w:cs="Book Antiqua"/>
          <w:color w:val="000000"/>
          <w:szCs w:val="22"/>
        </w:rPr>
        <w:t xml:space="preserve">Established </w:t>
      </w:r>
      <w:r>
        <w:rPr>
          <w:rFonts w:ascii="Book Antiqua" w:eastAsia="Book Antiqua" w:hAnsi="Book Antiqua" w:cs="Book Antiqua"/>
          <w:color w:val="000000"/>
          <w:szCs w:val="22"/>
        </w:rPr>
        <w:t>diagnosis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referring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medication/devices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hemoglobin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A1c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low-density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lipoprotein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mg/dL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cholesterol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mg/dL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discontinuation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referring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repeat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laboratory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obtained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elsewhere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hemoglobin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A1c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0D65D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cholesterol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mg/dL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low-density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lipoprotein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mg/dL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American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Society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Gastrointestinal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lexicon</w:t>
      </w:r>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2"/>
        </w:rPr>
        <w:t>.</w:t>
      </w:r>
    </w:p>
    <w:p w14:paraId="4A172FD0" w14:textId="77777777" w:rsidR="00A77B3E" w:rsidRDefault="00A77B3E">
      <w:pPr>
        <w:spacing w:line="360" w:lineRule="auto"/>
        <w:jc w:val="both"/>
      </w:pPr>
    </w:p>
    <w:p w14:paraId="7692164D" w14:textId="3C8AB652" w:rsidR="00A77B3E" w:rsidRDefault="00000000">
      <w:pPr>
        <w:spacing w:line="360" w:lineRule="auto"/>
        <w:jc w:val="both"/>
      </w:pPr>
      <w:r>
        <w:rPr>
          <w:rFonts w:ascii="Book Antiqua" w:eastAsia="Book Antiqua" w:hAnsi="Book Antiqua" w:cs="Book Antiqua"/>
          <w:b/>
          <w:bCs/>
          <w:i/>
          <w:iCs/>
          <w:color w:val="000000"/>
          <w:szCs w:val="22"/>
        </w:rPr>
        <w:t>Statistical</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analysis</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and</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data</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representation</w:t>
      </w:r>
    </w:p>
    <w:p w14:paraId="5D6E7CB6" w14:textId="0B7A5D5C" w:rsidR="00A77B3E" w:rsidRDefault="00000000">
      <w:pPr>
        <w:spacing w:line="360" w:lineRule="auto"/>
        <w:jc w:val="both"/>
      </w:pP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components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biomedical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statistician.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Descriptive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normality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Kolmogorov-Smirnov</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Q-Q</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Levene’s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Continuous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expressed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medians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95%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confidence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intervals.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ANOVA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multiple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Tukey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pairwise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comparisons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Categorical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expressed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frequencies.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Kruskal-Wallis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responders.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Wilcoxan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Rank</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Bonferroni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Correction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determine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comparisons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responders.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percentage,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calculated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available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divided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available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frequency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treated.</w:t>
      </w:r>
      <w:r w:rsidR="00100410">
        <w:rPr>
          <w:rFonts w:ascii="Book Antiqua" w:eastAsia="Book Antiqua" w:hAnsi="Book Antiqua" w:cs="Book Antiqua"/>
          <w:color w:val="000000"/>
          <w:szCs w:val="22"/>
        </w:rPr>
        <w:t xml:space="preserve"> </w:t>
      </w:r>
      <w:r w:rsidRPr="00F842E2">
        <w:rPr>
          <w:rFonts w:ascii="Book Antiqua" w:eastAsia="Book Antiqua" w:hAnsi="Book Antiqua" w:cs="Book Antiqua"/>
          <w:i/>
          <w:iCs/>
          <w:color w:val="000000"/>
          <w:szCs w:val="22"/>
        </w:rPr>
        <w:t>P</w:t>
      </w:r>
      <w:r w:rsidR="00F842E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29.0).</w:t>
      </w:r>
    </w:p>
    <w:p w14:paraId="72B32BF4" w14:textId="77777777" w:rsidR="00A77B3E" w:rsidRDefault="00A77B3E">
      <w:pPr>
        <w:spacing w:line="360" w:lineRule="auto"/>
        <w:jc w:val="both"/>
      </w:pPr>
    </w:p>
    <w:p w14:paraId="5EAA27AD" w14:textId="77777777" w:rsidR="00A77B3E" w:rsidRDefault="00000000">
      <w:pPr>
        <w:spacing w:line="360" w:lineRule="auto"/>
        <w:jc w:val="both"/>
      </w:pPr>
      <w:r>
        <w:rPr>
          <w:rFonts w:ascii="Book Antiqua" w:eastAsia="Book Antiqua" w:hAnsi="Book Antiqua" w:cs="Book Antiqua"/>
          <w:b/>
          <w:caps/>
          <w:color w:val="000000"/>
          <w:u w:val="single"/>
        </w:rPr>
        <w:t>RESULTS</w:t>
      </w:r>
    </w:p>
    <w:p w14:paraId="40C0F163" w14:textId="5460B188" w:rsidR="00A77B3E" w:rsidRDefault="00000000">
      <w:pPr>
        <w:spacing w:line="360" w:lineRule="auto"/>
        <w:jc w:val="both"/>
      </w:pPr>
      <w:r>
        <w:rPr>
          <w:rFonts w:ascii="Book Antiqua" w:eastAsia="Book Antiqua" w:hAnsi="Book Antiqua" w:cs="Book Antiqua"/>
          <w:color w:val="000000"/>
          <w:szCs w:val="22"/>
        </w:rPr>
        <w:t>Four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hundred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42.9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78.5%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female,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127.3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44.8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obesity-associated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100410">
        <w:rPr>
          <w:rFonts w:ascii="Book Antiqua" w:eastAsia="Book Antiqua" w:hAnsi="Book Antiqua" w:cs="Book Antiqua"/>
          <w:color w:val="000000"/>
          <w:szCs w:val="22"/>
        </w:rPr>
        <w:t xml:space="preserve"> </w:t>
      </w:r>
      <w:r w:rsidR="00CF4681">
        <w:rPr>
          <w:rFonts w:ascii="Book Antiqua" w:eastAsia="Book Antiqua" w:hAnsi="Book Antiqua" w:cs="Book Antiqua"/>
          <w:color w:val="000000"/>
          <w:szCs w:val="22"/>
        </w:rPr>
        <w:t xml:space="preserve">Hypertension </w:t>
      </w:r>
      <w:r>
        <w:rPr>
          <w:rFonts w:ascii="Book Antiqua" w:eastAsia="Book Antiqua" w:hAnsi="Book Antiqua" w:cs="Book Antiqua"/>
          <w:color w:val="000000"/>
          <w:szCs w:val="22"/>
        </w:rPr>
        <w:t>(35.4%),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(16.8%).</w:t>
      </w:r>
      <w:r w:rsidR="00100410">
        <w:rPr>
          <w:rFonts w:ascii="Book Antiqua" w:eastAsia="Book Antiqua" w:hAnsi="Book Antiqua" w:cs="Book Antiqua"/>
          <w:color w:val="000000"/>
          <w:szCs w:val="22"/>
        </w:rPr>
        <w:t xml:space="preserve"> </w:t>
      </w:r>
      <w:r w:rsidRPr="00CF4681">
        <w:rPr>
          <w:rFonts w:ascii="Book Antiqua" w:eastAsia="Book Antiqua" w:hAnsi="Book Antiqua" w:cs="Book Antiqua"/>
          <w:color w:val="000000"/>
          <w:szCs w:val="22"/>
        </w:rPr>
        <w:t>Table</w:t>
      </w:r>
      <w:r w:rsidR="00100410" w:rsidRPr="00CF4681">
        <w:rPr>
          <w:rFonts w:ascii="Book Antiqua" w:eastAsia="Book Antiqua" w:hAnsi="Book Antiqua" w:cs="Book Antiqua"/>
          <w:color w:val="000000"/>
          <w:szCs w:val="22"/>
        </w:rPr>
        <w:t xml:space="preserve"> </w:t>
      </w:r>
      <w:r w:rsidRPr="00CF4681">
        <w:rPr>
          <w:rFonts w:ascii="Book Antiqua" w:eastAsia="Book Antiqua" w:hAnsi="Book Antiqua" w:cs="Book Antiqua"/>
          <w:color w:val="000000"/>
          <w:szCs w:val="22"/>
        </w:rPr>
        <w:t>1</w:t>
      </w:r>
      <w:r w:rsidR="00100410" w:rsidRPr="00CF468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baseline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demographic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anthropometric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p>
    <w:p w14:paraId="44F93F20" w14:textId="77777777" w:rsidR="00A77B3E" w:rsidRDefault="00A77B3E">
      <w:pPr>
        <w:spacing w:line="360" w:lineRule="auto"/>
        <w:jc w:val="both"/>
      </w:pPr>
    </w:p>
    <w:p w14:paraId="28F79880" w14:textId="475C4B0C" w:rsidR="00A77B3E" w:rsidRDefault="00000000">
      <w:pPr>
        <w:spacing w:line="360" w:lineRule="auto"/>
        <w:jc w:val="both"/>
      </w:pPr>
      <w:r>
        <w:rPr>
          <w:rFonts w:ascii="Book Antiqua" w:eastAsia="Book Antiqua" w:hAnsi="Book Antiqua" w:cs="Book Antiqua"/>
          <w:b/>
          <w:bCs/>
          <w:i/>
          <w:iCs/>
          <w:color w:val="000000"/>
          <w:szCs w:val="22"/>
        </w:rPr>
        <w:t>Clinical</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outcomes</w:t>
      </w:r>
    </w:p>
    <w:p w14:paraId="3DA2333A" w14:textId="3E631B6C" w:rsidR="00A77B3E" w:rsidRDefault="00000000">
      <w:pPr>
        <w:spacing w:line="360" w:lineRule="auto"/>
        <w:jc w:val="both"/>
      </w:pPr>
      <w:r w:rsidRPr="00CF4681">
        <w:rPr>
          <w:rFonts w:ascii="Book Antiqua" w:eastAsia="Book Antiqua" w:hAnsi="Book Antiqua" w:cs="Book Antiqua"/>
          <w:color w:val="000000"/>
          <w:szCs w:val="22"/>
        </w:rPr>
        <w:t>Table</w:t>
      </w:r>
      <w:r w:rsidR="00100410" w:rsidRPr="00CF4681">
        <w:rPr>
          <w:rFonts w:ascii="Book Antiqua" w:eastAsia="Book Antiqua" w:hAnsi="Book Antiqua" w:cs="Book Antiqua"/>
          <w:color w:val="000000"/>
          <w:szCs w:val="22"/>
        </w:rPr>
        <w:t xml:space="preserve"> </w:t>
      </w:r>
      <w:r w:rsidRPr="00CF4681">
        <w:rPr>
          <w:rFonts w:ascii="Book Antiqua" w:eastAsia="Book Antiqua" w:hAnsi="Book Antiqua" w:cs="Book Antiqua"/>
          <w:color w:val="000000"/>
          <w:szCs w:val="22"/>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accountability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visit,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067F64">
        <w:rPr>
          <w:rFonts w:ascii="Book Antiqua" w:eastAsia="Book Antiqua" w:hAnsi="Book Antiqua" w:cs="Book Antiqua"/>
          <w:color w:val="000000"/>
          <w:szCs w:val="22"/>
        </w:rPr>
        <w:t>Fig</w:t>
      </w:r>
      <w:r w:rsidR="00067F64" w:rsidRPr="00067F64">
        <w:rPr>
          <w:rFonts w:ascii="Book Antiqua" w:eastAsia="Book Antiqua" w:hAnsi="Book Antiqua" w:cs="Book Antiqua"/>
          <w:color w:val="000000"/>
          <w:szCs w:val="22"/>
        </w:rPr>
        <w:t>ure</w:t>
      </w:r>
      <w:r w:rsidR="00100410" w:rsidRPr="00067F64">
        <w:rPr>
          <w:rFonts w:ascii="Book Antiqua" w:eastAsia="Book Antiqua" w:hAnsi="Book Antiqua" w:cs="Book Antiqua"/>
          <w:color w:val="000000"/>
          <w:szCs w:val="22"/>
        </w:rPr>
        <w:t xml:space="preserve"> </w:t>
      </w:r>
      <w:r w:rsidRPr="00067F64">
        <w:rPr>
          <w:rFonts w:ascii="Book Antiqua" w:eastAsia="Book Antiqua" w:hAnsi="Book Antiqua" w:cs="Book Antiqua"/>
          <w:color w:val="000000"/>
          <w:szCs w:val="22"/>
        </w:rPr>
        <w:t>1</w:t>
      </w:r>
      <w:r w:rsidR="00067F64" w:rsidRPr="00067F64">
        <w:rPr>
          <w:rFonts w:ascii="Book Antiqua" w:eastAsia="Book Antiqua" w:hAnsi="Book Antiqua" w:cs="Book Antiqua"/>
          <w:color w:val="000000"/>
          <w:szCs w:val="22"/>
        </w:rPr>
        <w:t>A</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29.5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39.2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49.6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51.6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49.4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47.1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23.5%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D5F8A" w:rsidRPr="00067F64">
        <w:rPr>
          <w:rFonts w:ascii="Book Antiqua" w:eastAsia="Book Antiqua" w:hAnsi="Book Antiqua" w:cs="Book Antiqua"/>
          <w:color w:val="000000"/>
          <w:szCs w:val="22"/>
        </w:rPr>
        <w:t>Figure 1</w:t>
      </w:r>
      <w:r w:rsidR="005D5F8A">
        <w:rPr>
          <w:rFonts w:ascii="Book Antiqua" w:eastAsia="Book Antiqua" w:hAnsi="Book Antiqua" w:cs="Book Antiqua"/>
          <w:color w:val="000000"/>
          <w:szCs w:val="22"/>
        </w:rPr>
        <w:t>B</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decreased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44.8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baseline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38.8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37.0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35.0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34.5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5B74EE">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35.6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B74EE" w:rsidRPr="00067F64">
        <w:rPr>
          <w:rFonts w:ascii="Book Antiqua" w:eastAsia="Book Antiqua" w:hAnsi="Book Antiqua" w:cs="Book Antiqua"/>
          <w:color w:val="000000"/>
          <w:szCs w:val="22"/>
        </w:rPr>
        <w:t>Figure 1</w:t>
      </w:r>
      <w:r w:rsidR="005B74EE">
        <w:rPr>
          <w:rFonts w:ascii="Book Antiqua" w:eastAsia="Book Antiqua" w:hAnsi="Book Antiqua" w:cs="Book Antiqua"/>
          <w:color w:val="000000"/>
          <w:szCs w:val="22"/>
        </w:rPr>
        <w:t>C</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ANOVA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revealed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preceding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subsequent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timepoints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preceding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subsequent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spanning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sidRPr="009F5668">
        <w:rPr>
          <w:rFonts w:ascii="Book Antiqua" w:eastAsia="Book Antiqua" w:hAnsi="Book Antiqua" w:cs="Book Antiqua"/>
          <w:color w:val="000000"/>
          <w:szCs w:val="22"/>
        </w:rPr>
        <w:t>Figure</w:t>
      </w:r>
      <w:r w:rsidR="00100410" w:rsidRPr="009F5668">
        <w:rPr>
          <w:rFonts w:ascii="Book Antiqua" w:eastAsia="Book Antiqua" w:hAnsi="Book Antiqua" w:cs="Book Antiqua"/>
          <w:color w:val="000000"/>
          <w:szCs w:val="22"/>
        </w:rPr>
        <w:t xml:space="preserve"> </w:t>
      </w:r>
      <w:r w:rsidRPr="009F5668">
        <w:rPr>
          <w:rFonts w:ascii="Book Antiqua" w:eastAsia="Book Antiqua" w:hAnsi="Book Antiqua" w:cs="Book Antiqua"/>
          <w:color w:val="000000"/>
          <w:szCs w:val="22"/>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illustrates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distribution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(85.4%)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exited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plurality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sidR="00E966B7">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96.7%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87.4%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55.6%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proportions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responders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150085">
        <w:rPr>
          <w:rFonts w:ascii="Book Antiqua" w:eastAsia="Book Antiqua" w:hAnsi="Book Antiqua" w:cs="Book Antiqua"/>
          <w:color w:val="000000"/>
          <w:szCs w:val="22"/>
        </w:rPr>
        <w:t>Fig</w:t>
      </w:r>
      <w:r w:rsidR="00150085" w:rsidRPr="00150085">
        <w:rPr>
          <w:rFonts w:ascii="Book Antiqua" w:eastAsia="Book Antiqua" w:hAnsi="Book Antiqua" w:cs="Book Antiqua"/>
          <w:color w:val="000000"/>
          <w:szCs w:val="22"/>
        </w:rPr>
        <w:t>ure</w:t>
      </w:r>
      <w:r w:rsidR="00100410" w:rsidRPr="00150085">
        <w:rPr>
          <w:rFonts w:ascii="Book Antiqua" w:eastAsia="Book Antiqua" w:hAnsi="Book Antiqua" w:cs="Book Antiqua"/>
          <w:color w:val="000000"/>
          <w:szCs w:val="22"/>
        </w:rPr>
        <w:t xml:space="preserve"> </w:t>
      </w:r>
      <w:r w:rsidRPr="00150085">
        <w:rPr>
          <w:rFonts w:ascii="Book Antiqua" w:eastAsia="Book Antiqua" w:hAnsi="Book Antiqua" w:cs="Book Antiqua"/>
          <w:color w:val="000000"/>
          <w:szCs w:val="22"/>
        </w:rPr>
        <w:t>3</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Kruskal-Wallis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F403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F2321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02049" w:rsidRPr="00702049">
        <w:rPr>
          <w:rFonts w:ascii="Book Antiqua" w:eastAsia="Book Antiqua" w:hAnsi="Book Antiqua" w:cs="Book Antiqua"/>
          <w:i/>
          <w:iCs/>
          <w:color w:val="000000"/>
          <w:szCs w:val="22"/>
        </w:rPr>
        <w:t>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F403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66.1%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hypertension,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61.7%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45.1%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repeat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(starting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converted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Roux-en-Y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bypass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p>
    <w:p w14:paraId="129411EA" w14:textId="77777777" w:rsidR="00A77B3E" w:rsidRDefault="00A77B3E">
      <w:pPr>
        <w:spacing w:line="360" w:lineRule="auto"/>
        <w:jc w:val="both"/>
      </w:pPr>
    </w:p>
    <w:p w14:paraId="557FE951" w14:textId="5A221040" w:rsidR="00A77B3E" w:rsidRDefault="00000000">
      <w:pPr>
        <w:spacing w:line="360" w:lineRule="auto"/>
        <w:jc w:val="both"/>
      </w:pPr>
      <w:r>
        <w:rPr>
          <w:rFonts w:ascii="Book Antiqua" w:eastAsia="Book Antiqua" w:hAnsi="Book Antiqua" w:cs="Book Antiqua"/>
          <w:b/>
          <w:bCs/>
          <w:i/>
          <w:iCs/>
          <w:color w:val="000000"/>
          <w:szCs w:val="22"/>
        </w:rPr>
        <w:t>Safety</w:t>
      </w:r>
      <w:r w:rsidR="00100410">
        <w:rPr>
          <w:rFonts w:ascii="Book Antiqua" w:eastAsia="Book Antiqua" w:hAnsi="Book Antiqua" w:cs="Book Antiqua"/>
          <w:b/>
          <w:bCs/>
          <w:i/>
          <w:iCs/>
          <w:color w:val="000000"/>
          <w:szCs w:val="22"/>
        </w:rPr>
        <w:t xml:space="preserve"> </w:t>
      </w:r>
      <w:r>
        <w:rPr>
          <w:rFonts w:ascii="Book Antiqua" w:eastAsia="Book Antiqua" w:hAnsi="Book Antiqua" w:cs="Book Antiqua"/>
          <w:b/>
          <w:bCs/>
          <w:i/>
          <w:iCs/>
          <w:color w:val="000000"/>
          <w:szCs w:val="22"/>
        </w:rPr>
        <w:t>outcomes</w:t>
      </w:r>
    </w:p>
    <w:p w14:paraId="2726A1D1" w14:textId="758E8CC4" w:rsidR="00A77B3E" w:rsidRDefault="00000000">
      <w:pPr>
        <w:spacing w:line="360" w:lineRule="auto"/>
        <w:jc w:val="both"/>
      </w:pPr>
      <w:r>
        <w:rPr>
          <w:rFonts w:ascii="Book Antiqua" w:eastAsia="Book Antiqua" w:hAnsi="Book Antiqua" w:cs="Book Antiqua"/>
          <w:color w:val="000000"/>
          <w:szCs w:val="22"/>
        </w:rPr>
        <w:t>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instances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death,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gastrointestinal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abscess/sepsis,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gastrointestinal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bleeding,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intensive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unit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admission,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intervention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instances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dehydration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emergency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3-day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hospitalization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acute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kidney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injury,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resolved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intravenous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fluids.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yielded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serious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p>
    <w:p w14:paraId="101A9D27" w14:textId="77777777" w:rsidR="00A77B3E" w:rsidRDefault="00A77B3E">
      <w:pPr>
        <w:spacing w:line="360" w:lineRule="auto"/>
        <w:jc w:val="both"/>
      </w:pPr>
    </w:p>
    <w:p w14:paraId="680BACEB"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25C8430" w14:textId="2918E0F0" w:rsidR="002048B2" w:rsidRDefault="00000000">
      <w:pPr>
        <w:spacing w:line="360" w:lineRule="auto"/>
        <w:jc w:val="both"/>
      </w:pP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date—that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examines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novel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application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demographic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traditionally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relegated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address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misperceptions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ostensibly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founded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concerns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insufficient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efficacy,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Crucially,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findings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sidR="00F17FC8" w:rsidRPr="00F17FC8">
        <w:rPr>
          <w:rFonts w:ascii="Book Antiqua" w:eastAsia="Book Antiqua" w:hAnsi="Book Antiqua" w:cs="Book Antiqua"/>
          <w:color w:val="000000"/>
          <w:szCs w:val="22"/>
        </w:rPr>
        <w:t>United States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FDA’s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authorization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spanning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p>
    <w:p w14:paraId="0018801E" w14:textId="77777777" w:rsidR="00261191" w:rsidRDefault="00000000" w:rsidP="00261191">
      <w:pPr>
        <w:spacing w:line="360" w:lineRule="auto"/>
        <w:ind w:firstLineChars="200" w:firstLine="480"/>
        <w:jc w:val="both"/>
      </w:pP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concomitant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conjunction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prescribed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diet/exercise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counseling,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induce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A6787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multiple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meta-analyses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sustained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Pr>
          <w:rFonts w:ascii="Book Antiqua" w:eastAsia="Book Antiqua" w:hAnsi="Book Antiqua" w:cs="Book Antiqua"/>
          <w:color w:val="000000"/>
          <w:szCs w:val="18"/>
          <w:vertAlign w:val="superscript"/>
        </w:rPr>
        <w:t>[13,14,20]</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concordant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Lopez-Nava</w:t>
      </w:r>
      <w:r w:rsidR="00100410">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100410">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BC77C7">
        <w:rPr>
          <w:rFonts w:ascii="Book Antiqua" w:eastAsia="Book Antiqua" w:hAnsi="Book Antiqua" w:cs="Book Antiqua"/>
          <w:color w:val="000000"/>
          <w:szCs w:val="18"/>
          <w:vertAlign w:val="superscript"/>
        </w:rPr>
        <w:t>[16]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146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pronounced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efforts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focused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maintenance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trajectory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previously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Sharaiha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colleagues</w:t>
      </w:r>
      <w:r>
        <w:rPr>
          <w:rFonts w:ascii="Book Antiqua" w:eastAsia="Book Antiqua" w:hAnsi="Book Antiqua" w:cs="Book Antiqua"/>
          <w:color w:val="000000"/>
          <w:szCs w:val="18"/>
          <w:vertAlign w:val="superscript"/>
        </w:rPr>
        <w:t>[21]</w:t>
      </w:r>
      <w:r>
        <w:rPr>
          <w:rFonts w:ascii="Book Antiqua" w:eastAsia="Book Antiqua" w:hAnsi="Book Antiqua" w:cs="Book Antiqua"/>
          <w:color w:val="000000"/>
          <w:szCs w:val="22"/>
        </w:rPr>
        <w:t>.</w:t>
      </w:r>
    </w:p>
    <w:p w14:paraId="3FD06B72" w14:textId="0BC72D8F" w:rsidR="00A77B3E" w:rsidRDefault="00000000" w:rsidP="00261191">
      <w:pPr>
        <w:spacing w:line="360" w:lineRule="auto"/>
        <w:ind w:firstLineChars="200" w:firstLine="480"/>
        <w:jc w:val="both"/>
      </w:pP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important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undergo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will</w:t>
      </w:r>
      <w:r w:rsidR="00100410">
        <w:rPr>
          <w:rFonts w:ascii="Book Antiqua" w:eastAsia="Book Antiqua" w:hAnsi="Book Antiqua" w:cs="Book Antiqua"/>
          <w:color w:val="000000"/>
          <w:szCs w:val="22"/>
        </w:rPr>
        <w:t xml:space="preserve"> </w:t>
      </w:r>
      <w:r w:rsidRPr="00EB61EC">
        <w:rPr>
          <w:rFonts w:ascii="Book Antiqua" w:eastAsia="Book Antiqua" w:hAnsi="Book Antiqua" w:cs="Book Antiqua"/>
          <w:color w:val="000000"/>
          <w:szCs w:val="22"/>
        </w:rPr>
        <w:t>exit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Compellingly,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return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underscores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chronic,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progressive,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relapsing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disorder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rationale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concomitant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sequential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incretin-based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pharmacotherapy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Pr>
          <w:rFonts w:ascii="Book Antiqua" w:eastAsia="Book Antiqua" w:hAnsi="Book Antiqua" w:cs="Book Antiqua"/>
          <w:color w:val="000000"/>
          <w:szCs w:val="18"/>
          <w:vertAlign w:val="superscript"/>
        </w:rPr>
        <w:t>[22]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concept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bridging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markedly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elevated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contraindications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elevated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operative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Zorron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colleagues,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subsequent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laparoscopic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sleeve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gastrectomy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Alqahtani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colleagues</w:t>
      </w:r>
      <w:r>
        <w:rPr>
          <w:rFonts w:ascii="Book Antiqua" w:eastAsia="Book Antiqua" w:hAnsi="Book Antiqua" w:cs="Book Antiqua"/>
          <w:color w:val="000000"/>
          <w:szCs w:val="18"/>
          <w:vertAlign w:val="superscript"/>
        </w:rPr>
        <w:t>[23,24]</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Ultimately,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remains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substantive,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particularly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given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traditional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penetrance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eligible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alternative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pursuing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Pr>
          <w:rFonts w:ascii="Book Antiqua" w:eastAsia="Book Antiqua" w:hAnsi="Book Antiqua" w:cs="Book Antiqua"/>
          <w:color w:val="000000"/>
          <w:szCs w:val="18"/>
          <w:vertAlign w:val="superscript"/>
        </w:rPr>
        <w:t>[7,8]</w:t>
      </w:r>
      <w:r>
        <w:rPr>
          <w:rFonts w:ascii="Book Antiqua" w:eastAsia="Book Antiqua" w:hAnsi="Book Antiqua" w:cs="Book Antiqua"/>
          <w:color w:val="000000"/>
          <w:szCs w:val="22"/>
        </w:rPr>
        <w:t>.</w:t>
      </w:r>
    </w:p>
    <w:p w14:paraId="61AF6F7A" w14:textId="672FDFF5" w:rsidR="00EC2300" w:rsidRDefault="00000000" w:rsidP="00EC2300">
      <w:pPr>
        <w:spacing w:line="360" w:lineRule="auto"/>
        <w:ind w:firstLineChars="200" w:firstLine="480"/>
        <w:jc w:val="both"/>
      </w:pP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Preservation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Incorporation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Innovations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(PIVI)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thresholds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metabolic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double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threshold,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approximately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12-mo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meta-analyses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literature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closer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augments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given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magnitude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Pr>
          <w:rFonts w:ascii="Book Antiqua" w:eastAsia="Book Antiqua" w:hAnsi="Book Antiqua" w:cs="Book Antiqua"/>
          <w:color w:val="000000"/>
          <w:szCs w:val="18"/>
          <w:vertAlign w:val="superscript"/>
        </w:rPr>
        <w:t>[13,14,26]</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approximately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diminish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around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Pr>
          <w:rFonts w:ascii="Book Antiqua" w:eastAsia="Book Antiqua" w:hAnsi="Book Antiqua" w:cs="Book Antiqua"/>
          <w:color w:val="000000"/>
          <w:szCs w:val="18"/>
          <w:vertAlign w:val="superscript"/>
        </w:rPr>
        <w:t>[27]</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baseline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32.5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4.8%</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favor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LSG</w:t>
      </w:r>
      <w:r>
        <w:rPr>
          <w:rFonts w:ascii="Book Antiqua" w:eastAsia="Book Antiqua" w:hAnsi="Book Antiqua" w:cs="Book Antiqua"/>
          <w:color w:val="000000"/>
          <w:szCs w:val="18"/>
          <w:vertAlign w:val="superscript"/>
        </w:rPr>
        <w:t>[28]</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interventions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narrowed,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restricted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reservoir,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discrepancy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hormonal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influences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fundus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diminishes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ghrelin,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distinct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foregut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sensorimotor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accelerates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emptying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proximal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intestine</w:t>
      </w:r>
      <w:r w:rsidR="00411DB1">
        <w:rPr>
          <w:rFonts w:ascii="Book Antiqua" w:eastAsia="Book Antiqua" w:hAnsi="Book Antiqua" w:cs="Book Antiqua"/>
          <w:color w:val="000000"/>
          <w:szCs w:val="22"/>
        </w:rPr>
        <w:t>-</w:t>
      </w:r>
      <w:r>
        <w:rPr>
          <w:rFonts w:ascii="Book Antiqua" w:eastAsia="Book Antiqua" w:hAnsi="Book Antiqua" w:cs="Book Antiqua"/>
          <w:color w:val="000000"/>
          <w:szCs w:val="22"/>
        </w:rPr>
        <w:t>mediated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satiation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pathways,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delays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emptying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gastric-mediated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peripheral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appetite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signals)</w:t>
      </w:r>
      <w:r>
        <w:rPr>
          <w:rFonts w:ascii="Book Antiqua" w:eastAsia="Book Antiqua" w:hAnsi="Book Antiqua" w:cs="Book Antiqua"/>
          <w:color w:val="000000"/>
          <w:szCs w:val="18"/>
          <w:vertAlign w:val="superscript"/>
        </w:rPr>
        <w:t>[29–32]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exploration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warrant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direct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head-to-head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primarily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inform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available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current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p>
    <w:p w14:paraId="779F9DEC" w14:textId="77777777" w:rsidR="007E611D" w:rsidRDefault="00000000" w:rsidP="007E611D">
      <w:pPr>
        <w:spacing w:line="360" w:lineRule="auto"/>
        <w:ind w:firstLineChars="200" w:firstLine="480"/>
        <w:jc w:val="both"/>
      </w:pP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approximately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obesity-associated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measure</w:t>
      </w:r>
      <w:r w:rsidR="00EC2300" w:rsidRPr="00EC2300">
        <w:rPr>
          <w:rFonts w:ascii="Book Antiqua" w:eastAsia="Book Antiqua" w:hAnsi="Book Antiqua" w:cs="Book Antiqua"/>
          <w:color w:val="000000"/>
          <w:szCs w:val="22"/>
          <w:vertAlign w:val="superscript"/>
        </w:rPr>
        <w:t>[25]</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Throughout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half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hypertension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half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attribute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phenomenon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responder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TBWL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meaningful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inflection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point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obesity-related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EC2300" w:rsidRPr="00EC2300">
        <w:rPr>
          <w:rFonts w:ascii="Book Antiqua" w:eastAsia="Book Antiqua" w:hAnsi="Book Antiqua" w:cs="Book Antiqua"/>
          <w:color w:val="000000"/>
          <w:szCs w:val="22"/>
          <w:vertAlign w:val="superscript"/>
        </w:rPr>
        <w:t>[2</w:t>
      </w:r>
      <w:r w:rsidR="00EC2300">
        <w:rPr>
          <w:rFonts w:ascii="Book Antiqua" w:eastAsia="Book Antiqua" w:hAnsi="Book Antiqua" w:cs="Book Antiqua"/>
          <w:color w:val="000000"/>
          <w:szCs w:val="22"/>
          <w:vertAlign w:val="superscript"/>
        </w:rPr>
        <w:t>6</w:t>
      </w:r>
      <w:r w:rsidR="00EC2300" w:rsidRPr="00EC230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phenomenon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side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interactions,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comorbidity-related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polypharmacy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often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p>
    <w:p w14:paraId="0BED793C" w14:textId="78E3AF47" w:rsidR="007E611D" w:rsidRDefault="00000000" w:rsidP="007E611D">
      <w:pPr>
        <w:spacing w:line="360" w:lineRule="auto"/>
        <w:ind w:firstLineChars="200" w:firstLine="480"/>
        <w:jc w:val="both"/>
      </w:pPr>
      <w:r>
        <w:rPr>
          <w:rFonts w:ascii="Book Antiqua" w:eastAsia="Book Antiqua" w:hAnsi="Book Antiqua" w:cs="Book Antiqua"/>
          <w:color w:val="000000"/>
          <w:szCs w:val="22"/>
        </w:rPr>
        <w:t>Performance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E611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acceptable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profile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adoption,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consensus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metabolic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w:t>
      </w:r>
      <w:r>
        <w:rPr>
          <w:rFonts w:ascii="Book Antiqua" w:eastAsia="Book Antiqua" w:hAnsi="Book Antiqua" w:cs="Book Antiqua"/>
          <w:color w:val="000000"/>
          <w:szCs w:val="18"/>
          <w:vertAlign w:val="superscript"/>
        </w:rPr>
        <w:t>[25]</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majority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severe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ESG—particularly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accounts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fluid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collection/abscess,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venous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thromboembolism,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gastrointestinal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bleeding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literature—are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permitted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suitable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robust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ability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capture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Pr>
          <w:rFonts w:ascii="Book Antiqua" w:eastAsia="Book Antiqua" w:hAnsi="Book Antiqua" w:cs="Book Antiqua"/>
          <w:color w:val="000000"/>
          <w:szCs w:val="18"/>
          <w:vertAlign w:val="superscript"/>
        </w:rPr>
        <w:t>[26]</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severity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lexicon</w:t>
      </w:r>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suspect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favorable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stem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physicians;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maintains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full-thickness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tissue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acquisition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avoiding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extra-gastric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structures;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avoidance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thin-walled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fundus;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regular</w:t>
      </w:r>
      <w:r w:rsidR="00100410">
        <w:rPr>
          <w:rFonts w:ascii="Book Antiqua" w:eastAsia="Book Antiqua" w:hAnsi="Book Antiqua" w:cs="Book Antiqua"/>
          <w:color w:val="000000"/>
          <w:szCs w:val="22"/>
        </w:rPr>
        <w:t xml:space="preserve"> </w:t>
      </w:r>
      <w:r w:rsidR="00E966B7">
        <w:rPr>
          <w:rFonts w:ascii="Book Antiqua" w:eastAsia="Book Antiqua" w:hAnsi="Book Antiqua" w:cs="Book Antiqua"/>
          <w:color w:val="000000"/>
          <w:szCs w:val="22"/>
        </w:rPr>
        <w:t>follow-</w:t>
      </w:r>
      <w:r>
        <w:rPr>
          <w:rFonts w:ascii="Book Antiqua" w:eastAsia="Book Antiqua" w:hAnsi="Book Antiqua" w:cs="Book Antiqua"/>
          <w:color w:val="000000"/>
          <w:szCs w:val="22"/>
        </w:rPr>
        <w:t>up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visits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physician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contact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exclusion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severe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p>
    <w:p w14:paraId="3032C116" w14:textId="77777777" w:rsidR="00CB0D1F" w:rsidRDefault="00000000" w:rsidP="00CB0D1F">
      <w:pPr>
        <w:spacing w:line="360" w:lineRule="auto"/>
        <w:ind w:firstLineChars="200" w:firstLine="480"/>
        <w:jc w:val="both"/>
      </w:pP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profile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appealing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ambitions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narrowing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tempered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barriers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unique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r>
        <w:rPr>
          <w:rFonts w:ascii="Book Antiqua" w:eastAsia="Book Antiqua" w:hAnsi="Book Antiqua" w:cs="Book Antiqua"/>
          <w:color w:val="000000"/>
          <w:szCs w:val="18"/>
          <w:vertAlign w:val="superscript"/>
        </w:rPr>
        <w:t>[33]</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Despite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100410">
        <w:rPr>
          <w:rFonts w:ascii="Book Antiqua" w:eastAsia="Book Antiqua" w:hAnsi="Book Antiqua" w:cs="Book Antiqua"/>
          <w:color w:val="000000"/>
          <w:szCs w:val="22"/>
        </w:rPr>
        <w:t xml:space="preserve"> </w:t>
      </w:r>
      <w:r w:rsidR="007E611D" w:rsidRPr="007E611D">
        <w:rPr>
          <w:rFonts w:ascii="Book Antiqua" w:eastAsia="Book Antiqua" w:hAnsi="Book Antiqua" w:cs="Book Antiqua"/>
          <w:color w:val="000000"/>
          <w:szCs w:val="22"/>
        </w:rPr>
        <w:t>United States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FDA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authorization,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insurances.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financial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burden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navigate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model.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remains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heterogenous,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dedicated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programs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exist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ongoing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discussions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develop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standardize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programs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credentialing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requirements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endoscopists</w:t>
      </w:r>
      <w:r>
        <w:rPr>
          <w:rFonts w:ascii="Book Antiqua" w:eastAsia="Book Antiqua" w:hAnsi="Book Antiqua" w:cs="Book Antiqua"/>
          <w:color w:val="000000"/>
          <w:szCs w:val="18"/>
          <w:vertAlign w:val="superscript"/>
        </w:rPr>
        <w:t>[34]</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favorable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efficacy,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acceptance,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still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addressed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successful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adoption.</w:t>
      </w:r>
    </w:p>
    <w:p w14:paraId="050FFA98" w14:textId="77777777" w:rsidR="00CB0D1F" w:rsidRDefault="00000000" w:rsidP="00CB0D1F">
      <w:pPr>
        <w:spacing w:line="360" w:lineRule="auto"/>
        <w:ind w:firstLineChars="200" w:firstLine="480"/>
        <w:jc w:val="both"/>
      </w:pP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standpoint,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little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suture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pattern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modified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same-day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discharge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feasible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still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precautions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anesthesia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airway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equipment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institutions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aiming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p>
    <w:p w14:paraId="542C7158" w14:textId="77777777" w:rsidR="00CB0D1F" w:rsidRDefault="00000000" w:rsidP="00CB0D1F">
      <w:pPr>
        <w:spacing w:line="360" w:lineRule="auto"/>
        <w:ind w:firstLineChars="200" w:firstLine="480"/>
        <w:jc w:val="both"/>
      </w:pP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several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strengths.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derived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high-volume,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utilize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aftercare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protocols.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3500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variability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inexperience.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nutritional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dieticians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comprehensive,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near-complete,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despite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coronavirus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pandemic.</w:t>
      </w:r>
    </w:p>
    <w:p w14:paraId="79FA7346" w14:textId="2701BB86" w:rsidR="00583E15" w:rsidRDefault="00000000" w:rsidP="00583E15">
      <w:pPr>
        <w:spacing w:line="360" w:lineRule="auto"/>
        <w:ind w:firstLineChars="200" w:firstLine="480"/>
        <w:jc w:val="both"/>
      </w:pP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certain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trial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design,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lacked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comparator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true</w:t>
      </w:r>
      <w:r w:rsidR="00100410">
        <w:rPr>
          <w:rFonts w:ascii="Book Antiqua" w:eastAsia="Book Antiqua" w:hAnsi="Book Antiqua" w:cs="Book Antiqua"/>
          <w:color w:val="000000"/>
          <w:szCs w:val="22"/>
        </w:rPr>
        <w:t xml:space="preserve"> </w:t>
      </w:r>
      <w:r w:rsidR="00E966B7">
        <w:rPr>
          <w:rFonts w:ascii="Book Antiqua" w:eastAsia="Book Antiqua" w:hAnsi="Book Antiqua" w:cs="Book Antiqua"/>
          <w:color w:val="000000"/>
          <w:szCs w:val="22"/>
        </w:rPr>
        <w:t xml:space="preserve">difference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relative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exercise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known;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failed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maintain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sought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Second,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would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because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relied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indirect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physicians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lists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direct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measurement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instances,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insofar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lab</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widely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available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given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Nevertheless,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essence,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unusual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seeking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non-surgical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under-assessment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metabolic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Third,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external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validity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terms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volume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longitudinal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aftercare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capabilities.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281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6-months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onset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pandemic,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though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adherence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absolute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subjects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reached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36-month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timepoints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cautious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interpreting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p>
    <w:p w14:paraId="29EBE890" w14:textId="08EEB6E5" w:rsidR="00A77B3E" w:rsidRDefault="00000000" w:rsidP="00583E15">
      <w:pPr>
        <w:spacing w:line="360" w:lineRule="auto"/>
        <w:ind w:firstLineChars="200" w:firstLine="480"/>
        <w:jc w:val="both"/>
      </w:pPr>
      <w:r>
        <w:rPr>
          <w:rFonts w:ascii="Book Antiqua" w:eastAsia="Book Antiqua" w:hAnsi="Book Antiqua" w:cs="Book Antiqua"/>
          <w:color w:val="000000"/>
          <w:szCs w:val="22"/>
        </w:rPr>
        <w:t>Based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promising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prescribed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nutritional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program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Given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global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burden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compounded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therapeutic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accessible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appealing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useful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tool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substantial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physicians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reliable,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long-term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aftercare.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problems,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ESG-pharmacotherapy,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directly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traditional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surgeries.</w:t>
      </w:r>
    </w:p>
    <w:p w14:paraId="5A459D46" w14:textId="77777777" w:rsidR="00A77B3E" w:rsidRDefault="00A77B3E">
      <w:pPr>
        <w:spacing w:line="360" w:lineRule="auto"/>
        <w:jc w:val="both"/>
      </w:pPr>
    </w:p>
    <w:p w14:paraId="3BAF72C7"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4D308CB" w14:textId="662CCC1C" w:rsidR="00A77B3E" w:rsidRDefault="00000000">
      <w:pPr>
        <w:spacing w:line="360" w:lineRule="auto"/>
        <w:jc w:val="both"/>
      </w:pPr>
      <w:r>
        <w:rPr>
          <w:rFonts w:ascii="Book Antiqua" w:eastAsia="Book Antiqua" w:hAnsi="Book Antiqua" w:cs="Book Antiqua"/>
          <w:color w:val="000000"/>
          <w:szCs w:val="22"/>
        </w:rPr>
        <w:t>When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longitudinal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nutritional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sidR="00E966B7">
        <w:rPr>
          <w:rFonts w:ascii="Book Antiqua" w:eastAsia="Book Antiqua" w:hAnsi="Book Antiqua" w:cs="Book Antiqua"/>
          <w:color w:val="000000"/>
          <w:szCs w:val="22"/>
        </w:rPr>
        <w:t xml:space="preserve">effective </w:t>
      </w:r>
      <w:r>
        <w:rPr>
          <w:rFonts w:ascii="Book Antiqua" w:eastAsia="Book Antiqua" w:hAnsi="Book Antiqua" w:cs="Book Antiqua"/>
          <w:color w:val="000000"/>
          <w:szCs w:val="22"/>
        </w:rPr>
        <w:t>tool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clinically-meaningfully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sustained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subsequent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weight-related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index</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range.</w:t>
      </w:r>
    </w:p>
    <w:p w14:paraId="3F053F0B" w14:textId="77777777" w:rsidR="00A77B3E" w:rsidRDefault="00A77B3E">
      <w:pPr>
        <w:spacing w:line="360" w:lineRule="auto"/>
        <w:jc w:val="both"/>
      </w:pPr>
    </w:p>
    <w:p w14:paraId="47506708" w14:textId="660819B9" w:rsidR="00A77B3E" w:rsidRDefault="00000000">
      <w:pPr>
        <w:spacing w:line="360" w:lineRule="auto"/>
        <w:jc w:val="both"/>
      </w:pPr>
      <w:r>
        <w:rPr>
          <w:rFonts w:ascii="Book Antiqua" w:eastAsia="Book Antiqua" w:hAnsi="Book Antiqua" w:cs="Book Antiqua"/>
          <w:b/>
          <w:caps/>
          <w:color w:val="000000"/>
          <w:u w:val="single"/>
        </w:rPr>
        <w:t>ARTICLE</w:t>
      </w:r>
      <w:r w:rsidR="0010041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728D762B" w14:textId="401D7B9D" w:rsidR="00A77B3E" w:rsidRDefault="00000000">
      <w:pPr>
        <w:spacing w:line="360" w:lineRule="auto"/>
        <w:jc w:val="both"/>
      </w:pPr>
      <w:r>
        <w:rPr>
          <w:rFonts w:ascii="Book Antiqua" w:eastAsia="Book Antiqua" w:hAnsi="Book Antiqua" w:cs="Book Antiqua"/>
          <w:b/>
          <w:i/>
          <w:color w:val="000000"/>
        </w:rPr>
        <w:t>Research</w:t>
      </w:r>
      <w:r w:rsidR="00100410">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3F09E536" w14:textId="0F4EDAD6" w:rsidR="00A77B3E" w:rsidRDefault="00000000">
      <w:pPr>
        <w:spacing w:line="360" w:lineRule="auto"/>
        <w:jc w:val="both"/>
      </w:pPr>
      <w:r>
        <w:rPr>
          <w:rFonts w:ascii="Book Antiqua" w:eastAsia="Book Antiqua" w:hAnsi="Book Antiqua" w:cs="Book Antiqua"/>
          <w:color w:val="000000"/>
          <w:szCs w:val="22"/>
        </w:rPr>
        <w:t>Endoscopic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sleeve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gastroplasty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minimally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tool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narrows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shortens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stomach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tubular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construct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full-thickness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suturing.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majority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focus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w:t>
      </w:r>
      <w:r w:rsidR="00100410">
        <w:rPr>
          <w:rFonts w:ascii="Book Antiqua" w:eastAsia="Book Antiqua" w:hAnsi="Book Antiqua" w:cs="Book Antiqua"/>
          <w:color w:val="000000"/>
          <w:szCs w:val="22"/>
        </w:rPr>
        <w:t xml:space="preserve"> </w:t>
      </w:r>
      <w:r w:rsidR="006D61F6">
        <w:rPr>
          <w:rFonts w:ascii="Book Antiqua" w:eastAsia="Book Antiqua" w:hAnsi="Book Antiqua" w:cs="Book Antiqua"/>
          <w:color w:val="000000"/>
          <w:szCs w:val="22"/>
        </w:rPr>
        <w:t>[</w:t>
      </w:r>
      <w:r>
        <w:rPr>
          <w:rFonts w:ascii="Book Antiqua" w:eastAsia="Book Antiqua" w:hAnsi="Book Antiqua" w:cs="Book Antiqua"/>
          <w:color w:val="000000"/>
          <w:szCs w:val="22"/>
        </w:rPr>
        <w:t>(</w:t>
      </w:r>
      <w:r w:rsidR="006D61F6" w:rsidRPr="006D61F6">
        <w:rPr>
          <w:rFonts w:ascii="Book Antiqua" w:eastAsia="Book Antiqua" w:hAnsi="Book Antiqua" w:cs="Book Antiqua"/>
          <w:color w:val="000000"/>
          <w:szCs w:val="22"/>
        </w:rPr>
        <w:t>Body mass index</w:t>
      </w:r>
      <w:r w:rsidR="006D6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6D61F6">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30.0-34.9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sidR="006D61F6">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35.0-39.9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p>
    <w:p w14:paraId="79AB15F1" w14:textId="77777777" w:rsidR="00A77B3E" w:rsidRDefault="00A77B3E">
      <w:pPr>
        <w:spacing w:line="360" w:lineRule="auto"/>
        <w:jc w:val="both"/>
      </w:pPr>
    </w:p>
    <w:p w14:paraId="3375A9C6" w14:textId="701F7726" w:rsidR="00A77B3E" w:rsidRDefault="00000000">
      <w:pPr>
        <w:spacing w:line="360" w:lineRule="auto"/>
        <w:jc w:val="both"/>
      </w:pPr>
      <w:r>
        <w:rPr>
          <w:rFonts w:ascii="Book Antiqua" w:eastAsia="Book Antiqua" w:hAnsi="Book Antiqua" w:cs="Book Antiqua"/>
          <w:b/>
          <w:i/>
          <w:color w:val="000000"/>
        </w:rPr>
        <w:t>Research</w:t>
      </w:r>
      <w:r w:rsidR="00100410">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2519DDE5" w14:textId="1BE1DDAB" w:rsidR="00A77B3E" w:rsidRDefault="00000000">
      <w:pPr>
        <w:spacing w:line="360" w:lineRule="auto"/>
        <w:jc w:val="both"/>
      </w:pP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40</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emergence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D12126">
        <w:rPr>
          <w:rFonts w:ascii="Book Antiqua" w:eastAsia="Book Antiqua" w:hAnsi="Book Antiqua" w:cs="Book Antiqua"/>
          <w:color w:val="000000"/>
          <w:szCs w:val="22"/>
        </w:rPr>
        <w:t>-</w:t>
      </w:r>
      <w:r>
        <w:rPr>
          <w:rFonts w:ascii="Book Antiqua" w:eastAsia="Book Antiqua" w:hAnsi="Book Antiqua" w:cs="Book Antiqua"/>
          <w:color w:val="000000"/>
          <w:szCs w:val="22"/>
        </w:rPr>
        <w:t>related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vast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majority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pursue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metabolic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substantial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therapeutic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address.</w:t>
      </w:r>
    </w:p>
    <w:p w14:paraId="6C626E7C" w14:textId="77777777" w:rsidR="00A77B3E" w:rsidRDefault="00A77B3E">
      <w:pPr>
        <w:spacing w:line="360" w:lineRule="auto"/>
        <w:jc w:val="both"/>
      </w:pPr>
    </w:p>
    <w:p w14:paraId="17357227" w14:textId="6AEF9FFE" w:rsidR="00A77B3E" w:rsidRDefault="00000000">
      <w:pPr>
        <w:spacing w:line="360" w:lineRule="auto"/>
        <w:jc w:val="both"/>
      </w:pPr>
      <w:r>
        <w:rPr>
          <w:rFonts w:ascii="Book Antiqua" w:eastAsia="Book Antiqua" w:hAnsi="Book Antiqua" w:cs="Book Antiqua"/>
          <w:b/>
          <w:i/>
          <w:color w:val="000000"/>
        </w:rPr>
        <w:t>Research</w:t>
      </w:r>
      <w:r w:rsidR="00100410">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D4890C0" w14:textId="731E87F0" w:rsidR="00A77B3E" w:rsidRDefault="00000000">
      <w:pPr>
        <w:spacing w:line="360" w:lineRule="auto"/>
        <w:jc w:val="both"/>
      </w:pP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address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knowledge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gaps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adoption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tool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index,</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sought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efficacy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resolution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p>
    <w:p w14:paraId="13E60014" w14:textId="77777777" w:rsidR="00A77B3E" w:rsidRDefault="00A77B3E">
      <w:pPr>
        <w:spacing w:line="360" w:lineRule="auto"/>
        <w:jc w:val="both"/>
      </w:pPr>
    </w:p>
    <w:p w14:paraId="799DA926" w14:textId="63E82275" w:rsidR="00A77B3E" w:rsidRDefault="00000000">
      <w:pPr>
        <w:spacing w:line="360" w:lineRule="auto"/>
        <w:jc w:val="both"/>
      </w:pPr>
      <w:r>
        <w:rPr>
          <w:rFonts w:ascii="Book Antiqua" w:eastAsia="Book Antiqua" w:hAnsi="Book Antiqua" w:cs="Book Antiqua"/>
          <w:b/>
          <w:i/>
          <w:color w:val="000000"/>
        </w:rPr>
        <w:t>Research</w:t>
      </w:r>
      <w:r w:rsidR="00100410">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2E293833" w14:textId="73DA31BA" w:rsidR="00A77B3E" w:rsidRDefault="00000000">
      <w:pPr>
        <w:spacing w:line="360" w:lineRule="auto"/>
        <w:jc w:val="both"/>
      </w:pP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prospective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collected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undergoing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2018-March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expertise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p>
    <w:p w14:paraId="7E5DCF18" w14:textId="77777777" w:rsidR="00A77B3E" w:rsidRDefault="00A77B3E">
      <w:pPr>
        <w:spacing w:line="360" w:lineRule="auto"/>
        <w:jc w:val="both"/>
      </w:pPr>
    </w:p>
    <w:p w14:paraId="6FDED25D" w14:textId="257B5B07" w:rsidR="00A77B3E" w:rsidRDefault="00000000">
      <w:pPr>
        <w:spacing w:line="360" w:lineRule="auto"/>
        <w:jc w:val="both"/>
      </w:pPr>
      <w:r>
        <w:rPr>
          <w:rFonts w:ascii="Book Antiqua" w:eastAsia="Book Antiqua" w:hAnsi="Book Antiqua" w:cs="Book Antiqua"/>
          <w:b/>
          <w:i/>
          <w:color w:val="000000"/>
        </w:rPr>
        <w:t>Research</w:t>
      </w:r>
      <w:r w:rsidR="00100410">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750E57B6" w14:textId="2E8590DE" w:rsidR="00A77B3E" w:rsidRDefault="00000000">
      <w:pPr>
        <w:spacing w:line="360" w:lineRule="auto"/>
        <w:jc w:val="both"/>
      </w:pPr>
      <w:r>
        <w:rPr>
          <w:rFonts w:ascii="Book Antiqua" w:eastAsia="Book Antiqua" w:hAnsi="Book Antiqua" w:cs="Book Antiqua"/>
          <w:color w:val="000000"/>
          <w:szCs w:val="22"/>
        </w:rPr>
        <w:t>404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20.9</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49.6</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maintained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87.4%</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9678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66.1%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hypertension,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61.7%</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45.1%</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hyperlipidemia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0.2%</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serious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adverse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p>
    <w:p w14:paraId="4247D269" w14:textId="77777777" w:rsidR="00A77B3E" w:rsidRDefault="00A77B3E">
      <w:pPr>
        <w:spacing w:line="360" w:lineRule="auto"/>
        <w:jc w:val="both"/>
      </w:pPr>
    </w:p>
    <w:p w14:paraId="585FD232" w14:textId="4CD98DC9" w:rsidR="00A77B3E" w:rsidRDefault="00000000">
      <w:pPr>
        <w:spacing w:line="360" w:lineRule="auto"/>
        <w:jc w:val="both"/>
      </w:pPr>
      <w:r>
        <w:rPr>
          <w:rFonts w:ascii="Book Antiqua" w:eastAsia="Book Antiqua" w:hAnsi="Book Antiqua" w:cs="Book Antiqua"/>
          <w:b/>
          <w:i/>
          <w:color w:val="000000"/>
        </w:rPr>
        <w:lastRenderedPageBreak/>
        <w:t>Research</w:t>
      </w:r>
      <w:r w:rsidR="00100410">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47E059DA" w14:textId="3C5059B3" w:rsidR="00A77B3E" w:rsidRDefault="00000000">
      <w:pPr>
        <w:spacing w:line="360" w:lineRule="auto"/>
        <w:jc w:val="both"/>
      </w:pPr>
      <w:r>
        <w:rPr>
          <w:rFonts w:ascii="Book Antiqua" w:eastAsia="Book Antiqua" w:hAnsi="Book Antiqua" w:cs="Book Antiqua"/>
          <w:color w:val="000000"/>
          <w:szCs w:val="22"/>
        </w:rPr>
        <w:t>When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longitudinal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nutritional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facilitates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adults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maintained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wishing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avoid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metabolic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bariatric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surgery.</w:t>
      </w:r>
    </w:p>
    <w:p w14:paraId="04E3D64B" w14:textId="77777777" w:rsidR="00A77B3E" w:rsidRDefault="00A77B3E">
      <w:pPr>
        <w:spacing w:line="360" w:lineRule="auto"/>
        <w:jc w:val="both"/>
      </w:pPr>
    </w:p>
    <w:p w14:paraId="33A0A369" w14:textId="6D9D2DD4" w:rsidR="00A77B3E" w:rsidRDefault="00000000">
      <w:pPr>
        <w:spacing w:line="360" w:lineRule="auto"/>
        <w:jc w:val="both"/>
      </w:pPr>
      <w:r>
        <w:rPr>
          <w:rFonts w:ascii="Book Antiqua" w:eastAsia="Book Antiqua" w:hAnsi="Book Antiqua" w:cs="Book Antiqua"/>
          <w:b/>
          <w:i/>
          <w:color w:val="000000"/>
        </w:rPr>
        <w:t>Research</w:t>
      </w:r>
      <w:r w:rsidR="00100410">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D7ADBA3" w14:textId="31A6F611" w:rsidR="00A77B3E" w:rsidRDefault="00000000">
      <w:pPr>
        <w:spacing w:line="360" w:lineRule="auto"/>
        <w:jc w:val="both"/>
      </w:pPr>
      <w:r>
        <w:rPr>
          <w:rFonts w:ascii="Book Antiqua" w:eastAsia="Book Antiqua" w:hAnsi="Book Antiqua" w:cs="Book Antiqua"/>
          <w:color w:val="000000"/>
          <w:szCs w:val="22"/>
        </w:rPr>
        <w:t>While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9C515B">
        <w:rPr>
          <w:rFonts w:ascii="Book Antiqua" w:eastAsia="Book Antiqua" w:hAnsi="Book Antiqua" w:cs="Book Antiqua"/>
          <w:color w:val="000000"/>
          <w:szCs w:val="22"/>
        </w:rPr>
        <w:t xml:space="preserve"> 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III</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obesity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confines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future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should</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enhance</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modifications</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combination</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therapy</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pharmacologic</w:t>
      </w:r>
      <w:r w:rsidR="0010041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agents.</w:t>
      </w:r>
    </w:p>
    <w:p w14:paraId="1D48DE99" w14:textId="77777777" w:rsidR="00A77B3E" w:rsidRDefault="00A77B3E">
      <w:pPr>
        <w:spacing w:line="360" w:lineRule="auto"/>
        <w:jc w:val="both"/>
      </w:pPr>
    </w:p>
    <w:p w14:paraId="0F905A18" w14:textId="77777777" w:rsidR="00A77B3E" w:rsidRDefault="00000000">
      <w:pPr>
        <w:spacing w:line="360" w:lineRule="auto"/>
        <w:jc w:val="both"/>
      </w:pPr>
      <w:r>
        <w:rPr>
          <w:rFonts w:ascii="Book Antiqua" w:eastAsia="Book Antiqua" w:hAnsi="Book Antiqua" w:cs="Book Antiqua"/>
          <w:b/>
          <w:color w:val="000000"/>
        </w:rPr>
        <w:t>REFERENCES</w:t>
      </w:r>
    </w:p>
    <w:p w14:paraId="2FDCFB46" w14:textId="16A4621C" w:rsidR="00A77B3E" w:rsidRDefault="00000000">
      <w:pPr>
        <w:spacing w:line="360" w:lineRule="auto"/>
        <w:jc w:val="both"/>
      </w:pPr>
      <w:r>
        <w:rPr>
          <w:rFonts w:ascii="Book Antiqua" w:eastAsia="Book Antiqua" w:hAnsi="Book Antiqua" w:cs="Book Antiqua"/>
        </w:rPr>
        <w:t>1</w:t>
      </w:r>
      <w:r w:rsidR="00100410">
        <w:rPr>
          <w:rFonts w:ascii="Book Antiqua" w:eastAsia="Book Antiqua" w:hAnsi="Book Antiqua" w:cs="Book Antiqua"/>
        </w:rPr>
        <w:t xml:space="preserve"> </w:t>
      </w:r>
      <w:r>
        <w:rPr>
          <w:rFonts w:ascii="Book Antiqua" w:eastAsia="Book Antiqua" w:hAnsi="Book Antiqua" w:cs="Book Antiqua"/>
          <w:b/>
          <w:bCs/>
        </w:rPr>
        <w:t>Bray</w:t>
      </w:r>
      <w:r w:rsidR="00100410">
        <w:rPr>
          <w:rFonts w:ascii="Book Antiqua" w:eastAsia="Book Antiqua" w:hAnsi="Book Antiqua" w:cs="Book Antiqua"/>
          <w:b/>
          <w:bCs/>
        </w:rPr>
        <w:t xml:space="preserve"> </w:t>
      </w:r>
      <w:r>
        <w:rPr>
          <w:rFonts w:ascii="Book Antiqua" w:eastAsia="Book Antiqua" w:hAnsi="Book Antiqua" w:cs="Book Antiqua"/>
          <w:b/>
          <w:bCs/>
        </w:rPr>
        <w:t>GA</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Kim</w:t>
      </w:r>
      <w:r w:rsidR="00100410">
        <w:rPr>
          <w:rFonts w:ascii="Book Antiqua" w:eastAsia="Book Antiqua" w:hAnsi="Book Antiqua" w:cs="Book Antiqua"/>
        </w:rPr>
        <w:t xml:space="preserve"> </w:t>
      </w:r>
      <w:r>
        <w:rPr>
          <w:rFonts w:ascii="Book Antiqua" w:eastAsia="Book Antiqua" w:hAnsi="Book Antiqua" w:cs="Book Antiqua"/>
        </w:rPr>
        <w:t>KK,</w:t>
      </w:r>
      <w:r w:rsidR="00100410">
        <w:rPr>
          <w:rFonts w:ascii="Book Antiqua" w:eastAsia="Book Antiqua" w:hAnsi="Book Antiqua" w:cs="Book Antiqua"/>
        </w:rPr>
        <w:t xml:space="preserve"> </w:t>
      </w:r>
      <w:r>
        <w:rPr>
          <w:rFonts w:ascii="Book Antiqua" w:eastAsia="Book Antiqua" w:hAnsi="Book Antiqua" w:cs="Book Antiqua"/>
        </w:rPr>
        <w:t>Wilding</w:t>
      </w:r>
      <w:r w:rsidR="00100410">
        <w:rPr>
          <w:rFonts w:ascii="Book Antiqua" w:eastAsia="Book Antiqua" w:hAnsi="Book Antiqua" w:cs="Book Antiqua"/>
        </w:rPr>
        <w:t xml:space="preserve"> </w:t>
      </w:r>
      <w:r>
        <w:rPr>
          <w:rFonts w:ascii="Book Antiqua" w:eastAsia="Book Antiqua" w:hAnsi="Book Antiqua" w:cs="Book Antiqua"/>
        </w:rPr>
        <w:t>JPH;</w:t>
      </w:r>
      <w:r w:rsidR="00100410">
        <w:rPr>
          <w:rFonts w:ascii="Book Antiqua" w:eastAsia="Book Antiqua" w:hAnsi="Book Antiqua" w:cs="Book Antiqua"/>
        </w:rPr>
        <w:t xml:space="preserve"> </w:t>
      </w:r>
      <w:r>
        <w:rPr>
          <w:rFonts w:ascii="Book Antiqua" w:eastAsia="Book Antiqua" w:hAnsi="Book Antiqua" w:cs="Book Antiqua"/>
        </w:rPr>
        <w:t>World</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Federation.</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chronic</w:t>
      </w:r>
      <w:r w:rsidR="00100410">
        <w:rPr>
          <w:rFonts w:ascii="Book Antiqua" w:eastAsia="Book Antiqua" w:hAnsi="Book Antiqua" w:cs="Book Antiqua"/>
        </w:rPr>
        <w:t xml:space="preserve"> </w:t>
      </w:r>
      <w:r>
        <w:rPr>
          <w:rFonts w:ascii="Book Antiqua" w:eastAsia="Book Antiqua" w:hAnsi="Book Antiqua" w:cs="Book Antiqua"/>
        </w:rPr>
        <w:t>relapsing</w:t>
      </w:r>
      <w:r w:rsidR="00100410">
        <w:rPr>
          <w:rFonts w:ascii="Book Antiqua" w:eastAsia="Book Antiqua" w:hAnsi="Book Antiqua" w:cs="Book Antiqua"/>
        </w:rPr>
        <w:t xml:space="preserve"> </w:t>
      </w:r>
      <w:r>
        <w:rPr>
          <w:rFonts w:ascii="Book Antiqua" w:eastAsia="Book Antiqua" w:hAnsi="Book Antiqua" w:cs="Book Antiqua"/>
        </w:rPr>
        <w:t>progressive</w:t>
      </w:r>
      <w:r w:rsidR="00100410">
        <w:rPr>
          <w:rFonts w:ascii="Book Antiqua" w:eastAsia="Book Antiqua" w:hAnsi="Book Antiqua" w:cs="Book Antiqua"/>
        </w:rPr>
        <w:t xml:space="preserve"> </w:t>
      </w:r>
      <w:r>
        <w:rPr>
          <w:rFonts w:ascii="Book Antiqua" w:eastAsia="Book Antiqua" w:hAnsi="Book Antiqua" w:cs="Book Antiqua"/>
        </w:rPr>
        <w:t>disease</w:t>
      </w:r>
      <w:r w:rsidR="00100410">
        <w:rPr>
          <w:rFonts w:ascii="Book Antiqua" w:eastAsia="Book Antiqua" w:hAnsi="Book Antiqua" w:cs="Book Antiqua"/>
        </w:rPr>
        <w:t xml:space="preserve"> </w:t>
      </w:r>
      <w:r>
        <w:rPr>
          <w:rFonts w:ascii="Book Antiqua" w:eastAsia="Book Antiqua" w:hAnsi="Book Antiqua" w:cs="Book Antiqua"/>
        </w:rPr>
        <w:t>process.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position</w:t>
      </w:r>
      <w:r w:rsidR="00100410">
        <w:rPr>
          <w:rFonts w:ascii="Book Antiqua" w:eastAsia="Book Antiqua" w:hAnsi="Book Antiqua" w:cs="Book Antiqua"/>
        </w:rPr>
        <w:t xml:space="preserve"> </w:t>
      </w:r>
      <w:r>
        <w:rPr>
          <w:rFonts w:ascii="Book Antiqua" w:eastAsia="Book Antiqua" w:hAnsi="Book Antiqua" w:cs="Book Antiqua"/>
        </w:rPr>
        <w:t>statement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World</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Federation.</w:t>
      </w:r>
      <w:r w:rsidR="00100410">
        <w:rPr>
          <w:rFonts w:ascii="Book Antiqua" w:eastAsia="Book Antiqua" w:hAnsi="Book Antiqua" w:cs="Book Antiqua"/>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Rev</w:t>
      </w:r>
      <w:r w:rsidR="00100410">
        <w:rPr>
          <w:rFonts w:ascii="Book Antiqua" w:eastAsia="Book Antiqua" w:hAnsi="Book Antiqua" w:cs="Book Antiqua"/>
        </w:rPr>
        <w:t xml:space="preserve"> </w:t>
      </w:r>
      <w:r>
        <w:rPr>
          <w:rFonts w:ascii="Book Antiqua" w:eastAsia="Book Antiqua" w:hAnsi="Book Antiqua" w:cs="Book Antiqua"/>
        </w:rPr>
        <w:t>2017;</w:t>
      </w:r>
      <w:r w:rsidR="00100410">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715-723</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28489290</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10.1111/obr.12551]</w:t>
      </w:r>
    </w:p>
    <w:p w14:paraId="4BA07AE1" w14:textId="367C797E" w:rsidR="00A77B3E" w:rsidRDefault="00000000">
      <w:pPr>
        <w:spacing w:line="360" w:lineRule="auto"/>
        <w:jc w:val="both"/>
      </w:pPr>
      <w:r>
        <w:rPr>
          <w:rFonts w:ascii="Book Antiqua" w:eastAsia="Book Antiqua" w:hAnsi="Book Antiqua" w:cs="Book Antiqua"/>
        </w:rPr>
        <w:t>2</w:t>
      </w:r>
      <w:r w:rsidR="00100410">
        <w:rPr>
          <w:rFonts w:ascii="Book Antiqua" w:eastAsia="Book Antiqua" w:hAnsi="Book Antiqua" w:cs="Book Antiqua"/>
        </w:rPr>
        <w:t xml:space="preserve"> </w:t>
      </w:r>
      <w:r>
        <w:rPr>
          <w:rFonts w:ascii="Book Antiqua" w:eastAsia="Book Antiqua" w:hAnsi="Book Antiqua" w:cs="Book Antiqua"/>
          <w:b/>
          <w:bCs/>
        </w:rPr>
        <w:t>Kitahara</w:t>
      </w:r>
      <w:r w:rsidR="00100410">
        <w:rPr>
          <w:rFonts w:ascii="Book Antiqua" w:eastAsia="Book Antiqua" w:hAnsi="Book Antiqua" w:cs="Book Antiqua"/>
          <w:b/>
          <w:bCs/>
        </w:rPr>
        <w:t xml:space="preserve"> </w:t>
      </w:r>
      <w:r>
        <w:rPr>
          <w:rFonts w:ascii="Book Antiqua" w:eastAsia="Book Antiqua" w:hAnsi="Book Antiqua" w:cs="Book Antiqua"/>
          <w:b/>
          <w:bCs/>
        </w:rPr>
        <w:t>CM</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Flint</w:t>
      </w:r>
      <w:r w:rsidR="00100410">
        <w:rPr>
          <w:rFonts w:ascii="Book Antiqua" w:eastAsia="Book Antiqua" w:hAnsi="Book Antiqua" w:cs="Book Antiqua"/>
        </w:rPr>
        <w:t xml:space="preserve"> </w:t>
      </w:r>
      <w:r>
        <w:rPr>
          <w:rFonts w:ascii="Book Antiqua" w:eastAsia="Book Antiqua" w:hAnsi="Book Antiqua" w:cs="Book Antiqua"/>
        </w:rPr>
        <w:t>AJ,</w:t>
      </w:r>
      <w:r w:rsidR="00100410">
        <w:rPr>
          <w:rFonts w:ascii="Book Antiqua" w:eastAsia="Book Antiqua" w:hAnsi="Book Antiqua" w:cs="Book Antiqua"/>
        </w:rPr>
        <w:t xml:space="preserve"> </w:t>
      </w:r>
      <w:r>
        <w:rPr>
          <w:rFonts w:ascii="Book Antiqua" w:eastAsia="Book Antiqua" w:hAnsi="Book Antiqua" w:cs="Book Antiqua"/>
        </w:rPr>
        <w:t>Berrington</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Gonzalez</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Bernstein</w:t>
      </w:r>
      <w:r w:rsidR="00100410">
        <w:rPr>
          <w:rFonts w:ascii="Book Antiqua" w:eastAsia="Book Antiqua" w:hAnsi="Book Antiqua" w:cs="Book Antiqua"/>
        </w:rPr>
        <w:t xml:space="preserve"> </w:t>
      </w:r>
      <w:r>
        <w:rPr>
          <w:rFonts w:ascii="Book Antiqua" w:eastAsia="Book Antiqua" w:hAnsi="Book Antiqua" w:cs="Book Antiqua"/>
        </w:rPr>
        <w:t>L,</w:t>
      </w:r>
      <w:r w:rsidR="00100410">
        <w:rPr>
          <w:rFonts w:ascii="Book Antiqua" w:eastAsia="Book Antiqua" w:hAnsi="Book Antiqua" w:cs="Book Antiqua"/>
        </w:rPr>
        <w:t xml:space="preserve"> </w:t>
      </w:r>
      <w:r>
        <w:rPr>
          <w:rFonts w:ascii="Book Antiqua" w:eastAsia="Book Antiqua" w:hAnsi="Book Antiqua" w:cs="Book Antiqua"/>
        </w:rPr>
        <w:t>Brotzman</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MacInnis</w:t>
      </w:r>
      <w:r w:rsidR="00100410">
        <w:rPr>
          <w:rFonts w:ascii="Book Antiqua" w:eastAsia="Book Antiqua" w:hAnsi="Book Antiqua" w:cs="Book Antiqua"/>
        </w:rPr>
        <w:t xml:space="preserve"> </w:t>
      </w:r>
      <w:r>
        <w:rPr>
          <w:rFonts w:ascii="Book Antiqua" w:eastAsia="Book Antiqua" w:hAnsi="Book Antiqua" w:cs="Book Antiqua"/>
        </w:rPr>
        <w:t>RJ,</w:t>
      </w:r>
      <w:r w:rsidR="00100410">
        <w:rPr>
          <w:rFonts w:ascii="Book Antiqua" w:eastAsia="Book Antiqua" w:hAnsi="Book Antiqua" w:cs="Book Antiqua"/>
        </w:rPr>
        <w:t xml:space="preserve"> </w:t>
      </w:r>
      <w:r>
        <w:rPr>
          <w:rFonts w:ascii="Book Antiqua" w:eastAsia="Book Antiqua" w:hAnsi="Book Antiqua" w:cs="Book Antiqua"/>
        </w:rPr>
        <w:t>Moore</w:t>
      </w:r>
      <w:r w:rsidR="00100410">
        <w:rPr>
          <w:rFonts w:ascii="Book Antiqua" w:eastAsia="Book Antiqua" w:hAnsi="Book Antiqua" w:cs="Book Antiqua"/>
        </w:rPr>
        <w:t xml:space="preserve"> </w:t>
      </w:r>
      <w:r>
        <w:rPr>
          <w:rFonts w:ascii="Book Antiqua" w:eastAsia="Book Antiqua" w:hAnsi="Book Antiqua" w:cs="Book Antiqua"/>
        </w:rPr>
        <w:t>SC,</w:t>
      </w:r>
      <w:r w:rsidR="00100410">
        <w:rPr>
          <w:rFonts w:ascii="Book Antiqua" w:eastAsia="Book Antiqua" w:hAnsi="Book Antiqua" w:cs="Book Antiqua"/>
        </w:rPr>
        <w:t xml:space="preserve"> </w:t>
      </w:r>
      <w:r>
        <w:rPr>
          <w:rFonts w:ascii="Book Antiqua" w:eastAsia="Book Antiqua" w:hAnsi="Book Antiqua" w:cs="Book Antiqua"/>
        </w:rPr>
        <w:t>Robien</w:t>
      </w:r>
      <w:r w:rsidR="00100410">
        <w:rPr>
          <w:rFonts w:ascii="Book Antiqua" w:eastAsia="Book Antiqua" w:hAnsi="Book Antiqua" w:cs="Book Antiqua"/>
        </w:rPr>
        <w:t xml:space="preserve"> </w:t>
      </w:r>
      <w:r>
        <w:rPr>
          <w:rFonts w:ascii="Book Antiqua" w:eastAsia="Book Antiqua" w:hAnsi="Book Antiqua" w:cs="Book Antiqua"/>
        </w:rPr>
        <w:t>K,</w:t>
      </w:r>
      <w:r w:rsidR="00100410">
        <w:rPr>
          <w:rFonts w:ascii="Book Antiqua" w:eastAsia="Book Antiqua" w:hAnsi="Book Antiqua" w:cs="Book Antiqua"/>
        </w:rPr>
        <w:t xml:space="preserve"> </w:t>
      </w:r>
      <w:r>
        <w:rPr>
          <w:rFonts w:ascii="Book Antiqua" w:eastAsia="Book Antiqua" w:hAnsi="Book Antiqua" w:cs="Book Antiqua"/>
        </w:rPr>
        <w:t>Rosenberg</w:t>
      </w:r>
      <w:r w:rsidR="00100410">
        <w:rPr>
          <w:rFonts w:ascii="Book Antiqua" w:eastAsia="Book Antiqua" w:hAnsi="Book Antiqua" w:cs="Book Antiqua"/>
        </w:rPr>
        <w:t xml:space="preserve"> </w:t>
      </w:r>
      <w:r>
        <w:rPr>
          <w:rFonts w:ascii="Book Antiqua" w:eastAsia="Book Antiqua" w:hAnsi="Book Antiqua" w:cs="Book Antiqua"/>
        </w:rPr>
        <w:t>PS,</w:t>
      </w:r>
      <w:r w:rsidR="00100410">
        <w:rPr>
          <w:rFonts w:ascii="Book Antiqua" w:eastAsia="Book Antiqua" w:hAnsi="Book Antiqua" w:cs="Book Antiqua"/>
        </w:rPr>
        <w:t xml:space="preserve"> </w:t>
      </w:r>
      <w:r>
        <w:rPr>
          <w:rFonts w:ascii="Book Antiqua" w:eastAsia="Book Antiqua" w:hAnsi="Book Antiqua" w:cs="Book Antiqua"/>
        </w:rPr>
        <w:t>Singh</w:t>
      </w:r>
      <w:r w:rsidR="00100410">
        <w:rPr>
          <w:rFonts w:ascii="Book Antiqua" w:eastAsia="Book Antiqua" w:hAnsi="Book Antiqua" w:cs="Book Antiqua"/>
        </w:rPr>
        <w:t xml:space="preserve"> </w:t>
      </w:r>
      <w:r>
        <w:rPr>
          <w:rFonts w:ascii="Book Antiqua" w:eastAsia="Book Antiqua" w:hAnsi="Book Antiqua" w:cs="Book Antiqua"/>
        </w:rPr>
        <w:t>PN,</w:t>
      </w:r>
      <w:r w:rsidR="00100410">
        <w:rPr>
          <w:rFonts w:ascii="Book Antiqua" w:eastAsia="Book Antiqua" w:hAnsi="Book Antiqua" w:cs="Book Antiqua"/>
        </w:rPr>
        <w:t xml:space="preserve"> </w:t>
      </w:r>
      <w:r>
        <w:rPr>
          <w:rFonts w:ascii="Book Antiqua" w:eastAsia="Book Antiqua" w:hAnsi="Book Antiqua" w:cs="Book Antiqua"/>
        </w:rPr>
        <w:t>Weiderpass</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Adami</w:t>
      </w:r>
      <w:r w:rsidR="00100410">
        <w:rPr>
          <w:rFonts w:ascii="Book Antiqua" w:eastAsia="Book Antiqua" w:hAnsi="Book Antiqua" w:cs="Book Antiqua"/>
        </w:rPr>
        <w:t xml:space="preserve"> </w:t>
      </w:r>
      <w:r>
        <w:rPr>
          <w:rFonts w:ascii="Book Antiqua" w:eastAsia="Book Antiqua" w:hAnsi="Book Antiqua" w:cs="Book Antiqua"/>
        </w:rPr>
        <w:t>HO,</w:t>
      </w:r>
      <w:r w:rsidR="00100410">
        <w:rPr>
          <w:rFonts w:ascii="Book Antiqua" w:eastAsia="Book Antiqua" w:hAnsi="Book Antiqua" w:cs="Book Antiqua"/>
        </w:rPr>
        <w:t xml:space="preserve"> </w:t>
      </w:r>
      <w:r>
        <w:rPr>
          <w:rFonts w:ascii="Book Antiqua" w:eastAsia="Book Antiqua" w:hAnsi="Book Antiqua" w:cs="Book Antiqua"/>
        </w:rPr>
        <w:t>Anton-Culver</w:t>
      </w:r>
      <w:r w:rsidR="00100410">
        <w:rPr>
          <w:rFonts w:ascii="Book Antiqua" w:eastAsia="Book Antiqua" w:hAnsi="Book Antiqua" w:cs="Book Antiqua"/>
        </w:rPr>
        <w:t xml:space="preserve"> </w:t>
      </w:r>
      <w:r>
        <w:rPr>
          <w:rFonts w:ascii="Book Antiqua" w:eastAsia="Book Antiqua" w:hAnsi="Book Antiqua" w:cs="Book Antiqua"/>
        </w:rPr>
        <w:t>H,</w:t>
      </w:r>
      <w:r w:rsidR="00100410">
        <w:rPr>
          <w:rFonts w:ascii="Book Antiqua" w:eastAsia="Book Antiqua" w:hAnsi="Book Antiqua" w:cs="Book Antiqua"/>
        </w:rPr>
        <w:t xml:space="preserve"> </w:t>
      </w:r>
      <w:r>
        <w:rPr>
          <w:rFonts w:ascii="Book Antiqua" w:eastAsia="Book Antiqua" w:hAnsi="Book Antiqua" w:cs="Book Antiqua"/>
        </w:rPr>
        <w:t>Ballard-Barbash</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Buring</w:t>
      </w:r>
      <w:r w:rsidR="00100410">
        <w:rPr>
          <w:rFonts w:ascii="Book Antiqua" w:eastAsia="Book Antiqua" w:hAnsi="Book Antiqua" w:cs="Book Antiqua"/>
        </w:rPr>
        <w:t xml:space="preserve"> </w:t>
      </w:r>
      <w:r>
        <w:rPr>
          <w:rFonts w:ascii="Book Antiqua" w:eastAsia="Book Antiqua" w:hAnsi="Book Antiqua" w:cs="Book Antiqua"/>
        </w:rPr>
        <w:t>JE,</w:t>
      </w:r>
      <w:r w:rsidR="00100410">
        <w:rPr>
          <w:rFonts w:ascii="Book Antiqua" w:eastAsia="Book Antiqua" w:hAnsi="Book Antiqua" w:cs="Book Antiqua"/>
        </w:rPr>
        <w:t xml:space="preserve"> </w:t>
      </w:r>
      <w:r>
        <w:rPr>
          <w:rFonts w:ascii="Book Antiqua" w:eastAsia="Book Antiqua" w:hAnsi="Book Antiqua" w:cs="Book Antiqua"/>
        </w:rPr>
        <w:t>Freedman</w:t>
      </w:r>
      <w:r w:rsidR="00100410">
        <w:rPr>
          <w:rFonts w:ascii="Book Antiqua" w:eastAsia="Book Antiqua" w:hAnsi="Book Antiqua" w:cs="Book Antiqua"/>
        </w:rPr>
        <w:t xml:space="preserve"> </w:t>
      </w:r>
      <w:r>
        <w:rPr>
          <w:rFonts w:ascii="Book Antiqua" w:eastAsia="Book Antiqua" w:hAnsi="Book Antiqua" w:cs="Book Antiqua"/>
        </w:rPr>
        <w:t>DM,</w:t>
      </w:r>
      <w:r w:rsidR="00100410">
        <w:rPr>
          <w:rFonts w:ascii="Book Antiqua" w:eastAsia="Book Antiqua" w:hAnsi="Book Antiqua" w:cs="Book Antiqua"/>
        </w:rPr>
        <w:t xml:space="preserve"> </w:t>
      </w:r>
      <w:r>
        <w:rPr>
          <w:rFonts w:ascii="Book Antiqua" w:eastAsia="Book Antiqua" w:hAnsi="Book Antiqua" w:cs="Book Antiqua"/>
        </w:rPr>
        <w:t>Fraser</w:t>
      </w:r>
      <w:r w:rsidR="00100410">
        <w:rPr>
          <w:rFonts w:ascii="Book Antiqua" w:eastAsia="Book Antiqua" w:hAnsi="Book Antiqua" w:cs="Book Antiqua"/>
        </w:rPr>
        <w:t xml:space="preserve"> </w:t>
      </w:r>
      <w:r>
        <w:rPr>
          <w:rFonts w:ascii="Book Antiqua" w:eastAsia="Book Antiqua" w:hAnsi="Book Antiqua" w:cs="Book Antiqua"/>
        </w:rPr>
        <w:t>GE,</w:t>
      </w:r>
      <w:r w:rsidR="00100410">
        <w:rPr>
          <w:rFonts w:ascii="Book Antiqua" w:eastAsia="Book Antiqua" w:hAnsi="Book Antiqua" w:cs="Book Antiqua"/>
        </w:rPr>
        <w:t xml:space="preserve"> </w:t>
      </w:r>
      <w:r>
        <w:rPr>
          <w:rFonts w:ascii="Book Antiqua" w:eastAsia="Book Antiqua" w:hAnsi="Book Antiqua" w:cs="Book Antiqua"/>
        </w:rPr>
        <w:t>Beane</w:t>
      </w:r>
      <w:r w:rsidR="00100410">
        <w:rPr>
          <w:rFonts w:ascii="Book Antiqua" w:eastAsia="Book Antiqua" w:hAnsi="Book Antiqua" w:cs="Book Antiqua"/>
        </w:rPr>
        <w:t xml:space="preserve"> </w:t>
      </w:r>
      <w:r>
        <w:rPr>
          <w:rFonts w:ascii="Book Antiqua" w:eastAsia="Book Antiqua" w:hAnsi="Book Antiqua" w:cs="Book Antiqua"/>
        </w:rPr>
        <w:t>Freeman</w:t>
      </w:r>
      <w:r w:rsidR="00100410">
        <w:rPr>
          <w:rFonts w:ascii="Book Antiqua" w:eastAsia="Book Antiqua" w:hAnsi="Book Antiqua" w:cs="Book Antiqua"/>
        </w:rPr>
        <w:t xml:space="preserve"> </w:t>
      </w:r>
      <w:r>
        <w:rPr>
          <w:rFonts w:ascii="Book Antiqua" w:eastAsia="Book Antiqua" w:hAnsi="Book Antiqua" w:cs="Book Antiqua"/>
        </w:rPr>
        <w:t>LE,</w:t>
      </w:r>
      <w:r w:rsidR="00100410">
        <w:rPr>
          <w:rFonts w:ascii="Book Antiqua" w:eastAsia="Book Antiqua" w:hAnsi="Book Antiqua" w:cs="Book Antiqua"/>
        </w:rPr>
        <w:t xml:space="preserve"> </w:t>
      </w:r>
      <w:r>
        <w:rPr>
          <w:rFonts w:ascii="Book Antiqua" w:eastAsia="Book Antiqua" w:hAnsi="Book Antiqua" w:cs="Book Antiqua"/>
        </w:rPr>
        <w:t>Gapstur</w:t>
      </w:r>
      <w:r w:rsidR="00100410">
        <w:rPr>
          <w:rFonts w:ascii="Book Antiqua" w:eastAsia="Book Antiqua" w:hAnsi="Book Antiqua" w:cs="Book Antiqua"/>
        </w:rPr>
        <w:t xml:space="preserve"> </w:t>
      </w:r>
      <w:r>
        <w:rPr>
          <w:rFonts w:ascii="Book Antiqua" w:eastAsia="Book Antiqua" w:hAnsi="Book Antiqua" w:cs="Book Antiqua"/>
        </w:rPr>
        <w:t>SM,</w:t>
      </w:r>
      <w:r w:rsidR="00100410">
        <w:rPr>
          <w:rFonts w:ascii="Book Antiqua" w:eastAsia="Book Antiqua" w:hAnsi="Book Antiqua" w:cs="Book Antiqua"/>
        </w:rPr>
        <w:t xml:space="preserve"> </w:t>
      </w:r>
      <w:r>
        <w:rPr>
          <w:rFonts w:ascii="Book Antiqua" w:eastAsia="Book Antiqua" w:hAnsi="Book Antiqua" w:cs="Book Antiqua"/>
        </w:rPr>
        <w:t>Gaziano</w:t>
      </w:r>
      <w:r w:rsidR="00100410">
        <w:rPr>
          <w:rFonts w:ascii="Book Antiqua" w:eastAsia="Book Antiqua" w:hAnsi="Book Antiqua" w:cs="Book Antiqua"/>
        </w:rPr>
        <w:t xml:space="preserve"> </w:t>
      </w:r>
      <w:r>
        <w:rPr>
          <w:rFonts w:ascii="Book Antiqua" w:eastAsia="Book Antiqua" w:hAnsi="Book Antiqua" w:cs="Book Antiqua"/>
        </w:rPr>
        <w:t>JM,</w:t>
      </w:r>
      <w:r w:rsidR="00100410">
        <w:rPr>
          <w:rFonts w:ascii="Book Antiqua" w:eastAsia="Book Antiqua" w:hAnsi="Book Antiqua" w:cs="Book Antiqua"/>
        </w:rPr>
        <w:t xml:space="preserve"> </w:t>
      </w:r>
      <w:r>
        <w:rPr>
          <w:rFonts w:ascii="Book Antiqua" w:eastAsia="Book Antiqua" w:hAnsi="Book Antiqua" w:cs="Book Antiqua"/>
        </w:rPr>
        <w:t>Giles</w:t>
      </w:r>
      <w:r w:rsidR="00100410">
        <w:rPr>
          <w:rFonts w:ascii="Book Antiqua" w:eastAsia="Book Antiqua" w:hAnsi="Book Antiqua" w:cs="Book Antiqua"/>
        </w:rPr>
        <w:t xml:space="preserve"> </w:t>
      </w:r>
      <w:r>
        <w:rPr>
          <w:rFonts w:ascii="Book Antiqua" w:eastAsia="Book Antiqua" w:hAnsi="Book Antiqua" w:cs="Book Antiqua"/>
        </w:rPr>
        <w:t>GG,</w:t>
      </w:r>
      <w:r w:rsidR="00100410">
        <w:rPr>
          <w:rFonts w:ascii="Book Antiqua" w:eastAsia="Book Antiqua" w:hAnsi="Book Antiqua" w:cs="Book Antiqua"/>
        </w:rPr>
        <w:t xml:space="preserve"> </w:t>
      </w:r>
      <w:r>
        <w:rPr>
          <w:rFonts w:ascii="Book Antiqua" w:eastAsia="Book Antiqua" w:hAnsi="Book Antiqua" w:cs="Book Antiqua"/>
        </w:rPr>
        <w:t>Håkansson</w:t>
      </w:r>
      <w:r w:rsidR="00100410">
        <w:rPr>
          <w:rFonts w:ascii="Book Antiqua" w:eastAsia="Book Antiqua" w:hAnsi="Book Antiqua" w:cs="Book Antiqua"/>
        </w:rPr>
        <w:t xml:space="preserve"> </w:t>
      </w:r>
      <w:r>
        <w:rPr>
          <w:rFonts w:ascii="Book Antiqua" w:eastAsia="Book Antiqua" w:hAnsi="Book Antiqua" w:cs="Book Antiqua"/>
        </w:rPr>
        <w:t>N,</w:t>
      </w:r>
      <w:r w:rsidR="00100410">
        <w:rPr>
          <w:rFonts w:ascii="Book Antiqua" w:eastAsia="Book Antiqua" w:hAnsi="Book Antiqua" w:cs="Book Antiqua"/>
        </w:rPr>
        <w:t xml:space="preserve"> </w:t>
      </w:r>
      <w:r>
        <w:rPr>
          <w:rFonts w:ascii="Book Antiqua" w:eastAsia="Book Antiqua" w:hAnsi="Book Antiqua" w:cs="Book Antiqua"/>
        </w:rPr>
        <w:t>Hoppin</w:t>
      </w:r>
      <w:r w:rsidR="00100410">
        <w:rPr>
          <w:rFonts w:ascii="Book Antiqua" w:eastAsia="Book Antiqua" w:hAnsi="Book Antiqua" w:cs="Book Antiqua"/>
        </w:rPr>
        <w:t xml:space="preserve"> </w:t>
      </w:r>
      <w:r>
        <w:rPr>
          <w:rFonts w:ascii="Book Antiqua" w:eastAsia="Book Antiqua" w:hAnsi="Book Antiqua" w:cs="Book Antiqua"/>
        </w:rPr>
        <w:t>JA,</w:t>
      </w:r>
      <w:r w:rsidR="00100410">
        <w:rPr>
          <w:rFonts w:ascii="Book Antiqua" w:eastAsia="Book Antiqua" w:hAnsi="Book Antiqua" w:cs="Book Antiqua"/>
        </w:rPr>
        <w:t xml:space="preserve"> </w:t>
      </w:r>
      <w:r>
        <w:rPr>
          <w:rFonts w:ascii="Book Antiqua" w:eastAsia="Book Antiqua" w:hAnsi="Book Antiqua" w:cs="Book Antiqua"/>
        </w:rPr>
        <w:t>Hu</w:t>
      </w:r>
      <w:r w:rsidR="00100410">
        <w:rPr>
          <w:rFonts w:ascii="Book Antiqua" w:eastAsia="Book Antiqua" w:hAnsi="Book Antiqua" w:cs="Book Antiqua"/>
        </w:rPr>
        <w:t xml:space="preserve"> </w:t>
      </w:r>
      <w:r>
        <w:rPr>
          <w:rFonts w:ascii="Book Antiqua" w:eastAsia="Book Antiqua" w:hAnsi="Book Antiqua" w:cs="Book Antiqua"/>
        </w:rPr>
        <w:t>FB,</w:t>
      </w:r>
      <w:r w:rsidR="00100410">
        <w:rPr>
          <w:rFonts w:ascii="Book Antiqua" w:eastAsia="Book Antiqua" w:hAnsi="Book Antiqua" w:cs="Book Antiqua"/>
        </w:rPr>
        <w:t xml:space="preserve"> </w:t>
      </w:r>
      <w:r>
        <w:rPr>
          <w:rFonts w:ascii="Book Antiqua" w:eastAsia="Book Antiqua" w:hAnsi="Book Antiqua" w:cs="Book Antiqua"/>
        </w:rPr>
        <w:t>Koenig</w:t>
      </w:r>
      <w:r w:rsidR="00100410">
        <w:rPr>
          <w:rFonts w:ascii="Book Antiqua" w:eastAsia="Book Antiqua" w:hAnsi="Book Antiqua" w:cs="Book Antiqua"/>
        </w:rPr>
        <w:t xml:space="preserve"> </w:t>
      </w:r>
      <w:r>
        <w:rPr>
          <w:rFonts w:ascii="Book Antiqua" w:eastAsia="Book Antiqua" w:hAnsi="Book Antiqua" w:cs="Book Antiqua"/>
        </w:rPr>
        <w:t>K,</w:t>
      </w:r>
      <w:r w:rsidR="00100410">
        <w:rPr>
          <w:rFonts w:ascii="Book Antiqua" w:eastAsia="Book Antiqua" w:hAnsi="Book Antiqua" w:cs="Book Antiqua"/>
        </w:rPr>
        <w:t xml:space="preserve"> </w:t>
      </w:r>
      <w:r>
        <w:rPr>
          <w:rFonts w:ascii="Book Antiqua" w:eastAsia="Book Antiqua" w:hAnsi="Book Antiqua" w:cs="Book Antiqua"/>
        </w:rPr>
        <w:t>Linet</w:t>
      </w:r>
      <w:r w:rsidR="00100410">
        <w:rPr>
          <w:rFonts w:ascii="Book Antiqua" w:eastAsia="Book Antiqua" w:hAnsi="Book Antiqua" w:cs="Book Antiqua"/>
        </w:rPr>
        <w:t xml:space="preserve"> </w:t>
      </w:r>
      <w:r>
        <w:rPr>
          <w:rFonts w:ascii="Book Antiqua" w:eastAsia="Book Antiqua" w:hAnsi="Book Antiqua" w:cs="Book Antiqua"/>
        </w:rPr>
        <w:t>MS,</w:t>
      </w:r>
      <w:r w:rsidR="00100410">
        <w:rPr>
          <w:rFonts w:ascii="Book Antiqua" w:eastAsia="Book Antiqua" w:hAnsi="Book Antiqua" w:cs="Book Antiqua"/>
        </w:rPr>
        <w:t xml:space="preserve"> </w:t>
      </w:r>
      <w:r>
        <w:rPr>
          <w:rFonts w:ascii="Book Antiqua" w:eastAsia="Book Antiqua" w:hAnsi="Book Antiqua" w:cs="Book Antiqua"/>
        </w:rPr>
        <w:t>Park</w:t>
      </w:r>
      <w:r w:rsidR="00100410">
        <w:rPr>
          <w:rFonts w:ascii="Book Antiqua" w:eastAsia="Book Antiqua" w:hAnsi="Book Antiqua" w:cs="Book Antiqua"/>
        </w:rPr>
        <w:t xml:space="preserve"> </w:t>
      </w:r>
      <w:r>
        <w:rPr>
          <w:rFonts w:ascii="Book Antiqua" w:eastAsia="Book Antiqua" w:hAnsi="Book Antiqua" w:cs="Book Antiqua"/>
        </w:rPr>
        <w:t>Y,</w:t>
      </w:r>
      <w:r w:rsidR="00100410">
        <w:rPr>
          <w:rFonts w:ascii="Book Antiqua" w:eastAsia="Book Antiqua" w:hAnsi="Book Antiqua" w:cs="Book Antiqua"/>
        </w:rPr>
        <w:t xml:space="preserve"> </w:t>
      </w:r>
      <w:r>
        <w:rPr>
          <w:rFonts w:ascii="Book Antiqua" w:eastAsia="Book Antiqua" w:hAnsi="Book Antiqua" w:cs="Book Antiqua"/>
        </w:rPr>
        <w:t>Patel</w:t>
      </w:r>
      <w:r w:rsidR="00100410">
        <w:rPr>
          <w:rFonts w:ascii="Book Antiqua" w:eastAsia="Book Antiqua" w:hAnsi="Book Antiqua" w:cs="Book Antiqua"/>
        </w:rPr>
        <w:t xml:space="preserve"> </w:t>
      </w:r>
      <w:r>
        <w:rPr>
          <w:rFonts w:ascii="Book Antiqua" w:eastAsia="Book Antiqua" w:hAnsi="Book Antiqua" w:cs="Book Antiqua"/>
        </w:rPr>
        <w:t>AV,</w:t>
      </w:r>
      <w:r w:rsidR="00100410">
        <w:rPr>
          <w:rFonts w:ascii="Book Antiqua" w:eastAsia="Book Antiqua" w:hAnsi="Book Antiqua" w:cs="Book Antiqua"/>
        </w:rPr>
        <w:t xml:space="preserve"> </w:t>
      </w:r>
      <w:r>
        <w:rPr>
          <w:rFonts w:ascii="Book Antiqua" w:eastAsia="Book Antiqua" w:hAnsi="Book Antiqua" w:cs="Book Antiqua"/>
        </w:rPr>
        <w:t>Purdue</w:t>
      </w:r>
      <w:r w:rsidR="00100410">
        <w:rPr>
          <w:rFonts w:ascii="Book Antiqua" w:eastAsia="Book Antiqua" w:hAnsi="Book Antiqua" w:cs="Book Antiqua"/>
        </w:rPr>
        <w:t xml:space="preserve"> </w:t>
      </w:r>
      <w:r>
        <w:rPr>
          <w:rFonts w:ascii="Book Antiqua" w:eastAsia="Book Antiqua" w:hAnsi="Book Antiqua" w:cs="Book Antiqua"/>
        </w:rPr>
        <w:t>MP,</w:t>
      </w:r>
      <w:r w:rsidR="00100410">
        <w:rPr>
          <w:rFonts w:ascii="Book Antiqua" w:eastAsia="Book Antiqua" w:hAnsi="Book Antiqua" w:cs="Book Antiqua"/>
        </w:rPr>
        <w:t xml:space="preserve"> </w:t>
      </w:r>
      <w:r>
        <w:rPr>
          <w:rFonts w:ascii="Book Antiqua" w:eastAsia="Book Antiqua" w:hAnsi="Book Antiqua" w:cs="Book Antiqua"/>
        </w:rPr>
        <w:t>Schairer</w:t>
      </w:r>
      <w:r w:rsidR="00100410">
        <w:rPr>
          <w:rFonts w:ascii="Book Antiqua" w:eastAsia="Book Antiqua" w:hAnsi="Book Antiqua" w:cs="Book Antiqua"/>
        </w:rPr>
        <w:t xml:space="preserve"> </w:t>
      </w:r>
      <w:r>
        <w:rPr>
          <w:rFonts w:ascii="Book Antiqua" w:eastAsia="Book Antiqua" w:hAnsi="Book Antiqua" w:cs="Book Antiqua"/>
        </w:rPr>
        <w:t>C,</w:t>
      </w:r>
      <w:r w:rsidR="00100410">
        <w:rPr>
          <w:rFonts w:ascii="Book Antiqua" w:eastAsia="Book Antiqua" w:hAnsi="Book Antiqua" w:cs="Book Antiqua"/>
        </w:rPr>
        <w:t xml:space="preserve"> </w:t>
      </w:r>
      <w:r>
        <w:rPr>
          <w:rFonts w:ascii="Book Antiqua" w:eastAsia="Book Antiqua" w:hAnsi="Book Antiqua" w:cs="Book Antiqua"/>
        </w:rPr>
        <w:t>Sesso</w:t>
      </w:r>
      <w:r w:rsidR="00100410">
        <w:rPr>
          <w:rFonts w:ascii="Book Antiqua" w:eastAsia="Book Antiqua" w:hAnsi="Book Antiqua" w:cs="Book Antiqua"/>
        </w:rPr>
        <w:t xml:space="preserve"> </w:t>
      </w:r>
      <w:r>
        <w:rPr>
          <w:rFonts w:ascii="Book Antiqua" w:eastAsia="Book Antiqua" w:hAnsi="Book Antiqua" w:cs="Book Antiqua"/>
        </w:rPr>
        <w:t>HD,</w:t>
      </w:r>
      <w:r w:rsidR="00100410">
        <w:rPr>
          <w:rFonts w:ascii="Book Antiqua" w:eastAsia="Book Antiqua" w:hAnsi="Book Antiqua" w:cs="Book Antiqua"/>
        </w:rPr>
        <w:t xml:space="preserve"> </w:t>
      </w:r>
      <w:r>
        <w:rPr>
          <w:rFonts w:ascii="Book Antiqua" w:eastAsia="Book Antiqua" w:hAnsi="Book Antiqua" w:cs="Book Antiqua"/>
        </w:rPr>
        <w:t>Visvanathan</w:t>
      </w:r>
      <w:r w:rsidR="00100410">
        <w:rPr>
          <w:rFonts w:ascii="Book Antiqua" w:eastAsia="Book Antiqua" w:hAnsi="Book Antiqua" w:cs="Book Antiqua"/>
        </w:rPr>
        <w:t xml:space="preserve"> </w:t>
      </w:r>
      <w:r>
        <w:rPr>
          <w:rFonts w:ascii="Book Antiqua" w:eastAsia="Book Antiqua" w:hAnsi="Book Antiqua" w:cs="Book Antiqua"/>
        </w:rPr>
        <w:t>K,</w:t>
      </w:r>
      <w:r w:rsidR="00100410">
        <w:rPr>
          <w:rFonts w:ascii="Book Antiqua" w:eastAsia="Book Antiqua" w:hAnsi="Book Antiqua" w:cs="Book Antiqua"/>
        </w:rPr>
        <w:t xml:space="preserve"> </w:t>
      </w:r>
      <w:r>
        <w:rPr>
          <w:rFonts w:ascii="Book Antiqua" w:eastAsia="Book Antiqua" w:hAnsi="Book Antiqua" w:cs="Book Antiqua"/>
        </w:rPr>
        <w:t>White</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Wolk</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Zeleniuch-Jacquotte</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Hartge</w:t>
      </w:r>
      <w:r w:rsidR="00100410">
        <w:rPr>
          <w:rFonts w:ascii="Book Antiqua" w:eastAsia="Book Antiqua" w:hAnsi="Book Antiqua" w:cs="Book Antiqua"/>
        </w:rPr>
        <w:t xml:space="preserve"> </w:t>
      </w:r>
      <w:r>
        <w:rPr>
          <w:rFonts w:ascii="Book Antiqua" w:eastAsia="Book Antiqua" w:hAnsi="Book Antiqua" w:cs="Book Antiqua"/>
        </w:rPr>
        <w:t>P.</w:t>
      </w:r>
      <w:r w:rsidR="00100410">
        <w:rPr>
          <w:rFonts w:ascii="Book Antiqua" w:eastAsia="Book Antiqua" w:hAnsi="Book Antiqua" w:cs="Book Antiqua"/>
        </w:rPr>
        <w:t xml:space="preserve"> </w:t>
      </w:r>
      <w:r>
        <w:rPr>
          <w:rFonts w:ascii="Book Antiqua" w:eastAsia="Book Antiqua" w:hAnsi="Book Antiqua" w:cs="Book Antiqua"/>
        </w:rPr>
        <w:t>Association</w:t>
      </w:r>
      <w:r w:rsidR="00100410">
        <w:rPr>
          <w:rFonts w:ascii="Book Antiqua" w:eastAsia="Book Antiqua" w:hAnsi="Book Antiqua" w:cs="Book Antiqua"/>
        </w:rPr>
        <w:t xml:space="preserve"> </w:t>
      </w:r>
      <w:r>
        <w:rPr>
          <w:rFonts w:ascii="Book Antiqua" w:eastAsia="Book Antiqua" w:hAnsi="Book Antiqua" w:cs="Book Antiqua"/>
        </w:rPr>
        <w:t>between</w:t>
      </w:r>
      <w:r w:rsidR="00100410">
        <w:rPr>
          <w:rFonts w:ascii="Book Antiqua" w:eastAsia="Book Antiqua" w:hAnsi="Book Antiqua" w:cs="Book Antiqua"/>
        </w:rPr>
        <w:t xml:space="preserve"> </w:t>
      </w:r>
      <w:r>
        <w:rPr>
          <w:rFonts w:ascii="Book Antiqua" w:eastAsia="Book Antiqua" w:hAnsi="Book Antiqua" w:cs="Book Antiqua"/>
        </w:rPr>
        <w:t>class</w:t>
      </w:r>
      <w:r w:rsidR="00100410">
        <w:rPr>
          <w:rFonts w:ascii="Book Antiqua" w:eastAsia="Book Antiqua" w:hAnsi="Book Antiqua" w:cs="Book Antiqua"/>
        </w:rPr>
        <w:t xml:space="preserve"> </w:t>
      </w:r>
      <w:r>
        <w:rPr>
          <w:rFonts w:ascii="Book Antiqua" w:eastAsia="Book Antiqua" w:hAnsi="Book Antiqua" w:cs="Book Antiqua"/>
        </w:rPr>
        <w:t>III</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(BMI</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40-59</w:t>
      </w:r>
      <w:r w:rsidR="00100410">
        <w:rPr>
          <w:rFonts w:ascii="Book Antiqua" w:eastAsia="Book Antiqua" w:hAnsi="Book Antiqua" w:cs="Book Antiqua"/>
        </w:rPr>
        <w:t xml:space="preserve"> </w:t>
      </w:r>
      <w:r>
        <w:rPr>
          <w:rFonts w:ascii="Book Antiqua" w:eastAsia="Book Antiqua" w:hAnsi="Book Antiqua" w:cs="Book Antiqua"/>
        </w:rPr>
        <w:t>kg/m</w:t>
      </w:r>
      <w:r>
        <w:rPr>
          <w:rFonts w:ascii="Book Antiqua" w:eastAsia="Book Antiqua" w:hAnsi="Book Antiqua" w:cs="Book Antiqua"/>
          <w:szCs w:val="30"/>
          <w:vertAlign w:val="superscript"/>
        </w:rPr>
        <w:t>2</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mortality: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pooled</w:t>
      </w:r>
      <w:r w:rsidR="00100410">
        <w:rPr>
          <w:rFonts w:ascii="Book Antiqua" w:eastAsia="Book Antiqua" w:hAnsi="Book Antiqua" w:cs="Book Antiqua"/>
        </w:rPr>
        <w:t xml:space="preserve"> </w:t>
      </w:r>
      <w:r>
        <w:rPr>
          <w:rFonts w:ascii="Book Antiqua" w:eastAsia="Book Antiqua" w:hAnsi="Book Antiqua" w:cs="Book Antiqua"/>
        </w:rPr>
        <w:t>analysis</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20</w:t>
      </w:r>
      <w:r w:rsidR="00100410">
        <w:rPr>
          <w:rFonts w:ascii="Book Antiqua" w:eastAsia="Book Antiqua" w:hAnsi="Book Antiqua" w:cs="Book Antiqua"/>
        </w:rPr>
        <w:t xml:space="preserve"> </w:t>
      </w:r>
      <w:r>
        <w:rPr>
          <w:rFonts w:ascii="Book Antiqua" w:eastAsia="Book Antiqua" w:hAnsi="Book Antiqua" w:cs="Book Antiqua"/>
        </w:rPr>
        <w:t>prospective</w:t>
      </w:r>
      <w:r w:rsidR="00100410">
        <w:rPr>
          <w:rFonts w:ascii="Book Antiqua" w:eastAsia="Book Antiqua" w:hAnsi="Book Antiqua" w:cs="Book Antiqua"/>
        </w:rPr>
        <w:t xml:space="preserve"> </w:t>
      </w:r>
      <w:r>
        <w:rPr>
          <w:rFonts w:ascii="Book Antiqua" w:eastAsia="Book Antiqua" w:hAnsi="Book Antiqua" w:cs="Book Antiqua"/>
        </w:rPr>
        <w:t>studies.</w:t>
      </w:r>
      <w:r w:rsidR="00100410">
        <w:rPr>
          <w:rFonts w:ascii="Book Antiqua" w:eastAsia="Book Antiqua" w:hAnsi="Book Antiqua" w:cs="Book Antiqua"/>
        </w:rPr>
        <w:t xml:space="preserve"> </w:t>
      </w:r>
      <w:r>
        <w:rPr>
          <w:rFonts w:ascii="Book Antiqua" w:eastAsia="Book Antiqua" w:hAnsi="Book Antiqua" w:cs="Book Antiqua"/>
          <w:i/>
          <w:iCs/>
        </w:rPr>
        <w:t>PLoS</w:t>
      </w:r>
      <w:r w:rsidR="00100410">
        <w:rPr>
          <w:rFonts w:ascii="Book Antiqua" w:eastAsia="Book Antiqua" w:hAnsi="Book Antiqua" w:cs="Book Antiqua"/>
          <w:i/>
          <w:iCs/>
        </w:rPr>
        <w:t xml:space="preserve"> </w:t>
      </w:r>
      <w:r>
        <w:rPr>
          <w:rFonts w:ascii="Book Antiqua" w:eastAsia="Book Antiqua" w:hAnsi="Book Antiqua" w:cs="Book Antiqua"/>
          <w:i/>
          <w:iCs/>
        </w:rPr>
        <w:t>Med</w:t>
      </w:r>
      <w:r w:rsidR="00100410">
        <w:rPr>
          <w:rFonts w:ascii="Book Antiqua" w:eastAsia="Book Antiqua" w:hAnsi="Book Antiqua" w:cs="Book Antiqua"/>
        </w:rPr>
        <w:t xml:space="preserve"> </w:t>
      </w:r>
      <w:r>
        <w:rPr>
          <w:rFonts w:ascii="Book Antiqua" w:eastAsia="Book Antiqua" w:hAnsi="Book Antiqua" w:cs="Book Antiqua"/>
        </w:rPr>
        <w:t>2014;</w:t>
      </w:r>
      <w:r w:rsidR="00100410">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e1001673</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25003901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10.1371/journal.pmed.1001673]</w:t>
      </w:r>
    </w:p>
    <w:p w14:paraId="6696EA65" w14:textId="5F9A1CC4" w:rsidR="00A77B3E" w:rsidRDefault="00000000">
      <w:pPr>
        <w:spacing w:line="360" w:lineRule="auto"/>
        <w:jc w:val="both"/>
      </w:pPr>
      <w:r>
        <w:rPr>
          <w:rFonts w:ascii="Book Antiqua" w:eastAsia="Book Antiqua" w:hAnsi="Book Antiqua" w:cs="Book Antiqua"/>
        </w:rPr>
        <w:t>3</w:t>
      </w:r>
      <w:r w:rsidR="00100410">
        <w:rPr>
          <w:rFonts w:ascii="Book Antiqua" w:eastAsia="Book Antiqua" w:hAnsi="Book Antiqua" w:cs="Book Antiqua"/>
        </w:rPr>
        <w:t xml:space="preserve"> </w:t>
      </w:r>
      <w:r>
        <w:rPr>
          <w:rFonts w:ascii="Book Antiqua" w:eastAsia="Book Antiqua" w:hAnsi="Book Antiqua" w:cs="Book Antiqua"/>
          <w:b/>
          <w:bCs/>
        </w:rPr>
        <w:t>Global</w:t>
      </w:r>
      <w:r w:rsidR="00100410">
        <w:rPr>
          <w:rFonts w:ascii="Book Antiqua" w:eastAsia="Book Antiqua" w:hAnsi="Book Antiqua" w:cs="Book Antiqua"/>
          <w:b/>
          <w:bCs/>
        </w:rPr>
        <w:t xml:space="preserve"> </w:t>
      </w:r>
      <w:r>
        <w:rPr>
          <w:rFonts w:ascii="Book Antiqua" w:eastAsia="Book Antiqua" w:hAnsi="Book Antiqua" w:cs="Book Antiqua"/>
          <w:b/>
          <w:bCs/>
        </w:rPr>
        <w:t>BMI</w:t>
      </w:r>
      <w:r w:rsidR="00100410">
        <w:rPr>
          <w:rFonts w:ascii="Book Antiqua" w:eastAsia="Book Antiqua" w:hAnsi="Book Antiqua" w:cs="Book Antiqua"/>
          <w:b/>
          <w:bCs/>
        </w:rPr>
        <w:t xml:space="preserve"> </w:t>
      </w:r>
      <w:r>
        <w:rPr>
          <w:rFonts w:ascii="Book Antiqua" w:eastAsia="Book Antiqua" w:hAnsi="Book Antiqua" w:cs="Book Antiqua"/>
          <w:b/>
          <w:bCs/>
        </w:rPr>
        <w:t>Mortality</w:t>
      </w:r>
      <w:r w:rsidR="00100410">
        <w:rPr>
          <w:rFonts w:ascii="Book Antiqua" w:eastAsia="Book Antiqua" w:hAnsi="Book Antiqua" w:cs="Book Antiqua"/>
          <w:b/>
          <w:bCs/>
        </w:rPr>
        <w:t xml:space="preserve"> </w:t>
      </w:r>
      <w:r>
        <w:rPr>
          <w:rFonts w:ascii="Book Antiqua" w:eastAsia="Book Antiqua" w:hAnsi="Book Antiqua" w:cs="Book Antiqua"/>
          <w:b/>
          <w:bCs/>
        </w:rPr>
        <w:t>Collaboration</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Di</w:t>
      </w:r>
      <w:r w:rsidR="00100410">
        <w:rPr>
          <w:rFonts w:ascii="Book Antiqua" w:eastAsia="Book Antiqua" w:hAnsi="Book Antiqua" w:cs="Book Antiqua"/>
        </w:rPr>
        <w:t xml:space="preserve"> </w:t>
      </w:r>
      <w:r>
        <w:rPr>
          <w:rFonts w:ascii="Book Antiqua" w:eastAsia="Book Antiqua" w:hAnsi="Book Antiqua" w:cs="Book Antiqua"/>
        </w:rPr>
        <w:t>Angelantonio</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Bhupathiraju</w:t>
      </w:r>
      <w:r w:rsidR="00100410">
        <w:rPr>
          <w:rFonts w:ascii="Book Antiqua" w:eastAsia="Book Antiqua" w:hAnsi="Book Antiqua" w:cs="Book Antiqua"/>
        </w:rPr>
        <w:t xml:space="preserve"> </w:t>
      </w:r>
      <w:r>
        <w:rPr>
          <w:rFonts w:ascii="Book Antiqua" w:eastAsia="Book Antiqua" w:hAnsi="Book Antiqua" w:cs="Book Antiqua"/>
        </w:rPr>
        <w:t>ShN,</w:t>
      </w:r>
      <w:r w:rsidR="00100410">
        <w:rPr>
          <w:rFonts w:ascii="Book Antiqua" w:eastAsia="Book Antiqua" w:hAnsi="Book Antiqua" w:cs="Book Antiqua"/>
        </w:rPr>
        <w:t xml:space="preserve"> </w:t>
      </w:r>
      <w:r>
        <w:rPr>
          <w:rFonts w:ascii="Book Antiqua" w:eastAsia="Book Antiqua" w:hAnsi="Book Antiqua" w:cs="Book Antiqua"/>
        </w:rPr>
        <w:t>Wormser</w:t>
      </w:r>
      <w:r w:rsidR="00100410">
        <w:rPr>
          <w:rFonts w:ascii="Book Antiqua" w:eastAsia="Book Antiqua" w:hAnsi="Book Antiqua" w:cs="Book Antiqua"/>
        </w:rPr>
        <w:t xml:space="preserve"> </w:t>
      </w:r>
      <w:r>
        <w:rPr>
          <w:rFonts w:ascii="Book Antiqua" w:eastAsia="Book Antiqua" w:hAnsi="Book Antiqua" w:cs="Book Antiqua"/>
        </w:rPr>
        <w:t>D,</w:t>
      </w:r>
      <w:r w:rsidR="00100410">
        <w:rPr>
          <w:rFonts w:ascii="Book Antiqua" w:eastAsia="Book Antiqua" w:hAnsi="Book Antiqua" w:cs="Book Antiqua"/>
        </w:rPr>
        <w:t xml:space="preserve"> </w:t>
      </w:r>
      <w:r>
        <w:rPr>
          <w:rFonts w:ascii="Book Antiqua" w:eastAsia="Book Antiqua" w:hAnsi="Book Antiqua" w:cs="Book Antiqua"/>
        </w:rPr>
        <w:t>Gao</w:t>
      </w:r>
      <w:r w:rsidR="00100410">
        <w:rPr>
          <w:rFonts w:ascii="Book Antiqua" w:eastAsia="Book Antiqua" w:hAnsi="Book Antiqua" w:cs="Book Antiqua"/>
        </w:rPr>
        <w:t xml:space="preserve"> </w:t>
      </w:r>
      <w:r>
        <w:rPr>
          <w:rFonts w:ascii="Book Antiqua" w:eastAsia="Book Antiqua" w:hAnsi="Book Antiqua" w:cs="Book Antiqua"/>
        </w:rPr>
        <w:t>P,</w:t>
      </w:r>
      <w:r w:rsidR="00100410">
        <w:rPr>
          <w:rFonts w:ascii="Book Antiqua" w:eastAsia="Book Antiqua" w:hAnsi="Book Antiqua" w:cs="Book Antiqua"/>
        </w:rPr>
        <w:t xml:space="preserve"> </w:t>
      </w:r>
      <w:r>
        <w:rPr>
          <w:rFonts w:ascii="Book Antiqua" w:eastAsia="Book Antiqua" w:hAnsi="Book Antiqua" w:cs="Book Antiqua"/>
        </w:rPr>
        <w:t>Kaptoge</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Berrington</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Gonzalez</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Cairns</w:t>
      </w:r>
      <w:r w:rsidR="00100410">
        <w:rPr>
          <w:rFonts w:ascii="Book Antiqua" w:eastAsia="Book Antiqua" w:hAnsi="Book Antiqua" w:cs="Book Antiqua"/>
        </w:rPr>
        <w:t xml:space="preserve"> </w:t>
      </w:r>
      <w:r>
        <w:rPr>
          <w:rFonts w:ascii="Book Antiqua" w:eastAsia="Book Antiqua" w:hAnsi="Book Antiqua" w:cs="Book Antiqua"/>
        </w:rPr>
        <w:t>BJ,</w:t>
      </w:r>
      <w:r w:rsidR="00100410">
        <w:rPr>
          <w:rFonts w:ascii="Book Antiqua" w:eastAsia="Book Antiqua" w:hAnsi="Book Antiqua" w:cs="Book Antiqua"/>
        </w:rPr>
        <w:t xml:space="preserve"> </w:t>
      </w:r>
      <w:r>
        <w:rPr>
          <w:rFonts w:ascii="Book Antiqua" w:eastAsia="Book Antiqua" w:hAnsi="Book Antiqua" w:cs="Book Antiqua"/>
        </w:rPr>
        <w:t>Huxley</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Jackson</w:t>
      </w:r>
      <w:r w:rsidR="00100410">
        <w:rPr>
          <w:rFonts w:ascii="Book Antiqua" w:eastAsia="Book Antiqua" w:hAnsi="Book Antiqua" w:cs="Book Antiqua"/>
        </w:rPr>
        <w:t xml:space="preserve"> </w:t>
      </w:r>
      <w:r>
        <w:rPr>
          <w:rFonts w:ascii="Book Antiqua" w:eastAsia="Book Antiqua" w:hAnsi="Book Antiqua" w:cs="Book Antiqua"/>
        </w:rPr>
        <w:t>ChL,</w:t>
      </w:r>
      <w:r w:rsidR="00100410">
        <w:rPr>
          <w:rFonts w:ascii="Book Antiqua" w:eastAsia="Book Antiqua" w:hAnsi="Book Antiqua" w:cs="Book Antiqua"/>
        </w:rPr>
        <w:t xml:space="preserve"> </w:t>
      </w:r>
      <w:r>
        <w:rPr>
          <w:rFonts w:ascii="Book Antiqua" w:eastAsia="Book Antiqua" w:hAnsi="Book Antiqua" w:cs="Book Antiqua"/>
        </w:rPr>
        <w:t>Joshy</w:t>
      </w:r>
      <w:r w:rsidR="00100410">
        <w:rPr>
          <w:rFonts w:ascii="Book Antiqua" w:eastAsia="Book Antiqua" w:hAnsi="Book Antiqua" w:cs="Book Antiqua"/>
        </w:rPr>
        <w:t xml:space="preserve"> </w:t>
      </w:r>
      <w:r>
        <w:rPr>
          <w:rFonts w:ascii="Book Antiqua" w:eastAsia="Book Antiqua" w:hAnsi="Book Antiqua" w:cs="Book Antiqua"/>
        </w:rPr>
        <w:t>G,</w:t>
      </w:r>
      <w:r w:rsidR="00100410">
        <w:rPr>
          <w:rFonts w:ascii="Book Antiqua" w:eastAsia="Book Antiqua" w:hAnsi="Book Antiqua" w:cs="Book Antiqua"/>
        </w:rPr>
        <w:t xml:space="preserve"> </w:t>
      </w:r>
      <w:r>
        <w:rPr>
          <w:rFonts w:ascii="Book Antiqua" w:eastAsia="Book Antiqua" w:hAnsi="Book Antiqua" w:cs="Book Antiqua"/>
        </w:rPr>
        <w:t>Lewington</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Manson</w:t>
      </w:r>
      <w:r w:rsidR="00100410">
        <w:rPr>
          <w:rFonts w:ascii="Book Antiqua" w:eastAsia="Book Antiqua" w:hAnsi="Book Antiqua" w:cs="Book Antiqua"/>
        </w:rPr>
        <w:t xml:space="preserve"> </w:t>
      </w:r>
      <w:r>
        <w:rPr>
          <w:rFonts w:ascii="Book Antiqua" w:eastAsia="Book Antiqua" w:hAnsi="Book Antiqua" w:cs="Book Antiqua"/>
        </w:rPr>
        <w:t>JE,</w:t>
      </w:r>
      <w:r w:rsidR="00100410">
        <w:rPr>
          <w:rFonts w:ascii="Book Antiqua" w:eastAsia="Book Antiqua" w:hAnsi="Book Antiqua" w:cs="Book Antiqua"/>
        </w:rPr>
        <w:t xml:space="preserve"> </w:t>
      </w:r>
      <w:r>
        <w:rPr>
          <w:rFonts w:ascii="Book Antiqua" w:eastAsia="Book Antiqua" w:hAnsi="Book Antiqua" w:cs="Book Antiqua"/>
        </w:rPr>
        <w:t>Murphy</w:t>
      </w:r>
      <w:r w:rsidR="00100410">
        <w:rPr>
          <w:rFonts w:ascii="Book Antiqua" w:eastAsia="Book Antiqua" w:hAnsi="Book Antiqua" w:cs="Book Antiqua"/>
        </w:rPr>
        <w:t xml:space="preserve"> </w:t>
      </w:r>
      <w:r>
        <w:rPr>
          <w:rFonts w:ascii="Book Antiqua" w:eastAsia="Book Antiqua" w:hAnsi="Book Antiqua" w:cs="Book Antiqua"/>
        </w:rPr>
        <w:t>N,</w:t>
      </w:r>
      <w:r w:rsidR="00100410">
        <w:rPr>
          <w:rFonts w:ascii="Book Antiqua" w:eastAsia="Book Antiqua" w:hAnsi="Book Antiqua" w:cs="Book Antiqua"/>
        </w:rPr>
        <w:t xml:space="preserve"> </w:t>
      </w:r>
      <w:r>
        <w:rPr>
          <w:rFonts w:ascii="Book Antiqua" w:eastAsia="Book Antiqua" w:hAnsi="Book Antiqua" w:cs="Book Antiqua"/>
        </w:rPr>
        <w:t>Patel</w:t>
      </w:r>
      <w:r w:rsidR="00100410">
        <w:rPr>
          <w:rFonts w:ascii="Book Antiqua" w:eastAsia="Book Antiqua" w:hAnsi="Book Antiqua" w:cs="Book Antiqua"/>
        </w:rPr>
        <w:t xml:space="preserve"> </w:t>
      </w:r>
      <w:r>
        <w:rPr>
          <w:rFonts w:ascii="Book Antiqua" w:eastAsia="Book Antiqua" w:hAnsi="Book Antiqua" w:cs="Book Antiqua"/>
        </w:rPr>
        <w:t>AV,</w:t>
      </w:r>
      <w:r w:rsidR="00100410">
        <w:rPr>
          <w:rFonts w:ascii="Book Antiqua" w:eastAsia="Book Antiqua" w:hAnsi="Book Antiqua" w:cs="Book Antiqua"/>
        </w:rPr>
        <w:t xml:space="preserve"> </w:t>
      </w:r>
      <w:r>
        <w:rPr>
          <w:rFonts w:ascii="Book Antiqua" w:eastAsia="Book Antiqua" w:hAnsi="Book Antiqua" w:cs="Book Antiqua"/>
        </w:rPr>
        <w:t>Samet</w:t>
      </w:r>
      <w:r w:rsidR="00100410">
        <w:rPr>
          <w:rFonts w:ascii="Book Antiqua" w:eastAsia="Book Antiqua" w:hAnsi="Book Antiqua" w:cs="Book Antiqua"/>
        </w:rPr>
        <w:t xml:space="preserve"> </w:t>
      </w:r>
      <w:r>
        <w:rPr>
          <w:rFonts w:ascii="Book Antiqua" w:eastAsia="Book Antiqua" w:hAnsi="Book Antiqua" w:cs="Book Antiqua"/>
        </w:rPr>
        <w:t>JM,</w:t>
      </w:r>
      <w:r w:rsidR="00100410">
        <w:rPr>
          <w:rFonts w:ascii="Book Antiqua" w:eastAsia="Book Antiqua" w:hAnsi="Book Antiqua" w:cs="Book Antiqua"/>
        </w:rPr>
        <w:t xml:space="preserve"> </w:t>
      </w:r>
      <w:r>
        <w:rPr>
          <w:rFonts w:ascii="Book Antiqua" w:eastAsia="Book Antiqua" w:hAnsi="Book Antiqua" w:cs="Book Antiqua"/>
        </w:rPr>
        <w:t>Woodward</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Zheng</w:t>
      </w:r>
      <w:r w:rsidR="00100410">
        <w:rPr>
          <w:rFonts w:ascii="Book Antiqua" w:eastAsia="Book Antiqua" w:hAnsi="Book Antiqua" w:cs="Book Antiqua"/>
        </w:rPr>
        <w:t xml:space="preserve"> </w:t>
      </w:r>
      <w:r>
        <w:rPr>
          <w:rFonts w:ascii="Book Antiqua" w:eastAsia="Book Antiqua" w:hAnsi="Book Antiqua" w:cs="Book Antiqua"/>
        </w:rPr>
        <w:t>W,</w:t>
      </w:r>
      <w:r w:rsidR="00100410">
        <w:rPr>
          <w:rFonts w:ascii="Book Antiqua" w:eastAsia="Book Antiqua" w:hAnsi="Book Antiqua" w:cs="Book Antiqua"/>
        </w:rPr>
        <w:t xml:space="preserve"> </w:t>
      </w:r>
      <w:r>
        <w:rPr>
          <w:rFonts w:ascii="Book Antiqua" w:eastAsia="Book Antiqua" w:hAnsi="Book Antiqua" w:cs="Book Antiqua"/>
        </w:rPr>
        <w:t>Zhou</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Bansal</w:t>
      </w:r>
      <w:r w:rsidR="00100410">
        <w:rPr>
          <w:rFonts w:ascii="Book Antiqua" w:eastAsia="Book Antiqua" w:hAnsi="Book Antiqua" w:cs="Book Antiqua"/>
        </w:rPr>
        <w:t xml:space="preserve"> </w:t>
      </w:r>
      <w:r>
        <w:rPr>
          <w:rFonts w:ascii="Book Antiqua" w:eastAsia="Book Antiqua" w:hAnsi="Book Antiqua" w:cs="Book Antiqua"/>
        </w:rPr>
        <w:t>N,</w:t>
      </w:r>
      <w:r w:rsidR="00100410">
        <w:rPr>
          <w:rFonts w:ascii="Book Antiqua" w:eastAsia="Book Antiqua" w:hAnsi="Book Antiqua" w:cs="Book Antiqua"/>
        </w:rPr>
        <w:t xml:space="preserve"> </w:t>
      </w:r>
      <w:r>
        <w:rPr>
          <w:rFonts w:ascii="Book Antiqua" w:eastAsia="Book Antiqua" w:hAnsi="Book Antiqua" w:cs="Book Antiqua"/>
        </w:rPr>
        <w:t>Barricarte</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Carter</w:t>
      </w:r>
      <w:r w:rsidR="00100410">
        <w:rPr>
          <w:rFonts w:ascii="Book Antiqua" w:eastAsia="Book Antiqua" w:hAnsi="Book Antiqua" w:cs="Book Antiqua"/>
        </w:rPr>
        <w:t xml:space="preserve"> </w:t>
      </w:r>
      <w:r>
        <w:rPr>
          <w:rFonts w:ascii="Book Antiqua" w:eastAsia="Book Antiqua" w:hAnsi="Book Antiqua" w:cs="Book Antiqua"/>
        </w:rPr>
        <w:t>B,</w:t>
      </w:r>
      <w:r w:rsidR="00100410">
        <w:rPr>
          <w:rFonts w:ascii="Book Antiqua" w:eastAsia="Book Antiqua" w:hAnsi="Book Antiqua" w:cs="Book Antiqua"/>
        </w:rPr>
        <w:t xml:space="preserve"> </w:t>
      </w:r>
      <w:r>
        <w:rPr>
          <w:rFonts w:ascii="Book Antiqua" w:eastAsia="Book Antiqua" w:hAnsi="Book Antiqua" w:cs="Book Antiqua"/>
        </w:rPr>
        <w:t>Cerhan</w:t>
      </w:r>
      <w:r w:rsidR="00100410">
        <w:rPr>
          <w:rFonts w:ascii="Book Antiqua" w:eastAsia="Book Antiqua" w:hAnsi="Book Antiqua" w:cs="Book Antiqua"/>
        </w:rPr>
        <w:t xml:space="preserve"> </w:t>
      </w:r>
      <w:r>
        <w:rPr>
          <w:rFonts w:ascii="Book Antiqua" w:eastAsia="Book Antiqua" w:hAnsi="Book Antiqua" w:cs="Book Antiqua"/>
        </w:rPr>
        <w:t>JR,</w:t>
      </w:r>
      <w:r w:rsidR="00100410">
        <w:rPr>
          <w:rFonts w:ascii="Book Antiqua" w:eastAsia="Book Antiqua" w:hAnsi="Book Antiqua" w:cs="Book Antiqua"/>
        </w:rPr>
        <w:t xml:space="preserve"> </w:t>
      </w:r>
      <w:r>
        <w:rPr>
          <w:rFonts w:ascii="Book Antiqua" w:eastAsia="Book Antiqua" w:hAnsi="Book Antiqua" w:cs="Book Antiqua"/>
        </w:rPr>
        <w:t>Smith</w:t>
      </w:r>
      <w:r w:rsidR="00100410">
        <w:rPr>
          <w:rFonts w:ascii="Book Antiqua" w:eastAsia="Book Antiqua" w:hAnsi="Book Antiqua" w:cs="Book Antiqua"/>
        </w:rPr>
        <w:t xml:space="preserve"> </w:t>
      </w:r>
      <w:r>
        <w:rPr>
          <w:rFonts w:ascii="Book Antiqua" w:eastAsia="Book Antiqua" w:hAnsi="Book Antiqua" w:cs="Book Antiqua"/>
        </w:rPr>
        <w:t>GD,</w:t>
      </w:r>
      <w:r w:rsidR="00100410">
        <w:rPr>
          <w:rFonts w:ascii="Book Antiqua" w:eastAsia="Book Antiqua" w:hAnsi="Book Antiqua" w:cs="Book Antiqua"/>
        </w:rPr>
        <w:t xml:space="preserve"> </w:t>
      </w:r>
      <w:r>
        <w:rPr>
          <w:rFonts w:ascii="Book Antiqua" w:eastAsia="Book Antiqua" w:hAnsi="Book Antiqua" w:cs="Book Antiqua"/>
        </w:rPr>
        <w:t>Fang</w:t>
      </w:r>
      <w:r w:rsidR="00100410">
        <w:rPr>
          <w:rFonts w:ascii="Book Antiqua" w:eastAsia="Book Antiqua" w:hAnsi="Book Antiqua" w:cs="Book Antiqua"/>
        </w:rPr>
        <w:t xml:space="preserve"> </w:t>
      </w:r>
      <w:r>
        <w:rPr>
          <w:rFonts w:ascii="Book Antiqua" w:eastAsia="Book Antiqua" w:hAnsi="Book Antiqua" w:cs="Book Antiqua"/>
        </w:rPr>
        <w:t>X,</w:t>
      </w:r>
      <w:r w:rsidR="00100410">
        <w:rPr>
          <w:rFonts w:ascii="Book Antiqua" w:eastAsia="Book Antiqua" w:hAnsi="Book Antiqua" w:cs="Book Antiqua"/>
        </w:rPr>
        <w:t xml:space="preserve"> </w:t>
      </w:r>
      <w:r>
        <w:rPr>
          <w:rFonts w:ascii="Book Antiqua" w:eastAsia="Book Antiqua" w:hAnsi="Book Antiqua" w:cs="Book Antiqua"/>
        </w:rPr>
        <w:t>Franco</w:t>
      </w:r>
      <w:r w:rsidR="00100410">
        <w:rPr>
          <w:rFonts w:ascii="Book Antiqua" w:eastAsia="Book Antiqua" w:hAnsi="Book Antiqua" w:cs="Book Antiqua"/>
        </w:rPr>
        <w:t xml:space="preserve"> </w:t>
      </w:r>
      <w:r>
        <w:rPr>
          <w:rFonts w:ascii="Book Antiqua" w:eastAsia="Book Antiqua" w:hAnsi="Book Antiqua" w:cs="Book Antiqua"/>
        </w:rPr>
        <w:t>OH,</w:t>
      </w:r>
      <w:r w:rsidR="00100410">
        <w:rPr>
          <w:rFonts w:ascii="Book Antiqua" w:eastAsia="Book Antiqua" w:hAnsi="Book Antiqua" w:cs="Book Antiqua"/>
        </w:rPr>
        <w:t xml:space="preserve"> </w:t>
      </w:r>
      <w:r>
        <w:rPr>
          <w:rFonts w:ascii="Book Antiqua" w:eastAsia="Book Antiqua" w:hAnsi="Book Antiqua" w:cs="Book Antiqua"/>
        </w:rPr>
        <w:t>Green</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Halsey</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Hildebrand</w:t>
      </w:r>
      <w:r w:rsidR="00100410">
        <w:rPr>
          <w:rFonts w:ascii="Book Antiqua" w:eastAsia="Book Antiqua" w:hAnsi="Book Antiqua" w:cs="Book Antiqua"/>
        </w:rPr>
        <w:t xml:space="preserve"> </w:t>
      </w:r>
      <w:r>
        <w:rPr>
          <w:rFonts w:ascii="Book Antiqua" w:eastAsia="Book Antiqua" w:hAnsi="Book Antiqua" w:cs="Book Antiqua"/>
        </w:rPr>
        <w:t>JS,</w:t>
      </w:r>
      <w:r w:rsidR="00100410">
        <w:rPr>
          <w:rFonts w:ascii="Book Antiqua" w:eastAsia="Book Antiqua" w:hAnsi="Book Antiqua" w:cs="Book Antiqua"/>
        </w:rPr>
        <w:t xml:space="preserve"> </w:t>
      </w:r>
      <w:r>
        <w:rPr>
          <w:rFonts w:ascii="Book Antiqua" w:eastAsia="Book Antiqua" w:hAnsi="Book Antiqua" w:cs="Book Antiqua"/>
        </w:rPr>
        <w:t>Jung</w:t>
      </w:r>
      <w:r w:rsidR="00100410">
        <w:rPr>
          <w:rFonts w:ascii="Book Antiqua" w:eastAsia="Book Antiqua" w:hAnsi="Book Antiqua" w:cs="Book Antiqua"/>
        </w:rPr>
        <w:t xml:space="preserve"> </w:t>
      </w:r>
      <w:r>
        <w:rPr>
          <w:rFonts w:ascii="Book Antiqua" w:eastAsia="Book Antiqua" w:hAnsi="Book Antiqua" w:cs="Book Antiqua"/>
        </w:rPr>
        <w:t>KJ,</w:t>
      </w:r>
      <w:r w:rsidR="00100410">
        <w:rPr>
          <w:rFonts w:ascii="Book Antiqua" w:eastAsia="Book Antiqua" w:hAnsi="Book Antiqua" w:cs="Book Antiqua"/>
        </w:rPr>
        <w:t xml:space="preserve"> </w:t>
      </w:r>
      <w:r>
        <w:rPr>
          <w:rFonts w:ascii="Book Antiqua" w:eastAsia="Book Antiqua" w:hAnsi="Book Antiqua" w:cs="Book Antiqua"/>
        </w:rPr>
        <w:t>Korda</w:t>
      </w:r>
      <w:r w:rsidR="00100410">
        <w:rPr>
          <w:rFonts w:ascii="Book Antiqua" w:eastAsia="Book Antiqua" w:hAnsi="Book Antiqua" w:cs="Book Antiqua"/>
        </w:rPr>
        <w:t xml:space="preserve"> </w:t>
      </w:r>
      <w:r>
        <w:rPr>
          <w:rFonts w:ascii="Book Antiqua" w:eastAsia="Book Antiqua" w:hAnsi="Book Antiqua" w:cs="Book Antiqua"/>
        </w:rPr>
        <w:t>RJ,</w:t>
      </w:r>
      <w:r w:rsidR="00100410">
        <w:rPr>
          <w:rFonts w:ascii="Book Antiqua" w:eastAsia="Book Antiqua" w:hAnsi="Book Antiqua" w:cs="Book Antiqua"/>
        </w:rPr>
        <w:t xml:space="preserve"> </w:t>
      </w:r>
      <w:r>
        <w:rPr>
          <w:rFonts w:ascii="Book Antiqua" w:eastAsia="Book Antiqua" w:hAnsi="Book Antiqua" w:cs="Book Antiqua"/>
        </w:rPr>
        <w:t>McLerran</w:t>
      </w:r>
      <w:r w:rsidR="00100410">
        <w:rPr>
          <w:rFonts w:ascii="Book Antiqua" w:eastAsia="Book Antiqua" w:hAnsi="Book Antiqua" w:cs="Book Antiqua"/>
        </w:rPr>
        <w:t xml:space="preserve"> </w:t>
      </w:r>
      <w:r>
        <w:rPr>
          <w:rFonts w:ascii="Book Antiqua" w:eastAsia="Book Antiqua" w:hAnsi="Book Antiqua" w:cs="Book Antiqua"/>
        </w:rPr>
        <w:t>DF,</w:t>
      </w:r>
      <w:r w:rsidR="00100410">
        <w:rPr>
          <w:rFonts w:ascii="Book Antiqua" w:eastAsia="Book Antiqua" w:hAnsi="Book Antiqua" w:cs="Book Antiqua"/>
        </w:rPr>
        <w:t xml:space="preserve"> </w:t>
      </w:r>
      <w:r>
        <w:rPr>
          <w:rFonts w:ascii="Book Antiqua" w:eastAsia="Book Antiqua" w:hAnsi="Book Antiqua" w:cs="Book Antiqua"/>
        </w:rPr>
        <w:t>Moore</w:t>
      </w:r>
      <w:r w:rsidR="00100410">
        <w:rPr>
          <w:rFonts w:ascii="Book Antiqua" w:eastAsia="Book Antiqua" w:hAnsi="Book Antiqua" w:cs="Book Antiqua"/>
        </w:rPr>
        <w:t xml:space="preserve"> </w:t>
      </w:r>
      <w:r>
        <w:rPr>
          <w:rFonts w:ascii="Book Antiqua" w:eastAsia="Book Antiqua" w:hAnsi="Book Antiqua" w:cs="Book Antiqua"/>
        </w:rPr>
        <w:t>SC,</w:t>
      </w:r>
      <w:r w:rsidR="00100410">
        <w:rPr>
          <w:rFonts w:ascii="Book Antiqua" w:eastAsia="Book Antiqua" w:hAnsi="Book Antiqua" w:cs="Book Antiqua"/>
        </w:rPr>
        <w:t xml:space="preserve"> </w:t>
      </w:r>
      <w:r>
        <w:rPr>
          <w:rFonts w:ascii="Book Antiqua" w:eastAsia="Book Antiqua" w:hAnsi="Book Antiqua" w:cs="Book Antiqua"/>
        </w:rPr>
        <w:t>O'Keeffe</w:t>
      </w:r>
      <w:r w:rsidR="00100410">
        <w:rPr>
          <w:rFonts w:ascii="Book Antiqua" w:eastAsia="Book Antiqua" w:hAnsi="Book Antiqua" w:cs="Book Antiqua"/>
        </w:rPr>
        <w:t xml:space="preserve"> </w:t>
      </w:r>
      <w:r>
        <w:rPr>
          <w:rFonts w:ascii="Book Antiqua" w:eastAsia="Book Antiqua" w:hAnsi="Book Antiqua" w:cs="Book Antiqua"/>
        </w:rPr>
        <w:lastRenderedPageBreak/>
        <w:t>LM,</w:t>
      </w:r>
      <w:r w:rsidR="00100410">
        <w:rPr>
          <w:rFonts w:ascii="Book Antiqua" w:eastAsia="Book Antiqua" w:hAnsi="Book Antiqua" w:cs="Book Antiqua"/>
        </w:rPr>
        <w:t xml:space="preserve"> </w:t>
      </w:r>
      <w:r>
        <w:rPr>
          <w:rFonts w:ascii="Book Antiqua" w:eastAsia="Book Antiqua" w:hAnsi="Book Antiqua" w:cs="Book Antiqua"/>
        </w:rPr>
        <w:t>Paige</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Ramond</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Reeves</w:t>
      </w:r>
      <w:r w:rsidR="00100410">
        <w:rPr>
          <w:rFonts w:ascii="Book Antiqua" w:eastAsia="Book Antiqua" w:hAnsi="Book Antiqua" w:cs="Book Antiqua"/>
        </w:rPr>
        <w:t xml:space="preserve"> </w:t>
      </w:r>
      <w:r>
        <w:rPr>
          <w:rFonts w:ascii="Book Antiqua" w:eastAsia="Book Antiqua" w:hAnsi="Book Antiqua" w:cs="Book Antiqua"/>
        </w:rPr>
        <w:t>GK,</w:t>
      </w:r>
      <w:r w:rsidR="00100410">
        <w:rPr>
          <w:rFonts w:ascii="Book Antiqua" w:eastAsia="Book Antiqua" w:hAnsi="Book Antiqua" w:cs="Book Antiqua"/>
        </w:rPr>
        <w:t xml:space="preserve"> </w:t>
      </w:r>
      <w:r>
        <w:rPr>
          <w:rFonts w:ascii="Book Antiqua" w:eastAsia="Book Antiqua" w:hAnsi="Book Antiqua" w:cs="Book Antiqua"/>
        </w:rPr>
        <w:t>Rolland</w:t>
      </w:r>
      <w:r w:rsidR="00100410">
        <w:rPr>
          <w:rFonts w:ascii="Book Antiqua" w:eastAsia="Book Antiqua" w:hAnsi="Book Antiqua" w:cs="Book Antiqua"/>
        </w:rPr>
        <w:t xml:space="preserve"> </w:t>
      </w:r>
      <w:r>
        <w:rPr>
          <w:rFonts w:ascii="Book Antiqua" w:eastAsia="Book Antiqua" w:hAnsi="Book Antiqua" w:cs="Book Antiqua"/>
        </w:rPr>
        <w:t>B,</w:t>
      </w:r>
      <w:r w:rsidR="00100410">
        <w:rPr>
          <w:rFonts w:ascii="Book Antiqua" w:eastAsia="Book Antiqua" w:hAnsi="Book Antiqua" w:cs="Book Antiqua"/>
        </w:rPr>
        <w:t xml:space="preserve"> </w:t>
      </w:r>
      <w:r>
        <w:rPr>
          <w:rFonts w:ascii="Book Antiqua" w:eastAsia="Book Antiqua" w:hAnsi="Book Antiqua" w:cs="Book Antiqua"/>
        </w:rPr>
        <w:t>Sacerdote</w:t>
      </w:r>
      <w:r w:rsidR="00100410">
        <w:rPr>
          <w:rFonts w:ascii="Book Antiqua" w:eastAsia="Book Antiqua" w:hAnsi="Book Antiqua" w:cs="Book Antiqua"/>
        </w:rPr>
        <w:t xml:space="preserve"> </w:t>
      </w:r>
      <w:r>
        <w:rPr>
          <w:rFonts w:ascii="Book Antiqua" w:eastAsia="Book Antiqua" w:hAnsi="Book Antiqua" w:cs="Book Antiqua"/>
        </w:rPr>
        <w:t>C,</w:t>
      </w:r>
      <w:r w:rsidR="00100410">
        <w:rPr>
          <w:rFonts w:ascii="Book Antiqua" w:eastAsia="Book Antiqua" w:hAnsi="Book Antiqua" w:cs="Book Antiqua"/>
        </w:rPr>
        <w:t xml:space="preserve"> </w:t>
      </w:r>
      <w:r>
        <w:rPr>
          <w:rFonts w:ascii="Book Antiqua" w:eastAsia="Book Antiqua" w:hAnsi="Book Antiqua" w:cs="Book Antiqua"/>
        </w:rPr>
        <w:t>Sattar</w:t>
      </w:r>
      <w:r w:rsidR="00100410">
        <w:rPr>
          <w:rFonts w:ascii="Book Antiqua" w:eastAsia="Book Antiqua" w:hAnsi="Book Antiqua" w:cs="Book Antiqua"/>
        </w:rPr>
        <w:t xml:space="preserve"> </w:t>
      </w:r>
      <w:r>
        <w:rPr>
          <w:rFonts w:ascii="Book Antiqua" w:eastAsia="Book Antiqua" w:hAnsi="Book Antiqua" w:cs="Book Antiqua"/>
        </w:rPr>
        <w:t>N,</w:t>
      </w:r>
      <w:r w:rsidR="00100410">
        <w:rPr>
          <w:rFonts w:ascii="Book Antiqua" w:eastAsia="Book Antiqua" w:hAnsi="Book Antiqua" w:cs="Book Antiqua"/>
        </w:rPr>
        <w:t xml:space="preserve"> </w:t>
      </w:r>
      <w:r>
        <w:rPr>
          <w:rFonts w:ascii="Book Antiqua" w:eastAsia="Book Antiqua" w:hAnsi="Book Antiqua" w:cs="Book Antiqua"/>
        </w:rPr>
        <w:t>Sofianopoulou</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Stevens</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Thun</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Ueshima</w:t>
      </w:r>
      <w:r w:rsidR="00100410">
        <w:rPr>
          <w:rFonts w:ascii="Book Antiqua" w:eastAsia="Book Antiqua" w:hAnsi="Book Antiqua" w:cs="Book Antiqua"/>
        </w:rPr>
        <w:t xml:space="preserve"> </w:t>
      </w:r>
      <w:r>
        <w:rPr>
          <w:rFonts w:ascii="Book Antiqua" w:eastAsia="Book Antiqua" w:hAnsi="Book Antiqua" w:cs="Book Antiqua"/>
        </w:rPr>
        <w:t>H,</w:t>
      </w:r>
      <w:r w:rsidR="00100410">
        <w:rPr>
          <w:rFonts w:ascii="Book Antiqua" w:eastAsia="Book Antiqua" w:hAnsi="Book Antiqua" w:cs="Book Antiqua"/>
        </w:rPr>
        <w:t xml:space="preserve"> </w:t>
      </w:r>
      <w:r>
        <w:rPr>
          <w:rFonts w:ascii="Book Antiqua" w:eastAsia="Book Antiqua" w:hAnsi="Book Antiqua" w:cs="Book Antiqua"/>
        </w:rPr>
        <w:t>Yang</w:t>
      </w:r>
      <w:r w:rsidR="00100410">
        <w:rPr>
          <w:rFonts w:ascii="Book Antiqua" w:eastAsia="Book Antiqua" w:hAnsi="Book Antiqua" w:cs="Book Antiqua"/>
        </w:rPr>
        <w:t xml:space="preserve"> </w:t>
      </w:r>
      <w:r>
        <w:rPr>
          <w:rFonts w:ascii="Book Antiqua" w:eastAsia="Book Antiqua" w:hAnsi="Book Antiqua" w:cs="Book Antiqua"/>
        </w:rPr>
        <w:t>L,</w:t>
      </w:r>
      <w:r w:rsidR="00100410">
        <w:rPr>
          <w:rFonts w:ascii="Book Antiqua" w:eastAsia="Book Antiqua" w:hAnsi="Book Antiqua" w:cs="Book Antiqua"/>
        </w:rPr>
        <w:t xml:space="preserve"> </w:t>
      </w:r>
      <w:r>
        <w:rPr>
          <w:rFonts w:ascii="Book Antiqua" w:eastAsia="Book Antiqua" w:hAnsi="Book Antiqua" w:cs="Book Antiqua"/>
        </w:rPr>
        <w:t>Yun</w:t>
      </w:r>
      <w:r w:rsidR="00100410">
        <w:rPr>
          <w:rFonts w:ascii="Book Antiqua" w:eastAsia="Book Antiqua" w:hAnsi="Book Antiqua" w:cs="Book Antiqua"/>
        </w:rPr>
        <w:t xml:space="preserve"> </w:t>
      </w:r>
      <w:r>
        <w:rPr>
          <w:rFonts w:ascii="Book Antiqua" w:eastAsia="Book Antiqua" w:hAnsi="Book Antiqua" w:cs="Book Antiqua"/>
        </w:rPr>
        <w:t>YD,</w:t>
      </w:r>
      <w:r w:rsidR="00100410">
        <w:rPr>
          <w:rFonts w:ascii="Book Antiqua" w:eastAsia="Book Antiqua" w:hAnsi="Book Antiqua" w:cs="Book Antiqua"/>
        </w:rPr>
        <w:t xml:space="preserve"> </w:t>
      </w:r>
      <w:r>
        <w:rPr>
          <w:rFonts w:ascii="Book Antiqua" w:eastAsia="Book Antiqua" w:hAnsi="Book Antiqua" w:cs="Book Antiqua"/>
        </w:rPr>
        <w:t>Willeit</w:t>
      </w:r>
      <w:r w:rsidR="00100410">
        <w:rPr>
          <w:rFonts w:ascii="Book Antiqua" w:eastAsia="Book Antiqua" w:hAnsi="Book Antiqua" w:cs="Book Antiqua"/>
        </w:rPr>
        <w:t xml:space="preserve"> </w:t>
      </w:r>
      <w:r>
        <w:rPr>
          <w:rFonts w:ascii="Book Antiqua" w:eastAsia="Book Antiqua" w:hAnsi="Book Antiqua" w:cs="Book Antiqua"/>
        </w:rPr>
        <w:t>P,</w:t>
      </w:r>
      <w:r w:rsidR="00100410">
        <w:rPr>
          <w:rFonts w:ascii="Book Antiqua" w:eastAsia="Book Antiqua" w:hAnsi="Book Antiqua" w:cs="Book Antiqua"/>
        </w:rPr>
        <w:t xml:space="preserve"> </w:t>
      </w:r>
      <w:r>
        <w:rPr>
          <w:rFonts w:ascii="Book Antiqua" w:eastAsia="Book Antiqua" w:hAnsi="Book Antiqua" w:cs="Book Antiqua"/>
        </w:rPr>
        <w:t>Banks</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Beral</w:t>
      </w:r>
      <w:r w:rsidR="00100410">
        <w:rPr>
          <w:rFonts w:ascii="Book Antiqua" w:eastAsia="Book Antiqua" w:hAnsi="Book Antiqua" w:cs="Book Antiqua"/>
        </w:rPr>
        <w:t xml:space="preserve"> </w:t>
      </w:r>
      <w:r>
        <w:rPr>
          <w:rFonts w:ascii="Book Antiqua" w:eastAsia="Book Antiqua" w:hAnsi="Book Antiqua" w:cs="Book Antiqua"/>
        </w:rPr>
        <w:t>V,</w:t>
      </w:r>
      <w:r w:rsidR="00100410">
        <w:rPr>
          <w:rFonts w:ascii="Book Antiqua" w:eastAsia="Book Antiqua" w:hAnsi="Book Antiqua" w:cs="Book Antiqua"/>
        </w:rPr>
        <w:t xml:space="preserve"> </w:t>
      </w:r>
      <w:r>
        <w:rPr>
          <w:rFonts w:ascii="Book Antiqua" w:eastAsia="Book Antiqua" w:hAnsi="Book Antiqua" w:cs="Book Antiqua"/>
        </w:rPr>
        <w:t>Chen</w:t>
      </w:r>
      <w:r w:rsidR="00100410">
        <w:rPr>
          <w:rFonts w:ascii="Book Antiqua" w:eastAsia="Book Antiqua" w:hAnsi="Book Antiqua" w:cs="Book Antiqua"/>
        </w:rPr>
        <w:t xml:space="preserve"> </w:t>
      </w:r>
      <w:r>
        <w:rPr>
          <w:rFonts w:ascii="Book Antiqua" w:eastAsia="Book Antiqua" w:hAnsi="Book Antiqua" w:cs="Book Antiqua"/>
        </w:rPr>
        <w:t>Zh,</w:t>
      </w:r>
      <w:r w:rsidR="00100410">
        <w:rPr>
          <w:rFonts w:ascii="Book Antiqua" w:eastAsia="Book Antiqua" w:hAnsi="Book Antiqua" w:cs="Book Antiqua"/>
        </w:rPr>
        <w:t xml:space="preserve"> </w:t>
      </w:r>
      <w:r>
        <w:rPr>
          <w:rFonts w:ascii="Book Antiqua" w:eastAsia="Book Antiqua" w:hAnsi="Book Antiqua" w:cs="Book Antiqua"/>
        </w:rPr>
        <w:t>Gapstur</w:t>
      </w:r>
      <w:r w:rsidR="00100410">
        <w:rPr>
          <w:rFonts w:ascii="Book Antiqua" w:eastAsia="Book Antiqua" w:hAnsi="Book Antiqua" w:cs="Book Antiqua"/>
        </w:rPr>
        <w:t xml:space="preserve"> </w:t>
      </w:r>
      <w:r>
        <w:rPr>
          <w:rFonts w:ascii="Book Antiqua" w:eastAsia="Book Antiqua" w:hAnsi="Book Antiqua" w:cs="Book Antiqua"/>
        </w:rPr>
        <w:t>SM,</w:t>
      </w:r>
      <w:r w:rsidR="00100410">
        <w:rPr>
          <w:rFonts w:ascii="Book Antiqua" w:eastAsia="Book Antiqua" w:hAnsi="Book Antiqua" w:cs="Book Antiqua"/>
        </w:rPr>
        <w:t xml:space="preserve"> </w:t>
      </w:r>
      <w:r>
        <w:rPr>
          <w:rFonts w:ascii="Book Antiqua" w:eastAsia="Book Antiqua" w:hAnsi="Book Antiqua" w:cs="Book Antiqua"/>
        </w:rPr>
        <w:t>Gunter</w:t>
      </w:r>
      <w:r w:rsidR="00100410">
        <w:rPr>
          <w:rFonts w:ascii="Book Antiqua" w:eastAsia="Book Antiqua" w:hAnsi="Book Antiqua" w:cs="Book Antiqua"/>
        </w:rPr>
        <w:t xml:space="preserve"> </w:t>
      </w:r>
      <w:r>
        <w:rPr>
          <w:rFonts w:ascii="Book Antiqua" w:eastAsia="Book Antiqua" w:hAnsi="Book Antiqua" w:cs="Book Antiqua"/>
        </w:rPr>
        <w:t>MJ,</w:t>
      </w:r>
      <w:r w:rsidR="00100410">
        <w:rPr>
          <w:rFonts w:ascii="Book Antiqua" w:eastAsia="Book Antiqua" w:hAnsi="Book Antiqua" w:cs="Book Antiqua"/>
        </w:rPr>
        <w:t xml:space="preserve"> </w:t>
      </w:r>
      <w:r>
        <w:rPr>
          <w:rFonts w:ascii="Book Antiqua" w:eastAsia="Book Antiqua" w:hAnsi="Book Antiqua" w:cs="Book Antiqua"/>
        </w:rPr>
        <w:t>Hartge</w:t>
      </w:r>
      <w:r w:rsidR="00100410">
        <w:rPr>
          <w:rFonts w:ascii="Book Antiqua" w:eastAsia="Book Antiqua" w:hAnsi="Book Antiqua" w:cs="Book Antiqua"/>
        </w:rPr>
        <w:t xml:space="preserve"> </w:t>
      </w:r>
      <w:r>
        <w:rPr>
          <w:rFonts w:ascii="Book Antiqua" w:eastAsia="Book Antiqua" w:hAnsi="Book Antiqua" w:cs="Book Antiqua"/>
        </w:rPr>
        <w:t>P,</w:t>
      </w:r>
      <w:r w:rsidR="00100410">
        <w:rPr>
          <w:rFonts w:ascii="Book Antiqua" w:eastAsia="Book Antiqua" w:hAnsi="Book Antiqua" w:cs="Book Antiqua"/>
        </w:rPr>
        <w:t xml:space="preserve"> </w:t>
      </w:r>
      <w:r>
        <w:rPr>
          <w:rFonts w:ascii="Book Antiqua" w:eastAsia="Book Antiqua" w:hAnsi="Book Antiqua" w:cs="Book Antiqua"/>
        </w:rPr>
        <w:t>Jee</w:t>
      </w:r>
      <w:r w:rsidR="00100410">
        <w:rPr>
          <w:rFonts w:ascii="Book Antiqua" w:eastAsia="Book Antiqua" w:hAnsi="Book Antiqua" w:cs="Book Antiqua"/>
        </w:rPr>
        <w:t xml:space="preserve"> </w:t>
      </w:r>
      <w:r>
        <w:rPr>
          <w:rFonts w:ascii="Book Antiqua" w:eastAsia="Book Antiqua" w:hAnsi="Book Antiqua" w:cs="Book Antiqua"/>
        </w:rPr>
        <w:t>SH,</w:t>
      </w:r>
      <w:r w:rsidR="00100410">
        <w:rPr>
          <w:rFonts w:ascii="Book Antiqua" w:eastAsia="Book Antiqua" w:hAnsi="Book Antiqua" w:cs="Book Antiqua"/>
        </w:rPr>
        <w:t xml:space="preserve"> </w:t>
      </w:r>
      <w:r>
        <w:rPr>
          <w:rFonts w:ascii="Book Antiqua" w:eastAsia="Book Antiqua" w:hAnsi="Book Antiqua" w:cs="Book Antiqua"/>
        </w:rPr>
        <w:t>Lam</w:t>
      </w:r>
      <w:r w:rsidR="00100410">
        <w:rPr>
          <w:rFonts w:ascii="Book Antiqua" w:eastAsia="Book Antiqua" w:hAnsi="Book Antiqua" w:cs="Book Antiqua"/>
        </w:rPr>
        <w:t xml:space="preserve"> </w:t>
      </w:r>
      <w:r>
        <w:rPr>
          <w:rFonts w:ascii="Book Antiqua" w:eastAsia="Book Antiqua" w:hAnsi="Book Antiqua" w:cs="Book Antiqua"/>
        </w:rPr>
        <w:t>TH,</w:t>
      </w:r>
      <w:r w:rsidR="00100410">
        <w:rPr>
          <w:rFonts w:ascii="Book Antiqua" w:eastAsia="Book Antiqua" w:hAnsi="Book Antiqua" w:cs="Book Antiqua"/>
        </w:rPr>
        <w:t xml:space="preserve"> </w:t>
      </w:r>
      <w:r>
        <w:rPr>
          <w:rFonts w:ascii="Book Antiqua" w:eastAsia="Book Antiqua" w:hAnsi="Book Antiqua" w:cs="Book Antiqua"/>
        </w:rPr>
        <w:t>Peto</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Potter</w:t>
      </w:r>
      <w:r w:rsidR="00100410">
        <w:rPr>
          <w:rFonts w:ascii="Book Antiqua" w:eastAsia="Book Antiqua" w:hAnsi="Book Antiqua" w:cs="Book Antiqua"/>
        </w:rPr>
        <w:t xml:space="preserve"> </w:t>
      </w:r>
      <w:r>
        <w:rPr>
          <w:rFonts w:ascii="Book Antiqua" w:eastAsia="Book Antiqua" w:hAnsi="Book Antiqua" w:cs="Book Antiqua"/>
        </w:rPr>
        <w:t>JD,</w:t>
      </w:r>
      <w:r w:rsidR="00100410">
        <w:rPr>
          <w:rFonts w:ascii="Book Antiqua" w:eastAsia="Book Antiqua" w:hAnsi="Book Antiqua" w:cs="Book Antiqua"/>
        </w:rPr>
        <w:t xml:space="preserve"> </w:t>
      </w:r>
      <w:r>
        <w:rPr>
          <w:rFonts w:ascii="Book Antiqua" w:eastAsia="Book Antiqua" w:hAnsi="Book Antiqua" w:cs="Book Antiqua"/>
        </w:rPr>
        <w:t>Willett</w:t>
      </w:r>
      <w:r w:rsidR="00100410">
        <w:rPr>
          <w:rFonts w:ascii="Book Antiqua" w:eastAsia="Book Antiqua" w:hAnsi="Book Antiqua" w:cs="Book Antiqua"/>
        </w:rPr>
        <w:t xml:space="preserve"> </w:t>
      </w:r>
      <w:r>
        <w:rPr>
          <w:rFonts w:ascii="Book Antiqua" w:eastAsia="Book Antiqua" w:hAnsi="Book Antiqua" w:cs="Book Antiqua"/>
        </w:rPr>
        <w:t>WC,</w:t>
      </w:r>
      <w:r w:rsidR="00100410">
        <w:rPr>
          <w:rFonts w:ascii="Book Antiqua" w:eastAsia="Book Antiqua" w:hAnsi="Book Antiqua" w:cs="Book Antiqua"/>
        </w:rPr>
        <w:t xml:space="preserve"> </w:t>
      </w:r>
      <w:r>
        <w:rPr>
          <w:rFonts w:ascii="Book Antiqua" w:eastAsia="Book Antiqua" w:hAnsi="Book Antiqua" w:cs="Book Antiqua"/>
        </w:rPr>
        <w:t>Thompson</w:t>
      </w:r>
      <w:r w:rsidR="00100410">
        <w:rPr>
          <w:rFonts w:ascii="Book Antiqua" w:eastAsia="Book Antiqua" w:hAnsi="Book Antiqua" w:cs="Book Antiqua"/>
        </w:rPr>
        <w:t xml:space="preserve"> </w:t>
      </w:r>
      <w:r>
        <w:rPr>
          <w:rFonts w:ascii="Book Antiqua" w:eastAsia="Book Antiqua" w:hAnsi="Book Antiqua" w:cs="Book Antiqua"/>
        </w:rPr>
        <w:t>SG,</w:t>
      </w:r>
      <w:r w:rsidR="00100410">
        <w:rPr>
          <w:rFonts w:ascii="Book Antiqua" w:eastAsia="Book Antiqua" w:hAnsi="Book Antiqua" w:cs="Book Antiqua"/>
        </w:rPr>
        <w:t xml:space="preserve"> </w:t>
      </w:r>
      <w:r>
        <w:rPr>
          <w:rFonts w:ascii="Book Antiqua" w:eastAsia="Book Antiqua" w:hAnsi="Book Antiqua" w:cs="Book Antiqua"/>
        </w:rPr>
        <w:t>Danesh</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Hu</w:t>
      </w:r>
      <w:r w:rsidR="00100410">
        <w:rPr>
          <w:rFonts w:ascii="Book Antiqua" w:eastAsia="Book Antiqua" w:hAnsi="Book Antiqua" w:cs="Book Antiqua"/>
        </w:rPr>
        <w:t xml:space="preserve"> </w:t>
      </w:r>
      <w:r>
        <w:rPr>
          <w:rFonts w:ascii="Book Antiqua" w:eastAsia="Book Antiqua" w:hAnsi="Book Antiqua" w:cs="Book Antiqua"/>
        </w:rPr>
        <w:t>FB.</w:t>
      </w:r>
      <w:r w:rsidR="00100410">
        <w:rPr>
          <w:rFonts w:ascii="Book Antiqua" w:eastAsia="Book Antiqua" w:hAnsi="Book Antiqua" w:cs="Book Antiqua"/>
        </w:rPr>
        <w:t xml:space="preserve"> </w:t>
      </w:r>
      <w:r>
        <w:rPr>
          <w:rFonts w:ascii="Book Antiqua" w:eastAsia="Book Antiqua" w:hAnsi="Book Antiqua" w:cs="Book Antiqua"/>
        </w:rPr>
        <w:t>Body-mass</w:t>
      </w:r>
      <w:r w:rsidR="00100410">
        <w:rPr>
          <w:rFonts w:ascii="Book Antiqua" w:eastAsia="Book Antiqua" w:hAnsi="Book Antiqua" w:cs="Book Antiqua"/>
        </w:rPr>
        <w:t xml:space="preserve"> </w:t>
      </w:r>
      <w:r>
        <w:rPr>
          <w:rFonts w:ascii="Book Antiqua" w:eastAsia="Book Antiqua" w:hAnsi="Book Antiqua" w:cs="Book Antiqua"/>
        </w:rPr>
        <w:t>index</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all-cause</w:t>
      </w:r>
      <w:r w:rsidR="00100410">
        <w:rPr>
          <w:rFonts w:ascii="Book Antiqua" w:eastAsia="Book Antiqua" w:hAnsi="Book Antiqua" w:cs="Book Antiqua"/>
        </w:rPr>
        <w:t xml:space="preserve"> </w:t>
      </w:r>
      <w:r>
        <w:rPr>
          <w:rFonts w:ascii="Book Antiqua" w:eastAsia="Book Antiqua" w:hAnsi="Book Antiqua" w:cs="Book Antiqua"/>
        </w:rPr>
        <w:t>mortality:</w:t>
      </w:r>
      <w:r w:rsidR="00100410">
        <w:rPr>
          <w:rFonts w:ascii="Book Antiqua" w:eastAsia="Book Antiqua" w:hAnsi="Book Antiqua" w:cs="Book Antiqua"/>
        </w:rPr>
        <w:t xml:space="preserve"> </w:t>
      </w:r>
      <w:r>
        <w:rPr>
          <w:rFonts w:ascii="Book Antiqua" w:eastAsia="Book Antiqua" w:hAnsi="Book Antiqua" w:cs="Book Antiqua"/>
        </w:rPr>
        <w:t>individual-participant-data</w:t>
      </w:r>
      <w:r w:rsidR="00100410">
        <w:rPr>
          <w:rFonts w:ascii="Book Antiqua" w:eastAsia="Book Antiqua" w:hAnsi="Book Antiqua" w:cs="Book Antiqua"/>
        </w:rPr>
        <w:t xml:space="preserve"> </w:t>
      </w:r>
      <w:r>
        <w:rPr>
          <w:rFonts w:ascii="Book Antiqua" w:eastAsia="Book Antiqua" w:hAnsi="Book Antiqua" w:cs="Book Antiqua"/>
        </w:rPr>
        <w:t>meta-analysis</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239</w:t>
      </w:r>
      <w:r w:rsidR="00100410">
        <w:rPr>
          <w:rFonts w:ascii="Book Antiqua" w:eastAsia="Book Antiqua" w:hAnsi="Book Antiqua" w:cs="Book Antiqua"/>
        </w:rPr>
        <w:t xml:space="preserve"> </w:t>
      </w:r>
      <w:r>
        <w:rPr>
          <w:rFonts w:ascii="Book Antiqua" w:eastAsia="Book Antiqua" w:hAnsi="Book Antiqua" w:cs="Book Antiqua"/>
        </w:rPr>
        <w:t>prospective</w:t>
      </w:r>
      <w:r w:rsidR="00100410">
        <w:rPr>
          <w:rFonts w:ascii="Book Antiqua" w:eastAsia="Book Antiqua" w:hAnsi="Book Antiqua" w:cs="Book Antiqua"/>
        </w:rPr>
        <w:t xml:space="preserve"> </w:t>
      </w:r>
      <w:r>
        <w:rPr>
          <w:rFonts w:ascii="Book Antiqua" w:eastAsia="Book Antiqua" w:hAnsi="Book Antiqua" w:cs="Book Antiqua"/>
        </w:rPr>
        <w:t>studies</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four</w:t>
      </w:r>
      <w:r w:rsidR="00100410">
        <w:rPr>
          <w:rFonts w:ascii="Book Antiqua" w:eastAsia="Book Antiqua" w:hAnsi="Book Antiqua" w:cs="Book Antiqua"/>
        </w:rPr>
        <w:t xml:space="preserve"> </w:t>
      </w:r>
      <w:r>
        <w:rPr>
          <w:rFonts w:ascii="Book Antiqua" w:eastAsia="Book Antiqua" w:hAnsi="Book Antiqua" w:cs="Book Antiqua"/>
        </w:rPr>
        <w:t>continents.</w:t>
      </w:r>
      <w:r w:rsidR="00100410">
        <w:rPr>
          <w:rFonts w:ascii="Book Antiqua" w:eastAsia="Book Antiqua" w:hAnsi="Book Antiqua" w:cs="Book Antiqua"/>
        </w:rPr>
        <w:t xml:space="preserve"> </w:t>
      </w:r>
      <w:r>
        <w:rPr>
          <w:rFonts w:ascii="Book Antiqua" w:eastAsia="Book Antiqua" w:hAnsi="Book Antiqua" w:cs="Book Antiqua"/>
          <w:i/>
          <w:iCs/>
        </w:rPr>
        <w:t>Lancet</w:t>
      </w:r>
      <w:r w:rsidR="00100410">
        <w:rPr>
          <w:rFonts w:ascii="Book Antiqua" w:eastAsia="Book Antiqua" w:hAnsi="Book Antiqua" w:cs="Book Antiqua"/>
        </w:rPr>
        <w:t xml:space="preserve"> </w:t>
      </w:r>
      <w:r>
        <w:rPr>
          <w:rFonts w:ascii="Book Antiqua" w:eastAsia="Book Antiqua" w:hAnsi="Book Antiqua" w:cs="Book Antiqua"/>
        </w:rPr>
        <w:t>2016;</w:t>
      </w:r>
      <w:r w:rsidR="00100410">
        <w:rPr>
          <w:rFonts w:ascii="Book Antiqua" w:eastAsia="Book Antiqua" w:hAnsi="Book Antiqua" w:cs="Book Antiqua"/>
        </w:rPr>
        <w:t xml:space="preserve"> </w:t>
      </w:r>
      <w:r>
        <w:rPr>
          <w:rFonts w:ascii="Book Antiqua" w:eastAsia="Book Antiqua" w:hAnsi="Book Antiqua" w:cs="Book Antiqua"/>
          <w:b/>
          <w:bCs/>
        </w:rPr>
        <w:t>388</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776-786</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27423262</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10.1016/S0140-6736(16)30175-1]</w:t>
      </w:r>
    </w:p>
    <w:p w14:paraId="46AB0AAB" w14:textId="64407199" w:rsidR="00A77B3E" w:rsidRDefault="00000000">
      <w:pPr>
        <w:spacing w:line="360" w:lineRule="auto"/>
        <w:jc w:val="both"/>
      </w:pPr>
      <w:r>
        <w:rPr>
          <w:rFonts w:ascii="Book Antiqua" w:eastAsia="Book Antiqua" w:hAnsi="Book Antiqua" w:cs="Book Antiqua"/>
        </w:rPr>
        <w:t>4</w:t>
      </w:r>
      <w:r w:rsidR="00100410">
        <w:rPr>
          <w:rFonts w:ascii="Book Antiqua" w:eastAsia="Book Antiqua" w:hAnsi="Book Antiqua" w:cs="Book Antiqua"/>
        </w:rPr>
        <w:t xml:space="preserve"> </w:t>
      </w:r>
      <w:r>
        <w:rPr>
          <w:rFonts w:ascii="Book Antiqua" w:eastAsia="Book Antiqua" w:hAnsi="Book Antiqua" w:cs="Book Antiqua"/>
          <w:b/>
          <w:bCs/>
        </w:rPr>
        <w:t>Flegal</w:t>
      </w:r>
      <w:r w:rsidR="00100410">
        <w:rPr>
          <w:rFonts w:ascii="Book Antiqua" w:eastAsia="Book Antiqua" w:hAnsi="Book Antiqua" w:cs="Book Antiqua"/>
          <w:b/>
          <w:bCs/>
        </w:rPr>
        <w:t xml:space="preserve"> </w:t>
      </w:r>
      <w:r>
        <w:rPr>
          <w:rFonts w:ascii="Book Antiqua" w:eastAsia="Book Antiqua" w:hAnsi="Book Antiqua" w:cs="Book Antiqua"/>
          <w:b/>
          <w:bCs/>
        </w:rPr>
        <w:t>KM</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Carroll</w:t>
      </w:r>
      <w:r w:rsidR="00100410">
        <w:rPr>
          <w:rFonts w:ascii="Book Antiqua" w:eastAsia="Book Antiqua" w:hAnsi="Book Antiqua" w:cs="Book Antiqua"/>
        </w:rPr>
        <w:t xml:space="preserve"> </w:t>
      </w:r>
      <w:r>
        <w:rPr>
          <w:rFonts w:ascii="Book Antiqua" w:eastAsia="Book Antiqua" w:hAnsi="Book Antiqua" w:cs="Book Antiqua"/>
        </w:rPr>
        <w:t>MD,</w:t>
      </w:r>
      <w:r w:rsidR="00100410">
        <w:rPr>
          <w:rFonts w:ascii="Book Antiqua" w:eastAsia="Book Antiqua" w:hAnsi="Book Antiqua" w:cs="Book Antiqua"/>
        </w:rPr>
        <w:t xml:space="preserve"> </w:t>
      </w:r>
      <w:r>
        <w:rPr>
          <w:rFonts w:ascii="Book Antiqua" w:eastAsia="Book Antiqua" w:hAnsi="Book Antiqua" w:cs="Book Antiqua"/>
        </w:rPr>
        <w:t>Ogden</w:t>
      </w:r>
      <w:r w:rsidR="00100410">
        <w:rPr>
          <w:rFonts w:ascii="Book Antiqua" w:eastAsia="Book Antiqua" w:hAnsi="Book Antiqua" w:cs="Book Antiqua"/>
        </w:rPr>
        <w:t xml:space="preserve"> </w:t>
      </w:r>
      <w:r>
        <w:rPr>
          <w:rFonts w:ascii="Book Antiqua" w:eastAsia="Book Antiqua" w:hAnsi="Book Antiqua" w:cs="Book Antiqua"/>
        </w:rPr>
        <w:t>CL,</w:t>
      </w:r>
      <w:r w:rsidR="00100410">
        <w:rPr>
          <w:rFonts w:ascii="Book Antiqua" w:eastAsia="Book Antiqua" w:hAnsi="Book Antiqua" w:cs="Book Antiqua"/>
        </w:rPr>
        <w:t xml:space="preserve"> </w:t>
      </w:r>
      <w:r>
        <w:rPr>
          <w:rFonts w:ascii="Book Antiqua" w:eastAsia="Book Antiqua" w:hAnsi="Book Antiqua" w:cs="Book Antiqua"/>
        </w:rPr>
        <w:t>Curtin</w:t>
      </w:r>
      <w:r w:rsidR="00100410">
        <w:rPr>
          <w:rFonts w:ascii="Book Antiqua" w:eastAsia="Book Antiqua" w:hAnsi="Book Antiqua" w:cs="Book Antiqua"/>
        </w:rPr>
        <w:t xml:space="preserve"> </w:t>
      </w:r>
      <w:r>
        <w:rPr>
          <w:rFonts w:ascii="Book Antiqua" w:eastAsia="Book Antiqua" w:hAnsi="Book Antiqua" w:cs="Book Antiqua"/>
        </w:rPr>
        <w:t>LR.</w:t>
      </w:r>
      <w:r w:rsidR="00100410">
        <w:rPr>
          <w:rFonts w:ascii="Book Antiqua" w:eastAsia="Book Antiqua" w:hAnsi="Book Antiqua" w:cs="Book Antiqua"/>
        </w:rPr>
        <w:t xml:space="preserve"> </w:t>
      </w:r>
      <w:r>
        <w:rPr>
          <w:rFonts w:ascii="Book Antiqua" w:eastAsia="Book Antiqua" w:hAnsi="Book Antiqua" w:cs="Book Antiqua"/>
        </w:rPr>
        <w:t>Prevalence</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trends</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among</w:t>
      </w:r>
      <w:r w:rsidR="00100410">
        <w:rPr>
          <w:rFonts w:ascii="Book Antiqua" w:eastAsia="Book Antiqua" w:hAnsi="Book Antiqua" w:cs="Book Antiqua"/>
        </w:rPr>
        <w:t xml:space="preserve"> </w:t>
      </w:r>
      <w:r>
        <w:rPr>
          <w:rFonts w:ascii="Book Antiqua" w:eastAsia="Book Antiqua" w:hAnsi="Book Antiqua" w:cs="Book Antiqua"/>
        </w:rPr>
        <w:t>US</w:t>
      </w:r>
      <w:r w:rsidR="00100410">
        <w:rPr>
          <w:rFonts w:ascii="Book Antiqua" w:eastAsia="Book Antiqua" w:hAnsi="Book Antiqua" w:cs="Book Antiqua"/>
        </w:rPr>
        <w:t xml:space="preserve"> </w:t>
      </w:r>
      <w:r>
        <w:rPr>
          <w:rFonts w:ascii="Book Antiqua" w:eastAsia="Book Antiqua" w:hAnsi="Book Antiqua" w:cs="Book Antiqua"/>
        </w:rPr>
        <w:t>adults,</w:t>
      </w:r>
      <w:r w:rsidR="00100410">
        <w:rPr>
          <w:rFonts w:ascii="Book Antiqua" w:eastAsia="Book Antiqua" w:hAnsi="Book Antiqua" w:cs="Book Antiqua"/>
        </w:rPr>
        <w:t xml:space="preserve"> </w:t>
      </w:r>
      <w:r>
        <w:rPr>
          <w:rFonts w:ascii="Book Antiqua" w:eastAsia="Book Antiqua" w:hAnsi="Book Antiqua" w:cs="Book Antiqua"/>
        </w:rPr>
        <w:t>1999-2008.</w:t>
      </w:r>
      <w:r w:rsidR="00100410">
        <w:rPr>
          <w:rFonts w:ascii="Book Antiqua" w:eastAsia="Book Antiqua" w:hAnsi="Book Antiqua" w:cs="Book Antiqua"/>
        </w:rPr>
        <w:t xml:space="preserve"> </w:t>
      </w:r>
      <w:r>
        <w:rPr>
          <w:rFonts w:ascii="Book Antiqua" w:eastAsia="Book Antiqua" w:hAnsi="Book Antiqua" w:cs="Book Antiqua"/>
          <w:i/>
          <w:iCs/>
        </w:rPr>
        <w:t>JAMA</w:t>
      </w:r>
      <w:r w:rsidR="00100410">
        <w:rPr>
          <w:rFonts w:ascii="Book Antiqua" w:eastAsia="Book Antiqua" w:hAnsi="Book Antiqua" w:cs="Book Antiqua"/>
        </w:rPr>
        <w:t xml:space="preserve"> </w:t>
      </w:r>
      <w:r>
        <w:rPr>
          <w:rFonts w:ascii="Book Antiqua" w:eastAsia="Book Antiqua" w:hAnsi="Book Antiqua" w:cs="Book Antiqua"/>
        </w:rPr>
        <w:t>2010;</w:t>
      </w:r>
      <w:r w:rsidR="00100410">
        <w:rPr>
          <w:rFonts w:ascii="Book Antiqua" w:eastAsia="Book Antiqua" w:hAnsi="Book Antiqua" w:cs="Book Antiqua"/>
        </w:rPr>
        <w:t xml:space="preserve"> </w:t>
      </w:r>
      <w:r>
        <w:rPr>
          <w:rFonts w:ascii="Book Antiqua" w:eastAsia="Book Antiqua" w:hAnsi="Book Antiqua" w:cs="Book Antiqua"/>
          <w:b/>
          <w:bCs/>
        </w:rPr>
        <w:t>303</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235-241</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20071471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10.1001/jama.2009.2014]</w:t>
      </w:r>
    </w:p>
    <w:p w14:paraId="2AC52421" w14:textId="2191E3E9" w:rsidR="00A77B3E" w:rsidRDefault="00000000">
      <w:pPr>
        <w:spacing w:line="360" w:lineRule="auto"/>
        <w:jc w:val="both"/>
      </w:pPr>
      <w:r>
        <w:rPr>
          <w:rFonts w:ascii="Book Antiqua" w:eastAsia="Book Antiqua" w:hAnsi="Book Antiqua" w:cs="Book Antiqua"/>
        </w:rPr>
        <w:t>5</w:t>
      </w:r>
      <w:r w:rsidR="00100410">
        <w:rPr>
          <w:rFonts w:ascii="Book Antiqua" w:eastAsia="Book Antiqua" w:hAnsi="Book Antiqua" w:cs="Book Antiqua"/>
        </w:rPr>
        <w:t xml:space="preserve"> </w:t>
      </w:r>
      <w:r>
        <w:rPr>
          <w:rFonts w:ascii="Book Antiqua" w:eastAsia="Book Antiqua" w:hAnsi="Book Antiqua" w:cs="Book Antiqua"/>
          <w:b/>
          <w:bCs/>
        </w:rPr>
        <w:t>Arterburn</w:t>
      </w:r>
      <w:r w:rsidR="00100410">
        <w:rPr>
          <w:rFonts w:ascii="Book Antiqua" w:eastAsia="Book Antiqua" w:hAnsi="Book Antiqua" w:cs="Book Antiqua"/>
          <w:b/>
          <w:bCs/>
        </w:rPr>
        <w:t xml:space="preserve"> </w:t>
      </w:r>
      <w:r>
        <w:rPr>
          <w:rFonts w:ascii="Book Antiqua" w:eastAsia="Book Antiqua" w:hAnsi="Book Antiqua" w:cs="Book Antiqua"/>
          <w:b/>
          <w:bCs/>
        </w:rPr>
        <w:t>DE</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Maciejewski</w:t>
      </w:r>
      <w:r w:rsidR="00100410">
        <w:rPr>
          <w:rFonts w:ascii="Book Antiqua" w:eastAsia="Book Antiqua" w:hAnsi="Book Antiqua" w:cs="Book Antiqua"/>
        </w:rPr>
        <w:t xml:space="preserve"> </w:t>
      </w:r>
      <w:r>
        <w:rPr>
          <w:rFonts w:ascii="Book Antiqua" w:eastAsia="Book Antiqua" w:hAnsi="Book Antiqua" w:cs="Book Antiqua"/>
        </w:rPr>
        <w:t>ML,</w:t>
      </w:r>
      <w:r w:rsidR="00100410">
        <w:rPr>
          <w:rFonts w:ascii="Book Antiqua" w:eastAsia="Book Antiqua" w:hAnsi="Book Antiqua" w:cs="Book Antiqua"/>
        </w:rPr>
        <w:t xml:space="preserve"> </w:t>
      </w:r>
      <w:r>
        <w:rPr>
          <w:rFonts w:ascii="Book Antiqua" w:eastAsia="Book Antiqua" w:hAnsi="Book Antiqua" w:cs="Book Antiqua"/>
        </w:rPr>
        <w:t>Tsevat</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Impact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morbid</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on</w:t>
      </w:r>
      <w:r w:rsidR="00100410">
        <w:rPr>
          <w:rFonts w:ascii="Book Antiqua" w:eastAsia="Book Antiqua" w:hAnsi="Book Antiqua" w:cs="Book Antiqua"/>
        </w:rPr>
        <w:t xml:space="preserve"> </w:t>
      </w:r>
      <w:r>
        <w:rPr>
          <w:rFonts w:ascii="Book Antiqua" w:eastAsia="Book Antiqua" w:hAnsi="Book Antiqua" w:cs="Book Antiqua"/>
        </w:rPr>
        <w:t>medical</w:t>
      </w:r>
      <w:r w:rsidR="00100410">
        <w:rPr>
          <w:rFonts w:ascii="Book Antiqua" w:eastAsia="Book Antiqua" w:hAnsi="Book Antiqua" w:cs="Book Antiqua"/>
        </w:rPr>
        <w:t xml:space="preserve"> </w:t>
      </w:r>
      <w:r>
        <w:rPr>
          <w:rFonts w:ascii="Book Antiqua" w:eastAsia="Book Antiqua" w:hAnsi="Book Antiqua" w:cs="Book Antiqua"/>
        </w:rPr>
        <w:t>expenditures</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adults.</w:t>
      </w:r>
      <w:r w:rsidR="00100410">
        <w:rPr>
          <w:rFonts w:ascii="Book Antiqua" w:eastAsia="Book Antiqua" w:hAnsi="Book Antiqua" w:cs="Book Antiqua"/>
        </w:rPr>
        <w:t xml:space="preserve"> </w:t>
      </w:r>
      <w:r>
        <w:rPr>
          <w:rFonts w:ascii="Book Antiqua" w:eastAsia="Book Antiqua" w:hAnsi="Book Antiqua" w:cs="Book Antiqua"/>
          <w:i/>
          <w:iCs/>
        </w:rPr>
        <w:t>Int</w:t>
      </w:r>
      <w:r w:rsidR="00100410">
        <w:rPr>
          <w:rFonts w:ascii="Book Antiqua" w:eastAsia="Book Antiqua" w:hAnsi="Book Antiqua" w:cs="Book Antiqua"/>
          <w:i/>
          <w:iCs/>
        </w:rPr>
        <w:t xml:space="preserve"> </w:t>
      </w:r>
      <w:r>
        <w:rPr>
          <w:rFonts w:ascii="Book Antiqua" w:eastAsia="Book Antiqua" w:hAnsi="Book Antiqua" w:cs="Book Antiqua"/>
          <w:i/>
          <w:iCs/>
        </w:rPr>
        <w:t>J</w:t>
      </w:r>
      <w:r w:rsidR="00100410">
        <w:rPr>
          <w:rFonts w:ascii="Book Antiqua" w:eastAsia="Book Antiqua" w:hAnsi="Book Antiqua" w:cs="Book Antiqua"/>
          <w:i/>
          <w:iCs/>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(Lond)</w:t>
      </w:r>
      <w:r w:rsidR="00100410">
        <w:rPr>
          <w:rFonts w:ascii="Book Antiqua" w:eastAsia="Book Antiqua" w:hAnsi="Book Antiqua" w:cs="Book Antiqua"/>
        </w:rPr>
        <w:t xml:space="preserve"> </w:t>
      </w:r>
      <w:r>
        <w:rPr>
          <w:rFonts w:ascii="Book Antiqua" w:eastAsia="Book Antiqua" w:hAnsi="Book Antiqua" w:cs="Book Antiqua"/>
        </w:rPr>
        <w:t>2005;</w:t>
      </w:r>
      <w:r w:rsidR="00100410">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334-339</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15685247</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10.1038/sj.ijo.0802896]</w:t>
      </w:r>
    </w:p>
    <w:p w14:paraId="6807CFF1" w14:textId="1E1257C8" w:rsidR="00A77B3E" w:rsidRDefault="00000000">
      <w:pPr>
        <w:spacing w:line="360" w:lineRule="auto"/>
        <w:jc w:val="both"/>
      </w:pPr>
      <w:r>
        <w:rPr>
          <w:rFonts w:ascii="Book Antiqua" w:eastAsia="Book Antiqua" w:hAnsi="Book Antiqua" w:cs="Book Antiqua"/>
        </w:rPr>
        <w:t>6</w:t>
      </w:r>
      <w:r w:rsidR="00100410">
        <w:rPr>
          <w:rFonts w:ascii="Book Antiqua" w:eastAsia="Book Antiqua" w:hAnsi="Book Antiqua" w:cs="Book Antiqua"/>
        </w:rPr>
        <w:t xml:space="preserve"> </w:t>
      </w:r>
      <w:r>
        <w:rPr>
          <w:rFonts w:ascii="Book Antiqua" w:eastAsia="Book Antiqua" w:hAnsi="Book Antiqua" w:cs="Book Antiqua"/>
          <w:b/>
          <w:bCs/>
        </w:rPr>
        <w:t>Clinical</w:t>
      </w:r>
      <w:r w:rsidR="00100410">
        <w:rPr>
          <w:rFonts w:ascii="Book Antiqua" w:eastAsia="Book Antiqua" w:hAnsi="Book Antiqua" w:cs="Book Antiqua"/>
          <w:b/>
          <w:bCs/>
        </w:rPr>
        <w:t xml:space="preserve"> </w:t>
      </w:r>
      <w:r>
        <w:rPr>
          <w:rFonts w:ascii="Book Antiqua" w:eastAsia="Book Antiqua" w:hAnsi="Book Antiqua" w:cs="Book Antiqua"/>
          <w:b/>
          <w:bCs/>
        </w:rPr>
        <w:t>Guidelines</w:t>
      </w:r>
      <w:r w:rsidR="00100410">
        <w:rPr>
          <w:rFonts w:ascii="Book Antiqua" w:eastAsia="Book Antiqua" w:hAnsi="Book Antiqua" w:cs="Book Antiqua"/>
          <w:b/>
          <w:bCs/>
        </w:rPr>
        <w:t xml:space="preserve"> </w:t>
      </w:r>
      <w:r>
        <w:rPr>
          <w:rFonts w:ascii="Book Antiqua" w:eastAsia="Book Antiqua" w:hAnsi="Book Antiqua" w:cs="Book Antiqua"/>
          <w:b/>
          <w:bCs/>
        </w:rPr>
        <w:t>on</w:t>
      </w:r>
      <w:r w:rsidR="00100410">
        <w:rPr>
          <w:rFonts w:ascii="Book Antiqua" w:eastAsia="Book Antiqua" w:hAnsi="Book Antiqua" w:cs="Book Antiqua"/>
          <w:b/>
          <w:bCs/>
        </w:rPr>
        <w:t xml:space="preserve"> </w:t>
      </w:r>
      <w:r>
        <w:rPr>
          <w:rFonts w:ascii="Book Antiqua" w:eastAsia="Book Antiqua" w:hAnsi="Book Antiqua" w:cs="Book Antiqua"/>
          <w:b/>
          <w:bCs/>
        </w:rPr>
        <w:t>the</w:t>
      </w:r>
      <w:r w:rsidR="00100410">
        <w:rPr>
          <w:rFonts w:ascii="Book Antiqua" w:eastAsia="Book Antiqua" w:hAnsi="Book Antiqua" w:cs="Book Antiqua"/>
          <w:b/>
          <w:bCs/>
        </w:rPr>
        <w:t xml:space="preserve"> </w:t>
      </w:r>
      <w:r>
        <w:rPr>
          <w:rFonts w:ascii="Book Antiqua" w:eastAsia="Book Antiqua" w:hAnsi="Book Antiqua" w:cs="Book Antiqua"/>
          <w:b/>
          <w:bCs/>
        </w:rPr>
        <w:t>Identification,</w:t>
      </w:r>
      <w:r w:rsidR="00100410">
        <w:rPr>
          <w:rFonts w:ascii="Book Antiqua" w:eastAsia="Book Antiqua" w:hAnsi="Book Antiqua" w:cs="Book Antiqua"/>
        </w:rPr>
        <w:t xml:space="preserve"> </w:t>
      </w:r>
      <w:r>
        <w:rPr>
          <w:rFonts w:ascii="Book Antiqua" w:eastAsia="Book Antiqua" w:hAnsi="Book Antiqua" w:cs="Book Antiqua"/>
        </w:rPr>
        <w:t>Evaluation,</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Treatment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Overweight</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Adults--The</w:t>
      </w:r>
      <w:r w:rsidR="00100410">
        <w:rPr>
          <w:rFonts w:ascii="Book Antiqua" w:eastAsia="Book Antiqua" w:hAnsi="Book Antiqua" w:cs="Book Antiqua"/>
        </w:rPr>
        <w:t xml:space="preserve"> </w:t>
      </w:r>
      <w:r>
        <w:rPr>
          <w:rFonts w:ascii="Book Antiqua" w:eastAsia="Book Antiqua" w:hAnsi="Book Antiqua" w:cs="Book Antiqua"/>
        </w:rPr>
        <w:t>Evidence</w:t>
      </w:r>
      <w:r w:rsidR="00100410">
        <w:rPr>
          <w:rFonts w:ascii="Book Antiqua" w:eastAsia="Book Antiqua" w:hAnsi="Book Antiqua" w:cs="Book Antiqua"/>
        </w:rPr>
        <w:t xml:space="preserve"> </w:t>
      </w:r>
      <w:r>
        <w:rPr>
          <w:rFonts w:ascii="Book Antiqua" w:eastAsia="Book Antiqua" w:hAnsi="Book Antiqua" w:cs="Book Antiqua"/>
        </w:rPr>
        <w:t>Report.</w:t>
      </w:r>
      <w:r w:rsidR="00100410">
        <w:rPr>
          <w:rFonts w:ascii="Book Antiqua" w:eastAsia="Book Antiqua" w:hAnsi="Book Antiqua" w:cs="Book Antiqua"/>
        </w:rPr>
        <w:t xml:space="preserve"> </w:t>
      </w:r>
      <w:r>
        <w:rPr>
          <w:rFonts w:ascii="Book Antiqua" w:eastAsia="Book Antiqua" w:hAnsi="Book Antiqua" w:cs="Book Antiqua"/>
        </w:rPr>
        <w:t>National</w:t>
      </w:r>
      <w:r w:rsidR="00100410">
        <w:rPr>
          <w:rFonts w:ascii="Book Antiqua" w:eastAsia="Book Antiqua" w:hAnsi="Book Antiqua" w:cs="Book Antiqua"/>
        </w:rPr>
        <w:t xml:space="preserve"> </w:t>
      </w:r>
      <w:r>
        <w:rPr>
          <w:rFonts w:ascii="Book Antiqua" w:eastAsia="Book Antiqua" w:hAnsi="Book Antiqua" w:cs="Book Antiqua"/>
        </w:rPr>
        <w:t>Institutes</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Health.</w:t>
      </w:r>
      <w:r w:rsidR="00100410">
        <w:rPr>
          <w:rFonts w:ascii="Book Antiqua" w:eastAsia="Book Antiqua" w:hAnsi="Book Antiqua" w:cs="Book Antiqua"/>
        </w:rPr>
        <w:t xml:space="preserve"> </w:t>
      </w:r>
      <w:r w:rsidRPr="00EE5331">
        <w:rPr>
          <w:rFonts w:ascii="Book Antiqua" w:eastAsia="Book Antiqua" w:hAnsi="Book Antiqua" w:cs="Book Antiqua"/>
          <w:i/>
          <w:iCs/>
        </w:rPr>
        <w:t>Obes</w:t>
      </w:r>
      <w:r w:rsidR="00100410" w:rsidRPr="00EE5331">
        <w:rPr>
          <w:rFonts w:ascii="Book Antiqua" w:eastAsia="Book Antiqua" w:hAnsi="Book Antiqua" w:cs="Book Antiqua"/>
          <w:i/>
          <w:iCs/>
        </w:rPr>
        <w:t xml:space="preserve"> </w:t>
      </w:r>
      <w:r w:rsidRPr="00EE5331">
        <w:rPr>
          <w:rFonts w:ascii="Book Antiqua" w:eastAsia="Book Antiqua" w:hAnsi="Book Antiqua" w:cs="Book Antiqua"/>
          <w:i/>
          <w:iCs/>
        </w:rPr>
        <w:t>Res</w:t>
      </w:r>
      <w:r w:rsidR="00100410">
        <w:rPr>
          <w:rFonts w:ascii="Book Antiqua" w:eastAsia="Book Antiqua" w:hAnsi="Book Antiqua" w:cs="Book Antiqua"/>
        </w:rPr>
        <w:t xml:space="preserve"> </w:t>
      </w:r>
      <w:r>
        <w:rPr>
          <w:rFonts w:ascii="Book Antiqua" w:eastAsia="Book Antiqua" w:hAnsi="Book Antiqua" w:cs="Book Antiqua"/>
        </w:rPr>
        <w:t>1998;</w:t>
      </w:r>
      <w:r w:rsidR="00100410">
        <w:rPr>
          <w:rFonts w:ascii="Book Antiqua" w:eastAsia="Book Antiqua" w:hAnsi="Book Antiqua" w:cs="Book Antiqua"/>
        </w:rPr>
        <w:t xml:space="preserve"> </w:t>
      </w:r>
      <w:r w:rsidRPr="005E3347">
        <w:rPr>
          <w:rFonts w:ascii="Book Antiqua" w:eastAsia="Book Antiqua" w:hAnsi="Book Antiqua" w:cs="Book Antiqua"/>
          <w:b/>
          <w:bCs/>
        </w:rPr>
        <w:t>6</w:t>
      </w:r>
      <w:r w:rsidR="005E3347">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Suppl</w:t>
      </w:r>
      <w:r w:rsidR="00100410">
        <w:rPr>
          <w:rFonts w:ascii="Book Antiqua" w:eastAsia="Book Antiqua" w:hAnsi="Book Antiqua" w:cs="Book Antiqua"/>
        </w:rPr>
        <w:t xml:space="preserve"> </w:t>
      </w:r>
      <w:r>
        <w:rPr>
          <w:rFonts w:ascii="Book Antiqua" w:eastAsia="Book Antiqua" w:hAnsi="Book Antiqua" w:cs="Book Antiqua"/>
        </w:rPr>
        <w:t>2:</w:t>
      </w:r>
      <w:r w:rsidR="00100410">
        <w:rPr>
          <w:rFonts w:ascii="Book Antiqua" w:eastAsia="Book Antiqua" w:hAnsi="Book Antiqua" w:cs="Book Antiqua"/>
        </w:rPr>
        <w:t xml:space="preserve"> </w:t>
      </w:r>
      <w:r>
        <w:rPr>
          <w:rFonts w:ascii="Book Antiqua" w:eastAsia="Book Antiqua" w:hAnsi="Book Antiqua" w:cs="Book Antiqua"/>
        </w:rPr>
        <w:t>51S-209S</w:t>
      </w:r>
    </w:p>
    <w:p w14:paraId="0EC1351C" w14:textId="5D36EC38" w:rsidR="00A77B3E" w:rsidRDefault="00000000">
      <w:pPr>
        <w:spacing w:line="360" w:lineRule="auto"/>
        <w:jc w:val="both"/>
      </w:pPr>
      <w:r>
        <w:rPr>
          <w:rFonts w:ascii="Book Antiqua" w:eastAsia="Book Antiqua" w:hAnsi="Book Antiqua" w:cs="Book Antiqua"/>
        </w:rPr>
        <w:t>7</w:t>
      </w:r>
      <w:r w:rsidR="00100410">
        <w:rPr>
          <w:rFonts w:ascii="Book Antiqua" w:eastAsia="Book Antiqua" w:hAnsi="Book Antiqua" w:cs="Book Antiqua"/>
        </w:rPr>
        <w:t xml:space="preserve"> </w:t>
      </w:r>
      <w:r>
        <w:rPr>
          <w:rFonts w:ascii="Book Antiqua" w:eastAsia="Book Antiqua" w:hAnsi="Book Antiqua" w:cs="Book Antiqua"/>
          <w:b/>
          <w:bCs/>
        </w:rPr>
        <w:t>Imbus</w:t>
      </w:r>
      <w:r w:rsidR="00100410">
        <w:rPr>
          <w:rFonts w:ascii="Book Antiqua" w:eastAsia="Book Antiqua" w:hAnsi="Book Antiqua" w:cs="Book Antiqua"/>
          <w:b/>
          <w:bCs/>
        </w:rPr>
        <w:t xml:space="preserve"> </w:t>
      </w:r>
      <w:r>
        <w:rPr>
          <w:rFonts w:ascii="Book Antiqua" w:eastAsia="Book Antiqua" w:hAnsi="Book Antiqua" w:cs="Book Antiqua"/>
          <w:b/>
          <w:bCs/>
        </w:rPr>
        <w:t>JR</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Voils</w:t>
      </w:r>
      <w:r w:rsidR="00100410">
        <w:rPr>
          <w:rFonts w:ascii="Book Antiqua" w:eastAsia="Book Antiqua" w:hAnsi="Book Antiqua" w:cs="Book Antiqua"/>
        </w:rPr>
        <w:t xml:space="preserve"> </w:t>
      </w:r>
      <w:r>
        <w:rPr>
          <w:rFonts w:ascii="Book Antiqua" w:eastAsia="Book Antiqua" w:hAnsi="Book Antiqua" w:cs="Book Antiqua"/>
        </w:rPr>
        <w:t>CI,</w:t>
      </w:r>
      <w:r w:rsidR="00100410">
        <w:rPr>
          <w:rFonts w:ascii="Book Antiqua" w:eastAsia="Book Antiqua" w:hAnsi="Book Antiqua" w:cs="Book Antiqua"/>
        </w:rPr>
        <w:t xml:space="preserve"> </w:t>
      </w:r>
      <w:r>
        <w:rPr>
          <w:rFonts w:ascii="Book Antiqua" w:eastAsia="Book Antiqua" w:hAnsi="Book Antiqua" w:cs="Book Antiqua"/>
        </w:rPr>
        <w:t>Funk</w:t>
      </w:r>
      <w:r w:rsidR="00100410">
        <w:rPr>
          <w:rFonts w:ascii="Book Antiqua" w:eastAsia="Book Antiqua" w:hAnsi="Book Antiqua" w:cs="Book Antiqua"/>
        </w:rPr>
        <w:t xml:space="preserve"> </w:t>
      </w:r>
      <w:r>
        <w:rPr>
          <w:rFonts w:ascii="Book Antiqua" w:eastAsia="Book Antiqua" w:hAnsi="Book Antiqua" w:cs="Book Antiqua"/>
        </w:rPr>
        <w:t>LM.</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surgery</w:t>
      </w:r>
      <w:r w:rsidR="00100410">
        <w:rPr>
          <w:rFonts w:ascii="Book Antiqua" w:eastAsia="Book Antiqua" w:hAnsi="Book Antiqua" w:cs="Book Antiqua"/>
        </w:rPr>
        <w:t xml:space="preserve"> </w:t>
      </w:r>
      <w:r>
        <w:rPr>
          <w:rFonts w:ascii="Book Antiqua" w:eastAsia="Book Antiqua" w:hAnsi="Book Antiqua" w:cs="Book Antiqua"/>
        </w:rPr>
        <w:t>barriers: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review</w:t>
      </w:r>
      <w:r w:rsidR="00100410">
        <w:rPr>
          <w:rFonts w:ascii="Book Antiqua" w:eastAsia="Book Antiqua" w:hAnsi="Book Antiqua" w:cs="Book Antiqua"/>
        </w:rPr>
        <w:t xml:space="preserve"> </w:t>
      </w:r>
      <w:r>
        <w:rPr>
          <w:rFonts w:ascii="Book Antiqua" w:eastAsia="Book Antiqua" w:hAnsi="Book Antiqua" w:cs="Book Antiqua"/>
        </w:rPr>
        <w:t>using</w:t>
      </w:r>
      <w:r w:rsidR="00100410">
        <w:rPr>
          <w:rFonts w:ascii="Book Antiqua" w:eastAsia="Book Antiqua" w:hAnsi="Book Antiqua" w:cs="Book Antiqua"/>
        </w:rPr>
        <w:t xml:space="preserve"> </w:t>
      </w:r>
      <w:r>
        <w:rPr>
          <w:rFonts w:ascii="Book Antiqua" w:eastAsia="Book Antiqua" w:hAnsi="Book Antiqua" w:cs="Book Antiqua"/>
        </w:rPr>
        <w:t>Andersen's</w:t>
      </w:r>
      <w:r w:rsidR="00100410">
        <w:rPr>
          <w:rFonts w:ascii="Book Antiqua" w:eastAsia="Book Antiqua" w:hAnsi="Book Antiqua" w:cs="Book Antiqua"/>
        </w:rPr>
        <w:t xml:space="preserve"> </w:t>
      </w:r>
      <w:r>
        <w:rPr>
          <w:rFonts w:ascii="Book Antiqua" w:eastAsia="Book Antiqua" w:hAnsi="Book Antiqua" w:cs="Book Antiqua"/>
        </w:rPr>
        <w:t>Model</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Health</w:t>
      </w:r>
      <w:r w:rsidR="00100410">
        <w:rPr>
          <w:rFonts w:ascii="Book Antiqua" w:eastAsia="Book Antiqua" w:hAnsi="Book Antiqua" w:cs="Book Antiqua"/>
        </w:rPr>
        <w:t xml:space="preserve"> </w:t>
      </w:r>
      <w:r>
        <w:rPr>
          <w:rFonts w:ascii="Book Antiqua" w:eastAsia="Book Antiqua" w:hAnsi="Book Antiqua" w:cs="Book Antiqua"/>
        </w:rPr>
        <w:t>Services</w:t>
      </w:r>
      <w:r w:rsidR="00100410">
        <w:rPr>
          <w:rFonts w:ascii="Book Antiqua" w:eastAsia="Book Antiqua" w:hAnsi="Book Antiqua" w:cs="Book Antiqua"/>
        </w:rPr>
        <w:t xml:space="preserve"> </w:t>
      </w:r>
      <w:r>
        <w:rPr>
          <w:rFonts w:ascii="Book Antiqua" w:eastAsia="Book Antiqua" w:hAnsi="Book Antiqua" w:cs="Book Antiqua"/>
        </w:rPr>
        <w:t>Use.</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Relat</w:t>
      </w:r>
      <w:r w:rsidR="00100410">
        <w:rPr>
          <w:rFonts w:ascii="Book Antiqua" w:eastAsia="Book Antiqua" w:hAnsi="Book Antiqua" w:cs="Book Antiqua"/>
          <w:i/>
          <w:iCs/>
        </w:rPr>
        <w:t xml:space="preserve"> </w:t>
      </w:r>
      <w:r>
        <w:rPr>
          <w:rFonts w:ascii="Book Antiqua" w:eastAsia="Book Antiqua" w:hAnsi="Book Antiqua" w:cs="Book Antiqua"/>
          <w:i/>
          <w:iCs/>
        </w:rPr>
        <w:t>Dis</w:t>
      </w:r>
      <w:r w:rsidR="00100410">
        <w:rPr>
          <w:rFonts w:ascii="Book Antiqua" w:eastAsia="Book Antiqua" w:hAnsi="Book Antiqua" w:cs="Book Antiqua"/>
        </w:rPr>
        <w:t xml:space="preserve"> </w:t>
      </w:r>
      <w:r>
        <w:rPr>
          <w:rFonts w:ascii="Book Antiqua" w:eastAsia="Book Antiqua" w:hAnsi="Book Antiqua" w:cs="Book Antiqua"/>
        </w:rPr>
        <w:t>2018;</w:t>
      </w:r>
      <w:r w:rsidR="00100410">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404-412</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29249585</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10.1016/j.soard.2017.11.012]</w:t>
      </w:r>
    </w:p>
    <w:p w14:paraId="251F1D82" w14:textId="055D69BD" w:rsidR="00A77B3E" w:rsidRDefault="00000000">
      <w:pPr>
        <w:spacing w:line="360" w:lineRule="auto"/>
        <w:jc w:val="both"/>
      </w:pPr>
      <w:r>
        <w:rPr>
          <w:rFonts w:ascii="Book Antiqua" w:eastAsia="Book Antiqua" w:hAnsi="Book Antiqua" w:cs="Book Antiqua"/>
        </w:rPr>
        <w:t>8</w:t>
      </w:r>
      <w:r w:rsidR="00100410">
        <w:rPr>
          <w:rFonts w:ascii="Book Antiqua" w:eastAsia="Book Antiqua" w:hAnsi="Book Antiqua" w:cs="Book Antiqua"/>
        </w:rPr>
        <w:t xml:space="preserve"> </w:t>
      </w:r>
      <w:r>
        <w:rPr>
          <w:rFonts w:ascii="Book Antiqua" w:eastAsia="Book Antiqua" w:hAnsi="Book Antiqua" w:cs="Book Antiqua"/>
          <w:b/>
          <w:bCs/>
        </w:rPr>
        <w:t>Campos</w:t>
      </w:r>
      <w:r w:rsidR="00100410">
        <w:rPr>
          <w:rFonts w:ascii="Book Antiqua" w:eastAsia="Book Antiqua" w:hAnsi="Book Antiqua" w:cs="Book Antiqua"/>
          <w:b/>
          <w:bCs/>
        </w:rPr>
        <w:t xml:space="preserve"> </w:t>
      </w:r>
      <w:r>
        <w:rPr>
          <w:rFonts w:ascii="Book Antiqua" w:eastAsia="Book Antiqua" w:hAnsi="Book Antiqua" w:cs="Book Antiqua"/>
          <w:b/>
          <w:bCs/>
        </w:rPr>
        <w:t>GM</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Khoraki</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Browning</w:t>
      </w:r>
      <w:r w:rsidR="00100410">
        <w:rPr>
          <w:rFonts w:ascii="Book Antiqua" w:eastAsia="Book Antiqua" w:hAnsi="Book Antiqua" w:cs="Book Antiqua"/>
        </w:rPr>
        <w:t xml:space="preserve"> </w:t>
      </w:r>
      <w:r>
        <w:rPr>
          <w:rFonts w:ascii="Book Antiqua" w:eastAsia="Book Antiqua" w:hAnsi="Book Antiqua" w:cs="Book Antiqua"/>
        </w:rPr>
        <w:t>MG,</w:t>
      </w:r>
      <w:r w:rsidR="00100410">
        <w:rPr>
          <w:rFonts w:ascii="Book Antiqua" w:eastAsia="Book Antiqua" w:hAnsi="Book Antiqua" w:cs="Book Antiqua"/>
        </w:rPr>
        <w:t xml:space="preserve"> </w:t>
      </w:r>
      <w:r>
        <w:rPr>
          <w:rFonts w:ascii="Book Antiqua" w:eastAsia="Book Antiqua" w:hAnsi="Book Antiqua" w:cs="Book Antiqua"/>
        </w:rPr>
        <w:t>Pessoa</w:t>
      </w:r>
      <w:r w:rsidR="00100410">
        <w:rPr>
          <w:rFonts w:ascii="Book Antiqua" w:eastAsia="Book Antiqua" w:hAnsi="Book Antiqua" w:cs="Book Antiqua"/>
        </w:rPr>
        <w:t xml:space="preserve"> </w:t>
      </w:r>
      <w:r>
        <w:rPr>
          <w:rFonts w:ascii="Book Antiqua" w:eastAsia="Book Antiqua" w:hAnsi="Book Antiqua" w:cs="Book Antiqua"/>
        </w:rPr>
        <w:t>BM,</w:t>
      </w:r>
      <w:r w:rsidR="00100410">
        <w:rPr>
          <w:rFonts w:ascii="Book Antiqua" w:eastAsia="Book Antiqua" w:hAnsi="Book Antiqua" w:cs="Book Antiqua"/>
        </w:rPr>
        <w:t xml:space="preserve"> </w:t>
      </w:r>
      <w:r>
        <w:rPr>
          <w:rFonts w:ascii="Book Antiqua" w:eastAsia="Book Antiqua" w:hAnsi="Book Antiqua" w:cs="Book Antiqua"/>
        </w:rPr>
        <w:t>Mazzini</w:t>
      </w:r>
      <w:r w:rsidR="00100410">
        <w:rPr>
          <w:rFonts w:ascii="Book Antiqua" w:eastAsia="Book Antiqua" w:hAnsi="Book Antiqua" w:cs="Book Antiqua"/>
        </w:rPr>
        <w:t xml:space="preserve"> </w:t>
      </w:r>
      <w:r>
        <w:rPr>
          <w:rFonts w:ascii="Book Antiqua" w:eastAsia="Book Antiqua" w:hAnsi="Book Antiqua" w:cs="Book Antiqua"/>
        </w:rPr>
        <w:t>GS,</w:t>
      </w:r>
      <w:r w:rsidR="00100410">
        <w:rPr>
          <w:rFonts w:ascii="Book Antiqua" w:eastAsia="Book Antiqua" w:hAnsi="Book Antiqua" w:cs="Book Antiqua"/>
        </w:rPr>
        <w:t xml:space="preserve"> </w:t>
      </w:r>
      <w:r>
        <w:rPr>
          <w:rFonts w:ascii="Book Antiqua" w:eastAsia="Book Antiqua" w:hAnsi="Book Antiqua" w:cs="Book Antiqua"/>
        </w:rPr>
        <w:t>Wolfe</w:t>
      </w:r>
      <w:r w:rsidR="00100410">
        <w:rPr>
          <w:rFonts w:ascii="Book Antiqua" w:eastAsia="Book Antiqua" w:hAnsi="Book Antiqua" w:cs="Book Antiqua"/>
        </w:rPr>
        <w:t xml:space="preserve"> </w:t>
      </w:r>
      <w:r>
        <w:rPr>
          <w:rFonts w:ascii="Book Antiqua" w:eastAsia="Book Antiqua" w:hAnsi="Book Antiqua" w:cs="Book Antiqua"/>
        </w:rPr>
        <w:t>L.</w:t>
      </w:r>
      <w:r w:rsidR="00100410">
        <w:rPr>
          <w:rFonts w:ascii="Book Antiqua" w:eastAsia="Book Antiqua" w:hAnsi="Book Antiqua" w:cs="Book Antiqua"/>
        </w:rPr>
        <w:t xml:space="preserve"> </w:t>
      </w:r>
      <w:r>
        <w:rPr>
          <w:rFonts w:ascii="Book Antiqua" w:eastAsia="Book Antiqua" w:hAnsi="Book Antiqua" w:cs="Book Antiqua"/>
        </w:rPr>
        <w:t>Changes</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Utilization</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Surgery</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United</w:t>
      </w:r>
      <w:r w:rsidR="00100410">
        <w:rPr>
          <w:rFonts w:ascii="Book Antiqua" w:eastAsia="Book Antiqua" w:hAnsi="Book Antiqua" w:cs="Book Antiqua"/>
        </w:rPr>
        <w:t xml:space="preserve"> </w:t>
      </w:r>
      <w:r>
        <w:rPr>
          <w:rFonts w:ascii="Book Antiqua" w:eastAsia="Book Antiqua" w:hAnsi="Book Antiqua" w:cs="Book Antiqua"/>
        </w:rPr>
        <w:t>States</w:t>
      </w:r>
      <w:r w:rsidR="00100410">
        <w:rPr>
          <w:rFonts w:ascii="Book Antiqua" w:eastAsia="Book Antiqua" w:hAnsi="Book Antiqua" w:cs="Book Antiqua"/>
        </w:rPr>
        <w:t xml:space="preserve"> </w:t>
      </w:r>
      <w:r>
        <w:rPr>
          <w:rFonts w:ascii="Book Antiqua" w:eastAsia="Book Antiqua" w:hAnsi="Book Antiqua" w:cs="Book Antiqua"/>
        </w:rPr>
        <w:t>From</w:t>
      </w:r>
      <w:r w:rsidR="00100410">
        <w:rPr>
          <w:rFonts w:ascii="Book Antiqua" w:eastAsia="Book Antiqua" w:hAnsi="Book Antiqua" w:cs="Book Antiqua"/>
        </w:rPr>
        <w:t xml:space="preserve"> </w:t>
      </w:r>
      <w:r>
        <w:rPr>
          <w:rFonts w:ascii="Book Antiqua" w:eastAsia="Book Antiqua" w:hAnsi="Book Antiqua" w:cs="Book Antiqua"/>
        </w:rPr>
        <w:t>1993</w:t>
      </w:r>
      <w:r w:rsidR="00100410">
        <w:rPr>
          <w:rFonts w:ascii="Book Antiqua" w:eastAsia="Book Antiqua" w:hAnsi="Book Antiqua" w:cs="Book Antiqua"/>
        </w:rPr>
        <w:t xml:space="preserve"> </w:t>
      </w:r>
      <w:r>
        <w:rPr>
          <w:rFonts w:ascii="Book Antiqua" w:eastAsia="Book Antiqua" w:hAnsi="Book Antiqua" w:cs="Book Antiqua"/>
        </w:rPr>
        <w:t>to</w:t>
      </w:r>
      <w:r w:rsidR="00100410">
        <w:rPr>
          <w:rFonts w:ascii="Book Antiqua" w:eastAsia="Book Antiqua" w:hAnsi="Book Antiqua" w:cs="Book Antiqua"/>
        </w:rPr>
        <w:t xml:space="preserve"> </w:t>
      </w:r>
      <w:r>
        <w:rPr>
          <w:rFonts w:ascii="Book Antiqua" w:eastAsia="Book Antiqua" w:hAnsi="Book Antiqua" w:cs="Book Antiqua"/>
        </w:rPr>
        <w:t>2016.</w:t>
      </w:r>
      <w:r w:rsidR="00100410">
        <w:rPr>
          <w:rFonts w:ascii="Book Antiqua" w:eastAsia="Book Antiqua" w:hAnsi="Book Antiqua" w:cs="Book Antiqua"/>
        </w:rPr>
        <w:t xml:space="preserve"> </w:t>
      </w:r>
      <w:r>
        <w:rPr>
          <w:rFonts w:ascii="Book Antiqua" w:eastAsia="Book Antiqua" w:hAnsi="Book Antiqua" w:cs="Book Antiqua"/>
          <w:i/>
          <w:iCs/>
        </w:rPr>
        <w:t>Ann</w:t>
      </w:r>
      <w:r w:rsidR="00100410">
        <w:rPr>
          <w:rFonts w:ascii="Book Antiqua" w:eastAsia="Book Antiqua" w:hAnsi="Book Antiqua" w:cs="Book Antiqua"/>
          <w:i/>
          <w:iCs/>
        </w:rPr>
        <w:t xml:space="preserve"> </w:t>
      </w:r>
      <w:r>
        <w:rPr>
          <w:rFonts w:ascii="Book Antiqua" w:eastAsia="Book Antiqua" w:hAnsi="Book Antiqua" w:cs="Book Antiqua"/>
          <w:i/>
          <w:iCs/>
        </w:rPr>
        <w:t>Surg</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271</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201-209</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31425292</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10.1097/SLA.0000000000003554]</w:t>
      </w:r>
    </w:p>
    <w:p w14:paraId="35BBCFC1" w14:textId="6D15778D" w:rsidR="00A77B3E" w:rsidRDefault="00000000">
      <w:pPr>
        <w:spacing w:line="360" w:lineRule="auto"/>
        <w:jc w:val="both"/>
      </w:pPr>
      <w:r>
        <w:rPr>
          <w:rFonts w:ascii="Book Antiqua" w:eastAsia="Book Antiqua" w:hAnsi="Book Antiqua" w:cs="Book Antiqua"/>
        </w:rPr>
        <w:t>9</w:t>
      </w:r>
      <w:r w:rsidR="00100410">
        <w:rPr>
          <w:rFonts w:ascii="Book Antiqua" w:eastAsia="Book Antiqua" w:hAnsi="Book Antiqua" w:cs="Book Antiqua"/>
        </w:rPr>
        <w:t xml:space="preserve"> </w:t>
      </w:r>
      <w:r>
        <w:rPr>
          <w:rFonts w:ascii="Book Antiqua" w:eastAsia="Book Antiqua" w:hAnsi="Book Antiqua" w:cs="Book Antiqua"/>
          <w:b/>
          <w:bCs/>
        </w:rPr>
        <w:t>Martin</w:t>
      </w:r>
      <w:r w:rsidR="00100410">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Beekley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Kjorstad</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Sebesta</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Socioeconomic</w:t>
      </w:r>
      <w:r w:rsidR="00100410">
        <w:rPr>
          <w:rFonts w:ascii="Book Antiqua" w:eastAsia="Book Antiqua" w:hAnsi="Book Antiqua" w:cs="Book Antiqua"/>
        </w:rPr>
        <w:t xml:space="preserve"> </w:t>
      </w:r>
      <w:r>
        <w:rPr>
          <w:rFonts w:ascii="Book Antiqua" w:eastAsia="Book Antiqua" w:hAnsi="Book Antiqua" w:cs="Book Antiqua"/>
        </w:rPr>
        <w:t>disparities</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eligibility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access</w:t>
      </w:r>
      <w:r w:rsidR="00100410">
        <w:rPr>
          <w:rFonts w:ascii="Book Antiqua" w:eastAsia="Book Antiqua" w:hAnsi="Book Antiqua" w:cs="Book Antiqua"/>
        </w:rPr>
        <w:t xml:space="preserve"> </w:t>
      </w:r>
      <w:r>
        <w:rPr>
          <w:rFonts w:ascii="Book Antiqua" w:eastAsia="Book Antiqua" w:hAnsi="Book Antiqua" w:cs="Book Antiqua"/>
        </w:rPr>
        <w:t>to</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surgery: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national</w:t>
      </w:r>
      <w:r w:rsidR="00100410">
        <w:rPr>
          <w:rFonts w:ascii="Book Antiqua" w:eastAsia="Book Antiqua" w:hAnsi="Book Antiqua" w:cs="Book Antiqua"/>
        </w:rPr>
        <w:t xml:space="preserve"> </w:t>
      </w:r>
      <w:r>
        <w:rPr>
          <w:rFonts w:ascii="Book Antiqua" w:eastAsia="Book Antiqua" w:hAnsi="Book Antiqua" w:cs="Book Antiqua"/>
        </w:rPr>
        <w:t>population-based</w:t>
      </w:r>
      <w:r w:rsidR="00100410">
        <w:rPr>
          <w:rFonts w:ascii="Book Antiqua" w:eastAsia="Book Antiqua" w:hAnsi="Book Antiqua" w:cs="Book Antiqua"/>
        </w:rPr>
        <w:t xml:space="preserve"> </w:t>
      </w:r>
      <w:r>
        <w:rPr>
          <w:rFonts w:ascii="Book Antiqua" w:eastAsia="Book Antiqua" w:hAnsi="Book Antiqua" w:cs="Book Antiqua"/>
        </w:rPr>
        <w:t>analysis.</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Relat</w:t>
      </w:r>
      <w:r w:rsidR="00100410">
        <w:rPr>
          <w:rFonts w:ascii="Book Antiqua" w:eastAsia="Book Antiqua" w:hAnsi="Book Antiqua" w:cs="Book Antiqua"/>
          <w:i/>
          <w:iCs/>
        </w:rPr>
        <w:t xml:space="preserve"> </w:t>
      </w:r>
      <w:r>
        <w:rPr>
          <w:rFonts w:ascii="Book Antiqua" w:eastAsia="Book Antiqua" w:hAnsi="Book Antiqua" w:cs="Book Antiqua"/>
          <w:i/>
          <w:iCs/>
        </w:rPr>
        <w:t>Dis</w:t>
      </w:r>
      <w:r w:rsidR="00100410">
        <w:rPr>
          <w:rFonts w:ascii="Book Antiqua" w:eastAsia="Book Antiqua" w:hAnsi="Book Antiqua" w:cs="Book Antiqua"/>
        </w:rPr>
        <w:t xml:space="preserve"> </w:t>
      </w:r>
      <w:r>
        <w:rPr>
          <w:rFonts w:ascii="Book Antiqua" w:eastAsia="Book Antiqua" w:hAnsi="Book Antiqua" w:cs="Book Antiqua"/>
        </w:rPr>
        <w:t>2010;</w:t>
      </w:r>
      <w:r w:rsidR="00100410">
        <w:rPr>
          <w:rFonts w:ascii="Book Antiqua" w:eastAsia="Book Antiqua" w:hAnsi="Book Antiqua" w:cs="Book Antiqua"/>
        </w:rPr>
        <w:t xml:space="preserve"> </w:t>
      </w:r>
      <w:r>
        <w:rPr>
          <w:rFonts w:ascii="Book Antiqua" w:eastAsia="Book Antiqua" w:hAnsi="Book Antiqua" w:cs="Book Antiqua"/>
          <w:b/>
          <w:bCs/>
        </w:rPr>
        <w:t>6</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8-15</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19782647</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10.1016/j.soard.2009.07.003]</w:t>
      </w:r>
    </w:p>
    <w:p w14:paraId="011DFC8E" w14:textId="52700AA6" w:rsidR="00A77B3E" w:rsidRDefault="00000000">
      <w:pPr>
        <w:spacing w:line="360" w:lineRule="auto"/>
        <w:jc w:val="both"/>
      </w:pPr>
      <w:r>
        <w:rPr>
          <w:rFonts w:ascii="Book Antiqua" w:eastAsia="Book Antiqua" w:hAnsi="Book Antiqua" w:cs="Book Antiqua"/>
        </w:rPr>
        <w:t>10</w:t>
      </w:r>
      <w:r w:rsidR="00100410">
        <w:rPr>
          <w:rFonts w:ascii="Book Antiqua" w:eastAsia="Book Antiqua" w:hAnsi="Book Antiqua" w:cs="Book Antiqua"/>
        </w:rPr>
        <w:t xml:space="preserve"> </w:t>
      </w:r>
      <w:r>
        <w:rPr>
          <w:rFonts w:ascii="Book Antiqua" w:eastAsia="Book Antiqua" w:hAnsi="Book Antiqua" w:cs="Book Antiqua"/>
          <w:b/>
          <w:bCs/>
        </w:rPr>
        <w:t>Al</w:t>
      </w:r>
      <w:r w:rsidR="00100410">
        <w:rPr>
          <w:rFonts w:ascii="Book Antiqua" w:eastAsia="Book Antiqua" w:hAnsi="Book Antiqua" w:cs="Book Antiqua"/>
          <w:b/>
          <w:bCs/>
        </w:rPr>
        <w:t xml:space="preserve"> </w:t>
      </w:r>
      <w:r>
        <w:rPr>
          <w:rFonts w:ascii="Book Antiqua" w:eastAsia="Book Antiqua" w:hAnsi="Book Antiqua" w:cs="Book Antiqua"/>
          <w:b/>
          <w:bCs/>
        </w:rPr>
        <w:t>Harakeh</w:t>
      </w:r>
      <w:r w:rsidR="00100410">
        <w:rPr>
          <w:rFonts w:ascii="Book Antiqua" w:eastAsia="Book Antiqua" w:hAnsi="Book Antiqua" w:cs="Book Antiqua"/>
          <w:b/>
          <w:bCs/>
        </w:rPr>
        <w:t xml:space="preserve"> </w:t>
      </w:r>
      <w:r>
        <w:rPr>
          <w:rFonts w:ascii="Book Antiqua" w:eastAsia="Book Antiqua" w:hAnsi="Book Antiqua" w:cs="Book Antiqua"/>
          <w:b/>
          <w:bCs/>
        </w:rPr>
        <w:t>AB</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Burkhamer</w:t>
      </w:r>
      <w:r w:rsidR="00100410">
        <w:rPr>
          <w:rFonts w:ascii="Book Antiqua" w:eastAsia="Book Antiqua" w:hAnsi="Book Antiqua" w:cs="Book Antiqua"/>
        </w:rPr>
        <w:t xml:space="preserve"> </w:t>
      </w:r>
      <w:r>
        <w:rPr>
          <w:rFonts w:ascii="Book Antiqua" w:eastAsia="Book Antiqua" w:hAnsi="Book Antiqua" w:cs="Book Antiqua"/>
        </w:rPr>
        <w:t>KJ,</w:t>
      </w:r>
      <w:r w:rsidR="00100410">
        <w:rPr>
          <w:rFonts w:ascii="Book Antiqua" w:eastAsia="Book Antiqua" w:hAnsi="Book Antiqua" w:cs="Book Antiqua"/>
        </w:rPr>
        <w:t xml:space="preserve"> </w:t>
      </w:r>
      <w:r>
        <w:rPr>
          <w:rFonts w:ascii="Book Antiqua" w:eastAsia="Book Antiqua" w:hAnsi="Book Antiqua" w:cs="Book Antiqua"/>
        </w:rPr>
        <w:t>Kallies</w:t>
      </w:r>
      <w:r w:rsidR="00100410">
        <w:rPr>
          <w:rFonts w:ascii="Book Antiqua" w:eastAsia="Book Antiqua" w:hAnsi="Book Antiqua" w:cs="Book Antiqua"/>
        </w:rPr>
        <w:t xml:space="preserve"> </w:t>
      </w:r>
      <w:r>
        <w:rPr>
          <w:rFonts w:ascii="Book Antiqua" w:eastAsia="Book Antiqua" w:hAnsi="Book Antiqua" w:cs="Book Antiqua"/>
        </w:rPr>
        <w:t>KJ,</w:t>
      </w:r>
      <w:r w:rsidR="00100410">
        <w:rPr>
          <w:rFonts w:ascii="Book Antiqua" w:eastAsia="Book Antiqua" w:hAnsi="Book Antiqua" w:cs="Book Antiqua"/>
        </w:rPr>
        <w:t xml:space="preserve"> </w:t>
      </w:r>
      <w:r>
        <w:rPr>
          <w:rFonts w:ascii="Book Antiqua" w:eastAsia="Book Antiqua" w:hAnsi="Book Antiqua" w:cs="Book Antiqua"/>
        </w:rPr>
        <w:t>Mathiason</w:t>
      </w:r>
      <w:r w:rsidR="00100410">
        <w:rPr>
          <w:rFonts w:ascii="Book Antiqua" w:eastAsia="Book Antiqua" w:hAnsi="Book Antiqua" w:cs="Book Antiqua"/>
        </w:rPr>
        <w:t xml:space="preserve"> </w:t>
      </w:r>
      <w:r>
        <w:rPr>
          <w:rFonts w:ascii="Book Antiqua" w:eastAsia="Book Antiqua" w:hAnsi="Book Antiqua" w:cs="Book Antiqua"/>
        </w:rPr>
        <w:t>MA,</w:t>
      </w:r>
      <w:r w:rsidR="00100410">
        <w:rPr>
          <w:rFonts w:ascii="Book Antiqua" w:eastAsia="Book Antiqua" w:hAnsi="Book Antiqua" w:cs="Book Antiqua"/>
        </w:rPr>
        <w:t xml:space="preserve"> </w:t>
      </w:r>
      <w:r>
        <w:rPr>
          <w:rFonts w:ascii="Book Antiqua" w:eastAsia="Book Antiqua" w:hAnsi="Book Antiqua" w:cs="Book Antiqua"/>
        </w:rPr>
        <w:t>Kothari</w:t>
      </w:r>
      <w:r w:rsidR="00100410">
        <w:rPr>
          <w:rFonts w:ascii="Book Antiqua" w:eastAsia="Book Antiqua" w:hAnsi="Book Antiqua" w:cs="Book Antiqua"/>
        </w:rPr>
        <w:t xml:space="preserve"> </w:t>
      </w:r>
      <w:r>
        <w:rPr>
          <w:rFonts w:ascii="Book Antiqua" w:eastAsia="Book Antiqua" w:hAnsi="Book Antiqua" w:cs="Book Antiqua"/>
        </w:rPr>
        <w:t>SN.</w:t>
      </w:r>
      <w:r w:rsidR="00100410">
        <w:rPr>
          <w:rFonts w:ascii="Book Antiqua" w:eastAsia="Book Antiqua" w:hAnsi="Book Antiqua" w:cs="Book Antiqua"/>
        </w:rPr>
        <w:t xml:space="preserve"> </w:t>
      </w:r>
      <w:r>
        <w:rPr>
          <w:rFonts w:ascii="Book Antiqua" w:eastAsia="Book Antiqua" w:hAnsi="Book Antiqua" w:cs="Book Antiqua"/>
        </w:rPr>
        <w:t>Natural</w:t>
      </w:r>
      <w:r w:rsidR="00100410">
        <w:rPr>
          <w:rFonts w:ascii="Book Antiqua" w:eastAsia="Book Antiqua" w:hAnsi="Book Antiqua" w:cs="Book Antiqua"/>
        </w:rPr>
        <w:t xml:space="preserve"> </w:t>
      </w:r>
      <w:r>
        <w:rPr>
          <w:rFonts w:ascii="Book Antiqua" w:eastAsia="Book Antiqua" w:hAnsi="Book Antiqua" w:cs="Book Antiqua"/>
        </w:rPr>
        <w:t>history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metabolic</w:t>
      </w:r>
      <w:r w:rsidR="00100410">
        <w:rPr>
          <w:rFonts w:ascii="Book Antiqua" w:eastAsia="Book Antiqua" w:hAnsi="Book Antiqua" w:cs="Book Antiqua"/>
        </w:rPr>
        <w:t xml:space="preserve"> </w:t>
      </w:r>
      <w:r>
        <w:rPr>
          <w:rFonts w:ascii="Book Antiqua" w:eastAsia="Book Antiqua" w:hAnsi="Book Antiqua" w:cs="Book Antiqua"/>
        </w:rPr>
        <w:t>consequences</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morbid</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patients</w:t>
      </w:r>
      <w:r w:rsidR="00100410">
        <w:rPr>
          <w:rFonts w:ascii="Book Antiqua" w:eastAsia="Book Antiqua" w:hAnsi="Book Antiqua" w:cs="Book Antiqua"/>
        </w:rPr>
        <w:t xml:space="preserve"> </w:t>
      </w:r>
      <w:r>
        <w:rPr>
          <w:rFonts w:ascii="Book Antiqua" w:eastAsia="Book Antiqua" w:hAnsi="Book Antiqua" w:cs="Book Antiqua"/>
        </w:rPr>
        <w:t>denied</w:t>
      </w:r>
      <w:r w:rsidR="00100410">
        <w:rPr>
          <w:rFonts w:ascii="Book Antiqua" w:eastAsia="Book Antiqua" w:hAnsi="Book Antiqua" w:cs="Book Antiqua"/>
        </w:rPr>
        <w:t xml:space="preserve"> </w:t>
      </w:r>
      <w:r>
        <w:rPr>
          <w:rFonts w:ascii="Book Antiqua" w:eastAsia="Book Antiqua" w:hAnsi="Book Antiqua" w:cs="Book Antiqua"/>
        </w:rPr>
        <w:t>coverage</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surgery.</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Relat</w:t>
      </w:r>
      <w:r w:rsidR="00100410">
        <w:rPr>
          <w:rFonts w:ascii="Book Antiqua" w:eastAsia="Book Antiqua" w:hAnsi="Book Antiqua" w:cs="Book Antiqua"/>
          <w:i/>
          <w:iCs/>
        </w:rPr>
        <w:t xml:space="preserve"> </w:t>
      </w:r>
      <w:r>
        <w:rPr>
          <w:rFonts w:ascii="Book Antiqua" w:eastAsia="Book Antiqua" w:hAnsi="Book Antiqua" w:cs="Book Antiqua"/>
          <w:i/>
          <w:iCs/>
        </w:rPr>
        <w:t>Dis</w:t>
      </w:r>
      <w:r w:rsidR="00100410">
        <w:rPr>
          <w:rFonts w:ascii="Book Antiqua" w:eastAsia="Book Antiqua" w:hAnsi="Book Antiqua" w:cs="Book Antiqua"/>
        </w:rPr>
        <w:t xml:space="preserve"> </w:t>
      </w:r>
      <w:r>
        <w:rPr>
          <w:rFonts w:ascii="Book Antiqua" w:eastAsia="Book Antiqua" w:hAnsi="Book Antiqua" w:cs="Book Antiqua"/>
        </w:rPr>
        <w:t>2010;</w:t>
      </w:r>
      <w:r w:rsidR="00100410">
        <w:rPr>
          <w:rFonts w:ascii="Book Antiqua" w:eastAsia="Book Antiqua" w:hAnsi="Book Antiqua" w:cs="Book Antiqua"/>
        </w:rPr>
        <w:t xml:space="preserve"> </w:t>
      </w:r>
      <w:r>
        <w:rPr>
          <w:rFonts w:ascii="Book Antiqua" w:eastAsia="Book Antiqua" w:hAnsi="Book Antiqua" w:cs="Book Antiqua"/>
          <w:b/>
          <w:bCs/>
        </w:rPr>
        <w:t>6</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591-596</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21111379</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10.1016/j.soard.2010.08.012]</w:t>
      </w:r>
    </w:p>
    <w:p w14:paraId="766E741A" w14:textId="09B76AD8" w:rsidR="00A77B3E" w:rsidRDefault="00000000">
      <w:pPr>
        <w:spacing w:line="360" w:lineRule="auto"/>
        <w:jc w:val="both"/>
      </w:pPr>
      <w:r>
        <w:rPr>
          <w:rFonts w:ascii="Book Antiqua" w:eastAsia="Book Antiqua" w:hAnsi="Book Antiqua" w:cs="Book Antiqua"/>
        </w:rPr>
        <w:lastRenderedPageBreak/>
        <w:t>11</w:t>
      </w:r>
      <w:r w:rsidR="00100410">
        <w:rPr>
          <w:rFonts w:ascii="Book Antiqua" w:eastAsia="Book Antiqua" w:hAnsi="Book Antiqua" w:cs="Book Antiqua"/>
        </w:rPr>
        <w:t xml:space="preserve"> </w:t>
      </w:r>
      <w:r>
        <w:rPr>
          <w:rFonts w:ascii="Book Antiqua" w:eastAsia="Book Antiqua" w:hAnsi="Book Antiqua" w:cs="Book Antiqua"/>
          <w:b/>
          <w:bCs/>
        </w:rPr>
        <w:t>ASGE/ASMBS</w:t>
      </w:r>
      <w:r w:rsidR="00100410">
        <w:rPr>
          <w:rFonts w:ascii="Book Antiqua" w:eastAsia="Book Antiqua" w:hAnsi="Book Antiqua" w:cs="Book Antiqua"/>
          <w:b/>
          <w:bCs/>
        </w:rPr>
        <w:t xml:space="preserve"> </w:t>
      </w:r>
      <w:r>
        <w:rPr>
          <w:rFonts w:ascii="Book Antiqua" w:eastAsia="Book Antiqua" w:hAnsi="Book Antiqua" w:cs="Book Antiqua"/>
          <w:b/>
          <w:bCs/>
        </w:rPr>
        <w:t>Task</w:t>
      </w:r>
      <w:r w:rsidR="00100410">
        <w:rPr>
          <w:rFonts w:ascii="Book Antiqua" w:eastAsia="Book Antiqua" w:hAnsi="Book Antiqua" w:cs="Book Antiqua"/>
          <w:b/>
          <w:bCs/>
        </w:rPr>
        <w:t xml:space="preserve"> </w:t>
      </w:r>
      <w:r>
        <w:rPr>
          <w:rFonts w:ascii="Book Antiqua" w:eastAsia="Book Antiqua" w:hAnsi="Book Antiqua" w:cs="Book Antiqua"/>
          <w:b/>
          <w:bCs/>
        </w:rPr>
        <w:t>Force</w:t>
      </w:r>
      <w:r w:rsidR="00100410">
        <w:rPr>
          <w:rFonts w:ascii="Book Antiqua" w:eastAsia="Book Antiqua" w:hAnsi="Book Antiqua" w:cs="Book Antiqua"/>
          <w:b/>
          <w:bCs/>
        </w:rPr>
        <w:t xml:space="preserve"> </w:t>
      </w:r>
      <w:r>
        <w:rPr>
          <w:rFonts w:ascii="Book Antiqua" w:eastAsia="Book Antiqua" w:hAnsi="Book Antiqua" w:cs="Book Antiqua"/>
          <w:b/>
          <w:bCs/>
        </w:rPr>
        <w:t>on</w:t>
      </w:r>
      <w:r w:rsidR="00100410">
        <w:rPr>
          <w:rFonts w:ascii="Book Antiqua" w:eastAsia="Book Antiqua" w:hAnsi="Book Antiqua" w:cs="Book Antiqua"/>
          <w:b/>
          <w:bCs/>
        </w:rPr>
        <w:t xml:space="preserve"> </w:t>
      </w:r>
      <w:r>
        <w:rPr>
          <w:rFonts w:ascii="Book Antiqua" w:eastAsia="Book Antiqua" w:hAnsi="Book Antiqua" w:cs="Book Antiqua"/>
          <w:b/>
          <w:bCs/>
        </w:rPr>
        <w:t>Endoscopic</w:t>
      </w:r>
      <w:r w:rsidR="00100410">
        <w:rPr>
          <w:rFonts w:ascii="Book Antiqua" w:eastAsia="Book Antiqua" w:hAnsi="Book Antiqua" w:cs="Book Antiqua"/>
          <w:b/>
          <w:bCs/>
        </w:rPr>
        <w:t xml:space="preserve"> </w:t>
      </w:r>
      <w:r>
        <w:rPr>
          <w:rFonts w:ascii="Book Antiqua" w:eastAsia="Book Antiqua" w:hAnsi="Book Antiqua" w:cs="Book Antiqua"/>
          <w:b/>
          <w:bCs/>
        </w:rPr>
        <w:t>Bariatric</w:t>
      </w:r>
      <w:r w:rsidR="00100410">
        <w:rPr>
          <w:rFonts w:ascii="Book Antiqua" w:eastAsia="Book Antiqua" w:hAnsi="Book Antiqua" w:cs="Book Antiqua"/>
          <w:b/>
          <w:bCs/>
        </w:rPr>
        <w:t xml:space="preserve"> </w:t>
      </w:r>
      <w:r>
        <w:rPr>
          <w:rFonts w:ascii="Book Antiqua" w:eastAsia="Book Antiqua" w:hAnsi="Book Antiqua" w:cs="Book Antiqua"/>
          <w:b/>
          <w:bCs/>
        </w:rPr>
        <w:t>Therapy</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pathway</w:t>
      </w:r>
      <w:r w:rsidR="00100410">
        <w:rPr>
          <w:rFonts w:ascii="Book Antiqua" w:eastAsia="Book Antiqua" w:hAnsi="Book Antiqua" w:cs="Book Antiqua"/>
        </w:rPr>
        <w:t xml:space="preserve"> </w:t>
      </w:r>
      <w:r>
        <w:rPr>
          <w:rFonts w:ascii="Book Antiqua" w:eastAsia="Book Antiqua" w:hAnsi="Book Antiqua" w:cs="Book Antiqua"/>
        </w:rPr>
        <w:t>to</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therapies.</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Relat</w:t>
      </w:r>
      <w:r w:rsidR="00100410">
        <w:rPr>
          <w:rFonts w:ascii="Book Antiqua" w:eastAsia="Book Antiqua" w:hAnsi="Book Antiqua" w:cs="Book Antiqua"/>
          <w:i/>
          <w:iCs/>
        </w:rPr>
        <w:t xml:space="preserve"> </w:t>
      </w:r>
      <w:r>
        <w:rPr>
          <w:rFonts w:ascii="Book Antiqua" w:eastAsia="Book Antiqua" w:hAnsi="Book Antiqua" w:cs="Book Antiqua"/>
          <w:i/>
          <w:iCs/>
        </w:rPr>
        <w:t>Dis</w:t>
      </w:r>
      <w:r w:rsidR="00100410">
        <w:rPr>
          <w:rFonts w:ascii="Book Antiqua" w:eastAsia="Book Antiqua" w:hAnsi="Book Antiqua" w:cs="Book Antiqua"/>
        </w:rPr>
        <w:t xml:space="preserve"> </w:t>
      </w:r>
      <w:r>
        <w:rPr>
          <w:rFonts w:ascii="Book Antiqua" w:eastAsia="Book Antiqua" w:hAnsi="Book Antiqua" w:cs="Book Antiqua"/>
        </w:rPr>
        <w:t>2011;</w:t>
      </w:r>
      <w:r w:rsidR="00100410">
        <w:rPr>
          <w:rFonts w:ascii="Book Antiqua" w:eastAsia="Book Antiqua" w:hAnsi="Book Antiqua" w:cs="Book Antiqua"/>
        </w:rPr>
        <w:t xml:space="preserve"> </w:t>
      </w:r>
      <w:r>
        <w:rPr>
          <w:rFonts w:ascii="Book Antiqua" w:eastAsia="Book Antiqua" w:hAnsi="Book Antiqua" w:cs="Book Antiqua"/>
          <w:b/>
          <w:bCs/>
        </w:rPr>
        <w:t>7</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672-682</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22082971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10.1016/j.soard.2011.09.008]</w:t>
      </w:r>
    </w:p>
    <w:p w14:paraId="06690335" w14:textId="18DC1D10" w:rsidR="00A77B3E" w:rsidRDefault="00000000">
      <w:pPr>
        <w:spacing w:line="360" w:lineRule="auto"/>
        <w:jc w:val="both"/>
      </w:pPr>
      <w:r>
        <w:rPr>
          <w:rFonts w:ascii="Book Antiqua" w:eastAsia="Book Antiqua" w:hAnsi="Book Antiqua" w:cs="Book Antiqua"/>
        </w:rPr>
        <w:t>12</w:t>
      </w:r>
      <w:r w:rsidR="00100410">
        <w:rPr>
          <w:rFonts w:ascii="Book Antiqua" w:eastAsia="Book Antiqua" w:hAnsi="Book Antiqua" w:cs="Book Antiqua"/>
        </w:rPr>
        <w:t xml:space="preserve"> </w:t>
      </w:r>
      <w:r>
        <w:rPr>
          <w:rFonts w:ascii="Book Antiqua" w:eastAsia="Book Antiqua" w:hAnsi="Book Antiqua" w:cs="Book Antiqua"/>
          <w:b/>
          <w:bCs/>
        </w:rPr>
        <w:t>Kumar</w:t>
      </w:r>
      <w:r w:rsidR="00100410">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Abu</w:t>
      </w:r>
      <w:r w:rsidR="00100410">
        <w:rPr>
          <w:rFonts w:ascii="Book Antiqua" w:eastAsia="Book Antiqua" w:hAnsi="Book Antiqua" w:cs="Book Antiqua"/>
        </w:rPr>
        <w:t xml:space="preserve"> </w:t>
      </w:r>
      <w:r>
        <w:rPr>
          <w:rFonts w:ascii="Book Antiqua" w:eastAsia="Book Antiqua" w:hAnsi="Book Antiqua" w:cs="Book Antiqua"/>
        </w:rPr>
        <w:t>Dayyeh</w:t>
      </w:r>
      <w:r w:rsidR="00100410">
        <w:rPr>
          <w:rFonts w:ascii="Book Antiqua" w:eastAsia="Book Antiqua" w:hAnsi="Book Antiqua" w:cs="Book Antiqua"/>
        </w:rPr>
        <w:t xml:space="preserve"> </w:t>
      </w:r>
      <w:r>
        <w:rPr>
          <w:rFonts w:ascii="Book Antiqua" w:eastAsia="Book Antiqua" w:hAnsi="Book Antiqua" w:cs="Book Antiqua"/>
        </w:rPr>
        <w:t>BK,</w:t>
      </w:r>
      <w:r w:rsidR="00100410">
        <w:rPr>
          <w:rFonts w:ascii="Book Antiqua" w:eastAsia="Book Antiqua" w:hAnsi="Book Antiqua" w:cs="Book Antiqua"/>
        </w:rPr>
        <w:t xml:space="preserve"> </w:t>
      </w:r>
      <w:r>
        <w:rPr>
          <w:rFonts w:ascii="Book Antiqua" w:eastAsia="Book Antiqua" w:hAnsi="Book Antiqua" w:cs="Book Antiqua"/>
        </w:rPr>
        <w:t>Lopez-Nava</w:t>
      </w:r>
      <w:r w:rsidR="00100410">
        <w:rPr>
          <w:rFonts w:ascii="Book Antiqua" w:eastAsia="Book Antiqua" w:hAnsi="Book Antiqua" w:cs="Book Antiqua"/>
        </w:rPr>
        <w:t xml:space="preserve"> </w:t>
      </w:r>
      <w:r>
        <w:rPr>
          <w:rFonts w:ascii="Book Antiqua" w:eastAsia="Book Antiqua" w:hAnsi="Book Antiqua" w:cs="Book Antiqua"/>
        </w:rPr>
        <w:t>Breviere</w:t>
      </w:r>
      <w:r w:rsidR="00100410">
        <w:rPr>
          <w:rFonts w:ascii="Book Antiqua" w:eastAsia="Book Antiqua" w:hAnsi="Book Antiqua" w:cs="Book Antiqua"/>
        </w:rPr>
        <w:t xml:space="preserve"> </w:t>
      </w:r>
      <w:r>
        <w:rPr>
          <w:rFonts w:ascii="Book Antiqua" w:eastAsia="Book Antiqua" w:hAnsi="Book Antiqua" w:cs="Book Antiqua"/>
        </w:rPr>
        <w:t>G,</w:t>
      </w:r>
      <w:r w:rsidR="00100410">
        <w:rPr>
          <w:rFonts w:ascii="Book Antiqua" w:eastAsia="Book Antiqua" w:hAnsi="Book Antiqua" w:cs="Book Antiqua"/>
        </w:rPr>
        <w:t xml:space="preserve"> </w:t>
      </w:r>
      <w:r>
        <w:rPr>
          <w:rFonts w:ascii="Book Antiqua" w:eastAsia="Book Antiqua" w:hAnsi="Book Antiqua" w:cs="Book Antiqua"/>
        </w:rPr>
        <w:t>Galvao</w:t>
      </w:r>
      <w:r w:rsidR="00100410">
        <w:rPr>
          <w:rFonts w:ascii="Book Antiqua" w:eastAsia="Book Antiqua" w:hAnsi="Book Antiqua" w:cs="Book Antiqua"/>
        </w:rPr>
        <w:t xml:space="preserve"> </w:t>
      </w:r>
      <w:r>
        <w:rPr>
          <w:rFonts w:ascii="Book Antiqua" w:eastAsia="Book Antiqua" w:hAnsi="Book Antiqua" w:cs="Book Antiqua"/>
        </w:rPr>
        <w:t>Neto</w:t>
      </w:r>
      <w:r w:rsidR="00100410">
        <w:rPr>
          <w:rFonts w:ascii="Book Antiqua" w:eastAsia="Book Antiqua" w:hAnsi="Book Antiqua" w:cs="Book Antiqua"/>
        </w:rPr>
        <w:t xml:space="preserve"> </w:t>
      </w:r>
      <w:r>
        <w:rPr>
          <w:rFonts w:ascii="Book Antiqua" w:eastAsia="Book Antiqua" w:hAnsi="Book Antiqua" w:cs="Book Antiqua"/>
        </w:rPr>
        <w:t>MP,</w:t>
      </w:r>
      <w:r w:rsidR="00100410">
        <w:rPr>
          <w:rFonts w:ascii="Book Antiqua" w:eastAsia="Book Antiqua" w:hAnsi="Book Antiqua" w:cs="Book Antiqua"/>
        </w:rPr>
        <w:t xml:space="preserve"> </w:t>
      </w:r>
      <w:r>
        <w:rPr>
          <w:rFonts w:ascii="Book Antiqua" w:eastAsia="Book Antiqua" w:hAnsi="Book Antiqua" w:cs="Book Antiqua"/>
        </w:rPr>
        <w:t>Sahdala</w:t>
      </w:r>
      <w:r w:rsidR="00100410">
        <w:rPr>
          <w:rFonts w:ascii="Book Antiqua" w:eastAsia="Book Antiqua" w:hAnsi="Book Antiqua" w:cs="Book Antiqua"/>
        </w:rPr>
        <w:t xml:space="preserve"> </w:t>
      </w:r>
      <w:r>
        <w:rPr>
          <w:rFonts w:ascii="Book Antiqua" w:eastAsia="Book Antiqua" w:hAnsi="Book Antiqua" w:cs="Book Antiqua"/>
        </w:rPr>
        <w:t>NP,</w:t>
      </w:r>
      <w:r w:rsidR="00100410">
        <w:rPr>
          <w:rFonts w:ascii="Book Antiqua" w:eastAsia="Book Antiqua" w:hAnsi="Book Antiqua" w:cs="Book Antiqua"/>
        </w:rPr>
        <w:t xml:space="preserve"> </w:t>
      </w:r>
      <w:r>
        <w:rPr>
          <w:rFonts w:ascii="Book Antiqua" w:eastAsia="Book Antiqua" w:hAnsi="Book Antiqua" w:cs="Book Antiqua"/>
        </w:rPr>
        <w:t>Shaikh</w:t>
      </w:r>
      <w:r w:rsidR="00100410">
        <w:rPr>
          <w:rFonts w:ascii="Book Antiqua" w:eastAsia="Book Antiqua" w:hAnsi="Book Antiqua" w:cs="Book Antiqua"/>
        </w:rPr>
        <w:t xml:space="preserve"> </w:t>
      </w:r>
      <w:r>
        <w:rPr>
          <w:rFonts w:ascii="Book Antiqua" w:eastAsia="Book Antiqua" w:hAnsi="Book Antiqua" w:cs="Book Antiqua"/>
        </w:rPr>
        <w:t>SN,</w:t>
      </w:r>
      <w:r w:rsidR="00100410">
        <w:rPr>
          <w:rFonts w:ascii="Book Antiqua" w:eastAsia="Book Antiqua" w:hAnsi="Book Antiqua" w:cs="Book Antiqua"/>
        </w:rPr>
        <w:t xml:space="preserve"> </w:t>
      </w:r>
      <w:r>
        <w:rPr>
          <w:rFonts w:ascii="Book Antiqua" w:eastAsia="Book Antiqua" w:hAnsi="Book Antiqua" w:cs="Book Antiqua"/>
        </w:rPr>
        <w:t>Hawes</w:t>
      </w:r>
      <w:r w:rsidR="00100410">
        <w:rPr>
          <w:rFonts w:ascii="Book Antiqua" w:eastAsia="Book Antiqua" w:hAnsi="Book Antiqua" w:cs="Book Antiqua"/>
        </w:rPr>
        <w:t xml:space="preserve"> </w:t>
      </w:r>
      <w:r>
        <w:rPr>
          <w:rFonts w:ascii="Book Antiqua" w:eastAsia="Book Antiqua" w:hAnsi="Book Antiqua" w:cs="Book Antiqua"/>
        </w:rPr>
        <w:t>RH,</w:t>
      </w:r>
      <w:r w:rsidR="00100410">
        <w:rPr>
          <w:rFonts w:ascii="Book Antiqua" w:eastAsia="Book Antiqua" w:hAnsi="Book Antiqua" w:cs="Book Antiqua"/>
        </w:rPr>
        <w:t xml:space="preserve"> </w:t>
      </w:r>
      <w:r>
        <w:rPr>
          <w:rFonts w:ascii="Book Antiqua" w:eastAsia="Book Antiqua" w:hAnsi="Book Antiqua" w:cs="Book Antiqua"/>
        </w:rPr>
        <w:t>Gostout</w:t>
      </w:r>
      <w:r w:rsidR="00100410">
        <w:rPr>
          <w:rFonts w:ascii="Book Antiqua" w:eastAsia="Book Antiqua" w:hAnsi="Book Antiqua" w:cs="Book Antiqua"/>
        </w:rPr>
        <w:t xml:space="preserve"> </w:t>
      </w:r>
      <w:r>
        <w:rPr>
          <w:rFonts w:ascii="Book Antiqua" w:eastAsia="Book Antiqua" w:hAnsi="Book Antiqua" w:cs="Book Antiqua"/>
        </w:rPr>
        <w:t>CJ,</w:t>
      </w:r>
      <w:r w:rsidR="00100410">
        <w:rPr>
          <w:rFonts w:ascii="Book Antiqua" w:eastAsia="Book Antiqua" w:hAnsi="Book Antiqua" w:cs="Book Antiqua"/>
        </w:rPr>
        <w:t xml:space="preserve"> </w:t>
      </w:r>
      <w:r>
        <w:rPr>
          <w:rFonts w:ascii="Book Antiqua" w:eastAsia="Book Antiqua" w:hAnsi="Book Antiqua" w:cs="Book Antiqua"/>
        </w:rPr>
        <w:t>Goenka</w:t>
      </w:r>
      <w:r w:rsidR="00100410">
        <w:rPr>
          <w:rFonts w:ascii="Book Antiqua" w:eastAsia="Book Antiqua" w:hAnsi="Book Antiqua" w:cs="Book Antiqua"/>
        </w:rPr>
        <w:t xml:space="preserve"> </w:t>
      </w:r>
      <w:r>
        <w:rPr>
          <w:rFonts w:ascii="Book Antiqua" w:eastAsia="Book Antiqua" w:hAnsi="Book Antiqua" w:cs="Book Antiqua"/>
        </w:rPr>
        <w:t>MK,</w:t>
      </w:r>
      <w:r w:rsidR="00100410">
        <w:rPr>
          <w:rFonts w:ascii="Book Antiqua" w:eastAsia="Book Antiqua" w:hAnsi="Book Antiqua" w:cs="Book Antiqua"/>
        </w:rPr>
        <w:t xml:space="preserve"> </w:t>
      </w:r>
      <w:r>
        <w:rPr>
          <w:rFonts w:ascii="Book Antiqua" w:eastAsia="Book Antiqua" w:hAnsi="Book Antiqua" w:cs="Book Antiqua"/>
        </w:rPr>
        <w:t>Orillac</w:t>
      </w:r>
      <w:r w:rsidR="00100410">
        <w:rPr>
          <w:rFonts w:ascii="Book Antiqua" w:eastAsia="Book Antiqua" w:hAnsi="Book Antiqua" w:cs="Book Antiqua"/>
        </w:rPr>
        <w:t xml:space="preserve"> </w:t>
      </w:r>
      <w:r>
        <w:rPr>
          <w:rFonts w:ascii="Book Antiqua" w:eastAsia="Book Antiqua" w:hAnsi="Book Antiqua" w:cs="Book Antiqua"/>
        </w:rPr>
        <w:t>JR,</w:t>
      </w:r>
      <w:r w:rsidR="00100410">
        <w:rPr>
          <w:rFonts w:ascii="Book Antiqua" w:eastAsia="Book Antiqua" w:hAnsi="Book Antiqua" w:cs="Book Antiqua"/>
        </w:rPr>
        <w:t xml:space="preserve"> </w:t>
      </w:r>
      <w:r>
        <w:rPr>
          <w:rFonts w:ascii="Book Antiqua" w:eastAsia="Book Antiqua" w:hAnsi="Book Antiqua" w:cs="Book Antiqua"/>
        </w:rPr>
        <w:t>Alvarado</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Jirapinyo</w:t>
      </w:r>
      <w:r w:rsidR="00100410">
        <w:rPr>
          <w:rFonts w:ascii="Book Antiqua" w:eastAsia="Book Antiqua" w:hAnsi="Book Antiqua" w:cs="Book Antiqua"/>
        </w:rPr>
        <w:t xml:space="preserve"> </w:t>
      </w:r>
      <w:r>
        <w:rPr>
          <w:rFonts w:ascii="Book Antiqua" w:eastAsia="Book Antiqua" w:hAnsi="Book Antiqua" w:cs="Book Antiqua"/>
        </w:rPr>
        <w:t>P,</w:t>
      </w:r>
      <w:r w:rsidR="00100410">
        <w:rPr>
          <w:rFonts w:ascii="Book Antiqua" w:eastAsia="Book Antiqua" w:hAnsi="Book Antiqua" w:cs="Book Antiqua"/>
        </w:rPr>
        <w:t xml:space="preserve"> </w:t>
      </w:r>
      <w:r>
        <w:rPr>
          <w:rFonts w:ascii="Book Antiqua" w:eastAsia="Book Antiqua" w:hAnsi="Book Antiqua" w:cs="Book Antiqua"/>
        </w:rPr>
        <w:t>Zundel</w:t>
      </w:r>
      <w:r w:rsidR="00100410">
        <w:rPr>
          <w:rFonts w:ascii="Book Antiqua" w:eastAsia="Book Antiqua" w:hAnsi="Book Antiqua" w:cs="Book Antiqua"/>
        </w:rPr>
        <w:t xml:space="preserve"> </w:t>
      </w:r>
      <w:r>
        <w:rPr>
          <w:rFonts w:ascii="Book Antiqua" w:eastAsia="Book Antiqua" w:hAnsi="Book Antiqua" w:cs="Book Antiqua"/>
        </w:rPr>
        <w:t>N,</w:t>
      </w:r>
      <w:r w:rsidR="00100410">
        <w:rPr>
          <w:rFonts w:ascii="Book Antiqua" w:eastAsia="Book Antiqua" w:hAnsi="Book Antiqua" w:cs="Book Antiqua"/>
        </w:rPr>
        <w:t xml:space="preserve"> </w:t>
      </w:r>
      <w:r>
        <w:rPr>
          <w:rFonts w:ascii="Book Antiqua" w:eastAsia="Book Antiqua" w:hAnsi="Book Antiqua" w:cs="Book Antiqua"/>
        </w:rPr>
        <w:t>Thompson</w:t>
      </w:r>
      <w:r w:rsidR="00100410">
        <w:rPr>
          <w:rFonts w:ascii="Book Antiqua" w:eastAsia="Book Antiqua" w:hAnsi="Book Antiqua" w:cs="Book Antiqua"/>
        </w:rPr>
        <w:t xml:space="preserve"> </w:t>
      </w:r>
      <w:r>
        <w:rPr>
          <w:rFonts w:ascii="Book Antiqua" w:eastAsia="Book Antiqua" w:hAnsi="Book Antiqua" w:cs="Book Antiqua"/>
        </w:rPr>
        <w:t>CC.</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sutured</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procedure</w:t>
      </w:r>
      <w:r w:rsidR="00100410">
        <w:rPr>
          <w:rFonts w:ascii="Book Antiqua" w:eastAsia="Book Antiqua" w:hAnsi="Book Antiqua" w:cs="Book Antiqua"/>
        </w:rPr>
        <w:t xml:space="preserve"> </w:t>
      </w:r>
      <w:r>
        <w:rPr>
          <w:rFonts w:ascii="Book Antiqua" w:eastAsia="Book Antiqua" w:hAnsi="Book Antiqua" w:cs="Book Antiqua"/>
        </w:rPr>
        <w:t>evolution</w:t>
      </w:r>
      <w:r w:rsidR="00100410">
        <w:rPr>
          <w:rFonts w:ascii="Book Antiqua" w:eastAsia="Book Antiqua" w:hAnsi="Book Antiqua" w:cs="Book Antiqua"/>
        </w:rPr>
        <w:t xml:space="preserve"> </w:t>
      </w:r>
      <w:r>
        <w:rPr>
          <w:rFonts w:ascii="Book Antiqua" w:eastAsia="Book Antiqua" w:hAnsi="Book Antiqua" w:cs="Book Antiqua"/>
        </w:rPr>
        <w:t>from</w:t>
      </w:r>
      <w:r w:rsidR="00100410">
        <w:rPr>
          <w:rFonts w:ascii="Book Antiqua" w:eastAsia="Book Antiqua" w:hAnsi="Book Antiqua" w:cs="Book Antiqua"/>
        </w:rPr>
        <w:t xml:space="preserve"> </w:t>
      </w:r>
      <w:r>
        <w:rPr>
          <w:rFonts w:ascii="Book Antiqua" w:eastAsia="Book Antiqua" w:hAnsi="Book Antiqua" w:cs="Book Antiqua"/>
        </w:rPr>
        <w:t>first-in-man</w:t>
      </w:r>
      <w:r w:rsidR="00100410">
        <w:rPr>
          <w:rFonts w:ascii="Book Antiqua" w:eastAsia="Book Antiqua" w:hAnsi="Book Antiqua" w:cs="Book Antiqua"/>
        </w:rPr>
        <w:t xml:space="preserve"> </w:t>
      </w:r>
      <w:r>
        <w:rPr>
          <w:rFonts w:ascii="Book Antiqua" w:eastAsia="Book Antiqua" w:hAnsi="Book Antiqua" w:cs="Book Antiqua"/>
        </w:rPr>
        <w:t>cases</w:t>
      </w:r>
      <w:r w:rsidR="00100410">
        <w:rPr>
          <w:rFonts w:ascii="Book Antiqua" w:eastAsia="Book Antiqua" w:hAnsi="Book Antiqua" w:cs="Book Antiqua"/>
        </w:rPr>
        <w:t xml:space="preserve"> </w:t>
      </w:r>
      <w:r>
        <w:rPr>
          <w:rFonts w:ascii="Book Antiqua" w:eastAsia="Book Antiqua" w:hAnsi="Book Antiqua" w:cs="Book Antiqua"/>
        </w:rPr>
        <w:t>through</w:t>
      </w:r>
      <w:r w:rsidR="00100410">
        <w:rPr>
          <w:rFonts w:ascii="Book Antiqua" w:eastAsia="Book Antiqua" w:hAnsi="Book Antiqua" w:cs="Book Antiqua"/>
        </w:rPr>
        <w:t xml:space="preserve"> </w:t>
      </w:r>
      <w:r>
        <w:rPr>
          <w:rFonts w:ascii="Book Antiqua" w:eastAsia="Book Antiqua" w:hAnsi="Book Antiqua" w:cs="Book Antiqua"/>
        </w:rPr>
        <w:t>current</w:t>
      </w:r>
      <w:r w:rsidR="00100410">
        <w:rPr>
          <w:rFonts w:ascii="Book Antiqua" w:eastAsia="Book Antiqua" w:hAnsi="Book Antiqua" w:cs="Book Antiqua"/>
        </w:rPr>
        <w:t xml:space="preserve"> </w:t>
      </w:r>
      <w:r>
        <w:rPr>
          <w:rFonts w:ascii="Book Antiqua" w:eastAsia="Book Antiqua" w:hAnsi="Book Antiqua" w:cs="Book Antiqua"/>
        </w:rPr>
        <w:t>technique.</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2018;</w:t>
      </w:r>
      <w:r w:rsidR="00100410">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2159-2164</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29075966</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10.1007/s00464-017-5869-2]</w:t>
      </w:r>
    </w:p>
    <w:p w14:paraId="05ACCDB7" w14:textId="6C2612BF" w:rsidR="00A77B3E" w:rsidRDefault="00000000">
      <w:pPr>
        <w:spacing w:line="360" w:lineRule="auto"/>
        <w:jc w:val="both"/>
      </w:pPr>
      <w:r>
        <w:rPr>
          <w:rFonts w:ascii="Book Antiqua" w:eastAsia="Book Antiqua" w:hAnsi="Book Antiqua" w:cs="Book Antiqua"/>
        </w:rPr>
        <w:t>13</w:t>
      </w:r>
      <w:r w:rsidR="00100410">
        <w:rPr>
          <w:rFonts w:ascii="Book Antiqua" w:eastAsia="Book Antiqua" w:hAnsi="Book Antiqua" w:cs="Book Antiqua"/>
        </w:rPr>
        <w:t xml:space="preserve"> </w:t>
      </w:r>
      <w:r>
        <w:rPr>
          <w:rFonts w:ascii="Book Antiqua" w:eastAsia="Book Antiqua" w:hAnsi="Book Antiqua" w:cs="Book Antiqua"/>
          <w:b/>
          <w:bCs/>
        </w:rPr>
        <w:t>Hedjoudje</w:t>
      </w:r>
      <w:r w:rsidR="00100410">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Abu</w:t>
      </w:r>
      <w:r w:rsidR="00100410">
        <w:rPr>
          <w:rFonts w:ascii="Book Antiqua" w:eastAsia="Book Antiqua" w:hAnsi="Book Antiqua" w:cs="Book Antiqua"/>
        </w:rPr>
        <w:t xml:space="preserve"> </w:t>
      </w:r>
      <w:r>
        <w:rPr>
          <w:rFonts w:ascii="Book Antiqua" w:eastAsia="Book Antiqua" w:hAnsi="Book Antiqua" w:cs="Book Antiqua"/>
        </w:rPr>
        <w:t>Dayyeh</w:t>
      </w:r>
      <w:r w:rsidR="00100410">
        <w:rPr>
          <w:rFonts w:ascii="Book Antiqua" w:eastAsia="Book Antiqua" w:hAnsi="Book Antiqua" w:cs="Book Antiqua"/>
        </w:rPr>
        <w:t xml:space="preserve"> </w:t>
      </w:r>
      <w:r>
        <w:rPr>
          <w:rFonts w:ascii="Book Antiqua" w:eastAsia="Book Antiqua" w:hAnsi="Book Antiqua" w:cs="Book Antiqua"/>
        </w:rPr>
        <w:t>BK,</w:t>
      </w:r>
      <w:r w:rsidR="00100410">
        <w:rPr>
          <w:rFonts w:ascii="Book Antiqua" w:eastAsia="Book Antiqua" w:hAnsi="Book Antiqua" w:cs="Book Antiqua"/>
        </w:rPr>
        <w:t xml:space="preserve"> </w:t>
      </w:r>
      <w:r>
        <w:rPr>
          <w:rFonts w:ascii="Book Antiqua" w:eastAsia="Book Antiqua" w:hAnsi="Book Antiqua" w:cs="Book Antiqua"/>
        </w:rPr>
        <w:t>Cheskin</w:t>
      </w:r>
      <w:r w:rsidR="00100410">
        <w:rPr>
          <w:rFonts w:ascii="Book Antiqua" w:eastAsia="Book Antiqua" w:hAnsi="Book Antiqua" w:cs="Book Antiqua"/>
        </w:rPr>
        <w:t xml:space="preserve"> </w:t>
      </w:r>
      <w:r>
        <w:rPr>
          <w:rFonts w:ascii="Book Antiqua" w:eastAsia="Book Antiqua" w:hAnsi="Book Antiqua" w:cs="Book Antiqua"/>
        </w:rPr>
        <w:t>LJ,</w:t>
      </w:r>
      <w:r w:rsidR="00100410">
        <w:rPr>
          <w:rFonts w:ascii="Book Antiqua" w:eastAsia="Book Antiqua" w:hAnsi="Book Antiqua" w:cs="Book Antiqua"/>
        </w:rPr>
        <w:t xml:space="preserve"> </w:t>
      </w:r>
      <w:r>
        <w:rPr>
          <w:rFonts w:ascii="Book Antiqua" w:eastAsia="Book Antiqua" w:hAnsi="Book Antiqua" w:cs="Book Antiqua"/>
        </w:rPr>
        <w:t>Adam</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Neto</w:t>
      </w:r>
      <w:r w:rsidR="00100410">
        <w:rPr>
          <w:rFonts w:ascii="Book Antiqua" w:eastAsia="Book Antiqua" w:hAnsi="Book Antiqua" w:cs="Book Antiqua"/>
        </w:rPr>
        <w:t xml:space="preserve"> </w:t>
      </w:r>
      <w:r>
        <w:rPr>
          <w:rFonts w:ascii="Book Antiqua" w:eastAsia="Book Antiqua" w:hAnsi="Book Antiqua" w:cs="Book Antiqua"/>
        </w:rPr>
        <w:t>MG,</w:t>
      </w:r>
      <w:r w:rsidR="00100410">
        <w:rPr>
          <w:rFonts w:ascii="Book Antiqua" w:eastAsia="Book Antiqua" w:hAnsi="Book Antiqua" w:cs="Book Antiqua"/>
        </w:rPr>
        <w:t xml:space="preserve"> </w:t>
      </w:r>
      <w:r>
        <w:rPr>
          <w:rFonts w:ascii="Book Antiqua" w:eastAsia="Book Antiqua" w:hAnsi="Book Antiqua" w:cs="Book Antiqua"/>
        </w:rPr>
        <w:t>Badurdeen</w:t>
      </w:r>
      <w:r w:rsidR="00100410">
        <w:rPr>
          <w:rFonts w:ascii="Book Antiqua" w:eastAsia="Book Antiqua" w:hAnsi="Book Antiqua" w:cs="Book Antiqua"/>
        </w:rPr>
        <w:t xml:space="preserve"> </w:t>
      </w:r>
      <w:r>
        <w:rPr>
          <w:rFonts w:ascii="Book Antiqua" w:eastAsia="Book Antiqua" w:hAnsi="Book Antiqua" w:cs="Book Antiqua"/>
        </w:rPr>
        <w:t>D,</w:t>
      </w:r>
      <w:r w:rsidR="00100410">
        <w:rPr>
          <w:rFonts w:ascii="Book Antiqua" w:eastAsia="Book Antiqua" w:hAnsi="Book Antiqua" w:cs="Book Antiqua"/>
        </w:rPr>
        <w:t xml:space="preserve"> </w:t>
      </w:r>
      <w:r>
        <w:rPr>
          <w:rFonts w:ascii="Book Antiqua" w:eastAsia="Book Antiqua" w:hAnsi="Book Antiqua" w:cs="Book Antiqua"/>
        </w:rPr>
        <w:t>Morales</w:t>
      </w:r>
      <w:r w:rsidR="00100410">
        <w:rPr>
          <w:rFonts w:ascii="Book Antiqua" w:eastAsia="Book Antiqua" w:hAnsi="Book Antiqua" w:cs="Book Antiqua"/>
        </w:rPr>
        <w:t xml:space="preserve"> </w:t>
      </w:r>
      <w:r>
        <w:rPr>
          <w:rFonts w:ascii="Book Antiqua" w:eastAsia="Book Antiqua" w:hAnsi="Book Antiqua" w:cs="Book Antiqua"/>
        </w:rPr>
        <w:t>JG,</w:t>
      </w:r>
      <w:r w:rsidR="00100410">
        <w:rPr>
          <w:rFonts w:ascii="Book Antiqua" w:eastAsia="Book Antiqua" w:hAnsi="Book Antiqua" w:cs="Book Antiqua"/>
        </w:rPr>
        <w:t xml:space="preserve"> </w:t>
      </w:r>
      <w:r>
        <w:rPr>
          <w:rFonts w:ascii="Book Antiqua" w:eastAsia="Book Antiqua" w:hAnsi="Book Antiqua" w:cs="Book Antiqua"/>
        </w:rPr>
        <w:t>Sartoretto</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Nava</w:t>
      </w:r>
      <w:r w:rsidR="00100410">
        <w:rPr>
          <w:rFonts w:ascii="Book Antiqua" w:eastAsia="Book Antiqua" w:hAnsi="Book Antiqua" w:cs="Book Antiqua"/>
        </w:rPr>
        <w:t xml:space="preserve"> </w:t>
      </w:r>
      <w:r>
        <w:rPr>
          <w:rFonts w:ascii="Book Antiqua" w:eastAsia="Book Antiqua" w:hAnsi="Book Antiqua" w:cs="Book Antiqua"/>
        </w:rPr>
        <w:t>GL,</w:t>
      </w:r>
      <w:r w:rsidR="00100410">
        <w:rPr>
          <w:rFonts w:ascii="Book Antiqua" w:eastAsia="Book Antiqua" w:hAnsi="Book Antiqua" w:cs="Book Antiqua"/>
        </w:rPr>
        <w:t xml:space="preserve"> </w:t>
      </w:r>
      <w:r>
        <w:rPr>
          <w:rFonts w:ascii="Book Antiqua" w:eastAsia="Book Antiqua" w:hAnsi="Book Antiqua" w:cs="Book Antiqua"/>
        </w:rPr>
        <w:t>Vargas</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Sui</w:t>
      </w:r>
      <w:r w:rsidR="00100410">
        <w:rPr>
          <w:rFonts w:ascii="Book Antiqua" w:eastAsia="Book Antiqua" w:hAnsi="Book Antiqua" w:cs="Book Antiqua"/>
        </w:rPr>
        <w:t xml:space="preserve"> </w:t>
      </w:r>
      <w:r>
        <w:rPr>
          <w:rFonts w:ascii="Book Antiqua" w:eastAsia="Book Antiqua" w:hAnsi="Book Antiqua" w:cs="Book Antiqua"/>
        </w:rPr>
        <w:t>Z,</w:t>
      </w:r>
      <w:r w:rsidR="00100410">
        <w:rPr>
          <w:rFonts w:ascii="Book Antiqua" w:eastAsia="Book Antiqua" w:hAnsi="Book Antiqua" w:cs="Book Antiqua"/>
        </w:rPr>
        <w:t xml:space="preserve"> </w:t>
      </w:r>
      <w:r>
        <w:rPr>
          <w:rFonts w:ascii="Book Antiqua" w:eastAsia="Book Antiqua" w:hAnsi="Book Antiqua" w:cs="Book Antiqua"/>
        </w:rPr>
        <w:t>Fayad</w:t>
      </w:r>
      <w:r w:rsidR="00100410">
        <w:rPr>
          <w:rFonts w:ascii="Book Antiqua" w:eastAsia="Book Antiqua" w:hAnsi="Book Antiqua" w:cs="Book Antiqua"/>
        </w:rPr>
        <w:t xml:space="preserve"> </w:t>
      </w:r>
      <w:r>
        <w:rPr>
          <w:rFonts w:ascii="Book Antiqua" w:eastAsia="Book Antiqua" w:hAnsi="Book Antiqua" w:cs="Book Antiqua"/>
        </w:rPr>
        <w:t>L,</w:t>
      </w:r>
      <w:r w:rsidR="00100410">
        <w:rPr>
          <w:rFonts w:ascii="Book Antiqua" w:eastAsia="Book Antiqua" w:hAnsi="Book Antiqua" w:cs="Book Antiqua"/>
        </w:rPr>
        <w:t xml:space="preserve"> </w:t>
      </w:r>
      <w:r>
        <w:rPr>
          <w:rFonts w:ascii="Book Antiqua" w:eastAsia="Book Antiqua" w:hAnsi="Book Antiqua" w:cs="Book Antiqua"/>
        </w:rPr>
        <w:t>Farha</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Khashab</w:t>
      </w:r>
      <w:r w:rsidR="00100410">
        <w:rPr>
          <w:rFonts w:ascii="Book Antiqua" w:eastAsia="Book Antiqua" w:hAnsi="Book Antiqua" w:cs="Book Antiqua"/>
        </w:rPr>
        <w:t xml:space="preserve"> </w:t>
      </w:r>
      <w:r>
        <w:rPr>
          <w:rFonts w:ascii="Book Antiqua" w:eastAsia="Book Antiqua" w:hAnsi="Book Antiqua" w:cs="Book Antiqua"/>
        </w:rPr>
        <w:t>MA,</w:t>
      </w:r>
      <w:r w:rsidR="00100410">
        <w:rPr>
          <w:rFonts w:ascii="Book Antiqua" w:eastAsia="Book Antiqua" w:hAnsi="Book Antiqua" w:cs="Book Antiqua"/>
        </w:rPr>
        <w:t xml:space="preserve"> </w:t>
      </w:r>
      <w:r>
        <w:rPr>
          <w:rFonts w:ascii="Book Antiqua" w:eastAsia="Book Antiqua" w:hAnsi="Book Antiqua" w:cs="Book Antiqua"/>
        </w:rPr>
        <w:t>Kalloo</w:t>
      </w:r>
      <w:r w:rsidR="00100410">
        <w:rPr>
          <w:rFonts w:ascii="Book Antiqua" w:eastAsia="Book Antiqua" w:hAnsi="Book Antiqua" w:cs="Book Antiqua"/>
        </w:rPr>
        <w:t xml:space="preserve"> </w:t>
      </w:r>
      <w:r>
        <w:rPr>
          <w:rFonts w:ascii="Book Antiqua" w:eastAsia="Book Antiqua" w:hAnsi="Book Antiqua" w:cs="Book Antiqua"/>
        </w:rPr>
        <w:t>AN,</w:t>
      </w:r>
      <w:r w:rsidR="00100410">
        <w:rPr>
          <w:rFonts w:ascii="Book Antiqua" w:eastAsia="Book Antiqua" w:hAnsi="Book Antiqua" w:cs="Book Antiqua"/>
        </w:rPr>
        <w:t xml:space="preserve"> </w:t>
      </w:r>
      <w:r>
        <w:rPr>
          <w:rFonts w:ascii="Book Antiqua" w:eastAsia="Book Antiqua" w:hAnsi="Book Antiqua" w:cs="Book Antiqua"/>
        </w:rPr>
        <w:t>Alqahtani</w:t>
      </w:r>
      <w:r w:rsidR="00100410">
        <w:rPr>
          <w:rFonts w:ascii="Book Antiqua" w:eastAsia="Book Antiqua" w:hAnsi="Book Antiqua" w:cs="Book Antiqua"/>
        </w:rPr>
        <w:t xml:space="preserve"> </w:t>
      </w:r>
      <w:r>
        <w:rPr>
          <w:rFonts w:ascii="Book Antiqua" w:eastAsia="Book Antiqua" w:hAnsi="Book Antiqua" w:cs="Book Antiqua"/>
        </w:rPr>
        <w:t>AR,</w:t>
      </w:r>
      <w:r w:rsidR="00100410">
        <w:rPr>
          <w:rFonts w:ascii="Book Antiqua" w:eastAsia="Book Antiqua" w:hAnsi="Book Antiqua" w:cs="Book Antiqua"/>
        </w:rPr>
        <w:t xml:space="preserve"> </w:t>
      </w:r>
      <w:r>
        <w:rPr>
          <w:rFonts w:ascii="Book Antiqua" w:eastAsia="Book Antiqua" w:hAnsi="Book Antiqua" w:cs="Book Antiqua"/>
        </w:rPr>
        <w:t>Thompson</w:t>
      </w:r>
      <w:r w:rsidR="00100410">
        <w:rPr>
          <w:rFonts w:ascii="Book Antiqua" w:eastAsia="Book Antiqua" w:hAnsi="Book Antiqua" w:cs="Book Antiqua"/>
        </w:rPr>
        <w:t xml:space="preserve"> </w:t>
      </w:r>
      <w:r>
        <w:rPr>
          <w:rFonts w:ascii="Book Antiqua" w:eastAsia="Book Antiqua" w:hAnsi="Book Antiqua" w:cs="Book Antiqua"/>
        </w:rPr>
        <w:t>CC,</w:t>
      </w:r>
      <w:r w:rsidR="00100410">
        <w:rPr>
          <w:rFonts w:ascii="Book Antiqua" w:eastAsia="Book Antiqua" w:hAnsi="Book Antiqua" w:cs="Book Antiqua"/>
        </w:rPr>
        <w:t xml:space="preserve"> </w:t>
      </w:r>
      <w:r>
        <w:rPr>
          <w:rFonts w:ascii="Book Antiqua" w:eastAsia="Book Antiqua" w:hAnsi="Book Antiqua" w:cs="Book Antiqua"/>
        </w:rPr>
        <w:t>Kumbhari</w:t>
      </w:r>
      <w:r w:rsidR="00100410">
        <w:rPr>
          <w:rFonts w:ascii="Book Antiqua" w:eastAsia="Book Antiqua" w:hAnsi="Book Antiqua" w:cs="Book Antiqua"/>
        </w:rPr>
        <w:t xml:space="preserve"> </w:t>
      </w:r>
      <w:r>
        <w:rPr>
          <w:rFonts w:ascii="Book Antiqua" w:eastAsia="Book Antiqua" w:hAnsi="Book Antiqua" w:cs="Book Antiqua"/>
        </w:rPr>
        <w:t>V.</w:t>
      </w:r>
      <w:r w:rsidR="00100410">
        <w:rPr>
          <w:rFonts w:ascii="Book Antiqua" w:eastAsia="Book Antiqua" w:hAnsi="Book Antiqua" w:cs="Book Antiqua"/>
        </w:rPr>
        <w:t xml:space="preserve"> </w:t>
      </w:r>
      <w:r>
        <w:rPr>
          <w:rFonts w:ascii="Book Antiqua" w:eastAsia="Book Antiqua" w:hAnsi="Book Antiqua" w:cs="Book Antiqua"/>
        </w:rPr>
        <w:t>Efficacy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Safety</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Systematic</w:t>
      </w:r>
      <w:r w:rsidR="00100410">
        <w:rPr>
          <w:rFonts w:ascii="Book Antiqua" w:eastAsia="Book Antiqua" w:hAnsi="Book Antiqua" w:cs="Book Antiqua"/>
        </w:rPr>
        <w:t xml:space="preserve"> </w:t>
      </w:r>
      <w:r>
        <w:rPr>
          <w:rFonts w:ascii="Book Antiqua" w:eastAsia="Book Antiqua" w:hAnsi="Book Antiqua" w:cs="Book Antiqua"/>
        </w:rPr>
        <w:t>Review</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Meta-Analysis.</w:t>
      </w:r>
      <w:r w:rsidR="00100410">
        <w:rPr>
          <w:rFonts w:ascii="Book Antiqua" w:eastAsia="Book Antiqua" w:hAnsi="Book Antiqua" w:cs="Book Antiqua"/>
        </w:rPr>
        <w:t xml:space="preserve"> </w:t>
      </w:r>
      <w:r>
        <w:rPr>
          <w:rFonts w:ascii="Book Antiqua" w:eastAsia="Book Antiqua" w:hAnsi="Book Antiqua" w:cs="Book Antiqua"/>
          <w:i/>
          <w:iCs/>
        </w:rPr>
        <w:t>Clin</w:t>
      </w:r>
      <w:r w:rsidR="00100410">
        <w:rPr>
          <w:rFonts w:ascii="Book Antiqua" w:eastAsia="Book Antiqua" w:hAnsi="Book Antiqua" w:cs="Book Antiqua"/>
          <w:i/>
          <w:iCs/>
        </w:rPr>
        <w:t xml:space="preserve"> </w:t>
      </w:r>
      <w:r>
        <w:rPr>
          <w:rFonts w:ascii="Book Antiqua" w:eastAsia="Book Antiqua" w:hAnsi="Book Antiqua" w:cs="Book Antiqua"/>
          <w:i/>
          <w:iCs/>
        </w:rPr>
        <w:t>Gastroenterol</w:t>
      </w:r>
      <w:r w:rsidR="00100410">
        <w:rPr>
          <w:rFonts w:ascii="Book Antiqua" w:eastAsia="Book Antiqua" w:hAnsi="Book Antiqua" w:cs="Book Antiqua"/>
          <w:i/>
          <w:iCs/>
        </w:rPr>
        <w:t xml:space="preserve"> </w:t>
      </w:r>
      <w:r>
        <w:rPr>
          <w:rFonts w:ascii="Book Antiqua" w:eastAsia="Book Antiqua" w:hAnsi="Book Antiqua" w:cs="Book Antiqua"/>
          <w:i/>
          <w:iCs/>
        </w:rPr>
        <w:t>Hepatol</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1043-1053.e4</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31442601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10.1016/j.cgh.2019.08.022]</w:t>
      </w:r>
    </w:p>
    <w:p w14:paraId="515CA791" w14:textId="676D7B20" w:rsidR="00A77B3E" w:rsidRDefault="00000000">
      <w:pPr>
        <w:spacing w:line="360" w:lineRule="auto"/>
        <w:jc w:val="both"/>
      </w:pPr>
      <w:r w:rsidRPr="00CE206D">
        <w:rPr>
          <w:rFonts w:ascii="Book Antiqua" w:eastAsia="Book Antiqua" w:hAnsi="Book Antiqua" w:cs="Book Antiqua"/>
          <w:lang w:val="es-ES"/>
        </w:rPr>
        <w:t>14</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b/>
          <w:bCs/>
          <w:lang w:val="es-ES"/>
        </w:rPr>
        <w:t>de</w:t>
      </w:r>
      <w:r w:rsidR="00100410" w:rsidRPr="00CE206D">
        <w:rPr>
          <w:rFonts w:ascii="Book Antiqua" w:eastAsia="Book Antiqua" w:hAnsi="Book Antiqua" w:cs="Book Antiqua"/>
          <w:b/>
          <w:bCs/>
          <w:lang w:val="es-ES"/>
        </w:rPr>
        <w:t xml:space="preserve"> </w:t>
      </w:r>
      <w:r w:rsidRPr="00CE206D">
        <w:rPr>
          <w:rFonts w:ascii="Book Antiqua" w:eastAsia="Book Antiqua" w:hAnsi="Book Antiqua" w:cs="Book Antiqua"/>
          <w:b/>
          <w:bCs/>
          <w:lang w:val="es-ES"/>
        </w:rPr>
        <w:t>Miranda</w:t>
      </w:r>
      <w:r w:rsidR="00100410" w:rsidRPr="00CE206D">
        <w:rPr>
          <w:rFonts w:ascii="Book Antiqua" w:eastAsia="Book Antiqua" w:hAnsi="Book Antiqua" w:cs="Book Antiqua"/>
          <w:b/>
          <w:bCs/>
          <w:lang w:val="es-ES"/>
        </w:rPr>
        <w:t xml:space="preserve"> </w:t>
      </w:r>
      <w:r w:rsidRPr="00CE206D">
        <w:rPr>
          <w:rFonts w:ascii="Book Antiqua" w:eastAsia="Book Antiqua" w:hAnsi="Book Antiqua" w:cs="Book Antiqua"/>
          <w:b/>
          <w:bCs/>
          <w:lang w:val="es-ES"/>
        </w:rPr>
        <w:t>Neto</w:t>
      </w:r>
      <w:r w:rsidR="00100410" w:rsidRPr="00CE206D">
        <w:rPr>
          <w:rFonts w:ascii="Book Antiqua" w:eastAsia="Book Antiqua" w:hAnsi="Book Antiqua" w:cs="Book Antiqua"/>
          <w:b/>
          <w:bCs/>
          <w:lang w:val="es-ES"/>
        </w:rPr>
        <w:t xml:space="preserve"> </w:t>
      </w:r>
      <w:r w:rsidRPr="00CE206D">
        <w:rPr>
          <w:rFonts w:ascii="Book Antiqua" w:eastAsia="Book Antiqua" w:hAnsi="Book Antiqua" w:cs="Book Antiqua"/>
          <w:b/>
          <w:bCs/>
          <w:lang w:val="es-ES"/>
        </w:rPr>
        <w:t>AA</w:t>
      </w:r>
      <w:r w:rsidRPr="00CE206D">
        <w:rPr>
          <w:rFonts w:ascii="Book Antiqua" w:eastAsia="Book Antiqua" w:hAnsi="Book Antiqua" w:cs="Book Antiqua"/>
          <w:lang w:val="es-ES"/>
        </w:rPr>
        <w:t>,</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de</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Moura</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DTH,</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Ribeiro</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IB,</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Khan</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A,</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Singh</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S,</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da</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Ponte</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Neto</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AM,</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Madruga</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Neto</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AC,</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do</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Monte</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Junior</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ES,</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Tustumi</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F,</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Bernardo</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WM,</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de</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Moura</w:t>
      </w:r>
      <w:r w:rsidR="00100410" w:rsidRPr="00CE206D">
        <w:rPr>
          <w:rFonts w:ascii="Book Antiqua" w:eastAsia="Book Antiqua" w:hAnsi="Book Antiqua" w:cs="Book Antiqua"/>
          <w:lang w:val="es-ES"/>
        </w:rPr>
        <w:t xml:space="preserve"> </w:t>
      </w:r>
      <w:r w:rsidRPr="00CE206D">
        <w:rPr>
          <w:rFonts w:ascii="Book Antiqua" w:eastAsia="Book Antiqua" w:hAnsi="Book Antiqua" w:cs="Book Antiqua"/>
          <w:lang w:val="es-ES"/>
        </w:rPr>
        <w:t>EGH.</w:t>
      </w:r>
      <w:r w:rsidR="00100410" w:rsidRPr="00CE206D">
        <w:rPr>
          <w:rFonts w:ascii="Book Antiqua" w:eastAsia="Book Antiqua" w:hAnsi="Book Antiqua" w:cs="Book Antiqua"/>
          <w:lang w:val="es-ES"/>
        </w:rPr>
        <w:t xml:space="preserve"> </w:t>
      </w:r>
      <w:r>
        <w:rPr>
          <w:rFonts w:ascii="Book Antiqua" w:eastAsia="Book Antiqua" w:hAnsi="Book Antiqua" w:cs="Book Antiqua"/>
        </w:rPr>
        <w:t>Efficacy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Safety</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at</w:t>
      </w:r>
      <w:r w:rsidR="00100410">
        <w:rPr>
          <w:rFonts w:ascii="Book Antiqua" w:eastAsia="Book Antiqua" w:hAnsi="Book Antiqua" w:cs="Book Antiqua"/>
        </w:rPr>
        <w:t xml:space="preserve"> </w:t>
      </w:r>
      <w:r>
        <w:rPr>
          <w:rFonts w:ascii="Book Antiqua" w:eastAsia="Book Antiqua" w:hAnsi="Book Antiqua" w:cs="Book Antiqua"/>
        </w:rPr>
        <w:t>Mid</w:t>
      </w:r>
      <w:r w:rsidR="00100410">
        <w:rPr>
          <w:rFonts w:ascii="Book Antiqua" w:eastAsia="Book Antiqua" w:hAnsi="Book Antiqua" w:cs="Book Antiqua"/>
        </w:rPr>
        <w:t xml:space="preserve"> </w:t>
      </w:r>
      <w:r>
        <w:rPr>
          <w:rFonts w:ascii="Book Antiqua" w:eastAsia="Book Antiqua" w:hAnsi="Book Antiqua" w:cs="Book Antiqua"/>
        </w:rPr>
        <w:t>Term</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Management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Overweight</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Obese</w:t>
      </w:r>
      <w:r w:rsidR="00100410">
        <w:rPr>
          <w:rFonts w:ascii="Book Antiqua" w:eastAsia="Book Antiqua" w:hAnsi="Book Antiqua" w:cs="Book Antiqua"/>
        </w:rPr>
        <w:t xml:space="preserve"> </w:t>
      </w:r>
      <w:r>
        <w:rPr>
          <w:rFonts w:ascii="Book Antiqua" w:eastAsia="Book Antiqua" w:hAnsi="Book Antiqua" w:cs="Book Antiqua"/>
        </w:rPr>
        <w:t>Patients: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Systematic</w:t>
      </w:r>
      <w:r w:rsidR="00100410">
        <w:rPr>
          <w:rFonts w:ascii="Book Antiqua" w:eastAsia="Book Antiqua" w:hAnsi="Book Antiqua" w:cs="Book Antiqua"/>
        </w:rPr>
        <w:t xml:space="preserve"> </w:t>
      </w:r>
      <w:r>
        <w:rPr>
          <w:rFonts w:ascii="Book Antiqua" w:eastAsia="Book Antiqua" w:hAnsi="Book Antiqua" w:cs="Book Antiqua"/>
        </w:rPr>
        <w:t>Review</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Meta-Analysis.</w:t>
      </w:r>
      <w:r w:rsidR="00100410">
        <w:rPr>
          <w:rFonts w:ascii="Book Antiqua" w:eastAsia="Book Antiqua" w:hAnsi="Book Antiqua" w:cs="Book Antiqua"/>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Surg</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1971-1987</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32107706</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10.1007/s11695-020-04449-9]</w:t>
      </w:r>
    </w:p>
    <w:p w14:paraId="6A954774" w14:textId="5466A760" w:rsidR="00A77B3E" w:rsidRDefault="00000000">
      <w:pPr>
        <w:spacing w:line="360" w:lineRule="auto"/>
        <w:jc w:val="both"/>
      </w:pPr>
      <w:r>
        <w:rPr>
          <w:rFonts w:ascii="Book Antiqua" w:eastAsia="Book Antiqua" w:hAnsi="Book Antiqua" w:cs="Book Antiqua"/>
        </w:rPr>
        <w:t>15</w:t>
      </w:r>
      <w:r w:rsidR="00100410">
        <w:rPr>
          <w:rFonts w:ascii="Book Antiqua" w:eastAsia="Book Antiqua" w:hAnsi="Book Antiqua" w:cs="Book Antiqua"/>
        </w:rPr>
        <w:t xml:space="preserve"> </w:t>
      </w:r>
      <w:r>
        <w:rPr>
          <w:rFonts w:ascii="Book Antiqua" w:eastAsia="Book Antiqua" w:hAnsi="Book Antiqua" w:cs="Book Antiqua"/>
          <w:b/>
          <w:bCs/>
        </w:rPr>
        <w:t>Neto</w:t>
      </w:r>
      <w:r w:rsidR="00100410">
        <w:rPr>
          <w:rFonts w:ascii="Book Antiqua" w:eastAsia="Book Antiqua" w:hAnsi="Book Antiqua" w:cs="Book Antiqua"/>
          <w:b/>
          <w:bCs/>
        </w:rPr>
        <w:t xml:space="preserve"> </w:t>
      </w:r>
      <w:r>
        <w:rPr>
          <w:rFonts w:ascii="Book Antiqua" w:eastAsia="Book Antiqua" w:hAnsi="Book Antiqua" w:cs="Book Antiqua"/>
          <w:b/>
          <w:bCs/>
        </w:rPr>
        <w:t>MG</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Silva</w:t>
      </w:r>
      <w:r w:rsidR="00100410">
        <w:rPr>
          <w:rFonts w:ascii="Book Antiqua" w:eastAsia="Book Antiqua" w:hAnsi="Book Antiqua" w:cs="Book Antiqua"/>
        </w:rPr>
        <w:t xml:space="preserve"> </w:t>
      </w:r>
      <w:r>
        <w:rPr>
          <w:rFonts w:ascii="Book Antiqua" w:eastAsia="Book Antiqua" w:hAnsi="Book Antiqua" w:cs="Book Antiqua"/>
        </w:rPr>
        <w:t>LB,</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Quadros</w:t>
      </w:r>
      <w:r w:rsidR="00100410">
        <w:rPr>
          <w:rFonts w:ascii="Book Antiqua" w:eastAsia="Book Antiqua" w:hAnsi="Book Antiqua" w:cs="Book Antiqua"/>
        </w:rPr>
        <w:t xml:space="preserve"> </w:t>
      </w:r>
      <w:r>
        <w:rPr>
          <w:rFonts w:ascii="Book Antiqua" w:eastAsia="Book Antiqua" w:hAnsi="Book Antiqua" w:cs="Book Antiqua"/>
        </w:rPr>
        <w:t>LG,</w:t>
      </w:r>
      <w:r w:rsidR="00100410">
        <w:rPr>
          <w:rFonts w:ascii="Book Antiqua" w:eastAsia="Book Antiqua" w:hAnsi="Book Antiqua" w:cs="Book Antiqua"/>
        </w:rPr>
        <w:t xml:space="preserve"> </w:t>
      </w:r>
      <w:r>
        <w:rPr>
          <w:rFonts w:ascii="Book Antiqua" w:eastAsia="Book Antiqua" w:hAnsi="Book Antiqua" w:cs="Book Antiqua"/>
        </w:rPr>
        <w:t>Grecco</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Filho</w:t>
      </w:r>
      <w:r w:rsidR="00100410">
        <w:rPr>
          <w:rFonts w:ascii="Book Antiqua" w:eastAsia="Book Antiqua" w:hAnsi="Book Antiqua" w:cs="Book Antiqua"/>
        </w:rPr>
        <w:t xml:space="preserve"> </w:t>
      </w:r>
      <w:r>
        <w:rPr>
          <w:rFonts w:ascii="Book Antiqua" w:eastAsia="Book Antiqua" w:hAnsi="Book Antiqua" w:cs="Book Antiqua"/>
        </w:rPr>
        <w:t>AC,</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Amorim</w:t>
      </w:r>
      <w:r w:rsidR="00100410">
        <w:rPr>
          <w:rFonts w:ascii="Book Antiqua" w:eastAsia="Book Antiqua" w:hAnsi="Book Antiqua" w:cs="Book Antiqua"/>
        </w:rPr>
        <w:t xml:space="preserve"> </w:t>
      </w:r>
      <w:r>
        <w:rPr>
          <w:rFonts w:ascii="Book Antiqua" w:eastAsia="Book Antiqua" w:hAnsi="Book Antiqua" w:cs="Book Antiqua"/>
        </w:rPr>
        <w:t>AMB,</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Santana</w:t>
      </w:r>
      <w:r w:rsidR="00100410">
        <w:rPr>
          <w:rFonts w:ascii="Book Antiqua" w:eastAsia="Book Antiqua" w:hAnsi="Book Antiqua" w:cs="Book Antiqua"/>
        </w:rPr>
        <w:t xml:space="preserve"> </w:t>
      </w:r>
      <w:r>
        <w:rPr>
          <w:rFonts w:ascii="Book Antiqua" w:eastAsia="Book Antiqua" w:hAnsi="Book Antiqua" w:cs="Book Antiqua"/>
        </w:rPr>
        <w:t>MF,</w:t>
      </w:r>
      <w:r w:rsidR="00100410">
        <w:rPr>
          <w:rFonts w:ascii="Book Antiqua" w:eastAsia="Book Antiqua" w:hAnsi="Book Antiqua" w:cs="Book Antiqua"/>
        </w:rPr>
        <w:t xml:space="preserve"> </w:t>
      </w:r>
      <w:r>
        <w:rPr>
          <w:rFonts w:ascii="Book Antiqua" w:eastAsia="Book Antiqua" w:hAnsi="Book Antiqua" w:cs="Book Antiqua"/>
        </w:rPr>
        <w:t>Dos</w:t>
      </w:r>
      <w:r w:rsidR="00100410">
        <w:rPr>
          <w:rFonts w:ascii="Book Antiqua" w:eastAsia="Book Antiqua" w:hAnsi="Book Antiqua" w:cs="Book Antiqua"/>
        </w:rPr>
        <w:t xml:space="preserve"> </w:t>
      </w:r>
      <w:r>
        <w:rPr>
          <w:rFonts w:ascii="Book Antiqua" w:eastAsia="Book Antiqua" w:hAnsi="Book Antiqua" w:cs="Book Antiqua"/>
        </w:rPr>
        <w:t>Santos</w:t>
      </w:r>
      <w:r w:rsidR="00100410">
        <w:rPr>
          <w:rFonts w:ascii="Book Antiqua" w:eastAsia="Book Antiqua" w:hAnsi="Book Antiqua" w:cs="Book Antiqua"/>
        </w:rPr>
        <w:t xml:space="preserve"> </w:t>
      </w:r>
      <w:r>
        <w:rPr>
          <w:rFonts w:ascii="Book Antiqua" w:eastAsia="Book Antiqua" w:hAnsi="Book Antiqua" w:cs="Book Antiqua"/>
        </w:rPr>
        <w:t>NT,</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Lima</w:t>
      </w:r>
      <w:r w:rsidR="00100410">
        <w:rPr>
          <w:rFonts w:ascii="Book Antiqua" w:eastAsia="Book Antiqua" w:hAnsi="Book Antiqua" w:cs="Book Antiqua"/>
        </w:rPr>
        <w:t xml:space="preserve"> </w:t>
      </w:r>
      <w:r>
        <w:rPr>
          <w:rFonts w:ascii="Book Antiqua" w:eastAsia="Book Antiqua" w:hAnsi="Book Antiqua" w:cs="Book Antiqua"/>
        </w:rPr>
        <w:t>JHF,</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Souza</w:t>
      </w:r>
      <w:r w:rsidR="00100410">
        <w:rPr>
          <w:rFonts w:ascii="Book Antiqua" w:eastAsia="Book Antiqua" w:hAnsi="Book Antiqua" w:cs="Book Antiqua"/>
        </w:rPr>
        <w:t xml:space="preserve"> </w:t>
      </w:r>
      <w:r>
        <w:rPr>
          <w:rFonts w:ascii="Book Antiqua" w:eastAsia="Book Antiqua" w:hAnsi="Book Antiqua" w:cs="Book Antiqua"/>
        </w:rPr>
        <w:t>TF,</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Morais</w:t>
      </w:r>
      <w:r w:rsidR="00100410">
        <w:rPr>
          <w:rFonts w:ascii="Book Antiqua" w:eastAsia="Book Antiqua" w:hAnsi="Book Antiqua" w:cs="Book Antiqua"/>
        </w:rPr>
        <w:t xml:space="preserve"> </w:t>
      </w:r>
      <w:r>
        <w:rPr>
          <w:rFonts w:ascii="Book Antiqua" w:eastAsia="Book Antiqua" w:hAnsi="Book Antiqua" w:cs="Book Antiqua"/>
        </w:rPr>
        <w:t>HWP,</w:t>
      </w:r>
      <w:r w:rsidR="00100410">
        <w:rPr>
          <w:rFonts w:ascii="Book Antiqua" w:eastAsia="Book Antiqua" w:hAnsi="Book Antiqua" w:cs="Book Antiqua"/>
        </w:rPr>
        <w:t xml:space="preserve"> </w:t>
      </w:r>
      <w:r>
        <w:rPr>
          <w:rFonts w:ascii="Book Antiqua" w:eastAsia="Book Antiqua" w:hAnsi="Book Antiqua" w:cs="Book Antiqua"/>
        </w:rPr>
        <w:t>Vieira</w:t>
      </w:r>
      <w:r w:rsidR="00100410">
        <w:rPr>
          <w:rFonts w:ascii="Book Antiqua" w:eastAsia="Book Antiqua" w:hAnsi="Book Antiqua" w:cs="Book Antiqua"/>
        </w:rPr>
        <w:t xml:space="preserve"> </w:t>
      </w:r>
      <w:r>
        <w:rPr>
          <w:rFonts w:ascii="Book Antiqua" w:eastAsia="Book Antiqua" w:hAnsi="Book Antiqua" w:cs="Book Antiqua"/>
        </w:rPr>
        <w:t>FM,</w:t>
      </w:r>
      <w:r w:rsidR="00100410">
        <w:rPr>
          <w:rFonts w:ascii="Book Antiqua" w:eastAsia="Book Antiqua" w:hAnsi="Book Antiqua" w:cs="Book Antiqua"/>
        </w:rPr>
        <w:t xml:space="preserve"> </w:t>
      </w:r>
      <w:r>
        <w:rPr>
          <w:rFonts w:ascii="Book Antiqua" w:eastAsia="Book Antiqua" w:hAnsi="Book Antiqua" w:cs="Book Antiqua"/>
        </w:rPr>
        <w:t>Moon</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Teixeira</w:t>
      </w:r>
      <w:r w:rsidR="00100410">
        <w:rPr>
          <w:rFonts w:ascii="Book Antiqua" w:eastAsia="Book Antiqua" w:hAnsi="Book Antiqua" w:cs="Book Antiqua"/>
        </w:rPr>
        <w:t xml:space="preserve"> </w:t>
      </w:r>
      <w:r>
        <w:rPr>
          <w:rFonts w:ascii="Book Antiqua" w:eastAsia="Book Antiqua" w:hAnsi="Book Antiqua" w:cs="Book Antiqua"/>
        </w:rPr>
        <w:t>AF;</w:t>
      </w:r>
      <w:r w:rsidR="00100410">
        <w:rPr>
          <w:rFonts w:ascii="Book Antiqua" w:eastAsia="Book Antiqua" w:hAnsi="Book Antiqua" w:cs="Book Antiqua"/>
        </w:rPr>
        <w:t xml:space="preserve"> </w:t>
      </w:r>
      <w:r>
        <w:rPr>
          <w:rFonts w:ascii="Book Antiqua" w:eastAsia="Book Antiqua" w:hAnsi="Book Antiqua" w:cs="Book Antiqua"/>
        </w:rPr>
        <w:t>Brazilian</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Collaborative.</w:t>
      </w:r>
      <w:r w:rsidR="00100410">
        <w:rPr>
          <w:rFonts w:ascii="Book Antiqua" w:eastAsia="Book Antiqua" w:hAnsi="Book Antiqua" w:cs="Book Antiqua"/>
        </w:rPr>
        <w:t xml:space="preserve"> </w:t>
      </w:r>
      <w:r>
        <w:rPr>
          <w:rFonts w:ascii="Book Antiqua" w:eastAsia="Book Antiqua" w:hAnsi="Book Antiqua" w:cs="Book Antiqua"/>
        </w:rPr>
        <w:t>Brazilian</w:t>
      </w:r>
      <w:r w:rsidR="00100410">
        <w:rPr>
          <w:rFonts w:ascii="Book Antiqua" w:eastAsia="Book Antiqua" w:hAnsi="Book Antiqua" w:cs="Book Antiqua"/>
        </w:rPr>
        <w:t xml:space="preserve"> </w:t>
      </w:r>
      <w:r>
        <w:rPr>
          <w:rFonts w:ascii="Book Antiqua" w:eastAsia="Book Antiqua" w:hAnsi="Book Antiqua" w:cs="Book Antiqua"/>
        </w:rPr>
        <w:t>Consensus</w:t>
      </w:r>
      <w:r w:rsidR="00100410">
        <w:rPr>
          <w:rFonts w:ascii="Book Antiqua" w:eastAsia="Book Antiqua" w:hAnsi="Book Antiqua" w:cs="Book Antiqua"/>
        </w:rPr>
        <w:t xml:space="preserve"> </w:t>
      </w:r>
      <w:r>
        <w:rPr>
          <w:rFonts w:ascii="Book Antiqua" w:eastAsia="Book Antiqua" w:hAnsi="Book Antiqua" w:cs="Book Antiqua"/>
        </w:rPr>
        <w:t>on</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Surg</w:t>
      </w:r>
      <w:r w:rsidR="00100410">
        <w:rPr>
          <w:rFonts w:ascii="Book Antiqua" w:eastAsia="Book Antiqua" w:hAnsi="Book Antiqua" w:cs="Book Antiqua"/>
        </w:rPr>
        <w:t xml:space="preserve"> </w:t>
      </w:r>
      <w:r>
        <w:rPr>
          <w:rFonts w:ascii="Book Antiqua" w:eastAsia="Book Antiqua" w:hAnsi="Book Antiqua" w:cs="Book Antiqua"/>
        </w:rPr>
        <w:t>2021;</w:t>
      </w:r>
      <w:r w:rsidR="00100410">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70-78</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32815105</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10.1007/s11695-020-04915-4]</w:t>
      </w:r>
    </w:p>
    <w:p w14:paraId="7BE32EEA" w14:textId="59B173AF" w:rsidR="00A77B3E" w:rsidRDefault="00000000">
      <w:pPr>
        <w:spacing w:line="360" w:lineRule="auto"/>
        <w:jc w:val="both"/>
      </w:pPr>
      <w:r>
        <w:rPr>
          <w:rFonts w:ascii="Book Antiqua" w:eastAsia="Book Antiqua" w:hAnsi="Book Antiqua" w:cs="Book Antiqua"/>
        </w:rPr>
        <w:t>16</w:t>
      </w:r>
      <w:r w:rsidR="00100410">
        <w:rPr>
          <w:rFonts w:ascii="Book Antiqua" w:eastAsia="Book Antiqua" w:hAnsi="Book Antiqua" w:cs="Book Antiqua"/>
        </w:rPr>
        <w:t xml:space="preserve"> </w:t>
      </w:r>
      <w:r>
        <w:rPr>
          <w:rFonts w:ascii="Book Antiqua" w:eastAsia="Book Antiqua" w:hAnsi="Book Antiqua" w:cs="Book Antiqua"/>
          <w:b/>
          <w:bCs/>
        </w:rPr>
        <w:t>Lopez-Nava</w:t>
      </w:r>
      <w:r w:rsidR="00100410">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Laster</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Negi</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Fook-Chong</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Bautista-Castaño</w:t>
      </w:r>
      <w:r w:rsidR="00100410">
        <w:rPr>
          <w:rFonts w:ascii="Book Antiqua" w:eastAsia="Book Antiqua" w:hAnsi="Book Antiqua" w:cs="Book Antiqua"/>
        </w:rPr>
        <w:t xml:space="preserve"> </w:t>
      </w:r>
      <w:r>
        <w:rPr>
          <w:rFonts w:ascii="Book Antiqua" w:eastAsia="Book Antiqua" w:hAnsi="Book Antiqua" w:cs="Book Antiqua"/>
        </w:rPr>
        <w:t>I,</w:t>
      </w:r>
      <w:r w:rsidR="00100410">
        <w:rPr>
          <w:rFonts w:ascii="Book Antiqua" w:eastAsia="Book Antiqua" w:hAnsi="Book Antiqua" w:cs="Book Antiqua"/>
        </w:rPr>
        <w:t xml:space="preserve"> </w:t>
      </w:r>
      <w:r>
        <w:rPr>
          <w:rFonts w:ascii="Book Antiqua" w:eastAsia="Book Antiqua" w:hAnsi="Book Antiqua" w:cs="Book Antiqua"/>
        </w:rPr>
        <w:t>Asokkumar</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(ESG)</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morbid</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how</w:t>
      </w:r>
      <w:r w:rsidR="00100410">
        <w:rPr>
          <w:rFonts w:ascii="Book Antiqua" w:eastAsia="Book Antiqua" w:hAnsi="Book Antiqua" w:cs="Book Antiqua"/>
        </w:rPr>
        <w:t xml:space="preserve"> </w:t>
      </w:r>
      <w:r>
        <w:rPr>
          <w:rFonts w:ascii="Book Antiqua" w:eastAsia="Book Antiqua" w:hAnsi="Book Antiqua" w:cs="Book Antiqua"/>
        </w:rPr>
        <w:t>effective</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it?</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2022;</w:t>
      </w:r>
      <w:r w:rsidR="00100410">
        <w:rPr>
          <w:rFonts w:ascii="Book Antiqua" w:eastAsia="Book Antiqua" w:hAnsi="Book Antiqua" w:cs="Book Antiqua"/>
        </w:rPr>
        <w:t xml:space="preserve"> </w:t>
      </w:r>
      <w:r>
        <w:rPr>
          <w:rFonts w:ascii="Book Antiqua" w:eastAsia="Book Antiqua" w:hAnsi="Book Antiqua" w:cs="Book Antiqua"/>
          <w:b/>
          <w:bCs/>
        </w:rPr>
        <w:t>36</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352-360</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33492503</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10.1007/s00464-021-08289-1]</w:t>
      </w:r>
    </w:p>
    <w:p w14:paraId="558BB7EC" w14:textId="5AED29E6" w:rsidR="00A77B3E" w:rsidRDefault="00000000">
      <w:pPr>
        <w:spacing w:line="360" w:lineRule="auto"/>
        <w:jc w:val="both"/>
      </w:pPr>
      <w:r>
        <w:rPr>
          <w:rFonts w:ascii="Book Antiqua" w:eastAsia="Book Antiqua" w:hAnsi="Book Antiqua" w:cs="Book Antiqua"/>
        </w:rPr>
        <w:t>17</w:t>
      </w:r>
      <w:r w:rsidR="00100410">
        <w:rPr>
          <w:rFonts w:ascii="Book Antiqua" w:eastAsia="Book Antiqua" w:hAnsi="Book Antiqua" w:cs="Book Antiqua"/>
        </w:rPr>
        <w:t xml:space="preserve"> </w:t>
      </w:r>
      <w:r>
        <w:rPr>
          <w:rFonts w:ascii="Book Antiqua" w:eastAsia="Book Antiqua" w:hAnsi="Book Antiqua" w:cs="Book Antiqua"/>
          <w:b/>
          <w:bCs/>
        </w:rPr>
        <w:t>James</w:t>
      </w:r>
      <w:r w:rsidR="00100410">
        <w:rPr>
          <w:rFonts w:ascii="Book Antiqua" w:eastAsia="Book Antiqua" w:hAnsi="Book Antiqua" w:cs="Book Antiqua"/>
          <w:b/>
          <w:bCs/>
        </w:rPr>
        <w:t xml:space="preserve"> </w:t>
      </w:r>
      <w:r>
        <w:rPr>
          <w:rFonts w:ascii="Book Antiqua" w:eastAsia="Book Antiqua" w:hAnsi="Book Antiqua" w:cs="Book Antiqua"/>
          <w:b/>
          <w:bCs/>
        </w:rPr>
        <w:t>TW</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Reddy</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Vulpis</w:t>
      </w:r>
      <w:r w:rsidR="00100410">
        <w:rPr>
          <w:rFonts w:ascii="Book Antiqua" w:eastAsia="Book Antiqua" w:hAnsi="Book Antiqua" w:cs="Book Antiqua"/>
        </w:rPr>
        <w:t xml:space="preserve"> </w:t>
      </w:r>
      <w:r>
        <w:rPr>
          <w:rFonts w:ascii="Book Antiqua" w:eastAsia="Book Antiqua" w:hAnsi="Book Antiqua" w:cs="Book Antiqua"/>
        </w:rPr>
        <w:t>T,</w:t>
      </w:r>
      <w:r w:rsidR="00100410">
        <w:rPr>
          <w:rFonts w:ascii="Book Antiqua" w:eastAsia="Book Antiqua" w:hAnsi="Book Antiqua" w:cs="Book Antiqua"/>
        </w:rPr>
        <w:t xml:space="preserve"> </w:t>
      </w:r>
      <w:r>
        <w:rPr>
          <w:rFonts w:ascii="Book Antiqua" w:eastAsia="Book Antiqua" w:hAnsi="Book Antiqua" w:cs="Book Antiqua"/>
        </w:rPr>
        <w:t>McGowan</w:t>
      </w:r>
      <w:r w:rsidR="00100410">
        <w:rPr>
          <w:rFonts w:ascii="Book Antiqua" w:eastAsia="Book Antiqua" w:hAnsi="Book Antiqua" w:cs="Book Antiqua"/>
        </w:rPr>
        <w:t xml:space="preserve"> </w:t>
      </w:r>
      <w:r>
        <w:rPr>
          <w:rFonts w:ascii="Book Antiqua" w:eastAsia="Book Antiqua" w:hAnsi="Book Antiqua" w:cs="Book Antiqua"/>
        </w:rPr>
        <w:t>CE.</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Feasible,</w:t>
      </w:r>
      <w:r w:rsidR="00100410">
        <w:rPr>
          <w:rFonts w:ascii="Book Antiqua" w:eastAsia="Book Antiqua" w:hAnsi="Book Antiqua" w:cs="Book Antiqua"/>
        </w:rPr>
        <w:t xml:space="preserve"> </w:t>
      </w:r>
      <w:r>
        <w:rPr>
          <w:rFonts w:ascii="Book Antiqua" w:eastAsia="Book Antiqua" w:hAnsi="Book Antiqua" w:cs="Book Antiqua"/>
        </w:rPr>
        <w:t>Safe,</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Effective</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Non-academic</w:t>
      </w:r>
      <w:r w:rsidR="00100410">
        <w:rPr>
          <w:rFonts w:ascii="Book Antiqua" w:eastAsia="Book Antiqua" w:hAnsi="Book Antiqua" w:cs="Book Antiqua"/>
        </w:rPr>
        <w:t xml:space="preserve"> </w:t>
      </w:r>
      <w:r>
        <w:rPr>
          <w:rFonts w:ascii="Book Antiqua" w:eastAsia="Book Antiqua" w:hAnsi="Book Antiqua" w:cs="Book Antiqua"/>
        </w:rPr>
        <w:t>Setting:</w:t>
      </w:r>
      <w:r w:rsidR="00100410">
        <w:rPr>
          <w:rFonts w:ascii="Book Antiqua" w:eastAsia="Book Antiqua" w:hAnsi="Book Antiqua" w:cs="Book Antiqua"/>
        </w:rPr>
        <w:t xml:space="preserve"> </w:t>
      </w:r>
      <w:r>
        <w:rPr>
          <w:rFonts w:ascii="Book Antiqua" w:eastAsia="Book Antiqua" w:hAnsi="Book Antiqua" w:cs="Book Antiqua"/>
        </w:rPr>
        <w:t>Short-Term</w:t>
      </w:r>
      <w:r w:rsidR="00100410">
        <w:rPr>
          <w:rFonts w:ascii="Book Antiqua" w:eastAsia="Book Antiqua" w:hAnsi="Book Antiqua" w:cs="Book Antiqua"/>
        </w:rPr>
        <w:t xml:space="preserve"> </w:t>
      </w:r>
      <w:r>
        <w:rPr>
          <w:rFonts w:ascii="Book Antiqua" w:eastAsia="Book Antiqua" w:hAnsi="Book Antiqua" w:cs="Book Antiqua"/>
        </w:rPr>
        <w:t>Outcomes</w:t>
      </w:r>
      <w:r w:rsidR="00100410">
        <w:rPr>
          <w:rFonts w:ascii="Book Antiqua" w:eastAsia="Book Antiqua" w:hAnsi="Book Antiqua" w:cs="Book Antiqua"/>
        </w:rPr>
        <w:t xml:space="preserve"> </w:t>
      </w:r>
      <w:r>
        <w:rPr>
          <w:rFonts w:ascii="Book Antiqua" w:eastAsia="Book Antiqua" w:hAnsi="Book Antiqua" w:cs="Book Antiqua"/>
        </w:rPr>
        <w:t>from</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lastRenderedPageBreak/>
        <w:t>Community</w:t>
      </w:r>
      <w:r w:rsidR="00100410">
        <w:rPr>
          <w:rFonts w:ascii="Book Antiqua" w:eastAsia="Book Antiqua" w:hAnsi="Book Antiqua" w:cs="Book Antiqua"/>
        </w:rPr>
        <w:t xml:space="preserve"> </w:t>
      </w:r>
      <w:r>
        <w:rPr>
          <w:rFonts w:ascii="Book Antiqua" w:eastAsia="Book Antiqua" w:hAnsi="Book Antiqua" w:cs="Book Antiqua"/>
        </w:rPr>
        <w:t>Gastroenterology</w:t>
      </w:r>
      <w:r w:rsidR="00100410">
        <w:rPr>
          <w:rFonts w:ascii="Book Antiqua" w:eastAsia="Book Antiqua" w:hAnsi="Book Antiqua" w:cs="Book Antiqua"/>
        </w:rPr>
        <w:t xml:space="preserve"> </w:t>
      </w:r>
      <w:r>
        <w:rPr>
          <w:rFonts w:ascii="Book Antiqua" w:eastAsia="Book Antiqua" w:hAnsi="Book Antiqua" w:cs="Book Antiqua"/>
        </w:rPr>
        <w:t>Practice.</w:t>
      </w:r>
      <w:r w:rsidR="00100410">
        <w:rPr>
          <w:rFonts w:ascii="Book Antiqua" w:eastAsia="Book Antiqua" w:hAnsi="Book Antiqua" w:cs="Book Antiqua"/>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Surg</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1404-1409</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31853865</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10.1007/s11695-019-04331-3]</w:t>
      </w:r>
    </w:p>
    <w:p w14:paraId="6C1BCEBE" w14:textId="2FDA31AB" w:rsidR="00A77B3E" w:rsidRDefault="00000000">
      <w:pPr>
        <w:spacing w:line="360" w:lineRule="auto"/>
        <w:jc w:val="both"/>
      </w:pPr>
      <w:r>
        <w:rPr>
          <w:rFonts w:ascii="Book Antiqua" w:eastAsia="Book Antiqua" w:hAnsi="Book Antiqua" w:cs="Book Antiqua"/>
        </w:rPr>
        <w:t>18</w:t>
      </w:r>
      <w:r w:rsidR="00100410">
        <w:rPr>
          <w:rFonts w:ascii="Book Antiqua" w:eastAsia="Book Antiqua" w:hAnsi="Book Antiqua" w:cs="Book Antiqua"/>
        </w:rPr>
        <w:t xml:space="preserve"> </w:t>
      </w:r>
      <w:r>
        <w:rPr>
          <w:rFonts w:ascii="Book Antiqua" w:eastAsia="Book Antiqua" w:hAnsi="Book Antiqua" w:cs="Book Antiqua"/>
          <w:b/>
          <w:bCs/>
        </w:rPr>
        <w:t>Sarkar</w:t>
      </w:r>
      <w:r w:rsidR="00100410">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Tawadros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Andalib</w:t>
      </w:r>
      <w:r w:rsidR="00100410">
        <w:rPr>
          <w:rFonts w:ascii="Book Antiqua" w:eastAsia="Book Antiqua" w:hAnsi="Book Antiqua" w:cs="Book Antiqua"/>
        </w:rPr>
        <w:t xml:space="preserve"> </w:t>
      </w:r>
      <w:r>
        <w:rPr>
          <w:rFonts w:ascii="Book Antiqua" w:eastAsia="Book Antiqua" w:hAnsi="Book Antiqua" w:cs="Book Antiqua"/>
        </w:rPr>
        <w:t>I,</w:t>
      </w:r>
      <w:r w:rsidR="00100410">
        <w:rPr>
          <w:rFonts w:ascii="Book Antiqua" w:eastAsia="Book Antiqua" w:hAnsi="Book Antiqua" w:cs="Book Antiqua"/>
        </w:rPr>
        <w:t xml:space="preserve"> </w:t>
      </w:r>
      <w:r>
        <w:rPr>
          <w:rFonts w:ascii="Book Antiqua" w:eastAsia="Book Antiqua" w:hAnsi="Book Antiqua" w:cs="Book Antiqua"/>
        </w:rPr>
        <w:t>Shahid</w:t>
      </w:r>
      <w:r w:rsidR="00100410">
        <w:rPr>
          <w:rFonts w:ascii="Book Antiqua" w:eastAsia="Book Antiqua" w:hAnsi="Book Antiqua" w:cs="Book Antiqua"/>
        </w:rPr>
        <w:t xml:space="preserve"> </w:t>
      </w:r>
      <w:r>
        <w:rPr>
          <w:rFonts w:ascii="Book Antiqua" w:eastAsia="Book Antiqua" w:hAnsi="Book Antiqua" w:cs="Book Antiqua"/>
        </w:rPr>
        <w:t>HM,</w:t>
      </w:r>
      <w:r w:rsidR="00100410">
        <w:rPr>
          <w:rFonts w:ascii="Book Antiqua" w:eastAsia="Book Antiqua" w:hAnsi="Book Antiqua" w:cs="Book Antiqua"/>
        </w:rPr>
        <w:t xml:space="preserve"> </w:t>
      </w:r>
      <w:r>
        <w:rPr>
          <w:rFonts w:ascii="Book Antiqua" w:eastAsia="Book Antiqua" w:hAnsi="Book Antiqua" w:cs="Book Antiqua"/>
        </w:rPr>
        <w:t>Tyberg</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Alkhiari</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Gaidhane</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Kedia</w:t>
      </w:r>
      <w:r w:rsidR="00100410">
        <w:rPr>
          <w:rFonts w:ascii="Book Antiqua" w:eastAsia="Book Antiqua" w:hAnsi="Book Antiqua" w:cs="Book Antiqua"/>
        </w:rPr>
        <w:t xml:space="preserve"> </w:t>
      </w:r>
      <w:r>
        <w:rPr>
          <w:rFonts w:ascii="Book Antiqua" w:eastAsia="Book Antiqua" w:hAnsi="Book Antiqua" w:cs="Book Antiqua"/>
        </w:rPr>
        <w:t>P,</w:t>
      </w:r>
      <w:r w:rsidR="00100410">
        <w:rPr>
          <w:rFonts w:ascii="Book Antiqua" w:eastAsia="Book Antiqua" w:hAnsi="Book Antiqua" w:cs="Book Antiqua"/>
        </w:rPr>
        <w:t xml:space="preserve"> </w:t>
      </w:r>
      <w:r>
        <w:rPr>
          <w:rFonts w:ascii="Book Antiqua" w:eastAsia="Book Antiqua" w:hAnsi="Book Antiqua" w:cs="Book Antiqua"/>
        </w:rPr>
        <w:t>John</w:t>
      </w:r>
      <w:r w:rsidR="00100410">
        <w:rPr>
          <w:rFonts w:ascii="Book Antiqua" w:eastAsia="Book Antiqua" w:hAnsi="Book Antiqua" w:cs="Book Antiqua"/>
        </w:rPr>
        <w:t xml:space="preserve"> </w:t>
      </w:r>
      <w:r>
        <w:rPr>
          <w:rFonts w:ascii="Book Antiqua" w:eastAsia="Book Antiqua" w:hAnsi="Book Antiqua" w:cs="Book Antiqua"/>
        </w:rPr>
        <w:t>ES,</w:t>
      </w:r>
      <w:r w:rsidR="00100410">
        <w:rPr>
          <w:rFonts w:ascii="Book Antiqua" w:eastAsia="Book Antiqua" w:hAnsi="Book Antiqua" w:cs="Book Antiqua"/>
        </w:rPr>
        <w:t xml:space="preserve"> </w:t>
      </w:r>
      <w:r>
        <w:rPr>
          <w:rFonts w:ascii="Book Antiqua" w:eastAsia="Book Antiqua" w:hAnsi="Book Antiqua" w:cs="Book Antiqua"/>
        </w:rPr>
        <w:t>Bushe</w:t>
      </w:r>
      <w:r w:rsidR="00100410">
        <w:rPr>
          <w:rFonts w:ascii="Book Antiqua" w:eastAsia="Book Antiqua" w:hAnsi="Book Antiqua" w:cs="Book Antiqua"/>
        </w:rPr>
        <w:t xml:space="preserve"> </w:t>
      </w:r>
      <w:r>
        <w:rPr>
          <w:rFonts w:ascii="Book Antiqua" w:eastAsia="Book Antiqua" w:hAnsi="Book Antiqua" w:cs="Book Antiqua"/>
        </w:rPr>
        <w:t>B,</w:t>
      </w:r>
      <w:r w:rsidR="00100410">
        <w:rPr>
          <w:rFonts w:ascii="Book Antiqua" w:eastAsia="Book Antiqua" w:hAnsi="Book Antiqua" w:cs="Book Antiqua"/>
        </w:rPr>
        <w:t xml:space="preserve"> </w:t>
      </w:r>
      <w:r>
        <w:rPr>
          <w:rFonts w:ascii="Book Antiqua" w:eastAsia="Book Antiqua" w:hAnsi="Book Antiqua" w:cs="Book Antiqua"/>
        </w:rPr>
        <w:t>Martinez</w:t>
      </w:r>
      <w:r w:rsidR="00100410">
        <w:rPr>
          <w:rFonts w:ascii="Book Antiqua" w:eastAsia="Book Antiqua" w:hAnsi="Book Antiqua" w:cs="Book Antiqua"/>
        </w:rPr>
        <w:t xml:space="preserve"> </w:t>
      </w:r>
      <w:r>
        <w:rPr>
          <w:rFonts w:ascii="Book Antiqua" w:eastAsia="Book Antiqua" w:hAnsi="Book Antiqua" w:cs="Book Antiqua"/>
        </w:rPr>
        <w:t>GM,</w:t>
      </w:r>
      <w:r w:rsidR="00100410">
        <w:rPr>
          <w:rFonts w:ascii="Book Antiqua" w:eastAsia="Book Antiqua" w:hAnsi="Book Antiqua" w:cs="Book Antiqua"/>
        </w:rPr>
        <w:t xml:space="preserve"> </w:t>
      </w:r>
      <w:r>
        <w:rPr>
          <w:rFonts w:ascii="Book Antiqua" w:eastAsia="Book Antiqua" w:hAnsi="Book Antiqua" w:cs="Book Antiqua"/>
        </w:rPr>
        <w:t>Zamarripa</w:t>
      </w:r>
      <w:r w:rsidR="00100410">
        <w:rPr>
          <w:rFonts w:ascii="Book Antiqua" w:eastAsia="Book Antiqua" w:hAnsi="Book Antiqua" w:cs="Book Antiqua"/>
        </w:rPr>
        <w:t xml:space="preserve"> </w:t>
      </w:r>
      <w:r>
        <w:rPr>
          <w:rFonts w:ascii="Book Antiqua" w:eastAsia="Book Antiqua" w:hAnsi="Book Antiqua" w:cs="Book Antiqua"/>
        </w:rPr>
        <w:t>F,</w:t>
      </w:r>
      <w:r w:rsidR="00100410">
        <w:rPr>
          <w:rFonts w:ascii="Book Antiqua" w:eastAsia="Book Antiqua" w:hAnsi="Book Antiqua" w:cs="Book Antiqua"/>
        </w:rPr>
        <w:t xml:space="preserve"> </w:t>
      </w:r>
      <w:r>
        <w:rPr>
          <w:rFonts w:ascii="Book Antiqua" w:eastAsia="Book Antiqua" w:hAnsi="Book Antiqua" w:cs="Book Antiqua"/>
        </w:rPr>
        <w:t>Carames</w:t>
      </w:r>
      <w:r w:rsidR="00100410">
        <w:rPr>
          <w:rFonts w:ascii="Book Antiqua" w:eastAsia="Book Antiqua" w:hAnsi="Book Antiqua" w:cs="Book Antiqua"/>
        </w:rPr>
        <w:t xml:space="preserve"> </w:t>
      </w:r>
      <w:r>
        <w:rPr>
          <w:rFonts w:ascii="Book Antiqua" w:eastAsia="Book Antiqua" w:hAnsi="Book Antiqua" w:cs="Book Antiqua"/>
        </w:rPr>
        <w:t>MC,</w:t>
      </w:r>
      <w:r w:rsidR="00100410">
        <w:rPr>
          <w:rFonts w:ascii="Book Antiqua" w:eastAsia="Book Antiqua" w:hAnsi="Book Antiqua" w:cs="Book Antiqua"/>
        </w:rPr>
        <w:t xml:space="preserve"> </w:t>
      </w:r>
      <w:r>
        <w:rPr>
          <w:rFonts w:ascii="Book Antiqua" w:eastAsia="Book Antiqua" w:hAnsi="Book Antiqua" w:cs="Book Antiqua"/>
        </w:rPr>
        <w:t>Carames</w:t>
      </w:r>
      <w:r w:rsidR="00100410">
        <w:rPr>
          <w:rFonts w:ascii="Book Antiqua" w:eastAsia="Book Antiqua" w:hAnsi="Book Antiqua" w:cs="Book Antiqua"/>
        </w:rPr>
        <w:t xml:space="preserve"> </w:t>
      </w:r>
      <w:r>
        <w:rPr>
          <w:rFonts w:ascii="Book Antiqua" w:eastAsia="Book Antiqua" w:hAnsi="Book Antiqua" w:cs="Book Antiqua"/>
        </w:rPr>
        <w:t>JC,</w:t>
      </w:r>
      <w:r w:rsidR="00100410">
        <w:rPr>
          <w:rFonts w:ascii="Book Antiqua" w:eastAsia="Book Antiqua" w:hAnsi="Book Antiqua" w:cs="Book Antiqua"/>
        </w:rPr>
        <w:t xml:space="preserve"> </w:t>
      </w:r>
      <w:r>
        <w:rPr>
          <w:rFonts w:ascii="Book Antiqua" w:eastAsia="Book Antiqua" w:hAnsi="Book Antiqua" w:cs="Book Antiqua"/>
        </w:rPr>
        <w:t>Casarodriguez</w:t>
      </w:r>
      <w:r w:rsidR="00100410">
        <w:rPr>
          <w:rFonts w:ascii="Book Antiqua" w:eastAsia="Book Antiqua" w:hAnsi="Book Antiqua" w:cs="Book Antiqua"/>
        </w:rPr>
        <w:t xml:space="preserve"> </w:t>
      </w:r>
      <w:r>
        <w:rPr>
          <w:rFonts w:ascii="Book Antiqua" w:eastAsia="Book Antiqua" w:hAnsi="Book Antiqua" w:cs="Book Antiqua"/>
        </w:rPr>
        <w:t>F,</w:t>
      </w:r>
      <w:r w:rsidR="00100410">
        <w:rPr>
          <w:rFonts w:ascii="Book Antiqua" w:eastAsia="Book Antiqua" w:hAnsi="Book Antiqua" w:cs="Book Antiqua"/>
        </w:rPr>
        <w:t xml:space="preserve"> </w:t>
      </w:r>
      <w:r>
        <w:rPr>
          <w:rFonts w:ascii="Book Antiqua" w:eastAsia="Book Antiqua" w:hAnsi="Book Antiqua" w:cs="Book Antiqua"/>
        </w:rPr>
        <w:t>Bove</w:t>
      </w:r>
      <w:r w:rsidR="00100410">
        <w:rPr>
          <w:rFonts w:ascii="Book Antiqua" w:eastAsia="Book Antiqua" w:hAnsi="Book Antiqua" w:cs="Book Antiqua"/>
        </w:rPr>
        <w:t xml:space="preserve"> </w:t>
      </w:r>
      <w:r>
        <w:rPr>
          <w:rFonts w:ascii="Book Antiqua" w:eastAsia="Book Antiqua" w:hAnsi="Book Antiqua" w:cs="Book Antiqua"/>
        </w:rPr>
        <w:t>V,</w:t>
      </w:r>
      <w:r w:rsidR="00100410">
        <w:rPr>
          <w:rFonts w:ascii="Book Antiqua" w:eastAsia="Book Antiqua" w:hAnsi="Book Antiqua" w:cs="Book Antiqua"/>
        </w:rPr>
        <w:t xml:space="preserve"> </w:t>
      </w:r>
      <w:r>
        <w:rPr>
          <w:rFonts w:ascii="Book Antiqua" w:eastAsia="Book Antiqua" w:hAnsi="Book Antiqua" w:cs="Book Antiqua"/>
        </w:rPr>
        <w:t>Costamagna</w:t>
      </w:r>
      <w:r w:rsidR="00100410">
        <w:rPr>
          <w:rFonts w:ascii="Book Antiqua" w:eastAsia="Book Antiqua" w:hAnsi="Book Antiqua" w:cs="Book Antiqua"/>
        </w:rPr>
        <w:t xml:space="preserve"> </w:t>
      </w:r>
      <w:r>
        <w:rPr>
          <w:rFonts w:ascii="Book Antiqua" w:eastAsia="Book Antiqua" w:hAnsi="Book Antiqua" w:cs="Book Antiqua"/>
        </w:rPr>
        <w:t>G,</w:t>
      </w:r>
      <w:r w:rsidR="00100410">
        <w:rPr>
          <w:rFonts w:ascii="Book Antiqua" w:eastAsia="Book Antiqua" w:hAnsi="Book Antiqua" w:cs="Book Antiqua"/>
        </w:rPr>
        <w:t xml:space="preserve"> </w:t>
      </w:r>
      <w:r>
        <w:rPr>
          <w:rFonts w:ascii="Book Antiqua" w:eastAsia="Book Antiqua" w:hAnsi="Book Antiqua" w:cs="Book Antiqua"/>
        </w:rPr>
        <w:t>Boskoski</w:t>
      </w:r>
      <w:r w:rsidR="00100410">
        <w:rPr>
          <w:rFonts w:ascii="Book Antiqua" w:eastAsia="Book Antiqua" w:hAnsi="Book Antiqua" w:cs="Book Antiqua"/>
        </w:rPr>
        <w:t xml:space="preserve"> </w:t>
      </w:r>
      <w:r>
        <w:rPr>
          <w:rFonts w:ascii="Book Antiqua" w:eastAsia="Book Antiqua" w:hAnsi="Book Antiqua" w:cs="Book Antiqua"/>
        </w:rPr>
        <w:t>I,</w:t>
      </w:r>
      <w:r w:rsidR="00100410">
        <w:rPr>
          <w:rFonts w:ascii="Book Antiqua" w:eastAsia="Book Antiqua" w:hAnsi="Book Antiqua" w:cs="Book Antiqua"/>
        </w:rPr>
        <w:t xml:space="preserve"> </w:t>
      </w:r>
      <w:r>
        <w:rPr>
          <w:rFonts w:ascii="Book Antiqua" w:eastAsia="Book Antiqua" w:hAnsi="Book Antiqua" w:cs="Book Antiqua"/>
        </w:rPr>
        <w:t>Kahaleh</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Safety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efficacy</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management</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new</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endoscopy</w:t>
      </w:r>
      <w:r w:rsidR="00100410">
        <w:rPr>
          <w:rFonts w:ascii="Book Antiqua" w:eastAsia="Book Antiqua" w:hAnsi="Book Antiqua" w:cs="Book Antiqua"/>
        </w:rPr>
        <w:t xml:space="preserve"> </w:t>
      </w:r>
      <w:r>
        <w:rPr>
          <w:rFonts w:ascii="Book Antiqua" w:eastAsia="Book Antiqua" w:hAnsi="Book Antiqua" w:cs="Book Antiqua"/>
        </w:rPr>
        <w:t>programs: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multicenter</w:t>
      </w:r>
      <w:r w:rsidR="00100410">
        <w:rPr>
          <w:rFonts w:ascii="Book Antiqua" w:eastAsia="Book Antiqua" w:hAnsi="Book Antiqua" w:cs="Book Antiqua"/>
        </w:rPr>
        <w:t xml:space="preserve"> </w:t>
      </w:r>
      <w:r>
        <w:rPr>
          <w:rFonts w:ascii="Book Antiqua" w:eastAsia="Book Antiqua" w:hAnsi="Book Antiqua" w:cs="Book Antiqua"/>
        </w:rPr>
        <w:t>international</w:t>
      </w:r>
      <w:r w:rsidR="00100410">
        <w:rPr>
          <w:rFonts w:ascii="Book Antiqua" w:eastAsia="Book Antiqua" w:hAnsi="Book Antiqua" w:cs="Book Antiqua"/>
        </w:rPr>
        <w:t xml:space="preserve"> </w:t>
      </w:r>
      <w:r>
        <w:rPr>
          <w:rFonts w:ascii="Book Antiqua" w:eastAsia="Book Antiqua" w:hAnsi="Book Antiqua" w:cs="Book Antiqua"/>
        </w:rPr>
        <w:t>study.</w:t>
      </w:r>
      <w:r w:rsidR="00100410">
        <w:rPr>
          <w:rFonts w:ascii="Book Antiqua" w:eastAsia="Book Antiqua" w:hAnsi="Book Antiqua" w:cs="Book Antiqua"/>
        </w:rPr>
        <w:t xml:space="preserve"> </w:t>
      </w:r>
      <w:r>
        <w:rPr>
          <w:rFonts w:ascii="Book Antiqua" w:eastAsia="Book Antiqua" w:hAnsi="Book Antiqua" w:cs="Book Antiqua"/>
          <w:i/>
          <w:iCs/>
        </w:rPr>
        <w:t>Ther</w:t>
      </w:r>
      <w:r w:rsidR="00100410">
        <w:rPr>
          <w:rFonts w:ascii="Book Antiqua" w:eastAsia="Book Antiqua" w:hAnsi="Book Antiqua" w:cs="Book Antiqua"/>
          <w:i/>
          <w:iCs/>
        </w:rPr>
        <w:t xml:space="preserve"> </w:t>
      </w:r>
      <w:r>
        <w:rPr>
          <w:rFonts w:ascii="Book Antiqua" w:eastAsia="Book Antiqua" w:hAnsi="Book Antiqua" w:cs="Book Antiqua"/>
          <w:i/>
          <w:iCs/>
        </w:rPr>
        <w:t>Adv</w:t>
      </w:r>
      <w:r w:rsidR="00100410">
        <w:rPr>
          <w:rFonts w:ascii="Book Antiqua" w:eastAsia="Book Antiqua" w:hAnsi="Book Antiqua" w:cs="Book Antiqua"/>
          <w:i/>
          <w:iCs/>
        </w:rPr>
        <w:t xml:space="preserve"> </w:t>
      </w:r>
      <w:r>
        <w:rPr>
          <w:rFonts w:ascii="Book Antiqua" w:eastAsia="Book Antiqua" w:hAnsi="Book Antiqua" w:cs="Book Antiqua"/>
          <w:i/>
          <w:iCs/>
        </w:rPr>
        <w:t>Gastrointest</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2022;</w:t>
      </w:r>
      <w:r w:rsidR="00100410">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26317745221093883</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35694412</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10.1177/26317745221093883]</w:t>
      </w:r>
    </w:p>
    <w:p w14:paraId="01D75274" w14:textId="2A6643CA" w:rsidR="00A77B3E" w:rsidRDefault="00000000">
      <w:pPr>
        <w:spacing w:line="360" w:lineRule="auto"/>
        <w:jc w:val="both"/>
      </w:pPr>
      <w:r>
        <w:rPr>
          <w:rFonts w:ascii="Book Antiqua" w:eastAsia="Book Antiqua" w:hAnsi="Book Antiqua" w:cs="Book Antiqua"/>
        </w:rPr>
        <w:t>19</w:t>
      </w:r>
      <w:r w:rsidR="00100410">
        <w:rPr>
          <w:rFonts w:ascii="Book Antiqua" w:eastAsia="Book Antiqua" w:hAnsi="Book Antiqua" w:cs="Book Antiqua"/>
        </w:rPr>
        <w:t xml:space="preserve"> </w:t>
      </w:r>
      <w:r>
        <w:rPr>
          <w:rFonts w:ascii="Book Antiqua" w:eastAsia="Book Antiqua" w:hAnsi="Book Antiqua" w:cs="Book Antiqua"/>
          <w:b/>
          <w:bCs/>
        </w:rPr>
        <w:t>Cotton</w:t>
      </w:r>
      <w:r w:rsidR="00100410">
        <w:rPr>
          <w:rFonts w:ascii="Book Antiqua" w:eastAsia="Book Antiqua" w:hAnsi="Book Antiqua" w:cs="Book Antiqua"/>
          <w:b/>
          <w:bCs/>
        </w:rPr>
        <w:t xml:space="preserve"> </w:t>
      </w:r>
      <w:r>
        <w:rPr>
          <w:rFonts w:ascii="Book Antiqua" w:eastAsia="Book Antiqua" w:hAnsi="Book Antiqua" w:cs="Book Antiqua"/>
          <w:b/>
          <w:bCs/>
        </w:rPr>
        <w:t>PB</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Eisen</w:t>
      </w:r>
      <w:r w:rsidR="00100410">
        <w:rPr>
          <w:rFonts w:ascii="Book Antiqua" w:eastAsia="Book Antiqua" w:hAnsi="Book Antiqua" w:cs="Book Antiqua"/>
        </w:rPr>
        <w:t xml:space="preserve"> </w:t>
      </w:r>
      <w:r>
        <w:rPr>
          <w:rFonts w:ascii="Book Antiqua" w:eastAsia="Book Antiqua" w:hAnsi="Book Antiqua" w:cs="Book Antiqua"/>
        </w:rPr>
        <w:t>GM,</w:t>
      </w:r>
      <w:r w:rsidR="00100410">
        <w:rPr>
          <w:rFonts w:ascii="Book Antiqua" w:eastAsia="Book Antiqua" w:hAnsi="Book Antiqua" w:cs="Book Antiqua"/>
        </w:rPr>
        <w:t xml:space="preserve"> </w:t>
      </w:r>
      <w:r>
        <w:rPr>
          <w:rFonts w:ascii="Book Antiqua" w:eastAsia="Book Antiqua" w:hAnsi="Book Antiqua" w:cs="Book Antiqua"/>
        </w:rPr>
        <w:t>Aabakken</w:t>
      </w:r>
      <w:r w:rsidR="00100410">
        <w:rPr>
          <w:rFonts w:ascii="Book Antiqua" w:eastAsia="Book Antiqua" w:hAnsi="Book Antiqua" w:cs="Book Antiqua"/>
        </w:rPr>
        <w:t xml:space="preserve"> </w:t>
      </w:r>
      <w:r>
        <w:rPr>
          <w:rFonts w:ascii="Book Antiqua" w:eastAsia="Book Antiqua" w:hAnsi="Book Antiqua" w:cs="Book Antiqua"/>
        </w:rPr>
        <w:t>L,</w:t>
      </w:r>
      <w:r w:rsidR="00100410">
        <w:rPr>
          <w:rFonts w:ascii="Book Antiqua" w:eastAsia="Book Antiqua" w:hAnsi="Book Antiqua" w:cs="Book Antiqua"/>
        </w:rPr>
        <w:t xml:space="preserve"> </w:t>
      </w:r>
      <w:r>
        <w:rPr>
          <w:rFonts w:ascii="Book Antiqua" w:eastAsia="Book Antiqua" w:hAnsi="Book Antiqua" w:cs="Book Antiqua"/>
        </w:rPr>
        <w:t>Baron</w:t>
      </w:r>
      <w:r w:rsidR="00100410">
        <w:rPr>
          <w:rFonts w:ascii="Book Antiqua" w:eastAsia="Book Antiqua" w:hAnsi="Book Antiqua" w:cs="Book Antiqua"/>
        </w:rPr>
        <w:t xml:space="preserve"> </w:t>
      </w:r>
      <w:r>
        <w:rPr>
          <w:rFonts w:ascii="Book Antiqua" w:eastAsia="Book Antiqua" w:hAnsi="Book Antiqua" w:cs="Book Antiqua"/>
        </w:rPr>
        <w:t>TH,</w:t>
      </w:r>
      <w:r w:rsidR="00100410">
        <w:rPr>
          <w:rFonts w:ascii="Book Antiqua" w:eastAsia="Book Antiqua" w:hAnsi="Book Antiqua" w:cs="Book Antiqua"/>
        </w:rPr>
        <w:t xml:space="preserve"> </w:t>
      </w:r>
      <w:r>
        <w:rPr>
          <w:rFonts w:ascii="Book Antiqua" w:eastAsia="Book Antiqua" w:hAnsi="Book Antiqua" w:cs="Book Antiqua"/>
        </w:rPr>
        <w:t>Hutter</w:t>
      </w:r>
      <w:r w:rsidR="00100410">
        <w:rPr>
          <w:rFonts w:ascii="Book Antiqua" w:eastAsia="Book Antiqua" w:hAnsi="Book Antiqua" w:cs="Book Antiqua"/>
        </w:rPr>
        <w:t xml:space="preserve"> </w:t>
      </w:r>
      <w:r>
        <w:rPr>
          <w:rFonts w:ascii="Book Antiqua" w:eastAsia="Book Antiqua" w:hAnsi="Book Antiqua" w:cs="Book Antiqua"/>
        </w:rPr>
        <w:t>MM,</w:t>
      </w:r>
      <w:r w:rsidR="00100410">
        <w:rPr>
          <w:rFonts w:ascii="Book Antiqua" w:eastAsia="Book Antiqua" w:hAnsi="Book Antiqua" w:cs="Book Antiqua"/>
        </w:rPr>
        <w:t xml:space="preserve"> </w:t>
      </w:r>
      <w:r>
        <w:rPr>
          <w:rFonts w:ascii="Book Antiqua" w:eastAsia="Book Antiqua" w:hAnsi="Book Antiqua" w:cs="Book Antiqua"/>
        </w:rPr>
        <w:t>Jacobson</w:t>
      </w:r>
      <w:r w:rsidR="00100410">
        <w:rPr>
          <w:rFonts w:ascii="Book Antiqua" w:eastAsia="Book Antiqua" w:hAnsi="Book Antiqua" w:cs="Book Antiqua"/>
        </w:rPr>
        <w:t xml:space="preserve"> </w:t>
      </w:r>
      <w:r>
        <w:rPr>
          <w:rFonts w:ascii="Book Antiqua" w:eastAsia="Book Antiqua" w:hAnsi="Book Antiqua" w:cs="Book Antiqua"/>
        </w:rPr>
        <w:t>BC,</w:t>
      </w:r>
      <w:r w:rsidR="00100410">
        <w:rPr>
          <w:rFonts w:ascii="Book Antiqua" w:eastAsia="Book Antiqua" w:hAnsi="Book Antiqua" w:cs="Book Antiqua"/>
        </w:rPr>
        <w:t xml:space="preserve"> </w:t>
      </w:r>
      <w:r>
        <w:rPr>
          <w:rFonts w:ascii="Book Antiqua" w:eastAsia="Book Antiqua" w:hAnsi="Book Antiqua" w:cs="Book Antiqua"/>
        </w:rPr>
        <w:t>Mergener</w:t>
      </w:r>
      <w:r w:rsidR="00100410">
        <w:rPr>
          <w:rFonts w:ascii="Book Antiqua" w:eastAsia="Book Antiqua" w:hAnsi="Book Antiqua" w:cs="Book Antiqua"/>
        </w:rPr>
        <w:t xml:space="preserve"> </w:t>
      </w:r>
      <w:r>
        <w:rPr>
          <w:rFonts w:ascii="Book Antiqua" w:eastAsia="Book Antiqua" w:hAnsi="Book Antiqua" w:cs="Book Antiqua"/>
        </w:rPr>
        <w:t>K,</w:t>
      </w:r>
      <w:r w:rsidR="00100410">
        <w:rPr>
          <w:rFonts w:ascii="Book Antiqua" w:eastAsia="Book Antiqua" w:hAnsi="Book Antiqua" w:cs="Book Antiqua"/>
        </w:rPr>
        <w:t xml:space="preserve"> </w:t>
      </w:r>
      <w:r>
        <w:rPr>
          <w:rFonts w:ascii="Book Antiqua" w:eastAsia="Book Antiqua" w:hAnsi="Book Antiqua" w:cs="Book Antiqua"/>
        </w:rPr>
        <w:t>Nemcek</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Jr,</w:t>
      </w:r>
      <w:r w:rsidR="00100410">
        <w:rPr>
          <w:rFonts w:ascii="Book Antiqua" w:eastAsia="Book Antiqua" w:hAnsi="Book Antiqua" w:cs="Book Antiqua"/>
        </w:rPr>
        <w:t xml:space="preserve"> </w:t>
      </w:r>
      <w:r>
        <w:rPr>
          <w:rFonts w:ascii="Book Antiqua" w:eastAsia="Book Antiqua" w:hAnsi="Book Antiqua" w:cs="Book Antiqua"/>
        </w:rPr>
        <w:t>Petersen</w:t>
      </w:r>
      <w:r w:rsidR="00100410">
        <w:rPr>
          <w:rFonts w:ascii="Book Antiqua" w:eastAsia="Book Antiqua" w:hAnsi="Book Antiqua" w:cs="Book Antiqua"/>
        </w:rPr>
        <w:t xml:space="preserve"> </w:t>
      </w:r>
      <w:r>
        <w:rPr>
          <w:rFonts w:ascii="Book Antiqua" w:eastAsia="Book Antiqua" w:hAnsi="Book Antiqua" w:cs="Book Antiqua"/>
        </w:rPr>
        <w:t>BT,</w:t>
      </w:r>
      <w:r w:rsidR="00100410">
        <w:rPr>
          <w:rFonts w:ascii="Book Antiqua" w:eastAsia="Book Antiqua" w:hAnsi="Book Antiqua" w:cs="Book Antiqua"/>
        </w:rPr>
        <w:t xml:space="preserve"> </w:t>
      </w:r>
      <w:r>
        <w:rPr>
          <w:rFonts w:ascii="Book Antiqua" w:eastAsia="Book Antiqua" w:hAnsi="Book Antiqua" w:cs="Book Antiqua"/>
        </w:rPr>
        <w:t>Petrini</w:t>
      </w:r>
      <w:r w:rsidR="00100410">
        <w:rPr>
          <w:rFonts w:ascii="Book Antiqua" w:eastAsia="Book Antiqua" w:hAnsi="Book Antiqua" w:cs="Book Antiqua"/>
        </w:rPr>
        <w:t xml:space="preserve"> </w:t>
      </w:r>
      <w:r>
        <w:rPr>
          <w:rFonts w:ascii="Book Antiqua" w:eastAsia="Book Antiqua" w:hAnsi="Book Antiqua" w:cs="Book Antiqua"/>
        </w:rPr>
        <w:t>JL,</w:t>
      </w:r>
      <w:r w:rsidR="00100410">
        <w:rPr>
          <w:rFonts w:ascii="Book Antiqua" w:eastAsia="Book Antiqua" w:hAnsi="Book Antiqua" w:cs="Book Antiqua"/>
        </w:rPr>
        <w:t xml:space="preserve"> </w:t>
      </w:r>
      <w:r>
        <w:rPr>
          <w:rFonts w:ascii="Book Antiqua" w:eastAsia="Book Antiqua" w:hAnsi="Book Antiqua" w:cs="Book Antiqua"/>
        </w:rPr>
        <w:t>Pike</w:t>
      </w:r>
      <w:r w:rsidR="00100410">
        <w:rPr>
          <w:rFonts w:ascii="Book Antiqua" w:eastAsia="Book Antiqua" w:hAnsi="Book Antiqua" w:cs="Book Antiqua"/>
        </w:rPr>
        <w:t xml:space="preserve"> </w:t>
      </w:r>
      <w:r>
        <w:rPr>
          <w:rFonts w:ascii="Book Antiqua" w:eastAsia="Book Antiqua" w:hAnsi="Book Antiqua" w:cs="Book Antiqua"/>
        </w:rPr>
        <w:t>IM,</w:t>
      </w:r>
      <w:r w:rsidR="00100410">
        <w:rPr>
          <w:rFonts w:ascii="Book Antiqua" w:eastAsia="Book Antiqua" w:hAnsi="Book Antiqua" w:cs="Book Antiqua"/>
        </w:rPr>
        <w:t xml:space="preserve"> </w:t>
      </w:r>
      <w:r>
        <w:rPr>
          <w:rFonts w:ascii="Book Antiqua" w:eastAsia="Book Antiqua" w:hAnsi="Book Antiqua" w:cs="Book Antiqua"/>
        </w:rPr>
        <w:t>Rabeneck</w:t>
      </w:r>
      <w:r w:rsidR="00100410">
        <w:rPr>
          <w:rFonts w:ascii="Book Antiqua" w:eastAsia="Book Antiqua" w:hAnsi="Book Antiqua" w:cs="Book Antiqua"/>
        </w:rPr>
        <w:t xml:space="preserve"> </w:t>
      </w:r>
      <w:r>
        <w:rPr>
          <w:rFonts w:ascii="Book Antiqua" w:eastAsia="Book Antiqua" w:hAnsi="Book Antiqua" w:cs="Book Antiqua"/>
        </w:rPr>
        <w:t>L,</w:t>
      </w:r>
      <w:r w:rsidR="00100410">
        <w:rPr>
          <w:rFonts w:ascii="Book Antiqua" w:eastAsia="Book Antiqua" w:hAnsi="Book Antiqua" w:cs="Book Antiqua"/>
        </w:rPr>
        <w:t xml:space="preserve"> </w:t>
      </w:r>
      <w:r>
        <w:rPr>
          <w:rFonts w:ascii="Book Antiqua" w:eastAsia="Book Antiqua" w:hAnsi="Book Antiqua" w:cs="Book Antiqua"/>
        </w:rPr>
        <w:t>Romagnuolo</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Vargo</w:t>
      </w:r>
      <w:r w:rsidR="00100410">
        <w:rPr>
          <w:rFonts w:ascii="Book Antiqua" w:eastAsia="Book Antiqua" w:hAnsi="Book Antiqua" w:cs="Book Antiqua"/>
        </w:rPr>
        <w:t xml:space="preserve"> </w:t>
      </w:r>
      <w:r>
        <w:rPr>
          <w:rFonts w:ascii="Book Antiqua" w:eastAsia="Book Antiqua" w:hAnsi="Book Antiqua" w:cs="Book Antiqua"/>
        </w:rPr>
        <w:t>JJ.</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lexicon</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adverse</w:t>
      </w:r>
      <w:r w:rsidR="00100410">
        <w:rPr>
          <w:rFonts w:ascii="Book Antiqua" w:eastAsia="Book Antiqua" w:hAnsi="Book Antiqua" w:cs="Book Antiqua"/>
        </w:rPr>
        <w:t xml:space="preserve"> </w:t>
      </w:r>
      <w:r>
        <w:rPr>
          <w:rFonts w:ascii="Book Antiqua" w:eastAsia="Book Antiqua" w:hAnsi="Book Antiqua" w:cs="Book Antiqua"/>
        </w:rPr>
        <w:t>events:</w:t>
      </w:r>
      <w:r w:rsidR="00100410">
        <w:rPr>
          <w:rFonts w:ascii="Book Antiqua" w:eastAsia="Book Antiqua" w:hAnsi="Book Antiqua" w:cs="Book Antiqua"/>
        </w:rPr>
        <w:t xml:space="preserve"> </w:t>
      </w:r>
      <w:r>
        <w:rPr>
          <w:rFonts w:ascii="Book Antiqua" w:eastAsia="Book Antiqua" w:hAnsi="Book Antiqua" w:cs="Book Antiqua"/>
        </w:rPr>
        <w:t>report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an</w:t>
      </w:r>
      <w:r w:rsidR="00100410">
        <w:rPr>
          <w:rFonts w:ascii="Book Antiqua" w:eastAsia="Book Antiqua" w:hAnsi="Book Antiqua" w:cs="Book Antiqua"/>
        </w:rPr>
        <w:t xml:space="preserve"> </w:t>
      </w:r>
      <w:r>
        <w:rPr>
          <w:rFonts w:ascii="Book Antiqua" w:eastAsia="Book Antiqua" w:hAnsi="Book Antiqua" w:cs="Book Antiqua"/>
        </w:rPr>
        <w:t>ASGE</w:t>
      </w:r>
      <w:r w:rsidR="00100410">
        <w:rPr>
          <w:rFonts w:ascii="Book Antiqua" w:eastAsia="Book Antiqua" w:hAnsi="Book Antiqua" w:cs="Book Antiqua"/>
        </w:rPr>
        <w:t xml:space="preserve"> </w:t>
      </w:r>
      <w:r>
        <w:rPr>
          <w:rFonts w:ascii="Book Antiqua" w:eastAsia="Book Antiqua" w:hAnsi="Book Antiqua" w:cs="Book Antiqua"/>
        </w:rPr>
        <w:t>workshop.</w:t>
      </w:r>
      <w:r w:rsidR="00100410">
        <w:rPr>
          <w:rFonts w:ascii="Book Antiqua" w:eastAsia="Book Antiqua" w:hAnsi="Book Antiqua" w:cs="Book Antiqua"/>
        </w:rPr>
        <w:t xml:space="preserve"> </w:t>
      </w:r>
      <w:r>
        <w:rPr>
          <w:rFonts w:ascii="Book Antiqua" w:eastAsia="Book Antiqua" w:hAnsi="Book Antiqua" w:cs="Book Antiqua"/>
          <w:i/>
          <w:iCs/>
        </w:rPr>
        <w:t>Gastrointest</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2010;</w:t>
      </w:r>
      <w:r w:rsidR="00100410">
        <w:rPr>
          <w:rFonts w:ascii="Book Antiqua" w:eastAsia="Book Antiqua" w:hAnsi="Book Antiqua" w:cs="Book Antiqua"/>
        </w:rPr>
        <w:t xml:space="preserve"> </w:t>
      </w:r>
      <w:r>
        <w:rPr>
          <w:rFonts w:ascii="Book Antiqua" w:eastAsia="Book Antiqua" w:hAnsi="Book Antiqua" w:cs="Book Antiqua"/>
          <w:b/>
          <w:bCs/>
        </w:rPr>
        <w:t>71</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446-454</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20189503</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10.1016/j.gie.2009.10.027]</w:t>
      </w:r>
    </w:p>
    <w:p w14:paraId="3C82D055" w14:textId="1F6143DA" w:rsidR="00A77B3E" w:rsidRDefault="00000000">
      <w:pPr>
        <w:spacing w:line="360" w:lineRule="auto"/>
        <w:jc w:val="both"/>
      </w:pPr>
      <w:r>
        <w:rPr>
          <w:rFonts w:ascii="Book Antiqua" w:eastAsia="Book Antiqua" w:hAnsi="Book Antiqua" w:cs="Book Antiqua"/>
        </w:rPr>
        <w:t>20</w:t>
      </w:r>
      <w:r w:rsidR="00100410">
        <w:rPr>
          <w:rFonts w:ascii="Book Antiqua" w:eastAsia="Book Antiqua" w:hAnsi="Book Antiqua" w:cs="Book Antiqua"/>
        </w:rPr>
        <w:t xml:space="preserve"> </w:t>
      </w:r>
      <w:r>
        <w:rPr>
          <w:rFonts w:ascii="Book Antiqua" w:eastAsia="Book Antiqua" w:hAnsi="Book Antiqua" w:cs="Book Antiqua"/>
          <w:b/>
          <w:bCs/>
        </w:rPr>
        <w:t>Storm</w:t>
      </w:r>
      <w:r w:rsidR="00100410">
        <w:rPr>
          <w:rFonts w:ascii="Book Antiqua" w:eastAsia="Book Antiqua" w:hAnsi="Book Antiqua" w:cs="Book Antiqua"/>
          <w:b/>
          <w:bCs/>
        </w:rPr>
        <w:t xml:space="preserve"> </w:t>
      </w:r>
      <w:r>
        <w:rPr>
          <w:rFonts w:ascii="Book Antiqua" w:eastAsia="Book Antiqua" w:hAnsi="Book Antiqua" w:cs="Book Antiqua"/>
          <w:b/>
          <w:bCs/>
        </w:rPr>
        <w:t>AC</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Abu</w:t>
      </w:r>
      <w:r w:rsidR="00100410">
        <w:rPr>
          <w:rFonts w:ascii="Book Antiqua" w:eastAsia="Book Antiqua" w:hAnsi="Book Antiqua" w:cs="Book Antiqua"/>
        </w:rPr>
        <w:t xml:space="preserve"> </w:t>
      </w:r>
      <w:r>
        <w:rPr>
          <w:rFonts w:ascii="Book Antiqua" w:eastAsia="Book Antiqua" w:hAnsi="Book Antiqua" w:cs="Book Antiqua"/>
        </w:rPr>
        <w:t>Dayyeh</w:t>
      </w:r>
      <w:r w:rsidR="00100410">
        <w:rPr>
          <w:rFonts w:ascii="Book Antiqua" w:eastAsia="Book Antiqua" w:hAnsi="Book Antiqua" w:cs="Book Antiqua"/>
        </w:rPr>
        <w:t xml:space="preserve"> </w:t>
      </w:r>
      <w:r>
        <w:rPr>
          <w:rFonts w:ascii="Book Antiqua" w:eastAsia="Book Antiqua" w:hAnsi="Book Antiqua" w:cs="Book Antiqua"/>
        </w:rPr>
        <w:t>BK.</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defining</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risk</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reward</w:t>
      </w:r>
      <w:r w:rsidR="00100410">
        <w:rPr>
          <w:rFonts w:ascii="Book Antiqua" w:eastAsia="Book Antiqua" w:hAnsi="Book Antiqua" w:cs="Book Antiqua"/>
        </w:rPr>
        <w:t xml:space="preserve"> </w:t>
      </w:r>
      <w:r>
        <w:rPr>
          <w:rFonts w:ascii="Book Antiqua" w:eastAsia="Book Antiqua" w:hAnsi="Book Antiqua" w:cs="Book Antiqua"/>
        </w:rPr>
        <w:t>after</w:t>
      </w:r>
      <w:r w:rsidR="00100410">
        <w:rPr>
          <w:rFonts w:ascii="Book Antiqua" w:eastAsia="Book Antiqua" w:hAnsi="Book Antiqua" w:cs="Book Antiqua"/>
        </w:rPr>
        <w:t xml:space="preserve"> </w:t>
      </w:r>
      <w:r>
        <w:rPr>
          <w:rFonts w:ascii="Book Antiqua" w:eastAsia="Book Antiqua" w:hAnsi="Book Antiqua" w:cs="Book Antiqua"/>
        </w:rPr>
        <w:t>more</w:t>
      </w:r>
      <w:r w:rsidR="00100410">
        <w:rPr>
          <w:rFonts w:ascii="Book Antiqua" w:eastAsia="Book Antiqua" w:hAnsi="Book Antiqua" w:cs="Book Antiqua"/>
        </w:rPr>
        <w:t xml:space="preserve"> </w:t>
      </w:r>
      <w:r>
        <w:rPr>
          <w:rFonts w:ascii="Book Antiqua" w:eastAsia="Book Antiqua" w:hAnsi="Book Antiqua" w:cs="Book Antiqua"/>
        </w:rPr>
        <w:t>than</w:t>
      </w:r>
      <w:r w:rsidR="00100410">
        <w:rPr>
          <w:rFonts w:ascii="Book Antiqua" w:eastAsia="Book Antiqua" w:hAnsi="Book Antiqua" w:cs="Book Antiqua"/>
        </w:rPr>
        <w:t xml:space="preserve"> </w:t>
      </w:r>
      <w:r>
        <w:rPr>
          <w:rFonts w:ascii="Book Antiqua" w:eastAsia="Book Antiqua" w:hAnsi="Book Antiqua" w:cs="Book Antiqua"/>
        </w:rPr>
        <w:t>1600</w:t>
      </w:r>
      <w:r w:rsidR="00100410">
        <w:rPr>
          <w:rFonts w:ascii="Book Antiqua" w:eastAsia="Book Antiqua" w:hAnsi="Book Antiqua" w:cs="Book Antiqua"/>
        </w:rPr>
        <w:t xml:space="preserve"> </w:t>
      </w:r>
      <w:r>
        <w:rPr>
          <w:rFonts w:ascii="Book Antiqua" w:eastAsia="Book Antiqua" w:hAnsi="Book Antiqua" w:cs="Book Antiqua"/>
        </w:rPr>
        <w:t>procedures.</w:t>
      </w:r>
      <w:r w:rsidR="00100410">
        <w:rPr>
          <w:rFonts w:ascii="Book Antiqua" w:eastAsia="Book Antiqua" w:hAnsi="Book Antiqua" w:cs="Book Antiqua"/>
        </w:rPr>
        <w:t xml:space="preserve"> </w:t>
      </w:r>
      <w:r>
        <w:rPr>
          <w:rFonts w:ascii="Book Antiqua" w:eastAsia="Book Antiqua" w:hAnsi="Book Antiqua" w:cs="Book Antiqua"/>
          <w:i/>
          <w:iCs/>
        </w:rPr>
        <w:t>Gastrointest</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2019;</w:t>
      </w:r>
      <w:r w:rsidR="00100410">
        <w:rPr>
          <w:rFonts w:ascii="Book Antiqua" w:eastAsia="Book Antiqua" w:hAnsi="Book Antiqua" w:cs="Book Antiqua"/>
        </w:rPr>
        <w:t xml:space="preserve"> </w:t>
      </w:r>
      <w:r>
        <w:rPr>
          <w:rFonts w:ascii="Book Antiqua" w:eastAsia="Book Antiqua" w:hAnsi="Book Antiqua" w:cs="Book Antiqua"/>
          <w:b/>
          <w:bCs/>
        </w:rPr>
        <w:t>89</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1139-1140</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31104746</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10.1016/j.gie.2019.02.025]</w:t>
      </w:r>
    </w:p>
    <w:p w14:paraId="017F1C76" w14:textId="326694E9" w:rsidR="00A77B3E" w:rsidRDefault="00000000">
      <w:pPr>
        <w:spacing w:line="360" w:lineRule="auto"/>
        <w:jc w:val="both"/>
      </w:pPr>
      <w:r>
        <w:rPr>
          <w:rFonts w:ascii="Book Antiqua" w:eastAsia="Book Antiqua" w:hAnsi="Book Antiqua" w:cs="Book Antiqua"/>
        </w:rPr>
        <w:t>21</w:t>
      </w:r>
      <w:r w:rsidR="00100410">
        <w:rPr>
          <w:rFonts w:ascii="Book Antiqua" w:eastAsia="Book Antiqua" w:hAnsi="Book Antiqua" w:cs="Book Antiqua"/>
        </w:rPr>
        <w:t xml:space="preserve"> </w:t>
      </w:r>
      <w:r>
        <w:rPr>
          <w:rFonts w:ascii="Book Antiqua" w:eastAsia="Book Antiqua" w:hAnsi="Book Antiqua" w:cs="Book Antiqua"/>
          <w:b/>
          <w:bCs/>
        </w:rPr>
        <w:t>Sharaiha</w:t>
      </w:r>
      <w:r w:rsidR="00100410">
        <w:rPr>
          <w:rFonts w:ascii="Book Antiqua" w:eastAsia="Book Antiqua" w:hAnsi="Book Antiqua" w:cs="Book Antiqua"/>
          <w:b/>
          <w:bCs/>
        </w:rPr>
        <w:t xml:space="preserve"> </w:t>
      </w:r>
      <w:r>
        <w:rPr>
          <w:rFonts w:ascii="Book Antiqua" w:eastAsia="Book Antiqua" w:hAnsi="Book Antiqua" w:cs="Book Antiqua"/>
          <w:b/>
          <w:bCs/>
        </w:rPr>
        <w:t>RZ</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Hajifathalian</w:t>
      </w:r>
      <w:r w:rsidR="00100410">
        <w:rPr>
          <w:rFonts w:ascii="Book Antiqua" w:eastAsia="Book Antiqua" w:hAnsi="Book Antiqua" w:cs="Book Antiqua"/>
        </w:rPr>
        <w:t xml:space="preserve"> </w:t>
      </w:r>
      <w:r>
        <w:rPr>
          <w:rFonts w:ascii="Book Antiqua" w:eastAsia="Book Antiqua" w:hAnsi="Book Antiqua" w:cs="Book Antiqua"/>
        </w:rPr>
        <w:t>K,</w:t>
      </w:r>
      <w:r w:rsidR="00100410">
        <w:rPr>
          <w:rFonts w:ascii="Book Antiqua" w:eastAsia="Book Antiqua" w:hAnsi="Book Antiqua" w:cs="Book Antiqua"/>
        </w:rPr>
        <w:t xml:space="preserve"> </w:t>
      </w:r>
      <w:r>
        <w:rPr>
          <w:rFonts w:ascii="Book Antiqua" w:eastAsia="Book Antiqua" w:hAnsi="Book Antiqua" w:cs="Book Antiqua"/>
        </w:rPr>
        <w:t>Kumar</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Saunders</w:t>
      </w:r>
      <w:r w:rsidR="00100410">
        <w:rPr>
          <w:rFonts w:ascii="Book Antiqua" w:eastAsia="Book Antiqua" w:hAnsi="Book Antiqua" w:cs="Book Antiqua"/>
        </w:rPr>
        <w:t xml:space="preserve"> </w:t>
      </w:r>
      <w:r>
        <w:rPr>
          <w:rFonts w:ascii="Book Antiqua" w:eastAsia="Book Antiqua" w:hAnsi="Book Antiqua" w:cs="Book Antiqua"/>
        </w:rPr>
        <w:t>K,</w:t>
      </w:r>
      <w:r w:rsidR="00100410">
        <w:rPr>
          <w:rFonts w:ascii="Book Antiqua" w:eastAsia="Book Antiqua" w:hAnsi="Book Antiqua" w:cs="Book Antiqua"/>
        </w:rPr>
        <w:t xml:space="preserve"> </w:t>
      </w:r>
      <w:r>
        <w:rPr>
          <w:rFonts w:ascii="Book Antiqua" w:eastAsia="Book Antiqua" w:hAnsi="Book Antiqua" w:cs="Book Antiqua"/>
        </w:rPr>
        <w:t>Mehta</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Ang</w:t>
      </w:r>
      <w:r w:rsidR="00100410">
        <w:rPr>
          <w:rFonts w:ascii="Book Antiqua" w:eastAsia="Book Antiqua" w:hAnsi="Book Antiqua" w:cs="Book Antiqua"/>
        </w:rPr>
        <w:t xml:space="preserve"> </w:t>
      </w:r>
      <w:r>
        <w:rPr>
          <w:rFonts w:ascii="Book Antiqua" w:eastAsia="Book Antiqua" w:hAnsi="Book Antiqua" w:cs="Book Antiqua"/>
        </w:rPr>
        <w:t>B,</w:t>
      </w:r>
      <w:r w:rsidR="00100410">
        <w:rPr>
          <w:rFonts w:ascii="Book Antiqua" w:eastAsia="Book Antiqua" w:hAnsi="Book Antiqua" w:cs="Book Antiqua"/>
        </w:rPr>
        <w:t xml:space="preserve"> </w:t>
      </w:r>
      <w:r>
        <w:rPr>
          <w:rFonts w:ascii="Book Antiqua" w:eastAsia="Book Antiqua" w:hAnsi="Book Antiqua" w:cs="Book Antiqua"/>
        </w:rPr>
        <w:t>Skaf</w:t>
      </w:r>
      <w:r w:rsidR="00100410">
        <w:rPr>
          <w:rFonts w:ascii="Book Antiqua" w:eastAsia="Book Antiqua" w:hAnsi="Book Antiqua" w:cs="Book Antiqua"/>
        </w:rPr>
        <w:t xml:space="preserve"> </w:t>
      </w:r>
      <w:r>
        <w:rPr>
          <w:rFonts w:ascii="Book Antiqua" w:eastAsia="Book Antiqua" w:hAnsi="Book Antiqua" w:cs="Book Antiqua"/>
        </w:rPr>
        <w:t>D,</w:t>
      </w:r>
      <w:r w:rsidR="00100410">
        <w:rPr>
          <w:rFonts w:ascii="Book Antiqua" w:eastAsia="Book Antiqua" w:hAnsi="Book Antiqua" w:cs="Book Antiqua"/>
        </w:rPr>
        <w:t xml:space="preserve"> </w:t>
      </w:r>
      <w:r>
        <w:rPr>
          <w:rFonts w:ascii="Book Antiqua" w:eastAsia="Book Antiqua" w:hAnsi="Book Antiqua" w:cs="Book Antiqua"/>
        </w:rPr>
        <w:t>Shah</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Herr</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Igel</w:t>
      </w:r>
      <w:r w:rsidR="00100410">
        <w:rPr>
          <w:rFonts w:ascii="Book Antiqua" w:eastAsia="Book Antiqua" w:hAnsi="Book Antiqua" w:cs="Book Antiqua"/>
        </w:rPr>
        <w:t xml:space="preserve"> </w:t>
      </w:r>
      <w:r>
        <w:rPr>
          <w:rFonts w:ascii="Book Antiqua" w:eastAsia="Book Antiqua" w:hAnsi="Book Antiqua" w:cs="Book Antiqua"/>
        </w:rPr>
        <w:t>L,</w:t>
      </w:r>
      <w:r w:rsidR="00100410">
        <w:rPr>
          <w:rFonts w:ascii="Book Antiqua" w:eastAsia="Book Antiqua" w:hAnsi="Book Antiqua" w:cs="Book Antiqua"/>
        </w:rPr>
        <w:t xml:space="preserve"> </w:t>
      </w:r>
      <w:r>
        <w:rPr>
          <w:rFonts w:ascii="Book Antiqua" w:eastAsia="Book Antiqua" w:hAnsi="Book Antiqua" w:cs="Book Antiqua"/>
        </w:rPr>
        <w:t>Dawod</w:t>
      </w:r>
      <w:r w:rsidR="00100410">
        <w:rPr>
          <w:rFonts w:ascii="Book Antiqua" w:eastAsia="Book Antiqua" w:hAnsi="Book Antiqua" w:cs="Book Antiqua"/>
        </w:rPr>
        <w:t xml:space="preserve"> </w:t>
      </w:r>
      <w:r>
        <w:rPr>
          <w:rFonts w:ascii="Book Antiqua" w:eastAsia="Book Antiqua" w:hAnsi="Book Antiqua" w:cs="Book Antiqua"/>
        </w:rPr>
        <w:t>Q,</w:t>
      </w:r>
      <w:r w:rsidR="00100410">
        <w:rPr>
          <w:rFonts w:ascii="Book Antiqua" w:eastAsia="Book Antiqua" w:hAnsi="Book Antiqua" w:cs="Book Antiqua"/>
        </w:rPr>
        <w:t xml:space="preserve"> </w:t>
      </w:r>
      <w:r>
        <w:rPr>
          <w:rFonts w:ascii="Book Antiqua" w:eastAsia="Book Antiqua" w:hAnsi="Book Antiqua" w:cs="Book Antiqua"/>
        </w:rPr>
        <w:t>Dawod</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Sampath</w:t>
      </w:r>
      <w:r w:rsidR="00100410">
        <w:rPr>
          <w:rFonts w:ascii="Book Antiqua" w:eastAsia="Book Antiqua" w:hAnsi="Book Antiqua" w:cs="Book Antiqua"/>
        </w:rPr>
        <w:t xml:space="preserve"> </w:t>
      </w:r>
      <w:r>
        <w:rPr>
          <w:rFonts w:ascii="Book Antiqua" w:eastAsia="Book Antiqua" w:hAnsi="Book Antiqua" w:cs="Book Antiqua"/>
        </w:rPr>
        <w:t>K,</w:t>
      </w:r>
      <w:r w:rsidR="00100410">
        <w:rPr>
          <w:rFonts w:ascii="Book Antiqua" w:eastAsia="Book Antiqua" w:hAnsi="Book Antiqua" w:cs="Book Antiqua"/>
        </w:rPr>
        <w:t xml:space="preserve"> </w:t>
      </w:r>
      <w:r>
        <w:rPr>
          <w:rFonts w:ascii="Book Antiqua" w:eastAsia="Book Antiqua" w:hAnsi="Book Antiqua" w:cs="Book Antiqua"/>
        </w:rPr>
        <w:t>Carr-Locke</w:t>
      </w:r>
      <w:r w:rsidR="00100410">
        <w:rPr>
          <w:rFonts w:ascii="Book Antiqua" w:eastAsia="Book Antiqua" w:hAnsi="Book Antiqua" w:cs="Book Antiqua"/>
        </w:rPr>
        <w:t xml:space="preserve"> </w:t>
      </w:r>
      <w:r>
        <w:rPr>
          <w:rFonts w:ascii="Book Antiqua" w:eastAsia="Book Antiqua" w:hAnsi="Book Antiqua" w:cs="Book Antiqua"/>
        </w:rPr>
        <w:t>D,</w:t>
      </w:r>
      <w:r w:rsidR="00100410">
        <w:rPr>
          <w:rFonts w:ascii="Book Antiqua" w:eastAsia="Book Antiqua" w:hAnsi="Book Antiqua" w:cs="Book Antiqua"/>
        </w:rPr>
        <w:t xml:space="preserve"> </w:t>
      </w:r>
      <w:r>
        <w:rPr>
          <w:rFonts w:ascii="Book Antiqua" w:eastAsia="Book Antiqua" w:hAnsi="Book Antiqua" w:cs="Book Antiqua"/>
        </w:rPr>
        <w:t>Brown</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Cohen</w:t>
      </w:r>
      <w:r w:rsidR="00100410">
        <w:rPr>
          <w:rFonts w:ascii="Book Antiqua" w:eastAsia="Book Antiqua" w:hAnsi="Book Antiqua" w:cs="Book Antiqua"/>
        </w:rPr>
        <w:t xml:space="preserve"> </w:t>
      </w:r>
      <w:r>
        <w:rPr>
          <w:rFonts w:ascii="Book Antiqua" w:eastAsia="Book Antiqua" w:hAnsi="Book Antiqua" w:cs="Book Antiqua"/>
        </w:rPr>
        <w:t>D,</w:t>
      </w:r>
      <w:r w:rsidR="00100410">
        <w:rPr>
          <w:rFonts w:ascii="Book Antiqua" w:eastAsia="Book Antiqua" w:hAnsi="Book Antiqua" w:cs="Book Antiqua"/>
        </w:rPr>
        <w:t xml:space="preserve"> </w:t>
      </w:r>
      <w:r>
        <w:rPr>
          <w:rFonts w:ascii="Book Antiqua" w:eastAsia="Book Antiqua" w:hAnsi="Book Antiqua" w:cs="Book Antiqua"/>
        </w:rPr>
        <w:t>Dannenberg</w:t>
      </w:r>
      <w:r w:rsidR="00100410">
        <w:rPr>
          <w:rFonts w:ascii="Book Antiqua" w:eastAsia="Book Antiqua" w:hAnsi="Book Antiqua" w:cs="Book Antiqua"/>
        </w:rPr>
        <w:t xml:space="preserve"> </w:t>
      </w:r>
      <w:r>
        <w:rPr>
          <w:rFonts w:ascii="Book Antiqua" w:eastAsia="Book Antiqua" w:hAnsi="Book Antiqua" w:cs="Book Antiqua"/>
        </w:rPr>
        <w:t>AJ,</w:t>
      </w:r>
      <w:r w:rsidR="00100410">
        <w:rPr>
          <w:rFonts w:ascii="Book Antiqua" w:eastAsia="Book Antiqua" w:hAnsi="Book Antiqua" w:cs="Book Antiqua"/>
        </w:rPr>
        <w:t xml:space="preserve"> </w:t>
      </w:r>
      <w:r>
        <w:rPr>
          <w:rFonts w:ascii="Book Antiqua" w:eastAsia="Book Antiqua" w:hAnsi="Book Antiqua" w:cs="Book Antiqua"/>
        </w:rPr>
        <w:t>Mahadev</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Shukla</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Aronne</w:t>
      </w:r>
      <w:r w:rsidR="00100410">
        <w:rPr>
          <w:rFonts w:ascii="Book Antiqua" w:eastAsia="Book Antiqua" w:hAnsi="Book Antiqua" w:cs="Book Antiqua"/>
        </w:rPr>
        <w:t xml:space="preserve"> </w:t>
      </w:r>
      <w:r>
        <w:rPr>
          <w:rFonts w:ascii="Book Antiqua" w:eastAsia="Book Antiqua" w:hAnsi="Book Antiqua" w:cs="Book Antiqua"/>
        </w:rPr>
        <w:t>LJ.</w:t>
      </w:r>
      <w:r w:rsidR="00100410">
        <w:rPr>
          <w:rFonts w:ascii="Book Antiqua" w:eastAsia="Book Antiqua" w:hAnsi="Book Antiqua" w:cs="Book Antiqua"/>
        </w:rPr>
        <w:t xml:space="preserve"> </w:t>
      </w:r>
      <w:r>
        <w:rPr>
          <w:rFonts w:ascii="Book Antiqua" w:eastAsia="Book Antiqua" w:hAnsi="Book Antiqua" w:cs="Book Antiqua"/>
        </w:rPr>
        <w:t>Five-Year</w:t>
      </w:r>
      <w:r w:rsidR="00100410">
        <w:rPr>
          <w:rFonts w:ascii="Book Antiqua" w:eastAsia="Book Antiqua" w:hAnsi="Book Antiqua" w:cs="Book Antiqua"/>
        </w:rPr>
        <w:t xml:space="preserve"> </w:t>
      </w:r>
      <w:r>
        <w:rPr>
          <w:rFonts w:ascii="Book Antiqua" w:eastAsia="Book Antiqua" w:hAnsi="Book Antiqua" w:cs="Book Antiqua"/>
        </w:rPr>
        <w:t>Outcomes</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Treatment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i/>
          <w:iCs/>
        </w:rPr>
        <w:t>Clin</w:t>
      </w:r>
      <w:r w:rsidR="00100410">
        <w:rPr>
          <w:rFonts w:ascii="Book Antiqua" w:eastAsia="Book Antiqua" w:hAnsi="Book Antiqua" w:cs="Book Antiqua"/>
          <w:i/>
          <w:iCs/>
        </w:rPr>
        <w:t xml:space="preserve"> </w:t>
      </w:r>
      <w:r>
        <w:rPr>
          <w:rFonts w:ascii="Book Antiqua" w:eastAsia="Book Antiqua" w:hAnsi="Book Antiqua" w:cs="Book Antiqua"/>
          <w:i/>
          <w:iCs/>
        </w:rPr>
        <w:t>Gastroenterol</w:t>
      </w:r>
      <w:r w:rsidR="00100410">
        <w:rPr>
          <w:rFonts w:ascii="Book Antiqua" w:eastAsia="Book Antiqua" w:hAnsi="Book Antiqua" w:cs="Book Antiqua"/>
          <w:i/>
          <w:iCs/>
        </w:rPr>
        <w:t xml:space="preserve"> </w:t>
      </w:r>
      <w:r>
        <w:rPr>
          <w:rFonts w:ascii="Book Antiqua" w:eastAsia="Book Antiqua" w:hAnsi="Book Antiqua" w:cs="Book Antiqua"/>
          <w:i/>
          <w:iCs/>
        </w:rPr>
        <w:t>Hepatol</w:t>
      </w:r>
      <w:r w:rsidR="00100410">
        <w:rPr>
          <w:rFonts w:ascii="Book Antiqua" w:eastAsia="Book Antiqua" w:hAnsi="Book Antiqua" w:cs="Book Antiqua"/>
        </w:rPr>
        <w:t xml:space="preserve"> </w:t>
      </w:r>
      <w:r>
        <w:rPr>
          <w:rFonts w:ascii="Book Antiqua" w:eastAsia="Book Antiqua" w:hAnsi="Book Antiqua" w:cs="Book Antiqua"/>
        </w:rPr>
        <w:t>2021;</w:t>
      </w:r>
      <w:r w:rsidR="00100410">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1051-1057.e2</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33011292</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10.1016/j.cgh.2020.09.055]</w:t>
      </w:r>
    </w:p>
    <w:p w14:paraId="04737B3D" w14:textId="3D4E3976" w:rsidR="00A77B3E" w:rsidRDefault="00000000">
      <w:pPr>
        <w:spacing w:line="360" w:lineRule="auto"/>
        <w:jc w:val="both"/>
      </w:pPr>
      <w:r>
        <w:rPr>
          <w:rFonts w:ascii="Book Antiqua" w:eastAsia="Book Antiqua" w:hAnsi="Book Antiqua" w:cs="Book Antiqua"/>
        </w:rPr>
        <w:t>22</w:t>
      </w:r>
      <w:r w:rsidR="00100410">
        <w:rPr>
          <w:rFonts w:ascii="Book Antiqua" w:eastAsia="Book Antiqua" w:hAnsi="Book Antiqua" w:cs="Book Antiqua"/>
        </w:rPr>
        <w:t xml:space="preserve"> </w:t>
      </w:r>
      <w:r>
        <w:rPr>
          <w:rFonts w:ascii="Book Antiqua" w:eastAsia="Book Antiqua" w:hAnsi="Book Antiqua" w:cs="Book Antiqua"/>
          <w:b/>
          <w:bCs/>
        </w:rPr>
        <w:t>Badurdeen</w:t>
      </w:r>
      <w:r w:rsidR="00100410">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Hoff</w:t>
      </w:r>
      <w:r w:rsidR="00100410">
        <w:rPr>
          <w:rFonts w:ascii="Book Antiqua" w:eastAsia="Book Antiqua" w:hAnsi="Book Antiqua" w:cs="Book Antiqua"/>
        </w:rPr>
        <w:t xml:space="preserve"> </w:t>
      </w:r>
      <w:r>
        <w:rPr>
          <w:rFonts w:ascii="Book Antiqua" w:eastAsia="Book Antiqua" w:hAnsi="Book Antiqua" w:cs="Book Antiqua"/>
        </w:rPr>
        <w:t>AC,</w:t>
      </w:r>
      <w:r w:rsidR="00100410">
        <w:rPr>
          <w:rFonts w:ascii="Book Antiqua" w:eastAsia="Book Antiqua" w:hAnsi="Book Antiqua" w:cs="Book Antiqua"/>
        </w:rPr>
        <w:t xml:space="preserve"> </w:t>
      </w:r>
      <w:r>
        <w:rPr>
          <w:rFonts w:ascii="Book Antiqua" w:eastAsia="Book Antiqua" w:hAnsi="Book Antiqua" w:cs="Book Antiqua"/>
        </w:rPr>
        <w:t>Hedjoudje</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Adam</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Itani</w:t>
      </w:r>
      <w:r w:rsidR="00100410">
        <w:rPr>
          <w:rFonts w:ascii="Book Antiqua" w:eastAsia="Book Antiqua" w:hAnsi="Book Antiqua" w:cs="Book Antiqua"/>
        </w:rPr>
        <w:t xml:space="preserve"> </w:t>
      </w:r>
      <w:r>
        <w:rPr>
          <w:rFonts w:ascii="Book Antiqua" w:eastAsia="Book Antiqua" w:hAnsi="Book Antiqua" w:cs="Book Antiqua"/>
        </w:rPr>
        <w:t>MI,</w:t>
      </w:r>
      <w:r w:rsidR="00100410">
        <w:rPr>
          <w:rFonts w:ascii="Book Antiqua" w:eastAsia="Book Antiqua" w:hAnsi="Book Antiqua" w:cs="Book Antiqua"/>
        </w:rPr>
        <w:t xml:space="preserve"> </w:t>
      </w:r>
      <w:r>
        <w:rPr>
          <w:rFonts w:ascii="Book Antiqua" w:eastAsia="Book Antiqua" w:hAnsi="Book Antiqua" w:cs="Book Antiqua"/>
        </w:rPr>
        <w:t>Farha</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Abbarh</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Kalloo</w:t>
      </w:r>
      <w:r w:rsidR="00100410">
        <w:rPr>
          <w:rFonts w:ascii="Book Antiqua" w:eastAsia="Book Antiqua" w:hAnsi="Book Antiqua" w:cs="Book Antiqua"/>
        </w:rPr>
        <w:t xml:space="preserve"> </w:t>
      </w:r>
      <w:r>
        <w:rPr>
          <w:rFonts w:ascii="Book Antiqua" w:eastAsia="Book Antiqua" w:hAnsi="Book Antiqua" w:cs="Book Antiqua"/>
        </w:rPr>
        <w:t>AN,</w:t>
      </w:r>
      <w:r w:rsidR="00100410">
        <w:rPr>
          <w:rFonts w:ascii="Book Antiqua" w:eastAsia="Book Antiqua" w:hAnsi="Book Antiqua" w:cs="Book Antiqua"/>
        </w:rPr>
        <w:t xml:space="preserve"> </w:t>
      </w:r>
      <w:r>
        <w:rPr>
          <w:rFonts w:ascii="Book Antiqua" w:eastAsia="Book Antiqua" w:hAnsi="Book Antiqua" w:cs="Book Antiqua"/>
        </w:rPr>
        <w:t>Khashab</w:t>
      </w:r>
      <w:r w:rsidR="00100410">
        <w:rPr>
          <w:rFonts w:ascii="Book Antiqua" w:eastAsia="Book Antiqua" w:hAnsi="Book Antiqua" w:cs="Book Antiqua"/>
        </w:rPr>
        <w:t xml:space="preserve"> </w:t>
      </w:r>
      <w:r>
        <w:rPr>
          <w:rFonts w:ascii="Book Antiqua" w:eastAsia="Book Antiqua" w:hAnsi="Book Antiqua" w:cs="Book Antiqua"/>
        </w:rPr>
        <w:t>MA,</w:t>
      </w:r>
      <w:r w:rsidR="00100410">
        <w:rPr>
          <w:rFonts w:ascii="Book Antiqua" w:eastAsia="Book Antiqua" w:hAnsi="Book Antiqua" w:cs="Book Antiqua"/>
        </w:rPr>
        <w:t xml:space="preserve"> </w:t>
      </w:r>
      <w:r>
        <w:rPr>
          <w:rFonts w:ascii="Book Antiqua" w:eastAsia="Book Antiqua" w:hAnsi="Book Antiqua" w:cs="Book Antiqua"/>
        </w:rPr>
        <w:t>Singh</w:t>
      </w:r>
      <w:r w:rsidR="00100410">
        <w:rPr>
          <w:rFonts w:ascii="Book Antiqua" w:eastAsia="Book Antiqua" w:hAnsi="Book Antiqua" w:cs="Book Antiqua"/>
        </w:rPr>
        <w:t xml:space="preserve"> </w:t>
      </w:r>
      <w:r>
        <w:rPr>
          <w:rFonts w:ascii="Book Antiqua" w:eastAsia="Book Antiqua" w:hAnsi="Book Antiqua" w:cs="Book Antiqua"/>
        </w:rPr>
        <w:t>VK,</w:t>
      </w:r>
      <w:r w:rsidR="00100410">
        <w:rPr>
          <w:rFonts w:ascii="Book Antiqua" w:eastAsia="Book Antiqua" w:hAnsi="Book Antiqua" w:cs="Book Antiqua"/>
        </w:rPr>
        <w:t xml:space="preserve"> </w:t>
      </w:r>
      <w:r>
        <w:rPr>
          <w:rFonts w:ascii="Book Antiqua" w:eastAsia="Book Antiqua" w:hAnsi="Book Antiqua" w:cs="Book Antiqua"/>
        </w:rPr>
        <w:t>Oberbach</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Neto</w:t>
      </w:r>
      <w:r w:rsidR="00100410">
        <w:rPr>
          <w:rFonts w:ascii="Book Antiqua" w:eastAsia="Book Antiqua" w:hAnsi="Book Antiqua" w:cs="Book Antiqua"/>
        </w:rPr>
        <w:t xml:space="preserve"> </w:t>
      </w:r>
      <w:r>
        <w:rPr>
          <w:rFonts w:ascii="Book Antiqua" w:eastAsia="Book Antiqua" w:hAnsi="Book Antiqua" w:cs="Book Antiqua"/>
        </w:rPr>
        <w:t>MG,</w:t>
      </w:r>
      <w:r w:rsidR="00100410">
        <w:rPr>
          <w:rFonts w:ascii="Book Antiqua" w:eastAsia="Book Antiqua" w:hAnsi="Book Antiqua" w:cs="Book Antiqua"/>
        </w:rPr>
        <w:t xml:space="preserve"> </w:t>
      </w:r>
      <w:r>
        <w:rPr>
          <w:rFonts w:ascii="Book Antiqua" w:eastAsia="Book Antiqua" w:hAnsi="Book Antiqua" w:cs="Book Antiqua"/>
        </w:rPr>
        <w:t>Barrichello</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Kumbhari</w:t>
      </w:r>
      <w:r w:rsidR="00100410">
        <w:rPr>
          <w:rFonts w:ascii="Book Antiqua" w:eastAsia="Book Antiqua" w:hAnsi="Book Antiqua" w:cs="Book Antiqua"/>
        </w:rPr>
        <w:t xml:space="preserve"> </w:t>
      </w:r>
      <w:r>
        <w:rPr>
          <w:rFonts w:ascii="Book Antiqua" w:eastAsia="Book Antiqua" w:hAnsi="Book Antiqua" w:cs="Book Antiqua"/>
        </w:rPr>
        <w:t>V.</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plus</w:t>
      </w:r>
      <w:r w:rsidR="00100410">
        <w:rPr>
          <w:rFonts w:ascii="Book Antiqua" w:eastAsia="Book Antiqua" w:hAnsi="Book Antiqua" w:cs="Book Antiqua"/>
        </w:rPr>
        <w:t xml:space="preserve"> </w:t>
      </w:r>
      <w:r>
        <w:rPr>
          <w:rFonts w:ascii="Book Antiqua" w:eastAsia="Book Antiqua" w:hAnsi="Book Antiqua" w:cs="Book Antiqua"/>
        </w:rPr>
        <w:t>liraglutide</w:t>
      </w:r>
      <w:r w:rsidR="00100410">
        <w:rPr>
          <w:rFonts w:ascii="Book Antiqua" w:eastAsia="Book Antiqua" w:hAnsi="Book Antiqua" w:cs="Book Antiqua"/>
        </w:rPr>
        <w:t xml:space="preserve"> </w:t>
      </w:r>
      <w:r>
        <w:rPr>
          <w:rFonts w:ascii="Book Antiqua" w:eastAsia="Book Antiqua" w:hAnsi="Book Antiqua" w:cs="Book Antiqua"/>
          <w:i/>
          <w:iCs/>
        </w:rPr>
        <w:t>vs</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alone</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weight</w:t>
      </w:r>
      <w:r w:rsidR="00100410">
        <w:rPr>
          <w:rFonts w:ascii="Book Antiqua" w:eastAsia="Book Antiqua" w:hAnsi="Book Antiqua" w:cs="Book Antiqua"/>
        </w:rPr>
        <w:t xml:space="preserve"> </w:t>
      </w:r>
      <w:r>
        <w:rPr>
          <w:rFonts w:ascii="Book Antiqua" w:eastAsia="Book Antiqua" w:hAnsi="Book Antiqua" w:cs="Book Antiqua"/>
        </w:rPr>
        <w:t>loss.</w:t>
      </w:r>
      <w:r w:rsidR="00100410">
        <w:rPr>
          <w:rFonts w:ascii="Book Antiqua" w:eastAsia="Book Antiqua" w:hAnsi="Book Antiqua" w:cs="Book Antiqua"/>
        </w:rPr>
        <w:t xml:space="preserve"> </w:t>
      </w:r>
      <w:r>
        <w:rPr>
          <w:rFonts w:ascii="Book Antiqua" w:eastAsia="Book Antiqua" w:hAnsi="Book Antiqua" w:cs="Book Antiqua"/>
          <w:i/>
          <w:iCs/>
        </w:rPr>
        <w:t>Gastrointest</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2021;</w:t>
      </w:r>
      <w:r w:rsidR="00100410">
        <w:rPr>
          <w:rFonts w:ascii="Book Antiqua" w:eastAsia="Book Antiqua" w:hAnsi="Book Antiqua" w:cs="Book Antiqua"/>
        </w:rPr>
        <w:t xml:space="preserve"> </w:t>
      </w:r>
      <w:r>
        <w:rPr>
          <w:rFonts w:ascii="Book Antiqua" w:eastAsia="Book Antiqua" w:hAnsi="Book Antiqua" w:cs="Book Antiqua"/>
          <w:b/>
          <w:bCs/>
        </w:rPr>
        <w:t>93</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1316-1324.e1</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33075366</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10.1016/j.gie.2020.10.016]</w:t>
      </w:r>
    </w:p>
    <w:p w14:paraId="5D4B989E" w14:textId="0B64CCB3" w:rsidR="00A77B3E" w:rsidRDefault="00000000">
      <w:pPr>
        <w:spacing w:line="360" w:lineRule="auto"/>
        <w:jc w:val="both"/>
      </w:pPr>
      <w:r>
        <w:rPr>
          <w:rFonts w:ascii="Book Antiqua" w:eastAsia="Book Antiqua" w:hAnsi="Book Antiqua" w:cs="Book Antiqua"/>
        </w:rPr>
        <w:t>23</w:t>
      </w:r>
      <w:r w:rsidR="00100410">
        <w:rPr>
          <w:rFonts w:ascii="Book Antiqua" w:eastAsia="Book Antiqua" w:hAnsi="Book Antiqua" w:cs="Book Antiqua"/>
        </w:rPr>
        <w:t xml:space="preserve"> </w:t>
      </w:r>
      <w:r>
        <w:rPr>
          <w:rFonts w:ascii="Book Antiqua" w:eastAsia="Book Antiqua" w:hAnsi="Book Antiqua" w:cs="Book Antiqua"/>
          <w:b/>
          <w:bCs/>
        </w:rPr>
        <w:t>Zorron</w:t>
      </w:r>
      <w:r w:rsidR="00100410">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Veltzke-Schlieker</w:t>
      </w:r>
      <w:r w:rsidR="00100410">
        <w:rPr>
          <w:rFonts w:ascii="Book Antiqua" w:eastAsia="Book Antiqua" w:hAnsi="Book Antiqua" w:cs="Book Antiqua"/>
        </w:rPr>
        <w:t xml:space="preserve"> </w:t>
      </w:r>
      <w:r>
        <w:rPr>
          <w:rFonts w:ascii="Book Antiqua" w:eastAsia="Book Antiqua" w:hAnsi="Book Antiqua" w:cs="Book Antiqua"/>
        </w:rPr>
        <w:t>W,</w:t>
      </w:r>
      <w:r w:rsidR="00100410">
        <w:rPr>
          <w:rFonts w:ascii="Book Antiqua" w:eastAsia="Book Antiqua" w:hAnsi="Book Antiqua" w:cs="Book Antiqua"/>
        </w:rPr>
        <w:t xml:space="preserve"> </w:t>
      </w:r>
      <w:r>
        <w:rPr>
          <w:rFonts w:ascii="Book Antiqua" w:eastAsia="Book Antiqua" w:hAnsi="Book Antiqua" w:cs="Book Antiqua"/>
        </w:rPr>
        <w:t>Adler</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Denecke</w:t>
      </w:r>
      <w:r w:rsidR="00100410">
        <w:rPr>
          <w:rFonts w:ascii="Book Antiqua" w:eastAsia="Book Antiqua" w:hAnsi="Book Antiqua" w:cs="Book Antiqua"/>
        </w:rPr>
        <w:t xml:space="preserve"> </w:t>
      </w:r>
      <w:r>
        <w:rPr>
          <w:rFonts w:ascii="Book Antiqua" w:eastAsia="Book Antiqua" w:hAnsi="Book Antiqua" w:cs="Book Antiqua"/>
        </w:rPr>
        <w:t>C,</w:t>
      </w:r>
      <w:r w:rsidR="00100410">
        <w:rPr>
          <w:rFonts w:ascii="Book Antiqua" w:eastAsia="Book Antiqua" w:hAnsi="Book Antiqua" w:cs="Book Antiqua"/>
        </w:rPr>
        <w:t xml:space="preserve"> </w:t>
      </w:r>
      <w:r>
        <w:rPr>
          <w:rFonts w:ascii="Book Antiqua" w:eastAsia="Book Antiqua" w:hAnsi="Book Antiqua" w:cs="Book Antiqua"/>
        </w:rPr>
        <w:t>Dziodzio</w:t>
      </w:r>
      <w:r w:rsidR="00100410">
        <w:rPr>
          <w:rFonts w:ascii="Book Antiqua" w:eastAsia="Book Antiqua" w:hAnsi="Book Antiqua" w:cs="Book Antiqua"/>
        </w:rPr>
        <w:t xml:space="preserve"> </w:t>
      </w:r>
      <w:r>
        <w:rPr>
          <w:rFonts w:ascii="Book Antiqua" w:eastAsia="Book Antiqua" w:hAnsi="Book Antiqua" w:cs="Book Antiqua"/>
        </w:rPr>
        <w:t>T,</w:t>
      </w:r>
      <w:r w:rsidR="00100410">
        <w:rPr>
          <w:rFonts w:ascii="Book Antiqua" w:eastAsia="Book Antiqua" w:hAnsi="Book Antiqua" w:cs="Book Antiqua"/>
        </w:rPr>
        <w:t xml:space="preserve"> </w:t>
      </w:r>
      <w:r>
        <w:rPr>
          <w:rFonts w:ascii="Book Antiqua" w:eastAsia="Book Antiqua" w:hAnsi="Book Antiqua" w:cs="Book Antiqua"/>
        </w:rPr>
        <w:t>Pratschke</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Benzing</w:t>
      </w:r>
      <w:r w:rsidR="00100410">
        <w:rPr>
          <w:rFonts w:ascii="Book Antiqua" w:eastAsia="Book Antiqua" w:hAnsi="Book Antiqua" w:cs="Book Antiqua"/>
        </w:rPr>
        <w:t xml:space="preserve"> </w:t>
      </w:r>
      <w:r>
        <w:rPr>
          <w:rFonts w:ascii="Book Antiqua" w:eastAsia="Book Antiqua" w:hAnsi="Book Antiqua" w:cs="Book Antiqua"/>
        </w:rPr>
        <w:t>C.</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using</w:t>
      </w:r>
      <w:r w:rsidR="00100410">
        <w:rPr>
          <w:rFonts w:ascii="Book Antiqua" w:eastAsia="Book Antiqua" w:hAnsi="Book Antiqua" w:cs="Book Antiqua"/>
        </w:rPr>
        <w:t xml:space="preserve"> </w:t>
      </w:r>
      <w:r>
        <w:rPr>
          <w:rFonts w:ascii="Book Antiqua" w:eastAsia="Book Antiqua" w:hAnsi="Book Antiqua" w:cs="Book Antiqua"/>
        </w:rPr>
        <w:t>Apollo</w:t>
      </w:r>
      <w:r w:rsidR="00100410">
        <w:rPr>
          <w:rFonts w:ascii="Book Antiqua" w:eastAsia="Book Antiqua" w:hAnsi="Book Antiqua" w:cs="Book Antiqua"/>
        </w:rPr>
        <w:t xml:space="preserve"> </w:t>
      </w:r>
      <w:r>
        <w:rPr>
          <w:rFonts w:ascii="Book Antiqua" w:eastAsia="Book Antiqua" w:hAnsi="Book Antiqua" w:cs="Book Antiqua"/>
        </w:rPr>
        <w:t>Overstitch</w:t>
      </w:r>
      <w:r w:rsidR="00100410">
        <w:rPr>
          <w:rFonts w:ascii="Book Antiqua" w:eastAsia="Book Antiqua" w:hAnsi="Book Antiqua" w:cs="Book Antiqua"/>
        </w:rPr>
        <w:t xml:space="preserve"> </w:t>
      </w:r>
      <w:r>
        <w:rPr>
          <w:rFonts w:ascii="Book Antiqua" w:eastAsia="Book Antiqua" w:hAnsi="Book Antiqua" w:cs="Book Antiqua"/>
        </w:rPr>
        <w:t>as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bridging</w:t>
      </w:r>
      <w:r w:rsidR="00100410">
        <w:rPr>
          <w:rFonts w:ascii="Book Antiqua" w:eastAsia="Book Antiqua" w:hAnsi="Book Antiqua" w:cs="Book Antiqua"/>
        </w:rPr>
        <w:t xml:space="preserve"> </w:t>
      </w:r>
      <w:r>
        <w:rPr>
          <w:rFonts w:ascii="Book Antiqua" w:eastAsia="Book Antiqua" w:hAnsi="Book Antiqua" w:cs="Book Antiqua"/>
        </w:rPr>
        <w:t>procedure</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superobese</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high</w:t>
      </w:r>
      <w:r w:rsidR="00100410">
        <w:rPr>
          <w:rFonts w:ascii="Book Antiqua" w:eastAsia="Book Antiqua" w:hAnsi="Book Antiqua" w:cs="Book Antiqua"/>
        </w:rPr>
        <w:t xml:space="preserve"> </w:t>
      </w:r>
      <w:r>
        <w:rPr>
          <w:rFonts w:ascii="Book Antiqua" w:eastAsia="Book Antiqua" w:hAnsi="Book Antiqua" w:cs="Book Antiqua"/>
        </w:rPr>
        <w:t>risk</w:t>
      </w:r>
      <w:r w:rsidR="00100410">
        <w:rPr>
          <w:rFonts w:ascii="Book Antiqua" w:eastAsia="Book Antiqua" w:hAnsi="Book Antiqua" w:cs="Book Antiqua"/>
        </w:rPr>
        <w:t xml:space="preserve"> </w:t>
      </w:r>
      <w:r>
        <w:rPr>
          <w:rFonts w:ascii="Book Antiqua" w:eastAsia="Book Antiqua" w:hAnsi="Book Antiqua" w:cs="Book Antiqua"/>
        </w:rPr>
        <w:t>patients.</w:t>
      </w:r>
      <w:r w:rsidR="00100410">
        <w:rPr>
          <w:rFonts w:ascii="Book Antiqua" w:eastAsia="Book Antiqua" w:hAnsi="Book Antiqua" w:cs="Book Antiqua"/>
        </w:rPr>
        <w:t xml:space="preserve"> </w:t>
      </w:r>
      <w:r>
        <w:rPr>
          <w:rFonts w:ascii="Book Antiqua" w:eastAsia="Book Antiqua" w:hAnsi="Book Antiqua" w:cs="Book Antiqua"/>
          <w:i/>
          <w:iCs/>
        </w:rPr>
        <w:t>Endoscopy</w:t>
      </w:r>
      <w:r w:rsidR="00100410">
        <w:rPr>
          <w:rFonts w:ascii="Book Antiqua" w:eastAsia="Book Antiqua" w:hAnsi="Book Antiqua" w:cs="Book Antiqua"/>
        </w:rPr>
        <w:t xml:space="preserve"> </w:t>
      </w:r>
      <w:r>
        <w:rPr>
          <w:rFonts w:ascii="Book Antiqua" w:eastAsia="Book Antiqua" w:hAnsi="Book Antiqua" w:cs="Book Antiqua"/>
        </w:rPr>
        <w:t>2018;</w:t>
      </w:r>
      <w:r w:rsidR="00100410">
        <w:rPr>
          <w:rFonts w:ascii="Book Antiqua" w:eastAsia="Book Antiqua" w:hAnsi="Book Antiqua" w:cs="Book Antiqua"/>
        </w:rPr>
        <w:t xml:space="preserve"> </w:t>
      </w:r>
      <w:r>
        <w:rPr>
          <w:rFonts w:ascii="Book Antiqua" w:eastAsia="Book Antiqua" w:hAnsi="Book Antiqua" w:cs="Book Antiqua"/>
          <w:b/>
          <w:bCs/>
        </w:rPr>
        <w:t>50</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81-83</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29041019</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10.1055/s-0043-119685]</w:t>
      </w:r>
    </w:p>
    <w:p w14:paraId="382AD959" w14:textId="0E9EE6DD" w:rsidR="00A77B3E" w:rsidRDefault="00000000">
      <w:pPr>
        <w:spacing w:line="360" w:lineRule="auto"/>
        <w:jc w:val="both"/>
      </w:pPr>
      <w:r>
        <w:rPr>
          <w:rFonts w:ascii="Book Antiqua" w:eastAsia="Book Antiqua" w:hAnsi="Book Antiqua" w:cs="Book Antiqua"/>
        </w:rPr>
        <w:lastRenderedPageBreak/>
        <w:t>24</w:t>
      </w:r>
      <w:r w:rsidR="00100410">
        <w:rPr>
          <w:rFonts w:ascii="Book Antiqua" w:eastAsia="Book Antiqua" w:hAnsi="Book Antiqua" w:cs="Book Antiqua"/>
        </w:rPr>
        <w:t xml:space="preserve"> </w:t>
      </w:r>
      <w:r>
        <w:rPr>
          <w:rFonts w:ascii="Book Antiqua" w:eastAsia="Book Antiqua" w:hAnsi="Book Antiqua" w:cs="Book Antiqua"/>
          <w:b/>
          <w:bCs/>
        </w:rPr>
        <w:t>Alqahtani</w:t>
      </w:r>
      <w:r w:rsidR="00100410">
        <w:rPr>
          <w:rFonts w:ascii="Book Antiqua" w:eastAsia="Book Antiqua" w:hAnsi="Book Antiqua" w:cs="Book Antiqua"/>
          <w:b/>
          <w:bCs/>
        </w:rPr>
        <w:t xml:space="preserve"> </w:t>
      </w:r>
      <w:r>
        <w:rPr>
          <w:rFonts w:ascii="Book Antiqua" w:eastAsia="Book Antiqua" w:hAnsi="Book Antiqua" w:cs="Book Antiqua"/>
          <w:b/>
          <w:bCs/>
        </w:rPr>
        <w:t>AR</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Elahmedi</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Alqahtani</w:t>
      </w:r>
      <w:r w:rsidR="00100410">
        <w:rPr>
          <w:rFonts w:ascii="Book Antiqua" w:eastAsia="Book Antiqua" w:hAnsi="Book Antiqua" w:cs="Book Antiqua"/>
        </w:rPr>
        <w:t xml:space="preserve"> </w:t>
      </w:r>
      <w:r>
        <w:rPr>
          <w:rFonts w:ascii="Book Antiqua" w:eastAsia="Book Antiqua" w:hAnsi="Book Antiqua" w:cs="Book Antiqua"/>
        </w:rPr>
        <w:t>YA,</w:t>
      </w:r>
      <w:r w:rsidR="00100410">
        <w:rPr>
          <w:rFonts w:ascii="Book Antiqua" w:eastAsia="Book Antiqua" w:hAnsi="Book Antiqua" w:cs="Book Antiqua"/>
        </w:rPr>
        <w:t xml:space="preserve"> </w:t>
      </w:r>
      <w:r>
        <w:rPr>
          <w:rFonts w:ascii="Book Antiqua" w:eastAsia="Book Antiqua" w:hAnsi="Book Antiqua" w:cs="Book Antiqua"/>
        </w:rPr>
        <w:t>Al-Darwish</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Laparoscopic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Gastrectomy</w:t>
      </w:r>
      <w:r w:rsidR="00100410">
        <w:rPr>
          <w:rFonts w:ascii="Book Antiqua" w:eastAsia="Book Antiqua" w:hAnsi="Book Antiqua" w:cs="Book Antiqua"/>
        </w:rPr>
        <w:t xml:space="preserve"> </w:t>
      </w:r>
      <w:r>
        <w:rPr>
          <w:rFonts w:ascii="Book Antiqua" w:eastAsia="Book Antiqua" w:hAnsi="Book Antiqua" w:cs="Book Antiqua"/>
        </w:rPr>
        <w:t>After</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Technical</w:t>
      </w:r>
      <w:r w:rsidR="00100410">
        <w:rPr>
          <w:rFonts w:ascii="Book Antiqua" w:eastAsia="Book Antiqua" w:hAnsi="Book Antiqua" w:cs="Book Antiqua"/>
        </w:rPr>
        <w:t xml:space="preserve"> </w:t>
      </w:r>
      <w:r>
        <w:rPr>
          <w:rFonts w:ascii="Book Antiqua" w:eastAsia="Book Antiqua" w:hAnsi="Book Antiqua" w:cs="Book Antiqua"/>
        </w:rPr>
        <w:t>Aspects</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Short-Term</w:t>
      </w:r>
      <w:r w:rsidR="00100410">
        <w:rPr>
          <w:rFonts w:ascii="Book Antiqua" w:eastAsia="Book Antiqua" w:hAnsi="Book Antiqua" w:cs="Book Antiqua"/>
        </w:rPr>
        <w:t xml:space="preserve"> </w:t>
      </w:r>
      <w:r>
        <w:rPr>
          <w:rFonts w:ascii="Book Antiqua" w:eastAsia="Book Antiqua" w:hAnsi="Book Antiqua" w:cs="Book Antiqua"/>
        </w:rPr>
        <w:t>Outcomes.</w:t>
      </w:r>
      <w:r w:rsidR="00100410">
        <w:rPr>
          <w:rFonts w:ascii="Book Antiqua" w:eastAsia="Book Antiqua" w:hAnsi="Book Antiqua" w:cs="Book Antiqua"/>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Surg</w:t>
      </w:r>
      <w:r w:rsidR="00100410">
        <w:rPr>
          <w:rFonts w:ascii="Book Antiqua" w:eastAsia="Book Antiqua" w:hAnsi="Book Antiqua" w:cs="Book Antiqua"/>
        </w:rPr>
        <w:t xml:space="preserve"> </w:t>
      </w:r>
      <w:r>
        <w:rPr>
          <w:rFonts w:ascii="Book Antiqua" w:eastAsia="Book Antiqua" w:hAnsi="Book Antiqua" w:cs="Book Antiqua"/>
        </w:rPr>
        <w:t>2019;</w:t>
      </w:r>
      <w:r w:rsidR="00100410">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3547-3552</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31214968</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10.1007/s11695-019-04024-x]</w:t>
      </w:r>
    </w:p>
    <w:p w14:paraId="5EE0EDCB" w14:textId="0EE9DE49" w:rsidR="00A77B3E" w:rsidRDefault="00000000">
      <w:pPr>
        <w:spacing w:line="360" w:lineRule="auto"/>
        <w:jc w:val="both"/>
      </w:pPr>
      <w:r>
        <w:rPr>
          <w:rFonts w:ascii="Book Antiqua" w:eastAsia="Book Antiqua" w:hAnsi="Book Antiqua" w:cs="Book Antiqua"/>
        </w:rPr>
        <w:t>25</w:t>
      </w:r>
      <w:r w:rsidR="00100410">
        <w:rPr>
          <w:rFonts w:ascii="Book Antiqua" w:eastAsia="Book Antiqua" w:hAnsi="Book Antiqua" w:cs="Book Antiqua"/>
        </w:rPr>
        <w:t xml:space="preserve"> </w:t>
      </w:r>
      <w:r>
        <w:rPr>
          <w:rFonts w:ascii="Book Antiqua" w:eastAsia="Book Antiqua" w:hAnsi="Book Antiqua" w:cs="Book Antiqua"/>
          <w:b/>
          <w:bCs/>
        </w:rPr>
        <w:t>ASGE</w:t>
      </w:r>
      <w:r w:rsidR="00100410">
        <w:rPr>
          <w:rFonts w:ascii="Book Antiqua" w:eastAsia="Book Antiqua" w:hAnsi="Book Antiqua" w:cs="Book Antiqua"/>
          <w:b/>
          <w:bCs/>
        </w:rPr>
        <w:t xml:space="preserve"> </w:t>
      </w:r>
      <w:r>
        <w:rPr>
          <w:rFonts w:ascii="Book Antiqua" w:eastAsia="Book Antiqua" w:hAnsi="Book Antiqua" w:cs="Book Antiqua"/>
          <w:b/>
          <w:bCs/>
        </w:rPr>
        <w:t>Bariatric</w:t>
      </w:r>
      <w:r w:rsidR="00100410">
        <w:rPr>
          <w:rFonts w:ascii="Book Antiqua" w:eastAsia="Book Antiqua" w:hAnsi="Book Antiqua" w:cs="Book Antiqua"/>
          <w:b/>
          <w:bCs/>
        </w:rPr>
        <w:t xml:space="preserve"> </w:t>
      </w:r>
      <w:r>
        <w:rPr>
          <w:rFonts w:ascii="Book Antiqua" w:eastAsia="Book Antiqua" w:hAnsi="Book Antiqua" w:cs="Book Antiqua"/>
          <w:b/>
          <w:bCs/>
        </w:rPr>
        <w:t>Endoscopy</w:t>
      </w:r>
      <w:r w:rsidR="00100410">
        <w:rPr>
          <w:rFonts w:ascii="Book Antiqua" w:eastAsia="Book Antiqua" w:hAnsi="Book Antiqua" w:cs="Book Antiqua"/>
          <w:b/>
          <w:bCs/>
        </w:rPr>
        <w:t xml:space="preserve"> </w:t>
      </w:r>
      <w:r>
        <w:rPr>
          <w:rFonts w:ascii="Book Antiqua" w:eastAsia="Book Antiqua" w:hAnsi="Book Antiqua" w:cs="Book Antiqua"/>
          <w:b/>
          <w:bCs/>
        </w:rPr>
        <w:t>Task</w:t>
      </w:r>
      <w:r w:rsidR="00100410">
        <w:rPr>
          <w:rFonts w:ascii="Book Antiqua" w:eastAsia="Book Antiqua" w:hAnsi="Book Antiqua" w:cs="Book Antiqua"/>
          <w:b/>
          <w:bCs/>
        </w:rPr>
        <w:t xml:space="preserve"> </w:t>
      </w:r>
      <w:r>
        <w:rPr>
          <w:rFonts w:ascii="Book Antiqua" w:eastAsia="Book Antiqua" w:hAnsi="Book Antiqua" w:cs="Book Antiqua"/>
          <w:b/>
          <w:bCs/>
        </w:rPr>
        <w:t>Force</w:t>
      </w:r>
      <w:r w:rsidR="00100410">
        <w:rPr>
          <w:rFonts w:ascii="Book Antiqua" w:eastAsia="Book Antiqua" w:hAnsi="Book Antiqua" w:cs="Book Antiqua"/>
          <w:b/>
          <w:bCs/>
        </w:rPr>
        <w:t xml:space="preserve"> </w:t>
      </w:r>
      <w:r>
        <w:rPr>
          <w:rFonts w:ascii="Book Antiqua" w:eastAsia="Book Antiqua" w:hAnsi="Book Antiqua" w:cs="Book Antiqua"/>
          <w:b/>
          <w:bCs/>
        </w:rPr>
        <w:t>and</w:t>
      </w:r>
      <w:r w:rsidR="00100410">
        <w:rPr>
          <w:rFonts w:ascii="Book Antiqua" w:eastAsia="Book Antiqua" w:hAnsi="Book Antiqua" w:cs="Book Antiqua"/>
          <w:b/>
          <w:bCs/>
        </w:rPr>
        <w:t xml:space="preserve"> </w:t>
      </w:r>
      <w:r>
        <w:rPr>
          <w:rFonts w:ascii="Book Antiqua" w:eastAsia="Book Antiqua" w:hAnsi="Book Antiqua" w:cs="Book Antiqua"/>
          <w:b/>
          <w:bCs/>
        </w:rPr>
        <w:t>ASGE</w:t>
      </w:r>
      <w:r w:rsidR="00100410">
        <w:rPr>
          <w:rFonts w:ascii="Book Antiqua" w:eastAsia="Book Antiqua" w:hAnsi="Book Antiqua" w:cs="Book Antiqua"/>
          <w:b/>
          <w:bCs/>
        </w:rPr>
        <w:t xml:space="preserve"> </w:t>
      </w:r>
      <w:r>
        <w:rPr>
          <w:rFonts w:ascii="Book Antiqua" w:eastAsia="Book Antiqua" w:hAnsi="Book Antiqua" w:cs="Book Antiqua"/>
          <w:b/>
          <w:bCs/>
        </w:rPr>
        <w:t>Technology</w:t>
      </w:r>
      <w:r w:rsidR="00100410">
        <w:rPr>
          <w:rFonts w:ascii="Book Antiqua" w:eastAsia="Book Antiqua" w:hAnsi="Book Antiqua" w:cs="Book Antiqua"/>
          <w:b/>
          <w:bCs/>
        </w:rPr>
        <w:t xml:space="preserve"> </w:t>
      </w:r>
      <w:r>
        <w:rPr>
          <w:rFonts w:ascii="Book Antiqua" w:eastAsia="Book Antiqua" w:hAnsi="Book Antiqua" w:cs="Book Antiqua"/>
          <w:b/>
          <w:bCs/>
        </w:rPr>
        <w:t>Committee</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Abu</w:t>
      </w:r>
      <w:r w:rsidR="00100410">
        <w:rPr>
          <w:rFonts w:ascii="Book Antiqua" w:eastAsia="Book Antiqua" w:hAnsi="Book Antiqua" w:cs="Book Antiqua"/>
        </w:rPr>
        <w:t xml:space="preserve"> </w:t>
      </w:r>
      <w:r>
        <w:rPr>
          <w:rFonts w:ascii="Book Antiqua" w:eastAsia="Book Antiqua" w:hAnsi="Book Antiqua" w:cs="Book Antiqua"/>
        </w:rPr>
        <w:t>Dayyeh</w:t>
      </w:r>
      <w:r w:rsidR="00100410">
        <w:rPr>
          <w:rFonts w:ascii="Book Antiqua" w:eastAsia="Book Antiqua" w:hAnsi="Book Antiqua" w:cs="Book Antiqua"/>
        </w:rPr>
        <w:t xml:space="preserve"> </w:t>
      </w:r>
      <w:r>
        <w:rPr>
          <w:rFonts w:ascii="Book Antiqua" w:eastAsia="Book Antiqua" w:hAnsi="Book Antiqua" w:cs="Book Antiqua"/>
        </w:rPr>
        <w:t>BK,</w:t>
      </w:r>
      <w:r w:rsidR="00100410">
        <w:rPr>
          <w:rFonts w:ascii="Book Antiqua" w:eastAsia="Book Antiqua" w:hAnsi="Book Antiqua" w:cs="Book Antiqua"/>
        </w:rPr>
        <w:t xml:space="preserve"> </w:t>
      </w:r>
      <w:r>
        <w:rPr>
          <w:rFonts w:ascii="Book Antiqua" w:eastAsia="Book Antiqua" w:hAnsi="Book Antiqua" w:cs="Book Antiqua"/>
        </w:rPr>
        <w:t>Kumar</w:t>
      </w:r>
      <w:r w:rsidR="00100410">
        <w:rPr>
          <w:rFonts w:ascii="Book Antiqua" w:eastAsia="Book Antiqua" w:hAnsi="Book Antiqua" w:cs="Book Antiqua"/>
        </w:rPr>
        <w:t xml:space="preserve"> </w:t>
      </w:r>
      <w:r>
        <w:rPr>
          <w:rFonts w:ascii="Book Antiqua" w:eastAsia="Book Antiqua" w:hAnsi="Book Antiqua" w:cs="Book Antiqua"/>
        </w:rPr>
        <w:t>N,</w:t>
      </w:r>
      <w:r w:rsidR="00100410">
        <w:rPr>
          <w:rFonts w:ascii="Book Antiqua" w:eastAsia="Book Antiqua" w:hAnsi="Book Antiqua" w:cs="Book Antiqua"/>
        </w:rPr>
        <w:t xml:space="preserve"> </w:t>
      </w:r>
      <w:r>
        <w:rPr>
          <w:rFonts w:ascii="Book Antiqua" w:eastAsia="Book Antiqua" w:hAnsi="Book Antiqua" w:cs="Book Antiqua"/>
        </w:rPr>
        <w:t>Edmundowicz</w:t>
      </w:r>
      <w:r w:rsidR="00100410">
        <w:rPr>
          <w:rFonts w:ascii="Book Antiqua" w:eastAsia="Book Antiqua" w:hAnsi="Book Antiqua" w:cs="Book Antiqua"/>
        </w:rPr>
        <w:t xml:space="preserve"> </w:t>
      </w:r>
      <w:r>
        <w:rPr>
          <w:rFonts w:ascii="Book Antiqua" w:eastAsia="Book Antiqua" w:hAnsi="Book Antiqua" w:cs="Book Antiqua"/>
        </w:rPr>
        <w:t>SA,</w:t>
      </w:r>
      <w:r w:rsidR="00100410">
        <w:rPr>
          <w:rFonts w:ascii="Book Antiqua" w:eastAsia="Book Antiqua" w:hAnsi="Book Antiqua" w:cs="Book Antiqua"/>
        </w:rPr>
        <w:t xml:space="preserve"> </w:t>
      </w:r>
      <w:r>
        <w:rPr>
          <w:rFonts w:ascii="Book Antiqua" w:eastAsia="Book Antiqua" w:hAnsi="Book Antiqua" w:cs="Book Antiqua"/>
        </w:rPr>
        <w:t>Jonnalagadda</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Larsen</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Sullivan</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Thompson</w:t>
      </w:r>
      <w:r w:rsidR="00100410">
        <w:rPr>
          <w:rFonts w:ascii="Book Antiqua" w:eastAsia="Book Antiqua" w:hAnsi="Book Antiqua" w:cs="Book Antiqua"/>
        </w:rPr>
        <w:t xml:space="preserve"> </w:t>
      </w:r>
      <w:r>
        <w:rPr>
          <w:rFonts w:ascii="Book Antiqua" w:eastAsia="Book Antiqua" w:hAnsi="Book Antiqua" w:cs="Book Antiqua"/>
        </w:rPr>
        <w:t>CC,</w:t>
      </w:r>
      <w:r w:rsidR="00100410">
        <w:rPr>
          <w:rFonts w:ascii="Book Antiqua" w:eastAsia="Book Antiqua" w:hAnsi="Book Antiqua" w:cs="Book Antiqua"/>
        </w:rPr>
        <w:t xml:space="preserve"> </w:t>
      </w:r>
      <w:r>
        <w:rPr>
          <w:rFonts w:ascii="Book Antiqua" w:eastAsia="Book Antiqua" w:hAnsi="Book Antiqua" w:cs="Book Antiqua"/>
        </w:rPr>
        <w:t>Banerjee</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ASGE</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Endoscopy</w:t>
      </w:r>
      <w:r w:rsidR="00100410">
        <w:rPr>
          <w:rFonts w:ascii="Book Antiqua" w:eastAsia="Book Antiqua" w:hAnsi="Book Antiqua" w:cs="Book Antiqua"/>
        </w:rPr>
        <w:t xml:space="preserve"> </w:t>
      </w:r>
      <w:r>
        <w:rPr>
          <w:rFonts w:ascii="Book Antiqua" w:eastAsia="Book Antiqua" w:hAnsi="Book Antiqua" w:cs="Book Antiqua"/>
        </w:rPr>
        <w:t>Task</w:t>
      </w:r>
      <w:r w:rsidR="00100410">
        <w:rPr>
          <w:rFonts w:ascii="Book Antiqua" w:eastAsia="Book Antiqua" w:hAnsi="Book Antiqua" w:cs="Book Antiqua"/>
        </w:rPr>
        <w:t xml:space="preserve"> </w:t>
      </w:r>
      <w:r>
        <w:rPr>
          <w:rFonts w:ascii="Book Antiqua" w:eastAsia="Book Antiqua" w:hAnsi="Book Antiqua" w:cs="Book Antiqua"/>
        </w:rPr>
        <w:t>Force</w:t>
      </w:r>
      <w:r w:rsidR="00100410">
        <w:rPr>
          <w:rFonts w:ascii="Book Antiqua" w:eastAsia="Book Antiqua" w:hAnsi="Book Antiqua" w:cs="Book Antiqua"/>
        </w:rPr>
        <w:t xml:space="preserve"> </w:t>
      </w:r>
      <w:r>
        <w:rPr>
          <w:rFonts w:ascii="Book Antiqua" w:eastAsia="Book Antiqua" w:hAnsi="Book Antiqua" w:cs="Book Antiqua"/>
        </w:rPr>
        <w:t>systematic</w:t>
      </w:r>
      <w:r w:rsidR="00100410">
        <w:rPr>
          <w:rFonts w:ascii="Book Antiqua" w:eastAsia="Book Antiqua" w:hAnsi="Book Antiqua" w:cs="Book Antiqua"/>
        </w:rPr>
        <w:t xml:space="preserve"> </w:t>
      </w:r>
      <w:r>
        <w:rPr>
          <w:rFonts w:ascii="Book Antiqua" w:eastAsia="Book Antiqua" w:hAnsi="Book Antiqua" w:cs="Book Antiqua"/>
        </w:rPr>
        <w:t>review</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meta-analysis</w:t>
      </w:r>
      <w:r w:rsidR="00100410">
        <w:rPr>
          <w:rFonts w:ascii="Book Antiqua" w:eastAsia="Book Antiqua" w:hAnsi="Book Antiqua" w:cs="Book Antiqua"/>
        </w:rPr>
        <w:t xml:space="preserve"> </w:t>
      </w:r>
      <w:r>
        <w:rPr>
          <w:rFonts w:ascii="Book Antiqua" w:eastAsia="Book Antiqua" w:hAnsi="Book Antiqua" w:cs="Book Antiqua"/>
        </w:rPr>
        <w:t>assessing</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ASGE</w:t>
      </w:r>
      <w:r w:rsidR="00100410">
        <w:rPr>
          <w:rFonts w:ascii="Book Antiqua" w:eastAsia="Book Antiqua" w:hAnsi="Book Antiqua" w:cs="Book Antiqua"/>
        </w:rPr>
        <w:t xml:space="preserve"> </w:t>
      </w:r>
      <w:r>
        <w:rPr>
          <w:rFonts w:ascii="Book Antiqua" w:eastAsia="Book Antiqua" w:hAnsi="Book Antiqua" w:cs="Book Antiqua"/>
        </w:rPr>
        <w:t>PIVI</w:t>
      </w:r>
      <w:r w:rsidR="00100410">
        <w:rPr>
          <w:rFonts w:ascii="Book Antiqua" w:eastAsia="Book Antiqua" w:hAnsi="Book Antiqua" w:cs="Book Antiqua"/>
        </w:rPr>
        <w:t xml:space="preserve"> </w:t>
      </w:r>
      <w:r>
        <w:rPr>
          <w:rFonts w:ascii="Book Antiqua" w:eastAsia="Book Antiqua" w:hAnsi="Book Antiqua" w:cs="Book Antiqua"/>
        </w:rPr>
        <w:t>thresholds</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adopting</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therapies.</w:t>
      </w:r>
      <w:r w:rsidR="00100410">
        <w:rPr>
          <w:rFonts w:ascii="Book Antiqua" w:eastAsia="Book Antiqua" w:hAnsi="Book Antiqua" w:cs="Book Antiqua"/>
        </w:rPr>
        <w:t xml:space="preserve"> </w:t>
      </w:r>
      <w:r>
        <w:rPr>
          <w:rFonts w:ascii="Book Antiqua" w:eastAsia="Book Antiqua" w:hAnsi="Book Antiqua" w:cs="Book Antiqua"/>
          <w:i/>
          <w:iCs/>
        </w:rPr>
        <w:t>Gastrointest</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2015;</w:t>
      </w:r>
      <w:r w:rsidR="00100410">
        <w:rPr>
          <w:rFonts w:ascii="Book Antiqua" w:eastAsia="Book Antiqua" w:hAnsi="Book Antiqua" w:cs="Book Antiqua"/>
        </w:rPr>
        <w:t xml:space="preserve"> </w:t>
      </w:r>
      <w:r>
        <w:rPr>
          <w:rFonts w:ascii="Book Antiqua" w:eastAsia="Book Antiqua" w:hAnsi="Book Antiqua" w:cs="Book Antiqua"/>
          <w:b/>
          <w:bCs/>
        </w:rPr>
        <w:t>82</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425-38.e5</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26232362</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10.1016/j.gie.2015.03.1964]</w:t>
      </w:r>
    </w:p>
    <w:p w14:paraId="760F6301" w14:textId="1AD574B1" w:rsidR="00A77B3E" w:rsidRDefault="00000000">
      <w:pPr>
        <w:spacing w:line="360" w:lineRule="auto"/>
        <w:jc w:val="both"/>
      </w:pPr>
      <w:r>
        <w:rPr>
          <w:rFonts w:ascii="Book Antiqua" w:eastAsia="Book Antiqua" w:hAnsi="Book Antiqua" w:cs="Book Antiqua"/>
        </w:rPr>
        <w:t>26</w:t>
      </w:r>
      <w:r w:rsidR="00100410">
        <w:rPr>
          <w:rFonts w:ascii="Book Antiqua" w:eastAsia="Book Antiqua" w:hAnsi="Book Antiqua" w:cs="Book Antiqua"/>
        </w:rPr>
        <w:t xml:space="preserve"> </w:t>
      </w:r>
      <w:r>
        <w:rPr>
          <w:rFonts w:ascii="Book Antiqua" w:eastAsia="Book Antiqua" w:hAnsi="Book Antiqua" w:cs="Book Antiqua"/>
          <w:b/>
          <w:bCs/>
        </w:rPr>
        <w:t>Singh</w:t>
      </w:r>
      <w:r w:rsidR="00100410">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Hourneaux</w:t>
      </w:r>
      <w:r w:rsidR="00100410">
        <w:rPr>
          <w:rFonts w:ascii="Book Antiqua" w:eastAsia="Book Antiqua" w:hAnsi="Book Antiqua" w:cs="Book Antiqua"/>
        </w:rPr>
        <w:t xml:space="preserve"> </w:t>
      </w:r>
      <w:r>
        <w:rPr>
          <w:rFonts w:ascii="Book Antiqua" w:eastAsia="Book Antiqua" w:hAnsi="Book Antiqua" w:cs="Book Antiqua"/>
        </w:rPr>
        <w:t>de</w:t>
      </w:r>
      <w:r w:rsidR="00100410">
        <w:rPr>
          <w:rFonts w:ascii="Book Antiqua" w:eastAsia="Book Antiqua" w:hAnsi="Book Antiqua" w:cs="Book Antiqua"/>
        </w:rPr>
        <w:t xml:space="preserve"> </w:t>
      </w:r>
      <w:r>
        <w:rPr>
          <w:rFonts w:ascii="Book Antiqua" w:eastAsia="Book Antiqua" w:hAnsi="Book Antiqua" w:cs="Book Antiqua"/>
        </w:rPr>
        <w:t>Moura</w:t>
      </w:r>
      <w:r w:rsidR="00100410">
        <w:rPr>
          <w:rFonts w:ascii="Book Antiqua" w:eastAsia="Book Antiqua" w:hAnsi="Book Antiqua" w:cs="Book Antiqua"/>
        </w:rPr>
        <w:t xml:space="preserve"> </w:t>
      </w:r>
      <w:r>
        <w:rPr>
          <w:rFonts w:ascii="Book Antiqua" w:eastAsia="Book Antiqua" w:hAnsi="Book Antiqua" w:cs="Book Antiqua"/>
        </w:rPr>
        <w:t>DT,</w:t>
      </w:r>
      <w:r w:rsidR="00100410">
        <w:rPr>
          <w:rFonts w:ascii="Book Antiqua" w:eastAsia="Book Antiqua" w:hAnsi="Book Antiqua" w:cs="Book Antiqua"/>
        </w:rPr>
        <w:t xml:space="preserve"> </w:t>
      </w:r>
      <w:r>
        <w:rPr>
          <w:rFonts w:ascii="Book Antiqua" w:eastAsia="Book Antiqua" w:hAnsi="Book Antiqua" w:cs="Book Antiqua"/>
        </w:rPr>
        <w:t>Khan</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Bilal</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Ryan</w:t>
      </w:r>
      <w:r w:rsidR="00100410">
        <w:rPr>
          <w:rFonts w:ascii="Book Antiqua" w:eastAsia="Book Antiqua" w:hAnsi="Book Antiqua" w:cs="Book Antiqua"/>
        </w:rPr>
        <w:t xml:space="preserve"> </w:t>
      </w:r>
      <w:r>
        <w:rPr>
          <w:rFonts w:ascii="Book Antiqua" w:eastAsia="Book Antiqua" w:hAnsi="Book Antiqua" w:cs="Book Antiqua"/>
        </w:rPr>
        <w:t>MB,</w:t>
      </w:r>
      <w:r w:rsidR="00100410">
        <w:rPr>
          <w:rFonts w:ascii="Book Antiqua" w:eastAsia="Book Antiqua" w:hAnsi="Book Antiqua" w:cs="Book Antiqua"/>
        </w:rPr>
        <w:t xml:space="preserve"> </w:t>
      </w:r>
      <w:r>
        <w:rPr>
          <w:rFonts w:ascii="Book Antiqua" w:eastAsia="Book Antiqua" w:hAnsi="Book Antiqua" w:cs="Book Antiqua"/>
        </w:rPr>
        <w:t>Thompson</w:t>
      </w:r>
      <w:r w:rsidR="00100410">
        <w:rPr>
          <w:rFonts w:ascii="Book Antiqua" w:eastAsia="Book Antiqua" w:hAnsi="Book Antiqua" w:cs="Book Antiqua"/>
        </w:rPr>
        <w:t xml:space="preserve"> </w:t>
      </w:r>
      <w:r>
        <w:rPr>
          <w:rFonts w:ascii="Book Antiqua" w:eastAsia="Book Antiqua" w:hAnsi="Book Antiqua" w:cs="Book Antiqua"/>
        </w:rPr>
        <w:t>CC.</w:t>
      </w:r>
      <w:r w:rsidR="00100410">
        <w:rPr>
          <w:rFonts w:ascii="Book Antiqua" w:eastAsia="Book Antiqua" w:hAnsi="Book Antiqua" w:cs="Book Antiqua"/>
        </w:rPr>
        <w:t xml:space="preserve"> </w:t>
      </w:r>
      <w:r>
        <w:rPr>
          <w:rFonts w:ascii="Book Antiqua" w:eastAsia="Book Antiqua" w:hAnsi="Book Antiqua" w:cs="Book Antiqua"/>
        </w:rPr>
        <w:t>Safety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efficacy</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worldwide</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treatment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systematic</w:t>
      </w:r>
      <w:r w:rsidR="00100410">
        <w:rPr>
          <w:rFonts w:ascii="Book Antiqua" w:eastAsia="Book Antiqua" w:hAnsi="Book Antiqua" w:cs="Book Antiqua"/>
        </w:rPr>
        <w:t xml:space="preserve"> </w:t>
      </w:r>
      <w:r>
        <w:rPr>
          <w:rFonts w:ascii="Book Antiqua" w:eastAsia="Book Antiqua" w:hAnsi="Book Antiqua" w:cs="Book Antiqua"/>
        </w:rPr>
        <w:t>review</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meta-analysis.</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Relat</w:t>
      </w:r>
      <w:r w:rsidR="00100410">
        <w:rPr>
          <w:rFonts w:ascii="Book Antiqua" w:eastAsia="Book Antiqua" w:hAnsi="Book Antiqua" w:cs="Book Antiqua"/>
          <w:i/>
          <w:iCs/>
        </w:rPr>
        <w:t xml:space="preserve"> </w:t>
      </w:r>
      <w:r>
        <w:rPr>
          <w:rFonts w:ascii="Book Antiqua" w:eastAsia="Book Antiqua" w:hAnsi="Book Antiqua" w:cs="Book Antiqua"/>
          <w:i/>
          <w:iCs/>
        </w:rPr>
        <w:t>Dis</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16</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340-351</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31932205</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10.1016/j.soard.2019.11.012]</w:t>
      </w:r>
    </w:p>
    <w:p w14:paraId="47560A89" w14:textId="7A1DAFDA" w:rsidR="00A77B3E" w:rsidRDefault="00000000">
      <w:pPr>
        <w:spacing w:line="360" w:lineRule="auto"/>
        <w:jc w:val="both"/>
      </w:pPr>
      <w:r>
        <w:rPr>
          <w:rFonts w:ascii="Book Antiqua" w:eastAsia="Book Antiqua" w:hAnsi="Book Antiqua" w:cs="Book Antiqua"/>
        </w:rPr>
        <w:t>27</w:t>
      </w:r>
      <w:r w:rsidR="00100410">
        <w:rPr>
          <w:rFonts w:ascii="Book Antiqua" w:eastAsia="Book Antiqua" w:hAnsi="Book Antiqua" w:cs="Book Antiqua"/>
        </w:rPr>
        <w:t xml:space="preserve"> </w:t>
      </w:r>
      <w:r>
        <w:rPr>
          <w:rFonts w:ascii="Book Antiqua" w:eastAsia="Book Antiqua" w:hAnsi="Book Antiqua" w:cs="Book Antiqua"/>
          <w:b/>
          <w:bCs/>
        </w:rPr>
        <w:t>Alvarenga</w:t>
      </w:r>
      <w:r w:rsidR="00100410">
        <w:rPr>
          <w:rFonts w:ascii="Book Antiqua" w:eastAsia="Book Antiqua" w:hAnsi="Book Antiqua" w:cs="Book Antiqua"/>
          <w:b/>
          <w:bCs/>
        </w:rPr>
        <w:t xml:space="preserve"> </w:t>
      </w:r>
      <w:r>
        <w:rPr>
          <w:rFonts w:ascii="Book Antiqua" w:eastAsia="Book Antiqua" w:hAnsi="Book Antiqua" w:cs="Book Antiqua"/>
          <w:b/>
          <w:bCs/>
        </w:rPr>
        <w:t>ES</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Lo</w:t>
      </w:r>
      <w:r w:rsidR="00100410">
        <w:rPr>
          <w:rFonts w:ascii="Book Antiqua" w:eastAsia="Book Antiqua" w:hAnsi="Book Antiqua" w:cs="Book Antiqua"/>
        </w:rPr>
        <w:t xml:space="preserve"> </w:t>
      </w:r>
      <w:r>
        <w:rPr>
          <w:rFonts w:ascii="Book Antiqua" w:eastAsia="Book Antiqua" w:hAnsi="Book Antiqua" w:cs="Book Antiqua"/>
        </w:rPr>
        <w:t>Menzo</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Szomstein</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Rosenthal</w:t>
      </w:r>
      <w:r w:rsidR="00100410">
        <w:rPr>
          <w:rFonts w:ascii="Book Antiqua" w:eastAsia="Book Antiqua" w:hAnsi="Book Antiqua" w:cs="Book Antiqua"/>
        </w:rPr>
        <w:t xml:space="preserve"> </w:t>
      </w:r>
      <w:r>
        <w:rPr>
          <w:rFonts w:ascii="Book Antiqua" w:eastAsia="Book Antiqua" w:hAnsi="Book Antiqua" w:cs="Book Antiqua"/>
        </w:rPr>
        <w:t>RJ.</w:t>
      </w:r>
      <w:r w:rsidR="00100410">
        <w:rPr>
          <w:rFonts w:ascii="Book Antiqua" w:eastAsia="Book Antiqua" w:hAnsi="Book Antiqua" w:cs="Book Antiqua"/>
        </w:rPr>
        <w:t xml:space="preserve"> </w:t>
      </w:r>
      <w:r>
        <w:rPr>
          <w:rFonts w:ascii="Book Antiqua" w:eastAsia="Book Antiqua" w:hAnsi="Book Antiqua" w:cs="Book Antiqua"/>
        </w:rPr>
        <w:t>Safety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efficacy</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1020</w:t>
      </w:r>
      <w:r w:rsidR="00100410">
        <w:rPr>
          <w:rFonts w:ascii="Book Antiqua" w:eastAsia="Book Antiqua" w:hAnsi="Book Antiqua" w:cs="Book Antiqua"/>
        </w:rPr>
        <w:t xml:space="preserve"> </w:t>
      </w:r>
      <w:r>
        <w:rPr>
          <w:rFonts w:ascii="Book Antiqua" w:eastAsia="Book Antiqua" w:hAnsi="Book Antiqua" w:cs="Book Antiqua"/>
        </w:rPr>
        <w:t>consecutive</w:t>
      </w:r>
      <w:r w:rsidR="00100410">
        <w:rPr>
          <w:rFonts w:ascii="Book Antiqua" w:eastAsia="Book Antiqua" w:hAnsi="Book Antiqua" w:cs="Book Antiqua"/>
        </w:rPr>
        <w:t xml:space="preserve"> </w:t>
      </w:r>
      <w:r>
        <w:rPr>
          <w:rFonts w:ascii="Book Antiqua" w:eastAsia="Book Antiqua" w:hAnsi="Book Antiqua" w:cs="Book Antiqua"/>
        </w:rPr>
        <w:t>laparoscopic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gastrectomies</w:t>
      </w:r>
      <w:r w:rsidR="00100410">
        <w:rPr>
          <w:rFonts w:ascii="Book Antiqua" w:eastAsia="Book Antiqua" w:hAnsi="Book Antiqua" w:cs="Book Antiqua"/>
        </w:rPr>
        <w:t xml:space="preserve"> </w:t>
      </w:r>
      <w:r>
        <w:rPr>
          <w:rFonts w:ascii="Book Antiqua" w:eastAsia="Book Antiqua" w:hAnsi="Book Antiqua" w:cs="Book Antiqua"/>
        </w:rPr>
        <w:t>performed</w:t>
      </w:r>
      <w:r w:rsidR="00100410">
        <w:rPr>
          <w:rFonts w:ascii="Book Antiqua" w:eastAsia="Book Antiqua" w:hAnsi="Book Antiqua" w:cs="Book Antiqua"/>
        </w:rPr>
        <w:t xml:space="preserve"> </w:t>
      </w:r>
      <w:r>
        <w:rPr>
          <w:rFonts w:ascii="Book Antiqua" w:eastAsia="Book Antiqua" w:hAnsi="Book Antiqua" w:cs="Book Antiqua"/>
        </w:rPr>
        <w:t>as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primary</w:t>
      </w:r>
      <w:r w:rsidR="00100410">
        <w:rPr>
          <w:rFonts w:ascii="Book Antiqua" w:eastAsia="Book Antiqua" w:hAnsi="Book Antiqua" w:cs="Book Antiqua"/>
        </w:rPr>
        <w:t xml:space="preserve"> </w:t>
      </w:r>
      <w:r>
        <w:rPr>
          <w:rFonts w:ascii="Book Antiqua" w:eastAsia="Book Antiqua" w:hAnsi="Book Antiqua" w:cs="Book Antiqua"/>
        </w:rPr>
        <w:t>treatment</w:t>
      </w:r>
      <w:r w:rsidR="00100410">
        <w:rPr>
          <w:rFonts w:ascii="Book Antiqua" w:eastAsia="Book Antiqua" w:hAnsi="Book Antiqua" w:cs="Book Antiqua"/>
        </w:rPr>
        <w:t xml:space="preserve"> </w:t>
      </w:r>
      <w:r>
        <w:rPr>
          <w:rFonts w:ascii="Book Antiqua" w:eastAsia="Book Antiqua" w:hAnsi="Book Antiqua" w:cs="Book Antiqua"/>
        </w:rPr>
        <w:t>modality</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morbid</w:t>
      </w:r>
      <w:r w:rsidR="00100410">
        <w:rPr>
          <w:rFonts w:ascii="Book Antiqua" w:eastAsia="Book Antiqua" w:hAnsi="Book Antiqua" w:cs="Book Antiqua"/>
        </w:rPr>
        <w:t xml:space="preserve"> </w:t>
      </w:r>
      <w:r>
        <w:rPr>
          <w:rFonts w:ascii="Book Antiqua" w:eastAsia="Book Antiqua" w:hAnsi="Book Antiqua" w:cs="Book Antiqua"/>
        </w:rPr>
        <w:t>obesity.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single-center</w:t>
      </w:r>
      <w:r w:rsidR="00100410">
        <w:rPr>
          <w:rFonts w:ascii="Book Antiqua" w:eastAsia="Book Antiqua" w:hAnsi="Book Antiqua" w:cs="Book Antiqua"/>
        </w:rPr>
        <w:t xml:space="preserve"> </w:t>
      </w:r>
      <w:r>
        <w:rPr>
          <w:rFonts w:ascii="Book Antiqua" w:eastAsia="Book Antiqua" w:hAnsi="Book Antiqua" w:cs="Book Antiqua"/>
        </w:rPr>
        <w:t>experience</w:t>
      </w:r>
      <w:r w:rsidR="00100410">
        <w:rPr>
          <w:rFonts w:ascii="Book Antiqua" w:eastAsia="Book Antiqua" w:hAnsi="Book Antiqua" w:cs="Book Antiqua"/>
        </w:rPr>
        <w:t xml:space="preserve"> </w:t>
      </w:r>
      <w:r>
        <w:rPr>
          <w:rFonts w:ascii="Book Antiqua" w:eastAsia="Book Antiqua" w:hAnsi="Book Antiqua" w:cs="Book Antiqua"/>
        </w:rPr>
        <w:t>from</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metabolic</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surgical</w:t>
      </w:r>
      <w:r w:rsidR="00100410">
        <w:rPr>
          <w:rFonts w:ascii="Book Antiqua" w:eastAsia="Book Antiqua" w:hAnsi="Book Antiqua" w:cs="Book Antiqua"/>
        </w:rPr>
        <w:t xml:space="preserve"> </w:t>
      </w:r>
      <w:r>
        <w:rPr>
          <w:rFonts w:ascii="Book Antiqua" w:eastAsia="Book Antiqua" w:hAnsi="Book Antiqua" w:cs="Book Antiqua"/>
        </w:rPr>
        <w:t>accreditation</w:t>
      </w:r>
      <w:r w:rsidR="00100410">
        <w:rPr>
          <w:rFonts w:ascii="Book Antiqua" w:eastAsia="Book Antiqua" w:hAnsi="Book Antiqua" w:cs="Book Antiqua"/>
        </w:rPr>
        <w:t xml:space="preserve"> </w:t>
      </w:r>
      <w:r>
        <w:rPr>
          <w:rFonts w:ascii="Book Antiqua" w:eastAsia="Book Antiqua" w:hAnsi="Book Antiqua" w:cs="Book Antiqua"/>
        </w:rPr>
        <w:t>quality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improvement</w:t>
      </w:r>
      <w:r w:rsidR="00100410">
        <w:rPr>
          <w:rFonts w:ascii="Book Antiqua" w:eastAsia="Book Antiqua" w:hAnsi="Book Antiqua" w:cs="Book Antiqua"/>
        </w:rPr>
        <w:t xml:space="preserve"> </w:t>
      </w:r>
      <w:r>
        <w:rPr>
          <w:rFonts w:ascii="Book Antiqua" w:eastAsia="Book Antiqua" w:hAnsi="Book Antiqua" w:cs="Book Antiqua"/>
        </w:rPr>
        <w:t>program.</w:t>
      </w:r>
      <w:r w:rsidR="00100410">
        <w:rPr>
          <w:rFonts w:ascii="Book Antiqua" w:eastAsia="Book Antiqua" w:hAnsi="Book Antiqua" w:cs="Book Antiqua"/>
        </w:rPr>
        <w:t xml:space="preserve"> </w:t>
      </w:r>
      <w:r>
        <w:rPr>
          <w:rFonts w:ascii="Book Antiqua" w:eastAsia="Book Antiqua" w:hAnsi="Book Antiqua" w:cs="Book Antiqua"/>
          <w:i/>
          <w:iCs/>
        </w:rPr>
        <w:t>Surg</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2016;</w:t>
      </w:r>
      <w:r w:rsidR="00100410">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2673-2678</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26541727</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10.1007/s00464-015-4548-4]</w:t>
      </w:r>
    </w:p>
    <w:p w14:paraId="4ADEF645" w14:textId="7A7F9E35" w:rsidR="00A77B3E" w:rsidRDefault="00000000">
      <w:pPr>
        <w:spacing w:line="360" w:lineRule="auto"/>
        <w:jc w:val="both"/>
      </w:pPr>
      <w:r>
        <w:rPr>
          <w:rFonts w:ascii="Book Antiqua" w:eastAsia="Book Antiqua" w:hAnsi="Book Antiqua" w:cs="Book Antiqua"/>
        </w:rPr>
        <w:t>28</w:t>
      </w:r>
      <w:r w:rsidR="00100410">
        <w:rPr>
          <w:rFonts w:ascii="Book Antiqua" w:eastAsia="Book Antiqua" w:hAnsi="Book Antiqua" w:cs="Book Antiqua"/>
        </w:rPr>
        <w:t xml:space="preserve"> </w:t>
      </w:r>
      <w:r>
        <w:rPr>
          <w:rFonts w:ascii="Book Antiqua" w:eastAsia="Book Antiqua" w:hAnsi="Book Antiqua" w:cs="Book Antiqua"/>
          <w:b/>
          <w:bCs/>
        </w:rPr>
        <w:t>Alqahtani</w:t>
      </w:r>
      <w:r w:rsidR="00100410">
        <w:rPr>
          <w:rFonts w:ascii="Book Antiqua" w:eastAsia="Book Antiqua" w:hAnsi="Book Antiqua" w:cs="Book Antiqua"/>
          <w:b/>
          <w:bCs/>
        </w:rPr>
        <w:t xml:space="preserve"> </w:t>
      </w:r>
      <w:r>
        <w:rPr>
          <w:rFonts w:ascii="Book Antiqua" w:eastAsia="Book Antiqua" w:hAnsi="Book Antiqua" w:cs="Book Antiqua"/>
          <w:b/>
          <w:bCs/>
        </w:rPr>
        <w:t>AR</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Elahmedi</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Aldarwish</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Abdurabu</w:t>
      </w:r>
      <w:r w:rsidR="00100410">
        <w:rPr>
          <w:rFonts w:ascii="Book Antiqua" w:eastAsia="Book Antiqua" w:hAnsi="Book Antiqua" w:cs="Book Antiqua"/>
        </w:rPr>
        <w:t xml:space="preserve"> </w:t>
      </w:r>
      <w:r>
        <w:rPr>
          <w:rFonts w:ascii="Book Antiqua" w:eastAsia="Book Antiqua" w:hAnsi="Book Antiqua" w:cs="Book Antiqua"/>
        </w:rPr>
        <w:t>HY,</w:t>
      </w:r>
      <w:r w:rsidR="00100410">
        <w:rPr>
          <w:rFonts w:ascii="Book Antiqua" w:eastAsia="Book Antiqua" w:hAnsi="Book Antiqua" w:cs="Book Antiqua"/>
        </w:rPr>
        <w:t xml:space="preserve"> </w:t>
      </w:r>
      <w:r>
        <w:rPr>
          <w:rFonts w:ascii="Book Antiqua" w:eastAsia="Book Antiqua" w:hAnsi="Book Antiqua" w:cs="Book Antiqua"/>
        </w:rPr>
        <w:t>Alqahtani</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i/>
          <w:iCs/>
        </w:rPr>
        <w:t>vs</w:t>
      </w:r>
      <w:r w:rsidR="00100410">
        <w:rPr>
          <w:rFonts w:ascii="Book Antiqua" w:eastAsia="Book Antiqua" w:hAnsi="Book Antiqua" w:cs="Book Antiqua"/>
        </w:rPr>
        <w:t xml:space="preserve"> </w:t>
      </w:r>
      <w:r>
        <w:rPr>
          <w:rFonts w:ascii="Book Antiqua" w:eastAsia="Book Antiqua" w:hAnsi="Book Antiqua" w:cs="Book Antiqua"/>
        </w:rPr>
        <w:t>laparoscopic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gastrectomy: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noninferiority</w:t>
      </w:r>
      <w:r w:rsidR="00100410">
        <w:rPr>
          <w:rFonts w:ascii="Book Antiqua" w:eastAsia="Book Antiqua" w:hAnsi="Book Antiqua" w:cs="Book Antiqua"/>
        </w:rPr>
        <w:t xml:space="preserve"> </w:t>
      </w:r>
      <w:r>
        <w:rPr>
          <w:rFonts w:ascii="Book Antiqua" w:eastAsia="Book Antiqua" w:hAnsi="Book Antiqua" w:cs="Book Antiqua"/>
        </w:rPr>
        <w:t>propensity</w:t>
      </w:r>
      <w:r w:rsidR="00100410">
        <w:rPr>
          <w:rFonts w:ascii="Book Antiqua" w:eastAsia="Book Antiqua" w:hAnsi="Book Antiqua" w:cs="Book Antiqua"/>
        </w:rPr>
        <w:t xml:space="preserve"> </w:t>
      </w:r>
      <w:r>
        <w:rPr>
          <w:rFonts w:ascii="Book Antiqua" w:eastAsia="Book Antiqua" w:hAnsi="Book Antiqua" w:cs="Book Antiqua"/>
        </w:rPr>
        <w:t>score-matched</w:t>
      </w:r>
      <w:r w:rsidR="00100410">
        <w:rPr>
          <w:rFonts w:ascii="Book Antiqua" w:eastAsia="Book Antiqua" w:hAnsi="Book Antiqua" w:cs="Book Antiqua"/>
        </w:rPr>
        <w:t xml:space="preserve"> </w:t>
      </w:r>
      <w:r>
        <w:rPr>
          <w:rFonts w:ascii="Book Antiqua" w:eastAsia="Book Antiqua" w:hAnsi="Book Antiqua" w:cs="Book Antiqua"/>
        </w:rPr>
        <w:t>comparative</w:t>
      </w:r>
      <w:r w:rsidR="00100410">
        <w:rPr>
          <w:rFonts w:ascii="Book Antiqua" w:eastAsia="Book Antiqua" w:hAnsi="Book Antiqua" w:cs="Book Antiqua"/>
        </w:rPr>
        <w:t xml:space="preserve"> </w:t>
      </w:r>
      <w:r>
        <w:rPr>
          <w:rFonts w:ascii="Book Antiqua" w:eastAsia="Book Antiqua" w:hAnsi="Book Antiqua" w:cs="Book Antiqua"/>
        </w:rPr>
        <w:t>study.</w:t>
      </w:r>
      <w:r w:rsidR="00100410">
        <w:rPr>
          <w:rFonts w:ascii="Book Antiqua" w:eastAsia="Book Antiqua" w:hAnsi="Book Antiqua" w:cs="Book Antiqua"/>
        </w:rPr>
        <w:t xml:space="preserve"> </w:t>
      </w:r>
      <w:r>
        <w:rPr>
          <w:rFonts w:ascii="Book Antiqua" w:eastAsia="Book Antiqua" w:hAnsi="Book Antiqua" w:cs="Book Antiqua"/>
          <w:i/>
          <w:iCs/>
        </w:rPr>
        <w:t>Gastrointest</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2022;</w:t>
      </w:r>
      <w:r w:rsidR="00100410">
        <w:rPr>
          <w:rFonts w:ascii="Book Antiqua" w:eastAsia="Book Antiqua" w:hAnsi="Book Antiqua" w:cs="Book Antiqua"/>
        </w:rPr>
        <w:t xml:space="preserve"> </w:t>
      </w:r>
      <w:r>
        <w:rPr>
          <w:rFonts w:ascii="Book Antiqua" w:eastAsia="Book Antiqua" w:hAnsi="Book Antiqua" w:cs="Book Antiqua"/>
          <w:b/>
          <w:bCs/>
        </w:rPr>
        <w:t>96</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44-50</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35248571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10.1016/j.gie.2022.02.050]</w:t>
      </w:r>
    </w:p>
    <w:p w14:paraId="669AA05D" w14:textId="5EB52A91" w:rsidR="00A77B3E" w:rsidRDefault="00000000">
      <w:pPr>
        <w:spacing w:line="360" w:lineRule="auto"/>
        <w:jc w:val="both"/>
      </w:pPr>
      <w:r>
        <w:rPr>
          <w:rFonts w:ascii="Book Antiqua" w:eastAsia="Book Antiqua" w:hAnsi="Book Antiqua" w:cs="Book Antiqua"/>
        </w:rPr>
        <w:t>29</w:t>
      </w:r>
      <w:r w:rsidR="00100410">
        <w:rPr>
          <w:rFonts w:ascii="Book Antiqua" w:eastAsia="Book Antiqua" w:hAnsi="Book Antiqua" w:cs="Book Antiqua"/>
        </w:rPr>
        <w:t xml:space="preserve"> </w:t>
      </w:r>
      <w:r>
        <w:rPr>
          <w:rFonts w:ascii="Book Antiqua" w:eastAsia="Book Antiqua" w:hAnsi="Book Antiqua" w:cs="Book Antiqua"/>
          <w:b/>
          <w:bCs/>
        </w:rPr>
        <w:t>McCarty</w:t>
      </w:r>
      <w:r w:rsidR="00100410">
        <w:rPr>
          <w:rFonts w:ascii="Book Antiqua" w:eastAsia="Book Antiqua" w:hAnsi="Book Antiqua" w:cs="Book Antiqua"/>
          <w:b/>
          <w:bCs/>
        </w:rPr>
        <w:t xml:space="preserve"> </w:t>
      </w:r>
      <w:r>
        <w:rPr>
          <w:rFonts w:ascii="Book Antiqua" w:eastAsia="Book Antiqua" w:hAnsi="Book Antiqua" w:cs="Book Antiqua"/>
          <w:b/>
          <w:bCs/>
        </w:rPr>
        <w:t>TR</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Jirapinyo</w:t>
      </w:r>
      <w:r w:rsidR="00100410">
        <w:rPr>
          <w:rFonts w:ascii="Book Antiqua" w:eastAsia="Book Antiqua" w:hAnsi="Book Antiqua" w:cs="Book Antiqua"/>
        </w:rPr>
        <w:t xml:space="preserve"> </w:t>
      </w:r>
      <w:r>
        <w:rPr>
          <w:rFonts w:ascii="Book Antiqua" w:eastAsia="Book Antiqua" w:hAnsi="Book Antiqua" w:cs="Book Antiqua"/>
        </w:rPr>
        <w:t>P,</w:t>
      </w:r>
      <w:r w:rsidR="00100410">
        <w:rPr>
          <w:rFonts w:ascii="Book Antiqua" w:eastAsia="Book Antiqua" w:hAnsi="Book Antiqua" w:cs="Book Antiqua"/>
        </w:rPr>
        <w:t xml:space="preserve"> </w:t>
      </w:r>
      <w:r>
        <w:rPr>
          <w:rFonts w:ascii="Book Antiqua" w:eastAsia="Book Antiqua" w:hAnsi="Book Antiqua" w:cs="Book Antiqua"/>
        </w:rPr>
        <w:t>Thompson</w:t>
      </w:r>
      <w:r w:rsidR="00100410">
        <w:rPr>
          <w:rFonts w:ascii="Book Antiqua" w:eastAsia="Book Antiqua" w:hAnsi="Book Antiqua" w:cs="Book Antiqua"/>
        </w:rPr>
        <w:t xml:space="preserve"> </w:t>
      </w:r>
      <w:r>
        <w:rPr>
          <w:rFonts w:ascii="Book Antiqua" w:eastAsia="Book Antiqua" w:hAnsi="Book Antiqua" w:cs="Book Antiqua"/>
        </w:rPr>
        <w:t>CC.</w:t>
      </w:r>
      <w:r w:rsidR="00100410">
        <w:rPr>
          <w:rFonts w:ascii="Book Antiqua" w:eastAsia="Book Antiqua" w:hAnsi="Book Antiqua" w:cs="Book Antiqua"/>
        </w:rPr>
        <w:t xml:space="preserve"> </w:t>
      </w:r>
      <w:r>
        <w:rPr>
          <w:rFonts w:ascii="Book Antiqua" w:eastAsia="Book Antiqua" w:hAnsi="Book Antiqua" w:cs="Book Antiqua"/>
        </w:rPr>
        <w:t>Effect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Gastrectomy</w:t>
      </w:r>
      <w:r w:rsidR="00100410">
        <w:rPr>
          <w:rFonts w:ascii="Book Antiqua" w:eastAsia="Book Antiqua" w:hAnsi="Book Antiqua" w:cs="Book Antiqua"/>
        </w:rPr>
        <w:t xml:space="preserve"> </w:t>
      </w:r>
      <w:r>
        <w:rPr>
          <w:rFonts w:ascii="Book Antiqua" w:eastAsia="Book Antiqua" w:hAnsi="Book Antiqua" w:cs="Book Antiqua"/>
        </w:rPr>
        <w:t>on</w:t>
      </w:r>
      <w:r w:rsidR="00100410">
        <w:rPr>
          <w:rFonts w:ascii="Book Antiqua" w:eastAsia="Book Antiqua" w:hAnsi="Book Antiqua" w:cs="Book Antiqua"/>
        </w:rPr>
        <w:t xml:space="preserve"> </w:t>
      </w:r>
      <w:r>
        <w:rPr>
          <w:rFonts w:ascii="Book Antiqua" w:eastAsia="Book Antiqua" w:hAnsi="Book Antiqua" w:cs="Book Antiqua"/>
        </w:rPr>
        <w:t>Ghrelin,</w:t>
      </w:r>
      <w:r w:rsidR="00100410">
        <w:rPr>
          <w:rFonts w:ascii="Book Antiqua" w:eastAsia="Book Antiqua" w:hAnsi="Book Antiqua" w:cs="Book Antiqua"/>
        </w:rPr>
        <w:t xml:space="preserve"> </w:t>
      </w:r>
      <w:r>
        <w:rPr>
          <w:rFonts w:ascii="Book Antiqua" w:eastAsia="Book Antiqua" w:hAnsi="Book Antiqua" w:cs="Book Antiqua"/>
        </w:rPr>
        <w:t>GLP-1,</w:t>
      </w:r>
      <w:r w:rsidR="00100410">
        <w:rPr>
          <w:rFonts w:ascii="Book Antiqua" w:eastAsia="Book Antiqua" w:hAnsi="Book Antiqua" w:cs="Book Antiqua"/>
        </w:rPr>
        <w:t xml:space="preserve"> </w:t>
      </w:r>
      <w:r>
        <w:rPr>
          <w:rFonts w:ascii="Book Antiqua" w:eastAsia="Book Antiqua" w:hAnsi="Book Antiqua" w:cs="Book Antiqua"/>
        </w:rPr>
        <w:t>PYY,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GIP</w:t>
      </w:r>
      <w:r w:rsidR="00100410">
        <w:rPr>
          <w:rFonts w:ascii="Book Antiqua" w:eastAsia="Book Antiqua" w:hAnsi="Book Antiqua" w:cs="Book Antiqua"/>
        </w:rPr>
        <w:t xml:space="preserve"> </w:t>
      </w:r>
      <w:r>
        <w:rPr>
          <w:rFonts w:ascii="Book Antiqua" w:eastAsia="Book Antiqua" w:hAnsi="Book Antiqua" w:cs="Book Antiqua"/>
        </w:rPr>
        <w:t>Gut</w:t>
      </w:r>
      <w:r w:rsidR="00100410">
        <w:rPr>
          <w:rFonts w:ascii="Book Antiqua" w:eastAsia="Book Antiqua" w:hAnsi="Book Antiqua" w:cs="Book Antiqua"/>
        </w:rPr>
        <w:t xml:space="preserve"> </w:t>
      </w:r>
      <w:r>
        <w:rPr>
          <w:rFonts w:ascii="Book Antiqua" w:eastAsia="Book Antiqua" w:hAnsi="Book Antiqua" w:cs="Book Antiqua"/>
        </w:rPr>
        <w:t>Hormones: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Systematic</w:t>
      </w:r>
      <w:r w:rsidR="00100410">
        <w:rPr>
          <w:rFonts w:ascii="Book Antiqua" w:eastAsia="Book Antiqua" w:hAnsi="Book Antiqua" w:cs="Book Antiqua"/>
        </w:rPr>
        <w:t xml:space="preserve"> </w:t>
      </w:r>
      <w:r>
        <w:rPr>
          <w:rFonts w:ascii="Book Antiqua" w:eastAsia="Book Antiqua" w:hAnsi="Book Antiqua" w:cs="Book Antiqua"/>
        </w:rPr>
        <w:t>Review</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Meta-analysis.</w:t>
      </w:r>
      <w:r w:rsidR="00100410">
        <w:rPr>
          <w:rFonts w:ascii="Book Antiqua" w:eastAsia="Book Antiqua" w:hAnsi="Book Antiqua" w:cs="Book Antiqua"/>
        </w:rPr>
        <w:t xml:space="preserve"> </w:t>
      </w:r>
      <w:r>
        <w:rPr>
          <w:rFonts w:ascii="Book Antiqua" w:eastAsia="Book Antiqua" w:hAnsi="Book Antiqua" w:cs="Book Antiqua"/>
          <w:i/>
          <w:iCs/>
        </w:rPr>
        <w:t>Ann</w:t>
      </w:r>
      <w:r w:rsidR="00100410">
        <w:rPr>
          <w:rFonts w:ascii="Book Antiqua" w:eastAsia="Book Antiqua" w:hAnsi="Book Antiqua" w:cs="Book Antiqua"/>
          <w:i/>
          <w:iCs/>
        </w:rPr>
        <w:t xml:space="preserve"> </w:t>
      </w:r>
      <w:r>
        <w:rPr>
          <w:rFonts w:ascii="Book Antiqua" w:eastAsia="Book Antiqua" w:hAnsi="Book Antiqua" w:cs="Book Antiqua"/>
          <w:i/>
          <w:iCs/>
        </w:rPr>
        <w:t>Surg</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272</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72-80</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31592891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10.1097/SLA.0000000000003614]</w:t>
      </w:r>
    </w:p>
    <w:p w14:paraId="5506EDD2" w14:textId="271052FF" w:rsidR="00A77B3E" w:rsidRDefault="00000000">
      <w:pPr>
        <w:spacing w:line="360" w:lineRule="auto"/>
        <w:jc w:val="both"/>
      </w:pPr>
      <w:r>
        <w:rPr>
          <w:rFonts w:ascii="Book Antiqua" w:eastAsia="Book Antiqua" w:hAnsi="Book Antiqua" w:cs="Book Antiqua"/>
        </w:rPr>
        <w:t>30</w:t>
      </w:r>
      <w:r w:rsidR="00100410">
        <w:rPr>
          <w:rFonts w:ascii="Book Antiqua" w:eastAsia="Book Antiqua" w:hAnsi="Book Antiqua" w:cs="Book Antiqua"/>
        </w:rPr>
        <w:t xml:space="preserve"> </w:t>
      </w:r>
      <w:r>
        <w:rPr>
          <w:rFonts w:ascii="Book Antiqua" w:eastAsia="Book Antiqua" w:hAnsi="Book Antiqua" w:cs="Book Antiqua"/>
          <w:b/>
          <w:bCs/>
        </w:rPr>
        <w:t>Lopez-Nava</w:t>
      </w:r>
      <w:r w:rsidR="00100410">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Negi</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Bautista-Castaño</w:t>
      </w:r>
      <w:r w:rsidR="00100410">
        <w:rPr>
          <w:rFonts w:ascii="Book Antiqua" w:eastAsia="Book Antiqua" w:hAnsi="Book Antiqua" w:cs="Book Antiqua"/>
        </w:rPr>
        <w:t xml:space="preserve"> </w:t>
      </w:r>
      <w:r>
        <w:rPr>
          <w:rFonts w:ascii="Book Antiqua" w:eastAsia="Book Antiqua" w:hAnsi="Book Antiqua" w:cs="Book Antiqua"/>
        </w:rPr>
        <w:t>I,</w:t>
      </w:r>
      <w:r w:rsidR="00100410">
        <w:rPr>
          <w:rFonts w:ascii="Book Antiqua" w:eastAsia="Book Antiqua" w:hAnsi="Book Antiqua" w:cs="Book Antiqua"/>
        </w:rPr>
        <w:t xml:space="preserve"> </w:t>
      </w:r>
      <w:r>
        <w:rPr>
          <w:rFonts w:ascii="Book Antiqua" w:eastAsia="Book Antiqua" w:hAnsi="Book Antiqua" w:cs="Book Antiqua"/>
        </w:rPr>
        <w:t>Rubio</w:t>
      </w:r>
      <w:r w:rsidR="00100410">
        <w:rPr>
          <w:rFonts w:ascii="Book Antiqua" w:eastAsia="Book Antiqua" w:hAnsi="Book Antiqua" w:cs="Book Antiqua"/>
        </w:rPr>
        <w:t xml:space="preserve"> </w:t>
      </w:r>
      <w:r>
        <w:rPr>
          <w:rFonts w:ascii="Book Antiqua" w:eastAsia="Book Antiqua" w:hAnsi="Book Antiqua" w:cs="Book Antiqua"/>
        </w:rPr>
        <w:t>MA,</w:t>
      </w:r>
      <w:r w:rsidR="00100410">
        <w:rPr>
          <w:rFonts w:ascii="Book Antiqua" w:eastAsia="Book Antiqua" w:hAnsi="Book Antiqua" w:cs="Book Antiqua"/>
        </w:rPr>
        <w:t xml:space="preserve"> </w:t>
      </w:r>
      <w:r>
        <w:rPr>
          <w:rFonts w:ascii="Book Antiqua" w:eastAsia="Book Antiqua" w:hAnsi="Book Antiqua" w:cs="Book Antiqua"/>
        </w:rPr>
        <w:t>Asokkumar</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Gut</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Metabolic</w:t>
      </w:r>
      <w:r w:rsidR="00100410">
        <w:rPr>
          <w:rFonts w:ascii="Book Antiqua" w:eastAsia="Book Antiqua" w:hAnsi="Book Antiqua" w:cs="Book Antiqua"/>
        </w:rPr>
        <w:t xml:space="preserve"> </w:t>
      </w:r>
      <w:r>
        <w:rPr>
          <w:rFonts w:ascii="Book Antiqua" w:eastAsia="Book Antiqua" w:hAnsi="Book Antiqua" w:cs="Book Antiqua"/>
        </w:rPr>
        <w:t>Hormones</w:t>
      </w:r>
      <w:r w:rsidR="00100410">
        <w:rPr>
          <w:rFonts w:ascii="Book Antiqua" w:eastAsia="Book Antiqua" w:hAnsi="Book Antiqua" w:cs="Book Antiqua"/>
        </w:rPr>
        <w:t xml:space="preserve"> </w:t>
      </w:r>
      <w:r>
        <w:rPr>
          <w:rFonts w:ascii="Book Antiqua" w:eastAsia="Book Antiqua" w:hAnsi="Book Antiqua" w:cs="Book Antiqua"/>
        </w:rPr>
        <w:t>Changes</w:t>
      </w:r>
      <w:r w:rsidR="00100410">
        <w:rPr>
          <w:rFonts w:ascii="Book Antiqua" w:eastAsia="Book Antiqua" w:hAnsi="Book Antiqua" w:cs="Book Antiqua"/>
        </w:rPr>
        <w:t xml:space="preserve"> </w:t>
      </w:r>
      <w:r>
        <w:rPr>
          <w:rFonts w:ascii="Book Antiqua" w:eastAsia="Book Antiqua" w:hAnsi="Book Antiqua" w:cs="Book Antiqua"/>
        </w:rPr>
        <w:t>After</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(ESG)</w:t>
      </w:r>
      <w:r w:rsidR="00100410">
        <w:rPr>
          <w:rFonts w:ascii="Book Antiqua" w:eastAsia="Book Antiqua" w:hAnsi="Book Antiqua" w:cs="Book Antiqua"/>
        </w:rPr>
        <w:t xml:space="preserve"> </w:t>
      </w:r>
      <w:r>
        <w:rPr>
          <w:rFonts w:ascii="Book Antiqua" w:eastAsia="Book Antiqua" w:hAnsi="Book Antiqua" w:cs="Book Antiqua"/>
        </w:rPr>
        <w:t>Vs.</w:t>
      </w:r>
      <w:r w:rsidR="00100410">
        <w:rPr>
          <w:rFonts w:ascii="Book Antiqua" w:eastAsia="Book Antiqua" w:hAnsi="Book Antiqua" w:cs="Book Antiqua"/>
        </w:rPr>
        <w:t xml:space="preserve"> </w:t>
      </w:r>
      <w:r>
        <w:rPr>
          <w:rFonts w:ascii="Book Antiqua" w:eastAsia="Book Antiqua" w:hAnsi="Book Antiqua" w:cs="Book Antiqua"/>
        </w:rPr>
        <w:lastRenderedPageBreak/>
        <w:t>Laparoscopic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Gastrectomy</w:t>
      </w:r>
      <w:r w:rsidR="00100410">
        <w:rPr>
          <w:rFonts w:ascii="Book Antiqua" w:eastAsia="Book Antiqua" w:hAnsi="Book Antiqua" w:cs="Book Antiqua"/>
        </w:rPr>
        <w:t xml:space="preserve"> </w:t>
      </w:r>
      <w:r>
        <w:rPr>
          <w:rFonts w:ascii="Book Antiqua" w:eastAsia="Book Antiqua" w:hAnsi="Book Antiqua" w:cs="Book Antiqua"/>
        </w:rPr>
        <w:t>(LSG).</w:t>
      </w:r>
      <w:r w:rsidR="00100410">
        <w:rPr>
          <w:rFonts w:ascii="Book Antiqua" w:eastAsia="Book Antiqua" w:hAnsi="Book Antiqua" w:cs="Book Antiqua"/>
        </w:rPr>
        <w:t xml:space="preserve"> </w:t>
      </w:r>
      <w:r>
        <w:rPr>
          <w:rFonts w:ascii="Book Antiqua" w:eastAsia="Book Antiqua" w:hAnsi="Book Antiqua" w:cs="Book Antiqua"/>
          <w:i/>
          <w:iCs/>
        </w:rPr>
        <w:t>Obes</w:t>
      </w:r>
      <w:r w:rsidR="00100410">
        <w:rPr>
          <w:rFonts w:ascii="Book Antiqua" w:eastAsia="Book Antiqua" w:hAnsi="Book Antiqua" w:cs="Book Antiqua"/>
          <w:i/>
          <w:iCs/>
        </w:rPr>
        <w:t xml:space="preserve"> </w:t>
      </w:r>
      <w:r>
        <w:rPr>
          <w:rFonts w:ascii="Book Antiqua" w:eastAsia="Book Antiqua" w:hAnsi="Book Antiqua" w:cs="Book Antiqua"/>
          <w:i/>
          <w:iCs/>
        </w:rPr>
        <w:t>Surg</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2642-2651</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32193741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10.1007/s11695-020-04541-0]</w:t>
      </w:r>
    </w:p>
    <w:p w14:paraId="05DE698F" w14:textId="5F68264C" w:rsidR="00A77B3E" w:rsidRDefault="00000000">
      <w:pPr>
        <w:spacing w:line="360" w:lineRule="auto"/>
        <w:jc w:val="both"/>
      </w:pPr>
      <w:r>
        <w:rPr>
          <w:rFonts w:ascii="Book Antiqua" w:eastAsia="Book Antiqua" w:hAnsi="Book Antiqua" w:cs="Book Antiqua"/>
        </w:rPr>
        <w:t>31</w:t>
      </w:r>
      <w:r w:rsidR="00100410">
        <w:rPr>
          <w:rFonts w:ascii="Book Antiqua" w:eastAsia="Book Antiqua" w:hAnsi="Book Antiqua" w:cs="Book Antiqua"/>
        </w:rPr>
        <w:t xml:space="preserve"> </w:t>
      </w:r>
      <w:r>
        <w:rPr>
          <w:rFonts w:ascii="Book Antiqua" w:eastAsia="Book Antiqua" w:hAnsi="Book Antiqua" w:cs="Book Antiqua"/>
          <w:b/>
          <w:bCs/>
        </w:rPr>
        <w:t>Rapaka</w:t>
      </w:r>
      <w:r w:rsidR="00100410">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Maselli</w:t>
      </w:r>
      <w:r w:rsidR="00100410">
        <w:rPr>
          <w:rFonts w:ascii="Book Antiqua" w:eastAsia="Book Antiqua" w:hAnsi="Book Antiqua" w:cs="Book Antiqua"/>
        </w:rPr>
        <w:t xml:space="preserve"> </w:t>
      </w:r>
      <w:r>
        <w:rPr>
          <w:rFonts w:ascii="Book Antiqua" w:eastAsia="Book Antiqua" w:hAnsi="Book Antiqua" w:cs="Book Antiqua"/>
        </w:rPr>
        <w:t>DB,</w:t>
      </w:r>
      <w:r w:rsidR="00100410">
        <w:rPr>
          <w:rFonts w:ascii="Book Antiqua" w:eastAsia="Book Antiqua" w:hAnsi="Book Antiqua" w:cs="Book Antiqua"/>
        </w:rPr>
        <w:t xml:space="preserve"> </w:t>
      </w:r>
      <w:r>
        <w:rPr>
          <w:rFonts w:ascii="Book Antiqua" w:eastAsia="Book Antiqua" w:hAnsi="Book Antiqua" w:cs="Book Antiqua"/>
        </w:rPr>
        <w:t>Lopez-Nava</w:t>
      </w:r>
      <w:r w:rsidR="00100410">
        <w:rPr>
          <w:rFonts w:ascii="Book Antiqua" w:eastAsia="Book Antiqua" w:hAnsi="Book Antiqua" w:cs="Book Antiqua"/>
        </w:rPr>
        <w:t xml:space="preserve"> </w:t>
      </w:r>
      <w:r>
        <w:rPr>
          <w:rFonts w:ascii="Book Antiqua" w:eastAsia="Book Antiqua" w:hAnsi="Book Antiqua" w:cs="Book Antiqua"/>
        </w:rPr>
        <w:t>G,</w:t>
      </w:r>
      <w:r w:rsidR="00100410">
        <w:rPr>
          <w:rFonts w:ascii="Book Antiqua" w:eastAsia="Book Antiqua" w:hAnsi="Book Antiqua" w:cs="Book Antiqua"/>
        </w:rPr>
        <w:t xml:space="preserve"> </w:t>
      </w:r>
      <w:r>
        <w:rPr>
          <w:rFonts w:ascii="Book Antiqua" w:eastAsia="Book Antiqua" w:hAnsi="Book Antiqua" w:cs="Book Antiqua"/>
        </w:rPr>
        <w:t>Bautista-Castaño</w:t>
      </w:r>
      <w:r w:rsidR="00100410">
        <w:rPr>
          <w:rFonts w:ascii="Book Antiqua" w:eastAsia="Book Antiqua" w:hAnsi="Book Antiqua" w:cs="Book Antiqua"/>
        </w:rPr>
        <w:t xml:space="preserve"> </w:t>
      </w:r>
      <w:r>
        <w:rPr>
          <w:rFonts w:ascii="Book Antiqua" w:eastAsia="Book Antiqua" w:hAnsi="Book Antiqua" w:cs="Book Antiqua"/>
        </w:rPr>
        <w:t>I,</w:t>
      </w:r>
      <w:r w:rsidR="00100410">
        <w:rPr>
          <w:rFonts w:ascii="Book Antiqua" w:eastAsia="Book Antiqua" w:hAnsi="Book Antiqua" w:cs="Book Antiqua"/>
        </w:rPr>
        <w:t xml:space="preserve"> </w:t>
      </w:r>
      <w:r>
        <w:rPr>
          <w:rFonts w:ascii="Book Antiqua" w:eastAsia="Book Antiqua" w:hAnsi="Book Antiqua" w:cs="Book Antiqua"/>
        </w:rPr>
        <w:t>Matar</w:t>
      </w:r>
      <w:r w:rsidR="00100410">
        <w:rPr>
          <w:rFonts w:ascii="Book Antiqua" w:eastAsia="Book Antiqua" w:hAnsi="Book Antiqua" w:cs="Book Antiqua"/>
        </w:rPr>
        <w:t xml:space="preserve"> </w:t>
      </w:r>
      <w:r>
        <w:rPr>
          <w:rFonts w:ascii="Book Antiqua" w:eastAsia="Book Antiqua" w:hAnsi="Book Antiqua" w:cs="Book Antiqua"/>
        </w:rPr>
        <w:t>R,</w:t>
      </w:r>
      <w:r w:rsidR="00100410">
        <w:rPr>
          <w:rFonts w:ascii="Book Antiqua" w:eastAsia="Book Antiqua" w:hAnsi="Book Antiqua" w:cs="Book Antiqua"/>
        </w:rPr>
        <w:t xml:space="preserve"> </w:t>
      </w:r>
      <w:r>
        <w:rPr>
          <w:rFonts w:ascii="Book Antiqua" w:eastAsia="Book Antiqua" w:hAnsi="Book Antiqua" w:cs="Book Antiqua"/>
        </w:rPr>
        <w:t>Jaruvongvanich</w:t>
      </w:r>
      <w:r w:rsidR="00100410">
        <w:rPr>
          <w:rFonts w:ascii="Book Antiqua" w:eastAsia="Book Antiqua" w:hAnsi="Book Antiqua" w:cs="Book Antiqua"/>
        </w:rPr>
        <w:t xml:space="preserve"> </w:t>
      </w:r>
      <w:r>
        <w:rPr>
          <w:rFonts w:ascii="Book Antiqua" w:eastAsia="Book Antiqua" w:hAnsi="Book Antiqua" w:cs="Book Antiqua"/>
        </w:rPr>
        <w:t>V,</w:t>
      </w:r>
      <w:r w:rsidR="00100410">
        <w:rPr>
          <w:rFonts w:ascii="Book Antiqua" w:eastAsia="Book Antiqua" w:hAnsi="Book Antiqua" w:cs="Book Antiqua"/>
        </w:rPr>
        <w:t xml:space="preserve"> </w:t>
      </w:r>
      <w:r>
        <w:rPr>
          <w:rFonts w:ascii="Book Antiqua" w:eastAsia="Book Antiqua" w:hAnsi="Book Antiqua" w:cs="Book Antiqua"/>
        </w:rPr>
        <w:t>Vargas</w:t>
      </w:r>
      <w:r w:rsidR="00100410">
        <w:rPr>
          <w:rFonts w:ascii="Book Antiqua" w:eastAsia="Book Antiqua" w:hAnsi="Book Antiqua" w:cs="Book Antiqua"/>
        </w:rPr>
        <w:t xml:space="preserve"> </w:t>
      </w:r>
      <w:r>
        <w:rPr>
          <w:rFonts w:ascii="Book Antiqua" w:eastAsia="Book Antiqua" w:hAnsi="Book Antiqua" w:cs="Book Antiqua"/>
        </w:rPr>
        <w:t>EJ,</w:t>
      </w:r>
      <w:r w:rsidR="00100410">
        <w:rPr>
          <w:rFonts w:ascii="Book Antiqua" w:eastAsia="Book Antiqua" w:hAnsi="Book Antiqua" w:cs="Book Antiqua"/>
        </w:rPr>
        <w:t xml:space="preserve"> </w:t>
      </w:r>
      <w:r>
        <w:rPr>
          <w:rFonts w:ascii="Book Antiqua" w:eastAsia="Book Antiqua" w:hAnsi="Book Antiqua" w:cs="Book Antiqua"/>
        </w:rPr>
        <w:t>Storm</w:t>
      </w:r>
      <w:r w:rsidR="00100410">
        <w:rPr>
          <w:rFonts w:ascii="Book Antiqua" w:eastAsia="Book Antiqua" w:hAnsi="Book Antiqua" w:cs="Book Antiqua"/>
        </w:rPr>
        <w:t xml:space="preserve"> </w:t>
      </w:r>
      <w:r>
        <w:rPr>
          <w:rFonts w:ascii="Book Antiqua" w:eastAsia="Book Antiqua" w:hAnsi="Book Antiqua" w:cs="Book Antiqua"/>
        </w:rPr>
        <w:t>AC,</w:t>
      </w:r>
      <w:r w:rsidR="00100410">
        <w:rPr>
          <w:rFonts w:ascii="Book Antiqua" w:eastAsia="Book Antiqua" w:hAnsi="Book Antiqua" w:cs="Book Antiqua"/>
        </w:rPr>
        <w:t xml:space="preserve"> </w:t>
      </w:r>
      <w:r>
        <w:rPr>
          <w:rFonts w:ascii="Book Antiqua" w:eastAsia="Book Antiqua" w:hAnsi="Book Antiqua" w:cs="Book Antiqua"/>
        </w:rPr>
        <w:t>Acosta</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Abu</w:t>
      </w:r>
      <w:r w:rsidR="00100410">
        <w:rPr>
          <w:rFonts w:ascii="Book Antiqua" w:eastAsia="Book Antiqua" w:hAnsi="Book Antiqua" w:cs="Book Antiqua"/>
        </w:rPr>
        <w:t xml:space="preserve"> </w:t>
      </w:r>
      <w:r>
        <w:rPr>
          <w:rFonts w:ascii="Book Antiqua" w:eastAsia="Book Antiqua" w:hAnsi="Book Antiqua" w:cs="Book Antiqua"/>
        </w:rPr>
        <w:t>Dayyeh</w:t>
      </w:r>
      <w:r w:rsidR="00100410">
        <w:rPr>
          <w:rFonts w:ascii="Book Antiqua" w:eastAsia="Book Antiqua" w:hAnsi="Book Antiqua" w:cs="Book Antiqua"/>
        </w:rPr>
        <w:t xml:space="preserve"> </w:t>
      </w:r>
      <w:r>
        <w:rPr>
          <w:rFonts w:ascii="Book Antiqua" w:eastAsia="Book Antiqua" w:hAnsi="Book Antiqua" w:cs="Book Antiqua"/>
        </w:rPr>
        <w:t>BK.</w:t>
      </w:r>
      <w:r w:rsidR="00100410">
        <w:rPr>
          <w:rFonts w:ascii="Book Antiqua" w:eastAsia="Book Antiqua" w:hAnsi="Book Antiqua" w:cs="Book Antiqua"/>
        </w:rPr>
        <w:t xml:space="preserve"> </w:t>
      </w:r>
      <w:r>
        <w:rPr>
          <w:rFonts w:ascii="Book Antiqua" w:eastAsia="Book Antiqua" w:hAnsi="Book Antiqua" w:cs="Book Antiqua"/>
        </w:rPr>
        <w:t>Effects</w:t>
      </w:r>
      <w:r w:rsidR="00100410">
        <w:rPr>
          <w:rFonts w:ascii="Book Antiqua" w:eastAsia="Book Antiqua" w:hAnsi="Book Antiqua" w:cs="Book Antiqua"/>
        </w:rPr>
        <w:t xml:space="preserve"> </w:t>
      </w:r>
      <w:r>
        <w:rPr>
          <w:rFonts w:ascii="Book Antiqua" w:eastAsia="Book Antiqua" w:hAnsi="Book Antiqua" w:cs="Book Antiqua"/>
        </w:rPr>
        <w:t>on</w:t>
      </w:r>
      <w:r w:rsidR="00100410">
        <w:rPr>
          <w:rFonts w:ascii="Book Antiqua" w:eastAsia="Book Antiqua" w:hAnsi="Book Antiqua" w:cs="Book Antiqua"/>
        </w:rPr>
        <w:t xml:space="preserve"> </w:t>
      </w:r>
      <w:r>
        <w:rPr>
          <w:rFonts w:ascii="Book Antiqua" w:eastAsia="Book Antiqua" w:hAnsi="Book Antiqua" w:cs="Book Antiqua"/>
        </w:rPr>
        <w:t>physiologic</w:t>
      </w:r>
      <w:r w:rsidR="00100410">
        <w:rPr>
          <w:rFonts w:ascii="Book Antiqua" w:eastAsia="Book Antiqua" w:hAnsi="Book Antiqua" w:cs="Book Antiqua"/>
        </w:rPr>
        <w:t xml:space="preserve"> </w:t>
      </w:r>
      <w:r>
        <w:rPr>
          <w:rFonts w:ascii="Book Antiqua" w:eastAsia="Book Antiqua" w:hAnsi="Book Antiqua" w:cs="Book Antiqua"/>
        </w:rPr>
        <w:t>measures</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appetite</w:t>
      </w:r>
      <w:r w:rsidR="00100410">
        <w:rPr>
          <w:rFonts w:ascii="Book Antiqua" w:eastAsia="Book Antiqua" w:hAnsi="Book Antiqua" w:cs="Book Antiqua"/>
        </w:rPr>
        <w:t xml:space="preserve"> </w:t>
      </w:r>
      <w:r>
        <w:rPr>
          <w:rFonts w:ascii="Book Antiqua" w:eastAsia="Book Antiqua" w:hAnsi="Book Antiqua" w:cs="Book Antiqua"/>
        </w:rPr>
        <w:t>from</w:t>
      </w:r>
      <w:r w:rsidR="00100410">
        <w:rPr>
          <w:rFonts w:ascii="Book Antiqua" w:eastAsia="Book Antiqua" w:hAnsi="Book Antiqua" w:cs="Book Antiqua"/>
        </w:rPr>
        <w:t xml:space="preserve"> </w:t>
      </w:r>
      <w:r>
        <w:rPr>
          <w:rFonts w:ascii="Book Antiqua" w:eastAsia="Book Antiqua" w:hAnsi="Book Antiqua" w:cs="Book Antiqua"/>
        </w:rPr>
        <w:t>intragastric</w:t>
      </w:r>
      <w:r w:rsidR="00100410">
        <w:rPr>
          <w:rFonts w:ascii="Book Antiqua" w:eastAsia="Book Antiqua" w:hAnsi="Book Antiqua" w:cs="Book Antiqua"/>
        </w:rPr>
        <w:t xml:space="preserve"> </w:t>
      </w:r>
      <w:r>
        <w:rPr>
          <w:rFonts w:ascii="Book Antiqua" w:eastAsia="Book Antiqua" w:hAnsi="Book Antiqua" w:cs="Book Antiqua"/>
        </w:rPr>
        <w:t>balloon</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rPr>
        <w:t>results</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prospective</w:t>
      </w:r>
      <w:r w:rsidR="00100410">
        <w:rPr>
          <w:rFonts w:ascii="Book Antiqua" w:eastAsia="Book Antiqua" w:hAnsi="Book Antiqua" w:cs="Book Antiqua"/>
        </w:rPr>
        <w:t xml:space="preserve"> </w:t>
      </w:r>
      <w:r>
        <w:rPr>
          <w:rFonts w:ascii="Book Antiqua" w:eastAsia="Book Antiqua" w:hAnsi="Book Antiqua" w:cs="Book Antiqua"/>
        </w:rPr>
        <w:t>study.</w:t>
      </w:r>
      <w:r w:rsidR="00100410">
        <w:rPr>
          <w:rFonts w:ascii="Book Antiqua" w:eastAsia="Book Antiqua" w:hAnsi="Book Antiqua" w:cs="Book Antiqua"/>
        </w:rPr>
        <w:t xml:space="preserve"> </w:t>
      </w:r>
      <w:r>
        <w:rPr>
          <w:rFonts w:ascii="Book Antiqua" w:eastAsia="Book Antiqua" w:hAnsi="Book Antiqua" w:cs="Book Antiqua"/>
          <w:i/>
          <w:iCs/>
        </w:rPr>
        <w:t>Chin</w:t>
      </w:r>
      <w:r w:rsidR="00100410">
        <w:rPr>
          <w:rFonts w:ascii="Book Antiqua" w:eastAsia="Book Antiqua" w:hAnsi="Book Antiqua" w:cs="Book Antiqua"/>
          <w:i/>
          <w:iCs/>
        </w:rPr>
        <w:t xml:space="preserve"> </w:t>
      </w:r>
      <w:r>
        <w:rPr>
          <w:rFonts w:ascii="Book Antiqua" w:eastAsia="Book Antiqua" w:hAnsi="Book Antiqua" w:cs="Book Antiqua"/>
          <w:i/>
          <w:iCs/>
        </w:rPr>
        <w:t>Med</w:t>
      </w:r>
      <w:r w:rsidR="00100410">
        <w:rPr>
          <w:rFonts w:ascii="Book Antiqua" w:eastAsia="Book Antiqua" w:hAnsi="Book Antiqua" w:cs="Book Antiqua"/>
          <w:i/>
          <w:iCs/>
        </w:rPr>
        <w:t xml:space="preserve"> </w:t>
      </w:r>
      <w:r>
        <w:rPr>
          <w:rFonts w:ascii="Book Antiqua" w:eastAsia="Book Antiqua" w:hAnsi="Book Antiqua" w:cs="Book Antiqua"/>
          <w:i/>
          <w:iCs/>
        </w:rPr>
        <w:t>J</w:t>
      </w:r>
      <w:r w:rsidR="00100410">
        <w:rPr>
          <w:rFonts w:ascii="Book Antiqua" w:eastAsia="Book Antiqua" w:hAnsi="Book Antiqua" w:cs="Book Antiqua"/>
          <w:i/>
          <w:iCs/>
        </w:rPr>
        <w:t xml:space="preserve"> </w:t>
      </w:r>
      <w:r>
        <w:rPr>
          <w:rFonts w:ascii="Book Antiqua" w:eastAsia="Book Antiqua" w:hAnsi="Book Antiqua" w:cs="Book Antiqua"/>
          <w:i/>
          <w:iCs/>
        </w:rPr>
        <w:t>(Engl)</w:t>
      </w:r>
      <w:r w:rsidR="00100410">
        <w:rPr>
          <w:rFonts w:ascii="Book Antiqua" w:eastAsia="Book Antiqua" w:hAnsi="Book Antiqua" w:cs="Book Antiqua"/>
        </w:rPr>
        <w:t xml:space="preserve"> </w:t>
      </w:r>
      <w:r>
        <w:rPr>
          <w:rFonts w:ascii="Book Antiqua" w:eastAsia="Book Antiqua" w:hAnsi="Book Antiqua" w:cs="Book Antiqua"/>
        </w:rPr>
        <w:t>2022;</w:t>
      </w:r>
      <w:r w:rsidR="00100410">
        <w:rPr>
          <w:rFonts w:ascii="Book Antiqua" w:eastAsia="Book Antiqua" w:hAnsi="Book Antiqua" w:cs="Book Antiqua"/>
        </w:rPr>
        <w:t xml:space="preserve"> </w:t>
      </w:r>
      <w:r>
        <w:rPr>
          <w:rFonts w:ascii="Book Antiqua" w:eastAsia="Book Antiqua" w:hAnsi="Book Antiqua" w:cs="Book Antiqua"/>
          <w:b/>
          <w:bCs/>
        </w:rPr>
        <w:t>135</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1234-1241</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35788090</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10.1097/CM9.0000000000002097]</w:t>
      </w:r>
    </w:p>
    <w:p w14:paraId="40844560" w14:textId="3179DA59" w:rsidR="00A77B3E" w:rsidRDefault="00000000">
      <w:pPr>
        <w:spacing w:line="360" w:lineRule="auto"/>
        <w:jc w:val="both"/>
      </w:pPr>
      <w:r>
        <w:rPr>
          <w:rFonts w:ascii="Book Antiqua" w:eastAsia="Book Antiqua" w:hAnsi="Book Antiqua" w:cs="Book Antiqua"/>
        </w:rPr>
        <w:t>32</w:t>
      </w:r>
      <w:r w:rsidR="00100410">
        <w:rPr>
          <w:rFonts w:ascii="Book Antiqua" w:eastAsia="Book Antiqua" w:hAnsi="Book Antiqua" w:cs="Book Antiqua"/>
        </w:rPr>
        <w:t xml:space="preserve"> </w:t>
      </w:r>
      <w:r>
        <w:rPr>
          <w:rFonts w:ascii="Book Antiqua" w:eastAsia="Book Antiqua" w:hAnsi="Book Antiqua" w:cs="Book Antiqua"/>
          <w:b/>
          <w:bCs/>
        </w:rPr>
        <w:t>Vargas</w:t>
      </w:r>
      <w:r w:rsidR="00100410">
        <w:rPr>
          <w:rFonts w:ascii="Book Antiqua" w:eastAsia="Book Antiqua" w:hAnsi="Book Antiqua" w:cs="Book Antiqua"/>
          <w:b/>
          <w:bCs/>
        </w:rPr>
        <w:t xml:space="preserve"> </w:t>
      </w:r>
      <w:r>
        <w:rPr>
          <w:rFonts w:ascii="Book Antiqua" w:eastAsia="Book Antiqua" w:hAnsi="Book Antiqua" w:cs="Book Antiqua"/>
          <w:b/>
          <w:bCs/>
        </w:rPr>
        <w:t>EJ</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Bazerbachi</w:t>
      </w:r>
      <w:r w:rsidR="00100410">
        <w:rPr>
          <w:rFonts w:ascii="Book Antiqua" w:eastAsia="Book Antiqua" w:hAnsi="Book Antiqua" w:cs="Book Antiqua"/>
        </w:rPr>
        <w:t xml:space="preserve"> </w:t>
      </w:r>
      <w:r>
        <w:rPr>
          <w:rFonts w:ascii="Book Antiqua" w:eastAsia="Book Antiqua" w:hAnsi="Book Antiqua" w:cs="Book Antiqua"/>
        </w:rPr>
        <w:t>F,</w:t>
      </w:r>
      <w:r w:rsidR="00100410">
        <w:rPr>
          <w:rFonts w:ascii="Book Antiqua" w:eastAsia="Book Antiqua" w:hAnsi="Book Antiqua" w:cs="Book Antiqua"/>
        </w:rPr>
        <w:t xml:space="preserve"> </w:t>
      </w:r>
      <w:r>
        <w:rPr>
          <w:rFonts w:ascii="Book Antiqua" w:eastAsia="Book Antiqua" w:hAnsi="Book Antiqua" w:cs="Book Antiqua"/>
        </w:rPr>
        <w:t>Calderon</w:t>
      </w:r>
      <w:r w:rsidR="00100410">
        <w:rPr>
          <w:rFonts w:ascii="Book Antiqua" w:eastAsia="Book Antiqua" w:hAnsi="Book Antiqua" w:cs="Book Antiqua"/>
        </w:rPr>
        <w:t xml:space="preserve"> </w:t>
      </w:r>
      <w:r>
        <w:rPr>
          <w:rFonts w:ascii="Book Antiqua" w:eastAsia="Book Antiqua" w:hAnsi="Book Antiqua" w:cs="Book Antiqua"/>
        </w:rPr>
        <w:t>G,</w:t>
      </w:r>
      <w:r w:rsidR="00100410">
        <w:rPr>
          <w:rFonts w:ascii="Book Antiqua" w:eastAsia="Book Antiqua" w:hAnsi="Book Antiqua" w:cs="Book Antiqua"/>
        </w:rPr>
        <w:t xml:space="preserve"> </w:t>
      </w:r>
      <w:r>
        <w:rPr>
          <w:rFonts w:ascii="Book Antiqua" w:eastAsia="Book Antiqua" w:hAnsi="Book Antiqua" w:cs="Book Antiqua"/>
        </w:rPr>
        <w:t>Prokop</w:t>
      </w:r>
      <w:r w:rsidR="00100410">
        <w:rPr>
          <w:rFonts w:ascii="Book Antiqua" w:eastAsia="Book Antiqua" w:hAnsi="Book Antiqua" w:cs="Book Antiqua"/>
        </w:rPr>
        <w:t xml:space="preserve"> </w:t>
      </w:r>
      <w:r>
        <w:rPr>
          <w:rFonts w:ascii="Book Antiqua" w:eastAsia="Book Antiqua" w:hAnsi="Book Antiqua" w:cs="Book Antiqua"/>
        </w:rPr>
        <w:t>LJ,</w:t>
      </w:r>
      <w:r w:rsidR="00100410">
        <w:rPr>
          <w:rFonts w:ascii="Book Antiqua" w:eastAsia="Book Antiqua" w:hAnsi="Book Antiqua" w:cs="Book Antiqua"/>
        </w:rPr>
        <w:t xml:space="preserve"> </w:t>
      </w:r>
      <w:r>
        <w:rPr>
          <w:rFonts w:ascii="Book Antiqua" w:eastAsia="Book Antiqua" w:hAnsi="Book Antiqua" w:cs="Book Antiqua"/>
        </w:rPr>
        <w:t>Gomez</w:t>
      </w:r>
      <w:r w:rsidR="00100410">
        <w:rPr>
          <w:rFonts w:ascii="Book Antiqua" w:eastAsia="Book Antiqua" w:hAnsi="Book Antiqua" w:cs="Book Antiqua"/>
        </w:rPr>
        <w:t xml:space="preserve"> </w:t>
      </w:r>
      <w:r>
        <w:rPr>
          <w:rFonts w:ascii="Book Antiqua" w:eastAsia="Book Antiqua" w:hAnsi="Book Antiqua" w:cs="Book Antiqua"/>
        </w:rPr>
        <w:t>V,</w:t>
      </w:r>
      <w:r w:rsidR="00100410">
        <w:rPr>
          <w:rFonts w:ascii="Book Antiqua" w:eastAsia="Book Antiqua" w:hAnsi="Book Antiqua" w:cs="Book Antiqua"/>
        </w:rPr>
        <w:t xml:space="preserve"> </w:t>
      </w:r>
      <w:r>
        <w:rPr>
          <w:rFonts w:ascii="Book Antiqua" w:eastAsia="Book Antiqua" w:hAnsi="Book Antiqua" w:cs="Book Antiqua"/>
        </w:rPr>
        <w:t>Murad</w:t>
      </w:r>
      <w:r w:rsidR="00100410">
        <w:rPr>
          <w:rFonts w:ascii="Book Antiqua" w:eastAsia="Book Antiqua" w:hAnsi="Book Antiqua" w:cs="Book Antiqua"/>
        </w:rPr>
        <w:t xml:space="preserve"> </w:t>
      </w:r>
      <w:r>
        <w:rPr>
          <w:rFonts w:ascii="Book Antiqua" w:eastAsia="Book Antiqua" w:hAnsi="Book Antiqua" w:cs="Book Antiqua"/>
        </w:rPr>
        <w:t>MH,</w:t>
      </w:r>
      <w:r w:rsidR="00100410">
        <w:rPr>
          <w:rFonts w:ascii="Book Antiqua" w:eastAsia="Book Antiqua" w:hAnsi="Book Antiqua" w:cs="Book Antiqua"/>
        </w:rPr>
        <w:t xml:space="preserve"> </w:t>
      </w:r>
      <w:r>
        <w:rPr>
          <w:rFonts w:ascii="Book Antiqua" w:eastAsia="Book Antiqua" w:hAnsi="Book Antiqua" w:cs="Book Antiqua"/>
        </w:rPr>
        <w:t>Acosta</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Camilleri</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Abu</w:t>
      </w:r>
      <w:r w:rsidR="00100410">
        <w:rPr>
          <w:rFonts w:ascii="Book Antiqua" w:eastAsia="Book Antiqua" w:hAnsi="Book Antiqua" w:cs="Book Antiqua"/>
        </w:rPr>
        <w:t xml:space="preserve"> </w:t>
      </w:r>
      <w:r>
        <w:rPr>
          <w:rFonts w:ascii="Book Antiqua" w:eastAsia="Book Antiqua" w:hAnsi="Book Antiqua" w:cs="Book Antiqua"/>
        </w:rPr>
        <w:t>Dayyeh</w:t>
      </w:r>
      <w:r w:rsidR="00100410">
        <w:rPr>
          <w:rFonts w:ascii="Book Antiqua" w:eastAsia="Book Antiqua" w:hAnsi="Book Antiqua" w:cs="Book Antiqua"/>
        </w:rPr>
        <w:t xml:space="preserve"> </w:t>
      </w:r>
      <w:r>
        <w:rPr>
          <w:rFonts w:ascii="Book Antiqua" w:eastAsia="Book Antiqua" w:hAnsi="Book Antiqua" w:cs="Book Antiqua"/>
        </w:rPr>
        <w:t>BK.</w:t>
      </w:r>
      <w:r w:rsidR="00100410">
        <w:rPr>
          <w:rFonts w:ascii="Book Antiqua" w:eastAsia="Book Antiqua" w:hAnsi="Book Antiqua" w:cs="Book Antiqua"/>
        </w:rPr>
        <w:t xml:space="preserve"> </w:t>
      </w:r>
      <w:r>
        <w:rPr>
          <w:rFonts w:ascii="Book Antiqua" w:eastAsia="Book Antiqua" w:hAnsi="Book Antiqua" w:cs="Book Antiqua"/>
        </w:rPr>
        <w:t>Changes</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Time</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Gastric</w:t>
      </w:r>
      <w:r w:rsidR="00100410">
        <w:rPr>
          <w:rFonts w:ascii="Book Antiqua" w:eastAsia="Book Antiqua" w:hAnsi="Book Antiqua" w:cs="Book Antiqua"/>
        </w:rPr>
        <w:t xml:space="preserve"> </w:t>
      </w:r>
      <w:r>
        <w:rPr>
          <w:rFonts w:ascii="Book Antiqua" w:eastAsia="Book Antiqua" w:hAnsi="Book Antiqua" w:cs="Book Antiqua"/>
        </w:rPr>
        <w:t>Emptying</w:t>
      </w:r>
      <w:r w:rsidR="00100410">
        <w:rPr>
          <w:rFonts w:ascii="Book Antiqua" w:eastAsia="Book Antiqua" w:hAnsi="Book Antiqua" w:cs="Book Antiqua"/>
        </w:rPr>
        <w:t xml:space="preserve"> </w:t>
      </w:r>
      <w:r>
        <w:rPr>
          <w:rFonts w:ascii="Book Antiqua" w:eastAsia="Book Antiqua" w:hAnsi="Book Antiqua" w:cs="Book Antiqua"/>
        </w:rPr>
        <w:t>After</w:t>
      </w:r>
      <w:r w:rsidR="00100410">
        <w:rPr>
          <w:rFonts w:ascii="Book Antiqua" w:eastAsia="Book Antiqua" w:hAnsi="Book Antiqua" w:cs="Book Antiqua"/>
        </w:rPr>
        <w:t xml:space="preserve"> </w:t>
      </w:r>
      <w:r>
        <w:rPr>
          <w:rFonts w:ascii="Book Antiqua" w:eastAsia="Book Antiqua" w:hAnsi="Book Antiqua" w:cs="Book Antiqua"/>
        </w:rPr>
        <w:t>Surgical</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Bariatrics</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Weight</w:t>
      </w:r>
      <w:r w:rsidR="00100410">
        <w:rPr>
          <w:rFonts w:ascii="Book Antiqua" w:eastAsia="Book Antiqua" w:hAnsi="Book Antiqua" w:cs="Book Antiqua"/>
        </w:rPr>
        <w:t xml:space="preserve"> </w:t>
      </w:r>
      <w:r>
        <w:rPr>
          <w:rFonts w:ascii="Book Antiqua" w:eastAsia="Book Antiqua" w:hAnsi="Book Antiqua" w:cs="Book Antiqua"/>
        </w:rPr>
        <w:t>Loss:</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Systematic</w:t>
      </w:r>
      <w:r w:rsidR="00100410">
        <w:rPr>
          <w:rFonts w:ascii="Book Antiqua" w:eastAsia="Book Antiqua" w:hAnsi="Book Antiqua" w:cs="Book Antiqua"/>
        </w:rPr>
        <w:t xml:space="preserve"> </w:t>
      </w:r>
      <w:r>
        <w:rPr>
          <w:rFonts w:ascii="Book Antiqua" w:eastAsia="Book Antiqua" w:hAnsi="Book Antiqua" w:cs="Book Antiqua"/>
        </w:rPr>
        <w:t>Review</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Meta-Analysis.</w:t>
      </w:r>
      <w:r w:rsidR="00100410">
        <w:rPr>
          <w:rFonts w:ascii="Book Antiqua" w:eastAsia="Book Antiqua" w:hAnsi="Book Antiqua" w:cs="Book Antiqua"/>
        </w:rPr>
        <w:t xml:space="preserve"> </w:t>
      </w:r>
      <w:r>
        <w:rPr>
          <w:rFonts w:ascii="Book Antiqua" w:eastAsia="Book Antiqua" w:hAnsi="Book Antiqua" w:cs="Book Antiqua"/>
          <w:i/>
          <w:iCs/>
        </w:rPr>
        <w:t>Clin</w:t>
      </w:r>
      <w:r w:rsidR="00100410">
        <w:rPr>
          <w:rFonts w:ascii="Book Antiqua" w:eastAsia="Book Antiqua" w:hAnsi="Book Antiqua" w:cs="Book Antiqua"/>
          <w:i/>
          <w:iCs/>
        </w:rPr>
        <w:t xml:space="preserve"> </w:t>
      </w:r>
      <w:r>
        <w:rPr>
          <w:rFonts w:ascii="Book Antiqua" w:eastAsia="Book Antiqua" w:hAnsi="Book Antiqua" w:cs="Book Antiqua"/>
          <w:i/>
          <w:iCs/>
        </w:rPr>
        <w:t>Gastroenterol</w:t>
      </w:r>
      <w:r w:rsidR="00100410">
        <w:rPr>
          <w:rFonts w:ascii="Book Antiqua" w:eastAsia="Book Antiqua" w:hAnsi="Book Antiqua" w:cs="Book Antiqua"/>
          <w:i/>
          <w:iCs/>
        </w:rPr>
        <w:t xml:space="preserve"> </w:t>
      </w:r>
      <w:r>
        <w:rPr>
          <w:rFonts w:ascii="Book Antiqua" w:eastAsia="Book Antiqua" w:hAnsi="Book Antiqua" w:cs="Book Antiqua"/>
          <w:i/>
          <w:iCs/>
        </w:rPr>
        <w:t>Hepatol</w:t>
      </w:r>
      <w:r w:rsidR="00100410">
        <w:rPr>
          <w:rFonts w:ascii="Book Antiqua" w:eastAsia="Book Antiqua" w:hAnsi="Book Antiqua" w:cs="Book Antiqua"/>
        </w:rPr>
        <w:t xml:space="preserve"> </w:t>
      </w:r>
      <w:r>
        <w:rPr>
          <w:rFonts w:ascii="Book Antiqua" w:eastAsia="Book Antiqua" w:hAnsi="Book Antiqua" w:cs="Book Antiqua"/>
        </w:rPr>
        <w:t>2020;</w:t>
      </w:r>
      <w:r w:rsidR="00100410">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57-68.e5</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30954712</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10.1016/j.cgh.2019.03.047]</w:t>
      </w:r>
    </w:p>
    <w:p w14:paraId="2D665715" w14:textId="4784CA4D" w:rsidR="00A77B3E" w:rsidRDefault="00000000">
      <w:pPr>
        <w:spacing w:line="360" w:lineRule="auto"/>
        <w:jc w:val="both"/>
      </w:pPr>
      <w:r>
        <w:rPr>
          <w:rFonts w:ascii="Book Antiqua" w:eastAsia="Book Antiqua" w:hAnsi="Book Antiqua" w:cs="Book Antiqua"/>
        </w:rPr>
        <w:t>33</w:t>
      </w:r>
      <w:r w:rsidR="00100410">
        <w:rPr>
          <w:rFonts w:ascii="Book Antiqua" w:eastAsia="Book Antiqua" w:hAnsi="Book Antiqua" w:cs="Book Antiqua"/>
        </w:rPr>
        <w:t xml:space="preserve"> </w:t>
      </w:r>
      <w:r>
        <w:rPr>
          <w:rFonts w:ascii="Book Antiqua" w:eastAsia="Book Antiqua" w:hAnsi="Book Antiqua" w:cs="Book Antiqua"/>
          <w:b/>
          <w:bCs/>
        </w:rPr>
        <w:t>Fayad</w:t>
      </w:r>
      <w:r w:rsidR="00100410">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Adam</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Schweitzer</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Cheskin</w:t>
      </w:r>
      <w:r w:rsidR="00100410">
        <w:rPr>
          <w:rFonts w:ascii="Book Antiqua" w:eastAsia="Book Antiqua" w:hAnsi="Book Antiqua" w:cs="Book Antiqua"/>
        </w:rPr>
        <w:t xml:space="preserve"> </w:t>
      </w:r>
      <w:r>
        <w:rPr>
          <w:rFonts w:ascii="Book Antiqua" w:eastAsia="Book Antiqua" w:hAnsi="Book Antiqua" w:cs="Book Antiqua"/>
        </w:rPr>
        <w:t>LJ,</w:t>
      </w:r>
      <w:r w:rsidR="00100410">
        <w:rPr>
          <w:rFonts w:ascii="Book Antiqua" w:eastAsia="Book Antiqua" w:hAnsi="Book Antiqua" w:cs="Book Antiqua"/>
        </w:rPr>
        <w:t xml:space="preserve"> </w:t>
      </w:r>
      <w:r>
        <w:rPr>
          <w:rFonts w:ascii="Book Antiqua" w:eastAsia="Book Antiqua" w:hAnsi="Book Antiqua" w:cs="Book Antiqua"/>
        </w:rPr>
        <w:t>Ajayi</w:t>
      </w:r>
      <w:r w:rsidR="00100410">
        <w:rPr>
          <w:rFonts w:ascii="Book Antiqua" w:eastAsia="Book Antiqua" w:hAnsi="Book Antiqua" w:cs="Book Antiqua"/>
        </w:rPr>
        <w:t xml:space="preserve"> </w:t>
      </w:r>
      <w:r>
        <w:rPr>
          <w:rFonts w:ascii="Book Antiqua" w:eastAsia="Book Antiqua" w:hAnsi="Book Antiqua" w:cs="Book Antiqua"/>
        </w:rPr>
        <w:t>T,</w:t>
      </w:r>
      <w:r w:rsidR="00100410">
        <w:rPr>
          <w:rFonts w:ascii="Book Antiqua" w:eastAsia="Book Antiqua" w:hAnsi="Book Antiqua" w:cs="Book Antiqua"/>
        </w:rPr>
        <w:t xml:space="preserve"> </w:t>
      </w:r>
      <w:r>
        <w:rPr>
          <w:rFonts w:ascii="Book Antiqua" w:eastAsia="Book Antiqua" w:hAnsi="Book Antiqua" w:cs="Book Antiqua"/>
        </w:rPr>
        <w:t>Dunlap</w:t>
      </w:r>
      <w:r w:rsidR="00100410">
        <w:rPr>
          <w:rFonts w:ascii="Book Antiqua" w:eastAsia="Book Antiqua" w:hAnsi="Book Antiqua" w:cs="Book Antiqua"/>
        </w:rPr>
        <w:t xml:space="preserve"> </w:t>
      </w:r>
      <w:r>
        <w:rPr>
          <w:rFonts w:ascii="Book Antiqua" w:eastAsia="Book Antiqua" w:hAnsi="Book Antiqua" w:cs="Book Antiqua"/>
        </w:rPr>
        <w:t>M,</w:t>
      </w:r>
      <w:r w:rsidR="00100410">
        <w:rPr>
          <w:rFonts w:ascii="Book Antiqua" w:eastAsia="Book Antiqua" w:hAnsi="Book Antiqua" w:cs="Book Antiqua"/>
        </w:rPr>
        <w:t xml:space="preserve"> </w:t>
      </w:r>
      <w:r>
        <w:rPr>
          <w:rFonts w:ascii="Book Antiqua" w:eastAsia="Book Antiqua" w:hAnsi="Book Antiqua" w:cs="Book Antiqua"/>
        </w:rPr>
        <w:t>Badurdeen</w:t>
      </w:r>
      <w:r w:rsidR="00100410">
        <w:rPr>
          <w:rFonts w:ascii="Book Antiqua" w:eastAsia="Book Antiqua" w:hAnsi="Book Antiqua" w:cs="Book Antiqua"/>
        </w:rPr>
        <w:t xml:space="preserve"> </w:t>
      </w:r>
      <w:r>
        <w:rPr>
          <w:rFonts w:ascii="Book Antiqua" w:eastAsia="Book Antiqua" w:hAnsi="Book Antiqua" w:cs="Book Antiqua"/>
        </w:rPr>
        <w:t>DS,</w:t>
      </w:r>
      <w:r w:rsidR="00100410">
        <w:rPr>
          <w:rFonts w:ascii="Book Antiqua" w:eastAsia="Book Antiqua" w:hAnsi="Book Antiqua" w:cs="Book Antiqua"/>
        </w:rPr>
        <w:t xml:space="preserve"> </w:t>
      </w:r>
      <w:r>
        <w:rPr>
          <w:rFonts w:ascii="Book Antiqua" w:eastAsia="Book Antiqua" w:hAnsi="Book Antiqua" w:cs="Book Antiqua"/>
        </w:rPr>
        <w:t>Hill</w:t>
      </w:r>
      <w:r w:rsidR="00100410">
        <w:rPr>
          <w:rFonts w:ascii="Book Antiqua" w:eastAsia="Book Antiqua" w:hAnsi="Book Antiqua" w:cs="Book Antiqua"/>
        </w:rPr>
        <w:t xml:space="preserve"> </w:t>
      </w:r>
      <w:r>
        <w:rPr>
          <w:rFonts w:ascii="Book Antiqua" w:eastAsia="Book Antiqua" w:hAnsi="Book Antiqua" w:cs="Book Antiqua"/>
        </w:rPr>
        <w:t>C,</w:t>
      </w:r>
      <w:r w:rsidR="00100410">
        <w:rPr>
          <w:rFonts w:ascii="Book Antiqua" w:eastAsia="Book Antiqua" w:hAnsi="Book Antiqua" w:cs="Book Antiqua"/>
        </w:rPr>
        <w:t xml:space="preserve"> </w:t>
      </w:r>
      <w:r>
        <w:rPr>
          <w:rFonts w:ascii="Book Antiqua" w:eastAsia="Book Antiqua" w:hAnsi="Book Antiqua" w:cs="Book Antiqua"/>
        </w:rPr>
        <w:t>Paranji</w:t>
      </w:r>
      <w:r w:rsidR="00100410">
        <w:rPr>
          <w:rFonts w:ascii="Book Antiqua" w:eastAsia="Book Antiqua" w:hAnsi="Book Antiqua" w:cs="Book Antiqua"/>
        </w:rPr>
        <w:t xml:space="preserve"> </w:t>
      </w:r>
      <w:r>
        <w:rPr>
          <w:rFonts w:ascii="Book Antiqua" w:eastAsia="Book Antiqua" w:hAnsi="Book Antiqua" w:cs="Book Antiqua"/>
        </w:rPr>
        <w:t>N,</w:t>
      </w:r>
      <w:r w:rsidR="00100410">
        <w:rPr>
          <w:rFonts w:ascii="Book Antiqua" w:eastAsia="Book Antiqua" w:hAnsi="Book Antiqua" w:cs="Book Antiqua"/>
        </w:rPr>
        <w:t xml:space="preserve"> </w:t>
      </w:r>
      <w:r>
        <w:rPr>
          <w:rFonts w:ascii="Book Antiqua" w:eastAsia="Book Antiqua" w:hAnsi="Book Antiqua" w:cs="Book Antiqua"/>
        </w:rPr>
        <w:t>Lalezari</w:t>
      </w:r>
      <w:r w:rsidR="00100410">
        <w:rPr>
          <w:rFonts w:ascii="Book Antiqua" w:eastAsia="Book Antiqua" w:hAnsi="Book Antiqua" w:cs="Book Antiqua"/>
        </w:rPr>
        <w:t xml:space="preserve"> </w:t>
      </w:r>
      <w:r>
        <w:rPr>
          <w:rFonts w:ascii="Book Antiqua" w:eastAsia="Book Antiqua" w:hAnsi="Book Antiqua" w:cs="Book Antiqua"/>
        </w:rPr>
        <w:t>S,</w:t>
      </w:r>
      <w:r w:rsidR="00100410">
        <w:rPr>
          <w:rFonts w:ascii="Book Antiqua" w:eastAsia="Book Antiqua" w:hAnsi="Book Antiqua" w:cs="Book Antiqua"/>
        </w:rPr>
        <w:t xml:space="preserve"> </w:t>
      </w:r>
      <w:r>
        <w:rPr>
          <w:rFonts w:ascii="Book Antiqua" w:eastAsia="Book Antiqua" w:hAnsi="Book Antiqua" w:cs="Book Antiqua"/>
        </w:rPr>
        <w:t>Kalloo</w:t>
      </w:r>
      <w:r w:rsidR="00100410">
        <w:rPr>
          <w:rFonts w:ascii="Book Antiqua" w:eastAsia="Book Antiqua" w:hAnsi="Book Antiqua" w:cs="Book Antiqua"/>
        </w:rPr>
        <w:t xml:space="preserve"> </w:t>
      </w:r>
      <w:r>
        <w:rPr>
          <w:rFonts w:ascii="Book Antiqua" w:eastAsia="Book Antiqua" w:hAnsi="Book Antiqua" w:cs="Book Antiqua"/>
        </w:rPr>
        <w:t>AN,</w:t>
      </w:r>
      <w:r w:rsidR="00100410">
        <w:rPr>
          <w:rFonts w:ascii="Book Antiqua" w:eastAsia="Book Antiqua" w:hAnsi="Book Antiqua" w:cs="Book Antiqua"/>
        </w:rPr>
        <w:t xml:space="preserve"> </w:t>
      </w:r>
      <w:r>
        <w:rPr>
          <w:rFonts w:ascii="Book Antiqua" w:eastAsia="Book Antiqua" w:hAnsi="Book Antiqua" w:cs="Book Antiqua"/>
        </w:rPr>
        <w:t>Khashab</w:t>
      </w:r>
      <w:r w:rsidR="00100410">
        <w:rPr>
          <w:rFonts w:ascii="Book Antiqua" w:eastAsia="Book Antiqua" w:hAnsi="Book Antiqua" w:cs="Book Antiqua"/>
        </w:rPr>
        <w:t xml:space="preserve"> </w:t>
      </w:r>
      <w:r>
        <w:rPr>
          <w:rFonts w:ascii="Book Antiqua" w:eastAsia="Book Antiqua" w:hAnsi="Book Antiqua" w:cs="Book Antiqua"/>
        </w:rPr>
        <w:t>MA,</w:t>
      </w:r>
      <w:r w:rsidR="00100410">
        <w:rPr>
          <w:rFonts w:ascii="Book Antiqua" w:eastAsia="Book Antiqua" w:hAnsi="Book Antiqua" w:cs="Book Antiqua"/>
        </w:rPr>
        <w:t xml:space="preserve"> </w:t>
      </w:r>
      <w:r>
        <w:rPr>
          <w:rFonts w:ascii="Book Antiqua" w:eastAsia="Book Antiqua" w:hAnsi="Book Antiqua" w:cs="Book Antiqua"/>
        </w:rPr>
        <w:t>Kumbhari</w:t>
      </w:r>
      <w:r w:rsidR="00100410">
        <w:rPr>
          <w:rFonts w:ascii="Book Antiqua" w:eastAsia="Book Antiqua" w:hAnsi="Book Antiqua" w:cs="Book Antiqua"/>
        </w:rPr>
        <w:t xml:space="preserve"> </w:t>
      </w:r>
      <w:r>
        <w:rPr>
          <w:rFonts w:ascii="Book Antiqua" w:eastAsia="Book Antiqua" w:hAnsi="Book Antiqua" w:cs="Book Antiqua"/>
        </w:rPr>
        <w:t>V.</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gastroplasty</w:t>
      </w:r>
      <w:r w:rsidR="00100410">
        <w:rPr>
          <w:rFonts w:ascii="Book Antiqua" w:eastAsia="Book Antiqua" w:hAnsi="Book Antiqua" w:cs="Book Antiqua"/>
        </w:rPr>
        <w:t xml:space="preserve"> </w:t>
      </w:r>
      <w:r>
        <w:rPr>
          <w:rFonts w:ascii="Book Antiqua" w:eastAsia="Book Antiqua" w:hAnsi="Book Antiqua" w:cs="Book Antiqua"/>
          <w:i/>
          <w:iCs/>
        </w:rPr>
        <w:t>vs</w:t>
      </w:r>
      <w:r w:rsidR="00100410">
        <w:rPr>
          <w:rFonts w:ascii="Book Antiqua" w:eastAsia="Book Antiqua" w:hAnsi="Book Antiqua" w:cs="Book Antiqua"/>
        </w:rPr>
        <w:t xml:space="preserve"> </w:t>
      </w:r>
      <w:r>
        <w:rPr>
          <w:rFonts w:ascii="Book Antiqua" w:eastAsia="Book Antiqua" w:hAnsi="Book Antiqua" w:cs="Book Antiqua"/>
        </w:rPr>
        <w:t>laparoscopic</w:t>
      </w:r>
      <w:r w:rsidR="00100410">
        <w:rPr>
          <w:rFonts w:ascii="Book Antiqua" w:eastAsia="Book Antiqua" w:hAnsi="Book Antiqua" w:cs="Book Antiqua"/>
        </w:rPr>
        <w:t xml:space="preserve"> </w:t>
      </w:r>
      <w:r>
        <w:rPr>
          <w:rFonts w:ascii="Book Antiqua" w:eastAsia="Book Antiqua" w:hAnsi="Book Antiqua" w:cs="Book Antiqua"/>
        </w:rPr>
        <w:t>sleeve</w:t>
      </w:r>
      <w:r w:rsidR="00100410">
        <w:rPr>
          <w:rFonts w:ascii="Book Antiqua" w:eastAsia="Book Antiqua" w:hAnsi="Book Antiqua" w:cs="Book Antiqua"/>
        </w:rPr>
        <w:t xml:space="preserve"> </w:t>
      </w:r>
      <w:r>
        <w:rPr>
          <w:rFonts w:ascii="Book Antiqua" w:eastAsia="Book Antiqua" w:hAnsi="Book Antiqua" w:cs="Book Antiqua"/>
        </w:rPr>
        <w:t>gastrectomy:</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case-matched</w:t>
      </w:r>
      <w:r w:rsidR="00100410">
        <w:rPr>
          <w:rFonts w:ascii="Book Antiqua" w:eastAsia="Book Antiqua" w:hAnsi="Book Antiqua" w:cs="Book Antiqua"/>
        </w:rPr>
        <w:t xml:space="preserve"> </w:t>
      </w:r>
      <w:r>
        <w:rPr>
          <w:rFonts w:ascii="Book Antiqua" w:eastAsia="Book Antiqua" w:hAnsi="Book Antiqua" w:cs="Book Antiqua"/>
        </w:rPr>
        <w:t>study.</w:t>
      </w:r>
      <w:r w:rsidR="00100410">
        <w:rPr>
          <w:rFonts w:ascii="Book Antiqua" w:eastAsia="Book Antiqua" w:hAnsi="Book Antiqua" w:cs="Book Antiqua"/>
        </w:rPr>
        <w:t xml:space="preserve"> </w:t>
      </w:r>
      <w:r>
        <w:rPr>
          <w:rFonts w:ascii="Book Antiqua" w:eastAsia="Book Antiqua" w:hAnsi="Book Antiqua" w:cs="Book Antiqua"/>
          <w:i/>
          <w:iCs/>
        </w:rPr>
        <w:t>Gastrointest</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2019;</w:t>
      </w:r>
      <w:r w:rsidR="00100410">
        <w:rPr>
          <w:rFonts w:ascii="Book Antiqua" w:eastAsia="Book Antiqua" w:hAnsi="Book Antiqua" w:cs="Book Antiqua"/>
        </w:rPr>
        <w:t xml:space="preserve"> </w:t>
      </w:r>
      <w:r>
        <w:rPr>
          <w:rFonts w:ascii="Book Antiqua" w:eastAsia="Book Antiqua" w:hAnsi="Book Antiqua" w:cs="Book Antiqua"/>
          <w:b/>
          <w:bCs/>
        </w:rPr>
        <w:t>89</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782-788</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30148991</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10.1016/j.gie.2018.08.030]</w:t>
      </w:r>
    </w:p>
    <w:p w14:paraId="4A2786FC" w14:textId="5A928A9B" w:rsidR="00A77B3E" w:rsidRDefault="00000000">
      <w:pPr>
        <w:spacing w:line="360" w:lineRule="auto"/>
        <w:jc w:val="both"/>
      </w:pPr>
      <w:r>
        <w:rPr>
          <w:rFonts w:ascii="Book Antiqua" w:eastAsia="Book Antiqua" w:hAnsi="Book Antiqua" w:cs="Book Antiqua"/>
        </w:rPr>
        <w:t>34</w:t>
      </w:r>
      <w:r w:rsidR="00100410">
        <w:rPr>
          <w:rFonts w:ascii="Book Antiqua" w:eastAsia="Book Antiqua" w:hAnsi="Book Antiqua" w:cs="Book Antiqua"/>
        </w:rPr>
        <w:t xml:space="preserve"> </w:t>
      </w:r>
      <w:r>
        <w:rPr>
          <w:rFonts w:ascii="Book Antiqua" w:eastAsia="Book Antiqua" w:hAnsi="Book Antiqua" w:cs="Book Antiqua"/>
          <w:b/>
          <w:bCs/>
        </w:rPr>
        <w:t>Jirapinyo</w:t>
      </w:r>
      <w:r w:rsidR="00100410">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Thompson</w:t>
      </w:r>
      <w:r w:rsidR="00100410">
        <w:rPr>
          <w:rFonts w:ascii="Book Antiqua" w:eastAsia="Book Antiqua" w:hAnsi="Book Antiqua" w:cs="Book Antiqua"/>
        </w:rPr>
        <w:t xml:space="preserve"> </w:t>
      </w:r>
      <w:r>
        <w:rPr>
          <w:rFonts w:ascii="Book Antiqua" w:eastAsia="Book Antiqua" w:hAnsi="Book Antiqua" w:cs="Book Antiqua"/>
        </w:rPr>
        <w:t>CC.</w:t>
      </w:r>
      <w:r w:rsidR="00100410">
        <w:rPr>
          <w:rFonts w:ascii="Book Antiqua" w:eastAsia="Book Antiqua" w:hAnsi="Book Antiqua" w:cs="Book Antiqua"/>
        </w:rPr>
        <w:t xml:space="preserve"> </w:t>
      </w:r>
      <w:r>
        <w:rPr>
          <w:rFonts w:ascii="Book Antiqua" w:eastAsia="Book Antiqua" w:hAnsi="Book Antiqua" w:cs="Book Antiqua"/>
        </w:rPr>
        <w:t>Training</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Bariatric</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Metabolic</w:t>
      </w:r>
      <w:r w:rsidR="00100410">
        <w:rPr>
          <w:rFonts w:ascii="Book Antiqua" w:eastAsia="Book Antiqua" w:hAnsi="Book Antiqua" w:cs="Book Antiqua"/>
        </w:rPr>
        <w:t xml:space="preserve"> </w:t>
      </w:r>
      <w:r>
        <w:rPr>
          <w:rFonts w:ascii="Book Antiqua" w:eastAsia="Book Antiqua" w:hAnsi="Book Antiqua" w:cs="Book Antiqua"/>
        </w:rPr>
        <w:t>Endoscopic</w:t>
      </w:r>
      <w:r w:rsidR="00100410">
        <w:rPr>
          <w:rFonts w:ascii="Book Antiqua" w:eastAsia="Book Antiqua" w:hAnsi="Book Antiqua" w:cs="Book Antiqua"/>
        </w:rPr>
        <w:t xml:space="preserve"> </w:t>
      </w:r>
      <w:r>
        <w:rPr>
          <w:rFonts w:ascii="Book Antiqua" w:eastAsia="Book Antiqua" w:hAnsi="Book Antiqua" w:cs="Book Antiqua"/>
        </w:rPr>
        <w:t>Therapies.</w:t>
      </w:r>
      <w:r w:rsidR="00100410">
        <w:rPr>
          <w:rFonts w:ascii="Book Antiqua" w:eastAsia="Book Antiqua" w:hAnsi="Book Antiqua" w:cs="Book Antiqua"/>
        </w:rPr>
        <w:t xml:space="preserve"> </w:t>
      </w:r>
      <w:r>
        <w:rPr>
          <w:rFonts w:ascii="Book Antiqua" w:eastAsia="Book Antiqua" w:hAnsi="Book Antiqua" w:cs="Book Antiqua"/>
          <w:i/>
          <w:iCs/>
        </w:rPr>
        <w:t>Clin</w:t>
      </w:r>
      <w:r w:rsidR="00100410">
        <w:rPr>
          <w:rFonts w:ascii="Book Antiqua" w:eastAsia="Book Antiqua" w:hAnsi="Book Antiqua" w:cs="Book Antiqua"/>
          <w:i/>
          <w:iCs/>
        </w:rPr>
        <w:t xml:space="preserve"> </w:t>
      </w:r>
      <w:r>
        <w:rPr>
          <w:rFonts w:ascii="Book Antiqua" w:eastAsia="Book Antiqua" w:hAnsi="Book Antiqua" w:cs="Book Antiqua"/>
          <w:i/>
          <w:iCs/>
        </w:rPr>
        <w:t>Endosc</w:t>
      </w:r>
      <w:r w:rsidR="00100410">
        <w:rPr>
          <w:rFonts w:ascii="Book Antiqua" w:eastAsia="Book Antiqua" w:hAnsi="Book Antiqua" w:cs="Book Antiqua"/>
        </w:rPr>
        <w:t xml:space="preserve"> </w:t>
      </w:r>
      <w:r>
        <w:rPr>
          <w:rFonts w:ascii="Book Antiqua" w:eastAsia="Book Antiqua" w:hAnsi="Book Antiqua" w:cs="Book Antiqua"/>
        </w:rPr>
        <w:t>2018;</w:t>
      </w:r>
      <w:r w:rsidR="00100410">
        <w:rPr>
          <w:rFonts w:ascii="Book Antiqua" w:eastAsia="Book Antiqua" w:hAnsi="Book Antiqua" w:cs="Book Antiqua"/>
        </w:rPr>
        <w:t xml:space="preserve"> </w:t>
      </w:r>
      <w:r>
        <w:rPr>
          <w:rFonts w:ascii="Book Antiqua" w:eastAsia="Book Antiqua" w:hAnsi="Book Antiqua" w:cs="Book Antiqua"/>
          <w:b/>
          <w:bCs/>
        </w:rPr>
        <w:t>51</w:t>
      </w:r>
      <w:r>
        <w:rPr>
          <w:rFonts w:ascii="Book Antiqua" w:eastAsia="Book Antiqua" w:hAnsi="Book Antiqua" w:cs="Book Antiqua"/>
        </w:rPr>
        <w:t>:</w:t>
      </w:r>
      <w:r w:rsidR="00100410">
        <w:rPr>
          <w:rFonts w:ascii="Book Antiqua" w:eastAsia="Book Antiqua" w:hAnsi="Book Antiqua" w:cs="Book Antiqua"/>
        </w:rPr>
        <w:t xml:space="preserve"> </w:t>
      </w:r>
      <w:r>
        <w:rPr>
          <w:rFonts w:ascii="Book Antiqua" w:eastAsia="Book Antiqua" w:hAnsi="Book Antiqua" w:cs="Book Antiqua"/>
        </w:rPr>
        <w:t>430-438</w:t>
      </w:r>
      <w:r w:rsidR="00100410">
        <w:rPr>
          <w:rFonts w:ascii="Book Antiqua" w:eastAsia="Book Antiqua" w:hAnsi="Book Antiqua" w:cs="Book Antiqua"/>
        </w:rPr>
        <w:t xml:space="preserve"> </w:t>
      </w:r>
      <w:r>
        <w:rPr>
          <w:rFonts w:ascii="Book Antiqua" w:eastAsia="Book Antiqua" w:hAnsi="Book Antiqua" w:cs="Book Antiqua"/>
        </w:rPr>
        <w:t>[PMID:</w:t>
      </w:r>
      <w:r w:rsidR="00100410">
        <w:rPr>
          <w:rFonts w:ascii="Book Antiqua" w:eastAsia="Book Antiqua" w:hAnsi="Book Antiqua" w:cs="Book Antiqua"/>
        </w:rPr>
        <w:t xml:space="preserve"> </w:t>
      </w:r>
      <w:r>
        <w:rPr>
          <w:rFonts w:ascii="Book Antiqua" w:eastAsia="Book Antiqua" w:hAnsi="Book Antiqua" w:cs="Book Antiqua"/>
        </w:rPr>
        <w:t>30301319</w:t>
      </w:r>
      <w:r w:rsidR="00100410">
        <w:rPr>
          <w:rFonts w:ascii="Book Antiqua" w:eastAsia="Book Antiqua" w:hAnsi="Book Antiqua" w:cs="Book Antiqua"/>
        </w:rPr>
        <w:t xml:space="preserve"> </w:t>
      </w:r>
      <w:r>
        <w:rPr>
          <w:rFonts w:ascii="Book Antiqua" w:eastAsia="Book Antiqua" w:hAnsi="Book Antiqua" w:cs="Book Antiqua"/>
        </w:rPr>
        <w:t>DOI:</w:t>
      </w:r>
      <w:r w:rsidR="00100410">
        <w:rPr>
          <w:rFonts w:ascii="Book Antiqua" w:eastAsia="Book Antiqua" w:hAnsi="Book Antiqua" w:cs="Book Antiqua"/>
        </w:rPr>
        <w:t xml:space="preserve"> </w:t>
      </w:r>
      <w:r>
        <w:rPr>
          <w:rFonts w:ascii="Book Antiqua" w:eastAsia="Book Antiqua" w:hAnsi="Book Antiqua" w:cs="Book Antiqua"/>
        </w:rPr>
        <w:t>10.5946/ce.2018.148]</w:t>
      </w:r>
    </w:p>
    <w:p w14:paraId="697260E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FBE18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1078B39" w14:textId="589ACE47" w:rsidR="00A77B3E" w:rsidRDefault="00000000">
      <w:pPr>
        <w:spacing w:line="360" w:lineRule="auto"/>
        <w:jc w:val="both"/>
      </w:pPr>
      <w:r>
        <w:rPr>
          <w:rFonts w:ascii="Book Antiqua" w:eastAsia="Book Antiqua" w:hAnsi="Book Antiqua" w:cs="Book Antiqua"/>
          <w:b/>
          <w:bCs/>
        </w:rPr>
        <w:t>Institutional</w:t>
      </w:r>
      <w:r w:rsidR="00100410">
        <w:rPr>
          <w:rFonts w:ascii="Book Antiqua" w:eastAsia="Book Antiqua" w:hAnsi="Book Antiqua" w:cs="Book Antiqua"/>
          <w:b/>
          <w:bCs/>
        </w:rPr>
        <w:t xml:space="preserve"> </w:t>
      </w:r>
      <w:r>
        <w:rPr>
          <w:rFonts w:ascii="Book Antiqua" w:eastAsia="Book Antiqua" w:hAnsi="Book Antiqua" w:cs="Book Antiqua"/>
          <w:b/>
          <w:bCs/>
        </w:rPr>
        <w:t>review</w:t>
      </w:r>
      <w:r w:rsidR="00100410">
        <w:rPr>
          <w:rFonts w:ascii="Book Antiqua" w:eastAsia="Book Antiqua" w:hAnsi="Book Antiqua" w:cs="Book Antiqua"/>
          <w:b/>
          <w:bCs/>
        </w:rPr>
        <w:t xml:space="preserve"> </w:t>
      </w:r>
      <w:r>
        <w:rPr>
          <w:rFonts w:ascii="Book Antiqua" w:eastAsia="Book Antiqua" w:hAnsi="Book Antiqua" w:cs="Book Antiqua"/>
          <w:b/>
          <w:bCs/>
        </w:rPr>
        <w:t>board</w:t>
      </w:r>
      <w:r w:rsidR="00100410">
        <w:rPr>
          <w:rFonts w:ascii="Book Antiqua" w:eastAsia="Book Antiqua" w:hAnsi="Book Antiqua" w:cs="Book Antiqua"/>
          <w:b/>
          <w:bCs/>
        </w:rPr>
        <w:t xml:space="preserve"> </w:t>
      </w:r>
      <w:r>
        <w:rPr>
          <w:rFonts w:ascii="Book Antiqua" w:eastAsia="Book Antiqua" w:hAnsi="Book Antiqua" w:cs="Book Antiqua"/>
          <w:b/>
          <w:bCs/>
        </w:rPr>
        <w:t>statement:</w:t>
      </w:r>
      <w:r w:rsidR="00100410">
        <w:rPr>
          <w:rFonts w:ascii="Book Antiqua" w:eastAsia="Book Antiqua" w:hAnsi="Book Antiqua" w:cs="Book Antiqua"/>
          <w:b/>
          <w:bCs/>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study</w:t>
      </w:r>
      <w:r w:rsidR="00100410">
        <w:rPr>
          <w:rFonts w:ascii="Book Antiqua" w:eastAsia="Book Antiqua" w:hAnsi="Book Antiqua" w:cs="Book Antiqua"/>
        </w:rPr>
        <w:t xml:space="preserve"> </w:t>
      </w:r>
      <w:r>
        <w:rPr>
          <w:rFonts w:ascii="Book Antiqua" w:eastAsia="Book Antiqua" w:hAnsi="Book Antiqua" w:cs="Book Antiqua"/>
        </w:rPr>
        <w:t>was</w:t>
      </w:r>
      <w:r w:rsidR="00100410">
        <w:rPr>
          <w:rFonts w:ascii="Book Antiqua" w:eastAsia="Book Antiqua" w:hAnsi="Book Antiqua" w:cs="Book Antiqua"/>
        </w:rPr>
        <w:t xml:space="preserve"> </w:t>
      </w:r>
      <w:r>
        <w:rPr>
          <w:rFonts w:ascii="Book Antiqua" w:eastAsia="Book Antiqua" w:hAnsi="Book Antiqua" w:cs="Book Antiqua"/>
        </w:rPr>
        <w:t>reviewed</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approved</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publication</w:t>
      </w:r>
      <w:r w:rsidR="00100410">
        <w:rPr>
          <w:rFonts w:ascii="Book Antiqua" w:eastAsia="Book Antiqua" w:hAnsi="Book Antiqua" w:cs="Book Antiqua"/>
        </w:rPr>
        <w:t xml:space="preserve"> </w:t>
      </w:r>
      <w:r>
        <w:rPr>
          <w:rFonts w:ascii="Book Antiqua" w:eastAsia="Book Antiqua" w:hAnsi="Book Antiqua" w:cs="Book Antiqua"/>
        </w:rPr>
        <w:t>by</w:t>
      </w:r>
      <w:r w:rsidR="00100410">
        <w:rPr>
          <w:rFonts w:ascii="Book Antiqua" w:eastAsia="Book Antiqua" w:hAnsi="Book Antiqua" w:cs="Book Antiqua"/>
        </w:rPr>
        <w:t xml:space="preserve"> </w:t>
      </w:r>
      <w:r>
        <w:rPr>
          <w:rFonts w:ascii="Book Antiqua" w:eastAsia="Book Antiqua" w:hAnsi="Book Antiqua" w:cs="Book Antiqua"/>
        </w:rPr>
        <w:t>our</w:t>
      </w:r>
      <w:r w:rsidR="00100410">
        <w:rPr>
          <w:rFonts w:ascii="Book Antiqua" w:eastAsia="Book Antiqua" w:hAnsi="Book Antiqua" w:cs="Book Antiqua"/>
        </w:rPr>
        <w:t xml:space="preserve"> </w:t>
      </w:r>
      <w:r>
        <w:rPr>
          <w:rFonts w:ascii="Book Antiqua" w:eastAsia="Book Antiqua" w:hAnsi="Book Antiqua" w:cs="Book Antiqua"/>
        </w:rPr>
        <w:t>Institutional</w:t>
      </w:r>
      <w:r w:rsidR="00100410">
        <w:rPr>
          <w:rFonts w:ascii="Book Antiqua" w:eastAsia="Book Antiqua" w:hAnsi="Book Antiqua" w:cs="Book Antiqua"/>
        </w:rPr>
        <w:t xml:space="preserve"> </w:t>
      </w:r>
      <w:r>
        <w:rPr>
          <w:rFonts w:ascii="Book Antiqua" w:eastAsia="Book Antiqua" w:hAnsi="Book Antiqua" w:cs="Book Antiqua"/>
        </w:rPr>
        <w:t>Reviewer</w:t>
      </w:r>
      <w:r w:rsidR="00100410">
        <w:rPr>
          <w:rFonts w:ascii="Book Antiqua" w:eastAsia="Book Antiqua" w:hAnsi="Book Antiqua" w:cs="Book Antiqua"/>
        </w:rPr>
        <w:t xml:space="preserve"> </w:t>
      </w:r>
      <w:r>
        <w:rPr>
          <w:rFonts w:ascii="Book Antiqua" w:eastAsia="Book Antiqua" w:hAnsi="Book Antiqua" w:cs="Book Antiqua"/>
        </w:rPr>
        <w:t>(WCG</w:t>
      </w:r>
      <w:r w:rsidR="00100410">
        <w:rPr>
          <w:rFonts w:ascii="Book Antiqua" w:eastAsia="Book Antiqua" w:hAnsi="Book Antiqua" w:cs="Book Antiqua"/>
        </w:rPr>
        <w:t xml:space="preserve"> </w:t>
      </w:r>
      <w:r>
        <w:rPr>
          <w:rFonts w:ascii="Book Antiqua" w:eastAsia="Book Antiqua" w:hAnsi="Book Antiqua" w:cs="Book Antiqua"/>
        </w:rPr>
        <w:t>IRB,</w:t>
      </w:r>
      <w:r w:rsidR="00100410">
        <w:rPr>
          <w:rFonts w:ascii="Book Antiqua" w:eastAsia="Book Antiqua" w:hAnsi="Book Antiqua" w:cs="Book Antiqua"/>
        </w:rPr>
        <w:t xml:space="preserve"> </w:t>
      </w:r>
      <w:r>
        <w:rPr>
          <w:rFonts w:ascii="Book Antiqua" w:eastAsia="Book Antiqua" w:hAnsi="Book Antiqua" w:cs="Book Antiqua"/>
        </w:rPr>
        <w:t>Puyallup,</w:t>
      </w:r>
      <w:r w:rsidR="00100410">
        <w:rPr>
          <w:rFonts w:ascii="Book Antiqua" w:eastAsia="Book Antiqua" w:hAnsi="Book Antiqua" w:cs="Book Antiqua"/>
        </w:rPr>
        <w:t xml:space="preserve"> </w:t>
      </w:r>
      <w:r>
        <w:rPr>
          <w:rFonts w:ascii="Book Antiqua" w:eastAsia="Book Antiqua" w:hAnsi="Book Antiqua" w:cs="Book Antiqua"/>
        </w:rPr>
        <w:t>WA).</w:t>
      </w:r>
    </w:p>
    <w:p w14:paraId="2974F6BB" w14:textId="77777777" w:rsidR="00A77B3E" w:rsidRDefault="00A77B3E">
      <w:pPr>
        <w:spacing w:line="360" w:lineRule="auto"/>
        <w:jc w:val="both"/>
      </w:pPr>
    </w:p>
    <w:p w14:paraId="072A226D" w14:textId="4EE023D7" w:rsidR="00A77B3E" w:rsidRDefault="00000000">
      <w:pPr>
        <w:spacing w:line="360" w:lineRule="auto"/>
        <w:jc w:val="both"/>
      </w:pPr>
      <w:r>
        <w:rPr>
          <w:rFonts w:ascii="Book Antiqua" w:eastAsia="Book Antiqua" w:hAnsi="Book Antiqua" w:cs="Book Antiqua"/>
          <w:b/>
          <w:bCs/>
        </w:rPr>
        <w:t>Informed</w:t>
      </w:r>
      <w:r w:rsidR="00100410">
        <w:rPr>
          <w:rFonts w:ascii="Book Antiqua" w:eastAsia="Book Antiqua" w:hAnsi="Book Antiqua" w:cs="Book Antiqua"/>
          <w:b/>
          <w:bCs/>
        </w:rPr>
        <w:t xml:space="preserve"> </w:t>
      </w:r>
      <w:r>
        <w:rPr>
          <w:rFonts w:ascii="Book Antiqua" w:eastAsia="Book Antiqua" w:hAnsi="Book Antiqua" w:cs="Book Antiqua"/>
          <w:b/>
          <w:bCs/>
        </w:rPr>
        <w:t>consent</w:t>
      </w:r>
      <w:r w:rsidR="00100410">
        <w:rPr>
          <w:rFonts w:ascii="Book Antiqua" w:eastAsia="Book Antiqua" w:hAnsi="Book Antiqua" w:cs="Book Antiqua"/>
          <w:b/>
          <w:bCs/>
        </w:rPr>
        <w:t xml:space="preserve"> </w:t>
      </w:r>
      <w:r>
        <w:rPr>
          <w:rFonts w:ascii="Book Antiqua" w:eastAsia="Book Antiqua" w:hAnsi="Book Antiqua" w:cs="Book Antiqua"/>
          <w:b/>
          <w:bCs/>
        </w:rPr>
        <w:t>statement:</w:t>
      </w:r>
      <w:r w:rsidR="00100410">
        <w:rPr>
          <w:rFonts w:ascii="Book Antiqua" w:eastAsia="Book Antiqua" w:hAnsi="Book Antiqua" w:cs="Book Antiqua"/>
          <w:b/>
          <w:bCs/>
        </w:rPr>
        <w:t xml:space="preserve"> </w:t>
      </w:r>
      <w:r>
        <w:rPr>
          <w:rFonts w:ascii="Book Antiqua" w:eastAsia="Book Antiqua" w:hAnsi="Book Antiqua" w:cs="Book Antiqua"/>
        </w:rPr>
        <w:t>All</w:t>
      </w:r>
      <w:r w:rsidR="00100410">
        <w:rPr>
          <w:rFonts w:ascii="Book Antiqua" w:eastAsia="Book Antiqua" w:hAnsi="Book Antiqua" w:cs="Book Antiqua"/>
        </w:rPr>
        <w:t xml:space="preserve"> </w:t>
      </w:r>
      <w:r>
        <w:rPr>
          <w:rFonts w:ascii="Book Antiqua" w:eastAsia="Book Antiqua" w:hAnsi="Book Antiqua" w:cs="Book Antiqua"/>
        </w:rPr>
        <w:t>study</w:t>
      </w:r>
      <w:r w:rsidR="00100410">
        <w:rPr>
          <w:rFonts w:ascii="Book Antiqua" w:eastAsia="Book Antiqua" w:hAnsi="Book Antiqua" w:cs="Book Antiqua"/>
        </w:rPr>
        <w:t xml:space="preserve"> </w:t>
      </w:r>
      <w:r>
        <w:rPr>
          <w:rFonts w:ascii="Book Antiqua" w:eastAsia="Book Antiqua" w:hAnsi="Book Antiqua" w:cs="Book Antiqua"/>
        </w:rPr>
        <w:t>participants</w:t>
      </w:r>
      <w:r w:rsidR="00100410">
        <w:rPr>
          <w:rFonts w:ascii="Book Antiqua" w:eastAsia="Book Antiqua" w:hAnsi="Book Antiqua" w:cs="Book Antiqua"/>
        </w:rPr>
        <w:t xml:space="preserve"> </w:t>
      </w:r>
      <w:r>
        <w:rPr>
          <w:rFonts w:ascii="Book Antiqua" w:eastAsia="Book Antiqua" w:hAnsi="Book Antiqua" w:cs="Book Antiqua"/>
        </w:rPr>
        <w:t>or</w:t>
      </w:r>
      <w:r w:rsidR="00100410">
        <w:rPr>
          <w:rFonts w:ascii="Book Antiqua" w:eastAsia="Book Antiqua" w:hAnsi="Book Antiqua" w:cs="Book Antiqua"/>
        </w:rPr>
        <w:t xml:space="preserve"> </w:t>
      </w:r>
      <w:r>
        <w:rPr>
          <w:rFonts w:ascii="Book Antiqua" w:eastAsia="Book Antiqua" w:hAnsi="Book Antiqua" w:cs="Book Antiqua"/>
        </w:rPr>
        <w:t>their</w:t>
      </w:r>
      <w:r w:rsidR="00100410">
        <w:rPr>
          <w:rFonts w:ascii="Book Antiqua" w:eastAsia="Book Antiqua" w:hAnsi="Book Antiqua" w:cs="Book Antiqua"/>
        </w:rPr>
        <w:t xml:space="preserve"> </w:t>
      </w:r>
      <w:r>
        <w:rPr>
          <w:rFonts w:ascii="Book Antiqua" w:eastAsia="Book Antiqua" w:hAnsi="Book Antiqua" w:cs="Book Antiqua"/>
        </w:rPr>
        <w:t>legal</w:t>
      </w:r>
      <w:r w:rsidR="00100410">
        <w:rPr>
          <w:rFonts w:ascii="Book Antiqua" w:eastAsia="Book Antiqua" w:hAnsi="Book Antiqua" w:cs="Book Antiqua"/>
        </w:rPr>
        <w:t xml:space="preserve"> </w:t>
      </w:r>
      <w:r>
        <w:rPr>
          <w:rFonts w:ascii="Book Antiqua" w:eastAsia="Book Antiqua" w:hAnsi="Book Antiqua" w:cs="Book Antiqua"/>
        </w:rPr>
        <w:t>guardian</w:t>
      </w:r>
      <w:r w:rsidR="00100410">
        <w:rPr>
          <w:rFonts w:ascii="Book Antiqua" w:eastAsia="Book Antiqua" w:hAnsi="Book Antiqua" w:cs="Book Antiqua"/>
        </w:rPr>
        <w:t xml:space="preserve"> </w:t>
      </w:r>
      <w:r>
        <w:rPr>
          <w:rFonts w:ascii="Book Antiqua" w:eastAsia="Book Antiqua" w:hAnsi="Book Antiqua" w:cs="Book Antiqua"/>
        </w:rPr>
        <w:t>provided</w:t>
      </w:r>
      <w:r w:rsidR="00100410">
        <w:rPr>
          <w:rFonts w:ascii="Book Antiqua" w:eastAsia="Book Antiqua" w:hAnsi="Book Antiqua" w:cs="Book Antiqua"/>
        </w:rPr>
        <w:t xml:space="preserve"> </w:t>
      </w:r>
      <w:r>
        <w:rPr>
          <w:rFonts w:ascii="Book Antiqua" w:eastAsia="Book Antiqua" w:hAnsi="Book Antiqua" w:cs="Book Antiqua"/>
        </w:rPr>
        <w:t>informed</w:t>
      </w:r>
      <w:r w:rsidR="00100410">
        <w:rPr>
          <w:rFonts w:ascii="Book Antiqua" w:eastAsia="Book Antiqua" w:hAnsi="Book Antiqua" w:cs="Book Antiqua"/>
        </w:rPr>
        <w:t xml:space="preserve"> </w:t>
      </w:r>
      <w:r>
        <w:rPr>
          <w:rFonts w:ascii="Book Antiqua" w:eastAsia="Book Antiqua" w:hAnsi="Book Antiqua" w:cs="Book Antiqua"/>
        </w:rPr>
        <w:t>written</w:t>
      </w:r>
      <w:r w:rsidR="00100410">
        <w:rPr>
          <w:rFonts w:ascii="Book Antiqua" w:eastAsia="Book Antiqua" w:hAnsi="Book Antiqua" w:cs="Book Antiqua"/>
        </w:rPr>
        <w:t xml:space="preserve"> </w:t>
      </w:r>
      <w:r>
        <w:rPr>
          <w:rFonts w:ascii="Book Antiqua" w:eastAsia="Book Antiqua" w:hAnsi="Book Antiqua" w:cs="Book Antiqua"/>
        </w:rPr>
        <w:t>consent</w:t>
      </w:r>
      <w:r w:rsidR="00100410">
        <w:rPr>
          <w:rFonts w:ascii="Book Antiqua" w:eastAsia="Book Antiqua" w:hAnsi="Book Antiqua" w:cs="Book Antiqua"/>
        </w:rPr>
        <w:t xml:space="preserve"> </w:t>
      </w:r>
      <w:r>
        <w:rPr>
          <w:rFonts w:ascii="Book Antiqua" w:eastAsia="Book Antiqua" w:hAnsi="Book Antiqua" w:cs="Book Antiqua"/>
        </w:rPr>
        <w:t>about</w:t>
      </w:r>
      <w:r w:rsidR="00100410">
        <w:rPr>
          <w:rFonts w:ascii="Book Antiqua" w:eastAsia="Book Antiqua" w:hAnsi="Book Antiqua" w:cs="Book Antiqua"/>
        </w:rPr>
        <w:t xml:space="preserve"> </w:t>
      </w:r>
      <w:r>
        <w:rPr>
          <w:rFonts w:ascii="Book Antiqua" w:eastAsia="Book Antiqua" w:hAnsi="Book Antiqua" w:cs="Book Antiqua"/>
        </w:rPr>
        <w:t>personal</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medical</w:t>
      </w:r>
      <w:r w:rsidR="00100410">
        <w:rPr>
          <w:rFonts w:ascii="Book Antiqua" w:eastAsia="Book Antiqua" w:hAnsi="Book Antiqua" w:cs="Book Antiqua"/>
        </w:rPr>
        <w:t xml:space="preserve"> </w:t>
      </w:r>
      <w:r>
        <w:rPr>
          <w:rFonts w:ascii="Book Antiqua" w:eastAsia="Book Antiqua" w:hAnsi="Book Antiqua" w:cs="Book Antiqua"/>
        </w:rPr>
        <w:t>data</w:t>
      </w:r>
      <w:r w:rsidR="00100410">
        <w:rPr>
          <w:rFonts w:ascii="Book Antiqua" w:eastAsia="Book Antiqua" w:hAnsi="Book Antiqua" w:cs="Book Antiqua"/>
        </w:rPr>
        <w:t xml:space="preserve"> </w:t>
      </w:r>
      <w:r>
        <w:rPr>
          <w:rFonts w:ascii="Book Antiqua" w:eastAsia="Book Antiqua" w:hAnsi="Book Antiqua" w:cs="Book Antiqua"/>
        </w:rPr>
        <w:t>collection</w:t>
      </w:r>
      <w:r w:rsidR="00100410">
        <w:rPr>
          <w:rFonts w:ascii="Book Antiqua" w:eastAsia="Book Antiqua" w:hAnsi="Book Antiqua" w:cs="Book Antiqua"/>
        </w:rPr>
        <w:t xml:space="preserve"> </w:t>
      </w:r>
      <w:r>
        <w:rPr>
          <w:rFonts w:ascii="Book Antiqua" w:eastAsia="Book Antiqua" w:hAnsi="Book Antiqua" w:cs="Book Antiqua"/>
        </w:rPr>
        <w:t>prior</w:t>
      </w:r>
      <w:r w:rsidR="00100410">
        <w:rPr>
          <w:rFonts w:ascii="Book Antiqua" w:eastAsia="Book Antiqua" w:hAnsi="Book Antiqua" w:cs="Book Antiqua"/>
        </w:rPr>
        <w:t xml:space="preserve"> </w:t>
      </w:r>
      <w:r>
        <w:rPr>
          <w:rFonts w:ascii="Book Antiqua" w:eastAsia="Book Antiqua" w:hAnsi="Book Antiqua" w:cs="Book Antiqua"/>
        </w:rPr>
        <w:t>to</w:t>
      </w:r>
      <w:r w:rsidR="00100410">
        <w:rPr>
          <w:rFonts w:ascii="Book Antiqua" w:eastAsia="Book Antiqua" w:hAnsi="Book Antiqua" w:cs="Book Antiqua"/>
        </w:rPr>
        <w:t xml:space="preserve"> </w:t>
      </w:r>
      <w:r>
        <w:rPr>
          <w:rFonts w:ascii="Book Antiqua" w:eastAsia="Book Antiqua" w:hAnsi="Book Antiqua" w:cs="Book Antiqua"/>
        </w:rPr>
        <w:t>study</w:t>
      </w:r>
      <w:r w:rsidR="00100410">
        <w:rPr>
          <w:rFonts w:ascii="Book Antiqua" w:eastAsia="Book Antiqua" w:hAnsi="Book Antiqua" w:cs="Book Antiqua"/>
        </w:rPr>
        <w:t xml:space="preserve"> </w:t>
      </w:r>
      <w:r>
        <w:rPr>
          <w:rFonts w:ascii="Book Antiqua" w:eastAsia="Book Antiqua" w:hAnsi="Book Antiqua" w:cs="Book Antiqua"/>
        </w:rPr>
        <w:t>enrollment</w:t>
      </w:r>
      <w:r w:rsidR="00100410">
        <w:rPr>
          <w:rFonts w:ascii="Book Antiqua" w:eastAsia="Book Antiqua" w:hAnsi="Book Antiqua" w:cs="Book Antiqua"/>
        </w:rPr>
        <w:t xml:space="preserve"> </w:t>
      </w:r>
      <w:r>
        <w:rPr>
          <w:rFonts w:ascii="Book Antiqua" w:eastAsia="Book Antiqua" w:hAnsi="Book Antiqua" w:cs="Book Antiqua"/>
        </w:rPr>
        <w:t>as</w:t>
      </w:r>
      <w:r w:rsidR="00100410">
        <w:rPr>
          <w:rFonts w:ascii="Book Antiqua" w:eastAsia="Book Antiqua" w:hAnsi="Book Antiqua" w:cs="Book Antiqua"/>
        </w:rPr>
        <w:t xml:space="preserve"> </w:t>
      </w:r>
      <w:r>
        <w:rPr>
          <w:rFonts w:ascii="Book Antiqua" w:eastAsia="Book Antiqua" w:hAnsi="Book Antiqua" w:cs="Book Antiqua"/>
        </w:rPr>
        <w:t>part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undergoing</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ESG</w:t>
      </w:r>
      <w:r w:rsidR="00100410">
        <w:rPr>
          <w:rFonts w:ascii="Book Antiqua" w:eastAsia="Book Antiqua" w:hAnsi="Book Antiqua" w:cs="Book Antiqua"/>
        </w:rPr>
        <w:t xml:space="preserve"> </w:t>
      </w:r>
      <w:r>
        <w:rPr>
          <w:rFonts w:ascii="Book Antiqua" w:eastAsia="Book Antiqua" w:hAnsi="Book Antiqua" w:cs="Book Antiqua"/>
        </w:rPr>
        <w:t>at</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institutions</w:t>
      </w:r>
      <w:r w:rsidR="00100410">
        <w:rPr>
          <w:rFonts w:ascii="Book Antiqua" w:eastAsia="Book Antiqua" w:hAnsi="Book Antiqua" w:cs="Book Antiqua"/>
        </w:rPr>
        <w:t xml:space="preserve"> </w:t>
      </w:r>
      <w:r>
        <w:rPr>
          <w:rFonts w:ascii="Book Antiqua" w:eastAsia="Book Antiqua" w:hAnsi="Book Antiqua" w:cs="Book Antiqua"/>
        </w:rPr>
        <w:t>participating</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this</w:t>
      </w:r>
      <w:r w:rsidR="00100410">
        <w:rPr>
          <w:rFonts w:ascii="Book Antiqua" w:eastAsia="Book Antiqua" w:hAnsi="Book Antiqua" w:cs="Book Antiqua"/>
        </w:rPr>
        <w:t xml:space="preserve"> </w:t>
      </w:r>
      <w:r>
        <w:rPr>
          <w:rFonts w:ascii="Book Antiqua" w:eastAsia="Book Antiqua" w:hAnsi="Book Antiqua" w:cs="Book Antiqua"/>
        </w:rPr>
        <w:t>study.</w:t>
      </w:r>
    </w:p>
    <w:p w14:paraId="767775CD" w14:textId="77777777" w:rsidR="00A77B3E" w:rsidRDefault="00A77B3E">
      <w:pPr>
        <w:spacing w:line="360" w:lineRule="auto"/>
        <w:jc w:val="both"/>
      </w:pPr>
    </w:p>
    <w:p w14:paraId="1471B7F3" w14:textId="55644DE5" w:rsidR="00A77B3E" w:rsidRDefault="00000000">
      <w:pPr>
        <w:spacing w:line="360" w:lineRule="auto"/>
        <w:jc w:val="both"/>
      </w:pPr>
      <w:r>
        <w:rPr>
          <w:rFonts w:ascii="Book Antiqua" w:eastAsia="Book Antiqua" w:hAnsi="Book Antiqua" w:cs="Book Antiqua"/>
          <w:b/>
          <w:bCs/>
          <w:szCs w:val="22"/>
        </w:rPr>
        <w:t>Conflict-of-interest</w:t>
      </w:r>
      <w:r w:rsidR="00100410">
        <w:rPr>
          <w:rFonts w:ascii="Book Antiqua" w:eastAsia="Book Antiqua" w:hAnsi="Book Antiqua" w:cs="Book Antiqua"/>
          <w:b/>
          <w:bCs/>
          <w:szCs w:val="22"/>
        </w:rPr>
        <w:t xml:space="preserve"> </w:t>
      </w:r>
      <w:r>
        <w:rPr>
          <w:rFonts w:ascii="Book Antiqua" w:eastAsia="Book Antiqua" w:hAnsi="Book Antiqua" w:cs="Book Antiqua"/>
          <w:b/>
          <w:bCs/>
          <w:szCs w:val="22"/>
        </w:rPr>
        <w:t>statement:</w:t>
      </w:r>
      <w:r w:rsidR="00100410">
        <w:rPr>
          <w:rFonts w:ascii="Book Antiqua" w:eastAsia="Book Antiqua" w:hAnsi="Book Antiqua" w:cs="Book Antiqua"/>
          <w:b/>
          <w:bCs/>
          <w:szCs w:val="22"/>
        </w:rPr>
        <w:t xml:space="preserve"> </w:t>
      </w:r>
      <w:r>
        <w:rPr>
          <w:rFonts w:ascii="Book Antiqua" w:eastAsia="Book Antiqua" w:hAnsi="Book Antiqua" w:cs="Book Antiqua"/>
          <w:szCs w:val="22"/>
        </w:rPr>
        <w:t>All</w:t>
      </w:r>
      <w:r w:rsidR="00100410">
        <w:rPr>
          <w:rFonts w:ascii="Book Antiqua" w:eastAsia="Book Antiqua" w:hAnsi="Book Antiqua" w:cs="Book Antiqua"/>
          <w:szCs w:val="22"/>
        </w:rPr>
        <w:t xml:space="preserve"> </w:t>
      </w:r>
      <w:r>
        <w:rPr>
          <w:rFonts w:ascii="Book Antiqua" w:eastAsia="Book Antiqua" w:hAnsi="Book Antiqua" w:cs="Book Antiqua"/>
          <w:szCs w:val="22"/>
        </w:rPr>
        <w:t>the</w:t>
      </w:r>
      <w:r w:rsidR="00100410">
        <w:rPr>
          <w:rFonts w:ascii="Book Antiqua" w:eastAsia="Book Antiqua" w:hAnsi="Book Antiqua" w:cs="Book Antiqua"/>
          <w:szCs w:val="22"/>
        </w:rPr>
        <w:t xml:space="preserve"> </w:t>
      </w:r>
      <w:r>
        <w:rPr>
          <w:rFonts w:ascii="Book Antiqua" w:eastAsia="Book Antiqua" w:hAnsi="Book Antiqua" w:cs="Book Antiqua"/>
          <w:szCs w:val="22"/>
        </w:rPr>
        <w:t>Authors</w:t>
      </w:r>
      <w:r w:rsidR="00100410">
        <w:rPr>
          <w:rFonts w:ascii="Book Antiqua" w:eastAsia="Book Antiqua" w:hAnsi="Book Antiqua" w:cs="Book Antiqua"/>
          <w:szCs w:val="22"/>
        </w:rPr>
        <w:t xml:space="preserve"> </w:t>
      </w:r>
      <w:r>
        <w:rPr>
          <w:rFonts w:ascii="Book Antiqua" w:eastAsia="Book Antiqua" w:hAnsi="Book Antiqua" w:cs="Book Antiqua"/>
          <w:szCs w:val="22"/>
        </w:rPr>
        <w:t>have</w:t>
      </w:r>
      <w:r w:rsidR="00100410">
        <w:rPr>
          <w:rFonts w:ascii="Book Antiqua" w:eastAsia="Book Antiqua" w:hAnsi="Book Antiqua" w:cs="Book Antiqua"/>
          <w:szCs w:val="22"/>
        </w:rPr>
        <w:t xml:space="preserve"> </w:t>
      </w:r>
      <w:r>
        <w:rPr>
          <w:rFonts w:ascii="Book Antiqua" w:eastAsia="Book Antiqua" w:hAnsi="Book Antiqua" w:cs="Book Antiqua"/>
          <w:szCs w:val="22"/>
        </w:rPr>
        <w:t>no</w:t>
      </w:r>
      <w:r w:rsidR="00100410">
        <w:rPr>
          <w:rFonts w:ascii="Book Antiqua" w:eastAsia="Book Antiqua" w:hAnsi="Book Antiqua" w:cs="Book Antiqua"/>
          <w:szCs w:val="22"/>
        </w:rPr>
        <w:t xml:space="preserve"> </w:t>
      </w:r>
      <w:r>
        <w:rPr>
          <w:rFonts w:ascii="Book Antiqua" w:eastAsia="Book Antiqua" w:hAnsi="Book Antiqua" w:cs="Book Antiqua"/>
          <w:szCs w:val="22"/>
        </w:rPr>
        <w:t>conflict</w:t>
      </w:r>
      <w:r w:rsidR="00100410">
        <w:rPr>
          <w:rFonts w:ascii="Book Antiqua" w:eastAsia="Book Antiqua" w:hAnsi="Book Antiqua" w:cs="Book Antiqua"/>
          <w:szCs w:val="22"/>
        </w:rPr>
        <w:t xml:space="preserve"> </w:t>
      </w:r>
      <w:r>
        <w:rPr>
          <w:rFonts w:ascii="Book Antiqua" w:eastAsia="Book Antiqua" w:hAnsi="Book Antiqua" w:cs="Book Antiqua"/>
          <w:szCs w:val="22"/>
        </w:rPr>
        <w:t>of</w:t>
      </w:r>
      <w:r w:rsidR="00100410">
        <w:rPr>
          <w:rFonts w:ascii="Book Antiqua" w:eastAsia="Book Antiqua" w:hAnsi="Book Antiqua" w:cs="Book Antiqua"/>
          <w:szCs w:val="22"/>
        </w:rPr>
        <w:t xml:space="preserve"> </w:t>
      </w:r>
      <w:r>
        <w:rPr>
          <w:rFonts w:ascii="Book Antiqua" w:eastAsia="Book Antiqua" w:hAnsi="Book Antiqua" w:cs="Book Antiqua"/>
          <w:szCs w:val="22"/>
        </w:rPr>
        <w:t>interest</w:t>
      </w:r>
      <w:r w:rsidR="00100410">
        <w:rPr>
          <w:rFonts w:ascii="Book Antiqua" w:eastAsia="Book Antiqua" w:hAnsi="Book Antiqua" w:cs="Book Antiqua"/>
          <w:szCs w:val="22"/>
        </w:rPr>
        <w:t xml:space="preserve"> </w:t>
      </w:r>
      <w:r>
        <w:rPr>
          <w:rFonts w:ascii="Book Antiqua" w:eastAsia="Book Antiqua" w:hAnsi="Book Antiqua" w:cs="Book Antiqua"/>
          <w:szCs w:val="22"/>
        </w:rPr>
        <w:t>related</w:t>
      </w:r>
      <w:r w:rsidR="00100410">
        <w:rPr>
          <w:rFonts w:ascii="Book Antiqua" w:eastAsia="Book Antiqua" w:hAnsi="Book Antiqua" w:cs="Book Antiqua"/>
          <w:szCs w:val="22"/>
        </w:rPr>
        <w:t xml:space="preserve"> </w:t>
      </w:r>
      <w:r>
        <w:rPr>
          <w:rFonts w:ascii="Book Antiqua" w:eastAsia="Book Antiqua" w:hAnsi="Book Antiqua" w:cs="Book Antiqua"/>
          <w:szCs w:val="22"/>
        </w:rPr>
        <w:t>to</w:t>
      </w:r>
      <w:r w:rsidR="00100410">
        <w:rPr>
          <w:rFonts w:ascii="Book Antiqua" w:eastAsia="Book Antiqua" w:hAnsi="Book Antiqua" w:cs="Book Antiqua"/>
          <w:szCs w:val="22"/>
        </w:rPr>
        <w:t xml:space="preserve"> </w:t>
      </w:r>
      <w:r>
        <w:rPr>
          <w:rFonts w:ascii="Book Antiqua" w:eastAsia="Book Antiqua" w:hAnsi="Book Antiqua" w:cs="Book Antiqua"/>
          <w:szCs w:val="22"/>
        </w:rPr>
        <w:t>the</w:t>
      </w:r>
      <w:r w:rsidR="00100410">
        <w:rPr>
          <w:rFonts w:ascii="Book Antiqua" w:eastAsia="Book Antiqua" w:hAnsi="Book Antiqua" w:cs="Book Antiqua"/>
          <w:szCs w:val="22"/>
        </w:rPr>
        <w:t xml:space="preserve"> </w:t>
      </w:r>
      <w:r>
        <w:rPr>
          <w:rFonts w:ascii="Book Antiqua" w:eastAsia="Book Antiqua" w:hAnsi="Book Antiqua" w:cs="Book Antiqua"/>
          <w:szCs w:val="22"/>
        </w:rPr>
        <w:t>manuscript</w:t>
      </w:r>
      <w:r w:rsidR="00100410">
        <w:rPr>
          <w:rFonts w:ascii="Book Antiqua" w:eastAsia="Book Antiqua" w:hAnsi="Book Antiqua" w:cs="Book Antiqua"/>
          <w:szCs w:val="22"/>
        </w:rPr>
        <w:t xml:space="preserve"> </w:t>
      </w:r>
      <w:r>
        <w:rPr>
          <w:rFonts w:ascii="Book Antiqua" w:eastAsia="Book Antiqua" w:hAnsi="Book Antiqua" w:cs="Book Antiqua"/>
          <w:szCs w:val="22"/>
        </w:rPr>
        <w:t>except</w:t>
      </w:r>
      <w:r w:rsidR="00100410">
        <w:rPr>
          <w:rFonts w:ascii="Book Antiqua" w:eastAsia="Book Antiqua" w:hAnsi="Book Antiqua" w:cs="Book Antiqua"/>
          <w:szCs w:val="22"/>
        </w:rPr>
        <w:t xml:space="preserve"> </w:t>
      </w:r>
      <w:r>
        <w:rPr>
          <w:rFonts w:ascii="Book Antiqua" w:eastAsia="Book Antiqua" w:hAnsi="Book Antiqua" w:cs="Book Antiqua"/>
          <w:szCs w:val="22"/>
        </w:rPr>
        <w:t>as</w:t>
      </w:r>
      <w:r w:rsidR="00100410">
        <w:rPr>
          <w:rFonts w:ascii="Book Antiqua" w:eastAsia="Book Antiqua" w:hAnsi="Book Antiqua" w:cs="Book Antiqua"/>
          <w:szCs w:val="22"/>
        </w:rPr>
        <w:t xml:space="preserve"> </w:t>
      </w:r>
      <w:r>
        <w:rPr>
          <w:rFonts w:ascii="Book Antiqua" w:eastAsia="Book Antiqua" w:hAnsi="Book Antiqua" w:cs="Book Antiqua"/>
          <w:szCs w:val="22"/>
        </w:rPr>
        <w:t>specified</w:t>
      </w:r>
      <w:r w:rsidR="00100410">
        <w:rPr>
          <w:rFonts w:ascii="Book Antiqua" w:eastAsia="Book Antiqua" w:hAnsi="Book Antiqua" w:cs="Book Antiqua"/>
          <w:szCs w:val="22"/>
        </w:rPr>
        <w:t xml:space="preserve"> </w:t>
      </w:r>
      <w:r>
        <w:rPr>
          <w:rFonts w:ascii="Book Antiqua" w:eastAsia="Book Antiqua" w:hAnsi="Book Antiqua" w:cs="Book Antiqua"/>
          <w:szCs w:val="22"/>
        </w:rPr>
        <w:t>below:</w:t>
      </w:r>
      <w:r w:rsidR="00100410">
        <w:rPr>
          <w:rFonts w:ascii="Book Antiqua" w:eastAsia="Book Antiqua" w:hAnsi="Book Antiqua" w:cs="Book Antiqua"/>
          <w:szCs w:val="22"/>
        </w:rPr>
        <w:t xml:space="preserve"> </w:t>
      </w:r>
      <w:r>
        <w:rPr>
          <w:rFonts w:ascii="Book Antiqua" w:eastAsia="Book Antiqua" w:hAnsi="Book Antiqua" w:cs="Book Antiqua"/>
          <w:szCs w:val="22"/>
        </w:rPr>
        <w:t>Christopher</w:t>
      </w:r>
      <w:r w:rsidR="00100410">
        <w:rPr>
          <w:rFonts w:ascii="Book Antiqua" w:eastAsia="Book Antiqua" w:hAnsi="Book Antiqua" w:cs="Book Antiqua"/>
          <w:szCs w:val="22"/>
        </w:rPr>
        <w:t xml:space="preserve"> </w:t>
      </w:r>
      <w:r>
        <w:rPr>
          <w:rFonts w:ascii="Book Antiqua" w:eastAsia="Book Antiqua" w:hAnsi="Book Antiqua" w:cs="Book Antiqua"/>
          <w:szCs w:val="22"/>
        </w:rPr>
        <w:t>E.</w:t>
      </w:r>
      <w:r w:rsidR="00100410">
        <w:rPr>
          <w:rFonts w:ascii="Book Antiqua" w:eastAsia="Book Antiqua" w:hAnsi="Book Antiqua" w:cs="Book Antiqua"/>
          <w:szCs w:val="22"/>
        </w:rPr>
        <w:t xml:space="preserve"> </w:t>
      </w:r>
      <w:r>
        <w:rPr>
          <w:rFonts w:ascii="Book Antiqua" w:eastAsia="Book Antiqua" w:hAnsi="Book Antiqua" w:cs="Book Antiqua"/>
          <w:szCs w:val="22"/>
        </w:rPr>
        <w:t>McGowan:</w:t>
      </w:r>
      <w:r w:rsidR="00100410">
        <w:rPr>
          <w:rFonts w:ascii="Book Antiqua" w:eastAsia="Book Antiqua" w:hAnsi="Book Antiqua" w:cs="Book Antiqua"/>
          <w:szCs w:val="22"/>
        </w:rPr>
        <w:t xml:space="preserve"> </w:t>
      </w:r>
      <w:r>
        <w:rPr>
          <w:rFonts w:ascii="Book Antiqua" w:eastAsia="Book Antiqua" w:hAnsi="Book Antiqua" w:cs="Book Antiqua"/>
          <w:szCs w:val="22"/>
        </w:rPr>
        <w:t>consultant</w:t>
      </w:r>
      <w:r w:rsidR="00100410">
        <w:rPr>
          <w:rFonts w:ascii="Book Antiqua" w:eastAsia="Book Antiqua" w:hAnsi="Book Antiqua" w:cs="Book Antiqua"/>
          <w:szCs w:val="22"/>
        </w:rPr>
        <w:t xml:space="preserve"> </w:t>
      </w:r>
      <w:r>
        <w:rPr>
          <w:rFonts w:ascii="Book Antiqua" w:eastAsia="Book Antiqua" w:hAnsi="Book Antiqua" w:cs="Book Antiqua"/>
          <w:szCs w:val="22"/>
        </w:rPr>
        <w:t>for</w:t>
      </w:r>
      <w:r w:rsidR="00100410">
        <w:rPr>
          <w:rFonts w:ascii="Book Antiqua" w:eastAsia="Book Antiqua" w:hAnsi="Book Antiqua" w:cs="Book Antiqua"/>
          <w:szCs w:val="22"/>
        </w:rPr>
        <w:t xml:space="preserve"> </w:t>
      </w:r>
      <w:r>
        <w:rPr>
          <w:rFonts w:ascii="Book Antiqua" w:eastAsia="Book Antiqua" w:hAnsi="Book Antiqua" w:cs="Book Antiqua"/>
          <w:szCs w:val="22"/>
        </w:rPr>
        <w:t>Apollo</w:t>
      </w:r>
      <w:r w:rsidR="00100410">
        <w:rPr>
          <w:rFonts w:ascii="Book Antiqua" w:eastAsia="Book Antiqua" w:hAnsi="Book Antiqua" w:cs="Book Antiqua"/>
          <w:szCs w:val="22"/>
        </w:rPr>
        <w:t xml:space="preserve"> </w:t>
      </w:r>
      <w:r>
        <w:rPr>
          <w:rFonts w:ascii="Book Antiqua" w:eastAsia="Book Antiqua" w:hAnsi="Book Antiqua" w:cs="Book Antiqua"/>
          <w:szCs w:val="22"/>
        </w:rPr>
        <w:t>Endosurgery.</w:t>
      </w:r>
      <w:r w:rsidR="00B5022E">
        <w:rPr>
          <w:rFonts w:hint="eastAsia"/>
          <w:lang w:eastAsia="zh-CN"/>
        </w:rPr>
        <w:t xml:space="preserve"> </w:t>
      </w:r>
      <w:r>
        <w:rPr>
          <w:rFonts w:ascii="Book Antiqua" w:eastAsia="Book Antiqua" w:hAnsi="Book Antiqua" w:cs="Book Antiqua"/>
          <w:szCs w:val="22"/>
        </w:rPr>
        <w:t>Anna</w:t>
      </w:r>
      <w:r w:rsidR="00100410">
        <w:rPr>
          <w:rFonts w:ascii="Book Antiqua" w:eastAsia="Book Antiqua" w:hAnsi="Book Antiqua" w:cs="Book Antiqua"/>
          <w:szCs w:val="22"/>
        </w:rPr>
        <w:t xml:space="preserve"> </w:t>
      </w:r>
      <w:r>
        <w:rPr>
          <w:rFonts w:ascii="Book Antiqua" w:eastAsia="Book Antiqua" w:hAnsi="Book Antiqua" w:cs="Book Antiqua"/>
          <w:szCs w:val="22"/>
        </w:rPr>
        <w:t>C.</w:t>
      </w:r>
      <w:r w:rsidR="00100410">
        <w:rPr>
          <w:rFonts w:ascii="Book Antiqua" w:eastAsia="Book Antiqua" w:hAnsi="Book Antiqua" w:cs="Book Antiqua"/>
          <w:szCs w:val="22"/>
        </w:rPr>
        <w:t xml:space="preserve"> </w:t>
      </w:r>
      <w:r>
        <w:rPr>
          <w:rFonts w:ascii="Book Antiqua" w:eastAsia="Book Antiqua" w:hAnsi="Book Antiqua" w:cs="Book Antiqua"/>
          <w:szCs w:val="22"/>
        </w:rPr>
        <w:t>Hoff:</w:t>
      </w:r>
      <w:r w:rsidR="00100410">
        <w:rPr>
          <w:rFonts w:ascii="Book Antiqua" w:eastAsia="Book Antiqua" w:hAnsi="Book Antiqua" w:cs="Book Antiqua"/>
          <w:szCs w:val="22"/>
        </w:rPr>
        <w:t xml:space="preserve">  </w:t>
      </w:r>
      <w:r>
        <w:rPr>
          <w:rFonts w:ascii="Book Antiqua" w:eastAsia="Book Antiqua" w:hAnsi="Book Antiqua" w:cs="Book Antiqua"/>
          <w:szCs w:val="22"/>
        </w:rPr>
        <w:t>consultant</w:t>
      </w:r>
      <w:r w:rsidR="00100410">
        <w:rPr>
          <w:rFonts w:ascii="Book Antiqua" w:eastAsia="Book Antiqua" w:hAnsi="Book Antiqua" w:cs="Book Antiqua"/>
          <w:szCs w:val="22"/>
        </w:rPr>
        <w:t xml:space="preserve"> </w:t>
      </w:r>
      <w:r>
        <w:rPr>
          <w:rFonts w:ascii="Book Antiqua" w:eastAsia="Book Antiqua" w:hAnsi="Book Antiqua" w:cs="Book Antiqua"/>
          <w:szCs w:val="22"/>
        </w:rPr>
        <w:t>for</w:t>
      </w:r>
      <w:r w:rsidR="00100410">
        <w:rPr>
          <w:rFonts w:ascii="Book Antiqua" w:eastAsia="Book Antiqua" w:hAnsi="Book Antiqua" w:cs="Book Antiqua"/>
          <w:szCs w:val="22"/>
        </w:rPr>
        <w:t xml:space="preserve"> </w:t>
      </w:r>
      <w:r>
        <w:rPr>
          <w:rFonts w:ascii="Book Antiqua" w:eastAsia="Book Antiqua" w:hAnsi="Book Antiqua" w:cs="Book Antiqua"/>
          <w:szCs w:val="22"/>
        </w:rPr>
        <w:t>Apollo</w:t>
      </w:r>
      <w:r w:rsidR="00100410">
        <w:rPr>
          <w:rFonts w:ascii="Book Antiqua" w:eastAsia="Book Antiqua" w:hAnsi="Book Antiqua" w:cs="Book Antiqua"/>
          <w:szCs w:val="22"/>
        </w:rPr>
        <w:t xml:space="preserve"> </w:t>
      </w:r>
      <w:r>
        <w:rPr>
          <w:rFonts w:ascii="Book Antiqua" w:eastAsia="Book Antiqua" w:hAnsi="Book Antiqua" w:cs="Book Antiqua"/>
          <w:szCs w:val="22"/>
        </w:rPr>
        <w:t>Endosurgery.</w:t>
      </w:r>
      <w:r w:rsidR="00B5022E">
        <w:rPr>
          <w:rFonts w:hint="eastAsia"/>
          <w:lang w:eastAsia="zh-CN"/>
        </w:rPr>
        <w:t xml:space="preserve"> </w:t>
      </w:r>
      <w:r>
        <w:rPr>
          <w:rFonts w:ascii="Book Antiqua" w:eastAsia="Book Antiqua" w:hAnsi="Book Antiqua" w:cs="Book Antiqua"/>
          <w:szCs w:val="22"/>
        </w:rPr>
        <w:t>Daniel</w:t>
      </w:r>
      <w:r w:rsidR="00100410">
        <w:rPr>
          <w:rFonts w:ascii="Book Antiqua" w:eastAsia="Book Antiqua" w:hAnsi="Book Antiqua" w:cs="Book Antiqua"/>
          <w:szCs w:val="22"/>
        </w:rPr>
        <w:t xml:space="preserve"> </w:t>
      </w:r>
      <w:r>
        <w:rPr>
          <w:rFonts w:ascii="Book Antiqua" w:eastAsia="Book Antiqua" w:hAnsi="Book Antiqua" w:cs="Book Antiqua"/>
          <w:szCs w:val="22"/>
        </w:rPr>
        <w:t>B.</w:t>
      </w:r>
      <w:r w:rsidR="00100410">
        <w:rPr>
          <w:rFonts w:ascii="Book Antiqua" w:eastAsia="Book Antiqua" w:hAnsi="Book Antiqua" w:cs="Book Antiqua"/>
          <w:szCs w:val="22"/>
        </w:rPr>
        <w:t xml:space="preserve"> </w:t>
      </w:r>
      <w:r>
        <w:rPr>
          <w:rFonts w:ascii="Book Antiqua" w:eastAsia="Book Antiqua" w:hAnsi="Book Antiqua" w:cs="Book Antiqua"/>
          <w:szCs w:val="22"/>
        </w:rPr>
        <w:t>Maselli:</w:t>
      </w:r>
      <w:r w:rsidR="00100410">
        <w:rPr>
          <w:rFonts w:ascii="Book Antiqua" w:eastAsia="Book Antiqua" w:hAnsi="Book Antiqua" w:cs="Book Antiqua"/>
          <w:szCs w:val="22"/>
        </w:rPr>
        <w:t xml:space="preserve"> </w:t>
      </w:r>
      <w:r>
        <w:rPr>
          <w:rFonts w:ascii="Book Antiqua" w:eastAsia="Book Antiqua" w:hAnsi="Book Antiqua" w:cs="Book Antiqua"/>
          <w:szCs w:val="22"/>
        </w:rPr>
        <w:t>consultant</w:t>
      </w:r>
      <w:r w:rsidR="00100410">
        <w:rPr>
          <w:rFonts w:ascii="Book Antiqua" w:eastAsia="Book Antiqua" w:hAnsi="Book Antiqua" w:cs="Book Antiqua"/>
          <w:szCs w:val="22"/>
        </w:rPr>
        <w:t xml:space="preserve"> </w:t>
      </w:r>
      <w:r>
        <w:rPr>
          <w:rFonts w:ascii="Book Antiqua" w:eastAsia="Book Antiqua" w:hAnsi="Book Antiqua" w:cs="Book Antiqua"/>
          <w:szCs w:val="22"/>
        </w:rPr>
        <w:t>for</w:t>
      </w:r>
      <w:r w:rsidR="00100410">
        <w:rPr>
          <w:rFonts w:ascii="Book Antiqua" w:eastAsia="Book Antiqua" w:hAnsi="Book Antiqua" w:cs="Book Antiqua"/>
          <w:szCs w:val="22"/>
        </w:rPr>
        <w:t xml:space="preserve"> </w:t>
      </w:r>
      <w:r>
        <w:rPr>
          <w:rFonts w:ascii="Book Antiqua" w:eastAsia="Book Antiqua" w:hAnsi="Book Antiqua" w:cs="Book Antiqua"/>
          <w:szCs w:val="22"/>
        </w:rPr>
        <w:t>Apollo</w:t>
      </w:r>
      <w:r w:rsidR="00100410">
        <w:rPr>
          <w:rFonts w:ascii="Book Antiqua" w:eastAsia="Book Antiqua" w:hAnsi="Book Antiqua" w:cs="Book Antiqua"/>
          <w:szCs w:val="22"/>
        </w:rPr>
        <w:t xml:space="preserve"> </w:t>
      </w:r>
      <w:r>
        <w:rPr>
          <w:rFonts w:ascii="Book Antiqua" w:eastAsia="Book Antiqua" w:hAnsi="Book Antiqua" w:cs="Book Antiqua"/>
          <w:szCs w:val="22"/>
        </w:rPr>
        <w:t>Endosurgery.</w:t>
      </w:r>
      <w:r w:rsidR="00B5022E">
        <w:rPr>
          <w:rFonts w:hint="eastAsia"/>
          <w:lang w:eastAsia="zh-CN"/>
        </w:rPr>
        <w:t xml:space="preserve"> </w:t>
      </w:r>
      <w:r>
        <w:rPr>
          <w:rFonts w:ascii="Book Antiqua" w:eastAsia="Book Antiqua" w:hAnsi="Book Antiqua" w:cs="Book Antiqua"/>
          <w:szCs w:val="22"/>
        </w:rPr>
        <w:t>No</w:t>
      </w:r>
      <w:r w:rsidR="00100410">
        <w:rPr>
          <w:rFonts w:ascii="Book Antiqua" w:eastAsia="Book Antiqua" w:hAnsi="Book Antiqua" w:cs="Book Antiqua"/>
          <w:szCs w:val="22"/>
        </w:rPr>
        <w:t xml:space="preserve"> </w:t>
      </w:r>
      <w:r>
        <w:rPr>
          <w:rFonts w:ascii="Book Antiqua" w:eastAsia="Book Antiqua" w:hAnsi="Book Antiqua" w:cs="Book Antiqua"/>
          <w:szCs w:val="22"/>
        </w:rPr>
        <w:t>author</w:t>
      </w:r>
      <w:r w:rsidR="00100410">
        <w:rPr>
          <w:rFonts w:ascii="Book Antiqua" w:eastAsia="Book Antiqua" w:hAnsi="Book Antiqua" w:cs="Book Antiqua"/>
          <w:szCs w:val="22"/>
        </w:rPr>
        <w:t xml:space="preserve"> </w:t>
      </w:r>
      <w:r>
        <w:rPr>
          <w:rFonts w:ascii="Book Antiqua" w:eastAsia="Book Antiqua" w:hAnsi="Book Antiqua" w:cs="Book Antiqua"/>
          <w:szCs w:val="22"/>
        </w:rPr>
        <w:t>has</w:t>
      </w:r>
      <w:r w:rsidR="00100410">
        <w:rPr>
          <w:rFonts w:ascii="Book Antiqua" w:eastAsia="Book Antiqua" w:hAnsi="Book Antiqua" w:cs="Book Antiqua"/>
          <w:szCs w:val="22"/>
        </w:rPr>
        <w:t xml:space="preserve"> </w:t>
      </w:r>
      <w:r>
        <w:rPr>
          <w:rFonts w:ascii="Book Antiqua" w:eastAsia="Book Antiqua" w:hAnsi="Book Antiqua" w:cs="Book Antiqua"/>
          <w:szCs w:val="22"/>
        </w:rPr>
        <w:t>a</w:t>
      </w:r>
      <w:r w:rsidR="00100410">
        <w:rPr>
          <w:rFonts w:ascii="Book Antiqua" w:eastAsia="Book Antiqua" w:hAnsi="Book Antiqua" w:cs="Book Antiqua"/>
          <w:szCs w:val="22"/>
        </w:rPr>
        <w:t xml:space="preserve"> </w:t>
      </w:r>
      <w:r>
        <w:rPr>
          <w:rFonts w:ascii="Book Antiqua" w:eastAsia="Book Antiqua" w:hAnsi="Book Antiqua" w:cs="Book Antiqua"/>
          <w:szCs w:val="22"/>
        </w:rPr>
        <w:t>proprietary</w:t>
      </w:r>
      <w:r w:rsidR="00100410">
        <w:rPr>
          <w:rFonts w:ascii="Book Antiqua" w:eastAsia="Book Antiqua" w:hAnsi="Book Antiqua" w:cs="Book Antiqua"/>
          <w:szCs w:val="22"/>
        </w:rPr>
        <w:t xml:space="preserve"> </w:t>
      </w:r>
      <w:r>
        <w:rPr>
          <w:rFonts w:ascii="Book Antiqua" w:eastAsia="Book Antiqua" w:hAnsi="Book Antiqua" w:cs="Book Antiqua"/>
          <w:szCs w:val="22"/>
        </w:rPr>
        <w:t>relationship</w:t>
      </w:r>
      <w:r w:rsidR="00100410">
        <w:rPr>
          <w:rFonts w:ascii="Book Antiqua" w:eastAsia="Book Antiqua" w:hAnsi="Book Antiqua" w:cs="Book Antiqua"/>
          <w:szCs w:val="22"/>
        </w:rPr>
        <w:t xml:space="preserve"> </w:t>
      </w:r>
      <w:r>
        <w:rPr>
          <w:rFonts w:ascii="Book Antiqua" w:eastAsia="Book Antiqua" w:hAnsi="Book Antiqua" w:cs="Book Antiqua"/>
          <w:szCs w:val="22"/>
        </w:rPr>
        <w:t>in</w:t>
      </w:r>
      <w:r w:rsidR="00100410">
        <w:rPr>
          <w:rFonts w:ascii="Book Antiqua" w:eastAsia="Book Antiqua" w:hAnsi="Book Antiqua" w:cs="Book Antiqua"/>
          <w:szCs w:val="22"/>
        </w:rPr>
        <w:t xml:space="preserve"> </w:t>
      </w:r>
      <w:r>
        <w:rPr>
          <w:rFonts w:ascii="Book Antiqua" w:eastAsia="Book Antiqua" w:hAnsi="Book Antiqua" w:cs="Book Antiqua"/>
          <w:szCs w:val="22"/>
        </w:rPr>
        <w:t>Apollo</w:t>
      </w:r>
      <w:r w:rsidR="00100410">
        <w:rPr>
          <w:rFonts w:ascii="Book Antiqua" w:eastAsia="Book Antiqua" w:hAnsi="Book Antiqua" w:cs="Book Antiqua"/>
          <w:szCs w:val="22"/>
        </w:rPr>
        <w:t xml:space="preserve"> </w:t>
      </w:r>
      <w:r>
        <w:rPr>
          <w:rFonts w:ascii="Book Antiqua" w:eastAsia="Book Antiqua" w:hAnsi="Book Antiqua" w:cs="Book Antiqua"/>
          <w:szCs w:val="22"/>
        </w:rPr>
        <w:t>Endosurgery.</w:t>
      </w:r>
      <w:r w:rsidR="00100410">
        <w:rPr>
          <w:rFonts w:ascii="Book Antiqua" w:eastAsia="Book Antiqua" w:hAnsi="Book Antiqua" w:cs="Book Antiqua"/>
          <w:szCs w:val="22"/>
        </w:rPr>
        <w:t xml:space="preserve"> </w:t>
      </w:r>
    </w:p>
    <w:p w14:paraId="69AA9F7F" w14:textId="77777777" w:rsidR="00A77B3E" w:rsidRDefault="00A77B3E">
      <w:pPr>
        <w:spacing w:line="360" w:lineRule="auto"/>
        <w:jc w:val="both"/>
      </w:pPr>
    </w:p>
    <w:p w14:paraId="51B5AA25" w14:textId="198BAB58" w:rsidR="00A77B3E" w:rsidRDefault="00000000">
      <w:pPr>
        <w:spacing w:line="360" w:lineRule="auto"/>
        <w:jc w:val="both"/>
      </w:pPr>
      <w:r>
        <w:rPr>
          <w:rFonts w:ascii="Book Antiqua" w:eastAsia="Book Antiqua" w:hAnsi="Book Antiqua" w:cs="Book Antiqua"/>
          <w:b/>
          <w:bCs/>
        </w:rPr>
        <w:t>Data</w:t>
      </w:r>
      <w:r w:rsidR="00100410">
        <w:rPr>
          <w:rFonts w:ascii="Book Antiqua" w:eastAsia="Book Antiqua" w:hAnsi="Book Antiqua" w:cs="Book Antiqua"/>
          <w:b/>
          <w:bCs/>
        </w:rPr>
        <w:t xml:space="preserve"> </w:t>
      </w:r>
      <w:r>
        <w:rPr>
          <w:rFonts w:ascii="Book Antiqua" w:eastAsia="Book Antiqua" w:hAnsi="Book Antiqua" w:cs="Book Antiqua"/>
          <w:b/>
          <w:bCs/>
        </w:rPr>
        <w:t>sharing</w:t>
      </w:r>
      <w:r w:rsidR="00100410">
        <w:rPr>
          <w:rFonts w:ascii="Book Antiqua" w:eastAsia="Book Antiqua" w:hAnsi="Book Antiqua" w:cs="Book Antiqua"/>
          <w:b/>
          <w:bCs/>
        </w:rPr>
        <w:t xml:space="preserve"> </w:t>
      </w:r>
      <w:r>
        <w:rPr>
          <w:rFonts w:ascii="Book Antiqua" w:eastAsia="Book Antiqua" w:hAnsi="Book Antiqua" w:cs="Book Antiqua"/>
          <w:b/>
          <w:bCs/>
        </w:rPr>
        <w:t>statement:</w:t>
      </w:r>
      <w:r w:rsidR="00100410">
        <w:rPr>
          <w:rFonts w:ascii="Book Antiqua" w:eastAsia="Book Antiqua" w:hAnsi="Book Antiqua" w:cs="Book Antiqua"/>
          <w:b/>
          <w:bCs/>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original</w:t>
      </w:r>
      <w:r w:rsidR="00100410">
        <w:rPr>
          <w:rFonts w:ascii="Book Antiqua" w:eastAsia="Book Antiqua" w:hAnsi="Book Antiqua" w:cs="Book Antiqua"/>
        </w:rPr>
        <w:t xml:space="preserve"> </w:t>
      </w:r>
      <w:r>
        <w:rPr>
          <w:rFonts w:ascii="Book Antiqua" w:eastAsia="Book Antiqua" w:hAnsi="Book Antiqua" w:cs="Book Antiqua"/>
        </w:rPr>
        <w:t>anonymous</w:t>
      </w:r>
      <w:r w:rsidR="00100410">
        <w:rPr>
          <w:rFonts w:ascii="Book Antiqua" w:eastAsia="Book Antiqua" w:hAnsi="Book Antiqua" w:cs="Book Antiqua"/>
        </w:rPr>
        <w:t xml:space="preserve"> </w:t>
      </w:r>
      <w:r>
        <w:rPr>
          <w:rFonts w:ascii="Book Antiqua" w:eastAsia="Book Antiqua" w:hAnsi="Book Antiqua" w:cs="Book Antiqua"/>
        </w:rPr>
        <w:t>dataset</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available</w:t>
      </w:r>
      <w:r w:rsidR="00100410">
        <w:rPr>
          <w:rFonts w:ascii="Book Antiqua" w:eastAsia="Book Antiqua" w:hAnsi="Book Antiqua" w:cs="Book Antiqua"/>
        </w:rPr>
        <w:t xml:space="preserve"> </w:t>
      </w:r>
      <w:r>
        <w:rPr>
          <w:rFonts w:ascii="Book Antiqua" w:eastAsia="Book Antiqua" w:hAnsi="Book Antiqua" w:cs="Book Antiqua"/>
        </w:rPr>
        <w:t>on</w:t>
      </w:r>
      <w:r w:rsidR="00100410">
        <w:rPr>
          <w:rFonts w:ascii="Book Antiqua" w:eastAsia="Book Antiqua" w:hAnsi="Book Antiqua" w:cs="Book Antiqua"/>
        </w:rPr>
        <w:t xml:space="preserve"> </w:t>
      </w:r>
      <w:r>
        <w:rPr>
          <w:rFonts w:ascii="Book Antiqua" w:eastAsia="Book Antiqua" w:hAnsi="Book Antiqua" w:cs="Book Antiqua"/>
        </w:rPr>
        <w:t>request</w:t>
      </w:r>
      <w:r w:rsidR="00100410">
        <w:rPr>
          <w:rFonts w:ascii="Book Antiqua" w:eastAsia="Book Antiqua" w:hAnsi="Book Antiqua" w:cs="Book Antiqua"/>
        </w:rPr>
        <w:t xml:space="preserve"> </w:t>
      </w:r>
      <w:r>
        <w:rPr>
          <w:rFonts w:ascii="Book Antiqua" w:eastAsia="Book Antiqua" w:hAnsi="Book Antiqua" w:cs="Book Antiqua"/>
        </w:rPr>
        <w:t>from</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corresponding</w:t>
      </w:r>
      <w:r w:rsidR="00100410">
        <w:rPr>
          <w:rFonts w:ascii="Book Antiqua" w:eastAsia="Book Antiqua" w:hAnsi="Book Antiqua" w:cs="Book Antiqua"/>
        </w:rPr>
        <w:t xml:space="preserve"> </w:t>
      </w:r>
      <w:r>
        <w:rPr>
          <w:rFonts w:ascii="Book Antiqua" w:eastAsia="Book Antiqua" w:hAnsi="Book Antiqua" w:cs="Book Antiqua"/>
        </w:rPr>
        <w:t>author</w:t>
      </w:r>
      <w:r w:rsidR="00100410">
        <w:rPr>
          <w:rFonts w:ascii="Book Antiqua" w:eastAsia="Book Antiqua" w:hAnsi="Book Antiqua" w:cs="Book Antiqua"/>
        </w:rPr>
        <w:t xml:space="preserve"> </w:t>
      </w:r>
      <w:r>
        <w:rPr>
          <w:rFonts w:ascii="Book Antiqua" w:eastAsia="Book Antiqua" w:hAnsi="Book Antiqua" w:cs="Book Antiqua"/>
        </w:rPr>
        <w:t>at</w:t>
      </w:r>
      <w:r w:rsidR="00100410">
        <w:rPr>
          <w:rFonts w:ascii="Book Antiqua" w:eastAsia="Book Antiqua" w:hAnsi="Book Antiqua" w:cs="Book Antiqua"/>
        </w:rPr>
        <w:t xml:space="preserve"> </w:t>
      </w:r>
      <w:r>
        <w:rPr>
          <w:rFonts w:ascii="Book Antiqua" w:eastAsia="Book Antiqua" w:hAnsi="Book Antiqua" w:cs="Book Antiqua"/>
        </w:rPr>
        <w:t>drmcgowan@trueyouweightloss.com.</w:t>
      </w:r>
    </w:p>
    <w:p w14:paraId="414D3392" w14:textId="77777777" w:rsidR="00A77B3E" w:rsidRDefault="00A77B3E">
      <w:pPr>
        <w:spacing w:line="360" w:lineRule="auto"/>
        <w:jc w:val="both"/>
      </w:pPr>
    </w:p>
    <w:p w14:paraId="49C0319E" w14:textId="54098843" w:rsidR="00A77B3E" w:rsidRDefault="00000000">
      <w:pPr>
        <w:spacing w:line="360" w:lineRule="auto"/>
        <w:jc w:val="both"/>
      </w:pPr>
      <w:r>
        <w:rPr>
          <w:rFonts w:ascii="Book Antiqua" w:eastAsia="Book Antiqua" w:hAnsi="Book Antiqua" w:cs="Book Antiqua"/>
          <w:b/>
          <w:bCs/>
        </w:rPr>
        <w:t>STROBE</w:t>
      </w:r>
      <w:r w:rsidR="00100410">
        <w:rPr>
          <w:rFonts w:ascii="Book Antiqua" w:eastAsia="Book Antiqua" w:hAnsi="Book Antiqua" w:cs="Book Antiqua"/>
          <w:b/>
          <w:bCs/>
        </w:rPr>
        <w:t xml:space="preserve"> </w:t>
      </w:r>
      <w:r>
        <w:rPr>
          <w:rFonts w:ascii="Book Antiqua" w:eastAsia="Book Antiqua" w:hAnsi="Book Antiqua" w:cs="Book Antiqua"/>
          <w:b/>
          <w:bCs/>
        </w:rPr>
        <w:t>statement:</w:t>
      </w:r>
      <w:r w:rsidR="00100410">
        <w:rPr>
          <w:rFonts w:ascii="Book Antiqua" w:eastAsia="Book Antiqua" w:hAnsi="Book Antiqua" w:cs="Book Antiqua"/>
          <w:b/>
          <w:bCs/>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authors</w:t>
      </w:r>
      <w:r w:rsidR="00100410">
        <w:rPr>
          <w:rFonts w:ascii="Book Antiqua" w:eastAsia="Book Antiqua" w:hAnsi="Book Antiqua" w:cs="Book Antiqua"/>
        </w:rPr>
        <w:t xml:space="preserve"> </w:t>
      </w:r>
      <w:r>
        <w:rPr>
          <w:rFonts w:ascii="Book Antiqua" w:eastAsia="Book Antiqua" w:hAnsi="Book Antiqua" w:cs="Book Antiqua"/>
        </w:rPr>
        <w:t>have</w:t>
      </w:r>
      <w:r w:rsidR="00100410">
        <w:rPr>
          <w:rFonts w:ascii="Book Antiqua" w:eastAsia="Book Antiqua" w:hAnsi="Book Antiqua" w:cs="Book Antiqua"/>
        </w:rPr>
        <w:t xml:space="preserve"> </w:t>
      </w:r>
      <w:r>
        <w:rPr>
          <w:rFonts w:ascii="Book Antiqua" w:eastAsia="Book Antiqua" w:hAnsi="Book Antiqua" w:cs="Book Antiqua"/>
        </w:rPr>
        <w:t>read</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STROBE</w:t>
      </w:r>
      <w:r w:rsidR="00100410">
        <w:rPr>
          <w:rFonts w:ascii="Book Antiqua" w:eastAsia="Book Antiqua" w:hAnsi="Book Antiqua" w:cs="Book Antiqua"/>
        </w:rPr>
        <w:t xml:space="preserve"> </w:t>
      </w:r>
      <w:r>
        <w:rPr>
          <w:rFonts w:ascii="Book Antiqua" w:eastAsia="Book Antiqua" w:hAnsi="Book Antiqua" w:cs="Book Antiqua"/>
        </w:rPr>
        <w:t>Statement—checklist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items,</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manuscript</w:t>
      </w:r>
      <w:r w:rsidR="00100410">
        <w:rPr>
          <w:rFonts w:ascii="Book Antiqua" w:eastAsia="Book Antiqua" w:hAnsi="Book Antiqua" w:cs="Book Antiqua"/>
        </w:rPr>
        <w:t xml:space="preserve"> </w:t>
      </w:r>
      <w:r>
        <w:rPr>
          <w:rFonts w:ascii="Book Antiqua" w:eastAsia="Book Antiqua" w:hAnsi="Book Antiqua" w:cs="Book Antiqua"/>
        </w:rPr>
        <w:t>was</w:t>
      </w:r>
      <w:r w:rsidR="00100410">
        <w:rPr>
          <w:rFonts w:ascii="Book Antiqua" w:eastAsia="Book Antiqua" w:hAnsi="Book Antiqua" w:cs="Book Antiqua"/>
        </w:rPr>
        <w:t xml:space="preserve"> </w:t>
      </w:r>
      <w:r>
        <w:rPr>
          <w:rFonts w:ascii="Book Antiqua" w:eastAsia="Book Antiqua" w:hAnsi="Book Antiqua" w:cs="Book Antiqua"/>
        </w:rPr>
        <w:t>prepared</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revised</w:t>
      </w:r>
      <w:r w:rsidR="00100410">
        <w:rPr>
          <w:rFonts w:ascii="Book Antiqua" w:eastAsia="Book Antiqua" w:hAnsi="Book Antiqua" w:cs="Book Antiqua"/>
        </w:rPr>
        <w:t xml:space="preserve"> </w:t>
      </w:r>
      <w:r>
        <w:rPr>
          <w:rFonts w:ascii="Book Antiqua" w:eastAsia="Book Antiqua" w:hAnsi="Book Antiqua" w:cs="Book Antiqua"/>
        </w:rPr>
        <w:t>according</w:t>
      </w:r>
      <w:r w:rsidR="00100410">
        <w:rPr>
          <w:rFonts w:ascii="Book Antiqua" w:eastAsia="Book Antiqua" w:hAnsi="Book Antiqua" w:cs="Book Antiqua"/>
        </w:rPr>
        <w:t xml:space="preserve"> </w:t>
      </w:r>
      <w:r>
        <w:rPr>
          <w:rFonts w:ascii="Book Antiqua" w:eastAsia="Book Antiqua" w:hAnsi="Book Antiqua" w:cs="Book Antiqua"/>
        </w:rPr>
        <w:t>to</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STROBE</w:t>
      </w:r>
      <w:r w:rsidR="00100410">
        <w:rPr>
          <w:rFonts w:ascii="Book Antiqua" w:eastAsia="Book Antiqua" w:hAnsi="Book Antiqua" w:cs="Book Antiqua"/>
        </w:rPr>
        <w:t xml:space="preserve"> </w:t>
      </w:r>
      <w:r>
        <w:rPr>
          <w:rFonts w:ascii="Book Antiqua" w:eastAsia="Book Antiqua" w:hAnsi="Book Antiqua" w:cs="Book Antiqua"/>
        </w:rPr>
        <w:t>Statement—checklist</w:t>
      </w:r>
      <w:r w:rsidR="00100410">
        <w:rPr>
          <w:rFonts w:ascii="Book Antiqua" w:eastAsia="Book Antiqua" w:hAnsi="Book Antiqua" w:cs="Book Antiqua"/>
        </w:rPr>
        <w:t xml:space="preserve"> </w:t>
      </w:r>
      <w:r>
        <w:rPr>
          <w:rFonts w:ascii="Book Antiqua" w:eastAsia="Book Antiqua" w:hAnsi="Book Antiqua" w:cs="Book Antiqua"/>
        </w:rPr>
        <w:t>of</w:t>
      </w:r>
      <w:r w:rsidR="00100410">
        <w:rPr>
          <w:rFonts w:ascii="Book Antiqua" w:eastAsia="Book Antiqua" w:hAnsi="Book Antiqua" w:cs="Book Antiqua"/>
        </w:rPr>
        <w:t xml:space="preserve"> </w:t>
      </w:r>
      <w:r>
        <w:rPr>
          <w:rFonts w:ascii="Book Antiqua" w:eastAsia="Book Antiqua" w:hAnsi="Book Antiqua" w:cs="Book Antiqua"/>
        </w:rPr>
        <w:t>items.</w:t>
      </w:r>
    </w:p>
    <w:p w14:paraId="6D3C6279" w14:textId="77777777" w:rsidR="00A77B3E" w:rsidRDefault="00A77B3E">
      <w:pPr>
        <w:spacing w:line="360" w:lineRule="auto"/>
        <w:jc w:val="both"/>
      </w:pPr>
    </w:p>
    <w:p w14:paraId="409AA143" w14:textId="13190F62" w:rsidR="00A77B3E" w:rsidRDefault="00000000">
      <w:pPr>
        <w:spacing w:line="360" w:lineRule="auto"/>
        <w:jc w:val="both"/>
      </w:pPr>
      <w:r>
        <w:rPr>
          <w:rFonts w:ascii="Book Antiqua" w:eastAsia="Book Antiqua" w:hAnsi="Book Antiqua" w:cs="Book Antiqua"/>
          <w:b/>
          <w:bCs/>
        </w:rPr>
        <w:t>Open-Access:</w:t>
      </w:r>
      <w:r w:rsidR="00100410">
        <w:rPr>
          <w:rFonts w:ascii="Book Antiqua" w:eastAsia="Book Antiqua" w:hAnsi="Book Antiqua" w:cs="Book Antiqua"/>
          <w:b/>
          <w:bCs/>
        </w:rPr>
        <w:t xml:space="preserve"> </w:t>
      </w:r>
      <w:r>
        <w:rPr>
          <w:rFonts w:ascii="Book Antiqua" w:eastAsia="Book Antiqua" w:hAnsi="Book Antiqua" w:cs="Book Antiqua"/>
        </w:rPr>
        <w:t>This</w:t>
      </w:r>
      <w:r w:rsidR="00100410">
        <w:rPr>
          <w:rFonts w:ascii="Book Antiqua" w:eastAsia="Book Antiqua" w:hAnsi="Book Antiqua" w:cs="Book Antiqua"/>
        </w:rPr>
        <w:t xml:space="preserve"> </w:t>
      </w:r>
      <w:r>
        <w:rPr>
          <w:rFonts w:ascii="Book Antiqua" w:eastAsia="Book Antiqua" w:hAnsi="Book Antiqua" w:cs="Book Antiqua"/>
        </w:rPr>
        <w:t>article</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an</w:t>
      </w:r>
      <w:r w:rsidR="00100410">
        <w:rPr>
          <w:rFonts w:ascii="Book Antiqua" w:eastAsia="Book Antiqua" w:hAnsi="Book Antiqua" w:cs="Book Antiqua"/>
        </w:rPr>
        <w:t xml:space="preserve"> </w:t>
      </w:r>
      <w:r>
        <w:rPr>
          <w:rFonts w:ascii="Book Antiqua" w:eastAsia="Book Antiqua" w:hAnsi="Book Antiqua" w:cs="Book Antiqua"/>
        </w:rPr>
        <w:t>open-access</w:t>
      </w:r>
      <w:r w:rsidR="00100410">
        <w:rPr>
          <w:rFonts w:ascii="Book Antiqua" w:eastAsia="Book Antiqua" w:hAnsi="Book Antiqua" w:cs="Book Antiqua"/>
        </w:rPr>
        <w:t xml:space="preserve"> </w:t>
      </w:r>
      <w:r>
        <w:rPr>
          <w:rFonts w:ascii="Book Antiqua" w:eastAsia="Book Antiqua" w:hAnsi="Book Antiqua" w:cs="Book Antiqua"/>
        </w:rPr>
        <w:t>article</w:t>
      </w:r>
      <w:r w:rsidR="00100410">
        <w:rPr>
          <w:rFonts w:ascii="Book Antiqua" w:eastAsia="Book Antiqua" w:hAnsi="Book Antiqua" w:cs="Book Antiqua"/>
        </w:rPr>
        <w:t xml:space="preserve"> </w:t>
      </w:r>
      <w:r>
        <w:rPr>
          <w:rFonts w:ascii="Book Antiqua" w:eastAsia="Book Antiqua" w:hAnsi="Book Antiqua" w:cs="Book Antiqua"/>
        </w:rPr>
        <w:t>that</w:t>
      </w:r>
      <w:r w:rsidR="00100410">
        <w:rPr>
          <w:rFonts w:ascii="Book Antiqua" w:eastAsia="Book Antiqua" w:hAnsi="Book Antiqua" w:cs="Book Antiqua"/>
        </w:rPr>
        <w:t xml:space="preserve"> </w:t>
      </w:r>
      <w:r>
        <w:rPr>
          <w:rFonts w:ascii="Book Antiqua" w:eastAsia="Book Antiqua" w:hAnsi="Book Antiqua" w:cs="Book Antiqua"/>
        </w:rPr>
        <w:t>was</w:t>
      </w:r>
      <w:r w:rsidR="00100410">
        <w:rPr>
          <w:rFonts w:ascii="Book Antiqua" w:eastAsia="Book Antiqua" w:hAnsi="Book Antiqua" w:cs="Book Antiqua"/>
        </w:rPr>
        <w:t xml:space="preserve"> </w:t>
      </w:r>
      <w:r>
        <w:rPr>
          <w:rFonts w:ascii="Book Antiqua" w:eastAsia="Book Antiqua" w:hAnsi="Book Antiqua" w:cs="Book Antiqua"/>
        </w:rPr>
        <w:t>selected</w:t>
      </w:r>
      <w:r w:rsidR="00100410">
        <w:rPr>
          <w:rFonts w:ascii="Book Antiqua" w:eastAsia="Book Antiqua" w:hAnsi="Book Antiqua" w:cs="Book Antiqua"/>
        </w:rPr>
        <w:t xml:space="preserve"> </w:t>
      </w:r>
      <w:r>
        <w:rPr>
          <w:rFonts w:ascii="Book Antiqua" w:eastAsia="Book Antiqua" w:hAnsi="Book Antiqua" w:cs="Book Antiqua"/>
        </w:rPr>
        <w:t>by</w:t>
      </w:r>
      <w:r w:rsidR="00100410">
        <w:rPr>
          <w:rFonts w:ascii="Book Antiqua" w:eastAsia="Book Antiqua" w:hAnsi="Book Antiqua" w:cs="Book Antiqua"/>
        </w:rPr>
        <w:t xml:space="preserve"> </w:t>
      </w:r>
      <w:r>
        <w:rPr>
          <w:rFonts w:ascii="Book Antiqua" w:eastAsia="Book Antiqua" w:hAnsi="Book Antiqua" w:cs="Book Antiqua"/>
        </w:rPr>
        <w:t>an</w:t>
      </w:r>
      <w:r w:rsidR="00100410">
        <w:rPr>
          <w:rFonts w:ascii="Book Antiqua" w:eastAsia="Book Antiqua" w:hAnsi="Book Antiqua" w:cs="Book Antiqua"/>
        </w:rPr>
        <w:t xml:space="preserve"> </w:t>
      </w:r>
      <w:r>
        <w:rPr>
          <w:rFonts w:ascii="Book Antiqua" w:eastAsia="Book Antiqua" w:hAnsi="Book Antiqua" w:cs="Book Antiqua"/>
        </w:rPr>
        <w:t>in-house</w:t>
      </w:r>
      <w:r w:rsidR="00100410">
        <w:rPr>
          <w:rFonts w:ascii="Book Antiqua" w:eastAsia="Book Antiqua" w:hAnsi="Book Antiqua" w:cs="Book Antiqua"/>
        </w:rPr>
        <w:t xml:space="preserve"> </w:t>
      </w:r>
      <w:r>
        <w:rPr>
          <w:rFonts w:ascii="Book Antiqua" w:eastAsia="Book Antiqua" w:hAnsi="Book Antiqua" w:cs="Book Antiqua"/>
        </w:rPr>
        <w:t>editor</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fully</w:t>
      </w:r>
      <w:r w:rsidR="00100410">
        <w:rPr>
          <w:rFonts w:ascii="Book Antiqua" w:eastAsia="Book Antiqua" w:hAnsi="Book Antiqua" w:cs="Book Antiqua"/>
        </w:rPr>
        <w:t xml:space="preserve"> </w:t>
      </w:r>
      <w:r>
        <w:rPr>
          <w:rFonts w:ascii="Book Antiqua" w:eastAsia="Book Antiqua" w:hAnsi="Book Antiqua" w:cs="Book Antiqua"/>
        </w:rPr>
        <w:t>peer-reviewed</w:t>
      </w:r>
      <w:r w:rsidR="00100410">
        <w:rPr>
          <w:rFonts w:ascii="Book Antiqua" w:eastAsia="Book Antiqua" w:hAnsi="Book Antiqua" w:cs="Book Antiqua"/>
        </w:rPr>
        <w:t xml:space="preserve"> </w:t>
      </w:r>
      <w:r>
        <w:rPr>
          <w:rFonts w:ascii="Book Antiqua" w:eastAsia="Book Antiqua" w:hAnsi="Book Antiqua" w:cs="Book Antiqua"/>
        </w:rPr>
        <w:t>by</w:t>
      </w:r>
      <w:r w:rsidR="00100410">
        <w:rPr>
          <w:rFonts w:ascii="Book Antiqua" w:eastAsia="Book Antiqua" w:hAnsi="Book Antiqua" w:cs="Book Antiqua"/>
        </w:rPr>
        <w:t xml:space="preserve"> </w:t>
      </w:r>
      <w:r>
        <w:rPr>
          <w:rFonts w:ascii="Book Antiqua" w:eastAsia="Book Antiqua" w:hAnsi="Book Antiqua" w:cs="Book Antiqua"/>
        </w:rPr>
        <w:t>external</w:t>
      </w:r>
      <w:r w:rsidR="00100410">
        <w:rPr>
          <w:rFonts w:ascii="Book Antiqua" w:eastAsia="Book Antiqua" w:hAnsi="Book Antiqua" w:cs="Book Antiqua"/>
        </w:rPr>
        <w:t xml:space="preserve"> </w:t>
      </w:r>
      <w:r>
        <w:rPr>
          <w:rFonts w:ascii="Book Antiqua" w:eastAsia="Book Antiqua" w:hAnsi="Book Antiqua" w:cs="Book Antiqua"/>
        </w:rPr>
        <w:t>reviewers.</w:t>
      </w:r>
      <w:r w:rsidR="00100410">
        <w:rPr>
          <w:rFonts w:ascii="Book Antiqua" w:eastAsia="Book Antiqua" w:hAnsi="Book Antiqua" w:cs="Book Antiqua"/>
        </w:rPr>
        <w:t xml:space="preserve"> </w:t>
      </w:r>
      <w:r>
        <w:rPr>
          <w:rFonts w:ascii="Book Antiqua" w:eastAsia="Book Antiqua" w:hAnsi="Book Antiqua" w:cs="Book Antiqua"/>
        </w:rPr>
        <w:t>It</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distributed</w:t>
      </w:r>
      <w:r w:rsidR="00100410">
        <w:rPr>
          <w:rFonts w:ascii="Book Antiqua" w:eastAsia="Book Antiqua" w:hAnsi="Book Antiqua" w:cs="Book Antiqua"/>
        </w:rPr>
        <w:t xml:space="preserve"> </w:t>
      </w:r>
      <w:r>
        <w:rPr>
          <w:rFonts w:ascii="Book Antiqua" w:eastAsia="Book Antiqua" w:hAnsi="Book Antiqua" w:cs="Book Antiqua"/>
        </w:rPr>
        <w:t>in</w:t>
      </w:r>
      <w:r w:rsidR="00100410">
        <w:rPr>
          <w:rFonts w:ascii="Book Antiqua" w:eastAsia="Book Antiqua" w:hAnsi="Book Antiqua" w:cs="Book Antiqua"/>
        </w:rPr>
        <w:t xml:space="preserve"> </w:t>
      </w:r>
      <w:r>
        <w:rPr>
          <w:rFonts w:ascii="Book Antiqua" w:eastAsia="Book Antiqua" w:hAnsi="Book Antiqua" w:cs="Book Antiqua"/>
        </w:rPr>
        <w:t>accordance</w:t>
      </w:r>
      <w:r w:rsidR="00100410">
        <w:rPr>
          <w:rFonts w:ascii="Book Antiqua" w:eastAsia="Book Antiqua" w:hAnsi="Book Antiqua" w:cs="Book Antiqua"/>
        </w:rPr>
        <w:t xml:space="preserve"> </w:t>
      </w:r>
      <w:r>
        <w:rPr>
          <w:rFonts w:ascii="Book Antiqua" w:eastAsia="Book Antiqua" w:hAnsi="Book Antiqua" w:cs="Book Antiqua"/>
        </w:rPr>
        <w:t>with</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Creative</w:t>
      </w:r>
      <w:r w:rsidR="00100410">
        <w:rPr>
          <w:rFonts w:ascii="Book Antiqua" w:eastAsia="Book Antiqua" w:hAnsi="Book Antiqua" w:cs="Book Antiqua"/>
        </w:rPr>
        <w:t xml:space="preserve"> </w:t>
      </w:r>
      <w:r>
        <w:rPr>
          <w:rFonts w:ascii="Book Antiqua" w:eastAsia="Book Antiqua" w:hAnsi="Book Antiqua" w:cs="Book Antiqua"/>
        </w:rPr>
        <w:t>Commons</w:t>
      </w:r>
      <w:r w:rsidR="00100410">
        <w:rPr>
          <w:rFonts w:ascii="Book Antiqua" w:eastAsia="Book Antiqua" w:hAnsi="Book Antiqua" w:cs="Book Antiqua"/>
        </w:rPr>
        <w:t xml:space="preserve"> </w:t>
      </w:r>
      <w:r>
        <w:rPr>
          <w:rFonts w:ascii="Book Antiqua" w:eastAsia="Book Antiqua" w:hAnsi="Book Antiqua" w:cs="Book Antiqua"/>
        </w:rPr>
        <w:t>Attribution</w:t>
      </w:r>
      <w:r w:rsidR="00100410">
        <w:rPr>
          <w:rFonts w:ascii="Book Antiqua" w:eastAsia="Book Antiqua" w:hAnsi="Book Antiqua" w:cs="Book Antiqua"/>
        </w:rPr>
        <w:t xml:space="preserve"> </w:t>
      </w:r>
      <w:r>
        <w:rPr>
          <w:rFonts w:ascii="Book Antiqua" w:eastAsia="Book Antiqua" w:hAnsi="Book Antiqua" w:cs="Book Antiqua"/>
        </w:rPr>
        <w:t>NonCommercial</w:t>
      </w:r>
      <w:r w:rsidR="00100410">
        <w:rPr>
          <w:rFonts w:ascii="Book Antiqua" w:eastAsia="Book Antiqua" w:hAnsi="Book Antiqua" w:cs="Book Antiqua"/>
        </w:rPr>
        <w:t xml:space="preserve"> </w:t>
      </w:r>
      <w:r>
        <w:rPr>
          <w:rFonts w:ascii="Book Antiqua" w:eastAsia="Book Antiqua" w:hAnsi="Book Antiqua" w:cs="Book Antiqua"/>
        </w:rPr>
        <w:t>(CC</w:t>
      </w:r>
      <w:r w:rsidR="00100410">
        <w:rPr>
          <w:rFonts w:ascii="Book Antiqua" w:eastAsia="Book Antiqua" w:hAnsi="Book Antiqua" w:cs="Book Antiqua"/>
        </w:rPr>
        <w:t xml:space="preserve"> </w:t>
      </w:r>
      <w:r>
        <w:rPr>
          <w:rFonts w:ascii="Book Antiqua" w:eastAsia="Book Antiqua" w:hAnsi="Book Antiqua" w:cs="Book Antiqua"/>
        </w:rPr>
        <w:t>BY-NC</w:t>
      </w:r>
      <w:r w:rsidR="00100410">
        <w:rPr>
          <w:rFonts w:ascii="Book Antiqua" w:eastAsia="Book Antiqua" w:hAnsi="Book Antiqua" w:cs="Book Antiqua"/>
        </w:rPr>
        <w:t xml:space="preserve"> </w:t>
      </w:r>
      <w:r>
        <w:rPr>
          <w:rFonts w:ascii="Book Antiqua" w:eastAsia="Book Antiqua" w:hAnsi="Book Antiqua" w:cs="Book Antiqua"/>
        </w:rPr>
        <w:t>4.0)</w:t>
      </w:r>
      <w:r w:rsidR="00100410">
        <w:rPr>
          <w:rFonts w:ascii="Book Antiqua" w:eastAsia="Book Antiqua" w:hAnsi="Book Antiqua" w:cs="Book Antiqua"/>
        </w:rPr>
        <w:t xml:space="preserve"> </w:t>
      </w:r>
      <w:r>
        <w:rPr>
          <w:rFonts w:ascii="Book Antiqua" w:eastAsia="Book Antiqua" w:hAnsi="Book Antiqua" w:cs="Book Antiqua"/>
        </w:rPr>
        <w:t>license,</w:t>
      </w:r>
      <w:r w:rsidR="00100410">
        <w:rPr>
          <w:rFonts w:ascii="Book Antiqua" w:eastAsia="Book Antiqua" w:hAnsi="Book Antiqua" w:cs="Book Antiqua"/>
        </w:rPr>
        <w:t xml:space="preserve"> </w:t>
      </w:r>
      <w:r>
        <w:rPr>
          <w:rFonts w:ascii="Book Antiqua" w:eastAsia="Book Antiqua" w:hAnsi="Book Antiqua" w:cs="Book Antiqua"/>
        </w:rPr>
        <w:t>which</w:t>
      </w:r>
      <w:r w:rsidR="00100410">
        <w:rPr>
          <w:rFonts w:ascii="Book Antiqua" w:eastAsia="Book Antiqua" w:hAnsi="Book Antiqua" w:cs="Book Antiqua"/>
        </w:rPr>
        <w:t xml:space="preserve"> </w:t>
      </w:r>
      <w:r>
        <w:rPr>
          <w:rFonts w:ascii="Book Antiqua" w:eastAsia="Book Antiqua" w:hAnsi="Book Antiqua" w:cs="Book Antiqua"/>
        </w:rPr>
        <w:t>permits</w:t>
      </w:r>
      <w:r w:rsidR="00100410">
        <w:rPr>
          <w:rFonts w:ascii="Book Antiqua" w:eastAsia="Book Antiqua" w:hAnsi="Book Antiqua" w:cs="Book Antiqua"/>
        </w:rPr>
        <w:t xml:space="preserve"> </w:t>
      </w:r>
      <w:r>
        <w:rPr>
          <w:rFonts w:ascii="Book Antiqua" w:eastAsia="Book Antiqua" w:hAnsi="Book Antiqua" w:cs="Book Antiqua"/>
        </w:rPr>
        <w:t>others</w:t>
      </w:r>
      <w:r w:rsidR="00100410">
        <w:rPr>
          <w:rFonts w:ascii="Book Antiqua" w:eastAsia="Book Antiqua" w:hAnsi="Book Antiqua" w:cs="Book Antiqua"/>
        </w:rPr>
        <w:t xml:space="preserve"> </w:t>
      </w:r>
      <w:r>
        <w:rPr>
          <w:rFonts w:ascii="Book Antiqua" w:eastAsia="Book Antiqua" w:hAnsi="Book Antiqua" w:cs="Book Antiqua"/>
        </w:rPr>
        <w:t>to</w:t>
      </w:r>
      <w:r w:rsidR="00100410">
        <w:rPr>
          <w:rFonts w:ascii="Book Antiqua" w:eastAsia="Book Antiqua" w:hAnsi="Book Antiqua" w:cs="Book Antiqua"/>
        </w:rPr>
        <w:t xml:space="preserve"> </w:t>
      </w:r>
      <w:r>
        <w:rPr>
          <w:rFonts w:ascii="Book Antiqua" w:eastAsia="Book Antiqua" w:hAnsi="Book Antiqua" w:cs="Book Antiqua"/>
        </w:rPr>
        <w:t>distribute,</w:t>
      </w:r>
      <w:r w:rsidR="00100410">
        <w:rPr>
          <w:rFonts w:ascii="Book Antiqua" w:eastAsia="Book Antiqua" w:hAnsi="Book Antiqua" w:cs="Book Antiqua"/>
        </w:rPr>
        <w:t xml:space="preserve"> </w:t>
      </w:r>
      <w:r>
        <w:rPr>
          <w:rFonts w:ascii="Book Antiqua" w:eastAsia="Book Antiqua" w:hAnsi="Book Antiqua" w:cs="Book Antiqua"/>
        </w:rPr>
        <w:t>remix,</w:t>
      </w:r>
      <w:r w:rsidR="00100410">
        <w:rPr>
          <w:rFonts w:ascii="Book Antiqua" w:eastAsia="Book Antiqua" w:hAnsi="Book Antiqua" w:cs="Book Antiqua"/>
        </w:rPr>
        <w:t xml:space="preserve"> </w:t>
      </w:r>
      <w:r>
        <w:rPr>
          <w:rFonts w:ascii="Book Antiqua" w:eastAsia="Book Antiqua" w:hAnsi="Book Antiqua" w:cs="Book Antiqua"/>
        </w:rPr>
        <w:t>adapt,</w:t>
      </w:r>
      <w:r w:rsidR="00100410">
        <w:rPr>
          <w:rFonts w:ascii="Book Antiqua" w:eastAsia="Book Antiqua" w:hAnsi="Book Antiqua" w:cs="Book Antiqua"/>
        </w:rPr>
        <w:t xml:space="preserve"> </w:t>
      </w:r>
      <w:r>
        <w:rPr>
          <w:rFonts w:ascii="Book Antiqua" w:eastAsia="Book Antiqua" w:hAnsi="Book Antiqua" w:cs="Book Antiqua"/>
        </w:rPr>
        <w:t>build</w:t>
      </w:r>
      <w:r w:rsidR="00100410">
        <w:rPr>
          <w:rFonts w:ascii="Book Antiqua" w:eastAsia="Book Antiqua" w:hAnsi="Book Antiqua" w:cs="Book Antiqua"/>
        </w:rPr>
        <w:t xml:space="preserve"> </w:t>
      </w:r>
      <w:r>
        <w:rPr>
          <w:rFonts w:ascii="Book Antiqua" w:eastAsia="Book Antiqua" w:hAnsi="Book Antiqua" w:cs="Book Antiqua"/>
        </w:rPr>
        <w:t>upon</w:t>
      </w:r>
      <w:r w:rsidR="00100410">
        <w:rPr>
          <w:rFonts w:ascii="Book Antiqua" w:eastAsia="Book Antiqua" w:hAnsi="Book Antiqua" w:cs="Book Antiqua"/>
        </w:rPr>
        <w:t xml:space="preserve"> </w:t>
      </w:r>
      <w:r>
        <w:rPr>
          <w:rFonts w:ascii="Book Antiqua" w:eastAsia="Book Antiqua" w:hAnsi="Book Antiqua" w:cs="Book Antiqua"/>
        </w:rPr>
        <w:t>this</w:t>
      </w:r>
      <w:r w:rsidR="00100410">
        <w:rPr>
          <w:rFonts w:ascii="Book Antiqua" w:eastAsia="Book Antiqua" w:hAnsi="Book Antiqua" w:cs="Book Antiqua"/>
        </w:rPr>
        <w:t xml:space="preserve"> </w:t>
      </w:r>
      <w:r>
        <w:rPr>
          <w:rFonts w:ascii="Book Antiqua" w:eastAsia="Book Antiqua" w:hAnsi="Book Antiqua" w:cs="Book Antiqua"/>
        </w:rPr>
        <w:t>work</w:t>
      </w:r>
      <w:r w:rsidR="00100410">
        <w:rPr>
          <w:rFonts w:ascii="Book Antiqua" w:eastAsia="Book Antiqua" w:hAnsi="Book Antiqua" w:cs="Book Antiqua"/>
        </w:rPr>
        <w:t xml:space="preserve"> </w:t>
      </w:r>
      <w:r>
        <w:rPr>
          <w:rFonts w:ascii="Book Antiqua" w:eastAsia="Book Antiqua" w:hAnsi="Book Antiqua" w:cs="Book Antiqua"/>
        </w:rPr>
        <w:t>non-commercially,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license</w:t>
      </w:r>
      <w:r w:rsidR="00100410">
        <w:rPr>
          <w:rFonts w:ascii="Book Antiqua" w:eastAsia="Book Antiqua" w:hAnsi="Book Antiqua" w:cs="Book Antiqua"/>
        </w:rPr>
        <w:t xml:space="preserve"> </w:t>
      </w:r>
      <w:r>
        <w:rPr>
          <w:rFonts w:ascii="Book Antiqua" w:eastAsia="Book Antiqua" w:hAnsi="Book Antiqua" w:cs="Book Antiqua"/>
        </w:rPr>
        <w:t>their</w:t>
      </w:r>
      <w:r w:rsidR="00100410">
        <w:rPr>
          <w:rFonts w:ascii="Book Antiqua" w:eastAsia="Book Antiqua" w:hAnsi="Book Antiqua" w:cs="Book Antiqua"/>
        </w:rPr>
        <w:t xml:space="preserve"> </w:t>
      </w:r>
      <w:r>
        <w:rPr>
          <w:rFonts w:ascii="Book Antiqua" w:eastAsia="Book Antiqua" w:hAnsi="Book Antiqua" w:cs="Book Antiqua"/>
        </w:rPr>
        <w:t>derivative</w:t>
      </w:r>
      <w:r w:rsidR="00100410">
        <w:rPr>
          <w:rFonts w:ascii="Book Antiqua" w:eastAsia="Book Antiqua" w:hAnsi="Book Antiqua" w:cs="Book Antiqua"/>
        </w:rPr>
        <w:t xml:space="preserve"> </w:t>
      </w:r>
      <w:r>
        <w:rPr>
          <w:rFonts w:ascii="Book Antiqua" w:eastAsia="Book Antiqua" w:hAnsi="Book Antiqua" w:cs="Book Antiqua"/>
        </w:rPr>
        <w:t>works</w:t>
      </w:r>
      <w:r w:rsidR="00100410">
        <w:rPr>
          <w:rFonts w:ascii="Book Antiqua" w:eastAsia="Book Antiqua" w:hAnsi="Book Antiqua" w:cs="Book Antiqua"/>
        </w:rPr>
        <w:t xml:space="preserve"> </w:t>
      </w:r>
      <w:r>
        <w:rPr>
          <w:rFonts w:ascii="Book Antiqua" w:eastAsia="Book Antiqua" w:hAnsi="Book Antiqua" w:cs="Book Antiqua"/>
        </w:rPr>
        <w:t>on</w:t>
      </w:r>
      <w:r w:rsidR="00100410">
        <w:rPr>
          <w:rFonts w:ascii="Book Antiqua" w:eastAsia="Book Antiqua" w:hAnsi="Book Antiqua" w:cs="Book Antiqua"/>
        </w:rPr>
        <w:t xml:space="preserve"> </w:t>
      </w:r>
      <w:r>
        <w:rPr>
          <w:rFonts w:ascii="Book Antiqua" w:eastAsia="Book Antiqua" w:hAnsi="Book Antiqua" w:cs="Book Antiqua"/>
        </w:rPr>
        <w:t>different</w:t>
      </w:r>
      <w:r w:rsidR="00100410">
        <w:rPr>
          <w:rFonts w:ascii="Book Antiqua" w:eastAsia="Book Antiqua" w:hAnsi="Book Antiqua" w:cs="Book Antiqua"/>
        </w:rPr>
        <w:t xml:space="preserve"> </w:t>
      </w:r>
      <w:r>
        <w:rPr>
          <w:rFonts w:ascii="Book Antiqua" w:eastAsia="Book Antiqua" w:hAnsi="Book Antiqua" w:cs="Book Antiqua"/>
        </w:rPr>
        <w:t>terms,</w:t>
      </w:r>
      <w:r w:rsidR="00100410">
        <w:rPr>
          <w:rFonts w:ascii="Book Antiqua" w:eastAsia="Book Antiqua" w:hAnsi="Book Antiqua" w:cs="Book Antiqua"/>
        </w:rPr>
        <w:t xml:space="preserve"> </w:t>
      </w:r>
      <w:r>
        <w:rPr>
          <w:rFonts w:ascii="Book Antiqua" w:eastAsia="Book Antiqua" w:hAnsi="Book Antiqua" w:cs="Book Antiqua"/>
        </w:rPr>
        <w:t>provided</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original</w:t>
      </w:r>
      <w:r w:rsidR="00100410">
        <w:rPr>
          <w:rFonts w:ascii="Book Antiqua" w:eastAsia="Book Antiqua" w:hAnsi="Book Antiqua" w:cs="Book Antiqua"/>
        </w:rPr>
        <w:t xml:space="preserve"> </w:t>
      </w:r>
      <w:r>
        <w:rPr>
          <w:rFonts w:ascii="Book Antiqua" w:eastAsia="Book Antiqua" w:hAnsi="Book Antiqua" w:cs="Book Antiqua"/>
        </w:rPr>
        <w:t>work</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properly</w:t>
      </w:r>
      <w:r w:rsidR="00100410">
        <w:rPr>
          <w:rFonts w:ascii="Book Antiqua" w:eastAsia="Book Antiqua" w:hAnsi="Book Antiqua" w:cs="Book Antiqua"/>
        </w:rPr>
        <w:t xml:space="preserve"> </w:t>
      </w:r>
      <w:r>
        <w:rPr>
          <w:rFonts w:ascii="Book Antiqua" w:eastAsia="Book Antiqua" w:hAnsi="Book Antiqua" w:cs="Book Antiqua"/>
        </w:rPr>
        <w:t>cited</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Pr>
          <w:rFonts w:ascii="Book Antiqua" w:eastAsia="Book Antiqua" w:hAnsi="Book Antiqua" w:cs="Book Antiqua"/>
        </w:rPr>
        <w:t>the</w:t>
      </w:r>
      <w:r w:rsidR="00100410">
        <w:rPr>
          <w:rFonts w:ascii="Book Antiqua" w:eastAsia="Book Antiqua" w:hAnsi="Book Antiqua" w:cs="Book Antiqua"/>
        </w:rPr>
        <w:t xml:space="preserve"> </w:t>
      </w:r>
      <w:r>
        <w:rPr>
          <w:rFonts w:ascii="Book Antiqua" w:eastAsia="Book Antiqua" w:hAnsi="Book Antiqua" w:cs="Book Antiqua"/>
        </w:rPr>
        <w:t>use</w:t>
      </w:r>
      <w:r w:rsidR="00100410">
        <w:rPr>
          <w:rFonts w:ascii="Book Antiqua" w:eastAsia="Book Antiqua" w:hAnsi="Book Antiqua" w:cs="Book Antiqua"/>
        </w:rPr>
        <w:t xml:space="preserve"> </w:t>
      </w:r>
      <w:r>
        <w:rPr>
          <w:rFonts w:ascii="Book Antiqua" w:eastAsia="Book Antiqua" w:hAnsi="Book Antiqua" w:cs="Book Antiqua"/>
        </w:rPr>
        <w:t>is</w:t>
      </w:r>
      <w:r w:rsidR="00100410">
        <w:rPr>
          <w:rFonts w:ascii="Book Antiqua" w:eastAsia="Book Antiqua" w:hAnsi="Book Antiqua" w:cs="Book Antiqua"/>
        </w:rPr>
        <w:t xml:space="preserve"> </w:t>
      </w:r>
      <w:r>
        <w:rPr>
          <w:rFonts w:ascii="Book Antiqua" w:eastAsia="Book Antiqua" w:hAnsi="Book Antiqua" w:cs="Book Antiqua"/>
        </w:rPr>
        <w:t>non-commercial.</w:t>
      </w:r>
      <w:r w:rsidR="00100410">
        <w:rPr>
          <w:rFonts w:ascii="Book Antiqua" w:eastAsia="Book Antiqua" w:hAnsi="Book Antiqua" w:cs="Book Antiqua"/>
        </w:rPr>
        <w:t xml:space="preserve"> </w:t>
      </w:r>
      <w:r>
        <w:rPr>
          <w:rFonts w:ascii="Book Antiqua" w:eastAsia="Book Antiqua" w:hAnsi="Book Antiqua" w:cs="Book Antiqua"/>
        </w:rPr>
        <w:t>See:</w:t>
      </w:r>
      <w:r w:rsidR="00100410">
        <w:rPr>
          <w:rFonts w:ascii="Book Antiqua" w:eastAsia="Book Antiqua" w:hAnsi="Book Antiqua" w:cs="Book Antiqua"/>
        </w:rPr>
        <w:t xml:space="preserve"> </w:t>
      </w:r>
      <w:r>
        <w:rPr>
          <w:rFonts w:ascii="Book Antiqua" w:eastAsia="Book Antiqua" w:hAnsi="Book Antiqua" w:cs="Book Antiqua"/>
        </w:rPr>
        <w:t>https://creativecommons.org/Licenses/by-nc/4.0/</w:t>
      </w:r>
    </w:p>
    <w:p w14:paraId="07295100" w14:textId="77777777" w:rsidR="00A77B3E" w:rsidRDefault="00A77B3E">
      <w:pPr>
        <w:spacing w:line="360" w:lineRule="auto"/>
        <w:jc w:val="both"/>
      </w:pPr>
    </w:p>
    <w:p w14:paraId="57150F51" w14:textId="6DA2D491" w:rsidR="00A77B3E" w:rsidRDefault="00000000">
      <w:pPr>
        <w:spacing w:line="360" w:lineRule="auto"/>
        <w:jc w:val="both"/>
      </w:pPr>
      <w:r>
        <w:rPr>
          <w:rFonts w:ascii="Book Antiqua" w:eastAsia="Book Antiqua" w:hAnsi="Book Antiqua" w:cs="Book Antiqua"/>
          <w:b/>
          <w:color w:val="000000"/>
        </w:rPr>
        <w:t>Provenance</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100410">
        <w:rPr>
          <w:rFonts w:ascii="Book Antiqua" w:eastAsia="Book Antiqua" w:hAnsi="Book Antiqua" w:cs="Book Antiqua"/>
          <w:b/>
          <w:color w:val="000000"/>
        </w:rPr>
        <w:t xml:space="preserve"> </w:t>
      </w:r>
      <w:r>
        <w:rPr>
          <w:rFonts w:ascii="Book Antiqua" w:eastAsia="Book Antiqua" w:hAnsi="Book Antiqua" w:cs="Book Antiqua"/>
        </w:rPr>
        <w:t>Unsolicited</w:t>
      </w:r>
      <w:r w:rsidR="00100410">
        <w:rPr>
          <w:rFonts w:ascii="Book Antiqua" w:eastAsia="Book Antiqua" w:hAnsi="Book Antiqua" w:cs="Book Antiqua"/>
        </w:rPr>
        <w:t xml:space="preserve"> </w:t>
      </w:r>
      <w:r>
        <w:rPr>
          <w:rFonts w:ascii="Book Antiqua" w:eastAsia="Book Antiqua" w:hAnsi="Book Antiqua" w:cs="Book Antiqua"/>
        </w:rPr>
        <w:t>article;</w:t>
      </w:r>
      <w:r w:rsidR="00100410">
        <w:rPr>
          <w:rFonts w:ascii="Book Antiqua" w:eastAsia="Book Antiqua" w:hAnsi="Book Antiqua" w:cs="Book Antiqua"/>
        </w:rPr>
        <w:t xml:space="preserve"> </w:t>
      </w:r>
      <w:r>
        <w:rPr>
          <w:rFonts w:ascii="Book Antiqua" w:eastAsia="Book Antiqua" w:hAnsi="Book Antiqua" w:cs="Book Antiqua"/>
        </w:rPr>
        <w:t>Externally</w:t>
      </w:r>
      <w:r w:rsidR="00100410">
        <w:rPr>
          <w:rFonts w:ascii="Book Antiqua" w:eastAsia="Book Antiqua" w:hAnsi="Book Antiqua" w:cs="Book Antiqua"/>
        </w:rPr>
        <w:t xml:space="preserve"> </w:t>
      </w:r>
      <w:r>
        <w:rPr>
          <w:rFonts w:ascii="Book Antiqua" w:eastAsia="Book Antiqua" w:hAnsi="Book Antiqua" w:cs="Book Antiqua"/>
        </w:rPr>
        <w:t>peer</w:t>
      </w:r>
      <w:r w:rsidR="00100410">
        <w:rPr>
          <w:rFonts w:ascii="Book Antiqua" w:eastAsia="Book Antiqua" w:hAnsi="Book Antiqua" w:cs="Book Antiqua"/>
        </w:rPr>
        <w:t xml:space="preserve"> </w:t>
      </w:r>
      <w:r>
        <w:rPr>
          <w:rFonts w:ascii="Book Antiqua" w:eastAsia="Book Antiqua" w:hAnsi="Book Antiqua" w:cs="Book Antiqua"/>
        </w:rPr>
        <w:t>reviewed.</w:t>
      </w:r>
    </w:p>
    <w:p w14:paraId="5DF9779B" w14:textId="4E3570E6" w:rsidR="00A77B3E" w:rsidRDefault="00000000">
      <w:pPr>
        <w:spacing w:line="360" w:lineRule="auto"/>
        <w:jc w:val="both"/>
      </w:pPr>
      <w:r>
        <w:rPr>
          <w:rFonts w:ascii="Book Antiqua" w:eastAsia="Book Antiqua" w:hAnsi="Book Antiqua" w:cs="Book Antiqua"/>
          <w:b/>
          <w:color w:val="000000"/>
        </w:rPr>
        <w:lastRenderedPageBreak/>
        <w:t>Peer-review</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100410">
        <w:rPr>
          <w:rFonts w:ascii="Book Antiqua" w:eastAsia="Book Antiqua" w:hAnsi="Book Antiqua" w:cs="Book Antiqua"/>
          <w:b/>
          <w:color w:val="000000"/>
        </w:rPr>
        <w:t xml:space="preserve"> </w:t>
      </w:r>
      <w:r>
        <w:rPr>
          <w:rFonts w:ascii="Book Antiqua" w:eastAsia="Book Antiqua" w:hAnsi="Book Antiqua" w:cs="Book Antiqua"/>
        </w:rPr>
        <w:t>Single</w:t>
      </w:r>
      <w:r w:rsidR="00100410">
        <w:rPr>
          <w:rFonts w:ascii="Book Antiqua" w:eastAsia="Book Antiqua" w:hAnsi="Book Antiqua" w:cs="Book Antiqua"/>
        </w:rPr>
        <w:t xml:space="preserve"> </w:t>
      </w:r>
      <w:r>
        <w:rPr>
          <w:rFonts w:ascii="Book Antiqua" w:eastAsia="Book Antiqua" w:hAnsi="Book Antiqua" w:cs="Book Antiqua"/>
        </w:rPr>
        <w:t>blind</w:t>
      </w:r>
    </w:p>
    <w:p w14:paraId="466E65B3" w14:textId="726C4DA4" w:rsidR="00A77B3E" w:rsidRDefault="00000000">
      <w:pPr>
        <w:spacing w:line="360" w:lineRule="auto"/>
        <w:jc w:val="both"/>
      </w:pPr>
      <w:r>
        <w:rPr>
          <w:rFonts w:ascii="Book Antiqua" w:eastAsia="Book Antiqua" w:hAnsi="Book Antiqua" w:cs="Book Antiqua"/>
          <w:b/>
          <w:color w:val="000000"/>
        </w:rPr>
        <w:t>Corresponding</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Author's</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Membership</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Professional</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Societies:</w:t>
      </w:r>
      <w:r w:rsidR="00100410">
        <w:rPr>
          <w:rFonts w:ascii="Book Antiqua" w:eastAsia="Book Antiqua" w:hAnsi="Book Antiqua" w:cs="Book Antiqua"/>
          <w:b/>
          <w:color w:val="000000"/>
        </w:rPr>
        <w:t xml:space="preserve"> </w:t>
      </w:r>
      <w:r>
        <w:rPr>
          <w:rFonts w:ascii="Book Antiqua" w:eastAsia="Book Antiqua" w:hAnsi="Book Antiqua" w:cs="Book Antiqua"/>
        </w:rPr>
        <w:t>American</w:t>
      </w:r>
      <w:r w:rsidR="00100410">
        <w:rPr>
          <w:rFonts w:ascii="Book Antiqua" w:eastAsia="Book Antiqua" w:hAnsi="Book Antiqua" w:cs="Book Antiqua"/>
        </w:rPr>
        <w:t xml:space="preserve"> </w:t>
      </w:r>
      <w:r>
        <w:rPr>
          <w:rFonts w:ascii="Book Antiqua" w:eastAsia="Book Antiqua" w:hAnsi="Book Antiqua" w:cs="Book Antiqua"/>
        </w:rPr>
        <w:t>Gastroenterological</w:t>
      </w:r>
      <w:r w:rsidR="00100410">
        <w:rPr>
          <w:rFonts w:ascii="Book Antiqua" w:eastAsia="Book Antiqua" w:hAnsi="Book Antiqua" w:cs="Book Antiqua"/>
        </w:rPr>
        <w:t xml:space="preserve"> </w:t>
      </w:r>
      <w:r>
        <w:rPr>
          <w:rFonts w:ascii="Book Antiqua" w:eastAsia="Book Antiqua" w:hAnsi="Book Antiqua" w:cs="Book Antiqua"/>
        </w:rPr>
        <w:t>Association;</w:t>
      </w:r>
      <w:r w:rsidR="00100410">
        <w:rPr>
          <w:rFonts w:ascii="Book Antiqua" w:eastAsia="Book Antiqua" w:hAnsi="Book Antiqua" w:cs="Book Antiqua"/>
        </w:rPr>
        <w:t xml:space="preserve"> </w:t>
      </w:r>
      <w:r>
        <w:rPr>
          <w:rFonts w:ascii="Book Antiqua" w:eastAsia="Book Antiqua" w:hAnsi="Book Antiqua" w:cs="Book Antiqua"/>
        </w:rPr>
        <w:t>American</w:t>
      </w:r>
      <w:r w:rsidR="00100410">
        <w:rPr>
          <w:rFonts w:ascii="Book Antiqua" w:eastAsia="Book Antiqua" w:hAnsi="Book Antiqua" w:cs="Book Antiqua"/>
        </w:rPr>
        <w:t xml:space="preserve"> </w:t>
      </w:r>
      <w:r>
        <w:rPr>
          <w:rFonts w:ascii="Book Antiqua" w:eastAsia="Book Antiqua" w:hAnsi="Book Antiqua" w:cs="Book Antiqua"/>
        </w:rPr>
        <w:t>Society</w:t>
      </w:r>
      <w:r w:rsidR="00100410">
        <w:rPr>
          <w:rFonts w:ascii="Book Antiqua" w:eastAsia="Book Antiqua" w:hAnsi="Book Antiqua" w:cs="Book Antiqua"/>
        </w:rPr>
        <w:t xml:space="preserve"> </w:t>
      </w:r>
      <w:r>
        <w:rPr>
          <w:rFonts w:ascii="Book Antiqua" w:eastAsia="Book Antiqua" w:hAnsi="Book Antiqua" w:cs="Book Antiqua"/>
        </w:rPr>
        <w:t>for</w:t>
      </w:r>
      <w:r w:rsidR="00100410">
        <w:rPr>
          <w:rFonts w:ascii="Book Antiqua" w:eastAsia="Book Antiqua" w:hAnsi="Book Antiqua" w:cs="Book Antiqua"/>
        </w:rPr>
        <w:t xml:space="preserve"> </w:t>
      </w:r>
      <w:r>
        <w:rPr>
          <w:rFonts w:ascii="Book Antiqua" w:eastAsia="Book Antiqua" w:hAnsi="Book Antiqua" w:cs="Book Antiqua"/>
        </w:rPr>
        <w:t>Gastrointestinal</w:t>
      </w:r>
      <w:r w:rsidR="00100410">
        <w:rPr>
          <w:rFonts w:ascii="Book Antiqua" w:eastAsia="Book Antiqua" w:hAnsi="Book Antiqua" w:cs="Book Antiqua"/>
        </w:rPr>
        <w:t xml:space="preserve"> </w:t>
      </w:r>
      <w:r>
        <w:rPr>
          <w:rFonts w:ascii="Book Antiqua" w:eastAsia="Book Antiqua" w:hAnsi="Book Antiqua" w:cs="Book Antiqua"/>
        </w:rPr>
        <w:t>Endoscopy.</w:t>
      </w:r>
    </w:p>
    <w:p w14:paraId="14406F8D" w14:textId="77777777" w:rsidR="00A77B3E" w:rsidRDefault="00A77B3E">
      <w:pPr>
        <w:spacing w:line="360" w:lineRule="auto"/>
        <w:jc w:val="both"/>
      </w:pPr>
    </w:p>
    <w:p w14:paraId="070440CE" w14:textId="2C8C2181" w:rsidR="00A77B3E" w:rsidRDefault="00000000">
      <w:pPr>
        <w:spacing w:line="360" w:lineRule="auto"/>
        <w:jc w:val="both"/>
      </w:pPr>
      <w:r>
        <w:rPr>
          <w:rFonts w:ascii="Book Antiqua" w:eastAsia="Book Antiqua" w:hAnsi="Book Antiqua" w:cs="Book Antiqua"/>
          <w:b/>
          <w:color w:val="000000"/>
        </w:rPr>
        <w:t>Peer-review</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100410">
        <w:rPr>
          <w:rFonts w:ascii="Book Antiqua" w:eastAsia="Book Antiqua" w:hAnsi="Book Antiqua" w:cs="Book Antiqua"/>
          <w:b/>
          <w:color w:val="000000"/>
        </w:rPr>
        <w:t xml:space="preserve"> </w:t>
      </w:r>
      <w:r>
        <w:rPr>
          <w:rFonts w:ascii="Book Antiqua" w:eastAsia="Book Antiqua" w:hAnsi="Book Antiqua" w:cs="Book Antiqua"/>
        </w:rPr>
        <w:t>March</w:t>
      </w:r>
      <w:r w:rsidR="00100410">
        <w:rPr>
          <w:rFonts w:ascii="Book Antiqua" w:eastAsia="Book Antiqua" w:hAnsi="Book Antiqua" w:cs="Book Antiqua"/>
        </w:rPr>
        <w:t xml:space="preserve"> </w:t>
      </w:r>
      <w:r>
        <w:rPr>
          <w:rFonts w:ascii="Book Antiqua" w:eastAsia="Book Antiqua" w:hAnsi="Book Antiqua" w:cs="Book Antiqua"/>
        </w:rPr>
        <w:t>6,</w:t>
      </w:r>
      <w:r w:rsidR="00100410">
        <w:rPr>
          <w:rFonts w:ascii="Book Antiqua" w:eastAsia="Book Antiqua" w:hAnsi="Book Antiqua" w:cs="Book Antiqua"/>
        </w:rPr>
        <w:t xml:space="preserve"> </w:t>
      </w:r>
      <w:r>
        <w:rPr>
          <w:rFonts w:ascii="Book Antiqua" w:eastAsia="Book Antiqua" w:hAnsi="Book Antiqua" w:cs="Book Antiqua"/>
        </w:rPr>
        <w:t>2023</w:t>
      </w:r>
    </w:p>
    <w:p w14:paraId="4936C460" w14:textId="21DC268F" w:rsidR="00A77B3E" w:rsidRDefault="00000000">
      <w:pPr>
        <w:spacing w:line="360" w:lineRule="auto"/>
        <w:jc w:val="both"/>
      </w:pPr>
      <w:r>
        <w:rPr>
          <w:rFonts w:ascii="Book Antiqua" w:eastAsia="Book Antiqua" w:hAnsi="Book Antiqua" w:cs="Book Antiqua"/>
          <w:b/>
          <w:color w:val="000000"/>
        </w:rPr>
        <w:t>First</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100410">
        <w:rPr>
          <w:rFonts w:ascii="Book Antiqua" w:eastAsia="Book Antiqua" w:hAnsi="Book Antiqua" w:cs="Book Antiqua"/>
          <w:b/>
          <w:color w:val="000000"/>
        </w:rPr>
        <w:t xml:space="preserve"> </w:t>
      </w:r>
      <w:r>
        <w:rPr>
          <w:rFonts w:ascii="Book Antiqua" w:eastAsia="Book Antiqua" w:hAnsi="Book Antiqua" w:cs="Book Antiqua"/>
        </w:rPr>
        <w:t>April</w:t>
      </w:r>
      <w:r w:rsidR="00100410">
        <w:rPr>
          <w:rFonts w:ascii="Book Antiqua" w:eastAsia="Book Antiqua" w:hAnsi="Book Antiqua" w:cs="Book Antiqua"/>
        </w:rPr>
        <w:t xml:space="preserve"> </w:t>
      </w:r>
      <w:r>
        <w:rPr>
          <w:rFonts w:ascii="Book Antiqua" w:eastAsia="Book Antiqua" w:hAnsi="Book Antiqua" w:cs="Book Antiqua"/>
        </w:rPr>
        <w:t>28,</w:t>
      </w:r>
      <w:r w:rsidR="00100410">
        <w:rPr>
          <w:rFonts w:ascii="Book Antiqua" w:eastAsia="Book Antiqua" w:hAnsi="Book Antiqua" w:cs="Book Antiqua"/>
        </w:rPr>
        <w:t xml:space="preserve"> </w:t>
      </w:r>
      <w:r>
        <w:rPr>
          <w:rFonts w:ascii="Book Antiqua" w:eastAsia="Book Antiqua" w:hAnsi="Book Antiqua" w:cs="Book Antiqua"/>
        </w:rPr>
        <w:t>2023</w:t>
      </w:r>
    </w:p>
    <w:p w14:paraId="551870CA" w14:textId="1BEAFB25" w:rsidR="00A77B3E" w:rsidRDefault="00000000">
      <w:pPr>
        <w:spacing w:line="360" w:lineRule="auto"/>
        <w:jc w:val="both"/>
      </w:pPr>
      <w:r>
        <w:rPr>
          <w:rFonts w:ascii="Book Antiqua" w:eastAsia="Book Antiqua" w:hAnsi="Book Antiqua" w:cs="Book Antiqua"/>
          <w:b/>
          <w:color w:val="000000"/>
        </w:rPr>
        <w:t>Article</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100410">
        <w:rPr>
          <w:rFonts w:ascii="Book Antiqua" w:eastAsia="Book Antiqua" w:hAnsi="Book Antiqua" w:cs="Book Antiqua"/>
          <w:b/>
          <w:color w:val="000000"/>
        </w:rPr>
        <w:t xml:space="preserve"> </w:t>
      </w:r>
      <w:r w:rsidR="00A14F1A" w:rsidRPr="00CD73D8">
        <w:rPr>
          <w:rFonts w:ascii="Book Antiqua" w:eastAsia="Book Antiqua" w:hAnsi="Book Antiqua" w:cs="Book Antiqua"/>
        </w:rPr>
        <w:t>May 22, 2023</w:t>
      </w:r>
    </w:p>
    <w:p w14:paraId="25ABCE06" w14:textId="77777777" w:rsidR="00A77B3E" w:rsidRDefault="00A77B3E">
      <w:pPr>
        <w:spacing w:line="360" w:lineRule="auto"/>
        <w:jc w:val="both"/>
      </w:pPr>
    </w:p>
    <w:p w14:paraId="4B0B9173" w14:textId="157264C1" w:rsidR="00A77B3E" w:rsidRDefault="00000000">
      <w:pPr>
        <w:spacing w:line="360" w:lineRule="auto"/>
        <w:jc w:val="both"/>
      </w:pPr>
      <w:r>
        <w:rPr>
          <w:rFonts w:ascii="Book Antiqua" w:eastAsia="Book Antiqua" w:hAnsi="Book Antiqua" w:cs="Book Antiqua"/>
          <w:b/>
          <w:color w:val="000000"/>
        </w:rPr>
        <w:t>Specialty</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100410">
        <w:rPr>
          <w:rFonts w:ascii="Book Antiqua" w:eastAsia="Book Antiqua" w:hAnsi="Book Antiqua" w:cs="Book Antiqua"/>
          <w:b/>
          <w:color w:val="000000"/>
        </w:rPr>
        <w:t xml:space="preserve"> </w:t>
      </w:r>
      <w:r>
        <w:rPr>
          <w:rFonts w:ascii="Book Antiqua" w:eastAsia="Book Antiqua" w:hAnsi="Book Antiqua" w:cs="Book Antiqua"/>
        </w:rPr>
        <w:t>Gastroenterology</w:t>
      </w:r>
      <w:r w:rsidR="00100410">
        <w:rPr>
          <w:rFonts w:ascii="Book Antiqua" w:eastAsia="Book Antiqua" w:hAnsi="Book Antiqua" w:cs="Book Antiqua"/>
        </w:rPr>
        <w:t xml:space="preserve"> </w:t>
      </w:r>
      <w:r>
        <w:rPr>
          <w:rFonts w:ascii="Book Antiqua" w:eastAsia="Book Antiqua" w:hAnsi="Book Antiqua" w:cs="Book Antiqua"/>
        </w:rPr>
        <w:t>and</w:t>
      </w:r>
      <w:r w:rsidR="00100410">
        <w:rPr>
          <w:rFonts w:ascii="Book Antiqua" w:eastAsia="Book Antiqua" w:hAnsi="Book Antiqua" w:cs="Book Antiqua"/>
        </w:rPr>
        <w:t xml:space="preserve"> </w:t>
      </w:r>
      <w:r w:rsidR="005E22C0">
        <w:rPr>
          <w:rFonts w:ascii="Book Antiqua" w:eastAsia="Book Antiqua" w:hAnsi="Book Antiqua" w:cs="Book Antiqua"/>
        </w:rPr>
        <w:t>hepatology</w:t>
      </w:r>
    </w:p>
    <w:p w14:paraId="15D7B761" w14:textId="6208E778" w:rsidR="00A77B3E" w:rsidRDefault="00000000">
      <w:pPr>
        <w:spacing w:line="360" w:lineRule="auto"/>
        <w:jc w:val="both"/>
      </w:pPr>
      <w:r>
        <w:rPr>
          <w:rFonts w:ascii="Book Antiqua" w:eastAsia="Book Antiqua" w:hAnsi="Book Antiqua" w:cs="Book Antiqua"/>
          <w:b/>
          <w:color w:val="000000"/>
        </w:rPr>
        <w:t>Country/Territory</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100410">
        <w:rPr>
          <w:rFonts w:ascii="Book Antiqua" w:eastAsia="Book Antiqua" w:hAnsi="Book Antiqua" w:cs="Book Antiqua"/>
          <w:b/>
          <w:color w:val="000000"/>
        </w:rPr>
        <w:t xml:space="preserve"> </w:t>
      </w:r>
      <w:r>
        <w:rPr>
          <w:rFonts w:ascii="Book Antiqua" w:eastAsia="Book Antiqua" w:hAnsi="Book Antiqua" w:cs="Book Antiqua"/>
        </w:rPr>
        <w:t>United</w:t>
      </w:r>
      <w:r w:rsidR="00100410">
        <w:rPr>
          <w:rFonts w:ascii="Book Antiqua" w:eastAsia="Book Antiqua" w:hAnsi="Book Antiqua" w:cs="Book Antiqua"/>
        </w:rPr>
        <w:t xml:space="preserve"> </w:t>
      </w:r>
      <w:r>
        <w:rPr>
          <w:rFonts w:ascii="Book Antiqua" w:eastAsia="Book Antiqua" w:hAnsi="Book Antiqua" w:cs="Book Antiqua"/>
        </w:rPr>
        <w:t>States</w:t>
      </w:r>
    </w:p>
    <w:p w14:paraId="0FA2CC79" w14:textId="19116A1D" w:rsidR="00A77B3E" w:rsidRDefault="00000000">
      <w:pPr>
        <w:spacing w:line="360" w:lineRule="auto"/>
        <w:jc w:val="both"/>
      </w:pPr>
      <w:r>
        <w:rPr>
          <w:rFonts w:ascii="Book Antiqua" w:eastAsia="Book Antiqua" w:hAnsi="Book Antiqua" w:cs="Book Antiqua"/>
          <w:b/>
          <w:color w:val="000000"/>
        </w:rPr>
        <w:t>Peer-review</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38AF554" w14:textId="085F8186" w:rsidR="00A77B3E" w:rsidRDefault="00000000">
      <w:pPr>
        <w:spacing w:line="360" w:lineRule="auto"/>
        <w:jc w:val="both"/>
      </w:pPr>
      <w:r>
        <w:rPr>
          <w:rFonts w:ascii="Book Antiqua" w:eastAsia="Book Antiqua" w:hAnsi="Book Antiqua" w:cs="Book Antiqua"/>
        </w:rPr>
        <w:t>Grade</w:t>
      </w:r>
      <w:r w:rsidR="00100410">
        <w:rPr>
          <w:rFonts w:ascii="Book Antiqua" w:eastAsia="Book Antiqua" w:hAnsi="Book Antiqua" w:cs="Book Antiqua"/>
        </w:rPr>
        <w:t xml:space="preserve"> </w:t>
      </w:r>
      <w:r>
        <w:rPr>
          <w:rFonts w:ascii="Book Antiqua" w:eastAsia="Book Antiqua" w:hAnsi="Book Antiqua" w:cs="Book Antiqua"/>
        </w:rPr>
        <w:t>A</w:t>
      </w:r>
      <w:r w:rsidR="00100410">
        <w:rPr>
          <w:rFonts w:ascii="Book Antiqua" w:eastAsia="Book Antiqua" w:hAnsi="Book Antiqua" w:cs="Book Antiqua"/>
        </w:rPr>
        <w:t xml:space="preserve"> </w:t>
      </w:r>
      <w:r>
        <w:rPr>
          <w:rFonts w:ascii="Book Antiqua" w:eastAsia="Book Antiqua" w:hAnsi="Book Antiqua" w:cs="Book Antiqua"/>
        </w:rPr>
        <w:t>(Excellent):</w:t>
      </w:r>
      <w:r w:rsidR="00100410">
        <w:rPr>
          <w:rFonts w:ascii="Book Antiqua" w:eastAsia="Book Antiqua" w:hAnsi="Book Antiqua" w:cs="Book Antiqua"/>
        </w:rPr>
        <w:t xml:space="preserve"> </w:t>
      </w:r>
      <w:r>
        <w:rPr>
          <w:rFonts w:ascii="Book Antiqua" w:eastAsia="Book Antiqua" w:hAnsi="Book Antiqua" w:cs="Book Antiqua"/>
        </w:rPr>
        <w:t>0</w:t>
      </w:r>
    </w:p>
    <w:p w14:paraId="34F27A46" w14:textId="4DE9D2EB" w:rsidR="00A77B3E" w:rsidRDefault="00000000">
      <w:pPr>
        <w:spacing w:line="360" w:lineRule="auto"/>
        <w:jc w:val="both"/>
      </w:pPr>
      <w:r>
        <w:rPr>
          <w:rFonts w:ascii="Book Antiqua" w:eastAsia="Book Antiqua" w:hAnsi="Book Antiqua" w:cs="Book Antiqua"/>
        </w:rPr>
        <w:t>Grade</w:t>
      </w:r>
      <w:r w:rsidR="00100410">
        <w:rPr>
          <w:rFonts w:ascii="Book Antiqua" w:eastAsia="Book Antiqua" w:hAnsi="Book Antiqua" w:cs="Book Antiqua"/>
        </w:rPr>
        <w:t xml:space="preserve"> </w:t>
      </w:r>
      <w:r>
        <w:rPr>
          <w:rFonts w:ascii="Book Antiqua" w:eastAsia="Book Antiqua" w:hAnsi="Book Antiqua" w:cs="Book Antiqua"/>
        </w:rPr>
        <w:t>B</w:t>
      </w:r>
      <w:r w:rsidR="00100410">
        <w:rPr>
          <w:rFonts w:ascii="Book Antiqua" w:eastAsia="Book Antiqua" w:hAnsi="Book Antiqua" w:cs="Book Antiqua"/>
        </w:rPr>
        <w:t xml:space="preserve"> </w:t>
      </w:r>
      <w:r>
        <w:rPr>
          <w:rFonts w:ascii="Book Antiqua" w:eastAsia="Book Antiqua" w:hAnsi="Book Antiqua" w:cs="Book Antiqua"/>
        </w:rPr>
        <w:t>(Very</w:t>
      </w:r>
      <w:r w:rsidR="00100410">
        <w:rPr>
          <w:rFonts w:ascii="Book Antiqua" w:eastAsia="Book Antiqua" w:hAnsi="Book Antiqua" w:cs="Book Antiqua"/>
        </w:rPr>
        <w:t xml:space="preserve"> </w:t>
      </w:r>
      <w:r>
        <w:rPr>
          <w:rFonts w:ascii="Book Antiqua" w:eastAsia="Book Antiqua" w:hAnsi="Book Antiqua" w:cs="Book Antiqua"/>
        </w:rPr>
        <w:t>good):</w:t>
      </w:r>
      <w:r w:rsidR="00100410">
        <w:rPr>
          <w:rFonts w:ascii="Book Antiqua" w:eastAsia="Book Antiqua" w:hAnsi="Book Antiqua" w:cs="Book Antiqua"/>
        </w:rPr>
        <w:t xml:space="preserve"> </w:t>
      </w:r>
      <w:r>
        <w:rPr>
          <w:rFonts w:ascii="Book Antiqua" w:eastAsia="Book Antiqua" w:hAnsi="Book Antiqua" w:cs="Book Antiqua"/>
        </w:rPr>
        <w:t>B</w:t>
      </w:r>
    </w:p>
    <w:p w14:paraId="5549927D" w14:textId="05D9C251" w:rsidR="00A77B3E" w:rsidRDefault="00000000">
      <w:pPr>
        <w:spacing w:line="360" w:lineRule="auto"/>
        <w:jc w:val="both"/>
      </w:pPr>
      <w:r>
        <w:rPr>
          <w:rFonts w:ascii="Book Antiqua" w:eastAsia="Book Antiqua" w:hAnsi="Book Antiqua" w:cs="Book Antiqua"/>
        </w:rPr>
        <w:t>Grade</w:t>
      </w:r>
      <w:r w:rsidR="00100410">
        <w:rPr>
          <w:rFonts w:ascii="Book Antiqua" w:eastAsia="Book Antiqua" w:hAnsi="Book Antiqua" w:cs="Book Antiqua"/>
        </w:rPr>
        <w:t xml:space="preserve"> </w:t>
      </w:r>
      <w:r>
        <w:rPr>
          <w:rFonts w:ascii="Book Antiqua" w:eastAsia="Book Antiqua" w:hAnsi="Book Antiqua" w:cs="Book Antiqua"/>
        </w:rPr>
        <w:t>C</w:t>
      </w:r>
      <w:r w:rsidR="00100410">
        <w:rPr>
          <w:rFonts w:ascii="Book Antiqua" w:eastAsia="Book Antiqua" w:hAnsi="Book Antiqua" w:cs="Book Antiqua"/>
        </w:rPr>
        <w:t xml:space="preserve"> </w:t>
      </w:r>
      <w:r>
        <w:rPr>
          <w:rFonts w:ascii="Book Antiqua" w:eastAsia="Book Antiqua" w:hAnsi="Book Antiqua" w:cs="Book Antiqua"/>
        </w:rPr>
        <w:t>(Good):</w:t>
      </w:r>
      <w:r w:rsidR="00100410">
        <w:rPr>
          <w:rFonts w:ascii="Book Antiqua" w:eastAsia="Book Antiqua" w:hAnsi="Book Antiqua" w:cs="Book Antiqua"/>
        </w:rPr>
        <w:t xml:space="preserve"> </w:t>
      </w:r>
      <w:r>
        <w:rPr>
          <w:rFonts w:ascii="Book Antiqua" w:eastAsia="Book Antiqua" w:hAnsi="Book Antiqua" w:cs="Book Antiqua"/>
        </w:rPr>
        <w:t>C</w:t>
      </w:r>
    </w:p>
    <w:p w14:paraId="0285B50F" w14:textId="3FDADBDE" w:rsidR="00A77B3E" w:rsidRDefault="00000000">
      <w:pPr>
        <w:spacing w:line="360" w:lineRule="auto"/>
        <w:jc w:val="both"/>
      </w:pPr>
      <w:r>
        <w:rPr>
          <w:rFonts w:ascii="Book Antiqua" w:eastAsia="Book Antiqua" w:hAnsi="Book Antiqua" w:cs="Book Antiqua"/>
        </w:rPr>
        <w:t>Grade</w:t>
      </w:r>
      <w:r w:rsidR="00100410">
        <w:rPr>
          <w:rFonts w:ascii="Book Antiqua" w:eastAsia="Book Antiqua" w:hAnsi="Book Antiqua" w:cs="Book Antiqua"/>
        </w:rPr>
        <w:t xml:space="preserve"> </w:t>
      </w:r>
      <w:r>
        <w:rPr>
          <w:rFonts w:ascii="Book Antiqua" w:eastAsia="Book Antiqua" w:hAnsi="Book Antiqua" w:cs="Book Antiqua"/>
        </w:rPr>
        <w:t>D</w:t>
      </w:r>
      <w:r w:rsidR="00100410">
        <w:rPr>
          <w:rFonts w:ascii="Book Antiqua" w:eastAsia="Book Antiqua" w:hAnsi="Book Antiqua" w:cs="Book Antiqua"/>
        </w:rPr>
        <w:t xml:space="preserve"> </w:t>
      </w:r>
      <w:r>
        <w:rPr>
          <w:rFonts w:ascii="Book Antiqua" w:eastAsia="Book Antiqua" w:hAnsi="Book Antiqua" w:cs="Book Antiqua"/>
        </w:rPr>
        <w:t>(Fair):</w:t>
      </w:r>
      <w:r w:rsidR="00100410">
        <w:rPr>
          <w:rFonts w:ascii="Book Antiqua" w:eastAsia="Book Antiqua" w:hAnsi="Book Antiqua" w:cs="Book Antiqua"/>
        </w:rPr>
        <w:t xml:space="preserve"> </w:t>
      </w:r>
      <w:r>
        <w:rPr>
          <w:rFonts w:ascii="Book Antiqua" w:eastAsia="Book Antiqua" w:hAnsi="Book Antiqua" w:cs="Book Antiqua"/>
        </w:rPr>
        <w:t>0</w:t>
      </w:r>
    </w:p>
    <w:p w14:paraId="5E7FA649" w14:textId="5B0FCDC8" w:rsidR="00A77B3E" w:rsidRDefault="00000000">
      <w:pPr>
        <w:spacing w:line="360" w:lineRule="auto"/>
        <w:jc w:val="both"/>
      </w:pPr>
      <w:r>
        <w:rPr>
          <w:rFonts w:ascii="Book Antiqua" w:eastAsia="Book Antiqua" w:hAnsi="Book Antiqua" w:cs="Book Antiqua"/>
        </w:rPr>
        <w:t>Grade</w:t>
      </w:r>
      <w:r w:rsidR="00100410">
        <w:rPr>
          <w:rFonts w:ascii="Book Antiqua" w:eastAsia="Book Antiqua" w:hAnsi="Book Antiqua" w:cs="Book Antiqua"/>
        </w:rPr>
        <w:t xml:space="preserve"> </w:t>
      </w:r>
      <w:r>
        <w:rPr>
          <w:rFonts w:ascii="Book Antiqua" w:eastAsia="Book Antiqua" w:hAnsi="Book Antiqua" w:cs="Book Antiqua"/>
        </w:rPr>
        <w:t>E</w:t>
      </w:r>
      <w:r w:rsidR="00100410">
        <w:rPr>
          <w:rFonts w:ascii="Book Antiqua" w:eastAsia="Book Antiqua" w:hAnsi="Book Antiqua" w:cs="Book Antiqua"/>
        </w:rPr>
        <w:t xml:space="preserve"> </w:t>
      </w:r>
      <w:r>
        <w:rPr>
          <w:rFonts w:ascii="Book Antiqua" w:eastAsia="Book Antiqua" w:hAnsi="Book Antiqua" w:cs="Book Antiqua"/>
        </w:rPr>
        <w:t>(Poor):</w:t>
      </w:r>
      <w:r w:rsidR="00100410">
        <w:rPr>
          <w:rFonts w:ascii="Book Antiqua" w:eastAsia="Book Antiqua" w:hAnsi="Book Antiqua" w:cs="Book Antiqua"/>
        </w:rPr>
        <w:t xml:space="preserve"> </w:t>
      </w:r>
      <w:r>
        <w:rPr>
          <w:rFonts w:ascii="Book Antiqua" w:eastAsia="Book Antiqua" w:hAnsi="Book Antiqua" w:cs="Book Antiqua"/>
        </w:rPr>
        <w:t>0</w:t>
      </w:r>
    </w:p>
    <w:p w14:paraId="621B344F" w14:textId="77777777" w:rsidR="00A77B3E" w:rsidRDefault="00A77B3E">
      <w:pPr>
        <w:spacing w:line="360" w:lineRule="auto"/>
        <w:jc w:val="both"/>
      </w:pPr>
    </w:p>
    <w:p w14:paraId="48B299DC" w14:textId="225246E9" w:rsidR="004553E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100410">
        <w:rPr>
          <w:rFonts w:ascii="Book Antiqua" w:eastAsia="Book Antiqua" w:hAnsi="Book Antiqua" w:cs="Book Antiqua"/>
          <w:b/>
          <w:color w:val="000000"/>
        </w:rPr>
        <w:t xml:space="preserve"> </w:t>
      </w:r>
      <w:r>
        <w:rPr>
          <w:rFonts w:ascii="Book Antiqua" w:eastAsia="Book Antiqua" w:hAnsi="Book Antiqua" w:cs="Book Antiqua"/>
        </w:rPr>
        <w:t>Liu</w:t>
      </w:r>
      <w:r w:rsidR="00100410">
        <w:rPr>
          <w:rFonts w:ascii="Book Antiqua" w:eastAsia="Book Antiqua" w:hAnsi="Book Antiqua" w:cs="Book Antiqua"/>
        </w:rPr>
        <w:t xml:space="preserve"> </w:t>
      </w:r>
      <w:r>
        <w:rPr>
          <w:rFonts w:ascii="Book Antiqua" w:eastAsia="Book Antiqua" w:hAnsi="Book Antiqua" w:cs="Book Antiqua"/>
        </w:rPr>
        <w:t>D,</w:t>
      </w:r>
      <w:r w:rsidR="00100410">
        <w:rPr>
          <w:rFonts w:ascii="Book Antiqua" w:eastAsia="Book Antiqua" w:hAnsi="Book Antiqua" w:cs="Book Antiqua"/>
        </w:rPr>
        <w:t xml:space="preserve"> </w:t>
      </w:r>
      <w:r>
        <w:rPr>
          <w:rFonts w:ascii="Book Antiqua" w:eastAsia="Book Antiqua" w:hAnsi="Book Antiqua" w:cs="Book Antiqua"/>
        </w:rPr>
        <w:t>China;</w:t>
      </w:r>
      <w:r w:rsidR="00100410">
        <w:rPr>
          <w:rFonts w:ascii="Book Antiqua" w:eastAsia="Book Antiqua" w:hAnsi="Book Antiqua" w:cs="Book Antiqua"/>
        </w:rPr>
        <w:t xml:space="preserve"> </w:t>
      </w:r>
      <w:r>
        <w:rPr>
          <w:rFonts w:ascii="Book Antiqua" w:eastAsia="Book Antiqua" w:hAnsi="Book Antiqua" w:cs="Book Antiqua"/>
        </w:rPr>
        <w:t>Zhang</w:t>
      </w:r>
      <w:r w:rsidR="00100410">
        <w:rPr>
          <w:rFonts w:ascii="Book Antiqua" w:eastAsia="Book Antiqua" w:hAnsi="Book Antiqua" w:cs="Book Antiqua"/>
        </w:rPr>
        <w:t xml:space="preserve"> </w:t>
      </w:r>
      <w:r>
        <w:rPr>
          <w:rFonts w:ascii="Book Antiqua" w:eastAsia="Book Antiqua" w:hAnsi="Book Antiqua" w:cs="Book Antiqua"/>
        </w:rPr>
        <w:t>J,</w:t>
      </w:r>
      <w:r w:rsidR="00100410">
        <w:rPr>
          <w:rFonts w:ascii="Book Antiqua" w:eastAsia="Book Antiqua" w:hAnsi="Book Antiqua" w:cs="Book Antiqua"/>
        </w:rPr>
        <w:t xml:space="preserve"> </w:t>
      </w:r>
      <w:r>
        <w:rPr>
          <w:rFonts w:ascii="Book Antiqua" w:eastAsia="Book Antiqua" w:hAnsi="Book Antiqua" w:cs="Book Antiqua"/>
        </w:rPr>
        <w:t>China</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100410">
        <w:rPr>
          <w:rFonts w:ascii="Book Antiqua" w:eastAsia="Book Antiqua" w:hAnsi="Book Antiqua" w:cs="Book Antiqua"/>
          <w:b/>
          <w:color w:val="000000"/>
        </w:rPr>
        <w:t xml:space="preserve"> </w:t>
      </w:r>
      <w:r w:rsidR="006D10A6" w:rsidRPr="006D10A6">
        <w:rPr>
          <w:rFonts w:ascii="Book Antiqua" w:eastAsia="Book Antiqua" w:hAnsi="Book Antiqua" w:cs="Book Antiqua"/>
          <w:bCs/>
          <w:color w:val="000000"/>
        </w:rPr>
        <w:t>Ma YJ</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100410">
        <w:rPr>
          <w:rFonts w:ascii="Book Antiqua" w:eastAsia="Book Antiqua" w:hAnsi="Book Antiqua" w:cs="Book Antiqua"/>
          <w:b/>
          <w:color w:val="000000"/>
        </w:rPr>
        <w:t xml:space="preserve"> </w:t>
      </w:r>
      <w:r w:rsidR="005E5656" w:rsidRPr="005E5656">
        <w:rPr>
          <w:rFonts w:ascii="Book Antiqua" w:eastAsia="Book Antiqua" w:hAnsi="Book Antiqua" w:cs="Book Antiqua"/>
          <w:bCs/>
          <w:color w:val="000000"/>
        </w:rPr>
        <w:t>A</w:t>
      </w:r>
      <w:r w:rsidR="00100410">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100410">
        <w:rPr>
          <w:rFonts w:ascii="Book Antiqua" w:eastAsia="Book Antiqua" w:hAnsi="Book Antiqua" w:cs="Book Antiqua"/>
          <w:b/>
          <w:color w:val="000000"/>
        </w:rPr>
        <w:t xml:space="preserve"> </w:t>
      </w:r>
      <w:r w:rsidR="005E3347" w:rsidRPr="006D10A6">
        <w:rPr>
          <w:rFonts w:ascii="Book Antiqua" w:eastAsia="Book Antiqua" w:hAnsi="Book Antiqua" w:cs="Book Antiqua"/>
          <w:bCs/>
          <w:color w:val="000000"/>
        </w:rPr>
        <w:t>Ma YJ</w:t>
      </w:r>
    </w:p>
    <w:p w14:paraId="42F47977" w14:textId="72EED216" w:rsidR="00A77B3E" w:rsidRDefault="004553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72575E1" w14:textId="16DACF32" w:rsidR="004553E5" w:rsidRDefault="00CE0E84">
      <w:pPr>
        <w:spacing w:line="360" w:lineRule="auto"/>
        <w:jc w:val="both"/>
      </w:pPr>
      <w:r>
        <w:rPr>
          <w:noProof/>
        </w:rPr>
        <w:drawing>
          <wp:inline distT="0" distB="0" distL="0" distR="0" wp14:anchorId="5017608D" wp14:editId="27679798">
            <wp:extent cx="5943600" cy="3964305"/>
            <wp:effectExtent l="0" t="0" r="0" b="0"/>
            <wp:docPr id="1162655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72F1F95A" w14:textId="1A767EAA" w:rsidR="007E2232" w:rsidRDefault="009728F9">
      <w:pPr>
        <w:spacing w:line="360" w:lineRule="auto"/>
        <w:jc w:val="both"/>
        <w:rPr>
          <w:rFonts w:ascii="Book Antiqua" w:hAnsi="Book Antiqua"/>
          <w:lang w:eastAsia="zh-CN"/>
        </w:rPr>
      </w:pPr>
      <w:r w:rsidRPr="00902335">
        <w:rPr>
          <w:rFonts w:ascii="Book Antiqua" w:hAnsi="Book Antiqua"/>
          <w:b/>
          <w:bCs/>
          <w:lang w:eastAsia="zh-CN"/>
        </w:rPr>
        <w:t xml:space="preserve">Figure 1 </w:t>
      </w:r>
      <w:r w:rsidR="00CE206D" w:rsidRPr="00902335">
        <w:rPr>
          <w:rFonts w:ascii="Book Antiqua" w:hAnsi="Book Antiqua"/>
          <w:b/>
          <w:bCs/>
          <w:lang w:eastAsia="zh-CN"/>
        </w:rPr>
        <w:t>Effect of endoscopic sleeve gastroplasty in adults with class III obesity over 3 years</w:t>
      </w:r>
      <w:r w:rsidR="00690F88">
        <w:rPr>
          <w:rFonts w:ascii="Book Antiqua" w:hAnsi="Book Antiqua"/>
          <w:lang w:eastAsia="zh-CN"/>
        </w:rPr>
        <w:t>.</w:t>
      </w:r>
      <w:r w:rsidR="00CE206D">
        <w:rPr>
          <w:rFonts w:ascii="Book Antiqua" w:hAnsi="Book Antiqua"/>
          <w:lang w:eastAsia="zh-CN"/>
        </w:rPr>
        <w:t xml:space="preserve"> </w:t>
      </w:r>
      <w:r w:rsidRPr="009728F9">
        <w:rPr>
          <w:rFonts w:ascii="Book Antiqua" w:hAnsi="Book Antiqua"/>
          <w:lang w:eastAsia="zh-CN"/>
        </w:rPr>
        <w:t>A:</w:t>
      </w:r>
      <w:r w:rsidR="00B77786">
        <w:rPr>
          <w:rFonts w:ascii="Book Antiqua" w:hAnsi="Book Antiqua"/>
          <w:lang w:eastAsia="zh-CN"/>
        </w:rPr>
        <w:t xml:space="preserve"> </w:t>
      </w:r>
      <w:r w:rsidR="00B77786" w:rsidRPr="00B77786">
        <w:rPr>
          <w:rFonts w:ascii="Book Antiqua" w:hAnsi="Book Antiqua"/>
          <w:lang w:eastAsia="zh-CN"/>
        </w:rPr>
        <w:t>Total body weight loss over study duration</w:t>
      </w:r>
      <w:r w:rsidR="00B77786">
        <w:rPr>
          <w:rFonts w:ascii="Book Antiqua" w:hAnsi="Book Antiqua"/>
          <w:lang w:eastAsia="zh-CN"/>
        </w:rPr>
        <w:t>;</w:t>
      </w:r>
      <w:r w:rsidR="001C2666">
        <w:rPr>
          <w:rFonts w:ascii="Book Antiqua" w:hAnsi="Book Antiqua"/>
          <w:lang w:eastAsia="zh-CN"/>
        </w:rPr>
        <w:t xml:space="preserve"> B: </w:t>
      </w:r>
      <w:r w:rsidR="001C2666" w:rsidRPr="001C2666">
        <w:rPr>
          <w:rFonts w:ascii="Book Antiqua" w:hAnsi="Book Antiqua"/>
          <w:lang w:eastAsia="zh-CN"/>
        </w:rPr>
        <w:t>Excess weight loss over study duration</w:t>
      </w:r>
      <w:r w:rsidR="001C2666">
        <w:rPr>
          <w:rFonts w:ascii="Book Antiqua" w:hAnsi="Book Antiqua"/>
          <w:lang w:eastAsia="zh-CN"/>
        </w:rPr>
        <w:t xml:space="preserve">; C: </w:t>
      </w:r>
      <w:r w:rsidR="001C2666" w:rsidRPr="001C2666">
        <w:rPr>
          <w:rFonts w:ascii="Book Antiqua" w:hAnsi="Book Antiqua"/>
          <w:lang w:eastAsia="zh-CN"/>
        </w:rPr>
        <w:t>Body mass index over study duration</w:t>
      </w:r>
      <w:r w:rsidR="001C2666">
        <w:rPr>
          <w:rFonts w:ascii="Book Antiqua" w:hAnsi="Book Antiqua"/>
          <w:lang w:eastAsia="zh-CN"/>
        </w:rPr>
        <w:t>.</w:t>
      </w:r>
      <w:r w:rsidR="00CC3058">
        <w:rPr>
          <w:rFonts w:ascii="Book Antiqua" w:hAnsi="Book Antiqua"/>
          <w:lang w:eastAsia="zh-CN"/>
        </w:rPr>
        <w:t xml:space="preserve"> ESG:</w:t>
      </w:r>
      <w:r w:rsidR="00CC3058" w:rsidRPr="00CC3058">
        <w:rPr>
          <w:rFonts w:ascii="Book Antiqua" w:eastAsia="Book Antiqua" w:hAnsi="Book Antiqua" w:cs="Book Antiqua"/>
          <w:szCs w:val="22"/>
        </w:rPr>
        <w:t xml:space="preserve"> </w:t>
      </w:r>
      <w:r w:rsidR="00CC3058">
        <w:rPr>
          <w:rFonts w:ascii="Book Antiqua" w:eastAsia="Book Antiqua" w:hAnsi="Book Antiqua" w:cs="Book Antiqua"/>
          <w:szCs w:val="22"/>
        </w:rPr>
        <w:t>Endoscopic sleeve gastroplasty</w:t>
      </w:r>
      <w:r w:rsidR="00FE720B">
        <w:rPr>
          <w:rFonts w:ascii="Book Antiqua" w:eastAsia="Book Antiqua" w:hAnsi="Book Antiqua" w:cs="Book Antiqua"/>
          <w:szCs w:val="22"/>
        </w:rPr>
        <w:t>; TBWL: Total body weight loss;</w:t>
      </w:r>
      <w:r w:rsidR="00C84437">
        <w:rPr>
          <w:rFonts w:ascii="Book Antiqua" w:eastAsia="Book Antiqua" w:hAnsi="Book Antiqua" w:cs="Book Antiqua"/>
          <w:szCs w:val="22"/>
        </w:rPr>
        <w:t xml:space="preserve"> EWL:</w:t>
      </w:r>
      <w:r w:rsidR="00FE720B">
        <w:rPr>
          <w:rFonts w:ascii="Book Antiqua" w:eastAsia="Book Antiqua" w:hAnsi="Book Antiqua" w:cs="Book Antiqua"/>
          <w:szCs w:val="22"/>
        </w:rPr>
        <w:t xml:space="preserve"> </w:t>
      </w:r>
      <w:r w:rsidR="00C84437">
        <w:rPr>
          <w:rFonts w:ascii="Book Antiqua" w:eastAsia="Book Antiqua" w:hAnsi="Book Antiqua" w:cs="Book Antiqua"/>
          <w:szCs w:val="22"/>
        </w:rPr>
        <w:t>Excess weight loss</w:t>
      </w:r>
      <w:r w:rsidR="00D33987">
        <w:rPr>
          <w:rFonts w:ascii="Book Antiqua" w:eastAsia="Book Antiqua" w:hAnsi="Book Antiqua" w:cs="Book Antiqua"/>
          <w:szCs w:val="22"/>
        </w:rPr>
        <w:t>.</w:t>
      </w:r>
      <w:r w:rsidR="00B77786" w:rsidRPr="00B77786">
        <w:rPr>
          <w:rFonts w:ascii="Book Antiqua" w:hAnsi="Book Antiqua"/>
          <w:lang w:eastAsia="zh-CN"/>
        </w:rPr>
        <w:cr/>
      </w:r>
    </w:p>
    <w:p w14:paraId="2DAE74D2" w14:textId="3F5783D2" w:rsidR="007E2745" w:rsidRDefault="002D161C" w:rsidP="00E2577B">
      <w:pPr>
        <w:spacing w:line="360" w:lineRule="auto"/>
        <w:jc w:val="both"/>
        <w:rPr>
          <w:rFonts w:ascii="Book Antiqua" w:hAnsi="Book Antiqua"/>
          <w:lang w:eastAsia="zh-CN"/>
        </w:rPr>
      </w:pPr>
      <w:r>
        <w:rPr>
          <w:noProof/>
        </w:rPr>
        <w:lastRenderedPageBreak/>
        <w:drawing>
          <wp:inline distT="0" distB="0" distL="0" distR="0" wp14:anchorId="00B149BB" wp14:editId="486E0235">
            <wp:extent cx="4815205" cy="2919730"/>
            <wp:effectExtent l="0" t="0" r="4445" b="0"/>
            <wp:docPr id="7590671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205" cy="2919730"/>
                    </a:xfrm>
                    <a:prstGeom prst="rect">
                      <a:avLst/>
                    </a:prstGeom>
                    <a:noFill/>
                    <a:ln>
                      <a:noFill/>
                    </a:ln>
                  </pic:spPr>
                </pic:pic>
              </a:graphicData>
            </a:graphic>
          </wp:inline>
        </w:drawing>
      </w:r>
    </w:p>
    <w:p w14:paraId="36C94241" w14:textId="09BD0039" w:rsidR="00FA045B" w:rsidRDefault="00FA045B" w:rsidP="00E2577B">
      <w:pPr>
        <w:spacing w:line="360" w:lineRule="auto"/>
        <w:jc w:val="both"/>
        <w:rPr>
          <w:rFonts w:ascii="Book Antiqua" w:hAnsi="Book Antiqua"/>
          <w:lang w:eastAsia="zh-CN"/>
        </w:rPr>
      </w:pPr>
      <w:r w:rsidRPr="00FA045B">
        <w:rPr>
          <w:rFonts w:ascii="Book Antiqua" w:hAnsi="Book Antiqua" w:hint="eastAsia"/>
          <w:b/>
          <w:bCs/>
          <w:lang w:eastAsia="zh-CN"/>
        </w:rPr>
        <w:t>F</w:t>
      </w:r>
      <w:r w:rsidRPr="00FA045B">
        <w:rPr>
          <w:rFonts w:ascii="Book Antiqua" w:hAnsi="Book Antiqua"/>
          <w:b/>
          <w:bCs/>
          <w:lang w:eastAsia="zh-CN"/>
        </w:rPr>
        <w:t xml:space="preserve">igure 2 Clinical </w:t>
      </w:r>
      <w:r w:rsidR="00CE206D">
        <w:rPr>
          <w:rFonts w:ascii="Book Antiqua" w:hAnsi="Book Antiqua"/>
          <w:b/>
          <w:bCs/>
          <w:lang w:eastAsia="zh-CN"/>
        </w:rPr>
        <w:t>response ratesin adults with class III obesity after endoscopic sleeve gastroplasty</w:t>
      </w:r>
      <w:r w:rsidR="00902335">
        <w:rPr>
          <w:rFonts w:ascii="Book Antiqua" w:hAnsi="Book Antiqua"/>
          <w:b/>
          <w:bCs/>
          <w:lang w:eastAsia="zh-CN"/>
        </w:rPr>
        <w:t xml:space="preserve">. </w:t>
      </w:r>
      <w:r w:rsidR="004319B0">
        <w:rPr>
          <w:rFonts w:ascii="Book Antiqua" w:eastAsia="Book Antiqua" w:hAnsi="Book Antiqua" w:cs="Book Antiqua"/>
          <w:szCs w:val="22"/>
        </w:rPr>
        <w:t>TBWL: Total body weight loss</w:t>
      </w:r>
      <w:r w:rsidR="002D73A2">
        <w:rPr>
          <w:rFonts w:ascii="Book Antiqua" w:eastAsia="Book Antiqua" w:hAnsi="Book Antiqua" w:cs="Book Antiqua"/>
          <w:szCs w:val="22"/>
        </w:rPr>
        <w:t>.</w:t>
      </w:r>
      <w:r w:rsidRPr="00FA045B">
        <w:rPr>
          <w:rFonts w:ascii="Book Antiqua" w:hAnsi="Book Antiqua"/>
          <w:lang w:eastAsia="zh-CN"/>
        </w:rPr>
        <w:cr/>
      </w:r>
    </w:p>
    <w:p w14:paraId="6C1ACE92" w14:textId="106B7AF2" w:rsidR="00575481" w:rsidRDefault="00BF35FC" w:rsidP="00E2577B">
      <w:pPr>
        <w:spacing w:line="360" w:lineRule="auto"/>
        <w:jc w:val="both"/>
        <w:rPr>
          <w:rFonts w:ascii="Book Antiqua" w:hAnsi="Book Antiqua"/>
          <w:lang w:eastAsia="zh-CN"/>
        </w:rPr>
      </w:pPr>
      <w:r>
        <w:rPr>
          <w:noProof/>
        </w:rPr>
        <w:drawing>
          <wp:inline distT="0" distB="0" distL="0" distR="0" wp14:anchorId="2C49C889" wp14:editId="5D90A088">
            <wp:extent cx="5046980" cy="2808605"/>
            <wp:effectExtent l="0" t="0" r="1270" b="0"/>
            <wp:docPr id="4176931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6980" cy="2808605"/>
                    </a:xfrm>
                    <a:prstGeom prst="rect">
                      <a:avLst/>
                    </a:prstGeom>
                    <a:noFill/>
                    <a:ln>
                      <a:noFill/>
                    </a:ln>
                  </pic:spPr>
                </pic:pic>
              </a:graphicData>
            </a:graphic>
          </wp:inline>
        </w:drawing>
      </w:r>
    </w:p>
    <w:p w14:paraId="0F12F939" w14:textId="3F6F84F0" w:rsidR="009A67AB" w:rsidRDefault="00024A88" w:rsidP="002D161C">
      <w:pPr>
        <w:spacing w:line="360" w:lineRule="auto"/>
        <w:rPr>
          <w:rFonts w:ascii="Book Antiqua" w:hAnsi="Book Antiqua"/>
          <w:lang w:eastAsia="zh-CN"/>
        </w:rPr>
      </w:pPr>
      <w:r w:rsidRPr="00024A88">
        <w:rPr>
          <w:rFonts w:ascii="Book Antiqua" w:hAnsi="Book Antiqua" w:hint="eastAsia"/>
          <w:b/>
          <w:bCs/>
          <w:lang w:eastAsia="zh-CN"/>
        </w:rPr>
        <w:t>Figure</w:t>
      </w:r>
      <w:r w:rsidRPr="00024A88">
        <w:rPr>
          <w:rFonts w:ascii="Book Antiqua" w:hAnsi="Book Antiqua"/>
          <w:b/>
          <w:bCs/>
          <w:lang w:eastAsia="zh-CN"/>
        </w:rPr>
        <w:t xml:space="preserve"> 3 Distribution of obesity classes </w:t>
      </w:r>
      <w:r w:rsidR="00CE206D">
        <w:rPr>
          <w:rFonts w:ascii="Book Antiqua" w:hAnsi="Book Antiqua"/>
          <w:b/>
          <w:bCs/>
          <w:lang w:eastAsia="zh-CN"/>
        </w:rPr>
        <w:t>over 3 years after endoscopic sleeve gastroplasty in adults with class III obesity</w:t>
      </w:r>
      <w:r w:rsidRPr="00024A88">
        <w:rPr>
          <w:rFonts w:ascii="Book Antiqua" w:hAnsi="Book Antiqua"/>
          <w:b/>
          <w:bCs/>
          <w:lang w:eastAsia="zh-CN"/>
        </w:rPr>
        <w:t>.</w:t>
      </w:r>
      <w:r w:rsidR="00A60112" w:rsidRPr="004319B0">
        <w:rPr>
          <w:rFonts w:ascii="Book Antiqua" w:eastAsia="Book Antiqua" w:hAnsi="Book Antiqua" w:cs="Book Antiqua"/>
          <w:szCs w:val="22"/>
        </w:rPr>
        <w:t xml:space="preserve"> </w:t>
      </w:r>
      <w:r w:rsidR="00A60112">
        <w:rPr>
          <w:rFonts w:ascii="Book Antiqua" w:eastAsia="Book Antiqua" w:hAnsi="Book Antiqua" w:cs="Book Antiqua"/>
          <w:szCs w:val="22"/>
        </w:rPr>
        <w:t xml:space="preserve">TBWL: Total body weight loss; BMI: </w:t>
      </w:r>
      <w:r w:rsidR="00A60112" w:rsidRPr="008A2F0E">
        <w:rPr>
          <w:rFonts w:ascii="Book Antiqua" w:eastAsia="Book Antiqua" w:hAnsi="Book Antiqua" w:cs="Book Antiqua"/>
          <w:szCs w:val="22"/>
        </w:rPr>
        <w:t>Body mass index</w:t>
      </w:r>
      <w:r w:rsidR="00A60112">
        <w:rPr>
          <w:rFonts w:ascii="Book Antiqua" w:eastAsia="Book Antiqua" w:hAnsi="Book Antiqua" w:cs="Book Antiqua"/>
          <w:szCs w:val="22"/>
        </w:rPr>
        <w:t>.</w:t>
      </w:r>
      <w:r w:rsidRPr="00024A88">
        <w:rPr>
          <w:rFonts w:ascii="Book Antiqua" w:hAnsi="Book Antiqua"/>
          <w:lang w:eastAsia="zh-CN"/>
        </w:rPr>
        <w:cr/>
      </w:r>
      <w:r w:rsidR="009A67AB">
        <w:rPr>
          <w:rFonts w:ascii="Book Antiqua" w:hAnsi="Book Antiqua"/>
          <w:lang w:eastAsia="zh-CN"/>
        </w:rPr>
        <w:br w:type="page"/>
      </w:r>
    </w:p>
    <w:p w14:paraId="344BAF26" w14:textId="77777777" w:rsidR="00053BBA" w:rsidRDefault="00053BBA" w:rsidP="00C35560">
      <w:pPr>
        <w:spacing w:line="360" w:lineRule="auto"/>
        <w:jc w:val="both"/>
        <w:rPr>
          <w:rFonts w:ascii="Book Antiqua" w:hAnsi="Book Antiqua"/>
          <w:lang w:eastAsia="zh-CN"/>
        </w:rPr>
      </w:pPr>
    </w:p>
    <w:p w14:paraId="2BCB756B" w14:textId="450C973E" w:rsidR="00B9497F" w:rsidRPr="00010745" w:rsidRDefault="00E07B44" w:rsidP="00C35560">
      <w:pPr>
        <w:spacing w:line="360" w:lineRule="auto"/>
        <w:jc w:val="both"/>
        <w:rPr>
          <w:rFonts w:ascii="Book Antiqua" w:hAnsi="Book Antiqua"/>
          <w:b/>
          <w:bCs/>
          <w:lang w:eastAsia="zh-CN"/>
        </w:rPr>
      </w:pPr>
      <w:r>
        <w:rPr>
          <w:rFonts w:ascii="Book Antiqua" w:hAnsi="Book Antiqua"/>
          <w:b/>
          <w:bCs/>
          <w:lang w:eastAsia="zh-CN"/>
        </w:rPr>
        <w:t>Table 1</w:t>
      </w:r>
      <w:r w:rsidR="009F2AAD" w:rsidRPr="00010745">
        <w:rPr>
          <w:rFonts w:ascii="Book Antiqua" w:hAnsi="Book Antiqua"/>
          <w:b/>
          <w:bCs/>
          <w:lang w:eastAsia="zh-CN"/>
        </w:rPr>
        <w:t xml:space="preserve"> Baseline demographic and anthropometric characteristics</w:t>
      </w:r>
    </w:p>
    <w:tbl>
      <w:tblPr>
        <w:tblStyle w:val="ac"/>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279"/>
      </w:tblGrid>
      <w:tr w:rsidR="00173EBF" w:rsidRPr="00173EBF" w14:paraId="43E49849" w14:textId="77777777" w:rsidTr="009576FB">
        <w:trPr>
          <w:trHeight w:val="300"/>
        </w:trPr>
        <w:tc>
          <w:tcPr>
            <w:tcW w:w="2683" w:type="dxa"/>
            <w:tcBorders>
              <w:top w:val="single" w:sz="4" w:space="0" w:color="auto"/>
              <w:bottom w:val="single" w:sz="4" w:space="0" w:color="auto"/>
            </w:tcBorders>
            <w:noWrap/>
            <w:hideMark/>
          </w:tcPr>
          <w:p w14:paraId="086DC072" w14:textId="77777777" w:rsidR="00173EBF" w:rsidRPr="00173EBF" w:rsidRDefault="00173EBF" w:rsidP="00173EBF">
            <w:pPr>
              <w:spacing w:line="360" w:lineRule="auto"/>
              <w:jc w:val="both"/>
              <w:rPr>
                <w:rFonts w:ascii="Book Antiqua" w:hAnsi="Book Antiqua"/>
                <w:b/>
                <w:bCs/>
                <w:lang w:eastAsia="zh-CN"/>
              </w:rPr>
            </w:pPr>
            <w:r w:rsidRPr="00173EBF">
              <w:rPr>
                <w:rFonts w:ascii="Book Antiqua" w:hAnsi="Book Antiqua"/>
                <w:b/>
                <w:bCs/>
                <w:lang w:eastAsia="zh-CN"/>
              </w:rPr>
              <w:t>Characteristic</w:t>
            </w:r>
          </w:p>
        </w:tc>
        <w:tc>
          <w:tcPr>
            <w:tcW w:w="2279" w:type="dxa"/>
            <w:tcBorders>
              <w:top w:val="single" w:sz="4" w:space="0" w:color="auto"/>
              <w:bottom w:val="single" w:sz="4" w:space="0" w:color="auto"/>
            </w:tcBorders>
            <w:noWrap/>
            <w:hideMark/>
          </w:tcPr>
          <w:p w14:paraId="757C7D6C" w14:textId="77777777" w:rsidR="00173EBF" w:rsidRPr="00173EBF" w:rsidRDefault="00173EBF" w:rsidP="00173EBF">
            <w:pPr>
              <w:spacing w:line="360" w:lineRule="auto"/>
              <w:jc w:val="both"/>
              <w:rPr>
                <w:rFonts w:ascii="Book Antiqua" w:hAnsi="Book Antiqua"/>
                <w:b/>
                <w:bCs/>
                <w:lang w:eastAsia="zh-CN"/>
              </w:rPr>
            </w:pPr>
            <w:r w:rsidRPr="00173EBF">
              <w:rPr>
                <w:rFonts w:ascii="Book Antiqua" w:hAnsi="Book Antiqua"/>
                <w:b/>
                <w:bCs/>
                <w:lang w:eastAsia="zh-CN"/>
              </w:rPr>
              <w:t>Value</w:t>
            </w:r>
          </w:p>
        </w:tc>
      </w:tr>
      <w:tr w:rsidR="00173EBF" w:rsidRPr="00173EBF" w14:paraId="0CB97F47" w14:textId="77777777" w:rsidTr="009576FB">
        <w:trPr>
          <w:trHeight w:val="300"/>
        </w:trPr>
        <w:tc>
          <w:tcPr>
            <w:tcW w:w="2683" w:type="dxa"/>
            <w:tcBorders>
              <w:top w:val="single" w:sz="4" w:space="0" w:color="auto"/>
            </w:tcBorders>
            <w:noWrap/>
            <w:hideMark/>
          </w:tcPr>
          <w:p w14:paraId="33B312B2"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Age (yr)</w:t>
            </w:r>
          </w:p>
        </w:tc>
        <w:tc>
          <w:tcPr>
            <w:tcW w:w="2279" w:type="dxa"/>
            <w:tcBorders>
              <w:top w:val="single" w:sz="4" w:space="0" w:color="auto"/>
            </w:tcBorders>
            <w:noWrap/>
            <w:hideMark/>
          </w:tcPr>
          <w:p w14:paraId="77E0F8E6"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42.9 ± 9.4</w:t>
            </w:r>
          </w:p>
        </w:tc>
      </w:tr>
      <w:tr w:rsidR="00173EBF" w:rsidRPr="00173EBF" w14:paraId="3BB417AC" w14:textId="77777777" w:rsidTr="009576FB">
        <w:trPr>
          <w:trHeight w:val="300"/>
        </w:trPr>
        <w:tc>
          <w:tcPr>
            <w:tcW w:w="2683" w:type="dxa"/>
            <w:noWrap/>
            <w:hideMark/>
          </w:tcPr>
          <w:p w14:paraId="435473AD"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 xml:space="preserve">% Female </w:t>
            </w:r>
          </w:p>
        </w:tc>
        <w:tc>
          <w:tcPr>
            <w:tcW w:w="2279" w:type="dxa"/>
            <w:noWrap/>
            <w:hideMark/>
          </w:tcPr>
          <w:p w14:paraId="19E6861F" w14:textId="3BF1D7A2" w:rsidR="00173EBF" w:rsidRPr="00173EBF" w:rsidRDefault="00FD56D8" w:rsidP="00173EBF">
            <w:pPr>
              <w:spacing w:line="360" w:lineRule="auto"/>
              <w:jc w:val="both"/>
              <w:rPr>
                <w:rFonts w:ascii="Book Antiqua" w:hAnsi="Book Antiqua"/>
                <w:lang w:eastAsia="zh-CN"/>
              </w:rPr>
            </w:pPr>
            <w:r>
              <w:rPr>
                <w:rFonts w:ascii="Book Antiqua" w:hAnsi="Book Antiqua"/>
                <w:lang w:eastAsia="zh-CN"/>
              </w:rPr>
              <w:t>78.5</w:t>
            </w:r>
          </w:p>
        </w:tc>
      </w:tr>
      <w:tr w:rsidR="00173EBF" w:rsidRPr="00173EBF" w14:paraId="791AD31D" w14:textId="77777777" w:rsidTr="009576FB">
        <w:trPr>
          <w:trHeight w:val="300"/>
        </w:trPr>
        <w:tc>
          <w:tcPr>
            <w:tcW w:w="2683" w:type="dxa"/>
            <w:noWrap/>
            <w:hideMark/>
          </w:tcPr>
          <w:p w14:paraId="06FCF51C"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Weight (kg)</w:t>
            </w:r>
          </w:p>
        </w:tc>
        <w:tc>
          <w:tcPr>
            <w:tcW w:w="2279" w:type="dxa"/>
            <w:noWrap/>
            <w:hideMark/>
          </w:tcPr>
          <w:p w14:paraId="3153DB8F"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127.3 ± 20.1</w:t>
            </w:r>
          </w:p>
        </w:tc>
      </w:tr>
      <w:tr w:rsidR="00173EBF" w:rsidRPr="00173EBF" w14:paraId="0A66C37C" w14:textId="77777777" w:rsidTr="009576FB">
        <w:trPr>
          <w:trHeight w:val="360"/>
        </w:trPr>
        <w:tc>
          <w:tcPr>
            <w:tcW w:w="2683" w:type="dxa"/>
            <w:noWrap/>
            <w:hideMark/>
          </w:tcPr>
          <w:p w14:paraId="1521FB65"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BMI (kg/m</w:t>
            </w:r>
            <w:r w:rsidRPr="00173EBF">
              <w:rPr>
                <w:rFonts w:ascii="Book Antiqua" w:hAnsi="Book Antiqua"/>
                <w:vertAlign w:val="superscript"/>
                <w:lang w:eastAsia="zh-CN"/>
              </w:rPr>
              <w:t>2</w:t>
            </w:r>
            <w:r w:rsidRPr="00173EBF">
              <w:rPr>
                <w:rFonts w:ascii="Book Antiqua" w:hAnsi="Book Antiqua"/>
                <w:lang w:eastAsia="zh-CN"/>
              </w:rPr>
              <w:t>)</w:t>
            </w:r>
          </w:p>
        </w:tc>
        <w:tc>
          <w:tcPr>
            <w:tcW w:w="2279" w:type="dxa"/>
            <w:noWrap/>
            <w:hideMark/>
          </w:tcPr>
          <w:p w14:paraId="53B60EE8"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44.8 ± 4.7</w:t>
            </w:r>
          </w:p>
        </w:tc>
      </w:tr>
      <w:tr w:rsidR="00173EBF" w:rsidRPr="00173EBF" w14:paraId="1FF6A7CD" w14:textId="77777777" w:rsidTr="009576FB">
        <w:trPr>
          <w:trHeight w:val="324"/>
        </w:trPr>
        <w:tc>
          <w:tcPr>
            <w:tcW w:w="4962" w:type="dxa"/>
            <w:gridSpan w:val="2"/>
            <w:noWrap/>
            <w:hideMark/>
          </w:tcPr>
          <w:p w14:paraId="2366206C"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val="fr-FR" w:eastAsia="zh-CN"/>
              </w:rPr>
              <w:t xml:space="preserve">Comorbidities, </w:t>
            </w:r>
            <w:r w:rsidRPr="00173EBF">
              <w:rPr>
                <w:rFonts w:ascii="Book Antiqua" w:hAnsi="Book Antiqua"/>
                <w:i/>
                <w:iCs/>
                <w:lang w:val="fr-FR" w:eastAsia="zh-CN"/>
              </w:rPr>
              <w:t>n</w:t>
            </w:r>
            <w:r w:rsidRPr="00173EBF">
              <w:rPr>
                <w:rFonts w:ascii="Book Antiqua" w:hAnsi="Book Antiqua"/>
                <w:lang w:val="fr-FR" w:eastAsia="zh-CN"/>
              </w:rPr>
              <w:t xml:space="preserve"> (%)</w:t>
            </w:r>
          </w:p>
        </w:tc>
      </w:tr>
      <w:tr w:rsidR="00173EBF" w:rsidRPr="00173EBF" w14:paraId="30AD0D87" w14:textId="77777777" w:rsidTr="009576FB">
        <w:trPr>
          <w:trHeight w:val="300"/>
        </w:trPr>
        <w:tc>
          <w:tcPr>
            <w:tcW w:w="2683" w:type="dxa"/>
            <w:noWrap/>
            <w:hideMark/>
          </w:tcPr>
          <w:p w14:paraId="549031C6"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val="fr-FR" w:eastAsia="zh-CN"/>
              </w:rPr>
              <w:t>Hypertension</w:t>
            </w:r>
          </w:p>
        </w:tc>
        <w:tc>
          <w:tcPr>
            <w:tcW w:w="2279" w:type="dxa"/>
            <w:noWrap/>
            <w:hideMark/>
          </w:tcPr>
          <w:p w14:paraId="3AD24BA7"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143 (35.4%)</w:t>
            </w:r>
          </w:p>
        </w:tc>
      </w:tr>
      <w:tr w:rsidR="00173EBF" w:rsidRPr="00173EBF" w14:paraId="02C7388E" w14:textId="77777777" w:rsidTr="009576FB">
        <w:trPr>
          <w:trHeight w:val="300"/>
        </w:trPr>
        <w:tc>
          <w:tcPr>
            <w:tcW w:w="2683" w:type="dxa"/>
            <w:noWrap/>
            <w:hideMark/>
          </w:tcPr>
          <w:p w14:paraId="79ECAEEF"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val="fr-FR" w:eastAsia="zh-CN"/>
              </w:rPr>
              <w:t>Type II diabetes</w:t>
            </w:r>
          </w:p>
        </w:tc>
        <w:tc>
          <w:tcPr>
            <w:tcW w:w="2279" w:type="dxa"/>
            <w:noWrap/>
            <w:hideMark/>
          </w:tcPr>
          <w:p w14:paraId="07FFFE30"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72 (17.8%)</w:t>
            </w:r>
          </w:p>
        </w:tc>
      </w:tr>
      <w:tr w:rsidR="00173EBF" w:rsidRPr="00173EBF" w14:paraId="2CB6FE14" w14:textId="77777777" w:rsidTr="009576FB">
        <w:trPr>
          <w:trHeight w:val="300"/>
        </w:trPr>
        <w:tc>
          <w:tcPr>
            <w:tcW w:w="2683" w:type="dxa"/>
            <w:noWrap/>
            <w:hideMark/>
          </w:tcPr>
          <w:p w14:paraId="2FD14D25"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val="fr-FR" w:eastAsia="zh-CN"/>
              </w:rPr>
              <w:t xml:space="preserve">Hyperlipidemia </w:t>
            </w:r>
          </w:p>
        </w:tc>
        <w:tc>
          <w:tcPr>
            <w:tcW w:w="2279" w:type="dxa"/>
            <w:noWrap/>
            <w:hideMark/>
          </w:tcPr>
          <w:p w14:paraId="0B8948B5" w14:textId="77777777" w:rsidR="00173EBF" w:rsidRPr="00173EBF" w:rsidRDefault="00173EBF" w:rsidP="00173EBF">
            <w:pPr>
              <w:spacing w:line="360" w:lineRule="auto"/>
              <w:jc w:val="both"/>
              <w:rPr>
                <w:rFonts w:ascii="Book Antiqua" w:hAnsi="Book Antiqua"/>
                <w:lang w:eastAsia="zh-CN"/>
              </w:rPr>
            </w:pPr>
            <w:r w:rsidRPr="00173EBF">
              <w:rPr>
                <w:rFonts w:ascii="Book Antiqua" w:hAnsi="Book Antiqua"/>
                <w:lang w:eastAsia="zh-CN"/>
              </w:rPr>
              <w:t xml:space="preserve">68 (16.8%) </w:t>
            </w:r>
          </w:p>
        </w:tc>
      </w:tr>
    </w:tbl>
    <w:p w14:paraId="3D869FE7" w14:textId="144EEEFD" w:rsidR="00DE69BF" w:rsidRDefault="003F6BF1" w:rsidP="00E2577B">
      <w:pPr>
        <w:spacing w:line="360" w:lineRule="auto"/>
        <w:jc w:val="both"/>
        <w:rPr>
          <w:rFonts w:ascii="Book Antiqua" w:hAnsi="Book Antiqua"/>
          <w:lang w:eastAsia="zh-CN"/>
        </w:rPr>
      </w:pPr>
      <w:r>
        <w:rPr>
          <w:rFonts w:ascii="Book Antiqua" w:hAnsi="Book Antiqua" w:hint="eastAsia"/>
          <w:lang w:eastAsia="zh-CN"/>
        </w:rPr>
        <w:t>B</w:t>
      </w:r>
      <w:r>
        <w:rPr>
          <w:rFonts w:ascii="Book Antiqua" w:hAnsi="Book Antiqua"/>
          <w:lang w:eastAsia="zh-CN"/>
        </w:rPr>
        <w:t xml:space="preserve">MI: </w:t>
      </w:r>
      <w:r w:rsidRPr="00DE69BF">
        <w:rPr>
          <w:rFonts w:ascii="Book Antiqua" w:hAnsi="Book Antiqua"/>
          <w:lang w:eastAsia="zh-CN"/>
        </w:rPr>
        <w:t>Body mass index</w:t>
      </w:r>
      <w:r w:rsidR="00137624">
        <w:rPr>
          <w:rFonts w:ascii="Book Antiqua" w:hAnsi="Book Antiqua"/>
          <w:lang w:eastAsia="zh-CN"/>
        </w:rPr>
        <w:t>.</w:t>
      </w:r>
    </w:p>
    <w:p w14:paraId="48679B0D" w14:textId="77777777" w:rsidR="00137624" w:rsidRDefault="00137624" w:rsidP="00E2577B">
      <w:pPr>
        <w:spacing w:line="360" w:lineRule="auto"/>
        <w:jc w:val="both"/>
        <w:rPr>
          <w:rFonts w:ascii="Book Antiqua" w:hAnsi="Book Antiqua"/>
          <w:lang w:eastAsia="zh-CN"/>
        </w:rPr>
      </w:pPr>
    </w:p>
    <w:p w14:paraId="2077DDDA" w14:textId="77777777" w:rsidR="009A67AB" w:rsidRDefault="009A67AB">
      <w:pPr>
        <w:rPr>
          <w:rFonts w:ascii="Book Antiqua" w:hAnsi="Book Antiqua"/>
          <w:b/>
          <w:bCs/>
          <w:lang w:eastAsia="zh-CN"/>
        </w:rPr>
      </w:pPr>
      <w:r>
        <w:rPr>
          <w:rFonts w:ascii="Book Antiqua" w:hAnsi="Book Antiqua"/>
          <w:b/>
          <w:bCs/>
          <w:lang w:eastAsia="zh-CN"/>
        </w:rPr>
        <w:br w:type="page"/>
      </w:r>
    </w:p>
    <w:p w14:paraId="601FEE09" w14:textId="0807709D" w:rsidR="003D74FD" w:rsidRDefault="003D74FD" w:rsidP="00524905">
      <w:pPr>
        <w:spacing w:line="360" w:lineRule="auto"/>
        <w:jc w:val="both"/>
        <w:rPr>
          <w:rFonts w:ascii="Book Antiqua" w:hAnsi="Book Antiqua"/>
          <w:b/>
          <w:bCs/>
          <w:lang w:eastAsia="zh-CN"/>
        </w:rPr>
      </w:pPr>
      <w:r w:rsidRPr="003D74FD">
        <w:rPr>
          <w:rFonts w:ascii="Book Antiqua" w:hAnsi="Book Antiqua"/>
          <w:b/>
          <w:bCs/>
          <w:lang w:eastAsia="zh-CN"/>
        </w:rPr>
        <w:lastRenderedPageBreak/>
        <w:t>Table 2 Subject accountability by visit</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958"/>
        <w:gridCol w:w="1043"/>
        <w:gridCol w:w="1043"/>
        <w:gridCol w:w="1043"/>
        <w:gridCol w:w="1043"/>
        <w:gridCol w:w="1043"/>
      </w:tblGrid>
      <w:tr w:rsidR="003A7B2A" w:rsidRPr="003A7B2A" w14:paraId="61F3196B" w14:textId="77777777" w:rsidTr="00BD1DA1">
        <w:trPr>
          <w:trHeight w:val="400"/>
        </w:trPr>
        <w:tc>
          <w:tcPr>
            <w:tcW w:w="2093" w:type="dxa"/>
            <w:tcBorders>
              <w:top w:val="single" w:sz="4" w:space="0" w:color="auto"/>
              <w:bottom w:val="single" w:sz="4" w:space="0" w:color="auto"/>
            </w:tcBorders>
            <w:hideMark/>
          </w:tcPr>
          <w:p w14:paraId="6E7C7789" w14:textId="760E751F" w:rsidR="003A7B2A" w:rsidRPr="003A7B2A" w:rsidRDefault="003A7B2A" w:rsidP="00524905">
            <w:pPr>
              <w:spacing w:line="360" w:lineRule="auto"/>
              <w:jc w:val="both"/>
              <w:rPr>
                <w:rFonts w:ascii="Book Antiqua" w:hAnsi="Book Antiqua"/>
                <w:b/>
                <w:bCs/>
                <w:lang w:eastAsia="zh-CN"/>
              </w:rPr>
            </w:pPr>
          </w:p>
        </w:tc>
        <w:tc>
          <w:tcPr>
            <w:tcW w:w="958" w:type="dxa"/>
            <w:tcBorders>
              <w:top w:val="single" w:sz="4" w:space="0" w:color="auto"/>
              <w:bottom w:val="single" w:sz="4" w:space="0" w:color="auto"/>
            </w:tcBorders>
            <w:hideMark/>
          </w:tcPr>
          <w:p w14:paraId="3802BD21" w14:textId="47B7B1DA" w:rsidR="003A7B2A" w:rsidRPr="003A7B2A" w:rsidRDefault="003A7B2A" w:rsidP="00524905">
            <w:pPr>
              <w:spacing w:line="360" w:lineRule="auto"/>
              <w:jc w:val="both"/>
              <w:rPr>
                <w:rFonts w:ascii="Book Antiqua" w:hAnsi="Book Antiqua"/>
                <w:b/>
                <w:bCs/>
                <w:lang w:eastAsia="zh-CN"/>
              </w:rPr>
            </w:pPr>
            <w:r w:rsidRPr="003A7B2A">
              <w:rPr>
                <w:rFonts w:ascii="Book Antiqua" w:hAnsi="Book Antiqua"/>
                <w:b/>
                <w:bCs/>
                <w:lang w:eastAsia="zh-CN"/>
              </w:rPr>
              <w:t>3 mo</w:t>
            </w:r>
          </w:p>
        </w:tc>
        <w:tc>
          <w:tcPr>
            <w:tcW w:w="1043" w:type="dxa"/>
            <w:tcBorders>
              <w:top w:val="single" w:sz="4" w:space="0" w:color="auto"/>
              <w:bottom w:val="single" w:sz="4" w:space="0" w:color="auto"/>
            </w:tcBorders>
            <w:hideMark/>
          </w:tcPr>
          <w:p w14:paraId="5C1E664A" w14:textId="6D2ED853" w:rsidR="003A7B2A" w:rsidRPr="003A7B2A" w:rsidRDefault="003A7B2A" w:rsidP="00524905">
            <w:pPr>
              <w:spacing w:line="360" w:lineRule="auto"/>
              <w:jc w:val="both"/>
              <w:rPr>
                <w:rFonts w:ascii="Book Antiqua" w:hAnsi="Book Antiqua"/>
                <w:b/>
                <w:bCs/>
                <w:lang w:eastAsia="zh-CN"/>
              </w:rPr>
            </w:pPr>
            <w:r w:rsidRPr="003A7B2A">
              <w:rPr>
                <w:rFonts w:ascii="Book Antiqua" w:hAnsi="Book Antiqua"/>
                <w:b/>
                <w:bCs/>
                <w:lang w:eastAsia="zh-CN"/>
              </w:rPr>
              <w:t>6 mo</w:t>
            </w:r>
          </w:p>
        </w:tc>
        <w:tc>
          <w:tcPr>
            <w:tcW w:w="1043" w:type="dxa"/>
            <w:tcBorders>
              <w:top w:val="single" w:sz="4" w:space="0" w:color="auto"/>
              <w:bottom w:val="single" w:sz="4" w:space="0" w:color="auto"/>
            </w:tcBorders>
            <w:hideMark/>
          </w:tcPr>
          <w:p w14:paraId="154713C8" w14:textId="392DEA14" w:rsidR="003A7B2A" w:rsidRPr="003A7B2A" w:rsidRDefault="003A7B2A" w:rsidP="00524905">
            <w:pPr>
              <w:spacing w:line="360" w:lineRule="auto"/>
              <w:jc w:val="both"/>
              <w:rPr>
                <w:rFonts w:ascii="Book Antiqua" w:hAnsi="Book Antiqua"/>
                <w:b/>
                <w:bCs/>
                <w:lang w:eastAsia="zh-CN"/>
              </w:rPr>
            </w:pPr>
            <w:r w:rsidRPr="003A7B2A">
              <w:rPr>
                <w:rFonts w:ascii="Book Antiqua" w:hAnsi="Book Antiqua"/>
                <w:b/>
                <w:bCs/>
                <w:lang w:eastAsia="zh-CN"/>
              </w:rPr>
              <w:t>12 mo</w:t>
            </w:r>
          </w:p>
        </w:tc>
        <w:tc>
          <w:tcPr>
            <w:tcW w:w="1043" w:type="dxa"/>
            <w:tcBorders>
              <w:top w:val="single" w:sz="4" w:space="0" w:color="auto"/>
              <w:bottom w:val="single" w:sz="4" w:space="0" w:color="auto"/>
            </w:tcBorders>
            <w:hideMark/>
          </w:tcPr>
          <w:p w14:paraId="62CE8C89" w14:textId="3179D9E8" w:rsidR="003A7B2A" w:rsidRPr="003A7B2A" w:rsidRDefault="003A7B2A" w:rsidP="00524905">
            <w:pPr>
              <w:spacing w:line="360" w:lineRule="auto"/>
              <w:jc w:val="both"/>
              <w:rPr>
                <w:rFonts w:ascii="Book Antiqua" w:hAnsi="Book Antiqua"/>
                <w:b/>
                <w:bCs/>
                <w:lang w:eastAsia="zh-CN"/>
              </w:rPr>
            </w:pPr>
            <w:r w:rsidRPr="003A7B2A">
              <w:rPr>
                <w:rFonts w:ascii="Book Antiqua" w:hAnsi="Book Antiqua"/>
                <w:b/>
                <w:bCs/>
                <w:lang w:eastAsia="zh-CN"/>
              </w:rPr>
              <w:t>15 mo</w:t>
            </w:r>
          </w:p>
        </w:tc>
        <w:tc>
          <w:tcPr>
            <w:tcW w:w="1043" w:type="dxa"/>
            <w:tcBorders>
              <w:top w:val="single" w:sz="4" w:space="0" w:color="auto"/>
              <w:bottom w:val="single" w:sz="4" w:space="0" w:color="auto"/>
            </w:tcBorders>
            <w:hideMark/>
          </w:tcPr>
          <w:p w14:paraId="28F25C68" w14:textId="2AA96E8D" w:rsidR="003A7B2A" w:rsidRPr="003A7B2A" w:rsidRDefault="003A7B2A" w:rsidP="00524905">
            <w:pPr>
              <w:spacing w:line="360" w:lineRule="auto"/>
              <w:jc w:val="both"/>
              <w:rPr>
                <w:rFonts w:ascii="Book Antiqua" w:hAnsi="Book Antiqua"/>
                <w:b/>
                <w:bCs/>
                <w:lang w:eastAsia="zh-CN"/>
              </w:rPr>
            </w:pPr>
            <w:r w:rsidRPr="003A7B2A">
              <w:rPr>
                <w:rFonts w:ascii="Book Antiqua" w:hAnsi="Book Antiqua"/>
                <w:b/>
                <w:bCs/>
                <w:lang w:eastAsia="zh-CN"/>
              </w:rPr>
              <w:t>24 mo</w:t>
            </w:r>
          </w:p>
        </w:tc>
        <w:tc>
          <w:tcPr>
            <w:tcW w:w="1043" w:type="dxa"/>
            <w:tcBorders>
              <w:top w:val="single" w:sz="4" w:space="0" w:color="auto"/>
              <w:bottom w:val="single" w:sz="4" w:space="0" w:color="auto"/>
            </w:tcBorders>
            <w:hideMark/>
          </w:tcPr>
          <w:p w14:paraId="74CFC630" w14:textId="4102E5D3" w:rsidR="003A7B2A" w:rsidRPr="003A7B2A" w:rsidRDefault="003A7B2A" w:rsidP="00524905">
            <w:pPr>
              <w:spacing w:line="360" w:lineRule="auto"/>
              <w:jc w:val="both"/>
              <w:rPr>
                <w:rFonts w:ascii="Book Antiqua" w:hAnsi="Book Antiqua"/>
                <w:b/>
                <w:bCs/>
                <w:lang w:eastAsia="zh-CN"/>
              </w:rPr>
            </w:pPr>
            <w:r w:rsidRPr="003A7B2A">
              <w:rPr>
                <w:rFonts w:ascii="Book Antiqua" w:hAnsi="Book Antiqua"/>
                <w:b/>
                <w:bCs/>
                <w:lang w:eastAsia="zh-CN"/>
              </w:rPr>
              <w:t>36 mo</w:t>
            </w:r>
          </w:p>
        </w:tc>
      </w:tr>
      <w:tr w:rsidR="003A7B2A" w:rsidRPr="003A7B2A" w14:paraId="2089896C" w14:textId="77777777" w:rsidTr="00BD1DA1">
        <w:trPr>
          <w:trHeight w:val="112"/>
        </w:trPr>
        <w:tc>
          <w:tcPr>
            <w:tcW w:w="2093" w:type="dxa"/>
            <w:tcBorders>
              <w:top w:val="single" w:sz="4" w:space="0" w:color="auto"/>
            </w:tcBorders>
            <w:hideMark/>
          </w:tcPr>
          <w:p w14:paraId="462312FC"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 xml:space="preserve">Total cohort </w:t>
            </w:r>
          </w:p>
        </w:tc>
        <w:tc>
          <w:tcPr>
            <w:tcW w:w="958" w:type="dxa"/>
            <w:tcBorders>
              <w:top w:val="single" w:sz="4" w:space="0" w:color="auto"/>
            </w:tcBorders>
            <w:hideMark/>
          </w:tcPr>
          <w:p w14:paraId="4A9C23B7"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404</w:t>
            </w:r>
          </w:p>
        </w:tc>
        <w:tc>
          <w:tcPr>
            <w:tcW w:w="1043" w:type="dxa"/>
            <w:tcBorders>
              <w:top w:val="single" w:sz="4" w:space="0" w:color="auto"/>
            </w:tcBorders>
            <w:hideMark/>
          </w:tcPr>
          <w:p w14:paraId="6312F8F9"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404</w:t>
            </w:r>
          </w:p>
        </w:tc>
        <w:tc>
          <w:tcPr>
            <w:tcW w:w="1043" w:type="dxa"/>
            <w:tcBorders>
              <w:top w:val="single" w:sz="4" w:space="0" w:color="auto"/>
            </w:tcBorders>
            <w:hideMark/>
          </w:tcPr>
          <w:p w14:paraId="69E64BF6"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404</w:t>
            </w:r>
          </w:p>
        </w:tc>
        <w:tc>
          <w:tcPr>
            <w:tcW w:w="1043" w:type="dxa"/>
            <w:tcBorders>
              <w:top w:val="single" w:sz="4" w:space="0" w:color="auto"/>
            </w:tcBorders>
            <w:hideMark/>
          </w:tcPr>
          <w:p w14:paraId="42FCFE99"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404</w:t>
            </w:r>
          </w:p>
        </w:tc>
        <w:tc>
          <w:tcPr>
            <w:tcW w:w="1043" w:type="dxa"/>
            <w:tcBorders>
              <w:top w:val="single" w:sz="4" w:space="0" w:color="auto"/>
            </w:tcBorders>
            <w:hideMark/>
          </w:tcPr>
          <w:p w14:paraId="7EC01270"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404</w:t>
            </w:r>
          </w:p>
        </w:tc>
        <w:tc>
          <w:tcPr>
            <w:tcW w:w="1043" w:type="dxa"/>
            <w:tcBorders>
              <w:top w:val="single" w:sz="4" w:space="0" w:color="auto"/>
            </w:tcBorders>
            <w:hideMark/>
          </w:tcPr>
          <w:p w14:paraId="2990513E"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404</w:t>
            </w:r>
          </w:p>
        </w:tc>
      </w:tr>
      <w:tr w:rsidR="003A7B2A" w:rsidRPr="003A7B2A" w14:paraId="2D166137" w14:textId="77777777" w:rsidTr="00BD1DA1">
        <w:trPr>
          <w:trHeight w:val="840"/>
        </w:trPr>
        <w:tc>
          <w:tcPr>
            <w:tcW w:w="2093" w:type="dxa"/>
            <w:hideMark/>
          </w:tcPr>
          <w:p w14:paraId="5769BC2A"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Not Yet Out of Window</w:t>
            </w:r>
          </w:p>
        </w:tc>
        <w:tc>
          <w:tcPr>
            <w:tcW w:w="958" w:type="dxa"/>
            <w:hideMark/>
          </w:tcPr>
          <w:p w14:paraId="0E647F7D"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52</w:t>
            </w:r>
          </w:p>
        </w:tc>
        <w:tc>
          <w:tcPr>
            <w:tcW w:w="1043" w:type="dxa"/>
            <w:hideMark/>
          </w:tcPr>
          <w:p w14:paraId="407B84EC"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122</w:t>
            </w:r>
          </w:p>
        </w:tc>
        <w:tc>
          <w:tcPr>
            <w:tcW w:w="1043" w:type="dxa"/>
            <w:hideMark/>
          </w:tcPr>
          <w:p w14:paraId="5DA73982"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217</w:t>
            </w:r>
          </w:p>
        </w:tc>
        <w:tc>
          <w:tcPr>
            <w:tcW w:w="1043" w:type="dxa"/>
            <w:hideMark/>
          </w:tcPr>
          <w:p w14:paraId="73562004"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266</w:t>
            </w:r>
          </w:p>
        </w:tc>
        <w:tc>
          <w:tcPr>
            <w:tcW w:w="1043" w:type="dxa"/>
            <w:hideMark/>
          </w:tcPr>
          <w:p w14:paraId="4A1739F4"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309</w:t>
            </w:r>
          </w:p>
        </w:tc>
        <w:tc>
          <w:tcPr>
            <w:tcW w:w="1043" w:type="dxa"/>
            <w:hideMark/>
          </w:tcPr>
          <w:p w14:paraId="78173342"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387</w:t>
            </w:r>
          </w:p>
        </w:tc>
      </w:tr>
      <w:tr w:rsidR="003A7B2A" w:rsidRPr="003A7B2A" w14:paraId="766CF316" w14:textId="77777777" w:rsidTr="00BD1DA1">
        <w:trPr>
          <w:trHeight w:val="331"/>
        </w:trPr>
        <w:tc>
          <w:tcPr>
            <w:tcW w:w="2093" w:type="dxa"/>
            <w:hideMark/>
          </w:tcPr>
          <w:p w14:paraId="4E9C46BB"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Expected</w:t>
            </w:r>
            <w:r w:rsidRPr="003A7B2A">
              <w:rPr>
                <w:rFonts w:ascii="Book Antiqua" w:hAnsi="Book Antiqua"/>
                <w:vertAlign w:val="superscript"/>
                <w:lang w:eastAsia="zh-CN"/>
              </w:rPr>
              <w:t>1</w:t>
            </w:r>
          </w:p>
        </w:tc>
        <w:tc>
          <w:tcPr>
            <w:tcW w:w="958" w:type="dxa"/>
            <w:hideMark/>
          </w:tcPr>
          <w:p w14:paraId="5C526646"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352</w:t>
            </w:r>
          </w:p>
        </w:tc>
        <w:tc>
          <w:tcPr>
            <w:tcW w:w="1043" w:type="dxa"/>
            <w:hideMark/>
          </w:tcPr>
          <w:p w14:paraId="602A6C4F"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282</w:t>
            </w:r>
          </w:p>
        </w:tc>
        <w:tc>
          <w:tcPr>
            <w:tcW w:w="1043" w:type="dxa"/>
            <w:hideMark/>
          </w:tcPr>
          <w:p w14:paraId="568A0D95"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187</w:t>
            </w:r>
          </w:p>
        </w:tc>
        <w:tc>
          <w:tcPr>
            <w:tcW w:w="1043" w:type="dxa"/>
            <w:hideMark/>
          </w:tcPr>
          <w:p w14:paraId="0937E2C7"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138</w:t>
            </w:r>
          </w:p>
        </w:tc>
        <w:tc>
          <w:tcPr>
            <w:tcW w:w="1043" w:type="dxa"/>
            <w:hideMark/>
          </w:tcPr>
          <w:p w14:paraId="40039102"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95</w:t>
            </w:r>
          </w:p>
        </w:tc>
        <w:tc>
          <w:tcPr>
            <w:tcW w:w="1043" w:type="dxa"/>
            <w:hideMark/>
          </w:tcPr>
          <w:p w14:paraId="63DED3B7"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17</w:t>
            </w:r>
          </w:p>
        </w:tc>
      </w:tr>
      <w:tr w:rsidR="003A7B2A" w:rsidRPr="003A7B2A" w14:paraId="0F5113BC" w14:textId="77777777" w:rsidTr="00BD1DA1">
        <w:trPr>
          <w:trHeight w:val="300"/>
        </w:trPr>
        <w:tc>
          <w:tcPr>
            <w:tcW w:w="2093" w:type="dxa"/>
            <w:hideMark/>
          </w:tcPr>
          <w:p w14:paraId="4CB68A81"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Actual</w:t>
            </w:r>
          </w:p>
        </w:tc>
        <w:tc>
          <w:tcPr>
            <w:tcW w:w="958" w:type="dxa"/>
            <w:hideMark/>
          </w:tcPr>
          <w:p w14:paraId="11EC45EA"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312</w:t>
            </w:r>
          </w:p>
        </w:tc>
        <w:tc>
          <w:tcPr>
            <w:tcW w:w="1043" w:type="dxa"/>
            <w:hideMark/>
          </w:tcPr>
          <w:p w14:paraId="3042EDB0"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233</w:t>
            </w:r>
          </w:p>
        </w:tc>
        <w:tc>
          <w:tcPr>
            <w:tcW w:w="1043" w:type="dxa"/>
            <w:hideMark/>
          </w:tcPr>
          <w:p w14:paraId="12A53DF3"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151</w:t>
            </w:r>
          </w:p>
        </w:tc>
        <w:tc>
          <w:tcPr>
            <w:tcW w:w="1043" w:type="dxa"/>
            <w:hideMark/>
          </w:tcPr>
          <w:p w14:paraId="684651EA"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112</w:t>
            </w:r>
          </w:p>
        </w:tc>
        <w:tc>
          <w:tcPr>
            <w:tcW w:w="1043" w:type="dxa"/>
            <w:hideMark/>
          </w:tcPr>
          <w:p w14:paraId="6CC17883"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82</w:t>
            </w:r>
          </w:p>
        </w:tc>
        <w:tc>
          <w:tcPr>
            <w:tcW w:w="1043" w:type="dxa"/>
            <w:hideMark/>
          </w:tcPr>
          <w:p w14:paraId="5539391E"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15</w:t>
            </w:r>
          </w:p>
        </w:tc>
      </w:tr>
      <w:tr w:rsidR="003A7B2A" w:rsidRPr="003A7B2A" w14:paraId="3A58B01D" w14:textId="77777777" w:rsidTr="00BD1DA1">
        <w:trPr>
          <w:trHeight w:val="361"/>
        </w:trPr>
        <w:tc>
          <w:tcPr>
            <w:tcW w:w="2093" w:type="dxa"/>
            <w:hideMark/>
          </w:tcPr>
          <w:p w14:paraId="346ED2FD"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 Follow-up</w:t>
            </w:r>
          </w:p>
        </w:tc>
        <w:tc>
          <w:tcPr>
            <w:tcW w:w="958" w:type="dxa"/>
            <w:hideMark/>
          </w:tcPr>
          <w:p w14:paraId="1AA0F686"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88.60%</w:t>
            </w:r>
          </w:p>
        </w:tc>
        <w:tc>
          <w:tcPr>
            <w:tcW w:w="1043" w:type="dxa"/>
            <w:hideMark/>
          </w:tcPr>
          <w:p w14:paraId="2C1E3884"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82.60%</w:t>
            </w:r>
          </w:p>
        </w:tc>
        <w:tc>
          <w:tcPr>
            <w:tcW w:w="1043" w:type="dxa"/>
            <w:hideMark/>
          </w:tcPr>
          <w:p w14:paraId="1E6ADE85"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80.70%</w:t>
            </w:r>
          </w:p>
        </w:tc>
        <w:tc>
          <w:tcPr>
            <w:tcW w:w="1043" w:type="dxa"/>
            <w:hideMark/>
          </w:tcPr>
          <w:p w14:paraId="04E7617F"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81.20%</w:t>
            </w:r>
          </w:p>
        </w:tc>
        <w:tc>
          <w:tcPr>
            <w:tcW w:w="1043" w:type="dxa"/>
            <w:hideMark/>
          </w:tcPr>
          <w:p w14:paraId="3B93FC0F"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86.30%</w:t>
            </w:r>
          </w:p>
        </w:tc>
        <w:tc>
          <w:tcPr>
            <w:tcW w:w="1043" w:type="dxa"/>
            <w:hideMark/>
          </w:tcPr>
          <w:p w14:paraId="3739AAC2" w14:textId="77777777" w:rsidR="003A7B2A" w:rsidRPr="003A7B2A" w:rsidRDefault="003A7B2A" w:rsidP="00524905">
            <w:pPr>
              <w:spacing w:line="360" w:lineRule="auto"/>
              <w:jc w:val="both"/>
              <w:rPr>
                <w:rFonts w:ascii="Book Antiqua" w:hAnsi="Book Antiqua"/>
                <w:lang w:eastAsia="zh-CN"/>
              </w:rPr>
            </w:pPr>
            <w:r w:rsidRPr="003A7B2A">
              <w:rPr>
                <w:rFonts w:ascii="Book Antiqua" w:hAnsi="Book Antiqua"/>
                <w:lang w:eastAsia="zh-CN"/>
              </w:rPr>
              <w:t>88.30%</w:t>
            </w:r>
          </w:p>
        </w:tc>
      </w:tr>
    </w:tbl>
    <w:p w14:paraId="73F08516" w14:textId="1CC13DA5" w:rsidR="003D74FD" w:rsidRDefault="00B61153" w:rsidP="00524905">
      <w:pPr>
        <w:spacing w:line="360" w:lineRule="auto"/>
        <w:jc w:val="both"/>
        <w:rPr>
          <w:rFonts w:ascii="Book Antiqua" w:hAnsi="Book Antiqua"/>
          <w:lang w:eastAsia="zh-CN"/>
        </w:rPr>
      </w:pPr>
      <w:r w:rsidRPr="00B61153">
        <w:rPr>
          <w:rFonts w:ascii="Book Antiqua" w:hAnsi="Book Antiqua"/>
          <w:vertAlign w:val="superscript"/>
          <w:lang w:eastAsia="zh-CN"/>
        </w:rPr>
        <w:t>1</w:t>
      </w:r>
      <w:r w:rsidR="00645634" w:rsidRPr="00645634">
        <w:rPr>
          <w:rFonts w:ascii="Book Antiqua" w:hAnsi="Book Antiqua"/>
          <w:lang w:eastAsia="zh-CN"/>
        </w:rPr>
        <w:t>Expected = Total Cohort – Not Yet Out of Window</w:t>
      </w:r>
      <w:r w:rsidR="00F771F8">
        <w:rPr>
          <w:rFonts w:ascii="Book Antiqua" w:hAnsi="Book Antiqua"/>
          <w:lang w:eastAsia="zh-CN"/>
        </w:rPr>
        <w:t>,</w:t>
      </w:r>
      <w:r w:rsidR="00645634" w:rsidRPr="00645634">
        <w:rPr>
          <w:rFonts w:ascii="Book Antiqua" w:hAnsi="Book Antiqua"/>
          <w:lang w:eastAsia="zh-CN"/>
        </w:rPr>
        <w:t xml:space="preserve"> % Follow up = Actual/Expected </w:t>
      </w:r>
      <w:r w:rsidRPr="00B61153">
        <w:rPr>
          <w:rFonts w:ascii="Book Antiqua" w:hAnsi="Book Antiqua"/>
          <w:lang w:eastAsia="zh-CN"/>
        </w:rPr>
        <w:t>×</w:t>
      </w:r>
      <w:r w:rsidR="00645634" w:rsidRPr="00645634">
        <w:rPr>
          <w:rFonts w:ascii="Book Antiqua" w:hAnsi="Book Antiqua"/>
          <w:lang w:eastAsia="zh-CN"/>
        </w:rPr>
        <w:t xml:space="preserve"> 100.</w:t>
      </w:r>
    </w:p>
    <w:p w14:paraId="0CF83D9D" w14:textId="1E9D328B" w:rsidR="008750E2" w:rsidRDefault="008750E2" w:rsidP="00524905">
      <w:pPr>
        <w:spacing w:line="360" w:lineRule="auto"/>
        <w:jc w:val="both"/>
        <w:rPr>
          <w:rFonts w:ascii="Book Antiqua" w:hAnsi="Book Antiqua"/>
          <w:lang w:eastAsia="zh-CN"/>
        </w:rPr>
      </w:pPr>
    </w:p>
    <w:p w14:paraId="0FA8BC3E" w14:textId="77777777" w:rsidR="008750E2" w:rsidRDefault="008750E2">
      <w:pPr>
        <w:rPr>
          <w:rFonts w:ascii="Book Antiqua" w:hAnsi="Book Antiqua"/>
          <w:lang w:eastAsia="zh-CN"/>
        </w:rPr>
      </w:pPr>
      <w:r>
        <w:rPr>
          <w:rFonts w:ascii="Book Antiqua" w:hAnsi="Book Antiqua"/>
          <w:lang w:eastAsia="zh-CN"/>
        </w:rPr>
        <w:br w:type="page"/>
      </w:r>
    </w:p>
    <w:p w14:paraId="574A3D69" w14:textId="77777777" w:rsidR="008750E2" w:rsidRDefault="008750E2" w:rsidP="008750E2">
      <w:pPr>
        <w:snapToGrid w:val="0"/>
        <w:ind w:leftChars="100" w:left="240"/>
        <w:jc w:val="center"/>
        <w:rPr>
          <w:rFonts w:ascii="Book Antiqua" w:hAnsi="Book Antiqua"/>
        </w:rPr>
      </w:pPr>
      <w:bookmarkStart w:id="1" w:name="_Hlk137210981"/>
    </w:p>
    <w:p w14:paraId="5622C966" w14:textId="77777777" w:rsidR="008750E2" w:rsidRDefault="008750E2" w:rsidP="008750E2">
      <w:pPr>
        <w:snapToGrid w:val="0"/>
        <w:ind w:leftChars="100" w:left="240"/>
        <w:jc w:val="center"/>
        <w:rPr>
          <w:rFonts w:ascii="Book Antiqua" w:hAnsi="Book Antiqua"/>
        </w:rPr>
      </w:pPr>
    </w:p>
    <w:p w14:paraId="0F95293F" w14:textId="77777777" w:rsidR="008750E2" w:rsidRDefault="008750E2" w:rsidP="008750E2">
      <w:pPr>
        <w:snapToGrid w:val="0"/>
        <w:ind w:leftChars="100" w:left="240"/>
        <w:jc w:val="center"/>
        <w:rPr>
          <w:rFonts w:ascii="Book Antiqua" w:hAnsi="Book Antiqua"/>
        </w:rPr>
      </w:pPr>
    </w:p>
    <w:p w14:paraId="685C0B89" w14:textId="77777777" w:rsidR="008750E2" w:rsidRDefault="008750E2" w:rsidP="008750E2">
      <w:pPr>
        <w:snapToGrid w:val="0"/>
        <w:ind w:leftChars="100" w:left="240"/>
        <w:jc w:val="center"/>
        <w:rPr>
          <w:rFonts w:ascii="Book Antiqua" w:hAnsi="Book Antiqua"/>
        </w:rPr>
      </w:pPr>
    </w:p>
    <w:p w14:paraId="2E3362B5" w14:textId="77777777" w:rsidR="008750E2" w:rsidRDefault="008750E2" w:rsidP="008750E2">
      <w:pPr>
        <w:snapToGrid w:val="0"/>
        <w:ind w:leftChars="100" w:left="240"/>
        <w:jc w:val="center"/>
        <w:rPr>
          <w:rFonts w:ascii="Book Antiqua" w:hAnsi="Book Antiqua"/>
        </w:rPr>
      </w:pPr>
      <w:r>
        <w:rPr>
          <w:rFonts w:ascii="Book Antiqua" w:hAnsi="Book Antiqua"/>
          <w:noProof/>
        </w:rPr>
        <w:drawing>
          <wp:inline distT="0" distB="0" distL="0" distR="0" wp14:anchorId="50B575A2" wp14:editId="5C6EB6A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5E8EBA" w14:textId="77777777" w:rsidR="008750E2" w:rsidRDefault="008750E2" w:rsidP="008750E2">
      <w:pPr>
        <w:snapToGrid w:val="0"/>
        <w:ind w:leftChars="100" w:left="240"/>
        <w:jc w:val="center"/>
        <w:rPr>
          <w:rFonts w:ascii="Book Antiqua" w:hAnsi="Book Antiqua"/>
        </w:rPr>
      </w:pPr>
    </w:p>
    <w:p w14:paraId="3A96284C" w14:textId="77777777" w:rsidR="008750E2" w:rsidRDefault="008750E2" w:rsidP="008750E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94C453" w14:textId="77777777" w:rsidR="008750E2" w:rsidRDefault="008750E2" w:rsidP="008750E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3C8064" w14:textId="77777777" w:rsidR="008750E2" w:rsidRDefault="008750E2" w:rsidP="008750E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1646CF" w14:textId="77777777" w:rsidR="008750E2" w:rsidRDefault="008750E2" w:rsidP="008750E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A73BCE" w14:textId="77777777" w:rsidR="008750E2" w:rsidRDefault="008750E2" w:rsidP="008750E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AE280C" w14:textId="77777777" w:rsidR="008750E2" w:rsidRDefault="008750E2" w:rsidP="008750E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A4348DF" w14:textId="77777777" w:rsidR="008750E2" w:rsidRDefault="008750E2" w:rsidP="008750E2">
      <w:pPr>
        <w:snapToGrid w:val="0"/>
        <w:ind w:leftChars="100" w:left="240"/>
        <w:jc w:val="center"/>
        <w:rPr>
          <w:rFonts w:ascii="Book Antiqua" w:hAnsi="Book Antiqua"/>
        </w:rPr>
      </w:pPr>
    </w:p>
    <w:p w14:paraId="024F7E3D" w14:textId="77777777" w:rsidR="008750E2" w:rsidRDefault="008750E2" w:rsidP="008750E2">
      <w:pPr>
        <w:snapToGrid w:val="0"/>
        <w:ind w:leftChars="100" w:left="240"/>
        <w:jc w:val="center"/>
        <w:rPr>
          <w:rFonts w:ascii="Book Antiqua" w:hAnsi="Book Antiqua"/>
        </w:rPr>
      </w:pPr>
    </w:p>
    <w:p w14:paraId="3EAA9AF0" w14:textId="77777777" w:rsidR="008750E2" w:rsidRDefault="008750E2" w:rsidP="008750E2">
      <w:pPr>
        <w:snapToGrid w:val="0"/>
        <w:ind w:leftChars="100" w:left="240"/>
        <w:jc w:val="center"/>
        <w:rPr>
          <w:rFonts w:ascii="Book Antiqua" w:hAnsi="Book Antiqua"/>
        </w:rPr>
      </w:pPr>
    </w:p>
    <w:p w14:paraId="3206CC8C" w14:textId="77777777" w:rsidR="008750E2" w:rsidRDefault="008750E2" w:rsidP="008750E2">
      <w:pPr>
        <w:snapToGrid w:val="0"/>
        <w:ind w:leftChars="100" w:left="240"/>
        <w:jc w:val="center"/>
        <w:rPr>
          <w:rFonts w:ascii="Book Antiqua" w:hAnsi="Book Antiqua"/>
        </w:rPr>
      </w:pPr>
      <w:r>
        <w:rPr>
          <w:rFonts w:ascii="Book Antiqua" w:hAnsi="Book Antiqua"/>
          <w:noProof/>
        </w:rPr>
        <w:drawing>
          <wp:inline distT="0" distB="0" distL="0" distR="0" wp14:anchorId="1E62B0C4" wp14:editId="4B23FF3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E1DBCB" w14:textId="77777777" w:rsidR="008750E2" w:rsidRDefault="008750E2" w:rsidP="008750E2">
      <w:pPr>
        <w:snapToGrid w:val="0"/>
        <w:ind w:leftChars="100" w:left="240"/>
        <w:jc w:val="center"/>
        <w:rPr>
          <w:rFonts w:ascii="Book Antiqua" w:hAnsi="Book Antiqua"/>
        </w:rPr>
      </w:pPr>
    </w:p>
    <w:p w14:paraId="78B9D8C7" w14:textId="77777777" w:rsidR="008750E2" w:rsidRDefault="008750E2" w:rsidP="008750E2">
      <w:pPr>
        <w:snapToGrid w:val="0"/>
        <w:ind w:leftChars="100" w:left="240"/>
        <w:jc w:val="center"/>
        <w:rPr>
          <w:rFonts w:ascii="Book Antiqua" w:hAnsi="Book Antiqua"/>
        </w:rPr>
      </w:pPr>
    </w:p>
    <w:p w14:paraId="0CBE48ED" w14:textId="77777777" w:rsidR="008750E2" w:rsidRDefault="008750E2" w:rsidP="008750E2">
      <w:pPr>
        <w:snapToGrid w:val="0"/>
        <w:ind w:leftChars="100" w:left="240"/>
        <w:jc w:val="center"/>
        <w:rPr>
          <w:rFonts w:ascii="Book Antiqua" w:hAnsi="Book Antiqua"/>
        </w:rPr>
      </w:pPr>
    </w:p>
    <w:p w14:paraId="7B005EAC" w14:textId="77777777" w:rsidR="008750E2" w:rsidRDefault="008750E2" w:rsidP="008750E2">
      <w:pPr>
        <w:snapToGrid w:val="0"/>
        <w:ind w:leftChars="100" w:left="240"/>
        <w:jc w:val="center"/>
        <w:rPr>
          <w:rFonts w:ascii="Book Antiqua" w:hAnsi="Book Antiqua"/>
        </w:rPr>
      </w:pPr>
    </w:p>
    <w:p w14:paraId="583CDDA0" w14:textId="77777777" w:rsidR="008750E2" w:rsidRDefault="008750E2" w:rsidP="008750E2">
      <w:pPr>
        <w:snapToGrid w:val="0"/>
        <w:ind w:leftChars="100" w:left="240"/>
        <w:jc w:val="center"/>
        <w:rPr>
          <w:rFonts w:ascii="Book Antiqua" w:hAnsi="Book Antiqua"/>
        </w:rPr>
      </w:pPr>
    </w:p>
    <w:p w14:paraId="320F27C1" w14:textId="77777777" w:rsidR="008750E2" w:rsidRDefault="008750E2" w:rsidP="008750E2">
      <w:pPr>
        <w:snapToGrid w:val="0"/>
        <w:ind w:leftChars="100" w:left="240"/>
        <w:jc w:val="center"/>
        <w:rPr>
          <w:rFonts w:ascii="Book Antiqua" w:hAnsi="Book Antiqua"/>
        </w:rPr>
      </w:pPr>
    </w:p>
    <w:p w14:paraId="0A74EEC8" w14:textId="77777777" w:rsidR="008750E2" w:rsidRDefault="008750E2" w:rsidP="008750E2">
      <w:pPr>
        <w:snapToGrid w:val="0"/>
        <w:ind w:leftChars="100" w:left="240"/>
        <w:jc w:val="center"/>
        <w:rPr>
          <w:rFonts w:ascii="Book Antiqua" w:hAnsi="Book Antiqua"/>
        </w:rPr>
      </w:pPr>
    </w:p>
    <w:p w14:paraId="42F93610" w14:textId="77777777" w:rsidR="008750E2" w:rsidRDefault="008750E2" w:rsidP="008750E2">
      <w:pPr>
        <w:snapToGrid w:val="0"/>
        <w:ind w:leftChars="100" w:left="240"/>
        <w:jc w:val="center"/>
        <w:rPr>
          <w:rFonts w:ascii="Book Antiqua" w:hAnsi="Book Antiqua"/>
        </w:rPr>
      </w:pPr>
    </w:p>
    <w:p w14:paraId="6D9BE19F" w14:textId="77777777" w:rsidR="008750E2" w:rsidRDefault="008750E2" w:rsidP="008750E2">
      <w:pPr>
        <w:snapToGrid w:val="0"/>
        <w:ind w:leftChars="100" w:left="240"/>
        <w:jc w:val="center"/>
        <w:rPr>
          <w:rFonts w:ascii="Book Antiqua" w:hAnsi="Book Antiqua"/>
        </w:rPr>
      </w:pPr>
    </w:p>
    <w:p w14:paraId="102B7A7D" w14:textId="77777777" w:rsidR="008750E2" w:rsidRDefault="008750E2" w:rsidP="008750E2">
      <w:pPr>
        <w:snapToGrid w:val="0"/>
        <w:ind w:leftChars="100" w:left="240"/>
        <w:jc w:val="right"/>
        <w:rPr>
          <w:rFonts w:ascii="Book Antiqua" w:hAnsi="Book Antiqua"/>
          <w:color w:val="000000" w:themeColor="text1"/>
        </w:rPr>
      </w:pPr>
    </w:p>
    <w:p w14:paraId="6F06CC46" w14:textId="77777777" w:rsidR="008750E2" w:rsidRDefault="008750E2" w:rsidP="008750E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72D7827A" w14:textId="77777777" w:rsidR="008750E2" w:rsidRDefault="008750E2" w:rsidP="008750E2">
      <w:pPr>
        <w:rPr>
          <w:rFonts w:ascii="Book Antiqua" w:hAnsi="Book Antiqua" w:cs="Book Antiqua"/>
          <w:b/>
          <w:bCs/>
          <w:color w:val="000000"/>
        </w:rPr>
      </w:pPr>
    </w:p>
    <w:p w14:paraId="4E57EFF4" w14:textId="77777777" w:rsidR="008750E2" w:rsidRPr="008750E2" w:rsidRDefault="008750E2" w:rsidP="00524905">
      <w:pPr>
        <w:spacing w:line="360" w:lineRule="auto"/>
        <w:jc w:val="both"/>
        <w:rPr>
          <w:rFonts w:ascii="Book Antiqua" w:hAnsi="Book Antiqua"/>
          <w:lang w:eastAsia="zh-CN"/>
        </w:rPr>
      </w:pPr>
    </w:p>
    <w:sectPr w:rsidR="008750E2" w:rsidRPr="00875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5A50" w14:textId="77777777" w:rsidR="007C74AA" w:rsidRDefault="007C74AA" w:rsidP="00ED0902">
      <w:r>
        <w:separator/>
      </w:r>
    </w:p>
  </w:endnote>
  <w:endnote w:type="continuationSeparator" w:id="0">
    <w:p w14:paraId="60909D8A" w14:textId="77777777" w:rsidR="007C74AA" w:rsidRDefault="007C74AA" w:rsidP="00ED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1DBF" w14:textId="77777777" w:rsidR="00ED0902" w:rsidRPr="00ED0902" w:rsidRDefault="00ED0902" w:rsidP="00ED0902">
    <w:pPr>
      <w:pStyle w:val="a5"/>
      <w:jc w:val="right"/>
      <w:rPr>
        <w:rFonts w:ascii="Book Antiqua" w:hAnsi="Book Antiqua"/>
        <w:color w:val="000000" w:themeColor="text1"/>
        <w:sz w:val="24"/>
        <w:szCs w:val="24"/>
      </w:rPr>
    </w:pPr>
    <w:r w:rsidRPr="00ED0902">
      <w:rPr>
        <w:rFonts w:ascii="Book Antiqua" w:hAnsi="Book Antiqua"/>
        <w:color w:val="000000" w:themeColor="text1"/>
        <w:sz w:val="24"/>
        <w:szCs w:val="24"/>
        <w:lang w:val="zh-CN" w:eastAsia="zh-CN"/>
      </w:rPr>
      <w:t xml:space="preserve"> </w:t>
    </w:r>
    <w:r w:rsidRPr="00ED0902">
      <w:rPr>
        <w:rFonts w:ascii="Book Antiqua" w:hAnsi="Book Antiqua"/>
        <w:color w:val="000000" w:themeColor="text1"/>
        <w:sz w:val="24"/>
        <w:szCs w:val="24"/>
      </w:rPr>
      <w:fldChar w:fldCharType="begin"/>
    </w:r>
    <w:r w:rsidRPr="00ED0902">
      <w:rPr>
        <w:rFonts w:ascii="Book Antiqua" w:hAnsi="Book Antiqua"/>
        <w:color w:val="000000" w:themeColor="text1"/>
        <w:sz w:val="24"/>
        <w:szCs w:val="24"/>
      </w:rPr>
      <w:instrText>PAGE  \* Arabic  \* MERGEFORMAT</w:instrText>
    </w:r>
    <w:r w:rsidRPr="00ED0902">
      <w:rPr>
        <w:rFonts w:ascii="Book Antiqua" w:hAnsi="Book Antiqua"/>
        <w:color w:val="000000" w:themeColor="text1"/>
        <w:sz w:val="24"/>
        <w:szCs w:val="24"/>
      </w:rPr>
      <w:fldChar w:fldCharType="separate"/>
    </w:r>
    <w:r w:rsidRPr="00ED0902">
      <w:rPr>
        <w:rFonts w:ascii="Book Antiqua" w:hAnsi="Book Antiqua"/>
        <w:color w:val="000000" w:themeColor="text1"/>
        <w:sz w:val="24"/>
        <w:szCs w:val="24"/>
        <w:lang w:val="zh-CN" w:eastAsia="zh-CN"/>
      </w:rPr>
      <w:t>2</w:t>
    </w:r>
    <w:r w:rsidRPr="00ED0902">
      <w:rPr>
        <w:rFonts w:ascii="Book Antiqua" w:hAnsi="Book Antiqua"/>
        <w:color w:val="000000" w:themeColor="text1"/>
        <w:sz w:val="24"/>
        <w:szCs w:val="24"/>
      </w:rPr>
      <w:fldChar w:fldCharType="end"/>
    </w:r>
    <w:r w:rsidRPr="00ED0902">
      <w:rPr>
        <w:rFonts w:ascii="Book Antiqua" w:hAnsi="Book Antiqua"/>
        <w:color w:val="000000" w:themeColor="text1"/>
        <w:sz w:val="24"/>
        <w:szCs w:val="24"/>
        <w:lang w:val="zh-CN" w:eastAsia="zh-CN"/>
      </w:rPr>
      <w:t xml:space="preserve"> / </w:t>
    </w:r>
    <w:r w:rsidRPr="00ED0902">
      <w:rPr>
        <w:rFonts w:ascii="Book Antiqua" w:hAnsi="Book Antiqua"/>
        <w:color w:val="000000" w:themeColor="text1"/>
        <w:sz w:val="24"/>
        <w:szCs w:val="24"/>
      </w:rPr>
      <w:fldChar w:fldCharType="begin"/>
    </w:r>
    <w:r w:rsidRPr="00ED0902">
      <w:rPr>
        <w:rFonts w:ascii="Book Antiqua" w:hAnsi="Book Antiqua"/>
        <w:color w:val="000000" w:themeColor="text1"/>
        <w:sz w:val="24"/>
        <w:szCs w:val="24"/>
      </w:rPr>
      <w:instrText>NUMPAGES  \* Arabic  \* MERGEFORMAT</w:instrText>
    </w:r>
    <w:r w:rsidRPr="00ED0902">
      <w:rPr>
        <w:rFonts w:ascii="Book Antiqua" w:hAnsi="Book Antiqua"/>
        <w:color w:val="000000" w:themeColor="text1"/>
        <w:sz w:val="24"/>
        <w:szCs w:val="24"/>
      </w:rPr>
      <w:fldChar w:fldCharType="separate"/>
    </w:r>
    <w:r w:rsidRPr="00ED0902">
      <w:rPr>
        <w:rFonts w:ascii="Book Antiqua" w:hAnsi="Book Antiqua"/>
        <w:color w:val="000000" w:themeColor="text1"/>
        <w:sz w:val="24"/>
        <w:szCs w:val="24"/>
        <w:lang w:val="zh-CN" w:eastAsia="zh-CN"/>
      </w:rPr>
      <w:t>2</w:t>
    </w:r>
    <w:r w:rsidRPr="00ED0902">
      <w:rPr>
        <w:rFonts w:ascii="Book Antiqua" w:hAnsi="Book Antiqua"/>
        <w:color w:val="000000" w:themeColor="text1"/>
        <w:sz w:val="24"/>
        <w:szCs w:val="24"/>
      </w:rPr>
      <w:fldChar w:fldCharType="end"/>
    </w:r>
  </w:p>
  <w:p w14:paraId="637F1C99" w14:textId="77777777" w:rsidR="00ED0902" w:rsidRDefault="00ED09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CE31" w14:textId="77777777" w:rsidR="007C74AA" w:rsidRDefault="007C74AA" w:rsidP="00ED0902">
      <w:r>
        <w:separator/>
      </w:r>
    </w:p>
  </w:footnote>
  <w:footnote w:type="continuationSeparator" w:id="0">
    <w:p w14:paraId="4ACD9547" w14:textId="77777777" w:rsidR="007C74AA" w:rsidRDefault="007C74AA" w:rsidP="00ED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A9"/>
    <w:rsid w:val="00003D00"/>
    <w:rsid w:val="00006BA4"/>
    <w:rsid w:val="00010745"/>
    <w:rsid w:val="00015927"/>
    <w:rsid w:val="00017034"/>
    <w:rsid w:val="00017883"/>
    <w:rsid w:val="00024A88"/>
    <w:rsid w:val="0003016A"/>
    <w:rsid w:val="00053BBA"/>
    <w:rsid w:val="000672AE"/>
    <w:rsid w:val="00067F64"/>
    <w:rsid w:val="00083BC8"/>
    <w:rsid w:val="000B153B"/>
    <w:rsid w:val="000B61A8"/>
    <w:rsid w:val="000C0878"/>
    <w:rsid w:val="000D65D0"/>
    <w:rsid w:val="00100410"/>
    <w:rsid w:val="001005EF"/>
    <w:rsid w:val="00102EA7"/>
    <w:rsid w:val="00106079"/>
    <w:rsid w:val="001245EE"/>
    <w:rsid w:val="001252D3"/>
    <w:rsid w:val="00131335"/>
    <w:rsid w:val="00131722"/>
    <w:rsid w:val="00131984"/>
    <w:rsid w:val="00137624"/>
    <w:rsid w:val="001456DC"/>
    <w:rsid w:val="00150085"/>
    <w:rsid w:val="0016544B"/>
    <w:rsid w:val="00173EBF"/>
    <w:rsid w:val="00174300"/>
    <w:rsid w:val="00175857"/>
    <w:rsid w:val="00190969"/>
    <w:rsid w:val="001A3D10"/>
    <w:rsid w:val="001B7F9D"/>
    <w:rsid w:val="001C2666"/>
    <w:rsid w:val="001D4A0F"/>
    <w:rsid w:val="001E1279"/>
    <w:rsid w:val="001E5272"/>
    <w:rsid w:val="001E77BF"/>
    <w:rsid w:val="001E7AF0"/>
    <w:rsid w:val="002048B2"/>
    <w:rsid w:val="00210701"/>
    <w:rsid w:val="00215BA2"/>
    <w:rsid w:val="00222127"/>
    <w:rsid w:val="002378FB"/>
    <w:rsid w:val="002462A7"/>
    <w:rsid w:val="00247C63"/>
    <w:rsid w:val="00261191"/>
    <w:rsid w:val="002945FB"/>
    <w:rsid w:val="002B6246"/>
    <w:rsid w:val="002C13DD"/>
    <w:rsid w:val="002C1E57"/>
    <w:rsid w:val="002D161C"/>
    <w:rsid w:val="002D25CF"/>
    <w:rsid w:val="002D2E42"/>
    <w:rsid w:val="002D73A2"/>
    <w:rsid w:val="002E13BA"/>
    <w:rsid w:val="002F3794"/>
    <w:rsid w:val="00301651"/>
    <w:rsid w:val="00334BF1"/>
    <w:rsid w:val="00340C25"/>
    <w:rsid w:val="00342601"/>
    <w:rsid w:val="00342A23"/>
    <w:rsid w:val="00355C7B"/>
    <w:rsid w:val="0037719B"/>
    <w:rsid w:val="0038132C"/>
    <w:rsid w:val="00387667"/>
    <w:rsid w:val="003954CD"/>
    <w:rsid w:val="003A3D07"/>
    <w:rsid w:val="003A430E"/>
    <w:rsid w:val="003A6129"/>
    <w:rsid w:val="003A7B2A"/>
    <w:rsid w:val="003B1CDE"/>
    <w:rsid w:val="003B5BF7"/>
    <w:rsid w:val="003B6074"/>
    <w:rsid w:val="003C395A"/>
    <w:rsid w:val="003D74FD"/>
    <w:rsid w:val="003E4445"/>
    <w:rsid w:val="003E445E"/>
    <w:rsid w:val="003E4AB4"/>
    <w:rsid w:val="003F4032"/>
    <w:rsid w:val="003F6BF1"/>
    <w:rsid w:val="00400905"/>
    <w:rsid w:val="004017D9"/>
    <w:rsid w:val="00411D20"/>
    <w:rsid w:val="00411DB1"/>
    <w:rsid w:val="00425039"/>
    <w:rsid w:val="004319B0"/>
    <w:rsid w:val="004404AA"/>
    <w:rsid w:val="00452034"/>
    <w:rsid w:val="00454007"/>
    <w:rsid w:val="004553E5"/>
    <w:rsid w:val="00464A00"/>
    <w:rsid w:val="00470560"/>
    <w:rsid w:val="0047279D"/>
    <w:rsid w:val="00486CCF"/>
    <w:rsid w:val="004D4C22"/>
    <w:rsid w:val="004D5A81"/>
    <w:rsid w:val="004E1853"/>
    <w:rsid w:val="004E72B8"/>
    <w:rsid w:val="00511F32"/>
    <w:rsid w:val="00517C33"/>
    <w:rsid w:val="00520A8C"/>
    <w:rsid w:val="00524905"/>
    <w:rsid w:val="0052765B"/>
    <w:rsid w:val="005315C8"/>
    <w:rsid w:val="005327AF"/>
    <w:rsid w:val="00535AF7"/>
    <w:rsid w:val="00575481"/>
    <w:rsid w:val="00583E15"/>
    <w:rsid w:val="00584EC9"/>
    <w:rsid w:val="00586675"/>
    <w:rsid w:val="00597273"/>
    <w:rsid w:val="005B74EE"/>
    <w:rsid w:val="005C2FFA"/>
    <w:rsid w:val="005C4BAA"/>
    <w:rsid w:val="005C5D91"/>
    <w:rsid w:val="005D1F1A"/>
    <w:rsid w:val="005D5F8A"/>
    <w:rsid w:val="005E22C0"/>
    <w:rsid w:val="005E3347"/>
    <w:rsid w:val="005E5656"/>
    <w:rsid w:val="005F6EED"/>
    <w:rsid w:val="00613EC3"/>
    <w:rsid w:val="006178EA"/>
    <w:rsid w:val="00622E86"/>
    <w:rsid w:val="00626DF3"/>
    <w:rsid w:val="00636951"/>
    <w:rsid w:val="00645634"/>
    <w:rsid w:val="0064649C"/>
    <w:rsid w:val="0065298B"/>
    <w:rsid w:val="006549F5"/>
    <w:rsid w:val="0068570D"/>
    <w:rsid w:val="0068740A"/>
    <w:rsid w:val="00690F88"/>
    <w:rsid w:val="006A4D90"/>
    <w:rsid w:val="006A6813"/>
    <w:rsid w:val="006B741B"/>
    <w:rsid w:val="006C5FAB"/>
    <w:rsid w:val="006D10A6"/>
    <w:rsid w:val="006D1328"/>
    <w:rsid w:val="006D2094"/>
    <w:rsid w:val="006D4E18"/>
    <w:rsid w:val="006D61F6"/>
    <w:rsid w:val="006F0006"/>
    <w:rsid w:val="006F2F53"/>
    <w:rsid w:val="006F689C"/>
    <w:rsid w:val="006F7DE9"/>
    <w:rsid w:val="00702049"/>
    <w:rsid w:val="00716B52"/>
    <w:rsid w:val="007339B7"/>
    <w:rsid w:val="0074553A"/>
    <w:rsid w:val="007561A8"/>
    <w:rsid w:val="007709C6"/>
    <w:rsid w:val="00777B40"/>
    <w:rsid w:val="007C1943"/>
    <w:rsid w:val="007C74AA"/>
    <w:rsid w:val="007E2232"/>
    <w:rsid w:val="007E2745"/>
    <w:rsid w:val="007E611D"/>
    <w:rsid w:val="007F1A96"/>
    <w:rsid w:val="007F3C4A"/>
    <w:rsid w:val="00801A67"/>
    <w:rsid w:val="00822A31"/>
    <w:rsid w:val="008321EF"/>
    <w:rsid w:val="00852CA8"/>
    <w:rsid w:val="00855327"/>
    <w:rsid w:val="008750E2"/>
    <w:rsid w:val="008973D5"/>
    <w:rsid w:val="008A0BE2"/>
    <w:rsid w:val="008A0C98"/>
    <w:rsid w:val="008A2F0E"/>
    <w:rsid w:val="008B1BB8"/>
    <w:rsid w:val="00902335"/>
    <w:rsid w:val="009052CE"/>
    <w:rsid w:val="00907869"/>
    <w:rsid w:val="009176F5"/>
    <w:rsid w:val="00925DF3"/>
    <w:rsid w:val="0093211F"/>
    <w:rsid w:val="009329BD"/>
    <w:rsid w:val="009576FB"/>
    <w:rsid w:val="00962466"/>
    <w:rsid w:val="00967826"/>
    <w:rsid w:val="00970718"/>
    <w:rsid w:val="009728F9"/>
    <w:rsid w:val="0097371F"/>
    <w:rsid w:val="00983D39"/>
    <w:rsid w:val="009A67AB"/>
    <w:rsid w:val="009B043D"/>
    <w:rsid w:val="009C515B"/>
    <w:rsid w:val="009D19E6"/>
    <w:rsid w:val="009D6DC5"/>
    <w:rsid w:val="009E0FC2"/>
    <w:rsid w:val="009E6CED"/>
    <w:rsid w:val="009F2AAD"/>
    <w:rsid w:val="009F3692"/>
    <w:rsid w:val="009F5668"/>
    <w:rsid w:val="00A0080B"/>
    <w:rsid w:val="00A14F1A"/>
    <w:rsid w:val="00A22C81"/>
    <w:rsid w:val="00A44295"/>
    <w:rsid w:val="00A509B1"/>
    <w:rsid w:val="00A60112"/>
    <w:rsid w:val="00A632E7"/>
    <w:rsid w:val="00A67873"/>
    <w:rsid w:val="00A71D68"/>
    <w:rsid w:val="00A77B3E"/>
    <w:rsid w:val="00A83779"/>
    <w:rsid w:val="00A907F2"/>
    <w:rsid w:val="00AD019D"/>
    <w:rsid w:val="00AE44B7"/>
    <w:rsid w:val="00AE792D"/>
    <w:rsid w:val="00B02902"/>
    <w:rsid w:val="00B02FF1"/>
    <w:rsid w:val="00B1283D"/>
    <w:rsid w:val="00B1333C"/>
    <w:rsid w:val="00B2640E"/>
    <w:rsid w:val="00B3112A"/>
    <w:rsid w:val="00B31907"/>
    <w:rsid w:val="00B36B30"/>
    <w:rsid w:val="00B421D8"/>
    <w:rsid w:val="00B46165"/>
    <w:rsid w:val="00B5022E"/>
    <w:rsid w:val="00B61153"/>
    <w:rsid w:val="00B62AFB"/>
    <w:rsid w:val="00B6490C"/>
    <w:rsid w:val="00B6653C"/>
    <w:rsid w:val="00B77786"/>
    <w:rsid w:val="00B77A45"/>
    <w:rsid w:val="00B81B33"/>
    <w:rsid w:val="00B86EB4"/>
    <w:rsid w:val="00B9497F"/>
    <w:rsid w:val="00BA6F1D"/>
    <w:rsid w:val="00BB23F0"/>
    <w:rsid w:val="00BB2965"/>
    <w:rsid w:val="00BC28BB"/>
    <w:rsid w:val="00BC76D2"/>
    <w:rsid w:val="00BC77C7"/>
    <w:rsid w:val="00BC7ED7"/>
    <w:rsid w:val="00BD1DA1"/>
    <w:rsid w:val="00BD5719"/>
    <w:rsid w:val="00BE25D2"/>
    <w:rsid w:val="00BF0534"/>
    <w:rsid w:val="00BF35FC"/>
    <w:rsid w:val="00BF5E0A"/>
    <w:rsid w:val="00C05386"/>
    <w:rsid w:val="00C07908"/>
    <w:rsid w:val="00C30CBF"/>
    <w:rsid w:val="00C32084"/>
    <w:rsid w:val="00C35560"/>
    <w:rsid w:val="00C46AF4"/>
    <w:rsid w:val="00C653C7"/>
    <w:rsid w:val="00C84437"/>
    <w:rsid w:val="00C961A0"/>
    <w:rsid w:val="00CA0342"/>
    <w:rsid w:val="00CA2A55"/>
    <w:rsid w:val="00CB0D1F"/>
    <w:rsid w:val="00CB1761"/>
    <w:rsid w:val="00CC0096"/>
    <w:rsid w:val="00CC3058"/>
    <w:rsid w:val="00CC3211"/>
    <w:rsid w:val="00CD66B1"/>
    <w:rsid w:val="00CD73D8"/>
    <w:rsid w:val="00CE0E84"/>
    <w:rsid w:val="00CE206D"/>
    <w:rsid w:val="00CE5CD5"/>
    <w:rsid w:val="00CF02DB"/>
    <w:rsid w:val="00CF1739"/>
    <w:rsid w:val="00CF4681"/>
    <w:rsid w:val="00CF73B8"/>
    <w:rsid w:val="00D02E3B"/>
    <w:rsid w:val="00D12126"/>
    <w:rsid w:val="00D159D8"/>
    <w:rsid w:val="00D235AB"/>
    <w:rsid w:val="00D27BCA"/>
    <w:rsid w:val="00D33987"/>
    <w:rsid w:val="00D47C0C"/>
    <w:rsid w:val="00D536CE"/>
    <w:rsid w:val="00D6500E"/>
    <w:rsid w:val="00D6585A"/>
    <w:rsid w:val="00D6706D"/>
    <w:rsid w:val="00D87CAB"/>
    <w:rsid w:val="00D87D43"/>
    <w:rsid w:val="00D908EA"/>
    <w:rsid w:val="00D9493A"/>
    <w:rsid w:val="00D97055"/>
    <w:rsid w:val="00D97F90"/>
    <w:rsid w:val="00DB0B89"/>
    <w:rsid w:val="00DB2E82"/>
    <w:rsid w:val="00DB4574"/>
    <w:rsid w:val="00DB714A"/>
    <w:rsid w:val="00DD180B"/>
    <w:rsid w:val="00DD7E5F"/>
    <w:rsid w:val="00DE69BF"/>
    <w:rsid w:val="00DF72E2"/>
    <w:rsid w:val="00E07B44"/>
    <w:rsid w:val="00E11E60"/>
    <w:rsid w:val="00E12DF6"/>
    <w:rsid w:val="00E2577B"/>
    <w:rsid w:val="00E30965"/>
    <w:rsid w:val="00E3299C"/>
    <w:rsid w:val="00E36013"/>
    <w:rsid w:val="00E47906"/>
    <w:rsid w:val="00E77E38"/>
    <w:rsid w:val="00E966B7"/>
    <w:rsid w:val="00EB0AA2"/>
    <w:rsid w:val="00EB61EC"/>
    <w:rsid w:val="00EB6E53"/>
    <w:rsid w:val="00EB788F"/>
    <w:rsid w:val="00EC2300"/>
    <w:rsid w:val="00ED0902"/>
    <w:rsid w:val="00ED2D68"/>
    <w:rsid w:val="00EE5331"/>
    <w:rsid w:val="00EE7695"/>
    <w:rsid w:val="00EF1B67"/>
    <w:rsid w:val="00F0136E"/>
    <w:rsid w:val="00F02EFB"/>
    <w:rsid w:val="00F17FC8"/>
    <w:rsid w:val="00F20F36"/>
    <w:rsid w:val="00F2321D"/>
    <w:rsid w:val="00F27559"/>
    <w:rsid w:val="00F276BB"/>
    <w:rsid w:val="00F3378F"/>
    <w:rsid w:val="00F42672"/>
    <w:rsid w:val="00F505BF"/>
    <w:rsid w:val="00F505CA"/>
    <w:rsid w:val="00F53F07"/>
    <w:rsid w:val="00F56378"/>
    <w:rsid w:val="00F6009C"/>
    <w:rsid w:val="00F62190"/>
    <w:rsid w:val="00F66A0C"/>
    <w:rsid w:val="00F7414E"/>
    <w:rsid w:val="00F771F8"/>
    <w:rsid w:val="00F83CA2"/>
    <w:rsid w:val="00F842E2"/>
    <w:rsid w:val="00F93A36"/>
    <w:rsid w:val="00FA045B"/>
    <w:rsid w:val="00FA5D66"/>
    <w:rsid w:val="00FA73D1"/>
    <w:rsid w:val="00FC1194"/>
    <w:rsid w:val="00FD28BA"/>
    <w:rsid w:val="00FD56D8"/>
    <w:rsid w:val="00FD575E"/>
    <w:rsid w:val="00FE720B"/>
    <w:rsid w:val="00FE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EE823"/>
  <w15:docId w15:val="{ABFAC260-8DF4-4D50-A844-4A6A2300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09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0902"/>
    <w:rPr>
      <w:sz w:val="18"/>
      <w:szCs w:val="18"/>
    </w:rPr>
  </w:style>
  <w:style w:type="paragraph" w:styleId="a5">
    <w:name w:val="footer"/>
    <w:basedOn w:val="a"/>
    <w:link w:val="a6"/>
    <w:uiPriority w:val="99"/>
    <w:unhideWhenUsed/>
    <w:rsid w:val="00ED0902"/>
    <w:pPr>
      <w:tabs>
        <w:tab w:val="center" w:pos="4153"/>
        <w:tab w:val="right" w:pos="8306"/>
      </w:tabs>
      <w:snapToGrid w:val="0"/>
    </w:pPr>
    <w:rPr>
      <w:sz w:val="18"/>
      <w:szCs w:val="18"/>
    </w:rPr>
  </w:style>
  <w:style w:type="character" w:customStyle="1" w:styleId="a6">
    <w:name w:val="页脚 字符"/>
    <w:basedOn w:val="a0"/>
    <w:link w:val="a5"/>
    <w:uiPriority w:val="99"/>
    <w:rsid w:val="00ED0902"/>
    <w:rPr>
      <w:sz w:val="18"/>
      <w:szCs w:val="18"/>
    </w:rPr>
  </w:style>
  <w:style w:type="character" w:styleId="a7">
    <w:name w:val="annotation reference"/>
    <w:basedOn w:val="a0"/>
    <w:semiHidden/>
    <w:unhideWhenUsed/>
    <w:rsid w:val="00BC7ED7"/>
    <w:rPr>
      <w:sz w:val="21"/>
      <w:szCs w:val="21"/>
    </w:rPr>
  </w:style>
  <w:style w:type="paragraph" w:styleId="a8">
    <w:name w:val="annotation text"/>
    <w:basedOn w:val="a"/>
    <w:link w:val="a9"/>
    <w:semiHidden/>
    <w:unhideWhenUsed/>
    <w:rsid w:val="00BC7ED7"/>
  </w:style>
  <w:style w:type="character" w:customStyle="1" w:styleId="a9">
    <w:name w:val="批注文字 字符"/>
    <w:basedOn w:val="a0"/>
    <w:link w:val="a8"/>
    <w:semiHidden/>
    <w:rsid w:val="00BC7ED7"/>
    <w:rPr>
      <w:sz w:val="24"/>
      <w:szCs w:val="24"/>
    </w:rPr>
  </w:style>
  <w:style w:type="paragraph" w:styleId="aa">
    <w:name w:val="annotation subject"/>
    <w:basedOn w:val="a8"/>
    <w:next w:val="a8"/>
    <w:link w:val="ab"/>
    <w:semiHidden/>
    <w:unhideWhenUsed/>
    <w:rsid w:val="00BC7ED7"/>
    <w:rPr>
      <w:b/>
      <w:bCs/>
    </w:rPr>
  </w:style>
  <w:style w:type="character" w:customStyle="1" w:styleId="ab">
    <w:name w:val="批注主题 字符"/>
    <w:basedOn w:val="a9"/>
    <w:link w:val="aa"/>
    <w:semiHidden/>
    <w:rsid w:val="00BC7ED7"/>
    <w:rPr>
      <w:b/>
      <w:bCs/>
      <w:sz w:val="24"/>
      <w:szCs w:val="24"/>
    </w:rPr>
  </w:style>
  <w:style w:type="character" w:customStyle="1" w:styleId="dxebaseyouthful">
    <w:name w:val="dxebase_youthful"/>
    <w:basedOn w:val="a0"/>
    <w:rsid w:val="00486CCF"/>
  </w:style>
  <w:style w:type="table" w:styleId="ac">
    <w:name w:val="Table Grid"/>
    <w:basedOn w:val="a1"/>
    <w:rsid w:val="00DE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E44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337">
      <w:bodyDiv w:val="1"/>
      <w:marLeft w:val="0"/>
      <w:marRight w:val="0"/>
      <w:marTop w:val="0"/>
      <w:marBottom w:val="0"/>
      <w:divBdr>
        <w:top w:val="none" w:sz="0" w:space="0" w:color="auto"/>
        <w:left w:val="none" w:sz="0" w:space="0" w:color="auto"/>
        <w:bottom w:val="none" w:sz="0" w:space="0" w:color="auto"/>
        <w:right w:val="none" w:sz="0" w:space="0" w:color="auto"/>
      </w:divBdr>
    </w:div>
    <w:div w:id="331028021">
      <w:bodyDiv w:val="1"/>
      <w:marLeft w:val="0"/>
      <w:marRight w:val="0"/>
      <w:marTop w:val="0"/>
      <w:marBottom w:val="0"/>
      <w:divBdr>
        <w:top w:val="none" w:sz="0" w:space="0" w:color="auto"/>
        <w:left w:val="none" w:sz="0" w:space="0" w:color="auto"/>
        <w:bottom w:val="none" w:sz="0" w:space="0" w:color="auto"/>
        <w:right w:val="none" w:sz="0" w:space="0" w:color="auto"/>
      </w:divBdr>
    </w:div>
    <w:div w:id="1176381731">
      <w:bodyDiv w:val="1"/>
      <w:marLeft w:val="0"/>
      <w:marRight w:val="0"/>
      <w:marTop w:val="0"/>
      <w:marBottom w:val="0"/>
      <w:divBdr>
        <w:top w:val="none" w:sz="0" w:space="0" w:color="auto"/>
        <w:left w:val="none" w:sz="0" w:space="0" w:color="auto"/>
        <w:bottom w:val="none" w:sz="0" w:space="0" w:color="auto"/>
        <w:right w:val="none" w:sz="0" w:space="0" w:color="auto"/>
      </w:divBdr>
    </w:div>
    <w:div w:id="163266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23</cp:revision>
  <dcterms:created xsi:type="dcterms:W3CDTF">2023-05-21T11:06:00Z</dcterms:created>
  <dcterms:modified xsi:type="dcterms:W3CDTF">2023-06-30T00:43:00Z</dcterms:modified>
</cp:coreProperties>
</file>