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99B3"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rPr>
        <w:t xml:space="preserve">Name of Journal: </w:t>
      </w:r>
      <w:r w:rsidRPr="00286E75">
        <w:rPr>
          <w:rFonts w:ascii="Book Antiqua" w:eastAsia="Book Antiqua" w:hAnsi="Book Antiqua" w:cs="Book Antiqua"/>
          <w:i/>
        </w:rPr>
        <w:t>World Journal of Clinical Cases</w:t>
      </w:r>
    </w:p>
    <w:p w14:paraId="2C743AE6"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rPr>
        <w:t xml:space="preserve">Manuscript NO: </w:t>
      </w:r>
      <w:r w:rsidRPr="00286E75">
        <w:rPr>
          <w:rFonts w:ascii="Book Antiqua" w:eastAsia="Book Antiqua" w:hAnsi="Book Antiqua" w:cs="Book Antiqua"/>
        </w:rPr>
        <w:t>84452</w:t>
      </w:r>
    </w:p>
    <w:p w14:paraId="02045F5A"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rPr>
        <w:t xml:space="preserve">Manuscript Type: </w:t>
      </w:r>
      <w:r w:rsidRPr="00286E75">
        <w:rPr>
          <w:rFonts w:ascii="Book Antiqua" w:eastAsia="Book Antiqua" w:hAnsi="Book Antiqua" w:cs="Book Antiqua"/>
        </w:rPr>
        <w:t>CASE REPORT</w:t>
      </w:r>
    </w:p>
    <w:p w14:paraId="7CCAB258" w14:textId="77777777" w:rsidR="0070101B" w:rsidRPr="00286E75" w:rsidRDefault="0070101B" w:rsidP="00286E75">
      <w:pPr>
        <w:spacing w:line="360" w:lineRule="auto"/>
        <w:jc w:val="both"/>
        <w:rPr>
          <w:rFonts w:ascii="Book Antiqua" w:hAnsi="Book Antiqua"/>
        </w:rPr>
      </w:pPr>
    </w:p>
    <w:p w14:paraId="0728D216"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bCs/>
          <w:color w:val="000000"/>
        </w:rPr>
        <w:t xml:space="preserve">Novel mutation c.2090_2091del in </w:t>
      </w:r>
      <w:r w:rsidR="002963CF" w:rsidRPr="002963CF">
        <w:rPr>
          <w:rFonts w:ascii="Book Antiqua" w:eastAsia="Book Antiqua" w:hAnsi="Book Antiqua" w:cs="Book Antiqua"/>
          <w:b/>
          <w:bCs/>
          <w:color w:val="000000"/>
        </w:rPr>
        <w:t>neurodevelopmental-craniofacial syndrome with variable renal and cardiac abnormalities</w:t>
      </w:r>
      <w:r w:rsidR="002963CF" w:rsidRPr="002963CF" w:rsidDel="002963CF">
        <w:rPr>
          <w:rFonts w:ascii="Book Antiqua" w:eastAsia="Book Antiqua" w:hAnsi="Book Antiqua" w:cs="Book Antiqua"/>
          <w:b/>
          <w:bCs/>
          <w:color w:val="000000"/>
        </w:rPr>
        <w:t xml:space="preserve"> </w:t>
      </w:r>
      <w:r w:rsidR="00B62F33">
        <w:rPr>
          <w:rFonts w:ascii="Book Antiqua" w:eastAsia="Book Antiqua" w:hAnsi="Book Antiqua" w:cs="Book Antiqua"/>
          <w:b/>
          <w:bCs/>
          <w:color w:val="000000"/>
        </w:rPr>
        <w:t>in</w:t>
      </w:r>
      <w:r w:rsidRPr="00286E75">
        <w:rPr>
          <w:rFonts w:ascii="Book Antiqua" w:eastAsia="Book Antiqua" w:hAnsi="Book Antiqua" w:cs="Book Antiqua"/>
          <w:b/>
          <w:bCs/>
          <w:color w:val="000000"/>
        </w:rPr>
        <w:t xml:space="preserve"> a</w:t>
      </w:r>
      <w:r w:rsidR="003D70AA" w:rsidRPr="00286E75">
        <w:rPr>
          <w:rFonts w:ascii="Book Antiqua" w:eastAsia="Book Antiqua" w:hAnsi="Book Antiqua" w:cs="Book Antiqua"/>
          <w:b/>
          <w:bCs/>
          <w:color w:val="000000"/>
        </w:rPr>
        <w:t>n</w:t>
      </w:r>
      <w:r w:rsidRPr="00286E75">
        <w:rPr>
          <w:rFonts w:ascii="Book Antiqua" w:eastAsia="Book Antiqua" w:hAnsi="Book Antiqua" w:cs="Book Antiqua"/>
          <w:b/>
          <w:bCs/>
          <w:color w:val="000000"/>
        </w:rPr>
        <w:t xml:space="preserve"> 18.5-mo</w:t>
      </w:r>
      <w:r w:rsidR="005B1425">
        <w:rPr>
          <w:rFonts w:ascii="Book Antiqua" w:eastAsia="Book Antiqua" w:hAnsi="Book Antiqua" w:cs="Book Antiqua"/>
          <w:b/>
          <w:bCs/>
          <w:color w:val="000000"/>
        </w:rPr>
        <w:t>-old</w:t>
      </w:r>
      <w:r w:rsidRPr="00286E75">
        <w:rPr>
          <w:rFonts w:ascii="Book Antiqua" w:eastAsia="Book Antiqua" w:hAnsi="Book Antiqua" w:cs="Book Antiqua"/>
          <w:b/>
          <w:bCs/>
          <w:color w:val="000000"/>
        </w:rPr>
        <w:t xml:space="preserve"> boy: A case report</w:t>
      </w:r>
    </w:p>
    <w:p w14:paraId="441040A0" w14:textId="77777777" w:rsidR="0070101B" w:rsidRPr="00286E75" w:rsidRDefault="0070101B" w:rsidP="00286E75">
      <w:pPr>
        <w:spacing w:line="360" w:lineRule="auto"/>
        <w:jc w:val="both"/>
        <w:rPr>
          <w:rFonts w:ascii="Book Antiqua" w:eastAsia="Book Antiqua" w:hAnsi="Book Antiqua" w:cs="Book Antiqua"/>
          <w:color w:val="000000"/>
        </w:rPr>
      </w:pPr>
    </w:p>
    <w:p w14:paraId="3E8C2187"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color w:val="000000"/>
        </w:rPr>
        <w:t xml:space="preserve">Li Y </w:t>
      </w:r>
      <w:r w:rsidRPr="00286E75">
        <w:rPr>
          <w:rFonts w:ascii="Book Antiqua" w:eastAsia="Book Antiqua" w:hAnsi="Book Antiqua" w:cs="Book Antiqua"/>
          <w:i/>
          <w:color w:val="000000"/>
        </w:rPr>
        <w:t>et al</w:t>
      </w:r>
      <w:r w:rsidRPr="00286E75">
        <w:rPr>
          <w:rFonts w:ascii="Book Antiqua" w:eastAsia="Book Antiqua" w:hAnsi="Book Antiqua" w:cs="Book Antiqua"/>
          <w:color w:val="000000"/>
        </w:rPr>
        <w:t>. Novel mutation c.2090_2091del in NECRC</w:t>
      </w:r>
    </w:p>
    <w:p w14:paraId="20EF04FF" w14:textId="77777777" w:rsidR="0070101B" w:rsidRPr="00286E75" w:rsidRDefault="0070101B" w:rsidP="00286E75">
      <w:pPr>
        <w:spacing w:line="360" w:lineRule="auto"/>
        <w:jc w:val="both"/>
        <w:rPr>
          <w:rFonts w:ascii="Book Antiqua" w:hAnsi="Book Antiqua"/>
        </w:rPr>
      </w:pPr>
    </w:p>
    <w:p w14:paraId="0C9F7305"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color w:val="000000"/>
        </w:rPr>
        <w:t>Yi Li, Zheng Zhou, Yan Xu, Zhi-Ru Wang</w:t>
      </w:r>
    </w:p>
    <w:p w14:paraId="5C0C4C20" w14:textId="77777777" w:rsidR="0070101B" w:rsidRPr="00286E75" w:rsidRDefault="0070101B" w:rsidP="00286E75">
      <w:pPr>
        <w:spacing w:line="360" w:lineRule="auto"/>
        <w:jc w:val="both"/>
        <w:rPr>
          <w:rFonts w:ascii="Book Antiqua" w:hAnsi="Book Antiqua"/>
        </w:rPr>
      </w:pPr>
    </w:p>
    <w:p w14:paraId="5ED14223"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bCs/>
          <w:color w:val="000000"/>
        </w:rPr>
        <w:t xml:space="preserve">Yi Li, </w:t>
      </w:r>
      <w:r w:rsidRPr="00286E75">
        <w:rPr>
          <w:rFonts w:ascii="Book Antiqua" w:eastAsia="Book Antiqua" w:hAnsi="Book Antiqua" w:cs="Book Antiqua"/>
          <w:color w:val="000000"/>
        </w:rPr>
        <w:t>College of Pediatrics, Henan University of Chinese Medicine, Zhengzhou 450000, Henan Province, China</w:t>
      </w:r>
    </w:p>
    <w:p w14:paraId="1CE322BE" w14:textId="77777777" w:rsidR="0070101B" w:rsidRPr="00286E75" w:rsidRDefault="0070101B" w:rsidP="00286E75">
      <w:pPr>
        <w:spacing w:line="360" w:lineRule="auto"/>
        <w:jc w:val="both"/>
        <w:rPr>
          <w:rFonts w:ascii="Book Antiqua" w:hAnsi="Book Antiqua"/>
        </w:rPr>
      </w:pPr>
    </w:p>
    <w:p w14:paraId="50B88753"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bCs/>
          <w:color w:val="000000"/>
        </w:rPr>
        <w:t xml:space="preserve">Zheng Zhou, Yan Xu, Zhi-Ru Wang, </w:t>
      </w:r>
      <w:r w:rsidRPr="00286E75">
        <w:rPr>
          <w:rFonts w:ascii="Book Antiqua" w:eastAsia="Book Antiqua" w:hAnsi="Book Antiqua" w:cs="Book Antiqua"/>
          <w:color w:val="000000"/>
        </w:rPr>
        <w:t xml:space="preserve">Department of Pediatrics, </w:t>
      </w:r>
      <w:r w:rsidR="001424AC" w:rsidRPr="00286E75">
        <w:rPr>
          <w:rFonts w:ascii="Book Antiqua" w:eastAsia="Book Antiqua" w:hAnsi="Book Antiqua" w:cs="Book Antiqua"/>
          <w:color w:val="000000"/>
        </w:rPr>
        <w:t>T</w:t>
      </w:r>
      <w:r w:rsidRPr="00286E75">
        <w:rPr>
          <w:rFonts w:ascii="Book Antiqua" w:eastAsia="Book Antiqua" w:hAnsi="Book Antiqua" w:cs="Book Antiqua"/>
          <w:color w:val="000000"/>
        </w:rPr>
        <w:t>he First Affiliated Hospital, Henan University of Chinese Medicine, Zhengzhou 450000, Henan Province, China</w:t>
      </w:r>
    </w:p>
    <w:p w14:paraId="522C4CC0" w14:textId="77777777" w:rsidR="0070101B" w:rsidRPr="00286E75" w:rsidRDefault="0070101B" w:rsidP="00286E75">
      <w:pPr>
        <w:spacing w:line="360" w:lineRule="auto"/>
        <w:jc w:val="both"/>
        <w:rPr>
          <w:rFonts w:ascii="Book Antiqua" w:hAnsi="Book Antiqua"/>
        </w:rPr>
      </w:pPr>
    </w:p>
    <w:p w14:paraId="0889342D"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bCs/>
          <w:color w:val="000000"/>
        </w:rPr>
        <w:t xml:space="preserve">Author contributions: </w:t>
      </w:r>
      <w:r w:rsidRPr="00286E75">
        <w:rPr>
          <w:rFonts w:ascii="Book Antiqua" w:eastAsia="Book Antiqua" w:hAnsi="Book Antiqua" w:cs="Book Antiqua"/>
          <w:color w:val="000000"/>
        </w:rPr>
        <w:t xml:space="preserve">Li Y acquisition of clinical data, interpretation of data and writing-review and editing, analysis of the bioinformatics data; Zhou Z design of the work, acquisition of clinical data; Xu Y and Wang ZR evaluation and care </w:t>
      </w:r>
      <w:r w:rsidR="00B62F33">
        <w:rPr>
          <w:rFonts w:ascii="Book Antiqua" w:eastAsia="Book Antiqua" w:hAnsi="Book Antiqua" w:cs="Book Antiqua"/>
          <w:color w:val="000000"/>
        </w:rPr>
        <w:t>of the</w:t>
      </w:r>
      <w:r w:rsidRPr="00286E75">
        <w:rPr>
          <w:rFonts w:ascii="Book Antiqua" w:eastAsia="Book Antiqua" w:hAnsi="Book Antiqua" w:cs="Book Antiqua"/>
          <w:color w:val="000000"/>
        </w:rPr>
        <w:t xml:space="preserve"> patient; and all authors wrote this manuscript.</w:t>
      </w:r>
    </w:p>
    <w:p w14:paraId="12A34E55" w14:textId="77777777" w:rsidR="0070101B" w:rsidRPr="00286E75" w:rsidRDefault="0070101B" w:rsidP="00286E75">
      <w:pPr>
        <w:spacing w:line="360" w:lineRule="auto"/>
        <w:jc w:val="both"/>
        <w:rPr>
          <w:rFonts w:ascii="Book Antiqua" w:hAnsi="Book Antiqua"/>
        </w:rPr>
      </w:pPr>
    </w:p>
    <w:p w14:paraId="1E00DE42"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bCs/>
          <w:color w:val="000000"/>
        </w:rPr>
        <w:t xml:space="preserve">Supported by </w:t>
      </w:r>
      <w:r w:rsidRPr="00286E75">
        <w:rPr>
          <w:rFonts w:ascii="Book Antiqua" w:eastAsia="Book Antiqua" w:hAnsi="Book Antiqua" w:cs="Book Antiqua"/>
          <w:color w:val="000000"/>
        </w:rPr>
        <w:t>the National Natural Science Foundation of China, No. 82205190; and the Foundation for Distinguished Young Talents in Higher Education of Henan, No. [2018]16.</w:t>
      </w:r>
    </w:p>
    <w:p w14:paraId="225B597A" w14:textId="77777777" w:rsidR="0070101B" w:rsidRPr="00286E75" w:rsidRDefault="0070101B" w:rsidP="00286E75">
      <w:pPr>
        <w:spacing w:line="360" w:lineRule="auto"/>
        <w:jc w:val="both"/>
        <w:rPr>
          <w:rFonts w:ascii="Book Antiqua" w:hAnsi="Book Antiqua"/>
        </w:rPr>
      </w:pPr>
    </w:p>
    <w:p w14:paraId="25846C72"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bCs/>
          <w:color w:val="000000"/>
        </w:rPr>
        <w:t xml:space="preserve">Corresponding author: Zheng Zhou, Doctor, Chief Physician, </w:t>
      </w:r>
      <w:r w:rsidRPr="00286E75">
        <w:rPr>
          <w:rFonts w:ascii="Book Antiqua" w:eastAsia="Book Antiqua" w:hAnsi="Book Antiqua" w:cs="Book Antiqua"/>
          <w:color w:val="000000"/>
        </w:rPr>
        <w:t xml:space="preserve">Department of Pediatrics, the First Affiliated Hospital, Henan University of Chinese Medicine, No. 19 </w:t>
      </w:r>
      <w:r w:rsidRPr="00286E75">
        <w:rPr>
          <w:rFonts w:ascii="Book Antiqua" w:eastAsia="Book Antiqua" w:hAnsi="Book Antiqua" w:cs="Book Antiqua"/>
          <w:color w:val="000000"/>
        </w:rPr>
        <w:lastRenderedPageBreak/>
        <w:t>Renmin Road, Jinshui District, Zhengzhou 450000, Henan Province, China. Czj6799@126.com</w:t>
      </w:r>
    </w:p>
    <w:p w14:paraId="6441240F" w14:textId="77777777" w:rsidR="0070101B" w:rsidRPr="00286E75" w:rsidRDefault="0070101B" w:rsidP="00286E75">
      <w:pPr>
        <w:spacing w:line="360" w:lineRule="auto"/>
        <w:jc w:val="both"/>
        <w:rPr>
          <w:rFonts w:ascii="Book Antiqua" w:hAnsi="Book Antiqua"/>
        </w:rPr>
      </w:pPr>
    </w:p>
    <w:p w14:paraId="32113AB4"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bCs/>
        </w:rPr>
        <w:t xml:space="preserve">Received: </w:t>
      </w:r>
      <w:r w:rsidRPr="00286E75">
        <w:rPr>
          <w:rFonts w:ascii="Book Antiqua" w:eastAsia="Book Antiqua" w:hAnsi="Book Antiqua" w:cs="Book Antiqua"/>
        </w:rPr>
        <w:t>March 14, 2023</w:t>
      </w:r>
    </w:p>
    <w:p w14:paraId="5A05CA67"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bCs/>
        </w:rPr>
        <w:t xml:space="preserve">Revised: </w:t>
      </w:r>
      <w:r w:rsidRPr="00286E75">
        <w:rPr>
          <w:rFonts w:ascii="Book Antiqua" w:eastAsia="Book Antiqua" w:hAnsi="Book Antiqua" w:cs="Book Antiqua"/>
        </w:rPr>
        <w:t>April 6, 2023</w:t>
      </w:r>
    </w:p>
    <w:p w14:paraId="2B32C868"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bCs/>
        </w:rPr>
        <w:t xml:space="preserve">Accepted: </w:t>
      </w:r>
      <w:r w:rsidR="00AD2F45" w:rsidRPr="002963CF">
        <w:rPr>
          <w:rFonts w:ascii="Book Antiqua" w:eastAsia="Book Antiqua" w:hAnsi="Book Antiqua" w:cs="Book Antiqua"/>
        </w:rPr>
        <w:t>April 14, 2023</w:t>
      </w:r>
    </w:p>
    <w:p w14:paraId="563F0257"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bCs/>
        </w:rPr>
        <w:t>Published online:</w:t>
      </w:r>
      <w:r w:rsidR="00D74BCC">
        <w:rPr>
          <w:rFonts w:ascii="Book Antiqua" w:hAnsi="Book Antiqua" w:cs="Book Antiqua" w:hint="eastAsia"/>
          <w:b/>
          <w:bCs/>
          <w:lang w:eastAsia="zh-CN"/>
        </w:rPr>
        <w:t xml:space="preserve"> </w:t>
      </w:r>
      <w:r w:rsidR="00D74BCC" w:rsidRPr="00FF3A55">
        <w:rPr>
          <w:rFonts w:ascii="Book Antiqua" w:hAnsi="Book Antiqua" w:cs="Book Antiqua"/>
          <w:bCs/>
          <w:lang w:eastAsia="zh-CN"/>
        </w:rPr>
        <w:t>June 6, 2023</w:t>
      </w:r>
      <w:r w:rsidRPr="00286E75">
        <w:rPr>
          <w:rFonts w:ascii="Book Antiqua" w:eastAsia="Book Antiqua" w:hAnsi="Book Antiqua" w:cs="Book Antiqua"/>
          <w:b/>
          <w:bCs/>
        </w:rPr>
        <w:t xml:space="preserve"> </w:t>
      </w:r>
    </w:p>
    <w:p w14:paraId="4A49A529" w14:textId="77777777" w:rsidR="0070101B" w:rsidRPr="00286E75" w:rsidRDefault="0070101B" w:rsidP="00286E75">
      <w:pPr>
        <w:spacing w:line="360" w:lineRule="auto"/>
        <w:jc w:val="both"/>
        <w:rPr>
          <w:rFonts w:ascii="Book Antiqua" w:hAnsi="Book Antiqua"/>
        </w:rPr>
        <w:sectPr w:rsidR="0070101B" w:rsidRPr="00286E75">
          <w:footerReference w:type="default" r:id="rId6"/>
          <w:pgSz w:w="12240" w:h="15840"/>
          <w:pgMar w:top="1440" w:right="1440" w:bottom="1440" w:left="1440" w:header="720" w:footer="720" w:gutter="0"/>
          <w:cols w:space="720"/>
          <w:docGrid w:linePitch="360"/>
        </w:sectPr>
      </w:pPr>
    </w:p>
    <w:p w14:paraId="065202C5"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olor w:val="000000"/>
        </w:rPr>
        <w:lastRenderedPageBreak/>
        <w:t>Abstract</w:t>
      </w:r>
    </w:p>
    <w:p w14:paraId="1340F01F"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color w:val="000000"/>
        </w:rPr>
        <w:t>BACKGROUND</w:t>
      </w:r>
    </w:p>
    <w:p w14:paraId="3D48A3B6"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t>Neurodevelopmental-craniofacial syndrome with variable renal and cardiac abnormalities (NECRC) is a rare, autosomal, dominant neurological disorder caused by mutations in</w:t>
      </w:r>
      <w:r w:rsidR="00B62F33">
        <w:rPr>
          <w:rFonts w:ascii="Book Antiqua" w:eastAsia="Book Antiqua" w:hAnsi="Book Antiqua" w:cs="Book Antiqua"/>
        </w:rPr>
        <w:t xml:space="preserve"> the</w:t>
      </w:r>
      <w:r w:rsidRPr="00286E75">
        <w:rPr>
          <w:rFonts w:ascii="Book Antiqua" w:eastAsia="Book Antiqua" w:hAnsi="Book Antiqua" w:cs="Book Antiqua"/>
        </w:rPr>
        <w:t xml:space="preserve"> </w:t>
      </w:r>
      <w:r w:rsidRPr="00286E75">
        <w:rPr>
          <w:rFonts w:ascii="Book Antiqua" w:eastAsia="Book Antiqua" w:hAnsi="Book Antiqua" w:cs="Book Antiqua"/>
          <w:i/>
        </w:rPr>
        <w:t>ZMYM2</w:t>
      </w:r>
      <w:r w:rsidRPr="00286E75">
        <w:rPr>
          <w:rFonts w:ascii="Book Antiqua" w:eastAsia="Book Antiqua" w:hAnsi="Book Antiqua" w:cs="Book Antiqua"/>
        </w:rPr>
        <w:t xml:space="preserve"> gene. To date, the clinical and functional characteristics of the novel </w:t>
      </w:r>
      <w:r w:rsidRPr="00286E75">
        <w:rPr>
          <w:rFonts w:ascii="Book Antiqua" w:eastAsia="Book Antiqua" w:hAnsi="Book Antiqua" w:cs="Book Antiqua"/>
          <w:i/>
        </w:rPr>
        <w:t>ZMYM2</w:t>
      </w:r>
      <w:r w:rsidRPr="00286E75">
        <w:rPr>
          <w:rFonts w:ascii="Book Antiqua" w:eastAsia="Book Antiqua" w:hAnsi="Book Antiqua" w:cs="Book Antiqua"/>
        </w:rPr>
        <w:t xml:space="preserve"> mutation c.2090_2091del have not yet been reported.</w:t>
      </w:r>
    </w:p>
    <w:p w14:paraId="26BD5DC7" w14:textId="77777777" w:rsidR="0070101B" w:rsidRPr="00286E75" w:rsidRDefault="0070101B" w:rsidP="00286E75">
      <w:pPr>
        <w:spacing w:line="360" w:lineRule="auto"/>
        <w:jc w:val="both"/>
        <w:rPr>
          <w:rFonts w:ascii="Book Antiqua" w:hAnsi="Book Antiqua"/>
        </w:rPr>
      </w:pPr>
    </w:p>
    <w:p w14:paraId="49C35AE8"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color w:val="000000"/>
        </w:rPr>
        <w:t>CASE SUMMARY</w:t>
      </w:r>
    </w:p>
    <w:p w14:paraId="66835849" w14:textId="77777777" w:rsidR="0070101B" w:rsidRPr="00286E75" w:rsidRDefault="00B62F33" w:rsidP="00286E75">
      <w:pPr>
        <w:spacing w:line="360" w:lineRule="auto"/>
        <w:jc w:val="both"/>
        <w:rPr>
          <w:rFonts w:ascii="Book Antiqua" w:hAnsi="Book Antiqua"/>
        </w:rPr>
      </w:pPr>
      <w:r>
        <w:rPr>
          <w:rFonts w:ascii="Book Antiqua" w:eastAsia="Book Antiqua" w:hAnsi="Book Antiqua" w:cs="Book Antiqua"/>
        </w:rPr>
        <w:t>The patient was a</w:t>
      </w:r>
      <w:r w:rsidR="0019504A" w:rsidRPr="00286E75">
        <w:rPr>
          <w:rFonts w:ascii="Book Antiqua" w:eastAsia="Book Antiqua" w:hAnsi="Book Antiqua" w:cs="Book Antiqua"/>
        </w:rPr>
        <w:t>n</w:t>
      </w:r>
      <w:r w:rsidR="00470B6D" w:rsidRPr="00286E75">
        <w:rPr>
          <w:rFonts w:ascii="Book Antiqua" w:eastAsia="Book Antiqua" w:hAnsi="Book Antiqua" w:cs="Book Antiqua"/>
        </w:rPr>
        <w:t xml:space="preserve"> 18.5-mo-old Chinese boy with motor and language delay, microcephaly, facial dysmorphism, moderate malnutrition, single palmar crease on </w:t>
      </w:r>
      <w:r>
        <w:rPr>
          <w:rFonts w:ascii="Book Antiqua" w:eastAsia="Book Antiqua" w:hAnsi="Book Antiqua" w:cs="Book Antiqua"/>
        </w:rPr>
        <w:t xml:space="preserve">the </w:t>
      </w:r>
      <w:r w:rsidR="00470B6D" w:rsidRPr="00286E75">
        <w:rPr>
          <w:rFonts w:ascii="Book Antiqua" w:eastAsia="Book Antiqua" w:hAnsi="Book Antiqua" w:cs="Book Antiqua"/>
        </w:rPr>
        <w:t>left</w:t>
      </w:r>
      <w:r>
        <w:rPr>
          <w:rFonts w:ascii="Book Antiqua" w:eastAsia="Book Antiqua" w:hAnsi="Book Antiqua" w:cs="Book Antiqua"/>
        </w:rPr>
        <w:t xml:space="preserve"> hand</w:t>
      </w:r>
      <w:r w:rsidR="00470B6D" w:rsidRPr="00286E75">
        <w:rPr>
          <w:rFonts w:ascii="Book Antiqua" w:eastAsia="Book Antiqua" w:hAnsi="Book Antiqua" w:cs="Book Antiqua"/>
        </w:rPr>
        <w:t>, synpolydactyly of the right foot, hypotonia and feeding problems.</w:t>
      </w:r>
      <w:r w:rsidR="00470B6D" w:rsidRPr="00286E75">
        <w:rPr>
          <w:rFonts w:ascii="Book Antiqua" w:eastAsia="Book Antiqua" w:hAnsi="Book Antiqua" w:cs="Book Antiqua"/>
          <w:b/>
          <w:bCs/>
        </w:rPr>
        <w:t xml:space="preserve"> </w:t>
      </w:r>
      <w:r w:rsidR="00470B6D" w:rsidRPr="00286E75">
        <w:rPr>
          <w:rFonts w:ascii="Book Antiqua" w:eastAsia="Book Antiqua" w:hAnsi="Book Antiqua" w:cs="Book Antiqua"/>
        </w:rPr>
        <w:t xml:space="preserve">The boy </w:t>
      </w:r>
      <w:r w:rsidR="00B56D8F">
        <w:rPr>
          <w:rFonts w:ascii="Book Antiqua" w:eastAsia="Book Antiqua" w:hAnsi="Book Antiqua" w:cs="Book Antiqua"/>
        </w:rPr>
        <w:t xml:space="preserve">who was </w:t>
      </w:r>
      <w:r w:rsidR="00470B6D" w:rsidRPr="00286E75">
        <w:rPr>
          <w:rFonts w:ascii="Book Antiqua" w:eastAsia="Book Antiqua" w:hAnsi="Book Antiqua" w:cs="Book Antiqua"/>
        </w:rPr>
        <w:t xml:space="preserve">diagnosed with NECRC was enrolled </w:t>
      </w:r>
      <w:r w:rsidR="0005518F">
        <w:rPr>
          <w:rFonts w:ascii="Book Antiqua" w:eastAsia="Book Antiqua" w:hAnsi="Book Antiqua" w:cs="Book Antiqua"/>
        </w:rPr>
        <w:t xml:space="preserve">in </w:t>
      </w:r>
      <w:r w:rsidR="00470B6D" w:rsidRPr="00286E75">
        <w:rPr>
          <w:rFonts w:ascii="Book Antiqua" w:eastAsia="Book Antiqua" w:hAnsi="Book Antiqua" w:cs="Book Antiqua"/>
        </w:rPr>
        <w:t xml:space="preserve">the First Affiliated Hospital, Henan University of Chinese Medicine, </w:t>
      </w:r>
      <w:r w:rsidR="00B56D8F">
        <w:rPr>
          <w:rFonts w:ascii="Book Antiqua" w:eastAsia="Book Antiqua" w:hAnsi="Book Antiqua" w:cs="Book Antiqua"/>
        </w:rPr>
        <w:t>and his</w:t>
      </w:r>
      <w:r w:rsidR="00470B6D" w:rsidRPr="00286E75">
        <w:rPr>
          <w:rFonts w:ascii="Book Antiqua" w:eastAsia="Book Antiqua" w:hAnsi="Book Antiqua" w:cs="Book Antiqua"/>
        </w:rPr>
        <w:t xml:space="preserve"> clinical data w</w:t>
      </w:r>
      <w:r w:rsidR="00B56D8F">
        <w:rPr>
          <w:rFonts w:ascii="Book Antiqua" w:eastAsia="Book Antiqua" w:hAnsi="Book Antiqua" w:cs="Book Antiqua"/>
        </w:rPr>
        <w:t>ere</w:t>
      </w:r>
      <w:r w:rsidR="00470B6D" w:rsidRPr="00286E75">
        <w:rPr>
          <w:rFonts w:ascii="Book Antiqua" w:eastAsia="Book Antiqua" w:hAnsi="Book Antiqua" w:cs="Book Antiqua"/>
        </w:rPr>
        <w:t xml:space="preserve"> collected. </w:t>
      </w:r>
      <w:r w:rsidR="0005518F">
        <w:rPr>
          <w:rFonts w:ascii="Book Antiqua" w:eastAsia="Book Antiqua" w:hAnsi="Book Antiqua" w:cs="Book Antiqua"/>
        </w:rPr>
        <w:t>From</w:t>
      </w:r>
      <w:r w:rsidR="00470B6D" w:rsidRPr="00286E75">
        <w:rPr>
          <w:rFonts w:ascii="Book Antiqua" w:eastAsia="Book Antiqua" w:hAnsi="Book Antiqua" w:cs="Book Antiqua"/>
        </w:rPr>
        <w:t xml:space="preserve"> </w:t>
      </w:r>
      <w:r w:rsidR="00B56D8F">
        <w:rPr>
          <w:rFonts w:ascii="Book Antiqua" w:eastAsia="Book Antiqua" w:hAnsi="Book Antiqua" w:cs="Book Antiqua"/>
        </w:rPr>
        <w:t>the w</w:t>
      </w:r>
      <w:r w:rsidR="00470B6D" w:rsidRPr="00286E75">
        <w:rPr>
          <w:rFonts w:ascii="Book Antiqua" w:eastAsia="Book Antiqua" w:hAnsi="Book Antiqua" w:cs="Book Antiqua"/>
        </w:rPr>
        <w:t>hole-exon sequencing (WES) data, the pathogenic SNVs/InDels were identified, and the molecular finding</w:t>
      </w:r>
      <w:r w:rsidR="00B56D8F">
        <w:rPr>
          <w:rFonts w:ascii="Book Antiqua" w:eastAsia="Book Antiqua" w:hAnsi="Book Antiqua" w:cs="Book Antiqua"/>
        </w:rPr>
        <w:t>s were</w:t>
      </w:r>
      <w:r w:rsidR="00470B6D" w:rsidRPr="00286E75">
        <w:rPr>
          <w:rFonts w:ascii="Book Antiqua" w:eastAsia="Book Antiqua" w:hAnsi="Book Antiqua" w:cs="Book Antiqua"/>
        </w:rPr>
        <w:t xml:space="preserve"> characterized. WES revealed that the heterozygous variant in</w:t>
      </w:r>
      <w:r w:rsidR="00B56D8F">
        <w:rPr>
          <w:rFonts w:ascii="Book Antiqua" w:eastAsia="Book Antiqua" w:hAnsi="Book Antiqua" w:cs="Book Antiqua"/>
        </w:rPr>
        <w:t xml:space="preserve"> the</w:t>
      </w:r>
      <w:r w:rsidR="00470B6D" w:rsidRPr="00286E75">
        <w:rPr>
          <w:rFonts w:ascii="Book Antiqua" w:eastAsia="Book Antiqua" w:hAnsi="Book Antiqua" w:cs="Book Antiqua"/>
        </w:rPr>
        <w:t xml:space="preserve"> </w:t>
      </w:r>
      <w:r w:rsidR="00470B6D" w:rsidRPr="00286E75">
        <w:rPr>
          <w:rFonts w:ascii="Book Antiqua" w:eastAsia="Book Antiqua" w:hAnsi="Book Antiqua" w:cs="Book Antiqua"/>
          <w:i/>
        </w:rPr>
        <w:t>ZMYM2</w:t>
      </w:r>
      <w:r w:rsidR="00470B6D" w:rsidRPr="00286E75">
        <w:rPr>
          <w:rFonts w:ascii="Book Antiqua" w:eastAsia="Book Antiqua" w:hAnsi="Book Antiqua" w:cs="Book Antiqua"/>
        </w:rPr>
        <w:t xml:space="preserve"> gene </w:t>
      </w:r>
      <w:r w:rsidR="00B56D8F">
        <w:rPr>
          <w:rFonts w:ascii="Book Antiqua" w:eastAsia="Book Antiqua" w:hAnsi="Book Antiqua" w:cs="Book Antiqua"/>
        </w:rPr>
        <w:t xml:space="preserve">was </w:t>
      </w:r>
      <w:r w:rsidR="00470B6D" w:rsidRPr="00286E75">
        <w:rPr>
          <w:rFonts w:ascii="Book Antiqua" w:eastAsia="Book Antiqua" w:hAnsi="Book Antiqua" w:cs="Book Antiqua"/>
        </w:rPr>
        <w:t xml:space="preserve">c.2090_2091del, p.Ser697TrpfsTer3, a frameshift mutation, which is a NECRC-related gene mutation. </w:t>
      </w:r>
    </w:p>
    <w:p w14:paraId="57DED8D6" w14:textId="77777777" w:rsidR="0070101B" w:rsidRPr="00286E75" w:rsidRDefault="0070101B" w:rsidP="00286E75">
      <w:pPr>
        <w:spacing w:line="360" w:lineRule="auto"/>
        <w:jc w:val="both"/>
        <w:rPr>
          <w:rFonts w:ascii="Book Antiqua" w:hAnsi="Book Antiqua"/>
        </w:rPr>
      </w:pPr>
    </w:p>
    <w:p w14:paraId="1B316E4C"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color w:val="000000"/>
        </w:rPr>
        <w:t>CONCLUSION</w:t>
      </w:r>
    </w:p>
    <w:p w14:paraId="52612A4E"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t>We performed a systematic literature review to identify</w:t>
      </w:r>
      <w:r w:rsidR="0005518F">
        <w:rPr>
          <w:rFonts w:ascii="Book Antiqua" w:eastAsia="Book Antiqua" w:hAnsi="Book Antiqua" w:cs="Book Antiqua"/>
        </w:rPr>
        <w:t xml:space="preserve"> and characterize</w:t>
      </w:r>
      <w:r w:rsidRPr="00286E75">
        <w:rPr>
          <w:rFonts w:ascii="Book Antiqua" w:eastAsia="Book Antiqua" w:hAnsi="Book Antiqua" w:cs="Book Antiqua"/>
        </w:rPr>
        <w:t xml:space="preserve"> NECRC</w:t>
      </w:r>
      <w:r w:rsidR="00B56D8F">
        <w:rPr>
          <w:rFonts w:ascii="Book Antiqua" w:eastAsia="Book Antiqua" w:hAnsi="Book Antiqua" w:cs="Book Antiqua"/>
        </w:rPr>
        <w:t>. S</w:t>
      </w:r>
      <w:r w:rsidRPr="00286E75">
        <w:rPr>
          <w:rFonts w:ascii="Book Antiqua" w:eastAsia="Book Antiqua" w:hAnsi="Book Antiqua" w:cs="Book Antiqua"/>
        </w:rPr>
        <w:t xml:space="preserve">ubstantial evidence from the literature </w:t>
      </w:r>
      <w:r w:rsidR="00B56D8F">
        <w:rPr>
          <w:rFonts w:ascii="Book Antiqua" w:eastAsia="Book Antiqua" w:hAnsi="Book Antiqua" w:cs="Book Antiqua"/>
        </w:rPr>
        <w:t xml:space="preserve">indicated </w:t>
      </w:r>
      <w:r w:rsidRPr="00286E75">
        <w:rPr>
          <w:rFonts w:ascii="Book Antiqua" w:eastAsia="Book Antiqua" w:hAnsi="Book Antiqua" w:cs="Book Antiqua"/>
        </w:rPr>
        <w:t xml:space="preserve">that patients with </w:t>
      </w:r>
      <w:r w:rsidRPr="00286E75">
        <w:rPr>
          <w:rFonts w:ascii="Book Antiqua" w:eastAsia="Book Antiqua" w:hAnsi="Book Antiqua" w:cs="Book Antiqua"/>
          <w:i/>
        </w:rPr>
        <w:t>ZMYM2</w:t>
      </w:r>
      <w:r w:rsidRPr="00286E75">
        <w:rPr>
          <w:rFonts w:ascii="Book Antiqua" w:eastAsia="Book Antiqua" w:hAnsi="Book Antiqua" w:cs="Book Antiqua"/>
        </w:rPr>
        <w:t xml:space="preserve"> gene mutation showed different degrees of intellectual disability, motor and language retardation, facial dysmorphism, and a few </w:t>
      </w:r>
      <w:r w:rsidR="00B56D8F">
        <w:rPr>
          <w:rFonts w:ascii="Book Antiqua" w:eastAsia="Book Antiqua" w:hAnsi="Book Antiqua" w:cs="Book Antiqua"/>
        </w:rPr>
        <w:t>had</w:t>
      </w:r>
      <w:r w:rsidRPr="00286E75">
        <w:rPr>
          <w:rFonts w:ascii="Book Antiqua" w:eastAsia="Book Antiqua" w:hAnsi="Book Antiqua" w:cs="Book Antiqua"/>
        </w:rPr>
        <w:t xml:space="preserve"> congenital heart defects, kidney and urinary tract abnormalities. </w:t>
      </w:r>
      <w:r w:rsidR="00B56D8F">
        <w:rPr>
          <w:rFonts w:ascii="Book Antiqua" w:eastAsia="Book Antiqua" w:hAnsi="Book Antiqua" w:cs="Book Antiqua"/>
        </w:rPr>
        <w:t>E</w:t>
      </w:r>
      <w:r w:rsidRPr="00286E75">
        <w:rPr>
          <w:rFonts w:ascii="Book Antiqua" w:eastAsia="Book Antiqua" w:hAnsi="Book Antiqua" w:cs="Book Antiqua"/>
        </w:rPr>
        <w:t>arly diagnosis and prompt management with comprehensive rehabilitation training are beneficial, but may not improve long-term outcomes.</w:t>
      </w:r>
    </w:p>
    <w:p w14:paraId="74A0E439" w14:textId="77777777" w:rsidR="0070101B" w:rsidRPr="00286E75" w:rsidRDefault="0070101B" w:rsidP="00286E75">
      <w:pPr>
        <w:spacing w:line="360" w:lineRule="auto"/>
        <w:jc w:val="both"/>
        <w:rPr>
          <w:rFonts w:ascii="Book Antiqua" w:hAnsi="Book Antiqua"/>
        </w:rPr>
      </w:pPr>
    </w:p>
    <w:p w14:paraId="5B606281"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bCs/>
          <w:color w:val="000000"/>
        </w:rPr>
        <w:t xml:space="preserve">Key Words: </w:t>
      </w:r>
      <w:r w:rsidRPr="00286E75">
        <w:rPr>
          <w:rFonts w:ascii="Book Antiqua" w:eastAsia="Book Antiqua" w:hAnsi="Book Antiqua" w:cs="Book Antiqua"/>
          <w:color w:val="000000"/>
        </w:rPr>
        <w:t>ZMYM2; NECRC; Frameshift mutation; Global developmental delay; Case report</w:t>
      </w:r>
    </w:p>
    <w:p w14:paraId="1BAFDC30" w14:textId="77777777" w:rsidR="005427C0" w:rsidRPr="006D4EDA" w:rsidRDefault="005427C0" w:rsidP="005427C0">
      <w:pPr>
        <w:spacing w:line="360" w:lineRule="auto"/>
        <w:rPr>
          <w:rFonts w:ascii="Book Antiqua" w:eastAsia="Book Antiqua" w:hAnsi="Book Antiqua" w:cs="Book Antiqua"/>
        </w:rPr>
      </w:pPr>
    </w:p>
    <w:p w14:paraId="449ED170" w14:textId="77777777" w:rsidR="005427C0" w:rsidRPr="006D4EDA" w:rsidRDefault="005427C0" w:rsidP="005427C0">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BD591C7" w14:textId="77777777" w:rsidR="005427C0" w:rsidRPr="006D4EDA" w:rsidRDefault="005427C0" w:rsidP="005427C0">
      <w:pPr>
        <w:spacing w:line="360" w:lineRule="auto"/>
        <w:rPr>
          <w:rFonts w:ascii="Book Antiqua" w:eastAsia="Book Antiqua" w:hAnsi="Book Antiqua" w:cs="Book Antiqua"/>
        </w:rPr>
      </w:pPr>
    </w:p>
    <w:p w14:paraId="6B463BD5" w14:textId="77777777" w:rsidR="005427C0" w:rsidRDefault="005427C0" w:rsidP="005427C0">
      <w:pPr>
        <w:spacing w:line="360" w:lineRule="auto"/>
        <w:jc w:val="both"/>
        <w:rPr>
          <w:rFonts w:ascii="Book Antiqua" w:hAnsi="Book Antiqua" w:cs="Book Antiqua"/>
          <w:lang w:eastAsia="zh-CN"/>
        </w:rPr>
      </w:pPr>
      <w:r w:rsidRPr="00AB40FC">
        <w:rPr>
          <w:rFonts w:ascii="Book Antiqua" w:eastAsia="Book Antiqua" w:hAnsi="Book Antiqua" w:cs="Book Antiqua"/>
          <w:b/>
          <w:bCs/>
        </w:rPr>
        <w:t>Citation</w:t>
      </w:r>
      <w:r w:rsidRPr="00AB40FC">
        <w:rPr>
          <w:rFonts w:ascii="Book Antiqua" w:eastAsia="Book Antiqua" w:hAnsi="Book Antiqua" w:cs="Book Antiqua"/>
        </w:rPr>
        <w:t xml:space="preserve">: </w:t>
      </w:r>
      <w:r w:rsidR="00470B6D" w:rsidRPr="00286E75">
        <w:rPr>
          <w:rFonts w:ascii="Book Antiqua" w:eastAsia="Book Antiqua" w:hAnsi="Book Antiqua" w:cs="Book Antiqua"/>
        </w:rPr>
        <w:t xml:space="preserve">Li Y, Zhou Z, Xu Y, Wang ZR. </w:t>
      </w:r>
      <w:r w:rsidR="0019504A" w:rsidRPr="00286E75">
        <w:rPr>
          <w:rFonts w:ascii="Book Antiqua" w:eastAsia="Book Antiqua" w:hAnsi="Book Antiqua" w:cs="Book Antiqua"/>
        </w:rPr>
        <w:t xml:space="preserve">Novel mutation c.2090_2091del in </w:t>
      </w:r>
      <w:r w:rsidR="002E0476" w:rsidRPr="002E0476">
        <w:rPr>
          <w:rFonts w:ascii="Book Antiqua" w:eastAsia="Book Antiqua" w:hAnsi="Book Antiqua" w:cs="Book Antiqua"/>
        </w:rPr>
        <w:t>neurodevelopmental-craniofacial syndrome with variable renal and cardiac abnormalities</w:t>
      </w:r>
      <w:r w:rsidR="002E0476" w:rsidRPr="002E0476" w:rsidDel="002E0476">
        <w:rPr>
          <w:rFonts w:ascii="Book Antiqua" w:eastAsia="Book Antiqua" w:hAnsi="Book Antiqua" w:cs="Book Antiqua"/>
        </w:rPr>
        <w:t xml:space="preserve"> </w:t>
      </w:r>
      <w:r w:rsidR="00B56D8F">
        <w:rPr>
          <w:rFonts w:ascii="Book Antiqua" w:eastAsia="Book Antiqua" w:hAnsi="Book Antiqua" w:cs="Book Antiqua"/>
        </w:rPr>
        <w:t>in</w:t>
      </w:r>
      <w:r w:rsidR="0019504A" w:rsidRPr="00286E75">
        <w:rPr>
          <w:rFonts w:ascii="Book Antiqua" w:eastAsia="Book Antiqua" w:hAnsi="Book Antiqua" w:cs="Book Antiqua"/>
        </w:rPr>
        <w:t xml:space="preserve"> an 18.5-mo</w:t>
      </w:r>
      <w:r w:rsidR="0005518F">
        <w:rPr>
          <w:rFonts w:ascii="Book Antiqua" w:eastAsia="Book Antiqua" w:hAnsi="Book Antiqua" w:cs="Book Antiqua"/>
        </w:rPr>
        <w:t>-old</w:t>
      </w:r>
      <w:r w:rsidR="0019504A" w:rsidRPr="00286E75">
        <w:rPr>
          <w:rFonts w:ascii="Book Antiqua" w:eastAsia="Book Antiqua" w:hAnsi="Book Antiqua" w:cs="Book Antiqua"/>
        </w:rPr>
        <w:t xml:space="preserve"> boy: A case report</w:t>
      </w:r>
      <w:r w:rsidR="00470B6D" w:rsidRPr="00286E75">
        <w:rPr>
          <w:rFonts w:ascii="Book Antiqua" w:eastAsia="Book Antiqua" w:hAnsi="Book Antiqua" w:cs="Book Antiqua"/>
        </w:rPr>
        <w:t xml:space="preserve">. </w:t>
      </w:r>
      <w:r w:rsidR="00470B6D" w:rsidRPr="00286E75">
        <w:rPr>
          <w:rFonts w:ascii="Book Antiqua" w:eastAsia="Book Antiqua" w:hAnsi="Book Antiqua" w:cs="Book Antiqua"/>
          <w:i/>
          <w:iCs/>
        </w:rPr>
        <w:t>World J Clin Cases</w:t>
      </w:r>
      <w:r w:rsidR="00470B6D" w:rsidRPr="00286E75">
        <w:rPr>
          <w:rFonts w:ascii="Book Antiqua" w:eastAsia="Book Antiqua" w:hAnsi="Book Antiqua" w:cs="Book Antiqua"/>
        </w:rPr>
        <w:t xml:space="preserve"> </w:t>
      </w:r>
      <w:r w:rsidR="00D74BCC" w:rsidRPr="00F37995">
        <w:rPr>
          <w:rFonts w:ascii="Book Antiqua" w:eastAsia="Book Antiqua" w:hAnsi="Book Antiqua" w:cs="Book Antiqua"/>
          <w:color w:val="000000"/>
        </w:rPr>
        <w:t xml:space="preserve">2023; </w:t>
      </w:r>
      <w:r w:rsidRPr="00AB40FC">
        <w:rPr>
          <w:rFonts w:ascii="Book Antiqua" w:eastAsia="Book Antiqua" w:hAnsi="Book Antiqua" w:cs="Book Antiqua"/>
        </w:rPr>
        <w:t xml:space="preserve">11(16): </w:t>
      </w:r>
      <w:r w:rsidRPr="005427C0">
        <w:rPr>
          <w:rFonts w:ascii="Book Antiqua" w:eastAsia="Book Antiqua" w:hAnsi="Book Antiqua" w:cs="Book Antiqua"/>
        </w:rPr>
        <w:t>3891-3898</w:t>
      </w:r>
    </w:p>
    <w:p w14:paraId="00725198" w14:textId="77777777" w:rsidR="005427C0" w:rsidRDefault="005427C0" w:rsidP="005427C0">
      <w:pPr>
        <w:spacing w:line="360" w:lineRule="auto"/>
        <w:jc w:val="both"/>
        <w:rPr>
          <w:rFonts w:ascii="Book Antiqua" w:hAnsi="Book Antiqua" w:cs="Book Antiqua"/>
          <w:lang w:eastAsia="zh-CN"/>
        </w:rPr>
      </w:pPr>
      <w:r w:rsidRPr="00933435">
        <w:rPr>
          <w:rFonts w:ascii="Book Antiqua" w:eastAsia="Book Antiqua" w:hAnsi="Book Antiqua" w:cs="Book Antiqua"/>
          <w:b/>
          <w:bCs/>
        </w:rPr>
        <w:t>URL</w:t>
      </w:r>
      <w:r w:rsidRPr="00AB40FC">
        <w:rPr>
          <w:rFonts w:ascii="Book Antiqua" w:eastAsia="Book Antiqua" w:hAnsi="Book Antiqua" w:cs="Book Antiqua"/>
        </w:rPr>
        <w:t xml:space="preserve">: </w:t>
      </w:r>
      <w:r w:rsidRPr="00933435">
        <w:rPr>
          <w:rFonts w:ascii="Book Antiqua" w:eastAsia="Book Antiqua" w:hAnsi="Book Antiqua" w:cs="Book Antiqua"/>
        </w:rPr>
        <w:t>https://www.wjgnet.com/2307-8960/full/v11/i16/</w:t>
      </w:r>
      <w:r w:rsidRPr="005427C0">
        <w:rPr>
          <w:rFonts w:ascii="Book Antiqua" w:eastAsia="Book Antiqua" w:hAnsi="Book Antiqua" w:cs="Book Antiqua"/>
        </w:rPr>
        <w:t>3891</w:t>
      </w:r>
      <w:r w:rsidRPr="00933435">
        <w:rPr>
          <w:rFonts w:ascii="Book Antiqua" w:eastAsia="Book Antiqua" w:hAnsi="Book Antiqua" w:cs="Book Antiqua"/>
        </w:rPr>
        <w:t>.htm</w:t>
      </w:r>
    </w:p>
    <w:p w14:paraId="3CB0E765" w14:textId="77777777" w:rsidR="0070101B" w:rsidRPr="00286E75" w:rsidRDefault="005427C0" w:rsidP="005427C0">
      <w:pPr>
        <w:spacing w:line="360" w:lineRule="auto"/>
        <w:jc w:val="both"/>
        <w:rPr>
          <w:rFonts w:ascii="Book Antiqua" w:hAnsi="Book Antiqua"/>
        </w:rPr>
      </w:pPr>
      <w:r w:rsidRPr="00933435">
        <w:rPr>
          <w:rFonts w:ascii="Book Antiqua" w:eastAsia="Book Antiqua" w:hAnsi="Book Antiqua" w:cs="Book Antiqua"/>
          <w:b/>
          <w:bCs/>
        </w:rPr>
        <w:t>DOI</w:t>
      </w:r>
      <w:r w:rsidRPr="00AB40FC">
        <w:rPr>
          <w:rFonts w:ascii="Book Antiqua" w:eastAsia="Book Antiqua" w:hAnsi="Book Antiqua" w:cs="Book Antiqua"/>
        </w:rPr>
        <w:t>: https://dx.doi.org/10.12998/wjcc.v11.i16.</w:t>
      </w:r>
      <w:r w:rsidRPr="005427C0">
        <w:rPr>
          <w:rFonts w:ascii="Book Antiqua" w:eastAsia="Book Antiqua" w:hAnsi="Book Antiqua" w:cs="Book Antiqua"/>
        </w:rPr>
        <w:t>3891</w:t>
      </w:r>
    </w:p>
    <w:p w14:paraId="69A9E9DA" w14:textId="77777777" w:rsidR="0070101B" w:rsidRPr="00286E75" w:rsidRDefault="0070101B" w:rsidP="00286E75">
      <w:pPr>
        <w:spacing w:line="360" w:lineRule="auto"/>
        <w:jc w:val="both"/>
        <w:rPr>
          <w:rFonts w:ascii="Book Antiqua" w:hAnsi="Book Antiqua"/>
        </w:rPr>
      </w:pPr>
    </w:p>
    <w:p w14:paraId="367D4589"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bCs/>
        </w:rPr>
        <w:t xml:space="preserve">Core Tip: </w:t>
      </w:r>
      <w:r w:rsidRPr="00286E75">
        <w:rPr>
          <w:rFonts w:ascii="Book Antiqua" w:eastAsia="Book Antiqua" w:hAnsi="Book Antiqua" w:cs="Book Antiqua"/>
        </w:rPr>
        <w:t xml:space="preserve">We describe a patient with neurodevelopmental-craniofacial syndrome with variable renal and cardiac abnormalities caused by </w:t>
      </w:r>
      <w:r w:rsidRPr="00286E75">
        <w:rPr>
          <w:rFonts w:ascii="Book Antiqua" w:eastAsia="Book Antiqua" w:hAnsi="Book Antiqua" w:cs="Book Antiqua"/>
          <w:i/>
        </w:rPr>
        <w:t>ZMYM2</w:t>
      </w:r>
      <w:r w:rsidRPr="00286E75">
        <w:rPr>
          <w:rFonts w:ascii="Book Antiqua" w:eastAsia="Book Antiqua" w:hAnsi="Book Antiqua" w:cs="Book Antiqua"/>
        </w:rPr>
        <w:t xml:space="preserve"> mutation</w:t>
      </w:r>
      <w:r w:rsidR="00B56D8F">
        <w:rPr>
          <w:rFonts w:ascii="Book Antiqua" w:eastAsia="Book Antiqua" w:hAnsi="Book Antiqua" w:cs="Book Antiqua"/>
        </w:rPr>
        <w:t>. B</w:t>
      </w:r>
      <w:r w:rsidRPr="00286E75">
        <w:rPr>
          <w:rFonts w:ascii="Book Antiqua" w:eastAsia="Book Antiqua" w:hAnsi="Book Antiqua" w:cs="Book Antiqua"/>
        </w:rPr>
        <w:t xml:space="preserve">ioinformatics analysis suggested the presence of a novel complex heterozygous variant in </w:t>
      </w:r>
      <w:r w:rsidR="0005518F">
        <w:rPr>
          <w:rFonts w:ascii="Book Antiqua" w:eastAsia="Book Antiqua" w:hAnsi="Book Antiqua" w:cs="Book Antiqua"/>
        </w:rPr>
        <w:t xml:space="preserve">the </w:t>
      </w:r>
      <w:r w:rsidRPr="00286E75">
        <w:rPr>
          <w:rFonts w:ascii="Book Antiqua" w:eastAsia="Book Antiqua" w:hAnsi="Book Antiqua" w:cs="Book Antiqua"/>
          <w:i/>
        </w:rPr>
        <w:t>ZMYM2</w:t>
      </w:r>
      <w:r w:rsidRPr="00286E75">
        <w:rPr>
          <w:rFonts w:ascii="Book Antiqua" w:eastAsia="Book Antiqua" w:hAnsi="Book Antiqua" w:cs="Book Antiqua"/>
        </w:rPr>
        <w:t xml:space="preserve"> gene.</w:t>
      </w:r>
    </w:p>
    <w:p w14:paraId="7EE15D7A" w14:textId="77777777" w:rsidR="0070101B" w:rsidRPr="00286E75" w:rsidRDefault="0070101B" w:rsidP="00286E75">
      <w:pPr>
        <w:spacing w:line="360" w:lineRule="auto"/>
        <w:jc w:val="both"/>
        <w:rPr>
          <w:rFonts w:ascii="Book Antiqua" w:hAnsi="Book Antiqua"/>
        </w:rPr>
      </w:pPr>
    </w:p>
    <w:p w14:paraId="26CC00D1"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aps/>
          <w:color w:val="000000"/>
          <w:u w:val="single"/>
        </w:rPr>
        <w:t>INTRODUCTION</w:t>
      </w:r>
    </w:p>
    <w:p w14:paraId="7B481030"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color w:val="000000"/>
        </w:rPr>
        <w:t>Neurodevelopmental-</w:t>
      </w:r>
      <w:r w:rsidR="002963CF" w:rsidRPr="00286E75">
        <w:rPr>
          <w:rFonts w:ascii="Book Antiqua" w:eastAsia="Book Antiqua" w:hAnsi="Book Antiqua" w:cs="Book Antiqua"/>
          <w:color w:val="000000"/>
        </w:rPr>
        <w:t>craniofacial syndrome with variable renal and cardiac abnormalities</w:t>
      </w:r>
      <w:r w:rsidRPr="00286E75">
        <w:rPr>
          <w:rFonts w:ascii="Book Antiqua" w:eastAsia="Book Antiqua" w:hAnsi="Book Antiqua" w:cs="Book Antiqua"/>
          <w:color w:val="000000"/>
        </w:rPr>
        <w:t xml:space="preserve"> </w:t>
      </w:r>
      <w:r w:rsidRPr="00286E75">
        <w:rPr>
          <w:rFonts w:ascii="Book Antiqua" w:eastAsia="Book Antiqua" w:hAnsi="Book Antiqua" w:cs="Book Antiqua"/>
        </w:rPr>
        <w:t xml:space="preserve">(NECRC) </w:t>
      </w:r>
      <w:r w:rsidRPr="00286E75">
        <w:rPr>
          <w:rFonts w:ascii="Book Antiqua" w:eastAsia="Book Antiqua" w:hAnsi="Book Antiqua" w:cs="Book Antiqua"/>
          <w:color w:val="000000"/>
        </w:rPr>
        <w:t>is an autosomal dominant disorder characterized by craniofacial dysmorphology associated with mild developmental delay, mildly impaired intellectual development or learning difficulties, speech delay, and behavioral abnormalities</w:t>
      </w:r>
      <w:r w:rsidR="00B56D8F">
        <w:rPr>
          <w:rFonts w:ascii="Book Antiqua" w:eastAsia="Book Antiqua" w:hAnsi="Book Antiqua" w:cs="Book Antiqua"/>
          <w:color w:val="000000"/>
        </w:rPr>
        <w:t>. A</w:t>
      </w:r>
      <w:r w:rsidRPr="00286E75">
        <w:rPr>
          <w:rFonts w:ascii="Book Antiqua" w:eastAsia="Book Antiqua" w:hAnsi="Book Antiqua" w:cs="Book Antiqua"/>
          <w:color w:val="000000"/>
        </w:rPr>
        <w:t>pproximately half of patients have congenital abno</w:t>
      </w:r>
      <w:r w:rsidR="00B56D8F">
        <w:rPr>
          <w:rFonts w:ascii="Book Antiqua" w:eastAsia="Book Antiqua" w:hAnsi="Book Antiqua" w:cs="Book Antiqua"/>
          <w:color w:val="000000"/>
        </w:rPr>
        <w:t>r</w:t>
      </w:r>
      <w:r w:rsidRPr="00286E75">
        <w:rPr>
          <w:rFonts w:ascii="Book Antiqua" w:eastAsia="Book Antiqua" w:hAnsi="Book Antiqua" w:cs="Book Antiqua"/>
          <w:color w:val="000000"/>
        </w:rPr>
        <w:t>mali</w:t>
      </w:r>
      <w:r w:rsidR="00B56D8F">
        <w:rPr>
          <w:rFonts w:ascii="Book Antiqua" w:eastAsia="Book Antiqua" w:hAnsi="Book Antiqua" w:cs="Book Antiqua"/>
          <w:color w:val="000000"/>
        </w:rPr>
        <w:t>ti</w:t>
      </w:r>
      <w:r w:rsidRPr="00286E75">
        <w:rPr>
          <w:rFonts w:ascii="Book Antiqua" w:eastAsia="Book Antiqua" w:hAnsi="Book Antiqua" w:cs="Book Antiqua"/>
          <w:color w:val="000000"/>
        </w:rPr>
        <w:t>es of the kidney and urinary tract (CAKUT) and/or congenital cardiac defects, including septal defects. We identified a patient with a novel de novo frameshift variant exhibiting the combinational phenotype of developmental delay and facial dysmorphism</w:t>
      </w:r>
      <w:r w:rsidR="00B56D8F">
        <w:rPr>
          <w:rFonts w:ascii="Book Antiqua" w:eastAsia="Book Antiqua" w:hAnsi="Book Antiqua" w:cs="Book Antiqua"/>
          <w:color w:val="000000"/>
        </w:rPr>
        <w:t>. M</w:t>
      </w:r>
      <w:r w:rsidRPr="00286E75">
        <w:rPr>
          <w:rFonts w:ascii="Book Antiqua" w:eastAsia="Book Antiqua" w:hAnsi="Book Antiqua" w:cs="Book Antiqua"/>
          <w:color w:val="000000"/>
        </w:rPr>
        <w:t xml:space="preserve">edication combined with comprehensive rehabilitation training was not effective. </w:t>
      </w:r>
      <w:r w:rsidR="008E523F">
        <w:rPr>
          <w:rFonts w:ascii="Book Antiqua" w:eastAsia="Book Antiqua" w:hAnsi="Book Antiqua" w:cs="Book Antiqua"/>
          <w:color w:val="000000"/>
        </w:rPr>
        <w:t>A</w:t>
      </w:r>
      <w:r w:rsidRPr="00286E75">
        <w:rPr>
          <w:rFonts w:ascii="Book Antiqua" w:eastAsia="Book Antiqua" w:hAnsi="Book Antiqua" w:cs="Book Antiqua"/>
          <w:color w:val="000000"/>
        </w:rPr>
        <w:t xml:space="preserve"> literature review including the medical history, clinical symptoms and genetic features of NECRC patients with </w:t>
      </w:r>
      <w:r w:rsidRPr="00286E75">
        <w:rPr>
          <w:rFonts w:ascii="Book Antiqua" w:eastAsia="Book Antiqua" w:hAnsi="Book Antiqua" w:cs="Book Antiqua"/>
          <w:i/>
          <w:color w:val="000000"/>
        </w:rPr>
        <w:t>ZMYM2</w:t>
      </w:r>
      <w:r w:rsidRPr="00286E75">
        <w:rPr>
          <w:rFonts w:ascii="Book Antiqua" w:eastAsia="Book Antiqua" w:hAnsi="Book Antiqua" w:cs="Book Antiqua"/>
          <w:color w:val="000000"/>
        </w:rPr>
        <w:t xml:space="preserve"> mutations, which further specif</w:t>
      </w:r>
      <w:r w:rsidR="008E523F">
        <w:rPr>
          <w:rFonts w:ascii="Book Antiqua" w:eastAsia="Book Antiqua" w:hAnsi="Book Antiqua" w:cs="Book Antiqua"/>
          <w:color w:val="000000"/>
        </w:rPr>
        <w:t>ied</w:t>
      </w:r>
      <w:r w:rsidRPr="00286E75">
        <w:rPr>
          <w:rFonts w:ascii="Book Antiqua" w:eastAsia="Book Antiqua" w:hAnsi="Book Antiqua" w:cs="Book Antiqua"/>
          <w:color w:val="000000"/>
        </w:rPr>
        <w:t xml:space="preserve"> the phenotype and genotype of </w:t>
      </w:r>
      <w:r w:rsidR="008E523F">
        <w:rPr>
          <w:rFonts w:ascii="Book Antiqua" w:eastAsia="Book Antiqua" w:hAnsi="Book Antiqua" w:cs="Book Antiqua"/>
          <w:color w:val="000000"/>
        </w:rPr>
        <w:t>these</w:t>
      </w:r>
      <w:r w:rsidRPr="00286E75">
        <w:rPr>
          <w:rFonts w:ascii="Book Antiqua" w:eastAsia="Book Antiqua" w:hAnsi="Book Antiqua" w:cs="Book Antiqua"/>
          <w:color w:val="000000"/>
        </w:rPr>
        <w:t xml:space="preserve"> patients</w:t>
      </w:r>
      <w:r w:rsidR="008E523F">
        <w:rPr>
          <w:rFonts w:ascii="Book Antiqua" w:eastAsia="Book Antiqua" w:hAnsi="Book Antiqua" w:cs="Book Antiqua"/>
          <w:color w:val="000000"/>
        </w:rPr>
        <w:t xml:space="preserve"> was also carried out</w:t>
      </w:r>
      <w:r w:rsidRPr="00286E75">
        <w:rPr>
          <w:rFonts w:ascii="Book Antiqua" w:eastAsia="Book Antiqua" w:hAnsi="Book Antiqua" w:cs="Book Antiqua"/>
          <w:color w:val="000000"/>
        </w:rPr>
        <w:t xml:space="preserve">. This case report was approved </w:t>
      </w:r>
      <w:r w:rsidR="008E523F">
        <w:rPr>
          <w:rFonts w:ascii="Book Antiqua" w:eastAsia="Book Antiqua" w:hAnsi="Book Antiqua" w:cs="Book Antiqua"/>
          <w:color w:val="000000"/>
        </w:rPr>
        <w:t>for</w:t>
      </w:r>
      <w:r w:rsidRPr="00286E75">
        <w:rPr>
          <w:rFonts w:ascii="Book Antiqua" w:eastAsia="Book Antiqua" w:hAnsi="Book Antiqua" w:cs="Book Antiqua"/>
          <w:color w:val="000000"/>
        </w:rPr>
        <w:t xml:space="preserve"> publication by </w:t>
      </w:r>
      <w:r w:rsidRPr="00286E75">
        <w:rPr>
          <w:rFonts w:ascii="Book Antiqua" w:eastAsia="Book Antiqua" w:hAnsi="Book Antiqua" w:cs="Book Antiqua"/>
          <w:color w:val="000000"/>
        </w:rPr>
        <w:lastRenderedPageBreak/>
        <w:t>the Ethics Committees of the First Affiliated Hospital, Henan University of Chinese Medicine, and written informed consent was obtained from the patient’s parents and family.</w:t>
      </w:r>
    </w:p>
    <w:p w14:paraId="16A1FF78" w14:textId="77777777" w:rsidR="0070101B" w:rsidRPr="00286E75" w:rsidRDefault="0070101B" w:rsidP="00286E75">
      <w:pPr>
        <w:spacing w:line="360" w:lineRule="auto"/>
        <w:jc w:val="both"/>
        <w:rPr>
          <w:rFonts w:ascii="Book Antiqua" w:hAnsi="Book Antiqua"/>
        </w:rPr>
      </w:pPr>
    </w:p>
    <w:p w14:paraId="5FD26626"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aps/>
          <w:color w:val="000000"/>
          <w:u w:val="single"/>
        </w:rPr>
        <w:t>CASE PRESENTATION</w:t>
      </w:r>
    </w:p>
    <w:p w14:paraId="25A5AB8E"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i/>
          <w:color w:val="000000"/>
        </w:rPr>
        <w:t>Chief complaints</w:t>
      </w:r>
    </w:p>
    <w:p w14:paraId="5FB321B4"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color w:val="000000"/>
        </w:rPr>
        <w:t>The patient, a</w:t>
      </w:r>
      <w:r w:rsidR="00250789" w:rsidRPr="00286E75">
        <w:rPr>
          <w:rFonts w:ascii="Book Antiqua" w:eastAsia="Book Antiqua" w:hAnsi="Book Antiqua" w:cs="Book Antiqua"/>
          <w:color w:val="000000"/>
        </w:rPr>
        <w:t>n</w:t>
      </w:r>
      <w:r w:rsidRPr="00286E75">
        <w:rPr>
          <w:rFonts w:ascii="Book Antiqua" w:eastAsia="Book Antiqua" w:hAnsi="Book Antiqua" w:cs="Book Antiqua"/>
          <w:color w:val="000000"/>
        </w:rPr>
        <w:t xml:space="preserve"> 18.5-mo-old boy, was admitted to the First Affiliated Hospital, Henan University of Chinese Medicine on August 31, 2022, due to developmental delay for more than 1 year.</w:t>
      </w:r>
    </w:p>
    <w:p w14:paraId="7620DC4A" w14:textId="77777777" w:rsidR="0070101B" w:rsidRPr="00286E75" w:rsidRDefault="0070101B" w:rsidP="00286E75">
      <w:pPr>
        <w:spacing w:line="360" w:lineRule="auto"/>
        <w:jc w:val="both"/>
        <w:rPr>
          <w:rFonts w:ascii="Book Antiqua" w:hAnsi="Book Antiqua"/>
        </w:rPr>
      </w:pPr>
    </w:p>
    <w:p w14:paraId="65B00448"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i/>
          <w:color w:val="000000"/>
        </w:rPr>
        <w:t>History of present illness</w:t>
      </w:r>
    </w:p>
    <w:p w14:paraId="2CA132AC" w14:textId="77777777" w:rsidR="0070101B" w:rsidRPr="00286E75" w:rsidRDefault="008E523F" w:rsidP="00286E75">
      <w:pPr>
        <w:spacing w:line="360" w:lineRule="auto"/>
        <w:jc w:val="both"/>
        <w:rPr>
          <w:rFonts w:ascii="Book Antiqua" w:hAnsi="Book Antiqua"/>
        </w:rPr>
      </w:pPr>
      <w:r>
        <w:rPr>
          <w:rFonts w:ascii="Book Antiqua" w:eastAsia="Book Antiqua" w:hAnsi="Book Antiqua" w:cs="Book Antiqua"/>
          <w:color w:val="000000"/>
        </w:rPr>
        <w:t>D</w:t>
      </w:r>
      <w:r w:rsidR="00470B6D" w:rsidRPr="00286E75">
        <w:rPr>
          <w:rFonts w:ascii="Book Antiqua" w:eastAsia="Book Antiqua" w:hAnsi="Book Antiqua" w:cs="Book Antiqua"/>
          <w:color w:val="000000"/>
        </w:rPr>
        <w:t>evelopmental delay, communication disability, attention deficit hyperactivity disorder, sluggish response, clumsy in movement and behavioral concerns</w:t>
      </w:r>
      <w:r>
        <w:rPr>
          <w:rFonts w:ascii="Book Antiqua" w:eastAsia="Book Antiqua" w:hAnsi="Book Antiqua" w:cs="Book Antiqua"/>
          <w:color w:val="000000"/>
        </w:rPr>
        <w:t xml:space="preserve"> were identified in this patient. H</w:t>
      </w:r>
      <w:r w:rsidR="00470B6D" w:rsidRPr="00286E75">
        <w:rPr>
          <w:rFonts w:ascii="Book Antiqua" w:eastAsia="Book Antiqua" w:hAnsi="Book Antiqua" w:cs="Book Antiqua"/>
          <w:color w:val="000000"/>
        </w:rPr>
        <w:t xml:space="preserve">e </w:t>
      </w:r>
      <w:r>
        <w:rPr>
          <w:rFonts w:ascii="Book Antiqua" w:eastAsia="Book Antiqua" w:hAnsi="Book Antiqua" w:cs="Book Antiqua"/>
          <w:color w:val="000000"/>
        </w:rPr>
        <w:t xml:space="preserve">also </w:t>
      </w:r>
      <w:r w:rsidR="00470B6D" w:rsidRPr="00286E75">
        <w:rPr>
          <w:rFonts w:ascii="Book Antiqua" w:eastAsia="Book Antiqua" w:hAnsi="Book Antiqua" w:cs="Book Antiqua"/>
          <w:color w:val="000000"/>
        </w:rPr>
        <w:t xml:space="preserve">exhibited decreased appetite, sleep deterioration, and ingestion of a liquid diet. </w:t>
      </w:r>
      <w:r>
        <w:rPr>
          <w:rFonts w:ascii="Book Antiqua" w:eastAsia="Book Antiqua" w:hAnsi="Book Antiqua" w:cs="Book Antiqua"/>
          <w:color w:val="000000"/>
        </w:rPr>
        <w:t>T</w:t>
      </w:r>
      <w:r w:rsidR="00470B6D" w:rsidRPr="00286E75">
        <w:rPr>
          <w:rFonts w:ascii="Book Antiqua" w:eastAsia="Book Antiqua" w:hAnsi="Book Antiqua" w:cs="Book Antiqua"/>
          <w:color w:val="000000"/>
        </w:rPr>
        <w:t xml:space="preserve">reatment with lysine hydrochloride </w:t>
      </w:r>
      <w:r>
        <w:rPr>
          <w:rFonts w:ascii="Book Antiqua" w:eastAsia="Book Antiqua" w:hAnsi="Book Antiqua" w:cs="Book Antiqua"/>
          <w:color w:val="000000"/>
        </w:rPr>
        <w:t xml:space="preserve">resulted in a poor effect </w:t>
      </w:r>
      <w:r w:rsidR="00470B6D" w:rsidRPr="00286E75">
        <w:rPr>
          <w:rFonts w:ascii="Book Antiqua" w:eastAsia="Book Antiqua" w:hAnsi="Book Antiqua" w:cs="Book Antiqua"/>
          <w:color w:val="000000"/>
        </w:rPr>
        <w:t>and zinc gluconate granules 35 mg twice daily on June 18, 2022</w:t>
      </w:r>
      <w:r>
        <w:rPr>
          <w:rFonts w:ascii="Book Antiqua" w:eastAsia="Book Antiqua" w:hAnsi="Book Antiqua" w:cs="Book Antiqua"/>
          <w:color w:val="000000"/>
        </w:rPr>
        <w:t xml:space="preserve"> were ineffective</w:t>
      </w:r>
      <w:r w:rsidR="00470B6D" w:rsidRPr="00286E75">
        <w:rPr>
          <w:rFonts w:ascii="Book Antiqua" w:eastAsia="Book Antiqua" w:hAnsi="Book Antiqua" w:cs="Book Antiqua"/>
          <w:color w:val="000000"/>
        </w:rPr>
        <w:t>. Oxiracetam capsules 400 mg twice daily w</w:t>
      </w:r>
      <w:r>
        <w:rPr>
          <w:rFonts w:ascii="Book Antiqua" w:eastAsia="Book Antiqua" w:hAnsi="Book Antiqua" w:cs="Book Antiqua"/>
          <w:color w:val="000000"/>
        </w:rPr>
        <w:t>ere</w:t>
      </w:r>
      <w:r w:rsidR="00470B6D" w:rsidRPr="00286E75">
        <w:rPr>
          <w:rFonts w:ascii="Book Antiqua" w:eastAsia="Book Antiqua" w:hAnsi="Book Antiqua" w:cs="Book Antiqua"/>
          <w:color w:val="000000"/>
        </w:rPr>
        <w:t xml:space="preserve"> added on July 21, 2022</w:t>
      </w:r>
      <w:r>
        <w:rPr>
          <w:rFonts w:ascii="Book Antiqua" w:eastAsia="Book Antiqua" w:hAnsi="Book Antiqua" w:cs="Book Antiqua"/>
          <w:color w:val="000000"/>
        </w:rPr>
        <w:t xml:space="preserve"> </w:t>
      </w:r>
      <w:r w:rsidR="0005518F">
        <w:rPr>
          <w:rFonts w:ascii="Book Antiqua" w:eastAsia="Book Antiqua" w:hAnsi="Book Antiqua" w:cs="Book Antiqua"/>
          <w:color w:val="000000"/>
        </w:rPr>
        <w:t>which were mildly effective</w:t>
      </w:r>
      <w:r w:rsidR="00470B6D" w:rsidRPr="00286E75">
        <w:rPr>
          <w:rFonts w:ascii="Book Antiqua" w:eastAsia="Book Antiqua" w:hAnsi="Book Antiqua" w:cs="Book Antiqua"/>
          <w:color w:val="000000"/>
        </w:rPr>
        <w:t>.</w:t>
      </w:r>
    </w:p>
    <w:p w14:paraId="3F21B545" w14:textId="77777777" w:rsidR="0070101B" w:rsidRPr="00286E75" w:rsidRDefault="0070101B" w:rsidP="00286E75">
      <w:pPr>
        <w:spacing w:line="360" w:lineRule="auto"/>
        <w:jc w:val="both"/>
        <w:rPr>
          <w:rFonts w:ascii="Book Antiqua" w:hAnsi="Book Antiqua"/>
        </w:rPr>
      </w:pPr>
    </w:p>
    <w:p w14:paraId="0B33E82B"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i/>
          <w:color w:val="000000"/>
        </w:rPr>
        <w:t>History of past illness</w:t>
      </w:r>
    </w:p>
    <w:p w14:paraId="615E73C4"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color w:val="000000"/>
        </w:rPr>
        <w:t xml:space="preserve">At the age of 6 mo, the </w:t>
      </w:r>
      <w:r w:rsidR="008E523F">
        <w:rPr>
          <w:rFonts w:ascii="Book Antiqua" w:eastAsia="Book Antiqua" w:hAnsi="Book Antiqua" w:cs="Book Antiqua"/>
          <w:color w:val="000000"/>
        </w:rPr>
        <w:t>patient</w:t>
      </w:r>
      <w:r w:rsidRPr="00286E75">
        <w:rPr>
          <w:rFonts w:ascii="Book Antiqua" w:eastAsia="Book Antiqua" w:hAnsi="Book Antiqua" w:cs="Book Antiqua"/>
          <w:color w:val="000000"/>
        </w:rPr>
        <w:t xml:space="preserve"> presented his initial symptom of motor retardation, he had a history of poor motor and language development milestones: he could not sit steadily until 12 mo, could walk with help at 17 mo, could not walk smoothly until 18.5 mo, and only </w:t>
      </w:r>
      <w:r w:rsidR="008E523F">
        <w:rPr>
          <w:rFonts w:ascii="Book Antiqua" w:eastAsia="Book Antiqua" w:hAnsi="Book Antiqua" w:cs="Book Antiqua"/>
          <w:color w:val="000000"/>
        </w:rPr>
        <w:t>had a</w:t>
      </w:r>
      <w:r w:rsidRPr="00286E75">
        <w:rPr>
          <w:rFonts w:ascii="Book Antiqua" w:eastAsia="Book Antiqua" w:hAnsi="Book Antiqua" w:cs="Book Antiqua"/>
          <w:color w:val="000000"/>
        </w:rPr>
        <w:t xml:space="preserve"> single tone. The patient </w:t>
      </w:r>
      <w:r w:rsidR="008E523F">
        <w:rPr>
          <w:rFonts w:ascii="Book Antiqua" w:eastAsia="Book Antiqua" w:hAnsi="Book Antiqua" w:cs="Book Antiqua"/>
          <w:color w:val="000000"/>
        </w:rPr>
        <w:t>w</w:t>
      </w:r>
      <w:r w:rsidRPr="00286E75">
        <w:rPr>
          <w:rFonts w:ascii="Book Antiqua" w:eastAsia="Book Antiqua" w:hAnsi="Book Antiqua" w:cs="Book Antiqua"/>
          <w:color w:val="000000"/>
        </w:rPr>
        <w:t xml:space="preserve">as diagnosed </w:t>
      </w:r>
      <w:r w:rsidR="002B2101">
        <w:rPr>
          <w:rFonts w:ascii="Book Antiqua" w:eastAsia="Book Antiqua" w:hAnsi="Book Antiqua" w:cs="Book Antiqua"/>
          <w:color w:val="000000"/>
        </w:rPr>
        <w:t>with</w:t>
      </w:r>
      <w:r w:rsidRPr="00286E75">
        <w:rPr>
          <w:rFonts w:ascii="Book Antiqua" w:eastAsia="Book Antiqua" w:hAnsi="Book Antiqua" w:cs="Book Antiqua"/>
          <w:color w:val="000000"/>
        </w:rPr>
        <w:t xml:space="preserve"> "global developmental delay" a</w:t>
      </w:r>
      <w:r w:rsidR="0005518F">
        <w:rPr>
          <w:rFonts w:ascii="Book Antiqua" w:eastAsia="Book Antiqua" w:hAnsi="Book Antiqua" w:cs="Book Antiqua"/>
          <w:color w:val="000000"/>
        </w:rPr>
        <w:t>ged</w:t>
      </w:r>
      <w:r w:rsidRPr="00286E75">
        <w:rPr>
          <w:rFonts w:ascii="Book Antiqua" w:eastAsia="Book Antiqua" w:hAnsi="Book Antiqua" w:cs="Book Antiqua"/>
          <w:color w:val="000000"/>
        </w:rPr>
        <w:t xml:space="preserve"> 6.9 mo. </w:t>
      </w:r>
    </w:p>
    <w:p w14:paraId="7F8BFE3E" w14:textId="77777777" w:rsidR="0070101B" w:rsidRPr="00286E75" w:rsidRDefault="0070101B" w:rsidP="00286E75">
      <w:pPr>
        <w:spacing w:line="360" w:lineRule="auto"/>
        <w:jc w:val="both"/>
        <w:rPr>
          <w:rFonts w:ascii="Book Antiqua" w:hAnsi="Book Antiqua"/>
        </w:rPr>
      </w:pPr>
    </w:p>
    <w:p w14:paraId="38A57AC6"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i/>
          <w:color w:val="000000"/>
        </w:rPr>
        <w:t>Personal and family history</w:t>
      </w:r>
    </w:p>
    <w:p w14:paraId="3F63C749"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color w:val="000000"/>
        </w:rPr>
        <w:t xml:space="preserve">The patient had </w:t>
      </w:r>
      <w:r w:rsidR="002B2101">
        <w:rPr>
          <w:rFonts w:ascii="Book Antiqua" w:eastAsia="Book Antiqua" w:hAnsi="Book Antiqua" w:cs="Book Antiqua"/>
          <w:color w:val="000000"/>
        </w:rPr>
        <w:t xml:space="preserve">an </w:t>
      </w:r>
      <w:r w:rsidRPr="00286E75">
        <w:rPr>
          <w:rFonts w:ascii="Book Antiqua" w:eastAsia="Book Antiqua" w:hAnsi="Book Antiqua" w:cs="Book Antiqua"/>
          <w:color w:val="000000"/>
        </w:rPr>
        <w:t xml:space="preserve">abnormal birth history: His mother, a 29-year-old woman, was hospitalized for 2 wk </w:t>
      </w:r>
      <w:r w:rsidR="002B2101">
        <w:rPr>
          <w:rFonts w:ascii="Book Antiqua" w:eastAsia="Book Antiqua" w:hAnsi="Book Antiqua" w:cs="Book Antiqua"/>
          <w:color w:val="000000"/>
        </w:rPr>
        <w:t>due to</w:t>
      </w:r>
      <w:r w:rsidRPr="00286E75">
        <w:rPr>
          <w:rFonts w:ascii="Book Antiqua" w:eastAsia="Book Antiqua" w:hAnsi="Book Antiqua" w:cs="Book Antiqua"/>
          <w:color w:val="000000"/>
        </w:rPr>
        <w:t xml:space="preserve"> small fetal heart at 35 wk of gestation</w:t>
      </w:r>
      <w:r w:rsidR="002B2101">
        <w:rPr>
          <w:rFonts w:ascii="Book Antiqua" w:eastAsia="Book Antiqua" w:hAnsi="Book Antiqua" w:cs="Book Antiqua"/>
          <w:color w:val="000000"/>
        </w:rPr>
        <w:t>. T</w:t>
      </w:r>
      <w:r w:rsidRPr="00286E75">
        <w:rPr>
          <w:rFonts w:ascii="Book Antiqua" w:eastAsia="Book Antiqua" w:hAnsi="Book Antiqua" w:cs="Book Antiqua"/>
          <w:color w:val="000000"/>
        </w:rPr>
        <w:t>he boy was delivered by cesarean section at 37 wk of pregnancy because of oligohydramnios, h</w:t>
      </w:r>
      <w:r w:rsidR="002B2101">
        <w:rPr>
          <w:rFonts w:ascii="Book Antiqua" w:eastAsia="Book Antiqua" w:hAnsi="Book Antiqua" w:cs="Book Antiqua"/>
          <w:color w:val="000000"/>
        </w:rPr>
        <w:t>is</w:t>
      </w:r>
      <w:r w:rsidRPr="00286E75">
        <w:rPr>
          <w:rFonts w:ascii="Book Antiqua" w:eastAsia="Book Antiqua" w:hAnsi="Book Antiqua" w:cs="Book Antiqua"/>
          <w:color w:val="000000"/>
        </w:rPr>
        <w:t xml:space="preserve"> </w:t>
      </w:r>
      <w:r w:rsidRPr="00286E75">
        <w:rPr>
          <w:rFonts w:ascii="Book Antiqua" w:eastAsia="Book Antiqua" w:hAnsi="Book Antiqua" w:cs="Book Antiqua"/>
          <w:color w:val="000000"/>
        </w:rPr>
        <w:lastRenderedPageBreak/>
        <w:t xml:space="preserve">birth weight </w:t>
      </w:r>
      <w:r w:rsidR="002B2101">
        <w:rPr>
          <w:rFonts w:ascii="Book Antiqua" w:eastAsia="Book Antiqua" w:hAnsi="Book Antiqua" w:cs="Book Antiqua"/>
          <w:color w:val="000000"/>
        </w:rPr>
        <w:t>was</w:t>
      </w:r>
      <w:r w:rsidRPr="00286E75">
        <w:rPr>
          <w:rFonts w:ascii="Book Antiqua" w:eastAsia="Book Antiqua" w:hAnsi="Book Antiqua" w:cs="Book Antiqua"/>
          <w:color w:val="000000"/>
        </w:rPr>
        <w:t xml:space="preserve"> 3000 g (-1 SD), birth length </w:t>
      </w:r>
      <w:r w:rsidR="002B2101">
        <w:rPr>
          <w:rFonts w:ascii="Book Antiqua" w:eastAsia="Book Antiqua" w:hAnsi="Book Antiqua" w:cs="Book Antiqua"/>
          <w:color w:val="000000"/>
        </w:rPr>
        <w:t xml:space="preserve">was </w:t>
      </w:r>
      <w:r w:rsidRPr="00286E75">
        <w:rPr>
          <w:rFonts w:ascii="Book Antiqua" w:eastAsia="Book Antiqua" w:hAnsi="Book Antiqua" w:cs="Book Antiqua"/>
          <w:color w:val="000000"/>
        </w:rPr>
        <w:t xml:space="preserve">51.0 cm (0.80 SD) </w:t>
      </w:r>
      <w:r w:rsidR="002B2101">
        <w:rPr>
          <w:rFonts w:ascii="Book Antiqua" w:eastAsia="Book Antiqua" w:hAnsi="Book Antiqua" w:cs="Book Antiqua"/>
          <w:color w:val="000000"/>
        </w:rPr>
        <w:t>with</w:t>
      </w:r>
      <w:r w:rsidRPr="00286E75">
        <w:rPr>
          <w:rFonts w:ascii="Book Antiqua" w:eastAsia="Book Antiqua" w:hAnsi="Book Antiqua" w:cs="Book Antiqua"/>
          <w:color w:val="000000"/>
        </w:rPr>
        <w:t xml:space="preserve"> no history of asphyxia or hypoxia. The boy is the second child of healthy non-consanguineous parents, his elder sister c</w:t>
      </w:r>
      <w:r w:rsidR="002B2101">
        <w:rPr>
          <w:rFonts w:ascii="Book Antiqua" w:eastAsia="Book Antiqua" w:hAnsi="Book Antiqua" w:cs="Book Antiqua"/>
          <w:color w:val="000000"/>
        </w:rPr>
        <w:t>ould</w:t>
      </w:r>
      <w:r w:rsidRPr="00286E75">
        <w:rPr>
          <w:rFonts w:ascii="Book Antiqua" w:eastAsia="Book Antiqua" w:hAnsi="Book Antiqua" w:cs="Book Antiqua"/>
          <w:color w:val="000000"/>
        </w:rPr>
        <w:t xml:space="preserve"> only say "baba" and "mama" a</w:t>
      </w:r>
      <w:r w:rsidR="002B2101">
        <w:rPr>
          <w:rFonts w:ascii="Book Antiqua" w:eastAsia="Book Antiqua" w:hAnsi="Book Antiqua" w:cs="Book Antiqua"/>
          <w:color w:val="000000"/>
        </w:rPr>
        <w:t>ged</w:t>
      </w:r>
      <w:r w:rsidRPr="00286E75">
        <w:rPr>
          <w:rFonts w:ascii="Book Antiqua" w:eastAsia="Book Antiqua" w:hAnsi="Book Antiqua" w:cs="Book Antiqua"/>
          <w:color w:val="000000"/>
        </w:rPr>
        <w:t xml:space="preserve"> 2</w:t>
      </w:r>
      <w:r w:rsidR="002B2101">
        <w:rPr>
          <w:rFonts w:ascii="Book Antiqua" w:eastAsia="Book Antiqua" w:hAnsi="Book Antiqua" w:cs="Book Antiqua"/>
          <w:color w:val="000000"/>
        </w:rPr>
        <w:t xml:space="preserve"> </w:t>
      </w:r>
      <w:r w:rsidRPr="00286E75">
        <w:rPr>
          <w:rFonts w:ascii="Book Antiqua" w:eastAsia="Book Antiqua" w:hAnsi="Book Antiqua" w:cs="Book Antiqua"/>
          <w:color w:val="000000"/>
        </w:rPr>
        <w:t>year</w:t>
      </w:r>
      <w:r w:rsidR="002B2101">
        <w:rPr>
          <w:rFonts w:ascii="Book Antiqua" w:eastAsia="Book Antiqua" w:hAnsi="Book Antiqua" w:cs="Book Antiqua"/>
          <w:color w:val="000000"/>
        </w:rPr>
        <w:t>s</w:t>
      </w:r>
      <w:r w:rsidRPr="00286E75">
        <w:rPr>
          <w:rFonts w:ascii="Book Antiqua" w:eastAsia="Book Antiqua" w:hAnsi="Book Antiqua" w:cs="Book Antiqua"/>
          <w:color w:val="000000"/>
        </w:rPr>
        <w:t xml:space="preserve">, </w:t>
      </w:r>
      <w:r w:rsidR="002B2101">
        <w:rPr>
          <w:rFonts w:ascii="Book Antiqua" w:eastAsia="Book Antiqua" w:hAnsi="Book Antiqua" w:cs="Book Antiqua"/>
          <w:color w:val="000000"/>
        </w:rPr>
        <w:t xml:space="preserve">and </w:t>
      </w:r>
      <w:r w:rsidRPr="00286E75">
        <w:rPr>
          <w:rFonts w:ascii="Book Antiqua" w:eastAsia="Book Antiqua" w:hAnsi="Book Antiqua" w:cs="Book Antiqua"/>
          <w:color w:val="000000"/>
        </w:rPr>
        <w:t xml:space="preserve">whose language is </w:t>
      </w:r>
      <w:r w:rsidR="002B2101">
        <w:rPr>
          <w:rFonts w:ascii="Book Antiqua" w:eastAsia="Book Antiqua" w:hAnsi="Book Antiqua" w:cs="Book Antiqua"/>
          <w:color w:val="000000"/>
        </w:rPr>
        <w:t xml:space="preserve">currently </w:t>
      </w:r>
      <w:r w:rsidRPr="00286E75">
        <w:rPr>
          <w:rFonts w:ascii="Book Antiqua" w:eastAsia="Book Antiqua" w:hAnsi="Book Antiqua" w:cs="Book Antiqua"/>
          <w:color w:val="000000"/>
        </w:rPr>
        <w:t>slightly delay</w:t>
      </w:r>
      <w:r w:rsidR="002B2101">
        <w:rPr>
          <w:rFonts w:ascii="Book Antiqua" w:eastAsia="Book Antiqua" w:hAnsi="Book Antiqua" w:cs="Book Antiqua"/>
          <w:color w:val="000000"/>
        </w:rPr>
        <w:t xml:space="preserve">ed aged </w:t>
      </w:r>
      <w:r w:rsidRPr="00286E75">
        <w:rPr>
          <w:rFonts w:ascii="Book Antiqua" w:eastAsia="Book Antiqua" w:hAnsi="Book Antiqua" w:cs="Book Antiqua"/>
          <w:color w:val="000000"/>
        </w:rPr>
        <w:t>4</w:t>
      </w:r>
      <w:r w:rsidR="002B2101">
        <w:rPr>
          <w:rFonts w:ascii="Book Antiqua" w:eastAsia="Book Antiqua" w:hAnsi="Book Antiqua" w:cs="Book Antiqua"/>
          <w:color w:val="000000"/>
        </w:rPr>
        <w:t xml:space="preserve"> </w:t>
      </w:r>
      <w:r w:rsidRPr="00286E75">
        <w:rPr>
          <w:rFonts w:ascii="Book Antiqua" w:eastAsia="Book Antiqua" w:hAnsi="Book Antiqua" w:cs="Book Antiqua"/>
          <w:color w:val="000000"/>
        </w:rPr>
        <w:t>year</w:t>
      </w:r>
      <w:r w:rsidR="002B2101">
        <w:rPr>
          <w:rFonts w:ascii="Book Antiqua" w:eastAsia="Book Antiqua" w:hAnsi="Book Antiqua" w:cs="Book Antiqua"/>
          <w:color w:val="000000"/>
        </w:rPr>
        <w:t xml:space="preserve">s and </w:t>
      </w:r>
      <w:r w:rsidRPr="00286E75">
        <w:rPr>
          <w:rFonts w:ascii="Book Antiqua" w:eastAsia="Book Antiqua" w:hAnsi="Book Antiqua" w:cs="Book Antiqua"/>
          <w:color w:val="000000"/>
        </w:rPr>
        <w:t>7</w:t>
      </w:r>
      <w:r w:rsidR="002B2101">
        <w:rPr>
          <w:rFonts w:ascii="Book Antiqua" w:eastAsia="Book Antiqua" w:hAnsi="Book Antiqua" w:cs="Book Antiqua"/>
          <w:color w:val="000000"/>
        </w:rPr>
        <w:t xml:space="preserve"> </w:t>
      </w:r>
      <w:r w:rsidRPr="00286E75">
        <w:rPr>
          <w:rFonts w:ascii="Book Antiqua" w:eastAsia="Book Antiqua" w:hAnsi="Book Antiqua" w:cs="Book Antiqua"/>
          <w:color w:val="000000"/>
        </w:rPr>
        <w:t>mo</w:t>
      </w:r>
      <w:r w:rsidR="002B2101">
        <w:rPr>
          <w:rFonts w:ascii="Book Antiqua" w:eastAsia="Book Antiqua" w:hAnsi="Book Antiqua" w:cs="Book Antiqua"/>
          <w:color w:val="000000"/>
        </w:rPr>
        <w:t>.</w:t>
      </w:r>
      <w:r w:rsidRPr="00286E75">
        <w:rPr>
          <w:rFonts w:ascii="Book Antiqua" w:eastAsia="Book Antiqua" w:hAnsi="Book Antiqua" w:cs="Book Antiqua"/>
          <w:color w:val="000000"/>
        </w:rPr>
        <w:t xml:space="preserve"> </w:t>
      </w:r>
      <w:r w:rsidR="002B2101">
        <w:rPr>
          <w:rFonts w:ascii="Book Antiqua" w:eastAsia="Book Antiqua" w:hAnsi="Book Antiqua" w:cs="Book Antiqua"/>
          <w:color w:val="000000"/>
        </w:rPr>
        <w:t>H</w:t>
      </w:r>
      <w:r w:rsidRPr="00286E75">
        <w:rPr>
          <w:rFonts w:ascii="Book Antiqua" w:eastAsia="Book Antiqua" w:hAnsi="Book Antiqua" w:cs="Book Antiqua"/>
          <w:color w:val="000000"/>
        </w:rPr>
        <w:t>er intelligence, height, weight and facial features are normal. There is no family history of intellectual disability, motor or language retardation.</w:t>
      </w:r>
    </w:p>
    <w:p w14:paraId="71E10EB0" w14:textId="77777777" w:rsidR="0070101B" w:rsidRPr="00286E75" w:rsidRDefault="0070101B" w:rsidP="00286E75">
      <w:pPr>
        <w:spacing w:line="360" w:lineRule="auto"/>
        <w:jc w:val="both"/>
        <w:rPr>
          <w:rFonts w:ascii="Book Antiqua" w:hAnsi="Book Antiqua"/>
        </w:rPr>
      </w:pPr>
    </w:p>
    <w:p w14:paraId="61FD679A"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i/>
          <w:color w:val="000000"/>
        </w:rPr>
        <w:t>Physical examination</w:t>
      </w:r>
    </w:p>
    <w:p w14:paraId="517C6DEA" w14:textId="77777777" w:rsidR="0070101B" w:rsidRPr="00286E75" w:rsidRDefault="002B2101" w:rsidP="00286E75">
      <w:pPr>
        <w:spacing w:line="360" w:lineRule="auto"/>
        <w:jc w:val="both"/>
        <w:rPr>
          <w:rFonts w:ascii="Book Antiqua" w:hAnsi="Book Antiqua"/>
        </w:rPr>
      </w:pPr>
      <w:r>
        <w:rPr>
          <w:rFonts w:ascii="Book Antiqua" w:eastAsia="Book Antiqua" w:hAnsi="Book Antiqua" w:cs="Book Antiqua"/>
          <w:color w:val="000000"/>
        </w:rPr>
        <w:t>At</w:t>
      </w:r>
      <w:r w:rsidR="00470B6D" w:rsidRPr="00286E75">
        <w:rPr>
          <w:rFonts w:ascii="Book Antiqua" w:eastAsia="Book Antiqua" w:hAnsi="Book Antiqua" w:cs="Book Antiqua"/>
          <w:color w:val="000000"/>
        </w:rPr>
        <w:t xml:space="preserve"> 18.5 mo old, his height is 85.5 cm (0.50 SD), weight is 9.2 kg (-2 SD), and head circumference is 45.5 cm (-0.5 SD). He </w:t>
      </w:r>
      <w:r>
        <w:rPr>
          <w:rFonts w:ascii="Book Antiqua" w:eastAsia="Book Antiqua" w:hAnsi="Book Antiqua" w:cs="Book Antiqua"/>
          <w:color w:val="000000"/>
        </w:rPr>
        <w:t xml:space="preserve">has </w:t>
      </w:r>
      <w:r w:rsidR="00470B6D" w:rsidRPr="00286E75">
        <w:rPr>
          <w:rFonts w:ascii="Book Antiqua" w:eastAsia="Book Antiqua" w:hAnsi="Book Antiqua" w:cs="Book Antiqua"/>
          <w:color w:val="000000"/>
        </w:rPr>
        <w:t xml:space="preserve">protruding ears, wide interpupillary distance, broad nasal bridge, thin lips, single palmar crease on </w:t>
      </w:r>
      <w:r>
        <w:rPr>
          <w:rFonts w:ascii="Book Antiqua" w:eastAsia="Book Antiqua" w:hAnsi="Book Antiqua" w:cs="Book Antiqua"/>
          <w:color w:val="000000"/>
        </w:rPr>
        <w:t xml:space="preserve">the </w:t>
      </w:r>
      <w:r w:rsidR="00470B6D" w:rsidRPr="00286E75">
        <w:rPr>
          <w:rFonts w:ascii="Book Antiqua" w:eastAsia="Book Antiqua" w:hAnsi="Book Antiqua" w:cs="Book Antiqua"/>
          <w:color w:val="000000"/>
        </w:rPr>
        <w:t>left</w:t>
      </w:r>
      <w:r>
        <w:rPr>
          <w:rFonts w:ascii="Book Antiqua" w:eastAsia="Book Antiqua" w:hAnsi="Book Antiqua" w:cs="Book Antiqua"/>
          <w:color w:val="000000"/>
        </w:rPr>
        <w:t xml:space="preserve"> hand</w:t>
      </w:r>
      <w:r w:rsidR="00470B6D" w:rsidRPr="00286E75">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470B6D" w:rsidRPr="00286E75">
        <w:rPr>
          <w:rFonts w:ascii="Book Antiqua" w:eastAsia="Book Antiqua" w:hAnsi="Book Antiqua" w:cs="Book Antiqua"/>
          <w:color w:val="000000"/>
        </w:rPr>
        <w:t xml:space="preserve">synpolydactyly of the right foot (Figure 1). </w:t>
      </w:r>
      <w:r>
        <w:rPr>
          <w:rFonts w:ascii="Book Antiqua" w:eastAsia="Book Antiqua" w:hAnsi="Book Antiqua" w:cs="Book Antiqua"/>
          <w:color w:val="000000"/>
        </w:rPr>
        <w:t>N</w:t>
      </w:r>
      <w:r w:rsidR="00470B6D" w:rsidRPr="00286E75">
        <w:rPr>
          <w:rFonts w:ascii="Book Antiqua" w:eastAsia="Book Antiqua" w:hAnsi="Book Antiqua" w:cs="Book Antiqua"/>
          <w:color w:val="000000"/>
        </w:rPr>
        <w:t xml:space="preserve">o obvious abnormalities </w:t>
      </w:r>
      <w:r>
        <w:rPr>
          <w:rFonts w:ascii="Book Antiqua" w:eastAsia="Book Antiqua" w:hAnsi="Book Antiqua" w:cs="Book Antiqua"/>
          <w:color w:val="000000"/>
        </w:rPr>
        <w:t>were detected o</w:t>
      </w:r>
      <w:r w:rsidR="00470B6D" w:rsidRPr="00286E75">
        <w:rPr>
          <w:rFonts w:ascii="Book Antiqua" w:eastAsia="Book Antiqua" w:hAnsi="Book Antiqua" w:cs="Book Antiqua"/>
          <w:color w:val="000000"/>
        </w:rPr>
        <w:t>n heart and lung auscultation</w:t>
      </w:r>
      <w:r>
        <w:rPr>
          <w:rFonts w:ascii="Book Antiqua" w:eastAsia="Book Antiqua" w:hAnsi="Book Antiqua" w:cs="Book Antiqua"/>
          <w:color w:val="000000"/>
        </w:rPr>
        <w:t>,</w:t>
      </w:r>
      <w:r w:rsidR="00470B6D" w:rsidRPr="00286E75">
        <w:rPr>
          <w:rFonts w:ascii="Book Antiqua" w:eastAsia="Book Antiqua" w:hAnsi="Book Antiqua" w:cs="Book Antiqua"/>
          <w:color w:val="000000"/>
        </w:rPr>
        <w:t xml:space="preserve"> abdominal </w:t>
      </w:r>
      <w:r>
        <w:rPr>
          <w:rFonts w:ascii="Book Antiqua" w:eastAsia="Book Antiqua" w:hAnsi="Book Antiqua" w:cs="Book Antiqua"/>
          <w:color w:val="000000"/>
        </w:rPr>
        <w:t>examination</w:t>
      </w:r>
      <w:r w:rsidR="00470B6D" w:rsidRPr="00286E75">
        <w:rPr>
          <w:rFonts w:ascii="Book Antiqua" w:eastAsia="Book Antiqua" w:hAnsi="Book Antiqua" w:cs="Book Antiqua"/>
          <w:color w:val="000000"/>
        </w:rPr>
        <w:t xml:space="preserve">, no pigmentation on the skin, no cafe-au-lait-spots, withered and yellow hair, normal hair distribution, no change in physiological curvature of the spine, hypotonia, and normal patellar tendon reflex. </w:t>
      </w:r>
    </w:p>
    <w:p w14:paraId="2D918439" w14:textId="77777777" w:rsidR="0070101B" w:rsidRPr="00286E75" w:rsidRDefault="0070101B" w:rsidP="00286E75">
      <w:pPr>
        <w:spacing w:line="360" w:lineRule="auto"/>
        <w:jc w:val="both"/>
        <w:rPr>
          <w:rFonts w:ascii="Book Antiqua" w:hAnsi="Book Antiqua"/>
        </w:rPr>
      </w:pPr>
    </w:p>
    <w:p w14:paraId="428A4CDB"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i/>
          <w:color w:val="000000"/>
        </w:rPr>
        <w:t>Laboratory examinations</w:t>
      </w:r>
    </w:p>
    <w:p w14:paraId="4EB358B5" w14:textId="77777777" w:rsidR="0070101B" w:rsidRPr="00286E75" w:rsidRDefault="00470B6D" w:rsidP="00286E75">
      <w:pPr>
        <w:spacing w:line="360" w:lineRule="auto"/>
        <w:jc w:val="both"/>
        <w:rPr>
          <w:rFonts w:ascii="Book Antiqua" w:eastAsia="Book Antiqua" w:hAnsi="Book Antiqua" w:cs="Book Antiqua"/>
          <w:color w:val="000000"/>
        </w:rPr>
      </w:pPr>
      <w:r w:rsidRPr="00286E75">
        <w:rPr>
          <w:rFonts w:ascii="Book Antiqua" w:eastAsia="Book Antiqua" w:hAnsi="Book Antiqua" w:cs="Book Antiqua"/>
          <w:color w:val="000000"/>
        </w:rPr>
        <w:t xml:space="preserve">The child has </w:t>
      </w:r>
      <w:r w:rsidR="00955D84">
        <w:rPr>
          <w:rFonts w:ascii="Book Antiqua" w:eastAsia="Book Antiqua" w:hAnsi="Book Antiqua" w:cs="Book Antiqua"/>
          <w:color w:val="000000"/>
        </w:rPr>
        <w:t>performed</w:t>
      </w:r>
      <w:r w:rsidRPr="00286E75">
        <w:rPr>
          <w:rFonts w:ascii="Book Antiqua" w:eastAsia="Book Antiqua" w:hAnsi="Book Antiqua" w:cs="Book Antiqua"/>
          <w:color w:val="000000"/>
        </w:rPr>
        <w:t xml:space="preserve"> the Gesell Developmental Schedule (GDS) four times at different ages (Table 1). At 18.5 mo, the Alberta</w:t>
      </w:r>
      <w:r w:rsidR="00955D84">
        <w:rPr>
          <w:rFonts w:ascii="Book Antiqua" w:eastAsia="Book Antiqua" w:hAnsi="Book Antiqua" w:cs="Book Antiqua"/>
          <w:color w:val="000000"/>
        </w:rPr>
        <w:t xml:space="preserve"> </w:t>
      </w:r>
      <w:r w:rsidRPr="00286E75">
        <w:rPr>
          <w:rFonts w:ascii="Book Antiqua" w:eastAsia="Book Antiqua" w:hAnsi="Book Antiqua" w:cs="Book Antiqua"/>
          <w:color w:val="000000"/>
        </w:rPr>
        <w:t>lnfant Motor Scale (AIM</w:t>
      </w:r>
      <w:r w:rsidR="0005518F">
        <w:rPr>
          <w:rFonts w:ascii="Book Antiqua" w:eastAsia="Book Antiqua" w:hAnsi="Book Antiqua" w:cs="Book Antiqua"/>
          <w:color w:val="000000"/>
        </w:rPr>
        <w:t>S</w:t>
      </w:r>
      <w:r w:rsidRPr="00286E75">
        <w:rPr>
          <w:rFonts w:ascii="Book Antiqua" w:eastAsia="Book Antiqua" w:hAnsi="Book Antiqua" w:cs="Book Antiqua"/>
          <w:color w:val="000000"/>
        </w:rPr>
        <w:t>) scores</w:t>
      </w:r>
      <w:r w:rsidR="00955D84">
        <w:rPr>
          <w:rFonts w:ascii="Book Antiqua" w:eastAsia="Book Antiqua" w:hAnsi="Book Antiqua" w:cs="Book Antiqua"/>
          <w:color w:val="000000"/>
        </w:rPr>
        <w:t xml:space="preserve"> were as follows</w:t>
      </w:r>
      <w:r w:rsidRPr="00286E75">
        <w:rPr>
          <w:rFonts w:ascii="Book Antiqua" w:eastAsia="Book Antiqua" w:hAnsi="Book Antiqua" w:cs="Book Antiqua"/>
          <w:color w:val="000000"/>
        </w:rPr>
        <w:t>: Prone position: 21; supine position: 9; s</w:t>
      </w:r>
      <w:r w:rsidR="00955D84">
        <w:rPr>
          <w:rFonts w:ascii="Book Antiqua" w:eastAsia="Book Antiqua" w:hAnsi="Book Antiqua" w:cs="Book Antiqua"/>
          <w:color w:val="000000"/>
        </w:rPr>
        <w:t>itting</w:t>
      </w:r>
      <w:r w:rsidRPr="00286E75">
        <w:rPr>
          <w:rFonts w:ascii="Book Antiqua" w:eastAsia="Book Antiqua" w:hAnsi="Book Antiqua" w:cs="Book Antiqua"/>
          <w:color w:val="000000"/>
        </w:rPr>
        <w:t xml:space="preserve"> position: 12; standing position: 9; total score: 51; AIMS percentile: </w:t>
      </w:r>
      <w:r w:rsidRPr="00286E75">
        <w:rPr>
          <w:rFonts w:ascii="Book Antiqua" w:eastAsia="宋体" w:hAnsi="Book Antiqua" w:cs="宋体"/>
          <w:color w:val="000000"/>
        </w:rPr>
        <w:t>＜</w:t>
      </w:r>
      <w:r w:rsidRPr="00286E75">
        <w:rPr>
          <w:rFonts w:ascii="Book Antiqua" w:hAnsi="Book Antiqua" w:cs="Book Antiqua"/>
          <w:color w:val="000000"/>
          <w:lang w:eastAsia="zh-CN"/>
        </w:rPr>
        <w:t xml:space="preserve"> </w:t>
      </w:r>
      <w:r w:rsidRPr="00286E75">
        <w:rPr>
          <w:rFonts w:ascii="Book Antiqua" w:eastAsia="Book Antiqua" w:hAnsi="Book Antiqua" w:cs="Book Antiqua"/>
          <w:color w:val="000000"/>
        </w:rPr>
        <w:t xml:space="preserve">5; equivalent age: 11.5 mo, indicating that motor development </w:t>
      </w:r>
      <w:r w:rsidR="00955D84">
        <w:rPr>
          <w:rFonts w:ascii="Book Antiqua" w:eastAsia="Book Antiqua" w:hAnsi="Book Antiqua" w:cs="Book Antiqua"/>
          <w:color w:val="000000"/>
        </w:rPr>
        <w:t>was</w:t>
      </w:r>
      <w:r w:rsidRPr="00286E75">
        <w:rPr>
          <w:rFonts w:ascii="Book Antiqua" w:eastAsia="Book Antiqua" w:hAnsi="Book Antiqua" w:cs="Book Antiqua"/>
          <w:color w:val="000000"/>
        </w:rPr>
        <w:t xml:space="preserve"> obviously delay</w:t>
      </w:r>
      <w:r w:rsidR="00955D84">
        <w:rPr>
          <w:rFonts w:ascii="Book Antiqua" w:eastAsia="Book Antiqua" w:hAnsi="Book Antiqua" w:cs="Book Antiqua"/>
          <w:color w:val="000000"/>
        </w:rPr>
        <w:t>ed</w:t>
      </w:r>
      <w:r w:rsidRPr="00286E75">
        <w:rPr>
          <w:rFonts w:ascii="Book Antiqua" w:eastAsia="Book Antiqua" w:hAnsi="Book Antiqua" w:cs="Book Antiqua"/>
          <w:color w:val="000000"/>
        </w:rPr>
        <w:t xml:space="preserve">. Electromyographic evoked potential: Visual evoked potentials (VEP): </w:t>
      </w:r>
      <w:r w:rsidR="00250789" w:rsidRPr="00286E75">
        <w:rPr>
          <w:rFonts w:ascii="Book Antiqua" w:eastAsia="Book Antiqua" w:hAnsi="Book Antiqua" w:cs="Book Antiqua"/>
          <w:color w:val="000000"/>
        </w:rPr>
        <w:t>T</w:t>
      </w:r>
      <w:r w:rsidRPr="00286E75">
        <w:rPr>
          <w:rFonts w:ascii="Book Antiqua" w:eastAsia="Book Antiqua" w:hAnsi="Book Antiqua" w:cs="Book Antiqua"/>
          <w:color w:val="000000"/>
        </w:rPr>
        <w:t xml:space="preserve">he latency of bilateral P100 </w:t>
      </w:r>
      <w:r w:rsidR="00955D84">
        <w:rPr>
          <w:rFonts w:ascii="Book Antiqua" w:eastAsia="Book Antiqua" w:hAnsi="Book Antiqua" w:cs="Book Antiqua"/>
          <w:color w:val="000000"/>
        </w:rPr>
        <w:t>was</w:t>
      </w:r>
      <w:r w:rsidRPr="00286E75">
        <w:rPr>
          <w:rFonts w:ascii="Book Antiqua" w:eastAsia="Book Antiqua" w:hAnsi="Book Antiqua" w:cs="Book Antiqua"/>
          <w:color w:val="000000"/>
        </w:rPr>
        <w:t xml:space="preserve"> normal, and brainstem auditory evoked potentials (BAEP): The peak latencies of bilateral I, III and V waves and the interpeak latencies of I-III waves</w:t>
      </w:r>
      <w:r w:rsidR="00955D84">
        <w:rPr>
          <w:rFonts w:ascii="Book Antiqua" w:eastAsia="Book Antiqua" w:hAnsi="Book Antiqua" w:cs="Book Antiqua"/>
          <w:color w:val="000000"/>
        </w:rPr>
        <w:t xml:space="preserve"> and</w:t>
      </w:r>
      <w:r w:rsidRPr="00286E75">
        <w:rPr>
          <w:rFonts w:ascii="Book Antiqua" w:eastAsia="Book Antiqua" w:hAnsi="Book Antiqua" w:cs="Book Antiqua"/>
          <w:color w:val="000000"/>
        </w:rPr>
        <w:t xml:space="preserve"> III-V waves </w:t>
      </w:r>
      <w:r w:rsidR="00955D84">
        <w:rPr>
          <w:rFonts w:ascii="Book Antiqua" w:eastAsia="Book Antiqua" w:hAnsi="Book Antiqua" w:cs="Book Antiqua"/>
          <w:color w:val="000000"/>
        </w:rPr>
        <w:t>were</w:t>
      </w:r>
      <w:r w:rsidRPr="00286E75">
        <w:rPr>
          <w:rFonts w:ascii="Book Antiqua" w:eastAsia="Book Antiqua" w:hAnsi="Book Antiqua" w:cs="Book Antiqua"/>
          <w:color w:val="000000"/>
        </w:rPr>
        <w:t xml:space="preserve"> normal.</w:t>
      </w:r>
    </w:p>
    <w:p w14:paraId="515EE7DA" w14:textId="77777777" w:rsidR="0070101B" w:rsidRPr="00286E75" w:rsidRDefault="00470B6D" w:rsidP="00286E75">
      <w:pPr>
        <w:spacing w:line="360" w:lineRule="auto"/>
        <w:ind w:firstLineChars="100" w:firstLine="240"/>
        <w:jc w:val="both"/>
        <w:rPr>
          <w:rFonts w:ascii="Book Antiqua" w:hAnsi="Book Antiqua"/>
        </w:rPr>
      </w:pPr>
      <w:r w:rsidRPr="00286E75">
        <w:rPr>
          <w:rFonts w:ascii="Book Antiqua" w:eastAsia="Book Antiqua" w:hAnsi="Book Antiqua" w:cs="Book Antiqua"/>
          <w:color w:val="000000"/>
        </w:rPr>
        <w:t>Further examinations, including 25-hydroxyvitamin D</w:t>
      </w:r>
      <w:r w:rsidR="00FA507A">
        <w:rPr>
          <w:rFonts w:ascii="Book Antiqua" w:eastAsia="Book Antiqua" w:hAnsi="Book Antiqua" w:cs="Book Antiqua"/>
          <w:color w:val="000000"/>
        </w:rPr>
        <w:t xml:space="preserve"> level was</w:t>
      </w:r>
      <w:r w:rsidRPr="00286E75">
        <w:rPr>
          <w:rFonts w:ascii="Book Antiqua" w:eastAsia="Book Antiqua" w:hAnsi="Book Antiqua" w:cs="Book Antiqua"/>
          <w:color w:val="000000"/>
        </w:rPr>
        <w:t xml:space="preserve"> 54.4 ng/</w:t>
      </w:r>
      <w:r w:rsidR="00955D84">
        <w:rPr>
          <w:rFonts w:ascii="Book Antiqua" w:eastAsia="Book Antiqua" w:hAnsi="Book Antiqua" w:cs="Book Antiqua"/>
          <w:color w:val="000000"/>
        </w:rPr>
        <w:t>mL</w:t>
      </w:r>
      <w:r w:rsidRPr="00286E75">
        <w:rPr>
          <w:rFonts w:ascii="Book Antiqua" w:eastAsia="Book Antiqua" w:hAnsi="Book Antiqua" w:cs="Book Antiqua"/>
          <w:color w:val="000000"/>
        </w:rPr>
        <w:t xml:space="preserve"> (normal range: ≥ 20 ng/mL) at the age of 6.9 mo</w:t>
      </w:r>
      <w:r w:rsidR="00955D84">
        <w:rPr>
          <w:rFonts w:ascii="Book Antiqua" w:eastAsia="Book Antiqua" w:hAnsi="Book Antiqua" w:cs="Book Antiqua"/>
          <w:color w:val="000000"/>
        </w:rPr>
        <w:t>; t</w:t>
      </w:r>
      <w:r w:rsidRPr="00286E75">
        <w:rPr>
          <w:rFonts w:ascii="Book Antiqua" w:eastAsia="Book Antiqua" w:hAnsi="Book Antiqua" w:cs="Book Antiqua"/>
          <w:color w:val="000000"/>
        </w:rPr>
        <w:t xml:space="preserve">hyroid function: T3: 2.590 nmol/L (normal range: 1.32-4.07 nmol/L), T4: 146.200 nmol/L (normal range: 73-206 nmol/L), TSH: 5.530 mIU/L (normal range: 0.73-8.35 </w:t>
      </w:r>
      <w:r w:rsidR="00430250" w:rsidRPr="00286E75">
        <w:rPr>
          <w:rFonts w:ascii="Book Antiqua" w:eastAsia="Book Antiqua" w:hAnsi="Book Antiqua" w:cs="Book Antiqua"/>
          <w:color w:val="000000"/>
        </w:rPr>
        <w:t>mIU/L</w:t>
      </w:r>
      <w:r w:rsidRPr="00286E75">
        <w:rPr>
          <w:rFonts w:ascii="Book Antiqua" w:eastAsia="Book Antiqua" w:hAnsi="Book Antiqua" w:cs="Book Antiqua"/>
          <w:color w:val="000000"/>
        </w:rPr>
        <w:t xml:space="preserve">), </w:t>
      </w:r>
      <w:r w:rsidR="00955D84">
        <w:rPr>
          <w:rFonts w:ascii="Book Antiqua" w:eastAsia="Book Antiqua" w:hAnsi="Book Antiqua" w:cs="Book Antiqua"/>
          <w:color w:val="000000"/>
        </w:rPr>
        <w:t>were in</w:t>
      </w:r>
      <w:r w:rsidRPr="00286E75">
        <w:rPr>
          <w:rFonts w:ascii="Book Antiqua" w:eastAsia="Book Antiqua" w:hAnsi="Book Antiqua" w:cs="Book Antiqua"/>
          <w:color w:val="000000"/>
        </w:rPr>
        <w:t xml:space="preserve"> the normal range </w:t>
      </w:r>
      <w:r w:rsidR="00955D84">
        <w:rPr>
          <w:rFonts w:ascii="Book Antiqua" w:eastAsia="Book Antiqua" w:hAnsi="Book Antiqua" w:cs="Book Antiqua"/>
          <w:color w:val="000000"/>
        </w:rPr>
        <w:t>for</w:t>
      </w:r>
      <w:r w:rsidRPr="00286E75">
        <w:rPr>
          <w:rFonts w:ascii="Book Antiqua" w:eastAsia="Book Antiqua" w:hAnsi="Book Antiqua" w:cs="Book Antiqua"/>
          <w:color w:val="000000"/>
        </w:rPr>
        <w:t xml:space="preserve"> the age of </w:t>
      </w:r>
      <w:r w:rsidRPr="00286E75">
        <w:rPr>
          <w:rFonts w:ascii="Book Antiqua" w:eastAsia="Book Antiqua" w:hAnsi="Book Antiqua" w:cs="Book Antiqua"/>
          <w:color w:val="000000"/>
        </w:rPr>
        <w:lastRenderedPageBreak/>
        <w:t>8.7 mo. At 14.5</w:t>
      </w:r>
      <w:r w:rsidR="00955D84">
        <w:rPr>
          <w:rFonts w:ascii="Book Antiqua" w:eastAsia="Book Antiqua" w:hAnsi="Book Antiqua" w:cs="Book Antiqua"/>
          <w:color w:val="000000"/>
        </w:rPr>
        <w:t xml:space="preserve"> </w:t>
      </w:r>
      <w:r w:rsidRPr="00286E75">
        <w:rPr>
          <w:rFonts w:ascii="Book Antiqua" w:eastAsia="Book Antiqua" w:hAnsi="Book Antiqua" w:cs="Book Antiqua"/>
          <w:color w:val="000000"/>
        </w:rPr>
        <w:t xml:space="preserve">mo, neuromuscular function showed that the activity of </w:t>
      </w:r>
      <w:r w:rsidR="00955D84">
        <w:rPr>
          <w:rFonts w:ascii="Book Antiqua" w:eastAsia="Book Antiqua" w:hAnsi="Book Antiqua" w:cs="Book Antiqua"/>
          <w:color w:val="000000"/>
        </w:rPr>
        <w:t xml:space="preserve">the </w:t>
      </w:r>
      <w:r w:rsidRPr="00286E75">
        <w:rPr>
          <w:rFonts w:ascii="Book Antiqua" w:eastAsia="Book Antiqua" w:hAnsi="Book Antiqua" w:cs="Book Antiqua"/>
          <w:color w:val="000000"/>
        </w:rPr>
        <w:t xml:space="preserve">surface electromyographic signal (sEMG) </w:t>
      </w:r>
      <w:r w:rsidR="00955D84">
        <w:rPr>
          <w:rFonts w:ascii="Book Antiqua" w:eastAsia="Book Antiqua" w:hAnsi="Book Antiqua" w:cs="Book Antiqua"/>
          <w:color w:val="000000"/>
        </w:rPr>
        <w:t>of the</w:t>
      </w:r>
      <w:r w:rsidRPr="00286E75">
        <w:rPr>
          <w:rFonts w:ascii="Book Antiqua" w:eastAsia="Book Antiqua" w:hAnsi="Book Antiqua" w:cs="Book Antiqua"/>
          <w:color w:val="000000"/>
        </w:rPr>
        <w:t xml:space="preserve"> gastrocnemius and adductor muscle was normal</w:t>
      </w:r>
      <w:r w:rsidR="00955D84">
        <w:rPr>
          <w:rFonts w:ascii="Book Antiqua" w:eastAsia="Book Antiqua" w:hAnsi="Book Antiqua" w:cs="Book Antiqua"/>
          <w:color w:val="000000"/>
        </w:rPr>
        <w:t>. S</w:t>
      </w:r>
      <w:r w:rsidRPr="00286E75">
        <w:rPr>
          <w:rFonts w:ascii="Book Antiqua" w:eastAsia="Book Antiqua" w:hAnsi="Book Antiqua" w:cs="Book Antiqua"/>
          <w:color w:val="000000"/>
        </w:rPr>
        <w:t>ensory function</w:t>
      </w:r>
      <w:r w:rsidR="00955D84">
        <w:rPr>
          <w:rFonts w:ascii="Book Antiqua" w:eastAsia="Book Antiqua" w:hAnsi="Book Antiqua" w:cs="Book Antiqua"/>
          <w:color w:val="000000"/>
        </w:rPr>
        <w:t xml:space="preserve"> test</w:t>
      </w:r>
      <w:r w:rsidRPr="00286E75">
        <w:rPr>
          <w:rFonts w:ascii="Book Antiqua" w:eastAsia="Book Antiqua" w:hAnsi="Book Antiqua" w:cs="Book Antiqua"/>
          <w:color w:val="000000"/>
        </w:rPr>
        <w:t>s showed sensory processing disorder</w:t>
      </w:r>
      <w:r w:rsidR="00955D84">
        <w:rPr>
          <w:rFonts w:ascii="Book Antiqua" w:eastAsia="Book Antiqua" w:hAnsi="Book Antiqua" w:cs="Book Antiqua"/>
          <w:color w:val="000000"/>
        </w:rPr>
        <w:t>,</w:t>
      </w:r>
      <w:r w:rsidRPr="00286E75">
        <w:rPr>
          <w:rFonts w:ascii="Book Antiqua" w:eastAsia="Book Antiqua" w:hAnsi="Book Antiqua" w:cs="Book Antiqua"/>
          <w:color w:val="000000"/>
        </w:rPr>
        <w:t xml:space="preserve"> chromosome karyotype analysis showed no obvious abnormalities</w:t>
      </w:r>
      <w:r w:rsidR="00955D84">
        <w:rPr>
          <w:rFonts w:ascii="Book Antiqua" w:eastAsia="Book Antiqua" w:hAnsi="Book Antiqua" w:cs="Book Antiqua"/>
          <w:color w:val="000000"/>
        </w:rPr>
        <w:t>,</w:t>
      </w:r>
      <w:r w:rsidRPr="00286E75">
        <w:rPr>
          <w:rFonts w:ascii="Book Antiqua" w:eastAsia="Book Antiqua" w:hAnsi="Book Antiqua" w:cs="Book Antiqua"/>
          <w:color w:val="000000"/>
        </w:rPr>
        <w:t xml:space="preserve"> and blood metabolic screening (blood amino acids and acyl carnitine) was normal</w:t>
      </w:r>
      <w:r w:rsidR="00430250">
        <w:rPr>
          <w:rFonts w:ascii="Book Antiqua" w:eastAsia="Book Antiqua" w:hAnsi="Book Antiqua" w:cs="Book Antiqua"/>
          <w:color w:val="000000"/>
        </w:rPr>
        <w:t>. U</w:t>
      </w:r>
      <w:r w:rsidRPr="00286E75">
        <w:rPr>
          <w:rFonts w:ascii="Book Antiqua" w:eastAsia="Book Antiqua" w:hAnsi="Book Antiqua" w:cs="Book Antiqua"/>
          <w:color w:val="000000"/>
        </w:rPr>
        <w:t xml:space="preserve">rinary metabolic screening (urine organic acid analysis) showed that </w:t>
      </w:r>
      <w:r w:rsidR="009A2E99">
        <w:rPr>
          <w:rFonts w:ascii="Book Antiqua" w:eastAsia="Book Antiqua" w:hAnsi="Book Antiqua" w:cs="Book Antiqua"/>
          <w:color w:val="000000"/>
        </w:rPr>
        <w:t xml:space="preserve"> </w:t>
      </w:r>
      <w:r w:rsidR="009A2E99" w:rsidRPr="00CD41AA">
        <w:rPr>
          <w:rFonts w:ascii="Book Antiqua" w:eastAsia="Book Antiqua" w:hAnsi="Book Antiqua" w:cs="Book Antiqua"/>
          <w:color w:val="000000"/>
        </w:rPr>
        <w:t>2-hydroxyisobutyric acid-2</w:t>
      </w:r>
      <w:r w:rsidR="009A2E99">
        <w:rPr>
          <w:rFonts w:ascii="Book Antiqua" w:eastAsia="Book Antiqua" w:hAnsi="Book Antiqua" w:cs="Book Antiqua"/>
          <w:color w:val="000000"/>
        </w:rPr>
        <w:t xml:space="preserve"> was</w:t>
      </w:r>
      <w:r w:rsidR="009A2E99" w:rsidRPr="00CD41AA">
        <w:rPr>
          <w:rFonts w:ascii="Book Antiqua" w:eastAsia="Book Antiqua" w:hAnsi="Book Antiqua" w:cs="Book Antiqua"/>
          <w:color w:val="000000"/>
        </w:rPr>
        <w:t xml:space="preserve"> 1.5</w:t>
      </w:r>
      <w:r w:rsidR="009A2E99">
        <w:rPr>
          <w:rFonts w:ascii="Book Antiqua" w:eastAsia="Book Antiqua" w:hAnsi="Book Antiqua" w:cs="Book Antiqua"/>
          <w:color w:val="000000"/>
        </w:rPr>
        <w:t xml:space="preserve"> </w:t>
      </w:r>
      <w:r w:rsidR="009A2E99" w:rsidRPr="00CD41AA">
        <w:rPr>
          <w:rFonts w:ascii="Book Antiqua" w:eastAsia="Book Antiqua" w:hAnsi="Book Antiqua" w:cs="Book Antiqua"/>
          <w:color w:val="000000"/>
        </w:rPr>
        <w:t>(normal range: 0.0-0.5), oxalic acid-2</w:t>
      </w:r>
      <w:r w:rsidR="009A2E99">
        <w:rPr>
          <w:rFonts w:ascii="Book Antiqua" w:eastAsia="Book Antiqua" w:hAnsi="Book Antiqua" w:cs="Book Antiqua"/>
          <w:color w:val="000000"/>
        </w:rPr>
        <w:t xml:space="preserve"> was</w:t>
      </w:r>
      <w:r w:rsidR="009A2E99" w:rsidRPr="00CD41AA">
        <w:rPr>
          <w:rFonts w:ascii="Book Antiqua" w:eastAsia="Book Antiqua" w:hAnsi="Book Antiqua" w:cs="Book Antiqua"/>
          <w:color w:val="000000"/>
        </w:rPr>
        <w:t xml:space="preserve"> 9.3</w:t>
      </w:r>
      <w:r w:rsidR="009A2E99">
        <w:rPr>
          <w:rFonts w:ascii="Book Antiqua" w:eastAsia="Book Antiqua" w:hAnsi="Book Antiqua" w:cs="Book Antiqua"/>
          <w:color w:val="000000"/>
        </w:rPr>
        <w:t xml:space="preserve"> </w:t>
      </w:r>
      <w:r w:rsidR="009A2E99" w:rsidRPr="00CD41AA">
        <w:rPr>
          <w:rFonts w:ascii="Book Antiqua" w:eastAsia="Book Antiqua" w:hAnsi="Book Antiqua" w:cs="Book Antiqua"/>
          <w:color w:val="000000"/>
        </w:rPr>
        <w:t>(normal range: 0.0-1.0), phosphate-3</w:t>
      </w:r>
      <w:r w:rsidR="009A2E99">
        <w:rPr>
          <w:rFonts w:ascii="Book Antiqua" w:eastAsia="Book Antiqua" w:hAnsi="Book Antiqua" w:cs="Book Antiqua"/>
          <w:color w:val="000000"/>
        </w:rPr>
        <w:t xml:space="preserve"> was</w:t>
      </w:r>
      <w:r w:rsidR="009A2E99" w:rsidRPr="00CD41AA">
        <w:rPr>
          <w:rFonts w:ascii="Book Antiqua" w:eastAsia="Book Antiqua" w:hAnsi="Book Antiqua" w:cs="Book Antiqua"/>
          <w:color w:val="000000"/>
        </w:rPr>
        <w:t xml:space="preserve"> 132.3</w:t>
      </w:r>
      <w:r w:rsidR="009A2E99">
        <w:rPr>
          <w:rFonts w:ascii="Book Antiqua" w:eastAsia="Book Antiqua" w:hAnsi="Book Antiqua" w:cs="Book Antiqua"/>
          <w:color w:val="000000"/>
        </w:rPr>
        <w:t xml:space="preserve"> </w:t>
      </w:r>
      <w:r w:rsidR="009A2E99" w:rsidRPr="00CD41AA">
        <w:rPr>
          <w:rFonts w:ascii="Book Antiqua" w:eastAsia="Book Antiqua" w:hAnsi="Book Antiqua" w:cs="Book Antiqua"/>
          <w:color w:val="000000"/>
        </w:rPr>
        <w:t>(normal range: 0.0-72.7), palmitic acid-1</w:t>
      </w:r>
      <w:r w:rsidR="009A2E99">
        <w:rPr>
          <w:rFonts w:ascii="Book Antiqua" w:eastAsia="Book Antiqua" w:hAnsi="Book Antiqua" w:cs="Book Antiqua"/>
          <w:color w:val="000000"/>
        </w:rPr>
        <w:t xml:space="preserve"> was</w:t>
      </w:r>
      <w:r w:rsidR="009A2E99" w:rsidRPr="00CD41AA">
        <w:rPr>
          <w:rFonts w:ascii="Book Antiqua" w:eastAsia="Book Antiqua" w:hAnsi="Book Antiqua" w:cs="Book Antiqua"/>
          <w:color w:val="000000"/>
        </w:rPr>
        <w:t xml:space="preserve"> 60.8</w:t>
      </w:r>
      <w:r w:rsidR="009A2E99">
        <w:rPr>
          <w:rFonts w:ascii="Book Antiqua" w:eastAsia="Book Antiqua" w:hAnsi="Book Antiqua" w:cs="Book Antiqua"/>
          <w:color w:val="000000"/>
        </w:rPr>
        <w:t xml:space="preserve"> </w:t>
      </w:r>
      <w:r w:rsidR="009A2E99" w:rsidRPr="00CD41AA">
        <w:rPr>
          <w:rFonts w:ascii="Book Antiqua" w:eastAsia="Book Antiqua" w:hAnsi="Book Antiqua" w:cs="Book Antiqua"/>
          <w:color w:val="000000"/>
        </w:rPr>
        <w:t>(normal range: 0.0-23.3)</w:t>
      </w:r>
      <w:r w:rsidR="009A2E99">
        <w:rPr>
          <w:rFonts w:ascii="Book Antiqua" w:eastAsia="Book Antiqua" w:hAnsi="Book Antiqua" w:cs="Book Antiqua"/>
          <w:color w:val="000000"/>
        </w:rPr>
        <w:t>,</w:t>
      </w:r>
      <w:r w:rsidR="009A2E99" w:rsidRPr="00CD41AA">
        <w:rPr>
          <w:rFonts w:ascii="Book Antiqua" w:eastAsia="Book Antiqua" w:hAnsi="Book Antiqua" w:cs="Book Antiqua"/>
          <w:color w:val="000000"/>
        </w:rPr>
        <w:t xml:space="preserve"> illustrate</w:t>
      </w:r>
      <w:r w:rsidR="009A2E99">
        <w:rPr>
          <w:rFonts w:ascii="Book Antiqua" w:eastAsia="Book Antiqua" w:hAnsi="Book Antiqua" w:cs="Book Antiqua"/>
          <w:color w:val="000000"/>
        </w:rPr>
        <w:t xml:space="preserve">s that </w:t>
      </w:r>
      <w:r w:rsidR="009A2E99">
        <w:rPr>
          <w:rFonts w:ascii="Book Antiqua" w:eastAsia="Book Antiqua" w:hAnsi="Book Antiqua" w:cs="Book Antiqua" w:hint="eastAsia"/>
          <w:color w:val="000000"/>
          <w:lang w:eastAsia="zh-Hans"/>
        </w:rPr>
        <w:t>i</w:t>
      </w:r>
      <w:r w:rsidR="009A2E99" w:rsidRPr="00CD41AA">
        <w:rPr>
          <w:rFonts w:ascii="Book Antiqua" w:eastAsia="Book Antiqua" w:hAnsi="Book Antiqua" w:cs="Book Antiqua"/>
          <w:color w:val="000000"/>
        </w:rPr>
        <w:t>nsufficient energy production in the body</w:t>
      </w:r>
      <w:r w:rsidR="009A2E99">
        <w:rPr>
          <w:rFonts w:ascii="Book Antiqua" w:eastAsia="Book Antiqua" w:hAnsi="Book Antiqua" w:cs="Book Antiqua"/>
          <w:color w:val="000000"/>
        </w:rPr>
        <w:t>. Otoacoustic emission (OAE) showed that both the left and right ear passed; acoustic impedance testing: both left and right ear were As</w:t>
      </w:r>
      <w:r w:rsidR="009A2E99">
        <w:rPr>
          <w:rStyle w:val="ae"/>
        </w:rPr>
        <w:t xml:space="preserve">, </w:t>
      </w:r>
      <w:r w:rsidR="009A2E99">
        <w:rPr>
          <w:rFonts w:ascii="Book Antiqua" w:eastAsia="Book Antiqua" w:hAnsi="Book Antiqua" w:cs="Book Antiqua" w:hint="eastAsia"/>
          <w:color w:val="000000"/>
        </w:rPr>
        <w:t>explains the pressure in the middle ear cavity is normal, the peak value decreases &lt;</w:t>
      </w:r>
      <w:r w:rsidR="009A2E99">
        <w:rPr>
          <w:rFonts w:ascii="Book Antiqua" w:hAnsi="Book Antiqua" w:cs="Book Antiqua" w:hint="eastAsia"/>
          <w:color w:val="000000"/>
          <w:lang w:eastAsia="zh-CN"/>
        </w:rPr>
        <w:t xml:space="preserve"> </w:t>
      </w:r>
      <w:r w:rsidR="009A2E99">
        <w:rPr>
          <w:rFonts w:ascii="Book Antiqua" w:eastAsia="Book Antiqua" w:hAnsi="Book Antiqua" w:cs="Book Antiqua" w:hint="eastAsia"/>
          <w:color w:val="000000"/>
        </w:rPr>
        <w:t>0.33</w:t>
      </w:r>
      <w:r w:rsidR="009A2E99">
        <w:rPr>
          <w:rFonts w:ascii="Book Antiqua" w:hAnsi="Book Antiqua" w:cs="Book Antiqua" w:hint="eastAsia"/>
          <w:color w:val="000000"/>
          <w:lang w:eastAsia="zh-CN"/>
        </w:rPr>
        <w:t xml:space="preserve"> </w:t>
      </w:r>
      <w:r w:rsidR="009A2E99">
        <w:rPr>
          <w:rFonts w:ascii="Book Antiqua" w:eastAsia="Book Antiqua" w:hAnsi="Book Antiqua" w:cs="Book Antiqua" w:hint="eastAsia"/>
          <w:color w:val="000000"/>
        </w:rPr>
        <w:t>cc.</w:t>
      </w:r>
      <w:r w:rsidR="009A2E99">
        <w:rPr>
          <w:rFonts w:ascii="Book Antiqua" w:eastAsia="Book Antiqua" w:hAnsi="Book Antiqua" w:cs="Book Antiqua"/>
          <w:color w:val="000000"/>
        </w:rPr>
        <w:t xml:space="preserve"> Serum vitamin A level was 0.34 mg/L (normal range: 0.30-0.70 mg/L) and serum vitamin E was 11.9 mg/L (normal range: 5.0-20.0 mg/L).</w:t>
      </w:r>
      <w:r w:rsidRPr="00286E75">
        <w:rPr>
          <w:rFonts w:ascii="Book Antiqua" w:eastAsia="Book Antiqua" w:hAnsi="Book Antiqua" w:cs="Book Antiqua"/>
          <w:color w:val="000000"/>
        </w:rPr>
        <w:t xml:space="preserve">. </w:t>
      </w:r>
    </w:p>
    <w:p w14:paraId="40F176B4" w14:textId="77777777" w:rsidR="0070101B" w:rsidRPr="00286E75" w:rsidRDefault="0070101B" w:rsidP="00286E75">
      <w:pPr>
        <w:spacing w:line="360" w:lineRule="auto"/>
        <w:ind w:firstLine="480"/>
        <w:jc w:val="both"/>
        <w:rPr>
          <w:rFonts w:ascii="Book Antiqua" w:hAnsi="Book Antiqua"/>
        </w:rPr>
      </w:pPr>
    </w:p>
    <w:p w14:paraId="0A63AF6F"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i/>
          <w:color w:val="000000"/>
        </w:rPr>
        <w:t>Imaging examinations</w:t>
      </w:r>
    </w:p>
    <w:p w14:paraId="2D4DF936"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color w:val="000000"/>
        </w:rPr>
        <w:t>At the age of 14</w:t>
      </w:r>
      <w:r w:rsidR="00430250">
        <w:rPr>
          <w:rFonts w:ascii="Book Antiqua" w:eastAsia="Book Antiqua" w:hAnsi="Book Antiqua" w:cs="Book Antiqua"/>
          <w:color w:val="000000"/>
        </w:rPr>
        <w:t xml:space="preserve"> </w:t>
      </w:r>
      <w:r w:rsidRPr="00286E75">
        <w:rPr>
          <w:rFonts w:ascii="Book Antiqua" w:eastAsia="Book Antiqua" w:hAnsi="Book Antiqua" w:cs="Book Antiqua"/>
          <w:color w:val="000000"/>
        </w:rPr>
        <w:t xml:space="preserve">mo, cardiac color ultrasound showed that there was no obvious abnormality </w:t>
      </w:r>
      <w:r w:rsidR="00430250">
        <w:rPr>
          <w:rFonts w:ascii="Book Antiqua" w:eastAsia="Book Antiqua" w:hAnsi="Book Antiqua" w:cs="Book Antiqua"/>
          <w:color w:val="000000"/>
        </w:rPr>
        <w:t>of</w:t>
      </w:r>
      <w:r w:rsidRPr="00286E75">
        <w:rPr>
          <w:rFonts w:ascii="Book Antiqua" w:eastAsia="Book Antiqua" w:hAnsi="Book Antiqua" w:cs="Book Antiqua"/>
          <w:color w:val="000000"/>
        </w:rPr>
        <w:t xml:space="preserve"> intracardiac structure, </w:t>
      </w:r>
      <w:r w:rsidR="00430250">
        <w:rPr>
          <w:rFonts w:ascii="Book Antiqua" w:eastAsia="Book Antiqua" w:hAnsi="Book Antiqua" w:cs="Book Antiqua"/>
          <w:color w:val="000000"/>
        </w:rPr>
        <w:t xml:space="preserve">and a </w:t>
      </w:r>
      <w:r w:rsidRPr="00286E75">
        <w:rPr>
          <w:rFonts w:ascii="Book Antiqua" w:eastAsia="Book Antiqua" w:hAnsi="Book Antiqua" w:cs="Book Antiqua"/>
          <w:color w:val="000000"/>
        </w:rPr>
        <w:t>normal range of left ventricular systolic function</w:t>
      </w:r>
      <w:r w:rsidR="00FA507A">
        <w:rPr>
          <w:rFonts w:ascii="Book Antiqua" w:eastAsia="Book Antiqua" w:hAnsi="Book Antiqua" w:cs="Book Antiqua"/>
          <w:color w:val="000000"/>
        </w:rPr>
        <w:t xml:space="preserve"> was observed</w:t>
      </w:r>
      <w:r w:rsidRPr="00286E75">
        <w:rPr>
          <w:rFonts w:ascii="Book Antiqua" w:eastAsia="Book Antiqua" w:hAnsi="Book Antiqua" w:cs="Book Antiqua"/>
          <w:color w:val="000000"/>
        </w:rPr>
        <w:t xml:space="preserve">. At 18.5 mo old, color ultrasound of </w:t>
      </w:r>
      <w:r w:rsidR="00430250">
        <w:rPr>
          <w:rFonts w:ascii="Book Antiqua" w:eastAsia="Book Antiqua" w:hAnsi="Book Antiqua" w:cs="Book Antiqua"/>
          <w:color w:val="000000"/>
        </w:rPr>
        <w:t xml:space="preserve">the </w:t>
      </w:r>
      <w:r w:rsidRPr="00286E75">
        <w:rPr>
          <w:rFonts w:ascii="Book Antiqua" w:eastAsia="Book Antiqua" w:hAnsi="Book Antiqua" w:cs="Book Antiqua"/>
          <w:color w:val="000000"/>
        </w:rPr>
        <w:t xml:space="preserve">urinary system showed that there were no obvious abnormalities in </w:t>
      </w:r>
      <w:r w:rsidR="00430250">
        <w:rPr>
          <w:rFonts w:ascii="Book Antiqua" w:eastAsia="Book Antiqua" w:hAnsi="Book Antiqua" w:cs="Book Antiqua"/>
          <w:color w:val="000000"/>
        </w:rPr>
        <w:t xml:space="preserve">the </w:t>
      </w:r>
      <w:r w:rsidRPr="00286E75">
        <w:rPr>
          <w:rFonts w:ascii="Book Antiqua" w:eastAsia="Book Antiqua" w:hAnsi="Book Antiqua" w:cs="Book Antiqua"/>
          <w:color w:val="000000"/>
        </w:rPr>
        <w:t xml:space="preserve">kidneys, ureter and bladder. At </w:t>
      </w:r>
      <w:r w:rsidR="00430250">
        <w:rPr>
          <w:rFonts w:ascii="Book Antiqua" w:eastAsia="Book Antiqua" w:hAnsi="Book Antiqua" w:cs="Book Antiqua"/>
          <w:color w:val="000000"/>
        </w:rPr>
        <w:t xml:space="preserve">the age of </w:t>
      </w:r>
      <w:r w:rsidRPr="00286E75">
        <w:rPr>
          <w:rFonts w:ascii="Book Antiqua" w:eastAsia="Book Antiqua" w:hAnsi="Book Antiqua" w:cs="Book Antiqua"/>
          <w:color w:val="000000"/>
        </w:rPr>
        <w:t>12.1</w:t>
      </w:r>
      <w:r w:rsidR="00430250">
        <w:rPr>
          <w:rFonts w:ascii="Book Antiqua" w:eastAsia="Book Antiqua" w:hAnsi="Book Antiqua" w:cs="Book Antiqua"/>
          <w:color w:val="000000"/>
        </w:rPr>
        <w:t xml:space="preserve"> </w:t>
      </w:r>
      <w:r w:rsidRPr="00286E75">
        <w:rPr>
          <w:rFonts w:ascii="Book Antiqua" w:eastAsia="Book Antiqua" w:hAnsi="Book Antiqua" w:cs="Book Antiqua"/>
          <w:color w:val="000000"/>
        </w:rPr>
        <w:t>mo, digital radiography</w:t>
      </w:r>
      <w:r w:rsidR="00250789" w:rsidRPr="00286E75">
        <w:rPr>
          <w:rFonts w:ascii="Book Antiqua" w:eastAsia="Book Antiqua" w:hAnsi="Book Antiqua" w:cs="Book Antiqua"/>
          <w:color w:val="000000"/>
        </w:rPr>
        <w:t xml:space="preserve"> </w:t>
      </w:r>
      <w:r w:rsidRPr="00286E75">
        <w:rPr>
          <w:rFonts w:ascii="Book Antiqua" w:eastAsia="Book Antiqua" w:hAnsi="Book Antiqua" w:cs="Book Antiqua"/>
          <w:color w:val="000000"/>
        </w:rPr>
        <w:t xml:space="preserve">showed synpolydactyly of the right foot. At </w:t>
      </w:r>
      <w:r w:rsidR="00430250">
        <w:rPr>
          <w:rFonts w:ascii="Book Antiqua" w:eastAsia="Book Antiqua" w:hAnsi="Book Antiqua" w:cs="Book Antiqua"/>
          <w:color w:val="000000"/>
        </w:rPr>
        <w:t>the age of</w:t>
      </w:r>
      <w:r w:rsidRPr="00286E75">
        <w:rPr>
          <w:rFonts w:ascii="Book Antiqua" w:eastAsia="Book Antiqua" w:hAnsi="Book Antiqua" w:cs="Book Antiqua"/>
          <w:color w:val="000000"/>
        </w:rPr>
        <w:t xml:space="preserve"> 14.5</w:t>
      </w:r>
      <w:r w:rsidR="00430250">
        <w:rPr>
          <w:rFonts w:ascii="Book Antiqua" w:eastAsia="Book Antiqua" w:hAnsi="Book Antiqua" w:cs="Book Antiqua"/>
          <w:color w:val="000000"/>
        </w:rPr>
        <w:t xml:space="preserve"> </w:t>
      </w:r>
      <w:r w:rsidRPr="00286E75">
        <w:rPr>
          <w:rFonts w:ascii="Book Antiqua" w:eastAsia="Book Antiqua" w:hAnsi="Book Antiqua" w:cs="Book Antiqua"/>
          <w:color w:val="000000"/>
        </w:rPr>
        <w:t xml:space="preserve">mo, magnetic resonance imaging (MRI) </w:t>
      </w:r>
      <w:r w:rsidR="00430250">
        <w:rPr>
          <w:rFonts w:ascii="Book Antiqua" w:eastAsia="Book Antiqua" w:hAnsi="Book Antiqua" w:cs="Book Antiqua"/>
          <w:color w:val="000000"/>
        </w:rPr>
        <w:t>of the</w:t>
      </w:r>
      <w:r w:rsidRPr="00286E75">
        <w:rPr>
          <w:rFonts w:ascii="Book Antiqua" w:eastAsia="Book Antiqua" w:hAnsi="Book Antiqua" w:cs="Book Antiqua"/>
          <w:color w:val="000000"/>
        </w:rPr>
        <w:t xml:space="preserve"> brain showed that the bilateral frontotemporal subarachnoid space was slightly wider. </w:t>
      </w:r>
    </w:p>
    <w:p w14:paraId="235E55D3" w14:textId="77777777" w:rsidR="0070101B" w:rsidRPr="00286E75" w:rsidRDefault="0070101B" w:rsidP="00286E75">
      <w:pPr>
        <w:spacing w:line="360" w:lineRule="auto"/>
        <w:jc w:val="both"/>
        <w:rPr>
          <w:rFonts w:ascii="Book Antiqua" w:hAnsi="Book Antiqua"/>
        </w:rPr>
      </w:pPr>
    </w:p>
    <w:p w14:paraId="750F44E2" w14:textId="77777777" w:rsidR="0070101B" w:rsidRPr="00AD2F45" w:rsidRDefault="0005148D" w:rsidP="00286E75">
      <w:pPr>
        <w:spacing w:line="360" w:lineRule="auto"/>
        <w:jc w:val="both"/>
        <w:rPr>
          <w:rFonts w:ascii="Book Antiqua" w:hAnsi="Book Antiqua"/>
          <w:i/>
          <w:iCs/>
        </w:rPr>
      </w:pPr>
      <w:r w:rsidRPr="0005148D">
        <w:rPr>
          <w:rFonts w:ascii="Book Antiqua" w:eastAsia="Book Antiqua" w:hAnsi="Book Antiqua" w:cs="Book Antiqua"/>
          <w:b/>
          <w:bCs/>
          <w:i/>
          <w:iCs/>
          <w:color w:val="000000"/>
        </w:rPr>
        <w:t xml:space="preserve">Further </w:t>
      </w:r>
      <w:r w:rsidRPr="00AD2F45">
        <w:rPr>
          <w:rFonts w:ascii="Book Antiqua" w:eastAsia="Book Antiqua" w:hAnsi="Book Antiqua" w:cs="Book Antiqua"/>
          <w:b/>
          <w:bCs/>
          <w:i/>
          <w:iCs/>
          <w:color w:val="000000"/>
        </w:rPr>
        <w:t>diagnostic work-up</w:t>
      </w:r>
    </w:p>
    <w:p w14:paraId="65D28C02" w14:textId="77777777" w:rsidR="0070101B" w:rsidRPr="00286E75" w:rsidRDefault="00470B6D" w:rsidP="00286E75">
      <w:pPr>
        <w:spacing w:line="360" w:lineRule="auto"/>
        <w:jc w:val="both"/>
        <w:rPr>
          <w:rFonts w:ascii="Book Antiqua" w:eastAsia="Book Antiqua" w:hAnsi="Book Antiqua" w:cs="Book Antiqua"/>
          <w:color w:val="000000"/>
        </w:rPr>
      </w:pPr>
      <w:r w:rsidRPr="00286E75">
        <w:rPr>
          <w:rFonts w:ascii="Book Antiqua" w:eastAsia="Book Antiqua" w:hAnsi="Book Antiqua" w:cs="Book Antiqua"/>
          <w:color w:val="000000"/>
        </w:rPr>
        <w:t xml:space="preserve">A retrospective case study </w:t>
      </w:r>
      <w:r w:rsidR="00750050">
        <w:rPr>
          <w:rFonts w:ascii="Book Antiqua" w:eastAsia="Book Antiqua" w:hAnsi="Book Antiqua" w:cs="Book Antiqua"/>
          <w:color w:val="000000"/>
        </w:rPr>
        <w:t>of</w:t>
      </w:r>
      <w:r w:rsidRPr="00286E75">
        <w:rPr>
          <w:rFonts w:ascii="Book Antiqua" w:eastAsia="Book Antiqua" w:hAnsi="Book Antiqua" w:cs="Book Antiqua"/>
          <w:color w:val="000000"/>
        </w:rPr>
        <w:t xml:space="preserve"> the boy diagnosed with NECRC </w:t>
      </w:r>
      <w:r w:rsidR="00750050">
        <w:rPr>
          <w:rFonts w:ascii="Book Antiqua" w:eastAsia="Book Antiqua" w:hAnsi="Book Antiqua" w:cs="Book Antiqua"/>
          <w:color w:val="000000"/>
        </w:rPr>
        <w:t>was performed</w:t>
      </w:r>
      <w:r w:rsidR="00750050" w:rsidRPr="00286E75" w:rsidDel="00750050">
        <w:rPr>
          <w:rFonts w:ascii="Book Antiqua" w:eastAsia="Book Antiqua" w:hAnsi="Book Antiqua" w:cs="Book Antiqua"/>
          <w:color w:val="000000"/>
        </w:rPr>
        <w:t xml:space="preserve"> </w:t>
      </w:r>
      <w:r w:rsidR="00750050">
        <w:rPr>
          <w:rFonts w:ascii="Book Antiqua" w:eastAsia="Book Antiqua" w:hAnsi="Book Antiqua" w:cs="Book Antiqua"/>
          <w:color w:val="000000"/>
        </w:rPr>
        <w:t>in</w:t>
      </w:r>
      <w:r w:rsidRPr="00286E75">
        <w:rPr>
          <w:rFonts w:ascii="Book Antiqua" w:eastAsia="Book Antiqua" w:hAnsi="Book Antiqua" w:cs="Book Antiqua"/>
          <w:color w:val="000000"/>
        </w:rPr>
        <w:t xml:space="preserve"> August 2022. He underwent a neurological examination, GDS, AIMS, VEP, BAEP, </w:t>
      </w:r>
      <w:r w:rsidR="00750050">
        <w:rPr>
          <w:rFonts w:ascii="Book Antiqua" w:eastAsia="Book Antiqua" w:hAnsi="Book Antiqua" w:cs="Book Antiqua"/>
          <w:color w:val="000000"/>
        </w:rPr>
        <w:t xml:space="preserve">brain </w:t>
      </w:r>
      <w:r w:rsidRPr="00286E75">
        <w:rPr>
          <w:rFonts w:ascii="Book Antiqua" w:eastAsia="Book Antiqua" w:hAnsi="Book Antiqua" w:cs="Book Antiqua"/>
          <w:color w:val="000000"/>
        </w:rPr>
        <w:t xml:space="preserve">MRI, sEMG, OAE, blood and urinary metabolic screening. His intellectual disability was estimated according to the criteria of the Diagnostic and Statistical Manual of Mental </w:t>
      </w:r>
      <w:r w:rsidRPr="00286E75">
        <w:rPr>
          <w:rFonts w:ascii="Book Antiqua" w:eastAsia="Book Antiqua" w:hAnsi="Book Antiqua" w:cs="Book Antiqua"/>
          <w:color w:val="000000"/>
        </w:rPr>
        <w:lastRenderedPageBreak/>
        <w:t>Disorders-5. The clinical data of family members w</w:t>
      </w:r>
      <w:r w:rsidR="00750050">
        <w:rPr>
          <w:rFonts w:ascii="Book Antiqua" w:eastAsia="Book Antiqua" w:hAnsi="Book Antiqua" w:cs="Book Antiqua"/>
          <w:color w:val="000000"/>
        </w:rPr>
        <w:t>ere</w:t>
      </w:r>
      <w:r w:rsidRPr="00286E75">
        <w:rPr>
          <w:rFonts w:ascii="Book Antiqua" w:eastAsia="Book Antiqua" w:hAnsi="Book Antiqua" w:cs="Book Antiqua"/>
          <w:color w:val="000000"/>
        </w:rPr>
        <w:t xml:space="preserve"> obtained, investigated and independently reviewed by two neurologists.</w:t>
      </w:r>
    </w:p>
    <w:p w14:paraId="595216F2" w14:textId="77777777" w:rsidR="001424AC" w:rsidRPr="00286E75" w:rsidRDefault="001424AC" w:rsidP="00286E75">
      <w:pPr>
        <w:spacing w:line="360" w:lineRule="auto"/>
        <w:jc w:val="both"/>
        <w:rPr>
          <w:rFonts w:ascii="Book Antiqua" w:eastAsia="Book Antiqua" w:hAnsi="Book Antiqua" w:cs="Book Antiqua"/>
          <w:color w:val="000000"/>
        </w:rPr>
      </w:pPr>
    </w:p>
    <w:p w14:paraId="3D47232C" w14:textId="77777777" w:rsidR="0070101B" w:rsidRPr="00286E75" w:rsidRDefault="00470B6D" w:rsidP="00286E75">
      <w:pPr>
        <w:spacing w:line="360" w:lineRule="auto"/>
        <w:jc w:val="both"/>
        <w:rPr>
          <w:rFonts w:ascii="Book Antiqua" w:eastAsia="Book Antiqua" w:hAnsi="Book Antiqua" w:cs="Book Antiqua"/>
          <w:i/>
          <w:color w:val="000000"/>
        </w:rPr>
      </w:pPr>
      <w:r w:rsidRPr="00286E75">
        <w:rPr>
          <w:rFonts w:ascii="Book Antiqua" w:eastAsia="Book Antiqua" w:hAnsi="Book Antiqua" w:cs="Book Antiqua"/>
          <w:b/>
          <w:bCs/>
          <w:i/>
          <w:color w:val="000000"/>
        </w:rPr>
        <w:t>Genomic DNA extraction</w:t>
      </w:r>
    </w:p>
    <w:p w14:paraId="6D1D1FFB" w14:textId="77777777" w:rsidR="0070101B" w:rsidRPr="00286E75" w:rsidRDefault="00470B6D" w:rsidP="00286E75">
      <w:pPr>
        <w:spacing w:line="360" w:lineRule="auto"/>
        <w:jc w:val="both"/>
        <w:rPr>
          <w:rFonts w:ascii="Book Antiqua" w:eastAsia="Book Antiqua" w:hAnsi="Book Antiqua" w:cs="Book Antiqua"/>
          <w:color w:val="000000"/>
        </w:rPr>
      </w:pPr>
      <w:r w:rsidRPr="00286E75">
        <w:rPr>
          <w:rFonts w:ascii="Book Antiqua" w:eastAsia="Book Antiqua" w:hAnsi="Book Antiqua" w:cs="Book Antiqua"/>
          <w:color w:val="000000"/>
        </w:rPr>
        <w:t xml:space="preserve">Genomic DNA was extracted from ethylene diamine tetraacetic acid-treated peripheral blood with informed consent </w:t>
      </w:r>
      <w:r w:rsidR="00FA507A">
        <w:rPr>
          <w:rFonts w:ascii="Book Antiqua" w:eastAsia="Book Antiqua" w:hAnsi="Book Antiqua" w:cs="Book Antiqua"/>
          <w:color w:val="000000"/>
        </w:rPr>
        <w:t>from</w:t>
      </w:r>
      <w:r w:rsidRPr="00286E75">
        <w:rPr>
          <w:rFonts w:ascii="Book Antiqua" w:eastAsia="Book Antiqua" w:hAnsi="Book Antiqua" w:cs="Book Antiqua"/>
          <w:color w:val="000000"/>
        </w:rPr>
        <w:t xml:space="preserve"> the patient</w:t>
      </w:r>
      <w:r w:rsidR="00FA507A">
        <w:rPr>
          <w:rFonts w:ascii="Book Antiqua" w:eastAsia="Book Antiqua" w:hAnsi="Book Antiqua" w:cs="Book Antiqua"/>
          <w:color w:val="000000"/>
        </w:rPr>
        <w:t>’</w:t>
      </w:r>
      <w:r w:rsidRPr="00286E75">
        <w:rPr>
          <w:rFonts w:ascii="Book Antiqua" w:eastAsia="Book Antiqua" w:hAnsi="Book Antiqua" w:cs="Book Antiqua"/>
          <w:color w:val="000000"/>
        </w:rPr>
        <w:t xml:space="preserve">s </w:t>
      </w:r>
      <w:r w:rsidR="00FA507A">
        <w:rPr>
          <w:rFonts w:ascii="Book Antiqua" w:eastAsia="Book Antiqua" w:hAnsi="Book Antiqua" w:cs="Book Antiqua"/>
          <w:color w:val="000000"/>
        </w:rPr>
        <w:t xml:space="preserve">family </w:t>
      </w:r>
      <w:r w:rsidRPr="00286E75">
        <w:rPr>
          <w:rFonts w:ascii="Book Antiqua" w:eastAsia="Book Antiqua" w:hAnsi="Book Antiqua" w:cs="Book Antiqua"/>
          <w:color w:val="000000"/>
        </w:rPr>
        <w:t xml:space="preserve">using </w:t>
      </w:r>
      <w:r w:rsidR="00750050">
        <w:rPr>
          <w:rFonts w:ascii="Book Antiqua" w:eastAsia="Book Antiqua" w:hAnsi="Book Antiqua" w:cs="Book Antiqua"/>
          <w:color w:val="000000"/>
        </w:rPr>
        <w:t xml:space="preserve">the </w:t>
      </w:r>
      <w:r w:rsidRPr="00286E75">
        <w:rPr>
          <w:rFonts w:ascii="Book Antiqua" w:eastAsia="Book Antiqua" w:hAnsi="Book Antiqua" w:cs="Book Antiqua"/>
          <w:color w:val="000000"/>
        </w:rPr>
        <w:t>QIAamp R Blood Mini Kit (Qiagen, Hilden, Germany).</w:t>
      </w:r>
    </w:p>
    <w:p w14:paraId="1160C796" w14:textId="77777777" w:rsidR="001424AC" w:rsidRPr="00286E75" w:rsidRDefault="001424AC" w:rsidP="00286E75">
      <w:pPr>
        <w:spacing w:line="360" w:lineRule="auto"/>
        <w:jc w:val="both"/>
        <w:rPr>
          <w:rFonts w:ascii="Book Antiqua" w:hAnsi="Book Antiqua"/>
        </w:rPr>
      </w:pPr>
    </w:p>
    <w:p w14:paraId="48D59271" w14:textId="77777777" w:rsidR="0070101B" w:rsidRPr="00286E75" w:rsidRDefault="00750050" w:rsidP="00286E75">
      <w:pPr>
        <w:spacing w:line="360" w:lineRule="auto"/>
        <w:jc w:val="both"/>
        <w:rPr>
          <w:rFonts w:ascii="Book Antiqua" w:eastAsia="Book Antiqua" w:hAnsi="Book Antiqua" w:cs="Book Antiqua"/>
          <w:color w:val="000000"/>
        </w:rPr>
      </w:pPr>
      <w:r>
        <w:rPr>
          <w:rFonts w:ascii="Book Antiqua" w:eastAsia="Book Antiqua" w:hAnsi="Book Antiqua" w:cs="Book Antiqua"/>
          <w:b/>
          <w:bCs/>
          <w:i/>
          <w:color w:val="000000"/>
        </w:rPr>
        <w:t>W</w:t>
      </w:r>
      <w:r w:rsidR="00470B6D" w:rsidRPr="00286E75">
        <w:rPr>
          <w:rFonts w:ascii="Book Antiqua" w:eastAsia="Book Antiqua" w:hAnsi="Book Antiqua" w:cs="Book Antiqua"/>
          <w:b/>
          <w:bCs/>
          <w:i/>
          <w:color w:val="000000"/>
        </w:rPr>
        <w:t>hole-exon sequencing</w:t>
      </w:r>
      <w:r w:rsidR="00470B6D" w:rsidRPr="00286E75">
        <w:rPr>
          <w:rFonts w:ascii="Book Antiqua" w:eastAsia="Book Antiqua" w:hAnsi="Book Antiqua" w:cs="Book Antiqua"/>
          <w:color w:val="000000"/>
        </w:rPr>
        <w:t xml:space="preserve"> </w:t>
      </w:r>
    </w:p>
    <w:p w14:paraId="445FE7CB" w14:textId="77777777" w:rsidR="0070101B" w:rsidRPr="00286E75" w:rsidRDefault="00470B6D" w:rsidP="00286E75">
      <w:pPr>
        <w:spacing w:line="360" w:lineRule="auto"/>
        <w:jc w:val="both"/>
        <w:rPr>
          <w:rFonts w:ascii="Book Antiqua" w:eastAsia="Book Antiqua" w:hAnsi="Book Antiqua" w:cs="Book Antiqua"/>
          <w:color w:val="000000"/>
        </w:rPr>
      </w:pPr>
      <w:r w:rsidRPr="00286E75">
        <w:rPr>
          <w:rFonts w:ascii="Book Antiqua" w:eastAsia="Book Antiqua" w:hAnsi="Book Antiqua" w:cs="Book Antiqua"/>
          <w:color w:val="000000"/>
        </w:rPr>
        <w:t xml:space="preserve">The extracted DNA sample was subjected to 0.8% agarose gel electrophoresis analysis, and </w:t>
      </w:r>
      <w:r w:rsidR="00750050">
        <w:rPr>
          <w:rFonts w:ascii="Book Antiqua" w:eastAsia="Book Antiqua" w:hAnsi="Book Antiqua" w:cs="Book Antiqua"/>
          <w:color w:val="000000"/>
        </w:rPr>
        <w:t xml:space="preserve">it was </w:t>
      </w:r>
      <w:r w:rsidRPr="00286E75">
        <w:rPr>
          <w:rFonts w:ascii="Book Antiqua" w:eastAsia="Book Antiqua" w:hAnsi="Book Antiqua" w:cs="Book Antiqua"/>
          <w:color w:val="000000"/>
        </w:rPr>
        <w:t>confirm</w:t>
      </w:r>
      <w:r w:rsidR="00750050">
        <w:rPr>
          <w:rFonts w:ascii="Book Antiqua" w:eastAsia="Book Antiqua" w:hAnsi="Book Antiqua" w:cs="Book Antiqua"/>
          <w:color w:val="000000"/>
        </w:rPr>
        <w:t>ed</w:t>
      </w:r>
      <w:r w:rsidRPr="00286E75">
        <w:rPr>
          <w:rFonts w:ascii="Book Antiqua" w:eastAsia="Book Antiqua" w:hAnsi="Book Antiqua" w:cs="Book Antiqua"/>
          <w:color w:val="000000"/>
        </w:rPr>
        <w:t xml:space="preserve"> that </w:t>
      </w:r>
      <w:r w:rsidR="00750050">
        <w:rPr>
          <w:rFonts w:ascii="Book Antiqua" w:eastAsia="Book Antiqua" w:hAnsi="Book Antiqua" w:cs="Book Antiqua"/>
          <w:color w:val="000000"/>
        </w:rPr>
        <w:t>the g</w:t>
      </w:r>
      <w:r w:rsidRPr="00286E75">
        <w:rPr>
          <w:rFonts w:ascii="Book Antiqua" w:eastAsia="Book Antiqua" w:hAnsi="Book Antiqua" w:cs="Book Antiqua"/>
          <w:color w:val="000000"/>
        </w:rPr>
        <w:t xml:space="preserve">enomic DNA sample </w:t>
      </w:r>
      <w:r w:rsidR="00750050">
        <w:rPr>
          <w:rFonts w:ascii="Book Antiqua" w:eastAsia="Book Antiqua" w:hAnsi="Book Antiqua" w:cs="Book Antiqua"/>
          <w:color w:val="000000"/>
        </w:rPr>
        <w:t xml:space="preserve">was </w:t>
      </w:r>
      <w:r w:rsidRPr="00286E75">
        <w:rPr>
          <w:rFonts w:ascii="Book Antiqua" w:eastAsia="Book Antiqua" w:hAnsi="Book Antiqua" w:cs="Book Antiqua"/>
          <w:color w:val="000000"/>
        </w:rPr>
        <w:t xml:space="preserve">free </w:t>
      </w:r>
      <w:r w:rsidR="00750050">
        <w:rPr>
          <w:rFonts w:ascii="Book Antiqua" w:eastAsia="Book Antiqua" w:hAnsi="Book Antiqua" w:cs="Book Antiqua"/>
          <w:color w:val="000000"/>
        </w:rPr>
        <w:t>of</w:t>
      </w:r>
      <w:r w:rsidRPr="00286E75">
        <w:rPr>
          <w:rFonts w:ascii="Book Antiqua" w:eastAsia="Book Antiqua" w:hAnsi="Book Antiqua" w:cs="Book Antiqua"/>
          <w:color w:val="000000"/>
        </w:rPr>
        <w:t xml:space="preserve"> serious degradation and impurit</w:t>
      </w:r>
      <w:r w:rsidR="00750050">
        <w:rPr>
          <w:rFonts w:ascii="Book Antiqua" w:eastAsia="Book Antiqua" w:hAnsi="Book Antiqua" w:cs="Book Antiqua"/>
          <w:color w:val="000000"/>
        </w:rPr>
        <w:t>ies, and</w:t>
      </w:r>
      <w:r w:rsidRPr="00286E75">
        <w:rPr>
          <w:rFonts w:ascii="Book Antiqua" w:eastAsia="Book Antiqua" w:hAnsi="Book Antiqua" w:cs="Book Antiqua"/>
          <w:color w:val="000000"/>
        </w:rPr>
        <w:t xml:space="preserve"> was evaluated by NanoDrop2000 and Qubit3.0 to </w:t>
      </w:r>
      <w:r w:rsidR="00750050">
        <w:rPr>
          <w:rFonts w:ascii="Book Antiqua" w:eastAsia="Book Antiqua" w:hAnsi="Book Antiqua" w:cs="Book Antiqua"/>
          <w:color w:val="000000"/>
        </w:rPr>
        <w:t>determine</w:t>
      </w:r>
      <w:r w:rsidRPr="00286E75">
        <w:rPr>
          <w:rFonts w:ascii="Book Antiqua" w:eastAsia="Book Antiqua" w:hAnsi="Book Antiqua" w:cs="Book Antiqua"/>
          <w:color w:val="000000"/>
        </w:rPr>
        <w:t xml:space="preserve"> the concentration and purity of DNA</w:t>
      </w:r>
      <w:r w:rsidR="00750050">
        <w:rPr>
          <w:rFonts w:ascii="Book Antiqua" w:eastAsia="Book Antiqua" w:hAnsi="Book Antiqua" w:cs="Book Antiqua"/>
          <w:color w:val="000000"/>
        </w:rPr>
        <w:t>. The</w:t>
      </w:r>
      <w:r w:rsidRPr="00286E75">
        <w:rPr>
          <w:rFonts w:ascii="Book Antiqua" w:eastAsia="Book Antiqua" w:hAnsi="Book Antiqua" w:cs="Book Antiqua"/>
          <w:color w:val="000000"/>
        </w:rPr>
        <w:t xml:space="preserve"> DNA was sheared with </w:t>
      </w:r>
      <w:r w:rsidR="00750050">
        <w:rPr>
          <w:rFonts w:ascii="Book Antiqua" w:eastAsia="Book Antiqua" w:hAnsi="Book Antiqua" w:cs="Book Antiqua"/>
          <w:color w:val="000000"/>
        </w:rPr>
        <w:t xml:space="preserve">an </w:t>
      </w:r>
      <w:r w:rsidRPr="00286E75">
        <w:rPr>
          <w:rFonts w:ascii="Book Antiqua" w:eastAsia="Book Antiqua" w:hAnsi="Book Antiqua" w:cs="Book Antiqua"/>
          <w:color w:val="000000"/>
        </w:rPr>
        <w:t>M220 Focused-ultrasonicator (Covaris, Woburn, MA, United States), the genomic DNA was fragmented to length</w:t>
      </w:r>
      <w:r w:rsidR="00750050">
        <w:rPr>
          <w:rFonts w:ascii="Book Antiqua" w:eastAsia="Book Antiqua" w:hAnsi="Book Antiqua" w:cs="Book Antiqua"/>
          <w:color w:val="000000"/>
        </w:rPr>
        <w:t>s</w:t>
      </w:r>
      <w:r w:rsidRPr="00286E75">
        <w:rPr>
          <w:rFonts w:ascii="Book Antiqua" w:eastAsia="Book Antiqua" w:hAnsi="Book Antiqua" w:cs="Book Antiqua"/>
          <w:color w:val="000000"/>
        </w:rPr>
        <w:t xml:space="preserve"> rang</w:t>
      </w:r>
      <w:r w:rsidR="00750050">
        <w:rPr>
          <w:rFonts w:ascii="Book Antiqua" w:eastAsia="Book Antiqua" w:hAnsi="Book Antiqua" w:cs="Book Antiqua"/>
          <w:color w:val="000000"/>
        </w:rPr>
        <w:t>ing from</w:t>
      </w:r>
      <w:r w:rsidRPr="00286E75">
        <w:rPr>
          <w:rFonts w:ascii="Book Antiqua" w:eastAsia="Book Antiqua" w:hAnsi="Book Antiqua" w:cs="Book Antiqua"/>
          <w:color w:val="000000"/>
        </w:rPr>
        <w:t xml:space="preserve"> 150</w:t>
      </w:r>
      <w:r w:rsidR="00750050">
        <w:rPr>
          <w:rFonts w:ascii="Book Antiqua" w:eastAsia="Book Antiqua" w:hAnsi="Book Antiqua" w:cs="Book Antiqua"/>
          <w:color w:val="000000"/>
        </w:rPr>
        <w:t xml:space="preserve"> to </w:t>
      </w:r>
      <w:r w:rsidRPr="00286E75">
        <w:rPr>
          <w:rFonts w:ascii="Book Antiqua" w:eastAsia="Book Antiqua" w:hAnsi="Book Antiqua" w:cs="Book Antiqua"/>
          <w:color w:val="000000"/>
        </w:rPr>
        <w:t xml:space="preserve">300 bp, with </w:t>
      </w:r>
      <w:r w:rsidR="00FA507A">
        <w:rPr>
          <w:rFonts w:ascii="Book Antiqua" w:eastAsia="Book Antiqua" w:hAnsi="Book Antiqua" w:cs="Book Antiqua"/>
          <w:color w:val="000000"/>
        </w:rPr>
        <w:t>an</w:t>
      </w:r>
      <w:r w:rsidRPr="00286E75">
        <w:rPr>
          <w:rFonts w:ascii="Book Antiqua" w:eastAsia="Book Antiqua" w:hAnsi="Book Antiqua" w:cs="Book Antiqua"/>
          <w:color w:val="000000"/>
        </w:rPr>
        <w:t xml:space="preserve"> </w:t>
      </w:r>
      <w:r w:rsidR="00750050">
        <w:rPr>
          <w:rFonts w:ascii="Book Antiqua" w:eastAsia="Book Antiqua" w:hAnsi="Book Antiqua" w:cs="Book Antiqua"/>
          <w:color w:val="000000"/>
        </w:rPr>
        <w:t>average length of</w:t>
      </w:r>
      <w:r w:rsidRPr="00286E75">
        <w:rPr>
          <w:rFonts w:ascii="Book Antiqua" w:eastAsia="Book Antiqua" w:hAnsi="Book Antiqua" w:cs="Book Antiqua"/>
          <w:color w:val="000000"/>
        </w:rPr>
        <w:t xml:space="preserve"> 250 bp. The purified product was screened by AMPureXP magnetic beads, </w:t>
      </w:r>
      <w:r w:rsidR="00750050">
        <w:rPr>
          <w:rFonts w:ascii="Book Antiqua" w:eastAsia="Book Antiqua" w:hAnsi="Book Antiqua" w:cs="Book Antiqua"/>
          <w:color w:val="000000"/>
        </w:rPr>
        <w:t>and</w:t>
      </w:r>
      <w:r w:rsidRPr="00286E75">
        <w:rPr>
          <w:rFonts w:ascii="Book Antiqua" w:eastAsia="Book Antiqua" w:hAnsi="Book Antiqua" w:cs="Book Antiqua"/>
          <w:color w:val="000000"/>
        </w:rPr>
        <w:t xml:space="preserve"> the length of the screened fragment </w:t>
      </w:r>
      <w:r w:rsidR="00750050">
        <w:rPr>
          <w:rFonts w:ascii="Book Antiqua" w:eastAsia="Book Antiqua" w:hAnsi="Book Antiqua" w:cs="Book Antiqua"/>
          <w:color w:val="000000"/>
        </w:rPr>
        <w:t>was</w:t>
      </w:r>
      <w:r w:rsidRPr="00286E75">
        <w:rPr>
          <w:rFonts w:ascii="Book Antiqua" w:eastAsia="Book Antiqua" w:hAnsi="Book Antiqua" w:cs="Book Antiqua"/>
          <w:color w:val="000000"/>
        </w:rPr>
        <w:t xml:space="preserve"> 400 bp. </w:t>
      </w:r>
      <w:r w:rsidR="00750050">
        <w:rPr>
          <w:rFonts w:ascii="Book Antiqua" w:eastAsia="Book Antiqua" w:hAnsi="Book Antiqua" w:cs="Book Antiqua"/>
          <w:color w:val="000000"/>
        </w:rPr>
        <w:t xml:space="preserve">The </w:t>
      </w:r>
      <w:r w:rsidRPr="00286E75">
        <w:rPr>
          <w:rFonts w:ascii="Book Antiqua" w:eastAsia="Book Antiqua" w:hAnsi="Book Antiqua" w:cs="Book Antiqua"/>
          <w:color w:val="000000"/>
        </w:rPr>
        <w:t xml:space="preserve">DNA target region was captured by hybridizing the genomic DNA sample library with the XGen® Exome Research Panel kit (IDT, United States), which can specifically enrich the exon region of the genome for further processing. </w:t>
      </w:r>
      <w:r w:rsidR="00750050">
        <w:rPr>
          <w:rFonts w:ascii="Book Antiqua" w:eastAsia="Book Antiqua" w:hAnsi="Book Antiqua" w:cs="Book Antiqua"/>
          <w:color w:val="000000"/>
        </w:rPr>
        <w:t>T</w:t>
      </w:r>
      <w:r w:rsidRPr="00286E75">
        <w:rPr>
          <w:rFonts w:ascii="Book Antiqua" w:eastAsia="Book Antiqua" w:hAnsi="Book Antiqua" w:cs="Book Antiqua"/>
          <w:color w:val="000000"/>
        </w:rPr>
        <w:t>he amplified product</w:t>
      </w:r>
      <w:r w:rsidR="00750050">
        <w:rPr>
          <w:rFonts w:ascii="Book Antiqua" w:eastAsia="Book Antiqua" w:hAnsi="Book Antiqua" w:cs="Book Antiqua"/>
          <w:color w:val="000000"/>
        </w:rPr>
        <w:t xml:space="preserve"> was purified</w:t>
      </w:r>
      <w:r w:rsidRPr="00286E75">
        <w:rPr>
          <w:rFonts w:ascii="Book Antiqua" w:eastAsia="Book Antiqua" w:hAnsi="Book Antiqua" w:cs="Book Antiqua"/>
          <w:color w:val="000000"/>
        </w:rPr>
        <w:t xml:space="preserve">, the library </w:t>
      </w:r>
      <w:r w:rsidR="00750050">
        <w:rPr>
          <w:rFonts w:ascii="Book Antiqua" w:eastAsia="Book Antiqua" w:hAnsi="Book Antiqua" w:cs="Book Antiqua"/>
          <w:color w:val="000000"/>
        </w:rPr>
        <w:t>was quantified by</w:t>
      </w:r>
      <w:r w:rsidRPr="00286E75">
        <w:rPr>
          <w:rFonts w:ascii="Book Antiqua" w:eastAsia="Book Antiqua" w:hAnsi="Book Antiqua" w:cs="Book Antiqua"/>
          <w:color w:val="000000"/>
        </w:rPr>
        <w:t xml:space="preserve"> Qubit and inspect</w:t>
      </w:r>
      <w:r w:rsidR="00750050">
        <w:rPr>
          <w:rFonts w:ascii="Book Antiqua" w:eastAsia="Book Antiqua" w:hAnsi="Book Antiqua" w:cs="Book Antiqua"/>
          <w:color w:val="000000"/>
        </w:rPr>
        <w:t>ed</w:t>
      </w:r>
      <w:r w:rsidRPr="00286E75">
        <w:rPr>
          <w:rFonts w:ascii="Book Antiqua" w:eastAsia="Book Antiqua" w:hAnsi="Book Antiqua" w:cs="Book Antiqua"/>
          <w:color w:val="000000"/>
        </w:rPr>
        <w:t xml:space="preserve"> with </w:t>
      </w:r>
      <w:r w:rsidR="00750050">
        <w:rPr>
          <w:rFonts w:ascii="Book Antiqua" w:eastAsia="Book Antiqua" w:hAnsi="Book Antiqua" w:cs="Book Antiqua"/>
          <w:color w:val="000000"/>
        </w:rPr>
        <w:t xml:space="preserve">the </w:t>
      </w:r>
      <w:r w:rsidRPr="00286E75">
        <w:rPr>
          <w:rFonts w:ascii="Book Antiqua" w:eastAsia="Book Antiqua" w:hAnsi="Book Antiqua" w:cs="Book Antiqua"/>
          <w:color w:val="000000"/>
        </w:rPr>
        <w:t>Bioanalyzer2100 to detect fragment distribution of the library for sequencing. The captured and amplified DNA sample was sequenced using Illumina NovaSeq6000 (Illumina, San Diego, CA, United States) with 150 base-paired end reads.</w:t>
      </w:r>
    </w:p>
    <w:p w14:paraId="2E4C426B" w14:textId="77777777" w:rsidR="001424AC" w:rsidRPr="00286E75" w:rsidRDefault="001424AC" w:rsidP="00286E75">
      <w:pPr>
        <w:spacing w:line="360" w:lineRule="auto"/>
        <w:jc w:val="both"/>
        <w:rPr>
          <w:rFonts w:ascii="Book Antiqua" w:eastAsia="Book Antiqua" w:hAnsi="Book Antiqua" w:cs="Book Antiqua"/>
          <w:color w:val="000000"/>
        </w:rPr>
      </w:pPr>
    </w:p>
    <w:p w14:paraId="3E9CDD63" w14:textId="77777777" w:rsidR="0070101B" w:rsidRPr="00286E75" w:rsidRDefault="00470B6D" w:rsidP="00286E75">
      <w:pPr>
        <w:spacing w:line="360" w:lineRule="auto"/>
        <w:jc w:val="both"/>
        <w:rPr>
          <w:rFonts w:ascii="Book Antiqua" w:eastAsia="Book Antiqua" w:hAnsi="Book Antiqua" w:cs="Book Antiqua"/>
          <w:b/>
          <w:bCs/>
          <w:i/>
          <w:color w:val="000000"/>
        </w:rPr>
      </w:pPr>
      <w:r w:rsidRPr="00286E75">
        <w:rPr>
          <w:rFonts w:ascii="Book Antiqua" w:eastAsia="Book Antiqua" w:hAnsi="Book Antiqua" w:cs="Book Antiqua"/>
          <w:b/>
          <w:bCs/>
          <w:i/>
          <w:color w:val="000000"/>
        </w:rPr>
        <w:t>Detection of SNVs/Indels</w:t>
      </w:r>
    </w:p>
    <w:p w14:paraId="22E5E2A1" w14:textId="77777777" w:rsidR="0070101B" w:rsidRPr="00286E75" w:rsidRDefault="00470B6D" w:rsidP="00286E75">
      <w:pPr>
        <w:spacing w:line="360" w:lineRule="auto"/>
        <w:jc w:val="both"/>
        <w:rPr>
          <w:rFonts w:ascii="Book Antiqua" w:eastAsia="Book Antiqua" w:hAnsi="Book Antiqua" w:cs="Book Antiqua"/>
          <w:color w:val="000000"/>
        </w:rPr>
      </w:pPr>
      <w:r w:rsidRPr="00286E75">
        <w:rPr>
          <w:rFonts w:ascii="Book Antiqua" w:eastAsia="Book Antiqua" w:hAnsi="Book Antiqua" w:cs="Book Antiqua"/>
          <w:color w:val="000000"/>
        </w:rPr>
        <w:t>Sequencing data w</w:t>
      </w:r>
      <w:r w:rsidR="00750050">
        <w:rPr>
          <w:rFonts w:ascii="Book Antiqua" w:eastAsia="Book Antiqua" w:hAnsi="Book Antiqua" w:cs="Book Antiqua"/>
          <w:color w:val="000000"/>
        </w:rPr>
        <w:t>ere</w:t>
      </w:r>
      <w:r w:rsidRPr="00286E75">
        <w:rPr>
          <w:rFonts w:ascii="Book Antiqua" w:eastAsia="Book Antiqua" w:hAnsi="Book Antiqua" w:cs="Book Antiqua"/>
          <w:color w:val="000000"/>
        </w:rPr>
        <w:t xml:space="preserve"> analyzed to identify disease-associated SNVs/Indels according to an in-house </w:t>
      </w:r>
      <w:r w:rsidRPr="00FA507A">
        <w:rPr>
          <w:rFonts w:ascii="Book Antiqua" w:eastAsia="Book Antiqua" w:hAnsi="Book Antiqua" w:cs="Book Antiqua"/>
          <w:color w:val="000000"/>
        </w:rPr>
        <w:t>pipeline.</w:t>
      </w:r>
      <w:r w:rsidRPr="00286E75">
        <w:rPr>
          <w:rFonts w:ascii="Book Antiqua" w:eastAsia="Book Antiqua" w:hAnsi="Book Antiqua" w:cs="Book Antiqua"/>
          <w:color w:val="000000"/>
        </w:rPr>
        <w:t xml:space="preserve"> Both public software and commercial packages were </w:t>
      </w:r>
      <w:r w:rsidR="00BF6E47">
        <w:rPr>
          <w:rFonts w:ascii="Book Antiqua" w:eastAsia="Book Antiqua" w:hAnsi="Book Antiqua" w:cs="Book Antiqua"/>
          <w:color w:val="000000"/>
        </w:rPr>
        <w:t>used</w:t>
      </w:r>
      <w:r w:rsidRPr="00286E75">
        <w:rPr>
          <w:rFonts w:ascii="Book Antiqua" w:eastAsia="Book Antiqua" w:hAnsi="Book Antiqua" w:cs="Book Antiqua"/>
          <w:color w:val="000000"/>
        </w:rPr>
        <w:t xml:space="preserve"> during bioinformatics analysis. Raw data w</w:t>
      </w:r>
      <w:r w:rsidR="00BF6E47">
        <w:rPr>
          <w:rFonts w:ascii="Book Antiqua" w:eastAsia="Book Antiqua" w:hAnsi="Book Antiqua" w:cs="Book Antiqua"/>
          <w:color w:val="000000"/>
        </w:rPr>
        <w:t>ere</w:t>
      </w:r>
      <w:r w:rsidRPr="00286E75">
        <w:rPr>
          <w:rFonts w:ascii="Book Antiqua" w:eastAsia="Book Antiqua" w:hAnsi="Book Antiqua" w:cs="Book Antiqua"/>
          <w:color w:val="000000"/>
        </w:rPr>
        <w:t xml:space="preserve"> processed with FASTP </w:t>
      </w:r>
      <w:r w:rsidR="00BF6E47">
        <w:rPr>
          <w:rFonts w:ascii="Book Antiqua" w:eastAsia="Book Antiqua" w:hAnsi="Book Antiqua" w:cs="Book Antiqua"/>
          <w:color w:val="000000"/>
        </w:rPr>
        <w:t>with</w:t>
      </w:r>
      <w:r w:rsidRPr="00286E75">
        <w:rPr>
          <w:rFonts w:ascii="Book Antiqua" w:eastAsia="Book Antiqua" w:hAnsi="Book Antiqua" w:cs="Book Antiqua"/>
          <w:color w:val="000000"/>
        </w:rPr>
        <w:t xml:space="preserve"> adapters removing low-quality reads. The paired-end reads were then performed against the Ensemble </w:t>
      </w:r>
      <w:r w:rsidRPr="00286E75">
        <w:rPr>
          <w:rFonts w:ascii="Book Antiqua" w:eastAsia="Book Antiqua" w:hAnsi="Book Antiqua" w:cs="Book Antiqua"/>
          <w:color w:val="000000"/>
        </w:rPr>
        <w:lastRenderedPageBreak/>
        <w:t xml:space="preserve">GRCh37/hg19 reference genome with </w:t>
      </w:r>
      <w:r w:rsidR="00BF6E47">
        <w:rPr>
          <w:rFonts w:ascii="Book Antiqua" w:eastAsia="Book Antiqua" w:hAnsi="Book Antiqua" w:cs="Book Antiqua"/>
          <w:color w:val="000000"/>
        </w:rPr>
        <w:t xml:space="preserve">the </w:t>
      </w:r>
      <w:r w:rsidRPr="00286E75">
        <w:rPr>
          <w:rFonts w:ascii="Book Antiqua" w:eastAsia="Book Antiqua" w:hAnsi="Book Antiqua" w:cs="Book Antiqua"/>
          <w:color w:val="000000"/>
        </w:rPr>
        <w:t xml:space="preserve">Burrows-Wheeler Aligner. Base quality score recalibration </w:t>
      </w:r>
      <w:r w:rsidR="00BF6E47">
        <w:rPr>
          <w:rFonts w:ascii="Book Antiqua" w:eastAsia="Book Antiqua" w:hAnsi="Book Antiqua" w:cs="Book Antiqua"/>
          <w:color w:val="000000"/>
        </w:rPr>
        <w:t>and</w:t>
      </w:r>
      <w:r w:rsidRPr="00286E75">
        <w:rPr>
          <w:rFonts w:ascii="Book Antiqua" w:eastAsia="Book Antiqua" w:hAnsi="Book Antiqua" w:cs="Book Antiqua"/>
          <w:color w:val="000000"/>
        </w:rPr>
        <w:t xml:space="preserve"> SNVs/Indels were conducted by </w:t>
      </w:r>
      <w:r w:rsidR="00BF6E47">
        <w:rPr>
          <w:rFonts w:ascii="Book Antiqua" w:eastAsia="Book Antiqua" w:hAnsi="Book Antiqua" w:cs="Book Antiqua"/>
          <w:color w:val="000000"/>
        </w:rPr>
        <w:t xml:space="preserve">the </w:t>
      </w:r>
      <w:r w:rsidRPr="00286E75">
        <w:rPr>
          <w:rFonts w:ascii="Book Antiqua" w:eastAsia="Book Antiqua" w:hAnsi="Book Antiqua" w:cs="Book Antiqua"/>
          <w:color w:val="000000"/>
        </w:rPr>
        <w:t>HaplotypeCaller tool of GATK after the necessary post-processes on primary alignment. SNVs/Indels were screened according to sequence depth and variant quality</w:t>
      </w:r>
      <w:r w:rsidR="00BF6E47">
        <w:rPr>
          <w:rFonts w:ascii="Book Antiqua" w:eastAsia="Book Antiqua" w:hAnsi="Book Antiqua" w:cs="Book Antiqua"/>
          <w:color w:val="000000"/>
        </w:rPr>
        <w:t>, and</w:t>
      </w:r>
      <w:r w:rsidRPr="00286E75">
        <w:rPr>
          <w:rFonts w:ascii="Book Antiqua" w:eastAsia="Book Antiqua" w:hAnsi="Book Antiqua" w:cs="Book Antiqua"/>
          <w:color w:val="000000"/>
        </w:rPr>
        <w:t xml:space="preserve"> high quality and reliable variants were obtained. Notably, the online system was </w:t>
      </w:r>
      <w:r w:rsidR="00BF6E47" w:rsidRPr="00286E75">
        <w:rPr>
          <w:rFonts w:ascii="Book Antiqua" w:eastAsia="Book Antiqua" w:hAnsi="Book Antiqua" w:cs="Book Antiqua"/>
          <w:color w:val="000000"/>
        </w:rPr>
        <w:t xml:space="preserve">independently </w:t>
      </w:r>
      <w:r w:rsidRPr="00286E75">
        <w:rPr>
          <w:rFonts w:ascii="Book Antiqua" w:eastAsia="Book Antiqua" w:hAnsi="Book Antiqua" w:cs="Book Antiqua"/>
          <w:color w:val="000000"/>
        </w:rPr>
        <w:t xml:space="preserve">used to annotate database-based minor allele frequencies (MAFs), and </w:t>
      </w:r>
      <w:r w:rsidR="00BF6E47">
        <w:rPr>
          <w:rFonts w:ascii="Book Antiqua" w:eastAsia="Book Antiqua" w:hAnsi="Book Antiqua" w:cs="Book Antiqua"/>
          <w:color w:val="000000"/>
        </w:rPr>
        <w:t xml:space="preserve">the </w:t>
      </w:r>
      <w:r w:rsidRPr="00286E75">
        <w:rPr>
          <w:rFonts w:ascii="Book Antiqua" w:eastAsia="Book Antiqua" w:hAnsi="Book Antiqua" w:cs="Book Antiqua"/>
          <w:color w:val="000000"/>
        </w:rPr>
        <w:t xml:space="preserve">American College of Medical Genetics and Genomics (ACMG) practice guideline-based pathogenicity of every yielded gene variant </w:t>
      </w:r>
      <w:r w:rsidR="00BF6E47">
        <w:rPr>
          <w:rFonts w:ascii="Book Antiqua" w:eastAsia="Book Antiqua" w:hAnsi="Book Antiqua" w:cs="Book Antiqua"/>
          <w:color w:val="000000"/>
        </w:rPr>
        <w:t xml:space="preserve">was determined </w:t>
      </w:r>
      <w:r w:rsidRPr="00286E75">
        <w:rPr>
          <w:rFonts w:ascii="Book Antiqua" w:eastAsia="Book Antiqua" w:hAnsi="Book Antiqua" w:cs="Book Antiqua"/>
          <w:color w:val="000000"/>
        </w:rPr>
        <w:t>for conservative analysis and protein product structure prediction. Each variant was compared against several public databases, dbSNP, gnomAD, 1000 genomes project, Exome Aggregation Consortium (ExAC), Chigene in-house MAFs database and NHLBI Exome Sequencing Project 6500 (ESP6500) to achieve allele frequency in the general population. Mutationtaster, Provean, Sift, M-Cap, Polypen2_hdiv, Polypen2_hvar, and Revel software packages were used to predict protein product structure variation.</w:t>
      </w:r>
    </w:p>
    <w:p w14:paraId="6833EEC9" w14:textId="77777777" w:rsidR="0070101B" w:rsidRPr="00286E75" w:rsidRDefault="0070101B" w:rsidP="00286E75">
      <w:pPr>
        <w:spacing w:line="360" w:lineRule="auto"/>
        <w:jc w:val="both"/>
        <w:rPr>
          <w:rFonts w:ascii="Book Antiqua" w:eastAsia="Book Antiqua" w:hAnsi="Book Antiqua" w:cs="Book Antiqua"/>
          <w:b/>
          <w:bCs/>
          <w:i/>
          <w:color w:val="000000"/>
        </w:rPr>
      </w:pPr>
    </w:p>
    <w:p w14:paraId="2B5C8CFB" w14:textId="77777777" w:rsidR="0070101B" w:rsidRPr="00286E75" w:rsidRDefault="00470B6D" w:rsidP="00286E75">
      <w:pPr>
        <w:spacing w:line="360" w:lineRule="auto"/>
        <w:jc w:val="both"/>
        <w:rPr>
          <w:rFonts w:ascii="Book Antiqua" w:eastAsia="Book Antiqua" w:hAnsi="Book Antiqua" w:cs="Book Antiqua"/>
          <w:b/>
          <w:bCs/>
          <w:i/>
          <w:color w:val="000000"/>
        </w:rPr>
      </w:pPr>
      <w:r w:rsidRPr="00286E75">
        <w:rPr>
          <w:rFonts w:ascii="Book Antiqua" w:eastAsia="Book Antiqua" w:hAnsi="Book Antiqua" w:cs="Book Antiqua"/>
          <w:b/>
          <w:bCs/>
          <w:i/>
          <w:color w:val="000000"/>
        </w:rPr>
        <w:t>Genetic analysis</w:t>
      </w:r>
    </w:p>
    <w:p w14:paraId="18994B9C" w14:textId="77777777" w:rsidR="0070101B" w:rsidRPr="00286E75" w:rsidRDefault="00470B6D" w:rsidP="00286E75">
      <w:pPr>
        <w:spacing w:line="360" w:lineRule="auto"/>
        <w:jc w:val="both"/>
        <w:rPr>
          <w:rFonts w:ascii="Book Antiqua" w:eastAsia="Book Antiqua" w:hAnsi="Book Antiqua" w:cs="Book Antiqua"/>
          <w:color w:val="000000"/>
        </w:rPr>
      </w:pPr>
      <w:r w:rsidRPr="00286E75">
        <w:rPr>
          <w:rFonts w:ascii="Book Antiqua" w:eastAsia="Book Antiqua" w:hAnsi="Book Antiqua" w:cs="Book Antiqua"/>
          <w:color w:val="000000"/>
        </w:rPr>
        <w:t>Whole-exon sequencing was performed to identify disease-causing variants</w:t>
      </w:r>
      <w:r w:rsidR="00BF6E47">
        <w:rPr>
          <w:rFonts w:ascii="Book Antiqua" w:eastAsia="Book Antiqua" w:hAnsi="Book Antiqua" w:cs="Book Antiqua"/>
          <w:color w:val="000000"/>
        </w:rPr>
        <w:t>. A</w:t>
      </w:r>
      <w:r w:rsidRPr="00286E75">
        <w:rPr>
          <w:rFonts w:ascii="Book Antiqua" w:eastAsia="Book Antiqua" w:hAnsi="Book Antiqua" w:cs="Book Antiqua"/>
          <w:color w:val="000000"/>
        </w:rPr>
        <w:t xml:space="preserve"> novel heterozygous variant (NM_197968.3: c.2090_2091del, p.Ser697TrpfsTer3) of </w:t>
      </w:r>
      <w:r w:rsidRPr="00286E75">
        <w:rPr>
          <w:rFonts w:ascii="Book Antiqua" w:eastAsia="Book Antiqua" w:hAnsi="Book Antiqua" w:cs="Book Antiqua"/>
          <w:i/>
          <w:color w:val="000000"/>
        </w:rPr>
        <w:t>ZMYM2</w:t>
      </w:r>
      <w:r w:rsidRPr="00286E75">
        <w:rPr>
          <w:rFonts w:ascii="Book Antiqua" w:eastAsia="Book Antiqua" w:hAnsi="Book Antiqua" w:cs="Book Antiqua"/>
          <w:color w:val="000000"/>
        </w:rPr>
        <w:t xml:space="preserve"> gene that occurs in exon 11</w:t>
      </w:r>
      <w:r w:rsidR="00BF6E47">
        <w:rPr>
          <w:rFonts w:ascii="Book Antiqua" w:eastAsia="Book Antiqua" w:hAnsi="Book Antiqua" w:cs="Book Antiqua"/>
          <w:color w:val="000000"/>
        </w:rPr>
        <w:t xml:space="preserve"> was identified</w:t>
      </w:r>
      <w:r w:rsidRPr="00286E75">
        <w:rPr>
          <w:rFonts w:ascii="Book Antiqua" w:eastAsia="Book Antiqua" w:hAnsi="Book Antiqua" w:cs="Book Antiqua"/>
          <w:color w:val="000000"/>
        </w:rPr>
        <w:t xml:space="preserve">, as evidenced by the deletion of nucleotides from 2090 to 2091 of the </w:t>
      </w:r>
      <w:r w:rsidRPr="00286E75">
        <w:rPr>
          <w:rFonts w:ascii="Book Antiqua" w:eastAsia="Book Antiqua" w:hAnsi="Book Antiqua" w:cs="Book Antiqua"/>
          <w:i/>
          <w:color w:val="000000"/>
        </w:rPr>
        <w:t>ZMYM2</w:t>
      </w:r>
      <w:r w:rsidRPr="00286E75">
        <w:rPr>
          <w:rFonts w:ascii="Book Antiqua" w:eastAsia="Book Antiqua" w:hAnsi="Book Antiqua" w:cs="Book Antiqua"/>
          <w:color w:val="000000"/>
        </w:rPr>
        <w:t xml:space="preserve"> gene (c.2090_2091del), resulting in the change of serine at position 697 to tryptophan and downstream amino acid at position 3 </w:t>
      </w:r>
      <w:r w:rsidR="00BF6E47">
        <w:rPr>
          <w:rFonts w:ascii="Book Antiqua" w:eastAsia="Book Antiqua" w:hAnsi="Book Antiqua" w:cs="Book Antiqua"/>
          <w:color w:val="000000"/>
        </w:rPr>
        <w:t>was</w:t>
      </w:r>
      <w:r w:rsidRPr="00286E75">
        <w:rPr>
          <w:rFonts w:ascii="Book Antiqua" w:eastAsia="Book Antiqua" w:hAnsi="Book Antiqua" w:cs="Book Antiqua"/>
          <w:color w:val="000000"/>
        </w:rPr>
        <w:t xml:space="preserve"> the stop codon (p.Ser697TrpfsTer3). </w:t>
      </w:r>
      <w:r w:rsidR="00BF6E47">
        <w:rPr>
          <w:rFonts w:ascii="Book Antiqua" w:eastAsia="Book Antiqua" w:hAnsi="Book Antiqua" w:cs="Book Antiqua"/>
          <w:color w:val="000000"/>
        </w:rPr>
        <w:t>From the p</w:t>
      </w:r>
      <w:r w:rsidRPr="00286E75">
        <w:rPr>
          <w:rFonts w:ascii="Book Antiqua" w:eastAsia="Book Antiqua" w:hAnsi="Book Antiqua" w:cs="Book Antiqua"/>
          <w:color w:val="000000"/>
        </w:rPr>
        <w:t>edigree of the family, it was found that n</w:t>
      </w:r>
      <w:r w:rsidR="00BF6E47">
        <w:rPr>
          <w:rFonts w:ascii="Book Antiqua" w:eastAsia="Book Antiqua" w:hAnsi="Book Antiqua" w:cs="Book Antiqua"/>
          <w:color w:val="000000"/>
        </w:rPr>
        <w:t>either</w:t>
      </w:r>
      <w:r w:rsidRPr="00286E75">
        <w:rPr>
          <w:rFonts w:ascii="Book Antiqua" w:eastAsia="Book Antiqua" w:hAnsi="Book Antiqua" w:cs="Book Antiqua"/>
          <w:color w:val="000000"/>
        </w:rPr>
        <w:t xml:space="preserve"> of the parents carried the variant, </w:t>
      </w:r>
      <w:r w:rsidR="007D63FB">
        <w:rPr>
          <w:rFonts w:ascii="Book Antiqua" w:eastAsia="Book Antiqua" w:hAnsi="Book Antiqua" w:cs="Book Antiqua"/>
          <w:color w:val="000000"/>
        </w:rPr>
        <w:t xml:space="preserve">they </w:t>
      </w:r>
      <w:r w:rsidRPr="00286E75">
        <w:rPr>
          <w:rFonts w:ascii="Book Antiqua" w:eastAsia="Book Antiqua" w:hAnsi="Book Antiqua" w:cs="Book Antiqua"/>
          <w:color w:val="000000"/>
        </w:rPr>
        <w:t>w</w:t>
      </w:r>
      <w:r w:rsidR="00BF6E47">
        <w:rPr>
          <w:rFonts w:ascii="Book Antiqua" w:eastAsia="Book Antiqua" w:hAnsi="Book Antiqua" w:cs="Book Antiqua"/>
          <w:color w:val="000000"/>
        </w:rPr>
        <w:t>ere</w:t>
      </w:r>
      <w:r w:rsidRPr="00286E75">
        <w:rPr>
          <w:rFonts w:ascii="Book Antiqua" w:eastAsia="Book Antiqua" w:hAnsi="Book Antiqua" w:cs="Book Antiqua"/>
          <w:color w:val="000000"/>
        </w:rPr>
        <w:t xml:space="preserve"> wild</w:t>
      </w:r>
      <w:r w:rsidR="00BF6E47">
        <w:rPr>
          <w:rFonts w:ascii="Book Antiqua" w:eastAsia="Book Antiqua" w:hAnsi="Book Antiqua" w:cs="Book Antiqua"/>
          <w:color w:val="000000"/>
        </w:rPr>
        <w:t>-</w:t>
      </w:r>
      <w:r w:rsidRPr="00286E75">
        <w:rPr>
          <w:rFonts w:ascii="Book Antiqua" w:eastAsia="Book Antiqua" w:hAnsi="Book Antiqua" w:cs="Book Antiqua"/>
          <w:color w:val="000000"/>
        </w:rPr>
        <w:t xml:space="preserve">type and had no obvious clinical phenotype (Figure 2). The clinical phenotype associated with </w:t>
      </w:r>
      <w:r w:rsidRPr="00286E75">
        <w:rPr>
          <w:rFonts w:ascii="Book Antiqua" w:eastAsia="Book Antiqua" w:hAnsi="Book Antiqua" w:cs="Book Antiqua"/>
          <w:i/>
          <w:color w:val="000000"/>
        </w:rPr>
        <w:t>ZMYM2</w:t>
      </w:r>
      <w:r w:rsidRPr="00286E75">
        <w:rPr>
          <w:rFonts w:ascii="Book Antiqua" w:eastAsia="Book Antiqua" w:hAnsi="Book Antiqua" w:cs="Book Antiqua"/>
          <w:color w:val="000000"/>
        </w:rPr>
        <w:t xml:space="preserve"> gene mutation is NECRC, which has not been reported in the control population (gnomAD and ClinVar).</w:t>
      </w:r>
    </w:p>
    <w:p w14:paraId="4BF64BA8" w14:textId="77777777" w:rsidR="0070101B" w:rsidRPr="00286E75" w:rsidRDefault="00470B6D" w:rsidP="00286E75">
      <w:pPr>
        <w:spacing w:line="360" w:lineRule="auto"/>
        <w:ind w:firstLineChars="100" w:firstLine="240"/>
        <w:jc w:val="both"/>
        <w:rPr>
          <w:rFonts w:ascii="Book Antiqua" w:hAnsi="Book Antiqua"/>
        </w:rPr>
      </w:pPr>
      <w:r w:rsidRPr="00286E75">
        <w:rPr>
          <w:rFonts w:ascii="Book Antiqua" w:eastAsia="Book Antiqua" w:hAnsi="Book Antiqua" w:cs="Book Antiqua"/>
          <w:color w:val="000000"/>
        </w:rPr>
        <w:t xml:space="preserve">This frameshift variant was detected according to ACMG from the following evidence: (1) There </w:t>
      </w:r>
      <w:r w:rsidR="00234CC3">
        <w:rPr>
          <w:rFonts w:ascii="Book Antiqua" w:eastAsia="Book Antiqua" w:hAnsi="Book Antiqua" w:cs="Book Antiqua"/>
          <w:color w:val="000000"/>
        </w:rPr>
        <w:t>was</w:t>
      </w:r>
      <w:r w:rsidRPr="00286E75">
        <w:rPr>
          <w:rFonts w:ascii="Book Antiqua" w:eastAsia="Book Antiqua" w:hAnsi="Book Antiqua" w:cs="Book Antiqua"/>
          <w:color w:val="000000"/>
        </w:rPr>
        <w:t xml:space="preserve"> </w:t>
      </w:r>
      <w:r w:rsidR="007D63FB">
        <w:rPr>
          <w:rFonts w:ascii="Book Antiqua" w:eastAsia="Book Antiqua" w:hAnsi="Book Antiqua" w:cs="Book Antiqua"/>
          <w:color w:val="000000"/>
        </w:rPr>
        <w:t xml:space="preserve">a </w:t>
      </w:r>
      <w:r w:rsidRPr="00286E75">
        <w:rPr>
          <w:rFonts w:ascii="Book Antiqua" w:eastAsia="Book Antiqua" w:hAnsi="Book Antiqua" w:cs="Book Antiqua"/>
          <w:color w:val="000000"/>
        </w:rPr>
        <w:t>frameshift variant in the</w:t>
      </w:r>
      <w:r w:rsidRPr="00286E75">
        <w:rPr>
          <w:rFonts w:ascii="Book Antiqua" w:eastAsia="Book Antiqua" w:hAnsi="Book Antiqua" w:cs="Book Antiqua"/>
          <w:i/>
          <w:color w:val="000000"/>
        </w:rPr>
        <w:t xml:space="preserve"> ZMYM2</w:t>
      </w:r>
      <w:r w:rsidRPr="00286E75">
        <w:rPr>
          <w:rFonts w:ascii="Book Antiqua" w:eastAsia="Book Antiqua" w:hAnsi="Book Antiqua" w:cs="Book Antiqua"/>
          <w:color w:val="000000"/>
        </w:rPr>
        <w:t xml:space="preserve"> gene where loss of function</w:t>
      </w:r>
      <w:r w:rsidR="007D63FB">
        <w:rPr>
          <w:rFonts w:ascii="Book Antiqua" w:eastAsia="Book Antiqua" w:hAnsi="Book Antiqua" w:cs="Book Antiqua"/>
          <w:color w:val="000000"/>
        </w:rPr>
        <w:t xml:space="preserve"> (LOF)</w:t>
      </w:r>
      <w:r w:rsidRPr="00286E75">
        <w:rPr>
          <w:rFonts w:ascii="Book Antiqua" w:eastAsia="Book Antiqua" w:hAnsi="Book Antiqua" w:cs="Book Antiqua"/>
          <w:color w:val="000000"/>
        </w:rPr>
        <w:t xml:space="preserve"> is a known mechanism of </w:t>
      </w:r>
      <w:r w:rsidR="00234CC3">
        <w:rPr>
          <w:rFonts w:ascii="Book Antiqua" w:eastAsia="Book Antiqua" w:hAnsi="Book Antiqua" w:cs="Book Antiqua"/>
          <w:color w:val="000000"/>
        </w:rPr>
        <w:t xml:space="preserve">the </w:t>
      </w:r>
      <w:r w:rsidRPr="00286E75">
        <w:rPr>
          <w:rFonts w:ascii="Book Antiqua" w:eastAsia="Book Antiqua" w:hAnsi="Book Antiqua" w:cs="Book Antiqua"/>
          <w:color w:val="000000"/>
        </w:rPr>
        <w:t xml:space="preserve">disease, PVS1; (2) All sequence variants in the proband and parental samples were confirmed by Sanger sequencing analysis </w:t>
      </w:r>
      <w:r w:rsidR="00234CC3">
        <w:rPr>
          <w:rFonts w:ascii="Book Antiqua" w:eastAsia="Book Antiqua" w:hAnsi="Book Antiqua" w:cs="Book Antiqua"/>
          <w:color w:val="000000"/>
        </w:rPr>
        <w:t>and</w:t>
      </w:r>
      <w:r w:rsidRPr="00286E75">
        <w:rPr>
          <w:rFonts w:ascii="Book Antiqua" w:eastAsia="Book Antiqua" w:hAnsi="Book Antiqua" w:cs="Book Antiqua"/>
          <w:color w:val="000000"/>
        </w:rPr>
        <w:t xml:space="preserve"> the </w:t>
      </w:r>
      <w:r w:rsidRPr="00286E75">
        <w:rPr>
          <w:rFonts w:ascii="Book Antiqua" w:eastAsia="Book Antiqua" w:hAnsi="Book Antiqua" w:cs="Book Antiqua"/>
          <w:color w:val="000000"/>
        </w:rPr>
        <w:lastRenderedPageBreak/>
        <w:t xml:space="preserve">variant was de novo, and the phenotype was in accordance with the </w:t>
      </w:r>
      <w:r w:rsidRPr="00286E75">
        <w:rPr>
          <w:rFonts w:ascii="Book Antiqua" w:eastAsia="Book Antiqua" w:hAnsi="Book Antiqua" w:cs="Book Antiqua"/>
          <w:i/>
          <w:color w:val="000000"/>
        </w:rPr>
        <w:t>ZMYM2</w:t>
      </w:r>
      <w:r w:rsidRPr="00286E75">
        <w:rPr>
          <w:rFonts w:ascii="Book Antiqua" w:eastAsia="Book Antiqua" w:hAnsi="Book Antiqua" w:cs="Book Antiqua"/>
          <w:color w:val="000000"/>
        </w:rPr>
        <w:t xml:space="preserve"> gene, PS2_Moderate; and (3) The variant </w:t>
      </w:r>
      <w:r w:rsidR="00234CC3">
        <w:rPr>
          <w:rFonts w:ascii="Book Antiqua" w:eastAsia="Book Antiqua" w:hAnsi="Book Antiqua" w:cs="Book Antiqua"/>
          <w:color w:val="000000"/>
        </w:rPr>
        <w:t>was</w:t>
      </w:r>
      <w:r w:rsidRPr="00286E75">
        <w:rPr>
          <w:rFonts w:ascii="Book Antiqua" w:eastAsia="Book Antiqua" w:hAnsi="Book Antiqua" w:cs="Book Antiqua"/>
          <w:color w:val="000000"/>
        </w:rPr>
        <w:t xml:space="preserve"> absent </w:t>
      </w:r>
      <w:r w:rsidR="00234CC3">
        <w:rPr>
          <w:rFonts w:ascii="Book Antiqua" w:eastAsia="Book Antiqua" w:hAnsi="Book Antiqua" w:cs="Book Antiqua"/>
          <w:color w:val="000000"/>
        </w:rPr>
        <w:t>in</w:t>
      </w:r>
      <w:r w:rsidRPr="00286E75">
        <w:rPr>
          <w:rFonts w:ascii="Book Antiqua" w:eastAsia="Book Antiqua" w:hAnsi="Book Antiqua" w:cs="Book Antiqua"/>
          <w:color w:val="000000"/>
        </w:rPr>
        <w:t xml:space="preserve"> the control population in </w:t>
      </w:r>
      <w:r w:rsidR="00234CC3">
        <w:rPr>
          <w:rFonts w:ascii="Book Antiqua" w:eastAsia="Book Antiqua" w:hAnsi="Book Antiqua" w:cs="Book Antiqua"/>
          <w:color w:val="000000"/>
        </w:rPr>
        <w:t xml:space="preserve">the </w:t>
      </w:r>
      <w:r w:rsidRPr="00286E75">
        <w:rPr>
          <w:rFonts w:ascii="Book Antiqua" w:eastAsia="Book Antiqua" w:hAnsi="Book Antiqua" w:cs="Book Antiqua"/>
          <w:color w:val="000000"/>
        </w:rPr>
        <w:t>Exome Sequencing Project, gnomAD, 1000 Genomes Project or ExAC, PM2_Supporting. With the evidence of PVS1 + PS2 + PM2, the class of this variant was c</w:t>
      </w:r>
      <w:r w:rsidR="00234CC3">
        <w:rPr>
          <w:rFonts w:ascii="Book Antiqua" w:eastAsia="Book Antiqua" w:hAnsi="Book Antiqua" w:cs="Book Antiqua"/>
          <w:color w:val="000000"/>
        </w:rPr>
        <w:t>ategorized</w:t>
      </w:r>
      <w:r w:rsidRPr="00286E75">
        <w:rPr>
          <w:rFonts w:ascii="Book Antiqua" w:eastAsia="Book Antiqua" w:hAnsi="Book Antiqua" w:cs="Book Antiqua"/>
          <w:color w:val="000000"/>
        </w:rPr>
        <w:t xml:space="preserve"> as pathogenetic.</w:t>
      </w:r>
    </w:p>
    <w:p w14:paraId="42C13769" w14:textId="77777777" w:rsidR="0070101B" w:rsidRPr="00286E75" w:rsidRDefault="0070101B" w:rsidP="00286E75">
      <w:pPr>
        <w:spacing w:line="360" w:lineRule="auto"/>
        <w:ind w:firstLine="480"/>
        <w:jc w:val="both"/>
        <w:rPr>
          <w:rFonts w:ascii="Book Antiqua" w:hAnsi="Book Antiqua"/>
        </w:rPr>
      </w:pPr>
    </w:p>
    <w:p w14:paraId="097786A6"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aps/>
          <w:color w:val="000000"/>
          <w:u w:val="single"/>
        </w:rPr>
        <w:t>FINAL DIAGNOSIS</w:t>
      </w:r>
    </w:p>
    <w:p w14:paraId="49753711"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color w:val="000000"/>
        </w:rPr>
        <w:t>The patient was diagnosed with NECRC a</w:t>
      </w:r>
      <w:r w:rsidR="00234CC3">
        <w:rPr>
          <w:rFonts w:ascii="Book Antiqua" w:eastAsia="Book Antiqua" w:hAnsi="Book Antiqua" w:cs="Book Antiqua"/>
          <w:color w:val="000000"/>
        </w:rPr>
        <w:t>nd</w:t>
      </w:r>
      <w:r w:rsidRPr="00286E75">
        <w:rPr>
          <w:rFonts w:ascii="Book Antiqua" w:eastAsia="Book Antiqua" w:hAnsi="Book Antiqua" w:cs="Book Antiqua"/>
          <w:color w:val="000000"/>
        </w:rPr>
        <w:t xml:space="preserve"> </w:t>
      </w:r>
      <w:r w:rsidRPr="00286E75">
        <w:rPr>
          <w:rFonts w:ascii="Book Antiqua" w:eastAsia="Book Antiqua" w:hAnsi="Book Antiqua" w:cs="Book Antiqua"/>
          <w:i/>
          <w:color w:val="000000"/>
        </w:rPr>
        <w:t>ZMYM2</w:t>
      </w:r>
      <w:r w:rsidRPr="00286E75">
        <w:rPr>
          <w:rFonts w:ascii="Book Antiqua" w:eastAsia="Book Antiqua" w:hAnsi="Book Antiqua" w:cs="Book Antiqua"/>
          <w:color w:val="000000"/>
        </w:rPr>
        <w:t xml:space="preserve"> gene (c.2090_2091del, p.Ser697TrpfsTer3) mutation.</w:t>
      </w:r>
    </w:p>
    <w:p w14:paraId="30CE59D3" w14:textId="77777777" w:rsidR="0070101B" w:rsidRPr="00286E75" w:rsidRDefault="0070101B" w:rsidP="00286E75">
      <w:pPr>
        <w:spacing w:line="360" w:lineRule="auto"/>
        <w:jc w:val="both"/>
        <w:rPr>
          <w:rFonts w:ascii="Book Antiqua" w:hAnsi="Book Antiqua"/>
        </w:rPr>
      </w:pPr>
    </w:p>
    <w:p w14:paraId="7758B48A"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aps/>
          <w:color w:val="000000"/>
          <w:u w:val="single"/>
        </w:rPr>
        <w:t>TREATMENT</w:t>
      </w:r>
    </w:p>
    <w:p w14:paraId="2112F783" w14:textId="77777777" w:rsidR="0070101B" w:rsidRPr="00286E75" w:rsidRDefault="00234CC3" w:rsidP="00286E75">
      <w:pPr>
        <w:spacing w:line="360" w:lineRule="auto"/>
        <w:jc w:val="both"/>
        <w:rPr>
          <w:rFonts w:ascii="Book Antiqua" w:hAnsi="Book Antiqua"/>
        </w:rPr>
      </w:pPr>
      <w:r>
        <w:rPr>
          <w:rFonts w:ascii="Book Antiqua" w:eastAsia="Book Antiqua" w:hAnsi="Book Antiqua" w:cs="Book Antiqua"/>
          <w:color w:val="000000"/>
        </w:rPr>
        <w:t>E</w:t>
      </w:r>
      <w:r w:rsidR="00470B6D" w:rsidRPr="00286E75">
        <w:rPr>
          <w:rFonts w:ascii="Book Antiqua" w:eastAsia="Book Antiqua" w:hAnsi="Book Antiqua" w:cs="Book Antiqua"/>
          <w:color w:val="000000"/>
        </w:rPr>
        <w:t xml:space="preserve">arly comprehensive rehabilitation training was conducted on the basis </w:t>
      </w:r>
      <w:r>
        <w:rPr>
          <w:rFonts w:ascii="Book Antiqua" w:eastAsia="Book Antiqua" w:hAnsi="Book Antiqua" w:cs="Book Antiqua"/>
          <w:color w:val="000000"/>
        </w:rPr>
        <w:t>that</w:t>
      </w:r>
      <w:r w:rsidR="00470B6D" w:rsidRPr="00286E75">
        <w:rPr>
          <w:rFonts w:ascii="Book Antiqua" w:eastAsia="Book Antiqua" w:hAnsi="Book Antiqua" w:cs="Book Antiqua"/>
          <w:color w:val="000000"/>
        </w:rPr>
        <w:t xml:space="preserve"> routine treatment might not improve the long-term outcome of NECRC patients.</w:t>
      </w:r>
    </w:p>
    <w:p w14:paraId="6FAE2D49" w14:textId="77777777" w:rsidR="0070101B" w:rsidRPr="00286E75" w:rsidRDefault="0070101B" w:rsidP="00286E75">
      <w:pPr>
        <w:spacing w:line="360" w:lineRule="auto"/>
        <w:jc w:val="both"/>
        <w:rPr>
          <w:rFonts w:ascii="Book Antiqua" w:hAnsi="Book Antiqua"/>
        </w:rPr>
      </w:pPr>
    </w:p>
    <w:p w14:paraId="080C3B6A"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aps/>
          <w:color w:val="000000"/>
          <w:u w:val="single"/>
        </w:rPr>
        <w:t>OUTCOME AND FOLLOW-UP</w:t>
      </w:r>
    </w:p>
    <w:p w14:paraId="58500894" w14:textId="77777777" w:rsidR="0070101B" w:rsidRPr="00286E75" w:rsidRDefault="00234CC3" w:rsidP="00286E75">
      <w:pPr>
        <w:spacing w:line="360" w:lineRule="auto"/>
        <w:jc w:val="both"/>
        <w:rPr>
          <w:rFonts w:ascii="Book Antiqua" w:hAnsi="Book Antiqua"/>
        </w:rPr>
      </w:pPr>
      <w:r>
        <w:rPr>
          <w:rFonts w:ascii="Book Antiqua" w:eastAsia="Book Antiqua" w:hAnsi="Book Antiqua" w:cs="Book Antiqua"/>
          <w:color w:val="000000"/>
        </w:rPr>
        <w:t>D</w:t>
      </w:r>
      <w:r w:rsidR="00470B6D" w:rsidRPr="00286E75">
        <w:rPr>
          <w:rFonts w:ascii="Book Antiqua" w:eastAsia="Book Antiqua" w:hAnsi="Book Antiqua" w:cs="Book Antiqua"/>
          <w:color w:val="000000"/>
        </w:rPr>
        <w:t xml:space="preserve">etailed history-taking and follow-up examinations </w:t>
      </w:r>
      <w:r>
        <w:rPr>
          <w:rFonts w:ascii="Book Antiqua" w:eastAsia="Book Antiqua" w:hAnsi="Book Antiqua" w:cs="Book Antiqua"/>
          <w:color w:val="000000"/>
        </w:rPr>
        <w:t xml:space="preserve">6 mo later </w:t>
      </w:r>
      <w:r w:rsidR="00470B6D" w:rsidRPr="00286E75">
        <w:rPr>
          <w:rFonts w:ascii="Book Antiqua" w:eastAsia="Book Antiqua" w:hAnsi="Book Antiqua" w:cs="Book Antiqua"/>
          <w:color w:val="000000"/>
        </w:rPr>
        <w:t xml:space="preserve">showed that the patient </w:t>
      </w:r>
      <w:r>
        <w:rPr>
          <w:rFonts w:ascii="Book Antiqua" w:eastAsia="Book Antiqua" w:hAnsi="Book Antiqua" w:cs="Book Antiqua"/>
          <w:color w:val="000000"/>
        </w:rPr>
        <w:t>was</w:t>
      </w:r>
      <w:r w:rsidR="00470B6D" w:rsidRPr="00286E75">
        <w:rPr>
          <w:rFonts w:ascii="Book Antiqua" w:eastAsia="Book Antiqua" w:hAnsi="Book Antiqua" w:cs="Book Antiqua"/>
          <w:color w:val="000000"/>
        </w:rPr>
        <w:t xml:space="preserve"> lagging behind in motor and language development.</w:t>
      </w:r>
    </w:p>
    <w:p w14:paraId="11660304" w14:textId="77777777" w:rsidR="0070101B" w:rsidRPr="00286E75" w:rsidRDefault="0070101B" w:rsidP="00286E75">
      <w:pPr>
        <w:spacing w:line="360" w:lineRule="auto"/>
        <w:jc w:val="both"/>
        <w:rPr>
          <w:rFonts w:ascii="Book Antiqua" w:hAnsi="Book Antiqua"/>
        </w:rPr>
      </w:pPr>
    </w:p>
    <w:p w14:paraId="118E5D7D"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aps/>
          <w:color w:val="000000"/>
          <w:u w:val="single"/>
        </w:rPr>
        <w:t>DISCUSSION</w:t>
      </w:r>
    </w:p>
    <w:p w14:paraId="1DA53E42" w14:textId="77777777" w:rsidR="0070101B" w:rsidRPr="00286E75" w:rsidRDefault="00470B6D" w:rsidP="00286E75">
      <w:pPr>
        <w:spacing w:line="360" w:lineRule="auto"/>
        <w:jc w:val="both"/>
        <w:rPr>
          <w:rFonts w:ascii="Book Antiqua" w:eastAsia="Book Antiqua" w:hAnsi="Book Antiqua" w:cs="Book Antiqua"/>
          <w:color w:val="000000"/>
        </w:rPr>
      </w:pPr>
      <w:r w:rsidRPr="00286E75">
        <w:rPr>
          <w:rFonts w:ascii="Book Antiqua" w:eastAsia="Book Antiqua" w:hAnsi="Book Antiqua" w:cs="Book Antiqua"/>
          <w:color w:val="000000"/>
        </w:rPr>
        <w:t xml:space="preserve">The data in our study indicated that </w:t>
      </w:r>
      <w:r w:rsidRPr="00D25CD8">
        <w:rPr>
          <w:rFonts w:ascii="Book Antiqua" w:eastAsia="Book Antiqua" w:hAnsi="Book Antiqua" w:cs="Book Antiqua"/>
          <w:i/>
          <w:color w:val="000000"/>
        </w:rPr>
        <w:t>ZMYM2</w:t>
      </w:r>
      <w:r w:rsidRPr="00286E75">
        <w:rPr>
          <w:rFonts w:ascii="Book Antiqua" w:eastAsia="Book Antiqua" w:hAnsi="Book Antiqua" w:cs="Book Antiqua"/>
          <w:color w:val="000000"/>
        </w:rPr>
        <w:t xml:space="preserve"> </w:t>
      </w:r>
      <w:r w:rsidR="00234CC3">
        <w:rPr>
          <w:rFonts w:ascii="Book Antiqua" w:eastAsia="Book Antiqua" w:hAnsi="Book Antiqua" w:cs="Book Antiqua"/>
          <w:color w:val="000000"/>
        </w:rPr>
        <w:t>mutation w</w:t>
      </w:r>
      <w:r w:rsidRPr="00286E75">
        <w:rPr>
          <w:rFonts w:ascii="Book Antiqua" w:eastAsia="Book Antiqua" w:hAnsi="Book Antiqua" w:cs="Book Antiqua"/>
          <w:color w:val="000000"/>
        </w:rPr>
        <w:t xml:space="preserve">as the cause of NECRC, and the mutation site of c.2090_2091del (p.Ser697TrpfsTer3) in </w:t>
      </w:r>
      <w:r w:rsidR="00234CC3">
        <w:rPr>
          <w:rFonts w:ascii="Book Antiqua" w:eastAsia="Book Antiqua" w:hAnsi="Book Antiqua" w:cs="Book Antiqua"/>
          <w:color w:val="000000"/>
        </w:rPr>
        <w:t xml:space="preserve">the </w:t>
      </w:r>
      <w:r w:rsidRPr="00286E75">
        <w:rPr>
          <w:rFonts w:ascii="Book Antiqua" w:eastAsia="Book Antiqua" w:hAnsi="Book Antiqua" w:cs="Book Antiqua"/>
          <w:i/>
          <w:color w:val="000000"/>
        </w:rPr>
        <w:t>ZMYM2</w:t>
      </w:r>
      <w:r w:rsidRPr="00286E75">
        <w:rPr>
          <w:rFonts w:ascii="Book Antiqua" w:eastAsia="Book Antiqua" w:hAnsi="Book Antiqua" w:cs="Book Antiqua"/>
          <w:color w:val="000000"/>
        </w:rPr>
        <w:t xml:space="preserve"> gene </w:t>
      </w:r>
      <w:r w:rsidR="00234CC3">
        <w:rPr>
          <w:rFonts w:ascii="Book Antiqua" w:eastAsia="Book Antiqua" w:hAnsi="Book Antiqua" w:cs="Book Antiqua"/>
          <w:color w:val="000000"/>
        </w:rPr>
        <w:t>was</w:t>
      </w:r>
      <w:r w:rsidRPr="00286E75">
        <w:rPr>
          <w:rFonts w:ascii="Book Antiqua" w:eastAsia="Book Antiqua" w:hAnsi="Book Antiqua" w:cs="Book Antiqua"/>
          <w:color w:val="000000"/>
        </w:rPr>
        <w:t xml:space="preserve"> a novel frameshift mutation</w:t>
      </w:r>
      <w:r w:rsidR="00234CC3">
        <w:rPr>
          <w:rFonts w:ascii="Book Antiqua" w:eastAsia="Book Antiqua" w:hAnsi="Book Antiqua" w:cs="Book Antiqua"/>
          <w:color w:val="000000"/>
        </w:rPr>
        <w:t>. This</w:t>
      </w:r>
      <w:r w:rsidRPr="00286E75">
        <w:rPr>
          <w:rFonts w:ascii="Book Antiqua" w:eastAsia="Book Antiqua" w:hAnsi="Book Antiqua" w:cs="Book Antiqua"/>
          <w:color w:val="000000"/>
        </w:rPr>
        <w:t xml:space="preserve"> is </w:t>
      </w:r>
      <w:r w:rsidR="00234CC3" w:rsidRPr="00286E75">
        <w:rPr>
          <w:rFonts w:ascii="Book Antiqua" w:eastAsia="Book Antiqua" w:hAnsi="Book Antiqua" w:cs="Book Antiqua"/>
          <w:color w:val="000000"/>
        </w:rPr>
        <w:t xml:space="preserve">the first </w:t>
      </w:r>
      <w:r w:rsidRPr="00286E75">
        <w:rPr>
          <w:rFonts w:ascii="Book Antiqua" w:eastAsia="Book Antiqua" w:hAnsi="Book Antiqua" w:cs="Book Antiqua"/>
          <w:color w:val="000000"/>
        </w:rPr>
        <w:t xml:space="preserve">report </w:t>
      </w:r>
      <w:r w:rsidR="00234CC3">
        <w:rPr>
          <w:rFonts w:ascii="Book Antiqua" w:eastAsia="Book Antiqua" w:hAnsi="Book Antiqua" w:cs="Book Antiqua"/>
          <w:color w:val="000000"/>
        </w:rPr>
        <w:t>of</w:t>
      </w:r>
      <w:r w:rsidRPr="00286E75">
        <w:rPr>
          <w:rFonts w:ascii="Book Antiqua" w:eastAsia="Book Antiqua" w:hAnsi="Book Antiqua" w:cs="Book Antiqua"/>
          <w:color w:val="000000"/>
        </w:rPr>
        <w:t xml:space="preserve"> </w:t>
      </w:r>
      <w:r w:rsidR="00234CC3">
        <w:rPr>
          <w:rFonts w:ascii="Book Antiqua" w:eastAsia="Book Antiqua" w:hAnsi="Book Antiqua" w:cs="Book Antiqua"/>
          <w:color w:val="000000"/>
        </w:rPr>
        <w:t xml:space="preserve">the </w:t>
      </w:r>
      <w:r w:rsidRPr="00286E75">
        <w:rPr>
          <w:rFonts w:ascii="Book Antiqua" w:eastAsia="Book Antiqua" w:hAnsi="Book Antiqua" w:cs="Book Antiqua"/>
          <w:i/>
          <w:color w:val="000000"/>
        </w:rPr>
        <w:t>ZMYM2</w:t>
      </w:r>
      <w:r w:rsidRPr="00286E75">
        <w:rPr>
          <w:rFonts w:ascii="Book Antiqua" w:eastAsia="Book Antiqua" w:hAnsi="Book Antiqua" w:cs="Book Antiqua"/>
          <w:color w:val="000000"/>
        </w:rPr>
        <w:t xml:space="preserve"> (c.2090_2091del) mutation in </w:t>
      </w:r>
      <w:r w:rsidR="00234CC3">
        <w:rPr>
          <w:rFonts w:ascii="Book Antiqua" w:eastAsia="Book Antiqua" w:hAnsi="Book Antiqua" w:cs="Book Antiqua"/>
          <w:color w:val="000000"/>
        </w:rPr>
        <w:t xml:space="preserve">a </w:t>
      </w:r>
      <w:r w:rsidRPr="00286E75">
        <w:rPr>
          <w:rFonts w:ascii="Book Antiqua" w:eastAsia="Book Antiqua" w:hAnsi="Book Antiqua" w:cs="Book Antiqua"/>
          <w:color w:val="000000"/>
        </w:rPr>
        <w:t xml:space="preserve">pediatric patient </w:t>
      </w:r>
      <w:r w:rsidR="00234CC3">
        <w:rPr>
          <w:rFonts w:ascii="Book Antiqua" w:eastAsia="Book Antiqua" w:hAnsi="Book Antiqua" w:cs="Book Antiqua"/>
          <w:color w:val="000000"/>
        </w:rPr>
        <w:t xml:space="preserve">and </w:t>
      </w:r>
      <w:r w:rsidRPr="00286E75">
        <w:rPr>
          <w:rFonts w:ascii="Book Antiqua" w:eastAsia="Book Antiqua" w:hAnsi="Book Antiqua" w:cs="Book Antiqua"/>
          <w:color w:val="000000"/>
        </w:rPr>
        <w:t>expand</w:t>
      </w:r>
      <w:r w:rsidR="00234CC3">
        <w:rPr>
          <w:rFonts w:ascii="Book Antiqua" w:eastAsia="Book Antiqua" w:hAnsi="Book Antiqua" w:cs="Book Antiqua"/>
          <w:color w:val="000000"/>
        </w:rPr>
        <w:t>s</w:t>
      </w:r>
      <w:r w:rsidRPr="00286E75">
        <w:rPr>
          <w:rFonts w:ascii="Book Antiqua" w:eastAsia="Book Antiqua" w:hAnsi="Book Antiqua" w:cs="Book Antiqua"/>
          <w:color w:val="000000"/>
        </w:rPr>
        <w:t xml:space="preserve"> the genotype and phenotypic spectrum of NECRC.</w:t>
      </w:r>
    </w:p>
    <w:p w14:paraId="67522624" w14:textId="77777777" w:rsidR="0070101B" w:rsidRPr="00286E75" w:rsidRDefault="00470B6D" w:rsidP="00286E75">
      <w:pPr>
        <w:spacing w:line="360" w:lineRule="auto"/>
        <w:ind w:firstLineChars="100" w:firstLine="240"/>
        <w:jc w:val="both"/>
        <w:rPr>
          <w:rFonts w:ascii="Book Antiqua" w:hAnsi="Book Antiqua"/>
        </w:rPr>
      </w:pPr>
      <w:r w:rsidRPr="00286E75">
        <w:rPr>
          <w:rFonts w:ascii="Book Antiqua" w:eastAsia="Book Antiqua" w:hAnsi="Book Antiqua" w:cs="Book Antiqua"/>
          <w:color w:val="000000"/>
        </w:rPr>
        <w:t xml:space="preserve">ZMYM2, also known as ZNF198, FIM or RAMP, </w:t>
      </w:r>
      <w:r w:rsidR="00234CC3">
        <w:rPr>
          <w:rFonts w:ascii="Book Antiqua" w:eastAsia="Book Antiqua" w:hAnsi="Book Antiqua" w:cs="Book Antiqua"/>
          <w:color w:val="000000"/>
        </w:rPr>
        <w:t>is a</w:t>
      </w:r>
      <w:r w:rsidRPr="00286E75">
        <w:rPr>
          <w:rFonts w:ascii="Book Antiqua" w:eastAsia="Book Antiqua" w:hAnsi="Book Antiqua" w:cs="Book Antiqua"/>
          <w:color w:val="000000"/>
        </w:rPr>
        <w:t xml:space="preserve"> member of the family of MYM-type zinc f</w:t>
      </w:r>
      <w:r w:rsidR="00234CC3">
        <w:rPr>
          <w:rFonts w:ascii="Book Antiqua" w:eastAsia="Book Antiqua" w:hAnsi="Book Antiqua" w:cs="Book Antiqua"/>
          <w:color w:val="000000"/>
        </w:rPr>
        <w:t>i</w:t>
      </w:r>
      <w:r w:rsidRPr="00286E75">
        <w:rPr>
          <w:rFonts w:ascii="Book Antiqua" w:eastAsia="Book Antiqua" w:hAnsi="Book Antiqua" w:cs="Book Antiqua"/>
          <w:color w:val="000000"/>
        </w:rPr>
        <w:t xml:space="preserve">nger proteins. ZMYM2 is a cellular transcription factor with a zinc finger structure coding gene which localizes to the nucleus, specifically the promyelocytic leukemia (PML) body, </w:t>
      </w:r>
      <w:r w:rsidR="00234CC3">
        <w:rPr>
          <w:rFonts w:ascii="Book Antiqua" w:eastAsia="Book Antiqua" w:hAnsi="Book Antiqua" w:cs="Book Antiqua"/>
          <w:color w:val="000000"/>
        </w:rPr>
        <w:t xml:space="preserve">and </w:t>
      </w:r>
      <w:r w:rsidRPr="00286E75">
        <w:rPr>
          <w:rFonts w:ascii="Book Antiqua" w:eastAsia="Book Antiqua" w:hAnsi="Book Antiqua" w:cs="Book Antiqua"/>
          <w:color w:val="000000"/>
        </w:rPr>
        <w:t>is a novel B-MYB binding protein that contains 1377 amino acids with a molecular mass of 150 kDa. ZMYM2 is encoded by the zinc-f</w:t>
      </w:r>
      <w:r w:rsidR="00234CC3">
        <w:rPr>
          <w:rFonts w:ascii="Book Antiqua" w:eastAsia="Book Antiqua" w:hAnsi="Book Antiqua" w:cs="Book Antiqua"/>
          <w:color w:val="000000"/>
        </w:rPr>
        <w:t>i</w:t>
      </w:r>
      <w:r w:rsidRPr="00286E75">
        <w:rPr>
          <w:rFonts w:ascii="Book Antiqua" w:eastAsia="Book Antiqua" w:hAnsi="Book Antiqua" w:cs="Book Antiqua"/>
          <w:color w:val="000000"/>
        </w:rPr>
        <w:t xml:space="preserve">nger protein that harbors 2 putative nuclear localization signals (NLS) and 10 MYM type zinc fingers, </w:t>
      </w:r>
      <w:r w:rsidRPr="00286E75">
        <w:rPr>
          <w:rFonts w:ascii="Book Antiqua" w:eastAsia="Book Antiqua" w:hAnsi="Book Antiqua" w:cs="Book Antiqua"/>
          <w:color w:val="000000"/>
        </w:rPr>
        <w:lastRenderedPageBreak/>
        <w:t>and the zinc finger domain acts as a transcription factor that mainly binds to the targets DNA and RNA</w:t>
      </w:r>
      <w:r w:rsidR="00BC60A3">
        <w:rPr>
          <w:rFonts w:ascii="Book Antiqua" w:eastAsia="Book Antiqua" w:hAnsi="Book Antiqua" w:cs="Book Antiqua"/>
          <w:color w:val="000000"/>
        </w:rPr>
        <w:t>. T</w:t>
      </w:r>
      <w:r w:rsidRPr="00286E75">
        <w:rPr>
          <w:rFonts w:ascii="Book Antiqua" w:eastAsia="Book Antiqua" w:hAnsi="Book Antiqua" w:cs="Book Antiqua"/>
          <w:color w:val="000000"/>
        </w:rPr>
        <w:t>he zinc finger structure also mediate</w:t>
      </w:r>
      <w:r w:rsidR="00BC60A3">
        <w:rPr>
          <w:rFonts w:ascii="Book Antiqua" w:eastAsia="Book Antiqua" w:hAnsi="Book Antiqua" w:cs="Book Antiqua"/>
          <w:color w:val="000000"/>
        </w:rPr>
        <w:t>s</w:t>
      </w:r>
      <w:r w:rsidRPr="00286E75">
        <w:rPr>
          <w:rFonts w:ascii="Book Antiqua" w:eastAsia="Book Antiqua" w:hAnsi="Book Antiqua" w:cs="Book Antiqua"/>
          <w:color w:val="000000"/>
        </w:rPr>
        <w:t xml:space="preserve"> protein-protein interactions to regulate the efficiency of binding nucleic acids</w:t>
      </w:r>
      <w:r w:rsidRPr="00286E75">
        <w:rPr>
          <w:rFonts w:ascii="Book Antiqua" w:eastAsia="Book Antiqua" w:hAnsi="Book Antiqua" w:cs="Book Antiqua"/>
          <w:color w:val="000000"/>
          <w:vertAlign w:val="superscript"/>
        </w:rPr>
        <w:t>[1]</w:t>
      </w:r>
      <w:r w:rsidRPr="00286E75">
        <w:rPr>
          <w:rFonts w:ascii="Book Antiqua" w:eastAsia="Book Antiqua" w:hAnsi="Book Antiqua" w:cs="Book Antiqua"/>
          <w:color w:val="000000"/>
        </w:rPr>
        <w:t xml:space="preserve">. </w:t>
      </w:r>
      <w:r w:rsidR="00BC60A3">
        <w:rPr>
          <w:rFonts w:ascii="Book Antiqua" w:eastAsia="Book Antiqua" w:hAnsi="Book Antiqua" w:cs="Book Antiqua"/>
          <w:color w:val="000000"/>
        </w:rPr>
        <w:t xml:space="preserve">The </w:t>
      </w:r>
      <w:r w:rsidRPr="00286E75">
        <w:rPr>
          <w:rFonts w:ascii="Book Antiqua" w:eastAsia="Book Antiqua" w:hAnsi="Book Antiqua" w:cs="Book Antiqua"/>
          <w:color w:val="000000"/>
        </w:rPr>
        <w:t xml:space="preserve">N-terminal of ZMYM2 includes 3 action sites related to Small Ubiquitin Like Modifier, including a MYM zinc finger domain and a proline/valine-rich domain, is related to the formation and stabilization of PML nuclear bodies (PML-NBs), </w:t>
      </w:r>
      <w:r w:rsidR="00DC2BA6">
        <w:rPr>
          <w:rFonts w:ascii="Book Antiqua" w:eastAsia="Book Antiqua" w:hAnsi="Book Antiqua" w:cs="Book Antiqua"/>
          <w:color w:val="000000"/>
        </w:rPr>
        <w:t xml:space="preserve">the </w:t>
      </w:r>
      <w:r w:rsidRPr="00286E75">
        <w:rPr>
          <w:rFonts w:ascii="Book Antiqua" w:eastAsia="Book Antiqua" w:hAnsi="Book Antiqua" w:cs="Book Antiqua"/>
          <w:color w:val="000000"/>
        </w:rPr>
        <w:t>C-terminal acidic domain contains a putative NLS and a region similar to Cre-likedomain</w:t>
      </w:r>
      <w:r w:rsidRPr="00286E75">
        <w:rPr>
          <w:rFonts w:ascii="Book Antiqua" w:eastAsia="Book Antiqua" w:hAnsi="Book Antiqua" w:cs="Book Antiqua"/>
          <w:color w:val="000000"/>
          <w:vertAlign w:val="superscript"/>
        </w:rPr>
        <w:t>[1-4]</w:t>
      </w:r>
      <w:r w:rsidRPr="00286E75">
        <w:rPr>
          <w:rFonts w:ascii="Book Antiqua" w:eastAsia="Book Antiqua" w:hAnsi="Book Antiqua" w:cs="Book Antiqua"/>
          <w:color w:val="000000"/>
        </w:rPr>
        <w:t xml:space="preserve">, and mutant mRNA transcripts are predicted to undergo nonsense-mediated decay, which prevents its translation, </w:t>
      </w:r>
      <w:r w:rsidR="00DC2BA6">
        <w:rPr>
          <w:rFonts w:ascii="Book Antiqua" w:eastAsia="Book Antiqua" w:hAnsi="Book Antiqua" w:cs="Book Antiqua"/>
          <w:color w:val="000000"/>
        </w:rPr>
        <w:t>leading</w:t>
      </w:r>
      <w:r w:rsidRPr="00286E75">
        <w:rPr>
          <w:rFonts w:ascii="Book Antiqua" w:eastAsia="Book Antiqua" w:hAnsi="Book Antiqua" w:cs="Book Antiqua"/>
          <w:color w:val="000000"/>
        </w:rPr>
        <w:t xml:space="preserve"> to ZMYM2 haploinsufficiency and LOF</w:t>
      </w:r>
      <w:r w:rsidRPr="00286E75">
        <w:rPr>
          <w:rFonts w:ascii="Book Antiqua" w:eastAsia="Book Antiqua" w:hAnsi="Book Antiqua" w:cs="Book Antiqua"/>
          <w:color w:val="000000"/>
          <w:vertAlign w:val="superscript"/>
        </w:rPr>
        <w:t>[5]</w:t>
      </w:r>
      <w:r w:rsidRPr="00286E75">
        <w:rPr>
          <w:rFonts w:ascii="Book Antiqua" w:eastAsia="Book Antiqua" w:hAnsi="Book Antiqua" w:cs="Book Antiqua"/>
          <w:color w:val="000000"/>
        </w:rPr>
        <w:t xml:space="preserve">. </w:t>
      </w:r>
    </w:p>
    <w:p w14:paraId="558E2DCF" w14:textId="77777777" w:rsidR="0070101B" w:rsidRPr="00286E75" w:rsidRDefault="00470B6D" w:rsidP="00286E75">
      <w:pPr>
        <w:spacing w:line="360" w:lineRule="auto"/>
        <w:ind w:firstLineChars="100" w:firstLine="240"/>
        <w:jc w:val="both"/>
        <w:rPr>
          <w:rFonts w:ascii="Book Antiqua" w:eastAsia="Book Antiqua" w:hAnsi="Book Antiqua" w:cs="Book Antiqua"/>
          <w:color w:val="000000"/>
        </w:rPr>
      </w:pPr>
      <w:r w:rsidRPr="00286E75">
        <w:rPr>
          <w:rFonts w:ascii="Book Antiqua" w:eastAsia="Book Antiqua" w:hAnsi="Book Antiqua" w:cs="Book Antiqua"/>
          <w:color w:val="000000"/>
        </w:rPr>
        <w:t>ZMYM2 has a specialized role in pronephric development in a subset of regions, L</w:t>
      </w:r>
      <w:r w:rsidR="007D63FB">
        <w:rPr>
          <w:rFonts w:ascii="Book Antiqua" w:eastAsia="Book Antiqua" w:hAnsi="Book Antiqua" w:cs="Book Antiqua"/>
          <w:color w:val="000000"/>
        </w:rPr>
        <w:t>O</w:t>
      </w:r>
      <w:r w:rsidRPr="00286E75">
        <w:rPr>
          <w:rFonts w:ascii="Book Antiqua" w:eastAsia="Book Antiqua" w:hAnsi="Book Antiqua" w:cs="Book Antiqua"/>
          <w:color w:val="000000"/>
        </w:rPr>
        <w:t>F variants in ZMYM2 induce CAKUT-like defects. Quantification of si</w:t>
      </w:r>
      <w:r w:rsidR="00386E6B">
        <w:rPr>
          <w:rFonts w:ascii="Book Antiqua" w:eastAsia="Book Antiqua" w:hAnsi="Book Antiqua" w:cs="Book Antiqua"/>
          <w:color w:val="000000"/>
        </w:rPr>
        <w:t>t</w:t>
      </w:r>
      <w:r w:rsidRPr="00286E75">
        <w:rPr>
          <w:rFonts w:ascii="Book Antiqua" w:eastAsia="Book Antiqua" w:hAnsi="Book Antiqua" w:cs="Book Antiqua"/>
          <w:color w:val="000000"/>
        </w:rPr>
        <w:t xml:space="preserve">es with morpholino oligonucleotides knockdown of ZMYM2 demonstrated a loss of posterior atp1a1 signal in 30% of embryos, </w:t>
      </w:r>
      <w:r w:rsidR="007D63FB">
        <w:rPr>
          <w:rFonts w:ascii="Book Antiqua" w:eastAsia="Book Antiqua" w:hAnsi="Book Antiqua" w:cs="Book Antiqua"/>
          <w:color w:val="000000"/>
        </w:rPr>
        <w:t xml:space="preserve">and </w:t>
      </w:r>
      <w:r w:rsidRPr="00286E75">
        <w:rPr>
          <w:rFonts w:ascii="Book Antiqua" w:eastAsia="Book Antiqua" w:hAnsi="Book Antiqua" w:cs="Book Antiqua"/>
          <w:color w:val="000000"/>
        </w:rPr>
        <w:t xml:space="preserve">human disease features are replicated in </w:t>
      </w:r>
      <w:r w:rsidRPr="00D25CD8">
        <w:rPr>
          <w:rFonts w:ascii="Book Antiqua" w:eastAsia="Book Antiqua" w:hAnsi="Book Antiqua" w:cs="Book Antiqua"/>
          <w:i/>
          <w:color w:val="000000"/>
        </w:rPr>
        <w:t>X</w:t>
      </w:r>
      <w:r w:rsidR="007D63FB" w:rsidRPr="00D25CD8">
        <w:rPr>
          <w:rFonts w:ascii="Book Antiqua" w:eastAsia="Book Antiqua" w:hAnsi="Book Antiqua" w:cs="Book Antiqua"/>
          <w:i/>
          <w:color w:val="000000"/>
        </w:rPr>
        <w:t>enopus</w:t>
      </w:r>
      <w:r w:rsidRPr="00D25CD8">
        <w:rPr>
          <w:rFonts w:ascii="Book Antiqua" w:eastAsia="Book Antiqua" w:hAnsi="Book Antiqua" w:cs="Book Antiqua"/>
          <w:i/>
          <w:color w:val="000000"/>
        </w:rPr>
        <w:t xml:space="preserve"> tropicalis</w:t>
      </w:r>
      <w:r w:rsidRPr="00286E75">
        <w:rPr>
          <w:rFonts w:ascii="Book Antiqua" w:eastAsia="Book Antiqua" w:hAnsi="Book Antiqua" w:cs="Book Antiqua"/>
          <w:color w:val="000000"/>
        </w:rPr>
        <w:t xml:space="preserve"> larvae with morpholino knockdowns, in which expression of truncated ZMYM2 proteins, based on individual mutations, failed to rescue renal and craniofacial defects, and heterozygous ZMYM2-deficient mice </w:t>
      </w:r>
      <w:r w:rsidR="007D63FB">
        <w:rPr>
          <w:rFonts w:ascii="Book Antiqua" w:eastAsia="Book Antiqua" w:hAnsi="Book Antiqua" w:cs="Book Antiqua"/>
          <w:color w:val="000000"/>
        </w:rPr>
        <w:t xml:space="preserve">showed </w:t>
      </w:r>
      <w:r w:rsidRPr="00286E75">
        <w:rPr>
          <w:rFonts w:ascii="Book Antiqua" w:eastAsia="Book Antiqua" w:hAnsi="Book Antiqua" w:cs="Book Antiqua"/>
          <w:color w:val="000000"/>
        </w:rPr>
        <w:t xml:space="preserve">features of CAKUT with high penetrance. The discovery of monogenic causes of CAKUT, indicating potential mutation and LOF in ZMYM2 in its interaction, provides a new way to identify the cause, study the pathogenesis of this </w:t>
      </w:r>
      <w:r w:rsidR="00386E6B">
        <w:rPr>
          <w:rFonts w:ascii="Book Antiqua" w:eastAsia="Book Antiqua" w:hAnsi="Book Antiqua" w:cs="Book Antiqua"/>
          <w:color w:val="000000"/>
        </w:rPr>
        <w:t>type</w:t>
      </w:r>
      <w:r w:rsidRPr="00286E75">
        <w:rPr>
          <w:rFonts w:ascii="Book Antiqua" w:eastAsia="Book Antiqua" w:hAnsi="Book Antiqua" w:cs="Book Antiqua"/>
          <w:color w:val="000000"/>
        </w:rPr>
        <w:t xml:space="preserve"> of disease and develop relevant treatment regimens.</w:t>
      </w:r>
    </w:p>
    <w:p w14:paraId="4A804C45" w14:textId="77777777" w:rsidR="0070101B" w:rsidRPr="00286E75" w:rsidRDefault="00470B6D" w:rsidP="00286E75">
      <w:pPr>
        <w:spacing w:line="360" w:lineRule="auto"/>
        <w:ind w:firstLineChars="100" w:firstLine="240"/>
        <w:jc w:val="both"/>
        <w:rPr>
          <w:rFonts w:ascii="Book Antiqua" w:eastAsia="Book Antiqua" w:hAnsi="Book Antiqua" w:cs="Book Antiqua"/>
          <w:color w:val="000000"/>
        </w:rPr>
      </w:pPr>
      <w:r w:rsidRPr="00286E75">
        <w:rPr>
          <w:rFonts w:ascii="Book Antiqua" w:eastAsia="Book Antiqua" w:hAnsi="Book Antiqua" w:cs="Book Antiqua"/>
          <w:color w:val="000000"/>
        </w:rPr>
        <w:t>We also reviewed the literature</w:t>
      </w:r>
      <w:r w:rsidRPr="00286E75">
        <w:rPr>
          <w:rFonts w:ascii="Book Antiqua" w:eastAsia="Book Antiqua" w:hAnsi="Book Antiqua" w:cs="Book Antiqua"/>
          <w:color w:val="000000"/>
          <w:vertAlign w:val="superscript"/>
        </w:rPr>
        <w:t>[5]</w:t>
      </w:r>
      <w:r w:rsidRPr="00286E75">
        <w:rPr>
          <w:rFonts w:ascii="Book Antiqua" w:eastAsia="Book Antiqua" w:hAnsi="Book Antiqua" w:cs="Book Antiqua"/>
          <w:color w:val="000000"/>
        </w:rPr>
        <w:t xml:space="preserve"> and </w:t>
      </w:r>
      <w:r w:rsidR="00386E6B">
        <w:rPr>
          <w:rFonts w:ascii="Book Antiqua" w:eastAsia="Book Antiqua" w:hAnsi="Book Antiqua" w:cs="Book Antiqua"/>
          <w:color w:val="000000"/>
        </w:rPr>
        <w:t>found</w:t>
      </w:r>
      <w:r w:rsidRPr="00286E75">
        <w:rPr>
          <w:rFonts w:ascii="Book Antiqua" w:eastAsia="Book Antiqua" w:hAnsi="Book Antiqua" w:cs="Book Antiqua"/>
          <w:color w:val="000000"/>
        </w:rPr>
        <w:t xml:space="preserve"> 15 different heterozygous nonsense or frameshift mutations of </w:t>
      </w:r>
      <w:r w:rsidRPr="00D25CD8">
        <w:rPr>
          <w:rFonts w:ascii="Book Antiqua" w:eastAsia="Book Antiqua" w:hAnsi="Book Antiqua" w:cs="Book Antiqua"/>
          <w:i/>
          <w:color w:val="000000"/>
        </w:rPr>
        <w:t>ZMYM2</w:t>
      </w:r>
      <w:r w:rsidRPr="00286E75">
        <w:rPr>
          <w:rFonts w:ascii="Book Antiqua" w:eastAsia="Book Antiqua" w:hAnsi="Book Antiqua" w:cs="Book Antiqua"/>
          <w:color w:val="000000"/>
        </w:rPr>
        <w:t xml:space="preserve"> in 16 unrelated families, and 19 affected individuals with CAKUT and/or syndromic extra-renal features, </w:t>
      </w:r>
      <w:r w:rsidR="00386E6B">
        <w:rPr>
          <w:rFonts w:ascii="Book Antiqua" w:eastAsia="Book Antiqua" w:hAnsi="Book Antiqua" w:cs="Book Antiqua"/>
          <w:color w:val="000000"/>
        </w:rPr>
        <w:t xml:space="preserve">and </w:t>
      </w:r>
      <w:r w:rsidRPr="00286E75">
        <w:rPr>
          <w:rFonts w:ascii="Book Antiqua" w:eastAsia="Book Antiqua" w:hAnsi="Book Antiqua" w:cs="Book Antiqua"/>
          <w:color w:val="000000"/>
        </w:rPr>
        <w:t>the heterozygous truncated mutations affected reproductive function. The genes related to the single gene form of CAKUT accounted for 14%-20% of cases</w:t>
      </w:r>
      <w:r w:rsidRPr="00286E75">
        <w:rPr>
          <w:rFonts w:ascii="Book Antiqua" w:eastAsia="Book Antiqua" w:hAnsi="Book Antiqua" w:cs="Book Antiqua"/>
          <w:color w:val="000000"/>
          <w:vertAlign w:val="superscript"/>
        </w:rPr>
        <w:t>[6-8]</w:t>
      </w:r>
      <w:r w:rsidRPr="00286E75">
        <w:rPr>
          <w:rFonts w:ascii="Book Antiqua" w:eastAsia="Book Antiqua" w:hAnsi="Book Antiqua" w:cs="Book Antiqua"/>
          <w:color w:val="000000"/>
        </w:rPr>
        <w:t>, neurological manifestations were noted in 17 affected individuals in 15 unrelated families, including 5 individuals w</w:t>
      </w:r>
      <w:r w:rsidR="00386E6B">
        <w:rPr>
          <w:rFonts w:ascii="Book Antiqua" w:eastAsia="Book Antiqua" w:hAnsi="Book Antiqua" w:cs="Book Antiqua"/>
          <w:color w:val="000000"/>
        </w:rPr>
        <w:t>ith</w:t>
      </w:r>
      <w:r w:rsidRPr="00286E75">
        <w:rPr>
          <w:rFonts w:ascii="Book Antiqua" w:eastAsia="Book Antiqua" w:hAnsi="Book Antiqua" w:cs="Book Antiqua"/>
          <w:color w:val="000000"/>
        </w:rPr>
        <w:t xml:space="preserve"> intellectual disability, 10 individuals </w:t>
      </w:r>
      <w:r w:rsidR="007D63FB">
        <w:rPr>
          <w:rFonts w:ascii="Book Antiqua" w:eastAsia="Book Antiqua" w:hAnsi="Book Antiqua" w:cs="Book Antiqua"/>
          <w:color w:val="000000"/>
        </w:rPr>
        <w:t>with</w:t>
      </w:r>
      <w:r w:rsidRPr="00286E75">
        <w:rPr>
          <w:rFonts w:ascii="Book Antiqua" w:eastAsia="Book Antiqua" w:hAnsi="Book Antiqua" w:cs="Book Antiqua"/>
          <w:color w:val="000000"/>
        </w:rPr>
        <w:t xml:space="preserve"> motor retardation, 5 individuals </w:t>
      </w:r>
      <w:r w:rsidR="007D63FB">
        <w:rPr>
          <w:rFonts w:ascii="Book Antiqua" w:eastAsia="Book Antiqua" w:hAnsi="Book Antiqua" w:cs="Book Antiqua"/>
          <w:color w:val="000000"/>
        </w:rPr>
        <w:t>with</w:t>
      </w:r>
      <w:r w:rsidRPr="00286E75">
        <w:rPr>
          <w:rFonts w:ascii="Book Antiqua" w:eastAsia="Book Antiqua" w:hAnsi="Book Antiqua" w:cs="Book Antiqua"/>
          <w:color w:val="000000"/>
        </w:rPr>
        <w:t xml:space="preserve"> speech delay, 8 individuals </w:t>
      </w:r>
      <w:r w:rsidR="007D63FB">
        <w:rPr>
          <w:rFonts w:ascii="Book Antiqua" w:eastAsia="Book Antiqua" w:hAnsi="Book Antiqua" w:cs="Book Antiqua"/>
          <w:color w:val="000000"/>
        </w:rPr>
        <w:t>with</w:t>
      </w:r>
      <w:r w:rsidRPr="00286E75">
        <w:rPr>
          <w:rFonts w:ascii="Book Antiqua" w:eastAsia="Book Antiqua" w:hAnsi="Book Antiqua" w:cs="Book Antiqua"/>
          <w:color w:val="000000"/>
        </w:rPr>
        <w:t xml:space="preserve"> urinary system abnormalit</w:t>
      </w:r>
      <w:r w:rsidR="00386E6B">
        <w:rPr>
          <w:rFonts w:ascii="Book Antiqua" w:eastAsia="Book Antiqua" w:hAnsi="Book Antiqua" w:cs="Book Antiqua"/>
          <w:color w:val="000000"/>
        </w:rPr>
        <w:t>ies</w:t>
      </w:r>
      <w:r w:rsidRPr="00286E75">
        <w:rPr>
          <w:rFonts w:ascii="Book Antiqua" w:eastAsia="Book Antiqua" w:hAnsi="Book Antiqua" w:cs="Book Antiqua"/>
          <w:color w:val="000000"/>
        </w:rPr>
        <w:t xml:space="preserve">, 6 individuals </w:t>
      </w:r>
      <w:r w:rsidR="007D63FB">
        <w:rPr>
          <w:rFonts w:ascii="Book Antiqua" w:eastAsia="Book Antiqua" w:hAnsi="Book Antiqua" w:cs="Book Antiqua"/>
          <w:color w:val="000000"/>
        </w:rPr>
        <w:t>with</w:t>
      </w:r>
      <w:r w:rsidRPr="00286E75">
        <w:rPr>
          <w:rFonts w:ascii="Book Antiqua" w:eastAsia="Book Antiqua" w:hAnsi="Book Antiqua" w:cs="Book Antiqua"/>
          <w:color w:val="000000"/>
        </w:rPr>
        <w:t xml:space="preserve"> heart abnormalit</w:t>
      </w:r>
      <w:r w:rsidR="00386E6B">
        <w:rPr>
          <w:rFonts w:ascii="Book Antiqua" w:eastAsia="Book Antiqua" w:hAnsi="Book Antiqua" w:cs="Book Antiqua"/>
          <w:color w:val="000000"/>
        </w:rPr>
        <w:t>ies</w:t>
      </w:r>
      <w:r w:rsidRPr="00286E75">
        <w:rPr>
          <w:rFonts w:ascii="Book Antiqua" w:eastAsia="Book Antiqua" w:hAnsi="Book Antiqua" w:cs="Book Antiqua"/>
          <w:color w:val="000000"/>
        </w:rPr>
        <w:t xml:space="preserve">, 4 individuals </w:t>
      </w:r>
      <w:r w:rsidR="007D63FB">
        <w:rPr>
          <w:rFonts w:ascii="Book Antiqua" w:eastAsia="Book Antiqua" w:hAnsi="Book Antiqua" w:cs="Book Antiqua"/>
          <w:color w:val="000000"/>
        </w:rPr>
        <w:t>with</w:t>
      </w:r>
      <w:r w:rsidRPr="00286E75">
        <w:rPr>
          <w:rFonts w:ascii="Book Antiqua" w:eastAsia="Book Antiqua" w:hAnsi="Book Antiqua" w:cs="Book Antiqua"/>
          <w:color w:val="000000"/>
        </w:rPr>
        <w:t xml:space="preserve"> hypodystonia and 5 individuals </w:t>
      </w:r>
      <w:r w:rsidR="007D63FB">
        <w:rPr>
          <w:rFonts w:ascii="Book Antiqua" w:eastAsia="Book Antiqua" w:hAnsi="Book Antiqua" w:cs="Book Antiqua"/>
          <w:color w:val="000000"/>
        </w:rPr>
        <w:t>with</w:t>
      </w:r>
      <w:r w:rsidRPr="00286E75">
        <w:rPr>
          <w:rFonts w:ascii="Book Antiqua" w:eastAsia="Book Antiqua" w:hAnsi="Book Antiqua" w:cs="Book Antiqua"/>
          <w:color w:val="000000"/>
        </w:rPr>
        <w:t xml:space="preserve"> microcephaly.</w:t>
      </w:r>
    </w:p>
    <w:p w14:paraId="36FAC663" w14:textId="77777777" w:rsidR="009A2E99" w:rsidRDefault="00470B6D" w:rsidP="009A2E99">
      <w:pPr>
        <w:spacing w:line="360" w:lineRule="auto"/>
        <w:ind w:firstLineChars="100" w:firstLine="240"/>
        <w:jc w:val="both"/>
        <w:rPr>
          <w:rFonts w:ascii="Book Antiqua" w:hAnsi="Book Antiqua" w:cs="Book Antiqua"/>
          <w:color w:val="000000"/>
          <w:lang w:eastAsia="zh-CN"/>
        </w:rPr>
      </w:pPr>
      <w:r w:rsidRPr="00286E75">
        <w:rPr>
          <w:rFonts w:ascii="Book Antiqua" w:eastAsia="Book Antiqua" w:hAnsi="Book Antiqua" w:cs="Book Antiqua"/>
          <w:color w:val="000000"/>
        </w:rPr>
        <w:lastRenderedPageBreak/>
        <w:t xml:space="preserve">ZMYM2 selectively binds to the LSD1–CoREST–HDAC1 ternary complex, which is characterized as a corepressor of transcription by interacting with different nuclear receptors, and </w:t>
      </w:r>
      <w:r w:rsidR="00386E6B">
        <w:rPr>
          <w:rFonts w:ascii="Book Antiqua" w:eastAsia="Book Antiqua" w:hAnsi="Book Antiqua" w:cs="Book Antiqua"/>
          <w:color w:val="000000"/>
        </w:rPr>
        <w:t xml:space="preserve">is </w:t>
      </w:r>
      <w:r w:rsidRPr="00286E75">
        <w:rPr>
          <w:rFonts w:ascii="Book Antiqua" w:eastAsia="Book Antiqua" w:hAnsi="Book Antiqua" w:cs="Book Antiqua"/>
          <w:color w:val="000000"/>
        </w:rPr>
        <w:t xml:space="preserve">associated with LSD1-containing corepressor complexes, </w:t>
      </w:r>
      <w:r w:rsidR="00386E6B">
        <w:rPr>
          <w:rFonts w:ascii="Book Antiqua" w:eastAsia="Book Antiqua" w:hAnsi="Book Antiqua" w:cs="Book Antiqua"/>
          <w:color w:val="000000"/>
        </w:rPr>
        <w:t xml:space="preserve">such as </w:t>
      </w:r>
      <w:r w:rsidRPr="00286E75">
        <w:rPr>
          <w:rFonts w:ascii="Book Antiqua" w:eastAsia="Book Antiqua" w:hAnsi="Book Antiqua" w:cs="Book Antiqua"/>
          <w:color w:val="000000"/>
        </w:rPr>
        <w:t>the LSD1-CoREST-HDAC1 complex on chromatin to regulate gene expression</w:t>
      </w:r>
      <w:r w:rsidRPr="00286E75">
        <w:rPr>
          <w:rFonts w:ascii="Book Antiqua" w:eastAsia="Book Antiqua" w:hAnsi="Book Antiqua" w:cs="Book Antiqua"/>
          <w:color w:val="000000"/>
          <w:vertAlign w:val="superscript"/>
        </w:rPr>
        <w:t>[5,9]</w:t>
      </w:r>
      <w:r w:rsidRPr="00286E75">
        <w:rPr>
          <w:rFonts w:ascii="Book Antiqua" w:eastAsia="Book Antiqua" w:hAnsi="Book Antiqua" w:cs="Book Antiqua"/>
          <w:color w:val="000000"/>
        </w:rPr>
        <w:t>. There are multiple ZMYM2 interactors, including members of the LSD1–CoREST–HDAC1 pathway, suggesting that the wider range of ZMYM2 interaction groups, including DNA-binding transcription factors, transcriptional</w:t>
      </w:r>
      <w:r w:rsidR="009A2E99">
        <w:rPr>
          <w:rFonts w:ascii="Book Antiqua" w:hAnsi="Book Antiqua" w:cs="Book Antiqua" w:hint="eastAsia"/>
          <w:color w:val="000000"/>
          <w:lang w:eastAsia="zh-CN"/>
        </w:rPr>
        <w:t>-</w:t>
      </w:r>
      <w:r w:rsidRPr="00286E75">
        <w:rPr>
          <w:rFonts w:ascii="Book Antiqua" w:eastAsia="Book Antiqua" w:hAnsi="Book Antiqua" w:cs="Book Antiqua"/>
          <w:color w:val="000000"/>
        </w:rPr>
        <w:t>corepressors, and proteins related to chromatin regulation and tissue, represent potential candidates for urinary tract malformations</w:t>
      </w:r>
      <w:r w:rsidRPr="00286E75">
        <w:rPr>
          <w:rFonts w:ascii="Book Antiqua" w:eastAsia="Book Antiqua" w:hAnsi="Book Antiqua" w:cs="Book Antiqua"/>
          <w:color w:val="000000"/>
          <w:vertAlign w:val="superscript"/>
        </w:rPr>
        <w:t>[3]</w:t>
      </w:r>
      <w:r w:rsidRPr="00286E75">
        <w:rPr>
          <w:rFonts w:ascii="Book Antiqua" w:eastAsia="Book Antiqua" w:hAnsi="Book Antiqua" w:cs="Book Antiqua"/>
          <w:color w:val="000000"/>
        </w:rPr>
        <w:t xml:space="preserve">. </w:t>
      </w:r>
    </w:p>
    <w:p w14:paraId="4D999D34" w14:textId="77777777" w:rsidR="0070101B" w:rsidRPr="009A2E99" w:rsidRDefault="00470B6D" w:rsidP="009A2E99">
      <w:pPr>
        <w:spacing w:line="360" w:lineRule="auto"/>
        <w:ind w:firstLineChars="100" w:firstLine="240"/>
        <w:jc w:val="both"/>
        <w:rPr>
          <w:rFonts w:ascii="Book Antiqua" w:eastAsia="Book Antiqua" w:hAnsi="Book Antiqua" w:cs="Book Antiqua"/>
          <w:color w:val="000000"/>
        </w:rPr>
      </w:pPr>
      <w:r w:rsidRPr="00286E75">
        <w:rPr>
          <w:rFonts w:ascii="Book Antiqua" w:eastAsia="Book Antiqua" w:hAnsi="Book Antiqua" w:cs="Book Antiqua"/>
          <w:color w:val="000000"/>
        </w:rPr>
        <w:t xml:space="preserve">FOXP transcription factors play important roles in neurodevelopment, </w:t>
      </w:r>
      <w:r w:rsidR="005B1425">
        <w:rPr>
          <w:rFonts w:ascii="Book Antiqua" w:eastAsia="Book Antiqua" w:hAnsi="Book Antiqua" w:cs="Book Antiqua"/>
          <w:color w:val="000000"/>
        </w:rPr>
        <w:t xml:space="preserve">and </w:t>
      </w:r>
      <w:r w:rsidRPr="00286E75">
        <w:rPr>
          <w:rFonts w:ascii="Book Antiqua" w:eastAsia="Book Antiqua" w:hAnsi="Book Antiqua" w:cs="Book Antiqua"/>
          <w:color w:val="000000"/>
        </w:rPr>
        <w:t>FOXP cooperatively regulates gene expression by forming homo- and hetero-dimers with each other. ZMYM2 is a novel FOXP-interacting transcription factor</w:t>
      </w:r>
      <w:r w:rsidRPr="00286E75">
        <w:rPr>
          <w:rFonts w:ascii="Book Antiqua" w:eastAsia="Book Antiqua" w:hAnsi="Book Antiqua" w:cs="Book Antiqua"/>
          <w:color w:val="000000"/>
          <w:vertAlign w:val="superscript"/>
        </w:rPr>
        <w:t>[10]</w:t>
      </w:r>
      <w:r w:rsidRPr="00286E75">
        <w:rPr>
          <w:rFonts w:ascii="Book Antiqua" w:eastAsia="Book Antiqua" w:hAnsi="Book Antiqua" w:cs="Book Antiqua"/>
          <w:color w:val="000000"/>
        </w:rPr>
        <w:t xml:space="preserve">, </w:t>
      </w:r>
      <w:r w:rsidR="005B1425">
        <w:rPr>
          <w:rFonts w:ascii="Book Antiqua" w:eastAsia="Book Antiqua" w:hAnsi="Book Antiqua" w:cs="Book Antiqua"/>
          <w:color w:val="000000"/>
        </w:rPr>
        <w:t xml:space="preserve">and </w:t>
      </w:r>
      <w:r w:rsidRPr="00286E75">
        <w:rPr>
          <w:rFonts w:ascii="Book Antiqua" w:eastAsia="Book Antiqua" w:hAnsi="Book Antiqua" w:cs="Book Antiqua"/>
          <w:color w:val="000000"/>
        </w:rPr>
        <w:t>other genes in this interaction group can also be considered candidates for participation in the disease due to FOXP1 or ZMYM2 L</w:t>
      </w:r>
      <w:r w:rsidR="005B1425">
        <w:rPr>
          <w:rFonts w:ascii="Book Antiqua" w:eastAsia="Book Antiqua" w:hAnsi="Book Antiqua" w:cs="Book Antiqua"/>
          <w:color w:val="000000"/>
        </w:rPr>
        <w:t>OF</w:t>
      </w:r>
      <w:r w:rsidRPr="00286E75">
        <w:rPr>
          <w:rFonts w:ascii="Book Antiqua" w:eastAsia="Book Antiqua" w:hAnsi="Book Antiqua" w:cs="Book Antiqua"/>
          <w:color w:val="000000"/>
        </w:rPr>
        <w:t xml:space="preserve"> mutations. Most pathogenic pathways of ZMYM2-like proteins remain elusive, </w:t>
      </w:r>
      <w:r w:rsidR="005B1425">
        <w:rPr>
          <w:rFonts w:ascii="Book Antiqua" w:eastAsia="Book Antiqua" w:hAnsi="Book Antiqua" w:cs="Book Antiqua"/>
          <w:color w:val="000000"/>
        </w:rPr>
        <w:t xml:space="preserve">and </w:t>
      </w:r>
      <w:r w:rsidRPr="00286E75">
        <w:rPr>
          <w:rFonts w:ascii="Book Antiqua" w:eastAsia="Book Antiqua" w:hAnsi="Book Antiqua" w:cs="Book Antiqua"/>
          <w:color w:val="000000"/>
        </w:rPr>
        <w:t xml:space="preserve">further work is required to clarify the role of potential interactions in the pathogenesis of NECRC caused by </w:t>
      </w:r>
      <w:r w:rsidRPr="00D25CD8">
        <w:rPr>
          <w:rFonts w:ascii="Book Antiqua" w:eastAsia="Book Antiqua" w:hAnsi="Book Antiqua" w:cs="Book Antiqua"/>
          <w:i/>
          <w:color w:val="000000"/>
        </w:rPr>
        <w:t>ZMYM2</w:t>
      </w:r>
      <w:r w:rsidRPr="00286E75">
        <w:rPr>
          <w:rFonts w:ascii="Book Antiqua" w:eastAsia="Book Antiqua" w:hAnsi="Book Antiqua" w:cs="Book Antiqua"/>
          <w:color w:val="000000"/>
        </w:rPr>
        <w:t xml:space="preserve"> mutations.</w:t>
      </w:r>
    </w:p>
    <w:p w14:paraId="1930BA8C" w14:textId="77777777" w:rsidR="0070101B" w:rsidRPr="00286E75" w:rsidRDefault="0070101B" w:rsidP="00286E75">
      <w:pPr>
        <w:spacing w:line="360" w:lineRule="auto"/>
        <w:ind w:firstLine="480"/>
        <w:jc w:val="both"/>
        <w:rPr>
          <w:rFonts w:ascii="Book Antiqua" w:hAnsi="Book Antiqua"/>
        </w:rPr>
      </w:pPr>
    </w:p>
    <w:p w14:paraId="7D713A7D"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aps/>
          <w:color w:val="000000"/>
          <w:u w:val="single"/>
        </w:rPr>
        <w:t>CONCLUSION</w:t>
      </w:r>
    </w:p>
    <w:p w14:paraId="7BDDBF00"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color w:val="000000"/>
        </w:rPr>
        <w:t xml:space="preserve">Relatively few genetic findings have reached the clinic, </w:t>
      </w:r>
      <w:r w:rsidR="005B1425">
        <w:rPr>
          <w:rFonts w:ascii="Book Antiqua" w:eastAsia="Book Antiqua" w:hAnsi="Book Antiqua" w:cs="Book Antiqua"/>
          <w:color w:val="000000"/>
        </w:rPr>
        <w:t xml:space="preserve">and </w:t>
      </w:r>
      <w:r w:rsidRPr="00286E75">
        <w:rPr>
          <w:rFonts w:ascii="Book Antiqua" w:eastAsia="Book Antiqua" w:hAnsi="Book Antiqua" w:cs="Book Antiqua"/>
          <w:color w:val="000000"/>
        </w:rPr>
        <w:t xml:space="preserve">in the wide array of inherited metabolic disorders, NECRC has attracted increasing attention due to the neurological damage it causes. The </w:t>
      </w:r>
      <w:r w:rsidRPr="00286E75">
        <w:rPr>
          <w:rFonts w:ascii="Book Antiqua" w:eastAsia="Book Antiqua" w:hAnsi="Book Antiqua" w:cs="Book Antiqua"/>
          <w:i/>
          <w:color w:val="000000"/>
        </w:rPr>
        <w:t>ZMYM2</w:t>
      </w:r>
      <w:r w:rsidRPr="00286E75">
        <w:rPr>
          <w:rFonts w:ascii="Book Antiqua" w:eastAsia="Book Antiqua" w:hAnsi="Book Antiqua" w:cs="Book Antiqua"/>
          <w:color w:val="000000"/>
        </w:rPr>
        <w:t xml:space="preserve"> gene (c.2090_2091del, p.Ser697TrpfsTer3) mutation induces a variety of clinical phenotype</w:t>
      </w:r>
      <w:r w:rsidR="005B1425">
        <w:rPr>
          <w:rFonts w:ascii="Book Antiqua" w:eastAsia="Book Antiqua" w:hAnsi="Book Antiqua" w:cs="Book Antiqua"/>
          <w:color w:val="000000"/>
        </w:rPr>
        <w:t>s</w:t>
      </w:r>
      <w:r w:rsidRPr="00286E75">
        <w:rPr>
          <w:rFonts w:ascii="Book Antiqua" w:eastAsia="Book Antiqua" w:hAnsi="Book Antiqua" w:cs="Book Antiqua"/>
          <w:color w:val="000000"/>
        </w:rPr>
        <w:t xml:space="preserve">, </w:t>
      </w:r>
      <w:r w:rsidR="005B1425">
        <w:rPr>
          <w:rFonts w:ascii="Book Antiqua" w:eastAsia="Book Antiqua" w:hAnsi="Book Antiqua" w:cs="Book Antiqua"/>
          <w:color w:val="000000"/>
        </w:rPr>
        <w:t>such as</w:t>
      </w:r>
      <w:r w:rsidRPr="00286E75">
        <w:rPr>
          <w:rFonts w:ascii="Book Antiqua" w:eastAsia="Book Antiqua" w:hAnsi="Book Antiqua" w:cs="Book Antiqua"/>
          <w:color w:val="000000"/>
        </w:rPr>
        <w:t xml:space="preserve"> neurodevelopmental disorders, intellectual disability, autism spectrum disorder, schizophrenia, congenital heart defects, hydroureter, duplex and cystic kidneys</w:t>
      </w:r>
      <w:r w:rsidR="005B1425">
        <w:rPr>
          <w:rFonts w:ascii="Book Antiqua" w:eastAsia="Book Antiqua" w:hAnsi="Book Antiqua" w:cs="Book Antiqua"/>
          <w:color w:val="000000"/>
        </w:rPr>
        <w:t>. For patients with</w:t>
      </w:r>
      <w:r w:rsidRPr="00286E75">
        <w:rPr>
          <w:rFonts w:ascii="Book Antiqua" w:eastAsia="Book Antiqua" w:hAnsi="Book Antiqua" w:cs="Book Antiqua"/>
          <w:color w:val="000000"/>
        </w:rPr>
        <w:t xml:space="preserve"> suspected NECRC, accurate molecular diagnosis can be provided promptly </w:t>
      </w:r>
      <w:r w:rsidR="005B1425">
        <w:rPr>
          <w:rFonts w:ascii="Book Antiqua" w:eastAsia="Book Antiqua" w:hAnsi="Book Antiqua" w:cs="Book Antiqua"/>
          <w:color w:val="000000"/>
        </w:rPr>
        <w:t>in</w:t>
      </w:r>
      <w:r w:rsidRPr="00286E75">
        <w:rPr>
          <w:rFonts w:ascii="Book Antiqua" w:eastAsia="Book Antiqua" w:hAnsi="Book Antiqua" w:cs="Book Antiqua"/>
          <w:color w:val="000000"/>
        </w:rPr>
        <w:t xml:space="preserve"> children carrying the genetic mutation, which is of great significance for early intervention, precise treatment and family genetic counseling o</w:t>
      </w:r>
      <w:r w:rsidR="002971A7">
        <w:rPr>
          <w:rFonts w:ascii="Book Antiqua" w:eastAsia="Book Antiqua" w:hAnsi="Book Antiqua" w:cs="Book Antiqua"/>
          <w:color w:val="000000"/>
        </w:rPr>
        <w:t>n</w:t>
      </w:r>
      <w:r w:rsidRPr="00286E75">
        <w:rPr>
          <w:rFonts w:ascii="Book Antiqua" w:eastAsia="Book Antiqua" w:hAnsi="Book Antiqua" w:cs="Book Antiqua"/>
          <w:color w:val="000000"/>
        </w:rPr>
        <w:t xml:space="preserve"> NECRC.</w:t>
      </w:r>
    </w:p>
    <w:p w14:paraId="04F54AEE" w14:textId="77777777" w:rsidR="0070101B" w:rsidRPr="00286E75" w:rsidRDefault="0070101B" w:rsidP="00286E75">
      <w:pPr>
        <w:spacing w:line="360" w:lineRule="auto"/>
        <w:jc w:val="both"/>
        <w:rPr>
          <w:rFonts w:ascii="Book Antiqua" w:hAnsi="Book Antiqua"/>
        </w:rPr>
      </w:pPr>
    </w:p>
    <w:p w14:paraId="51483D8A"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aps/>
          <w:color w:val="000000"/>
          <w:u w:val="single"/>
        </w:rPr>
        <w:t>ACKNOWLEDGEMENTS</w:t>
      </w:r>
    </w:p>
    <w:p w14:paraId="5B6DAFFF"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color w:val="000000"/>
        </w:rPr>
        <w:lastRenderedPageBreak/>
        <w:t xml:space="preserve">The authors are thankful to the patient and </w:t>
      </w:r>
      <w:r w:rsidR="005B1425">
        <w:rPr>
          <w:rFonts w:ascii="Book Antiqua" w:eastAsia="Book Antiqua" w:hAnsi="Book Antiqua" w:cs="Book Antiqua"/>
          <w:color w:val="000000"/>
        </w:rPr>
        <w:t>his</w:t>
      </w:r>
      <w:r w:rsidRPr="00286E75">
        <w:rPr>
          <w:rFonts w:ascii="Book Antiqua" w:eastAsia="Book Antiqua" w:hAnsi="Book Antiqua" w:cs="Book Antiqua"/>
          <w:color w:val="000000"/>
        </w:rPr>
        <w:t xml:space="preserve"> famil</w:t>
      </w:r>
      <w:r w:rsidR="005B1425">
        <w:rPr>
          <w:rFonts w:ascii="Book Antiqua" w:eastAsia="Book Antiqua" w:hAnsi="Book Antiqua" w:cs="Book Antiqua"/>
          <w:color w:val="000000"/>
        </w:rPr>
        <w:t>y</w:t>
      </w:r>
      <w:r w:rsidRPr="00286E75">
        <w:rPr>
          <w:rFonts w:ascii="Book Antiqua" w:eastAsia="Book Antiqua" w:hAnsi="Book Antiqua" w:cs="Book Antiqua"/>
          <w:color w:val="000000"/>
        </w:rPr>
        <w:t xml:space="preserve"> for making th</w:t>
      </w:r>
      <w:r w:rsidR="005B1425">
        <w:rPr>
          <w:rFonts w:ascii="Book Antiqua" w:eastAsia="Book Antiqua" w:hAnsi="Book Antiqua" w:cs="Book Antiqua"/>
          <w:color w:val="000000"/>
        </w:rPr>
        <w:t>is</w:t>
      </w:r>
      <w:r w:rsidRPr="00286E75">
        <w:rPr>
          <w:rFonts w:ascii="Book Antiqua" w:eastAsia="Book Antiqua" w:hAnsi="Book Antiqua" w:cs="Book Antiqua"/>
          <w:color w:val="000000"/>
        </w:rPr>
        <w:t xml:space="preserve"> study possible. Responsibility for interpretation of data, conclusions and opinions lies with the author.</w:t>
      </w:r>
    </w:p>
    <w:p w14:paraId="1A05B3D0" w14:textId="77777777" w:rsidR="0070101B" w:rsidRPr="00286E75" w:rsidRDefault="0070101B" w:rsidP="00286E75">
      <w:pPr>
        <w:spacing w:line="360" w:lineRule="auto"/>
        <w:jc w:val="both"/>
        <w:rPr>
          <w:rFonts w:ascii="Book Antiqua" w:hAnsi="Book Antiqua"/>
        </w:rPr>
      </w:pPr>
    </w:p>
    <w:p w14:paraId="67CFF4CC" w14:textId="77777777" w:rsidR="0070101B" w:rsidRPr="00286E75" w:rsidRDefault="0070101B" w:rsidP="00286E75">
      <w:pPr>
        <w:spacing w:line="360" w:lineRule="auto"/>
        <w:jc w:val="both"/>
        <w:rPr>
          <w:rFonts w:ascii="Book Antiqua" w:hAnsi="Book Antiqua"/>
        </w:rPr>
      </w:pPr>
    </w:p>
    <w:p w14:paraId="2FEF25D4"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olor w:val="000000"/>
        </w:rPr>
        <w:t>REFERENCES</w:t>
      </w:r>
    </w:p>
    <w:p w14:paraId="048B0931"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t xml:space="preserve">1 </w:t>
      </w:r>
      <w:r w:rsidRPr="00286E75">
        <w:rPr>
          <w:rFonts w:ascii="Book Antiqua" w:eastAsia="Book Antiqua" w:hAnsi="Book Antiqua" w:cs="Book Antiqua"/>
          <w:b/>
          <w:bCs/>
        </w:rPr>
        <w:t>Mackay JP</w:t>
      </w:r>
      <w:r w:rsidRPr="00286E75">
        <w:rPr>
          <w:rFonts w:ascii="Book Antiqua" w:eastAsia="Book Antiqua" w:hAnsi="Book Antiqua" w:cs="Book Antiqua"/>
        </w:rPr>
        <w:t xml:space="preserve">, Crossley M. Zinc fingers are sticking together. </w:t>
      </w:r>
      <w:r w:rsidRPr="00286E75">
        <w:rPr>
          <w:rFonts w:ascii="Book Antiqua" w:eastAsia="Book Antiqua" w:hAnsi="Book Antiqua" w:cs="Book Antiqua"/>
          <w:i/>
          <w:iCs/>
        </w:rPr>
        <w:t>Trends Biochem Sci</w:t>
      </w:r>
      <w:r w:rsidRPr="00286E75">
        <w:rPr>
          <w:rFonts w:ascii="Book Antiqua" w:eastAsia="Book Antiqua" w:hAnsi="Book Antiqua" w:cs="Book Antiqua"/>
        </w:rPr>
        <w:t xml:space="preserve"> 1998; </w:t>
      </w:r>
      <w:r w:rsidRPr="00286E75">
        <w:rPr>
          <w:rFonts w:ascii="Book Antiqua" w:eastAsia="Book Antiqua" w:hAnsi="Book Antiqua" w:cs="Book Antiqua"/>
          <w:b/>
          <w:bCs/>
        </w:rPr>
        <w:t>23</w:t>
      </w:r>
      <w:r w:rsidRPr="00286E75">
        <w:rPr>
          <w:rFonts w:ascii="Book Antiqua" w:eastAsia="Book Antiqua" w:hAnsi="Book Antiqua" w:cs="Book Antiqua"/>
        </w:rPr>
        <w:t>: 1-4 [PMID: 9478126 DOI: 10.1016/s0968-0004(97)01168-7]</w:t>
      </w:r>
    </w:p>
    <w:p w14:paraId="64EC41BD"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t xml:space="preserve">2 </w:t>
      </w:r>
      <w:r w:rsidRPr="00286E75">
        <w:rPr>
          <w:rFonts w:ascii="Book Antiqua" w:eastAsia="Book Antiqua" w:hAnsi="Book Antiqua" w:cs="Book Antiqua"/>
          <w:b/>
          <w:bCs/>
        </w:rPr>
        <w:t>Still IH</w:t>
      </w:r>
      <w:r w:rsidRPr="00286E75">
        <w:rPr>
          <w:rFonts w:ascii="Book Antiqua" w:eastAsia="Book Antiqua" w:hAnsi="Book Antiqua" w:cs="Book Antiqua"/>
        </w:rPr>
        <w:t xml:space="preserve">, Cowell JK. The t(8;13) atypical myeloproliferative disorder: further analysis of the ZNF198 gene and lack of evidence for multiple genes disrupted on chromosome 13. </w:t>
      </w:r>
      <w:r w:rsidRPr="00286E75">
        <w:rPr>
          <w:rFonts w:ascii="Book Antiqua" w:eastAsia="Book Antiqua" w:hAnsi="Book Antiqua" w:cs="Book Antiqua"/>
          <w:i/>
          <w:iCs/>
        </w:rPr>
        <w:t>Blood</w:t>
      </w:r>
      <w:r w:rsidRPr="00286E75">
        <w:rPr>
          <w:rFonts w:ascii="Book Antiqua" w:eastAsia="Book Antiqua" w:hAnsi="Book Antiqua" w:cs="Book Antiqua"/>
        </w:rPr>
        <w:t xml:space="preserve"> 1998; </w:t>
      </w:r>
      <w:r w:rsidRPr="00286E75">
        <w:rPr>
          <w:rFonts w:ascii="Book Antiqua" w:eastAsia="Book Antiqua" w:hAnsi="Book Antiqua" w:cs="Book Antiqua"/>
          <w:b/>
          <w:bCs/>
        </w:rPr>
        <w:t>92</w:t>
      </w:r>
      <w:r w:rsidRPr="00286E75">
        <w:rPr>
          <w:rFonts w:ascii="Book Antiqua" w:eastAsia="Book Antiqua" w:hAnsi="Book Antiqua" w:cs="Book Antiqua"/>
        </w:rPr>
        <w:t>: 1456-1458 [PMID: 9694738]</w:t>
      </w:r>
    </w:p>
    <w:p w14:paraId="56A2DE8E"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t xml:space="preserve">3 </w:t>
      </w:r>
      <w:r w:rsidRPr="00286E75">
        <w:rPr>
          <w:rFonts w:ascii="Book Antiqua" w:eastAsia="Book Antiqua" w:hAnsi="Book Antiqua" w:cs="Book Antiqua"/>
          <w:b/>
          <w:bCs/>
        </w:rPr>
        <w:t>Gocke CB</w:t>
      </w:r>
      <w:r w:rsidRPr="00286E75">
        <w:rPr>
          <w:rFonts w:ascii="Book Antiqua" w:eastAsia="Book Antiqua" w:hAnsi="Book Antiqua" w:cs="Book Antiqua"/>
        </w:rPr>
        <w:t xml:space="preserve">, Yu H. ZNF198 stabilizes the LSD1-CoREST-HDAC1 complex on chromatin through its MYM-type zinc fingers. </w:t>
      </w:r>
      <w:r w:rsidRPr="00286E75">
        <w:rPr>
          <w:rFonts w:ascii="Book Antiqua" w:eastAsia="Book Antiqua" w:hAnsi="Book Antiqua" w:cs="Book Antiqua"/>
          <w:i/>
          <w:iCs/>
        </w:rPr>
        <w:t>PLoS One</w:t>
      </w:r>
      <w:r w:rsidRPr="00286E75">
        <w:rPr>
          <w:rFonts w:ascii="Book Antiqua" w:eastAsia="Book Antiqua" w:hAnsi="Book Antiqua" w:cs="Book Antiqua"/>
        </w:rPr>
        <w:t xml:space="preserve"> 2008; </w:t>
      </w:r>
      <w:r w:rsidRPr="00286E75">
        <w:rPr>
          <w:rFonts w:ascii="Book Antiqua" w:eastAsia="Book Antiqua" w:hAnsi="Book Antiqua" w:cs="Book Antiqua"/>
          <w:b/>
          <w:bCs/>
        </w:rPr>
        <w:t>3</w:t>
      </w:r>
      <w:r w:rsidRPr="00286E75">
        <w:rPr>
          <w:rFonts w:ascii="Book Antiqua" w:eastAsia="Book Antiqua" w:hAnsi="Book Antiqua" w:cs="Book Antiqua"/>
        </w:rPr>
        <w:t>: e3255 [PMID: 18806873 DOI: 10.1371/journal.pone.0003255]</w:t>
      </w:r>
    </w:p>
    <w:p w14:paraId="4140C0D5"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t xml:space="preserve">4 </w:t>
      </w:r>
      <w:r w:rsidRPr="00286E75">
        <w:rPr>
          <w:rFonts w:ascii="Book Antiqua" w:eastAsia="Book Antiqua" w:hAnsi="Book Antiqua" w:cs="Book Antiqua"/>
          <w:b/>
          <w:bCs/>
        </w:rPr>
        <w:t>Kunapuli P</w:t>
      </w:r>
      <w:r w:rsidRPr="00286E75">
        <w:rPr>
          <w:rFonts w:ascii="Book Antiqua" w:eastAsia="Book Antiqua" w:hAnsi="Book Antiqua" w:cs="Book Antiqua"/>
        </w:rPr>
        <w:t xml:space="preserve">, Kasyapa CS, Chin SF, Caldas C, Cowell JK. ZNF198, a zinc finger protein rearranged in myeloproliferative disease, localizes to the PML nuclear bodies and interacts with SUMO-1 and PML. </w:t>
      </w:r>
      <w:r w:rsidRPr="00286E75">
        <w:rPr>
          <w:rFonts w:ascii="Book Antiqua" w:eastAsia="Book Antiqua" w:hAnsi="Book Antiqua" w:cs="Book Antiqua"/>
          <w:i/>
          <w:iCs/>
        </w:rPr>
        <w:t>Exp Cell Res</w:t>
      </w:r>
      <w:r w:rsidRPr="00286E75">
        <w:rPr>
          <w:rFonts w:ascii="Book Antiqua" w:eastAsia="Book Antiqua" w:hAnsi="Book Antiqua" w:cs="Book Antiqua"/>
        </w:rPr>
        <w:t xml:space="preserve"> 2006; </w:t>
      </w:r>
      <w:r w:rsidRPr="00286E75">
        <w:rPr>
          <w:rFonts w:ascii="Book Antiqua" w:eastAsia="Book Antiqua" w:hAnsi="Book Antiqua" w:cs="Book Antiqua"/>
          <w:b/>
          <w:bCs/>
        </w:rPr>
        <w:t>312</w:t>
      </w:r>
      <w:r w:rsidRPr="00286E75">
        <w:rPr>
          <w:rFonts w:ascii="Book Antiqua" w:eastAsia="Book Antiqua" w:hAnsi="Book Antiqua" w:cs="Book Antiqua"/>
        </w:rPr>
        <w:t>: 3739-3751 [PMID: 17027752 DOI: 10.1016/j.yexcr.2006.06.037]</w:t>
      </w:r>
    </w:p>
    <w:p w14:paraId="6C327DA6"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t xml:space="preserve">5 </w:t>
      </w:r>
      <w:r w:rsidRPr="00286E75">
        <w:rPr>
          <w:rFonts w:ascii="Book Antiqua" w:eastAsia="Book Antiqua" w:hAnsi="Book Antiqua" w:cs="Book Antiqua"/>
          <w:b/>
          <w:bCs/>
        </w:rPr>
        <w:t>Connaughton DM</w:t>
      </w:r>
      <w:r w:rsidRPr="00286E75">
        <w:rPr>
          <w:rFonts w:ascii="Book Antiqua" w:eastAsia="Book Antiqua" w:hAnsi="Book Antiqua" w:cs="Book Antiqua"/>
        </w:rPr>
        <w:t xml:space="preserve">, Dai R, Owen DJ, Marquez J, Mann N, Graham-Paquin AL, Nakayama M, Coyaud E, Laurent EMN, St-Germain JR, Blok LS, Vino A, Klämbt V, Deutsch K, Wu CW, Kolvenbach CM, Kause F, Ottlewski I, Schneider R, Kitzler TM, Majmundar AJ, Buerger F, Onuchic-Whitford AC, Youying M, Kolb A, Salmanullah D, Chen E, van der Ven AT, Rao J, Ityel H, Seltzsam S, Rieke JM, Chen J, Vivante A, Hwang DY, Kohl S, Dworschak GC, Hermle T, Alders M, Bartolomaeus T, Bauer SB, Baum MA, Brilstra EH, Challman TD, Zyskind J, Costin CE, Dipple KM, Duijkers FA, Ferguson M, Fitzpatrick DR, Fick R, Glass IA, Hulick PJ, Kline AD, Krey I, Kumar S, Lu W, Marco EJ, Wentzensen IM, Mefford HC, Platzer K, Povolotskaya IS, Savatt JM, Shcherbakova NV, Senguttuvan P, Squire AE, Stein DR, Thiffault I, Voinova VY, Somers MJG, Ferguson MA, Traum AZ, Daouk GH, Daga A, Rodig NM, Terhal PA, van Binsbergen E, Eid LA, Tasic V, Rasouly HM, Lim TY, Ahram DF, Gharavi AG, Reutter </w:t>
      </w:r>
      <w:r w:rsidRPr="00286E75">
        <w:rPr>
          <w:rFonts w:ascii="Book Antiqua" w:eastAsia="Book Antiqua" w:hAnsi="Book Antiqua" w:cs="Book Antiqua"/>
        </w:rPr>
        <w:lastRenderedPageBreak/>
        <w:t xml:space="preserve">HM, Rehm HL, MacArthur DG, Lek M, Laricchia KM, Lifton RP, Xu H, Mane SM, Sanna-Cherchi S, Sharrocks AD, Raught B, Fisher SE, Bouchard M, Khokha MK, Shril S, Hildebrandt F. Mutations of the Transcriptional Corepressor ZMYM2 Cause Syndromic Urinary Tract Malformations. </w:t>
      </w:r>
      <w:r w:rsidRPr="00286E75">
        <w:rPr>
          <w:rFonts w:ascii="Book Antiqua" w:eastAsia="Book Antiqua" w:hAnsi="Book Antiqua" w:cs="Book Antiqua"/>
          <w:i/>
          <w:iCs/>
        </w:rPr>
        <w:t>Am J Hum Genet</w:t>
      </w:r>
      <w:r w:rsidRPr="00286E75">
        <w:rPr>
          <w:rFonts w:ascii="Book Antiqua" w:eastAsia="Book Antiqua" w:hAnsi="Book Antiqua" w:cs="Book Antiqua"/>
        </w:rPr>
        <w:t xml:space="preserve"> 2020; </w:t>
      </w:r>
      <w:r w:rsidRPr="00286E75">
        <w:rPr>
          <w:rFonts w:ascii="Book Antiqua" w:eastAsia="Book Antiqua" w:hAnsi="Book Antiqua" w:cs="Book Antiqua"/>
          <w:b/>
          <w:bCs/>
        </w:rPr>
        <w:t>107</w:t>
      </w:r>
      <w:r w:rsidRPr="00286E75">
        <w:rPr>
          <w:rFonts w:ascii="Book Antiqua" w:eastAsia="Book Antiqua" w:hAnsi="Book Antiqua" w:cs="Book Antiqua"/>
        </w:rPr>
        <w:t>: 727-742 [PMID: 32891193 DOI: 10.1016/j.ajhg.2020.08.013]</w:t>
      </w:r>
    </w:p>
    <w:p w14:paraId="680B3413"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t xml:space="preserve">6 </w:t>
      </w:r>
      <w:r w:rsidRPr="00286E75">
        <w:rPr>
          <w:rFonts w:ascii="Book Antiqua" w:eastAsia="Book Antiqua" w:hAnsi="Book Antiqua" w:cs="Book Antiqua"/>
          <w:b/>
          <w:bCs/>
        </w:rPr>
        <w:t>van der Ven AT</w:t>
      </w:r>
      <w:r w:rsidRPr="00286E75">
        <w:rPr>
          <w:rFonts w:ascii="Book Antiqua" w:eastAsia="Book Antiqua" w:hAnsi="Book Antiqua" w:cs="Book Antiqua"/>
        </w:rPr>
        <w:t xml:space="preserve">, Connaughton DM, Ityel H, Mann N, Nakayama M, Chen J, Vivante A, Hwang DY, Schulz J, Braun DA, Schmidt JM, Schapiro D, Schneider R, Warejko JK, Daga A, Majmundar AJ, Tan W, Jobst-Schwan T, Hermle T, Widmeier E, Ashraf S, Amar A, Hoogstraaten CA, Hugo H, Kitzler TM, Kause F, Kolvenbach CM, Dai R, Spaneas L, Amann K, Stein DR, Baum MA, Somers MJG, Rodig NM, Ferguson MA, Traum AZ, Daouk GH, Bogdanović R, Stajić N, Soliman NA, Kari JA, El Desoky S, Fathy HM, Milosevic D, Al-Saffar M, Awad HS, Eid LA, Selvin A, Senguttuvan P, Sanna-Cherchi S, Rehm HL, MacArthur DG, Lek M, Laricchia KM, Wilson MW, Mane SM, Lifton RP, Lee RS, Bauer SB, Lu W, Reutter HM, Tasic V, Shril S, Hildebrandt F. Whole-Exome Sequencing Identifies Causative Mutations in Families with Congenital Anomalies of the Kidney and Urinary Tract. </w:t>
      </w:r>
      <w:r w:rsidRPr="00286E75">
        <w:rPr>
          <w:rFonts w:ascii="Book Antiqua" w:eastAsia="Book Antiqua" w:hAnsi="Book Antiqua" w:cs="Book Antiqua"/>
          <w:i/>
          <w:iCs/>
        </w:rPr>
        <w:t>J Am Soc Nephrol</w:t>
      </w:r>
      <w:r w:rsidRPr="00286E75">
        <w:rPr>
          <w:rFonts w:ascii="Book Antiqua" w:eastAsia="Book Antiqua" w:hAnsi="Book Antiqua" w:cs="Book Antiqua"/>
        </w:rPr>
        <w:t xml:space="preserve"> 2018; </w:t>
      </w:r>
      <w:r w:rsidRPr="00286E75">
        <w:rPr>
          <w:rFonts w:ascii="Book Antiqua" w:eastAsia="Book Antiqua" w:hAnsi="Book Antiqua" w:cs="Book Antiqua"/>
          <w:b/>
          <w:bCs/>
        </w:rPr>
        <w:t>29</w:t>
      </w:r>
      <w:r w:rsidRPr="00286E75">
        <w:rPr>
          <w:rFonts w:ascii="Book Antiqua" w:eastAsia="Book Antiqua" w:hAnsi="Book Antiqua" w:cs="Book Antiqua"/>
        </w:rPr>
        <w:t>: 2348-2361 [PMID: 30143558 DOI: 10.1681/ASN.2017121265]</w:t>
      </w:r>
    </w:p>
    <w:p w14:paraId="10D9B6F7"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t xml:space="preserve">7 </w:t>
      </w:r>
      <w:r w:rsidRPr="00286E75">
        <w:rPr>
          <w:rFonts w:ascii="Book Antiqua" w:eastAsia="Book Antiqua" w:hAnsi="Book Antiqua" w:cs="Book Antiqua"/>
          <w:b/>
          <w:bCs/>
        </w:rPr>
        <w:t>Weber S</w:t>
      </w:r>
      <w:r w:rsidRPr="00286E75">
        <w:rPr>
          <w:rFonts w:ascii="Book Antiqua" w:eastAsia="Book Antiqua" w:hAnsi="Book Antiqua" w:cs="Book Antiqua"/>
        </w:rPr>
        <w:t xml:space="preserve">, Moriniere V, Knüppel T, Charbit M, Dusek J, Ghiggeri GM, Jankauskiené A, Mir S, Montini G, Peco-Antic A, Wühl E, Zurowska AM, Mehls O, Antignac C, Schaefer F, Salomon R. Prevalence of mutations in renal developmental genes in children with renal hypodysplasia: results of the ESCAPE study. </w:t>
      </w:r>
      <w:r w:rsidRPr="00286E75">
        <w:rPr>
          <w:rFonts w:ascii="Book Antiqua" w:eastAsia="Book Antiqua" w:hAnsi="Book Antiqua" w:cs="Book Antiqua"/>
          <w:i/>
          <w:iCs/>
        </w:rPr>
        <w:t>J Am Soc Nephrol</w:t>
      </w:r>
      <w:r w:rsidRPr="00286E75">
        <w:rPr>
          <w:rFonts w:ascii="Book Antiqua" w:eastAsia="Book Antiqua" w:hAnsi="Book Antiqua" w:cs="Book Antiqua"/>
        </w:rPr>
        <w:t xml:space="preserve"> 2006; </w:t>
      </w:r>
      <w:r w:rsidRPr="00286E75">
        <w:rPr>
          <w:rFonts w:ascii="Book Antiqua" w:eastAsia="Book Antiqua" w:hAnsi="Book Antiqua" w:cs="Book Antiqua"/>
          <w:b/>
          <w:bCs/>
        </w:rPr>
        <w:t>17</w:t>
      </w:r>
      <w:r w:rsidRPr="00286E75">
        <w:rPr>
          <w:rFonts w:ascii="Book Antiqua" w:eastAsia="Book Antiqua" w:hAnsi="Book Antiqua" w:cs="Book Antiqua"/>
        </w:rPr>
        <w:t>: 2864-2870 [PMID: 16971658 DOI: 10.1681/ASN.2006030277]</w:t>
      </w:r>
    </w:p>
    <w:p w14:paraId="0B4CD117"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t xml:space="preserve">8 </w:t>
      </w:r>
      <w:r w:rsidRPr="00286E75">
        <w:rPr>
          <w:rFonts w:ascii="Book Antiqua" w:eastAsia="Book Antiqua" w:hAnsi="Book Antiqua" w:cs="Book Antiqua"/>
          <w:b/>
          <w:bCs/>
        </w:rPr>
        <w:t>Rasmussen M</w:t>
      </w:r>
      <w:r w:rsidRPr="00286E75">
        <w:rPr>
          <w:rFonts w:ascii="Book Antiqua" w:eastAsia="Book Antiqua" w:hAnsi="Book Antiqua" w:cs="Book Antiqua"/>
        </w:rPr>
        <w:t xml:space="preserve">, Sunde L, Nielsen ML, Ramsing M, Petersen A, Hjortshøj TD, Olsen TE, Tabor A, Hertz JM, Johnsen I, Sperling L, Petersen OB, Jensen UB, Møller FG, Petersen MB, Lildballe DL. Targeted gene sequencing and whole-exome sequencing in autopsied fetuses with prenatally diagnosed kidney anomalies. </w:t>
      </w:r>
      <w:r w:rsidRPr="00286E75">
        <w:rPr>
          <w:rFonts w:ascii="Book Antiqua" w:eastAsia="Book Antiqua" w:hAnsi="Book Antiqua" w:cs="Book Antiqua"/>
          <w:i/>
          <w:iCs/>
        </w:rPr>
        <w:t>Clin Genet</w:t>
      </w:r>
      <w:r w:rsidRPr="00286E75">
        <w:rPr>
          <w:rFonts w:ascii="Book Antiqua" w:eastAsia="Book Antiqua" w:hAnsi="Book Antiqua" w:cs="Book Antiqua"/>
        </w:rPr>
        <w:t xml:space="preserve"> 2018; </w:t>
      </w:r>
      <w:r w:rsidRPr="00286E75">
        <w:rPr>
          <w:rFonts w:ascii="Book Antiqua" w:eastAsia="Book Antiqua" w:hAnsi="Book Antiqua" w:cs="Book Antiqua"/>
          <w:b/>
          <w:bCs/>
        </w:rPr>
        <w:t>93</w:t>
      </w:r>
      <w:r w:rsidRPr="00286E75">
        <w:rPr>
          <w:rFonts w:ascii="Book Antiqua" w:eastAsia="Book Antiqua" w:hAnsi="Book Antiqua" w:cs="Book Antiqua"/>
        </w:rPr>
        <w:t>: 860-869 [PMID: 29194579 DOI: 10.1111/cge.13185]</w:t>
      </w:r>
    </w:p>
    <w:p w14:paraId="1CFE0B0B"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t xml:space="preserve">9 </w:t>
      </w:r>
      <w:r w:rsidRPr="00286E75">
        <w:rPr>
          <w:rFonts w:ascii="Book Antiqua" w:eastAsia="Book Antiqua" w:hAnsi="Book Antiqua" w:cs="Book Antiqua"/>
          <w:b/>
          <w:bCs/>
        </w:rPr>
        <w:t>Mojarad BA</w:t>
      </w:r>
      <w:r w:rsidRPr="00286E75">
        <w:rPr>
          <w:rFonts w:ascii="Book Antiqua" w:eastAsia="Book Antiqua" w:hAnsi="Book Antiqua" w:cs="Book Antiqua"/>
        </w:rPr>
        <w:t xml:space="preserve">, Yin Y, Manshaei R, Backstrom I, Costain G, Heung T, Merico D, Marshall CR, Bassett AS, Yuen RKC. Genome sequencing broadens the range of </w:t>
      </w:r>
      <w:r w:rsidRPr="00286E75">
        <w:rPr>
          <w:rFonts w:ascii="Book Antiqua" w:eastAsia="Book Antiqua" w:hAnsi="Book Antiqua" w:cs="Book Antiqua"/>
        </w:rPr>
        <w:lastRenderedPageBreak/>
        <w:t xml:space="preserve">contributing variants with clinical implications in schizophrenia. </w:t>
      </w:r>
      <w:r w:rsidRPr="00286E75">
        <w:rPr>
          <w:rFonts w:ascii="Book Antiqua" w:eastAsia="Book Antiqua" w:hAnsi="Book Antiqua" w:cs="Book Antiqua"/>
          <w:i/>
          <w:iCs/>
        </w:rPr>
        <w:t>Transl Psychiatry</w:t>
      </w:r>
      <w:r w:rsidRPr="00286E75">
        <w:rPr>
          <w:rFonts w:ascii="Book Antiqua" w:eastAsia="Book Antiqua" w:hAnsi="Book Antiqua" w:cs="Book Antiqua"/>
        </w:rPr>
        <w:t xml:space="preserve"> 2021; </w:t>
      </w:r>
      <w:r w:rsidRPr="00286E75">
        <w:rPr>
          <w:rFonts w:ascii="Book Antiqua" w:eastAsia="Book Antiqua" w:hAnsi="Book Antiqua" w:cs="Book Antiqua"/>
          <w:b/>
          <w:bCs/>
        </w:rPr>
        <w:t>11</w:t>
      </w:r>
      <w:r w:rsidRPr="00286E75">
        <w:rPr>
          <w:rFonts w:ascii="Book Antiqua" w:eastAsia="Book Antiqua" w:hAnsi="Book Antiqua" w:cs="Book Antiqua"/>
        </w:rPr>
        <w:t>: 84 [PMID: 33526774 DOI: 10.1038/s41398-021-01211-2]</w:t>
      </w:r>
    </w:p>
    <w:p w14:paraId="58FA5480"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t xml:space="preserve">10 </w:t>
      </w:r>
      <w:r w:rsidRPr="00286E75">
        <w:rPr>
          <w:rFonts w:ascii="Book Antiqua" w:eastAsia="Book Antiqua" w:hAnsi="Book Antiqua" w:cs="Book Antiqua"/>
          <w:b/>
          <w:bCs/>
        </w:rPr>
        <w:t>Estruch SB</w:t>
      </w:r>
      <w:r w:rsidRPr="00286E75">
        <w:rPr>
          <w:rFonts w:ascii="Book Antiqua" w:eastAsia="Book Antiqua" w:hAnsi="Book Antiqua" w:cs="Book Antiqua"/>
        </w:rPr>
        <w:t xml:space="preserve">, Graham SA, Quevedo M, Vino A, Dekkers DHW, Deriziotis P, Sollis E, Demmers J, Poot RA, Fisher SE. Proteomic analysis of FOXP proteins reveals interactions between cortical transcription factors associated with neurodevelopmental disorders. </w:t>
      </w:r>
      <w:r w:rsidRPr="00286E75">
        <w:rPr>
          <w:rFonts w:ascii="Book Antiqua" w:eastAsia="Book Antiqua" w:hAnsi="Book Antiqua" w:cs="Book Antiqua"/>
          <w:i/>
          <w:iCs/>
        </w:rPr>
        <w:t>Hum Mol Genet</w:t>
      </w:r>
      <w:r w:rsidRPr="00286E75">
        <w:rPr>
          <w:rFonts w:ascii="Book Antiqua" w:eastAsia="Book Antiqua" w:hAnsi="Book Antiqua" w:cs="Book Antiqua"/>
        </w:rPr>
        <w:t xml:space="preserve"> 2018; </w:t>
      </w:r>
      <w:r w:rsidRPr="00286E75">
        <w:rPr>
          <w:rFonts w:ascii="Book Antiqua" w:eastAsia="Book Antiqua" w:hAnsi="Book Antiqua" w:cs="Book Antiqua"/>
          <w:b/>
          <w:bCs/>
        </w:rPr>
        <w:t>27</w:t>
      </w:r>
      <w:r w:rsidRPr="00286E75">
        <w:rPr>
          <w:rFonts w:ascii="Book Antiqua" w:eastAsia="Book Antiqua" w:hAnsi="Book Antiqua" w:cs="Book Antiqua"/>
        </w:rPr>
        <w:t>: 1212-1227 [PMID: 29365100 DOI: 10.1093/hmg/ddy035]</w:t>
      </w:r>
    </w:p>
    <w:p w14:paraId="1688927C" w14:textId="77777777" w:rsidR="0070101B" w:rsidRPr="00286E75" w:rsidRDefault="0070101B" w:rsidP="00286E75">
      <w:pPr>
        <w:spacing w:line="360" w:lineRule="auto"/>
        <w:jc w:val="both"/>
        <w:rPr>
          <w:rFonts w:ascii="Book Antiqua" w:hAnsi="Book Antiqua"/>
        </w:rPr>
        <w:sectPr w:rsidR="0070101B" w:rsidRPr="00286E75">
          <w:pgSz w:w="12240" w:h="15840"/>
          <w:pgMar w:top="1440" w:right="1440" w:bottom="1440" w:left="1440" w:header="720" w:footer="720" w:gutter="0"/>
          <w:cols w:space="720"/>
          <w:docGrid w:linePitch="360"/>
        </w:sectPr>
      </w:pPr>
    </w:p>
    <w:p w14:paraId="10686CAD"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olor w:val="000000"/>
        </w:rPr>
        <w:lastRenderedPageBreak/>
        <w:t>Footnotes</w:t>
      </w:r>
    </w:p>
    <w:p w14:paraId="111DE338"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bCs/>
        </w:rPr>
        <w:t xml:space="preserve">Informed consent statement: </w:t>
      </w:r>
      <w:r w:rsidRPr="00286E75">
        <w:rPr>
          <w:rFonts w:ascii="Book Antiqua" w:eastAsia="Book Antiqua" w:hAnsi="Book Antiqua" w:cs="Book Antiqua"/>
        </w:rPr>
        <w:t>The patient</w:t>
      </w:r>
      <w:r w:rsidR="005B1425">
        <w:rPr>
          <w:rFonts w:ascii="Book Antiqua" w:eastAsia="Book Antiqua" w:hAnsi="Book Antiqua" w:cs="Book Antiqua"/>
        </w:rPr>
        <w:t>’s family</w:t>
      </w:r>
      <w:r w:rsidRPr="00286E75">
        <w:rPr>
          <w:rFonts w:ascii="Book Antiqua" w:eastAsia="Book Antiqua" w:hAnsi="Book Antiqua" w:cs="Book Antiqua"/>
        </w:rPr>
        <w:t xml:space="preserve"> provided informed written consent prior to study enrollment</w:t>
      </w:r>
      <w:r w:rsidR="005B1425" w:rsidRPr="005B1425">
        <w:rPr>
          <w:rFonts w:ascii="Book Antiqua" w:eastAsia="Book Antiqua" w:hAnsi="Book Antiqua" w:cs="Book Antiqua"/>
        </w:rPr>
        <w:t xml:space="preserve"> </w:t>
      </w:r>
      <w:r w:rsidR="005B1425" w:rsidRPr="00286E75">
        <w:rPr>
          <w:rFonts w:ascii="Book Antiqua" w:eastAsia="Book Antiqua" w:hAnsi="Book Antiqua" w:cs="Book Antiqua"/>
        </w:rPr>
        <w:t>for publication of this case report</w:t>
      </w:r>
      <w:r w:rsidRPr="00286E75">
        <w:rPr>
          <w:rFonts w:ascii="Book Antiqua" w:eastAsia="Book Antiqua" w:hAnsi="Book Antiqua" w:cs="Book Antiqua"/>
        </w:rPr>
        <w:t>.</w:t>
      </w:r>
    </w:p>
    <w:p w14:paraId="42A2A1ED" w14:textId="77777777" w:rsidR="0070101B" w:rsidRPr="00286E75" w:rsidRDefault="0070101B" w:rsidP="00286E75">
      <w:pPr>
        <w:spacing w:line="360" w:lineRule="auto"/>
        <w:ind w:firstLine="480"/>
        <w:jc w:val="both"/>
        <w:rPr>
          <w:rFonts w:ascii="Book Antiqua" w:hAnsi="Book Antiqua"/>
        </w:rPr>
      </w:pPr>
    </w:p>
    <w:p w14:paraId="742ADEFB"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bCs/>
        </w:rPr>
        <w:t xml:space="preserve">Conflict-of-interest statement: </w:t>
      </w:r>
      <w:r w:rsidRPr="00286E75">
        <w:rPr>
          <w:rFonts w:ascii="Book Antiqua" w:eastAsia="Book Antiqua" w:hAnsi="Book Antiqua" w:cs="Book Antiqua"/>
          <w:color w:val="000000"/>
        </w:rPr>
        <w:t>All authors report no relevant conflicts of interest for this article.</w:t>
      </w:r>
    </w:p>
    <w:p w14:paraId="2BB933E1" w14:textId="77777777" w:rsidR="0070101B" w:rsidRPr="00286E75" w:rsidRDefault="0070101B" w:rsidP="00286E75">
      <w:pPr>
        <w:spacing w:line="360" w:lineRule="auto"/>
        <w:jc w:val="both"/>
        <w:rPr>
          <w:rFonts w:ascii="Book Antiqua" w:hAnsi="Book Antiqua"/>
        </w:rPr>
      </w:pPr>
    </w:p>
    <w:p w14:paraId="7B07F967" w14:textId="77777777" w:rsidR="0070101B" w:rsidRPr="00286E75" w:rsidRDefault="008B1498" w:rsidP="00286E75">
      <w:pPr>
        <w:spacing w:line="360" w:lineRule="auto"/>
        <w:jc w:val="both"/>
        <w:rPr>
          <w:rFonts w:ascii="Book Antiqua" w:hAnsi="Book Antiqua"/>
        </w:rPr>
      </w:pPr>
      <w:r w:rsidRPr="00286E75">
        <w:rPr>
          <w:rFonts w:ascii="Book Antiqua" w:eastAsia="Book Antiqua" w:hAnsi="Book Antiqua" w:cs="Book Antiqua"/>
          <w:b/>
          <w:bCs/>
        </w:rPr>
        <w:t xml:space="preserve">CARE Checklist (2016) statement: </w:t>
      </w:r>
      <w:r w:rsidRPr="00286E75">
        <w:rPr>
          <w:rFonts w:ascii="Book Antiqua" w:eastAsia="Book Antiqua" w:hAnsi="Book Antiqua" w:cs="Book Antiqua"/>
          <w:bCs/>
        </w:rPr>
        <w:t>The authors have read the CARE Checklist (2016), and the manuscript was prepared and revised according to the CARE Checklist (2016).</w:t>
      </w:r>
    </w:p>
    <w:p w14:paraId="7BF7ED3C" w14:textId="77777777" w:rsidR="0070101B" w:rsidRPr="00286E75" w:rsidRDefault="0070101B" w:rsidP="00286E75">
      <w:pPr>
        <w:spacing w:line="360" w:lineRule="auto"/>
        <w:jc w:val="both"/>
        <w:rPr>
          <w:rFonts w:ascii="Book Antiqua" w:hAnsi="Book Antiqua"/>
        </w:rPr>
      </w:pPr>
    </w:p>
    <w:p w14:paraId="71550AB5"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bCs/>
        </w:rPr>
        <w:t xml:space="preserve">Open-Access: </w:t>
      </w:r>
      <w:r w:rsidRPr="00286E7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88C1F4" w14:textId="77777777" w:rsidR="0070101B" w:rsidRPr="00286E75" w:rsidRDefault="0070101B" w:rsidP="00286E75">
      <w:pPr>
        <w:spacing w:line="360" w:lineRule="auto"/>
        <w:jc w:val="both"/>
        <w:rPr>
          <w:rFonts w:ascii="Book Antiqua" w:hAnsi="Book Antiqua"/>
        </w:rPr>
      </w:pPr>
    </w:p>
    <w:p w14:paraId="2785A5C1" w14:textId="77777777" w:rsidR="0070101B" w:rsidRPr="00286E75" w:rsidRDefault="00470B6D" w:rsidP="00286E75">
      <w:pPr>
        <w:spacing w:line="360" w:lineRule="auto"/>
        <w:jc w:val="both"/>
        <w:rPr>
          <w:rFonts w:ascii="Book Antiqua" w:eastAsia="Book Antiqua" w:hAnsi="Book Antiqua" w:cs="Book Antiqua"/>
        </w:rPr>
      </w:pPr>
      <w:r w:rsidRPr="00286E75">
        <w:rPr>
          <w:rFonts w:ascii="Book Antiqua" w:eastAsia="Book Antiqua" w:hAnsi="Book Antiqua" w:cs="Book Antiqua"/>
          <w:b/>
          <w:color w:val="000000"/>
        </w:rPr>
        <w:t xml:space="preserve">Provenance and peer review: </w:t>
      </w:r>
      <w:r w:rsidRPr="00286E75">
        <w:rPr>
          <w:rFonts w:ascii="Book Antiqua" w:eastAsia="Book Antiqua" w:hAnsi="Book Antiqua" w:cs="Book Antiqua"/>
        </w:rPr>
        <w:t>Unsolicited article; Externally peer reviewed.</w:t>
      </w:r>
    </w:p>
    <w:p w14:paraId="4D34971B" w14:textId="77777777" w:rsidR="0070101B" w:rsidRPr="00286E75" w:rsidRDefault="0070101B" w:rsidP="00286E75">
      <w:pPr>
        <w:spacing w:line="360" w:lineRule="auto"/>
        <w:jc w:val="both"/>
        <w:rPr>
          <w:rFonts w:ascii="Book Antiqua" w:hAnsi="Book Antiqua"/>
        </w:rPr>
      </w:pPr>
    </w:p>
    <w:p w14:paraId="7595D746"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olor w:val="000000"/>
        </w:rPr>
        <w:t xml:space="preserve">Peer-review model: </w:t>
      </w:r>
      <w:r w:rsidRPr="00286E75">
        <w:rPr>
          <w:rFonts w:ascii="Book Antiqua" w:eastAsia="Book Antiqua" w:hAnsi="Book Antiqua" w:cs="Book Antiqua"/>
        </w:rPr>
        <w:t>Single blind</w:t>
      </w:r>
    </w:p>
    <w:p w14:paraId="10708AEC" w14:textId="77777777" w:rsidR="0070101B" w:rsidRPr="00286E75" w:rsidRDefault="0070101B" w:rsidP="00286E75">
      <w:pPr>
        <w:spacing w:line="360" w:lineRule="auto"/>
        <w:jc w:val="both"/>
        <w:rPr>
          <w:rFonts w:ascii="Book Antiqua" w:hAnsi="Book Antiqua"/>
        </w:rPr>
      </w:pPr>
    </w:p>
    <w:p w14:paraId="488E4831"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olor w:val="000000"/>
        </w:rPr>
        <w:t xml:space="preserve">Peer-review started: </w:t>
      </w:r>
      <w:r w:rsidRPr="00286E75">
        <w:rPr>
          <w:rFonts w:ascii="Book Antiqua" w:eastAsia="Book Antiqua" w:hAnsi="Book Antiqua" w:cs="Book Antiqua"/>
        </w:rPr>
        <w:t>March 14, 2023</w:t>
      </w:r>
    </w:p>
    <w:p w14:paraId="15744C15"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olor w:val="000000"/>
        </w:rPr>
        <w:t xml:space="preserve">First decision: </w:t>
      </w:r>
      <w:r w:rsidRPr="00286E75">
        <w:rPr>
          <w:rFonts w:ascii="Book Antiqua" w:eastAsia="Book Antiqua" w:hAnsi="Book Antiqua" w:cs="Book Antiqua"/>
        </w:rPr>
        <w:t>March 28, 2023</w:t>
      </w:r>
    </w:p>
    <w:p w14:paraId="299771A9"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olor w:val="000000"/>
        </w:rPr>
        <w:t>Article in press:</w:t>
      </w:r>
      <w:r w:rsidR="00D74BCC">
        <w:rPr>
          <w:rFonts w:ascii="Book Antiqua" w:hAnsi="Book Antiqua" w:cs="Book Antiqua" w:hint="eastAsia"/>
          <w:b/>
          <w:color w:val="000000"/>
          <w:lang w:eastAsia="zh-CN"/>
        </w:rPr>
        <w:t xml:space="preserve"> </w:t>
      </w:r>
      <w:r w:rsidR="00D74BCC" w:rsidRPr="002963CF">
        <w:rPr>
          <w:rFonts w:ascii="Book Antiqua" w:eastAsia="Book Antiqua" w:hAnsi="Book Antiqua" w:cs="Book Antiqua"/>
        </w:rPr>
        <w:t>April 14, 2023</w:t>
      </w:r>
      <w:r w:rsidRPr="00286E75">
        <w:rPr>
          <w:rFonts w:ascii="Book Antiqua" w:eastAsia="Book Antiqua" w:hAnsi="Book Antiqua" w:cs="Book Antiqua"/>
          <w:b/>
          <w:color w:val="000000"/>
        </w:rPr>
        <w:t xml:space="preserve"> </w:t>
      </w:r>
    </w:p>
    <w:p w14:paraId="31F0246E" w14:textId="77777777" w:rsidR="0070101B" w:rsidRPr="00286E75" w:rsidRDefault="0070101B" w:rsidP="00286E75">
      <w:pPr>
        <w:spacing w:line="360" w:lineRule="auto"/>
        <w:jc w:val="both"/>
        <w:rPr>
          <w:rFonts w:ascii="Book Antiqua" w:hAnsi="Book Antiqua"/>
        </w:rPr>
      </w:pPr>
    </w:p>
    <w:p w14:paraId="64B2671A"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olor w:val="000000"/>
        </w:rPr>
        <w:t xml:space="preserve">Specialty type: </w:t>
      </w:r>
      <w:bookmarkStart w:id="0" w:name="OLE_LINK293"/>
      <w:bookmarkStart w:id="1" w:name="OLE_LINK1740"/>
      <w:bookmarkStart w:id="2" w:name="OLE_LINK4"/>
      <w:bookmarkStart w:id="3" w:name="OLE_LINK1739"/>
      <w:bookmarkStart w:id="4" w:name="OLE_LINK2005"/>
      <w:bookmarkStart w:id="5" w:name="OLE_LINK1988"/>
      <w:bookmarkStart w:id="6" w:name="OLE_LINK1973"/>
      <w:bookmarkStart w:id="7" w:name="OLE_LINK1890"/>
      <w:bookmarkStart w:id="8" w:name="OLE_LINK1741"/>
      <w:bookmarkStart w:id="9" w:name="OLE_LINK1762"/>
      <w:r w:rsidRPr="00286E75">
        <w:rPr>
          <w:rFonts w:ascii="Book Antiqua" w:eastAsia="微软雅黑" w:hAnsi="Book Antiqua" w:cs="宋体"/>
        </w:rPr>
        <w:t>Medicine, research and experimental</w:t>
      </w:r>
      <w:bookmarkEnd w:id="0"/>
      <w:bookmarkEnd w:id="1"/>
      <w:bookmarkEnd w:id="2"/>
      <w:bookmarkEnd w:id="3"/>
      <w:bookmarkEnd w:id="4"/>
      <w:bookmarkEnd w:id="5"/>
      <w:bookmarkEnd w:id="6"/>
      <w:bookmarkEnd w:id="7"/>
      <w:bookmarkEnd w:id="8"/>
      <w:bookmarkEnd w:id="9"/>
    </w:p>
    <w:p w14:paraId="2B2A33CD"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olor w:val="000000"/>
        </w:rPr>
        <w:t xml:space="preserve">Country/Territory of origin: </w:t>
      </w:r>
      <w:r w:rsidRPr="00286E75">
        <w:rPr>
          <w:rFonts w:ascii="Book Antiqua" w:eastAsia="Book Antiqua" w:hAnsi="Book Antiqua" w:cs="Book Antiqua"/>
        </w:rPr>
        <w:t>China</w:t>
      </w:r>
    </w:p>
    <w:p w14:paraId="0D1213C5"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b/>
          <w:color w:val="000000"/>
        </w:rPr>
        <w:t>Peer-review report’s scientific quality classification</w:t>
      </w:r>
    </w:p>
    <w:p w14:paraId="098D2D4F"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lastRenderedPageBreak/>
        <w:t>Grade A (Excellent): 0</w:t>
      </w:r>
    </w:p>
    <w:p w14:paraId="080FE0C8"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t>Grade B (Very good): B, B</w:t>
      </w:r>
    </w:p>
    <w:p w14:paraId="642F0B28"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t>Grade C (Good): 0</w:t>
      </w:r>
    </w:p>
    <w:p w14:paraId="7BCBE7B4"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t>Grade D (Fair): 0</w:t>
      </w:r>
    </w:p>
    <w:p w14:paraId="5884CCFD" w14:textId="7777777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t>Grade E (Poor): 0</w:t>
      </w:r>
    </w:p>
    <w:p w14:paraId="79B8F5A0" w14:textId="77777777" w:rsidR="0070101B" w:rsidRPr="00286E75" w:rsidRDefault="0070101B" w:rsidP="00286E75">
      <w:pPr>
        <w:spacing w:line="360" w:lineRule="auto"/>
        <w:jc w:val="both"/>
        <w:rPr>
          <w:rFonts w:ascii="Book Antiqua" w:hAnsi="Book Antiqua"/>
        </w:rPr>
      </w:pPr>
    </w:p>
    <w:p w14:paraId="47B3F4A9" w14:textId="77777777" w:rsidR="00D74BCC" w:rsidRDefault="00470B6D" w:rsidP="00286E75">
      <w:pPr>
        <w:spacing w:line="360" w:lineRule="auto"/>
        <w:jc w:val="both"/>
        <w:rPr>
          <w:rFonts w:ascii="Book Antiqua" w:hAnsi="Book Antiqua" w:cs="Book Antiqua"/>
          <w:b/>
          <w:color w:val="000000"/>
          <w:lang w:eastAsia="zh-CN"/>
        </w:rPr>
      </w:pPr>
      <w:r w:rsidRPr="00286E75">
        <w:rPr>
          <w:rFonts w:ascii="Book Antiqua" w:eastAsia="Book Antiqua" w:hAnsi="Book Antiqua" w:cs="Book Antiqua"/>
          <w:b/>
          <w:color w:val="000000"/>
        </w:rPr>
        <w:t xml:space="preserve">P-Reviewer: </w:t>
      </w:r>
      <w:r w:rsidRPr="00286E75">
        <w:rPr>
          <w:rFonts w:ascii="Book Antiqua" w:eastAsia="Book Antiqua" w:hAnsi="Book Antiqua" w:cs="Book Antiqua"/>
        </w:rPr>
        <w:t>Velikova TV, Bulgaria; Watanabe T, Japan</w:t>
      </w:r>
      <w:r w:rsidRPr="00286E75">
        <w:rPr>
          <w:rFonts w:ascii="Book Antiqua" w:eastAsia="Book Antiqua" w:hAnsi="Book Antiqua" w:cs="Book Antiqua"/>
          <w:b/>
          <w:color w:val="000000"/>
        </w:rPr>
        <w:t xml:space="preserve"> S-Editor: </w:t>
      </w:r>
      <w:r w:rsidRPr="00286E75">
        <w:rPr>
          <w:rFonts w:ascii="Book Antiqua" w:eastAsia="Book Antiqua" w:hAnsi="Book Antiqua" w:cs="Book Antiqua"/>
          <w:color w:val="000000"/>
        </w:rPr>
        <w:t xml:space="preserve">Liu XF </w:t>
      </w:r>
      <w:r w:rsidRPr="00286E75">
        <w:rPr>
          <w:rFonts w:ascii="Book Antiqua" w:eastAsia="Book Antiqua" w:hAnsi="Book Antiqua" w:cs="Book Antiqua"/>
          <w:b/>
          <w:color w:val="000000"/>
        </w:rPr>
        <w:t xml:space="preserve">L-Editor: </w:t>
      </w:r>
      <w:r w:rsidR="005B1425">
        <w:rPr>
          <w:rFonts w:ascii="Book Antiqua" w:eastAsia="Book Antiqua" w:hAnsi="Book Antiqua" w:cs="Book Antiqua"/>
          <w:color w:val="000000"/>
        </w:rPr>
        <w:t xml:space="preserve">Webster JR </w:t>
      </w:r>
      <w:r w:rsidRPr="00286E75">
        <w:rPr>
          <w:rFonts w:ascii="Book Antiqua" w:eastAsia="Book Antiqua" w:hAnsi="Book Antiqua" w:cs="Book Antiqua"/>
          <w:b/>
          <w:color w:val="000000"/>
        </w:rPr>
        <w:t>P-Editor:</w:t>
      </w:r>
      <w:r w:rsidR="00D74BCC">
        <w:rPr>
          <w:rFonts w:ascii="Book Antiqua" w:hAnsi="Book Antiqua" w:cs="Book Antiqua" w:hint="eastAsia"/>
          <w:b/>
          <w:color w:val="000000"/>
          <w:lang w:eastAsia="zh-CN"/>
        </w:rPr>
        <w:t xml:space="preserve"> </w:t>
      </w:r>
      <w:r w:rsidR="00D74BCC" w:rsidRPr="00F37995">
        <w:rPr>
          <w:rFonts w:ascii="Book Antiqua" w:eastAsia="Book Antiqua" w:hAnsi="Book Antiqua" w:cs="Book Antiqua"/>
          <w:color w:val="000000" w:themeColor="text1"/>
        </w:rPr>
        <w:t>Zhang YL</w:t>
      </w:r>
    </w:p>
    <w:p w14:paraId="5DBDC2D9" w14:textId="77777777" w:rsidR="0070101B" w:rsidRPr="00286E75" w:rsidRDefault="00470B6D" w:rsidP="00286E75">
      <w:pPr>
        <w:spacing w:line="360" w:lineRule="auto"/>
        <w:jc w:val="both"/>
        <w:rPr>
          <w:rFonts w:ascii="Book Antiqua" w:hAnsi="Book Antiqua"/>
        </w:rPr>
        <w:sectPr w:rsidR="0070101B" w:rsidRPr="00286E75">
          <w:pgSz w:w="12240" w:h="15840"/>
          <w:pgMar w:top="1440" w:right="1440" w:bottom="1440" w:left="1440" w:header="720" w:footer="720" w:gutter="0"/>
          <w:cols w:space="720"/>
          <w:docGrid w:linePitch="360"/>
        </w:sectPr>
      </w:pPr>
      <w:r w:rsidRPr="00286E75">
        <w:rPr>
          <w:rFonts w:ascii="Book Antiqua" w:eastAsia="Book Antiqua" w:hAnsi="Book Antiqua" w:cs="Book Antiqua"/>
          <w:b/>
          <w:color w:val="000000"/>
        </w:rPr>
        <w:t xml:space="preserve"> </w:t>
      </w:r>
    </w:p>
    <w:p w14:paraId="53E8D54C" w14:textId="77777777" w:rsidR="0070101B" w:rsidRPr="00286E75" w:rsidRDefault="00470B6D" w:rsidP="00286E75">
      <w:pPr>
        <w:spacing w:line="360" w:lineRule="auto"/>
        <w:jc w:val="both"/>
        <w:rPr>
          <w:rFonts w:ascii="Book Antiqua" w:eastAsia="Book Antiqua" w:hAnsi="Book Antiqua" w:cs="Book Antiqua"/>
          <w:b/>
          <w:color w:val="000000"/>
        </w:rPr>
      </w:pPr>
      <w:r w:rsidRPr="00286E75">
        <w:rPr>
          <w:rFonts w:ascii="Book Antiqua" w:eastAsia="Book Antiqua" w:hAnsi="Book Antiqua" w:cs="Book Antiqua"/>
          <w:b/>
          <w:color w:val="000000"/>
        </w:rPr>
        <w:lastRenderedPageBreak/>
        <w:t>Figure Legends</w:t>
      </w:r>
    </w:p>
    <w:p w14:paraId="264BB5FA" w14:textId="13A059BC" w:rsidR="0070101B" w:rsidRPr="00286E75" w:rsidRDefault="0071365C" w:rsidP="00286E75">
      <w:pPr>
        <w:spacing w:line="360" w:lineRule="auto"/>
        <w:jc w:val="both"/>
        <w:rPr>
          <w:rFonts w:ascii="Book Antiqua" w:hAnsi="Book Antiqua"/>
        </w:rPr>
      </w:pPr>
      <w:r>
        <w:rPr>
          <w:noProof/>
        </w:rPr>
        <w:drawing>
          <wp:inline distT="0" distB="0" distL="0" distR="0" wp14:anchorId="73248921" wp14:editId="4EAE6688">
            <wp:extent cx="2917825" cy="3124835"/>
            <wp:effectExtent l="0" t="0" r="0" b="0"/>
            <wp:docPr id="19314111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7825" cy="3124835"/>
                    </a:xfrm>
                    <a:prstGeom prst="rect">
                      <a:avLst/>
                    </a:prstGeom>
                    <a:noFill/>
                    <a:ln>
                      <a:noFill/>
                    </a:ln>
                  </pic:spPr>
                </pic:pic>
              </a:graphicData>
            </a:graphic>
          </wp:inline>
        </w:drawing>
      </w:r>
    </w:p>
    <w:p w14:paraId="41910AD7" w14:textId="77777777" w:rsidR="0070101B" w:rsidRPr="00286E75" w:rsidRDefault="00470B6D" w:rsidP="00286E75">
      <w:pPr>
        <w:spacing w:line="360" w:lineRule="auto"/>
        <w:jc w:val="both"/>
        <w:rPr>
          <w:rFonts w:ascii="Book Antiqua" w:eastAsia="Book Antiqua" w:hAnsi="Book Antiqua" w:cs="Book Antiqua"/>
          <w:b/>
        </w:rPr>
      </w:pPr>
      <w:r w:rsidRPr="00286E75">
        <w:rPr>
          <w:rFonts w:ascii="Book Antiqua" w:eastAsia="Book Antiqua" w:hAnsi="Book Antiqua" w:cs="Book Antiqua"/>
          <w:b/>
        </w:rPr>
        <w:t>Figure 1 Characteristics of the right foot.</w:t>
      </w:r>
    </w:p>
    <w:p w14:paraId="7459BDD5" w14:textId="21064117" w:rsidR="0070101B" w:rsidRPr="00286E75" w:rsidRDefault="00470B6D" w:rsidP="00286E75">
      <w:pPr>
        <w:spacing w:line="360" w:lineRule="auto"/>
        <w:jc w:val="both"/>
        <w:rPr>
          <w:rFonts w:ascii="Book Antiqua" w:hAnsi="Book Antiqua"/>
        </w:rPr>
      </w:pPr>
      <w:r w:rsidRPr="00286E75">
        <w:rPr>
          <w:rFonts w:ascii="Book Antiqua" w:eastAsia="Book Antiqua" w:hAnsi="Book Antiqua" w:cs="Book Antiqua"/>
        </w:rPr>
        <w:br w:type="page"/>
      </w:r>
      <w:r w:rsidR="0071365C">
        <w:rPr>
          <w:noProof/>
        </w:rPr>
        <w:lastRenderedPageBreak/>
        <w:drawing>
          <wp:inline distT="0" distB="0" distL="0" distR="0" wp14:anchorId="3E3D87BF" wp14:editId="0B218C0B">
            <wp:extent cx="3959860" cy="2361565"/>
            <wp:effectExtent l="0" t="0" r="2540" b="635"/>
            <wp:docPr id="198370119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9860" cy="2361565"/>
                    </a:xfrm>
                    <a:prstGeom prst="rect">
                      <a:avLst/>
                    </a:prstGeom>
                    <a:noFill/>
                    <a:ln>
                      <a:noFill/>
                    </a:ln>
                  </pic:spPr>
                </pic:pic>
              </a:graphicData>
            </a:graphic>
          </wp:inline>
        </w:drawing>
      </w:r>
    </w:p>
    <w:p w14:paraId="31D48B84" w14:textId="77777777" w:rsidR="0070101B" w:rsidRPr="00286E75" w:rsidRDefault="00470B6D" w:rsidP="00286E75">
      <w:pPr>
        <w:spacing w:line="360" w:lineRule="auto"/>
        <w:jc w:val="both"/>
        <w:rPr>
          <w:rFonts w:ascii="Book Antiqua" w:eastAsia="Book Antiqua" w:hAnsi="Book Antiqua" w:cs="Book Antiqua"/>
          <w:b/>
        </w:rPr>
      </w:pPr>
      <w:r w:rsidRPr="00286E75">
        <w:rPr>
          <w:rFonts w:ascii="Book Antiqua" w:eastAsia="Book Antiqua" w:hAnsi="Book Antiqua" w:cs="Book Antiqua"/>
          <w:b/>
        </w:rPr>
        <w:t xml:space="preserve">Figure 2 </w:t>
      </w:r>
      <w:r w:rsidRPr="00AD2F45">
        <w:rPr>
          <w:rFonts w:ascii="Book Antiqua" w:eastAsia="Book Antiqua" w:hAnsi="Book Antiqua" w:cs="Book Antiqua"/>
          <w:b/>
          <w:i/>
          <w:iCs/>
        </w:rPr>
        <w:t>ZMYM2</w:t>
      </w:r>
      <w:r w:rsidRPr="00286E75">
        <w:rPr>
          <w:rFonts w:ascii="Book Antiqua" w:eastAsia="Book Antiqua" w:hAnsi="Book Antiqua" w:cs="Book Antiqua"/>
          <w:b/>
        </w:rPr>
        <w:t xml:space="preserve"> gene sequencing of the proband and his parents.</w:t>
      </w:r>
    </w:p>
    <w:p w14:paraId="41F91999" w14:textId="77777777" w:rsidR="0070101B" w:rsidRPr="00AD2F45" w:rsidRDefault="00470B6D" w:rsidP="00286E75">
      <w:pPr>
        <w:spacing w:line="360" w:lineRule="auto"/>
        <w:jc w:val="both"/>
        <w:rPr>
          <w:rFonts w:ascii="Book Antiqua" w:hAnsi="Book Antiqua"/>
          <w:b/>
          <w:bCs/>
        </w:rPr>
      </w:pPr>
      <w:r w:rsidRPr="0005148D">
        <w:rPr>
          <w:rFonts w:ascii="Book Antiqua" w:eastAsia="Book Antiqua" w:hAnsi="Book Antiqua" w:cs="Book Antiqua"/>
          <w:b/>
          <w:bCs/>
        </w:rPr>
        <w:br w:type="page"/>
      </w:r>
      <w:r w:rsidRPr="00AD2F45">
        <w:rPr>
          <w:rFonts w:ascii="Book Antiqua" w:hAnsi="Book Antiqua"/>
          <w:b/>
          <w:bCs/>
        </w:rPr>
        <w:lastRenderedPageBreak/>
        <w:t>Table 1 T</w:t>
      </w:r>
      <w:r w:rsidRPr="00AD2F45">
        <w:rPr>
          <w:rFonts w:ascii="Book Antiqua" w:hAnsi="Book Antiqua"/>
          <w:b/>
          <w:bCs/>
          <w:lang w:eastAsia="zh-Hans"/>
        </w:rPr>
        <w:t xml:space="preserve">he developmental quotient of </w:t>
      </w:r>
      <w:r w:rsidR="005B1425">
        <w:rPr>
          <w:rFonts w:ascii="Book Antiqua" w:hAnsi="Book Antiqua"/>
          <w:b/>
          <w:bCs/>
          <w:lang w:eastAsia="zh-Hans"/>
        </w:rPr>
        <w:t xml:space="preserve">the </w:t>
      </w:r>
      <w:r w:rsidR="0005148D" w:rsidRPr="0005148D">
        <w:rPr>
          <w:rFonts w:ascii="Book Antiqua" w:eastAsia="Book Antiqua" w:hAnsi="Book Antiqua" w:cs="Book Antiqua"/>
          <w:b/>
          <w:bCs/>
          <w:color w:val="000000"/>
        </w:rPr>
        <w:t xml:space="preserve">Gesell </w:t>
      </w:r>
      <w:r w:rsidRPr="00AD2F45">
        <w:rPr>
          <w:rFonts w:ascii="Book Antiqua" w:eastAsia="Book Antiqua" w:hAnsi="Book Antiqua" w:cs="Book Antiqua"/>
          <w:b/>
          <w:bCs/>
          <w:color w:val="000000"/>
        </w:rPr>
        <w:t>developmental schedule</w:t>
      </w:r>
    </w:p>
    <w:tbl>
      <w:tblPr>
        <w:tblStyle w:val="ad"/>
        <w:tblW w:w="120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4"/>
        <w:gridCol w:w="1068"/>
        <w:gridCol w:w="980"/>
        <w:gridCol w:w="1275"/>
        <w:gridCol w:w="1418"/>
        <w:gridCol w:w="1134"/>
        <w:gridCol w:w="1984"/>
        <w:gridCol w:w="3402"/>
      </w:tblGrid>
      <w:tr w:rsidR="0070101B" w:rsidRPr="00286E75" w14:paraId="11C83229" w14:textId="77777777">
        <w:tc>
          <w:tcPr>
            <w:tcW w:w="754" w:type="dxa"/>
            <w:tcBorders>
              <w:top w:val="single" w:sz="4" w:space="0" w:color="auto"/>
              <w:bottom w:val="single" w:sz="4" w:space="0" w:color="auto"/>
            </w:tcBorders>
          </w:tcPr>
          <w:p w14:paraId="0C57E9D6" w14:textId="77777777" w:rsidR="0070101B" w:rsidRPr="00286E75" w:rsidRDefault="00470B6D" w:rsidP="00286E75">
            <w:pPr>
              <w:spacing w:line="360" w:lineRule="auto"/>
              <w:rPr>
                <w:rFonts w:ascii="Book Antiqua" w:hAnsi="Book Antiqua" w:cs="Times New Roman Regular"/>
                <w:b/>
                <w:lang w:eastAsia="zh-Hans"/>
              </w:rPr>
            </w:pPr>
            <w:r w:rsidRPr="00286E75">
              <w:rPr>
                <w:rFonts w:ascii="Book Antiqua" w:hAnsi="Book Antiqua" w:cs="Times New Roman Regular"/>
                <w:b/>
                <w:lang w:eastAsia="zh-Hans"/>
              </w:rPr>
              <w:t>Age</w:t>
            </w:r>
          </w:p>
        </w:tc>
        <w:tc>
          <w:tcPr>
            <w:tcW w:w="1068" w:type="dxa"/>
            <w:tcBorders>
              <w:top w:val="single" w:sz="4" w:space="0" w:color="auto"/>
              <w:bottom w:val="single" w:sz="4" w:space="0" w:color="auto"/>
            </w:tcBorders>
          </w:tcPr>
          <w:p w14:paraId="23B275C2" w14:textId="77777777" w:rsidR="0070101B" w:rsidRPr="00286E75" w:rsidRDefault="00470B6D" w:rsidP="00286E75">
            <w:pPr>
              <w:spacing w:line="360" w:lineRule="auto"/>
              <w:rPr>
                <w:rFonts w:ascii="Book Antiqua" w:hAnsi="Book Antiqua" w:cs="Times New Roman Regular"/>
                <w:b/>
                <w:lang w:eastAsia="zh-CN"/>
              </w:rPr>
            </w:pPr>
            <w:r w:rsidRPr="00286E75">
              <w:rPr>
                <w:rFonts w:ascii="Book Antiqua" w:hAnsi="Book Antiqua" w:cs="Times New Roman Regular"/>
                <w:b/>
                <w:lang w:eastAsia="zh-CN"/>
              </w:rPr>
              <w:t>Gross motor</w:t>
            </w:r>
          </w:p>
        </w:tc>
        <w:tc>
          <w:tcPr>
            <w:tcW w:w="980" w:type="dxa"/>
            <w:tcBorders>
              <w:top w:val="single" w:sz="4" w:space="0" w:color="auto"/>
              <w:bottom w:val="single" w:sz="4" w:space="0" w:color="auto"/>
            </w:tcBorders>
          </w:tcPr>
          <w:p w14:paraId="105C641A" w14:textId="77777777" w:rsidR="0070101B" w:rsidRPr="00286E75" w:rsidRDefault="00470B6D" w:rsidP="00286E75">
            <w:pPr>
              <w:spacing w:line="360" w:lineRule="auto"/>
              <w:rPr>
                <w:rFonts w:ascii="Book Antiqua" w:hAnsi="Book Antiqua" w:cs="Times New Roman Regular"/>
                <w:b/>
                <w:lang w:eastAsia="zh-CN"/>
              </w:rPr>
            </w:pPr>
            <w:r w:rsidRPr="00286E75">
              <w:rPr>
                <w:rFonts w:ascii="Book Antiqua" w:hAnsi="Book Antiqua" w:cs="Times New Roman Regular"/>
                <w:b/>
                <w:lang w:eastAsia="zh-CN"/>
              </w:rPr>
              <w:t>Fine motor</w:t>
            </w:r>
          </w:p>
        </w:tc>
        <w:tc>
          <w:tcPr>
            <w:tcW w:w="1275" w:type="dxa"/>
            <w:tcBorders>
              <w:top w:val="single" w:sz="4" w:space="0" w:color="auto"/>
              <w:bottom w:val="single" w:sz="4" w:space="0" w:color="auto"/>
            </w:tcBorders>
          </w:tcPr>
          <w:p w14:paraId="4378FE01" w14:textId="77777777" w:rsidR="0070101B" w:rsidRPr="00286E75" w:rsidRDefault="00470B6D" w:rsidP="00286E75">
            <w:pPr>
              <w:spacing w:line="360" w:lineRule="auto"/>
              <w:rPr>
                <w:rFonts w:ascii="Book Antiqua" w:hAnsi="Book Antiqua" w:cs="Times New Roman Regular"/>
                <w:b/>
                <w:lang w:eastAsia="zh-CN"/>
              </w:rPr>
            </w:pPr>
            <w:r w:rsidRPr="00286E75">
              <w:rPr>
                <w:rFonts w:ascii="Book Antiqua" w:hAnsi="Book Antiqua" w:cs="Times New Roman Regular"/>
                <w:b/>
                <w:lang w:eastAsia="zh-CN"/>
              </w:rPr>
              <w:t>Adaptive ability</w:t>
            </w:r>
          </w:p>
        </w:tc>
        <w:tc>
          <w:tcPr>
            <w:tcW w:w="1418" w:type="dxa"/>
            <w:tcBorders>
              <w:top w:val="single" w:sz="4" w:space="0" w:color="auto"/>
              <w:bottom w:val="single" w:sz="4" w:space="0" w:color="auto"/>
            </w:tcBorders>
          </w:tcPr>
          <w:p w14:paraId="13B54DEC" w14:textId="77777777" w:rsidR="0070101B" w:rsidRPr="00286E75" w:rsidRDefault="00470B6D" w:rsidP="00286E75">
            <w:pPr>
              <w:spacing w:line="360" w:lineRule="auto"/>
              <w:rPr>
                <w:rFonts w:ascii="Book Antiqua" w:hAnsi="Book Antiqua" w:cs="Times New Roman Regular"/>
                <w:b/>
                <w:lang w:eastAsia="zh-CN"/>
              </w:rPr>
            </w:pPr>
            <w:r w:rsidRPr="00286E75">
              <w:rPr>
                <w:rFonts w:ascii="Book Antiqua" w:hAnsi="Book Antiqua" w:cs="Times New Roman Regular"/>
                <w:b/>
                <w:lang w:eastAsia="zh-CN"/>
              </w:rPr>
              <w:t>Language</w:t>
            </w:r>
          </w:p>
        </w:tc>
        <w:tc>
          <w:tcPr>
            <w:tcW w:w="1134" w:type="dxa"/>
            <w:tcBorders>
              <w:top w:val="single" w:sz="4" w:space="0" w:color="auto"/>
              <w:bottom w:val="single" w:sz="4" w:space="0" w:color="auto"/>
            </w:tcBorders>
          </w:tcPr>
          <w:p w14:paraId="2D7B1D3E" w14:textId="77777777" w:rsidR="0070101B" w:rsidRPr="00286E75" w:rsidRDefault="00470B6D" w:rsidP="00286E75">
            <w:pPr>
              <w:spacing w:line="360" w:lineRule="auto"/>
              <w:rPr>
                <w:rFonts w:ascii="Book Antiqua" w:hAnsi="Book Antiqua" w:cs="Times New Roman Regular"/>
                <w:b/>
                <w:lang w:eastAsia="zh-CN"/>
              </w:rPr>
            </w:pPr>
            <w:r w:rsidRPr="00286E75">
              <w:rPr>
                <w:rFonts w:ascii="Book Antiqua" w:hAnsi="Book Antiqua" w:cs="Times New Roman Regular"/>
                <w:b/>
                <w:lang w:eastAsia="zh-CN"/>
              </w:rPr>
              <w:t>Personal</w:t>
            </w:r>
            <w:r w:rsidR="0005148D">
              <w:rPr>
                <w:rFonts w:ascii="Book Antiqua" w:hAnsi="Book Antiqua" w:cs="Times New Roman Regular"/>
                <w:b/>
                <w:lang w:eastAsia="zh-CN"/>
              </w:rPr>
              <w:t xml:space="preserve"> </w:t>
            </w:r>
            <w:r w:rsidRPr="00286E75">
              <w:rPr>
                <w:rFonts w:ascii="Book Antiqua" w:hAnsi="Book Antiqua" w:cs="Times New Roman Regular"/>
                <w:b/>
                <w:lang w:eastAsia="zh-CN"/>
              </w:rPr>
              <w:t>social</w:t>
            </w:r>
          </w:p>
        </w:tc>
        <w:tc>
          <w:tcPr>
            <w:tcW w:w="1984" w:type="dxa"/>
            <w:tcBorders>
              <w:top w:val="single" w:sz="4" w:space="0" w:color="auto"/>
              <w:bottom w:val="single" w:sz="4" w:space="0" w:color="auto"/>
            </w:tcBorders>
          </w:tcPr>
          <w:p w14:paraId="671DAA70" w14:textId="77777777" w:rsidR="0070101B" w:rsidRPr="00286E75" w:rsidRDefault="00470B6D" w:rsidP="00286E75">
            <w:pPr>
              <w:spacing w:line="360" w:lineRule="auto"/>
              <w:rPr>
                <w:rFonts w:ascii="Book Antiqua" w:hAnsi="Book Antiqua" w:cs="Times New Roman Regular"/>
                <w:b/>
                <w:lang w:eastAsia="zh-CN"/>
              </w:rPr>
            </w:pPr>
            <w:r w:rsidRPr="00286E75">
              <w:rPr>
                <w:rFonts w:ascii="Book Antiqua" w:hAnsi="Book Antiqua" w:cs="Times New Roman Regular"/>
                <w:b/>
                <w:lang w:eastAsia="zh-CN"/>
              </w:rPr>
              <w:t>Comprehensive developmental quotient</w:t>
            </w:r>
          </w:p>
        </w:tc>
        <w:tc>
          <w:tcPr>
            <w:tcW w:w="3402" w:type="dxa"/>
            <w:tcBorders>
              <w:top w:val="single" w:sz="4" w:space="0" w:color="auto"/>
              <w:bottom w:val="single" w:sz="4" w:space="0" w:color="auto"/>
            </w:tcBorders>
          </w:tcPr>
          <w:p w14:paraId="78207F7F" w14:textId="77777777" w:rsidR="0070101B" w:rsidRPr="00286E75" w:rsidRDefault="00470B6D" w:rsidP="00286E75">
            <w:pPr>
              <w:spacing w:line="360" w:lineRule="auto"/>
              <w:rPr>
                <w:rFonts w:ascii="Book Antiqua" w:hAnsi="Book Antiqua" w:cs="Times New Roman Regular"/>
                <w:b/>
                <w:lang w:eastAsia="zh-CN"/>
              </w:rPr>
            </w:pPr>
            <w:r w:rsidRPr="00286E75">
              <w:rPr>
                <w:rFonts w:ascii="Book Antiqua" w:hAnsi="Book Antiqua" w:cs="Times New Roman Regular"/>
                <w:b/>
                <w:lang w:eastAsia="zh-CN"/>
              </w:rPr>
              <w:t>Result</w:t>
            </w:r>
          </w:p>
        </w:tc>
      </w:tr>
      <w:tr w:rsidR="0070101B" w:rsidRPr="00286E75" w14:paraId="636FA103" w14:textId="77777777">
        <w:tc>
          <w:tcPr>
            <w:tcW w:w="754" w:type="dxa"/>
            <w:tcBorders>
              <w:top w:val="single" w:sz="4" w:space="0" w:color="auto"/>
            </w:tcBorders>
          </w:tcPr>
          <w:p w14:paraId="48390EA9"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 xml:space="preserve"> 6.9 mo</w:t>
            </w:r>
          </w:p>
        </w:tc>
        <w:tc>
          <w:tcPr>
            <w:tcW w:w="1068" w:type="dxa"/>
            <w:tcBorders>
              <w:top w:val="single" w:sz="4" w:space="0" w:color="auto"/>
            </w:tcBorders>
          </w:tcPr>
          <w:p w14:paraId="4FF432F9"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80.0</w:t>
            </w:r>
          </w:p>
        </w:tc>
        <w:tc>
          <w:tcPr>
            <w:tcW w:w="980" w:type="dxa"/>
            <w:tcBorders>
              <w:top w:val="single" w:sz="4" w:space="0" w:color="auto"/>
            </w:tcBorders>
          </w:tcPr>
          <w:p w14:paraId="66546288"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80.0</w:t>
            </w:r>
          </w:p>
        </w:tc>
        <w:tc>
          <w:tcPr>
            <w:tcW w:w="1275" w:type="dxa"/>
            <w:tcBorders>
              <w:top w:val="single" w:sz="4" w:space="0" w:color="auto"/>
            </w:tcBorders>
          </w:tcPr>
          <w:p w14:paraId="4E54E0B5"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87.0</w:t>
            </w:r>
          </w:p>
        </w:tc>
        <w:tc>
          <w:tcPr>
            <w:tcW w:w="1418" w:type="dxa"/>
            <w:tcBorders>
              <w:top w:val="single" w:sz="4" w:space="0" w:color="auto"/>
            </w:tcBorders>
          </w:tcPr>
          <w:p w14:paraId="293D6FC6"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72.0</w:t>
            </w:r>
          </w:p>
        </w:tc>
        <w:tc>
          <w:tcPr>
            <w:tcW w:w="1134" w:type="dxa"/>
            <w:tcBorders>
              <w:top w:val="single" w:sz="4" w:space="0" w:color="auto"/>
            </w:tcBorders>
          </w:tcPr>
          <w:p w14:paraId="34F5C79C"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80.0</w:t>
            </w:r>
          </w:p>
        </w:tc>
        <w:tc>
          <w:tcPr>
            <w:tcW w:w="1984" w:type="dxa"/>
            <w:tcBorders>
              <w:top w:val="single" w:sz="4" w:space="0" w:color="auto"/>
            </w:tcBorders>
          </w:tcPr>
          <w:p w14:paraId="53F78CDA"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80.0</w:t>
            </w:r>
          </w:p>
        </w:tc>
        <w:tc>
          <w:tcPr>
            <w:tcW w:w="3402" w:type="dxa"/>
            <w:tcBorders>
              <w:top w:val="single" w:sz="4" w:space="0" w:color="auto"/>
            </w:tcBorders>
          </w:tcPr>
          <w:p w14:paraId="5AE37796"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Low developmental quotient</w:t>
            </w:r>
          </w:p>
        </w:tc>
      </w:tr>
      <w:tr w:rsidR="0070101B" w:rsidRPr="00286E75" w14:paraId="1CB94961" w14:textId="77777777">
        <w:tc>
          <w:tcPr>
            <w:tcW w:w="754" w:type="dxa"/>
          </w:tcPr>
          <w:p w14:paraId="4C80E308"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12.1 mo</w:t>
            </w:r>
          </w:p>
        </w:tc>
        <w:tc>
          <w:tcPr>
            <w:tcW w:w="1068" w:type="dxa"/>
          </w:tcPr>
          <w:p w14:paraId="079275D0"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74.0</w:t>
            </w:r>
          </w:p>
        </w:tc>
        <w:tc>
          <w:tcPr>
            <w:tcW w:w="980" w:type="dxa"/>
          </w:tcPr>
          <w:p w14:paraId="18BE601E"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62.0</w:t>
            </w:r>
          </w:p>
        </w:tc>
        <w:tc>
          <w:tcPr>
            <w:tcW w:w="1275" w:type="dxa"/>
          </w:tcPr>
          <w:p w14:paraId="5A7A112D"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66.0</w:t>
            </w:r>
          </w:p>
        </w:tc>
        <w:tc>
          <w:tcPr>
            <w:tcW w:w="1418" w:type="dxa"/>
          </w:tcPr>
          <w:p w14:paraId="17F1C09E"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66.0</w:t>
            </w:r>
          </w:p>
        </w:tc>
        <w:tc>
          <w:tcPr>
            <w:tcW w:w="1134" w:type="dxa"/>
          </w:tcPr>
          <w:p w14:paraId="30773C00"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74.0</w:t>
            </w:r>
          </w:p>
        </w:tc>
        <w:tc>
          <w:tcPr>
            <w:tcW w:w="1984" w:type="dxa"/>
          </w:tcPr>
          <w:p w14:paraId="6945943B"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69.0</w:t>
            </w:r>
          </w:p>
        </w:tc>
        <w:tc>
          <w:tcPr>
            <w:tcW w:w="3402" w:type="dxa"/>
          </w:tcPr>
          <w:p w14:paraId="2D54792C"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Low developmental quotient</w:t>
            </w:r>
          </w:p>
        </w:tc>
      </w:tr>
      <w:tr w:rsidR="0070101B" w:rsidRPr="00286E75" w14:paraId="4196EADE" w14:textId="77777777">
        <w:tc>
          <w:tcPr>
            <w:tcW w:w="754" w:type="dxa"/>
          </w:tcPr>
          <w:p w14:paraId="0B40D127"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14.</w:t>
            </w:r>
            <w:r w:rsidRPr="00286E75">
              <w:rPr>
                <w:rFonts w:ascii="Book Antiqua" w:hAnsi="Book Antiqua" w:cs="Times New Roman Regular"/>
                <w:lang w:eastAsia="zh-Hans"/>
              </w:rPr>
              <w:t xml:space="preserve">5 </w:t>
            </w:r>
            <w:r w:rsidRPr="00286E75">
              <w:rPr>
                <w:rFonts w:ascii="Book Antiqua" w:hAnsi="Book Antiqua" w:cs="Times New Roman Regular"/>
                <w:lang w:eastAsia="zh-CN"/>
              </w:rPr>
              <w:t>mo</w:t>
            </w:r>
          </w:p>
        </w:tc>
        <w:tc>
          <w:tcPr>
            <w:tcW w:w="1068" w:type="dxa"/>
          </w:tcPr>
          <w:p w14:paraId="50A48083"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72.0</w:t>
            </w:r>
          </w:p>
        </w:tc>
        <w:tc>
          <w:tcPr>
            <w:tcW w:w="980" w:type="dxa"/>
          </w:tcPr>
          <w:p w14:paraId="51E2F609"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62.0</w:t>
            </w:r>
          </w:p>
        </w:tc>
        <w:tc>
          <w:tcPr>
            <w:tcW w:w="1275" w:type="dxa"/>
          </w:tcPr>
          <w:p w14:paraId="0B0585F3"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62.0</w:t>
            </w:r>
          </w:p>
        </w:tc>
        <w:tc>
          <w:tcPr>
            <w:tcW w:w="1418" w:type="dxa"/>
          </w:tcPr>
          <w:p w14:paraId="6DF0641C"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41.0</w:t>
            </w:r>
          </w:p>
        </w:tc>
        <w:tc>
          <w:tcPr>
            <w:tcW w:w="1134" w:type="dxa"/>
          </w:tcPr>
          <w:p w14:paraId="3A3D8626"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62.0</w:t>
            </w:r>
          </w:p>
        </w:tc>
        <w:tc>
          <w:tcPr>
            <w:tcW w:w="1984" w:type="dxa"/>
          </w:tcPr>
          <w:p w14:paraId="655042EF"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60.0</w:t>
            </w:r>
          </w:p>
        </w:tc>
        <w:tc>
          <w:tcPr>
            <w:tcW w:w="3402" w:type="dxa"/>
          </w:tcPr>
          <w:p w14:paraId="5324B093"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Low developmental quotient</w:t>
            </w:r>
          </w:p>
        </w:tc>
      </w:tr>
      <w:tr w:rsidR="0070101B" w:rsidRPr="00286E75" w14:paraId="62CC7A8A" w14:textId="77777777">
        <w:tc>
          <w:tcPr>
            <w:tcW w:w="754" w:type="dxa"/>
          </w:tcPr>
          <w:p w14:paraId="55BD1CF7"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18.5 mo</w:t>
            </w:r>
          </w:p>
        </w:tc>
        <w:tc>
          <w:tcPr>
            <w:tcW w:w="1068" w:type="dxa"/>
          </w:tcPr>
          <w:p w14:paraId="530D1329"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60.8</w:t>
            </w:r>
          </w:p>
        </w:tc>
        <w:tc>
          <w:tcPr>
            <w:tcW w:w="980" w:type="dxa"/>
          </w:tcPr>
          <w:p w14:paraId="37A4E728"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63.3</w:t>
            </w:r>
          </w:p>
        </w:tc>
        <w:tc>
          <w:tcPr>
            <w:tcW w:w="1275" w:type="dxa"/>
          </w:tcPr>
          <w:p w14:paraId="4C44CC83"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75.0</w:t>
            </w:r>
          </w:p>
        </w:tc>
        <w:tc>
          <w:tcPr>
            <w:tcW w:w="1418" w:type="dxa"/>
          </w:tcPr>
          <w:p w14:paraId="06669569"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37.8</w:t>
            </w:r>
          </w:p>
        </w:tc>
        <w:tc>
          <w:tcPr>
            <w:tcW w:w="1134" w:type="dxa"/>
          </w:tcPr>
          <w:p w14:paraId="287E8C20"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64.1</w:t>
            </w:r>
          </w:p>
        </w:tc>
        <w:tc>
          <w:tcPr>
            <w:tcW w:w="1984" w:type="dxa"/>
          </w:tcPr>
          <w:p w14:paraId="19D27D32"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60.2</w:t>
            </w:r>
          </w:p>
        </w:tc>
        <w:tc>
          <w:tcPr>
            <w:tcW w:w="3402" w:type="dxa"/>
          </w:tcPr>
          <w:p w14:paraId="3B19AB46" w14:textId="77777777" w:rsidR="0070101B" w:rsidRPr="00286E75" w:rsidRDefault="00470B6D" w:rsidP="00286E75">
            <w:pPr>
              <w:spacing w:line="360" w:lineRule="auto"/>
              <w:rPr>
                <w:rFonts w:ascii="Book Antiqua" w:hAnsi="Book Antiqua" w:cs="Times New Roman Regular"/>
                <w:lang w:eastAsia="zh-CN"/>
              </w:rPr>
            </w:pPr>
            <w:r w:rsidRPr="00286E75">
              <w:rPr>
                <w:rFonts w:ascii="Book Antiqua" w:hAnsi="Book Antiqua" w:cs="Times New Roman Regular"/>
                <w:lang w:eastAsia="zh-CN"/>
              </w:rPr>
              <w:t>Mild defect</w:t>
            </w:r>
          </w:p>
        </w:tc>
      </w:tr>
    </w:tbl>
    <w:p w14:paraId="5985DF5E" w14:textId="77777777" w:rsidR="00F5194B" w:rsidRDefault="00F5194B" w:rsidP="00286E75">
      <w:pPr>
        <w:spacing w:line="360" w:lineRule="auto"/>
        <w:jc w:val="both"/>
        <w:rPr>
          <w:rFonts w:ascii="Book Antiqua" w:hAnsi="Book Antiqua"/>
          <w:b/>
        </w:rPr>
        <w:sectPr w:rsidR="00F5194B" w:rsidSect="00F20953">
          <w:pgSz w:w="12240" w:h="15840"/>
          <w:pgMar w:top="1440" w:right="1440" w:bottom="1440" w:left="1440" w:header="720" w:footer="720" w:gutter="0"/>
          <w:cols w:space="720"/>
          <w:docGrid w:linePitch="360"/>
        </w:sectPr>
      </w:pPr>
    </w:p>
    <w:p w14:paraId="7FD6EDD0" w14:textId="77777777" w:rsidR="00F5194B" w:rsidRPr="006D4EDA" w:rsidRDefault="00F5194B" w:rsidP="00F5194B">
      <w:pPr>
        <w:snapToGrid w:val="0"/>
        <w:ind w:leftChars="100" w:left="240"/>
        <w:jc w:val="center"/>
        <w:rPr>
          <w:rFonts w:ascii="Book Antiqua" w:hAnsi="Book Antiqua"/>
        </w:rPr>
      </w:pPr>
    </w:p>
    <w:p w14:paraId="736E4E81" w14:textId="77777777" w:rsidR="00F5194B" w:rsidRPr="006D4EDA" w:rsidRDefault="00F5194B" w:rsidP="00F5194B">
      <w:pPr>
        <w:snapToGrid w:val="0"/>
        <w:ind w:leftChars="100" w:left="240"/>
        <w:jc w:val="center"/>
        <w:rPr>
          <w:rFonts w:ascii="Book Antiqua" w:hAnsi="Book Antiqua"/>
        </w:rPr>
      </w:pPr>
    </w:p>
    <w:p w14:paraId="69C69423" w14:textId="77777777" w:rsidR="00F5194B" w:rsidRPr="006D4EDA" w:rsidRDefault="00F5194B" w:rsidP="00F5194B">
      <w:pPr>
        <w:snapToGrid w:val="0"/>
        <w:ind w:leftChars="100" w:left="240"/>
        <w:jc w:val="center"/>
        <w:rPr>
          <w:rFonts w:ascii="Book Antiqua" w:hAnsi="Book Antiqua"/>
        </w:rPr>
      </w:pPr>
    </w:p>
    <w:p w14:paraId="022DE480" w14:textId="77777777" w:rsidR="00F5194B" w:rsidRPr="006D4EDA" w:rsidRDefault="00F5194B" w:rsidP="00F5194B">
      <w:pPr>
        <w:snapToGrid w:val="0"/>
        <w:ind w:leftChars="100" w:left="240"/>
        <w:jc w:val="center"/>
        <w:rPr>
          <w:rFonts w:ascii="Book Antiqua" w:hAnsi="Book Antiqua"/>
        </w:rPr>
      </w:pPr>
    </w:p>
    <w:p w14:paraId="35A3B78D" w14:textId="77777777" w:rsidR="00F5194B" w:rsidRPr="006D4EDA" w:rsidRDefault="00F5194B" w:rsidP="00F5194B">
      <w:pPr>
        <w:snapToGrid w:val="0"/>
        <w:ind w:leftChars="100" w:left="240"/>
        <w:jc w:val="center"/>
        <w:rPr>
          <w:rFonts w:ascii="Book Antiqua" w:hAnsi="Book Antiqua"/>
        </w:rPr>
      </w:pPr>
      <w:r w:rsidRPr="006D4EDA">
        <w:rPr>
          <w:rFonts w:ascii="Book Antiqua" w:hAnsi="Book Antiqua"/>
          <w:noProof/>
        </w:rPr>
        <w:drawing>
          <wp:inline distT="0" distB="0" distL="0" distR="0" wp14:anchorId="4CBAA9F3" wp14:editId="3016B7F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4C566C7" w14:textId="77777777" w:rsidR="00F5194B" w:rsidRPr="006D4EDA" w:rsidRDefault="00F5194B" w:rsidP="00F5194B">
      <w:pPr>
        <w:snapToGrid w:val="0"/>
        <w:ind w:leftChars="100" w:left="240"/>
        <w:jc w:val="center"/>
        <w:rPr>
          <w:rFonts w:ascii="Book Antiqua" w:hAnsi="Book Antiqua"/>
        </w:rPr>
      </w:pPr>
    </w:p>
    <w:p w14:paraId="0404C6E0" w14:textId="77777777" w:rsidR="00F5194B" w:rsidRPr="006D4EDA" w:rsidRDefault="00F5194B" w:rsidP="00F5194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64E260A" w14:textId="77777777" w:rsidR="00F5194B" w:rsidRPr="006D4EDA" w:rsidRDefault="00F5194B" w:rsidP="00F5194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F161CFB" w14:textId="77777777" w:rsidR="00F5194B" w:rsidRPr="006D4EDA" w:rsidRDefault="00F5194B" w:rsidP="00F5194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E62B0BC" w14:textId="77777777" w:rsidR="00F5194B" w:rsidRPr="006D4EDA" w:rsidRDefault="00F5194B" w:rsidP="00F5194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B22F72F" w14:textId="77777777" w:rsidR="00F5194B" w:rsidRPr="006D4EDA" w:rsidRDefault="00F5194B" w:rsidP="00F5194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771AC93" w14:textId="77777777" w:rsidR="00F5194B" w:rsidRPr="006D4EDA" w:rsidRDefault="00F5194B" w:rsidP="00F5194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EF66FD2" w14:textId="77777777" w:rsidR="00F5194B" w:rsidRPr="006D4EDA" w:rsidRDefault="00F5194B" w:rsidP="00F5194B">
      <w:pPr>
        <w:snapToGrid w:val="0"/>
        <w:ind w:leftChars="100" w:left="240"/>
        <w:jc w:val="center"/>
        <w:rPr>
          <w:rFonts w:ascii="Book Antiqua" w:hAnsi="Book Antiqua"/>
        </w:rPr>
      </w:pPr>
    </w:p>
    <w:p w14:paraId="7F2CC51E" w14:textId="77777777" w:rsidR="00F5194B" w:rsidRPr="006D4EDA" w:rsidRDefault="00F5194B" w:rsidP="00F5194B">
      <w:pPr>
        <w:snapToGrid w:val="0"/>
        <w:ind w:leftChars="100" w:left="240"/>
        <w:jc w:val="center"/>
        <w:rPr>
          <w:rFonts w:ascii="Book Antiqua" w:hAnsi="Book Antiqua"/>
        </w:rPr>
      </w:pPr>
    </w:p>
    <w:p w14:paraId="73931D96" w14:textId="77777777" w:rsidR="00F5194B" w:rsidRPr="006D4EDA" w:rsidRDefault="00F5194B" w:rsidP="00F5194B">
      <w:pPr>
        <w:snapToGrid w:val="0"/>
        <w:ind w:leftChars="100" w:left="240"/>
        <w:jc w:val="center"/>
        <w:rPr>
          <w:rFonts w:ascii="Book Antiqua" w:hAnsi="Book Antiqua"/>
        </w:rPr>
      </w:pPr>
    </w:p>
    <w:p w14:paraId="6DE2EFE9" w14:textId="77777777" w:rsidR="00F5194B" w:rsidRPr="006D4EDA" w:rsidRDefault="00F5194B" w:rsidP="00F5194B">
      <w:pPr>
        <w:snapToGrid w:val="0"/>
        <w:ind w:leftChars="100" w:left="240"/>
        <w:jc w:val="center"/>
        <w:rPr>
          <w:rFonts w:ascii="Book Antiqua" w:hAnsi="Book Antiqua"/>
        </w:rPr>
      </w:pPr>
      <w:r w:rsidRPr="006D4EDA">
        <w:rPr>
          <w:rFonts w:ascii="Book Antiqua" w:hAnsi="Book Antiqua"/>
          <w:noProof/>
        </w:rPr>
        <w:drawing>
          <wp:inline distT="0" distB="0" distL="0" distR="0" wp14:anchorId="729BDBF6" wp14:editId="605261C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61AB78E" w14:textId="77777777" w:rsidR="00F5194B" w:rsidRPr="006D4EDA" w:rsidRDefault="00F5194B" w:rsidP="00F5194B">
      <w:pPr>
        <w:snapToGrid w:val="0"/>
        <w:ind w:leftChars="100" w:left="240"/>
        <w:jc w:val="center"/>
        <w:rPr>
          <w:rFonts w:ascii="Book Antiqua" w:hAnsi="Book Antiqua"/>
        </w:rPr>
      </w:pPr>
    </w:p>
    <w:p w14:paraId="3A008A71" w14:textId="77777777" w:rsidR="00F5194B" w:rsidRPr="006D4EDA" w:rsidRDefault="00F5194B" w:rsidP="00F5194B">
      <w:pPr>
        <w:snapToGrid w:val="0"/>
        <w:ind w:leftChars="100" w:left="240"/>
        <w:jc w:val="center"/>
        <w:rPr>
          <w:rFonts w:ascii="Book Antiqua" w:hAnsi="Book Antiqua"/>
        </w:rPr>
      </w:pPr>
    </w:p>
    <w:p w14:paraId="41CBF24F" w14:textId="77777777" w:rsidR="00F5194B" w:rsidRPr="006D4EDA" w:rsidRDefault="00F5194B" w:rsidP="00F5194B">
      <w:pPr>
        <w:snapToGrid w:val="0"/>
        <w:ind w:leftChars="100" w:left="240"/>
        <w:jc w:val="center"/>
        <w:rPr>
          <w:rFonts w:ascii="Book Antiqua" w:hAnsi="Book Antiqua"/>
        </w:rPr>
      </w:pPr>
    </w:p>
    <w:p w14:paraId="481B91B2" w14:textId="77777777" w:rsidR="00F5194B" w:rsidRPr="006D4EDA" w:rsidRDefault="00F5194B" w:rsidP="00F5194B">
      <w:pPr>
        <w:snapToGrid w:val="0"/>
        <w:ind w:leftChars="100" w:left="240"/>
        <w:jc w:val="center"/>
        <w:rPr>
          <w:rFonts w:ascii="Book Antiqua" w:hAnsi="Book Antiqua"/>
        </w:rPr>
      </w:pPr>
    </w:p>
    <w:p w14:paraId="64B14110" w14:textId="77777777" w:rsidR="00F5194B" w:rsidRPr="006D4EDA" w:rsidRDefault="00F5194B" w:rsidP="00F5194B">
      <w:pPr>
        <w:snapToGrid w:val="0"/>
        <w:ind w:leftChars="100" w:left="240"/>
        <w:jc w:val="center"/>
        <w:rPr>
          <w:rFonts w:ascii="Book Antiqua" w:hAnsi="Book Antiqua"/>
        </w:rPr>
      </w:pPr>
    </w:p>
    <w:p w14:paraId="7F19F620" w14:textId="77777777" w:rsidR="00F5194B" w:rsidRPr="006D4EDA" w:rsidRDefault="00F5194B" w:rsidP="00F5194B">
      <w:pPr>
        <w:snapToGrid w:val="0"/>
        <w:ind w:leftChars="100" w:left="240"/>
        <w:jc w:val="center"/>
        <w:rPr>
          <w:rFonts w:ascii="Book Antiqua" w:hAnsi="Book Antiqua"/>
        </w:rPr>
      </w:pPr>
    </w:p>
    <w:p w14:paraId="2204185F" w14:textId="77777777" w:rsidR="00F5194B" w:rsidRPr="006D4EDA" w:rsidRDefault="00F5194B" w:rsidP="00F5194B">
      <w:pPr>
        <w:snapToGrid w:val="0"/>
        <w:ind w:leftChars="100" w:left="240"/>
        <w:jc w:val="center"/>
        <w:rPr>
          <w:rFonts w:ascii="Book Antiqua" w:hAnsi="Book Antiqua"/>
        </w:rPr>
      </w:pPr>
    </w:p>
    <w:p w14:paraId="1227B9F9" w14:textId="77777777" w:rsidR="00F5194B" w:rsidRPr="006D4EDA" w:rsidRDefault="00F5194B" w:rsidP="00F5194B">
      <w:pPr>
        <w:snapToGrid w:val="0"/>
        <w:ind w:leftChars="100" w:left="240"/>
        <w:jc w:val="center"/>
        <w:rPr>
          <w:rFonts w:ascii="Book Antiqua" w:hAnsi="Book Antiqua"/>
        </w:rPr>
      </w:pPr>
    </w:p>
    <w:p w14:paraId="1916478C" w14:textId="77777777" w:rsidR="00F5194B" w:rsidRPr="006D4EDA" w:rsidRDefault="00F5194B" w:rsidP="00F5194B">
      <w:pPr>
        <w:snapToGrid w:val="0"/>
        <w:ind w:leftChars="100" w:left="240"/>
        <w:jc w:val="center"/>
        <w:rPr>
          <w:rFonts w:ascii="Book Antiqua" w:hAnsi="Book Antiqua"/>
        </w:rPr>
      </w:pPr>
    </w:p>
    <w:p w14:paraId="06C38148" w14:textId="77777777" w:rsidR="00F5194B" w:rsidRPr="006D4EDA" w:rsidRDefault="00F5194B" w:rsidP="00F5194B">
      <w:pPr>
        <w:snapToGrid w:val="0"/>
        <w:ind w:leftChars="100" w:left="240"/>
        <w:jc w:val="right"/>
        <w:rPr>
          <w:rFonts w:ascii="Book Antiqua" w:hAnsi="Book Antiqua"/>
          <w:color w:val="000000" w:themeColor="text1"/>
        </w:rPr>
      </w:pPr>
    </w:p>
    <w:p w14:paraId="15435C35" w14:textId="77777777" w:rsidR="00F5194B" w:rsidRPr="006D4EDA" w:rsidRDefault="00F5194B" w:rsidP="00F5194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543527CF" w14:textId="77777777" w:rsidR="00F5194B" w:rsidRPr="006D4EDA" w:rsidRDefault="00F5194B" w:rsidP="00F5194B">
      <w:pPr>
        <w:rPr>
          <w:rFonts w:ascii="Book Antiqua" w:hAnsi="Book Antiqua" w:cs="Book Antiqua"/>
          <w:b/>
          <w:bCs/>
          <w:color w:val="000000"/>
        </w:rPr>
      </w:pPr>
    </w:p>
    <w:p w14:paraId="1644FFC7" w14:textId="77777777" w:rsidR="0070101B" w:rsidRPr="00286E75" w:rsidRDefault="0070101B" w:rsidP="00286E75">
      <w:pPr>
        <w:spacing w:line="360" w:lineRule="auto"/>
        <w:jc w:val="both"/>
        <w:rPr>
          <w:rFonts w:ascii="Book Antiqua" w:hAnsi="Book Antiqua"/>
          <w:b/>
        </w:rPr>
      </w:pPr>
    </w:p>
    <w:sectPr w:rsidR="0070101B" w:rsidRPr="00286E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D4E2" w14:textId="77777777" w:rsidR="00882A4D" w:rsidRDefault="00882A4D">
      <w:r>
        <w:separator/>
      </w:r>
    </w:p>
  </w:endnote>
  <w:endnote w:type="continuationSeparator" w:id="0">
    <w:p w14:paraId="3631A45C" w14:textId="77777777" w:rsidR="00882A4D" w:rsidRDefault="0088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 New Roman Regular">
    <w:charset w:val="00"/>
    <w:family w:val="auto"/>
    <w:pitch w:val="default"/>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21313"/>
    </w:sdtPr>
    <w:sdtContent>
      <w:sdt>
        <w:sdtPr>
          <w:id w:val="-1769616900"/>
        </w:sdtPr>
        <w:sdtContent>
          <w:p w14:paraId="2D53E94E" w14:textId="77777777" w:rsidR="00BC60A3" w:rsidRDefault="00BC60A3">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7529C">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7529C">
              <w:rPr>
                <w:b/>
                <w:bCs/>
                <w:noProof/>
              </w:rPr>
              <w:t>20</w:t>
            </w:r>
            <w:r>
              <w:rPr>
                <w:b/>
                <w:bCs/>
                <w:sz w:val="24"/>
                <w:szCs w:val="24"/>
              </w:rPr>
              <w:fldChar w:fldCharType="end"/>
            </w:r>
          </w:p>
        </w:sdtContent>
      </w:sdt>
    </w:sdtContent>
  </w:sdt>
  <w:p w14:paraId="072A2450" w14:textId="77777777" w:rsidR="00BC60A3" w:rsidRDefault="00BC60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9A6B" w14:textId="77777777" w:rsidR="00882A4D" w:rsidRDefault="00882A4D">
      <w:r>
        <w:separator/>
      </w:r>
    </w:p>
  </w:footnote>
  <w:footnote w:type="continuationSeparator" w:id="0">
    <w:p w14:paraId="0BEE1673" w14:textId="77777777" w:rsidR="00882A4D" w:rsidRDefault="00882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AFFE5770"/>
    <w:rsid w:val="BF9D33AD"/>
    <w:rsid w:val="D7A760A0"/>
    <w:rsid w:val="DF971F95"/>
    <w:rsid w:val="E4BFDF19"/>
    <w:rsid w:val="EBFE4B35"/>
    <w:rsid w:val="EF77A1B2"/>
    <w:rsid w:val="F6F9BFBF"/>
    <w:rsid w:val="F73CF47E"/>
    <w:rsid w:val="F76FEC4A"/>
    <w:rsid w:val="F95F13DC"/>
    <w:rsid w:val="F9F6458F"/>
    <w:rsid w:val="FBFF693E"/>
    <w:rsid w:val="FE7F106E"/>
    <w:rsid w:val="FF76DEEE"/>
    <w:rsid w:val="FF7E8FE3"/>
    <w:rsid w:val="FFDB8662"/>
    <w:rsid w:val="FFFB3F9F"/>
    <w:rsid w:val="FFFF8478"/>
    <w:rsid w:val="000303CB"/>
    <w:rsid w:val="00036288"/>
    <w:rsid w:val="000441EF"/>
    <w:rsid w:val="0005148D"/>
    <w:rsid w:val="0005518F"/>
    <w:rsid w:val="00065B5B"/>
    <w:rsid w:val="000A24A9"/>
    <w:rsid w:val="001077C4"/>
    <w:rsid w:val="001201D9"/>
    <w:rsid w:val="00123B76"/>
    <w:rsid w:val="001424AC"/>
    <w:rsid w:val="00150503"/>
    <w:rsid w:val="00152091"/>
    <w:rsid w:val="001861C2"/>
    <w:rsid w:val="0019504A"/>
    <w:rsid w:val="001E44E1"/>
    <w:rsid w:val="00230A6C"/>
    <w:rsid w:val="00234CC3"/>
    <w:rsid w:val="00250789"/>
    <w:rsid w:val="00267B39"/>
    <w:rsid w:val="00270440"/>
    <w:rsid w:val="00286E75"/>
    <w:rsid w:val="002963CF"/>
    <w:rsid w:val="002971A7"/>
    <w:rsid w:val="002B2101"/>
    <w:rsid w:val="002B762E"/>
    <w:rsid w:val="002C4499"/>
    <w:rsid w:val="002D734C"/>
    <w:rsid w:val="002E0476"/>
    <w:rsid w:val="00343F21"/>
    <w:rsid w:val="00385694"/>
    <w:rsid w:val="00386E6B"/>
    <w:rsid w:val="003D0D61"/>
    <w:rsid w:val="003D70AA"/>
    <w:rsid w:val="003F7819"/>
    <w:rsid w:val="00401BC9"/>
    <w:rsid w:val="00430250"/>
    <w:rsid w:val="00470B6D"/>
    <w:rsid w:val="00482E8D"/>
    <w:rsid w:val="00503A2F"/>
    <w:rsid w:val="005427C0"/>
    <w:rsid w:val="00543060"/>
    <w:rsid w:val="00545BA6"/>
    <w:rsid w:val="005A2402"/>
    <w:rsid w:val="005A4A61"/>
    <w:rsid w:val="005B1425"/>
    <w:rsid w:val="0068756A"/>
    <w:rsid w:val="0070101B"/>
    <w:rsid w:val="0071365C"/>
    <w:rsid w:val="00716525"/>
    <w:rsid w:val="00750050"/>
    <w:rsid w:val="007D63FB"/>
    <w:rsid w:val="0087529C"/>
    <w:rsid w:val="00877F6B"/>
    <w:rsid w:val="00882A4D"/>
    <w:rsid w:val="008B1498"/>
    <w:rsid w:val="008E523F"/>
    <w:rsid w:val="00904FEB"/>
    <w:rsid w:val="00955D84"/>
    <w:rsid w:val="009855F2"/>
    <w:rsid w:val="009A2E99"/>
    <w:rsid w:val="009B695F"/>
    <w:rsid w:val="009D5AD6"/>
    <w:rsid w:val="009F6595"/>
    <w:rsid w:val="00A77B3E"/>
    <w:rsid w:val="00AB1173"/>
    <w:rsid w:val="00AD2F45"/>
    <w:rsid w:val="00B43548"/>
    <w:rsid w:val="00B56D8F"/>
    <w:rsid w:val="00B609D3"/>
    <w:rsid w:val="00B62F33"/>
    <w:rsid w:val="00BC60A3"/>
    <w:rsid w:val="00BF6E47"/>
    <w:rsid w:val="00C31584"/>
    <w:rsid w:val="00C369E9"/>
    <w:rsid w:val="00CA2A55"/>
    <w:rsid w:val="00CD3D7F"/>
    <w:rsid w:val="00CF64A8"/>
    <w:rsid w:val="00D25CD8"/>
    <w:rsid w:val="00D41043"/>
    <w:rsid w:val="00D41566"/>
    <w:rsid w:val="00D47979"/>
    <w:rsid w:val="00D55A47"/>
    <w:rsid w:val="00D74BCC"/>
    <w:rsid w:val="00DA1106"/>
    <w:rsid w:val="00DC2BA6"/>
    <w:rsid w:val="00E16A82"/>
    <w:rsid w:val="00E3304F"/>
    <w:rsid w:val="00E67F5C"/>
    <w:rsid w:val="00E87A29"/>
    <w:rsid w:val="00EA28B9"/>
    <w:rsid w:val="00EB0F47"/>
    <w:rsid w:val="00F02AD5"/>
    <w:rsid w:val="00F07BB1"/>
    <w:rsid w:val="00F20953"/>
    <w:rsid w:val="00F50FAB"/>
    <w:rsid w:val="00F5194B"/>
    <w:rsid w:val="00F74575"/>
    <w:rsid w:val="00FA507A"/>
    <w:rsid w:val="00FC43C0"/>
    <w:rsid w:val="26FB1A98"/>
    <w:rsid w:val="379F019A"/>
    <w:rsid w:val="3CFD9569"/>
    <w:rsid w:val="3D6D313F"/>
    <w:rsid w:val="3F3620DF"/>
    <w:rsid w:val="3F5DE71D"/>
    <w:rsid w:val="58DFFD1B"/>
    <w:rsid w:val="5FD5A2DF"/>
    <w:rsid w:val="6164BBEA"/>
    <w:rsid w:val="6ABC082A"/>
    <w:rsid w:val="6FFEBC2A"/>
    <w:rsid w:val="71FBE2CD"/>
    <w:rsid w:val="7AAFAECC"/>
    <w:rsid w:val="7AEF89F9"/>
    <w:rsid w:val="7BBB0CB2"/>
    <w:rsid w:val="7FA7ED93"/>
    <w:rsid w:val="7FE5A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5F0EE"/>
  <w15:docId w15:val="{BD2E8F6F-F14C-4D28-8A27-FB82726B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styleId="af">
    <w:name w:val="Revision"/>
    <w:hidden/>
    <w:uiPriority w:val="99"/>
    <w:semiHidden/>
    <w:rsid w:val="002963C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4106</Words>
  <Characters>23408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 </cp:lastModifiedBy>
  <cp:revision>7</cp:revision>
  <dcterms:created xsi:type="dcterms:W3CDTF">2023-04-20T14:20:00Z</dcterms:created>
  <dcterms:modified xsi:type="dcterms:W3CDTF">2023-06-01T06:40:00Z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E824EFE78E7F793114603564D7F3BDE5_43</vt:lpwstr>
  </property>
</Properties>
</file>