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6EAA1"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color w:val="000000" w:themeColor="text1"/>
        </w:rPr>
        <w:t xml:space="preserve">Name of Journal: </w:t>
      </w:r>
      <w:r w:rsidRPr="00441F12">
        <w:rPr>
          <w:rFonts w:ascii="Book Antiqua" w:eastAsia="Book Antiqua" w:hAnsi="Book Antiqua" w:cs="Book Antiqua"/>
          <w:i/>
          <w:color w:val="000000" w:themeColor="text1"/>
        </w:rPr>
        <w:t>World Journal of Stem Cells</w:t>
      </w:r>
    </w:p>
    <w:p w14:paraId="0A33D91D"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color w:val="000000" w:themeColor="text1"/>
        </w:rPr>
        <w:t xml:space="preserve">Manuscript NO: </w:t>
      </w:r>
      <w:r w:rsidRPr="00441F12">
        <w:rPr>
          <w:rFonts w:ascii="Book Antiqua" w:eastAsia="Book Antiqua" w:hAnsi="Book Antiqua" w:cs="Book Antiqua"/>
          <w:color w:val="000000" w:themeColor="text1"/>
        </w:rPr>
        <w:t>84602</w:t>
      </w:r>
    </w:p>
    <w:p w14:paraId="021CF0FA"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color w:val="000000" w:themeColor="text1"/>
        </w:rPr>
        <w:t xml:space="preserve">Manuscript Type: </w:t>
      </w:r>
      <w:r w:rsidRPr="00441F12">
        <w:rPr>
          <w:rFonts w:ascii="Book Antiqua" w:eastAsia="Book Antiqua" w:hAnsi="Book Antiqua" w:cs="Book Antiqua"/>
          <w:color w:val="000000" w:themeColor="text1"/>
        </w:rPr>
        <w:t>ORIGINAL ARTICLE</w:t>
      </w:r>
    </w:p>
    <w:p w14:paraId="2B5553DF" w14:textId="77777777" w:rsidR="006E6388" w:rsidRPr="00441F12" w:rsidRDefault="006E6388">
      <w:pPr>
        <w:spacing w:line="360" w:lineRule="auto"/>
        <w:jc w:val="both"/>
        <w:rPr>
          <w:color w:val="000000" w:themeColor="text1"/>
        </w:rPr>
      </w:pPr>
    </w:p>
    <w:p w14:paraId="037F6A61"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i/>
          <w:color w:val="000000" w:themeColor="text1"/>
        </w:rPr>
        <w:t>Basic Study</w:t>
      </w:r>
    </w:p>
    <w:p w14:paraId="4A20AD68"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bCs/>
          <w:color w:val="000000" w:themeColor="text1"/>
        </w:rPr>
        <w:t>Synergism of calycosin and bone</w:t>
      </w:r>
      <w:r w:rsidRPr="00441F12">
        <w:rPr>
          <w:rFonts w:ascii="Book Antiqua" w:eastAsia="宋体" w:hAnsi="Book Antiqua" w:cs="Book Antiqua" w:hint="eastAsia"/>
          <w:b/>
          <w:bCs/>
          <w:color w:val="000000" w:themeColor="text1"/>
          <w:lang w:eastAsia="zh-CN"/>
        </w:rPr>
        <w:t xml:space="preserve"> </w:t>
      </w:r>
      <w:r w:rsidRPr="00441F12">
        <w:rPr>
          <w:rFonts w:ascii="Book Antiqua" w:eastAsia="Book Antiqua" w:hAnsi="Book Antiqua" w:cs="Book Antiqua"/>
          <w:b/>
          <w:bCs/>
          <w:color w:val="000000" w:themeColor="text1"/>
        </w:rPr>
        <w:t xml:space="preserve">marrow-derived mesenchymal stem cells to combat podocyte apoptosis to alleviate </w:t>
      </w:r>
      <w:r w:rsidRPr="00441F12">
        <w:rPr>
          <w:rFonts w:ascii="Book Antiqua" w:hAnsi="Book Antiqua" w:cs="Book Antiqua" w:hint="eastAsia"/>
          <w:b/>
          <w:bCs/>
          <w:color w:val="000000" w:themeColor="text1"/>
          <w:lang w:eastAsia="zh-CN"/>
        </w:rPr>
        <w:t>a</w:t>
      </w:r>
      <w:r w:rsidRPr="00441F12">
        <w:rPr>
          <w:rFonts w:ascii="Book Antiqua" w:eastAsia="Book Antiqua" w:hAnsi="Book Antiqua" w:cs="Book Antiqua"/>
          <w:b/>
          <w:bCs/>
          <w:color w:val="000000" w:themeColor="text1"/>
        </w:rPr>
        <w:t>driamycin-induced focal segmental glomerulosclerosis</w:t>
      </w:r>
    </w:p>
    <w:p w14:paraId="62A94206" w14:textId="77777777" w:rsidR="006E6388" w:rsidRPr="00441F12" w:rsidRDefault="006E6388">
      <w:pPr>
        <w:spacing w:line="360" w:lineRule="auto"/>
        <w:jc w:val="both"/>
        <w:rPr>
          <w:color w:val="000000" w:themeColor="text1"/>
        </w:rPr>
      </w:pPr>
    </w:p>
    <w:p w14:paraId="1256D8D1"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color w:val="000000" w:themeColor="text1"/>
        </w:rPr>
        <w:t xml:space="preserve">Hu QD </w:t>
      </w:r>
      <w:r w:rsidRPr="00441F12">
        <w:rPr>
          <w:rFonts w:ascii="Book Antiqua" w:eastAsia="Book Antiqua" w:hAnsi="Book Antiqua" w:cs="Book Antiqua"/>
          <w:i/>
          <w:iCs/>
          <w:color w:val="000000" w:themeColor="text1"/>
        </w:rPr>
        <w:t>et al</w:t>
      </w:r>
      <w:r w:rsidRPr="00441F12">
        <w:rPr>
          <w:rFonts w:ascii="Book Antiqua" w:eastAsia="Book Antiqua" w:hAnsi="Book Antiqua" w:cs="Book Antiqua"/>
          <w:color w:val="000000" w:themeColor="text1"/>
        </w:rPr>
        <w:t>. Synergism of</w:t>
      </w:r>
      <w:r w:rsidRPr="00441F12">
        <w:rPr>
          <w:rFonts w:ascii="Book Antiqua" w:eastAsia="宋体" w:hAnsi="Book Antiqua" w:cs="Book Antiqua" w:hint="eastAsia"/>
          <w:color w:val="000000" w:themeColor="text1"/>
          <w:lang w:eastAsia="zh-CN"/>
        </w:rPr>
        <w:t xml:space="preserve"> </w:t>
      </w:r>
      <w:r w:rsidRPr="00441F12">
        <w:rPr>
          <w:rFonts w:ascii="Book Antiqua" w:eastAsia="Book Antiqua" w:hAnsi="Book Antiqua" w:cs="Book Antiqua"/>
          <w:color w:val="000000" w:themeColor="text1"/>
        </w:rPr>
        <w:t>CA</w:t>
      </w:r>
      <w:r w:rsidRPr="00441F12">
        <w:rPr>
          <w:rFonts w:ascii="Book Antiqua" w:eastAsia="宋体" w:hAnsi="Book Antiqua" w:cs="Book Antiqua" w:hint="eastAsia"/>
          <w:color w:val="000000" w:themeColor="text1"/>
          <w:lang w:eastAsia="zh-CN"/>
        </w:rPr>
        <w:t xml:space="preserve"> and</w:t>
      </w:r>
      <w:r w:rsidRPr="00441F12">
        <w:rPr>
          <w:rFonts w:ascii="Book Antiqua" w:hAnsi="Book Antiqua" w:hint="eastAsia"/>
          <w:color w:val="000000" w:themeColor="text1"/>
        </w:rPr>
        <w:t xml:space="preserve"> </w:t>
      </w:r>
      <w:r w:rsidRPr="00441F12">
        <w:rPr>
          <w:rFonts w:ascii="Book Antiqua" w:eastAsia="Book Antiqua" w:hAnsi="Book Antiqua" w:cs="Book Antiqua"/>
          <w:color w:val="000000" w:themeColor="text1"/>
          <w:shd w:val="clear" w:color="auto" w:fill="FFFFFF"/>
        </w:rPr>
        <w:t xml:space="preserve">MSCs to </w:t>
      </w:r>
      <w:r w:rsidRPr="00441F12">
        <w:rPr>
          <w:rFonts w:ascii="Book Antiqua" w:eastAsia="宋体" w:hAnsi="Book Antiqua" w:cs="Book Antiqua" w:hint="eastAsia"/>
          <w:color w:val="000000" w:themeColor="text1"/>
          <w:shd w:val="clear" w:color="auto" w:fill="FFFFFF"/>
          <w:lang w:eastAsia="zh-CN"/>
        </w:rPr>
        <w:t xml:space="preserve">inhibit </w:t>
      </w:r>
      <w:r w:rsidRPr="00441F12">
        <w:rPr>
          <w:rFonts w:ascii="Book Antiqua" w:eastAsia="Book Antiqua" w:hAnsi="Book Antiqua" w:cs="Book Antiqua"/>
          <w:color w:val="000000" w:themeColor="text1"/>
          <w:shd w:val="clear" w:color="auto" w:fill="FFFFFF"/>
        </w:rPr>
        <w:t>apoptosis</w:t>
      </w:r>
    </w:p>
    <w:p w14:paraId="28C88E56" w14:textId="77777777" w:rsidR="006E6388" w:rsidRPr="00441F12" w:rsidRDefault="006E6388">
      <w:pPr>
        <w:spacing w:line="360" w:lineRule="auto"/>
        <w:jc w:val="both"/>
        <w:rPr>
          <w:color w:val="000000" w:themeColor="text1"/>
        </w:rPr>
      </w:pPr>
    </w:p>
    <w:p w14:paraId="31094CDD"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color w:val="000000" w:themeColor="text1"/>
        </w:rPr>
        <w:t>Qiong-Dan Hu, Rui-Zhi Tan, Yuan-Xia Zou, Jian-Chun Li, Jun-Ming Fan, Fahsai Kantawong, Li Wang</w:t>
      </w:r>
    </w:p>
    <w:p w14:paraId="4CD68909" w14:textId="77777777" w:rsidR="006E6388" w:rsidRPr="00441F12" w:rsidRDefault="006E6388">
      <w:pPr>
        <w:spacing w:line="360" w:lineRule="auto"/>
        <w:jc w:val="both"/>
        <w:rPr>
          <w:color w:val="000000" w:themeColor="text1"/>
        </w:rPr>
      </w:pPr>
    </w:p>
    <w:p w14:paraId="5D53F470"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bCs/>
          <w:color w:val="000000" w:themeColor="text1"/>
        </w:rPr>
        <w:t xml:space="preserve">Qiong-Dan Hu, Rui-Zhi Tan, Fahsai Kantawong, </w:t>
      </w:r>
      <w:r w:rsidRPr="00441F12">
        <w:rPr>
          <w:rFonts w:ascii="Book Antiqua" w:eastAsia="Book Antiqua" w:hAnsi="Book Antiqua" w:cs="Book Antiqua"/>
          <w:color w:val="000000" w:themeColor="text1"/>
        </w:rPr>
        <w:t>Department of</w:t>
      </w:r>
      <w:r w:rsidRPr="00441F12">
        <w:rPr>
          <w:rFonts w:ascii="Book Antiqua" w:hAnsi="Book Antiqua" w:hint="eastAsia"/>
          <w:color w:val="000000" w:themeColor="text1"/>
        </w:rPr>
        <w:t xml:space="preserve"> </w:t>
      </w:r>
      <w:r w:rsidRPr="00441F12">
        <w:rPr>
          <w:rFonts w:ascii="Book Antiqua" w:eastAsia="Book Antiqua" w:hAnsi="Book Antiqua" w:cs="Book Antiqua"/>
          <w:color w:val="000000" w:themeColor="text1"/>
        </w:rPr>
        <w:t>Medical Technology, Faculty of Associated Medical Sciences, Chiang Mai University, Chiang Mai 50200, Thailand</w:t>
      </w:r>
    </w:p>
    <w:p w14:paraId="78D5422D" w14:textId="77777777" w:rsidR="006E6388" w:rsidRPr="00441F12" w:rsidRDefault="006E6388">
      <w:pPr>
        <w:spacing w:line="360" w:lineRule="auto"/>
        <w:jc w:val="both"/>
        <w:rPr>
          <w:color w:val="000000" w:themeColor="text1"/>
        </w:rPr>
      </w:pPr>
    </w:p>
    <w:p w14:paraId="2858C238"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bCs/>
          <w:color w:val="000000" w:themeColor="text1"/>
        </w:rPr>
        <w:t xml:space="preserve">Qiong-Dan Hu, Rui-Zhi Tan, Yuan-Xia Zou, Jian-Chun Li, Li Wang, </w:t>
      </w:r>
      <w:r w:rsidRPr="00441F12">
        <w:rPr>
          <w:rFonts w:ascii="Book Antiqua" w:eastAsia="Book Antiqua" w:hAnsi="Book Antiqua" w:cs="Book Antiqua"/>
          <w:color w:val="000000" w:themeColor="text1"/>
        </w:rPr>
        <w:t>Research Center of Integrated Traditional Chinese and Western Medicine, The Affiliated Traditional Chinese Medicine Hospital of Southwest Medical University, Luzhou 646000, Sichuan Province, China</w:t>
      </w:r>
    </w:p>
    <w:p w14:paraId="701F9A35" w14:textId="77777777" w:rsidR="006E6388" w:rsidRPr="00441F12" w:rsidRDefault="006E6388">
      <w:pPr>
        <w:spacing w:line="360" w:lineRule="auto"/>
        <w:jc w:val="both"/>
        <w:rPr>
          <w:color w:val="000000" w:themeColor="text1"/>
        </w:rPr>
      </w:pPr>
    </w:p>
    <w:p w14:paraId="076BE87B"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bCs/>
          <w:color w:val="000000" w:themeColor="text1"/>
        </w:rPr>
        <w:t xml:space="preserve">Qiong-Dan Hu, </w:t>
      </w:r>
      <w:r w:rsidRPr="00441F12">
        <w:rPr>
          <w:rFonts w:ascii="Book Antiqua" w:eastAsia="Book Antiqua" w:hAnsi="Book Antiqua" w:cs="Book Antiqua"/>
          <w:color w:val="000000" w:themeColor="text1"/>
        </w:rPr>
        <w:t>Department of Nephrology, The Affiliated Traditional Chinese Medicine Hospital of Southwest Medical University, Luzhou 646000, Sichuan Province, China</w:t>
      </w:r>
    </w:p>
    <w:p w14:paraId="51C268A9" w14:textId="77777777" w:rsidR="006E6388" w:rsidRPr="00441F12" w:rsidRDefault="006E6388">
      <w:pPr>
        <w:spacing w:line="360" w:lineRule="auto"/>
        <w:jc w:val="both"/>
        <w:rPr>
          <w:color w:val="000000" w:themeColor="text1"/>
        </w:rPr>
      </w:pPr>
    </w:p>
    <w:p w14:paraId="2A35FB28"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bCs/>
          <w:color w:val="000000" w:themeColor="text1"/>
        </w:rPr>
        <w:t>Yuan-Xia Zou, Jian-Chun Li,</w:t>
      </w:r>
      <w:r w:rsidRPr="00441F12">
        <w:rPr>
          <w:rFonts w:ascii="Book Antiqua" w:hAnsi="Book Antiqua" w:cs="Book Antiqua" w:hint="eastAsia"/>
          <w:b/>
          <w:bCs/>
          <w:color w:val="000000" w:themeColor="text1"/>
          <w:lang w:eastAsia="zh-CN"/>
        </w:rPr>
        <w:t xml:space="preserve"> </w:t>
      </w:r>
      <w:r w:rsidRPr="00441F12">
        <w:rPr>
          <w:rFonts w:ascii="Book Antiqua" w:eastAsia="Book Antiqua" w:hAnsi="Book Antiqua" w:cs="Book Antiqua"/>
          <w:color w:val="000000" w:themeColor="text1"/>
        </w:rPr>
        <w:t>Molecular Imaging and Therapy Research Unit, Department of Radiologic Technology, Faculty of Associated Medical Sciences, Chiang Mai University, Chiang Mai 50200, Thailand</w:t>
      </w:r>
    </w:p>
    <w:p w14:paraId="73F0E640" w14:textId="77777777" w:rsidR="006E6388" w:rsidRPr="00441F12" w:rsidRDefault="006E6388">
      <w:pPr>
        <w:spacing w:line="360" w:lineRule="auto"/>
        <w:jc w:val="both"/>
        <w:rPr>
          <w:color w:val="000000" w:themeColor="text1"/>
          <w:lang w:eastAsia="zh-CN"/>
        </w:rPr>
      </w:pPr>
    </w:p>
    <w:p w14:paraId="7BBE1258"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bCs/>
          <w:color w:val="000000" w:themeColor="text1"/>
        </w:rPr>
        <w:lastRenderedPageBreak/>
        <w:t xml:space="preserve">Jun-Ming Fan, </w:t>
      </w:r>
      <w:r w:rsidRPr="00441F12">
        <w:rPr>
          <w:rFonts w:ascii="Book Antiqua" w:eastAsia="Book Antiqua" w:hAnsi="Book Antiqua" w:cs="Book Antiqua"/>
          <w:color w:val="000000" w:themeColor="text1"/>
        </w:rPr>
        <w:t>Department of Nephrology, The Affiliated Hospital of Chengdu Medical College, Chengdu 610500, Sichuan Province, China</w:t>
      </w:r>
    </w:p>
    <w:p w14:paraId="45D2A5CA" w14:textId="77777777" w:rsidR="006E6388" w:rsidRPr="00441F12" w:rsidRDefault="006E6388">
      <w:pPr>
        <w:spacing w:line="360" w:lineRule="auto"/>
        <w:jc w:val="both"/>
        <w:rPr>
          <w:color w:val="000000" w:themeColor="text1"/>
        </w:rPr>
      </w:pPr>
    </w:p>
    <w:p w14:paraId="3D2F1EE9"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bCs/>
          <w:color w:val="000000" w:themeColor="text1"/>
        </w:rPr>
        <w:t xml:space="preserve">Author contributions: </w:t>
      </w:r>
      <w:r w:rsidRPr="00441F12">
        <w:rPr>
          <w:rFonts w:ascii="Book Antiqua" w:eastAsia="Book Antiqua" w:hAnsi="Book Antiqua" w:cs="Book Antiqua"/>
          <w:color w:val="000000" w:themeColor="text1"/>
          <w:szCs w:val="21"/>
          <w:shd w:val="clear" w:color="auto" w:fill="FFFFFF"/>
        </w:rPr>
        <w:t>Wang L and Fahsai K contributed equally to this article</w:t>
      </w:r>
      <w:r w:rsidRPr="00441F12">
        <w:rPr>
          <w:rFonts w:ascii="Book Antiqua" w:eastAsia="宋体" w:hAnsi="Book Antiqua" w:cs="Book Antiqua" w:hint="eastAsia"/>
          <w:color w:val="000000" w:themeColor="text1"/>
          <w:szCs w:val="21"/>
          <w:shd w:val="clear" w:color="auto" w:fill="FFFFFF"/>
          <w:lang w:eastAsia="zh-CN"/>
        </w:rPr>
        <w:t xml:space="preserve"> as co-corresponding authors</w:t>
      </w:r>
      <w:r w:rsidRPr="00441F12">
        <w:rPr>
          <w:rFonts w:ascii="Book Antiqua" w:hAnsi="Book Antiqua" w:cs="Book Antiqua" w:hint="eastAsia"/>
          <w:color w:val="000000" w:themeColor="text1"/>
          <w:szCs w:val="21"/>
          <w:shd w:val="clear" w:color="auto" w:fill="FFFFFF"/>
          <w:lang w:eastAsia="zh-CN"/>
        </w:rPr>
        <w:t>;</w:t>
      </w:r>
      <w:r w:rsidRPr="00441F12">
        <w:rPr>
          <w:rFonts w:ascii="Book Antiqua" w:eastAsia="Book Antiqua" w:hAnsi="Book Antiqua" w:cs="Book Antiqua"/>
          <w:color w:val="000000" w:themeColor="text1"/>
        </w:rPr>
        <w:t xml:space="preserve"> Wang L and Fahsai K designed the study and supervised the laboratory experiments; Hu QD conducted the experiments and drafted the manuscript; Tan RZ assisted with the experiments; Zou YX and Li JC collect</w:t>
      </w:r>
      <w:r w:rsidRPr="00441F12">
        <w:rPr>
          <w:rFonts w:ascii="Book Antiqua" w:eastAsia="宋体" w:hAnsi="Book Antiqua" w:cs="Book Antiqua" w:hint="eastAsia"/>
          <w:color w:val="000000" w:themeColor="text1"/>
          <w:lang w:eastAsia="zh-CN"/>
        </w:rPr>
        <w:t>ed</w:t>
      </w:r>
      <w:r w:rsidRPr="00441F12">
        <w:rPr>
          <w:rFonts w:ascii="Book Antiqua" w:eastAsia="Book Antiqua" w:hAnsi="Book Antiqua" w:cs="Book Antiqua"/>
          <w:color w:val="000000" w:themeColor="text1"/>
        </w:rPr>
        <w:t xml:space="preserve"> the sample</w:t>
      </w:r>
      <w:r w:rsidRPr="00441F12">
        <w:rPr>
          <w:rFonts w:ascii="Book Antiqua" w:eastAsia="宋体" w:hAnsi="Book Antiqua" w:cs="Book Antiqua" w:hint="eastAsia"/>
          <w:color w:val="000000" w:themeColor="text1"/>
          <w:lang w:eastAsia="zh-CN"/>
        </w:rPr>
        <w:t>s</w:t>
      </w:r>
      <w:r w:rsidRPr="00441F12">
        <w:rPr>
          <w:rFonts w:ascii="Book Antiqua" w:eastAsia="Book Antiqua" w:hAnsi="Book Antiqua" w:cs="Book Antiqua"/>
          <w:color w:val="000000" w:themeColor="text1"/>
        </w:rPr>
        <w:t>; Fan JM and Wang L contributed new reagents and analytic tools; and all authors read and approved the final manuscript.</w:t>
      </w:r>
    </w:p>
    <w:p w14:paraId="53C19308" w14:textId="77777777" w:rsidR="006E6388" w:rsidRPr="00441F12" w:rsidRDefault="006E6388">
      <w:pPr>
        <w:spacing w:line="360" w:lineRule="auto"/>
        <w:jc w:val="both"/>
        <w:rPr>
          <w:rFonts w:ascii="Book Antiqua" w:eastAsia="Book Antiqua" w:hAnsi="Book Antiqua" w:cs="Book Antiqua"/>
          <w:color w:val="000000" w:themeColor="text1"/>
        </w:rPr>
      </w:pPr>
    </w:p>
    <w:p w14:paraId="44327133" w14:textId="77777777" w:rsidR="00AB2C7A" w:rsidRPr="00441F12" w:rsidRDefault="00AB2C7A">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b/>
          <w:bCs/>
          <w:color w:val="000000" w:themeColor="text1"/>
        </w:rPr>
        <w:t>Supported by</w:t>
      </w:r>
      <w:r w:rsidRPr="00441F12">
        <w:rPr>
          <w:rFonts w:ascii="Book Antiqua" w:eastAsia="Book Antiqua" w:hAnsi="Book Antiqua" w:cs="Book Antiqua"/>
          <w:color w:val="000000" w:themeColor="text1"/>
        </w:rPr>
        <w:t xml:space="preserve"> the National Natural Science Foundation of China (General Program), No. 82205002;</w:t>
      </w:r>
      <w:r w:rsidRPr="00441F12">
        <w:rPr>
          <w:rFonts w:ascii="Book Antiqua" w:eastAsia="Book Antiqua" w:hAnsi="Book Antiqua" w:cs="Book Antiqua" w:hint="eastAsia"/>
          <w:color w:val="000000" w:themeColor="text1"/>
        </w:rPr>
        <w:t xml:space="preserve"> </w:t>
      </w:r>
      <w:r w:rsidRPr="00441F12">
        <w:rPr>
          <w:rFonts w:ascii="Book Antiqua" w:eastAsia="Book Antiqua" w:hAnsi="Book Antiqua" w:cs="Book Antiqua"/>
          <w:color w:val="000000" w:themeColor="text1"/>
        </w:rPr>
        <w:t>Science and Technology Project of Sichuan Province, No. 2022YFS0621, No. 21ZDYF0348, and No. 2022NSFSC1459; Luzhou-Southwest Medical University Science and Technology Strategic Cooperation Project, No. 2021LZXNYD-P04; and Southwest Medical University of Affiliated Traditional Medicine Hospital Project, No. 2022-CXTD-03.</w:t>
      </w:r>
    </w:p>
    <w:p w14:paraId="5E2D7C74" w14:textId="77777777" w:rsidR="00AB2C7A" w:rsidRPr="00441F12" w:rsidRDefault="00AB2C7A">
      <w:pPr>
        <w:spacing w:line="360" w:lineRule="auto"/>
        <w:jc w:val="both"/>
        <w:rPr>
          <w:rFonts w:ascii="Book Antiqua" w:eastAsia="Book Antiqua" w:hAnsi="Book Antiqua" w:cs="Book Antiqua"/>
          <w:color w:val="000000" w:themeColor="text1"/>
        </w:rPr>
      </w:pPr>
    </w:p>
    <w:p w14:paraId="120C608F"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bCs/>
          <w:color w:val="000000" w:themeColor="text1"/>
        </w:rPr>
        <w:t xml:space="preserve">Corresponding author: Li Wang, PhD, Professor, </w:t>
      </w:r>
      <w:r w:rsidRPr="00441F12">
        <w:rPr>
          <w:rFonts w:ascii="Book Antiqua" w:eastAsia="Book Antiqua" w:hAnsi="Book Antiqua" w:cs="Book Antiqua"/>
          <w:color w:val="000000" w:themeColor="text1"/>
        </w:rPr>
        <w:t>Research Center of Integrated Traditional Chinese and Western Medicine, The Affiliated Traditional Chinese Medicine Hospital of Southwest Medical University, No. 182 Chunhui Road, Longmatan District, Luzhou 646000, Sichuan Province, China. wangli120@swmu.edu.cn</w:t>
      </w:r>
    </w:p>
    <w:p w14:paraId="7FE10F6F" w14:textId="77777777" w:rsidR="006E6388" w:rsidRPr="00441F12" w:rsidRDefault="006E6388">
      <w:pPr>
        <w:spacing w:line="360" w:lineRule="auto"/>
        <w:jc w:val="both"/>
        <w:rPr>
          <w:color w:val="000000" w:themeColor="text1"/>
        </w:rPr>
      </w:pPr>
    </w:p>
    <w:p w14:paraId="781A0C15"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bCs/>
          <w:color w:val="000000" w:themeColor="text1"/>
        </w:rPr>
        <w:t xml:space="preserve">Received: </w:t>
      </w:r>
      <w:r w:rsidRPr="00441F12">
        <w:rPr>
          <w:rFonts w:ascii="Book Antiqua" w:eastAsia="Book Antiqua" w:hAnsi="Book Antiqua" w:cs="Book Antiqua"/>
          <w:color w:val="000000" w:themeColor="text1"/>
        </w:rPr>
        <w:t>March 29, 2023</w:t>
      </w:r>
    </w:p>
    <w:p w14:paraId="1A4E7E16"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bCs/>
          <w:color w:val="000000" w:themeColor="text1"/>
        </w:rPr>
        <w:t xml:space="preserve">Revised: </w:t>
      </w:r>
      <w:r w:rsidRPr="00441F12">
        <w:rPr>
          <w:rFonts w:ascii="Book Antiqua" w:eastAsia="Book Antiqua" w:hAnsi="Book Antiqua" w:cs="Book Antiqua"/>
          <w:color w:val="000000" w:themeColor="text1"/>
        </w:rPr>
        <w:t>April 28, 2023</w:t>
      </w:r>
    </w:p>
    <w:p w14:paraId="5047E097"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bCs/>
          <w:color w:val="000000" w:themeColor="text1"/>
        </w:rPr>
        <w:t xml:space="preserve">Accepted: </w:t>
      </w:r>
      <w:r w:rsidR="003A2DEE" w:rsidRPr="00441F12">
        <w:rPr>
          <w:rFonts w:ascii="Book Antiqua" w:eastAsia="Book Antiqua" w:hAnsi="Book Antiqua" w:cs="Book Antiqua"/>
          <w:color w:val="000000" w:themeColor="text1"/>
        </w:rPr>
        <w:t>May 25, 2023</w:t>
      </w:r>
    </w:p>
    <w:p w14:paraId="707FEF72" w14:textId="4AE439DE" w:rsidR="006E6388" w:rsidRPr="00441F12" w:rsidRDefault="00000000">
      <w:pPr>
        <w:spacing w:line="360" w:lineRule="auto"/>
        <w:jc w:val="both"/>
        <w:rPr>
          <w:color w:val="000000" w:themeColor="text1"/>
        </w:rPr>
      </w:pPr>
      <w:r w:rsidRPr="00441F12">
        <w:rPr>
          <w:rFonts w:ascii="Book Antiqua" w:eastAsia="Book Antiqua" w:hAnsi="Book Antiqua" w:cs="Book Antiqua"/>
          <w:b/>
          <w:bCs/>
          <w:color w:val="000000" w:themeColor="text1"/>
        </w:rPr>
        <w:t>Published online:</w:t>
      </w:r>
      <w:r w:rsidRPr="00441F12">
        <w:rPr>
          <w:rFonts w:ascii="Book Antiqua" w:eastAsia="Book Antiqua" w:hAnsi="Book Antiqua" w:cs="Book Antiqua"/>
          <w:color w:val="000000" w:themeColor="text1"/>
        </w:rPr>
        <w:t xml:space="preserve"> </w:t>
      </w:r>
      <w:r w:rsidR="00CA1DA9" w:rsidRPr="00441F12">
        <w:rPr>
          <w:rFonts w:ascii="Book Antiqua" w:eastAsia="Book Antiqua" w:hAnsi="Book Antiqua" w:cs="Book Antiqua"/>
          <w:color w:val="000000" w:themeColor="text1"/>
        </w:rPr>
        <w:t>June 26, 2023</w:t>
      </w:r>
    </w:p>
    <w:p w14:paraId="7711EC82" w14:textId="77777777" w:rsidR="006E6388" w:rsidRPr="00441F12" w:rsidRDefault="006E6388">
      <w:pPr>
        <w:spacing w:line="360" w:lineRule="auto"/>
        <w:jc w:val="both"/>
        <w:rPr>
          <w:color w:val="000000" w:themeColor="text1"/>
        </w:rPr>
        <w:sectPr w:rsidR="006E6388" w:rsidRPr="00441F12">
          <w:footerReference w:type="default" r:id="rId6"/>
          <w:pgSz w:w="12240" w:h="15840"/>
          <w:pgMar w:top="1440" w:right="1440" w:bottom="1440" w:left="1440" w:header="720" w:footer="720" w:gutter="0"/>
          <w:cols w:space="720"/>
          <w:docGrid w:linePitch="360"/>
        </w:sectPr>
      </w:pPr>
    </w:p>
    <w:p w14:paraId="05AB406D"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color w:val="000000" w:themeColor="text1"/>
        </w:rPr>
        <w:lastRenderedPageBreak/>
        <w:t>Abstract</w:t>
      </w:r>
    </w:p>
    <w:p w14:paraId="15D33931"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color w:val="000000" w:themeColor="text1"/>
        </w:rPr>
        <w:t>BACKGROUND</w:t>
      </w:r>
    </w:p>
    <w:p w14:paraId="6345CAFD"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color w:val="000000" w:themeColor="text1"/>
        </w:rPr>
        <w:t>Bone</w:t>
      </w:r>
      <w:r w:rsidRPr="00441F12">
        <w:rPr>
          <w:rFonts w:ascii="Book Antiqua" w:eastAsia="宋体" w:hAnsi="Book Antiqua" w:cs="Book Antiqua" w:hint="eastAsia"/>
          <w:color w:val="000000" w:themeColor="text1"/>
          <w:lang w:eastAsia="zh-CN"/>
        </w:rPr>
        <w:t xml:space="preserve"> </w:t>
      </w:r>
      <w:r w:rsidRPr="00441F12">
        <w:rPr>
          <w:rFonts w:ascii="Book Antiqua" w:eastAsia="Book Antiqua" w:hAnsi="Book Antiqua" w:cs="Book Antiqua"/>
          <w:color w:val="000000" w:themeColor="text1"/>
        </w:rPr>
        <w:t>marrow-derived mesenchymal stem cells (MSCs) show podocyte</w:t>
      </w:r>
      <w:r w:rsidRPr="00441F12">
        <w:rPr>
          <w:rFonts w:ascii="Book Antiqua" w:eastAsia="宋体" w:hAnsi="Book Antiqua" w:cs="Book Antiqua" w:hint="eastAsia"/>
          <w:color w:val="000000" w:themeColor="text1"/>
          <w:lang w:eastAsia="zh-CN"/>
        </w:rPr>
        <w:t>-</w:t>
      </w:r>
      <w:r w:rsidRPr="00441F12">
        <w:rPr>
          <w:rFonts w:ascii="Book Antiqua" w:eastAsia="Book Antiqua" w:hAnsi="Book Antiqua" w:cs="Book Antiqua"/>
          <w:color w:val="000000" w:themeColor="text1"/>
        </w:rPr>
        <w:t xml:space="preserve">protective effects in chronic kidney disease. Calycosin (CA), a phytoestrogen, is isolated from </w:t>
      </w:r>
      <w:r w:rsidRPr="00441F12">
        <w:rPr>
          <w:rFonts w:ascii="Book Antiqua" w:eastAsia="Book Antiqua" w:hAnsi="Book Antiqua" w:cs="Book Antiqua"/>
          <w:i/>
          <w:iCs/>
          <w:color w:val="000000" w:themeColor="text1"/>
        </w:rPr>
        <w:t>Astragalus membranaceus</w:t>
      </w:r>
      <w:r w:rsidRPr="00441F12">
        <w:rPr>
          <w:rFonts w:ascii="Book Antiqua" w:eastAsia="Book Antiqua" w:hAnsi="Book Antiqua" w:cs="Book Antiqua"/>
          <w:color w:val="000000" w:themeColor="text1"/>
        </w:rPr>
        <w:t xml:space="preserve"> with a kidney-tonifying effect. CA preconditioning enhance</w:t>
      </w:r>
      <w:r w:rsidRPr="00441F12">
        <w:rPr>
          <w:rFonts w:ascii="Book Antiqua" w:eastAsia="宋体" w:hAnsi="Book Antiqua" w:cs="Book Antiqua" w:hint="eastAsia"/>
          <w:color w:val="000000" w:themeColor="text1"/>
          <w:lang w:eastAsia="zh-CN"/>
        </w:rPr>
        <w:t>s</w:t>
      </w:r>
      <w:r w:rsidRPr="00441F12">
        <w:rPr>
          <w:rFonts w:ascii="Book Antiqua" w:eastAsia="Book Antiqua" w:hAnsi="Book Antiqua" w:cs="Book Antiqua"/>
          <w:color w:val="000000" w:themeColor="text1"/>
        </w:rPr>
        <w:t xml:space="preserve"> the protective effect of MSCs </w:t>
      </w:r>
      <w:r w:rsidRPr="00441F12">
        <w:rPr>
          <w:rFonts w:ascii="Book Antiqua" w:eastAsia="宋体" w:hAnsi="Book Antiqua" w:cs="Book Antiqua" w:hint="eastAsia"/>
          <w:color w:val="000000" w:themeColor="text1"/>
          <w:lang w:eastAsia="zh-CN"/>
        </w:rPr>
        <w:t>against</w:t>
      </w:r>
      <w:r w:rsidRPr="00441F12">
        <w:rPr>
          <w:rFonts w:ascii="Book Antiqua" w:eastAsia="Book Antiqua" w:hAnsi="Book Antiqua" w:cs="Book Antiqua"/>
          <w:color w:val="000000" w:themeColor="text1"/>
        </w:rPr>
        <w:t xml:space="preserve"> renal fibrosis in mice with unilateral ureteral occlusion. However, the protective effect and underlying mechanism of CA-pretreated MSCs (MSCs</w:t>
      </w:r>
      <w:r w:rsidRPr="00441F12">
        <w:rPr>
          <w:rFonts w:ascii="Book Antiqua" w:eastAsia="Book Antiqua" w:hAnsi="Book Antiqua" w:cs="Book Antiqua"/>
          <w:color w:val="000000" w:themeColor="text1"/>
          <w:szCs w:val="20"/>
          <w:vertAlign w:val="superscript"/>
        </w:rPr>
        <w:t>CA</w:t>
      </w:r>
      <w:r w:rsidRPr="00441F12">
        <w:rPr>
          <w:rFonts w:ascii="Book Antiqua" w:eastAsia="Book Antiqua" w:hAnsi="Book Antiqua" w:cs="Book Antiqua"/>
          <w:color w:val="000000" w:themeColor="text1"/>
        </w:rPr>
        <w:t>) on podocytes in adriamycin (ADR)-induced focal segmental glomerulosclerosis (FSGS) mice remain unclear.</w:t>
      </w:r>
    </w:p>
    <w:p w14:paraId="078942FA" w14:textId="77777777" w:rsidR="006E6388" w:rsidRPr="00441F12" w:rsidRDefault="006E6388">
      <w:pPr>
        <w:spacing w:line="360" w:lineRule="auto"/>
        <w:jc w:val="both"/>
        <w:rPr>
          <w:color w:val="000000" w:themeColor="text1"/>
        </w:rPr>
      </w:pPr>
    </w:p>
    <w:p w14:paraId="37DB15FC"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color w:val="000000" w:themeColor="text1"/>
        </w:rPr>
        <w:t>AIM</w:t>
      </w:r>
    </w:p>
    <w:p w14:paraId="6AE741FB"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color w:val="000000" w:themeColor="text1"/>
        </w:rPr>
        <w:t xml:space="preserve">To investigate whether CA enhances the role of MSCs in protecting </w:t>
      </w:r>
      <w:r w:rsidRPr="00441F12">
        <w:rPr>
          <w:rFonts w:ascii="Book Antiqua" w:eastAsia="宋体" w:hAnsi="Book Antiqua" w:cs="Book Antiqua" w:hint="eastAsia"/>
          <w:color w:val="000000" w:themeColor="text1"/>
          <w:lang w:eastAsia="zh-CN"/>
        </w:rPr>
        <w:t xml:space="preserve">against </w:t>
      </w:r>
      <w:r w:rsidRPr="00441F12">
        <w:rPr>
          <w:rFonts w:ascii="Book Antiqua" w:eastAsia="Book Antiqua" w:hAnsi="Book Antiqua" w:cs="Book Antiqua"/>
          <w:color w:val="000000" w:themeColor="text1"/>
        </w:rPr>
        <w:t>podocyte injury induced by ADR and the possible mechanism</w:t>
      </w:r>
      <w:r w:rsidRPr="00441F12">
        <w:rPr>
          <w:rFonts w:ascii="Book Antiqua" w:eastAsia="宋体" w:hAnsi="Book Antiqua" w:cs="Book Antiqua" w:hint="eastAsia"/>
          <w:color w:val="000000" w:themeColor="text1"/>
          <w:lang w:eastAsia="zh-CN"/>
        </w:rPr>
        <w:t xml:space="preserve"> involved</w:t>
      </w:r>
      <w:r w:rsidRPr="00441F12">
        <w:rPr>
          <w:rFonts w:ascii="Book Antiqua" w:eastAsia="Book Antiqua" w:hAnsi="Book Antiqua" w:cs="Book Antiqua"/>
          <w:color w:val="000000" w:themeColor="text1"/>
        </w:rPr>
        <w:t>.</w:t>
      </w:r>
    </w:p>
    <w:p w14:paraId="44DB276E" w14:textId="77777777" w:rsidR="006E6388" w:rsidRPr="00441F12" w:rsidRDefault="006E6388">
      <w:pPr>
        <w:spacing w:line="360" w:lineRule="auto"/>
        <w:jc w:val="both"/>
        <w:rPr>
          <w:color w:val="000000" w:themeColor="text1"/>
        </w:rPr>
      </w:pPr>
    </w:p>
    <w:p w14:paraId="26847A82"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color w:val="000000" w:themeColor="text1"/>
        </w:rPr>
        <w:t>METHODS</w:t>
      </w:r>
    </w:p>
    <w:p w14:paraId="435C9502"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color w:val="000000" w:themeColor="text1"/>
        </w:rPr>
        <w:t>ADR was used to induce FSGS</w:t>
      </w:r>
      <w:r w:rsidRPr="00441F12">
        <w:rPr>
          <w:rFonts w:ascii="Book Antiqua" w:eastAsia="宋体" w:hAnsi="Book Antiqua" w:cs="Book Antiqua" w:hint="eastAsia"/>
          <w:color w:val="000000" w:themeColor="text1"/>
          <w:lang w:eastAsia="zh-CN"/>
        </w:rPr>
        <w:t xml:space="preserve"> in</w:t>
      </w:r>
      <w:r w:rsidRPr="00441F12">
        <w:rPr>
          <w:rFonts w:ascii="Book Antiqua" w:eastAsia="Book Antiqua" w:hAnsi="Book Antiqua" w:cs="Book Antiqua"/>
          <w:color w:val="000000" w:themeColor="text1"/>
        </w:rPr>
        <w:t xml:space="preserve"> mice, and MSCs, CA, or MSCs</w:t>
      </w:r>
      <w:r w:rsidRPr="00441F12">
        <w:rPr>
          <w:rFonts w:ascii="Book Antiqua" w:eastAsia="Book Antiqua" w:hAnsi="Book Antiqua" w:cs="Book Antiqua"/>
          <w:color w:val="000000" w:themeColor="text1"/>
          <w:szCs w:val="20"/>
          <w:vertAlign w:val="superscript"/>
        </w:rPr>
        <w:t>CA</w:t>
      </w:r>
      <w:r w:rsidRPr="00441F12">
        <w:rPr>
          <w:rFonts w:ascii="Book Antiqua" w:eastAsia="Book Antiqua" w:hAnsi="Book Antiqua" w:cs="Book Antiqua"/>
          <w:color w:val="000000" w:themeColor="text1"/>
        </w:rPr>
        <w:t xml:space="preserve"> were administered to mice. The</w:t>
      </w:r>
      <w:r w:rsidRPr="00441F12">
        <w:rPr>
          <w:rFonts w:ascii="Book Antiqua" w:eastAsia="宋体" w:hAnsi="Book Antiqua" w:cs="Book Antiqua" w:hint="eastAsia"/>
          <w:color w:val="000000" w:themeColor="text1"/>
          <w:lang w:eastAsia="zh-CN"/>
        </w:rPr>
        <w:t>ir</w:t>
      </w:r>
      <w:r w:rsidRPr="00441F12">
        <w:rPr>
          <w:rFonts w:ascii="Book Antiqua" w:eastAsia="Book Antiqua" w:hAnsi="Book Antiqua" w:cs="Book Antiqua"/>
          <w:color w:val="000000" w:themeColor="text1"/>
        </w:rPr>
        <w:t xml:space="preserve"> protective effect and possible mechanism of action on podocytes were observed by Western blot, immunohistochemistry, immunofluorescence, and real</w:t>
      </w:r>
      <w:r w:rsidRPr="00441F12">
        <w:rPr>
          <w:rFonts w:ascii="Book Antiqua" w:eastAsia="宋体" w:hAnsi="Book Antiqua" w:cs="Book Antiqua" w:hint="eastAsia"/>
          <w:color w:val="000000" w:themeColor="text1"/>
          <w:lang w:eastAsia="zh-CN"/>
        </w:rPr>
        <w:t>-</w:t>
      </w:r>
      <w:r w:rsidRPr="00441F12">
        <w:rPr>
          <w:rFonts w:ascii="Book Antiqua" w:eastAsia="Book Antiqua" w:hAnsi="Book Antiqua" w:cs="Book Antiqua"/>
          <w:color w:val="000000" w:themeColor="text1"/>
        </w:rPr>
        <w:t xml:space="preserve">time polymerase chain reaction. </w:t>
      </w:r>
      <w:r w:rsidRPr="00441F12">
        <w:rPr>
          <w:rFonts w:ascii="Book Antiqua" w:eastAsia="Book Antiqua" w:hAnsi="Book Antiqua" w:cs="Book Antiqua"/>
          <w:i/>
          <w:iCs/>
          <w:color w:val="000000" w:themeColor="text1"/>
        </w:rPr>
        <w:t>In vitro</w:t>
      </w:r>
      <w:r w:rsidRPr="00441F12">
        <w:rPr>
          <w:rFonts w:ascii="Book Antiqua" w:eastAsia="Book Antiqua" w:hAnsi="Book Antiqua" w:cs="Book Antiqua"/>
          <w:color w:val="000000" w:themeColor="text1"/>
        </w:rPr>
        <w:t>, ADR was used to stimulate mouse podocyte</w:t>
      </w:r>
      <w:r w:rsidRPr="00441F12">
        <w:rPr>
          <w:rFonts w:ascii="Book Antiqua" w:eastAsia="宋体" w:hAnsi="Book Antiqua" w:cs="Book Antiqua" w:hint="eastAsia"/>
          <w:color w:val="000000" w:themeColor="text1"/>
          <w:lang w:eastAsia="zh-CN"/>
        </w:rPr>
        <w:t>s</w:t>
      </w:r>
      <w:r w:rsidRPr="00441F12">
        <w:rPr>
          <w:rFonts w:ascii="Book Antiqua" w:eastAsia="Book Antiqua" w:hAnsi="Book Antiqua" w:cs="Book Antiqua"/>
          <w:color w:val="000000" w:themeColor="text1"/>
        </w:rPr>
        <w:t xml:space="preserve"> (MPC5) to induce injury, and the supernatant</w:t>
      </w:r>
      <w:r w:rsidRPr="00441F12">
        <w:rPr>
          <w:rFonts w:ascii="Book Antiqua" w:eastAsia="宋体" w:hAnsi="Book Antiqua" w:cs="Book Antiqua" w:hint="eastAsia"/>
          <w:color w:val="000000" w:themeColor="text1"/>
          <w:lang w:eastAsia="zh-CN"/>
        </w:rPr>
        <w:t>s</w:t>
      </w:r>
      <w:r w:rsidRPr="00441F12">
        <w:rPr>
          <w:rFonts w:ascii="Book Antiqua" w:eastAsia="Book Antiqua" w:hAnsi="Book Antiqua" w:cs="Book Antiqua"/>
          <w:color w:val="000000" w:themeColor="text1"/>
        </w:rPr>
        <w:t xml:space="preserve"> from MSC-, CA-</w:t>
      </w:r>
      <w:r w:rsidRPr="00441F12">
        <w:rPr>
          <w:rFonts w:ascii="Book Antiqua" w:eastAsia="宋体" w:hAnsi="Book Antiqua" w:cs="Book Antiqua" w:hint="eastAsia"/>
          <w:color w:val="000000" w:themeColor="text1"/>
          <w:lang w:eastAsia="zh-CN"/>
        </w:rPr>
        <w:t>,</w:t>
      </w:r>
      <w:r w:rsidRPr="00441F12">
        <w:rPr>
          <w:rFonts w:ascii="Book Antiqua" w:eastAsia="Book Antiqua" w:hAnsi="Book Antiqua" w:cs="Book Antiqua"/>
          <w:color w:val="000000" w:themeColor="text1"/>
        </w:rPr>
        <w:t xml:space="preserve"> or MSCs</w:t>
      </w:r>
      <w:r w:rsidRPr="00441F12">
        <w:rPr>
          <w:rFonts w:ascii="Book Antiqua" w:eastAsia="Book Antiqua" w:hAnsi="Book Antiqua" w:cs="Book Antiqua"/>
          <w:color w:val="000000" w:themeColor="text1"/>
          <w:szCs w:val="20"/>
          <w:vertAlign w:val="superscript"/>
        </w:rPr>
        <w:t>CA</w:t>
      </w:r>
      <w:r w:rsidRPr="00441F12">
        <w:rPr>
          <w:rFonts w:ascii="Book Antiqua" w:eastAsia="Book Antiqua" w:hAnsi="Book Antiqua" w:cs="Book Antiqua"/>
          <w:color w:val="000000" w:themeColor="text1"/>
        </w:rPr>
        <w:t>-treated cells w</w:t>
      </w:r>
      <w:r w:rsidRPr="00441F12">
        <w:rPr>
          <w:rFonts w:ascii="Book Antiqua" w:eastAsia="宋体" w:hAnsi="Book Antiqua" w:cs="Book Antiqua" w:hint="eastAsia"/>
          <w:color w:val="000000" w:themeColor="text1"/>
          <w:lang w:eastAsia="zh-CN"/>
        </w:rPr>
        <w:t>ere</w:t>
      </w:r>
      <w:r w:rsidRPr="00441F12">
        <w:rPr>
          <w:rFonts w:ascii="Book Antiqua" w:eastAsia="Book Antiqua" w:hAnsi="Book Antiqua" w:cs="Book Antiqua"/>
          <w:color w:val="000000" w:themeColor="text1"/>
        </w:rPr>
        <w:t xml:space="preserve"> collected to observe the</w:t>
      </w:r>
      <w:r w:rsidRPr="00441F12">
        <w:rPr>
          <w:rFonts w:ascii="Book Antiqua" w:eastAsia="宋体" w:hAnsi="Book Antiqua" w:cs="Book Antiqua" w:hint="eastAsia"/>
          <w:color w:val="000000" w:themeColor="text1"/>
          <w:lang w:eastAsia="zh-CN"/>
        </w:rPr>
        <w:t>ir</w:t>
      </w:r>
      <w:r w:rsidRPr="00441F12">
        <w:rPr>
          <w:rFonts w:ascii="Book Antiqua" w:eastAsia="Book Antiqua" w:hAnsi="Book Antiqua" w:cs="Book Antiqua"/>
          <w:color w:val="000000" w:themeColor="text1"/>
        </w:rPr>
        <w:t xml:space="preserve"> protective effects on podocytes. Subsequently, the apoptosis of podocytes was detected </w:t>
      </w:r>
      <w:r w:rsidRPr="00441F12">
        <w:rPr>
          <w:rFonts w:ascii="Book Antiqua" w:eastAsia="Book Antiqua" w:hAnsi="Book Antiqua" w:cs="Book Antiqua"/>
          <w:i/>
          <w:iCs/>
          <w:color w:val="000000" w:themeColor="text1"/>
        </w:rPr>
        <w:t xml:space="preserve">in vivo </w:t>
      </w:r>
      <w:r w:rsidRPr="00441F12">
        <w:rPr>
          <w:rFonts w:ascii="Book Antiqua" w:eastAsia="Book Antiqua" w:hAnsi="Book Antiqua" w:cs="Book Antiqua"/>
          <w:color w:val="000000" w:themeColor="text1"/>
        </w:rPr>
        <w:t xml:space="preserve">and </w:t>
      </w:r>
      <w:r w:rsidRPr="00441F12">
        <w:rPr>
          <w:rFonts w:ascii="Book Antiqua" w:eastAsia="Book Antiqua" w:hAnsi="Book Antiqua" w:cs="Book Antiqua"/>
          <w:i/>
          <w:iCs/>
          <w:color w:val="000000" w:themeColor="text1"/>
        </w:rPr>
        <w:t>in vitro</w:t>
      </w:r>
      <w:r w:rsidRPr="00441F12">
        <w:rPr>
          <w:rFonts w:ascii="Book Antiqua" w:eastAsia="Book Antiqua" w:hAnsi="Book Antiqua" w:cs="Book Antiqua"/>
          <w:color w:val="000000" w:themeColor="text1"/>
        </w:rPr>
        <w:t xml:space="preserve"> by </w:t>
      </w:r>
      <w:r w:rsidRPr="00441F12">
        <w:rPr>
          <w:rFonts w:ascii="Book Antiqua" w:eastAsia="宋体" w:hAnsi="Book Antiqua" w:cs="Book Antiqua" w:hint="eastAsia"/>
          <w:color w:val="000000" w:themeColor="text1"/>
          <w:lang w:eastAsia="zh-CN"/>
        </w:rPr>
        <w:t>W</w:t>
      </w:r>
      <w:r w:rsidRPr="00441F12">
        <w:rPr>
          <w:rFonts w:ascii="Book Antiqua" w:eastAsia="Book Antiqua" w:hAnsi="Book Antiqua" w:cs="Book Antiqua"/>
          <w:color w:val="000000" w:themeColor="text1"/>
        </w:rPr>
        <w:t xml:space="preserve">estern blot, TUNEL </w:t>
      </w:r>
      <w:r w:rsidRPr="00441F12">
        <w:rPr>
          <w:rFonts w:ascii="Book Antiqua" w:eastAsia="宋体" w:hAnsi="Book Antiqua" w:cs="Book Antiqua" w:hint="eastAsia"/>
          <w:color w:val="000000" w:themeColor="text1"/>
          <w:lang w:eastAsia="zh-CN"/>
        </w:rPr>
        <w:t>assay</w:t>
      </w:r>
      <w:r w:rsidRPr="00441F12">
        <w:rPr>
          <w:rFonts w:ascii="Book Antiqua" w:eastAsia="Book Antiqua" w:hAnsi="Book Antiqua" w:cs="Book Antiqua"/>
          <w:color w:val="000000" w:themeColor="text1"/>
        </w:rPr>
        <w:t xml:space="preserve">, and immunofluorescence. </w:t>
      </w:r>
      <w:r w:rsidRPr="00441F12">
        <w:rPr>
          <w:rFonts w:ascii="Book Antiqua" w:eastAsia="宋体" w:hAnsi="Book Antiqua" w:cs="Book Antiqua" w:hint="eastAsia"/>
          <w:color w:val="000000" w:themeColor="text1"/>
          <w:lang w:eastAsia="zh-CN"/>
        </w:rPr>
        <w:t xml:space="preserve">Overexpression of </w:t>
      </w:r>
      <w:r w:rsidRPr="00441F12">
        <w:rPr>
          <w:rFonts w:ascii="Book Antiqua" w:eastAsia="Book Antiqua" w:hAnsi="Book Antiqua" w:cs="Book Antiqua"/>
          <w:color w:val="000000" w:themeColor="text1"/>
        </w:rPr>
        <w:t>Smad3, which is involved in apoptosis,</w:t>
      </w:r>
      <w:r w:rsidRPr="00441F12">
        <w:rPr>
          <w:rFonts w:ascii="Book Antiqua" w:eastAsia="宋体" w:hAnsi="Book Antiqua" w:cs="Book Antiqua" w:hint="eastAsia"/>
          <w:color w:val="000000" w:themeColor="text1"/>
          <w:lang w:eastAsia="zh-CN"/>
        </w:rPr>
        <w:t xml:space="preserve"> was then induced</w:t>
      </w:r>
      <w:r w:rsidRPr="00441F12">
        <w:rPr>
          <w:rFonts w:ascii="Book Antiqua" w:eastAsia="Book Antiqua" w:hAnsi="Book Antiqua" w:cs="Book Antiqua"/>
          <w:color w:val="000000" w:themeColor="text1"/>
        </w:rPr>
        <w:t xml:space="preserve"> to evaluate whether the MSCs</w:t>
      </w:r>
      <w:r w:rsidRPr="00441F12">
        <w:rPr>
          <w:rFonts w:ascii="Book Antiqua" w:eastAsia="Book Antiqua" w:hAnsi="Book Antiqua" w:cs="Book Antiqua"/>
          <w:color w:val="000000" w:themeColor="text1"/>
          <w:szCs w:val="20"/>
          <w:vertAlign w:val="superscript"/>
        </w:rPr>
        <w:t>CA</w:t>
      </w:r>
      <w:r w:rsidRPr="00441F12">
        <w:rPr>
          <w:rFonts w:ascii="Book Antiqua" w:eastAsia="Book Antiqua" w:hAnsi="Book Antiqua" w:cs="Book Antiqua"/>
          <w:color w:val="000000" w:themeColor="text1"/>
        </w:rPr>
        <w:t xml:space="preserve">-mediated podocyte protective effect </w:t>
      </w:r>
      <w:r w:rsidRPr="00441F12">
        <w:rPr>
          <w:rFonts w:ascii="Book Antiqua" w:eastAsia="宋体" w:hAnsi="Book Antiqua" w:cs="Book Antiqua" w:hint="eastAsia"/>
          <w:color w:val="000000" w:themeColor="text1"/>
          <w:lang w:eastAsia="zh-CN"/>
        </w:rPr>
        <w:t>i</w:t>
      </w:r>
      <w:r w:rsidRPr="00441F12">
        <w:rPr>
          <w:rFonts w:ascii="Book Antiqua" w:eastAsia="Book Antiqua" w:hAnsi="Book Antiqua" w:cs="Book Antiqua"/>
          <w:color w:val="000000" w:themeColor="text1"/>
        </w:rPr>
        <w:t>s associated with Smad3 inhibition in MPC5 cells.</w:t>
      </w:r>
    </w:p>
    <w:p w14:paraId="51CD4804" w14:textId="77777777" w:rsidR="006E6388" w:rsidRPr="00441F12" w:rsidRDefault="006E6388">
      <w:pPr>
        <w:spacing w:line="360" w:lineRule="auto"/>
        <w:jc w:val="both"/>
        <w:rPr>
          <w:color w:val="000000" w:themeColor="text1"/>
        </w:rPr>
      </w:pPr>
    </w:p>
    <w:p w14:paraId="4B509692"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color w:val="000000" w:themeColor="text1"/>
        </w:rPr>
        <w:t>RESULTS</w:t>
      </w:r>
    </w:p>
    <w:p w14:paraId="6DAD4610"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color w:val="000000" w:themeColor="text1"/>
        </w:rPr>
        <w:t xml:space="preserve">CA-pretreated MSCs enhanced the protective effect of MSCs against podocyte injury and the ability to inhibit podocyte apoptosis in ADR-induced FSGS mice and MPC5 cells. Expression of p-Smad3 was upregulated in mice with ADR-induced FSGS and MPC5 </w:t>
      </w:r>
      <w:r w:rsidRPr="00441F12">
        <w:rPr>
          <w:rFonts w:ascii="Book Antiqua" w:eastAsia="Book Antiqua" w:hAnsi="Book Antiqua" w:cs="Book Antiqua"/>
          <w:color w:val="000000" w:themeColor="text1"/>
        </w:rPr>
        <w:lastRenderedPageBreak/>
        <w:t>cells</w:t>
      </w:r>
      <w:r w:rsidRPr="00441F12">
        <w:rPr>
          <w:rFonts w:ascii="Book Antiqua" w:eastAsia="宋体" w:hAnsi="Book Antiqua" w:cs="Book Antiqua" w:hint="eastAsia"/>
          <w:color w:val="000000" w:themeColor="text1"/>
          <w:lang w:eastAsia="zh-CN"/>
        </w:rPr>
        <w:t xml:space="preserve">, which </w:t>
      </w:r>
      <w:r w:rsidRPr="00441F12">
        <w:rPr>
          <w:rFonts w:ascii="Book Antiqua" w:eastAsia="Book Antiqua" w:hAnsi="Book Antiqua" w:cs="Book Antiqua"/>
          <w:color w:val="000000" w:themeColor="text1"/>
        </w:rPr>
        <w:t>was reversed by MSC</w:t>
      </w:r>
      <w:r w:rsidRPr="00441F12">
        <w:rPr>
          <w:rFonts w:ascii="Book Antiqua" w:eastAsia="Book Antiqua" w:hAnsi="Book Antiqua" w:cs="Book Antiqua"/>
          <w:color w:val="000000" w:themeColor="text1"/>
          <w:szCs w:val="20"/>
          <w:vertAlign w:val="superscript"/>
        </w:rPr>
        <w:t xml:space="preserve">CA </w:t>
      </w:r>
      <w:r w:rsidRPr="00441F12">
        <w:rPr>
          <w:rFonts w:ascii="Book Antiqua" w:eastAsia="Book Antiqua" w:hAnsi="Book Antiqua" w:cs="Book Antiqua"/>
          <w:color w:val="000000" w:themeColor="text1"/>
        </w:rPr>
        <w:t>treatment</w:t>
      </w:r>
      <w:r w:rsidRPr="00441F12">
        <w:rPr>
          <w:rFonts w:ascii="Book Antiqua" w:eastAsia="Book Antiqua" w:hAnsi="Book Antiqua" w:cs="Book Antiqua"/>
          <w:color w:val="000000" w:themeColor="text1"/>
          <w:shd w:val="clear" w:color="auto" w:fill="FFFFFF"/>
        </w:rPr>
        <w:t xml:space="preserve"> </w:t>
      </w:r>
      <w:r w:rsidRPr="00441F12">
        <w:rPr>
          <w:rFonts w:ascii="Book Antiqua" w:eastAsia="Book Antiqua" w:hAnsi="Book Antiqua" w:cs="Book Antiqua"/>
          <w:color w:val="000000" w:themeColor="text1"/>
        </w:rPr>
        <w:t>more significantly than by MSCs or CA alone. When Smad3 was overexpressed in MPC5 cells, MSCs</w:t>
      </w:r>
      <w:r w:rsidRPr="00441F12">
        <w:rPr>
          <w:rFonts w:ascii="Book Antiqua" w:eastAsia="Book Antiqua" w:hAnsi="Book Antiqua" w:cs="Book Antiqua"/>
          <w:color w:val="000000" w:themeColor="text1"/>
          <w:szCs w:val="20"/>
          <w:vertAlign w:val="superscript"/>
        </w:rPr>
        <w:t>CA</w:t>
      </w:r>
      <w:r w:rsidRPr="00441F12">
        <w:rPr>
          <w:rFonts w:ascii="Book Antiqua" w:eastAsia="Book Antiqua" w:hAnsi="Book Antiqua" w:cs="Book Antiqua"/>
          <w:color w:val="000000" w:themeColor="text1"/>
        </w:rPr>
        <w:t xml:space="preserve"> could not fulfill their potential to inhibit podocyte apoptosis.</w:t>
      </w:r>
    </w:p>
    <w:p w14:paraId="2B65CAA6" w14:textId="77777777" w:rsidR="006E6388" w:rsidRPr="00441F12" w:rsidRDefault="006E6388">
      <w:pPr>
        <w:spacing w:line="360" w:lineRule="auto"/>
        <w:jc w:val="both"/>
        <w:rPr>
          <w:color w:val="000000" w:themeColor="text1"/>
        </w:rPr>
      </w:pPr>
    </w:p>
    <w:p w14:paraId="7B1C1F70"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color w:val="000000" w:themeColor="text1"/>
        </w:rPr>
        <w:t>CONCLUSION</w:t>
      </w:r>
    </w:p>
    <w:p w14:paraId="00EF036D"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color w:val="000000" w:themeColor="text1"/>
        </w:rPr>
        <w:t>MSCs</w:t>
      </w:r>
      <w:r w:rsidRPr="00441F12">
        <w:rPr>
          <w:rFonts w:ascii="Book Antiqua" w:eastAsia="Book Antiqua" w:hAnsi="Book Antiqua" w:cs="Book Antiqua"/>
          <w:color w:val="000000" w:themeColor="text1"/>
          <w:szCs w:val="20"/>
          <w:vertAlign w:val="superscript"/>
        </w:rPr>
        <w:t>CA</w:t>
      </w:r>
      <w:r w:rsidRPr="00441F12">
        <w:rPr>
          <w:rFonts w:ascii="Book Antiqua" w:eastAsia="Book Antiqua" w:hAnsi="Book Antiqua" w:cs="Book Antiqua"/>
          <w:color w:val="000000" w:themeColor="text1"/>
        </w:rPr>
        <w:t xml:space="preserve"> enhance the protection of MSCs against ADR-induced podocyte apoptosis. The underlying mechanism may be related to MSCs</w:t>
      </w:r>
      <w:r w:rsidRPr="00441F12">
        <w:rPr>
          <w:rFonts w:ascii="Book Antiqua" w:eastAsia="Book Antiqua" w:hAnsi="Book Antiqua" w:cs="Book Antiqua"/>
          <w:color w:val="000000" w:themeColor="text1"/>
          <w:szCs w:val="20"/>
          <w:vertAlign w:val="superscript"/>
        </w:rPr>
        <w:t>CA</w:t>
      </w:r>
      <w:r w:rsidRPr="00441F12">
        <w:rPr>
          <w:rFonts w:ascii="Book Antiqua" w:eastAsia="Book Antiqua" w:hAnsi="Book Antiqua" w:cs="Book Antiqua"/>
          <w:color w:val="000000" w:themeColor="text1"/>
        </w:rPr>
        <w:t>-targeted inhibition of p-Smad3 in podocytes.</w:t>
      </w:r>
    </w:p>
    <w:p w14:paraId="6C632A43" w14:textId="77777777" w:rsidR="006E6388" w:rsidRPr="00441F12" w:rsidRDefault="006E6388">
      <w:pPr>
        <w:spacing w:line="360" w:lineRule="auto"/>
        <w:jc w:val="both"/>
        <w:rPr>
          <w:color w:val="000000" w:themeColor="text1"/>
        </w:rPr>
      </w:pPr>
    </w:p>
    <w:p w14:paraId="335938FD"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bCs/>
          <w:color w:val="000000" w:themeColor="text1"/>
        </w:rPr>
        <w:t xml:space="preserve">Key Words: </w:t>
      </w:r>
      <w:r w:rsidRPr="00441F12">
        <w:rPr>
          <w:rFonts w:ascii="Book Antiqua" w:eastAsia="Book Antiqua" w:hAnsi="Book Antiqua" w:cs="Book Antiqua"/>
          <w:color w:val="000000" w:themeColor="text1"/>
        </w:rPr>
        <w:t>Calycosin; Mesenchymal stem cells; Focal segmental glomerulosclerosis; Apoptosis; Smad3</w:t>
      </w:r>
    </w:p>
    <w:p w14:paraId="00EC0F77" w14:textId="77777777" w:rsidR="006E6388" w:rsidRDefault="006E6388">
      <w:pPr>
        <w:spacing w:line="360" w:lineRule="auto"/>
        <w:jc w:val="both"/>
        <w:rPr>
          <w:color w:val="000000" w:themeColor="text1"/>
        </w:rPr>
      </w:pPr>
    </w:p>
    <w:p w14:paraId="29FE0C17" w14:textId="77777777" w:rsidR="0062717F" w:rsidRDefault="0062717F" w:rsidP="0062717F">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5EBD94B0" w14:textId="77777777" w:rsidR="0062717F" w:rsidRPr="00441F12" w:rsidRDefault="0062717F">
      <w:pPr>
        <w:spacing w:line="360" w:lineRule="auto"/>
        <w:jc w:val="both"/>
        <w:rPr>
          <w:color w:val="000000" w:themeColor="text1"/>
        </w:rPr>
      </w:pPr>
    </w:p>
    <w:p w14:paraId="3EEB5CC4" w14:textId="1E316296" w:rsidR="00CA1DA9" w:rsidRPr="00441F12" w:rsidRDefault="0062717F" w:rsidP="00CA1DA9">
      <w:pPr>
        <w:spacing w:line="360" w:lineRule="auto"/>
        <w:jc w:val="both"/>
        <w:rPr>
          <w:rFonts w:ascii="Book Antiqua" w:eastAsia="Book Antiqua" w:hAnsi="Book Antiqua" w:cs="Book Antiqua"/>
          <w:color w:val="000000" w:themeColor="text1"/>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Pr="00441F12">
        <w:rPr>
          <w:rFonts w:ascii="Book Antiqua" w:eastAsia="Book Antiqua" w:hAnsi="Book Antiqua" w:cs="Book Antiqua"/>
          <w:color w:val="000000" w:themeColor="text1"/>
        </w:rPr>
        <w:t>Hu QD, Tan RZ, Zou YX, Li JC, Fan JM, Kantawong F, Wang L. Synergism of calycosin and bone</w:t>
      </w:r>
      <w:r w:rsidRPr="00441F12">
        <w:rPr>
          <w:rFonts w:ascii="Book Antiqua" w:eastAsia="宋体" w:hAnsi="Book Antiqua" w:cs="Book Antiqua" w:hint="eastAsia"/>
          <w:color w:val="000000" w:themeColor="text1"/>
          <w:lang w:eastAsia="zh-CN"/>
        </w:rPr>
        <w:t xml:space="preserve"> </w:t>
      </w:r>
      <w:r w:rsidRPr="00441F12">
        <w:rPr>
          <w:rFonts w:ascii="Book Antiqua" w:eastAsia="Book Antiqua" w:hAnsi="Book Antiqua" w:cs="Book Antiqua"/>
          <w:color w:val="000000" w:themeColor="text1"/>
        </w:rPr>
        <w:t xml:space="preserve">marrow-derived mesenchymal stem cells to combat podocyte apoptosis to alleviate adriamycin-induced focal segmental glomerulosclerosis. </w:t>
      </w:r>
      <w:r w:rsidRPr="00441F12">
        <w:rPr>
          <w:rFonts w:ascii="Book Antiqua" w:eastAsia="Book Antiqua" w:hAnsi="Book Antiqua" w:cs="Book Antiqua"/>
          <w:i/>
          <w:iCs/>
          <w:color w:val="000000" w:themeColor="text1"/>
        </w:rPr>
        <w:t>World J Stem Cells</w:t>
      </w:r>
      <w:r w:rsidRPr="00441F12">
        <w:rPr>
          <w:rFonts w:ascii="Book Antiqua" w:eastAsia="Book Antiqua" w:hAnsi="Book Antiqua" w:cs="Book Antiqua"/>
          <w:color w:val="000000" w:themeColor="text1"/>
        </w:rPr>
        <w:t xml:space="preserve"> 2023; </w:t>
      </w:r>
      <w:r w:rsidR="00CA1DA9" w:rsidRPr="00441F12">
        <w:rPr>
          <w:rFonts w:ascii="Book Antiqua" w:eastAsia="Book Antiqua" w:hAnsi="Book Antiqua" w:cs="Book Antiqua"/>
          <w:color w:val="000000" w:themeColor="text1"/>
        </w:rPr>
        <w:t xml:space="preserve">15(6): </w:t>
      </w:r>
      <w:r w:rsidRPr="00E114C1">
        <w:rPr>
          <w:rFonts w:ascii="Book Antiqua" w:eastAsia="DengXian" w:hAnsi="Book Antiqua" w:cs="宋体"/>
          <w:color w:val="000000"/>
        </w:rPr>
        <w:t>617-631</w:t>
      </w:r>
    </w:p>
    <w:p w14:paraId="66528FC3" w14:textId="513B9205" w:rsidR="00CA1DA9" w:rsidRPr="00441F12" w:rsidRDefault="00CA1DA9" w:rsidP="00CA1DA9">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b/>
          <w:bCs/>
          <w:color w:val="000000" w:themeColor="text1"/>
        </w:rPr>
        <w:t>URL</w:t>
      </w:r>
      <w:r w:rsidRPr="00441F12">
        <w:rPr>
          <w:rFonts w:ascii="Book Antiqua" w:eastAsia="Book Antiqua" w:hAnsi="Book Antiqua" w:cs="Book Antiqua"/>
          <w:color w:val="000000" w:themeColor="text1"/>
        </w:rPr>
        <w:t>: https://www.wjgnet.com/1948-0210/full/v15/i6/</w:t>
      </w:r>
      <w:r w:rsidR="0062717F" w:rsidRPr="00E114C1">
        <w:rPr>
          <w:rFonts w:ascii="Book Antiqua" w:eastAsia="DengXian" w:hAnsi="Book Antiqua" w:cs="宋体"/>
          <w:color w:val="000000"/>
        </w:rPr>
        <w:t>617</w:t>
      </w:r>
      <w:r w:rsidRPr="00441F12">
        <w:rPr>
          <w:rFonts w:ascii="Book Antiqua" w:eastAsia="Book Antiqua" w:hAnsi="Book Antiqua" w:cs="Book Antiqua"/>
          <w:color w:val="000000" w:themeColor="text1"/>
        </w:rPr>
        <w:t>.htm</w:t>
      </w:r>
    </w:p>
    <w:p w14:paraId="7B19FBA1" w14:textId="2ADF73E7" w:rsidR="006E6388" w:rsidRPr="00441F12" w:rsidRDefault="00CA1DA9" w:rsidP="00CA1DA9">
      <w:pPr>
        <w:spacing w:line="360" w:lineRule="auto"/>
        <w:jc w:val="both"/>
        <w:rPr>
          <w:color w:val="000000" w:themeColor="text1"/>
        </w:rPr>
      </w:pPr>
      <w:r w:rsidRPr="00441F12">
        <w:rPr>
          <w:rFonts w:ascii="Book Antiqua" w:eastAsia="Book Antiqua" w:hAnsi="Book Antiqua" w:cs="Book Antiqua"/>
          <w:b/>
          <w:bCs/>
          <w:color w:val="000000" w:themeColor="text1"/>
        </w:rPr>
        <w:t>DOI</w:t>
      </w:r>
      <w:r w:rsidRPr="00441F12">
        <w:rPr>
          <w:rFonts w:ascii="Book Antiqua" w:eastAsia="Book Antiqua" w:hAnsi="Book Antiqua" w:cs="Book Antiqua"/>
          <w:color w:val="000000" w:themeColor="text1"/>
        </w:rPr>
        <w:t>: https://dx.doi.org/10.4252/wjsc.v15.i6.</w:t>
      </w:r>
      <w:r w:rsidR="0062717F" w:rsidRPr="00E114C1">
        <w:rPr>
          <w:rFonts w:ascii="Book Antiqua" w:eastAsia="DengXian" w:hAnsi="Book Antiqua" w:cs="宋体"/>
          <w:color w:val="000000"/>
        </w:rPr>
        <w:t>617</w:t>
      </w:r>
    </w:p>
    <w:p w14:paraId="2ED7408F" w14:textId="77777777" w:rsidR="006E6388" w:rsidRPr="00441F12" w:rsidRDefault="006E6388">
      <w:pPr>
        <w:spacing w:line="360" w:lineRule="auto"/>
        <w:jc w:val="both"/>
        <w:rPr>
          <w:color w:val="000000" w:themeColor="text1"/>
        </w:rPr>
      </w:pPr>
    </w:p>
    <w:p w14:paraId="12D470B7"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bCs/>
          <w:color w:val="000000" w:themeColor="text1"/>
        </w:rPr>
        <w:t xml:space="preserve">Core Tip: </w:t>
      </w:r>
      <w:r w:rsidRPr="00441F12">
        <w:rPr>
          <w:rFonts w:ascii="Book Antiqua" w:eastAsia="宋体" w:hAnsi="Book Antiqua" w:cs="Book Antiqua" w:hint="eastAsia"/>
          <w:color w:val="000000" w:themeColor="text1"/>
          <w:lang w:eastAsia="zh-CN"/>
        </w:rPr>
        <w:t>C</w:t>
      </w:r>
      <w:r w:rsidRPr="00441F12">
        <w:rPr>
          <w:rFonts w:ascii="Book Antiqua" w:eastAsia="Book Antiqua" w:hAnsi="Book Antiqua" w:cs="Book Antiqua"/>
          <w:color w:val="000000" w:themeColor="text1"/>
        </w:rPr>
        <w:t>alycosin (CA)-pretreated mesenchymal stem cells (MSCs</w:t>
      </w:r>
      <w:r w:rsidRPr="00441F12">
        <w:rPr>
          <w:rFonts w:ascii="Book Antiqua" w:eastAsia="Book Antiqua" w:hAnsi="Book Antiqua" w:cs="Book Antiqua"/>
          <w:color w:val="000000" w:themeColor="text1"/>
          <w:szCs w:val="20"/>
          <w:vertAlign w:val="superscript"/>
        </w:rPr>
        <w:t>CA</w:t>
      </w:r>
      <w:r w:rsidRPr="00441F12">
        <w:rPr>
          <w:rFonts w:ascii="Book Antiqua" w:eastAsia="Book Antiqua" w:hAnsi="Book Antiqua" w:cs="Book Antiqua"/>
          <w:color w:val="000000" w:themeColor="text1"/>
        </w:rPr>
        <w:t xml:space="preserve">) enhanced the protective effect of MSCs against adriamycin (ADR)-induced podocyte injury </w:t>
      </w:r>
      <w:r w:rsidRPr="00441F12">
        <w:rPr>
          <w:rFonts w:ascii="Book Antiqua" w:eastAsia="Book Antiqua" w:hAnsi="Book Antiqua" w:cs="Book Antiqua"/>
          <w:i/>
          <w:iCs/>
          <w:color w:val="000000" w:themeColor="text1"/>
        </w:rPr>
        <w:t xml:space="preserve">in vitro </w:t>
      </w:r>
      <w:r w:rsidRPr="00441F12">
        <w:rPr>
          <w:rFonts w:ascii="Book Antiqua" w:eastAsia="Book Antiqua" w:hAnsi="Book Antiqua" w:cs="Book Antiqua"/>
          <w:color w:val="000000" w:themeColor="text1"/>
        </w:rPr>
        <w:t xml:space="preserve">and </w:t>
      </w:r>
      <w:r w:rsidRPr="00441F12">
        <w:rPr>
          <w:rFonts w:ascii="Book Antiqua" w:eastAsia="Book Antiqua" w:hAnsi="Book Antiqua" w:cs="Book Antiqua"/>
          <w:i/>
          <w:iCs/>
          <w:color w:val="000000" w:themeColor="text1"/>
        </w:rPr>
        <w:t>in vivo</w:t>
      </w:r>
      <w:r w:rsidRPr="00441F12">
        <w:rPr>
          <w:rFonts w:ascii="Book Antiqua" w:eastAsia="Book Antiqua" w:hAnsi="Book Antiqua" w:cs="Book Antiqua"/>
          <w:color w:val="000000" w:themeColor="text1"/>
        </w:rPr>
        <w:t xml:space="preserve"> by inhibiting apoptosis, accompanied by more reversal of the upregulated expression of p-Smad3 after ADR induction. Smad3 overexpression eliminated the inhibitory effect of MSCs</w:t>
      </w:r>
      <w:r w:rsidRPr="00441F12">
        <w:rPr>
          <w:rFonts w:ascii="Book Antiqua" w:eastAsia="Book Antiqua" w:hAnsi="Book Antiqua" w:cs="Book Antiqua"/>
          <w:color w:val="000000" w:themeColor="text1"/>
          <w:szCs w:val="20"/>
          <w:vertAlign w:val="superscript"/>
        </w:rPr>
        <w:t>CA</w:t>
      </w:r>
      <w:r w:rsidRPr="00441F12">
        <w:rPr>
          <w:rFonts w:ascii="Book Antiqua" w:eastAsia="Book Antiqua" w:hAnsi="Book Antiqua" w:cs="Book Antiqua"/>
          <w:color w:val="000000" w:themeColor="text1"/>
        </w:rPr>
        <w:t xml:space="preserve"> on podocyte apoptosis, suggesting that MSCs</w:t>
      </w:r>
      <w:r w:rsidRPr="00441F12">
        <w:rPr>
          <w:rFonts w:ascii="Book Antiqua" w:eastAsia="Book Antiqua" w:hAnsi="Book Antiqua" w:cs="Book Antiqua"/>
          <w:color w:val="000000" w:themeColor="text1"/>
          <w:szCs w:val="20"/>
          <w:vertAlign w:val="superscript"/>
        </w:rPr>
        <w:t>CA</w:t>
      </w:r>
      <w:r w:rsidRPr="00441F12">
        <w:rPr>
          <w:rFonts w:ascii="Book Antiqua" w:eastAsia="Book Antiqua" w:hAnsi="Book Antiqua" w:cs="Book Antiqua"/>
          <w:color w:val="000000" w:themeColor="text1"/>
        </w:rPr>
        <w:t xml:space="preserve"> inhibit podocyte apoptosis by targeting p-Smad3. These results broaden our understanding of the potential of MSCs pretreated with herbal extract and provide new theories for possible therapeutic mechanisms </w:t>
      </w:r>
      <w:r w:rsidRPr="00441F12">
        <w:rPr>
          <w:rFonts w:ascii="Book Antiqua" w:eastAsia="宋体" w:hAnsi="Book Antiqua" w:cs="Book Antiqua" w:hint="eastAsia"/>
          <w:color w:val="000000" w:themeColor="text1"/>
          <w:lang w:eastAsia="zh-CN"/>
        </w:rPr>
        <w:t>for</w:t>
      </w:r>
      <w:r w:rsidRPr="00441F12">
        <w:rPr>
          <w:rFonts w:ascii="Book Antiqua" w:eastAsia="Book Antiqua" w:hAnsi="Book Antiqua" w:cs="Book Antiqua"/>
          <w:color w:val="000000" w:themeColor="text1"/>
        </w:rPr>
        <w:t xml:space="preserve"> ADR-induced focal segmental glomerulosclerosis.</w:t>
      </w:r>
    </w:p>
    <w:p w14:paraId="7AF4C9E2" w14:textId="77777777" w:rsidR="006E6388" w:rsidRPr="00441F12" w:rsidRDefault="006E6388">
      <w:pPr>
        <w:spacing w:line="360" w:lineRule="auto"/>
        <w:jc w:val="both"/>
        <w:rPr>
          <w:color w:val="000000" w:themeColor="text1"/>
        </w:rPr>
      </w:pPr>
    </w:p>
    <w:p w14:paraId="1BF1E627"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caps/>
          <w:color w:val="000000" w:themeColor="text1"/>
          <w:u w:val="single"/>
        </w:rPr>
        <w:t>INTRODUCTION</w:t>
      </w:r>
    </w:p>
    <w:p w14:paraId="2A17342C"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color w:val="000000" w:themeColor="text1"/>
        </w:rPr>
        <w:t>Focal segmental glomerulosclerosis (FSGS) is the most common primary glomerulopathy and the dominant pathological type of chronic kidney disease (CKD)</w:t>
      </w:r>
      <w:r w:rsidRPr="00441F12">
        <w:rPr>
          <w:rFonts w:ascii="Book Antiqua" w:eastAsia="Book Antiqua" w:hAnsi="Book Antiqua" w:cs="Book Antiqua"/>
          <w:color w:val="000000" w:themeColor="text1"/>
          <w:szCs w:val="20"/>
          <w:vertAlign w:val="superscript"/>
        </w:rPr>
        <w:t>[1,2]</w:t>
      </w:r>
      <w:r w:rsidRPr="00441F12">
        <w:rPr>
          <w:rFonts w:ascii="Book Antiqua" w:eastAsia="Book Antiqua" w:hAnsi="Book Antiqua" w:cs="Book Antiqua"/>
          <w:color w:val="000000" w:themeColor="text1"/>
        </w:rPr>
        <w:t>, associated with high albuminuria and</w:t>
      </w:r>
      <w:r w:rsidRPr="00441F12">
        <w:rPr>
          <w:rFonts w:ascii="Book Antiqua" w:eastAsia="宋体" w:hAnsi="Book Antiqua" w:cs="Book Antiqua" w:hint="eastAsia"/>
          <w:color w:val="000000" w:themeColor="text1"/>
          <w:lang w:eastAsia="zh-CN"/>
        </w:rPr>
        <w:t xml:space="preserve"> </w:t>
      </w:r>
      <w:r w:rsidRPr="00441F12">
        <w:rPr>
          <w:rFonts w:ascii="Book Antiqua" w:eastAsia="Book Antiqua" w:hAnsi="Book Antiqua" w:cs="Book Antiqua"/>
          <w:color w:val="000000" w:themeColor="text1"/>
        </w:rPr>
        <w:t>end-stage renal disease (ESRD)</w:t>
      </w:r>
      <w:r w:rsidRPr="00441F12">
        <w:rPr>
          <w:rFonts w:ascii="Book Antiqua" w:eastAsia="宋体" w:hAnsi="Book Antiqua" w:cs="Book Antiqua" w:hint="eastAsia"/>
          <w:color w:val="000000" w:themeColor="text1"/>
          <w:lang w:eastAsia="zh-CN"/>
        </w:rPr>
        <w:t xml:space="preserve"> with a </w:t>
      </w:r>
      <w:r w:rsidRPr="00441F12">
        <w:rPr>
          <w:rFonts w:ascii="Book Antiqua" w:eastAsia="Book Antiqua" w:hAnsi="Book Antiqua" w:cs="Book Antiqua"/>
          <w:color w:val="000000" w:themeColor="text1"/>
        </w:rPr>
        <w:t>poor prognosis</w:t>
      </w:r>
      <w:r w:rsidRPr="00441F12">
        <w:rPr>
          <w:rFonts w:ascii="Book Antiqua" w:eastAsia="Book Antiqua" w:hAnsi="Book Antiqua" w:cs="Book Antiqua"/>
          <w:color w:val="000000" w:themeColor="text1"/>
          <w:szCs w:val="20"/>
          <w:vertAlign w:val="superscript"/>
        </w:rPr>
        <w:t>[3,4]</w:t>
      </w:r>
      <w:r w:rsidRPr="00441F12">
        <w:rPr>
          <w:rFonts w:ascii="Book Antiqua" w:eastAsia="Book Antiqua" w:hAnsi="Book Antiqua" w:cs="Book Antiqua"/>
          <w:color w:val="000000" w:themeColor="text1"/>
        </w:rPr>
        <w:t>. FSGS is linked with injury or even depletion of podocytes, manifested by the gradual disappearance of podocyte-specific markers such as podocin</w:t>
      </w:r>
      <w:r w:rsidRPr="00441F12">
        <w:rPr>
          <w:rFonts w:ascii="Book Antiqua" w:eastAsia="Book Antiqua" w:hAnsi="Book Antiqua" w:cs="Book Antiqua"/>
          <w:color w:val="000000" w:themeColor="text1"/>
          <w:szCs w:val="20"/>
          <w:vertAlign w:val="superscript"/>
        </w:rPr>
        <w:t>[5,6]</w:t>
      </w:r>
      <w:r w:rsidRPr="00441F12">
        <w:rPr>
          <w:rFonts w:ascii="Book Antiqua" w:eastAsia="Book Antiqua" w:hAnsi="Book Antiqua" w:cs="Book Antiqua"/>
          <w:color w:val="000000" w:themeColor="text1"/>
        </w:rPr>
        <w:t>. As podocyte injury plays a critical role in FSGS progress</w:t>
      </w:r>
      <w:r w:rsidRPr="00441F12">
        <w:rPr>
          <w:rFonts w:ascii="Book Antiqua" w:eastAsia="宋体" w:hAnsi="Book Antiqua" w:cs="Book Antiqua" w:hint="eastAsia"/>
          <w:color w:val="000000" w:themeColor="text1"/>
          <w:lang w:eastAsia="zh-CN"/>
        </w:rPr>
        <w:t>ion</w:t>
      </w:r>
      <w:r w:rsidRPr="00441F12">
        <w:rPr>
          <w:rFonts w:ascii="Book Antiqua" w:eastAsia="Book Antiqua" w:hAnsi="Book Antiqua" w:cs="Book Antiqua"/>
          <w:color w:val="000000" w:themeColor="text1"/>
        </w:rPr>
        <w:t>, protecting podocytes is promising to prevent ESRD in patients with FSGS</w:t>
      </w:r>
      <w:r w:rsidRPr="00441F12">
        <w:rPr>
          <w:rFonts w:ascii="Book Antiqua" w:eastAsia="Book Antiqua" w:hAnsi="Book Antiqua" w:cs="Book Antiqua"/>
          <w:color w:val="000000" w:themeColor="text1"/>
          <w:szCs w:val="20"/>
          <w:vertAlign w:val="superscript"/>
        </w:rPr>
        <w:t>[7]</w:t>
      </w:r>
      <w:r w:rsidRPr="00441F12">
        <w:rPr>
          <w:rFonts w:ascii="Book Antiqua" w:eastAsia="Book Antiqua" w:hAnsi="Book Antiqua" w:cs="Book Antiqua"/>
          <w:color w:val="000000" w:themeColor="text1"/>
        </w:rPr>
        <w:t>.</w:t>
      </w:r>
    </w:p>
    <w:p w14:paraId="573932D5" w14:textId="77777777" w:rsidR="006E6388" w:rsidRPr="00441F12" w:rsidRDefault="00000000">
      <w:pPr>
        <w:spacing w:line="360" w:lineRule="auto"/>
        <w:ind w:firstLine="240"/>
        <w:jc w:val="both"/>
        <w:rPr>
          <w:color w:val="000000" w:themeColor="text1"/>
        </w:rPr>
      </w:pPr>
      <w:r w:rsidRPr="00441F12">
        <w:rPr>
          <w:rFonts w:ascii="Book Antiqua" w:eastAsia="Book Antiqua" w:hAnsi="Book Antiqua" w:cs="Book Antiqua"/>
          <w:color w:val="000000" w:themeColor="text1"/>
        </w:rPr>
        <w:t xml:space="preserve">Apoptosis of podocytes has been widely </w:t>
      </w:r>
      <w:r w:rsidRPr="00441F12">
        <w:rPr>
          <w:rFonts w:ascii="Book Antiqua" w:eastAsia="宋体" w:hAnsi="Book Antiqua" w:cs="Book Antiqua" w:hint="eastAsia"/>
          <w:color w:val="000000" w:themeColor="text1"/>
          <w:lang w:eastAsia="zh-CN"/>
        </w:rPr>
        <w:t>studied</w:t>
      </w:r>
      <w:r w:rsidRPr="00441F12">
        <w:rPr>
          <w:rFonts w:ascii="Book Antiqua" w:eastAsia="Book Antiqua" w:hAnsi="Book Antiqua" w:cs="Book Antiqua"/>
          <w:color w:val="000000" w:themeColor="text1"/>
        </w:rPr>
        <w:t xml:space="preserve"> in previous studies</w:t>
      </w:r>
      <w:r w:rsidRPr="00441F12">
        <w:rPr>
          <w:rFonts w:ascii="Book Antiqua" w:eastAsia="Book Antiqua" w:hAnsi="Book Antiqua" w:cs="Book Antiqua"/>
          <w:color w:val="000000" w:themeColor="text1"/>
          <w:szCs w:val="20"/>
          <w:vertAlign w:val="superscript"/>
        </w:rPr>
        <w:t>[8-10]</w:t>
      </w:r>
      <w:r w:rsidRPr="00441F12">
        <w:rPr>
          <w:rFonts w:ascii="Book Antiqua" w:eastAsia="Book Antiqua" w:hAnsi="Book Antiqua" w:cs="Book Antiqua"/>
          <w:color w:val="000000" w:themeColor="text1"/>
        </w:rPr>
        <w:t>, and inhibition of podocyte apoptosis has been reported to delay FSGS progression</w:t>
      </w:r>
      <w:r w:rsidRPr="00441F12">
        <w:rPr>
          <w:rFonts w:ascii="Book Antiqua" w:eastAsia="Book Antiqua" w:hAnsi="Book Antiqua" w:cs="Book Antiqua"/>
          <w:color w:val="000000" w:themeColor="text1"/>
          <w:szCs w:val="20"/>
          <w:vertAlign w:val="superscript"/>
        </w:rPr>
        <w:t>[11]</w:t>
      </w:r>
      <w:r w:rsidRPr="00441F12">
        <w:rPr>
          <w:rFonts w:ascii="Book Antiqua" w:eastAsia="Book Antiqua" w:hAnsi="Book Antiqua" w:cs="Book Antiqua"/>
          <w:color w:val="000000" w:themeColor="text1"/>
        </w:rPr>
        <w:t>. Podocyte apoptosis is characterized by the loss of Bcl-2 protein and the increase of Bax protein</w:t>
      </w:r>
      <w:r w:rsidRPr="00441F12">
        <w:rPr>
          <w:rFonts w:ascii="Book Antiqua" w:eastAsia="Book Antiqua" w:hAnsi="Book Antiqua" w:cs="Book Antiqua"/>
          <w:color w:val="000000" w:themeColor="text1"/>
          <w:szCs w:val="20"/>
          <w:vertAlign w:val="superscript"/>
        </w:rPr>
        <w:t>[12,13]</w:t>
      </w:r>
      <w:r w:rsidRPr="00441F12">
        <w:rPr>
          <w:rFonts w:ascii="Book Antiqua" w:eastAsia="Book Antiqua" w:hAnsi="Book Antiqua" w:cs="Book Antiqua"/>
          <w:color w:val="000000" w:themeColor="text1"/>
        </w:rPr>
        <w:t>. Recently, Smad3-related pathways have been reported to be involved in podocyte apoptosis</w:t>
      </w:r>
      <w:r w:rsidRPr="00441F12">
        <w:rPr>
          <w:rFonts w:ascii="Book Antiqua" w:eastAsia="Book Antiqua" w:hAnsi="Book Antiqua" w:cs="Book Antiqua"/>
          <w:color w:val="000000" w:themeColor="text1"/>
          <w:szCs w:val="20"/>
          <w:vertAlign w:val="superscript"/>
        </w:rPr>
        <w:t>[14]</w:t>
      </w:r>
      <w:r w:rsidRPr="00441F12">
        <w:rPr>
          <w:rFonts w:ascii="Book Antiqua" w:eastAsia="Book Antiqua" w:hAnsi="Book Antiqua" w:cs="Book Antiqua"/>
          <w:color w:val="000000" w:themeColor="text1"/>
        </w:rPr>
        <w:t xml:space="preserve">. However, the underlying mechanism remains unclear, and no specific effective treatment </w:t>
      </w:r>
      <w:r w:rsidRPr="00441F12">
        <w:rPr>
          <w:rFonts w:ascii="Book Antiqua" w:eastAsia="宋体" w:hAnsi="Book Antiqua" w:cs="Book Antiqua" w:hint="eastAsia"/>
          <w:color w:val="000000" w:themeColor="text1"/>
          <w:lang w:eastAsia="zh-CN"/>
        </w:rPr>
        <w:t xml:space="preserve">can </w:t>
      </w:r>
      <w:r w:rsidRPr="00441F12">
        <w:rPr>
          <w:rFonts w:ascii="Book Antiqua" w:eastAsia="Book Antiqua" w:hAnsi="Book Antiqua" w:cs="Book Antiqua"/>
          <w:color w:val="000000" w:themeColor="text1"/>
        </w:rPr>
        <w:t>prevent podocyte apoptosis.</w:t>
      </w:r>
    </w:p>
    <w:p w14:paraId="485FEDB8" w14:textId="77777777" w:rsidR="006E6388" w:rsidRPr="00441F12" w:rsidRDefault="00000000">
      <w:pPr>
        <w:spacing w:line="360" w:lineRule="auto"/>
        <w:ind w:firstLine="240"/>
        <w:jc w:val="both"/>
        <w:rPr>
          <w:color w:val="000000" w:themeColor="text1"/>
        </w:rPr>
      </w:pPr>
      <w:r w:rsidRPr="00441F12">
        <w:rPr>
          <w:rFonts w:ascii="Book Antiqua" w:eastAsia="Book Antiqua" w:hAnsi="Book Antiqua" w:cs="Book Antiqua"/>
          <w:color w:val="000000" w:themeColor="text1"/>
        </w:rPr>
        <w:t>Mesenchymal stem cells (MSCs) are multipotent stem cells that exhibit varying potential for multilineage cell differentiation as well as the capacity for self-renewal</w:t>
      </w:r>
      <w:r w:rsidRPr="00441F12">
        <w:rPr>
          <w:rFonts w:ascii="Book Antiqua" w:eastAsia="Book Antiqua" w:hAnsi="Book Antiqua" w:cs="Book Antiqua"/>
          <w:color w:val="000000" w:themeColor="text1"/>
          <w:szCs w:val="20"/>
          <w:vertAlign w:val="superscript"/>
        </w:rPr>
        <w:t>[15]</w:t>
      </w:r>
      <w:r w:rsidRPr="00441F12">
        <w:rPr>
          <w:rFonts w:ascii="Book Antiqua" w:eastAsia="Book Antiqua" w:hAnsi="Book Antiqua" w:cs="Book Antiqua"/>
          <w:color w:val="000000" w:themeColor="text1"/>
        </w:rPr>
        <w:t>. Therefore, using MSCs to treat various diseases is worth exploring</w:t>
      </w:r>
      <w:r w:rsidRPr="00441F12">
        <w:rPr>
          <w:rFonts w:ascii="Book Antiqua" w:eastAsia="Book Antiqua" w:hAnsi="Book Antiqua" w:cs="Book Antiqua"/>
          <w:color w:val="000000" w:themeColor="text1"/>
          <w:szCs w:val="20"/>
          <w:vertAlign w:val="superscript"/>
        </w:rPr>
        <w:t>[16-18]</w:t>
      </w:r>
      <w:r w:rsidRPr="00441F12">
        <w:rPr>
          <w:rFonts w:ascii="Book Antiqua" w:eastAsia="Book Antiqua" w:hAnsi="Book Antiqua" w:cs="Book Antiqua"/>
          <w:color w:val="000000" w:themeColor="text1"/>
        </w:rPr>
        <w:t>. MSCs treat diabetic nephropathy by protecting podocytes</w:t>
      </w:r>
      <w:r w:rsidRPr="00441F12">
        <w:rPr>
          <w:rFonts w:ascii="Book Antiqua" w:eastAsia="Book Antiqua" w:hAnsi="Book Antiqua" w:cs="Book Antiqua"/>
          <w:color w:val="000000" w:themeColor="text1"/>
          <w:szCs w:val="20"/>
          <w:vertAlign w:val="superscript"/>
        </w:rPr>
        <w:t>[19-21]</w:t>
      </w:r>
      <w:r w:rsidRPr="00441F12">
        <w:rPr>
          <w:rFonts w:ascii="Book Antiqua" w:eastAsia="Book Antiqua" w:hAnsi="Book Antiqua" w:cs="Book Antiqua"/>
          <w:color w:val="000000" w:themeColor="text1"/>
        </w:rPr>
        <w:t>, and bone</w:t>
      </w:r>
      <w:r w:rsidRPr="00441F12">
        <w:rPr>
          <w:rFonts w:ascii="Book Antiqua" w:eastAsia="宋体" w:hAnsi="Book Antiqua" w:cs="Book Antiqua" w:hint="eastAsia"/>
          <w:color w:val="000000" w:themeColor="text1"/>
          <w:lang w:eastAsia="zh-CN"/>
        </w:rPr>
        <w:t xml:space="preserve"> </w:t>
      </w:r>
      <w:r w:rsidRPr="00441F12">
        <w:rPr>
          <w:rFonts w:ascii="Book Antiqua" w:eastAsia="Book Antiqua" w:hAnsi="Book Antiqua" w:cs="Book Antiqua"/>
          <w:color w:val="000000" w:themeColor="text1"/>
        </w:rPr>
        <w:t>marrow-derived MSC (BMSC) transplantation can attenuate FSGS progression in a rat model of FSGS</w:t>
      </w:r>
      <w:r w:rsidRPr="00441F12">
        <w:rPr>
          <w:rFonts w:ascii="Book Antiqua" w:eastAsia="Book Antiqua" w:hAnsi="Book Antiqua" w:cs="Book Antiqua"/>
          <w:color w:val="000000" w:themeColor="text1"/>
          <w:szCs w:val="20"/>
          <w:vertAlign w:val="superscript"/>
        </w:rPr>
        <w:t>[22,23]</w:t>
      </w:r>
      <w:r w:rsidRPr="00441F12">
        <w:rPr>
          <w:rFonts w:ascii="Book Antiqua" w:eastAsia="Book Antiqua" w:hAnsi="Book Antiqua" w:cs="Book Antiqua"/>
          <w:color w:val="000000" w:themeColor="text1"/>
        </w:rPr>
        <w:t>. In addition, the protective effects of MSC derivatives or exosomes on podocytes have also been reported</w:t>
      </w:r>
      <w:r w:rsidRPr="00441F12">
        <w:rPr>
          <w:rFonts w:ascii="Book Antiqua" w:eastAsia="Book Antiqua" w:hAnsi="Book Antiqua" w:cs="Book Antiqua"/>
          <w:color w:val="000000" w:themeColor="text1"/>
          <w:szCs w:val="20"/>
          <w:vertAlign w:val="superscript"/>
        </w:rPr>
        <w:t>[24,25]</w:t>
      </w:r>
      <w:r w:rsidRPr="00441F12">
        <w:rPr>
          <w:rFonts w:ascii="Book Antiqua" w:eastAsia="Book Antiqua" w:hAnsi="Book Antiqua" w:cs="Book Antiqua"/>
          <w:color w:val="000000" w:themeColor="text1"/>
        </w:rPr>
        <w:t>. However, the application of MSCs is also limited. For instance, MSCs may be losing their biological function after being isolated and cultured for a long time. After infusion, MSCs must face harsh environments with various stressors such as inflammation, hypoxia, high acidity, or reduced energy reserve. On this account, preconditioning, genetic modification, and delivering MSCs with biomaterials have been developed</w:t>
      </w:r>
      <w:r w:rsidRPr="00441F12">
        <w:rPr>
          <w:rFonts w:ascii="Book Antiqua" w:eastAsia="Book Antiqua" w:hAnsi="Book Antiqua" w:cs="Book Antiqua"/>
          <w:color w:val="000000" w:themeColor="text1"/>
          <w:szCs w:val="20"/>
          <w:vertAlign w:val="superscript"/>
        </w:rPr>
        <w:t>[26]</w:t>
      </w:r>
      <w:r w:rsidRPr="00441F12">
        <w:rPr>
          <w:rFonts w:ascii="Book Antiqua" w:eastAsia="Book Antiqua" w:hAnsi="Book Antiqua" w:cs="Book Antiqua"/>
          <w:color w:val="000000" w:themeColor="text1"/>
        </w:rPr>
        <w:t xml:space="preserve">. Thus, it is important to explore how MSCs can overcome adverse microenvironments </w:t>
      </w:r>
      <w:r w:rsidRPr="00441F12">
        <w:rPr>
          <w:rFonts w:ascii="Book Antiqua" w:eastAsia="宋体" w:hAnsi="Book Antiqua" w:cs="Book Antiqua" w:hint="eastAsia"/>
          <w:color w:val="000000" w:themeColor="text1"/>
          <w:lang w:eastAsia="zh-CN"/>
        </w:rPr>
        <w:t>to</w:t>
      </w:r>
      <w:r w:rsidRPr="00441F12">
        <w:rPr>
          <w:rFonts w:ascii="Book Antiqua" w:eastAsia="Book Antiqua" w:hAnsi="Book Antiqua" w:cs="Book Antiqua"/>
          <w:color w:val="000000" w:themeColor="text1"/>
        </w:rPr>
        <w:t xml:space="preserve"> enhance </w:t>
      </w:r>
      <w:r w:rsidRPr="00441F12">
        <w:rPr>
          <w:rFonts w:ascii="Book Antiqua" w:eastAsia="宋体" w:hAnsi="Book Antiqua" w:cs="Book Antiqua" w:hint="eastAsia"/>
          <w:color w:val="000000" w:themeColor="text1"/>
          <w:lang w:eastAsia="zh-CN"/>
        </w:rPr>
        <w:t xml:space="preserve">their </w:t>
      </w:r>
      <w:r w:rsidRPr="00441F12">
        <w:rPr>
          <w:rFonts w:ascii="Book Antiqua" w:eastAsia="Book Antiqua" w:hAnsi="Book Antiqua" w:cs="Book Antiqua"/>
          <w:color w:val="000000" w:themeColor="text1"/>
        </w:rPr>
        <w:t>therapeutic benefits.</w:t>
      </w:r>
    </w:p>
    <w:p w14:paraId="232F8B9B" w14:textId="77777777" w:rsidR="006E6388" w:rsidRPr="00441F12" w:rsidRDefault="00000000">
      <w:pPr>
        <w:spacing w:line="360" w:lineRule="auto"/>
        <w:ind w:firstLine="240"/>
        <w:jc w:val="both"/>
        <w:rPr>
          <w:color w:val="000000" w:themeColor="text1"/>
        </w:rPr>
      </w:pPr>
      <w:r w:rsidRPr="00441F12">
        <w:rPr>
          <w:rFonts w:ascii="Book Antiqua" w:eastAsia="Book Antiqua" w:hAnsi="Book Antiqua" w:cs="Book Antiqua"/>
          <w:color w:val="000000" w:themeColor="text1"/>
        </w:rPr>
        <w:t xml:space="preserve">Calycosin (CA), a phytoestrogen with a kidney-tonifying effect, is isolated from </w:t>
      </w:r>
      <w:r w:rsidRPr="00441F12">
        <w:rPr>
          <w:rFonts w:ascii="Book Antiqua" w:eastAsia="Book Antiqua" w:hAnsi="Book Antiqua" w:cs="Book Antiqua"/>
          <w:i/>
          <w:iCs/>
          <w:color w:val="000000" w:themeColor="text1"/>
        </w:rPr>
        <w:t>Astragalus membranaceus</w:t>
      </w:r>
      <w:r w:rsidRPr="00441F12">
        <w:rPr>
          <w:rFonts w:ascii="Book Antiqua" w:eastAsia="Book Antiqua" w:hAnsi="Book Antiqua" w:cs="Book Antiqua"/>
          <w:color w:val="000000" w:themeColor="text1"/>
        </w:rPr>
        <w:t xml:space="preserve">. It has been reported that CA is the top component of potentially </w:t>
      </w:r>
      <w:r w:rsidRPr="00441F12">
        <w:rPr>
          <w:rFonts w:ascii="Book Antiqua" w:eastAsia="Book Antiqua" w:hAnsi="Book Antiqua" w:cs="Book Antiqua"/>
          <w:color w:val="000000" w:themeColor="text1"/>
        </w:rPr>
        <w:lastRenderedPageBreak/>
        <w:t>active compounds for the treatment of nephrotic syndrome</w:t>
      </w:r>
      <w:r w:rsidRPr="00441F12">
        <w:rPr>
          <w:rFonts w:ascii="Book Antiqua" w:eastAsia="Book Antiqua" w:hAnsi="Book Antiqua" w:cs="Book Antiqua"/>
          <w:color w:val="000000" w:themeColor="text1"/>
          <w:szCs w:val="20"/>
          <w:vertAlign w:val="superscript"/>
        </w:rPr>
        <w:t>[27]</w:t>
      </w:r>
      <w:r w:rsidRPr="00441F12">
        <w:rPr>
          <w:rFonts w:ascii="Book Antiqua" w:eastAsia="Book Antiqua" w:hAnsi="Book Antiqua" w:cs="Book Antiqua"/>
          <w:color w:val="000000" w:themeColor="text1"/>
        </w:rPr>
        <w:t>. Moreover, CA has also been found to be an active ingredient in the treatment of adriamycin (ADR) nephropathy using network pharmacology combined with transcriptomics</w:t>
      </w:r>
      <w:r w:rsidRPr="00441F12">
        <w:rPr>
          <w:rFonts w:ascii="Book Antiqua" w:eastAsia="Book Antiqua" w:hAnsi="Book Antiqua" w:cs="Book Antiqua"/>
          <w:color w:val="000000" w:themeColor="text1"/>
          <w:szCs w:val="20"/>
          <w:vertAlign w:val="superscript"/>
        </w:rPr>
        <w:t>[28]</w:t>
      </w:r>
      <w:r w:rsidRPr="00441F12">
        <w:rPr>
          <w:rFonts w:ascii="Book Antiqua" w:eastAsia="Book Antiqua" w:hAnsi="Book Antiqua" w:cs="Book Antiqua"/>
          <w:color w:val="000000" w:themeColor="text1"/>
        </w:rPr>
        <w:t>. Our research group used Ca-pretreated MSCs to treat mice with unilateral ureteral occlusion (UUO) and found that they improved renal fibrosis and inhibited necrosis of renal tubular epithelial cells more than normal MSCs did</w:t>
      </w:r>
      <w:r w:rsidRPr="00441F12">
        <w:rPr>
          <w:rFonts w:ascii="Book Antiqua" w:eastAsia="Book Antiqua" w:hAnsi="Book Antiqua" w:cs="Book Antiqua"/>
          <w:color w:val="000000" w:themeColor="text1"/>
          <w:szCs w:val="20"/>
          <w:vertAlign w:val="superscript"/>
        </w:rPr>
        <w:t>[29]</w:t>
      </w:r>
      <w:r w:rsidRPr="00441F12">
        <w:rPr>
          <w:rFonts w:ascii="Book Antiqua" w:eastAsia="Book Antiqua" w:hAnsi="Book Antiqua" w:cs="Book Antiqua"/>
          <w:color w:val="000000" w:themeColor="text1"/>
        </w:rPr>
        <w:t>. However, the protective effect on podocytes and their mechanism of action remain unknown.</w:t>
      </w:r>
    </w:p>
    <w:p w14:paraId="720B7207" w14:textId="77777777" w:rsidR="006E6388" w:rsidRPr="00441F12" w:rsidRDefault="00000000">
      <w:pPr>
        <w:spacing w:line="360" w:lineRule="auto"/>
        <w:ind w:firstLine="240"/>
        <w:jc w:val="both"/>
        <w:rPr>
          <w:color w:val="000000" w:themeColor="text1"/>
        </w:rPr>
      </w:pPr>
      <w:r w:rsidRPr="00441F12">
        <w:rPr>
          <w:rFonts w:ascii="Book Antiqua" w:eastAsia="Book Antiqua" w:hAnsi="Book Antiqua" w:cs="Book Antiqua"/>
          <w:color w:val="000000" w:themeColor="text1"/>
        </w:rPr>
        <w:t>In rodents, ADR can induce rapid podocyte injury characterized by massive foot process effacement and glomerulosclerosis, which serves as a model of FSGS</w:t>
      </w:r>
      <w:r w:rsidRPr="00441F12">
        <w:rPr>
          <w:rFonts w:ascii="Book Antiqua" w:eastAsia="Book Antiqua" w:hAnsi="Book Antiqua" w:cs="Book Antiqua"/>
          <w:color w:val="000000" w:themeColor="text1"/>
          <w:szCs w:val="30"/>
          <w:vertAlign w:val="superscript"/>
        </w:rPr>
        <w:t>[</w:t>
      </w:r>
      <w:r w:rsidRPr="00441F12">
        <w:rPr>
          <w:rFonts w:ascii="Book Antiqua" w:eastAsia="Book Antiqua" w:hAnsi="Book Antiqua" w:cs="Book Antiqua"/>
          <w:color w:val="000000" w:themeColor="text1"/>
          <w:szCs w:val="20"/>
          <w:vertAlign w:val="superscript"/>
        </w:rPr>
        <w:t>30,31]</w:t>
      </w:r>
      <w:r w:rsidRPr="00441F12">
        <w:rPr>
          <w:rFonts w:ascii="Book Antiqua" w:eastAsia="Book Antiqua" w:hAnsi="Book Antiqua" w:cs="Book Antiqua"/>
          <w:color w:val="000000" w:themeColor="text1"/>
        </w:rPr>
        <w:t>. In the present study, we compared the antiapoptotic efficacy of CA-pretreated MSCs (MSCs</w:t>
      </w:r>
      <w:r w:rsidRPr="00441F12">
        <w:rPr>
          <w:rFonts w:ascii="Book Antiqua" w:eastAsia="Book Antiqua" w:hAnsi="Book Antiqua" w:cs="Book Antiqua"/>
          <w:color w:val="000000" w:themeColor="text1"/>
          <w:szCs w:val="20"/>
          <w:vertAlign w:val="superscript"/>
        </w:rPr>
        <w:t>CA</w:t>
      </w:r>
      <w:r w:rsidRPr="00441F12">
        <w:rPr>
          <w:rFonts w:ascii="Book Antiqua" w:eastAsia="Book Antiqua" w:hAnsi="Book Antiqua" w:cs="Book Antiqua"/>
          <w:color w:val="000000" w:themeColor="text1"/>
        </w:rPr>
        <w:t xml:space="preserve">) to that of MSCs or CA in a mouse model of FSGS induced </w:t>
      </w:r>
      <w:r w:rsidRPr="00441F12">
        <w:rPr>
          <w:rFonts w:ascii="Book Antiqua" w:eastAsia="宋体" w:hAnsi="Book Antiqua" w:cs="Book Antiqua" w:hint="eastAsia"/>
          <w:color w:val="000000" w:themeColor="text1"/>
          <w:lang w:eastAsia="zh-CN"/>
        </w:rPr>
        <w:t>with</w:t>
      </w:r>
      <w:r w:rsidRPr="00441F12">
        <w:rPr>
          <w:rFonts w:ascii="Book Antiqua" w:eastAsia="Book Antiqua" w:hAnsi="Book Antiqua" w:cs="Book Antiqua"/>
          <w:color w:val="000000" w:themeColor="text1"/>
        </w:rPr>
        <w:t xml:space="preserve"> ADR</w:t>
      </w:r>
      <w:r w:rsidRPr="00441F12">
        <w:rPr>
          <w:rFonts w:ascii="Book Antiqua" w:eastAsia="宋体" w:hAnsi="Book Antiqua" w:cs="Book Antiqua" w:hint="eastAsia"/>
          <w:color w:val="000000" w:themeColor="text1"/>
          <w:lang w:eastAsia="zh-CN"/>
        </w:rPr>
        <w:t xml:space="preserve"> </w:t>
      </w:r>
      <w:r w:rsidRPr="00441F12">
        <w:rPr>
          <w:rFonts w:ascii="Book Antiqua" w:eastAsia="Book Antiqua" w:hAnsi="Book Antiqua" w:cs="Book Antiqua"/>
          <w:color w:val="000000" w:themeColor="text1"/>
        </w:rPr>
        <w:t xml:space="preserve">and </w:t>
      </w:r>
      <w:r w:rsidRPr="00441F12">
        <w:rPr>
          <w:rFonts w:ascii="Book Antiqua" w:eastAsia="Book Antiqua" w:hAnsi="Book Antiqua" w:cs="Book Antiqua"/>
          <w:i/>
          <w:iCs/>
          <w:color w:val="000000" w:themeColor="text1"/>
        </w:rPr>
        <w:t>in vitro</w:t>
      </w:r>
      <w:r w:rsidRPr="00441F12">
        <w:rPr>
          <w:rFonts w:ascii="Book Antiqua" w:eastAsia="Book Antiqua" w:hAnsi="Book Antiqua" w:cs="Book Antiqua"/>
          <w:color w:val="000000" w:themeColor="text1"/>
        </w:rPr>
        <w:t>, as well as the possible mechanisms of action</w:t>
      </w:r>
      <w:r w:rsidRPr="00441F12">
        <w:rPr>
          <w:rFonts w:ascii="Book Antiqua" w:eastAsia="宋体" w:hAnsi="Book Antiqua" w:cs="Book Antiqua" w:hint="eastAsia"/>
          <w:color w:val="000000" w:themeColor="text1"/>
          <w:lang w:eastAsia="zh-CN"/>
        </w:rPr>
        <w:t xml:space="preserve"> involved</w:t>
      </w:r>
      <w:r w:rsidRPr="00441F12">
        <w:rPr>
          <w:rFonts w:ascii="Book Antiqua" w:eastAsia="Book Antiqua" w:hAnsi="Book Antiqua" w:cs="Book Antiqua"/>
          <w:color w:val="000000" w:themeColor="text1"/>
        </w:rPr>
        <w:t>.</w:t>
      </w:r>
    </w:p>
    <w:p w14:paraId="3C2263A4" w14:textId="77777777" w:rsidR="006E6388" w:rsidRPr="00441F12" w:rsidRDefault="006E6388">
      <w:pPr>
        <w:spacing w:line="360" w:lineRule="auto"/>
        <w:ind w:firstLine="240"/>
        <w:jc w:val="both"/>
        <w:rPr>
          <w:color w:val="000000" w:themeColor="text1"/>
        </w:rPr>
      </w:pPr>
    </w:p>
    <w:p w14:paraId="0E55500A"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caps/>
          <w:color w:val="000000" w:themeColor="text1"/>
          <w:u w:val="single"/>
        </w:rPr>
        <w:t>MATERIALS AND METHODS</w:t>
      </w:r>
    </w:p>
    <w:p w14:paraId="79EC51B7"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bCs/>
          <w:i/>
          <w:iCs/>
          <w:color w:val="000000" w:themeColor="text1"/>
        </w:rPr>
        <w:t>Animal experiments</w:t>
      </w:r>
    </w:p>
    <w:p w14:paraId="7A07E19F"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color w:val="000000" w:themeColor="text1"/>
        </w:rPr>
        <w:t>The C57BL/6 mice utilized in this investigation were bought from Chengdu Dashuo Biotechnology Co., LTD. in China. They were male, 8 wk old, and weighed 22-25 g. All the mice were kept in a specific disease-free space with 12 h of light and dark cycles and had free access to water and food. The mice were randomly divided into the following six groups: Normal control group; ADR injection group; ADR with Dulbecco’s modified Eagle’s medium (DMEM; 200 μL) injection (ADR + DMEM); ADR with 200 μL MSCs (10</w:t>
      </w:r>
      <w:r w:rsidRPr="00441F12">
        <w:rPr>
          <w:rFonts w:ascii="Book Antiqua" w:eastAsia="Book Antiqua" w:hAnsi="Book Antiqua" w:cs="Book Antiqua"/>
          <w:color w:val="000000" w:themeColor="text1"/>
          <w:szCs w:val="20"/>
          <w:vertAlign w:val="superscript"/>
        </w:rPr>
        <w:t>6</w:t>
      </w:r>
      <w:r w:rsidRPr="00441F12">
        <w:rPr>
          <w:rFonts w:ascii="Book Antiqua" w:eastAsia="Book Antiqua" w:hAnsi="Book Antiqua" w:cs="Book Antiqua"/>
          <w:color w:val="000000" w:themeColor="text1"/>
        </w:rPr>
        <w:t xml:space="preserve"> cells/mL) (ADR + MSCs); ADR with 200 μg/mL CA (10</w:t>
      </w:r>
      <w:r w:rsidRPr="00441F12">
        <w:rPr>
          <w:rFonts w:ascii="Book Antiqua" w:eastAsia="Book Antiqua" w:hAnsi="Book Antiqua" w:cs="Book Antiqua"/>
          <w:color w:val="000000" w:themeColor="text1"/>
          <w:szCs w:val="20"/>
          <w:vertAlign w:val="superscript"/>
        </w:rPr>
        <w:t>6</w:t>
      </w:r>
      <w:r w:rsidRPr="00441F12">
        <w:rPr>
          <w:rFonts w:ascii="Book Antiqua" w:eastAsia="Book Antiqua" w:hAnsi="Book Antiqua" w:cs="Book Antiqua"/>
          <w:color w:val="000000" w:themeColor="text1"/>
        </w:rPr>
        <w:t xml:space="preserve"> cells/mL) (ADR + CA); and ADR with MSCs preconditioned with 200 μg/mL CA (10</w:t>
      </w:r>
      <w:r w:rsidRPr="00441F12">
        <w:rPr>
          <w:rFonts w:ascii="Book Antiqua" w:eastAsia="Book Antiqua" w:hAnsi="Book Antiqua" w:cs="Book Antiqua"/>
          <w:color w:val="000000" w:themeColor="text1"/>
          <w:szCs w:val="20"/>
          <w:vertAlign w:val="superscript"/>
        </w:rPr>
        <w:t>6</w:t>
      </w:r>
      <w:r w:rsidRPr="00441F12">
        <w:rPr>
          <w:rFonts w:ascii="Book Antiqua" w:eastAsia="Book Antiqua" w:hAnsi="Book Antiqua" w:cs="Book Antiqua"/>
          <w:color w:val="000000" w:themeColor="text1"/>
        </w:rPr>
        <w:t xml:space="preserve"> cells/mL) (ADR + MSCs</w:t>
      </w:r>
      <w:r w:rsidRPr="00441F12">
        <w:rPr>
          <w:rFonts w:ascii="Book Antiqua" w:eastAsia="Book Antiqua" w:hAnsi="Book Antiqua" w:cs="Book Antiqua"/>
          <w:color w:val="000000" w:themeColor="text1"/>
          <w:szCs w:val="20"/>
          <w:vertAlign w:val="superscript"/>
        </w:rPr>
        <w:t>CA</w:t>
      </w:r>
      <w:r w:rsidRPr="00441F12">
        <w:rPr>
          <w:rFonts w:ascii="Book Antiqua" w:eastAsia="Book Antiqua" w:hAnsi="Book Antiqua" w:cs="Book Antiqua"/>
          <w:color w:val="000000" w:themeColor="text1"/>
        </w:rPr>
        <w:t xml:space="preserve">). For ADR-induced FSGS, the mice were injected with 10 mg/kg ADR (Shenzhen Main Luck Pharmaceuticals Inc.) </w:t>
      </w:r>
      <w:r w:rsidRPr="00441F12">
        <w:rPr>
          <w:rFonts w:ascii="Book Antiqua" w:eastAsia="Book Antiqua" w:hAnsi="Book Antiqua" w:cs="Book Antiqua"/>
          <w:i/>
          <w:iCs/>
          <w:color w:val="000000" w:themeColor="text1"/>
        </w:rPr>
        <w:t>via</w:t>
      </w:r>
      <w:r w:rsidRPr="00441F12">
        <w:rPr>
          <w:rFonts w:ascii="Book Antiqua" w:eastAsia="Book Antiqua" w:hAnsi="Book Antiqua" w:cs="Book Antiqua"/>
          <w:color w:val="000000" w:themeColor="text1"/>
        </w:rPr>
        <w:t xml:space="preserve"> the tail vein. The normal control mice were injected with vehicle (saline). MSCs, CA dissolved in DMEM, and MSCs</w:t>
      </w:r>
      <w:r w:rsidRPr="00441F12">
        <w:rPr>
          <w:rFonts w:ascii="Book Antiqua" w:eastAsia="Book Antiqua" w:hAnsi="Book Antiqua" w:cs="Book Antiqua"/>
          <w:color w:val="000000" w:themeColor="text1"/>
          <w:szCs w:val="20"/>
          <w:vertAlign w:val="superscript"/>
        </w:rPr>
        <w:t>CA</w:t>
      </w:r>
      <w:r w:rsidRPr="00441F12">
        <w:rPr>
          <w:rFonts w:ascii="Book Antiqua" w:eastAsia="Book Antiqua" w:hAnsi="Book Antiqua" w:cs="Book Antiqua"/>
          <w:color w:val="000000" w:themeColor="text1"/>
        </w:rPr>
        <w:t xml:space="preserve"> were injected </w:t>
      </w:r>
      <w:r w:rsidRPr="00441F12">
        <w:rPr>
          <w:rFonts w:ascii="Book Antiqua" w:eastAsia="Book Antiqua" w:hAnsi="Book Antiqua" w:cs="Book Antiqua"/>
          <w:i/>
          <w:iCs/>
          <w:color w:val="000000" w:themeColor="text1"/>
        </w:rPr>
        <w:t>via</w:t>
      </w:r>
      <w:r w:rsidRPr="00441F12">
        <w:rPr>
          <w:rFonts w:ascii="Book Antiqua" w:eastAsia="Book Antiqua" w:hAnsi="Book Antiqua" w:cs="Book Antiqua"/>
          <w:color w:val="000000" w:themeColor="text1"/>
        </w:rPr>
        <w:t xml:space="preserve"> the tail vein 4 wk after ADR injection once weekly. Since both MSCs and CA are soluble in DMEM, mice in the ADR + DMEM group were given an equal volume of normal DMEM as the solvent control. All mice were killed at 8 wk after ADR injection. All animal </w:t>
      </w:r>
      <w:r w:rsidRPr="00441F12">
        <w:rPr>
          <w:rFonts w:ascii="Book Antiqua" w:eastAsia="宋体" w:hAnsi="Book Antiqua" w:cs="Book Antiqua" w:hint="eastAsia"/>
          <w:color w:val="000000" w:themeColor="text1"/>
          <w:lang w:eastAsia="zh-CN"/>
        </w:rPr>
        <w:t>experiments</w:t>
      </w:r>
      <w:r w:rsidRPr="00441F12">
        <w:rPr>
          <w:rFonts w:ascii="Book Antiqua" w:eastAsia="Book Antiqua" w:hAnsi="Book Antiqua" w:cs="Book Antiqua"/>
          <w:color w:val="000000" w:themeColor="text1"/>
        </w:rPr>
        <w:t xml:space="preserve"> were carried out in accordance with the recommendations of the Institute of </w:t>
      </w:r>
      <w:r w:rsidRPr="00441F12">
        <w:rPr>
          <w:rFonts w:ascii="Book Antiqua" w:eastAsia="Book Antiqua" w:hAnsi="Book Antiqua" w:cs="Book Antiqua"/>
          <w:color w:val="000000" w:themeColor="text1"/>
        </w:rPr>
        <w:lastRenderedPageBreak/>
        <w:t xml:space="preserve">Nutrition and Health’s Animal Care and Utilization Committee, </w:t>
      </w:r>
      <w:r w:rsidRPr="00441F12">
        <w:rPr>
          <w:rFonts w:ascii="Book Antiqua" w:eastAsia="宋体" w:hAnsi="Book Antiqua" w:cs="Book Antiqua" w:hint="eastAsia"/>
          <w:color w:val="000000" w:themeColor="text1"/>
          <w:lang w:eastAsia="zh-CN"/>
        </w:rPr>
        <w:t>and</w:t>
      </w:r>
      <w:r w:rsidRPr="00441F12">
        <w:rPr>
          <w:rFonts w:ascii="Book Antiqua" w:eastAsia="Book Antiqua" w:hAnsi="Book Antiqua" w:cs="Book Antiqua"/>
          <w:color w:val="000000" w:themeColor="text1"/>
        </w:rPr>
        <w:t xml:space="preserve"> were approved by the Southwest Medical University’s Animal Ethics Committee (No. 20210223-024).</w:t>
      </w:r>
    </w:p>
    <w:p w14:paraId="1B67929D" w14:textId="77777777" w:rsidR="006E6388" w:rsidRPr="00441F12" w:rsidRDefault="006E6388">
      <w:pPr>
        <w:spacing w:line="360" w:lineRule="auto"/>
        <w:jc w:val="both"/>
        <w:rPr>
          <w:color w:val="000000" w:themeColor="text1"/>
        </w:rPr>
      </w:pPr>
    </w:p>
    <w:p w14:paraId="6F7062A1"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bCs/>
          <w:i/>
          <w:iCs/>
          <w:color w:val="000000" w:themeColor="text1"/>
        </w:rPr>
        <w:t>Isolation of MSCs</w:t>
      </w:r>
    </w:p>
    <w:p w14:paraId="4584B346"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color w:val="000000" w:themeColor="text1"/>
        </w:rPr>
        <w:t>As previously described, MSCs were isolated from the leg bone marrow of male C57BL/6 mice aged 6-8 wk</w:t>
      </w:r>
      <w:r w:rsidRPr="00441F12">
        <w:rPr>
          <w:rFonts w:ascii="Book Antiqua" w:eastAsia="Book Antiqua" w:hAnsi="Book Antiqua" w:cs="Book Antiqua"/>
          <w:color w:val="000000" w:themeColor="text1"/>
          <w:szCs w:val="20"/>
          <w:vertAlign w:val="superscript"/>
        </w:rPr>
        <w:t>[32]</w:t>
      </w:r>
      <w:r w:rsidRPr="00441F12">
        <w:rPr>
          <w:rFonts w:ascii="Book Antiqua" w:eastAsia="Book Antiqua" w:hAnsi="Book Antiqua" w:cs="Book Antiqua"/>
          <w:color w:val="000000" w:themeColor="text1"/>
        </w:rPr>
        <w:t>. Briefly, cells were grown at 37 °C and 5% CO</w:t>
      </w:r>
      <w:r w:rsidRPr="00441F12">
        <w:rPr>
          <w:rFonts w:ascii="Book Antiqua" w:eastAsia="Book Antiqua" w:hAnsi="Book Antiqua" w:cs="Book Antiqua"/>
          <w:color w:val="000000" w:themeColor="text1"/>
          <w:szCs w:val="30"/>
          <w:vertAlign w:val="subscript"/>
        </w:rPr>
        <w:t>2</w:t>
      </w:r>
      <w:r w:rsidRPr="00441F12">
        <w:rPr>
          <w:rFonts w:ascii="Book Antiqua" w:eastAsia="Book Antiqua" w:hAnsi="Book Antiqua" w:cs="Book Antiqua"/>
          <w:color w:val="000000" w:themeColor="text1"/>
        </w:rPr>
        <w:t xml:space="preserve"> in DMEM </w:t>
      </w:r>
      <w:r w:rsidRPr="00441F12">
        <w:rPr>
          <w:rFonts w:ascii="Book Antiqua" w:eastAsia="宋体" w:hAnsi="Book Antiqua" w:cs="Book Antiqua" w:hint="eastAsia"/>
          <w:color w:val="000000" w:themeColor="text1"/>
          <w:lang w:eastAsia="zh-CN"/>
        </w:rPr>
        <w:t>P</w:t>
      </w:r>
      <w:r w:rsidRPr="00441F12">
        <w:rPr>
          <w:rFonts w:ascii="Book Antiqua" w:eastAsia="Book Antiqua" w:hAnsi="Book Antiqua" w:cs="Book Antiqua"/>
          <w:color w:val="000000" w:themeColor="text1"/>
        </w:rPr>
        <w:t xml:space="preserve">etri plates with 10% fetal bovine serum (FBS, Gibco, Carlsbad, CA, United States), 1 g/L glucose, and 1% penicillin-streptomycin (Beyotime, Shanghai, China). At 24 h, the medium was changed to </w:t>
      </w:r>
      <w:r w:rsidRPr="00441F12">
        <w:rPr>
          <w:rFonts w:ascii="Book Antiqua" w:eastAsia="宋体" w:hAnsi="Book Antiqua" w:cs="Book Antiqua" w:hint="eastAsia"/>
          <w:color w:val="000000" w:themeColor="text1"/>
          <w:lang w:eastAsia="zh-CN"/>
        </w:rPr>
        <w:t>remove</w:t>
      </w:r>
      <w:r w:rsidRPr="00441F12">
        <w:rPr>
          <w:rFonts w:ascii="Book Antiqua" w:eastAsia="Book Antiqua" w:hAnsi="Book Antiqua" w:cs="Book Antiqua"/>
          <w:color w:val="000000" w:themeColor="text1"/>
        </w:rPr>
        <w:t xml:space="preserve"> the non-adherent cells. The MSCs were passed once 90% confluence was reached. As described previously</w:t>
      </w:r>
      <w:r w:rsidRPr="00441F12">
        <w:rPr>
          <w:rFonts w:ascii="Book Antiqua" w:eastAsia="Book Antiqua" w:hAnsi="Book Antiqua" w:cs="Book Antiqua"/>
          <w:color w:val="000000" w:themeColor="text1"/>
          <w:szCs w:val="20"/>
          <w:vertAlign w:val="superscript"/>
        </w:rPr>
        <w:t>[26]</w:t>
      </w:r>
      <w:r w:rsidRPr="00441F12">
        <w:rPr>
          <w:rFonts w:ascii="Book Antiqua" w:eastAsia="Book Antiqua" w:hAnsi="Book Antiqua" w:cs="Book Antiqua"/>
          <w:color w:val="000000" w:themeColor="text1"/>
        </w:rPr>
        <w:t>,</w:t>
      </w:r>
      <w:r w:rsidRPr="00441F12">
        <w:rPr>
          <w:rFonts w:ascii="Book Antiqua" w:eastAsia="宋体" w:hAnsi="Book Antiqua" w:cs="Book Antiqua" w:hint="eastAsia"/>
          <w:color w:val="000000" w:themeColor="text1"/>
          <w:lang w:eastAsia="zh-CN"/>
        </w:rPr>
        <w:t xml:space="preserve"> </w:t>
      </w:r>
      <w:r w:rsidRPr="00441F12">
        <w:rPr>
          <w:rFonts w:ascii="Book Antiqua" w:eastAsia="Book Antiqua" w:hAnsi="Book Antiqua" w:cs="Book Antiqua"/>
          <w:color w:val="000000" w:themeColor="text1"/>
        </w:rPr>
        <w:t xml:space="preserve">anti-CD29 (102205; Biolegend), anti-CD90 (ab24904; Abcam, Cambridge, MA, United States), and anti-CD11b (101205; Biolegend, San Diego, CA, United States) </w:t>
      </w:r>
      <w:r w:rsidRPr="00441F12">
        <w:rPr>
          <w:rFonts w:ascii="Book Antiqua" w:eastAsia="宋体" w:hAnsi="Book Antiqua" w:cs="Book Antiqua" w:hint="eastAsia"/>
          <w:color w:val="000000" w:themeColor="text1"/>
          <w:lang w:eastAsia="zh-CN"/>
        </w:rPr>
        <w:t xml:space="preserve">antibodies were used </w:t>
      </w:r>
      <w:r w:rsidRPr="00441F12">
        <w:rPr>
          <w:rFonts w:ascii="Book Antiqua" w:eastAsia="Book Antiqua" w:hAnsi="Book Antiqua" w:cs="Book Antiqua"/>
          <w:color w:val="000000" w:themeColor="text1"/>
        </w:rPr>
        <w:t>to label MSCs, and the purity of the MSCs was analyzed using a BD FACSVerse (Becton, Dickinson and Company, Franklin Lakes, NJ, United States).</w:t>
      </w:r>
    </w:p>
    <w:p w14:paraId="0EDE56C7" w14:textId="77777777" w:rsidR="006E6388" w:rsidRPr="00441F12" w:rsidRDefault="006E6388">
      <w:pPr>
        <w:spacing w:line="360" w:lineRule="auto"/>
        <w:jc w:val="both"/>
        <w:rPr>
          <w:color w:val="000000" w:themeColor="text1"/>
        </w:rPr>
      </w:pPr>
    </w:p>
    <w:p w14:paraId="02B3DBAD"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bCs/>
          <w:i/>
          <w:iCs/>
          <w:color w:val="000000" w:themeColor="text1"/>
        </w:rPr>
        <w:t>CA pretreatment of MSCs</w:t>
      </w:r>
    </w:p>
    <w:p w14:paraId="48FF24FC"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color w:val="000000" w:themeColor="text1"/>
        </w:rPr>
        <w:t>CA (≥ 94% purity) was purchased from Cayman Chemical Company</w:t>
      </w:r>
      <w:r w:rsidRPr="00441F12">
        <w:rPr>
          <w:rFonts w:ascii="Book Antiqua" w:eastAsia="宋体" w:hAnsi="Book Antiqua" w:cs="Book Antiqua" w:hint="eastAsia"/>
          <w:color w:val="000000" w:themeColor="text1"/>
          <w:lang w:eastAsia="zh-CN"/>
        </w:rPr>
        <w:t xml:space="preserve"> (</w:t>
      </w:r>
      <w:r w:rsidRPr="00441F12">
        <w:rPr>
          <w:rFonts w:ascii="Book Antiqua" w:eastAsia="Book Antiqua" w:hAnsi="Book Antiqua" w:cs="Book Antiqua"/>
          <w:color w:val="000000" w:themeColor="text1"/>
        </w:rPr>
        <w:t>Ann Arbor, MI, United States). The stoste used for MSC pretreatment included full medium and CA (200 g/mL) dissolved in DMEM as previously described</w:t>
      </w:r>
      <w:r w:rsidRPr="00441F12">
        <w:rPr>
          <w:rFonts w:ascii="Book Antiqua" w:eastAsia="Book Antiqua" w:hAnsi="Book Antiqua" w:cs="Book Antiqua"/>
          <w:color w:val="000000" w:themeColor="text1"/>
          <w:szCs w:val="20"/>
          <w:vertAlign w:val="superscript"/>
        </w:rPr>
        <w:t>[29]</w:t>
      </w:r>
      <w:r w:rsidRPr="00441F12">
        <w:rPr>
          <w:rFonts w:ascii="Book Antiqua" w:eastAsia="Book Antiqua" w:hAnsi="Book Antiqua" w:cs="Book Antiqua"/>
          <w:color w:val="000000" w:themeColor="text1"/>
        </w:rPr>
        <w:t>. After incubation for 72 h, the MSCs and MSCs</w:t>
      </w:r>
      <w:r w:rsidRPr="00441F12">
        <w:rPr>
          <w:rFonts w:ascii="Book Antiqua" w:eastAsia="Book Antiqua" w:hAnsi="Book Antiqua" w:cs="Book Antiqua"/>
          <w:color w:val="000000" w:themeColor="text1"/>
          <w:szCs w:val="20"/>
          <w:vertAlign w:val="superscript"/>
        </w:rPr>
        <w:t>CA</w:t>
      </w:r>
      <w:r w:rsidRPr="00441F12">
        <w:rPr>
          <w:rFonts w:ascii="Book Antiqua" w:eastAsia="Book Antiqua" w:hAnsi="Book Antiqua" w:cs="Book Antiqua"/>
          <w:color w:val="000000" w:themeColor="text1"/>
        </w:rPr>
        <w:t xml:space="preserve"> were injected into mice, and the supernatants were used to treat mouse podocyte</w:t>
      </w:r>
      <w:r w:rsidRPr="00441F12">
        <w:rPr>
          <w:rFonts w:ascii="Book Antiqua" w:eastAsia="宋体" w:hAnsi="Book Antiqua" w:cs="Book Antiqua" w:hint="eastAsia"/>
          <w:color w:val="000000" w:themeColor="text1"/>
          <w:lang w:eastAsia="zh-CN"/>
        </w:rPr>
        <w:t>s</w:t>
      </w:r>
      <w:r w:rsidRPr="00441F12">
        <w:rPr>
          <w:rFonts w:ascii="Book Antiqua" w:eastAsia="Book Antiqua" w:hAnsi="Book Antiqua" w:cs="Book Antiqua"/>
          <w:color w:val="000000" w:themeColor="text1"/>
        </w:rPr>
        <w:t xml:space="preserve"> (MPC5)</w:t>
      </w:r>
      <w:r w:rsidRPr="00441F12">
        <w:rPr>
          <w:rFonts w:ascii="Book Antiqua" w:eastAsia="宋体" w:hAnsi="Book Antiqua" w:cs="Book Antiqua" w:hint="eastAsia"/>
          <w:color w:val="000000" w:themeColor="text1"/>
          <w:lang w:eastAsia="zh-CN"/>
        </w:rPr>
        <w:t xml:space="preserve"> </w:t>
      </w:r>
      <w:r w:rsidRPr="00441F12">
        <w:rPr>
          <w:rFonts w:ascii="Book Antiqua" w:eastAsia="Book Antiqua" w:hAnsi="Book Antiqua" w:cs="Book Antiqua"/>
          <w:color w:val="000000" w:themeColor="text1"/>
        </w:rPr>
        <w:t>for 48 h.</w:t>
      </w:r>
    </w:p>
    <w:p w14:paraId="7F3AA6AC" w14:textId="77777777" w:rsidR="006E6388" w:rsidRPr="00441F12" w:rsidRDefault="006E6388">
      <w:pPr>
        <w:spacing w:line="360" w:lineRule="auto"/>
        <w:jc w:val="both"/>
        <w:rPr>
          <w:color w:val="000000" w:themeColor="text1"/>
        </w:rPr>
      </w:pPr>
    </w:p>
    <w:p w14:paraId="0818FE23"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bCs/>
          <w:i/>
          <w:iCs/>
          <w:color w:val="000000" w:themeColor="text1"/>
        </w:rPr>
        <w:t xml:space="preserve">Urine albumin-creatinine ratio </w:t>
      </w:r>
    </w:p>
    <w:p w14:paraId="41DA3CB0" w14:textId="77777777" w:rsidR="006E6388" w:rsidRPr="00441F12" w:rsidRDefault="00000000">
      <w:pPr>
        <w:spacing w:line="360" w:lineRule="auto"/>
        <w:jc w:val="both"/>
        <w:rPr>
          <w:color w:val="000000" w:themeColor="text1"/>
        </w:rPr>
      </w:pPr>
      <w:r w:rsidRPr="00441F12">
        <w:rPr>
          <w:rFonts w:ascii="Book Antiqua" w:eastAsia="宋体" w:hAnsi="Book Antiqua" w:cs="Book Antiqua" w:hint="eastAsia"/>
          <w:color w:val="000000" w:themeColor="text1"/>
          <w:lang w:eastAsia="zh-CN"/>
        </w:rPr>
        <w:t>R</w:t>
      </w:r>
      <w:r w:rsidRPr="00441F12">
        <w:rPr>
          <w:rFonts w:ascii="Book Antiqua" w:eastAsia="Book Antiqua" w:hAnsi="Book Antiqua" w:cs="Book Antiqua"/>
          <w:color w:val="000000" w:themeColor="text1"/>
        </w:rPr>
        <w:t xml:space="preserve">andom urine </w:t>
      </w:r>
      <w:r w:rsidRPr="00441F12">
        <w:rPr>
          <w:rFonts w:ascii="Book Antiqua" w:eastAsia="宋体" w:hAnsi="Book Antiqua" w:cs="Book Antiqua" w:hint="eastAsia"/>
          <w:color w:val="000000" w:themeColor="text1"/>
          <w:lang w:eastAsia="zh-CN"/>
        </w:rPr>
        <w:t xml:space="preserve">samples </w:t>
      </w:r>
      <w:r w:rsidRPr="00441F12">
        <w:rPr>
          <w:rFonts w:ascii="Book Antiqua" w:eastAsia="Book Antiqua" w:hAnsi="Book Antiqua" w:cs="Book Antiqua"/>
          <w:color w:val="000000" w:themeColor="text1"/>
        </w:rPr>
        <w:t>w</w:t>
      </w:r>
      <w:r w:rsidRPr="00441F12">
        <w:rPr>
          <w:rFonts w:ascii="Book Antiqua" w:eastAsia="宋体" w:hAnsi="Book Antiqua" w:cs="Book Antiqua" w:hint="eastAsia"/>
          <w:color w:val="000000" w:themeColor="text1"/>
          <w:lang w:eastAsia="zh-CN"/>
        </w:rPr>
        <w:t>ere</w:t>
      </w:r>
      <w:r w:rsidRPr="00441F12">
        <w:rPr>
          <w:rFonts w:ascii="Book Antiqua" w:eastAsia="Book Antiqua" w:hAnsi="Book Antiqua" w:cs="Book Antiqua"/>
          <w:color w:val="000000" w:themeColor="text1"/>
        </w:rPr>
        <w:t xml:space="preserve"> collected</w:t>
      </w:r>
      <w:r w:rsidRPr="00441F12">
        <w:rPr>
          <w:rFonts w:ascii="Book Antiqua" w:eastAsia="宋体" w:hAnsi="Book Antiqua" w:cs="Book Antiqua" w:hint="eastAsia"/>
          <w:color w:val="000000" w:themeColor="text1"/>
          <w:lang w:eastAsia="zh-CN"/>
        </w:rPr>
        <w:t>,</w:t>
      </w:r>
      <w:r w:rsidRPr="00441F12">
        <w:rPr>
          <w:rFonts w:ascii="Book Antiqua" w:eastAsia="Book Antiqua" w:hAnsi="Book Antiqua" w:cs="Book Antiqua"/>
          <w:color w:val="000000" w:themeColor="text1"/>
        </w:rPr>
        <w:t xml:space="preserve"> followed by determining the albumin concentration </w:t>
      </w:r>
      <w:r w:rsidRPr="00441F12">
        <w:rPr>
          <w:rFonts w:ascii="Book Antiqua" w:eastAsia="宋体" w:hAnsi="Book Antiqua" w:cs="Book Antiqua" w:hint="eastAsia"/>
          <w:color w:val="000000" w:themeColor="text1"/>
          <w:lang w:eastAsia="zh-CN"/>
        </w:rPr>
        <w:t>with a</w:t>
      </w:r>
      <w:r w:rsidRPr="00441F12">
        <w:rPr>
          <w:rFonts w:ascii="Book Antiqua" w:eastAsia="Book Antiqua" w:hAnsi="Book Antiqua" w:cs="Book Antiqua"/>
          <w:color w:val="000000" w:themeColor="text1"/>
        </w:rPr>
        <w:t xml:space="preserve"> mouse albumin ELISA kit (Sangon Biotech, China) and creatinine </w:t>
      </w:r>
      <w:r w:rsidRPr="00441F12">
        <w:rPr>
          <w:rFonts w:ascii="Book Antiqua" w:eastAsia="宋体" w:hAnsi="Book Antiqua" w:cs="Book Antiqua" w:hint="eastAsia"/>
          <w:color w:val="000000" w:themeColor="text1"/>
          <w:lang w:eastAsia="zh-CN"/>
        </w:rPr>
        <w:t>with</w:t>
      </w:r>
      <w:r w:rsidRPr="00441F12">
        <w:rPr>
          <w:rFonts w:ascii="Book Antiqua" w:eastAsia="Book Antiqua" w:hAnsi="Book Antiqua" w:cs="Book Antiqua"/>
          <w:color w:val="000000" w:themeColor="text1"/>
        </w:rPr>
        <w:t xml:space="preserve"> a creatinine assay kit (Nanjing Jiancheng, Jiangsu Province, China). The urine albumin-creatinine ratio was calculated by dividing the urine albumin concentration by the creatinine concentration.</w:t>
      </w:r>
    </w:p>
    <w:p w14:paraId="6C56F9B6" w14:textId="77777777" w:rsidR="006E6388" w:rsidRPr="00441F12" w:rsidRDefault="006E6388">
      <w:pPr>
        <w:spacing w:line="360" w:lineRule="auto"/>
        <w:jc w:val="both"/>
        <w:rPr>
          <w:color w:val="000000" w:themeColor="text1"/>
        </w:rPr>
      </w:pPr>
    </w:p>
    <w:p w14:paraId="5FB6A9C9"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bCs/>
          <w:i/>
          <w:iCs/>
          <w:color w:val="000000" w:themeColor="text1"/>
        </w:rPr>
        <w:t>Hematoxylin-eosin staining</w:t>
      </w:r>
    </w:p>
    <w:p w14:paraId="7D9C68CB"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color w:val="000000" w:themeColor="text1"/>
        </w:rPr>
        <w:lastRenderedPageBreak/>
        <w:t xml:space="preserve">Mouse kidneys were fixed in 4% neutral formaldehyde followed by paraffin embedding. The paraffin sections were rehydrated in </w:t>
      </w:r>
      <w:r w:rsidRPr="00441F12">
        <w:rPr>
          <w:rFonts w:ascii="Book Antiqua" w:eastAsia="宋体" w:hAnsi="Book Antiqua" w:cs="Book Antiqua" w:hint="eastAsia"/>
          <w:color w:val="000000" w:themeColor="text1"/>
          <w:lang w:eastAsia="zh-CN"/>
        </w:rPr>
        <w:t xml:space="preserve">a </w:t>
      </w:r>
      <w:r w:rsidRPr="00441F12">
        <w:rPr>
          <w:rFonts w:ascii="Book Antiqua" w:eastAsia="Book Antiqua" w:hAnsi="Book Antiqua" w:cs="Book Antiqua"/>
          <w:color w:val="000000" w:themeColor="text1"/>
        </w:rPr>
        <w:t xml:space="preserve">graded ethanol </w:t>
      </w:r>
      <w:r w:rsidRPr="00441F12">
        <w:rPr>
          <w:rFonts w:ascii="Book Antiqua" w:eastAsia="宋体" w:hAnsi="Book Antiqua" w:cs="Book Antiqua" w:hint="eastAsia"/>
          <w:color w:val="000000" w:themeColor="text1"/>
          <w:lang w:eastAsia="zh-CN"/>
        </w:rPr>
        <w:t xml:space="preserve">series </w:t>
      </w:r>
      <w:r w:rsidRPr="00441F12">
        <w:rPr>
          <w:rFonts w:ascii="Book Antiqua" w:eastAsia="Book Antiqua" w:hAnsi="Book Antiqua" w:cs="Book Antiqua"/>
          <w:color w:val="000000" w:themeColor="text1"/>
        </w:rPr>
        <w:t>and subjected to hematoxylin-eosin (HE) staining (Beyotime, Shanghai, China) as previously described</w:t>
      </w:r>
      <w:r w:rsidRPr="00441F12">
        <w:rPr>
          <w:rFonts w:ascii="Book Antiqua" w:eastAsia="Book Antiqua" w:hAnsi="Book Antiqua" w:cs="Book Antiqua"/>
          <w:color w:val="000000" w:themeColor="text1"/>
          <w:szCs w:val="20"/>
          <w:vertAlign w:val="superscript"/>
        </w:rPr>
        <w:t>[33]</w:t>
      </w:r>
      <w:r w:rsidRPr="00441F12">
        <w:rPr>
          <w:rFonts w:ascii="Book Antiqua" w:eastAsia="Book Antiqua" w:hAnsi="Book Antiqua" w:cs="Book Antiqua"/>
          <w:color w:val="000000" w:themeColor="text1"/>
        </w:rPr>
        <w:t>.</w:t>
      </w:r>
    </w:p>
    <w:p w14:paraId="746D3FB6" w14:textId="77777777" w:rsidR="006E6388" w:rsidRPr="00441F12" w:rsidRDefault="006E6388">
      <w:pPr>
        <w:spacing w:line="360" w:lineRule="auto"/>
        <w:jc w:val="both"/>
        <w:rPr>
          <w:color w:val="000000" w:themeColor="text1"/>
        </w:rPr>
      </w:pPr>
    </w:p>
    <w:p w14:paraId="1E320EA6"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bCs/>
          <w:i/>
          <w:iCs/>
          <w:color w:val="000000" w:themeColor="text1"/>
        </w:rPr>
        <w:t>Immunohistochemistry</w:t>
      </w:r>
    </w:p>
    <w:p w14:paraId="0168AE94"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color w:val="000000" w:themeColor="text1"/>
        </w:rPr>
        <w:t xml:space="preserve">The sections </w:t>
      </w:r>
      <w:r w:rsidRPr="00441F12">
        <w:rPr>
          <w:rFonts w:ascii="Book Antiqua" w:eastAsia="宋体" w:hAnsi="Book Antiqua" w:cs="Book Antiqua" w:hint="eastAsia"/>
          <w:color w:val="000000" w:themeColor="text1"/>
          <w:lang w:eastAsia="zh-CN"/>
        </w:rPr>
        <w:t>underwent</w:t>
      </w:r>
      <w:r w:rsidRPr="00441F12">
        <w:rPr>
          <w:rFonts w:ascii="Book Antiqua" w:eastAsia="Book Antiqua" w:hAnsi="Book Antiqua" w:cs="Book Antiqua"/>
          <w:color w:val="000000" w:themeColor="text1"/>
        </w:rPr>
        <w:t xml:space="preserve"> antigen retrieval in 0.01 M citric acid solution (pH 6.0) in a microwave oven for 10 min after deparaffinization and rehydration. To inhibit endogenous peroxidase, the slices were incubated with 5% H</w:t>
      </w:r>
      <w:r w:rsidRPr="00441F12">
        <w:rPr>
          <w:rFonts w:ascii="Book Antiqua" w:eastAsia="Book Antiqua" w:hAnsi="Book Antiqua" w:cs="Book Antiqua"/>
          <w:color w:val="000000" w:themeColor="text1"/>
          <w:szCs w:val="30"/>
          <w:vertAlign w:val="subscript"/>
        </w:rPr>
        <w:t>2</w:t>
      </w:r>
      <w:r w:rsidRPr="00441F12">
        <w:rPr>
          <w:rFonts w:ascii="Book Antiqua" w:eastAsia="Book Antiqua" w:hAnsi="Book Antiqua" w:cs="Book Antiqua"/>
          <w:color w:val="000000" w:themeColor="text1"/>
        </w:rPr>
        <w:t>O</w:t>
      </w:r>
      <w:r w:rsidRPr="00441F12">
        <w:rPr>
          <w:rFonts w:ascii="Book Antiqua" w:eastAsia="Book Antiqua" w:hAnsi="Book Antiqua" w:cs="Book Antiqua"/>
          <w:color w:val="000000" w:themeColor="text1"/>
          <w:szCs w:val="30"/>
          <w:vertAlign w:val="subscript"/>
        </w:rPr>
        <w:t>2</w:t>
      </w:r>
      <w:r w:rsidRPr="00441F12">
        <w:rPr>
          <w:rFonts w:ascii="Book Antiqua" w:eastAsia="Book Antiqua" w:hAnsi="Book Antiqua" w:cs="Book Antiqua"/>
          <w:color w:val="000000" w:themeColor="text1"/>
        </w:rPr>
        <w:t xml:space="preserve"> for 15 min. The sections were then further blocked for 30 min at room temperature with 5% bovine serum albumin (BSA), and then incubated overnight at 4 °C with anti-p-Smad3 antibody (C25A9; Cell Signaling Technology, Danvers, MA, United States). The slices were treated with secondary antibodies for 1 h at room temperature following</w:t>
      </w:r>
      <w:r w:rsidRPr="00441F12">
        <w:rPr>
          <w:rFonts w:ascii="Book Antiqua" w:eastAsia="宋体" w:hAnsi="Book Antiqua" w:cs="Book Antiqua" w:hint="eastAsia"/>
          <w:color w:val="000000" w:themeColor="text1"/>
          <w:lang w:eastAsia="zh-CN"/>
        </w:rPr>
        <w:t xml:space="preserve"> </w:t>
      </w:r>
      <w:r w:rsidRPr="00441F12">
        <w:rPr>
          <w:rFonts w:ascii="Book Antiqua" w:eastAsia="Book Antiqua" w:hAnsi="Book Antiqua" w:cs="Book Antiqua"/>
          <w:color w:val="000000" w:themeColor="text1"/>
        </w:rPr>
        <w:t>PBS</w:t>
      </w:r>
      <w:r w:rsidRPr="00441F12">
        <w:rPr>
          <w:rFonts w:ascii="Book Antiqua" w:eastAsia="宋体" w:hAnsi="Book Antiqua" w:cs="Book Antiqua" w:hint="eastAsia"/>
          <w:color w:val="000000" w:themeColor="text1"/>
          <w:lang w:eastAsia="zh-CN"/>
        </w:rPr>
        <w:t xml:space="preserve"> </w:t>
      </w:r>
      <w:r w:rsidRPr="00441F12">
        <w:rPr>
          <w:rFonts w:ascii="Book Antiqua" w:eastAsia="Book Antiqua" w:hAnsi="Book Antiqua" w:cs="Book Antiqua"/>
          <w:color w:val="000000" w:themeColor="text1"/>
        </w:rPr>
        <w:t xml:space="preserve">washing. Images were recorded </w:t>
      </w:r>
      <w:r w:rsidRPr="00441F12">
        <w:rPr>
          <w:rFonts w:ascii="Book Antiqua" w:eastAsia="宋体" w:hAnsi="Book Antiqua" w:cs="Book Antiqua" w:hint="eastAsia"/>
          <w:color w:val="000000" w:themeColor="text1"/>
          <w:lang w:eastAsia="zh-CN"/>
        </w:rPr>
        <w:t>with</w:t>
      </w:r>
      <w:r w:rsidRPr="00441F12">
        <w:rPr>
          <w:rFonts w:ascii="Book Antiqua" w:eastAsia="Book Antiqua" w:hAnsi="Book Antiqua" w:cs="Book Antiqua"/>
          <w:color w:val="000000" w:themeColor="text1"/>
        </w:rPr>
        <w:t xml:space="preserve"> a light microscope (Eclipse 80i; Nikon, Japan).</w:t>
      </w:r>
    </w:p>
    <w:p w14:paraId="27FE270E" w14:textId="77777777" w:rsidR="006E6388" w:rsidRPr="00441F12" w:rsidRDefault="006E6388">
      <w:pPr>
        <w:spacing w:line="360" w:lineRule="auto"/>
        <w:jc w:val="both"/>
        <w:rPr>
          <w:color w:val="000000" w:themeColor="text1"/>
        </w:rPr>
      </w:pPr>
    </w:p>
    <w:p w14:paraId="5C2CFBE8" w14:textId="77777777" w:rsidR="006E6388" w:rsidRPr="00441F12" w:rsidRDefault="00000000">
      <w:pPr>
        <w:spacing w:line="360" w:lineRule="auto"/>
        <w:jc w:val="both"/>
        <w:rPr>
          <w:rFonts w:eastAsia="宋体"/>
          <w:color w:val="000000" w:themeColor="text1"/>
          <w:lang w:eastAsia="zh-CN"/>
        </w:rPr>
      </w:pPr>
      <w:r w:rsidRPr="00441F12">
        <w:rPr>
          <w:rFonts w:ascii="Book Antiqua" w:eastAsia="Book Antiqua" w:hAnsi="Book Antiqua" w:cs="Book Antiqua"/>
          <w:b/>
          <w:bCs/>
          <w:i/>
          <w:iCs/>
          <w:color w:val="000000" w:themeColor="text1"/>
        </w:rPr>
        <w:t>TUNEL</w:t>
      </w:r>
      <w:r w:rsidRPr="00441F12">
        <w:rPr>
          <w:rFonts w:ascii="Book Antiqua" w:eastAsia="宋体" w:hAnsi="Book Antiqua" w:cs="Book Antiqua" w:hint="eastAsia"/>
          <w:b/>
          <w:bCs/>
          <w:i/>
          <w:iCs/>
          <w:color w:val="000000" w:themeColor="text1"/>
          <w:lang w:eastAsia="zh-CN"/>
        </w:rPr>
        <w:t xml:space="preserve"> assay</w:t>
      </w:r>
    </w:p>
    <w:p w14:paraId="44C8E4FC"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color w:val="000000" w:themeColor="text1"/>
        </w:rPr>
        <w:t xml:space="preserve">TUNEL </w:t>
      </w:r>
      <w:r w:rsidRPr="00441F12">
        <w:rPr>
          <w:rFonts w:ascii="Book Antiqua" w:eastAsia="宋体" w:hAnsi="Book Antiqua" w:cs="Book Antiqua" w:hint="eastAsia"/>
          <w:color w:val="000000" w:themeColor="text1"/>
          <w:lang w:eastAsia="zh-CN"/>
        </w:rPr>
        <w:t>assay</w:t>
      </w:r>
      <w:r w:rsidRPr="00441F12">
        <w:rPr>
          <w:rFonts w:ascii="Book Antiqua" w:eastAsia="Book Antiqua" w:hAnsi="Book Antiqua" w:cs="Book Antiqua"/>
          <w:color w:val="000000" w:themeColor="text1"/>
        </w:rPr>
        <w:t xml:space="preserve"> was used to evaluate podocyte apoptosis in the kidneys after ADR induction, as previously described</w:t>
      </w:r>
      <w:r w:rsidRPr="00441F12">
        <w:rPr>
          <w:rFonts w:ascii="Book Antiqua" w:eastAsia="Book Antiqua" w:hAnsi="Book Antiqua" w:cs="Book Antiqua"/>
          <w:color w:val="000000" w:themeColor="text1"/>
          <w:szCs w:val="20"/>
          <w:vertAlign w:val="superscript"/>
        </w:rPr>
        <w:t>[34]</w:t>
      </w:r>
      <w:r w:rsidRPr="00441F12">
        <w:rPr>
          <w:rFonts w:ascii="Book Antiqua" w:eastAsia="Book Antiqua" w:hAnsi="Book Antiqua" w:cs="Book Antiqua"/>
          <w:color w:val="000000" w:themeColor="text1"/>
        </w:rPr>
        <w:t xml:space="preserve">. After the mouse kidneys were fixed in 4% neutral formaldehyde followed by paraffin embedding, the paraffin sections were used for staining. Podocyte apoptosis was measured through the utilization of a One-step TUNEL In Situ Apoptosis Assay Kit (AF488; Green) (E-CK-A321; Elabscience, China). The images were captured </w:t>
      </w:r>
      <w:r w:rsidRPr="00441F12">
        <w:rPr>
          <w:rFonts w:ascii="Book Antiqua" w:eastAsia="宋体" w:hAnsi="Book Antiqua" w:cs="Book Antiqua" w:hint="eastAsia"/>
          <w:color w:val="000000" w:themeColor="text1"/>
          <w:lang w:eastAsia="zh-CN"/>
        </w:rPr>
        <w:t>with</w:t>
      </w:r>
      <w:r w:rsidRPr="00441F12">
        <w:rPr>
          <w:rFonts w:ascii="Book Antiqua" w:eastAsia="Book Antiqua" w:hAnsi="Book Antiqua" w:cs="Book Antiqua"/>
          <w:color w:val="000000" w:themeColor="text1"/>
        </w:rPr>
        <w:t xml:space="preserve"> an orthotopic fluorescence microscope (DM4B; Leica, Germany).</w:t>
      </w:r>
    </w:p>
    <w:p w14:paraId="6A0576B4" w14:textId="77777777" w:rsidR="006E6388" w:rsidRPr="00441F12" w:rsidRDefault="006E6388">
      <w:pPr>
        <w:spacing w:line="360" w:lineRule="auto"/>
        <w:jc w:val="both"/>
        <w:rPr>
          <w:color w:val="000000" w:themeColor="text1"/>
        </w:rPr>
      </w:pPr>
    </w:p>
    <w:p w14:paraId="6EA7CB74"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bCs/>
          <w:i/>
          <w:iCs/>
          <w:color w:val="000000" w:themeColor="text1"/>
        </w:rPr>
        <w:t>Cell culture and treatment</w:t>
      </w:r>
    </w:p>
    <w:p w14:paraId="363508D8" w14:textId="12129309" w:rsidR="006E6388" w:rsidRPr="00441F12" w:rsidRDefault="00000000" w:rsidP="00674A8D">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t>Prof. San-Tao Ou (Department of Nephrology, Southwest Medical University) kindly donated the conditionally immortalized MPC5</w:t>
      </w:r>
      <w:r w:rsidRPr="00441F12">
        <w:rPr>
          <w:rFonts w:ascii="Book Antiqua" w:eastAsia="宋体" w:hAnsi="Book Antiqua" w:cs="Book Antiqua" w:hint="eastAsia"/>
          <w:color w:val="000000" w:themeColor="text1"/>
          <w:lang w:eastAsia="zh-CN"/>
        </w:rPr>
        <w:t xml:space="preserve"> cell line</w:t>
      </w:r>
      <w:r w:rsidRPr="00441F12">
        <w:rPr>
          <w:rFonts w:ascii="Book Antiqua" w:eastAsia="Book Antiqua" w:hAnsi="Book Antiqua" w:cs="Book Antiqua"/>
          <w:color w:val="000000" w:themeColor="text1"/>
        </w:rPr>
        <w:t>. The cells were grown at 33 °C</w:t>
      </w:r>
      <w:r w:rsidRPr="00441F12">
        <w:rPr>
          <w:rFonts w:ascii="Book Antiqua" w:eastAsia="宋体" w:hAnsi="Book Antiqua" w:cs="Book Antiqua" w:hint="eastAsia"/>
          <w:color w:val="000000" w:themeColor="text1"/>
          <w:lang w:eastAsia="zh-CN"/>
        </w:rPr>
        <w:t xml:space="preserve"> </w:t>
      </w:r>
      <w:r w:rsidRPr="00441F12">
        <w:rPr>
          <w:rFonts w:ascii="Book Antiqua" w:eastAsia="Book Antiqua" w:hAnsi="Book Antiqua" w:cs="Book Antiqua"/>
          <w:color w:val="000000" w:themeColor="text1"/>
        </w:rPr>
        <w:t>in RPMI-1640 medi</w:t>
      </w:r>
      <w:r w:rsidRPr="00441F12">
        <w:rPr>
          <w:rFonts w:ascii="Book Antiqua" w:eastAsia="宋体" w:hAnsi="Book Antiqua" w:cs="Book Antiqua" w:hint="eastAsia"/>
          <w:color w:val="000000" w:themeColor="text1"/>
          <w:lang w:eastAsia="zh-CN"/>
        </w:rPr>
        <w:t>um</w:t>
      </w:r>
      <w:r w:rsidRPr="00441F12">
        <w:rPr>
          <w:rFonts w:ascii="Book Antiqua" w:eastAsia="Book Antiqua" w:hAnsi="Book Antiqua" w:cs="Book Antiqua"/>
          <w:color w:val="000000" w:themeColor="text1"/>
        </w:rPr>
        <w:t xml:space="preserve"> supplemented</w:t>
      </w:r>
      <w:r w:rsidRPr="00441F12">
        <w:rPr>
          <w:rFonts w:ascii="Book Antiqua" w:eastAsia="宋体" w:hAnsi="Book Antiqua" w:cs="Book Antiqua" w:hint="eastAsia"/>
          <w:color w:val="000000" w:themeColor="text1"/>
          <w:lang w:eastAsia="zh-CN"/>
        </w:rPr>
        <w:t xml:space="preserve"> </w:t>
      </w:r>
      <w:r w:rsidRPr="00441F12">
        <w:rPr>
          <w:rFonts w:ascii="Book Antiqua" w:eastAsia="Book Antiqua" w:hAnsi="Book Antiqua" w:cs="Book Antiqua"/>
          <w:color w:val="000000" w:themeColor="text1"/>
        </w:rPr>
        <w:t xml:space="preserve">with 10 IU/mL recombinant interferon and 10% FBS. </w:t>
      </w:r>
      <w:r w:rsidRPr="00441F12">
        <w:rPr>
          <w:rFonts w:ascii="Book Antiqua" w:eastAsia="宋体" w:hAnsi="Book Antiqua" w:cs="Book Antiqua" w:hint="eastAsia"/>
          <w:color w:val="000000" w:themeColor="text1"/>
          <w:lang w:eastAsia="zh-CN"/>
        </w:rPr>
        <w:t>After t</w:t>
      </w:r>
      <w:r w:rsidRPr="00441F12">
        <w:rPr>
          <w:rFonts w:ascii="Book Antiqua" w:eastAsia="Book Antiqua" w:hAnsi="Book Antiqua" w:cs="Book Antiqua"/>
          <w:color w:val="000000" w:themeColor="text1"/>
        </w:rPr>
        <w:t>he MPC5 cells were cultured at 37 °C for 14 d to induce differentiation</w:t>
      </w:r>
      <w:r w:rsidRPr="00441F12">
        <w:rPr>
          <w:rFonts w:ascii="Book Antiqua" w:eastAsia="宋体" w:hAnsi="Book Antiqua" w:cs="Book Antiqua" w:hint="eastAsia"/>
          <w:color w:val="000000" w:themeColor="text1"/>
          <w:lang w:eastAsia="zh-CN"/>
        </w:rPr>
        <w:t>, t</w:t>
      </w:r>
      <w:r w:rsidRPr="00441F12">
        <w:rPr>
          <w:rFonts w:ascii="Book Antiqua" w:eastAsia="Book Antiqua" w:hAnsi="Book Antiqua" w:cs="Book Antiqua"/>
          <w:color w:val="000000" w:themeColor="text1"/>
        </w:rPr>
        <w:t>he differentiated</w:t>
      </w:r>
      <w:r w:rsidRPr="00441F12">
        <w:rPr>
          <w:rFonts w:ascii="Book Antiqua" w:eastAsia="宋体" w:hAnsi="Book Antiqua" w:cs="Book Antiqua" w:hint="eastAsia"/>
          <w:color w:val="000000" w:themeColor="text1"/>
          <w:lang w:eastAsia="zh-CN"/>
        </w:rPr>
        <w:t xml:space="preserve"> </w:t>
      </w:r>
      <w:r w:rsidRPr="00441F12">
        <w:rPr>
          <w:rFonts w:ascii="Book Antiqua" w:eastAsia="Book Antiqua" w:hAnsi="Book Antiqua" w:cs="Book Antiqua"/>
          <w:color w:val="000000" w:themeColor="text1"/>
        </w:rPr>
        <w:t xml:space="preserve">cells were treated with </w:t>
      </w:r>
      <w:r w:rsidRPr="00441F12">
        <w:rPr>
          <w:rFonts w:ascii="Book Antiqua" w:eastAsia="宋体" w:hAnsi="Book Antiqua" w:cs="Book Antiqua" w:hint="eastAsia"/>
          <w:color w:val="000000" w:themeColor="text1"/>
          <w:lang w:eastAsia="zh-CN"/>
        </w:rPr>
        <w:t>different</w:t>
      </w:r>
      <w:r w:rsidRPr="00441F12">
        <w:rPr>
          <w:rFonts w:ascii="Book Antiqua" w:eastAsia="Book Antiqua" w:hAnsi="Book Antiqua" w:cs="Book Antiqua"/>
          <w:color w:val="000000" w:themeColor="text1"/>
        </w:rPr>
        <w:t xml:space="preserve"> concentration</w:t>
      </w:r>
      <w:r w:rsidRPr="00441F12">
        <w:rPr>
          <w:rFonts w:ascii="Book Antiqua" w:eastAsia="宋体" w:hAnsi="Book Antiqua" w:cs="Book Antiqua" w:hint="eastAsia"/>
          <w:color w:val="000000" w:themeColor="text1"/>
          <w:lang w:eastAsia="zh-CN"/>
        </w:rPr>
        <w:t>s</w:t>
      </w:r>
      <w:r w:rsidRPr="00441F12">
        <w:rPr>
          <w:rFonts w:ascii="Book Antiqua" w:eastAsia="Book Antiqua" w:hAnsi="Book Antiqua" w:cs="Book Antiqua"/>
          <w:color w:val="000000" w:themeColor="text1"/>
        </w:rPr>
        <w:t xml:space="preserve"> of ADR for 24 h. </w:t>
      </w:r>
      <w:r w:rsidRPr="00441F12">
        <w:rPr>
          <w:rFonts w:ascii="Book Antiqua" w:eastAsia="宋体" w:hAnsi="Book Antiqua" w:cs="Book Antiqua" w:hint="eastAsia"/>
          <w:color w:val="000000" w:themeColor="text1"/>
          <w:lang w:eastAsia="zh-CN"/>
        </w:rPr>
        <w:t xml:space="preserve">A </w:t>
      </w:r>
      <w:r w:rsidRPr="00441F12">
        <w:rPr>
          <w:rFonts w:ascii="Book Antiqua" w:eastAsia="Book Antiqua" w:hAnsi="Book Antiqua" w:cs="Book Antiqua"/>
          <w:color w:val="000000" w:themeColor="text1"/>
        </w:rPr>
        <w:t>Smad3 overexpressi</w:t>
      </w:r>
      <w:r w:rsidRPr="00441F12">
        <w:rPr>
          <w:rFonts w:ascii="Book Antiqua" w:eastAsia="宋体" w:hAnsi="Book Antiqua" w:cs="Book Antiqua" w:hint="eastAsia"/>
          <w:color w:val="000000" w:themeColor="text1"/>
          <w:lang w:eastAsia="zh-CN"/>
        </w:rPr>
        <w:t>ng</w:t>
      </w:r>
      <w:r w:rsidRPr="00441F12">
        <w:rPr>
          <w:rFonts w:ascii="Book Antiqua" w:eastAsia="Book Antiqua" w:hAnsi="Book Antiqua" w:cs="Book Antiqua"/>
          <w:color w:val="000000" w:themeColor="text1"/>
        </w:rPr>
        <w:t xml:space="preserve"> MPC5 cell line was established with the </w:t>
      </w:r>
      <w:r w:rsidR="00674A8D" w:rsidRPr="00441F12">
        <w:rPr>
          <w:rFonts w:ascii="Book Antiqua" w:eastAsia="Book Antiqua" w:hAnsi="Book Antiqua" w:cs="Book Antiqua"/>
          <w:color w:val="000000" w:themeColor="text1"/>
        </w:rPr>
        <w:t xml:space="preserve">Smad3 overexpression plasmid pcDNA3.1-Smad3 </w:t>
      </w:r>
      <w:r w:rsidR="00674A8D" w:rsidRPr="00441F12">
        <w:rPr>
          <w:rFonts w:ascii="Book Antiqua" w:eastAsia="Book Antiqua" w:hAnsi="Book Antiqua" w:cs="Book Antiqua" w:hint="eastAsia"/>
          <w:color w:val="000000" w:themeColor="text1"/>
        </w:rPr>
        <w:t>which</w:t>
      </w:r>
      <w:r w:rsidR="00674A8D" w:rsidRPr="00441F12">
        <w:rPr>
          <w:rFonts w:ascii="Book Antiqua" w:eastAsia="Book Antiqua" w:hAnsi="Book Antiqua" w:cs="Book Antiqua"/>
          <w:color w:val="000000" w:themeColor="text1"/>
        </w:rPr>
        <w:t xml:space="preserve"> was</w:t>
      </w:r>
      <w:r w:rsidR="00674A8D" w:rsidRPr="00441F12">
        <w:rPr>
          <w:rFonts w:ascii="Book Antiqua" w:hAnsi="Book Antiqua" w:cs="Book Antiqua" w:hint="eastAsia"/>
          <w:color w:val="000000" w:themeColor="text1"/>
          <w:lang w:eastAsia="zh-CN"/>
        </w:rPr>
        <w:t xml:space="preserve"> </w:t>
      </w:r>
      <w:r w:rsidR="00674A8D" w:rsidRPr="00441F12">
        <w:rPr>
          <w:rFonts w:ascii="Book Antiqua" w:eastAsia="Book Antiqua" w:hAnsi="Book Antiqua" w:cs="Book Antiqua"/>
          <w:color w:val="000000" w:themeColor="text1"/>
        </w:rPr>
        <w:t>described</w:t>
      </w:r>
      <w:r w:rsidR="00FC6CC8" w:rsidRPr="00441F12">
        <w:rPr>
          <w:rFonts w:ascii="Book Antiqua" w:eastAsia="Book Antiqua" w:hAnsi="Book Antiqua" w:cs="Book Antiqua"/>
          <w:color w:val="000000" w:themeColor="text1"/>
        </w:rPr>
        <w:t xml:space="preserve"> previously</w:t>
      </w:r>
      <w:r w:rsidR="00674A8D" w:rsidRPr="00441F12">
        <w:rPr>
          <w:rFonts w:ascii="Book Antiqua" w:eastAsia="Book Antiqua" w:hAnsi="Book Antiqua" w:cs="Book Antiqua"/>
          <w:color w:val="000000" w:themeColor="text1"/>
          <w:szCs w:val="20"/>
          <w:vertAlign w:val="superscript"/>
        </w:rPr>
        <w:t xml:space="preserve"> </w:t>
      </w:r>
      <w:r w:rsidRPr="00441F12">
        <w:rPr>
          <w:rFonts w:ascii="Book Antiqua" w:eastAsia="Book Antiqua" w:hAnsi="Book Antiqua" w:cs="Book Antiqua"/>
          <w:color w:val="000000" w:themeColor="text1"/>
          <w:szCs w:val="20"/>
          <w:vertAlign w:val="superscript"/>
        </w:rPr>
        <w:t>[35]</w:t>
      </w:r>
      <w:r w:rsidRPr="00441F12">
        <w:rPr>
          <w:rFonts w:ascii="Book Antiqua" w:eastAsia="Book Antiqua" w:hAnsi="Book Antiqua" w:cs="Book Antiqua"/>
          <w:color w:val="000000" w:themeColor="text1"/>
        </w:rPr>
        <w:t>.</w:t>
      </w:r>
    </w:p>
    <w:p w14:paraId="2BA108EF" w14:textId="77777777" w:rsidR="006E6388" w:rsidRPr="00441F12" w:rsidRDefault="006E6388">
      <w:pPr>
        <w:spacing w:line="360" w:lineRule="auto"/>
        <w:jc w:val="both"/>
        <w:rPr>
          <w:color w:val="000000" w:themeColor="text1"/>
        </w:rPr>
      </w:pPr>
    </w:p>
    <w:p w14:paraId="5BE070B8"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bCs/>
          <w:i/>
          <w:iCs/>
          <w:color w:val="000000" w:themeColor="text1"/>
        </w:rPr>
        <w:t>Immunofluorescence</w:t>
      </w:r>
    </w:p>
    <w:p w14:paraId="4C513004"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color w:val="000000" w:themeColor="text1"/>
        </w:rPr>
        <w:t xml:space="preserve">After treatment, the MPC5 cells or frozen sections were fixed with 4% paraformaldehyde for 10 min, permeabilized with 0.25% Triton X-100 (in PBS), and blocked with 5% BSA for immunofluorescence. After that, the frozen sections or MPC5 cells were incubated with anti-podocin (BA0290; Boster, Wuhan, China), anti-Bax (AF0120; Affinity, United States), and anti-Bcl-2 (AF6139; Affinity) antibodies at 4 °C overnight. After washing with PBS, the frozen sections or MPC5 cells were incubated with Alexa Fluor 594 Donkey anti-mouse/rabbit secondary antibodies (Thermo Fisher Scientific, Waltham, MA, United States) for 1 h at room temperature. The nuclei were stained with 4¢,6-diamidino-2-phenylindole (Sangon Biotech). Images were captured </w:t>
      </w:r>
      <w:r w:rsidRPr="00441F12">
        <w:rPr>
          <w:rFonts w:ascii="Book Antiqua" w:eastAsia="宋体" w:hAnsi="Book Antiqua" w:cs="Book Antiqua" w:hint="eastAsia"/>
          <w:color w:val="000000" w:themeColor="text1"/>
          <w:lang w:eastAsia="zh-CN"/>
        </w:rPr>
        <w:t>with</w:t>
      </w:r>
      <w:r w:rsidRPr="00441F12">
        <w:rPr>
          <w:rFonts w:ascii="Book Antiqua" w:eastAsia="Book Antiqua" w:hAnsi="Book Antiqua" w:cs="Book Antiqua"/>
          <w:color w:val="000000" w:themeColor="text1"/>
        </w:rPr>
        <w:t xml:space="preserve"> a fluorescence microscope (EVOS FL Auto, Thermo Fisher Scientific, United States).</w:t>
      </w:r>
    </w:p>
    <w:p w14:paraId="61ABD5E1" w14:textId="77777777" w:rsidR="006E6388" w:rsidRPr="00441F12" w:rsidRDefault="006E6388">
      <w:pPr>
        <w:spacing w:line="360" w:lineRule="auto"/>
        <w:jc w:val="both"/>
        <w:rPr>
          <w:color w:val="000000" w:themeColor="text1"/>
        </w:rPr>
      </w:pPr>
    </w:p>
    <w:p w14:paraId="1838FD12"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bCs/>
          <w:i/>
          <w:iCs/>
          <w:color w:val="000000" w:themeColor="text1"/>
        </w:rPr>
        <w:t>Real-time quantitative polymerase chain reaction</w:t>
      </w:r>
    </w:p>
    <w:p w14:paraId="5D515755"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color w:val="000000" w:themeColor="text1"/>
        </w:rPr>
        <w:t xml:space="preserve">TRIzol reagent (Invitrogen, Carlsbad, CA, United States) was used to separate total RNA from cells or kidneys, and a Reverse Transcription Kit (Promega, Madison, WI, United States) was used to </w:t>
      </w:r>
      <w:r w:rsidRPr="00441F12">
        <w:rPr>
          <w:rFonts w:ascii="Book Antiqua" w:eastAsia="宋体" w:hAnsi="Book Antiqua" w:cs="Book Antiqua" w:hint="eastAsia"/>
          <w:color w:val="000000" w:themeColor="text1"/>
          <w:lang w:eastAsia="zh-CN"/>
        </w:rPr>
        <w:t>obtain</w:t>
      </w:r>
      <w:r w:rsidRPr="00441F12">
        <w:rPr>
          <w:rFonts w:ascii="Book Antiqua" w:eastAsia="Book Antiqua" w:hAnsi="Book Antiqua" w:cs="Book Antiqua"/>
          <w:color w:val="000000" w:themeColor="text1"/>
        </w:rPr>
        <w:t xml:space="preserve"> cDNA. Using Master Mixture (TaKaRa, Dalian, China) and LightCycler 480 equipment (Roche, Germany), the podocin mRNA expression levels were assessed. The internal control </w:t>
      </w:r>
      <w:r w:rsidRPr="00441F12">
        <w:rPr>
          <w:rFonts w:ascii="Book Antiqua" w:eastAsia="宋体" w:hAnsi="Book Antiqua" w:cs="Book Antiqua" w:hint="eastAsia"/>
          <w:color w:val="000000" w:themeColor="text1"/>
          <w:lang w:eastAsia="zh-CN"/>
        </w:rPr>
        <w:t xml:space="preserve">used </w:t>
      </w:r>
      <w:r w:rsidRPr="00441F12">
        <w:rPr>
          <w:rFonts w:ascii="Book Antiqua" w:eastAsia="Book Antiqua" w:hAnsi="Book Antiqua" w:cs="Book Antiqua"/>
          <w:color w:val="000000" w:themeColor="text1"/>
        </w:rPr>
        <w:t>was GAPDH. Using 2</w:t>
      </w:r>
      <w:r w:rsidRPr="00441F12">
        <w:rPr>
          <w:rFonts w:ascii="Book Antiqua" w:eastAsia="Book Antiqua" w:hAnsi="Book Antiqua" w:cs="Book Antiqua"/>
          <w:color w:val="000000" w:themeColor="text1"/>
          <w:szCs w:val="30"/>
          <w:vertAlign w:val="superscript"/>
        </w:rPr>
        <w:t>-</w:t>
      </w:r>
      <w:r w:rsidRPr="00441F12">
        <w:rPr>
          <w:rFonts w:ascii="Book Antiqua" w:eastAsia="Book Antiqua" w:hAnsi="Book Antiqua" w:cs="Book Antiqua"/>
          <w:color w:val="000000" w:themeColor="text1"/>
          <w:szCs w:val="20"/>
          <w:vertAlign w:val="superscript"/>
        </w:rPr>
        <w:t>ΔΔCt</w:t>
      </w:r>
      <w:r w:rsidRPr="00441F12">
        <w:rPr>
          <w:rFonts w:ascii="Book Antiqua" w:eastAsia="Book Antiqua" w:hAnsi="Book Antiqua" w:cs="Book Antiqua"/>
          <w:color w:val="000000" w:themeColor="text1"/>
        </w:rPr>
        <w:t xml:space="preserve"> analysis, the relative expression of the target gene was standardized to GAPDH expression. The primer sequences </w:t>
      </w:r>
      <w:r w:rsidRPr="00441F12">
        <w:rPr>
          <w:rFonts w:ascii="Book Antiqua" w:eastAsia="宋体" w:hAnsi="Book Antiqua" w:cs="Book Antiqua" w:hint="eastAsia"/>
          <w:color w:val="000000" w:themeColor="text1"/>
          <w:lang w:eastAsia="zh-CN"/>
        </w:rPr>
        <w:t xml:space="preserve">used </w:t>
      </w:r>
      <w:r w:rsidRPr="00441F12">
        <w:rPr>
          <w:rFonts w:ascii="Book Antiqua" w:eastAsia="Book Antiqua" w:hAnsi="Book Antiqua" w:cs="Book Antiqua"/>
          <w:color w:val="000000" w:themeColor="text1"/>
        </w:rPr>
        <w:t>are show</w:t>
      </w:r>
      <w:r w:rsidRPr="00441F12">
        <w:rPr>
          <w:rFonts w:ascii="Book Antiqua" w:hAnsi="Book Antiqua" w:cs="Book Antiqua" w:hint="eastAsia"/>
          <w:color w:val="000000" w:themeColor="text1"/>
          <w:lang w:eastAsia="zh-CN"/>
        </w:rPr>
        <w:t>n</w:t>
      </w:r>
      <w:r w:rsidRPr="00441F12">
        <w:rPr>
          <w:rFonts w:ascii="Book Antiqua" w:eastAsia="Book Antiqua" w:hAnsi="Book Antiqua" w:cs="Book Antiqua"/>
          <w:color w:val="000000" w:themeColor="text1"/>
        </w:rPr>
        <w:t xml:space="preserve"> in Supplementary Table 1.</w:t>
      </w:r>
    </w:p>
    <w:p w14:paraId="14902FC6" w14:textId="77777777" w:rsidR="006E6388" w:rsidRPr="00441F12" w:rsidRDefault="006E6388">
      <w:pPr>
        <w:spacing w:line="360" w:lineRule="auto"/>
        <w:jc w:val="both"/>
        <w:rPr>
          <w:color w:val="000000" w:themeColor="text1"/>
        </w:rPr>
      </w:pPr>
    </w:p>
    <w:p w14:paraId="7A8574E0" w14:textId="77777777" w:rsidR="006E6388" w:rsidRPr="00441F12" w:rsidRDefault="00000000">
      <w:pPr>
        <w:spacing w:line="360" w:lineRule="auto"/>
        <w:jc w:val="both"/>
        <w:rPr>
          <w:rFonts w:eastAsia="宋体"/>
          <w:color w:val="000000" w:themeColor="text1"/>
          <w:lang w:eastAsia="zh-CN"/>
        </w:rPr>
      </w:pPr>
      <w:r w:rsidRPr="00441F12">
        <w:rPr>
          <w:rFonts w:ascii="Book Antiqua" w:eastAsia="Book Antiqua" w:hAnsi="Book Antiqua" w:cs="Book Antiqua"/>
          <w:b/>
          <w:bCs/>
          <w:i/>
          <w:iCs/>
          <w:color w:val="000000" w:themeColor="text1"/>
        </w:rPr>
        <w:t>Western blot</w:t>
      </w:r>
      <w:r w:rsidRPr="00441F12">
        <w:rPr>
          <w:rFonts w:ascii="Book Antiqua" w:eastAsia="宋体" w:hAnsi="Book Antiqua" w:cs="Book Antiqua" w:hint="eastAsia"/>
          <w:b/>
          <w:bCs/>
          <w:i/>
          <w:iCs/>
          <w:color w:val="000000" w:themeColor="text1"/>
          <w:lang w:eastAsia="zh-CN"/>
        </w:rPr>
        <w:t xml:space="preserve"> analysis</w:t>
      </w:r>
    </w:p>
    <w:p w14:paraId="6CE1AD2F"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color w:val="000000" w:themeColor="text1"/>
        </w:rPr>
        <w:t xml:space="preserve">Using RIPA lysis buffer (Beyotime), total proteins were extracted from kidneys or cells. The protein concentrations were determined </w:t>
      </w:r>
      <w:r w:rsidRPr="00441F12">
        <w:rPr>
          <w:rFonts w:ascii="Book Antiqua" w:eastAsia="宋体" w:hAnsi="Book Antiqua" w:cs="Book Antiqua" w:hint="eastAsia"/>
          <w:color w:val="000000" w:themeColor="text1"/>
          <w:lang w:eastAsia="zh-CN"/>
        </w:rPr>
        <w:t>with</w:t>
      </w:r>
      <w:r w:rsidRPr="00441F12">
        <w:rPr>
          <w:rFonts w:ascii="Book Antiqua" w:eastAsia="Book Antiqua" w:hAnsi="Book Antiqua" w:cs="Book Antiqua"/>
          <w:color w:val="000000" w:themeColor="text1"/>
        </w:rPr>
        <w:t xml:space="preserve"> a BCA protein assay kit (Beyotime). Proteins were </w:t>
      </w:r>
      <w:r w:rsidRPr="00441F12">
        <w:rPr>
          <w:rFonts w:ascii="Book Antiqua" w:eastAsia="宋体" w:hAnsi="Book Antiqua" w:cs="Book Antiqua" w:hint="eastAsia"/>
          <w:color w:val="000000" w:themeColor="text1"/>
          <w:lang w:eastAsia="zh-CN"/>
        </w:rPr>
        <w:t>transferred</w:t>
      </w:r>
      <w:r w:rsidRPr="00441F12">
        <w:rPr>
          <w:rFonts w:ascii="Book Antiqua" w:eastAsia="Book Antiqua" w:hAnsi="Book Antiqua" w:cs="Book Antiqua"/>
          <w:color w:val="000000" w:themeColor="text1"/>
        </w:rPr>
        <w:t xml:space="preserve"> onto polyvinylidene difluoride membranes after being separated by 12% SDS-PAGE. Then the membranes were incubated with anti-podocin (BA0290; Boster), anti-p-Smad3 (C25A9; Cell Signaling Technology), anti-Smad3 (C67H9; Cell Signaling Technology), anti-Bax (AF0120; Affinity), anti-Bcl-2 (AF6139; Affinity), and anti-GAPDH (AB0037; Abways, China) antibodies at 4°C overnight. The membranes </w:t>
      </w:r>
      <w:r w:rsidRPr="00441F12">
        <w:rPr>
          <w:rFonts w:ascii="Book Antiqua" w:eastAsia="Book Antiqua" w:hAnsi="Book Antiqua" w:cs="Book Antiqua"/>
          <w:color w:val="000000" w:themeColor="text1"/>
        </w:rPr>
        <w:lastRenderedPageBreak/>
        <w:t xml:space="preserve">were treated with the relevant secondary antibody at room temperature for 1 h after being rinsed with Tris-buffered saline </w:t>
      </w:r>
      <w:r w:rsidRPr="00441F12">
        <w:rPr>
          <w:rFonts w:ascii="Book Antiqua" w:eastAsia="宋体" w:hAnsi="Book Antiqua" w:cs="Book Antiqua" w:hint="eastAsia"/>
          <w:color w:val="000000" w:themeColor="text1"/>
          <w:lang w:eastAsia="zh-CN"/>
        </w:rPr>
        <w:t xml:space="preserve">with </w:t>
      </w:r>
      <w:r w:rsidRPr="00441F12">
        <w:rPr>
          <w:rFonts w:ascii="Book Antiqua" w:eastAsia="Book Antiqua" w:hAnsi="Book Antiqua" w:cs="Book Antiqua"/>
          <w:color w:val="000000" w:themeColor="text1"/>
        </w:rPr>
        <w:t xml:space="preserve">Tween (TBST). The protein bands were depicted with an enhanced ECL kit (Boster) and a chemiluminescence imaging system (ChemiScope 6200; Clinx, China). ImageJ software (NIH, Bethesda, MD, United States) </w:t>
      </w:r>
      <w:r w:rsidRPr="00441F12">
        <w:rPr>
          <w:rFonts w:ascii="Book Antiqua" w:eastAsia="宋体" w:hAnsi="Book Antiqua" w:cs="Book Antiqua" w:hint="eastAsia"/>
          <w:color w:val="000000" w:themeColor="text1"/>
          <w:lang w:eastAsia="zh-CN"/>
        </w:rPr>
        <w:t xml:space="preserve">was used to </w:t>
      </w:r>
      <w:r w:rsidRPr="00441F12">
        <w:rPr>
          <w:rFonts w:ascii="Book Antiqua" w:eastAsia="Book Antiqua" w:hAnsi="Book Antiqua" w:cs="Book Antiqua"/>
          <w:color w:val="000000" w:themeColor="text1"/>
        </w:rPr>
        <w:t>calculate the band gray intensity.</w:t>
      </w:r>
    </w:p>
    <w:p w14:paraId="28BDCF00" w14:textId="77777777" w:rsidR="006E6388" w:rsidRPr="00441F12" w:rsidRDefault="006E6388">
      <w:pPr>
        <w:spacing w:line="360" w:lineRule="auto"/>
        <w:jc w:val="both"/>
        <w:rPr>
          <w:color w:val="000000" w:themeColor="text1"/>
        </w:rPr>
      </w:pPr>
    </w:p>
    <w:p w14:paraId="14BAEE45"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bCs/>
          <w:i/>
          <w:iCs/>
          <w:color w:val="000000" w:themeColor="text1"/>
        </w:rPr>
        <w:t>Apoptosis detection by flow cytometry</w:t>
      </w:r>
    </w:p>
    <w:p w14:paraId="62539A8A"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color w:val="000000" w:themeColor="text1"/>
        </w:rPr>
        <w:t xml:space="preserve">The cells were digested with trypsin-EDTA solution (C0201; Beyotime), collected in a centrifuge tube, </w:t>
      </w:r>
      <w:r w:rsidRPr="00441F12">
        <w:rPr>
          <w:rFonts w:ascii="Book Antiqua" w:eastAsia="宋体" w:hAnsi="Book Antiqua" w:cs="Book Antiqua" w:hint="eastAsia"/>
          <w:color w:val="000000" w:themeColor="text1"/>
          <w:lang w:eastAsia="zh-CN"/>
        </w:rPr>
        <w:t xml:space="preserve">and </w:t>
      </w:r>
      <w:r w:rsidRPr="00441F12">
        <w:rPr>
          <w:rFonts w:ascii="Book Antiqua" w:eastAsia="Book Antiqua" w:hAnsi="Book Antiqua" w:cs="Book Antiqua"/>
          <w:color w:val="000000" w:themeColor="text1"/>
        </w:rPr>
        <w:t xml:space="preserve">centrifuged for 5 min at 1800 rpm, and the supernatant was discarded. The cells were resuspended with 1 mL precooled PBS. According to the Annexin V-FITC/PI Apoptosis Detection kit’s instructions (Vazyme, Nanjing, China), the prepared propyl iodide staining solution was added to the cells and incubated at 37 °C for 10 min without light. Red fluorescence was detected at </w:t>
      </w:r>
      <w:r w:rsidRPr="00441F12">
        <w:rPr>
          <w:rFonts w:ascii="Book Antiqua" w:eastAsia="宋体" w:hAnsi="Book Antiqua" w:cs="Book Antiqua" w:hint="eastAsia"/>
          <w:color w:val="000000" w:themeColor="text1"/>
          <w:lang w:eastAsia="zh-CN"/>
        </w:rPr>
        <w:t>an</w:t>
      </w:r>
      <w:r w:rsidRPr="00441F12">
        <w:rPr>
          <w:rFonts w:ascii="Book Antiqua" w:eastAsia="Book Antiqua" w:hAnsi="Book Antiqua" w:cs="Book Antiqua"/>
          <w:color w:val="000000" w:themeColor="text1"/>
        </w:rPr>
        <w:t xml:space="preserve"> excitation wavelength of 488 mm and light scattering was detected </w:t>
      </w:r>
      <w:r w:rsidRPr="00441F12">
        <w:rPr>
          <w:rFonts w:ascii="Book Antiqua" w:eastAsia="宋体" w:hAnsi="Book Antiqua" w:cs="Book Antiqua" w:hint="eastAsia"/>
          <w:color w:val="000000" w:themeColor="text1"/>
          <w:lang w:eastAsia="zh-CN"/>
        </w:rPr>
        <w:t>with</w:t>
      </w:r>
      <w:r w:rsidRPr="00441F12">
        <w:rPr>
          <w:rFonts w:ascii="Book Antiqua" w:eastAsia="Book Antiqua" w:hAnsi="Book Antiqua" w:cs="Book Antiqua"/>
          <w:color w:val="000000" w:themeColor="text1"/>
        </w:rPr>
        <w:t xml:space="preserve"> a BD FACSVerse (Becton, Dickinson).</w:t>
      </w:r>
    </w:p>
    <w:p w14:paraId="3C5C994B" w14:textId="77777777" w:rsidR="006E6388" w:rsidRPr="00441F12" w:rsidRDefault="006E6388">
      <w:pPr>
        <w:spacing w:line="360" w:lineRule="auto"/>
        <w:jc w:val="both"/>
        <w:rPr>
          <w:color w:val="000000" w:themeColor="text1"/>
        </w:rPr>
      </w:pPr>
    </w:p>
    <w:p w14:paraId="4771A112"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bCs/>
          <w:i/>
          <w:iCs/>
          <w:color w:val="000000" w:themeColor="text1"/>
        </w:rPr>
        <w:t>Statistical analysis</w:t>
      </w:r>
    </w:p>
    <w:p w14:paraId="6D3D0CAC"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color w:val="000000" w:themeColor="text1"/>
        </w:rPr>
        <w:t>The mean and standard deviation of the data are displayed. Using SPSS 21.0 software (IBM Corp., Chicago, IL, United States), one-way analysis of variance</w:t>
      </w:r>
      <w:r w:rsidRPr="00441F12">
        <w:rPr>
          <w:rFonts w:ascii="Book Antiqua" w:eastAsia="宋体" w:hAnsi="Book Antiqua" w:cs="Book Antiqua" w:hint="eastAsia"/>
          <w:color w:val="000000" w:themeColor="text1"/>
          <w:lang w:eastAsia="zh-CN"/>
        </w:rPr>
        <w:t xml:space="preserve"> </w:t>
      </w:r>
      <w:r w:rsidRPr="00441F12">
        <w:rPr>
          <w:rFonts w:ascii="Book Antiqua" w:eastAsia="Book Antiqua" w:hAnsi="Book Antiqua" w:cs="Book Antiqua"/>
          <w:color w:val="000000" w:themeColor="text1"/>
        </w:rPr>
        <w:t xml:space="preserve">was used to </w:t>
      </w:r>
      <w:r w:rsidRPr="00441F12">
        <w:rPr>
          <w:rFonts w:ascii="Book Antiqua" w:eastAsia="宋体" w:hAnsi="Book Antiqua" w:cs="Book Antiqua" w:hint="eastAsia"/>
          <w:color w:val="000000" w:themeColor="text1"/>
          <w:lang w:eastAsia="zh-CN"/>
        </w:rPr>
        <w:t>compare</w:t>
      </w:r>
      <w:r w:rsidRPr="00441F12">
        <w:rPr>
          <w:rFonts w:ascii="Book Antiqua" w:eastAsia="Book Antiqua" w:hAnsi="Book Antiqua" w:cs="Book Antiqua"/>
          <w:color w:val="000000" w:themeColor="text1"/>
        </w:rPr>
        <w:t xml:space="preserve"> the data. </w:t>
      </w:r>
      <w:r w:rsidRPr="00441F12">
        <w:rPr>
          <w:rFonts w:ascii="Book Antiqua" w:eastAsia="Book Antiqua" w:hAnsi="Book Antiqua" w:cs="Book Antiqua"/>
          <w:i/>
          <w:iCs/>
          <w:color w:val="000000" w:themeColor="text1"/>
        </w:rPr>
        <w:t>P</w:t>
      </w:r>
      <w:r w:rsidRPr="00441F12">
        <w:rPr>
          <w:rFonts w:ascii="Book Antiqua" w:eastAsia="Book Antiqua" w:hAnsi="Book Antiqua" w:cs="Book Antiqua"/>
          <w:color w:val="000000" w:themeColor="text1"/>
        </w:rPr>
        <w:t xml:space="preserve"> &lt; 0.05 was considered statistically significant.</w:t>
      </w:r>
    </w:p>
    <w:p w14:paraId="5A1C1A38" w14:textId="77777777" w:rsidR="006E6388" w:rsidRPr="00441F12" w:rsidRDefault="006E6388">
      <w:pPr>
        <w:spacing w:line="360" w:lineRule="auto"/>
        <w:jc w:val="both"/>
        <w:rPr>
          <w:color w:val="000000" w:themeColor="text1"/>
        </w:rPr>
      </w:pPr>
    </w:p>
    <w:p w14:paraId="0326BA61"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caps/>
          <w:color w:val="000000" w:themeColor="text1"/>
          <w:u w:val="single"/>
        </w:rPr>
        <w:t>RESULTS</w:t>
      </w:r>
    </w:p>
    <w:p w14:paraId="7FC8BB27"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bCs/>
          <w:i/>
          <w:iCs/>
          <w:color w:val="000000" w:themeColor="text1"/>
        </w:rPr>
        <w:t>MSCs</w:t>
      </w:r>
      <w:r w:rsidRPr="00441F12">
        <w:rPr>
          <w:rFonts w:ascii="Book Antiqua" w:eastAsia="Book Antiqua" w:hAnsi="Book Antiqua" w:cs="Book Antiqua"/>
          <w:b/>
          <w:bCs/>
          <w:i/>
          <w:iCs/>
          <w:color w:val="000000" w:themeColor="text1"/>
          <w:szCs w:val="20"/>
          <w:vertAlign w:val="superscript"/>
        </w:rPr>
        <w:t>CA</w:t>
      </w:r>
      <w:r w:rsidRPr="00441F12">
        <w:rPr>
          <w:rFonts w:ascii="Book Antiqua" w:eastAsia="Book Antiqua" w:hAnsi="Book Antiqua" w:cs="Book Antiqua"/>
          <w:b/>
          <w:bCs/>
          <w:i/>
          <w:iCs/>
          <w:color w:val="000000" w:themeColor="text1"/>
        </w:rPr>
        <w:t xml:space="preserve"> enhance the</w:t>
      </w:r>
      <w:r w:rsidRPr="00441F12">
        <w:rPr>
          <w:rFonts w:ascii="Book Antiqua" w:eastAsia="Book Antiqua" w:hAnsi="Book Antiqua" w:cs="Book Antiqua"/>
          <w:color w:val="000000" w:themeColor="text1"/>
        </w:rPr>
        <w:t xml:space="preserve"> </w:t>
      </w:r>
      <w:r w:rsidRPr="00441F12">
        <w:rPr>
          <w:rFonts w:ascii="Book Antiqua" w:eastAsia="Book Antiqua" w:hAnsi="Book Antiqua" w:cs="Book Antiqua"/>
          <w:b/>
          <w:bCs/>
          <w:i/>
          <w:iCs/>
          <w:color w:val="000000" w:themeColor="text1"/>
        </w:rPr>
        <w:t>protective effect of MSCs on podocyte injury in ADR-induced FSGS</w:t>
      </w:r>
    </w:p>
    <w:p w14:paraId="52C0D5E8"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color w:val="000000" w:themeColor="text1"/>
        </w:rPr>
        <w:t>To investigate whether CA pretreatment enhance</w:t>
      </w:r>
      <w:r w:rsidRPr="00441F12">
        <w:rPr>
          <w:rFonts w:ascii="Book Antiqua" w:eastAsia="宋体" w:hAnsi="Book Antiqua" w:cs="Book Antiqua" w:hint="eastAsia"/>
          <w:color w:val="000000" w:themeColor="text1"/>
          <w:lang w:eastAsia="zh-CN"/>
        </w:rPr>
        <w:t>s</w:t>
      </w:r>
      <w:r w:rsidRPr="00441F12">
        <w:rPr>
          <w:rFonts w:ascii="Book Antiqua" w:eastAsia="Book Antiqua" w:hAnsi="Book Antiqua" w:cs="Book Antiqua"/>
          <w:color w:val="000000" w:themeColor="text1"/>
        </w:rPr>
        <w:t xml:space="preserve"> the protective effect of MSCs on podocyte injury in ADR-induced FSGS mice, we treated mice with MSCs, CA, or MSCs</w:t>
      </w:r>
      <w:r w:rsidRPr="00441F12">
        <w:rPr>
          <w:rFonts w:ascii="Book Antiqua" w:eastAsia="Book Antiqua" w:hAnsi="Book Antiqua" w:cs="Book Antiqua"/>
          <w:color w:val="000000" w:themeColor="text1"/>
          <w:szCs w:val="20"/>
          <w:vertAlign w:val="superscript"/>
        </w:rPr>
        <w:t>CA</w:t>
      </w:r>
      <w:r w:rsidRPr="00441F12">
        <w:rPr>
          <w:rFonts w:ascii="Book Antiqua" w:eastAsia="Book Antiqua" w:hAnsi="Book Antiqua" w:cs="Book Antiqua"/>
          <w:color w:val="000000" w:themeColor="text1"/>
        </w:rPr>
        <w:t>. Due to MSCs, CA, and MSCs</w:t>
      </w:r>
      <w:r w:rsidRPr="00441F12">
        <w:rPr>
          <w:rFonts w:ascii="Book Antiqua" w:eastAsia="Book Antiqua" w:hAnsi="Book Antiqua" w:cs="Book Antiqua"/>
          <w:color w:val="000000" w:themeColor="text1"/>
          <w:szCs w:val="20"/>
          <w:vertAlign w:val="superscript"/>
        </w:rPr>
        <w:t>CA</w:t>
      </w:r>
      <w:r w:rsidRPr="00441F12">
        <w:rPr>
          <w:rFonts w:ascii="Book Antiqua" w:eastAsia="Book Antiqua" w:hAnsi="Book Antiqua" w:cs="Book Antiqua"/>
          <w:color w:val="000000" w:themeColor="text1"/>
        </w:rPr>
        <w:t xml:space="preserve"> being dissolved in DMEM, a DMEM group was separately designed as the solvent control group to exclude the protective effect of DMEM-containing nutrients on podocytes (Figure 1A). The identification of MSCs, the chemical formula of CA, and its appropriate concentration can be found in our previous research</w:t>
      </w:r>
      <w:r w:rsidRPr="00441F12">
        <w:rPr>
          <w:rFonts w:ascii="Book Antiqua" w:eastAsia="Book Antiqua" w:hAnsi="Book Antiqua" w:cs="Book Antiqua"/>
          <w:color w:val="000000" w:themeColor="text1"/>
          <w:szCs w:val="20"/>
          <w:vertAlign w:val="superscript"/>
        </w:rPr>
        <w:t>[26]</w:t>
      </w:r>
      <w:r w:rsidRPr="00441F12">
        <w:rPr>
          <w:rFonts w:ascii="Book Antiqua" w:eastAsia="Book Antiqua" w:hAnsi="Book Antiqua" w:cs="Book Antiqua"/>
          <w:color w:val="000000" w:themeColor="text1"/>
        </w:rPr>
        <w:t>. Eight weeks after ADR injection, increased urinary albumin excretion was detected in ADR-treated mice, and MSCs</w:t>
      </w:r>
      <w:r w:rsidRPr="00441F12">
        <w:rPr>
          <w:rFonts w:ascii="Book Antiqua" w:eastAsia="Book Antiqua" w:hAnsi="Book Antiqua" w:cs="Book Antiqua"/>
          <w:color w:val="000000" w:themeColor="text1"/>
          <w:szCs w:val="20"/>
          <w:vertAlign w:val="superscript"/>
        </w:rPr>
        <w:t>CA</w:t>
      </w:r>
      <w:r w:rsidRPr="00441F12">
        <w:rPr>
          <w:rFonts w:ascii="Book Antiqua" w:eastAsia="Book Antiqua" w:hAnsi="Book Antiqua" w:cs="Book Antiqua"/>
          <w:color w:val="000000" w:themeColor="text1"/>
        </w:rPr>
        <w:t xml:space="preserve"> reversed this more significantly than MSCs </w:t>
      </w:r>
      <w:r w:rsidRPr="00441F12">
        <w:rPr>
          <w:rFonts w:ascii="Book Antiqua" w:eastAsia="Book Antiqua" w:hAnsi="Book Antiqua" w:cs="Book Antiqua"/>
          <w:color w:val="000000" w:themeColor="text1"/>
        </w:rPr>
        <w:lastRenderedPageBreak/>
        <w:t>or CA alone. However, there was no difference between the DMEM group and the model group (Figure 1B). HE staining showed that glomerular atrophy and FSGS were prominent in the ADR and DMEM groups, but MSCs</w:t>
      </w:r>
      <w:r w:rsidRPr="00441F12">
        <w:rPr>
          <w:rFonts w:ascii="Book Antiqua" w:eastAsia="Book Antiqua" w:hAnsi="Book Antiqua" w:cs="Book Antiqua"/>
          <w:color w:val="000000" w:themeColor="text1"/>
          <w:szCs w:val="20"/>
          <w:vertAlign w:val="superscript"/>
        </w:rPr>
        <w:t>CA</w:t>
      </w:r>
      <w:r w:rsidRPr="00441F12">
        <w:rPr>
          <w:rFonts w:ascii="Book Antiqua" w:eastAsia="Book Antiqua" w:hAnsi="Book Antiqua" w:cs="Book Antiqua"/>
          <w:color w:val="000000" w:themeColor="text1"/>
        </w:rPr>
        <w:t xml:space="preserve"> treatment reversed this change and was superior to MSCs and CA treatment (Figure 1C). Immunostaining, real-time quantitative polymerase chain reaction (RT-PCR), and Western blot</w:t>
      </w:r>
      <w:r w:rsidRPr="00441F12">
        <w:rPr>
          <w:rFonts w:ascii="Book Antiqua" w:eastAsia="宋体" w:hAnsi="Book Antiqua" w:cs="Book Antiqua" w:hint="eastAsia"/>
          <w:color w:val="000000" w:themeColor="text1"/>
          <w:lang w:eastAsia="zh-CN"/>
        </w:rPr>
        <w:t xml:space="preserve"> analysis</w:t>
      </w:r>
      <w:r w:rsidRPr="00441F12">
        <w:rPr>
          <w:rFonts w:ascii="Book Antiqua" w:eastAsia="Book Antiqua" w:hAnsi="Book Antiqua" w:cs="Book Antiqua"/>
          <w:color w:val="000000" w:themeColor="text1"/>
        </w:rPr>
        <w:t xml:space="preserve"> showed that the expression of podocin, a podocyte-specific marker, was significantly reduced in the ADR and DMEM groups; however, MSCs</w:t>
      </w:r>
      <w:r w:rsidRPr="00441F12">
        <w:rPr>
          <w:rFonts w:ascii="Book Antiqua" w:eastAsia="Book Antiqua" w:hAnsi="Book Antiqua" w:cs="Book Antiqua"/>
          <w:color w:val="000000" w:themeColor="text1"/>
          <w:szCs w:val="20"/>
          <w:vertAlign w:val="superscript"/>
        </w:rPr>
        <w:t>CA</w:t>
      </w:r>
      <w:r w:rsidRPr="00441F12">
        <w:rPr>
          <w:rFonts w:ascii="Book Antiqua" w:eastAsia="Book Antiqua" w:hAnsi="Book Antiqua" w:cs="Book Antiqua"/>
          <w:color w:val="000000" w:themeColor="text1"/>
        </w:rPr>
        <w:t xml:space="preserve"> treatment best restored its expression (Figure 1D-G). The above evidence indicated that MSCs</w:t>
      </w:r>
      <w:r w:rsidRPr="00441F12">
        <w:rPr>
          <w:rFonts w:ascii="Book Antiqua" w:eastAsia="Book Antiqua" w:hAnsi="Book Antiqua" w:cs="Book Antiqua"/>
          <w:color w:val="000000" w:themeColor="text1"/>
          <w:szCs w:val="20"/>
          <w:vertAlign w:val="superscript"/>
        </w:rPr>
        <w:t>CA</w:t>
      </w:r>
      <w:r w:rsidRPr="00441F12">
        <w:rPr>
          <w:rFonts w:ascii="Book Antiqua" w:eastAsia="Book Antiqua" w:hAnsi="Book Antiqua" w:cs="Book Antiqua"/>
          <w:color w:val="000000" w:themeColor="text1"/>
        </w:rPr>
        <w:t xml:space="preserve"> treatment better protected podocytes from ADR injury in FSGS mice.</w:t>
      </w:r>
    </w:p>
    <w:p w14:paraId="4ADB1719" w14:textId="77777777" w:rsidR="006E6388" w:rsidRPr="00441F12" w:rsidRDefault="006E6388">
      <w:pPr>
        <w:spacing w:line="360" w:lineRule="auto"/>
        <w:jc w:val="both"/>
        <w:rPr>
          <w:color w:val="000000" w:themeColor="text1"/>
        </w:rPr>
      </w:pPr>
    </w:p>
    <w:p w14:paraId="5211F08C"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bCs/>
          <w:i/>
          <w:iCs/>
          <w:color w:val="000000" w:themeColor="text1"/>
        </w:rPr>
        <w:t xml:space="preserve">The capacity of MSCs to prevent apoptosis in ADR-induced FSGS </w:t>
      </w:r>
      <w:r w:rsidRPr="00441F12">
        <w:rPr>
          <w:rFonts w:ascii="Book Antiqua" w:eastAsia="宋体" w:hAnsi="Book Antiqua" w:cs="Book Antiqua" w:hint="eastAsia"/>
          <w:b/>
          <w:bCs/>
          <w:i/>
          <w:iCs/>
          <w:color w:val="000000" w:themeColor="text1"/>
          <w:lang w:eastAsia="zh-CN"/>
        </w:rPr>
        <w:t>i</w:t>
      </w:r>
      <w:r w:rsidRPr="00441F12">
        <w:rPr>
          <w:rFonts w:ascii="Book Antiqua" w:eastAsia="Book Antiqua" w:hAnsi="Book Antiqua" w:cs="Book Antiqua"/>
          <w:b/>
          <w:bCs/>
          <w:i/>
          <w:iCs/>
          <w:color w:val="000000" w:themeColor="text1"/>
        </w:rPr>
        <w:t>s improved by CA pretreatment</w:t>
      </w:r>
    </w:p>
    <w:p w14:paraId="15461C3B"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color w:val="000000" w:themeColor="text1"/>
        </w:rPr>
        <w:t>To determine the effect of MSCs</w:t>
      </w:r>
      <w:r w:rsidRPr="00441F12">
        <w:rPr>
          <w:rFonts w:ascii="Book Antiqua" w:eastAsia="Book Antiqua" w:hAnsi="Book Antiqua" w:cs="Book Antiqua"/>
          <w:color w:val="000000" w:themeColor="text1"/>
          <w:szCs w:val="20"/>
          <w:vertAlign w:val="superscript"/>
        </w:rPr>
        <w:t>CA</w:t>
      </w:r>
      <w:r w:rsidRPr="00441F12">
        <w:rPr>
          <w:rFonts w:ascii="Book Antiqua" w:eastAsia="Book Antiqua" w:hAnsi="Book Antiqua" w:cs="Book Antiqua"/>
          <w:color w:val="000000" w:themeColor="text1"/>
        </w:rPr>
        <w:t xml:space="preserve"> on renal cell apoptosis, </w:t>
      </w:r>
      <w:r w:rsidRPr="00441F12">
        <w:rPr>
          <w:rFonts w:ascii="Book Antiqua" w:eastAsia="宋体" w:hAnsi="Book Antiqua" w:cs="Book Antiqua" w:hint="eastAsia"/>
          <w:color w:val="000000" w:themeColor="text1"/>
          <w:lang w:eastAsia="zh-CN"/>
        </w:rPr>
        <w:t>W</w:t>
      </w:r>
      <w:r w:rsidRPr="00441F12">
        <w:rPr>
          <w:rFonts w:ascii="Book Antiqua" w:eastAsia="Book Antiqua" w:hAnsi="Book Antiqua" w:cs="Book Antiqua"/>
          <w:color w:val="000000" w:themeColor="text1"/>
        </w:rPr>
        <w:t>estern blot</w:t>
      </w:r>
      <w:r w:rsidRPr="00441F12">
        <w:rPr>
          <w:rFonts w:ascii="Book Antiqua" w:eastAsia="宋体" w:hAnsi="Book Antiqua" w:cs="Book Antiqua" w:hint="eastAsia"/>
          <w:color w:val="000000" w:themeColor="text1"/>
          <w:lang w:eastAsia="zh-CN"/>
        </w:rPr>
        <w:t xml:space="preserve"> </w:t>
      </w:r>
      <w:r w:rsidRPr="00441F12">
        <w:rPr>
          <w:rFonts w:ascii="Book Antiqua" w:eastAsia="Book Antiqua" w:hAnsi="Book Antiqua" w:cs="Book Antiqua"/>
          <w:color w:val="000000" w:themeColor="text1"/>
        </w:rPr>
        <w:t xml:space="preserve">and TUNEL </w:t>
      </w:r>
      <w:r w:rsidRPr="00441F12">
        <w:rPr>
          <w:rFonts w:ascii="Book Antiqua" w:eastAsia="宋体" w:hAnsi="Book Antiqua" w:cs="Book Antiqua" w:hint="eastAsia"/>
          <w:color w:val="000000" w:themeColor="text1"/>
          <w:lang w:eastAsia="zh-CN"/>
        </w:rPr>
        <w:t xml:space="preserve">assay </w:t>
      </w:r>
      <w:r w:rsidRPr="00441F12">
        <w:rPr>
          <w:rFonts w:ascii="Book Antiqua" w:eastAsia="Book Antiqua" w:hAnsi="Book Antiqua" w:cs="Book Antiqua"/>
          <w:color w:val="000000" w:themeColor="text1"/>
        </w:rPr>
        <w:t xml:space="preserve">were performed. Expression of Bax protein as an apoptosis marker was significantly increased in the ADR and DMEM groups compared with the normal group, and their levels were reduced after MSC or CA treatment (Figure 2A and </w:t>
      </w:r>
      <w:r w:rsidRPr="00441F12">
        <w:rPr>
          <w:rFonts w:ascii="Book Antiqua" w:hAnsi="Book Antiqua" w:cs="Book Antiqua" w:hint="eastAsia"/>
          <w:color w:val="000000" w:themeColor="text1"/>
          <w:lang w:eastAsia="zh-CN"/>
        </w:rPr>
        <w:t>B</w:t>
      </w:r>
      <w:r w:rsidRPr="00441F12">
        <w:rPr>
          <w:rFonts w:ascii="Book Antiqua" w:eastAsia="Book Antiqua" w:hAnsi="Book Antiqua" w:cs="Book Antiqua"/>
          <w:color w:val="000000" w:themeColor="text1"/>
        </w:rPr>
        <w:t>). MSCs</w:t>
      </w:r>
      <w:r w:rsidRPr="00441F12">
        <w:rPr>
          <w:rFonts w:ascii="Book Antiqua" w:eastAsia="Book Antiqua" w:hAnsi="Book Antiqua" w:cs="Book Antiqua"/>
          <w:color w:val="000000" w:themeColor="text1"/>
          <w:szCs w:val="20"/>
          <w:vertAlign w:val="superscript"/>
        </w:rPr>
        <w:t>CA</w:t>
      </w:r>
      <w:r w:rsidRPr="00441F12">
        <w:rPr>
          <w:rFonts w:ascii="Book Antiqua" w:eastAsia="Book Antiqua" w:hAnsi="Book Antiqua" w:cs="Book Antiqua"/>
          <w:color w:val="000000" w:themeColor="text1"/>
        </w:rPr>
        <w:t xml:space="preserve"> reduced ADR-induced Bax protein expression more significantly than MSCs or CA. The changing trend in Bcl-2 protein expression was opposite to that of Bax in each group</w:t>
      </w:r>
      <w:r w:rsidRPr="00441F12">
        <w:rPr>
          <w:color w:val="000000" w:themeColor="text1"/>
        </w:rPr>
        <w:t xml:space="preserve"> </w:t>
      </w:r>
      <w:r w:rsidRPr="00441F12">
        <w:rPr>
          <w:rFonts w:ascii="Book Antiqua" w:eastAsia="Book Antiqua" w:hAnsi="Book Antiqua" w:cs="Book Antiqua"/>
          <w:color w:val="000000" w:themeColor="text1"/>
        </w:rPr>
        <w:t xml:space="preserve">(Figure 2A and C). TUNEL </w:t>
      </w:r>
      <w:r w:rsidRPr="00441F12">
        <w:rPr>
          <w:rFonts w:ascii="Book Antiqua" w:eastAsia="宋体" w:hAnsi="Book Antiqua" w:cs="Book Antiqua" w:hint="eastAsia"/>
          <w:color w:val="000000" w:themeColor="text1"/>
          <w:lang w:eastAsia="zh-CN"/>
        </w:rPr>
        <w:t>assay</w:t>
      </w:r>
      <w:r w:rsidRPr="00441F12">
        <w:rPr>
          <w:rFonts w:ascii="Book Antiqua" w:eastAsia="Book Antiqua" w:hAnsi="Book Antiqua" w:cs="Book Antiqua"/>
          <w:color w:val="000000" w:themeColor="text1"/>
        </w:rPr>
        <w:t xml:space="preserve"> showed an obvious increase in the brightness and range of green fluorescence in the ADR group</w:t>
      </w:r>
      <w:r w:rsidRPr="00441F12">
        <w:rPr>
          <w:rFonts w:ascii="Book Antiqua" w:eastAsia="宋体" w:hAnsi="Book Antiqua" w:cs="Book Antiqua" w:hint="eastAsia"/>
          <w:color w:val="000000" w:themeColor="text1"/>
          <w:lang w:eastAsia="zh-CN"/>
        </w:rPr>
        <w:t xml:space="preserve">, which </w:t>
      </w:r>
      <w:r w:rsidRPr="00441F12">
        <w:rPr>
          <w:rFonts w:ascii="Book Antiqua" w:eastAsia="Book Antiqua" w:hAnsi="Book Antiqua" w:cs="Book Antiqua"/>
          <w:color w:val="000000" w:themeColor="text1"/>
        </w:rPr>
        <w:t>was weakened by MSCs</w:t>
      </w:r>
      <w:r w:rsidRPr="00441F12">
        <w:rPr>
          <w:rFonts w:ascii="Book Antiqua" w:eastAsia="Book Antiqua" w:hAnsi="Book Antiqua" w:cs="Book Antiqua"/>
          <w:color w:val="000000" w:themeColor="text1"/>
          <w:szCs w:val="20"/>
          <w:vertAlign w:val="superscript"/>
        </w:rPr>
        <w:t>CA</w:t>
      </w:r>
      <w:r w:rsidRPr="00441F12">
        <w:rPr>
          <w:rFonts w:ascii="Book Antiqua" w:eastAsia="Book Antiqua" w:hAnsi="Book Antiqua" w:cs="Book Antiqua"/>
          <w:color w:val="000000" w:themeColor="text1"/>
        </w:rPr>
        <w:t xml:space="preserve"> treatment (Figure 2D). The above data indicated that MSCs</w:t>
      </w:r>
      <w:r w:rsidRPr="00441F12">
        <w:rPr>
          <w:rFonts w:ascii="Book Antiqua" w:eastAsia="Book Antiqua" w:hAnsi="Book Antiqua" w:cs="Book Antiqua"/>
          <w:color w:val="000000" w:themeColor="text1"/>
          <w:szCs w:val="20"/>
          <w:vertAlign w:val="superscript"/>
        </w:rPr>
        <w:t>CA</w:t>
      </w:r>
      <w:r w:rsidRPr="00441F12">
        <w:rPr>
          <w:rFonts w:ascii="Book Antiqua" w:eastAsia="Book Antiqua" w:hAnsi="Book Antiqua" w:cs="Book Antiqua"/>
          <w:color w:val="000000" w:themeColor="text1"/>
        </w:rPr>
        <w:t xml:space="preserve"> enhanced the antiapoptotic effect of MSCs on kidney cells of ADR-induced FSGS mice.</w:t>
      </w:r>
    </w:p>
    <w:p w14:paraId="3DB5B017" w14:textId="77777777" w:rsidR="006E6388" w:rsidRPr="00441F12" w:rsidRDefault="006E6388">
      <w:pPr>
        <w:spacing w:line="360" w:lineRule="auto"/>
        <w:jc w:val="both"/>
        <w:rPr>
          <w:color w:val="000000" w:themeColor="text1"/>
        </w:rPr>
      </w:pPr>
    </w:p>
    <w:p w14:paraId="7E314615"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bCs/>
          <w:i/>
          <w:iCs/>
          <w:color w:val="000000" w:themeColor="text1"/>
        </w:rPr>
        <w:t>P</w:t>
      </w:r>
      <w:r w:rsidR="008F34F9" w:rsidRPr="00441F12">
        <w:rPr>
          <w:rFonts w:ascii="Book Antiqua" w:eastAsia="Book Antiqua" w:hAnsi="Book Antiqua" w:cs="Book Antiqua"/>
          <w:b/>
          <w:bCs/>
          <w:i/>
          <w:iCs/>
          <w:color w:val="000000" w:themeColor="text1"/>
        </w:rPr>
        <w:t>-</w:t>
      </w:r>
      <w:r w:rsidRPr="00441F12">
        <w:rPr>
          <w:rFonts w:ascii="Book Antiqua" w:eastAsia="Book Antiqua" w:hAnsi="Book Antiqua" w:cs="Book Antiqua"/>
          <w:b/>
          <w:bCs/>
          <w:i/>
          <w:iCs/>
          <w:color w:val="000000" w:themeColor="text1"/>
        </w:rPr>
        <w:t xml:space="preserve">Smad3 </w:t>
      </w:r>
      <w:r w:rsidRPr="00441F12">
        <w:rPr>
          <w:rFonts w:ascii="Book Antiqua" w:eastAsia="宋体" w:hAnsi="Book Antiqua" w:cs="Book Antiqua" w:hint="eastAsia"/>
          <w:b/>
          <w:bCs/>
          <w:i/>
          <w:iCs/>
          <w:color w:val="000000" w:themeColor="text1"/>
          <w:lang w:eastAsia="zh-CN"/>
        </w:rPr>
        <w:t>i</w:t>
      </w:r>
      <w:r w:rsidRPr="00441F12">
        <w:rPr>
          <w:rFonts w:ascii="Book Antiqua" w:eastAsia="Book Antiqua" w:hAnsi="Book Antiqua" w:cs="Book Antiqua"/>
          <w:b/>
          <w:bCs/>
          <w:i/>
          <w:iCs/>
          <w:color w:val="000000" w:themeColor="text1"/>
        </w:rPr>
        <w:t>s upregulated in podocytes of ADR-induced FSGS mice and reversed after MSCs</w:t>
      </w:r>
      <w:r w:rsidRPr="00441F12">
        <w:rPr>
          <w:rFonts w:ascii="Book Antiqua" w:eastAsia="Book Antiqua" w:hAnsi="Book Antiqua" w:cs="Book Antiqua"/>
          <w:b/>
          <w:bCs/>
          <w:i/>
          <w:iCs/>
          <w:color w:val="000000" w:themeColor="text1"/>
          <w:szCs w:val="20"/>
          <w:vertAlign w:val="superscript"/>
        </w:rPr>
        <w:t>CA</w:t>
      </w:r>
      <w:r w:rsidRPr="00441F12">
        <w:rPr>
          <w:rFonts w:ascii="Book Antiqua" w:eastAsia="Book Antiqua" w:hAnsi="Book Antiqua" w:cs="Book Antiqua"/>
          <w:b/>
          <w:bCs/>
          <w:i/>
          <w:iCs/>
          <w:color w:val="000000" w:themeColor="text1"/>
        </w:rPr>
        <w:t xml:space="preserve"> treatment</w:t>
      </w:r>
    </w:p>
    <w:p w14:paraId="435A8AC4"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color w:val="000000" w:themeColor="text1"/>
        </w:rPr>
        <w:t>It has been reported that the Smad3 protein is involved in podocyte apoptosis</w:t>
      </w:r>
      <w:r w:rsidRPr="00441F12">
        <w:rPr>
          <w:rFonts w:ascii="Book Antiqua" w:eastAsia="Book Antiqua" w:hAnsi="Book Antiqua" w:cs="Book Antiqua"/>
          <w:color w:val="000000" w:themeColor="text1"/>
          <w:szCs w:val="30"/>
          <w:vertAlign w:val="superscript"/>
        </w:rPr>
        <w:t>[</w:t>
      </w:r>
      <w:r w:rsidRPr="00441F12">
        <w:rPr>
          <w:rFonts w:ascii="Book Antiqua" w:eastAsia="Book Antiqua" w:hAnsi="Book Antiqua" w:cs="Book Antiqua"/>
          <w:color w:val="000000" w:themeColor="text1"/>
          <w:szCs w:val="20"/>
          <w:vertAlign w:val="superscript"/>
        </w:rPr>
        <w:t>13]</w:t>
      </w:r>
      <w:r w:rsidRPr="00441F12">
        <w:rPr>
          <w:rFonts w:ascii="Book Antiqua" w:eastAsia="Book Antiqua" w:hAnsi="Book Antiqua" w:cs="Book Antiqua"/>
          <w:color w:val="000000" w:themeColor="text1"/>
        </w:rPr>
        <w:t>, so we examined the effect of MSCs</w:t>
      </w:r>
      <w:r w:rsidRPr="00441F12">
        <w:rPr>
          <w:rFonts w:ascii="Book Antiqua" w:eastAsia="Book Antiqua" w:hAnsi="Book Antiqua" w:cs="Book Antiqua"/>
          <w:color w:val="000000" w:themeColor="text1"/>
          <w:szCs w:val="20"/>
          <w:vertAlign w:val="superscript"/>
        </w:rPr>
        <w:t>CA</w:t>
      </w:r>
      <w:r w:rsidRPr="00441F12">
        <w:rPr>
          <w:rFonts w:ascii="Book Antiqua" w:eastAsia="Book Antiqua" w:hAnsi="Book Antiqua" w:cs="Book Antiqua"/>
          <w:color w:val="000000" w:themeColor="text1"/>
        </w:rPr>
        <w:t xml:space="preserve"> on </w:t>
      </w:r>
      <w:r w:rsidRPr="00441F12">
        <w:rPr>
          <w:rFonts w:ascii="Book Antiqua" w:eastAsia="宋体" w:hAnsi="Book Antiqua" w:cs="Book Antiqua" w:hint="eastAsia"/>
          <w:color w:val="000000" w:themeColor="text1"/>
          <w:lang w:eastAsia="zh-CN"/>
        </w:rPr>
        <w:t xml:space="preserve">the expression of </w:t>
      </w:r>
      <w:r w:rsidRPr="00441F12">
        <w:rPr>
          <w:rFonts w:ascii="Book Antiqua" w:eastAsia="Book Antiqua" w:hAnsi="Book Antiqua" w:cs="Book Antiqua"/>
          <w:color w:val="000000" w:themeColor="text1"/>
        </w:rPr>
        <w:t>Smad3 and p-Smad3 proteins. As expected, we found by Western blot</w:t>
      </w:r>
      <w:r w:rsidRPr="00441F12">
        <w:rPr>
          <w:rFonts w:ascii="Book Antiqua" w:eastAsia="宋体" w:hAnsi="Book Antiqua" w:cs="Book Antiqua" w:hint="eastAsia"/>
          <w:color w:val="000000" w:themeColor="text1"/>
          <w:lang w:eastAsia="zh-CN"/>
        </w:rPr>
        <w:t xml:space="preserve"> </w:t>
      </w:r>
      <w:r w:rsidRPr="00441F12">
        <w:rPr>
          <w:rFonts w:ascii="Book Antiqua" w:eastAsia="Book Antiqua" w:hAnsi="Book Antiqua" w:cs="Book Antiqua"/>
          <w:color w:val="000000" w:themeColor="text1"/>
        </w:rPr>
        <w:t>and immunohistochemistry that MSCs</w:t>
      </w:r>
      <w:r w:rsidRPr="00441F12">
        <w:rPr>
          <w:rFonts w:ascii="Book Antiqua" w:eastAsia="Book Antiqua" w:hAnsi="Book Antiqua" w:cs="Book Antiqua"/>
          <w:color w:val="000000" w:themeColor="text1"/>
          <w:szCs w:val="20"/>
          <w:vertAlign w:val="superscript"/>
        </w:rPr>
        <w:t>CA</w:t>
      </w:r>
      <w:r w:rsidRPr="00441F12">
        <w:rPr>
          <w:rFonts w:ascii="Book Antiqua" w:eastAsia="Book Antiqua" w:hAnsi="Book Antiqua" w:cs="Book Antiqua"/>
          <w:color w:val="000000" w:themeColor="text1"/>
        </w:rPr>
        <w:t xml:space="preserve"> treatment significantly reversed the upregulation of p-Smad3 in ADR-treated mouse renal podocytes, and </w:t>
      </w:r>
      <w:r w:rsidRPr="00441F12">
        <w:rPr>
          <w:rFonts w:ascii="Book Antiqua" w:eastAsia="宋体" w:hAnsi="Book Antiqua" w:cs="Book Antiqua" w:hint="eastAsia"/>
          <w:color w:val="000000" w:themeColor="text1"/>
          <w:lang w:eastAsia="zh-CN"/>
        </w:rPr>
        <w:t xml:space="preserve">the effect </w:t>
      </w:r>
      <w:r w:rsidRPr="00441F12">
        <w:rPr>
          <w:rFonts w:ascii="Book Antiqua" w:eastAsia="Book Antiqua" w:hAnsi="Book Antiqua" w:cs="Book Antiqua"/>
          <w:color w:val="000000" w:themeColor="text1"/>
        </w:rPr>
        <w:t xml:space="preserve">was superior to </w:t>
      </w:r>
      <w:r w:rsidRPr="00441F12">
        <w:rPr>
          <w:rFonts w:ascii="Book Antiqua" w:eastAsia="宋体" w:hAnsi="Book Antiqua" w:cs="Book Antiqua" w:hint="eastAsia"/>
          <w:color w:val="000000" w:themeColor="text1"/>
          <w:lang w:eastAsia="zh-CN"/>
        </w:rPr>
        <w:t xml:space="preserve">that of </w:t>
      </w:r>
      <w:r w:rsidRPr="00441F12">
        <w:rPr>
          <w:rFonts w:ascii="Book Antiqua" w:eastAsia="Book Antiqua" w:hAnsi="Book Antiqua" w:cs="Book Antiqua"/>
          <w:color w:val="000000" w:themeColor="text1"/>
        </w:rPr>
        <w:t xml:space="preserve">MSC and CA treatment (Figure 3). The </w:t>
      </w:r>
      <w:r w:rsidRPr="00441F12">
        <w:rPr>
          <w:rFonts w:ascii="Book Antiqua" w:eastAsia="Book Antiqua" w:hAnsi="Book Antiqua" w:cs="Book Antiqua"/>
          <w:color w:val="000000" w:themeColor="text1"/>
        </w:rPr>
        <w:lastRenderedPageBreak/>
        <w:t>above evidence suggested that p-Smad3 was involved in the ADR-induced injury of podocytes and the recovery after MSCs</w:t>
      </w:r>
      <w:r w:rsidRPr="00441F12">
        <w:rPr>
          <w:rFonts w:ascii="Book Antiqua" w:eastAsia="Book Antiqua" w:hAnsi="Book Antiqua" w:cs="Book Antiqua"/>
          <w:color w:val="000000" w:themeColor="text1"/>
          <w:szCs w:val="20"/>
          <w:vertAlign w:val="superscript"/>
        </w:rPr>
        <w:t>CA</w:t>
      </w:r>
      <w:r w:rsidRPr="00441F12">
        <w:rPr>
          <w:rFonts w:ascii="Book Antiqua" w:eastAsia="Book Antiqua" w:hAnsi="Book Antiqua" w:cs="Book Antiqua"/>
          <w:color w:val="000000" w:themeColor="text1"/>
        </w:rPr>
        <w:t xml:space="preserve"> treatment.</w:t>
      </w:r>
    </w:p>
    <w:p w14:paraId="038A53DA" w14:textId="77777777" w:rsidR="006E6388" w:rsidRPr="00441F12" w:rsidRDefault="006E6388">
      <w:pPr>
        <w:spacing w:line="360" w:lineRule="auto"/>
        <w:jc w:val="both"/>
        <w:rPr>
          <w:color w:val="000000" w:themeColor="text1"/>
        </w:rPr>
      </w:pPr>
    </w:p>
    <w:p w14:paraId="6CBF9315"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bCs/>
          <w:i/>
          <w:iCs/>
          <w:color w:val="000000" w:themeColor="text1"/>
        </w:rPr>
        <w:t xml:space="preserve">The capacity of MSCs to reduce the injury caused by ADR-stimulated MPC5 cells in vitro </w:t>
      </w:r>
      <w:r w:rsidRPr="00441F12">
        <w:rPr>
          <w:rFonts w:ascii="Book Antiqua" w:eastAsia="宋体" w:hAnsi="Book Antiqua" w:cs="Book Antiqua" w:hint="eastAsia"/>
          <w:b/>
          <w:bCs/>
          <w:i/>
          <w:iCs/>
          <w:color w:val="000000" w:themeColor="text1"/>
          <w:lang w:eastAsia="zh-CN"/>
        </w:rPr>
        <w:t>i</w:t>
      </w:r>
      <w:r w:rsidRPr="00441F12">
        <w:rPr>
          <w:rFonts w:ascii="Book Antiqua" w:eastAsia="Book Antiqua" w:hAnsi="Book Antiqua" w:cs="Book Antiqua"/>
          <w:b/>
          <w:bCs/>
          <w:i/>
          <w:iCs/>
          <w:color w:val="000000" w:themeColor="text1"/>
        </w:rPr>
        <w:t>s improved by CA pretreatment</w:t>
      </w:r>
    </w:p>
    <w:p w14:paraId="0C7A7203"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color w:val="000000" w:themeColor="text1"/>
        </w:rPr>
        <w:t>To further demonstrate the enhanced potential of MSCs</w:t>
      </w:r>
      <w:r w:rsidRPr="00441F12">
        <w:rPr>
          <w:rFonts w:ascii="Book Antiqua" w:eastAsia="Book Antiqua" w:hAnsi="Book Antiqua" w:cs="Book Antiqua"/>
          <w:color w:val="000000" w:themeColor="text1"/>
          <w:szCs w:val="20"/>
          <w:vertAlign w:val="superscript"/>
        </w:rPr>
        <w:t>CA</w:t>
      </w:r>
      <w:r w:rsidRPr="00441F12">
        <w:rPr>
          <w:rFonts w:ascii="Book Antiqua" w:eastAsia="Book Antiqua" w:hAnsi="Book Antiqua" w:cs="Book Antiqua"/>
          <w:color w:val="000000" w:themeColor="text1"/>
        </w:rPr>
        <w:t xml:space="preserve"> to protect podocytes from ADR injury, we cultured and treated MPC5 cells. Immunofluorescence staining, RT-PCR, and </w:t>
      </w:r>
      <w:r w:rsidRPr="00441F12">
        <w:rPr>
          <w:rFonts w:ascii="Book Antiqua" w:eastAsia="宋体" w:hAnsi="Book Antiqua" w:cs="Book Antiqua" w:hint="eastAsia"/>
          <w:color w:val="000000" w:themeColor="text1"/>
          <w:lang w:eastAsia="zh-CN"/>
        </w:rPr>
        <w:t>W</w:t>
      </w:r>
      <w:r w:rsidRPr="00441F12">
        <w:rPr>
          <w:rFonts w:ascii="Book Antiqua" w:eastAsia="Book Antiqua" w:hAnsi="Book Antiqua" w:cs="Book Antiqua"/>
          <w:color w:val="000000" w:themeColor="text1"/>
        </w:rPr>
        <w:t>estern blot</w:t>
      </w:r>
      <w:r w:rsidRPr="00441F12">
        <w:rPr>
          <w:rFonts w:ascii="Book Antiqua" w:eastAsia="宋体" w:hAnsi="Book Antiqua" w:cs="Book Antiqua" w:hint="eastAsia"/>
          <w:color w:val="000000" w:themeColor="text1"/>
          <w:lang w:eastAsia="zh-CN"/>
        </w:rPr>
        <w:t xml:space="preserve"> </w:t>
      </w:r>
      <w:r w:rsidRPr="00441F12">
        <w:rPr>
          <w:rFonts w:ascii="Book Antiqua" w:eastAsia="Book Antiqua" w:hAnsi="Book Antiqua" w:cs="Book Antiqua"/>
          <w:color w:val="000000" w:themeColor="text1"/>
        </w:rPr>
        <w:t>showed that 1.2 μM/mL ADR decreased the expression of podocin mRNA and protein, while the expression was significantly promoted by treatment with conditioned medium from MSCs, or CA. Importantly, conditioned medium from MSCs</w:t>
      </w:r>
      <w:r w:rsidRPr="00441F12">
        <w:rPr>
          <w:rFonts w:ascii="Book Antiqua" w:eastAsia="Book Antiqua" w:hAnsi="Book Antiqua" w:cs="Book Antiqua"/>
          <w:color w:val="000000" w:themeColor="text1"/>
          <w:szCs w:val="20"/>
          <w:vertAlign w:val="superscript"/>
        </w:rPr>
        <w:t>CA</w:t>
      </w:r>
      <w:r w:rsidRPr="00441F12">
        <w:rPr>
          <w:rFonts w:ascii="Book Antiqua" w:eastAsia="Book Antiqua" w:hAnsi="Book Antiqua" w:cs="Book Antiqua"/>
          <w:color w:val="000000" w:themeColor="text1"/>
        </w:rPr>
        <w:t xml:space="preserve"> further elevated the expression of podocin mRNA and protein compared with the ADR group (Figure 4). Therefore, MSCs</w:t>
      </w:r>
      <w:r w:rsidRPr="00441F12">
        <w:rPr>
          <w:rFonts w:ascii="Book Antiqua" w:eastAsia="Book Antiqua" w:hAnsi="Book Antiqua" w:cs="Book Antiqua"/>
          <w:color w:val="000000" w:themeColor="text1"/>
          <w:szCs w:val="20"/>
          <w:vertAlign w:val="superscript"/>
        </w:rPr>
        <w:t>CA</w:t>
      </w:r>
      <w:r w:rsidRPr="00441F12">
        <w:rPr>
          <w:rFonts w:ascii="Book Antiqua" w:eastAsia="Book Antiqua" w:hAnsi="Book Antiqua" w:cs="Book Antiqua"/>
          <w:color w:val="000000" w:themeColor="text1"/>
        </w:rPr>
        <w:t xml:space="preserve"> protected podocytes from ADR injury better than MSCs or CA alone</w:t>
      </w:r>
      <w:r w:rsidRPr="00441F12">
        <w:rPr>
          <w:rFonts w:ascii="Book Antiqua" w:eastAsia="Book Antiqua" w:hAnsi="Book Antiqua" w:cs="Book Antiqua"/>
          <w:i/>
          <w:iCs/>
          <w:color w:val="000000" w:themeColor="text1"/>
        </w:rPr>
        <w:t>.</w:t>
      </w:r>
    </w:p>
    <w:p w14:paraId="5074876C" w14:textId="77777777" w:rsidR="006E6388" w:rsidRPr="00441F12" w:rsidRDefault="006E6388">
      <w:pPr>
        <w:spacing w:line="360" w:lineRule="auto"/>
        <w:jc w:val="both"/>
        <w:rPr>
          <w:color w:val="000000" w:themeColor="text1"/>
        </w:rPr>
      </w:pPr>
    </w:p>
    <w:p w14:paraId="217C2C21"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bCs/>
          <w:i/>
          <w:iCs/>
          <w:color w:val="000000" w:themeColor="text1"/>
        </w:rPr>
        <w:t>CA pretreatment enhance</w:t>
      </w:r>
      <w:r w:rsidRPr="00441F12">
        <w:rPr>
          <w:rFonts w:ascii="Book Antiqua" w:eastAsia="宋体" w:hAnsi="Book Antiqua" w:cs="Book Antiqua" w:hint="eastAsia"/>
          <w:b/>
          <w:bCs/>
          <w:i/>
          <w:iCs/>
          <w:color w:val="000000" w:themeColor="text1"/>
          <w:lang w:eastAsia="zh-CN"/>
        </w:rPr>
        <w:t>s</w:t>
      </w:r>
      <w:r w:rsidRPr="00441F12">
        <w:rPr>
          <w:rFonts w:ascii="Book Antiqua" w:eastAsia="Book Antiqua" w:hAnsi="Book Antiqua" w:cs="Book Antiqua"/>
          <w:b/>
          <w:bCs/>
          <w:i/>
          <w:iCs/>
          <w:color w:val="000000" w:themeColor="text1"/>
        </w:rPr>
        <w:t xml:space="preserve"> the ability of MSCs to inhibit apoptosis in ADR-stimulated MPC5 cells</w:t>
      </w:r>
    </w:p>
    <w:p w14:paraId="33B5A510"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color w:val="000000" w:themeColor="text1"/>
        </w:rPr>
        <w:t xml:space="preserve">Immunofluorescence staining and </w:t>
      </w:r>
      <w:r w:rsidRPr="00441F12">
        <w:rPr>
          <w:rFonts w:ascii="Book Antiqua" w:eastAsia="宋体" w:hAnsi="Book Antiqua" w:cs="Book Antiqua" w:hint="eastAsia"/>
          <w:color w:val="000000" w:themeColor="text1"/>
          <w:lang w:eastAsia="zh-CN"/>
        </w:rPr>
        <w:t>W</w:t>
      </w:r>
      <w:r w:rsidRPr="00441F12">
        <w:rPr>
          <w:rFonts w:ascii="Book Antiqua" w:eastAsia="Book Antiqua" w:hAnsi="Book Antiqua" w:cs="Book Antiqua"/>
          <w:color w:val="000000" w:themeColor="text1"/>
        </w:rPr>
        <w:t>estern blot</w:t>
      </w:r>
      <w:r w:rsidRPr="00441F12">
        <w:rPr>
          <w:rFonts w:ascii="Book Antiqua" w:eastAsia="宋体" w:hAnsi="Book Antiqua" w:cs="Book Antiqua" w:hint="eastAsia"/>
          <w:color w:val="000000" w:themeColor="text1"/>
          <w:lang w:eastAsia="zh-CN"/>
        </w:rPr>
        <w:t xml:space="preserve"> </w:t>
      </w:r>
      <w:r w:rsidRPr="00441F12">
        <w:rPr>
          <w:rFonts w:ascii="Book Antiqua" w:eastAsia="Book Antiqua" w:hAnsi="Book Antiqua" w:cs="Book Antiqua"/>
          <w:color w:val="000000" w:themeColor="text1"/>
        </w:rPr>
        <w:t>demonstrated that the protein level of Bax was upregulated in MPC5 cells treated with ADR, but its expression was significantly inhibited by treatment with a conditioned medium from MSCs, or CA alone (Figure 5). The effects of the conditioned medium from MSCs</w:t>
      </w:r>
      <w:r w:rsidRPr="00441F12">
        <w:rPr>
          <w:rFonts w:ascii="Book Antiqua" w:eastAsia="Book Antiqua" w:hAnsi="Book Antiqua" w:cs="Book Antiqua"/>
          <w:color w:val="000000" w:themeColor="text1"/>
          <w:szCs w:val="20"/>
          <w:vertAlign w:val="superscript"/>
        </w:rPr>
        <w:t>CA</w:t>
      </w:r>
      <w:r w:rsidRPr="00441F12">
        <w:rPr>
          <w:rFonts w:ascii="Book Antiqua" w:eastAsia="Book Antiqua" w:hAnsi="Book Antiqua" w:cs="Book Antiqua"/>
          <w:color w:val="000000" w:themeColor="text1"/>
        </w:rPr>
        <w:t xml:space="preserve"> were more pronounced. The trend for Bcl-2 protein expression was the opposite. These findings revealed that Ca-pretreated MSCs enhanced the inhibitory effect of MSCs on podocyte apoptosis.</w:t>
      </w:r>
    </w:p>
    <w:p w14:paraId="5A8A1DB2" w14:textId="77777777" w:rsidR="006E6388" w:rsidRPr="00441F12" w:rsidRDefault="006E6388">
      <w:pPr>
        <w:spacing w:line="360" w:lineRule="auto"/>
        <w:jc w:val="both"/>
        <w:rPr>
          <w:color w:val="000000" w:themeColor="text1"/>
        </w:rPr>
      </w:pPr>
    </w:p>
    <w:p w14:paraId="7FA2090E"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bCs/>
          <w:i/>
          <w:iCs/>
          <w:color w:val="000000" w:themeColor="text1"/>
        </w:rPr>
        <w:t>MSCs</w:t>
      </w:r>
      <w:r w:rsidRPr="00441F12">
        <w:rPr>
          <w:rFonts w:ascii="Book Antiqua" w:eastAsia="Book Antiqua" w:hAnsi="Book Antiqua" w:cs="Book Antiqua"/>
          <w:b/>
          <w:bCs/>
          <w:i/>
          <w:iCs/>
          <w:color w:val="000000" w:themeColor="text1"/>
          <w:szCs w:val="20"/>
          <w:vertAlign w:val="superscript"/>
        </w:rPr>
        <w:t>CA</w:t>
      </w:r>
      <w:r w:rsidRPr="00441F12">
        <w:rPr>
          <w:rFonts w:ascii="Book Antiqua" w:eastAsia="Book Antiqua" w:hAnsi="Book Antiqua" w:cs="Book Antiqua"/>
          <w:b/>
          <w:bCs/>
          <w:i/>
          <w:iCs/>
          <w:color w:val="000000" w:themeColor="text1"/>
        </w:rPr>
        <w:t xml:space="preserve"> improve ADR-induced podocyte apoptosis by targeting p-Smad3 expression</w:t>
      </w:r>
    </w:p>
    <w:p w14:paraId="064264A9"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color w:val="000000" w:themeColor="text1"/>
        </w:rPr>
        <w:t>As described previously, p-Smad3 is involved in ADR-induced FSGS mice. Further experiments were conducted to explore whether MSCs</w:t>
      </w:r>
      <w:r w:rsidRPr="00441F12">
        <w:rPr>
          <w:rFonts w:ascii="Book Antiqua" w:eastAsia="Book Antiqua" w:hAnsi="Book Antiqua" w:cs="Book Antiqua"/>
          <w:color w:val="000000" w:themeColor="text1"/>
          <w:szCs w:val="20"/>
          <w:vertAlign w:val="superscript"/>
        </w:rPr>
        <w:t>CA</w:t>
      </w:r>
      <w:r w:rsidRPr="00441F12">
        <w:rPr>
          <w:rFonts w:ascii="Book Antiqua" w:eastAsia="Book Antiqua" w:hAnsi="Book Antiqua" w:cs="Book Antiqua"/>
          <w:color w:val="000000" w:themeColor="text1"/>
        </w:rPr>
        <w:t xml:space="preserve"> inhibit podocyte apoptosis by targeting p-Smad3. Expression of p-Smad3 in MPC5 cells was markedly elevated by ADR stimulation and subsequently significantly downregulated by MSCs</w:t>
      </w:r>
      <w:r w:rsidRPr="00441F12">
        <w:rPr>
          <w:rFonts w:ascii="Book Antiqua" w:eastAsia="Book Antiqua" w:hAnsi="Book Antiqua" w:cs="Book Antiqua"/>
          <w:color w:val="000000" w:themeColor="text1"/>
          <w:szCs w:val="20"/>
          <w:vertAlign w:val="superscript"/>
        </w:rPr>
        <w:t xml:space="preserve">CA </w:t>
      </w:r>
      <w:r w:rsidRPr="00441F12">
        <w:rPr>
          <w:rFonts w:ascii="Book Antiqua" w:eastAsia="Book Antiqua" w:hAnsi="Book Antiqua" w:cs="Book Antiqua"/>
          <w:color w:val="000000" w:themeColor="text1"/>
        </w:rPr>
        <w:t xml:space="preserve">treatment. The upregulated expression of p-Smad3 was </w:t>
      </w:r>
      <w:r w:rsidRPr="00441F12">
        <w:rPr>
          <w:rFonts w:ascii="Book Antiqua" w:eastAsia="宋体" w:hAnsi="Book Antiqua" w:cs="Book Antiqua" w:hint="eastAsia"/>
          <w:color w:val="000000" w:themeColor="text1"/>
          <w:lang w:eastAsia="zh-CN"/>
        </w:rPr>
        <w:t xml:space="preserve">also </w:t>
      </w:r>
      <w:r w:rsidRPr="00441F12">
        <w:rPr>
          <w:rFonts w:ascii="Book Antiqua" w:eastAsia="Book Antiqua" w:hAnsi="Book Antiqua" w:cs="Book Antiqua"/>
          <w:color w:val="000000" w:themeColor="text1"/>
        </w:rPr>
        <w:t xml:space="preserve">reversed by MSCs or CA, but to a lesser extent (Figure 6A and B). When Smad3 accompanied by p-Smad3 in MPC5 cells was </w:t>
      </w:r>
      <w:r w:rsidRPr="00441F12">
        <w:rPr>
          <w:rFonts w:ascii="Book Antiqua" w:eastAsia="Book Antiqua" w:hAnsi="Book Antiqua" w:cs="Book Antiqua"/>
          <w:color w:val="000000" w:themeColor="text1"/>
        </w:rPr>
        <w:lastRenderedPageBreak/>
        <w:t>overexpressed, Bax protein expression was upregulated but Bcl-2 protein expression was downregulated. Meanwhile, MSCs</w:t>
      </w:r>
      <w:r w:rsidRPr="00441F12">
        <w:rPr>
          <w:rFonts w:ascii="Book Antiqua" w:eastAsia="Book Antiqua" w:hAnsi="Book Antiqua" w:cs="Book Antiqua"/>
          <w:color w:val="000000" w:themeColor="text1"/>
          <w:szCs w:val="20"/>
          <w:vertAlign w:val="superscript"/>
        </w:rPr>
        <w:t>CA</w:t>
      </w:r>
      <w:r w:rsidRPr="00441F12">
        <w:rPr>
          <w:rFonts w:ascii="Book Antiqua" w:eastAsia="Book Antiqua" w:hAnsi="Book Antiqua" w:cs="Book Antiqua"/>
          <w:color w:val="000000" w:themeColor="text1"/>
        </w:rPr>
        <w:t xml:space="preserve"> treatment no longer showed a protective effect against ADR-induced podocyte apoptosis compared with the group without Smad3 overexpression (Figure 6C-G). Flow cytometry was used to detect apoptosis, and it was found that the apoptosis rate of MPC5 cells was significantly increased after ADR induction compared with the normal group, and MSCs</w:t>
      </w:r>
      <w:r w:rsidRPr="00441F12">
        <w:rPr>
          <w:rFonts w:ascii="Book Antiqua" w:eastAsia="Book Antiqua" w:hAnsi="Book Antiqua" w:cs="Book Antiqua"/>
          <w:color w:val="000000" w:themeColor="text1"/>
          <w:szCs w:val="20"/>
          <w:vertAlign w:val="superscript"/>
        </w:rPr>
        <w:t>CA</w:t>
      </w:r>
      <w:r w:rsidRPr="00441F12">
        <w:rPr>
          <w:rFonts w:ascii="Book Antiqua" w:eastAsia="Book Antiqua" w:hAnsi="Book Antiqua" w:cs="Book Antiqua"/>
          <w:color w:val="000000" w:themeColor="text1"/>
        </w:rPr>
        <w:t xml:space="preserve"> reversed this increase. However, after overexpression of Smad3, the apoptosis rate was increased compared with the normal group and the model group regardless of whether MSCs</w:t>
      </w:r>
      <w:r w:rsidRPr="00441F12">
        <w:rPr>
          <w:rFonts w:ascii="Book Antiqua" w:eastAsia="Book Antiqua" w:hAnsi="Book Antiqua" w:cs="Book Antiqua"/>
          <w:color w:val="000000" w:themeColor="text1"/>
          <w:szCs w:val="20"/>
          <w:vertAlign w:val="superscript"/>
        </w:rPr>
        <w:t>CA</w:t>
      </w:r>
      <w:r w:rsidRPr="00441F12">
        <w:rPr>
          <w:rFonts w:ascii="Book Antiqua" w:eastAsia="Book Antiqua" w:hAnsi="Book Antiqua" w:cs="Book Antiqua"/>
          <w:color w:val="000000" w:themeColor="text1"/>
        </w:rPr>
        <w:t xml:space="preserve"> were administered. This means that treatment with MSCs</w:t>
      </w:r>
      <w:r w:rsidRPr="00441F12">
        <w:rPr>
          <w:rFonts w:ascii="Book Antiqua" w:eastAsia="Book Antiqua" w:hAnsi="Book Antiqua" w:cs="Book Antiqua"/>
          <w:color w:val="000000" w:themeColor="text1"/>
          <w:szCs w:val="20"/>
          <w:vertAlign w:val="superscript"/>
        </w:rPr>
        <w:t>CA</w:t>
      </w:r>
      <w:r w:rsidRPr="00441F12">
        <w:rPr>
          <w:rFonts w:ascii="Book Antiqua" w:eastAsia="Book Antiqua" w:hAnsi="Book Antiqua" w:cs="Book Antiqua"/>
          <w:color w:val="000000" w:themeColor="text1"/>
        </w:rPr>
        <w:t xml:space="preserve"> did not improve the apoptosis of podocytes with Smad3 overexpression (Figure 6H-L). The graphical abstract (created in BioRender.com)</w:t>
      </w:r>
      <w:r w:rsidRPr="00441F12">
        <w:rPr>
          <w:rFonts w:ascii="Book Antiqua" w:eastAsia="宋体" w:hAnsi="Book Antiqua" w:cs="Book Antiqua" w:hint="eastAsia"/>
          <w:color w:val="000000" w:themeColor="text1"/>
          <w:lang w:eastAsia="zh-CN"/>
        </w:rPr>
        <w:t xml:space="preserve"> i</w:t>
      </w:r>
      <w:r w:rsidRPr="00441F12">
        <w:rPr>
          <w:rFonts w:ascii="Book Antiqua" w:eastAsia="Book Antiqua" w:hAnsi="Book Antiqua" w:cs="Book Antiqua"/>
          <w:color w:val="000000" w:themeColor="text1"/>
        </w:rPr>
        <w:t>s shown in Figure 6M.</w:t>
      </w:r>
      <w:r w:rsidRPr="00441F12">
        <w:rPr>
          <w:rFonts w:ascii="Book Antiqua" w:hAnsi="Book Antiqua" w:cs="Book Antiqua" w:hint="eastAsia"/>
          <w:color w:val="000000" w:themeColor="text1"/>
          <w:lang w:eastAsia="zh-CN"/>
        </w:rPr>
        <w:t xml:space="preserve"> </w:t>
      </w:r>
      <w:r w:rsidRPr="00441F12">
        <w:rPr>
          <w:rFonts w:ascii="Book Antiqua" w:eastAsia="Book Antiqua" w:hAnsi="Book Antiqua" w:cs="Book Antiqua"/>
          <w:color w:val="000000" w:themeColor="text1"/>
        </w:rPr>
        <w:t>The above evidence suggest</w:t>
      </w:r>
      <w:r w:rsidRPr="00441F12">
        <w:rPr>
          <w:rFonts w:ascii="Book Antiqua" w:eastAsia="宋体" w:hAnsi="Book Antiqua" w:cs="Book Antiqua" w:hint="eastAsia"/>
          <w:color w:val="000000" w:themeColor="text1"/>
          <w:lang w:eastAsia="zh-CN"/>
        </w:rPr>
        <w:t>ed</w:t>
      </w:r>
      <w:r w:rsidRPr="00441F12">
        <w:rPr>
          <w:rFonts w:ascii="Book Antiqua" w:eastAsia="Book Antiqua" w:hAnsi="Book Antiqua" w:cs="Book Antiqua"/>
          <w:color w:val="000000" w:themeColor="text1"/>
        </w:rPr>
        <w:t xml:space="preserve"> that MSCs</w:t>
      </w:r>
      <w:r w:rsidRPr="00441F12">
        <w:rPr>
          <w:rFonts w:ascii="Book Antiqua" w:eastAsia="Book Antiqua" w:hAnsi="Book Antiqua" w:cs="Book Antiqua"/>
          <w:color w:val="000000" w:themeColor="text1"/>
          <w:szCs w:val="20"/>
          <w:vertAlign w:val="superscript"/>
        </w:rPr>
        <w:t>CA</w:t>
      </w:r>
      <w:r w:rsidRPr="00441F12">
        <w:rPr>
          <w:rFonts w:ascii="Book Antiqua" w:eastAsia="Book Antiqua" w:hAnsi="Book Antiqua" w:cs="Book Antiqua"/>
          <w:color w:val="000000" w:themeColor="text1"/>
        </w:rPr>
        <w:t xml:space="preserve"> improved podocyte apoptosis through targeted inhibition of p-Smad3.</w:t>
      </w:r>
    </w:p>
    <w:p w14:paraId="3C1C6390" w14:textId="77777777" w:rsidR="006E6388" w:rsidRPr="00441F12" w:rsidRDefault="006E6388">
      <w:pPr>
        <w:spacing w:line="360" w:lineRule="auto"/>
        <w:jc w:val="both"/>
        <w:rPr>
          <w:color w:val="000000" w:themeColor="text1"/>
        </w:rPr>
      </w:pPr>
    </w:p>
    <w:p w14:paraId="28245FAF"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caps/>
          <w:color w:val="000000" w:themeColor="text1"/>
          <w:u w:val="single"/>
        </w:rPr>
        <w:t>DISCUSSION</w:t>
      </w:r>
    </w:p>
    <w:p w14:paraId="16778449"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color w:val="000000" w:themeColor="text1"/>
        </w:rPr>
        <w:t>Increasing evidence has shown that MSCs and derived extracellular vesicles can ameliorate renal deterioration in CKD</w:t>
      </w:r>
      <w:r w:rsidRPr="00441F12">
        <w:rPr>
          <w:rFonts w:ascii="Book Antiqua" w:eastAsia="Book Antiqua" w:hAnsi="Book Antiqua" w:cs="Book Antiqua"/>
          <w:color w:val="000000" w:themeColor="text1"/>
          <w:szCs w:val="20"/>
          <w:vertAlign w:val="superscript"/>
        </w:rPr>
        <w:t>[36,37]</w:t>
      </w:r>
      <w:r w:rsidRPr="00441F12">
        <w:rPr>
          <w:rFonts w:ascii="Book Antiqua" w:eastAsia="Book Antiqua" w:hAnsi="Book Antiqua" w:cs="Book Antiqua"/>
          <w:color w:val="000000" w:themeColor="text1"/>
        </w:rPr>
        <w:t>. However, because of a hostile environment with several stresses such as inflammation, high acidity, hypoxia, and depleted</w:t>
      </w:r>
      <w:r w:rsidRPr="00441F12">
        <w:rPr>
          <w:rFonts w:ascii="Book Antiqua" w:eastAsia="宋体" w:hAnsi="Book Antiqua" w:cs="Book Antiqua" w:hint="eastAsia"/>
          <w:color w:val="000000" w:themeColor="text1"/>
          <w:lang w:eastAsia="zh-CN"/>
        </w:rPr>
        <w:t xml:space="preserve"> </w:t>
      </w:r>
      <w:r w:rsidRPr="00441F12">
        <w:rPr>
          <w:rFonts w:ascii="Book Antiqua" w:eastAsia="Book Antiqua" w:hAnsi="Book Antiqua" w:cs="Book Antiqua"/>
          <w:color w:val="000000" w:themeColor="text1"/>
        </w:rPr>
        <w:t xml:space="preserve">energy reserve, few MSCs survive </w:t>
      </w:r>
      <w:r w:rsidRPr="00441F12">
        <w:rPr>
          <w:rFonts w:ascii="Book Antiqua" w:eastAsia="Book Antiqua" w:hAnsi="Book Antiqua" w:cs="Book Antiqua"/>
          <w:i/>
          <w:iCs/>
          <w:color w:val="000000" w:themeColor="text1"/>
        </w:rPr>
        <w:t>in vivo</w:t>
      </w:r>
      <w:r w:rsidRPr="00441F12">
        <w:rPr>
          <w:rFonts w:ascii="Book Antiqua" w:eastAsia="Book Antiqua" w:hAnsi="Book Antiqua" w:cs="Book Antiqua"/>
          <w:color w:val="000000" w:themeColor="text1"/>
        </w:rPr>
        <w:t xml:space="preserve"> after intravenous or direct local injection</w:t>
      </w:r>
      <w:r w:rsidRPr="00441F12">
        <w:rPr>
          <w:rFonts w:ascii="Book Antiqua" w:eastAsia="Book Antiqua" w:hAnsi="Book Antiqua" w:cs="Book Antiqua"/>
          <w:color w:val="000000" w:themeColor="text1"/>
          <w:szCs w:val="20"/>
          <w:vertAlign w:val="superscript"/>
        </w:rPr>
        <w:t>[38-40]</w:t>
      </w:r>
      <w:r w:rsidRPr="00441F12">
        <w:rPr>
          <w:rFonts w:ascii="Book Antiqua" w:eastAsia="Book Antiqua" w:hAnsi="Book Antiqua" w:cs="Book Antiqua"/>
          <w:color w:val="000000" w:themeColor="text1"/>
        </w:rPr>
        <w:t>. The question of whether preconditioning BMSCs can shield them from the damaging environment at the injury site and enhance their functionality has drawn more attention in research. These pretreatments involve the application of supportive materials, cytokines, and natural or synthetic</w:t>
      </w:r>
      <w:r w:rsidRPr="00441F12">
        <w:rPr>
          <w:rFonts w:ascii="Book Antiqua" w:eastAsia="宋体" w:hAnsi="Book Antiqua" w:cs="Book Antiqua" w:hint="eastAsia"/>
          <w:color w:val="000000" w:themeColor="text1"/>
          <w:lang w:eastAsia="zh-CN"/>
        </w:rPr>
        <w:t xml:space="preserve"> </w:t>
      </w:r>
      <w:r w:rsidRPr="00441F12">
        <w:rPr>
          <w:rFonts w:ascii="Book Antiqua" w:eastAsia="Book Antiqua" w:hAnsi="Book Antiqua" w:cs="Book Antiqua"/>
          <w:color w:val="000000" w:themeColor="text1"/>
        </w:rPr>
        <w:t>chemicals</w:t>
      </w:r>
      <w:r w:rsidRPr="00441F12">
        <w:rPr>
          <w:rFonts w:ascii="Book Antiqua" w:eastAsia="Book Antiqua" w:hAnsi="Book Antiqua" w:cs="Book Antiqua"/>
          <w:color w:val="000000" w:themeColor="text1"/>
          <w:szCs w:val="20"/>
          <w:vertAlign w:val="superscript"/>
        </w:rPr>
        <w:t>[41-44]</w:t>
      </w:r>
      <w:r w:rsidRPr="00441F12">
        <w:rPr>
          <w:rFonts w:ascii="Book Antiqua" w:eastAsia="Book Antiqua" w:hAnsi="Book Antiqua" w:cs="Book Antiqua"/>
          <w:color w:val="000000" w:themeColor="text1"/>
        </w:rPr>
        <w:t xml:space="preserve">. Researchers have been investigating the preconditioning of MSCs using Chinese herbal medicine or its primary monomer components. There is evidence that resveratrol-pretreated adipose-derived stem cells show increased regenerative capacity in </w:t>
      </w:r>
      <w:r w:rsidRPr="00441F12">
        <w:rPr>
          <w:rFonts w:ascii="Book Antiqua" w:eastAsia="宋体" w:hAnsi="Book Antiqua" w:cs="Book Antiqua" w:hint="eastAsia"/>
          <w:color w:val="000000" w:themeColor="text1"/>
          <w:lang w:eastAsia="zh-CN"/>
        </w:rPr>
        <w:t xml:space="preserve">a </w:t>
      </w:r>
      <w:r w:rsidRPr="00441F12">
        <w:rPr>
          <w:rFonts w:ascii="Book Antiqua" w:eastAsia="Book Antiqua" w:hAnsi="Book Antiqua" w:cs="Book Antiqua"/>
          <w:color w:val="000000" w:themeColor="text1"/>
        </w:rPr>
        <w:t>rat model of diabetes-induced cardiomyopathy</w:t>
      </w:r>
      <w:r w:rsidRPr="00441F12">
        <w:rPr>
          <w:rFonts w:ascii="Book Antiqua" w:eastAsia="Book Antiqua" w:hAnsi="Book Antiqua" w:cs="Book Antiqua"/>
          <w:color w:val="000000" w:themeColor="text1"/>
          <w:szCs w:val="20"/>
          <w:vertAlign w:val="superscript"/>
        </w:rPr>
        <w:t>[45]</w:t>
      </w:r>
      <w:r w:rsidRPr="00441F12">
        <w:rPr>
          <w:rFonts w:ascii="Book Antiqua" w:eastAsia="Book Antiqua" w:hAnsi="Book Antiqua" w:cs="Book Antiqua"/>
          <w:color w:val="000000" w:themeColor="text1"/>
        </w:rPr>
        <w:t>. Further research has shown that preconditioning MSCs obtained from umbilical cords with the active ingredient of a Chinese herb, triptolide, pr</w:t>
      </w:r>
      <w:r w:rsidRPr="00441F12">
        <w:rPr>
          <w:rFonts w:ascii="Book Antiqua" w:eastAsia="宋体" w:hAnsi="Book Antiqua" w:cs="Book Antiqua" w:hint="eastAsia"/>
          <w:color w:val="000000" w:themeColor="text1"/>
          <w:lang w:eastAsia="zh-CN"/>
        </w:rPr>
        <w:t>imed</w:t>
      </w:r>
      <w:r w:rsidRPr="00441F12">
        <w:rPr>
          <w:rFonts w:ascii="Book Antiqua" w:eastAsia="Book Antiqua" w:hAnsi="Book Antiqua" w:cs="Book Antiqua"/>
          <w:color w:val="000000" w:themeColor="text1"/>
        </w:rPr>
        <w:t xml:space="preserve"> MSCs to be activated and inhibit</w:t>
      </w:r>
      <w:r w:rsidRPr="00441F12">
        <w:rPr>
          <w:rFonts w:ascii="Book Antiqua" w:eastAsia="宋体" w:hAnsi="Book Antiqua" w:cs="Book Antiqua" w:hint="eastAsia"/>
          <w:color w:val="000000" w:themeColor="text1"/>
          <w:lang w:eastAsia="zh-CN"/>
        </w:rPr>
        <w:t>ed</w:t>
      </w:r>
      <w:r w:rsidRPr="00441F12">
        <w:rPr>
          <w:rFonts w:ascii="Book Antiqua" w:eastAsia="Book Antiqua" w:hAnsi="Book Antiqua" w:cs="Book Antiqua"/>
          <w:color w:val="000000" w:themeColor="text1"/>
        </w:rPr>
        <w:t xml:space="preserve"> the immune response before being delivered</w:t>
      </w:r>
      <w:r w:rsidRPr="00441F12">
        <w:rPr>
          <w:rFonts w:ascii="Book Antiqua" w:eastAsia="Book Antiqua" w:hAnsi="Book Antiqua" w:cs="Book Antiqua"/>
          <w:color w:val="000000" w:themeColor="text1"/>
          <w:szCs w:val="20"/>
          <w:vertAlign w:val="superscript"/>
        </w:rPr>
        <w:t>[46]</w:t>
      </w:r>
      <w:r w:rsidRPr="00441F12">
        <w:rPr>
          <w:rFonts w:ascii="Book Antiqua" w:eastAsia="Book Antiqua" w:hAnsi="Book Antiqua" w:cs="Book Antiqua"/>
          <w:color w:val="000000" w:themeColor="text1"/>
        </w:rPr>
        <w:t>. Previous results from our group have also shown that CA-pretreated BMSCs show enhanced antifibrotic activity in UUO mice and inhibit tubular epithelial cell necrosis</w:t>
      </w:r>
      <w:r w:rsidRPr="00441F12">
        <w:rPr>
          <w:rFonts w:ascii="Book Antiqua" w:eastAsia="Book Antiqua" w:hAnsi="Book Antiqua" w:cs="Book Antiqua"/>
          <w:color w:val="000000" w:themeColor="text1"/>
          <w:szCs w:val="20"/>
          <w:vertAlign w:val="superscript"/>
        </w:rPr>
        <w:t>[29]</w:t>
      </w:r>
      <w:r w:rsidRPr="00441F12">
        <w:rPr>
          <w:rFonts w:ascii="Book Antiqua" w:eastAsia="Book Antiqua" w:hAnsi="Book Antiqua" w:cs="Book Antiqua"/>
          <w:color w:val="000000" w:themeColor="text1"/>
        </w:rPr>
        <w:t xml:space="preserve">. </w:t>
      </w:r>
      <w:r w:rsidRPr="00441F12">
        <w:rPr>
          <w:rFonts w:ascii="Book Antiqua" w:eastAsia="Book Antiqua" w:hAnsi="Book Antiqua" w:cs="Book Antiqua"/>
          <w:color w:val="000000" w:themeColor="text1"/>
        </w:rPr>
        <w:lastRenderedPageBreak/>
        <w:t>Therefore, we investigated whether MSCs</w:t>
      </w:r>
      <w:r w:rsidRPr="00441F12">
        <w:rPr>
          <w:rFonts w:ascii="Book Antiqua" w:eastAsia="Book Antiqua" w:hAnsi="Book Antiqua" w:cs="Book Antiqua"/>
          <w:color w:val="000000" w:themeColor="text1"/>
          <w:szCs w:val="20"/>
          <w:vertAlign w:val="superscript"/>
        </w:rPr>
        <w:t>CA</w:t>
      </w:r>
      <w:r w:rsidRPr="00441F12">
        <w:rPr>
          <w:rFonts w:ascii="Book Antiqua" w:eastAsia="Book Antiqua" w:hAnsi="Book Antiqua" w:cs="Book Antiqua"/>
          <w:color w:val="000000" w:themeColor="text1"/>
        </w:rPr>
        <w:t xml:space="preserve"> enhance podocyte protection. Similar to previous studies, MSCs</w:t>
      </w:r>
      <w:r w:rsidRPr="00441F12">
        <w:rPr>
          <w:rFonts w:ascii="Book Antiqua" w:eastAsia="Book Antiqua" w:hAnsi="Book Antiqua" w:cs="Book Antiqua"/>
          <w:color w:val="000000" w:themeColor="text1"/>
          <w:szCs w:val="20"/>
          <w:vertAlign w:val="superscript"/>
        </w:rPr>
        <w:t xml:space="preserve">CA </w:t>
      </w:r>
      <w:r w:rsidRPr="00441F12">
        <w:rPr>
          <w:rFonts w:ascii="Book Antiqua" w:eastAsia="Book Antiqua" w:hAnsi="Book Antiqua" w:cs="Book Antiqua"/>
          <w:color w:val="000000" w:themeColor="text1"/>
        </w:rPr>
        <w:t>protected podocytes from ADR-induced apoptosis, both</w:t>
      </w:r>
      <w:r w:rsidRPr="00441F12">
        <w:rPr>
          <w:rFonts w:ascii="Book Antiqua" w:eastAsia="Book Antiqua" w:hAnsi="Book Antiqua" w:cs="Book Antiqua"/>
          <w:i/>
          <w:iCs/>
          <w:color w:val="000000" w:themeColor="text1"/>
        </w:rPr>
        <w:t xml:space="preserve"> in vivo</w:t>
      </w:r>
      <w:r w:rsidRPr="00441F12">
        <w:rPr>
          <w:rFonts w:ascii="Book Antiqua" w:eastAsia="Book Antiqua" w:hAnsi="Book Antiqua" w:cs="Book Antiqua"/>
          <w:color w:val="000000" w:themeColor="text1"/>
        </w:rPr>
        <w:t xml:space="preserve"> and </w:t>
      </w:r>
      <w:r w:rsidRPr="00441F12">
        <w:rPr>
          <w:rFonts w:ascii="Book Antiqua" w:eastAsia="Book Antiqua" w:hAnsi="Book Antiqua" w:cs="Book Antiqua"/>
          <w:i/>
          <w:iCs/>
          <w:color w:val="000000" w:themeColor="text1"/>
        </w:rPr>
        <w:t>in vitro</w:t>
      </w:r>
      <w:r w:rsidRPr="00441F12">
        <w:rPr>
          <w:rFonts w:ascii="Book Antiqua" w:eastAsia="Book Antiqua" w:hAnsi="Book Antiqua" w:cs="Book Antiqua"/>
          <w:color w:val="000000" w:themeColor="text1"/>
        </w:rPr>
        <w:t xml:space="preserve">, which means </w:t>
      </w:r>
      <w:r w:rsidRPr="00441F12">
        <w:rPr>
          <w:rFonts w:ascii="Book Antiqua" w:eastAsia="宋体" w:hAnsi="Book Antiqua" w:cs="Book Antiqua" w:hint="eastAsia"/>
          <w:color w:val="000000" w:themeColor="text1"/>
          <w:lang w:eastAsia="zh-CN"/>
        </w:rPr>
        <w:t xml:space="preserve">that </w:t>
      </w:r>
      <w:r w:rsidRPr="00441F12">
        <w:rPr>
          <w:rFonts w:ascii="Book Antiqua" w:eastAsia="Book Antiqua" w:hAnsi="Book Antiqua" w:cs="Book Antiqua"/>
          <w:color w:val="000000" w:themeColor="text1"/>
        </w:rPr>
        <w:t>they may be a potential therapy for FSGS.</w:t>
      </w:r>
    </w:p>
    <w:p w14:paraId="021A917B" w14:textId="77777777" w:rsidR="006E6388" w:rsidRPr="00441F12" w:rsidRDefault="00000000">
      <w:pPr>
        <w:spacing w:line="360" w:lineRule="auto"/>
        <w:ind w:firstLine="240"/>
        <w:jc w:val="both"/>
        <w:rPr>
          <w:color w:val="000000" w:themeColor="text1"/>
        </w:rPr>
      </w:pPr>
      <w:r w:rsidRPr="00441F12">
        <w:rPr>
          <w:rFonts w:ascii="Book Antiqua" w:eastAsia="Book Antiqua" w:hAnsi="Book Antiqua" w:cs="Book Antiqua"/>
          <w:color w:val="000000" w:themeColor="text1"/>
        </w:rPr>
        <w:t xml:space="preserve">CA is the top ingredient in </w:t>
      </w:r>
      <w:r w:rsidRPr="00441F12">
        <w:rPr>
          <w:rFonts w:ascii="Book Antiqua" w:eastAsia="Book Antiqua" w:hAnsi="Book Antiqua" w:cs="Book Antiqua"/>
          <w:i/>
          <w:iCs/>
          <w:color w:val="000000" w:themeColor="text1"/>
        </w:rPr>
        <w:t>Astragalus</w:t>
      </w:r>
      <w:r w:rsidRPr="00441F12">
        <w:rPr>
          <w:rFonts w:ascii="Book Antiqua" w:eastAsia="Book Antiqua" w:hAnsi="Book Antiqua" w:cs="Book Antiqua"/>
          <w:color w:val="000000" w:themeColor="text1"/>
        </w:rPr>
        <w:t>, which is one of the most widely used herbs in Chinese medicine to treat kidney disease</w:t>
      </w:r>
      <w:r w:rsidRPr="00441F12">
        <w:rPr>
          <w:rFonts w:ascii="Book Antiqua" w:eastAsia="Book Antiqua" w:hAnsi="Book Antiqua" w:cs="Book Antiqua"/>
          <w:color w:val="000000" w:themeColor="text1"/>
          <w:szCs w:val="30"/>
          <w:vertAlign w:val="superscript"/>
        </w:rPr>
        <w:t>[</w:t>
      </w:r>
      <w:r w:rsidRPr="00441F12">
        <w:rPr>
          <w:rFonts w:ascii="Book Antiqua" w:eastAsia="Book Antiqua" w:hAnsi="Book Antiqua" w:cs="Book Antiqua"/>
          <w:color w:val="000000" w:themeColor="text1"/>
          <w:szCs w:val="20"/>
          <w:vertAlign w:val="superscript"/>
        </w:rPr>
        <w:t>47-49]</w:t>
      </w:r>
      <w:r w:rsidRPr="00441F12">
        <w:rPr>
          <w:rFonts w:ascii="Book Antiqua" w:eastAsia="Book Antiqua" w:hAnsi="Book Antiqua" w:cs="Book Antiqua"/>
          <w:color w:val="000000" w:themeColor="text1"/>
        </w:rPr>
        <w:t>. The effectiveness of CA in CKD has been confirmed in recent years</w:t>
      </w:r>
      <w:r w:rsidRPr="00441F12">
        <w:rPr>
          <w:rFonts w:ascii="Book Antiqua" w:eastAsia="Book Antiqua" w:hAnsi="Book Antiqua" w:cs="Book Antiqua"/>
          <w:color w:val="000000" w:themeColor="text1"/>
          <w:szCs w:val="20"/>
          <w:vertAlign w:val="superscript"/>
        </w:rPr>
        <w:t>[50-52]</w:t>
      </w:r>
      <w:r w:rsidRPr="00441F12">
        <w:rPr>
          <w:rFonts w:ascii="Book Antiqua" w:eastAsia="Book Antiqua" w:hAnsi="Book Antiqua" w:cs="Book Antiqua"/>
          <w:color w:val="000000" w:themeColor="text1"/>
        </w:rPr>
        <w:t xml:space="preserve">. However, whether its combination with MSCs can enhance their efficacy in treating CKD remains to be seen. It has been shown that human MSCs are stimulated to enhance osteogenesis and mineralization by CA-7-O-glucoside obtained from </w:t>
      </w:r>
      <w:r w:rsidRPr="00441F12">
        <w:rPr>
          <w:rFonts w:ascii="Book Antiqua" w:eastAsia="Book Antiqua" w:hAnsi="Book Antiqua" w:cs="Book Antiqua"/>
          <w:i/>
          <w:iCs/>
          <w:color w:val="000000" w:themeColor="text1"/>
        </w:rPr>
        <w:t>Astragalus membranaceus</w:t>
      </w:r>
      <w:r w:rsidRPr="00441F12">
        <w:rPr>
          <w:rFonts w:ascii="Book Antiqua" w:eastAsia="Book Antiqua" w:hAnsi="Book Antiqua" w:cs="Book Antiqua"/>
          <w:color w:val="000000" w:themeColor="text1"/>
          <w:szCs w:val="30"/>
          <w:vertAlign w:val="superscript"/>
        </w:rPr>
        <w:t>[</w:t>
      </w:r>
      <w:r w:rsidRPr="00441F12">
        <w:rPr>
          <w:rFonts w:ascii="Book Antiqua" w:eastAsia="Book Antiqua" w:hAnsi="Book Antiqua" w:cs="Book Antiqua"/>
          <w:color w:val="000000" w:themeColor="text1"/>
          <w:szCs w:val="20"/>
          <w:vertAlign w:val="superscript"/>
        </w:rPr>
        <w:t>53]</w:t>
      </w:r>
      <w:r w:rsidRPr="00441F12">
        <w:rPr>
          <w:rFonts w:ascii="Book Antiqua" w:eastAsia="Book Antiqua" w:hAnsi="Book Antiqua" w:cs="Book Antiqua"/>
          <w:color w:val="000000" w:themeColor="text1"/>
        </w:rPr>
        <w:t>. This result gave us confidence and we also identified the advantages and potential of MSCs</w:t>
      </w:r>
      <w:r w:rsidRPr="00441F12">
        <w:rPr>
          <w:rFonts w:ascii="Book Antiqua" w:eastAsia="Book Antiqua" w:hAnsi="Book Antiqua" w:cs="Book Antiqua"/>
          <w:color w:val="000000" w:themeColor="text1"/>
          <w:szCs w:val="20"/>
          <w:vertAlign w:val="superscript"/>
        </w:rPr>
        <w:t>CA</w:t>
      </w:r>
      <w:r w:rsidRPr="00441F12">
        <w:rPr>
          <w:rFonts w:ascii="Book Antiqua" w:eastAsia="Book Antiqua" w:hAnsi="Book Antiqua" w:cs="Book Antiqua"/>
          <w:color w:val="000000" w:themeColor="text1"/>
        </w:rPr>
        <w:t xml:space="preserve"> in the treatment of FSGS, which extends the application of CA and MSCs in FSGS.</w:t>
      </w:r>
    </w:p>
    <w:p w14:paraId="504BCE8F" w14:textId="77777777" w:rsidR="006E6388" w:rsidRPr="00441F12" w:rsidRDefault="00000000">
      <w:pPr>
        <w:spacing w:line="360" w:lineRule="auto"/>
        <w:ind w:firstLine="240"/>
        <w:jc w:val="both"/>
        <w:rPr>
          <w:color w:val="000000" w:themeColor="text1"/>
        </w:rPr>
      </w:pPr>
      <w:r w:rsidRPr="00441F12">
        <w:rPr>
          <w:rFonts w:ascii="Book Antiqua" w:eastAsia="Book Antiqua" w:hAnsi="Book Antiqua" w:cs="Book Antiqua"/>
          <w:color w:val="000000" w:themeColor="text1"/>
        </w:rPr>
        <w:t xml:space="preserve">The main pathological manifestations of FSGS are podocyte injury and the therapeutic options for FSGS are limited, requiring further research and exploration. Therefore, we explored the mechanism of podocyte injury. Podocyte apoptosis is the main type of podocyte injury, which includes podocyte dedifferentiation, autophagy, </w:t>
      </w:r>
      <w:r w:rsidRPr="00441F12">
        <w:rPr>
          <w:rFonts w:ascii="Book Antiqua" w:eastAsia="宋体" w:hAnsi="Book Antiqua" w:cs="Book Antiqua" w:hint="eastAsia"/>
          <w:color w:val="000000" w:themeColor="text1"/>
          <w:lang w:eastAsia="zh-CN"/>
        </w:rPr>
        <w:t xml:space="preserve">and </w:t>
      </w:r>
      <w:r w:rsidRPr="00441F12">
        <w:rPr>
          <w:rFonts w:ascii="Book Antiqua" w:eastAsia="Book Antiqua" w:hAnsi="Book Antiqua" w:cs="Book Antiqua"/>
          <w:color w:val="000000" w:themeColor="text1"/>
        </w:rPr>
        <w:t>epithelial-mesenchymal transformation</w:t>
      </w:r>
      <w:r w:rsidRPr="00441F12">
        <w:rPr>
          <w:rFonts w:ascii="Book Antiqua" w:eastAsia="Book Antiqua" w:hAnsi="Book Antiqua" w:cs="Book Antiqua"/>
          <w:color w:val="000000" w:themeColor="text1"/>
          <w:szCs w:val="30"/>
          <w:vertAlign w:val="superscript"/>
        </w:rPr>
        <w:t>[</w:t>
      </w:r>
      <w:r w:rsidRPr="00441F12">
        <w:rPr>
          <w:rFonts w:ascii="Book Antiqua" w:eastAsia="Book Antiqua" w:hAnsi="Book Antiqua" w:cs="Book Antiqua"/>
          <w:color w:val="000000" w:themeColor="text1"/>
          <w:szCs w:val="20"/>
          <w:vertAlign w:val="superscript"/>
        </w:rPr>
        <w:t>54]</w:t>
      </w:r>
      <w:r w:rsidRPr="00441F12">
        <w:rPr>
          <w:rFonts w:ascii="Book Antiqua" w:eastAsia="Book Antiqua" w:hAnsi="Book Antiqua" w:cs="Book Antiqua"/>
          <w:color w:val="000000" w:themeColor="text1"/>
        </w:rPr>
        <w:t>. Podocyte apoptosis is caused by many factors, including drugs, infection, and immune disorders</w:t>
      </w:r>
      <w:r w:rsidRPr="00441F12">
        <w:rPr>
          <w:rFonts w:ascii="Book Antiqua" w:eastAsia="Book Antiqua" w:hAnsi="Book Antiqua" w:cs="Book Antiqua"/>
          <w:color w:val="000000" w:themeColor="text1"/>
          <w:szCs w:val="20"/>
          <w:vertAlign w:val="superscript"/>
        </w:rPr>
        <w:t>[55-57]</w:t>
      </w:r>
      <w:r w:rsidRPr="00441F12">
        <w:rPr>
          <w:rFonts w:ascii="Book Antiqua" w:eastAsia="Book Antiqua" w:hAnsi="Book Antiqua" w:cs="Book Antiqua"/>
          <w:color w:val="000000" w:themeColor="text1"/>
        </w:rPr>
        <w:t>. ADR is one of the drugs that causes podocyte apoptosis due to its pharmacological action and distribution</w:t>
      </w:r>
      <w:r w:rsidRPr="00441F12">
        <w:rPr>
          <w:rFonts w:ascii="Book Antiqua" w:eastAsia="Book Antiqua" w:hAnsi="Book Antiqua" w:cs="Book Antiqua"/>
          <w:color w:val="000000" w:themeColor="text1"/>
          <w:szCs w:val="30"/>
          <w:vertAlign w:val="superscript"/>
        </w:rPr>
        <w:t>[</w:t>
      </w:r>
      <w:r w:rsidRPr="00441F12">
        <w:rPr>
          <w:rFonts w:ascii="Book Antiqua" w:eastAsia="Book Antiqua" w:hAnsi="Book Antiqua" w:cs="Book Antiqua"/>
          <w:color w:val="000000" w:themeColor="text1"/>
          <w:szCs w:val="20"/>
          <w:vertAlign w:val="superscript"/>
        </w:rPr>
        <w:t>58]</w:t>
      </w:r>
      <w:r w:rsidRPr="00441F12">
        <w:rPr>
          <w:rFonts w:ascii="Book Antiqua" w:eastAsia="Book Antiqua" w:hAnsi="Book Antiqua" w:cs="Book Antiqua"/>
          <w:color w:val="000000" w:themeColor="text1"/>
        </w:rPr>
        <w:t>. However, how to protect podocytes from ADR needs further research to find more effective targeted drugs.</w:t>
      </w:r>
    </w:p>
    <w:p w14:paraId="07402A9B" w14:textId="77777777" w:rsidR="006E6388" w:rsidRPr="00441F12" w:rsidRDefault="00000000" w:rsidP="00C33C81">
      <w:pPr>
        <w:spacing w:line="360" w:lineRule="auto"/>
        <w:ind w:firstLineChars="100" w:firstLine="240"/>
        <w:jc w:val="both"/>
        <w:rPr>
          <w:color w:val="000000" w:themeColor="text1"/>
        </w:rPr>
      </w:pPr>
      <w:r w:rsidRPr="00441F12">
        <w:rPr>
          <w:rFonts w:ascii="Book Antiqua" w:eastAsia="Book Antiqua" w:hAnsi="Book Antiqua" w:cs="Book Antiqua"/>
          <w:color w:val="000000" w:themeColor="text1"/>
        </w:rPr>
        <w:t>Smad3 is involved in apoptosis, and podocytes are no exception</w:t>
      </w:r>
      <w:r w:rsidRPr="00441F12">
        <w:rPr>
          <w:rFonts w:ascii="Book Antiqua" w:eastAsia="Book Antiqua" w:hAnsi="Book Antiqua" w:cs="Book Antiqua"/>
          <w:color w:val="000000" w:themeColor="text1"/>
          <w:szCs w:val="20"/>
          <w:vertAlign w:val="superscript"/>
        </w:rPr>
        <w:t>[59,60]</w:t>
      </w:r>
      <w:r w:rsidRPr="00441F12">
        <w:rPr>
          <w:rFonts w:ascii="Book Antiqua" w:eastAsia="Book Antiqua" w:hAnsi="Book Antiqua" w:cs="Book Antiqua"/>
          <w:color w:val="000000" w:themeColor="text1"/>
        </w:rPr>
        <w:t>. Activation of Smad3 and its related pathway proteins induce</w:t>
      </w:r>
      <w:r w:rsidRPr="00441F12">
        <w:rPr>
          <w:rFonts w:ascii="Book Antiqua" w:eastAsia="宋体" w:hAnsi="Book Antiqua" w:cs="Book Antiqua" w:hint="eastAsia"/>
          <w:color w:val="000000" w:themeColor="text1"/>
          <w:lang w:eastAsia="zh-CN"/>
        </w:rPr>
        <w:t>s</w:t>
      </w:r>
      <w:r w:rsidRPr="00441F12">
        <w:rPr>
          <w:rFonts w:ascii="Book Antiqua" w:eastAsia="Book Antiqua" w:hAnsi="Book Antiqua" w:cs="Book Antiqua"/>
          <w:color w:val="000000" w:themeColor="text1"/>
        </w:rPr>
        <w:t xml:space="preserve"> podocyte apoptosis</w:t>
      </w:r>
      <w:r w:rsidRPr="00441F12">
        <w:rPr>
          <w:rFonts w:ascii="Book Antiqua" w:eastAsia="Book Antiqua" w:hAnsi="Book Antiqua" w:cs="Book Antiqua"/>
          <w:color w:val="000000" w:themeColor="text1"/>
          <w:szCs w:val="30"/>
          <w:vertAlign w:val="superscript"/>
        </w:rPr>
        <w:t>[</w:t>
      </w:r>
      <w:r w:rsidRPr="00441F12">
        <w:rPr>
          <w:rFonts w:ascii="Book Antiqua" w:eastAsia="Book Antiqua" w:hAnsi="Book Antiqua" w:cs="Book Antiqua"/>
          <w:color w:val="000000" w:themeColor="text1"/>
          <w:szCs w:val="20"/>
          <w:vertAlign w:val="superscript"/>
        </w:rPr>
        <w:t>14,61]</w:t>
      </w:r>
      <w:r w:rsidRPr="00441F12">
        <w:rPr>
          <w:rFonts w:ascii="Book Antiqua" w:eastAsia="Book Antiqua" w:hAnsi="Book Antiqua" w:cs="Book Antiqua"/>
          <w:color w:val="000000" w:themeColor="text1"/>
        </w:rPr>
        <w:t>. The canonical Smad pathway is a crucial regulatory route in the etiology of renal inflammation and fibrosis, according to earlier research. Major receptor-associated Smads include Smad2 and Smad3. Mad-homology 2</w:t>
      </w:r>
      <w:r w:rsidRPr="00441F12">
        <w:rPr>
          <w:rFonts w:ascii="Book Antiqua" w:eastAsia="宋体" w:hAnsi="Book Antiqua" w:cs="Book Antiqua" w:hint="eastAsia"/>
          <w:color w:val="000000" w:themeColor="text1"/>
          <w:lang w:eastAsia="zh-CN"/>
        </w:rPr>
        <w:t xml:space="preserve"> </w:t>
      </w:r>
      <w:r w:rsidRPr="00441F12">
        <w:rPr>
          <w:rFonts w:ascii="Book Antiqua" w:eastAsia="Book Antiqua" w:hAnsi="Book Antiqua" w:cs="Book Antiqua"/>
          <w:color w:val="000000" w:themeColor="text1"/>
        </w:rPr>
        <w:t>domain</w:t>
      </w:r>
      <w:r w:rsidRPr="00441F12">
        <w:rPr>
          <w:rFonts w:ascii="Book Antiqua" w:eastAsia="宋体" w:hAnsi="Book Antiqua" w:cs="Book Antiqua" w:hint="eastAsia"/>
          <w:color w:val="000000" w:themeColor="text1"/>
          <w:lang w:eastAsia="zh-CN"/>
        </w:rPr>
        <w:t xml:space="preserve"> </w:t>
      </w:r>
      <w:r w:rsidRPr="00441F12">
        <w:rPr>
          <w:rFonts w:ascii="Book Antiqua" w:hAnsi="Book Antiqua" w:cs="Book Antiqua" w:hint="eastAsia"/>
          <w:color w:val="000000" w:themeColor="text1"/>
          <w:lang w:eastAsia="zh-CN"/>
        </w:rPr>
        <w:t xml:space="preserve">is </w:t>
      </w:r>
      <w:r w:rsidRPr="00441F12">
        <w:rPr>
          <w:rFonts w:ascii="Book Antiqua" w:eastAsia="Book Antiqua" w:hAnsi="Book Antiqua" w:cs="Book Antiqua"/>
          <w:color w:val="000000" w:themeColor="text1"/>
        </w:rPr>
        <w:t>located at the C-terminus of Smad3, which has unique phosphorylation sites and sequences triggered by transforming growth factor (TGF)-β1. The binding of phosphorylated Smad3 to TGF-β1 signaling receptors promotes fibrosis</w:t>
      </w:r>
      <w:r w:rsidRPr="00441F12">
        <w:rPr>
          <w:rFonts w:ascii="Book Antiqua" w:eastAsia="Book Antiqua" w:hAnsi="Book Antiqua" w:cs="Book Antiqua"/>
          <w:color w:val="000000" w:themeColor="text1"/>
          <w:szCs w:val="20"/>
          <w:vertAlign w:val="superscript"/>
        </w:rPr>
        <w:t>[62]</w:t>
      </w:r>
      <w:r w:rsidRPr="00441F12">
        <w:rPr>
          <w:rFonts w:ascii="Book Antiqua" w:eastAsia="Book Antiqua" w:hAnsi="Book Antiqua" w:cs="Book Antiqua"/>
          <w:color w:val="000000" w:themeColor="text1"/>
        </w:rPr>
        <w:t>. Our study showed that MSCs</w:t>
      </w:r>
      <w:r w:rsidRPr="00441F12">
        <w:rPr>
          <w:rFonts w:ascii="Book Antiqua" w:eastAsia="Book Antiqua" w:hAnsi="Book Antiqua" w:cs="Book Antiqua"/>
          <w:color w:val="000000" w:themeColor="text1"/>
          <w:szCs w:val="20"/>
          <w:vertAlign w:val="superscript"/>
        </w:rPr>
        <w:t>CA</w:t>
      </w:r>
      <w:r w:rsidRPr="00441F12">
        <w:rPr>
          <w:rFonts w:ascii="Book Antiqua" w:eastAsia="Book Antiqua" w:hAnsi="Book Antiqua" w:cs="Book Antiqua"/>
          <w:color w:val="000000" w:themeColor="text1"/>
        </w:rPr>
        <w:t xml:space="preserve"> significantly downregulated the expression of p-Smad3 in the kidneys of ADR-induced FSGS mice and ADR-induced MPC5 cells. Subsequently, we overexpressed Smad3 in MPC5 cells and confirmed that MSCs</w:t>
      </w:r>
      <w:r w:rsidRPr="00441F12">
        <w:rPr>
          <w:rFonts w:ascii="Book Antiqua" w:eastAsia="Book Antiqua" w:hAnsi="Book Antiqua" w:cs="Book Antiqua"/>
          <w:color w:val="000000" w:themeColor="text1"/>
          <w:szCs w:val="20"/>
          <w:vertAlign w:val="superscript"/>
        </w:rPr>
        <w:t>CA</w:t>
      </w:r>
      <w:r w:rsidRPr="00441F12">
        <w:rPr>
          <w:rFonts w:ascii="Book Antiqua" w:eastAsia="Book Antiqua" w:hAnsi="Book Antiqua" w:cs="Book Antiqua"/>
          <w:color w:val="000000" w:themeColor="text1"/>
        </w:rPr>
        <w:t xml:space="preserve"> </w:t>
      </w:r>
      <w:r w:rsidRPr="00441F12">
        <w:rPr>
          <w:rFonts w:ascii="Book Antiqua" w:eastAsia="Book Antiqua" w:hAnsi="Book Antiqua" w:cs="Book Antiqua"/>
          <w:color w:val="000000" w:themeColor="text1"/>
        </w:rPr>
        <w:lastRenderedPageBreak/>
        <w:t xml:space="preserve">targeted inhibition of p-Smad3 to improve podocyte apoptosis </w:t>
      </w:r>
      <w:r w:rsidRPr="00441F12">
        <w:rPr>
          <w:rFonts w:ascii="Book Antiqua" w:eastAsia="宋体" w:hAnsi="Book Antiqua" w:cs="Book Antiqua" w:hint="eastAsia"/>
          <w:color w:val="000000" w:themeColor="text1"/>
          <w:lang w:eastAsia="zh-CN"/>
        </w:rPr>
        <w:t>using</w:t>
      </w:r>
      <w:r w:rsidRPr="00441F12">
        <w:rPr>
          <w:rFonts w:ascii="Book Antiqua" w:eastAsia="Book Antiqua" w:hAnsi="Book Antiqua" w:cs="Book Antiqua"/>
          <w:color w:val="000000" w:themeColor="text1"/>
        </w:rPr>
        <w:t xml:space="preserve"> rescue experiment</w:t>
      </w:r>
      <w:r w:rsidRPr="00441F12">
        <w:rPr>
          <w:rFonts w:ascii="Book Antiqua" w:eastAsia="宋体" w:hAnsi="Book Antiqua" w:cs="Book Antiqua" w:hint="eastAsia"/>
          <w:color w:val="000000" w:themeColor="text1"/>
          <w:lang w:eastAsia="zh-CN"/>
        </w:rPr>
        <w:t>s</w:t>
      </w:r>
      <w:r w:rsidRPr="00441F12">
        <w:rPr>
          <w:rFonts w:ascii="Book Antiqua" w:eastAsia="Book Antiqua" w:hAnsi="Book Antiqua" w:cs="Book Antiqua"/>
          <w:color w:val="000000" w:themeColor="text1"/>
        </w:rPr>
        <w:t>. This provides a new possible mechanism and target for preventing podocyte apoptosis by MSCs</w:t>
      </w:r>
      <w:r w:rsidRPr="00441F12">
        <w:rPr>
          <w:rFonts w:ascii="Book Antiqua" w:eastAsia="Book Antiqua" w:hAnsi="Book Antiqua" w:cs="Book Antiqua"/>
          <w:color w:val="000000" w:themeColor="text1"/>
          <w:szCs w:val="20"/>
          <w:vertAlign w:val="superscript"/>
        </w:rPr>
        <w:t>CA</w:t>
      </w:r>
      <w:r w:rsidRPr="00441F12">
        <w:rPr>
          <w:rFonts w:ascii="Book Antiqua" w:eastAsia="Book Antiqua" w:hAnsi="Book Antiqua" w:cs="Book Antiqua"/>
          <w:color w:val="000000" w:themeColor="text1"/>
        </w:rPr>
        <w:t>.</w:t>
      </w:r>
    </w:p>
    <w:p w14:paraId="43AF40F1" w14:textId="77777777" w:rsidR="006E6388" w:rsidRPr="00441F12" w:rsidRDefault="00000000">
      <w:pPr>
        <w:spacing w:line="360" w:lineRule="auto"/>
        <w:ind w:firstLine="240"/>
        <w:jc w:val="both"/>
        <w:rPr>
          <w:color w:val="000000" w:themeColor="text1"/>
        </w:rPr>
      </w:pPr>
      <w:r w:rsidRPr="00441F12">
        <w:rPr>
          <w:rFonts w:ascii="Book Antiqua" w:eastAsia="Book Antiqua" w:hAnsi="Book Antiqua" w:cs="Book Antiqua"/>
          <w:color w:val="000000" w:themeColor="text1"/>
        </w:rPr>
        <w:t>There were some limitations to this study. Although we have revealed that MSCs</w:t>
      </w:r>
      <w:r w:rsidRPr="00441F12">
        <w:rPr>
          <w:rFonts w:ascii="Book Antiqua" w:eastAsia="Book Antiqua" w:hAnsi="Book Antiqua" w:cs="Book Antiqua"/>
          <w:color w:val="000000" w:themeColor="text1"/>
          <w:szCs w:val="30"/>
          <w:vertAlign w:val="superscript"/>
        </w:rPr>
        <w:t>CA</w:t>
      </w:r>
      <w:r w:rsidRPr="00441F12">
        <w:rPr>
          <w:rFonts w:ascii="Book Antiqua" w:eastAsia="Book Antiqua" w:hAnsi="Book Antiqua" w:cs="Book Antiqua"/>
          <w:color w:val="000000" w:themeColor="text1"/>
        </w:rPr>
        <w:t xml:space="preserve"> improve podocytes apoptosis by inhibiting Smad3 signaling, this study still has certain limitations and the underlying mechanism deserves further exploration. First, how does MSCs</w:t>
      </w:r>
      <w:r w:rsidRPr="00441F12">
        <w:rPr>
          <w:rFonts w:ascii="Book Antiqua" w:eastAsia="Book Antiqua" w:hAnsi="Book Antiqua" w:cs="Book Antiqua"/>
          <w:color w:val="000000" w:themeColor="text1"/>
          <w:szCs w:val="30"/>
          <w:vertAlign w:val="superscript"/>
        </w:rPr>
        <w:t>CA</w:t>
      </w:r>
      <w:r w:rsidRPr="00441F12">
        <w:rPr>
          <w:rFonts w:ascii="Book Antiqua" w:eastAsia="Book Antiqua" w:hAnsi="Book Antiqua" w:cs="Book Antiqua"/>
          <w:color w:val="000000" w:themeColor="text1"/>
        </w:rPr>
        <w:t xml:space="preserve"> intervene in the Smad3 signal, directly or indirectly? We speculate that CA may activate the anti-apoptotic activity of MSCs or affect the differentiation, mobilization, and homing of BMSCs as well as the abundance of beneficial exosomes, but the main mechanism and responsible factors </w:t>
      </w:r>
      <w:r w:rsidRPr="00441F12">
        <w:rPr>
          <w:rFonts w:ascii="Book Antiqua" w:eastAsia="宋体" w:hAnsi="Book Antiqua" w:cs="Book Antiqua" w:hint="eastAsia"/>
          <w:color w:val="000000" w:themeColor="text1"/>
          <w:lang w:eastAsia="zh-CN"/>
        </w:rPr>
        <w:t>are</w:t>
      </w:r>
      <w:r w:rsidRPr="00441F12">
        <w:rPr>
          <w:rFonts w:ascii="Book Antiqua" w:eastAsia="Book Antiqua" w:hAnsi="Book Antiqua" w:cs="Book Antiqua"/>
          <w:color w:val="000000" w:themeColor="text1"/>
        </w:rPr>
        <w:t xml:space="preserve"> still unknown. Second, it is still unclear which molecules in podocytes respond to the activity of MSCs and what </w:t>
      </w:r>
      <w:r w:rsidRPr="00441F12">
        <w:rPr>
          <w:rFonts w:ascii="Book Antiqua" w:eastAsia="宋体" w:hAnsi="Book Antiqua" w:cs="Book Antiqua" w:hint="eastAsia"/>
          <w:color w:val="000000" w:themeColor="text1"/>
          <w:lang w:eastAsia="zh-CN"/>
        </w:rPr>
        <w:t xml:space="preserve">are </w:t>
      </w:r>
      <w:r w:rsidRPr="00441F12">
        <w:rPr>
          <w:rFonts w:ascii="Book Antiqua" w:eastAsia="Book Antiqua" w:hAnsi="Book Antiqua" w:cs="Book Antiqua"/>
          <w:color w:val="000000" w:themeColor="text1"/>
        </w:rPr>
        <w:t xml:space="preserve">their potential relationship with Smad3. </w:t>
      </w:r>
      <w:r w:rsidRPr="00441F12">
        <w:rPr>
          <w:rFonts w:ascii="Book Antiqua" w:eastAsia="宋体" w:hAnsi="Book Antiqua" w:cs="Book Antiqua" w:hint="eastAsia"/>
          <w:color w:val="000000" w:themeColor="text1"/>
          <w:lang w:eastAsia="zh-CN"/>
        </w:rPr>
        <w:t>U</w:t>
      </w:r>
      <w:r w:rsidRPr="00441F12">
        <w:rPr>
          <w:rFonts w:ascii="Book Antiqua" w:eastAsia="Book Antiqua" w:hAnsi="Book Antiqua" w:cs="Book Antiqua"/>
          <w:color w:val="000000" w:themeColor="text1"/>
        </w:rPr>
        <w:t>nderstanding these mechanisms is conducive in expanding the application of MSCs</w:t>
      </w:r>
      <w:r w:rsidRPr="00441F12">
        <w:rPr>
          <w:rFonts w:ascii="Book Antiqua" w:eastAsia="Book Antiqua" w:hAnsi="Book Antiqua" w:cs="Book Antiqua"/>
          <w:color w:val="000000" w:themeColor="text1"/>
          <w:szCs w:val="30"/>
          <w:vertAlign w:val="superscript"/>
        </w:rPr>
        <w:t>CA</w:t>
      </w:r>
      <w:r w:rsidRPr="00441F12">
        <w:rPr>
          <w:rFonts w:ascii="Book Antiqua" w:eastAsia="Book Antiqua" w:hAnsi="Book Antiqua" w:cs="Book Antiqua"/>
          <w:color w:val="000000" w:themeColor="text1"/>
        </w:rPr>
        <w:t>, and we will answer each question one by one in</w:t>
      </w:r>
      <w:r w:rsidRPr="00441F12">
        <w:rPr>
          <w:rFonts w:ascii="Book Antiqua" w:eastAsia="宋体" w:hAnsi="Book Antiqua" w:cs="Book Antiqua" w:hint="eastAsia"/>
          <w:color w:val="000000" w:themeColor="text1"/>
          <w:lang w:eastAsia="zh-CN"/>
        </w:rPr>
        <w:t xml:space="preserve"> </w:t>
      </w:r>
      <w:r w:rsidRPr="00441F12">
        <w:rPr>
          <w:rFonts w:ascii="Book Antiqua" w:eastAsia="Book Antiqua" w:hAnsi="Book Antiqua" w:cs="Book Antiqua"/>
          <w:color w:val="000000" w:themeColor="text1"/>
        </w:rPr>
        <w:t>future research.</w:t>
      </w:r>
    </w:p>
    <w:p w14:paraId="355B4614" w14:textId="77777777" w:rsidR="006E6388" w:rsidRPr="00441F12" w:rsidRDefault="006E6388">
      <w:pPr>
        <w:spacing w:line="360" w:lineRule="auto"/>
        <w:ind w:firstLine="240"/>
        <w:jc w:val="both"/>
        <w:rPr>
          <w:color w:val="000000" w:themeColor="text1"/>
        </w:rPr>
      </w:pPr>
    </w:p>
    <w:p w14:paraId="099C2FA8"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caps/>
          <w:color w:val="000000" w:themeColor="text1"/>
          <w:u w:val="single"/>
        </w:rPr>
        <w:t>CONCLUSION</w:t>
      </w:r>
    </w:p>
    <w:p w14:paraId="47DCF0F6"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color w:val="000000" w:themeColor="text1"/>
        </w:rPr>
        <w:t>This study showed that MSCs</w:t>
      </w:r>
      <w:r w:rsidRPr="00441F12">
        <w:rPr>
          <w:rFonts w:ascii="Book Antiqua" w:eastAsia="Book Antiqua" w:hAnsi="Book Antiqua" w:cs="Book Antiqua"/>
          <w:color w:val="000000" w:themeColor="text1"/>
          <w:szCs w:val="20"/>
          <w:vertAlign w:val="superscript"/>
        </w:rPr>
        <w:t>CA</w:t>
      </w:r>
      <w:r w:rsidRPr="00441F12">
        <w:rPr>
          <w:rFonts w:ascii="Book Antiqua" w:eastAsia="Book Antiqua" w:hAnsi="Book Antiqua" w:cs="Book Antiqua"/>
          <w:color w:val="000000" w:themeColor="text1"/>
        </w:rPr>
        <w:t xml:space="preserve"> improve ADR-induced podocyte apoptosis by targeting Smad3 inhibition, and </w:t>
      </w:r>
      <w:r w:rsidRPr="00441F12">
        <w:rPr>
          <w:rFonts w:ascii="Book Antiqua" w:eastAsia="宋体" w:hAnsi="Book Antiqua" w:cs="Book Antiqua" w:hint="eastAsia"/>
          <w:color w:val="000000" w:themeColor="text1"/>
          <w:lang w:eastAsia="zh-CN"/>
        </w:rPr>
        <w:t>are</w:t>
      </w:r>
      <w:r w:rsidRPr="00441F12">
        <w:rPr>
          <w:rFonts w:ascii="Book Antiqua" w:eastAsia="Book Antiqua" w:hAnsi="Book Antiqua" w:cs="Book Antiqua"/>
          <w:color w:val="000000" w:themeColor="text1"/>
        </w:rPr>
        <w:t xml:space="preserve"> superior to MSCs or CA. Thus, our study provides a new perspective on the synergistic application of MSCs and a new theory for the mechanism of improvement of podocyte apoptosis.</w:t>
      </w:r>
    </w:p>
    <w:p w14:paraId="0214D84D" w14:textId="77777777" w:rsidR="006E6388" w:rsidRPr="00441F12" w:rsidRDefault="006E6388">
      <w:pPr>
        <w:spacing w:line="360" w:lineRule="auto"/>
        <w:jc w:val="both"/>
        <w:rPr>
          <w:color w:val="000000" w:themeColor="text1"/>
        </w:rPr>
      </w:pPr>
    </w:p>
    <w:p w14:paraId="74BAA7A9"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caps/>
          <w:color w:val="000000" w:themeColor="text1"/>
          <w:u w:val="single"/>
        </w:rPr>
        <w:t>ARTICLE HIGHLIGHTS</w:t>
      </w:r>
    </w:p>
    <w:p w14:paraId="37BEE640"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i/>
          <w:color w:val="000000" w:themeColor="text1"/>
        </w:rPr>
        <w:t>Research background</w:t>
      </w:r>
    </w:p>
    <w:p w14:paraId="3193E65D"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color w:val="000000" w:themeColor="text1"/>
        </w:rPr>
        <w:t>Focal segmental glomerulosclerosis (FSGS) has become a global public health problem due to its high incidence and lack of treatment. Prevention of podocyte apoptosis is essential in the treatment of FSGS. Bone</w:t>
      </w:r>
      <w:r w:rsidRPr="00441F12">
        <w:rPr>
          <w:rFonts w:ascii="Book Antiqua" w:eastAsia="宋体" w:hAnsi="Book Antiqua" w:cs="Book Antiqua" w:hint="eastAsia"/>
          <w:color w:val="000000" w:themeColor="text1"/>
          <w:lang w:eastAsia="zh-CN"/>
        </w:rPr>
        <w:t xml:space="preserve"> </w:t>
      </w:r>
      <w:r w:rsidRPr="00441F12">
        <w:rPr>
          <w:rFonts w:ascii="Book Antiqua" w:eastAsia="Book Antiqua" w:hAnsi="Book Antiqua" w:cs="Book Antiqua"/>
          <w:color w:val="000000" w:themeColor="text1"/>
        </w:rPr>
        <w:t xml:space="preserve">marrow-derived mesenchymal stem cells (BMSCs) have been found to protect podocytes, but have some limitations, such as low survival rate </w:t>
      </w:r>
      <w:r w:rsidRPr="00441F12">
        <w:rPr>
          <w:rFonts w:ascii="Book Antiqua" w:eastAsia="Book Antiqua" w:hAnsi="Book Antiqua" w:cs="Book Antiqua"/>
          <w:i/>
          <w:iCs/>
          <w:color w:val="000000" w:themeColor="text1"/>
        </w:rPr>
        <w:t>in vivo</w:t>
      </w:r>
      <w:r w:rsidRPr="00441F12">
        <w:rPr>
          <w:rFonts w:ascii="Book Antiqua" w:eastAsia="Book Antiqua" w:hAnsi="Book Antiqua" w:cs="Book Antiqua"/>
          <w:color w:val="000000" w:themeColor="text1"/>
        </w:rPr>
        <w:t xml:space="preserve"> and poor homing function. In our previous study, calycosin (CA)-pretreated BMSCs enhanced the antifibrotic activity in kidneys compared with BMSCs. </w:t>
      </w:r>
      <w:r w:rsidRPr="00441F12">
        <w:rPr>
          <w:rFonts w:ascii="Book Antiqua" w:eastAsia="Book Antiqua" w:hAnsi="Book Antiqua" w:cs="Book Antiqua"/>
          <w:color w:val="000000" w:themeColor="text1"/>
        </w:rPr>
        <w:lastRenderedPageBreak/>
        <w:t>Therefore, CA-pretreated MSCs are expected to be a new method to protect podocytes in the treatment of FSGS.</w:t>
      </w:r>
    </w:p>
    <w:p w14:paraId="11F951B5" w14:textId="77777777" w:rsidR="006E6388" w:rsidRPr="00441F12" w:rsidRDefault="006E6388">
      <w:pPr>
        <w:spacing w:line="360" w:lineRule="auto"/>
        <w:jc w:val="both"/>
        <w:rPr>
          <w:color w:val="000000" w:themeColor="text1"/>
        </w:rPr>
      </w:pPr>
    </w:p>
    <w:p w14:paraId="24C05104"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i/>
          <w:color w:val="000000" w:themeColor="text1"/>
        </w:rPr>
        <w:t>Research motivation</w:t>
      </w:r>
    </w:p>
    <w:p w14:paraId="00F0CC24"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color w:val="000000" w:themeColor="text1"/>
        </w:rPr>
        <w:t xml:space="preserve">Although MSCs have been confirmed to improve podocyte apoptosis in mice, their availability and effectiveness </w:t>
      </w:r>
      <w:r w:rsidRPr="00441F12">
        <w:rPr>
          <w:rFonts w:ascii="Book Antiqua" w:eastAsia="Book Antiqua" w:hAnsi="Book Antiqua" w:cs="Book Antiqua"/>
          <w:i/>
          <w:iCs/>
          <w:color w:val="000000" w:themeColor="text1"/>
        </w:rPr>
        <w:t>in vivo</w:t>
      </w:r>
      <w:r w:rsidRPr="00441F12">
        <w:rPr>
          <w:rFonts w:ascii="Book Antiqua" w:eastAsia="Book Antiqua" w:hAnsi="Book Antiqua" w:cs="Book Antiqua"/>
          <w:color w:val="000000" w:themeColor="text1"/>
        </w:rPr>
        <w:t xml:space="preserve"> are limited. Currently, there is still a lack of effective therapeutic methods for FSGS, and their mechanism of action is not clear.</w:t>
      </w:r>
    </w:p>
    <w:p w14:paraId="30D431B5" w14:textId="77777777" w:rsidR="006E6388" w:rsidRPr="00441F12" w:rsidRDefault="006E6388">
      <w:pPr>
        <w:spacing w:line="360" w:lineRule="auto"/>
        <w:jc w:val="both"/>
        <w:rPr>
          <w:color w:val="000000" w:themeColor="text1"/>
        </w:rPr>
      </w:pPr>
    </w:p>
    <w:p w14:paraId="5783C22C"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i/>
          <w:color w:val="000000" w:themeColor="text1"/>
        </w:rPr>
        <w:t>Research objectives</w:t>
      </w:r>
    </w:p>
    <w:p w14:paraId="74BCFA05"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color w:val="000000" w:themeColor="text1"/>
        </w:rPr>
        <w:t xml:space="preserve">To evaluate the therapeutic effect of CA-pretreated BMSCs </w:t>
      </w:r>
      <w:r w:rsidRPr="00441F12">
        <w:rPr>
          <w:rFonts w:ascii="Book Antiqua" w:eastAsia="宋体" w:hAnsi="Book Antiqua" w:cs="Book Antiqua" w:hint="eastAsia"/>
          <w:color w:val="000000" w:themeColor="text1"/>
          <w:lang w:eastAsia="zh-CN"/>
        </w:rPr>
        <w:t>i</w:t>
      </w:r>
      <w:r w:rsidRPr="00441F12">
        <w:rPr>
          <w:rFonts w:ascii="Book Antiqua" w:eastAsia="Book Antiqua" w:hAnsi="Book Antiqua" w:cs="Book Antiqua"/>
          <w:color w:val="000000" w:themeColor="text1"/>
        </w:rPr>
        <w:t xml:space="preserve">n a mouse model of </w:t>
      </w:r>
      <w:r w:rsidRPr="00441F12">
        <w:rPr>
          <w:rFonts w:ascii="Book Antiqua" w:eastAsia="宋体" w:hAnsi="Book Antiqua" w:cs="Book Antiqua" w:hint="eastAsia"/>
          <w:color w:val="000000" w:themeColor="text1"/>
          <w:lang w:eastAsia="zh-CN"/>
        </w:rPr>
        <w:t>a</w:t>
      </w:r>
      <w:r w:rsidRPr="00441F12">
        <w:rPr>
          <w:rFonts w:ascii="Book Antiqua" w:eastAsia="Book Antiqua" w:hAnsi="Book Antiqua" w:cs="Book Antiqua"/>
          <w:color w:val="000000" w:themeColor="text1"/>
        </w:rPr>
        <w:t xml:space="preserve">driamycin (ADR)-induced FSGS </w:t>
      </w:r>
      <w:r w:rsidRPr="00441F12">
        <w:rPr>
          <w:rFonts w:ascii="Book Antiqua" w:eastAsia="Book Antiqua" w:hAnsi="Book Antiqua" w:cs="Book Antiqua"/>
          <w:i/>
          <w:iCs/>
          <w:color w:val="000000" w:themeColor="text1"/>
        </w:rPr>
        <w:t xml:space="preserve">in vivo </w:t>
      </w:r>
      <w:r w:rsidRPr="00441F12">
        <w:rPr>
          <w:rFonts w:ascii="Book Antiqua" w:eastAsia="Book Antiqua" w:hAnsi="Book Antiqua" w:cs="Book Antiqua"/>
          <w:color w:val="000000" w:themeColor="text1"/>
        </w:rPr>
        <w:t xml:space="preserve">and MPC5 cells </w:t>
      </w:r>
      <w:r w:rsidRPr="00441F12">
        <w:rPr>
          <w:rFonts w:ascii="Book Antiqua" w:eastAsia="Book Antiqua" w:hAnsi="Book Antiqua" w:cs="Book Antiqua"/>
          <w:i/>
          <w:iCs/>
          <w:color w:val="000000" w:themeColor="text1"/>
        </w:rPr>
        <w:t>in vivo</w:t>
      </w:r>
      <w:r w:rsidRPr="00441F12">
        <w:rPr>
          <w:rFonts w:ascii="Book Antiqua" w:eastAsia="Book Antiqua" w:hAnsi="Book Antiqua" w:cs="Book Antiqua"/>
          <w:color w:val="000000" w:themeColor="text1"/>
        </w:rPr>
        <w:t>.</w:t>
      </w:r>
    </w:p>
    <w:p w14:paraId="10D086DC" w14:textId="77777777" w:rsidR="006E6388" w:rsidRPr="00441F12" w:rsidRDefault="006E6388">
      <w:pPr>
        <w:spacing w:line="360" w:lineRule="auto"/>
        <w:jc w:val="both"/>
        <w:rPr>
          <w:color w:val="000000" w:themeColor="text1"/>
        </w:rPr>
      </w:pPr>
    </w:p>
    <w:p w14:paraId="2AD24EE9"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i/>
          <w:color w:val="000000" w:themeColor="text1"/>
        </w:rPr>
        <w:t>Research methods</w:t>
      </w:r>
    </w:p>
    <w:p w14:paraId="612A01D5"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color w:val="000000" w:themeColor="text1"/>
        </w:rPr>
        <w:t>MSCs</w:t>
      </w:r>
      <w:r w:rsidRPr="00441F12">
        <w:rPr>
          <w:rFonts w:ascii="Book Antiqua" w:eastAsia="Book Antiqua" w:hAnsi="Book Antiqua" w:cs="Book Antiqua"/>
          <w:color w:val="000000" w:themeColor="text1"/>
          <w:szCs w:val="20"/>
          <w:vertAlign w:val="superscript"/>
        </w:rPr>
        <w:t>CA</w:t>
      </w:r>
      <w:r w:rsidRPr="00441F12">
        <w:rPr>
          <w:rFonts w:ascii="Book Antiqua" w:eastAsia="Book Antiqua" w:hAnsi="Book Antiqua" w:cs="Book Antiqua"/>
          <w:color w:val="000000" w:themeColor="text1"/>
        </w:rPr>
        <w:t xml:space="preserve"> were compared with MSCs or CA to observe their inhibitory effects on podocyte apoptosis in mice with ADR-induced FSGS </w:t>
      </w:r>
      <w:r w:rsidRPr="00441F12">
        <w:rPr>
          <w:rFonts w:ascii="Book Antiqua" w:eastAsia="Book Antiqua" w:hAnsi="Book Antiqua" w:cs="Book Antiqua"/>
          <w:i/>
          <w:iCs/>
          <w:color w:val="000000" w:themeColor="text1"/>
        </w:rPr>
        <w:t>in vivo</w:t>
      </w:r>
      <w:r w:rsidRPr="00441F12">
        <w:rPr>
          <w:rFonts w:ascii="Book Antiqua" w:eastAsia="Book Antiqua" w:hAnsi="Book Antiqua" w:cs="Book Antiqua"/>
          <w:color w:val="000000" w:themeColor="text1"/>
        </w:rPr>
        <w:t xml:space="preserve"> and ADR-treated MPC5 cells </w:t>
      </w:r>
      <w:r w:rsidRPr="00441F12">
        <w:rPr>
          <w:rFonts w:ascii="Book Antiqua" w:eastAsia="Book Antiqua" w:hAnsi="Book Antiqua" w:cs="Book Antiqua"/>
          <w:i/>
          <w:iCs/>
          <w:color w:val="000000" w:themeColor="text1"/>
        </w:rPr>
        <w:t>in vitro</w:t>
      </w:r>
      <w:r w:rsidRPr="00441F12">
        <w:rPr>
          <w:rFonts w:ascii="Book Antiqua" w:eastAsia="宋体" w:hAnsi="Book Antiqua" w:cs="Book Antiqua" w:hint="eastAsia"/>
          <w:color w:val="000000" w:themeColor="text1"/>
          <w:lang w:eastAsia="zh-CN"/>
        </w:rPr>
        <w:t>, t</w:t>
      </w:r>
      <w:r w:rsidRPr="00441F12">
        <w:rPr>
          <w:rFonts w:ascii="Book Antiqua" w:eastAsia="Book Antiqua" w:hAnsi="Book Antiqua" w:cs="Book Antiqua"/>
          <w:color w:val="000000" w:themeColor="text1"/>
        </w:rPr>
        <w:t>o explore the possible mechanism by which MSCs</w:t>
      </w:r>
      <w:r w:rsidRPr="00441F12">
        <w:rPr>
          <w:rFonts w:ascii="Book Antiqua" w:eastAsia="Book Antiqua" w:hAnsi="Book Antiqua" w:cs="Book Antiqua"/>
          <w:color w:val="000000" w:themeColor="text1"/>
          <w:szCs w:val="20"/>
          <w:vertAlign w:val="superscript"/>
        </w:rPr>
        <w:t>CA</w:t>
      </w:r>
      <w:r w:rsidRPr="00441F12">
        <w:rPr>
          <w:rFonts w:ascii="Book Antiqua" w:eastAsia="Book Antiqua" w:hAnsi="Book Antiqua" w:cs="Book Antiqua"/>
          <w:color w:val="000000" w:themeColor="text1"/>
        </w:rPr>
        <w:t xml:space="preserve"> improve</w:t>
      </w:r>
      <w:r w:rsidRPr="00441F12">
        <w:rPr>
          <w:rFonts w:ascii="Book Antiqua" w:eastAsia="宋体" w:hAnsi="Book Antiqua" w:cs="Book Antiqua" w:hint="eastAsia"/>
          <w:color w:val="000000" w:themeColor="text1"/>
          <w:lang w:eastAsia="zh-CN"/>
        </w:rPr>
        <w:t>s</w:t>
      </w:r>
      <w:r w:rsidRPr="00441F12">
        <w:rPr>
          <w:rFonts w:ascii="Book Antiqua" w:eastAsia="Book Antiqua" w:hAnsi="Book Antiqua" w:cs="Book Antiqua"/>
          <w:color w:val="000000" w:themeColor="text1"/>
        </w:rPr>
        <w:t xml:space="preserve"> podocyte apoptosis.</w:t>
      </w:r>
    </w:p>
    <w:p w14:paraId="23952345" w14:textId="77777777" w:rsidR="006E6388" w:rsidRPr="00441F12" w:rsidRDefault="006E6388">
      <w:pPr>
        <w:spacing w:line="360" w:lineRule="auto"/>
        <w:jc w:val="both"/>
        <w:rPr>
          <w:color w:val="000000" w:themeColor="text1"/>
        </w:rPr>
      </w:pPr>
    </w:p>
    <w:p w14:paraId="2B76CE35"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i/>
          <w:color w:val="000000" w:themeColor="text1"/>
        </w:rPr>
        <w:t>Research results</w:t>
      </w:r>
    </w:p>
    <w:p w14:paraId="07D18D51"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i/>
          <w:iCs/>
          <w:color w:val="000000" w:themeColor="text1"/>
        </w:rPr>
        <w:t>In vivo</w:t>
      </w:r>
      <w:r w:rsidRPr="00441F12">
        <w:rPr>
          <w:rFonts w:ascii="Book Antiqua" w:eastAsia="Book Antiqua" w:hAnsi="Book Antiqua" w:cs="Book Antiqua"/>
          <w:color w:val="000000" w:themeColor="text1"/>
        </w:rPr>
        <w:t xml:space="preserve"> results showed that MSCs</w:t>
      </w:r>
      <w:r w:rsidRPr="00441F12">
        <w:rPr>
          <w:rFonts w:ascii="Book Antiqua" w:eastAsia="Book Antiqua" w:hAnsi="Book Antiqua" w:cs="Book Antiqua"/>
          <w:color w:val="000000" w:themeColor="text1"/>
          <w:szCs w:val="20"/>
          <w:vertAlign w:val="superscript"/>
        </w:rPr>
        <w:t>CA</w:t>
      </w:r>
      <w:r w:rsidRPr="00441F12">
        <w:rPr>
          <w:rFonts w:ascii="Book Antiqua" w:eastAsia="Book Antiqua" w:hAnsi="Book Antiqua" w:cs="Book Antiqua"/>
          <w:color w:val="000000" w:themeColor="text1"/>
        </w:rPr>
        <w:t xml:space="preserve"> reduced podocyte apoptosis, improved podocyte injury and depletion, alleviated glomerulosclerosis and albuminuria, and downregulated p-Smad3 expression in ADR-induced FSGS mice, which w</w:t>
      </w:r>
      <w:r w:rsidRPr="00441F12">
        <w:rPr>
          <w:rFonts w:ascii="Book Antiqua" w:eastAsia="宋体" w:hAnsi="Book Antiqua" w:cs="Book Antiqua" w:hint="eastAsia"/>
          <w:color w:val="000000" w:themeColor="text1"/>
          <w:lang w:eastAsia="zh-CN"/>
        </w:rPr>
        <w:t>ere</w:t>
      </w:r>
      <w:r w:rsidRPr="00441F12">
        <w:rPr>
          <w:rFonts w:ascii="Book Antiqua" w:eastAsia="Book Antiqua" w:hAnsi="Book Antiqua" w:cs="Book Antiqua"/>
          <w:color w:val="000000" w:themeColor="text1"/>
        </w:rPr>
        <w:t xml:space="preserve"> superior to MSCs and CA. Similar to </w:t>
      </w:r>
      <w:r w:rsidRPr="00441F12">
        <w:rPr>
          <w:rFonts w:ascii="Book Antiqua" w:eastAsia="Book Antiqua" w:hAnsi="Book Antiqua" w:cs="Book Antiqua"/>
          <w:i/>
          <w:iCs/>
          <w:color w:val="000000" w:themeColor="text1"/>
        </w:rPr>
        <w:t>in vivo</w:t>
      </w:r>
      <w:r w:rsidRPr="00441F12">
        <w:rPr>
          <w:rFonts w:ascii="Book Antiqua" w:eastAsia="Book Antiqua" w:hAnsi="Book Antiqua" w:cs="Book Antiqua"/>
          <w:color w:val="000000" w:themeColor="text1"/>
        </w:rPr>
        <w:t xml:space="preserve"> studies, MSCs</w:t>
      </w:r>
      <w:r w:rsidRPr="00441F12">
        <w:rPr>
          <w:rFonts w:ascii="Book Antiqua" w:eastAsia="Book Antiqua" w:hAnsi="Book Antiqua" w:cs="Book Antiqua"/>
          <w:color w:val="000000" w:themeColor="text1"/>
          <w:szCs w:val="20"/>
          <w:vertAlign w:val="superscript"/>
        </w:rPr>
        <w:t>CA</w:t>
      </w:r>
      <w:r w:rsidRPr="00441F12">
        <w:rPr>
          <w:rFonts w:ascii="Book Antiqua" w:eastAsia="Book Antiqua" w:hAnsi="Book Antiqua" w:cs="Book Antiqua"/>
          <w:color w:val="000000" w:themeColor="text1"/>
        </w:rPr>
        <w:t xml:space="preserve"> alleviated ADR-induced apoptosis of MPC5 cells more </w:t>
      </w:r>
      <w:r w:rsidRPr="00441F12">
        <w:rPr>
          <w:rFonts w:ascii="Book Antiqua" w:eastAsia="宋体" w:hAnsi="Book Antiqua" w:cs="Book Antiqua" w:hint="eastAsia"/>
          <w:color w:val="000000" w:themeColor="text1"/>
          <w:lang w:eastAsia="zh-CN"/>
        </w:rPr>
        <w:t xml:space="preserve">significantly </w:t>
      </w:r>
      <w:r w:rsidRPr="00441F12">
        <w:rPr>
          <w:rFonts w:ascii="Book Antiqua" w:eastAsia="Book Antiqua" w:hAnsi="Book Antiqua" w:cs="Book Antiqua"/>
          <w:color w:val="000000" w:themeColor="text1"/>
        </w:rPr>
        <w:t>than MSCs and CA. Through rescue experiments, we found that the potential of MSCs</w:t>
      </w:r>
      <w:r w:rsidRPr="00441F12">
        <w:rPr>
          <w:rFonts w:ascii="Book Antiqua" w:eastAsia="Book Antiqua" w:hAnsi="Book Antiqua" w:cs="Book Antiqua"/>
          <w:color w:val="000000" w:themeColor="text1"/>
          <w:szCs w:val="20"/>
          <w:vertAlign w:val="superscript"/>
        </w:rPr>
        <w:t>CA</w:t>
      </w:r>
      <w:r w:rsidRPr="00441F12">
        <w:rPr>
          <w:rFonts w:ascii="Book Antiqua" w:eastAsia="Book Antiqua" w:hAnsi="Book Antiqua" w:cs="Book Antiqua"/>
          <w:color w:val="000000" w:themeColor="text1"/>
        </w:rPr>
        <w:t xml:space="preserve"> to protect podocytes may be realized through targeted inhibition of p-Smad3 expression.</w:t>
      </w:r>
    </w:p>
    <w:p w14:paraId="0D270989" w14:textId="77777777" w:rsidR="006E6388" w:rsidRPr="00441F12" w:rsidRDefault="006E6388">
      <w:pPr>
        <w:spacing w:line="360" w:lineRule="auto"/>
        <w:jc w:val="both"/>
        <w:rPr>
          <w:color w:val="000000" w:themeColor="text1"/>
        </w:rPr>
      </w:pPr>
    </w:p>
    <w:p w14:paraId="2DA58D95"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i/>
          <w:color w:val="000000" w:themeColor="text1"/>
        </w:rPr>
        <w:t>Research conclusions</w:t>
      </w:r>
    </w:p>
    <w:p w14:paraId="43356B8A"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color w:val="000000" w:themeColor="text1"/>
        </w:rPr>
        <w:t>MSCs</w:t>
      </w:r>
      <w:r w:rsidRPr="00441F12">
        <w:rPr>
          <w:rFonts w:ascii="Book Antiqua" w:eastAsia="Book Antiqua" w:hAnsi="Book Antiqua" w:cs="Book Antiqua"/>
          <w:color w:val="000000" w:themeColor="text1"/>
          <w:szCs w:val="20"/>
          <w:vertAlign w:val="superscript"/>
        </w:rPr>
        <w:t>CA</w:t>
      </w:r>
      <w:r w:rsidRPr="00441F12">
        <w:rPr>
          <w:rFonts w:ascii="Book Antiqua" w:eastAsia="Book Antiqua" w:hAnsi="Book Antiqua" w:cs="Book Antiqua"/>
          <w:color w:val="000000" w:themeColor="text1"/>
        </w:rPr>
        <w:t xml:space="preserve"> improve ADR-induced podocyte apoptosis by targeting Smad3 inhibition, which </w:t>
      </w:r>
      <w:r w:rsidRPr="00441F12">
        <w:rPr>
          <w:rFonts w:ascii="Book Antiqua" w:eastAsia="宋体" w:hAnsi="Book Antiqua" w:cs="Book Antiqua" w:hint="eastAsia"/>
          <w:color w:val="000000" w:themeColor="text1"/>
          <w:lang w:eastAsia="zh-CN"/>
        </w:rPr>
        <w:t>are</w:t>
      </w:r>
      <w:r w:rsidRPr="00441F12">
        <w:rPr>
          <w:rFonts w:ascii="Book Antiqua" w:eastAsia="Book Antiqua" w:hAnsi="Book Antiqua" w:cs="Book Antiqua"/>
          <w:color w:val="000000" w:themeColor="text1"/>
        </w:rPr>
        <w:t xml:space="preserve"> superior to MSCs or CA.</w:t>
      </w:r>
    </w:p>
    <w:p w14:paraId="736B61E0" w14:textId="77777777" w:rsidR="006E6388" w:rsidRPr="00441F12" w:rsidRDefault="006E6388">
      <w:pPr>
        <w:spacing w:line="360" w:lineRule="auto"/>
        <w:jc w:val="both"/>
        <w:rPr>
          <w:color w:val="000000" w:themeColor="text1"/>
        </w:rPr>
      </w:pPr>
    </w:p>
    <w:p w14:paraId="7996B8EB"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i/>
          <w:color w:val="000000" w:themeColor="text1"/>
        </w:rPr>
        <w:lastRenderedPageBreak/>
        <w:t>Research perspectives</w:t>
      </w:r>
    </w:p>
    <w:p w14:paraId="26411AF7" w14:textId="77777777" w:rsidR="006E6388" w:rsidRPr="00441F12" w:rsidRDefault="00000000">
      <w:pPr>
        <w:spacing w:line="360" w:lineRule="auto"/>
        <w:jc w:val="both"/>
        <w:rPr>
          <w:color w:val="000000" w:themeColor="text1"/>
        </w:rPr>
      </w:pPr>
      <w:r w:rsidRPr="00441F12">
        <w:rPr>
          <w:rFonts w:ascii="Book Antiqua" w:eastAsia="宋体" w:hAnsi="Book Antiqua" w:cs="Book Antiqua" w:hint="eastAsia"/>
          <w:color w:val="000000" w:themeColor="text1"/>
          <w:lang w:eastAsia="zh-CN"/>
        </w:rPr>
        <w:t>Our findings</w:t>
      </w:r>
      <w:r w:rsidRPr="00441F12">
        <w:rPr>
          <w:rFonts w:ascii="Book Antiqua" w:eastAsia="Book Antiqua" w:hAnsi="Book Antiqua" w:cs="Book Antiqua"/>
          <w:color w:val="000000" w:themeColor="text1"/>
        </w:rPr>
        <w:t xml:space="preserve"> provide a new potential strategy for the treatment of FSGS.</w:t>
      </w:r>
    </w:p>
    <w:p w14:paraId="2AB4387E" w14:textId="77777777" w:rsidR="006E6388" w:rsidRPr="00441F12" w:rsidRDefault="006E6388">
      <w:pPr>
        <w:spacing w:line="360" w:lineRule="auto"/>
        <w:jc w:val="both"/>
        <w:rPr>
          <w:color w:val="000000" w:themeColor="text1"/>
        </w:rPr>
      </w:pPr>
    </w:p>
    <w:p w14:paraId="5EE80D8B"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color w:val="000000" w:themeColor="text1"/>
        </w:rPr>
        <w:t>REFERENCES</w:t>
      </w:r>
    </w:p>
    <w:p w14:paraId="075C6A30"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t xml:space="preserve">1 </w:t>
      </w:r>
      <w:r w:rsidRPr="00441F12">
        <w:rPr>
          <w:rFonts w:ascii="Book Antiqua" w:eastAsia="Book Antiqua" w:hAnsi="Book Antiqua" w:cs="Book Antiqua"/>
          <w:b/>
          <w:bCs/>
          <w:color w:val="000000" w:themeColor="text1"/>
        </w:rPr>
        <w:t>Wheeler DC</w:t>
      </w:r>
      <w:r w:rsidRPr="00441F12">
        <w:rPr>
          <w:rFonts w:ascii="Book Antiqua" w:eastAsia="Book Antiqua" w:hAnsi="Book Antiqua" w:cs="Book Antiqua"/>
          <w:color w:val="000000" w:themeColor="text1"/>
        </w:rPr>
        <w:t xml:space="preserve">, Jongs N, Stefansson BV, Chertow GM, Greene T, Hou FF, Langkilde AM, McMurray JJV, Rossing P, Nowicki M, Wittmann I, Correa-Rotter R, Sjöström CD, Toto RD, Heerspink HJL; DAPA-CKD Trial Committees and Investigators. Safety and efficacy of dapagliflozin in patients with focal segmental glomerulosclerosis: a prespecified analysis of the dapagliflozin and prevention of adverse outcomes in chronic kidney disease (DAPA-CKD) trial. </w:t>
      </w:r>
      <w:r w:rsidRPr="00441F12">
        <w:rPr>
          <w:rFonts w:ascii="Book Antiqua" w:eastAsia="Book Antiqua" w:hAnsi="Book Antiqua" w:cs="Book Antiqua"/>
          <w:i/>
          <w:iCs/>
          <w:color w:val="000000" w:themeColor="text1"/>
        </w:rPr>
        <w:t>Nephrol Dial Transplant</w:t>
      </w:r>
      <w:r w:rsidRPr="00441F12">
        <w:rPr>
          <w:rFonts w:ascii="Book Antiqua" w:eastAsia="Book Antiqua" w:hAnsi="Book Antiqua" w:cs="Book Antiqua"/>
          <w:color w:val="000000" w:themeColor="text1"/>
        </w:rPr>
        <w:t xml:space="preserve"> 2022; </w:t>
      </w:r>
      <w:r w:rsidRPr="00441F12">
        <w:rPr>
          <w:rFonts w:ascii="Book Antiqua" w:eastAsia="Book Antiqua" w:hAnsi="Book Antiqua" w:cs="Book Antiqua"/>
          <w:b/>
          <w:bCs/>
          <w:color w:val="000000" w:themeColor="text1"/>
        </w:rPr>
        <w:t>37</w:t>
      </w:r>
      <w:r w:rsidRPr="00441F12">
        <w:rPr>
          <w:rFonts w:ascii="Book Antiqua" w:eastAsia="Book Antiqua" w:hAnsi="Book Antiqua" w:cs="Book Antiqua"/>
          <w:color w:val="000000" w:themeColor="text1"/>
        </w:rPr>
        <w:t>: 1647-1656 [PMID: 34850160 DOI: 10.1093/ndt/gfab335]</w:t>
      </w:r>
    </w:p>
    <w:p w14:paraId="7F625AFF"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t xml:space="preserve">2 </w:t>
      </w:r>
      <w:r w:rsidRPr="00441F12">
        <w:rPr>
          <w:rFonts w:ascii="Book Antiqua" w:eastAsia="Book Antiqua" w:hAnsi="Book Antiqua" w:cs="Book Antiqua"/>
          <w:b/>
          <w:bCs/>
          <w:color w:val="000000" w:themeColor="text1"/>
        </w:rPr>
        <w:t>Rajasekeran H</w:t>
      </w:r>
      <w:r w:rsidRPr="00441F12">
        <w:rPr>
          <w:rFonts w:ascii="Book Antiqua" w:eastAsia="Book Antiqua" w:hAnsi="Book Antiqua" w:cs="Book Antiqua"/>
          <w:color w:val="000000" w:themeColor="text1"/>
        </w:rPr>
        <w:t xml:space="preserve">, Reich HN, Hladunewich MA, Cattran D, Lovshin JA, Lytvyn Y, Bjornstad P, Lai V, Tse J, Cham L, Majumder S, Bowskill BB, Kabir MG, Advani SL, Gibson IW, Sood MM, Advani A, Cherney DZI. Dapagliflozin in focal segmental glomerulosclerosis: a combined human-rodent pilot study. </w:t>
      </w:r>
      <w:r w:rsidRPr="00441F12">
        <w:rPr>
          <w:rFonts w:ascii="Book Antiqua" w:eastAsia="Book Antiqua" w:hAnsi="Book Antiqua" w:cs="Book Antiqua"/>
          <w:i/>
          <w:iCs/>
          <w:color w:val="000000" w:themeColor="text1"/>
        </w:rPr>
        <w:t>Am J Physiol Renal Physiol</w:t>
      </w:r>
      <w:r w:rsidRPr="00441F12">
        <w:rPr>
          <w:rFonts w:ascii="Book Antiqua" w:eastAsia="Book Antiqua" w:hAnsi="Book Antiqua" w:cs="Book Antiqua"/>
          <w:color w:val="000000" w:themeColor="text1"/>
        </w:rPr>
        <w:t xml:space="preserve"> 2018; </w:t>
      </w:r>
      <w:r w:rsidRPr="00441F12">
        <w:rPr>
          <w:rFonts w:ascii="Book Antiqua" w:eastAsia="Book Antiqua" w:hAnsi="Book Antiqua" w:cs="Book Antiqua"/>
          <w:b/>
          <w:bCs/>
          <w:color w:val="000000" w:themeColor="text1"/>
        </w:rPr>
        <w:t>314</w:t>
      </w:r>
      <w:r w:rsidRPr="00441F12">
        <w:rPr>
          <w:rFonts w:ascii="Book Antiqua" w:eastAsia="Book Antiqua" w:hAnsi="Book Antiqua" w:cs="Book Antiqua"/>
          <w:color w:val="000000" w:themeColor="text1"/>
        </w:rPr>
        <w:t>: F412-F422 [PMID: 29141939 DOI: 10.1152/ajprenal.00445.2017]</w:t>
      </w:r>
    </w:p>
    <w:p w14:paraId="7B49E53D"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t xml:space="preserve">3 </w:t>
      </w:r>
      <w:r w:rsidRPr="00441F12">
        <w:rPr>
          <w:rFonts w:ascii="Book Antiqua" w:eastAsia="Book Antiqua" w:hAnsi="Book Antiqua" w:cs="Book Antiqua"/>
          <w:b/>
          <w:bCs/>
          <w:color w:val="000000" w:themeColor="text1"/>
        </w:rPr>
        <w:t>Peev V</w:t>
      </w:r>
      <w:r w:rsidRPr="00441F12">
        <w:rPr>
          <w:rFonts w:ascii="Book Antiqua" w:eastAsia="Book Antiqua" w:hAnsi="Book Antiqua" w:cs="Book Antiqua"/>
          <w:color w:val="000000" w:themeColor="text1"/>
        </w:rPr>
        <w:t xml:space="preserve">, Hahm E, Reiser J. Unwinding focal segmental glomerulosclerosis. </w:t>
      </w:r>
      <w:r w:rsidRPr="00441F12">
        <w:rPr>
          <w:rFonts w:ascii="Book Antiqua" w:eastAsia="Book Antiqua" w:hAnsi="Book Antiqua" w:cs="Book Antiqua"/>
          <w:i/>
          <w:iCs/>
          <w:color w:val="000000" w:themeColor="text1"/>
        </w:rPr>
        <w:t>F1000Res</w:t>
      </w:r>
      <w:r w:rsidRPr="00441F12">
        <w:rPr>
          <w:rFonts w:ascii="Book Antiqua" w:eastAsia="Book Antiqua" w:hAnsi="Book Antiqua" w:cs="Book Antiqua"/>
          <w:color w:val="000000" w:themeColor="text1"/>
        </w:rPr>
        <w:t xml:space="preserve"> 2017; </w:t>
      </w:r>
      <w:r w:rsidRPr="00441F12">
        <w:rPr>
          <w:rFonts w:ascii="Book Antiqua" w:eastAsia="Book Antiqua" w:hAnsi="Book Antiqua" w:cs="Book Antiqua"/>
          <w:b/>
          <w:bCs/>
          <w:color w:val="000000" w:themeColor="text1"/>
        </w:rPr>
        <w:t>6</w:t>
      </w:r>
      <w:r w:rsidRPr="00441F12">
        <w:rPr>
          <w:rFonts w:ascii="Book Antiqua" w:eastAsia="Book Antiqua" w:hAnsi="Book Antiqua" w:cs="Book Antiqua"/>
          <w:color w:val="000000" w:themeColor="text1"/>
        </w:rPr>
        <w:t>: 466 [PMID: 28491286 DOI: 10.12688/f1000research.10510.1]</w:t>
      </w:r>
    </w:p>
    <w:p w14:paraId="5CEC580F"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t xml:space="preserve">4 </w:t>
      </w:r>
      <w:r w:rsidRPr="00441F12">
        <w:rPr>
          <w:rFonts w:ascii="Book Antiqua" w:eastAsia="Book Antiqua" w:hAnsi="Book Antiqua" w:cs="Book Antiqua"/>
          <w:b/>
          <w:bCs/>
          <w:color w:val="000000" w:themeColor="text1"/>
        </w:rPr>
        <w:t>Shabaka A</w:t>
      </w:r>
      <w:r w:rsidRPr="00441F12">
        <w:rPr>
          <w:rFonts w:ascii="Book Antiqua" w:eastAsia="Book Antiqua" w:hAnsi="Book Antiqua" w:cs="Book Antiqua"/>
          <w:color w:val="000000" w:themeColor="text1"/>
        </w:rPr>
        <w:t xml:space="preserve">, Tato Ribera A, Fernández-Juárez G. Focal Segmental Glomerulosclerosis: State-of-the-Art and Clinical Perspective. </w:t>
      </w:r>
      <w:r w:rsidRPr="00441F12">
        <w:rPr>
          <w:rFonts w:ascii="Book Antiqua" w:eastAsia="Book Antiqua" w:hAnsi="Book Antiqua" w:cs="Book Antiqua"/>
          <w:i/>
          <w:iCs/>
          <w:color w:val="000000" w:themeColor="text1"/>
        </w:rPr>
        <w:t>Nephron</w:t>
      </w:r>
      <w:r w:rsidRPr="00441F12">
        <w:rPr>
          <w:rFonts w:ascii="Book Antiqua" w:eastAsia="Book Antiqua" w:hAnsi="Book Antiqua" w:cs="Book Antiqua"/>
          <w:color w:val="000000" w:themeColor="text1"/>
        </w:rPr>
        <w:t xml:space="preserve"> 2020; </w:t>
      </w:r>
      <w:r w:rsidRPr="00441F12">
        <w:rPr>
          <w:rFonts w:ascii="Book Antiqua" w:eastAsia="Book Antiqua" w:hAnsi="Book Antiqua" w:cs="Book Antiqua"/>
          <w:b/>
          <w:bCs/>
          <w:color w:val="000000" w:themeColor="text1"/>
        </w:rPr>
        <w:t>144</w:t>
      </w:r>
      <w:r w:rsidRPr="00441F12">
        <w:rPr>
          <w:rFonts w:ascii="Book Antiqua" w:eastAsia="Book Antiqua" w:hAnsi="Book Antiqua" w:cs="Book Antiqua"/>
          <w:color w:val="000000" w:themeColor="text1"/>
        </w:rPr>
        <w:t>: 413-427 [PMID: 32721952 DOI: 10.1159/000508099]</w:t>
      </w:r>
    </w:p>
    <w:p w14:paraId="71FB1DE0"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t xml:space="preserve">5 </w:t>
      </w:r>
      <w:r w:rsidRPr="00441F12">
        <w:rPr>
          <w:rFonts w:ascii="Book Antiqua" w:eastAsia="Book Antiqua" w:hAnsi="Book Antiqua" w:cs="Book Antiqua"/>
          <w:b/>
          <w:bCs/>
          <w:color w:val="000000" w:themeColor="text1"/>
        </w:rPr>
        <w:t>Margos G</w:t>
      </w:r>
      <w:r w:rsidRPr="00441F12">
        <w:rPr>
          <w:rFonts w:ascii="Book Antiqua" w:eastAsia="Book Antiqua" w:hAnsi="Book Antiqua" w:cs="Book Antiqua"/>
          <w:color w:val="000000" w:themeColor="text1"/>
        </w:rPr>
        <w:t xml:space="preserve">, Fingerle V, Oskam C, Stevenson B, Gofton A. Comment on: Gupta, 2019, distinction between Borrelia and Borreliella is more robustly supported by molecular and phenotypic characteristics than all other neighbouring prokaryotic genera: Response to Margos' et al. "The genus Borrelia reloaded" (PLoS One 13(12): e0208432). PLoS One 14(8):e0221397. </w:t>
      </w:r>
      <w:r w:rsidRPr="00441F12">
        <w:rPr>
          <w:rFonts w:ascii="Book Antiqua" w:eastAsia="Book Antiqua" w:hAnsi="Book Antiqua" w:cs="Book Antiqua"/>
          <w:i/>
          <w:iCs/>
          <w:color w:val="000000" w:themeColor="text1"/>
        </w:rPr>
        <w:t>Ticks Tick Borne Dis</w:t>
      </w:r>
      <w:r w:rsidRPr="00441F12">
        <w:rPr>
          <w:rFonts w:ascii="Book Antiqua" w:eastAsia="Book Antiqua" w:hAnsi="Book Antiqua" w:cs="Book Antiqua"/>
          <w:color w:val="000000" w:themeColor="text1"/>
        </w:rPr>
        <w:t xml:space="preserve"> 2020; </w:t>
      </w:r>
      <w:r w:rsidRPr="00441F12">
        <w:rPr>
          <w:rFonts w:ascii="Book Antiqua" w:eastAsia="Book Antiqua" w:hAnsi="Book Antiqua" w:cs="Book Antiqua"/>
          <w:b/>
          <w:bCs/>
          <w:color w:val="000000" w:themeColor="text1"/>
        </w:rPr>
        <w:t>11</w:t>
      </w:r>
      <w:r w:rsidRPr="00441F12">
        <w:rPr>
          <w:rFonts w:ascii="Book Antiqua" w:eastAsia="Book Antiqua" w:hAnsi="Book Antiqua" w:cs="Book Antiqua"/>
          <w:color w:val="000000" w:themeColor="text1"/>
        </w:rPr>
        <w:t>: 101320 [PMID: 31722850 DOI: 10.1016/j.ttbdis.2019.101320]</w:t>
      </w:r>
    </w:p>
    <w:p w14:paraId="49B5FFD4"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t xml:space="preserve">6 </w:t>
      </w:r>
      <w:r w:rsidRPr="00441F12">
        <w:rPr>
          <w:rFonts w:ascii="Book Antiqua" w:eastAsia="Book Antiqua" w:hAnsi="Book Antiqua" w:cs="Book Antiqua"/>
          <w:b/>
          <w:bCs/>
          <w:color w:val="000000" w:themeColor="text1"/>
        </w:rPr>
        <w:t>Agrawal V</w:t>
      </w:r>
      <w:r w:rsidRPr="00441F12">
        <w:rPr>
          <w:rFonts w:ascii="Book Antiqua" w:eastAsia="Book Antiqua" w:hAnsi="Book Antiqua" w:cs="Book Antiqua"/>
          <w:color w:val="000000" w:themeColor="text1"/>
        </w:rPr>
        <w:t xml:space="preserve">, Prasad N, Jain M, Pandey R. Reduced podocin expression in minimal change disease and focal segmental glomerulosclerosis is related to the level of </w:t>
      </w:r>
      <w:r w:rsidRPr="00441F12">
        <w:rPr>
          <w:rFonts w:ascii="Book Antiqua" w:eastAsia="Book Antiqua" w:hAnsi="Book Antiqua" w:cs="Book Antiqua"/>
          <w:color w:val="000000" w:themeColor="text1"/>
        </w:rPr>
        <w:lastRenderedPageBreak/>
        <w:t xml:space="preserve">proteinuria. </w:t>
      </w:r>
      <w:r w:rsidRPr="00441F12">
        <w:rPr>
          <w:rFonts w:ascii="Book Antiqua" w:eastAsia="Book Antiqua" w:hAnsi="Book Antiqua" w:cs="Book Antiqua"/>
          <w:i/>
          <w:iCs/>
          <w:color w:val="000000" w:themeColor="text1"/>
        </w:rPr>
        <w:t>Clin Exp Nephrol</w:t>
      </w:r>
      <w:r w:rsidRPr="00441F12">
        <w:rPr>
          <w:rFonts w:ascii="Book Antiqua" w:eastAsia="Book Antiqua" w:hAnsi="Book Antiqua" w:cs="Book Antiqua"/>
          <w:color w:val="000000" w:themeColor="text1"/>
        </w:rPr>
        <w:t xml:space="preserve"> 2013; </w:t>
      </w:r>
      <w:r w:rsidRPr="00441F12">
        <w:rPr>
          <w:rFonts w:ascii="Book Antiqua" w:eastAsia="Book Antiqua" w:hAnsi="Book Antiqua" w:cs="Book Antiqua"/>
          <w:b/>
          <w:bCs/>
          <w:color w:val="000000" w:themeColor="text1"/>
        </w:rPr>
        <w:t>17</w:t>
      </w:r>
      <w:r w:rsidRPr="00441F12">
        <w:rPr>
          <w:rFonts w:ascii="Book Antiqua" w:eastAsia="Book Antiqua" w:hAnsi="Book Antiqua" w:cs="Book Antiqua"/>
          <w:color w:val="000000" w:themeColor="text1"/>
        </w:rPr>
        <w:t>: 811-818 [PMID: 23377573 DOI: 10.1007/s10157-013-0775-y]</w:t>
      </w:r>
    </w:p>
    <w:p w14:paraId="66243FC1"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t xml:space="preserve">7 </w:t>
      </w:r>
      <w:r w:rsidRPr="00441F12">
        <w:rPr>
          <w:rFonts w:ascii="Book Antiqua" w:eastAsia="Book Antiqua" w:hAnsi="Book Antiqua" w:cs="Book Antiqua"/>
          <w:b/>
          <w:bCs/>
          <w:color w:val="000000" w:themeColor="text1"/>
        </w:rPr>
        <w:t>Campbell KN</w:t>
      </w:r>
      <w:r w:rsidRPr="00441F12">
        <w:rPr>
          <w:rFonts w:ascii="Book Antiqua" w:eastAsia="Book Antiqua" w:hAnsi="Book Antiqua" w:cs="Book Antiqua"/>
          <w:color w:val="000000" w:themeColor="text1"/>
        </w:rPr>
        <w:t xml:space="preserve">, Tumlin JA. Protecting Podocytes: A Key Target for Therapy of Focal Segmental Glomerulosclerosis. </w:t>
      </w:r>
      <w:r w:rsidRPr="00441F12">
        <w:rPr>
          <w:rFonts w:ascii="Book Antiqua" w:eastAsia="Book Antiqua" w:hAnsi="Book Antiqua" w:cs="Book Antiqua"/>
          <w:i/>
          <w:iCs/>
          <w:color w:val="000000" w:themeColor="text1"/>
        </w:rPr>
        <w:t>Am J Nephrol</w:t>
      </w:r>
      <w:r w:rsidRPr="00441F12">
        <w:rPr>
          <w:rFonts w:ascii="Book Antiqua" w:eastAsia="Book Antiqua" w:hAnsi="Book Antiqua" w:cs="Book Antiqua"/>
          <w:color w:val="000000" w:themeColor="text1"/>
        </w:rPr>
        <w:t xml:space="preserve"> 2018; </w:t>
      </w:r>
      <w:r w:rsidRPr="00441F12">
        <w:rPr>
          <w:rFonts w:ascii="Book Antiqua" w:eastAsia="Book Antiqua" w:hAnsi="Book Antiqua" w:cs="Book Antiqua"/>
          <w:b/>
          <w:bCs/>
          <w:color w:val="000000" w:themeColor="text1"/>
        </w:rPr>
        <w:t xml:space="preserve">47 </w:t>
      </w:r>
      <w:r w:rsidRPr="00441F12">
        <w:rPr>
          <w:rFonts w:ascii="Book Antiqua" w:eastAsia="Book Antiqua" w:hAnsi="Book Antiqua" w:cs="Book Antiqua"/>
          <w:bCs/>
          <w:color w:val="000000" w:themeColor="text1"/>
        </w:rPr>
        <w:t>Suppl 1</w:t>
      </w:r>
      <w:r w:rsidRPr="00441F12">
        <w:rPr>
          <w:rFonts w:ascii="Book Antiqua" w:eastAsia="Book Antiqua" w:hAnsi="Book Antiqua" w:cs="Book Antiqua"/>
          <w:color w:val="000000" w:themeColor="text1"/>
        </w:rPr>
        <w:t>: 14-29 [PMID: 29852493 DOI: 10.1159/000481634]</w:t>
      </w:r>
    </w:p>
    <w:p w14:paraId="17AEC3DB"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t xml:space="preserve">8 </w:t>
      </w:r>
      <w:r w:rsidRPr="00441F12">
        <w:rPr>
          <w:rFonts w:ascii="Book Antiqua" w:eastAsia="Book Antiqua" w:hAnsi="Book Antiqua" w:cs="Book Antiqua"/>
          <w:b/>
          <w:bCs/>
          <w:color w:val="000000" w:themeColor="text1"/>
        </w:rPr>
        <w:t>Liu XQ</w:t>
      </w:r>
      <w:r w:rsidRPr="00441F12">
        <w:rPr>
          <w:rFonts w:ascii="Book Antiqua" w:eastAsia="Book Antiqua" w:hAnsi="Book Antiqua" w:cs="Book Antiqua"/>
          <w:color w:val="000000" w:themeColor="text1"/>
        </w:rPr>
        <w:t xml:space="preserve">, Jiang L, Li YY, Huang YB, Hu XR, Zhu W, Wang X, Wu YG, Meng XM, Qi XM. Wogonin protects glomerular podocytes by targeting Bcl-2-mediated autophagy and apoptosis in diabetic kidney disease. </w:t>
      </w:r>
      <w:r w:rsidRPr="00441F12">
        <w:rPr>
          <w:rFonts w:ascii="Book Antiqua" w:eastAsia="Book Antiqua" w:hAnsi="Book Antiqua" w:cs="Book Antiqua"/>
          <w:i/>
          <w:iCs/>
          <w:color w:val="000000" w:themeColor="text1"/>
        </w:rPr>
        <w:t>Acta Pharmacol Sin</w:t>
      </w:r>
      <w:r w:rsidRPr="00441F12">
        <w:rPr>
          <w:rFonts w:ascii="Book Antiqua" w:eastAsia="Book Antiqua" w:hAnsi="Book Antiqua" w:cs="Book Antiqua"/>
          <w:color w:val="000000" w:themeColor="text1"/>
        </w:rPr>
        <w:t xml:space="preserve"> 2022; </w:t>
      </w:r>
      <w:r w:rsidRPr="00441F12">
        <w:rPr>
          <w:rFonts w:ascii="Book Antiqua" w:eastAsia="Book Antiqua" w:hAnsi="Book Antiqua" w:cs="Book Antiqua"/>
          <w:b/>
          <w:bCs/>
          <w:color w:val="000000" w:themeColor="text1"/>
        </w:rPr>
        <w:t>43</w:t>
      </w:r>
      <w:r w:rsidRPr="00441F12">
        <w:rPr>
          <w:rFonts w:ascii="Book Antiqua" w:eastAsia="Book Antiqua" w:hAnsi="Book Antiqua" w:cs="Book Antiqua"/>
          <w:color w:val="000000" w:themeColor="text1"/>
        </w:rPr>
        <w:t>: 96-110 [PMID: 34253875 DOI: 10.1038/s41401-021-00721-5]</w:t>
      </w:r>
    </w:p>
    <w:p w14:paraId="269C5BE3"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t xml:space="preserve">9 </w:t>
      </w:r>
      <w:r w:rsidRPr="00441F12">
        <w:rPr>
          <w:rFonts w:ascii="Book Antiqua" w:eastAsia="Book Antiqua" w:hAnsi="Book Antiqua" w:cs="Book Antiqua"/>
          <w:b/>
          <w:bCs/>
          <w:color w:val="000000" w:themeColor="text1"/>
        </w:rPr>
        <w:t>Fan Y</w:t>
      </w:r>
      <w:r w:rsidRPr="00441F12">
        <w:rPr>
          <w:rFonts w:ascii="Book Antiqua" w:eastAsia="Book Antiqua" w:hAnsi="Book Antiqua" w:cs="Book Antiqua"/>
          <w:color w:val="000000" w:themeColor="text1"/>
        </w:rPr>
        <w:t xml:space="preserve">, Yang Q, Yang Y, Gao Z, Ma Y, Zhang L, Liang W, Ding G. Sirt6 Suppresses High Glucose-Induced Mitochondrial Dysfunction and Apoptosis in Podocytes through AMPK Activation. </w:t>
      </w:r>
      <w:r w:rsidRPr="00441F12">
        <w:rPr>
          <w:rFonts w:ascii="Book Antiqua" w:eastAsia="Book Antiqua" w:hAnsi="Book Antiqua" w:cs="Book Antiqua"/>
          <w:i/>
          <w:iCs/>
          <w:color w:val="000000" w:themeColor="text1"/>
        </w:rPr>
        <w:t>Int J Biol Sci</w:t>
      </w:r>
      <w:r w:rsidRPr="00441F12">
        <w:rPr>
          <w:rFonts w:ascii="Book Antiqua" w:eastAsia="Book Antiqua" w:hAnsi="Book Antiqua" w:cs="Book Antiqua"/>
          <w:color w:val="000000" w:themeColor="text1"/>
        </w:rPr>
        <w:t xml:space="preserve"> 2019; </w:t>
      </w:r>
      <w:r w:rsidRPr="00441F12">
        <w:rPr>
          <w:rFonts w:ascii="Book Antiqua" w:eastAsia="Book Antiqua" w:hAnsi="Book Antiqua" w:cs="Book Antiqua"/>
          <w:b/>
          <w:bCs/>
          <w:color w:val="000000" w:themeColor="text1"/>
        </w:rPr>
        <w:t>15</w:t>
      </w:r>
      <w:r w:rsidRPr="00441F12">
        <w:rPr>
          <w:rFonts w:ascii="Book Antiqua" w:eastAsia="Book Antiqua" w:hAnsi="Book Antiqua" w:cs="Book Antiqua"/>
          <w:color w:val="000000" w:themeColor="text1"/>
        </w:rPr>
        <w:t>: 701-713 [PMID: 30745856 DOI: 10.7150/ijbs.29323]</w:t>
      </w:r>
    </w:p>
    <w:p w14:paraId="577DD733"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t xml:space="preserve">10 </w:t>
      </w:r>
      <w:r w:rsidRPr="00441F12">
        <w:rPr>
          <w:rFonts w:ascii="Book Antiqua" w:eastAsia="Book Antiqua" w:hAnsi="Book Antiqua" w:cs="Book Antiqua"/>
          <w:b/>
          <w:bCs/>
          <w:color w:val="000000" w:themeColor="text1"/>
        </w:rPr>
        <w:t>Xu J</w:t>
      </w:r>
      <w:r w:rsidRPr="00441F12">
        <w:rPr>
          <w:rFonts w:ascii="Book Antiqua" w:eastAsia="Book Antiqua" w:hAnsi="Book Antiqua" w:cs="Book Antiqua"/>
          <w:bCs/>
          <w:color w:val="000000" w:themeColor="text1"/>
        </w:rPr>
        <w:t xml:space="preserve">, Deng Y, Wang Y, Sun X, Chen S, Fu G. SPAG5-AS1 inhibited autophagy and aggravated apoptosis of podocytes via SPAG5/AKT/mTOR pathway. </w:t>
      </w:r>
      <w:r w:rsidRPr="00441F12">
        <w:rPr>
          <w:rFonts w:ascii="Book Antiqua" w:eastAsia="Book Antiqua" w:hAnsi="Book Antiqua" w:cs="Book Antiqua"/>
          <w:bCs/>
          <w:i/>
          <w:color w:val="000000" w:themeColor="text1"/>
        </w:rPr>
        <w:t xml:space="preserve">Cell Prolif </w:t>
      </w:r>
      <w:r w:rsidRPr="00441F12">
        <w:rPr>
          <w:rFonts w:ascii="Book Antiqua" w:eastAsia="Book Antiqua" w:hAnsi="Book Antiqua" w:cs="Book Antiqua"/>
          <w:bCs/>
          <w:color w:val="000000" w:themeColor="text1"/>
        </w:rPr>
        <w:t xml:space="preserve">2020; </w:t>
      </w:r>
      <w:r w:rsidRPr="00441F12">
        <w:rPr>
          <w:rFonts w:ascii="Book Antiqua" w:eastAsia="Book Antiqua" w:hAnsi="Book Antiqua" w:cs="Book Antiqua"/>
          <w:b/>
          <w:bCs/>
          <w:color w:val="000000" w:themeColor="text1"/>
        </w:rPr>
        <w:t>53</w:t>
      </w:r>
      <w:r w:rsidRPr="00441F12">
        <w:rPr>
          <w:rFonts w:ascii="Book Antiqua" w:eastAsia="Book Antiqua" w:hAnsi="Book Antiqua" w:cs="Book Antiqua"/>
          <w:bCs/>
          <w:color w:val="000000" w:themeColor="text1"/>
        </w:rPr>
        <w:t>: e12738 [PMID: 31957155 DOI: 10.1111/cpr.12738]</w:t>
      </w:r>
    </w:p>
    <w:p w14:paraId="11B5A129"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t xml:space="preserve">11 </w:t>
      </w:r>
      <w:r w:rsidRPr="00441F12">
        <w:rPr>
          <w:rFonts w:ascii="Book Antiqua" w:eastAsia="Book Antiqua" w:hAnsi="Book Antiqua" w:cs="Book Antiqua"/>
          <w:b/>
          <w:bCs/>
          <w:color w:val="000000" w:themeColor="text1"/>
        </w:rPr>
        <w:t>Chen A</w:t>
      </w:r>
      <w:r w:rsidRPr="00441F12">
        <w:rPr>
          <w:rFonts w:ascii="Book Antiqua" w:eastAsia="Book Antiqua" w:hAnsi="Book Antiqua" w:cs="Book Antiqua"/>
          <w:color w:val="000000" w:themeColor="text1"/>
        </w:rPr>
        <w:t xml:space="preserve">, Feng Y, Lai H, Ju W, Li Z, Li Y, Wang A, Hong Q, Zhong F, Wei C, Fu J, Guan T, Liu B, Kretzler M, Lee K, He JC. Soluble RARRES1 induces podocyte apoptosis to promote glomerular disease progression. </w:t>
      </w:r>
      <w:r w:rsidRPr="00441F12">
        <w:rPr>
          <w:rFonts w:ascii="Book Antiqua" w:eastAsia="Book Antiqua" w:hAnsi="Book Antiqua" w:cs="Book Antiqua"/>
          <w:i/>
          <w:iCs/>
          <w:color w:val="000000" w:themeColor="text1"/>
        </w:rPr>
        <w:t>J Clin Invest</w:t>
      </w:r>
      <w:r w:rsidRPr="00441F12">
        <w:rPr>
          <w:rFonts w:ascii="Book Antiqua" w:eastAsia="Book Antiqua" w:hAnsi="Book Antiqua" w:cs="Book Antiqua"/>
          <w:color w:val="000000" w:themeColor="text1"/>
        </w:rPr>
        <w:t xml:space="preserve"> 2020; </w:t>
      </w:r>
      <w:r w:rsidRPr="00441F12">
        <w:rPr>
          <w:rFonts w:ascii="Book Antiqua" w:eastAsia="Book Antiqua" w:hAnsi="Book Antiqua" w:cs="Book Antiqua"/>
          <w:b/>
          <w:bCs/>
          <w:color w:val="000000" w:themeColor="text1"/>
        </w:rPr>
        <w:t>130</w:t>
      </w:r>
      <w:r w:rsidRPr="00441F12">
        <w:rPr>
          <w:rFonts w:ascii="Book Antiqua" w:eastAsia="Book Antiqua" w:hAnsi="Book Antiqua" w:cs="Book Antiqua"/>
          <w:color w:val="000000" w:themeColor="text1"/>
        </w:rPr>
        <w:t>: 5523-5535 [PMID: 32634130 DOI: 10.1172/JCI140155]</w:t>
      </w:r>
    </w:p>
    <w:p w14:paraId="7FF46F5E"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t xml:space="preserve">12 </w:t>
      </w:r>
      <w:r w:rsidRPr="00441F12">
        <w:rPr>
          <w:rFonts w:ascii="Book Antiqua" w:eastAsia="Book Antiqua" w:hAnsi="Book Antiqua" w:cs="Book Antiqua"/>
          <w:b/>
          <w:bCs/>
          <w:color w:val="000000" w:themeColor="text1"/>
        </w:rPr>
        <w:t>Liu Y</w:t>
      </w:r>
      <w:r w:rsidRPr="00441F12">
        <w:rPr>
          <w:rFonts w:ascii="Book Antiqua" w:eastAsia="Book Antiqua" w:hAnsi="Book Antiqua" w:cs="Book Antiqua"/>
          <w:color w:val="000000" w:themeColor="text1"/>
        </w:rPr>
        <w:t xml:space="preserve">, Li Y, Xu L, Shi J, Yu X, Wang X, Li X, Jiang H, Yang T, Yin X, Du L, Lu Q. Quercetin Attenuates Podocyte Apoptosis of Diabetic Nephropathy Through Targeting EGFR Signaling. </w:t>
      </w:r>
      <w:r w:rsidRPr="00441F12">
        <w:rPr>
          <w:rFonts w:ascii="Book Antiqua" w:eastAsia="Book Antiqua" w:hAnsi="Book Antiqua" w:cs="Book Antiqua"/>
          <w:i/>
          <w:iCs/>
          <w:color w:val="000000" w:themeColor="text1"/>
        </w:rPr>
        <w:t>Front Pharmacol</w:t>
      </w:r>
      <w:r w:rsidRPr="00441F12">
        <w:rPr>
          <w:rFonts w:ascii="Book Antiqua" w:eastAsia="Book Antiqua" w:hAnsi="Book Antiqua" w:cs="Book Antiqua"/>
          <w:color w:val="000000" w:themeColor="text1"/>
        </w:rPr>
        <w:t xml:space="preserve"> 2021; </w:t>
      </w:r>
      <w:r w:rsidRPr="00441F12">
        <w:rPr>
          <w:rFonts w:ascii="Book Antiqua" w:eastAsia="Book Antiqua" w:hAnsi="Book Antiqua" w:cs="Book Antiqua"/>
          <w:b/>
          <w:bCs/>
          <w:color w:val="000000" w:themeColor="text1"/>
        </w:rPr>
        <w:t>12</w:t>
      </w:r>
      <w:r w:rsidRPr="00441F12">
        <w:rPr>
          <w:rFonts w:ascii="Book Antiqua" w:eastAsia="Book Antiqua" w:hAnsi="Book Antiqua" w:cs="Book Antiqua"/>
          <w:color w:val="000000" w:themeColor="text1"/>
        </w:rPr>
        <w:t>: 792777 [PMID: 35069207 DOI: 10.3389/fphar.2021.792777]</w:t>
      </w:r>
    </w:p>
    <w:p w14:paraId="5F61624E" w14:textId="77777777" w:rsidR="006E6388" w:rsidRPr="00441F12" w:rsidRDefault="00000000">
      <w:pPr>
        <w:spacing w:line="360" w:lineRule="auto"/>
        <w:jc w:val="both"/>
        <w:rPr>
          <w:rFonts w:ascii="Book Antiqua" w:hAnsi="Book Antiqua" w:cs="Book Antiqua"/>
          <w:bCs/>
          <w:color w:val="000000" w:themeColor="text1"/>
          <w:lang w:eastAsia="zh-CN"/>
        </w:rPr>
      </w:pPr>
      <w:r w:rsidRPr="00441F12">
        <w:rPr>
          <w:rFonts w:ascii="Book Antiqua" w:eastAsia="Book Antiqua" w:hAnsi="Book Antiqua" w:cs="Book Antiqua"/>
          <w:color w:val="000000" w:themeColor="text1"/>
        </w:rPr>
        <w:t xml:space="preserve">13 </w:t>
      </w:r>
      <w:r w:rsidRPr="00441F12">
        <w:rPr>
          <w:rFonts w:ascii="Book Antiqua" w:eastAsia="Book Antiqua" w:hAnsi="Book Antiqua" w:cs="Book Antiqua"/>
          <w:b/>
          <w:bCs/>
          <w:color w:val="000000" w:themeColor="text1"/>
        </w:rPr>
        <w:t>Chen Y</w:t>
      </w:r>
      <w:r w:rsidRPr="00441F12">
        <w:rPr>
          <w:rFonts w:ascii="Book Antiqua" w:eastAsia="Book Antiqua" w:hAnsi="Book Antiqua" w:cs="Book Antiqua"/>
          <w:bCs/>
          <w:color w:val="000000" w:themeColor="text1"/>
        </w:rPr>
        <w:t>, Zhang L, Liu S, Yao B, Zhang H, Liang S, Ma J, Liang X, Shi W. Sam68 mediates high glucose</w:t>
      </w:r>
      <w:r w:rsidRPr="00441F12">
        <w:rPr>
          <w:rFonts w:eastAsia="Book Antiqua"/>
          <w:bCs/>
          <w:color w:val="000000" w:themeColor="text1"/>
        </w:rPr>
        <w:t>‑</w:t>
      </w:r>
      <w:r w:rsidRPr="00441F12">
        <w:rPr>
          <w:rFonts w:ascii="Book Antiqua" w:eastAsia="Book Antiqua" w:hAnsi="Book Antiqua" w:cs="Book Antiqua"/>
          <w:bCs/>
          <w:color w:val="000000" w:themeColor="text1"/>
        </w:rPr>
        <w:t>induced podocyte apoptosis through modulation of Bax/Bcl</w:t>
      </w:r>
      <w:r w:rsidRPr="00441F12">
        <w:rPr>
          <w:rFonts w:eastAsia="Book Antiqua"/>
          <w:bCs/>
          <w:color w:val="000000" w:themeColor="text1"/>
        </w:rPr>
        <w:t>‑</w:t>
      </w:r>
      <w:r w:rsidRPr="00441F12">
        <w:rPr>
          <w:rFonts w:ascii="Book Antiqua" w:eastAsia="Book Antiqua" w:hAnsi="Book Antiqua" w:cs="Book Antiqua"/>
          <w:bCs/>
          <w:color w:val="000000" w:themeColor="text1"/>
        </w:rPr>
        <w:t xml:space="preserve">2. </w:t>
      </w:r>
      <w:r w:rsidRPr="00441F12">
        <w:rPr>
          <w:rFonts w:ascii="Book Antiqua" w:eastAsia="Book Antiqua" w:hAnsi="Book Antiqua" w:cs="Book Antiqua"/>
          <w:bCs/>
          <w:i/>
          <w:color w:val="000000" w:themeColor="text1"/>
        </w:rPr>
        <w:t>Mol Med Rep</w:t>
      </w:r>
      <w:r w:rsidRPr="00441F12">
        <w:rPr>
          <w:rFonts w:ascii="Book Antiqua" w:eastAsia="Book Antiqua" w:hAnsi="Book Antiqua" w:cs="Book Antiqua"/>
          <w:bCs/>
          <w:color w:val="000000" w:themeColor="text1"/>
        </w:rPr>
        <w:t xml:space="preserve"> 2019; </w:t>
      </w:r>
      <w:r w:rsidRPr="00441F12">
        <w:rPr>
          <w:rFonts w:ascii="Book Antiqua" w:eastAsia="Book Antiqua" w:hAnsi="Book Antiqua" w:cs="Book Antiqua"/>
          <w:b/>
          <w:bCs/>
          <w:color w:val="000000" w:themeColor="text1"/>
        </w:rPr>
        <w:t>20</w:t>
      </w:r>
      <w:r w:rsidRPr="00441F12">
        <w:rPr>
          <w:rFonts w:ascii="Book Antiqua" w:eastAsia="Book Antiqua" w:hAnsi="Book Antiqua" w:cs="Book Antiqua"/>
          <w:bCs/>
          <w:color w:val="000000" w:themeColor="text1"/>
        </w:rPr>
        <w:t>: 3728-3734 [PMID: 31485651 DOI: 10.3892/mmr.2019.10601]</w:t>
      </w:r>
    </w:p>
    <w:p w14:paraId="36053F9A"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t xml:space="preserve">14 </w:t>
      </w:r>
      <w:r w:rsidRPr="00441F12">
        <w:rPr>
          <w:rFonts w:ascii="Book Antiqua" w:eastAsia="Book Antiqua" w:hAnsi="Book Antiqua" w:cs="Book Antiqua"/>
          <w:b/>
          <w:bCs/>
          <w:color w:val="000000" w:themeColor="text1"/>
        </w:rPr>
        <w:t>Guo W</w:t>
      </w:r>
      <w:r w:rsidRPr="00441F12">
        <w:rPr>
          <w:rFonts w:ascii="Book Antiqua" w:eastAsia="Book Antiqua" w:hAnsi="Book Antiqua" w:cs="Book Antiqua"/>
          <w:color w:val="000000" w:themeColor="text1"/>
        </w:rPr>
        <w:t xml:space="preserve">, Gao H, Pan W, Yu P, Che G. High glucose induces Nox4 expression and podocyte apoptosis through the Smad3/ezrin/PKA pathway. </w:t>
      </w:r>
      <w:r w:rsidRPr="00441F12">
        <w:rPr>
          <w:rFonts w:ascii="Book Antiqua" w:eastAsia="Book Antiqua" w:hAnsi="Book Antiqua" w:cs="Book Antiqua"/>
          <w:i/>
          <w:iCs/>
          <w:color w:val="000000" w:themeColor="text1"/>
        </w:rPr>
        <w:t>Biol Open</w:t>
      </w:r>
      <w:r w:rsidRPr="00441F12">
        <w:rPr>
          <w:rFonts w:ascii="Book Antiqua" w:eastAsia="Book Antiqua" w:hAnsi="Book Antiqua" w:cs="Book Antiqua"/>
          <w:color w:val="000000" w:themeColor="text1"/>
        </w:rPr>
        <w:t xml:space="preserve"> 2021; </w:t>
      </w:r>
      <w:r w:rsidRPr="00441F12">
        <w:rPr>
          <w:rFonts w:ascii="Book Antiqua" w:eastAsia="Book Antiqua" w:hAnsi="Book Antiqua" w:cs="Book Antiqua"/>
          <w:b/>
          <w:bCs/>
          <w:color w:val="000000" w:themeColor="text1"/>
        </w:rPr>
        <w:t>10</w:t>
      </w:r>
      <w:r w:rsidRPr="00441F12">
        <w:rPr>
          <w:rFonts w:ascii="Book Antiqua" w:eastAsia="Book Antiqua" w:hAnsi="Book Antiqua" w:cs="Book Antiqua"/>
          <w:color w:val="000000" w:themeColor="text1"/>
        </w:rPr>
        <w:t xml:space="preserve"> [PMID: 33046439 DOI: 10.1242/bio.055012]</w:t>
      </w:r>
    </w:p>
    <w:p w14:paraId="0265B4B1"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lastRenderedPageBreak/>
        <w:t xml:space="preserve">15 </w:t>
      </w:r>
      <w:r w:rsidRPr="00441F12">
        <w:rPr>
          <w:rFonts w:ascii="Book Antiqua" w:eastAsia="Book Antiqua" w:hAnsi="Book Antiqua" w:cs="Book Antiqua"/>
          <w:b/>
          <w:bCs/>
          <w:color w:val="000000" w:themeColor="text1"/>
        </w:rPr>
        <w:t>Thanaskody K</w:t>
      </w:r>
      <w:r w:rsidRPr="00441F12">
        <w:rPr>
          <w:rFonts w:ascii="Book Antiqua" w:eastAsia="Book Antiqua" w:hAnsi="Book Antiqua" w:cs="Book Antiqua"/>
          <w:color w:val="000000" w:themeColor="text1"/>
        </w:rPr>
        <w:t xml:space="preserve">, Jusop AS, Tye GJ, Wan Kamarul Zaman WS, Dass SA, Nordin F. MSCs vs. iPSCs: Potential in therapeutic applications. </w:t>
      </w:r>
      <w:r w:rsidRPr="00441F12">
        <w:rPr>
          <w:rFonts w:ascii="Book Antiqua" w:eastAsia="Book Antiqua" w:hAnsi="Book Antiqua" w:cs="Book Antiqua"/>
          <w:i/>
          <w:iCs/>
          <w:color w:val="000000" w:themeColor="text1"/>
        </w:rPr>
        <w:t>Front Cell Dev Biol</w:t>
      </w:r>
      <w:r w:rsidRPr="00441F12">
        <w:rPr>
          <w:rFonts w:ascii="Book Antiqua" w:eastAsia="Book Antiqua" w:hAnsi="Book Antiqua" w:cs="Book Antiqua"/>
          <w:color w:val="000000" w:themeColor="text1"/>
        </w:rPr>
        <w:t xml:space="preserve"> 2022; </w:t>
      </w:r>
      <w:r w:rsidRPr="00441F12">
        <w:rPr>
          <w:rFonts w:ascii="Book Antiqua" w:eastAsia="Book Antiqua" w:hAnsi="Book Antiqua" w:cs="Book Antiqua"/>
          <w:b/>
          <w:bCs/>
          <w:color w:val="000000" w:themeColor="text1"/>
        </w:rPr>
        <w:t>10</w:t>
      </w:r>
      <w:r w:rsidRPr="00441F12">
        <w:rPr>
          <w:rFonts w:ascii="Book Antiqua" w:eastAsia="Book Antiqua" w:hAnsi="Book Antiqua" w:cs="Book Antiqua"/>
          <w:color w:val="000000" w:themeColor="text1"/>
        </w:rPr>
        <w:t>: 1005926 [PMID: 36407112 DOI: 10.3389/fcell.2022.1005926]</w:t>
      </w:r>
    </w:p>
    <w:p w14:paraId="12D19131"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t xml:space="preserve">16 </w:t>
      </w:r>
      <w:r w:rsidRPr="00441F12">
        <w:rPr>
          <w:rFonts w:ascii="Book Antiqua" w:eastAsia="Book Antiqua" w:hAnsi="Book Antiqua" w:cs="Book Antiqua"/>
          <w:b/>
          <w:bCs/>
          <w:color w:val="000000" w:themeColor="text1"/>
        </w:rPr>
        <w:t>Zhang L</w:t>
      </w:r>
      <w:r w:rsidRPr="00441F12">
        <w:rPr>
          <w:rFonts w:ascii="Book Antiqua" w:eastAsia="Book Antiqua" w:hAnsi="Book Antiqua" w:cs="Book Antiqua"/>
          <w:color w:val="000000" w:themeColor="text1"/>
        </w:rPr>
        <w:t xml:space="preserve">, Xiang J, Zhang F, Liu L, Hu C. MSCs can be a double-edged sword in tumorigenesis. </w:t>
      </w:r>
      <w:r w:rsidRPr="00441F12">
        <w:rPr>
          <w:rFonts w:ascii="Book Antiqua" w:eastAsia="Book Antiqua" w:hAnsi="Book Antiqua" w:cs="Book Antiqua"/>
          <w:i/>
          <w:iCs/>
          <w:color w:val="000000" w:themeColor="text1"/>
        </w:rPr>
        <w:t>Front Oncol</w:t>
      </w:r>
      <w:r w:rsidRPr="00441F12">
        <w:rPr>
          <w:rFonts w:ascii="Book Antiqua" w:eastAsia="Book Antiqua" w:hAnsi="Book Antiqua" w:cs="Book Antiqua"/>
          <w:color w:val="000000" w:themeColor="text1"/>
        </w:rPr>
        <w:t xml:space="preserve"> 2022; </w:t>
      </w:r>
      <w:r w:rsidRPr="00441F12">
        <w:rPr>
          <w:rFonts w:ascii="Book Antiqua" w:eastAsia="Book Antiqua" w:hAnsi="Book Antiqua" w:cs="Book Antiqua"/>
          <w:b/>
          <w:bCs/>
          <w:color w:val="000000" w:themeColor="text1"/>
        </w:rPr>
        <w:t>12</w:t>
      </w:r>
      <w:r w:rsidRPr="00441F12">
        <w:rPr>
          <w:rFonts w:ascii="Book Antiqua" w:eastAsia="Book Antiqua" w:hAnsi="Book Antiqua" w:cs="Book Antiqua"/>
          <w:color w:val="000000" w:themeColor="text1"/>
        </w:rPr>
        <w:t>: 1047907 [PMID: 36439438 DOI: 10.3389/fonc.2022.1047907]</w:t>
      </w:r>
    </w:p>
    <w:p w14:paraId="0CBBC2B3"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t xml:space="preserve">17 </w:t>
      </w:r>
      <w:r w:rsidRPr="00441F12">
        <w:rPr>
          <w:rFonts w:ascii="Book Antiqua" w:eastAsia="Book Antiqua" w:hAnsi="Book Antiqua" w:cs="Book Antiqua"/>
          <w:b/>
          <w:bCs/>
          <w:color w:val="000000" w:themeColor="text1"/>
        </w:rPr>
        <w:t>Bian D</w:t>
      </w:r>
      <w:r w:rsidRPr="00441F12">
        <w:rPr>
          <w:rFonts w:ascii="Book Antiqua" w:eastAsia="Book Antiqua" w:hAnsi="Book Antiqua" w:cs="Book Antiqua"/>
          <w:color w:val="000000" w:themeColor="text1"/>
        </w:rPr>
        <w:t xml:space="preserve">, Wu Y, Song G, Azizi R, Zamani A. The application of mesenchymal stromal cells (MSCs) and their derivative exosome in skin wound healing: a comprehensive review. </w:t>
      </w:r>
      <w:r w:rsidRPr="00441F12">
        <w:rPr>
          <w:rFonts w:ascii="Book Antiqua" w:eastAsia="Book Antiqua" w:hAnsi="Book Antiqua" w:cs="Book Antiqua"/>
          <w:i/>
          <w:iCs/>
          <w:color w:val="000000" w:themeColor="text1"/>
        </w:rPr>
        <w:t>Stem Cell Res Ther</w:t>
      </w:r>
      <w:r w:rsidRPr="00441F12">
        <w:rPr>
          <w:rFonts w:ascii="Book Antiqua" w:eastAsia="Book Antiqua" w:hAnsi="Book Antiqua" w:cs="Book Antiqua"/>
          <w:color w:val="000000" w:themeColor="text1"/>
        </w:rPr>
        <w:t xml:space="preserve"> 2022; </w:t>
      </w:r>
      <w:r w:rsidRPr="00441F12">
        <w:rPr>
          <w:rFonts w:ascii="Book Antiqua" w:eastAsia="Book Antiqua" w:hAnsi="Book Antiqua" w:cs="Book Antiqua"/>
          <w:b/>
          <w:bCs/>
          <w:color w:val="000000" w:themeColor="text1"/>
        </w:rPr>
        <w:t>13</w:t>
      </w:r>
      <w:r w:rsidRPr="00441F12">
        <w:rPr>
          <w:rFonts w:ascii="Book Antiqua" w:eastAsia="Book Antiqua" w:hAnsi="Book Antiqua" w:cs="Book Antiqua"/>
          <w:color w:val="000000" w:themeColor="text1"/>
        </w:rPr>
        <w:t>: 24 [PMID: 35073970 DOI: 10.1186/s13287-021-02697-9]</w:t>
      </w:r>
    </w:p>
    <w:p w14:paraId="1A28F27E"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t xml:space="preserve">18 </w:t>
      </w:r>
      <w:r w:rsidRPr="00441F12">
        <w:rPr>
          <w:rFonts w:ascii="Book Antiqua" w:eastAsia="Book Antiqua" w:hAnsi="Book Antiqua" w:cs="Book Antiqua"/>
          <w:b/>
          <w:bCs/>
          <w:color w:val="000000" w:themeColor="text1"/>
        </w:rPr>
        <w:t>Kwon DG</w:t>
      </w:r>
      <w:r w:rsidRPr="00441F12">
        <w:rPr>
          <w:rFonts w:ascii="Book Antiqua" w:eastAsia="Book Antiqua" w:hAnsi="Book Antiqua" w:cs="Book Antiqua"/>
          <w:color w:val="000000" w:themeColor="text1"/>
        </w:rPr>
        <w:t xml:space="preserve">, Kim MK, Jeon YS, Nam YC, Park JS, Ryu DJ. State of the Art: The Immunomodulatory Role of MSCs for Osteoarthritis. </w:t>
      </w:r>
      <w:r w:rsidRPr="00441F12">
        <w:rPr>
          <w:rFonts w:ascii="Book Antiqua" w:eastAsia="Book Antiqua" w:hAnsi="Book Antiqua" w:cs="Book Antiqua"/>
          <w:i/>
          <w:iCs/>
          <w:color w:val="000000" w:themeColor="text1"/>
        </w:rPr>
        <w:t>Int J Mol Sci</w:t>
      </w:r>
      <w:r w:rsidRPr="00441F12">
        <w:rPr>
          <w:rFonts w:ascii="Book Antiqua" w:eastAsia="Book Antiqua" w:hAnsi="Book Antiqua" w:cs="Book Antiqua"/>
          <w:color w:val="000000" w:themeColor="text1"/>
        </w:rPr>
        <w:t xml:space="preserve"> 2022; </w:t>
      </w:r>
      <w:r w:rsidRPr="00441F12">
        <w:rPr>
          <w:rFonts w:ascii="Book Antiqua" w:eastAsia="Book Antiqua" w:hAnsi="Book Antiqua" w:cs="Book Antiqua"/>
          <w:b/>
          <w:bCs/>
          <w:color w:val="000000" w:themeColor="text1"/>
        </w:rPr>
        <w:t>23</w:t>
      </w:r>
      <w:r w:rsidRPr="00441F12">
        <w:rPr>
          <w:rFonts w:ascii="Book Antiqua" w:eastAsia="Book Antiqua" w:hAnsi="Book Antiqua" w:cs="Book Antiqua"/>
          <w:color w:val="000000" w:themeColor="text1"/>
        </w:rPr>
        <w:t xml:space="preserve"> [PMID: 35163541 DOI: 10.3390/ijms23031618]</w:t>
      </w:r>
    </w:p>
    <w:p w14:paraId="2FEB9EB8"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t xml:space="preserve">19 </w:t>
      </w:r>
      <w:r w:rsidRPr="00441F12">
        <w:rPr>
          <w:rFonts w:ascii="Book Antiqua" w:eastAsia="Book Antiqua" w:hAnsi="Book Antiqua" w:cs="Book Antiqua"/>
          <w:b/>
          <w:bCs/>
          <w:color w:val="000000" w:themeColor="text1"/>
        </w:rPr>
        <w:t>Khalilpourfarshbafi M</w:t>
      </w:r>
      <w:r w:rsidRPr="00441F12">
        <w:rPr>
          <w:rFonts w:ascii="Book Antiqua" w:eastAsia="Book Antiqua" w:hAnsi="Book Antiqua" w:cs="Book Antiqua"/>
          <w:color w:val="000000" w:themeColor="text1"/>
        </w:rPr>
        <w:t xml:space="preserve">, Hajiaghaalipour F, Selvarajan KK, Adam A. Mesenchymal Stem Cell-Based Therapies against Podocyte Damage in Diabetic Nephropathy. </w:t>
      </w:r>
      <w:r w:rsidRPr="00441F12">
        <w:rPr>
          <w:rFonts w:ascii="Book Antiqua" w:eastAsia="Book Antiqua" w:hAnsi="Book Antiqua" w:cs="Book Antiqua"/>
          <w:i/>
          <w:iCs/>
          <w:color w:val="000000" w:themeColor="text1"/>
        </w:rPr>
        <w:t>Tissue Eng Regen Med</w:t>
      </w:r>
      <w:r w:rsidRPr="00441F12">
        <w:rPr>
          <w:rFonts w:ascii="Book Antiqua" w:eastAsia="Book Antiqua" w:hAnsi="Book Antiqua" w:cs="Book Antiqua"/>
          <w:color w:val="000000" w:themeColor="text1"/>
        </w:rPr>
        <w:t xml:space="preserve"> 2017; </w:t>
      </w:r>
      <w:r w:rsidRPr="00441F12">
        <w:rPr>
          <w:rFonts w:ascii="Book Antiqua" w:eastAsia="Book Antiqua" w:hAnsi="Book Antiqua" w:cs="Book Antiqua"/>
          <w:b/>
          <w:bCs/>
          <w:color w:val="000000" w:themeColor="text1"/>
        </w:rPr>
        <w:t>14</w:t>
      </w:r>
      <w:r w:rsidRPr="00441F12">
        <w:rPr>
          <w:rFonts w:ascii="Book Antiqua" w:eastAsia="Book Antiqua" w:hAnsi="Book Antiqua" w:cs="Book Antiqua"/>
          <w:color w:val="000000" w:themeColor="text1"/>
        </w:rPr>
        <w:t>: 201-210 [PMID: 30603477 DOI: 10.1007/s13770-017-0026-5]</w:t>
      </w:r>
    </w:p>
    <w:p w14:paraId="7D34D59A"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t xml:space="preserve">20 </w:t>
      </w:r>
      <w:r w:rsidRPr="00441F12">
        <w:rPr>
          <w:rFonts w:ascii="Book Antiqua" w:eastAsia="Book Antiqua" w:hAnsi="Book Antiqua" w:cs="Book Antiqua"/>
          <w:b/>
          <w:bCs/>
          <w:color w:val="000000" w:themeColor="text1"/>
        </w:rPr>
        <w:t>Wang Y</w:t>
      </w:r>
      <w:r w:rsidRPr="00441F12">
        <w:rPr>
          <w:rFonts w:ascii="Book Antiqua" w:eastAsia="Book Antiqua" w:hAnsi="Book Antiqua" w:cs="Book Antiqua"/>
          <w:color w:val="000000" w:themeColor="text1"/>
        </w:rPr>
        <w:t xml:space="preserve">, Liu J, Zhang Q, Wang W, Liu Q, Liu S, Song Y, Wang X, Zhang Y, Li S, Yang X, Lv S, Liu G. Human umbilical cord mesenchymal stem cells attenuate podocyte injury under high glucose via TLR2 and TLR4 signaling. </w:t>
      </w:r>
      <w:r w:rsidRPr="00441F12">
        <w:rPr>
          <w:rFonts w:ascii="Book Antiqua" w:eastAsia="Book Antiqua" w:hAnsi="Book Antiqua" w:cs="Book Antiqua"/>
          <w:i/>
          <w:iCs/>
          <w:color w:val="000000" w:themeColor="text1"/>
        </w:rPr>
        <w:t>Diabetes Res Clin Pract</w:t>
      </w:r>
      <w:r w:rsidRPr="00441F12">
        <w:rPr>
          <w:rFonts w:ascii="Book Antiqua" w:eastAsia="Book Antiqua" w:hAnsi="Book Antiqua" w:cs="Book Antiqua"/>
          <w:color w:val="000000" w:themeColor="text1"/>
        </w:rPr>
        <w:t xml:space="preserve"> 2021; </w:t>
      </w:r>
      <w:r w:rsidRPr="00441F12">
        <w:rPr>
          <w:rFonts w:ascii="Book Antiqua" w:eastAsia="Book Antiqua" w:hAnsi="Book Antiqua" w:cs="Book Antiqua"/>
          <w:b/>
          <w:bCs/>
          <w:color w:val="000000" w:themeColor="text1"/>
        </w:rPr>
        <w:t>173</w:t>
      </w:r>
      <w:r w:rsidRPr="00441F12">
        <w:rPr>
          <w:rFonts w:ascii="Book Antiqua" w:eastAsia="Book Antiqua" w:hAnsi="Book Antiqua" w:cs="Book Antiqua"/>
          <w:color w:val="000000" w:themeColor="text1"/>
        </w:rPr>
        <w:t>: 108702 [PMID: 33609619 DOI: 10.1016/j.diabres.2021.108702]</w:t>
      </w:r>
    </w:p>
    <w:p w14:paraId="6EF37033"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t xml:space="preserve">21 </w:t>
      </w:r>
      <w:r w:rsidRPr="00441F12">
        <w:rPr>
          <w:rFonts w:ascii="Book Antiqua" w:eastAsia="Book Antiqua" w:hAnsi="Book Antiqua" w:cs="Book Antiqua"/>
          <w:b/>
          <w:bCs/>
          <w:color w:val="000000" w:themeColor="text1"/>
        </w:rPr>
        <w:t>Sun J</w:t>
      </w:r>
      <w:r w:rsidRPr="00441F12">
        <w:rPr>
          <w:rFonts w:ascii="Book Antiqua" w:eastAsia="Book Antiqua" w:hAnsi="Book Antiqua" w:cs="Book Antiqua"/>
          <w:color w:val="000000" w:themeColor="text1"/>
        </w:rPr>
        <w:t xml:space="preserve">, Zhao F, Zhang W, Lv J, Lv J, Yin A. BMSCs and miR-124a ameliorated diabetic nephropathy via inhibiting notch signalling pathway. </w:t>
      </w:r>
      <w:r w:rsidRPr="00441F12">
        <w:rPr>
          <w:rFonts w:ascii="Book Antiqua" w:eastAsia="Book Antiqua" w:hAnsi="Book Antiqua" w:cs="Book Antiqua"/>
          <w:i/>
          <w:iCs/>
          <w:color w:val="000000" w:themeColor="text1"/>
        </w:rPr>
        <w:t>J Cell Mol Med</w:t>
      </w:r>
      <w:r w:rsidRPr="00441F12">
        <w:rPr>
          <w:rFonts w:ascii="Book Antiqua" w:eastAsia="Book Antiqua" w:hAnsi="Book Antiqua" w:cs="Book Antiqua"/>
          <w:color w:val="000000" w:themeColor="text1"/>
        </w:rPr>
        <w:t xml:space="preserve"> 2018; </w:t>
      </w:r>
      <w:r w:rsidRPr="00441F12">
        <w:rPr>
          <w:rFonts w:ascii="Book Antiqua" w:eastAsia="Book Antiqua" w:hAnsi="Book Antiqua" w:cs="Book Antiqua"/>
          <w:b/>
          <w:bCs/>
          <w:color w:val="000000" w:themeColor="text1"/>
        </w:rPr>
        <w:t>22</w:t>
      </w:r>
      <w:r w:rsidRPr="00441F12">
        <w:rPr>
          <w:rFonts w:ascii="Book Antiqua" w:eastAsia="Book Antiqua" w:hAnsi="Book Antiqua" w:cs="Book Antiqua"/>
          <w:color w:val="000000" w:themeColor="text1"/>
        </w:rPr>
        <w:t>: 4840-4855 [PMID: 30024097 DOI: 10.1111/jcmm.13747]</w:t>
      </w:r>
    </w:p>
    <w:p w14:paraId="0C244D17"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t xml:space="preserve">22 </w:t>
      </w:r>
      <w:r w:rsidRPr="00441F12">
        <w:rPr>
          <w:rFonts w:ascii="Book Antiqua" w:eastAsia="Book Antiqua" w:hAnsi="Book Antiqua" w:cs="Book Antiqua"/>
          <w:b/>
          <w:bCs/>
          <w:color w:val="000000" w:themeColor="text1"/>
        </w:rPr>
        <w:t>Yang RC</w:t>
      </w:r>
      <w:r w:rsidRPr="00441F12">
        <w:rPr>
          <w:rFonts w:ascii="Book Antiqua" w:eastAsia="Book Antiqua" w:hAnsi="Book Antiqua" w:cs="Book Antiqua"/>
          <w:color w:val="000000" w:themeColor="text1"/>
        </w:rPr>
        <w:t xml:space="preserve">, Zhu XL, Wang J, Wan F, Zhang HQ, Lin Y, Tang XL, Zhu B. Bone marrow mesenchymal stem cells attenuate the progression of focal segmental glomerulosclerosis in rat models. </w:t>
      </w:r>
      <w:r w:rsidRPr="00441F12">
        <w:rPr>
          <w:rFonts w:ascii="Book Antiqua" w:eastAsia="Book Antiqua" w:hAnsi="Book Antiqua" w:cs="Book Antiqua"/>
          <w:i/>
          <w:iCs/>
          <w:color w:val="000000" w:themeColor="text1"/>
        </w:rPr>
        <w:t>BMC Nephrol</w:t>
      </w:r>
      <w:r w:rsidRPr="00441F12">
        <w:rPr>
          <w:rFonts w:ascii="Book Antiqua" w:eastAsia="Book Antiqua" w:hAnsi="Book Antiqua" w:cs="Book Antiqua"/>
          <w:color w:val="000000" w:themeColor="text1"/>
        </w:rPr>
        <w:t xml:space="preserve"> 2018; </w:t>
      </w:r>
      <w:r w:rsidRPr="00441F12">
        <w:rPr>
          <w:rFonts w:ascii="Book Antiqua" w:eastAsia="Book Antiqua" w:hAnsi="Book Antiqua" w:cs="Book Antiqua"/>
          <w:b/>
          <w:bCs/>
          <w:color w:val="000000" w:themeColor="text1"/>
        </w:rPr>
        <w:t>19</w:t>
      </w:r>
      <w:r w:rsidRPr="00441F12">
        <w:rPr>
          <w:rFonts w:ascii="Book Antiqua" w:eastAsia="Book Antiqua" w:hAnsi="Book Antiqua" w:cs="Book Antiqua"/>
          <w:color w:val="000000" w:themeColor="text1"/>
        </w:rPr>
        <w:t>: 335 [PMID: 30466397 DOI: 10.1186/s12882-018-1137-5]</w:t>
      </w:r>
    </w:p>
    <w:p w14:paraId="67AE28DF"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t xml:space="preserve">23 </w:t>
      </w:r>
      <w:r w:rsidRPr="00441F12">
        <w:rPr>
          <w:rFonts w:ascii="Book Antiqua" w:eastAsia="Book Antiqua" w:hAnsi="Book Antiqua" w:cs="Book Antiqua"/>
          <w:b/>
          <w:bCs/>
          <w:color w:val="000000" w:themeColor="text1"/>
        </w:rPr>
        <w:t>Li Y</w:t>
      </w:r>
      <w:r w:rsidRPr="00441F12">
        <w:rPr>
          <w:rFonts w:ascii="Book Antiqua" w:eastAsia="Book Antiqua" w:hAnsi="Book Antiqua" w:cs="Book Antiqua"/>
          <w:bCs/>
          <w:color w:val="000000" w:themeColor="text1"/>
        </w:rPr>
        <w:t xml:space="preserve">, Liu Q, Ou ST, Wu WH, Gan LW. Research on mechanism of MAPK signal pathway induced by BMSCs for the proteinuria of rat's kidney, glomerulosclerosis and </w:t>
      </w:r>
      <w:r w:rsidRPr="00441F12">
        <w:rPr>
          <w:rFonts w:ascii="Book Antiqua" w:eastAsia="Book Antiqua" w:hAnsi="Book Antiqua" w:cs="Book Antiqua"/>
          <w:bCs/>
          <w:color w:val="000000" w:themeColor="text1"/>
        </w:rPr>
        <w:lastRenderedPageBreak/>
        <w:t xml:space="preserve">activity of RAS. </w:t>
      </w:r>
      <w:r w:rsidRPr="00441F12">
        <w:rPr>
          <w:rFonts w:ascii="Book Antiqua" w:eastAsia="Book Antiqua" w:hAnsi="Book Antiqua" w:cs="Book Antiqua"/>
          <w:bCs/>
          <w:i/>
          <w:color w:val="000000" w:themeColor="text1"/>
        </w:rPr>
        <w:t xml:space="preserve">Eur Rev Med Pharmacol Sci </w:t>
      </w:r>
      <w:r w:rsidRPr="00441F12">
        <w:rPr>
          <w:rFonts w:ascii="Book Antiqua" w:eastAsia="Book Antiqua" w:hAnsi="Book Antiqua" w:cs="Book Antiqua"/>
          <w:bCs/>
          <w:color w:val="000000" w:themeColor="text1"/>
        </w:rPr>
        <w:t xml:space="preserve">2021; </w:t>
      </w:r>
      <w:r w:rsidRPr="00441F12">
        <w:rPr>
          <w:rFonts w:ascii="Book Antiqua" w:eastAsia="Book Antiqua" w:hAnsi="Book Antiqua" w:cs="Book Antiqua"/>
          <w:b/>
          <w:bCs/>
          <w:color w:val="000000" w:themeColor="text1"/>
        </w:rPr>
        <w:t>25</w:t>
      </w:r>
      <w:r w:rsidRPr="00441F12">
        <w:rPr>
          <w:rFonts w:ascii="Book Antiqua" w:eastAsia="Book Antiqua" w:hAnsi="Book Antiqua" w:cs="Book Antiqua"/>
          <w:bCs/>
          <w:color w:val="000000" w:themeColor="text1"/>
        </w:rPr>
        <w:t>: 795-803 [PMID: 33577034 DOI: 10.26355/eurrev_202101_24643]</w:t>
      </w:r>
    </w:p>
    <w:p w14:paraId="1F62D1B9"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t xml:space="preserve">24 </w:t>
      </w:r>
      <w:r w:rsidRPr="00441F12">
        <w:rPr>
          <w:rFonts w:ascii="Book Antiqua" w:eastAsia="Book Antiqua" w:hAnsi="Book Antiqua" w:cs="Book Antiqua"/>
          <w:b/>
          <w:bCs/>
          <w:color w:val="000000" w:themeColor="text1"/>
        </w:rPr>
        <w:t>Zhao T</w:t>
      </w:r>
      <w:r w:rsidRPr="00441F12">
        <w:rPr>
          <w:rFonts w:ascii="Book Antiqua" w:eastAsia="Book Antiqua" w:hAnsi="Book Antiqua" w:cs="Book Antiqua"/>
          <w:color w:val="000000" w:themeColor="text1"/>
        </w:rPr>
        <w:t xml:space="preserve">, Jin Q, Kong L, Zhang D, Teng Y, Lin L, Yao X, Jin Y, Li M. microRNA-15b-5p shuttled by mesenchymal stem cell-derived extracellular vesicles protects podocytes from diabetic nephropathy via downregulation of VEGF/PDK4 axis. </w:t>
      </w:r>
      <w:r w:rsidRPr="00441F12">
        <w:rPr>
          <w:rFonts w:ascii="Book Antiqua" w:eastAsia="Book Antiqua" w:hAnsi="Book Antiqua" w:cs="Book Antiqua"/>
          <w:i/>
          <w:iCs/>
          <w:color w:val="000000" w:themeColor="text1"/>
        </w:rPr>
        <w:t>J Bioenerg Biomembr</w:t>
      </w:r>
      <w:r w:rsidRPr="00441F12">
        <w:rPr>
          <w:rFonts w:ascii="Book Antiqua" w:eastAsia="Book Antiqua" w:hAnsi="Book Antiqua" w:cs="Book Antiqua"/>
          <w:color w:val="000000" w:themeColor="text1"/>
        </w:rPr>
        <w:t xml:space="preserve"> 2022; </w:t>
      </w:r>
      <w:r w:rsidRPr="00441F12">
        <w:rPr>
          <w:rFonts w:ascii="Book Antiqua" w:eastAsia="Book Antiqua" w:hAnsi="Book Antiqua" w:cs="Book Antiqua"/>
          <w:b/>
          <w:bCs/>
          <w:color w:val="000000" w:themeColor="text1"/>
        </w:rPr>
        <w:t>54</w:t>
      </w:r>
      <w:r w:rsidRPr="00441F12">
        <w:rPr>
          <w:rFonts w:ascii="Book Antiqua" w:eastAsia="Book Antiqua" w:hAnsi="Book Antiqua" w:cs="Book Antiqua"/>
          <w:color w:val="000000" w:themeColor="text1"/>
        </w:rPr>
        <w:t>: 17-30 [PMID: 34806156 DOI: 10.1007/s10863-021-09919-y]</w:t>
      </w:r>
    </w:p>
    <w:p w14:paraId="2D147076"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t xml:space="preserve">25 </w:t>
      </w:r>
      <w:r w:rsidRPr="00441F12">
        <w:rPr>
          <w:rFonts w:ascii="Book Antiqua" w:eastAsia="Book Antiqua" w:hAnsi="Book Antiqua" w:cs="Book Antiqua"/>
          <w:b/>
          <w:bCs/>
          <w:color w:val="000000" w:themeColor="text1"/>
        </w:rPr>
        <w:t>Duan Y</w:t>
      </w:r>
      <w:r w:rsidRPr="00441F12">
        <w:rPr>
          <w:rFonts w:ascii="Book Antiqua" w:eastAsia="Book Antiqua" w:hAnsi="Book Antiqua" w:cs="Book Antiqua"/>
          <w:color w:val="000000" w:themeColor="text1"/>
        </w:rPr>
        <w:t xml:space="preserve">, Luo Q, Wang Y, Ma Y, Chen F, Zhu X, Shi J. Adipose mesenchymal stem cell-derived extracellular vesicles containing microRNA-26a-5p target TLR4 and protect against diabetic nephropathy. </w:t>
      </w:r>
      <w:r w:rsidRPr="00441F12">
        <w:rPr>
          <w:rFonts w:ascii="Book Antiqua" w:eastAsia="Book Antiqua" w:hAnsi="Book Antiqua" w:cs="Book Antiqua"/>
          <w:i/>
          <w:iCs/>
          <w:color w:val="000000" w:themeColor="text1"/>
        </w:rPr>
        <w:t>J Biol Chem</w:t>
      </w:r>
      <w:r w:rsidRPr="00441F12">
        <w:rPr>
          <w:rFonts w:ascii="Book Antiqua" w:eastAsia="Book Antiqua" w:hAnsi="Book Antiqua" w:cs="Book Antiqua"/>
          <w:color w:val="000000" w:themeColor="text1"/>
        </w:rPr>
        <w:t xml:space="preserve"> 2020; </w:t>
      </w:r>
      <w:r w:rsidRPr="00441F12">
        <w:rPr>
          <w:rFonts w:ascii="Book Antiqua" w:eastAsia="Book Antiqua" w:hAnsi="Book Antiqua" w:cs="Book Antiqua"/>
          <w:b/>
          <w:bCs/>
          <w:color w:val="000000" w:themeColor="text1"/>
        </w:rPr>
        <w:t>295</w:t>
      </w:r>
      <w:r w:rsidRPr="00441F12">
        <w:rPr>
          <w:rFonts w:ascii="Book Antiqua" w:eastAsia="Book Antiqua" w:hAnsi="Book Antiqua" w:cs="Book Antiqua"/>
          <w:color w:val="000000" w:themeColor="text1"/>
        </w:rPr>
        <w:t>: 12868-12884 [PMID: 32580945 DOI: 10.1074/jbc.RA120.012522]</w:t>
      </w:r>
    </w:p>
    <w:p w14:paraId="042B38EF"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t xml:space="preserve">26 </w:t>
      </w:r>
      <w:r w:rsidRPr="00441F12">
        <w:rPr>
          <w:rFonts w:ascii="Book Antiqua" w:eastAsia="Book Antiqua" w:hAnsi="Book Antiqua" w:cs="Book Antiqua"/>
          <w:b/>
          <w:bCs/>
          <w:color w:val="000000" w:themeColor="text1"/>
        </w:rPr>
        <w:t>Hu C</w:t>
      </w:r>
      <w:r w:rsidRPr="00441F12">
        <w:rPr>
          <w:rFonts w:ascii="Book Antiqua" w:eastAsia="Book Antiqua" w:hAnsi="Book Antiqua" w:cs="Book Antiqua"/>
          <w:color w:val="000000" w:themeColor="text1"/>
        </w:rPr>
        <w:t xml:space="preserve">, Li L. Preconditioning influences mesenchymal stem cell properties in vitro and in vivo. </w:t>
      </w:r>
      <w:r w:rsidRPr="00441F12">
        <w:rPr>
          <w:rFonts w:ascii="Book Antiqua" w:eastAsia="Book Antiqua" w:hAnsi="Book Antiqua" w:cs="Book Antiqua"/>
          <w:i/>
          <w:iCs/>
          <w:color w:val="000000" w:themeColor="text1"/>
        </w:rPr>
        <w:t>J Cell Mol Med</w:t>
      </w:r>
      <w:r w:rsidRPr="00441F12">
        <w:rPr>
          <w:rFonts w:ascii="Book Antiqua" w:eastAsia="Book Antiqua" w:hAnsi="Book Antiqua" w:cs="Book Antiqua"/>
          <w:color w:val="000000" w:themeColor="text1"/>
        </w:rPr>
        <w:t xml:space="preserve"> 2018; </w:t>
      </w:r>
      <w:r w:rsidRPr="00441F12">
        <w:rPr>
          <w:rFonts w:ascii="Book Antiqua" w:eastAsia="Book Antiqua" w:hAnsi="Book Antiqua" w:cs="Book Antiqua"/>
          <w:b/>
          <w:bCs/>
          <w:color w:val="000000" w:themeColor="text1"/>
        </w:rPr>
        <w:t>22</w:t>
      </w:r>
      <w:r w:rsidRPr="00441F12">
        <w:rPr>
          <w:rFonts w:ascii="Book Antiqua" w:eastAsia="Book Antiqua" w:hAnsi="Book Antiqua" w:cs="Book Antiqua"/>
          <w:color w:val="000000" w:themeColor="text1"/>
        </w:rPr>
        <w:t>: 1428-1442 [PMID: 29392844 DOI: 10.1111/jcmm.13492]</w:t>
      </w:r>
    </w:p>
    <w:p w14:paraId="0933E90B"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t xml:space="preserve">27 </w:t>
      </w:r>
      <w:r w:rsidRPr="00441F12">
        <w:rPr>
          <w:rFonts w:ascii="Book Antiqua" w:eastAsia="Book Antiqua" w:hAnsi="Book Antiqua" w:cs="Book Antiqua"/>
          <w:b/>
          <w:bCs/>
          <w:color w:val="000000" w:themeColor="text1"/>
        </w:rPr>
        <w:t>Feng D</w:t>
      </w:r>
      <w:r w:rsidRPr="00441F12">
        <w:rPr>
          <w:rFonts w:ascii="Book Antiqua" w:eastAsia="Book Antiqua" w:hAnsi="Book Antiqua" w:cs="Book Antiqua"/>
          <w:color w:val="000000" w:themeColor="text1"/>
        </w:rPr>
        <w:t xml:space="preserve">, Li XR, Wang ZY, Gu NN, Zhang SX, Li CF, Chen Y, Ma ZQ, Lin RC, Zhang HG, Zhao C. Integrated UPLC-MS and Network Pharmacology Approach to Explore the Active Components and the Potential Mechanism of Yiqi Huoxue Decoction for Treating Nephrotic Syndrome. </w:t>
      </w:r>
      <w:r w:rsidRPr="00441F12">
        <w:rPr>
          <w:rFonts w:ascii="Book Antiqua" w:eastAsia="Book Antiqua" w:hAnsi="Book Antiqua" w:cs="Book Antiqua"/>
          <w:i/>
          <w:iCs/>
          <w:color w:val="000000" w:themeColor="text1"/>
        </w:rPr>
        <w:t>Front Pharmacol</w:t>
      </w:r>
      <w:r w:rsidRPr="00441F12">
        <w:rPr>
          <w:rFonts w:ascii="Book Antiqua" w:eastAsia="Book Antiqua" w:hAnsi="Book Antiqua" w:cs="Book Antiqua"/>
          <w:color w:val="000000" w:themeColor="text1"/>
        </w:rPr>
        <w:t xml:space="preserve"> 2021; </w:t>
      </w:r>
      <w:r w:rsidRPr="00441F12">
        <w:rPr>
          <w:rFonts w:ascii="Book Antiqua" w:eastAsia="Book Antiqua" w:hAnsi="Book Antiqua" w:cs="Book Antiqua"/>
          <w:b/>
          <w:bCs/>
          <w:color w:val="000000" w:themeColor="text1"/>
        </w:rPr>
        <w:t>12</w:t>
      </w:r>
      <w:r w:rsidRPr="00441F12">
        <w:rPr>
          <w:rFonts w:ascii="Book Antiqua" w:eastAsia="Book Antiqua" w:hAnsi="Book Antiqua" w:cs="Book Antiqua"/>
          <w:color w:val="000000" w:themeColor="text1"/>
        </w:rPr>
        <w:t>: 775745 [PMID: 35295738 DOI: 10.3389/fphar.2021.775745]</w:t>
      </w:r>
    </w:p>
    <w:p w14:paraId="277FF1A9"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t xml:space="preserve">28 </w:t>
      </w:r>
      <w:r w:rsidRPr="00441F12">
        <w:rPr>
          <w:rFonts w:ascii="Book Antiqua" w:eastAsia="Book Antiqua" w:hAnsi="Book Antiqua" w:cs="Book Antiqua"/>
          <w:b/>
          <w:bCs/>
          <w:color w:val="000000" w:themeColor="text1"/>
        </w:rPr>
        <w:t>Li AP</w:t>
      </w:r>
      <w:r w:rsidRPr="00441F12">
        <w:rPr>
          <w:rFonts w:ascii="Book Antiqua" w:eastAsia="Book Antiqua" w:hAnsi="Book Antiqua" w:cs="Book Antiqua"/>
          <w:color w:val="000000" w:themeColor="text1"/>
        </w:rPr>
        <w:t xml:space="preserve">, He SS, Zhang WN, Zhang LC, Liu YT, Li K, Qin XM. Exploration the active compounds of Astragali Radix in treatment of adriamycin nephropathy by network pharmacology combined with transcriptomic approach. </w:t>
      </w:r>
      <w:r w:rsidRPr="00441F12">
        <w:rPr>
          <w:rFonts w:ascii="Book Antiqua" w:eastAsia="Book Antiqua" w:hAnsi="Book Antiqua" w:cs="Book Antiqua"/>
          <w:i/>
          <w:iCs/>
          <w:color w:val="000000" w:themeColor="text1"/>
        </w:rPr>
        <w:t>J Ethnopharmacol</w:t>
      </w:r>
      <w:r w:rsidRPr="00441F12">
        <w:rPr>
          <w:rFonts w:ascii="Book Antiqua" w:eastAsia="Book Antiqua" w:hAnsi="Book Antiqua" w:cs="Book Antiqua"/>
          <w:color w:val="000000" w:themeColor="text1"/>
        </w:rPr>
        <w:t xml:space="preserve"> 2020; </w:t>
      </w:r>
      <w:r w:rsidRPr="00441F12">
        <w:rPr>
          <w:rFonts w:ascii="Book Antiqua" w:eastAsia="Book Antiqua" w:hAnsi="Book Antiqua" w:cs="Book Antiqua"/>
          <w:b/>
          <w:bCs/>
          <w:color w:val="000000" w:themeColor="text1"/>
        </w:rPr>
        <w:t>258</w:t>
      </w:r>
      <w:r w:rsidRPr="00441F12">
        <w:rPr>
          <w:rFonts w:ascii="Book Antiqua" w:eastAsia="Book Antiqua" w:hAnsi="Book Antiqua" w:cs="Book Antiqua"/>
          <w:color w:val="000000" w:themeColor="text1"/>
        </w:rPr>
        <w:t>: 112537 [PMID: 31901455 DOI: 10.1016/j.jep.2019.112537]</w:t>
      </w:r>
    </w:p>
    <w:p w14:paraId="7266AFBE"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t xml:space="preserve">29 </w:t>
      </w:r>
      <w:r w:rsidRPr="00441F12">
        <w:rPr>
          <w:rFonts w:ascii="Book Antiqua" w:eastAsia="Book Antiqua" w:hAnsi="Book Antiqua" w:cs="Book Antiqua"/>
          <w:b/>
          <w:bCs/>
          <w:color w:val="000000" w:themeColor="text1"/>
        </w:rPr>
        <w:t>Hu Q</w:t>
      </w:r>
      <w:r w:rsidRPr="00441F12">
        <w:rPr>
          <w:rFonts w:ascii="Book Antiqua" w:eastAsia="Book Antiqua" w:hAnsi="Book Antiqua" w:cs="Book Antiqua"/>
          <w:color w:val="000000" w:themeColor="text1"/>
        </w:rPr>
        <w:t xml:space="preserve">, Zhu B, Yang G, Jia J, Wang H, Tan R, Zhang Q, Wang L, Kantawong F. Calycosin pretreatment enhanced the therapeutic efficacy of mesenchymal stem cells to alleviate unilateral ureteral obstruction-induced renal fibrosis by inhibiting necroptosis. </w:t>
      </w:r>
      <w:r w:rsidRPr="00441F12">
        <w:rPr>
          <w:rFonts w:ascii="Book Antiqua" w:eastAsia="Book Antiqua" w:hAnsi="Book Antiqua" w:cs="Book Antiqua"/>
          <w:i/>
          <w:iCs/>
          <w:color w:val="000000" w:themeColor="text1"/>
        </w:rPr>
        <w:t>J Pharmacol Sci</w:t>
      </w:r>
      <w:r w:rsidRPr="00441F12">
        <w:rPr>
          <w:rFonts w:ascii="Book Antiqua" w:eastAsia="Book Antiqua" w:hAnsi="Book Antiqua" w:cs="Book Antiqua"/>
          <w:color w:val="000000" w:themeColor="text1"/>
        </w:rPr>
        <w:t xml:space="preserve"> 2023; </w:t>
      </w:r>
      <w:r w:rsidRPr="00441F12">
        <w:rPr>
          <w:rFonts w:ascii="Book Antiqua" w:eastAsia="Book Antiqua" w:hAnsi="Book Antiqua" w:cs="Book Antiqua"/>
          <w:b/>
          <w:bCs/>
          <w:color w:val="000000" w:themeColor="text1"/>
        </w:rPr>
        <w:t>151</w:t>
      </w:r>
      <w:r w:rsidRPr="00441F12">
        <w:rPr>
          <w:rFonts w:ascii="Book Antiqua" w:eastAsia="Book Antiqua" w:hAnsi="Book Antiqua" w:cs="Book Antiqua"/>
          <w:color w:val="000000" w:themeColor="text1"/>
        </w:rPr>
        <w:t>: 72-83 [PMID: 36707181 DOI: 10.1016/j.jphs.2022.12.001]</w:t>
      </w:r>
    </w:p>
    <w:p w14:paraId="6870F392"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t xml:space="preserve">30 </w:t>
      </w:r>
      <w:r w:rsidRPr="00441F12">
        <w:rPr>
          <w:rFonts w:ascii="Book Antiqua" w:eastAsia="Book Antiqua" w:hAnsi="Book Antiqua" w:cs="Book Antiqua"/>
          <w:b/>
          <w:bCs/>
          <w:color w:val="000000" w:themeColor="text1"/>
        </w:rPr>
        <w:t>Dou Y</w:t>
      </w:r>
      <w:r w:rsidRPr="00441F12">
        <w:rPr>
          <w:rFonts w:ascii="Book Antiqua" w:eastAsia="Book Antiqua" w:hAnsi="Book Antiqua" w:cs="Book Antiqua"/>
          <w:color w:val="000000" w:themeColor="text1"/>
        </w:rPr>
        <w:t xml:space="preserve">, Shang Y, Shen Y, Qu J, Liu C, Cao J. Baicalin alleviates adriamycin-induced focal segmental glomerulosclerosis and proteinuria by inhibiting the Notch1-Snail axis mediated podocyte EMT. </w:t>
      </w:r>
      <w:r w:rsidRPr="00441F12">
        <w:rPr>
          <w:rFonts w:ascii="Book Antiqua" w:eastAsia="Book Antiqua" w:hAnsi="Book Antiqua" w:cs="Book Antiqua"/>
          <w:i/>
          <w:iCs/>
          <w:color w:val="000000" w:themeColor="text1"/>
        </w:rPr>
        <w:t>Life Sci</w:t>
      </w:r>
      <w:r w:rsidRPr="00441F12">
        <w:rPr>
          <w:rFonts w:ascii="Book Antiqua" w:eastAsia="Book Antiqua" w:hAnsi="Book Antiqua" w:cs="Book Antiqua"/>
          <w:color w:val="000000" w:themeColor="text1"/>
        </w:rPr>
        <w:t xml:space="preserve"> 2020; </w:t>
      </w:r>
      <w:r w:rsidRPr="00441F12">
        <w:rPr>
          <w:rFonts w:ascii="Book Antiqua" w:eastAsia="Book Antiqua" w:hAnsi="Book Antiqua" w:cs="Book Antiqua"/>
          <w:b/>
          <w:bCs/>
          <w:color w:val="000000" w:themeColor="text1"/>
        </w:rPr>
        <w:t>257</w:t>
      </w:r>
      <w:r w:rsidRPr="00441F12">
        <w:rPr>
          <w:rFonts w:ascii="Book Antiqua" w:eastAsia="Book Antiqua" w:hAnsi="Book Antiqua" w:cs="Book Antiqua"/>
          <w:color w:val="000000" w:themeColor="text1"/>
        </w:rPr>
        <w:t>: 118010 [PMID: 32598932 DOI: 10.1016/j.lfs.2020.118010]</w:t>
      </w:r>
    </w:p>
    <w:p w14:paraId="503D2971"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lastRenderedPageBreak/>
        <w:t xml:space="preserve">31 </w:t>
      </w:r>
      <w:r w:rsidRPr="00441F12">
        <w:rPr>
          <w:rFonts w:ascii="Book Antiqua" w:eastAsia="Book Antiqua" w:hAnsi="Book Antiqua" w:cs="Book Antiqua"/>
          <w:b/>
          <w:bCs/>
          <w:color w:val="000000" w:themeColor="text1"/>
        </w:rPr>
        <w:t>Liu G</w:t>
      </w:r>
      <w:r w:rsidRPr="00441F12">
        <w:rPr>
          <w:rFonts w:ascii="Book Antiqua" w:eastAsia="Book Antiqua" w:hAnsi="Book Antiqua" w:cs="Book Antiqua"/>
          <w:color w:val="000000" w:themeColor="text1"/>
        </w:rPr>
        <w:t xml:space="preserve">, He L, Yang X, Tang L, Shi W, She J, Wei J. MicroRNA-155-5p Aggravates Adriamycin-Induced Focal Segmental Glomerulosclerosis through Targeting Nrf2. </w:t>
      </w:r>
      <w:r w:rsidRPr="00441F12">
        <w:rPr>
          <w:rFonts w:ascii="Book Antiqua" w:eastAsia="Book Antiqua" w:hAnsi="Book Antiqua" w:cs="Book Antiqua"/>
          <w:i/>
          <w:iCs/>
          <w:color w:val="000000" w:themeColor="text1"/>
        </w:rPr>
        <w:t>Nephron</w:t>
      </w:r>
      <w:r w:rsidRPr="00441F12">
        <w:rPr>
          <w:rFonts w:ascii="Book Antiqua" w:eastAsia="Book Antiqua" w:hAnsi="Book Antiqua" w:cs="Book Antiqua"/>
          <w:color w:val="000000" w:themeColor="text1"/>
        </w:rPr>
        <w:t xml:space="preserve"> 2023; </w:t>
      </w:r>
      <w:r w:rsidRPr="00441F12">
        <w:rPr>
          <w:rFonts w:ascii="Book Antiqua" w:eastAsia="Book Antiqua" w:hAnsi="Book Antiqua" w:cs="Book Antiqua"/>
          <w:b/>
          <w:bCs/>
          <w:color w:val="000000" w:themeColor="text1"/>
        </w:rPr>
        <w:t>147</w:t>
      </w:r>
      <w:r w:rsidRPr="00441F12">
        <w:rPr>
          <w:rFonts w:ascii="Book Antiqua" w:eastAsia="Book Antiqua" w:hAnsi="Book Antiqua" w:cs="Book Antiqua"/>
          <w:color w:val="000000" w:themeColor="text1"/>
        </w:rPr>
        <w:t>: 108-119 [PMID: 35728579 DOI: 10.1159/000525233]</w:t>
      </w:r>
    </w:p>
    <w:p w14:paraId="556BA220"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t xml:space="preserve">32 </w:t>
      </w:r>
      <w:r w:rsidRPr="00441F12">
        <w:rPr>
          <w:rFonts w:ascii="Book Antiqua" w:eastAsia="Book Antiqua" w:hAnsi="Book Antiqua" w:cs="Book Antiqua"/>
          <w:b/>
          <w:bCs/>
          <w:color w:val="000000" w:themeColor="text1"/>
        </w:rPr>
        <w:t>Peister A</w:t>
      </w:r>
      <w:r w:rsidRPr="00441F12">
        <w:rPr>
          <w:rFonts w:ascii="Book Antiqua" w:eastAsia="Book Antiqua" w:hAnsi="Book Antiqua" w:cs="Book Antiqua"/>
          <w:color w:val="000000" w:themeColor="text1"/>
        </w:rPr>
        <w:t xml:space="preserve">, Mellad JA, Larson BL, Hall BM, Gibson LF, Prockop DJ. Adult stem cells from bone marrow (MSCs) isolated from different strains of inbred mice vary in surface epitopes, rates of proliferation, and differentiation potential. </w:t>
      </w:r>
      <w:r w:rsidRPr="00441F12">
        <w:rPr>
          <w:rFonts w:ascii="Book Antiqua" w:eastAsia="Book Antiqua" w:hAnsi="Book Antiqua" w:cs="Book Antiqua"/>
          <w:i/>
          <w:iCs/>
          <w:color w:val="000000" w:themeColor="text1"/>
        </w:rPr>
        <w:t>Blood</w:t>
      </w:r>
      <w:r w:rsidRPr="00441F12">
        <w:rPr>
          <w:rFonts w:ascii="Book Antiqua" w:eastAsia="Book Antiqua" w:hAnsi="Book Antiqua" w:cs="Book Antiqua"/>
          <w:color w:val="000000" w:themeColor="text1"/>
        </w:rPr>
        <w:t xml:space="preserve"> 2004; </w:t>
      </w:r>
      <w:r w:rsidRPr="00441F12">
        <w:rPr>
          <w:rFonts w:ascii="Book Antiqua" w:eastAsia="Book Antiqua" w:hAnsi="Book Antiqua" w:cs="Book Antiqua"/>
          <w:b/>
          <w:bCs/>
          <w:color w:val="000000" w:themeColor="text1"/>
        </w:rPr>
        <w:t>103</w:t>
      </w:r>
      <w:r w:rsidRPr="00441F12">
        <w:rPr>
          <w:rFonts w:ascii="Book Antiqua" w:eastAsia="Book Antiqua" w:hAnsi="Book Antiqua" w:cs="Book Antiqua"/>
          <w:color w:val="000000" w:themeColor="text1"/>
        </w:rPr>
        <w:t>: 1662-1668 [PMID: 14592819 DOI: 10.1182/blood-2003-09-3070]</w:t>
      </w:r>
    </w:p>
    <w:p w14:paraId="1D3789CE"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t xml:space="preserve">33 </w:t>
      </w:r>
      <w:r w:rsidRPr="00441F12">
        <w:rPr>
          <w:rFonts w:ascii="Book Antiqua" w:eastAsia="Book Antiqua" w:hAnsi="Book Antiqua" w:cs="Book Antiqua"/>
          <w:b/>
          <w:bCs/>
          <w:color w:val="000000" w:themeColor="text1"/>
        </w:rPr>
        <w:t>Dong L</w:t>
      </w:r>
      <w:r w:rsidRPr="00441F12">
        <w:rPr>
          <w:rFonts w:ascii="Book Antiqua" w:eastAsia="Book Antiqua" w:hAnsi="Book Antiqua" w:cs="Book Antiqua"/>
          <w:color w:val="000000" w:themeColor="text1"/>
        </w:rPr>
        <w:t xml:space="preserve">, Li JC, Hu ZJ, Huang XR, Wang L, Wang HL, Ma RCW, Lan HY, Yang SJ. Deletion of Smad3 protects against diabetic myocardiopathy in db/db mice. </w:t>
      </w:r>
      <w:r w:rsidRPr="00441F12">
        <w:rPr>
          <w:rFonts w:ascii="Book Antiqua" w:eastAsia="Book Antiqua" w:hAnsi="Book Antiqua" w:cs="Book Antiqua"/>
          <w:i/>
          <w:iCs/>
          <w:color w:val="000000" w:themeColor="text1"/>
        </w:rPr>
        <w:t>J Cell Mol Med</w:t>
      </w:r>
      <w:r w:rsidRPr="00441F12">
        <w:rPr>
          <w:rFonts w:ascii="Book Antiqua" w:eastAsia="Book Antiqua" w:hAnsi="Book Antiqua" w:cs="Book Antiqua"/>
          <w:color w:val="000000" w:themeColor="text1"/>
        </w:rPr>
        <w:t xml:space="preserve"> 2021; </w:t>
      </w:r>
      <w:r w:rsidRPr="00441F12">
        <w:rPr>
          <w:rFonts w:ascii="Book Antiqua" w:eastAsia="Book Antiqua" w:hAnsi="Book Antiqua" w:cs="Book Antiqua"/>
          <w:b/>
          <w:bCs/>
          <w:color w:val="000000" w:themeColor="text1"/>
        </w:rPr>
        <w:t>25</w:t>
      </w:r>
      <w:r w:rsidRPr="00441F12">
        <w:rPr>
          <w:rFonts w:ascii="Book Antiqua" w:eastAsia="Book Antiqua" w:hAnsi="Book Antiqua" w:cs="Book Antiqua"/>
          <w:color w:val="000000" w:themeColor="text1"/>
        </w:rPr>
        <w:t>: 4860-4869 [PMID: 33733577 DOI: 10.1111/jcmm.16464]</w:t>
      </w:r>
    </w:p>
    <w:p w14:paraId="76AE780D"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t xml:space="preserve">34 </w:t>
      </w:r>
      <w:r w:rsidRPr="00441F12">
        <w:rPr>
          <w:rFonts w:ascii="Book Antiqua" w:eastAsia="Book Antiqua" w:hAnsi="Book Antiqua" w:cs="Book Antiqua"/>
          <w:b/>
          <w:bCs/>
          <w:color w:val="000000" w:themeColor="text1"/>
        </w:rPr>
        <w:t>Xing L</w:t>
      </w:r>
      <w:r w:rsidRPr="00441F12">
        <w:rPr>
          <w:rFonts w:ascii="Book Antiqua" w:eastAsia="Book Antiqua" w:hAnsi="Book Antiqua" w:cs="Book Antiqua"/>
          <w:color w:val="000000" w:themeColor="text1"/>
        </w:rPr>
        <w:t xml:space="preserve">, Fang J, Zhu B, Wang L, Chen J, Wang Y, Huang J, Wang H, Yao X. Astragaloside IV protects against podocyte apoptosis by inhibiting oxidative stress via activating PPARγ-Klotho-FoxO1 axis in diabetic nephropathy. </w:t>
      </w:r>
      <w:r w:rsidRPr="00441F12">
        <w:rPr>
          <w:rFonts w:ascii="Book Antiqua" w:eastAsia="Book Antiqua" w:hAnsi="Book Antiqua" w:cs="Book Antiqua"/>
          <w:i/>
          <w:iCs/>
          <w:color w:val="000000" w:themeColor="text1"/>
        </w:rPr>
        <w:t>Life Sci</w:t>
      </w:r>
      <w:r w:rsidRPr="00441F12">
        <w:rPr>
          <w:rFonts w:ascii="Book Antiqua" w:eastAsia="Book Antiqua" w:hAnsi="Book Antiqua" w:cs="Book Antiqua"/>
          <w:color w:val="000000" w:themeColor="text1"/>
        </w:rPr>
        <w:t xml:space="preserve"> 2021; </w:t>
      </w:r>
      <w:r w:rsidRPr="00441F12">
        <w:rPr>
          <w:rFonts w:ascii="Book Antiqua" w:eastAsia="Book Antiqua" w:hAnsi="Book Antiqua" w:cs="Book Antiqua"/>
          <w:b/>
          <w:bCs/>
          <w:color w:val="000000" w:themeColor="text1"/>
        </w:rPr>
        <w:t>269</w:t>
      </w:r>
      <w:r w:rsidRPr="00441F12">
        <w:rPr>
          <w:rFonts w:ascii="Book Antiqua" w:eastAsia="Book Antiqua" w:hAnsi="Book Antiqua" w:cs="Book Antiqua"/>
          <w:color w:val="000000" w:themeColor="text1"/>
        </w:rPr>
        <w:t>: 119068 [PMID: 33476631 DOI: 10.1016/j.lfs.2021.119068]</w:t>
      </w:r>
    </w:p>
    <w:p w14:paraId="1E409139"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t xml:space="preserve">35 </w:t>
      </w:r>
      <w:r w:rsidRPr="00441F12">
        <w:rPr>
          <w:rFonts w:ascii="Book Antiqua" w:eastAsia="Book Antiqua" w:hAnsi="Book Antiqua" w:cs="Book Antiqua"/>
          <w:b/>
          <w:bCs/>
          <w:color w:val="000000" w:themeColor="text1"/>
        </w:rPr>
        <w:t>Peng Z</w:t>
      </w:r>
      <w:r w:rsidRPr="00441F12">
        <w:rPr>
          <w:rFonts w:ascii="Book Antiqua" w:eastAsia="Book Antiqua" w:hAnsi="Book Antiqua" w:cs="Book Antiqua"/>
          <w:color w:val="000000" w:themeColor="text1"/>
        </w:rPr>
        <w:t xml:space="preserve">, Guo HY, Li YQ, Li JC, Yang XH, Liu J, Hu QD, Wang HL, Wang L. The Smad3-dependent microRNA let-7i-5p promoted renal fibrosis in mice with unilateral ureteral obstruction. </w:t>
      </w:r>
      <w:r w:rsidRPr="00441F12">
        <w:rPr>
          <w:rFonts w:ascii="Book Antiqua" w:eastAsia="Book Antiqua" w:hAnsi="Book Antiqua" w:cs="Book Antiqua"/>
          <w:i/>
          <w:iCs/>
          <w:color w:val="000000" w:themeColor="text1"/>
        </w:rPr>
        <w:t>Front Physiol</w:t>
      </w:r>
      <w:r w:rsidRPr="00441F12">
        <w:rPr>
          <w:rFonts w:ascii="Book Antiqua" w:eastAsia="Book Antiqua" w:hAnsi="Book Antiqua" w:cs="Book Antiqua"/>
          <w:color w:val="000000" w:themeColor="text1"/>
        </w:rPr>
        <w:t xml:space="preserve"> 2022; </w:t>
      </w:r>
      <w:r w:rsidRPr="00441F12">
        <w:rPr>
          <w:rFonts w:ascii="Book Antiqua" w:eastAsia="Book Antiqua" w:hAnsi="Book Antiqua" w:cs="Book Antiqua"/>
          <w:b/>
          <w:bCs/>
          <w:color w:val="000000" w:themeColor="text1"/>
        </w:rPr>
        <w:t>13</w:t>
      </w:r>
      <w:r w:rsidRPr="00441F12">
        <w:rPr>
          <w:rFonts w:ascii="Book Antiqua" w:eastAsia="Book Antiqua" w:hAnsi="Book Antiqua" w:cs="Book Antiqua"/>
          <w:color w:val="000000" w:themeColor="text1"/>
        </w:rPr>
        <w:t>: 937878 [PMID: 36091385 DOI: 10.3389/fphys.2022.937878]</w:t>
      </w:r>
    </w:p>
    <w:p w14:paraId="2E0FECFC"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t xml:space="preserve">36 </w:t>
      </w:r>
      <w:r w:rsidRPr="00441F12">
        <w:rPr>
          <w:rFonts w:ascii="Book Antiqua" w:eastAsia="Book Antiqua" w:hAnsi="Book Antiqua" w:cs="Book Antiqua"/>
          <w:b/>
          <w:bCs/>
          <w:color w:val="000000" w:themeColor="text1"/>
        </w:rPr>
        <w:t>Grange C</w:t>
      </w:r>
      <w:r w:rsidRPr="00441F12">
        <w:rPr>
          <w:rFonts w:ascii="Book Antiqua" w:eastAsia="Book Antiqua" w:hAnsi="Book Antiqua" w:cs="Book Antiqua"/>
          <w:color w:val="000000" w:themeColor="text1"/>
        </w:rPr>
        <w:t xml:space="preserve">, Skovronova R, Marabese F, Bussolati B. Stem Cell-Derived Extracellular Vesicles and Kidney Regeneration. </w:t>
      </w:r>
      <w:r w:rsidRPr="00441F12">
        <w:rPr>
          <w:rFonts w:ascii="Book Antiqua" w:eastAsia="Book Antiqua" w:hAnsi="Book Antiqua" w:cs="Book Antiqua"/>
          <w:i/>
          <w:iCs/>
          <w:color w:val="000000" w:themeColor="text1"/>
        </w:rPr>
        <w:t>Cells</w:t>
      </w:r>
      <w:r w:rsidRPr="00441F12">
        <w:rPr>
          <w:rFonts w:ascii="Book Antiqua" w:eastAsia="Book Antiqua" w:hAnsi="Book Antiqua" w:cs="Book Antiqua"/>
          <w:color w:val="000000" w:themeColor="text1"/>
        </w:rPr>
        <w:t xml:space="preserve"> 2019; </w:t>
      </w:r>
      <w:r w:rsidRPr="00441F12">
        <w:rPr>
          <w:rFonts w:ascii="Book Antiqua" w:eastAsia="Book Antiqua" w:hAnsi="Book Antiqua" w:cs="Book Antiqua"/>
          <w:b/>
          <w:bCs/>
          <w:color w:val="000000" w:themeColor="text1"/>
        </w:rPr>
        <w:t>8</w:t>
      </w:r>
      <w:r w:rsidRPr="00441F12">
        <w:rPr>
          <w:rFonts w:ascii="Book Antiqua" w:eastAsia="Book Antiqua" w:hAnsi="Book Antiqua" w:cs="Book Antiqua"/>
          <w:color w:val="000000" w:themeColor="text1"/>
        </w:rPr>
        <w:t xml:space="preserve"> [PMID: 31614642 DOI: 10.3390/cells8101240]</w:t>
      </w:r>
    </w:p>
    <w:p w14:paraId="340338A5"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t xml:space="preserve">37 </w:t>
      </w:r>
      <w:r w:rsidRPr="00441F12">
        <w:rPr>
          <w:rFonts w:ascii="Book Antiqua" w:eastAsia="Book Antiqua" w:hAnsi="Book Antiqua" w:cs="Book Antiqua"/>
          <w:b/>
          <w:bCs/>
          <w:color w:val="000000" w:themeColor="text1"/>
        </w:rPr>
        <w:t>Yun CW</w:t>
      </w:r>
      <w:r w:rsidRPr="00441F12">
        <w:rPr>
          <w:rFonts w:ascii="Book Antiqua" w:eastAsia="Book Antiqua" w:hAnsi="Book Antiqua" w:cs="Book Antiqua"/>
          <w:color w:val="000000" w:themeColor="text1"/>
        </w:rPr>
        <w:t xml:space="preserve">, Lee SH. Potential and Therapeutic Efficacy of Cell-based Therapy Using Mesenchymal Stem Cells for Acute/chronic Kidney Disease. </w:t>
      </w:r>
      <w:r w:rsidRPr="00441F12">
        <w:rPr>
          <w:rFonts w:ascii="Book Antiqua" w:eastAsia="Book Antiqua" w:hAnsi="Book Antiqua" w:cs="Book Antiqua"/>
          <w:i/>
          <w:iCs/>
          <w:color w:val="000000" w:themeColor="text1"/>
        </w:rPr>
        <w:t>Int J Mol Sci</w:t>
      </w:r>
      <w:r w:rsidRPr="00441F12">
        <w:rPr>
          <w:rFonts w:ascii="Book Antiqua" w:eastAsia="Book Antiqua" w:hAnsi="Book Antiqua" w:cs="Book Antiqua"/>
          <w:color w:val="000000" w:themeColor="text1"/>
        </w:rPr>
        <w:t xml:space="preserve"> 2019; </w:t>
      </w:r>
      <w:r w:rsidRPr="00441F12">
        <w:rPr>
          <w:rFonts w:ascii="Book Antiqua" w:eastAsia="Book Antiqua" w:hAnsi="Book Antiqua" w:cs="Book Antiqua"/>
          <w:b/>
          <w:bCs/>
          <w:color w:val="000000" w:themeColor="text1"/>
        </w:rPr>
        <w:t>20</w:t>
      </w:r>
      <w:r w:rsidRPr="00441F12">
        <w:rPr>
          <w:rFonts w:ascii="Book Antiqua" w:eastAsia="Book Antiqua" w:hAnsi="Book Antiqua" w:cs="Book Antiqua"/>
          <w:color w:val="000000" w:themeColor="text1"/>
        </w:rPr>
        <w:t xml:space="preserve"> [PMID: 30939749 DOI: 10.3390/ijms20071619]</w:t>
      </w:r>
    </w:p>
    <w:p w14:paraId="7AA0D526"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t xml:space="preserve">38 </w:t>
      </w:r>
      <w:r w:rsidRPr="00441F12">
        <w:rPr>
          <w:rFonts w:ascii="Book Antiqua" w:eastAsia="Book Antiqua" w:hAnsi="Book Antiqua" w:cs="Book Antiqua"/>
          <w:b/>
          <w:bCs/>
          <w:color w:val="000000" w:themeColor="text1"/>
        </w:rPr>
        <w:t>Chen Y</w:t>
      </w:r>
      <w:r w:rsidRPr="00441F12">
        <w:rPr>
          <w:rFonts w:ascii="Book Antiqua" w:eastAsia="Book Antiqua" w:hAnsi="Book Antiqua" w:cs="Book Antiqua"/>
          <w:color w:val="000000" w:themeColor="text1"/>
        </w:rPr>
        <w:t xml:space="preserve">, Shen H, Ding Y, Yu Y, Shao L, Shen Z. The application of umbilical cord-derived MSCs in cardiovascular diseases. </w:t>
      </w:r>
      <w:r w:rsidRPr="00441F12">
        <w:rPr>
          <w:rFonts w:ascii="Book Antiqua" w:eastAsia="Book Antiqua" w:hAnsi="Book Antiqua" w:cs="Book Antiqua"/>
          <w:i/>
          <w:iCs/>
          <w:color w:val="000000" w:themeColor="text1"/>
        </w:rPr>
        <w:t>J Cell Mol Med</w:t>
      </w:r>
      <w:r w:rsidRPr="00441F12">
        <w:rPr>
          <w:rFonts w:ascii="Book Antiqua" w:eastAsia="Book Antiqua" w:hAnsi="Book Antiqua" w:cs="Book Antiqua"/>
          <w:color w:val="000000" w:themeColor="text1"/>
        </w:rPr>
        <w:t xml:space="preserve"> 2021; </w:t>
      </w:r>
      <w:r w:rsidRPr="00441F12">
        <w:rPr>
          <w:rFonts w:ascii="Book Antiqua" w:eastAsia="Book Antiqua" w:hAnsi="Book Antiqua" w:cs="Book Antiqua"/>
          <w:b/>
          <w:bCs/>
          <w:color w:val="000000" w:themeColor="text1"/>
        </w:rPr>
        <w:t>25</w:t>
      </w:r>
      <w:r w:rsidRPr="00441F12">
        <w:rPr>
          <w:rFonts w:ascii="Book Antiqua" w:eastAsia="Book Antiqua" w:hAnsi="Book Antiqua" w:cs="Book Antiqua"/>
          <w:color w:val="000000" w:themeColor="text1"/>
        </w:rPr>
        <w:t>: 8103-8114 [PMID: 34378345 DOI: 10.1111/jcmm.16830]</w:t>
      </w:r>
    </w:p>
    <w:p w14:paraId="071E1063"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t xml:space="preserve">39 </w:t>
      </w:r>
      <w:r w:rsidRPr="00441F12">
        <w:rPr>
          <w:rFonts w:ascii="Book Antiqua" w:eastAsia="Book Antiqua" w:hAnsi="Book Antiqua" w:cs="Book Antiqua"/>
          <w:b/>
          <w:bCs/>
          <w:color w:val="000000" w:themeColor="text1"/>
        </w:rPr>
        <w:t>Wang C</w:t>
      </w:r>
      <w:r w:rsidRPr="00441F12">
        <w:rPr>
          <w:rFonts w:ascii="Book Antiqua" w:eastAsia="Book Antiqua" w:hAnsi="Book Antiqua" w:cs="Book Antiqua"/>
          <w:color w:val="000000" w:themeColor="text1"/>
        </w:rPr>
        <w:t xml:space="preserve">, Tian C, Cai D, Jiang H, Zhang W, Liu S, Peng L, Hu X. BDNF-overexpressing MSCs delivered by hydrogel in acute ischemic stroke treatment. </w:t>
      </w:r>
      <w:r w:rsidRPr="00441F12">
        <w:rPr>
          <w:rFonts w:ascii="Book Antiqua" w:eastAsia="Book Antiqua" w:hAnsi="Book Antiqua" w:cs="Book Antiqua"/>
          <w:i/>
          <w:iCs/>
          <w:color w:val="000000" w:themeColor="text1"/>
        </w:rPr>
        <w:t>Ann Transl Med</w:t>
      </w:r>
      <w:r w:rsidRPr="00441F12">
        <w:rPr>
          <w:rFonts w:ascii="Book Antiqua" w:eastAsia="Book Antiqua" w:hAnsi="Book Antiqua" w:cs="Book Antiqua"/>
          <w:color w:val="000000" w:themeColor="text1"/>
        </w:rPr>
        <w:t xml:space="preserve"> 2022; </w:t>
      </w:r>
      <w:r w:rsidRPr="00441F12">
        <w:rPr>
          <w:rFonts w:ascii="Book Antiqua" w:eastAsia="Book Antiqua" w:hAnsi="Book Antiqua" w:cs="Book Antiqua"/>
          <w:b/>
          <w:bCs/>
          <w:color w:val="000000" w:themeColor="text1"/>
        </w:rPr>
        <w:t>10</w:t>
      </w:r>
      <w:r w:rsidRPr="00441F12">
        <w:rPr>
          <w:rFonts w:ascii="Book Antiqua" w:eastAsia="Book Antiqua" w:hAnsi="Book Antiqua" w:cs="Book Antiqua"/>
          <w:color w:val="000000" w:themeColor="text1"/>
        </w:rPr>
        <w:t>: 1393 [PMID: 36660688 DOI: 10.21037/atm-22-5921]</w:t>
      </w:r>
    </w:p>
    <w:p w14:paraId="276769ED"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lastRenderedPageBreak/>
        <w:t xml:space="preserve">40 </w:t>
      </w:r>
      <w:r w:rsidRPr="00441F12">
        <w:rPr>
          <w:rFonts w:ascii="Book Antiqua" w:eastAsia="Book Antiqua" w:hAnsi="Book Antiqua" w:cs="Book Antiqua"/>
          <w:b/>
          <w:bCs/>
          <w:color w:val="000000" w:themeColor="text1"/>
        </w:rPr>
        <w:t>Nie WB</w:t>
      </w:r>
      <w:r w:rsidRPr="00441F12">
        <w:rPr>
          <w:rFonts w:ascii="Book Antiqua" w:eastAsia="Book Antiqua" w:hAnsi="Book Antiqua" w:cs="Book Antiqua"/>
          <w:color w:val="000000" w:themeColor="text1"/>
        </w:rPr>
        <w:t xml:space="preserve">, Zhang D, Wang LS. Growth Factor Gene-Modified Mesenchymal Stem Cells in Tissue Regeneration. </w:t>
      </w:r>
      <w:r w:rsidRPr="00441F12">
        <w:rPr>
          <w:rFonts w:ascii="Book Antiqua" w:eastAsia="Book Antiqua" w:hAnsi="Book Antiqua" w:cs="Book Antiqua"/>
          <w:i/>
          <w:iCs/>
          <w:color w:val="000000" w:themeColor="text1"/>
        </w:rPr>
        <w:t>Drug Des Devel Ther</w:t>
      </w:r>
      <w:r w:rsidRPr="00441F12">
        <w:rPr>
          <w:rFonts w:ascii="Book Antiqua" w:eastAsia="Book Antiqua" w:hAnsi="Book Antiqua" w:cs="Book Antiqua"/>
          <w:color w:val="000000" w:themeColor="text1"/>
        </w:rPr>
        <w:t xml:space="preserve"> 2020; </w:t>
      </w:r>
      <w:r w:rsidRPr="00441F12">
        <w:rPr>
          <w:rFonts w:ascii="Book Antiqua" w:eastAsia="Book Antiqua" w:hAnsi="Book Antiqua" w:cs="Book Antiqua"/>
          <w:b/>
          <w:bCs/>
          <w:color w:val="000000" w:themeColor="text1"/>
        </w:rPr>
        <w:t>14</w:t>
      </w:r>
      <w:r w:rsidRPr="00441F12">
        <w:rPr>
          <w:rFonts w:ascii="Book Antiqua" w:eastAsia="Book Antiqua" w:hAnsi="Book Antiqua" w:cs="Book Antiqua"/>
          <w:color w:val="000000" w:themeColor="text1"/>
        </w:rPr>
        <w:t>: 1241-1256 [PMID: 32273686 DOI: 10.2147/DDDT.S243944]</w:t>
      </w:r>
    </w:p>
    <w:p w14:paraId="45577945"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t xml:space="preserve">41 </w:t>
      </w:r>
      <w:r w:rsidRPr="00441F12">
        <w:rPr>
          <w:rFonts w:ascii="Book Antiqua" w:eastAsia="Book Antiqua" w:hAnsi="Book Antiqua" w:cs="Book Antiqua"/>
          <w:b/>
          <w:bCs/>
          <w:color w:val="000000" w:themeColor="text1"/>
        </w:rPr>
        <w:t>Philipp D</w:t>
      </w:r>
      <w:r w:rsidRPr="00441F12">
        <w:rPr>
          <w:rFonts w:ascii="Book Antiqua" w:eastAsia="Book Antiqua" w:hAnsi="Book Antiqua" w:cs="Book Antiqua"/>
          <w:color w:val="000000" w:themeColor="text1"/>
        </w:rPr>
        <w:t xml:space="preserve">, Suhr L, Wahlers T, Choi YH, Paunel-Görgülü A. Preconditioning of bone marrow-derived mesenchymal stem cells highly strengthens their potential to promote IL-6-dependent M2b polarization. </w:t>
      </w:r>
      <w:r w:rsidRPr="00441F12">
        <w:rPr>
          <w:rFonts w:ascii="Book Antiqua" w:eastAsia="Book Antiqua" w:hAnsi="Book Antiqua" w:cs="Book Antiqua"/>
          <w:i/>
          <w:iCs/>
          <w:color w:val="000000" w:themeColor="text1"/>
        </w:rPr>
        <w:t>Stem Cell Res Ther</w:t>
      </w:r>
      <w:r w:rsidRPr="00441F12">
        <w:rPr>
          <w:rFonts w:ascii="Book Antiqua" w:eastAsia="Book Antiqua" w:hAnsi="Book Antiqua" w:cs="Book Antiqua"/>
          <w:color w:val="000000" w:themeColor="text1"/>
        </w:rPr>
        <w:t xml:space="preserve"> 2018; </w:t>
      </w:r>
      <w:r w:rsidRPr="00441F12">
        <w:rPr>
          <w:rFonts w:ascii="Book Antiqua" w:eastAsia="Book Antiqua" w:hAnsi="Book Antiqua" w:cs="Book Antiqua"/>
          <w:b/>
          <w:bCs/>
          <w:color w:val="000000" w:themeColor="text1"/>
        </w:rPr>
        <w:t>9</w:t>
      </w:r>
      <w:r w:rsidRPr="00441F12">
        <w:rPr>
          <w:rFonts w:ascii="Book Antiqua" w:eastAsia="Book Antiqua" w:hAnsi="Book Antiqua" w:cs="Book Antiqua"/>
          <w:color w:val="000000" w:themeColor="text1"/>
        </w:rPr>
        <w:t>: 286 [PMID: 30359316 DOI: 10.1186/s13287-018-1039-2]</w:t>
      </w:r>
    </w:p>
    <w:p w14:paraId="47D4338B"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t xml:space="preserve">42 </w:t>
      </w:r>
      <w:r w:rsidRPr="00441F12">
        <w:rPr>
          <w:rFonts w:ascii="Book Antiqua" w:eastAsia="Book Antiqua" w:hAnsi="Book Antiqua" w:cs="Book Antiqua"/>
          <w:b/>
          <w:bCs/>
          <w:color w:val="000000" w:themeColor="text1"/>
        </w:rPr>
        <w:t>Li C</w:t>
      </w:r>
      <w:r w:rsidRPr="00441F12">
        <w:rPr>
          <w:rFonts w:ascii="Book Antiqua" w:eastAsia="Book Antiqua" w:hAnsi="Book Antiqua" w:cs="Book Antiqua"/>
          <w:color w:val="000000" w:themeColor="text1"/>
        </w:rPr>
        <w:t xml:space="preserve">, Lv H, Du Y, Zhu W, Yang W, Wang X, Wang J, Chen W. Corrigendum to "Biologically modified implantation as therapeutic bioabsorbable materials for bone defect repair" [Regen Ther 19 (2022) 9-23]. </w:t>
      </w:r>
      <w:r w:rsidRPr="00441F12">
        <w:rPr>
          <w:rFonts w:ascii="Book Antiqua" w:eastAsia="Book Antiqua" w:hAnsi="Book Antiqua" w:cs="Book Antiqua"/>
          <w:i/>
          <w:iCs/>
          <w:color w:val="000000" w:themeColor="text1"/>
        </w:rPr>
        <w:t>Regen Ther</w:t>
      </w:r>
      <w:r w:rsidRPr="00441F12">
        <w:rPr>
          <w:rFonts w:ascii="Book Antiqua" w:eastAsia="Book Antiqua" w:hAnsi="Book Antiqua" w:cs="Book Antiqua"/>
          <w:color w:val="000000" w:themeColor="text1"/>
        </w:rPr>
        <w:t xml:space="preserve"> 2023; </w:t>
      </w:r>
      <w:r w:rsidRPr="00441F12">
        <w:rPr>
          <w:rFonts w:ascii="Book Antiqua" w:eastAsia="Book Antiqua" w:hAnsi="Book Antiqua" w:cs="Book Antiqua"/>
          <w:b/>
          <w:bCs/>
          <w:color w:val="000000" w:themeColor="text1"/>
        </w:rPr>
        <w:t>22</w:t>
      </w:r>
      <w:r w:rsidRPr="00441F12">
        <w:rPr>
          <w:rFonts w:ascii="Book Antiqua" w:eastAsia="Book Antiqua" w:hAnsi="Book Antiqua" w:cs="Book Antiqua"/>
          <w:color w:val="000000" w:themeColor="text1"/>
        </w:rPr>
        <w:t>: 191 [PMID: 36874475 DOI: 10.1016/j.reth.2023.01.010]</w:t>
      </w:r>
    </w:p>
    <w:p w14:paraId="32CA2F6B"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t xml:space="preserve">43 </w:t>
      </w:r>
      <w:r w:rsidRPr="00441F12">
        <w:rPr>
          <w:rFonts w:ascii="Book Antiqua" w:eastAsia="Book Antiqua" w:hAnsi="Book Antiqua" w:cs="Book Antiqua"/>
          <w:b/>
          <w:bCs/>
          <w:color w:val="000000" w:themeColor="text1"/>
        </w:rPr>
        <w:t>Fatima A</w:t>
      </w:r>
      <w:r w:rsidRPr="00441F12">
        <w:rPr>
          <w:rFonts w:ascii="Book Antiqua" w:eastAsia="Book Antiqua" w:hAnsi="Book Antiqua" w:cs="Book Antiqua"/>
          <w:color w:val="000000" w:themeColor="text1"/>
        </w:rPr>
        <w:t xml:space="preserve">, Malick TS, Khan I, Ishaque A, Salim A. Effect of glycyrrhizic acid and 18β-glycyrrhetinic acid on the differentiation of human umbilical cord-mesenchymal stem cells into hepatocytes. </w:t>
      </w:r>
      <w:r w:rsidRPr="00441F12">
        <w:rPr>
          <w:rFonts w:ascii="Book Antiqua" w:eastAsia="Book Antiqua" w:hAnsi="Book Antiqua" w:cs="Book Antiqua"/>
          <w:i/>
          <w:iCs/>
          <w:color w:val="000000" w:themeColor="text1"/>
        </w:rPr>
        <w:t>World J Stem Cells</w:t>
      </w:r>
      <w:r w:rsidRPr="00441F12">
        <w:rPr>
          <w:rFonts w:ascii="Book Antiqua" w:eastAsia="Book Antiqua" w:hAnsi="Book Antiqua" w:cs="Book Antiqua"/>
          <w:color w:val="000000" w:themeColor="text1"/>
        </w:rPr>
        <w:t xml:space="preserve"> 2021; </w:t>
      </w:r>
      <w:r w:rsidRPr="00441F12">
        <w:rPr>
          <w:rFonts w:ascii="Book Antiqua" w:eastAsia="Book Antiqua" w:hAnsi="Book Antiqua" w:cs="Book Antiqua"/>
          <w:b/>
          <w:bCs/>
          <w:color w:val="000000" w:themeColor="text1"/>
        </w:rPr>
        <w:t>13</w:t>
      </w:r>
      <w:r w:rsidRPr="00441F12">
        <w:rPr>
          <w:rFonts w:ascii="Book Antiqua" w:eastAsia="Book Antiqua" w:hAnsi="Book Antiqua" w:cs="Book Antiqua"/>
          <w:color w:val="000000" w:themeColor="text1"/>
        </w:rPr>
        <w:t>: 1580-1594 [PMID: 34786159 DOI: 10.4252/wjsc.v13.i10.1580]</w:t>
      </w:r>
    </w:p>
    <w:p w14:paraId="1189E022"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t xml:space="preserve">44 </w:t>
      </w:r>
      <w:r w:rsidRPr="00441F12">
        <w:rPr>
          <w:rFonts w:ascii="Book Antiqua" w:eastAsia="Book Antiqua" w:hAnsi="Book Antiqua" w:cs="Book Antiqua"/>
          <w:b/>
          <w:bCs/>
          <w:color w:val="000000" w:themeColor="text1"/>
        </w:rPr>
        <w:t>Ulpiano C</w:t>
      </w:r>
      <w:r w:rsidRPr="00441F12">
        <w:rPr>
          <w:rFonts w:ascii="Book Antiqua" w:eastAsia="Book Antiqua" w:hAnsi="Book Antiqua" w:cs="Book Antiqua"/>
          <w:color w:val="000000" w:themeColor="text1"/>
        </w:rPr>
        <w:t xml:space="preserve">, da Silva CL, Monteiro GA. Mesenchymal Stromal Cells (MSCs): A Promising Tool for Cell-Based Angiogenic Therapy. </w:t>
      </w:r>
      <w:r w:rsidRPr="00441F12">
        <w:rPr>
          <w:rFonts w:ascii="Book Antiqua" w:eastAsia="Book Antiqua" w:hAnsi="Book Antiqua" w:cs="Book Antiqua"/>
          <w:i/>
          <w:iCs/>
          <w:color w:val="000000" w:themeColor="text1"/>
        </w:rPr>
        <w:t>Curr Gene Ther</w:t>
      </w:r>
      <w:r w:rsidRPr="00441F12">
        <w:rPr>
          <w:rFonts w:ascii="Book Antiqua" w:eastAsia="Book Antiqua" w:hAnsi="Book Antiqua" w:cs="Book Antiqua"/>
          <w:color w:val="000000" w:themeColor="text1"/>
        </w:rPr>
        <w:t xml:space="preserve"> 2021; </w:t>
      </w:r>
      <w:r w:rsidRPr="00441F12">
        <w:rPr>
          <w:rFonts w:ascii="Book Antiqua" w:eastAsia="Book Antiqua" w:hAnsi="Book Antiqua" w:cs="Book Antiqua"/>
          <w:b/>
          <w:bCs/>
          <w:color w:val="000000" w:themeColor="text1"/>
        </w:rPr>
        <w:t>21</w:t>
      </w:r>
      <w:r w:rsidRPr="00441F12">
        <w:rPr>
          <w:rFonts w:ascii="Book Antiqua" w:eastAsia="Book Antiqua" w:hAnsi="Book Antiqua" w:cs="Book Antiqua"/>
          <w:color w:val="000000" w:themeColor="text1"/>
        </w:rPr>
        <w:t>: 382-405 [PMID: 34533444 DOI: 10.2174/1566523221666210917114353]</w:t>
      </w:r>
    </w:p>
    <w:p w14:paraId="71683E08"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t xml:space="preserve">45 </w:t>
      </w:r>
      <w:r w:rsidRPr="00441F12">
        <w:rPr>
          <w:rFonts w:ascii="Book Antiqua" w:eastAsia="Book Antiqua" w:hAnsi="Book Antiqua" w:cs="Book Antiqua"/>
          <w:b/>
          <w:bCs/>
          <w:color w:val="000000" w:themeColor="text1"/>
        </w:rPr>
        <w:t>Chen TS</w:t>
      </w:r>
      <w:r w:rsidRPr="00441F12">
        <w:rPr>
          <w:rFonts w:ascii="Book Antiqua" w:eastAsia="Book Antiqua" w:hAnsi="Book Antiqua" w:cs="Book Antiqua"/>
          <w:color w:val="000000" w:themeColor="text1"/>
        </w:rPr>
        <w:t xml:space="preserve">, Chuang SY, Shen CY, Ho TJ, Chang RL, Yeh YL, Kuo CH, Mahalakshmi B, Kuo WW, Huang CY. Antioxidant Sirt1/Akt axis expression in resveratrol pretreated adipose-derived stem cells increases regenerative capability in a rat model with cardiomyopathy induced by diabetes mellitus. </w:t>
      </w:r>
      <w:r w:rsidRPr="00441F12">
        <w:rPr>
          <w:rFonts w:ascii="Book Antiqua" w:eastAsia="Book Antiqua" w:hAnsi="Book Antiqua" w:cs="Book Antiqua"/>
          <w:i/>
          <w:iCs/>
          <w:color w:val="000000" w:themeColor="text1"/>
        </w:rPr>
        <w:t>J Cell Physiol</w:t>
      </w:r>
      <w:r w:rsidRPr="00441F12">
        <w:rPr>
          <w:rFonts w:ascii="Book Antiqua" w:eastAsia="Book Antiqua" w:hAnsi="Book Antiqua" w:cs="Book Antiqua"/>
          <w:color w:val="000000" w:themeColor="text1"/>
        </w:rPr>
        <w:t xml:space="preserve"> 2021; </w:t>
      </w:r>
      <w:r w:rsidRPr="00441F12">
        <w:rPr>
          <w:rFonts w:ascii="Book Antiqua" w:eastAsia="Book Antiqua" w:hAnsi="Book Antiqua" w:cs="Book Antiqua"/>
          <w:b/>
          <w:bCs/>
          <w:color w:val="000000" w:themeColor="text1"/>
        </w:rPr>
        <w:t>236</w:t>
      </w:r>
      <w:r w:rsidRPr="00441F12">
        <w:rPr>
          <w:rFonts w:ascii="Book Antiqua" w:eastAsia="Book Antiqua" w:hAnsi="Book Antiqua" w:cs="Book Antiqua"/>
          <w:color w:val="000000" w:themeColor="text1"/>
        </w:rPr>
        <w:t>: 4290-4302 [PMID: 33421145 DOI: 10.1002/jcp.30057]</w:t>
      </w:r>
    </w:p>
    <w:p w14:paraId="4720B643"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t xml:space="preserve">46 </w:t>
      </w:r>
      <w:r w:rsidRPr="00441F12">
        <w:rPr>
          <w:rFonts w:ascii="Book Antiqua" w:eastAsia="Book Antiqua" w:hAnsi="Book Antiqua" w:cs="Book Antiqua"/>
          <w:b/>
          <w:bCs/>
          <w:color w:val="000000" w:themeColor="text1"/>
        </w:rPr>
        <w:t>He H</w:t>
      </w:r>
      <w:r w:rsidRPr="00441F12">
        <w:rPr>
          <w:rFonts w:ascii="Book Antiqua" w:eastAsia="Book Antiqua" w:hAnsi="Book Antiqua" w:cs="Book Antiqua"/>
          <w:color w:val="000000" w:themeColor="text1"/>
        </w:rPr>
        <w:t xml:space="preserve">, Takahashi A, Mukai T, Hori A, Narita M, Tojo A, Yang T, Nagamura-Inoue T. The Immunomodulatory Effect of Triptolide on Mesenchymal Stromal Cells. </w:t>
      </w:r>
      <w:r w:rsidRPr="00441F12">
        <w:rPr>
          <w:rFonts w:ascii="Book Antiqua" w:eastAsia="Book Antiqua" w:hAnsi="Book Antiqua" w:cs="Book Antiqua"/>
          <w:i/>
          <w:iCs/>
          <w:color w:val="000000" w:themeColor="text1"/>
        </w:rPr>
        <w:t>Front Immunol</w:t>
      </w:r>
      <w:r w:rsidRPr="00441F12">
        <w:rPr>
          <w:rFonts w:ascii="Book Antiqua" w:eastAsia="Book Antiqua" w:hAnsi="Book Antiqua" w:cs="Book Antiqua"/>
          <w:color w:val="000000" w:themeColor="text1"/>
        </w:rPr>
        <w:t xml:space="preserve"> 2021; </w:t>
      </w:r>
      <w:r w:rsidRPr="00441F12">
        <w:rPr>
          <w:rFonts w:ascii="Book Antiqua" w:eastAsia="Book Antiqua" w:hAnsi="Book Antiqua" w:cs="Book Antiqua"/>
          <w:b/>
          <w:bCs/>
          <w:color w:val="000000" w:themeColor="text1"/>
        </w:rPr>
        <w:t>12</w:t>
      </w:r>
      <w:r w:rsidRPr="00441F12">
        <w:rPr>
          <w:rFonts w:ascii="Book Antiqua" w:eastAsia="Book Antiqua" w:hAnsi="Book Antiqua" w:cs="Book Antiqua"/>
          <w:color w:val="000000" w:themeColor="text1"/>
        </w:rPr>
        <w:t>: 686356 [PMID: 34484183 DOI: 10.3389/fimmu.2021.686356]</w:t>
      </w:r>
    </w:p>
    <w:p w14:paraId="4CFCFDD5"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t xml:space="preserve">47 </w:t>
      </w:r>
      <w:r w:rsidRPr="00441F12">
        <w:rPr>
          <w:rFonts w:ascii="Book Antiqua" w:eastAsia="Book Antiqua" w:hAnsi="Book Antiqua" w:cs="Book Antiqua"/>
          <w:b/>
          <w:bCs/>
          <w:color w:val="000000" w:themeColor="text1"/>
        </w:rPr>
        <w:t>Zhang HW</w:t>
      </w:r>
      <w:r w:rsidRPr="00441F12">
        <w:rPr>
          <w:rFonts w:ascii="Book Antiqua" w:eastAsia="Book Antiqua" w:hAnsi="Book Antiqua" w:cs="Book Antiqua"/>
          <w:bCs/>
          <w:color w:val="000000" w:themeColor="text1"/>
        </w:rPr>
        <w:t xml:space="preserve">, Lin ZX, Xu C, Leung C, Chan LS. Astragalus (a traditional Chinese medicine) for treating chronic kidney disease. </w:t>
      </w:r>
      <w:r w:rsidRPr="00441F12">
        <w:rPr>
          <w:rFonts w:ascii="Book Antiqua" w:eastAsia="Book Antiqua" w:hAnsi="Book Antiqua" w:cs="Book Antiqua"/>
          <w:bCs/>
          <w:i/>
          <w:color w:val="000000" w:themeColor="text1"/>
        </w:rPr>
        <w:t>Cochrane Database Syst Rev</w:t>
      </w:r>
      <w:r w:rsidRPr="00441F12">
        <w:rPr>
          <w:rFonts w:ascii="Book Antiqua" w:eastAsia="Book Antiqua" w:hAnsi="Book Antiqua" w:cs="Book Antiqua"/>
          <w:bCs/>
          <w:color w:val="000000" w:themeColor="text1"/>
        </w:rPr>
        <w:t xml:space="preserve"> 2014: CD008369 [PMID: 25335553 DOI: 10.1002/14651858.CD008369.pub2]</w:t>
      </w:r>
    </w:p>
    <w:p w14:paraId="20A2B7E3"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lastRenderedPageBreak/>
        <w:t xml:space="preserve">48 </w:t>
      </w:r>
      <w:r w:rsidRPr="00441F12">
        <w:rPr>
          <w:rFonts w:ascii="Book Antiqua" w:eastAsia="Book Antiqua" w:hAnsi="Book Antiqua" w:cs="Book Antiqua"/>
          <w:b/>
          <w:bCs/>
          <w:color w:val="000000" w:themeColor="text1"/>
        </w:rPr>
        <w:t>Han C</w:t>
      </w:r>
      <w:r w:rsidRPr="00441F12">
        <w:rPr>
          <w:rFonts w:ascii="Book Antiqua" w:eastAsia="Book Antiqua" w:hAnsi="Book Antiqua" w:cs="Book Antiqua"/>
          <w:color w:val="000000" w:themeColor="text1"/>
        </w:rPr>
        <w:t xml:space="preserve">, Jiang YH, Li W, Liu Y. Astragalus membranaceus and Salvia miltiorrhiza ameliorates cyclosporin A-induced chronic nephrotoxicity through the "gut-kidney axis". </w:t>
      </w:r>
      <w:r w:rsidRPr="00441F12">
        <w:rPr>
          <w:rFonts w:ascii="Book Antiqua" w:eastAsia="Book Antiqua" w:hAnsi="Book Antiqua" w:cs="Book Antiqua"/>
          <w:i/>
          <w:iCs/>
          <w:color w:val="000000" w:themeColor="text1"/>
        </w:rPr>
        <w:t>J Ethnopharmacol</w:t>
      </w:r>
      <w:r w:rsidRPr="00441F12">
        <w:rPr>
          <w:rFonts w:ascii="Book Antiqua" w:eastAsia="Book Antiqua" w:hAnsi="Book Antiqua" w:cs="Book Antiqua"/>
          <w:color w:val="000000" w:themeColor="text1"/>
        </w:rPr>
        <w:t xml:space="preserve"> 2021; </w:t>
      </w:r>
      <w:r w:rsidRPr="00441F12">
        <w:rPr>
          <w:rFonts w:ascii="Book Antiqua" w:eastAsia="Book Antiqua" w:hAnsi="Book Antiqua" w:cs="Book Antiqua"/>
          <w:b/>
          <w:bCs/>
          <w:color w:val="000000" w:themeColor="text1"/>
        </w:rPr>
        <w:t>269</w:t>
      </w:r>
      <w:r w:rsidRPr="00441F12">
        <w:rPr>
          <w:rFonts w:ascii="Book Antiqua" w:eastAsia="Book Antiqua" w:hAnsi="Book Antiqua" w:cs="Book Antiqua"/>
          <w:color w:val="000000" w:themeColor="text1"/>
        </w:rPr>
        <w:t>: 113768 [PMID: 33383113 DOI: 10.1016/j.jep.2020.113768]</w:t>
      </w:r>
    </w:p>
    <w:p w14:paraId="1D753B56"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t xml:space="preserve">49 </w:t>
      </w:r>
      <w:r w:rsidRPr="00441F12">
        <w:rPr>
          <w:rFonts w:ascii="Book Antiqua" w:eastAsia="Book Antiqua" w:hAnsi="Book Antiqua" w:cs="Book Antiqua"/>
          <w:b/>
          <w:bCs/>
          <w:color w:val="000000" w:themeColor="text1"/>
        </w:rPr>
        <w:t>Yoshino T</w:t>
      </w:r>
      <w:r w:rsidRPr="00441F12">
        <w:rPr>
          <w:rFonts w:ascii="Book Antiqua" w:eastAsia="Book Antiqua" w:hAnsi="Book Antiqua" w:cs="Book Antiqua"/>
          <w:color w:val="000000" w:themeColor="text1"/>
        </w:rPr>
        <w:t xml:space="preserve">, Horiba Y, Mimura M, Watanabe K. Oral Astragalus Root Supplementation for Mild to Moderate Chronic Kidney Disease: A Self-Controlled Case-Series. </w:t>
      </w:r>
      <w:r w:rsidRPr="00441F12">
        <w:rPr>
          <w:rFonts w:ascii="Book Antiqua" w:eastAsia="Book Antiqua" w:hAnsi="Book Antiqua" w:cs="Book Antiqua"/>
          <w:i/>
          <w:iCs/>
          <w:color w:val="000000" w:themeColor="text1"/>
        </w:rPr>
        <w:t>Front Pharmacol</w:t>
      </w:r>
      <w:r w:rsidRPr="00441F12">
        <w:rPr>
          <w:rFonts w:ascii="Book Antiqua" w:eastAsia="Book Antiqua" w:hAnsi="Book Antiqua" w:cs="Book Antiqua"/>
          <w:color w:val="000000" w:themeColor="text1"/>
        </w:rPr>
        <w:t xml:space="preserve"> 2022; </w:t>
      </w:r>
      <w:r w:rsidRPr="00441F12">
        <w:rPr>
          <w:rFonts w:ascii="Book Antiqua" w:eastAsia="Book Antiqua" w:hAnsi="Book Antiqua" w:cs="Book Antiqua"/>
          <w:b/>
          <w:bCs/>
          <w:color w:val="000000" w:themeColor="text1"/>
        </w:rPr>
        <w:t>13</w:t>
      </w:r>
      <w:r w:rsidRPr="00441F12">
        <w:rPr>
          <w:rFonts w:ascii="Book Antiqua" w:eastAsia="Book Antiqua" w:hAnsi="Book Antiqua" w:cs="Book Antiqua"/>
          <w:color w:val="000000" w:themeColor="text1"/>
        </w:rPr>
        <w:t>: 775798 [PMID: 35300298 DOI: 10.3389/fphar.2022.775798]</w:t>
      </w:r>
    </w:p>
    <w:p w14:paraId="35720ABD"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t xml:space="preserve">50 </w:t>
      </w:r>
      <w:r w:rsidRPr="00441F12">
        <w:rPr>
          <w:rFonts w:ascii="Book Antiqua" w:eastAsia="Book Antiqua" w:hAnsi="Book Antiqua" w:cs="Book Antiqua"/>
          <w:b/>
          <w:bCs/>
          <w:color w:val="000000" w:themeColor="text1"/>
        </w:rPr>
        <w:t>Huang D</w:t>
      </w:r>
      <w:r w:rsidRPr="00441F12">
        <w:rPr>
          <w:rFonts w:ascii="Book Antiqua" w:eastAsia="Book Antiqua" w:hAnsi="Book Antiqua" w:cs="Book Antiqua"/>
          <w:color w:val="000000" w:themeColor="text1"/>
        </w:rPr>
        <w:t xml:space="preserve">, Shen P, Wang C, Gao J, Ye C, Wu F. Calycosin plays a protective role in diabetic kidney disease through the regulation of ferroptosis. </w:t>
      </w:r>
      <w:r w:rsidRPr="00441F12">
        <w:rPr>
          <w:rFonts w:ascii="Book Antiqua" w:eastAsia="Book Antiqua" w:hAnsi="Book Antiqua" w:cs="Book Antiqua"/>
          <w:i/>
          <w:iCs/>
          <w:color w:val="000000" w:themeColor="text1"/>
        </w:rPr>
        <w:t>Pharm Biol</w:t>
      </w:r>
      <w:r w:rsidRPr="00441F12">
        <w:rPr>
          <w:rFonts w:ascii="Book Antiqua" w:eastAsia="Book Antiqua" w:hAnsi="Book Antiqua" w:cs="Book Antiqua"/>
          <w:color w:val="000000" w:themeColor="text1"/>
        </w:rPr>
        <w:t xml:space="preserve"> 2022; </w:t>
      </w:r>
      <w:r w:rsidRPr="00441F12">
        <w:rPr>
          <w:rFonts w:ascii="Book Antiqua" w:eastAsia="Book Antiqua" w:hAnsi="Book Antiqua" w:cs="Book Antiqua"/>
          <w:b/>
          <w:bCs/>
          <w:color w:val="000000" w:themeColor="text1"/>
        </w:rPr>
        <w:t>60</w:t>
      </w:r>
      <w:r w:rsidRPr="00441F12">
        <w:rPr>
          <w:rFonts w:ascii="Book Antiqua" w:eastAsia="Book Antiqua" w:hAnsi="Book Antiqua" w:cs="Book Antiqua"/>
          <w:color w:val="000000" w:themeColor="text1"/>
        </w:rPr>
        <w:t>: 990-996 [PMID: 35587919 DOI: 10.1080/13880209.2022.2067572]</w:t>
      </w:r>
    </w:p>
    <w:p w14:paraId="7312CCD9"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t xml:space="preserve">51 </w:t>
      </w:r>
      <w:r w:rsidRPr="00441F12">
        <w:rPr>
          <w:rFonts w:ascii="Book Antiqua" w:eastAsia="Book Antiqua" w:hAnsi="Book Antiqua" w:cs="Book Antiqua"/>
          <w:b/>
          <w:bCs/>
          <w:color w:val="000000" w:themeColor="text1"/>
        </w:rPr>
        <w:t>Yosri H</w:t>
      </w:r>
      <w:r w:rsidRPr="00441F12">
        <w:rPr>
          <w:rFonts w:ascii="Book Antiqua" w:eastAsia="Book Antiqua" w:hAnsi="Book Antiqua" w:cs="Book Antiqua"/>
          <w:color w:val="000000" w:themeColor="text1"/>
        </w:rPr>
        <w:t xml:space="preserve">, El-Kashef DH, El-Sherbiny M, Said E, Salem HA. Calycosin modulates NLRP3 and TXNIP-mediated pyroptotic signaling and attenuates diabetic nephropathy progression in diabetic rats; An insight. </w:t>
      </w:r>
      <w:r w:rsidRPr="00441F12">
        <w:rPr>
          <w:rFonts w:ascii="Book Antiqua" w:eastAsia="Book Antiqua" w:hAnsi="Book Antiqua" w:cs="Book Antiqua"/>
          <w:i/>
          <w:iCs/>
          <w:color w:val="000000" w:themeColor="text1"/>
        </w:rPr>
        <w:t>Biomed Pharmacother</w:t>
      </w:r>
      <w:r w:rsidRPr="00441F12">
        <w:rPr>
          <w:rFonts w:ascii="Book Antiqua" w:eastAsia="Book Antiqua" w:hAnsi="Book Antiqua" w:cs="Book Antiqua"/>
          <w:color w:val="000000" w:themeColor="text1"/>
        </w:rPr>
        <w:t xml:space="preserve"> 2022; </w:t>
      </w:r>
      <w:r w:rsidRPr="00441F12">
        <w:rPr>
          <w:rFonts w:ascii="Book Antiqua" w:eastAsia="Book Antiqua" w:hAnsi="Book Antiqua" w:cs="Book Antiqua"/>
          <w:b/>
          <w:bCs/>
          <w:color w:val="000000" w:themeColor="text1"/>
        </w:rPr>
        <w:t>155</w:t>
      </w:r>
      <w:r w:rsidRPr="00441F12">
        <w:rPr>
          <w:rFonts w:ascii="Book Antiqua" w:eastAsia="Book Antiqua" w:hAnsi="Book Antiqua" w:cs="Book Antiqua"/>
          <w:color w:val="000000" w:themeColor="text1"/>
        </w:rPr>
        <w:t>: 113758 [PMID: 36271546 DOI: 10.1016/j.biopha.2022.113758]</w:t>
      </w:r>
    </w:p>
    <w:p w14:paraId="33499905"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t xml:space="preserve">52 </w:t>
      </w:r>
      <w:r w:rsidRPr="00441F12">
        <w:rPr>
          <w:rFonts w:ascii="Book Antiqua" w:eastAsia="Book Antiqua" w:hAnsi="Book Antiqua" w:cs="Book Antiqua"/>
          <w:b/>
          <w:bCs/>
          <w:color w:val="000000" w:themeColor="text1"/>
        </w:rPr>
        <w:t>Zhang N</w:t>
      </w:r>
      <w:r w:rsidRPr="00441F12">
        <w:rPr>
          <w:rFonts w:ascii="Book Antiqua" w:eastAsia="Book Antiqua" w:hAnsi="Book Antiqua" w:cs="Book Antiqua"/>
          <w:color w:val="000000" w:themeColor="text1"/>
        </w:rPr>
        <w:t xml:space="preserve">, Guan C, Liu Z, Li C, Yang C, Xu L, Niu M, Zhao L, Zhou B, Che L, Wang Y, Xu Y. Calycosin attenuates renal ischemia/reperfusion injury by suppressing NF-κB mediated inflammation via PPARγ/EGR1 pathway. </w:t>
      </w:r>
      <w:r w:rsidRPr="00441F12">
        <w:rPr>
          <w:rFonts w:ascii="Book Antiqua" w:eastAsia="Book Antiqua" w:hAnsi="Book Antiqua" w:cs="Book Antiqua"/>
          <w:i/>
          <w:iCs/>
          <w:color w:val="000000" w:themeColor="text1"/>
        </w:rPr>
        <w:t>Front Pharmacol</w:t>
      </w:r>
      <w:r w:rsidRPr="00441F12">
        <w:rPr>
          <w:rFonts w:ascii="Book Antiqua" w:eastAsia="Book Antiqua" w:hAnsi="Book Antiqua" w:cs="Book Antiqua"/>
          <w:color w:val="000000" w:themeColor="text1"/>
        </w:rPr>
        <w:t xml:space="preserve"> 2022; </w:t>
      </w:r>
      <w:r w:rsidRPr="00441F12">
        <w:rPr>
          <w:rFonts w:ascii="Book Antiqua" w:eastAsia="Book Antiqua" w:hAnsi="Book Antiqua" w:cs="Book Antiqua"/>
          <w:b/>
          <w:bCs/>
          <w:color w:val="000000" w:themeColor="text1"/>
        </w:rPr>
        <w:t>13</w:t>
      </w:r>
      <w:r w:rsidRPr="00441F12">
        <w:rPr>
          <w:rFonts w:ascii="Book Antiqua" w:eastAsia="Book Antiqua" w:hAnsi="Book Antiqua" w:cs="Book Antiqua"/>
          <w:color w:val="000000" w:themeColor="text1"/>
        </w:rPr>
        <w:t>: 970616 [PMID: 36278223 DOI: 10.3389/fphar.2022.970616]</w:t>
      </w:r>
    </w:p>
    <w:p w14:paraId="298015C8"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t xml:space="preserve">53 </w:t>
      </w:r>
      <w:r w:rsidRPr="00441F12">
        <w:rPr>
          <w:rFonts w:ascii="Book Antiqua" w:eastAsia="Book Antiqua" w:hAnsi="Book Antiqua" w:cs="Book Antiqua"/>
          <w:b/>
          <w:bCs/>
          <w:color w:val="000000" w:themeColor="text1"/>
        </w:rPr>
        <w:t>Park KR</w:t>
      </w:r>
      <w:r w:rsidRPr="00441F12">
        <w:rPr>
          <w:rFonts w:ascii="Book Antiqua" w:eastAsia="Book Antiqua" w:hAnsi="Book Antiqua" w:cs="Book Antiqua"/>
          <w:color w:val="000000" w:themeColor="text1"/>
        </w:rPr>
        <w:t xml:space="preserve">, Park JE, Kim B, Kwon IK, Hong JT, Yun HM. Calycosin-7-O-β-Glucoside Isolated from Astragalus membranaceus Promotes Osteogenesis and Mineralization in Human Mesenchymal Stem Cells. </w:t>
      </w:r>
      <w:r w:rsidRPr="00441F12">
        <w:rPr>
          <w:rFonts w:ascii="Book Antiqua" w:eastAsia="Book Antiqua" w:hAnsi="Book Antiqua" w:cs="Book Antiqua"/>
          <w:i/>
          <w:iCs/>
          <w:color w:val="000000" w:themeColor="text1"/>
        </w:rPr>
        <w:t>Int J Mol Sci</w:t>
      </w:r>
      <w:r w:rsidRPr="00441F12">
        <w:rPr>
          <w:rFonts w:ascii="Book Antiqua" w:eastAsia="Book Antiqua" w:hAnsi="Book Antiqua" w:cs="Book Antiqua"/>
          <w:color w:val="000000" w:themeColor="text1"/>
        </w:rPr>
        <w:t xml:space="preserve"> 2021; </w:t>
      </w:r>
      <w:r w:rsidRPr="00441F12">
        <w:rPr>
          <w:rFonts w:ascii="Book Antiqua" w:eastAsia="Book Antiqua" w:hAnsi="Book Antiqua" w:cs="Book Antiqua"/>
          <w:b/>
          <w:bCs/>
          <w:color w:val="000000" w:themeColor="text1"/>
        </w:rPr>
        <w:t>22</w:t>
      </w:r>
      <w:r w:rsidRPr="00441F12">
        <w:rPr>
          <w:rFonts w:ascii="Book Antiqua" w:eastAsia="Book Antiqua" w:hAnsi="Book Antiqua" w:cs="Book Antiqua"/>
          <w:color w:val="000000" w:themeColor="text1"/>
        </w:rPr>
        <w:t xml:space="preserve"> [PMID: 34768792 DOI: 10.3390/ijms222111362]</w:t>
      </w:r>
    </w:p>
    <w:p w14:paraId="31D05FA4"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t xml:space="preserve">54 </w:t>
      </w:r>
      <w:r w:rsidRPr="00441F12">
        <w:rPr>
          <w:rFonts w:ascii="Book Antiqua" w:eastAsia="Book Antiqua" w:hAnsi="Book Antiqua" w:cs="Book Antiqua"/>
          <w:b/>
          <w:bCs/>
          <w:color w:val="000000" w:themeColor="text1"/>
        </w:rPr>
        <w:t>Dai H</w:t>
      </w:r>
      <w:r w:rsidRPr="00441F12">
        <w:rPr>
          <w:rFonts w:ascii="Book Antiqua" w:eastAsia="Book Antiqua" w:hAnsi="Book Antiqua" w:cs="Book Antiqua"/>
          <w:color w:val="000000" w:themeColor="text1"/>
        </w:rPr>
        <w:t xml:space="preserve">, Liu Q, Liu B. Research Progress on Mechanism of Podocyte Depletion in Diabetic Nephropathy. </w:t>
      </w:r>
      <w:r w:rsidRPr="00441F12">
        <w:rPr>
          <w:rFonts w:ascii="Book Antiqua" w:eastAsia="Book Antiqua" w:hAnsi="Book Antiqua" w:cs="Book Antiqua"/>
          <w:i/>
          <w:iCs/>
          <w:color w:val="000000" w:themeColor="text1"/>
        </w:rPr>
        <w:t>J Diabetes Res</w:t>
      </w:r>
      <w:r w:rsidRPr="00441F12">
        <w:rPr>
          <w:rFonts w:ascii="Book Antiqua" w:eastAsia="Book Antiqua" w:hAnsi="Book Antiqua" w:cs="Book Antiqua"/>
          <w:color w:val="000000" w:themeColor="text1"/>
        </w:rPr>
        <w:t xml:space="preserve"> 2017; </w:t>
      </w:r>
      <w:r w:rsidRPr="00441F12">
        <w:rPr>
          <w:rFonts w:ascii="Book Antiqua" w:eastAsia="Book Antiqua" w:hAnsi="Book Antiqua" w:cs="Book Antiqua"/>
          <w:b/>
          <w:bCs/>
          <w:color w:val="000000" w:themeColor="text1"/>
        </w:rPr>
        <w:t>2017</w:t>
      </w:r>
      <w:r w:rsidRPr="00441F12">
        <w:rPr>
          <w:rFonts w:ascii="Book Antiqua" w:eastAsia="Book Antiqua" w:hAnsi="Book Antiqua" w:cs="Book Antiqua"/>
          <w:color w:val="000000" w:themeColor="text1"/>
        </w:rPr>
        <w:t>: 2615286 [PMID: 28791309 DOI: 10.1155/2017/2615286]</w:t>
      </w:r>
    </w:p>
    <w:p w14:paraId="21F1E315"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t xml:space="preserve">55 </w:t>
      </w:r>
      <w:r w:rsidRPr="00441F12">
        <w:rPr>
          <w:rFonts w:ascii="Book Antiqua" w:eastAsia="Book Antiqua" w:hAnsi="Book Antiqua" w:cs="Book Antiqua"/>
          <w:b/>
          <w:bCs/>
          <w:color w:val="000000" w:themeColor="text1"/>
        </w:rPr>
        <w:t>Yu S</w:t>
      </w:r>
      <w:r w:rsidRPr="00441F12">
        <w:rPr>
          <w:rFonts w:ascii="Book Antiqua" w:eastAsia="Book Antiqua" w:hAnsi="Book Antiqua" w:cs="Book Antiqua"/>
          <w:color w:val="000000" w:themeColor="text1"/>
        </w:rPr>
        <w:t xml:space="preserve">, Ren Q, Yu L, Tan J, Xia ZK. Role of autophagy in Puromycin Aminonucleoside-induced podocyte apoptosis. </w:t>
      </w:r>
      <w:r w:rsidRPr="00441F12">
        <w:rPr>
          <w:rFonts w:ascii="Book Antiqua" w:eastAsia="Book Antiqua" w:hAnsi="Book Antiqua" w:cs="Book Antiqua"/>
          <w:i/>
          <w:iCs/>
          <w:color w:val="000000" w:themeColor="text1"/>
        </w:rPr>
        <w:t>J Recept Signal Transduct Res</w:t>
      </w:r>
      <w:r w:rsidRPr="00441F12">
        <w:rPr>
          <w:rFonts w:ascii="Book Antiqua" w:eastAsia="Book Antiqua" w:hAnsi="Book Antiqua" w:cs="Book Antiqua"/>
          <w:color w:val="000000" w:themeColor="text1"/>
        </w:rPr>
        <w:t xml:space="preserve"> 2020; </w:t>
      </w:r>
      <w:r w:rsidRPr="00441F12">
        <w:rPr>
          <w:rFonts w:ascii="Book Antiqua" w:eastAsia="Book Antiqua" w:hAnsi="Book Antiqua" w:cs="Book Antiqua"/>
          <w:b/>
          <w:bCs/>
          <w:color w:val="000000" w:themeColor="text1"/>
        </w:rPr>
        <w:t>40</w:t>
      </w:r>
      <w:r w:rsidRPr="00441F12">
        <w:rPr>
          <w:rFonts w:ascii="Book Antiqua" w:eastAsia="Book Antiqua" w:hAnsi="Book Antiqua" w:cs="Book Antiqua"/>
          <w:color w:val="000000" w:themeColor="text1"/>
        </w:rPr>
        <w:t>: 273-280 [PMID: 32102592 DOI: 10.1080/10799893.2020.1731536]</w:t>
      </w:r>
    </w:p>
    <w:p w14:paraId="57A16190"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t xml:space="preserve">56 </w:t>
      </w:r>
      <w:r w:rsidRPr="00441F12">
        <w:rPr>
          <w:rFonts w:ascii="Book Antiqua" w:eastAsia="Book Antiqua" w:hAnsi="Book Antiqua" w:cs="Book Antiqua"/>
          <w:b/>
          <w:bCs/>
          <w:color w:val="000000" w:themeColor="text1"/>
        </w:rPr>
        <w:t>Hall G</w:t>
      </w:r>
      <w:r w:rsidRPr="00441F12">
        <w:rPr>
          <w:rFonts w:ascii="Book Antiqua" w:eastAsia="Book Antiqua" w:hAnsi="Book Antiqua" w:cs="Book Antiqua"/>
          <w:color w:val="000000" w:themeColor="text1"/>
        </w:rPr>
        <w:t xml:space="preserve">, Wyatt CM. Mechanisms of Proteinuria in HIV. </w:t>
      </w:r>
      <w:r w:rsidRPr="00441F12">
        <w:rPr>
          <w:rFonts w:ascii="Book Antiqua" w:eastAsia="Book Antiqua" w:hAnsi="Book Antiqua" w:cs="Book Antiqua"/>
          <w:i/>
          <w:iCs/>
          <w:color w:val="000000" w:themeColor="text1"/>
        </w:rPr>
        <w:t>Front Med (Lausanne)</w:t>
      </w:r>
      <w:r w:rsidRPr="00441F12">
        <w:rPr>
          <w:rFonts w:ascii="Book Antiqua" w:eastAsia="Book Antiqua" w:hAnsi="Book Antiqua" w:cs="Book Antiqua"/>
          <w:color w:val="000000" w:themeColor="text1"/>
        </w:rPr>
        <w:t xml:space="preserve"> 2021; </w:t>
      </w:r>
      <w:r w:rsidRPr="00441F12">
        <w:rPr>
          <w:rFonts w:ascii="Book Antiqua" w:eastAsia="Book Antiqua" w:hAnsi="Book Antiqua" w:cs="Book Antiqua"/>
          <w:b/>
          <w:bCs/>
          <w:color w:val="000000" w:themeColor="text1"/>
        </w:rPr>
        <w:t>8</w:t>
      </w:r>
      <w:r w:rsidRPr="00441F12">
        <w:rPr>
          <w:rFonts w:ascii="Book Antiqua" w:eastAsia="Book Antiqua" w:hAnsi="Book Antiqua" w:cs="Book Antiqua"/>
          <w:color w:val="000000" w:themeColor="text1"/>
        </w:rPr>
        <w:t>: 749061 [PMID: 34722586 DOI: 10.3389/fmed.2021.749061]</w:t>
      </w:r>
    </w:p>
    <w:p w14:paraId="6528AF58"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lastRenderedPageBreak/>
        <w:t xml:space="preserve">57 </w:t>
      </w:r>
      <w:r w:rsidRPr="00441F12">
        <w:rPr>
          <w:rFonts w:ascii="Book Antiqua" w:eastAsia="Book Antiqua" w:hAnsi="Book Antiqua" w:cs="Book Antiqua"/>
          <w:b/>
          <w:bCs/>
          <w:color w:val="000000" w:themeColor="text1"/>
        </w:rPr>
        <w:t>Bao W</w:t>
      </w:r>
      <w:r w:rsidRPr="00441F12">
        <w:rPr>
          <w:rFonts w:ascii="Book Antiqua" w:eastAsia="Book Antiqua" w:hAnsi="Book Antiqua" w:cs="Book Antiqua"/>
          <w:color w:val="000000" w:themeColor="text1"/>
        </w:rPr>
        <w:t xml:space="preserve">, Xia H, Liang Y, Ye Y, Lu Y, Xu X, Duan A, He J, Chen Z, Wu Y, Wang X, Zheng C, Liu Z, Shi S. Toll-like Receptor 9 Can be Activated by Endogenous Mitochondrial DNA to Induce Podocyte Apoptosis. </w:t>
      </w:r>
      <w:r w:rsidRPr="00441F12">
        <w:rPr>
          <w:rFonts w:ascii="Book Antiqua" w:eastAsia="Book Antiqua" w:hAnsi="Book Antiqua" w:cs="Book Antiqua"/>
          <w:i/>
          <w:iCs/>
          <w:color w:val="000000" w:themeColor="text1"/>
        </w:rPr>
        <w:t>Sci Rep</w:t>
      </w:r>
      <w:r w:rsidRPr="00441F12">
        <w:rPr>
          <w:rFonts w:ascii="Book Antiqua" w:eastAsia="Book Antiqua" w:hAnsi="Book Antiqua" w:cs="Book Antiqua"/>
          <w:color w:val="000000" w:themeColor="text1"/>
        </w:rPr>
        <w:t xml:space="preserve"> 2016; </w:t>
      </w:r>
      <w:r w:rsidRPr="00441F12">
        <w:rPr>
          <w:rFonts w:ascii="Book Antiqua" w:eastAsia="Book Antiqua" w:hAnsi="Book Antiqua" w:cs="Book Antiqua"/>
          <w:b/>
          <w:bCs/>
          <w:color w:val="000000" w:themeColor="text1"/>
        </w:rPr>
        <w:t>6</w:t>
      </w:r>
      <w:r w:rsidRPr="00441F12">
        <w:rPr>
          <w:rFonts w:ascii="Book Antiqua" w:eastAsia="Book Antiqua" w:hAnsi="Book Antiqua" w:cs="Book Antiqua"/>
          <w:color w:val="000000" w:themeColor="text1"/>
        </w:rPr>
        <w:t>: 22579 [PMID: 26934958 DOI: 10.1038/srep22579]</w:t>
      </w:r>
    </w:p>
    <w:p w14:paraId="64DBC198"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t xml:space="preserve">58 </w:t>
      </w:r>
      <w:r w:rsidRPr="00441F12">
        <w:rPr>
          <w:rFonts w:ascii="Book Antiqua" w:eastAsia="Book Antiqua" w:hAnsi="Book Antiqua" w:cs="Book Antiqua"/>
          <w:b/>
          <w:bCs/>
          <w:color w:val="000000" w:themeColor="text1"/>
        </w:rPr>
        <w:t>Qu G</w:t>
      </w:r>
      <w:r w:rsidRPr="00441F12">
        <w:rPr>
          <w:rFonts w:ascii="Book Antiqua" w:eastAsia="Book Antiqua" w:hAnsi="Book Antiqua" w:cs="Book Antiqua"/>
          <w:color w:val="000000" w:themeColor="text1"/>
        </w:rPr>
        <w:t xml:space="preserve">, He T, Dai A, Zhao Y, Guan D, Li S, Shi H, Gan W, Zhang A. miR-199b-5p mediates adriamycin-induced podocyte apoptosis by inhibiting the expression of RGS10. </w:t>
      </w:r>
      <w:r w:rsidRPr="00441F12">
        <w:rPr>
          <w:rFonts w:ascii="Book Antiqua" w:eastAsia="Book Antiqua" w:hAnsi="Book Antiqua" w:cs="Book Antiqua"/>
          <w:i/>
          <w:iCs/>
          <w:color w:val="000000" w:themeColor="text1"/>
        </w:rPr>
        <w:t>Exp Ther Med</w:t>
      </w:r>
      <w:r w:rsidRPr="00441F12">
        <w:rPr>
          <w:rFonts w:ascii="Book Antiqua" w:eastAsia="Book Antiqua" w:hAnsi="Book Antiqua" w:cs="Book Antiqua"/>
          <w:color w:val="000000" w:themeColor="text1"/>
        </w:rPr>
        <w:t xml:space="preserve"> 2021; </w:t>
      </w:r>
      <w:r w:rsidRPr="00441F12">
        <w:rPr>
          <w:rFonts w:ascii="Book Antiqua" w:eastAsia="Book Antiqua" w:hAnsi="Book Antiqua" w:cs="Book Antiqua"/>
          <w:b/>
          <w:bCs/>
          <w:color w:val="000000" w:themeColor="text1"/>
        </w:rPr>
        <w:t>22</w:t>
      </w:r>
      <w:r w:rsidRPr="00441F12">
        <w:rPr>
          <w:rFonts w:ascii="Book Antiqua" w:eastAsia="Book Antiqua" w:hAnsi="Book Antiqua" w:cs="Book Antiqua"/>
          <w:color w:val="000000" w:themeColor="text1"/>
        </w:rPr>
        <w:t>: 1469 [PMID: 34737809 DOI: 10.3892/etm.2021.10904]</w:t>
      </w:r>
    </w:p>
    <w:p w14:paraId="5D9EE35F"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t xml:space="preserve">59 </w:t>
      </w:r>
      <w:r w:rsidRPr="00441F12">
        <w:rPr>
          <w:rFonts w:ascii="Book Antiqua" w:eastAsia="Book Antiqua" w:hAnsi="Book Antiqua" w:cs="Book Antiqua"/>
          <w:b/>
          <w:bCs/>
          <w:color w:val="000000" w:themeColor="text1"/>
        </w:rPr>
        <w:t>Lee JH</w:t>
      </w:r>
      <w:r w:rsidRPr="00441F12">
        <w:rPr>
          <w:rFonts w:ascii="Book Antiqua" w:eastAsia="Book Antiqua" w:hAnsi="Book Antiqua" w:cs="Book Antiqua"/>
          <w:color w:val="000000" w:themeColor="text1"/>
        </w:rPr>
        <w:t xml:space="preserve">, Mellado-Gil JM, Bahn YJ, Pathy SM, Zhang YE, Rane SG. Protection from β-cell apoptosis by inhibition of TGF-β/Smad3 signaling. </w:t>
      </w:r>
      <w:r w:rsidRPr="00441F12">
        <w:rPr>
          <w:rFonts w:ascii="Book Antiqua" w:eastAsia="Book Antiqua" w:hAnsi="Book Antiqua" w:cs="Book Antiqua"/>
          <w:i/>
          <w:iCs/>
          <w:color w:val="000000" w:themeColor="text1"/>
        </w:rPr>
        <w:t>Cell Death Dis</w:t>
      </w:r>
      <w:r w:rsidRPr="00441F12">
        <w:rPr>
          <w:rFonts w:ascii="Book Antiqua" w:eastAsia="Book Antiqua" w:hAnsi="Book Antiqua" w:cs="Book Antiqua"/>
          <w:color w:val="000000" w:themeColor="text1"/>
        </w:rPr>
        <w:t xml:space="preserve"> 2020; </w:t>
      </w:r>
      <w:r w:rsidRPr="00441F12">
        <w:rPr>
          <w:rFonts w:ascii="Book Antiqua" w:eastAsia="Book Antiqua" w:hAnsi="Book Antiqua" w:cs="Book Antiqua"/>
          <w:b/>
          <w:bCs/>
          <w:color w:val="000000" w:themeColor="text1"/>
        </w:rPr>
        <w:t>11</w:t>
      </w:r>
      <w:r w:rsidRPr="00441F12">
        <w:rPr>
          <w:rFonts w:ascii="Book Antiqua" w:eastAsia="Book Antiqua" w:hAnsi="Book Antiqua" w:cs="Book Antiqua"/>
          <w:color w:val="000000" w:themeColor="text1"/>
        </w:rPr>
        <w:t>: 184 [PMID: 32170115 DOI: 10.1038/s41419-020-2365-8]</w:t>
      </w:r>
    </w:p>
    <w:p w14:paraId="338596B8"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t xml:space="preserve">60 </w:t>
      </w:r>
      <w:r w:rsidRPr="00441F12">
        <w:rPr>
          <w:rFonts w:ascii="Book Antiqua" w:eastAsia="Book Antiqua" w:hAnsi="Book Antiqua" w:cs="Book Antiqua"/>
          <w:b/>
          <w:bCs/>
          <w:color w:val="000000" w:themeColor="text1"/>
        </w:rPr>
        <w:t>Qiu M</w:t>
      </w:r>
      <w:r w:rsidRPr="00441F12">
        <w:rPr>
          <w:rFonts w:ascii="Book Antiqua" w:eastAsia="Book Antiqua" w:hAnsi="Book Antiqua" w:cs="Book Antiqua"/>
          <w:color w:val="000000" w:themeColor="text1"/>
        </w:rPr>
        <w:t xml:space="preserve">, Li T, Wang B, Gong H, Huang T. miR-146a-5p Regulated Cell Proliferation and Apoptosis by Targeting SMAD3 and SMAD4. </w:t>
      </w:r>
      <w:r w:rsidRPr="00441F12">
        <w:rPr>
          <w:rFonts w:ascii="Book Antiqua" w:eastAsia="Book Antiqua" w:hAnsi="Book Antiqua" w:cs="Book Antiqua"/>
          <w:i/>
          <w:iCs/>
          <w:color w:val="000000" w:themeColor="text1"/>
        </w:rPr>
        <w:t>Protein Pept Lett</w:t>
      </w:r>
      <w:r w:rsidRPr="00441F12">
        <w:rPr>
          <w:rFonts w:ascii="Book Antiqua" w:eastAsia="Book Antiqua" w:hAnsi="Book Antiqua" w:cs="Book Antiqua"/>
          <w:color w:val="000000" w:themeColor="text1"/>
        </w:rPr>
        <w:t xml:space="preserve"> 2020; </w:t>
      </w:r>
      <w:r w:rsidRPr="00441F12">
        <w:rPr>
          <w:rFonts w:ascii="Book Antiqua" w:eastAsia="Book Antiqua" w:hAnsi="Book Antiqua" w:cs="Book Antiqua"/>
          <w:b/>
          <w:bCs/>
          <w:color w:val="000000" w:themeColor="text1"/>
        </w:rPr>
        <w:t>27</w:t>
      </w:r>
      <w:r w:rsidRPr="00441F12">
        <w:rPr>
          <w:rFonts w:ascii="Book Antiqua" w:eastAsia="Book Antiqua" w:hAnsi="Book Antiqua" w:cs="Book Antiqua"/>
          <w:color w:val="000000" w:themeColor="text1"/>
        </w:rPr>
        <w:t>: 411-418 [PMID: 31544687 DOI: 10.2174/0929866526666190911142926]</w:t>
      </w:r>
    </w:p>
    <w:p w14:paraId="26F3D734"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t xml:space="preserve">61 </w:t>
      </w:r>
      <w:r w:rsidRPr="00441F12">
        <w:rPr>
          <w:rFonts w:ascii="Book Antiqua" w:eastAsia="Book Antiqua" w:hAnsi="Book Antiqua" w:cs="Book Antiqua"/>
          <w:b/>
          <w:bCs/>
          <w:color w:val="000000" w:themeColor="text1"/>
        </w:rPr>
        <w:t>Song S</w:t>
      </w:r>
      <w:r w:rsidRPr="00441F12">
        <w:rPr>
          <w:rFonts w:ascii="Book Antiqua" w:eastAsia="Book Antiqua" w:hAnsi="Book Antiqua" w:cs="Book Antiqua"/>
          <w:color w:val="000000" w:themeColor="text1"/>
        </w:rPr>
        <w:t xml:space="preserve">, Shi C, Bian Y, Yang Z, Mu L, Wu H, Duan H, Shi Y. Sestrin2 remedies podocyte injury via orchestrating TSP-1/TGF-β1/Smad3 axis in diabetic kidney disease. </w:t>
      </w:r>
      <w:r w:rsidRPr="00441F12">
        <w:rPr>
          <w:rFonts w:ascii="Book Antiqua" w:eastAsia="Book Antiqua" w:hAnsi="Book Antiqua" w:cs="Book Antiqua"/>
          <w:i/>
          <w:iCs/>
          <w:color w:val="000000" w:themeColor="text1"/>
        </w:rPr>
        <w:t>Cell Death Dis</w:t>
      </w:r>
      <w:r w:rsidRPr="00441F12">
        <w:rPr>
          <w:rFonts w:ascii="Book Antiqua" w:eastAsia="Book Antiqua" w:hAnsi="Book Antiqua" w:cs="Book Antiqua"/>
          <w:color w:val="000000" w:themeColor="text1"/>
        </w:rPr>
        <w:t xml:space="preserve"> 2022; </w:t>
      </w:r>
      <w:r w:rsidRPr="00441F12">
        <w:rPr>
          <w:rFonts w:ascii="Book Antiqua" w:eastAsia="Book Antiqua" w:hAnsi="Book Antiqua" w:cs="Book Antiqua"/>
          <w:b/>
          <w:bCs/>
          <w:color w:val="000000" w:themeColor="text1"/>
        </w:rPr>
        <w:t>13</w:t>
      </w:r>
      <w:r w:rsidRPr="00441F12">
        <w:rPr>
          <w:rFonts w:ascii="Book Antiqua" w:eastAsia="Book Antiqua" w:hAnsi="Book Antiqua" w:cs="Book Antiqua"/>
          <w:color w:val="000000" w:themeColor="text1"/>
        </w:rPr>
        <w:t>: 663 [PMID: 35908070 DOI: 10.1038/s41419-022-05120-0]</w:t>
      </w:r>
    </w:p>
    <w:p w14:paraId="7393AEDE" w14:textId="77777777" w:rsidR="006E6388" w:rsidRPr="00441F12"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color w:val="000000" w:themeColor="text1"/>
        </w:rPr>
        <w:t xml:space="preserve">62 </w:t>
      </w:r>
      <w:r w:rsidRPr="00441F12">
        <w:rPr>
          <w:rFonts w:ascii="Book Antiqua" w:eastAsia="Book Antiqua" w:hAnsi="Book Antiqua" w:cs="Book Antiqua"/>
          <w:b/>
          <w:bCs/>
          <w:color w:val="000000" w:themeColor="text1"/>
        </w:rPr>
        <w:t>Wu W</w:t>
      </w:r>
      <w:r w:rsidRPr="00441F12">
        <w:rPr>
          <w:rFonts w:ascii="Book Antiqua" w:eastAsia="Book Antiqua" w:hAnsi="Book Antiqua" w:cs="Book Antiqua"/>
          <w:color w:val="000000" w:themeColor="text1"/>
        </w:rPr>
        <w:t xml:space="preserve">, Wang X, Yu X, Lan HY. Smad3 Signatures in Renal Inflammation and Fibrosis. </w:t>
      </w:r>
      <w:r w:rsidRPr="00441F12">
        <w:rPr>
          <w:rFonts w:ascii="Book Antiqua" w:eastAsia="Book Antiqua" w:hAnsi="Book Antiqua" w:cs="Book Antiqua"/>
          <w:i/>
          <w:iCs/>
          <w:color w:val="000000" w:themeColor="text1"/>
        </w:rPr>
        <w:t>Int J Biol Sci</w:t>
      </w:r>
      <w:r w:rsidRPr="00441F12">
        <w:rPr>
          <w:rFonts w:ascii="Book Antiqua" w:eastAsia="Book Antiqua" w:hAnsi="Book Antiqua" w:cs="Book Antiqua"/>
          <w:color w:val="000000" w:themeColor="text1"/>
        </w:rPr>
        <w:t xml:space="preserve"> 2022; </w:t>
      </w:r>
      <w:r w:rsidRPr="00441F12">
        <w:rPr>
          <w:rFonts w:ascii="Book Antiqua" w:eastAsia="Book Antiqua" w:hAnsi="Book Antiqua" w:cs="Book Antiqua"/>
          <w:b/>
          <w:bCs/>
          <w:color w:val="000000" w:themeColor="text1"/>
        </w:rPr>
        <w:t>18</w:t>
      </w:r>
      <w:r w:rsidRPr="00441F12">
        <w:rPr>
          <w:rFonts w:ascii="Book Antiqua" w:eastAsia="Book Antiqua" w:hAnsi="Book Antiqua" w:cs="Book Antiqua"/>
          <w:color w:val="000000" w:themeColor="text1"/>
        </w:rPr>
        <w:t>: 2795-2806 [PMID: 35541902 DOI: 10.7150/ijbs.71595]</w:t>
      </w:r>
    </w:p>
    <w:p w14:paraId="03A877B5" w14:textId="77777777" w:rsidR="006E6388" w:rsidRPr="00441F12" w:rsidRDefault="006E6388">
      <w:pPr>
        <w:spacing w:line="360" w:lineRule="auto"/>
        <w:jc w:val="both"/>
        <w:rPr>
          <w:color w:val="000000" w:themeColor="text1"/>
        </w:rPr>
        <w:sectPr w:rsidR="006E6388" w:rsidRPr="00441F12">
          <w:pgSz w:w="12240" w:h="15840"/>
          <w:pgMar w:top="1440" w:right="1440" w:bottom="1440" w:left="1440" w:header="720" w:footer="720" w:gutter="0"/>
          <w:cols w:space="720"/>
          <w:docGrid w:linePitch="360"/>
        </w:sectPr>
      </w:pPr>
    </w:p>
    <w:p w14:paraId="7105145F"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color w:val="000000" w:themeColor="text1"/>
        </w:rPr>
        <w:lastRenderedPageBreak/>
        <w:t>Footnotes</w:t>
      </w:r>
    </w:p>
    <w:p w14:paraId="6AEB7480"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bCs/>
          <w:color w:val="000000" w:themeColor="text1"/>
        </w:rPr>
        <w:t xml:space="preserve">Institutional animal care and use committee statement: </w:t>
      </w:r>
      <w:r w:rsidRPr="00441F12">
        <w:rPr>
          <w:rFonts w:ascii="Book Antiqua" w:eastAsia="Book Antiqua" w:hAnsi="Book Antiqua" w:cs="Book Antiqua"/>
          <w:color w:val="000000" w:themeColor="text1"/>
        </w:rPr>
        <w:t xml:space="preserve">All animal experiments were </w:t>
      </w:r>
      <w:r w:rsidRPr="00441F12">
        <w:rPr>
          <w:rFonts w:ascii="Book Antiqua" w:hAnsi="Book Antiqua" w:cs="Book Antiqua" w:hint="eastAsia"/>
          <w:color w:val="000000" w:themeColor="text1"/>
          <w:lang w:eastAsia="zh-CN"/>
        </w:rPr>
        <w:t xml:space="preserve">reviewed and </w:t>
      </w:r>
      <w:r w:rsidRPr="00441F12">
        <w:rPr>
          <w:rFonts w:ascii="Book Antiqua" w:eastAsia="Book Antiqua" w:hAnsi="Book Antiqua" w:cs="Book Antiqua"/>
          <w:color w:val="000000" w:themeColor="text1"/>
        </w:rPr>
        <w:t>approved by the Animal Ethics Committee of Southwest Medical University (Approval No. 20221031-012).</w:t>
      </w:r>
    </w:p>
    <w:p w14:paraId="65E1333B" w14:textId="77777777" w:rsidR="006E6388" w:rsidRPr="00441F12" w:rsidRDefault="006E6388">
      <w:pPr>
        <w:spacing w:line="360" w:lineRule="auto"/>
        <w:jc w:val="both"/>
        <w:rPr>
          <w:color w:val="000000" w:themeColor="text1"/>
        </w:rPr>
      </w:pPr>
    </w:p>
    <w:p w14:paraId="0B774B75"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bCs/>
          <w:color w:val="000000" w:themeColor="text1"/>
        </w:rPr>
        <w:t xml:space="preserve">Conflict-of-interest statement: </w:t>
      </w:r>
      <w:r w:rsidRPr="00441F12">
        <w:rPr>
          <w:rFonts w:ascii="Book Antiqua" w:eastAsia="Book Antiqua" w:hAnsi="Book Antiqua" w:cs="Book Antiqua"/>
          <w:color w:val="000000" w:themeColor="text1"/>
        </w:rPr>
        <w:t>The authors have no conflicts of interest to declare.</w:t>
      </w:r>
    </w:p>
    <w:p w14:paraId="7A9685FE" w14:textId="77777777" w:rsidR="006E6388" w:rsidRPr="00441F12" w:rsidRDefault="006E6388">
      <w:pPr>
        <w:spacing w:line="360" w:lineRule="auto"/>
        <w:jc w:val="both"/>
        <w:rPr>
          <w:color w:val="000000" w:themeColor="text1"/>
        </w:rPr>
      </w:pPr>
    </w:p>
    <w:p w14:paraId="7B9F4DD7"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bCs/>
          <w:color w:val="000000" w:themeColor="text1"/>
        </w:rPr>
        <w:t xml:space="preserve">Data sharing statement: </w:t>
      </w:r>
      <w:r w:rsidRPr="00441F12">
        <w:rPr>
          <w:rFonts w:ascii="Book Antiqua" w:eastAsia="Book Antiqua" w:hAnsi="Book Antiqua" w:cs="Book Antiqua"/>
          <w:color w:val="000000" w:themeColor="text1"/>
        </w:rPr>
        <w:t>All data are available from the corresponding author upon reasonable request (</w:t>
      </w:r>
      <w:r w:rsidRPr="00441F12">
        <w:rPr>
          <w:rStyle w:val="15"/>
          <w:rFonts w:ascii="Book Antiqua" w:eastAsia="Book Antiqua" w:hAnsi="Book Antiqua" w:cs="Book Antiqua"/>
          <w:color w:val="000000" w:themeColor="text1"/>
          <w:u w:color="0000EE"/>
        </w:rPr>
        <w:t>Wangli120@swmu.edu.cn</w:t>
      </w:r>
      <w:r w:rsidRPr="00441F12">
        <w:rPr>
          <w:rFonts w:ascii="Book Antiqua" w:eastAsia="Book Antiqua" w:hAnsi="Book Antiqua" w:cs="Book Antiqua"/>
          <w:color w:val="000000" w:themeColor="text1"/>
        </w:rPr>
        <w:t>).</w:t>
      </w:r>
    </w:p>
    <w:p w14:paraId="297A38F4" w14:textId="77777777" w:rsidR="006E6388" w:rsidRPr="00441F12" w:rsidRDefault="006E6388">
      <w:pPr>
        <w:spacing w:line="360" w:lineRule="auto"/>
        <w:jc w:val="both"/>
        <w:rPr>
          <w:color w:val="000000" w:themeColor="text1"/>
        </w:rPr>
      </w:pPr>
    </w:p>
    <w:p w14:paraId="50E7A841"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bCs/>
          <w:color w:val="000000" w:themeColor="text1"/>
        </w:rPr>
        <w:t xml:space="preserve">ARRIVE guidelines statement: </w:t>
      </w:r>
      <w:r w:rsidRPr="00441F12">
        <w:rPr>
          <w:rFonts w:ascii="Book Antiqua" w:eastAsia="Book Antiqua" w:hAnsi="Book Antiqua" w:cs="Book Antiqua"/>
          <w:color w:val="000000" w:themeColor="text1"/>
        </w:rPr>
        <w:t>The authors have read the ARRIVE guidelines, and the manuscript was prepared and revised according to the ARRIVE guidelines.</w:t>
      </w:r>
    </w:p>
    <w:p w14:paraId="622EA79E" w14:textId="77777777" w:rsidR="006E6388" w:rsidRPr="00441F12" w:rsidRDefault="006E6388">
      <w:pPr>
        <w:spacing w:line="360" w:lineRule="auto"/>
        <w:jc w:val="both"/>
        <w:rPr>
          <w:color w:val="000000" w:themeColor="text1"/>
        </w:rPr>
      </w:pPr>
    </w:p>
    <w:p w14:paraId="32E148B8"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bCs/>
          <w:color w:val="000000" w:themeColor="text1"/>
        </w:rPr>
        <w:t xml:space="preserve">Open-Access: </w:t>
      </w:r>
      <w:r w:rsidRPr="00441F12">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7AF790A" w14:textId="77777777" w:rsidR="006E6388" w:rsidRPr="00441F12" w:rsidRDefault="006E6388">
      <w:pPr>
        <w:spacing w:line="360" w:lineRule="auto"/>
        <w:jc w:val="both"/>
        <w:rPr>
          <w:color w:val="000000" w:themeColor="text1"/>
        </w:rPr>
      </w:pPr>
    </w:p>
    <w:p w14:paraId="71C31EF7"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color w:val="000000" w:themeColor="text1"/>
        </w:rPr>
        <w:t xml:space="preserve">Provenance and peer review: </w:t>
      </w:r>
      <w:r w:rsidRPr="00441F12">
        <w:rPr>
          <w:rFonts w:ascii="Book Antiqua" w:eastAsia="Book Antiqua" w:hAnsi="Book Antiqua" w:cs="Book Antiqua"/>
          <w:color w:val="000000" w:themeColor="text1"/>
        </w:rPr>
        <w:t>Unsolicited article; Externally peer reviewed.</w:t>
      </w:r>
    </w:p>
    <w:p w14:paraId="6587DB9F"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color w:val="000000" w:themeColor="text1"/>
        </w:rPr>
        <w:t xml:space="preserve">Peer-review model: </w:t>
      </w:r>
      <w:r w:rsidRPr="00441F12">
        <w:rPr>
          <w:rFonts w:ascii="Book Antiqua" w:eastAsia="Book Antiqua" w:hAnsi="Book Antiqua" w:cs="Book Antiqua"/>
          <w:color w:val="000000" w:themeColor="text1"/>
        </w:rPr>
        <w:t>Single blind</w:t>
      </w:r>
    </w:p>
    <w:p w14:paraId="28014033" w14:textId="77777777" w:rsidR="006E6388" w:rsidRPr="00441F12" w:rsidRDefault="006E6388">
      <w:pPr>
        <w:spacing w:line="360" w:lineRule="auto"/>
        <w:jc w:val="both"/>
        <w:rPr>
          <w:color w:val="000000" w:themeColor="text1"/>
        </w:rPr>
      </w:pPr>
    </w:p>
    <w:p w14:paraId="5308AB69"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color w:val="000000" w:themeColor="text1"/>
        </w:rPr>
        <w:t xml:space="preserve">Peer-review started: </w:t>
      </w:r>
      <w:r w:rsidRPr="00441F12">
        <w:rPr>
          <w:rFonts w:ascii="Book Antiqua" w:eastAsia="Book Antiqua" w:hAnsi="Book Antiqua" w:cs="Book Antiqua"/>
          <w:color w:val="000000" w:themeColor="text1"/>
        </w:rPr>
        <w:t>March 29, 2023</w:t>
      </w:r>
    </w:p>
    <w:p w14:paraId="0EA4AE8B"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color w:val="000000" w:themeColor="text1"/>
        </w:rPr>
        <w:t xml:space="preserve">First decision: </w:t>
      </w:r>
      <w:r w:rsidRPr="00441F12">
        <w:rPr>
          <w:rFonts w:ascii="Book Antiqua" w:eastAsia="Book Antiqua" w:hAnsi="Book Antiqua" w:cs="Book Antiqua"/>
          <w:color w:val="000000" w:themeColor="text1"/>
        </w:rPr>
        <w:t>April 25, 2023</w:t>
      </w:r>
    </w:p>
    <w:p w14:paraId="5EC8C457" w14:textId="7D9A628B" w:rsidR="006E6388" w:rsidRPr="00441F12" w:rsidRDefault="00000000">
      <w:pPr>
        <w:spacing w:line="360" w:lineRule="auto"/>
        <w:jc w:val="both"/>
        <w:rPr>
          <w:color w:val="000000" w:themeColor="text1"/>
        </w:rPr>
      </w:pPr>
      <w:r w:rsidRPr="00441F12">
        <w:rPr>
          <w:rFonts w:ascii="Book Antiqua" w:eastAsia="Book Antiqua" w:hAnsi="Book Antiqua" w:cs="Book Antiqua"/>
          <w:b/>
          <w:color w:val="000000" w:themeColor="text1"/>
        </w:rPr>
        <w:t xml:space="preserve">Article in press: </w:t>
      </w:r>
      <w:r w:rsidR="00CA1DA9" w:rsidRPr="00441F12">
        <w:rPr>
          <w:rFonts w:ascii="Book Antiqua" w:eastAsia="Book Antiqua" w:hAnsi="Book Antiqua" w:cs="Book Antiqua"/>
          <w:color w:val="000000" w:themeColor="text1"/>
        </w:rPr>
        <w:t>May 25, 2023</w:t>
      </w:r>
    </w:p>
    <w:p w14:paraId="57212023" w14:textId="77777777" w:rsidR="006E6388" w:rsidRPr="00441F12" w:rsidRDefault="006E6388">
      <w:pPr>
        <w:spacing w:line="360" w:lineRule="auto"/>
        <w:jc w:val="both"/>
        <w:rPr>
          <w:color w:val="000000" w:themeColor="text1"/>
        </w:rPr>
      </w:pPr>
    </w:p>
    <w:p w14:paraId="2CDAB316"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color w:val="000000" w:themeColor="text1"/>
        </w:rPr>
        <w:t xml:space="preserve">Specialty type: </w:t>
      </w:r>
      <w:r w:rsidRPr="00441F12">
        <w:rPr>
          <w:rFonts w:ascii="Book Antiqua" w:eastAsia="Book Antiqua" w:hAnsi="Book Antiqua" w:cs="Book Antiqua"/>
          <w:color w:val="000000" w:themeColor="text1"/>
        </w:rPr>
        <w:t xml:space="preserve">Urology and </w:t>
      </w:r>
      <w:r w:rsidRPr="00441F12">
        <w:rPr>
          <w:rFonts w:ascii="Book Antiqua" w:hAnsi="Book Antiqua" w:cs="Book Antiqua" w:hint="eastAsia"/>
          <w:color w:val="000000" w:themeColor="text1"/>
          <w:lang w:eastAsia="zh-CN"/>
        </w:rPr>
        <w:t>n</w:t>
      </w:r>
      <w:r w:rsidRPr="00441F12">
        <w:rPr>
          <w:rFonts w:ascii="Book Antiqua" w:eastAsia="Book Antiqua" w:hAnsi="Book Antiqua" w:cs="Book Antiqua"/>
          <w:color w:val="000000" w:themeColor="text1"/>
        </w:rPr>
        <w:t>ephrology</w:t>
      </w:r>
    </w:p>
    <w:p w14:paraId="5D151AB2"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color w:val="000000" w:themeColor="text1"/>
        </w:rPr>
        <w:t xml:space="preserve">Country/Territory of origin: </w:t>
      </w:r>
      <w:r w:rsidRPr="00441F12">
        <w:rPr>
          <w:rFonts w:ascii="Book Antiqua" w:eastAsia="Book Antiqua" w:hAnsi="Book Antiqua" w:cs="Book Antiqua"/>
          <w:color w:val="000000" w:themeColor="text1"/>
        </w:rPr>
        <w:t>China</w:t>
      </w:r>
    </w:p>
    <w:p w14:paraId="0DAE185A"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color w:val="000000" w:themeColor="text1"/>
        </w:rPr>
        <w:t>Peer-review report’s scientific quality classification</w:t>
      </w:r>
    </w:p>
    <w:p w14:paraId="6AE8E792"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color w:val="000000" w:themeColor="text1"/>
        </w:rPr>
        <w:lastRenderedPageBreak/>
        <w:t>Grade A (Excellent): 0</w:t>
      </w:r>
    </w:p>
    <w:p w14:paraId="0408B2B2"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color w:val="000000" w:themeColor="text1"/>
        </w:rPr>
        <w:t>Grade B (Very good): B, B</w:t>
      </w:r>
    </w:p>
    <w:p w14:paraId="5CBC0472"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color w:val="000000" w:themeColor="text1"/>
        </w:rPr>
        <w:t>Grade C (Good): 0</w:t>
      </w:r>
    </w:p>
    <w:p w14:paraId="34036294"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color w:val="000000" w:themeColor="text1"/>
        </w:rPr>
        <w:t>Grade D (Fair): 0</w:t>
      </w:r>
    </w:p>
    <w:p w14:paraId="00E9A774"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color w:val="000000" w:themeColor="text1"/>
        </w:rPr>
        <w:t>Grade E (Poor): 0</w:t>
      </w:r>
    </w:p>
    <w:p w14:paraId="1EC9BEE5" w14:textId="77777777" w:rsidR="006E6388" w:rsidRPr="00441F12" w:rsidRDefault="006E6388">
      <w:pPr>
        <w:spacing w:line="360" w:lineRule="auto"/>
        <w:jc w:val="both"/>
        <w:rPr>
          <w:color w:val="000000" w:themeColor="text1"/>
        </w:rPr>
      </w:pPr>
    </w:p>
    <w:p w14:paraId="3CAD220C" w14:textId="785C078B" w:rsidR="006E6388" w:rsidRPr="00441F12" w:rsidRDefault="00000000">
      <w:pPr>
        <w:spacing w:line="360" w:lineRule="auto"/>
        <w:jc w:val="both"/>
        <w:rPr>
          <w:color w:val="000000" w:themeColor="text1"/>
        </w:rPr>
        <w:sectPr w:rsidR="006E6388" w:rsidRPr="00441F12">
          <w:pgSz w:w="12240" w:h="15840"/>
          <w:pgMar w:top="1440" w:right="1440" w:bottom="1440" w:left="1440" w:header="720" w:footer="720" w:gutter="0"/>
          <w:cols w:space="720"/>
          <w:docGrid w:linePitch="360"/>
        </w:sectPr>
      </w:pPr>
      <w:r w:rsidRPr="00441F12">
        <w:rPr>
          <w:rFonts w:ascii="Book Antiqua" w:eastAsia="Book Antiqua" w:hAnsi="Book Antiqua" w:cs="Book Antiqua"/>
          <w:b/>
          <w:color w:val="000000" w:themeColor="text1"/>
        </w:rPr>
        <w:t xml:space="preserve">P-Reviewer: </w:t>
      </w:r>
      <w:r w:rsidRPr="00441F12">
        <w:rPr>
          <w:rFonts w:ascii="Book Antiqua" w:eastAsia="Book Antiqua" w:hAnsi="Book Antiqua" w:cs="Book Antiqua"/>
          <w:color w:val="000000" w:themeColor="text1"/>
        </w:rPr>
        <w:t>Jena MK, India; Sheykhhasan M, Iran</w:t>
      </w:r>
      <w:r w:rsidRPr="00441F12">
        <w:rPr>
          <w:rFonts w:ascii="Book Antiqua" w:eastAsia="Book Antiqua" w:hAnsi="Book Antiqua" w:cs="Book Antiqua"/>
          <w:b/>
          <w:color w:val="000000" w:themeColor="text1"/>
        </w:rPr>
        <w:t xml:space="preserve"> S-Editor:</w:t>
      </w:r>
      <w:r w:rsidRPr="00441F12">
        <w:rPr>
          <w:rFonts w:ascii="Book Antiqua" w:hAnsi="Book Antiqua" w:cs="Book Antiqua" w:hint="eastAsia"/>
          <w:b/>
          <w:color w:val="000000" w:themeColor="text1"/>
          <w:lang w:eastAsia="zh-CN"/>
        </w:rPr>
        <w:t xml:space="preserve"> </w:t>
      </w:r>
      <w:r w:rsidRPr="00441F12">
        <w:rPr>
          <w:rFonts w:ascii="Book Antiqua" w:hAnsi="Book Antiqua" w:cs="Book Antiqua" w:hint="eastAsia"/>
          <w:color w:val="000000" w:themeColor="text1"/>
          <w:lang w:eastAsia="zh-CN"/>
        </w:rPr>
        <w:t>Chen YL</w:t>
      </w:r>
      <w:r w:rsidRPr="00441F12">
        <w:rPr>
          <w:rFonts w:ascii="Book Antiqua" w:eastAsia="Book Antiqua" w:hAnsi="Book Antiqua" w:cs="Book Antiqua"/>
          <w:b/>
          <w:color w:val="000000" w:themeColor="text1"/>
        </w:rPr>
        <w:t xml:space="preserve"> L-Editor: </w:t>
      </w:r>
      <w:r w:rsidRPr="00441F12">
        <w:rPr>
          <w:rFonts w:ascii="Book Antiqua" w:eastAsia="宋体" w:hAnsi="Book Antiqua" w:cs="Book Antiqua" w:hint="eastAsia"/>
          <w:bCs/>
          <w:color w:val="000000" w:themeColor="text1"/>
          <w:lang w:eastAsia="zh-CN"/>
        </w:rPr>
        <w:t>Wang TQ</w:t>
      </w:r>
      <w:r w:rsidRPr="00441F12">
        <w:rPr>
          <w:rFonts w:ascii="Book Antiqua" w:eastAsia="宋体" w:hAnsi="Book Antiqua" w:cs="Book Antiqua" w:hint="eastAsia"/>
          <w:b/>
          <w:color w:val="000000" w:themeColor="text1"/>
          <w:lang w:eastAsia="zh-CN"/>
        </w:rPr>
        <w:t xml:space="preserve"> </w:t>
      </w:r>
      <w:r w:rsidRPr="00441F12">
        <w:rPr>
          <w:rFonts w:ascii="Book Antiqua" w:eastAsia="Book Antiqua" w:hAnsi="Book Antiqua" w:cs="Book Antiqua"/>
          <w:b/>
          <w:color w:val="000000" w:themeColor="text1"/>
        </w:rPr>
        <w:t>P-Editor:</w:t>
      </w:r>
      <w:r w:rsidR="00CA1DA9" w:rsidRPr="00441F12">
        <w:rPr>
          <w:rFonts w:ascii="Book Antiqua" w:eastAsia="Book Antiqua" w:hAnsi="Book Antiqua" w:cs="Book Antiqua"/>
          <w:b/>
          <w:color w:val="000000" w:themeColor="text1"/>
        </w:rPr>
        <w:t xml:space="preserve"> </w:t>
      </w:r>
      <w:r w:rsidR="00CA1DA9" w:rsidRPr="00441F12">
        <w:rPr>
          <w:rFonts w:ascii="Book Antiqua" w:eastAsia="Book Antiqua" w:hAnsi="Book Antiqua" w:cs="Book Antiqua" w:hint="eastAsia"/>
          <w:bCs/>
          <w:color w:val="000000" w:themeColor="text1"/>
          <w:lang w:eastAsia="zh-CN"/>
        </w:rPr>
        <w:t>Zhang</w:t>
      </w:r>
      <w:r w:rsidR="00CA1DA9" w:rsidRPr="00441F12">
        <w:rPr>
          <w:rFonts w:ascii="Book Antiqua" w:eastAsia="Book Antiqua" w:hAnsi="Book Antiqua" w:cs="Book Antiqua"/>
          <w:bCs/>
          <w:color w:val="000000" w:themeColor="text1"/>
          <w:lang w:eastAsia="zh-CN"/>
        </w:rPr>
        <w:t xml:space="preserve"> </w:t>
      </w:r>
      <w:r w:rsidR="00CA1DA9" w:rsidRPr="00441F12">
        <w:rPr>
          <w:rFonts w:ascii="Book Antiqua" w:eastAsia="Book Antiqua" w:hAnsi="Book Antiqua" w:cs="Book Antiqua" w:hint="eastAsia"/>
          <w:bCs/>
          <w:color w:val="000000" w:themeColor="text1"/>
          <w:lang w:eastAsia="zh-CN"/>
        </w:rPr>
        <w:t>XD</w:t>
      </w:r>
      <w:r w:rsidRPr="00441F12">
        <w:rPr>
          <w:rFonts w:ascii="Book Antiqua" w:eastAsia="Book Antiqua" w:hAnsi="Book Antiqua" w:cs="Book Antiqua"/>
          <w:bCs/>
          <w:color w:val="000000" w:themeColor="text1"/>
        </w:rPr>
        <w:t xml:space="preserve"> </w:t>
      </w:r>
    </w:p>
    <w:p w14:paraId="58FFF6F2" w14:textId="77777777" w:rsidR="006E6388" w:rsidRPr="00441F12" w:rsidRDefault="00000000">
      <w:pPr>
        <w:spacing w:line="360" w:lineRule="auto"/>
        <w:jc w:val="both"/>
        <w:rPr>
          <w:rFonts w:ascii="Book Antiqua" w:hAnsi="Book Antiqua" w:cs="Book Antiqua"/>
          <w:b/>
          <w:color w:val="000000" w:themeColor="text1"/>
          <w:lang w:eastAsia="zh-CN"/>
        </w:rPr>
      </w:pPr>
      <w:r w:rsidRPr="00441F12">
        <w:rPr>
          <w:rFonts w:ascii="Book Antiqua" w:eastAsia="Book Antiqua" w:hAnsi="Book Antiqua" w:cs="Book Antiqua"/>
          <w:b/>
          <w:color w:val="000000" w:themeColor="text1"/>
        </w:rPr>
        <w:lastRenderedPageBreak/>
        <w:t>Figure Legends</w:t>
      </w:r>
    </w:p>
    <w:p w14:paraId="6EB17622" w14:textId="02F2E722" w:rsidR="006E6388" w:rsidRPr="00441F12" w:rsidRDefault="00E07E15">
      <w:pPr>
        <w:spacing w:line="360" w:lineRule="auto"/>
        <w:jc w:val="both"/>
        <w:rPr>
          <w:color w:val="000000" w:themeColor="text1"/>
          <w:lang w:eastAsia="zh-CN"/>
        </w:rPr>
      </w:pPr>
      <w:r>
        <w:rPr>
          <w:noProof/>
          <w:color w:val="000000" w:themeColor="text1"/>
          <w:lang w:eastAsia="zh-CN"/>
        </w:rPr>
        <w:drawing>
          <wp:inline distT="0" distB="0" distL="0" distR="0" wp14:anchorId="3B99C37E" wp14:editId="450C40B5">
            <wp:extent cx="5943600" cy="7896225"/>
            <wp:effectExtent l="0" t="0" r="0" b="3175"/>
            <wp:docPr id="15315273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527358" name="图片 1531527358"/>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896225"/>
                    </a:xfrm>
                    <a:prstGeom prst="rect">
                      <a:avLst/>
                    </a:prstGeom>
                  </pic:spPr>
                </pic:pic>
              </a:graphicData>
            </a:graphic>
          </wp:inline>
        </w:drawing>
      </w:r>
    </w:p>
    <w:p w14:paraId="290DD67C"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bCs/>
          <w:color w:val="000000" w:themeColor="text1"/>
        </w:rPr>
        <w:lastRenderedPageBreak/>
        <w:t xml:space="preserve">Figure 1 Mesenchymal stem cells pretreated with calycosin enhance the protective effect of mesenchymal stem cells on podocyte injury in </w:t>
      </w:r>
      <w:r w:rsidRPr="00441F12">
        <w:rPr>
          <w:rFonts w:ascii="Book Antiqua" w:eastAsia="宋体" w:hAnsi="Book Antiqua" w:cs="Book Antiqua" w:hint="eastAsia"/>
          <w:b/>
          <w:bCs/>
          <w:color w:val="000000" w:themeColor="text1"/>
          <w:lang w:eastAsia="zh-CN"/>
        </w:rPr>
        <w:t>a</w:t>
      </w:r>
      <w:r w:rsidRPr="00441F12">
        <w:rPr>
          <w:rFonts w:ascii="Book Antiqua" w:eastAsia="Book Antiqua" w:hAnsi="Book Antiqua" w:cs="Book Antiqua"/>
          <w:b/>
          <w:bCs/>
          <w:color w:val="000000" w:themeColor="text1"/>
        </w:rPr>
        <w:t xml:space="preserve">driamycin-induced focal segmental glomerulosclerosis mice. </w:t>
      </w:r>
      <w:r w:rsidRPr="00441F12">
        <w:rPr>
          <w:rFonts w:ascii="Book Antiqua" w:eastAsia="Book Antiqua" w:hAnsi="Book Antiqua" w:cs="Book Antiqua"/>
          <w:color w:val="000000" w:themeColor="text1"/>
        </w:rPr>
        <w:t>A: Mice received adriamycin injections through the tail vein at week 6</w:t>
      </w:r>
      <w:r w:rsidRPr="00441F12">
        <w:rPr>
          <w:rFonts w:ascii="Book Antiqua" w:eastAsia="宋体" w:hAnsi="Book Antiqua" w:cs="Book Antiqua" w:hint="eastAsia"/>
          <w:color w:val="000000" w:themeColor="text1"/>
          <w:lang w:eastAsia="zh-CN"/>
        </w:rPr>
        <w:t xml:space="preserve">, </w:t>
      </w:r>
      <w:r w:rsidRPr="00441F12">
        <w:rPr>
          <w:rFonts w:ascii="Book Antiqua" w:eastAsia="Book Antiqua" w:hAnsi="Book Antiqua" w:cs="Book Antiqua"/>
          <w:color w:val="000000" w:themeColor="text1"/>
        </w:rPr>
        <w:t xml:space="preserve">were injected with </w:t>
      </w:r>
      <w:r w:rsidRPr="00441F12">
        <w:rPr>
          <w:rFonts w:ascii="Book Antiqua" w:eastAsia="宋体" w:hAnsi="Book Antiqua" w:cs="Book Antiqua" w:hint="eastAsia"/>
          <w:color w:val="000000" w:themeColor="text1"/>
          <w:lang w:eastAsia="zh-CN"/>
        </w:rPr>
        <w:t>D</w:t>
      </w:r>
      <w:r w:rsidRPr="00441F12">
        <w:rPr>
          <w:rFonts w:ascii="Book Antiqua" w:eastAsia="Book Antiqua" w:hAnsi="Book Antiqua" w:cs="Book Antiqua"/>
          <w:color w:val="000000" w:themeColor="text1"/>
        </w:rPr>
        <w:t xml:space="preserve">ulbecco’s modified eagle medium, </w:t>
      </w:r>
      <w:r w:rsidRPr="00441F12">
        <w:rPr>
          <w:rFonts w:ascii="Book Antiqua" w:eastAsia="宋体" w:hAnsi="Book Antiqua" w:cs="Book Antiqua" w:hint="eastAsia"/>
          <w:color w:val="000000" w:themeColor="text1"/>
          <w:lang w:eastAsia="zh-CN"/>
        </w:rPr>
        <w:t>m</w:t>
      </w:r>
      <w:r w:rsidRPr="00441F12">
        <w:rPr>
          <w:rFonts w:ascii="Book Antiqua" w:eastAsia="Book Antiqua" w:hAnsi="Book Antiqua" w:cs="Book Antiqua"/>
          <w:color w:val="000000" w:themeColor="text1"/>
        </w:rPr>
        <w:t>esenchymal stem cells (MSCs), calycosin (CA), and MSCs pretreated with CA (MSCs</w:t>
      </w:r>
      <w:r w:rsidRPr="00441F12">
        <w:rPr>
          <w:rFonts w:ascii="Book Antiqua" w:eastAsia="Book Antiqua" w:hAnsi="Book Antiqua" w:cs="Book Antiqua"/>
          <w:color w:val="000000" w:themeColor="text1"/>
          <w:szCs w:val="30"/>
          <w:vertAlign w:val="superscript"/>
        </w:rPr>
        <w:t>CA</w:t>
      </w:r>
      <w:r w:rsidRPr="00441F12">
        <w:rPr>
          <w:rFonts w:ascii="Book Antiqua" w:eastAsia="Book Antiqua" w:hAnsi="Book Antiqua" w:cs="Book Antiqua"/>
          <w:color w:val="000000" w:themeColor="text1"/>
        </w:rPr>
        <w:t xml:space="preserve">) at week 10, respectively, and were sacrificed at week 14; B: Levels of </w:t>
      </w:r>
      <w:r w:rsidRPr="00441F12">
        <w:rPr>
          <w:rFonts w:ascii="Book Antiqua" w:eastAsia="宋体" w:hAnsi="Book Antiqua" w:cs="Book Antiqua" w:hint="eastAsia"/>
          <w:color w:val="000000" w:themeColor="text1"/>
          <w:lang w:eastAsia="zh-CN"/>
        </w:rPr>
        <w:t>a</w:t>
      </w:r>
      <w:r w:rsidRPr="00441F12">
        <w:rPr>
          <w:rFonts w:ascii="Book Antiqua" w:eastAsia="Book Antiqua" w:hAnsi="Book Antiqua" w:cs="Book Antiqua"/>
          <w:color w:val="000000" w:themeColor="text1"/>
        </w:rPr>
        <w:t xml:space="preserve">lbumin/creatinine </w:t>
      </w:r>
      <w:r w:rsidRPr="00441F12">
        <w:rPr>
          <w:rFonts w:ascii="Book Antiqua" w:eastAsia="宋体" w:hAnsi="Book Antiqua" w:cs="Book Antiqua" w:hint="eastAsia"/>
          <w:color w:val="000000" w:themeColor="text1"/>
          <w:lang w:eastAsia="zh-CN"/>
        </w:rPr>
        <w:t xml:space="preserve">ratio </w:t>
      </w:r>
      <w:r w:rsidRPr="00441F12">
        <w:rPr>
          <w:rFonts w:ascii="Book Antiqua" w:eastAsia="Book Antiqua" w:hAnsi="Book Antiqua" w:cs="Book Antiqua"/>
          <w:color w:val="000000" w:themeColor="text1"/>
        </w:rPr>
        <w:t>in urine</w:t>
      </w:r>
      <w:r w:rsidRPr="00441F12">
        <w:rPr>
          <w:rFonts w:ascii="Book Antiqua" w:eastAsia="宋体" w:hAnsi="Book Antiqua" w:cs="Book Antiqua" w:hint="eastAsia"/>
          <w:color w:val="000000" w:themeColor="text1"/>
          <w:lang w:eastAsia="zh-CN"/>
        </w:rPr>
        <w:t xml:space="preserve"> </w:t>
      </w:r>
      <w:r w:rsidRPr="00441F12">
        <w:rPr>
          <w:rFonts w:ascii="Book Antiqua" w:eastAsia="Book Antiqua" w:hAnsi="Book Antiqua" w:cs="Book Antiqua"/>
          <w:color w:val="000000" w:themeColor="text1"/>
        </w:rPr>
        <w:t>(</w:t>
      </w:r>
      <w:r w:rsidRPr="00441F12">
        <w:rPr>
          <w:rFonts w:ascii="Book Antiqua" w:eastAsia="Book Antiqua" w:hAnsi="Book Antiqua" w:cs="Book Antiqua"/>
          <w:i/>
          <w:iCs/>
          <w:color w:val="000000" w:themeColor="text1"/>
        </w:rPr>
        <w:t>n</w:t>
      </w:r>
      <w:r w:rsidRPr="00441F12">
        <w:rPr>
          <w:rFonts w:ascii="Book Antiqua" w:eastAsia="Book Antiqua" w:hAnsi="Book Antiqua" w:cs="Book Antiqua"/>
          <w:color w:val="000000" w:themeColor="text1"/>
        </w:rPr>
        <w:t xml:space="preserve"> = 6), </w:t>
      </w:r>
      <w:r w:rsidRPr="00441F12">
        <w:rPr>
          <w:rFonts w:ascii="Book Antiqua" w:eastAsia="Book Antiqua" w:hAnsi="Book Antiqua" w:cs="Book Antiqua"/>
          <w:color w:val="000000" w:themeColor="text1"/>
          <w:szCs w:val="20"/>
          <w:vertAlign w:val="superscript"/>
        </w:rPr>
        <w:t>a</w:t>
      </w:r>
      <w:r w:rsidRPr="00441F12">
        <w:rPr>
          <w:rFonts w:ascii="Book Antiqua" w:eastAsia="Book Antiqua" w:hAnsi="Book Antiqua" w:cs="Book Antiqua"/>
          <w:i/>
          <w:iCs/>
          <w:color w:val="000000" w:themeColor="text1"/>
        </w:rPr>
        <w:t xml:space="preserve">P </w:t>
      </w:r>
      <w:r w:rsidRPr="00441F12">
        <w:rPr>
          <w:rFonts w:ascii="Book Antiqua" w:eastAsia="Book Antiqua" w:hAnsi="Book Antiqua" w:cs="Book Antiqua"/>
          <w:color w:val="000000" w:themeColor="text1"/>
        </w:rPr>
        <w:t xml:space="preserve">&lt; 0.05, </w:t>
      </w:r>
      <w:r w:rsidRPr="00441F12">
        <w:rPr>
          <w:rFonts w:ascii="Book Antiqua" w:eastAsia="Book Antiqua" w:hAnsi="Book Antiqua" w:cs="Book Antiqua"/>
          <w:color w:val="000000" w:themeColor="text1"/>
          <w:szCs w:val="20"/>
          <w:vertAlign w:val="superscript"/>
        </w:rPr>
        <w:t>b</w:t>
      </w:r>
      <w:r w:rsidRPr="00441F12">
        <w:rPr>
          <w:rFonts w:ascii="Book Antiqua" w:eastAsia="Book Antiqua" w:hAnsi="Book Antiqua" w:cs="Book Antiqua"/>
          <w:i/>
          <w:iCs/>
          <w:color w:val="000000" w:themeColor="text1"/>
        </w:rPr>
        <w:t xml:space="preserve">P </w:t>
      </w:r>
      <w:r w:rsidRPr="00441F12">
        <w:rPr>
          <w:rFonts w:ascii="Book Antiqua" w:eastAsia="Book Antiqua" w:hAnsi="Book Antiqua" w:cs="Book Antiqua"/>
          <w:color w:val="000000" w:themeColor="text1"/>
        </w:rPr>
        <w:t>&lt; 0.001; C: Pathological changes in the kidneys of mice</w:t>
      </w:r>
      <w:r w:rsidRPr="00441F12">
        <w:rPr>
          <w:rFonts w:ascii="Book Antiqua" w:eastAsia="宋体" w:hAnsi="Book Antiqua" w:cs="Book Antiqua" w:hint="eastAsia"/>
          <w:color w:val="000000" w:themeColor="text1"/>
          <w:lang w:eastAsia="zh-CN"/>
        </w:rPr>
        <w:t xml:space="preserve"> </w:t>
      </w:r>
      <w:r w:rsidRPr="00441F12">
        <w:rPr>
          <w:rFonts w:ascii="Book Antiqua" w:eastAsia="Book Antiqua" w:hAnsi="Book Antiqua" w:cs="Book Antiqua"/>
          <w:color w:val="000000" w:themeColor="text1"/>
        </w:rPr>
        <w:t xml:space="preserve">examined </w:t>
      </w:r>
      <w:r w:rsidRPr="00441F12">
        <w:rPr>
          <w:rFonts w:ascii="Book Antiqua" w:eastAsia="宋体" w:hAnsi="Book Antiqua" w:cs="Book Antiqua" w:hint="eastAsia"/>
          <w:color w:val="000000" w:themeColor="text1"/>
          <w:lang w:eastAsia="zh-CN"/>
        </w:rPr>
        <w:t>by</w:t>
      </w:r>
      <w:r w:rsidRPr="00441F12">
        <w:rPr>
          <w:rFonts w:ascii="Book Antiqua" w:eastAsia="Book Antiqua" w:hAnsi="Book Antiqua" w:cs="Book Antiqua"/>
          <w:color w:val="000000" w:themeColor="text1"/>
        </w:rPr>
        <w:t xml:space="preserve"> hematoxylin-eosin staining</w:t>
      </w:r>
      <w:r w:rsidRPr="00441F12">
        <w:rPr>
          <w:rFonts w:ascii="Book Antiqua" w:eastAsia="宋体" w:hAnsi="Book Antiqua" w:cs="Book Antiqua" w:hint="eastAsia"/>
          <w:color w:val="000000" w:themeColor="text1"/>
          <w:lang w:eastAsia="zh-CN"/>
        </w:rPr>
        <w:t>. T</w:t>
      </w:r>
      <w:r w:rsidRPr="00441F12">
        <w:rPr>
          <w:rFonts w:ascii="Book Antiqua" w:eastAsia="Book Antiqua" w:hAnsi="Book Antiqua" w:cs="Book Antiqua"/>
          <w:color w:val="000000" w:themeColor="text1"/>
        </w:rPr>
        <w:t>ypical glomeruli are indicated by black boxes and enlarged to the next row</w:t>
      </w:r>
      <w:r w:rsidRPr="00441F12">
        <w:rPr>
          <w:rFonts w:ascii="Book Antiqua" w:eastAsia="宋体" w:hAnsi="Book Antiqua" w:cs="Book Antiqua" w:hint="eastAsia"/>
          <w:color w:val="000000" w:themeColor="text1"/>
          <w:lang w:eastAsia="zh-CN"/>
        </w:rPr>
        <w:t>.</w:t>
      </w:r>
      <w:r w:rsidRPr="00441F12">
        <w:rPr>
          <w:rFonts w:ascii="Book Antiqua" w:eastAsia="Book Antiqua" w:hAnsi="Book Antiqua" w:cs="Book Antiqua"/>
          <w:color w:val="000000" w:themeColor="text1"/>
        </w:rPr>
        <w:t xml:space="preserve"> </w:t>
      </w:r>
      <w:r w:rsidRPr="00441F12">
        <w:rPr>
          <w:rFonts w:ascii="Book Antiqua" w:eastAsia="宋体" w:hAnsi="Book Antiqua" w:cs="Book Antiqua" w:hint="eastAsia"/>
          <w:color w:val="000000" w:themeColor="text1"/>
          <w:lang w:eastAsia="zh-CN"/>
        </w:rPr>
        <w:t>B</w:t>
      </w:r>
      <w:r w:rsidRPr="00441F12">
        <w:rPr>
          <w:rFonts w:ascii="Book Antiqua" w:eastAsia="Book Antiqua" w:hAnsi="Book Antiqua" w:cs="Book Antiqua"/>
          <w:color w:val="000000" w:themeColor="text1"/>
        </w:rPr>
        <w:t xml:space="preserve">ar = 50 μm; D: Changes in the kidneys of mice examined </w:t>
      </w:r>
      <w:r w:rsidRPr="00441F12">
        <w:rPr>
          <w:rFonts w:ascii="Book Antiqua" w:eastAsia="宋体" w:hAnsi="Book Antiqua" w:cs="Book Antiqua" w:hint="eastAsia"/>
          <w:color w:val="000000" w:themeColor="text1"/>
          <w:lang w:eastAsia="zh-CN"/>
        </w:rPr>
        <w:t>by</w:t>
      </w:r>
      <w:r w:rsidRPr="00441F12">
        <w:rPr>
          <w:rFonts w:ascii="Book Antiqua" w:eastAsia="Book Antiqua" w:hAnsi="Book Antiqua" w:cs="Book Antiqua"/>
          <w:color w:val="000000" w:themeColor="text1"/>
        </w:rPr>
        <w:t xml:space="preserve"> </w:t>
      </w:r>
      <w:r w:rsidRPr="00441F12">
        <w:rPr>
          <w:rFonts w:ascii="Book Antiqua" w:eastAsia="宋体" w:hAnsi="Book Antiqua" w:cs="Book Antiqua" w:hint="eastAsia"/>
          <w:color w:val="000000" w:themeColor="text1"/>
          <w:lang w:eastAsia="zh-CN"/>
        </w:rPr>
        <w:t>p</w:t>
      </w:r>
      <w:r w:rsidRPr="00441F12">
        <w:rPr>
          <w:rFonts w:ascii="Book Antiqua" w:eastAsia="Book Antiqua" w:hAnsi="Book Antiqua" w:cs="Book Antiqua"/>
          <w:color w:val="000000" w:themeColor="text1"/>
        </w:rPr>
        <w:t>odocin immunofluorescence staining. Glomeruli are indicated by white boxes and enlarged to the next row</w:t>
      </w:r>
      <w:r w:rsidRPr="00441F12">
        <w:rPr>
          <w:rFonts w:ascii="Book Antiqua" w:eastAsia="宋体" w:hAnsi="Book Antiqua" w:cs="Book Antiqua" w:hint="eastAsia"/>
          <w:color w:val="000000" w:themeColor="text1"/>
          <w:lang w:eastAsia="zh-CN"/>
        </w:rPr>
        <w:t>.</w:t>
      </w:r>
      <w:r w:rsidRPr="00441F12">
        <w:rPr>
          <w:rFonts w:ascii="Book Antiqua" w:eastAsia="Book Antiqua" w:hAnsi="Book Antiqua" w:cs="Book Antiqua"/>
          <w:color w:val="000000" w:themeColor="text1"/>
        </w:rPr>
        <w:t xml:space="preserve"> </w:t>
      </w:r>
      <w:r w:rsidRPr="00441F12">
        <w:rPr>
          <w:rFonts w:ascii="Book Antiqua" w:eastAsia="宋体" w:hAnsi="Book Antiqua" w:cs="Book Antiqua" w:hint="eastAsia"/>
          <w:color w:val="000000" w:themeColor="text1"/>
          <w:lang w:eastAsia="zh-CN"/>
        </w:rPr>
        <w:t>B</w:t>
      </w:r>
      <w:r w:rsidRPr="00441F12">
        <w:rPr>
          <w:rFonts w:ascii="Book Antiqua" w:eastAsia="Book Antiqua" w:hAnsi="Book Antiqua" w:cs="Book Antiqua"/>
          <w:color w:val="000000" w:themeColor="text1"/>
        </w:rPr>
        <w:t>ar = 50 μm; E: R</w:t>
      </w:r>
      <w:r w:rsidRPr="00441F12">
        <w:rPr>
          <w:rFonts w:ascii="Book Antiqua" w:eastAsia="宋体" w:hAnsi="Book Antiqua" w:cs="Book Antiqua" w:hint="eastAsia"/>
          <w:color w:val="000000" w:themeColor="text1"/>
          <w:lang w:eastAsia="zh-CN"/>
        </w:rPr>
        <w:t>elative</w:t>
      </w:r>
      <w:r w:rsidRPr="00441F12">
        <w:rPr>
          <w:rFonts w:ascii="Book Antiqua" w:eastAsia="Book Antiqua" w:hAnsi="Book Antiqua" w:cs="Book Antiqua"/>
          <w:color w:val="000000" w:themeColor="text1"/>
        </w:rPr>
        <w:t xml:space="preserve"> (</w:t>
      </w:r>
      <w:r w:rsidRPr="00441F12">
        <w:rPr>
          <w:rFonts w:ascii="Book Antiqua" w:eastAsia="宋体" w:hAnsi="Book Antiqua" w:cs="Book Antiqua" w:hint="eastAsia"/>
          <w:color w:val="000000" w:themeColor="text1"/>
          <w:lang w:eastAsia="zh-CN"/>
        </w:rPr>
        <w:t>p</w:t>
      </w:r>
      <w:r w:rsidRPr="00441F12">
        <w:rPr>
          <w:rFonts w:ascii="Book Antiqua" w:eastAsia="Book Antiqua" w:hAnsi="Book Antiqua" w:cs="Book Antiqua"/>
          <w:color w:val="000000" w:themeColor="text1"/>
        </w:rPr>
        <w:t xml:space="preserve">odocin/GAPDH) mRNA </w:t>
      </w:r>
      <w:r w:rsidRPr="00441F12">
        <w:rPr>
          <w:rFonts w:ascii="Book Antiqua" w:eastAsia="宋体" w:hAnsi="Book Antiqua" w:cs="Book Antiqua" w:hint="eastAsia"/>
          <w:color w:val="000000" w:themeColor="text1"/>
          <w:lang w:eastAsia="zh-CN"/>
        </w:rPr>
        <w:t xml:space="preserve">expression </w:t>
      </w:r>
      <w:r w:rsidRPr="00441F12">
        <w:rPr>
          <w:rFonts w:ascii="Book Antiqua" w:eastAsia="Book Antiqua" w:hAnsi="Book Antiqua" w:cs="Book Antiqua"/>
          <w:color w:val="000000" w:themeColor="text1"/>
        </w:rPr>
        <w:t>analyzed by real-time quantitative polymerase chain reaction</w:t>
      </w:r>
      <w:r w:rsidRPr="00441F12">
        <w:rPr>
          <w:rFonts w:ascii="Book Antiqua" w:eastAsia="宋体" w:hAnsi="Book Antiqua" w:cs="Book Antiqua" w:hint="eastAsia"/>
          <w:color w:val="000000" w:themeColor="text1"/>
          <w:lang w:eastAsia="zh-CN"/>
        </w:rPr>
        <w:t>.</w:t>
      </w:r>
      <w:r w:rsidRPr="00441F12">
        <w:rPr>
          <w:rFonts w:ascii="Book Antiqua" w:eastAsia="Book Antiqua" w:hAnsi="Book Antiqua" w:cs="Book Antiqua"/>
          <w:color w:val="000000" w:themeColor="text1"/>
        </w:rPr>
        <w:t xml:space="preserve"> </w:t>
      </w:r>
      <w:r w:rsidRPr="00441F12">
        <w:rPr>
          <w:rFonts w:ascii="Book Antiqua" w:eastAsia="宋体" w:hAnsi="Book Antiqua" w:cs="Book Antiqua" w:hint="eastAsia"/>
          <w:color w:val="000000" w:themeColor="text1"/>
          <w:lang w:eastAsia="zh-CN"/>
        </w:rPr>
        <w:t>D</w:t>
      </w:r>
      <w:r w:rsidRPr="00441F12">
        <w:rPr>
          <w:rFonts w:ascii="Book Antiqua" w:eastAsia="Book Antiqua" w:hAnsi="Book Antiqua" w:cs="Book Antiqua"/>
          <w:color w:val="000000" w:themeColor="text1"/>
        </w:rPr>
        <w:t>ata are expressed as the mean ± SD (</w:t>
      </w:r>
      <w:r w:rsidRPr="00441F12">
        <w:rPr>
          <w:rFonts w:ascii="Book Antiqua" w:eastAsia="Book Antiqua" w:hAnsi="Book Antiqua" w:cs="Book Antiqua"/>
          <w:i/>
          <w:iCs/>
          <w:color w:val="000000" w:themeColor="text1"/>
        </w:rPr>
        <w:t>n</w:t>
      </w:r>
      <w:r w:rsidRPr="00441F12">
        <w:rPr>
          <w:rFonts w:ascii="Book Antiqua" w:eastAsia="Book Antiqua" w:hAnsi="Book Antiqua" w:cs="Book Antiqua"/>
          <w:color w:val="000000" w:themeColor="text1"/>
        </w:rPr>
        <w:t xml:space="preserve"> = 6)</w:t>
      </w:r>
      <w:r w:rsidRPr="00441F12">
        <w:rPr>
          <w:rFonts w:ascii="Book Antiqua" w:eastAsia="宋体" w:hAnsi="Book Antiqua" w:cs="Book Antiqua" w:hint="eastAsia"/>
          <w:color w:val="000000" w:themeColor="text1"/>
          <w:lang w:eastAsia="zh-CN"/>
        </w:rPr>
        <w:t>.</w:t>
      </w:r>
      <w:r w:rsidRPr="00441F12">
        <w:rPr>
          <w:rFonts w:ascii="Book Antiqua" w:eastAsia="Book Antiqua" w:hAnsi="Book Antiqua" w:cs="Book Antiqua"/>
          <w:color w:val="000000" w:themeColor="text1"/>
        </w:rPr>
        <w:t xml:space="preserve"> </w:t>
      </w:r>
      <w:r w:rsidRPr="00441F12">
        <w:rPr>
          <w:rFonts w:ascii="Book Antiqua" w:eastAsia="Book Antiqua" w:hAnsi="Book Antiqua" w:cs="Book Antiqua"/>
          <w:color w:val="000000" w:themeColor="text1"/>
          <w:szCs w:val="20"/>
          <w:vertAlign w:val="superscript"/>
        </w:rPr>
        <w:t>a</w:t>
      </w:r>
      <w:r w:rsidRPr="00441F12">
        <w:rPr>
          <w:rFonts w:ascii="Book Antiqua" w:eastAsia="Book Antiqua" w:hAnsi="Book Antiqua" w:cs="Book Antiqua"/>
          <w:i/>
          <w:iCs/>
          <w:color w:val="000000" w:themeColor="text1"/>
        </w:rPr>
        <w:t xml:space="preserve">P </w:t>
      </w:r>
      <w:r w:rsidRPr="00441F12">
        <w:rPr>
          <w:rFonts w:ascii="Book Antiqua" w:eastAsia="Book Antiqua" w:hAnsi="Book Antiqua" w:cs="Book Antiqua"/>
          <w:color w:val="000000" w:themeColor="text1"/>
        </w:rPr>
        <w:t xml:space="preserve">&lt; 0.05, </w:t>
      </w:r>
      <w:r w:rsidRPr="00441F12">
        <w:rPr>
          <w:rFonts w:ascii="Book Antiqua" w:eastAsia="Book Antiqua" w:hAnsi="Book Antiqua" w:cs="Book Antiqua"/>
          <w:color w:val="000000" w:themeColor="text1"/>
          <w:szCs w:val="20"/>
          <w:vertAlign w:val="superscript"/>
        </w:rPr>
        <w:t>b</w:t>
      </w:r>
      <w:r w:rsidRPr="00441F12">
        <w:rPr>
          <w:rFonts w:ascii="Book Antiqua" w:eastAsia="Book Antiqua" w:hAnsi="Book Antiqua" w:cs="Book Antiqua"/>
          <w:i/>
          <w:iCs/>
          <w:color w:val="000000" w:themeColor="text1"/>
        </w:rPr>
        <w:t xml:space="preserve">P </w:t>
      </w:r>
      <w:r w:rsidRPr="00441F12">
        <w:rPr>
          <w:rFonts w:ascii="Book Antiqua" w:eastAsia="Book Antiqua" w:hAnsi="Book Antiqua" w:cs="Book Antiqua"/>
          <w:color w:val="000000" w:themeColor="text1"/>
        </w:rPr>
        <w:t>&lt; 0.001; F and G: R</w:t>
      </w:r>
      <w:r w:rsidRPr="00441F12">
        <w:rPr>
          <w:rFonts w:ascii="Book Antiqua" w:eastAsia="宋体" w:hAnsi="Book Antiqua" w:cs="Book Antiqua" w:hint="eastAsia"/>
          <w:color w:val="000000" w:themeColor="text1"/>
          <w:lang w:eastAsia="zh-CN"/>
        </w:rPr>
        <w:t xml:space="preserve">elative </w:t>
      </w:r>
      <w:r w:rsidRPr="00441F12">
        <w:rPr>
          <w:rFonts w:ascii="Book Antiqua" w:eastAsia="Book Antiqua" w:hAnsi="Book Antiqua" w:cs="Book Antiqua"/>
          <w:color w:val="000000" w:themeColor="text1"/>
        </w:rPr>
        <w:t>protein levels (</w:t>
      </w:r>
      <w:r w:rsidRPr="00441F12">
        <w:rPr>
          <w:rFonts w:ascii="Book Antiqua" w:eastAsia="宋体" w:hAnsi="Book Antiqua" w:cs="Book Antiqua" w:hint="eastAsia"/>
          <w:color w:val="000000" w:themeColor="text1"/>
          <w:lang w:eastAsia="zh-CN"/>
        </w:rPr>
        <w:t>p</w:t>
      </w:r>
      <w:r w:rsidRPr="00441F12">
        <w:rPr>
          <w:rFonts w:ascii="Book Antiqua" w:eastAsia="Book Antiqua" w:hAnsi="Book Antiqua" w:cs="Book Antiqua"/>
          <w:color w:val="000000" w:themeColor="text1"/>
        </w:rPr>
        <w:t>odocin/GAPDH)</w:t>
      </w:r>
      <w:r w:rsidRPr="00441F12">
        <w:rPr>
          <w:rFonts w:ascii="Book Antiqua" w:eastAsia="宋体" w:hAnsi="Book Antiqua" w:cs="Book Antiqua" w:hint="eastAsia"/>
          <w:color w:val="000000" w:themeColor="text1"/>
          <w:lang w:eastAsia="zh-CN"/>
        </w:rPr>
        <w:t xml:space="preserve"> </w:t>
      </w:r>
      <w:r w:rsidRPr="00441F12">
        <w:rPr>
          <w:rFonts w:ascii="Book Antiqua" w:eastAsia="Book Antiqua" w:hAnsi="Book Antiqua" w:cs="Book Antiqua"/>
          <w:color w:val="000000" w:themeColor="text1"/>
        </w:rPr>
        <w:t>detected by Western blot. Data are expressed as the mean ± SD</w:t>
      </w:r>
      <w:r w:rsidRPr="00441F12">
        <w:rPr>
          <w:rFonts w:ascii="Book Antiqua" w:hAnsi="Book Antiqua" w:cs="Book Antiqua" w:hint="eastAsia"/>
          <w:color w:val="000000" w:themeColor="text1"/>
          <w:lang w:eastAsia="zh-CN"/>
        </w:rPr>
        <w:t xml:space="preserve"> </w:t>
      </w:r>
      <w:r w:rsidRPr="00441F12">
        <w:rPr>
          <w:rFonts w:ascii="Book Antiqua" w:eastAsia="Book Antiqua" w:hAnsi="Book Antiqua" w:cs="Book Antiqua"/>
          <w:color w:val="000000" w:themeColor="text1"/>
        </w:rPr>
        <w:t>(</w:t>
      </w:r>
      <w:r w:rsidRPr="00441F12">
        <w:rPr>
          <w:rFonts w:ascii="Book Antiqua" w:eastAsia="Book Antiqua" w:hAnsi="Book Antiqua" w:cs="Book Antiqua"/>
          <w:i/>
          <w:iCs/>
          <w:color w:val="000000" w:themeColor="text1"/>
        </w:rPr>
        <w:t>n</w:t>
      </w:r>
      <w:r w:rsidRPr="00441F12">
        <w:rPr>
          <w:rFonts w:ascii="Book Antiqua" w:eastAsia="Book Antiqua" w:hAnsi="Book Antiqua" w:cs="Book Antiqua"/>
          <w:color w:val="000000" w:themeColor="text1"/>
        </w:rPr>
        <w:t xml:space="preserve"> = 3)</w:t>
      </w:r>
      <w:r w:rsidRPr="00441F12">
        <w:rPr>
          <w:rFonts w:ascii="Book Antiqua" w:eastAsia="宋体" w:hAnsi="Book Antiqua" w:cs="Book Antiqua" w:hint="eastAsia"/>
          <w:color w:val="000000" w:themeColor="text1"/>
          <w:lang w:eastAsia="zh-CN"/>
        </w:rPr>
        <w:t>.</w:t>
      </w:r>
      <w:r w:rsidRPr="00441F12">
        <w:rPr>
          <w:rFonts w:ascii="Book Antiqua" w:eastAsia="Book Antiqua" w:hAnsi="Book Antiqua" w:cs="Book Antiqua"/>
          <w:color w:val="000000" w:themeColor="text1"/>
        </w:rPr>
        <w:t xml:space="preserve"> </w:t>
      </w:r>
      <w:r w:rsidRPr="00441F12">
        <w:rPr>
          <w:rFonts w:ascii="Book Antiqua" w:eastAsia="Book Antiqua" w:hAnsi="Book Antiqua" w:cs="Book Antiqua"/>
          <w:color w:val="000000" w:themeColor="text1"/>
          <w:szCs w:val="20"/>
          <w:vertAlign w:val="superscript"/>
        </w:rPr>
        <w:t>a</w:t>
      </w:r>
      <w:r w:rsidRPr="00441F12">
        <w:rPr>
          <w:rFonts w:ascii="Book Antiqua" w:eastAsia="Book Antiqua" w:hAnsi="Book Antiqua" w:cs="Book Antiqua"/>
          <w:i/>
          <w:iCs/>
          <w:color w:val="000000" w:themeColor="text1"/>
        </w:rPr>
        <w:t xml:space="preserve">P </w:t>
      </w:r>
      <w:r w:rsidRPr="00441F12">
        <w:rPr>
          <w:rFonts w:ascii="Book Antiqua" w:eastAsia="Book Antiqua" w:hAnsi="Book Antiqua" w:cs="Book Antiqua"/>
          <w:color w:val="000000" w:themeColor="text1"/>
        </w:rPr>
        <w:t xml:space="preserve">&lt; 0.05, </w:t>
      </w:r>
      <w:r w:rsidRPr="00441F12">
        <w:rPr>
          <w:rFonts w:ascii="Book Antiqua" w:eastAsia="Book Antiqua" w:hAnsi="Book Antiqua" w:cs="Book Antiqua"/>
          <w:color w:val="000000" w:themeColor="text1"/>
          <w:szCs w:val="20"/>
          <w:vertAlign w:val="superscript"/>
        </w:rPr>
        <w:t>b</w:t>
      </w:r>
      <w:r w:rsidRPr="00441F12">
        <w:rPr>
          <w:rFonts w:ascii="Book Antiqua" w:eastAsia="Book Antiqua" w:hAnsi="Book Antiqua" w:cs="Book Antiqua"/>
          <w:i/>
          <w:iCs/>
          <w:color w:val="000000" w:themeColor="text1"/>
        </w:rPr>
        <w:t xml:space="preserve">P </w:t>
      </w:r>
      <w:r w:rsidRPr="00441F12">
        <w:rPr>
          <w:rFonts w:ascii="Book Antiqua" w:eastAsia="Book Antiqua" w:hAnsi="Book Antiqua" w:cs="Book Antiqua"/>
          <w:color w:val="000000" w:themeColor="text1"/>
        </w:rPr>
        <w:t>&lt; 0.001. NC: Normal control; ADR: Adriamycin; DMEM: Dulbecco’s modified eagle medium; MSCs: Mesenchymal stem cells; CA: Calycosin; MSCs</w:t>
      </w:r>
      <w:r w:rsidRPr="00441F12">
        <w:rPr>
          <w:rFonts w:ascii="Book Antiqua" w:eastAsia="Book Antiqua" w:hAnsi="Book Antiqua" w:cs="Book Antiqua"/>
          <w:color w:val="000000" w:themeColor="text1"/>
          <w:szCs w:val="30"/>
          <w:vertAlign w:val="superscript"/>
        </w:rPr>
        <w:t>CA</w:t>
      </w:r>
      <w:r w:rsidRPr="00441F12">
        <w:rPr>
          <w:rFonts w:ascii="Book Antiqua" w:eastAsia="Book Antiqua" w:hAnsi="Book Antiqua" w:cs="Book Antiqua"/>
          <w:color w:val="000000" w:themeColor="text1"/>
        </w:rPr>
        <w:t>: Mesenchymal stem cells pretreated with calycosin.</w:t>
      </w:r>
    </w:p>
    <w:p w14:paraId="12EA2EB0" w14:textId="77777777" w:rsidR="006E6388" w:rsidRPr="00441F12" w:rsidRDefault="006E6388">
      <w:pPr>
        <w:spacing w:line="360" w:lineRule="auto"/>
        <w:jc w:val="both"/>
        <w:rPr>
          <w:color w:val="000000" w:themeColor="text1"/>
        </w:rPr>
      </w:pPr>
    </w:p>
    <w:p w14:paraId="3D0DCF09" w14:textId="06E3C303" w:rsidR="006E6388" w:rsidRPr="00441F12" w:rsidRDefault="00E07E15">
      <w:pPr>
        <w:spacing w:line="360" w:lineRule="auto"/>
        <w:jc w:val="both"/>
        <w:rPr>
          <w:color w:val="000000" w:themeColor="text1"/>
        </w:rPr>
      </w:pPr>
      <w:r>
        <w:rPr>
          <w:noProof/>
          <w:color w:val="000000" w:themeColor="text1"/>
        </w:rPr>
        <w:lastRenderedPageBreak/>
        <w:drawing>
          <wp:inline distT="0" distB="0" distL="0" distR="0" wp14:anchorId="6ABCECEE" wp14:editId="47AF94E8">
            <wp:extent cx="5943600" cy="4558665"/>
            <wp:effectExtent l="0" t="0" r="0" b="635"/>
            <wp:docPr id="18866017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01758" name="图片 188660175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558665"/>
                    </a:xfrm>
                    <a:prstGeom prst="rect">
                      <a:avLst/>
                    </a:prstGeom>
                  </pic:spPr>
                </pic:pic>
              </a:graphicData>
            </a:graphic>
          </wp:inline>
        </w:drawing>
      </w:r>
    </w:p>
    <w:p w14:paraId="55CC4F7B"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bCs/>
          <w:color w:val="000000" w:themeColor="text1"/>
        </w:rPr>
        <w:t>Figure 2 Calycosin pretreatment enhance</w:t>
      </w:r>
      <w:r w:rsidRPr="00441F12">
        <w:rPr>
          <w:rFonts w:ascii="Book Antiqua" w:eastAsia="宋体" w:hAnsi="Book Antiqua" w:cs="Book Antiqua" w:hint="eastAsia"/>
          <w:b/>
          <w:bCs/>
          <w:color w:val="000000" w:themeColor="text1"/>
          <w:lang w:eastAsia="zh-CN"/>
        </w:rPr>
        <w:t>s</w:t>
      </w:r>
      <w:r w:rsidRPr="00441F12">
        <w:rPr>
          <w:rFonts w:ascii="Book Antiqua" w:eastAsia="Book Antiqua" w:hAnsi="Book Antiqua" w:cs="Book Antiqua"/>
          <w:b/>
          <w:bCs/>
          <w:color w:val="000000" w:themeColor="text1"/>
        </w:rPr>
        <w:t xml:space="preserve"> the ability of mesenchymal stem cells to inhibit apoptosis in </w:t>
      </w:r>
      <w:r w:rsidRPr="00441F12">
        <w:rPr>
          <w:rFonts w:ascii="Book Antiqua" w:eastAsia="宋体" w:hAnsi="Book Antiqua" w:cs="Book Antiqua" w:hint="eastAsia"/>
          <w:b/>
          <w:bCs/>
          <w:color w:val="000000" w:themeColor="text1"/>
          <w:lang w:eastAsia="zh-CN"/>
        </w:rPr>
        <w:t>a</w:t>
      </w:r>
      <w:r w:rsidRPr="00441F12">
        <w:rPr>
          <w:rFonts w:ascii="Book Antiqua" w:eastAsia="Book Antiqua" w:hAnsi="Book Antiqua" w:cs="Book Antiqua"/>
          <w:b/>
          <w:bCs/>
          <w:color w:val="000000" w:themeColor="text1"/>
        </w:rPr>
        <w:t xml:space="preserve">driamycin-induced focal segmental glomerulosclerosis mice. </w:t>
      </w:r>
      <w:r w:rsidRPr="00441F12">
        <w:rPr>
          <w:rFonts w:ascii="Book Antiqua" w:eastAsia="Book Antiqua" w:hAnsi="Book Antiqua" w:cs="Book Antiqua"/>
          <w:color w:val="000000" w:themeColor="text1"/>
        </w:rPr>
        <w:t xml:space="preserve">A-C: </w:t>
      </w:r>
      <w:r w:rsidRPr="00441F12">
        <w:rPr>
          <w:rFonts w:ascii="Book Antiqua" w:eastAsia="宋体" w:hAnsi="Book Antiqua" w:cs="Book Antiqua" w:hint="eastAsia"/>
          <w:color w:val="000000" w:themeColor="text1"/>
          <w:lang w:eastAsia="zh-CN"/>
        </w:rPr>
        <w:t>P</w:t>
      </w:r>
      <w:r w:rsidRPr="00441F12">
        <w:rPr>
          <w:rFonts w:ascii="Book Antiqua" w:eastAsia="Book Antiqua" w:hAnsi="Book Antiqua" w:cs="Book Antiqua"/>
          <w:color w:val="000000" w:themeColor="text1"/>
        </w:rPr>
        <w:t xml:space="preserve">rotein expression levels of Bax and Bcl-2 in </w:t>
      </w:r>
      <w:r w:rsidRPr="00441F12">
        <w:rPr>
          <w:rFonts w:ascii="Book Antiqua" w:eastAsia="宋体" w:hAnsi="Book Antiqua" w:cs="Book Antiqua" w:hint="eastAsia"/>
          <w:color w:val="000000" w:themeColor="text1"/>
          <w:lang w:eastAsia="zh-CN"/>
        </w:rPr>
        <w:t xml:space="preserve">the </w:t>
      </w:r>
      <w:r w:rsidRPr="00441F12">
        <w:rPr>
          <w:rFonts w:ascii="Book Antiqua" w:eastAsia="Book Antiqua" w:hAnsi="Book Antiqua" w:cs="Book Antiqua"/>
          <w:color w:val="000000" w:themeColor="text1"/>
        </w:rPr>
        <w:t>kidneys measured by Western blot</w:t>
      </w:r>
      <w:r w:rsidRPr="00441F12">
        <w:rPr>
          <w:rFonts w:ascii="Book Antiqua" w:eastAsia="宋体" w:hAnsi="Book Antiqua" w:cs="Book Antiqua" w:hint="eastAsia"/>
          <w:color w:val="000000" w:themeColor="text1"/>
          <w:lang w:eastAsia="zh-CN"/>
        </w:rPr>
        <w:t xml:space="preserve"> </w:t>
      </w:r>
      <w:r w:rsidRPr="00441F12">
        <w:rPr>
          <w:rFonts w:ascii="Book Antiqua" w:eastAsia="Book Antiqua" w:hAnsi="Book Antiqua" w:cs="Book Antiqua"/>
          <w:color w:val="000000" w:themeColor="text1"/>
        </w:rPr>
        <w:t>and normalized to control. Data are expressed as the mean ± SD (</w:t>
      </w:r>
      <w:r w:rsidRPr="00441F12">
        <w:rPr>
          <w:rFonts w:ascii="Book Antiqua" w:eastAsia="Book Antiqua" w:hAnsi="Book Antiqua" w:cs="Book Antiqua"/>
          <w:i/>
          <w:iCs/>
          <w:color w:val="000000" w:themeColor="text1"/>
        </w:rPr>
        <w:t>n</w:t>
      </w:r>
      <w:r w:rsidRPr="00441F12">
        <w:rPr>
          <w:rFonts w:ascii="Book Antiqua" w:eastAsia="Book Antiqua" w:hAnsi="Book Antiqua" w:cs="Book Antiqua"/>
          <w:color w:val="000000" w:themeColor="text1"/>
        </w:rPr>
        <w:t xml:space="preserve"> = 3)</w:t>
      </w:r>
      <w:r w:rsidRPr="00441F12">
        <w:rPr>
          <w:rFonts w:ascii="Book Antiqua" w:eastAsia="宋体" w:hAnsi="Book Antiqua" w:cs="Book Antiqua" w:hint="eastAsia"/>
          <w:color w:val="000000" w:themeColor="text1"/>
          <w:lang w:eastAsia="zh-CN"/>
        </w:rPr>
        <w:t>.</w:t>
      </w:r>
      <w:r w:rsidRPr="00441F12">
        <w:rPr>
          <w:rFonts w:ascii="Book Antiqua" w:eastAsia="Book Antiqua" w:hAnsi="Book Antiqua" w:cs="Book Antiqua"/>
          <w:color w:val="000000" w:themeColor="text1"/>
        </w:rPr>
        <w:t xml:space="preserve"> </w:t>
      </w:r>
      <w:r w:rsidRPr="00441F12">
        <w:rPr>
          <w:rFonts w:ascii="Book Antiqua" w:eastAsia="Book Antiqua" w:hAnsi="Book Antiqua" w:cs="Book Antiqua"/>
          <w:color w:val="000000" w:themeColor="text1"/>
          <w:szCs w:val="20"/>
          <w:vertAlign w:val="superscript"/>
        </w:rPr>
        <w:t>a</w:t>
      </w:r>
      <w:r w:rsidRPr="00441F12">
        <w:rPr>
          <w:rFonts w:ascii="Book Antiqua" w:eastAsia="Book Antiqua" w:hAnsi="Book Antiqua" w:cs="Book Antiqua"/>
          <w:i/>
          <w:iCs/>
          <w:color w:val="000000" w:themeColor="text1"/>
        </w:rPr>
        <w:t xml:space="preserve">P </w:t>
      </w:r>
      <w:r w:rsidRPr="00441F12">
        <w:rPr>
          <w:rFonts w:ascii="Book Antiqua" w:eastAsia="Book Antiqua" w:hAnsi="Book Antiqua" w:cs="Book Antiqua"/>
          <w:color w:val="000000" w:themeColor="text1"/>
        </w:rPr>
        <w:t xml:space="preserve">&lt; 0.05, </w:t>
      </w:r>
      <w:r w:rsidRPr="00441F12">
        <w:rPr>
          <w:rFonts w:ascii="Book Antiqua" w:eastAsia="Book Antiqua" w:hAnsi="Book Antiqua" w:cs="Book Antiqua"/>
          <w:color w:val="000000" w:themeColor="text1"/>
          <w:szCs w:val="20"/>
          <w:vertAlign w:val="superscript"/>
        </w:rPr>
        <w:t>b</w:t>
      </w:r>
      <w:r w:rsidRPr="00441F12">
        <w:rPr>
          <w:rFonts w:ascii="Book Antiqua" w:eastAsia="Book Antiqua" w:hAnsi="Book Antiqua" w:cs="Book Antiqua"/>
          <w:i/>
          <w:iCs/>
          <w:color w:val="000000" w:themeColor="text1"/>
        </w:rPr>
        <w:t xml:space="preserve">P </w:t>
      </w:r>
      <w:r w:rsidRPr="00441F12">
        <w:rPr>
          <w:rFonts w:ascii="Book Antiqua" w:eastAsia="Book Antiqua" w:hAnsi="Book Antiqua" w:cs="Book Antiqua"/>
          <w:color w:val="000000" w:themeColor="text1"/>
        </w:rPr>
        <w:t>&lt; 0.001; D: Apoptosis in each group as determined by</w:t>
      </w:r>
      <w:r w:rsidRPr="00441F12">
        <w:rPr>
          <w:rFonts w:ascii="Book Antiqua" w:eastAsia="宋体" w:hAnsi="Book Antiqua" w:cs="Book Antiqua" w:hint="eastAsia"/>
          <w:color w:val="000000" w:themeColor="text1"/>
          <w:lang w:eastAsia="zh-CN"/>
        </w:rPr>
        <w:t xml:space="preserve"> </w:t>
      </w:r>
      <w:r w:rsidRPr="00441F12">
        <w:rPr>
          <w:rFonts w:ascii="Book Antiqua" w:eastAsia="Book Antiqua" w:hAnsi="Book Antiqua" w:cs="Book Antiqua"/>
          <w:color w:val="000000" w:themeColor="text1"/>
        </w:rPr>
        <w:t>T</w:t>
      </w:r>
      <w:r w:rsidRPr="00441F12">
        <w:rPr>
          <w:rFonts w:ascii="Book Antiqua" w:eastAsia="宋体" w:hAnsi="Book Antiqua" w:cs="Book Antiqua" w:hint="eastAsia"/>
          <w:color w:val="000000" w:themeColor="text1"/>
          <w:lang w:eastAsia="zh-CN"/>
        </w:rPr>
        <w:t>UNEL</w:t>
      </w:r>
      <w:r w:rsidRPr="00441F12">
        <w:rPr>
          <w:rFonts w:ascii="Book Antiqua" w:eastAsia="Book Antiqua" w:hAnsi="Book Antiqua" w:cs="Book Antiqua"/>
          <w:color w:val="000000" w:themeColor="text1"/>
        </w:rPr>
        <w:t xml:space="preserve"> </w:t>
      </w:r>
      <w:r w:rsidRPr="00441F12">
        <w:rPr>
          <w:rFonts w:ascii="Book Antiqua" w:eastAsia="宋体" w:hAnsi="Book Antiqua" w:cs="Book Antiqua" w:hint="eastAsia"/>
          <w:color w:val="000000" w:themeColor="text1"/>
          <w:lang w:eastAsia="zh-CN"/>
        </w:rPr>
        <w:t>assay.</w:t>
      </w:r>
      <w:r w:rsidRPr="00441F12">
        <w:rPr>
          <w:rFonts w:ascii="Book Antiqua" w:eastAsia="Book Antiqua" w:hAnsi="Book Antiqua" w:cs="Book Antiqua"/>
          <w:color w:val="000000" w:themeColor="text1"/>
        </w:rPr>
        <w:t xml:space="preserve"> Bar = 50 μm. NC: Normal control; ADR: Adriamycin; MSCs: Mesenchymal stem cells; CA: Calycosin; MSCs</w:t>
      </w:r>
      <w:r w:rsidRPr="00441F12">
        <w:rPr>
          <w:rFonts w:ascii="Book Antiqua" w:eastAsia="Book Antiqua" w:hAnsi="Book Antiqua" w:cs="Book Antiqua"/>
          <w:color w:val="000000" w:themeColor="text1"/>
          <w:szCs w:val="30"/>
          <w:vertAlign w:val="superscript"/>
        </w:rPr>
        <w:t>CA</w:t>
      </w:r>
      <w:r w:rsidRPr="00441F12">
        <w:rPr>
          <w:rFonts w:ascii="Book Antiqua" w:eastAsia="Book Antiqua" w:hAnsi="Book Antiqua" w:cs="Book Antiqua"/>
          <w:color w:val="000000" w:themeColor="text1"/>
        </w:rPr>
        <w:t>: Mesenchymal stem cells pretreated with calycosin.</w:t>
      </w:r>
    </w:p>
    <w:p w14:paraId="1A11F8E7" w14:textId="77777777" w:rsidR="006E6388" w:rsidRPr="00441F12" w:rsidRDefault="006E6388">
      <w:pPr>
        <w:spacing w:line="360" w:lineRule="auto"/>
        <w:jc w:val="both"/>
        <w:rPr>
          <w:color w:val="000000" w:themeColor="text1"/>
        </w:rPr>
      </w:pPr>
    </w:p>
    <w:p w14:paraId="3E8679E1" w14:textId="17E7FB6A" w:rsidR="006E6388" w:rsidRPr="00441F12" w:rsidRDefault="00E07E15">
      <w:pPr>
        <w:spacing w:line="360" w:lineRule="auto"/>
        <w:jc w:val="both"/>
        <w:rPr>
          <w:color w:val="000000" w:themeColor="text1"/>
        </w:rPr>
      </w:pPr>
      <w:r>
        <w:rPr>
          <w:noProof/>
          <w:color w:val="000000" w:themeColor="text1"/>
        </w:rPr>
        <w:lastRenderedPageBreak/>
        <w:drawing>
          <wp:inline distT="0" distB="0" distL="0" distR="0" wp14:anchorId="39A4D206" wp14:editId="19DC77CF">
            <wp:extent cx="5651500" cy="3810000"/>
            <wp:effectExtent l="0" t="0" r="0" b="0"/>
            <wp:docPr id="17441462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146243" name="图片 174414624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51500" cy="3810000"/>
                    </a:xfrm>
                    <a:prstGeom prst="rect">
                      <a:avLst/>
                    </a:prstGeom>
                  </pic:spPr>
                </pic:pic>
              </a:graphicData>
            </a:graphic>
          </wp:inline>
        </w:drawing>
      </w:r>
    </w:p>
    <w:p w14:paraId="47FE7CE9"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bCs/>
          <w:color w:val="000000" w:themeColor="text1"/>
        </w:rPr>
        <w:t xml:space="preserve">Figure 3 P-Smad3 </w:t>
      </w:r>
      <w:r w:rsidRPr="00441F12">
        <w:rPr>
          <w:rFonts w:ascii="Book Antiqua" w:eastAsia="宋体" w:hAnsi="Book Antiqua" w:cs="Book Antiqua" w:hint="eastAsia"/>
          <w:b/>
          <w:bCs/>
          <w:color w:val="000000" w:themeColor="text1"/>
          <w:lang w:eastAsia="zh-CN"/>
        </w:rPr>
        <w:t>i</w:t>
      </w:r>
      <w:r w:rsidRPr="00441F12">
        <w:rPr>
          <w:rFonts w:ascii="Book Antiqua" w:eastAsia="Book Antiqua" w:hAnsi="Book Antiqua" w:cs="Book Antiqua"/>
          <w:b/>
          <w:bCs/>
          <w:color w:val="000000" w:themeColor="text1"/>
        </w:rPr>
        <w:t xml:space="preserve">s upregulated in podocytes of </w:t>
      </w:r>
      <w:r w:rsidRPr="00441F12">
        <w:rPr>
          <w:rFonts w:ascii="Book Antiqua" w:eastAsia="宋体" w:hAnsi="Book Antiqua" w:cs="Book Antiqua" w:hint="eastAsia"/>
          <w:b/>
          <w:bCs/>
          <w:color w:val="000000" w:themeColor="text1"/>
          <w:lang w:eastAsia="zh-CN"/>
        </w:rPr>
        <w:t>a</w:t>
      </w:r>
      <w:r w:rsidRPr="00441F12">
        <w:rPr>
          <w:rFonts w:ascii="Book Antiqua" w:eastAsia="Book Antiqua" w:hAnsi="Book Antiqua" w:cs="Book Antiqua"/>
          <w:b/>
          <w:bCs/>
          <w:color w:val="000000" w:themeColor="text1"/>
        </w:rPr>
        <w:t>driamycin-induced focal segmental glomerulosclerosis mice and reversed after treatment</w:t>
      </w:r>
      <w:r w:rsidRPr="00441F12">
        <w:rPr>
          <w:rFonts w:ascii="Book Antiqua" w:eastAsia="宋体" w:hAnsi="Book Antiqua" w:cs="Book Antiqua" w:hint="eastAsia"/>
          <w:b/>
          <w:bCs/>
          <w:color w:val="000000" w:themeColor="text1"/>
          <w:lang w:eastAsia="zh-CN"/>
        </w:rPr>
        <w:t xml:space="preserve"> with m</w:t>
      </w:r>
      <w:r w:rsidRPr="00441F12">
        <w:rPr>
          <w:rFonts w:ascii="Book Antiqua" w:eastAsia="Book Antiqua" w:hAnsi="Book Antiqua" w:cs="Book Antiqua"/>
          <w:b/>
          <w:bCs/>
          <w:color w:val="000000" w:themeColor="text1"/>
        </w:rPr>
        <w:t xml:space="preserve">esenchymal stem cells pretreated with calycosin. </w:t>
      </w:r>
      <w:r w:rsidRPr="00441F12">
        <w:rPr>
          <w:rFonts w:ascii="Book Antiqua" w:eastAsia="Book Antiqua" w:hAnsi="Book Antiqua" w:cs="Book Antiqua"/>
          <w:color w:val="000000" w:themeColor="text1"/>
        </w:rPr>
        <w:t xml:space="preserve">A and B: </w:t>
      </w:r>
      <w:r w:rsidRPr="00441F12">
        <w:rPr>
          <w:rFonts w:ascii="Book Antiqua" w:eastAsia="宋体" w:hAnsi="Book Antiqua" w:cs="Book Antiqua" w:hint="eastAsia"/>
          <w:color w:val="000000" w:themeColor="text1"/>
          <w:lang w:eastAsia="zh-CN"/>
        </w:rPr>
        <w:t>P</w:t>
      </w:r>
      <w:r w:rsidRPr="00441F12">
        <w:rPr>
          <w:rFonts w:ascii="Book Antiqua" w:eastAsia="Book Antiqua" w:hAnsi="Book Antiqua" w:cs="Book Antiqua"/>
          <w:color w:val="000000" w:themeColor="text1"/>
        </w:rPr>
        <w:t>rotein expression levels of p-Smad3 and Smad3 detected using Western blot</w:t>
      </w:r>
      <w:r w:rsidRPr="00441F12">
        <w:rPr>
          <w:rFonts w:ascii="Book Antiqua" w:eastAsia="宋体" w:hAnsi="Book Antiqua" w:cs="Book Antiqua" w:hint="eastAsia"/>
          <w:color w:val="000000" w:themeColor="text1"/>
          <w:lang w:eastAsia="zh-CN"/>
        </w:rPr>
        <w:t xml:space="preserve"> </w:t>
      </w:r>
      <w:r w:rsidRPr="00441F12">
        <w:rPr>
          <w:rFonts w:ascii="Book Antiqua" w:eastAsia="Book Antiqua" w:hAnsi="Book Antiqua" w:cs="Book Antiqua"/>
          <w:color w:val="000000" w:themeColor="text1"/>
        </w:rPr>
        <w:t>and normalized to control. Data are expressed as the mean ± SD (</w:t>
      </w:r>
      <w:r w:rsidRPr="00441F12">
        <w:rPr>
          <w:rFonts w:ascii="Book Antiqua" w:eastAsia="Book Antiqua" w:hAnsi="Book Antiqua" w:cs="Book Antiqua"/>
          <w:i/>
          <w:iCs/>
          <w:color w:val="000000" w:themeColor="text1"/>
        </w:rPr>
        <w:t>n</w:t>
      </w:r>
      <w:r w:rsidRPr="00441F12">
        <w:rPr>
          <w:rFonts w:ascii="Book Antiqua" w:eastAsia="Book Antiqua" w:hAnsi="Book Antiqua" w:cs="Book Antiqua"/>
          <w:color w:val="000000" w:themeColor="text1"/>
        </w:rPr>
        <w:t xml:space="preserve"> = 3)</w:t>
      </w:r>
      <w:r w:rsidRPr="00441F12">
        <w:rPr>
          <w:rFonts w:ascii="Book Antiqua" w:eastAsia="宋体" w:hAnsi="Book Antiqua" w:cs="Book Antiqua" w:hint="eastAsia"/>
          <w:color w:val="000000" w:themeColor="text1"/>
          <w:lang w:eastAsia="zh-CN"/>
        </w:rPr>
        <w:t>.</w:t>
      </w:r>
      <w:r w:rsidRPr="00441F12">
        <w:rPr>
          <w:rFonts w:ascii="Book Antiqua" w:eastAsia="Book Antiqua" w:hAnsi="Book Antiqua" w:cs="Book Antiqua"/>
          <w:color w:val="000000" w:themeColor="text1"/>
        </w:rPr>
        <w:t xml:space="preserve"> </w:t>
      </w:r>
      <w:r w:rsidRPr="00441F12">
        <w:rPr>
          <w:rFonts w:ascii="Book Antiqua" w:eastAsia="Book Antiqua" w:hAnsi="Book Antiqua" w:cs="Book Antiqua"/>
          <w:color w:val="000000" w:themeColor="text1"/>
          <w:szCs w:val="20"/>
          <w:vertAlign w:val="superscript"/>
        </w:rPr>
        <w:t>b</w:t>
      </w:r>
      <w:r w:rsidRPr="00441F12">
        <w:rPr>
          <w:rFonts w:ascii="Book Antiqua" w:eastAsia="Book Antiqua" w:hAnsi="Book Antiqua" w:cs="Book Antiqua"/>
          <w:i/>
          <w:iCs/>
          <w:color w:val="000000" w:themeColor="text1"/>
        </w:rPr>
        <w:t xml:space="preserve">P </w:t>
      </w:r>
      <w:r w:rsidRPr="00441F12">
        <w:rPr>
          <w:rFonts w:ascii="Book Antiqua" w:eastAsia="Book Antiqua" w:hAnsi="Book Antiqua" w:cs="Book Antiqua"/>
          <w:color w:val="000000" w:themeColor="text1"/>
        </w:rPr>
        <w:t xml:space="preserve">&lt; 0.001; C: Immunohistochemistry staining </w:t>
      </w:r>
      <w:r w:rsidRPr="00441F12">
        <w:rPr>
          <w:rFonts w:ascii="Book Antiqua" w:eastAsia="宋体" w:hAnsi="Book Antiqua" w:cs="Book Antiqua" w:hint="eastAsia"/>
          <w:color w:val="000000" w:themeColor="text1"/>
          <w:lang w:eastAsia="zh-CN"/>
        </w:rPr>
        <w:t xml:space="preserve">for </w:t>
      </w:r>
      <w:r w:rsidRPr="00441F12">
        <w:rPr>
          <w:rFonts w:ascii="Book Antiqua" w:eastAsia="Book Antiqua" w:hAnsi="Book Antiqua" w:cs="Book Antiqua"/>
          <w:color w:val="000000" w:themeColor="text1"/>
        </w:rPr>
        <w:t>p-Smad3 in m</w:t>
      </w:r>
      <w:r w:rsidRPr="00441F12">
        <w:rPr>
          <w:rFonts w:ascii="Book Antiqua" w:eastAsia="宋体" w:hAnsi="Book Antiqua" w:cs="Book Antiqua" w:hint="eastAsia"/>
          <w:color w:val="000000" w:themeColor="text1"/>
          <w:lang w:eastAsia="zh-CN"/>
        </w:rPr>
        <w:t>ouse</w:t>
      </w:r>
      <w:r w:rsidRPr="00441F12">
        <w:rPr>
          <w:rFonts w:ascii="Book Antiqua" w:eastAsia="Book Antiqua" w:hAnsi="Book Antiqua" w:cs="Book Antiqua"/>
          <w:color w:val="000000" w:themeColor="text1"/>
        </w:rPr>
        <w:t xml:space="preserve"> glomerul</w:t>
      </w:r>
      <w:r w:rsidRPr="00441F12">
        <w:rPr>
          <w:rFonts w:ascii="Book Antiqua" w:eastAsia="宋体" w:hAnsi="Book Antiqua" w:cs="Book Antiqua" w:hint="eastAsia"/>
          <w:color w:val="000000" w:themeColor="text1"/>
          <w:lang w:eastAsia="zh-CN"/>
        </w:rPr>
        <w:t>i</w:t>
      </w:r>
      <w:r w:rsidRPr="00441F12">
        <w:rPr>
          <w:rFonts w:ascii="Book Antiqua" w:eastAsia="Book Antiqua" w:hAnsi="Book Antiqua" w:cs="Book Antiqua"/>
          <w:color w:val="000000" w:themeColor="text1"/>
        </w:rPr>
        <w:t>, which are indicated by red boxes and enlarged to the next row</w:t>
      </w:r>
      <w:r w:rsidRPr="00441F12">
        <w:rPr>
          <w:rFonts w:ascii="Book Antiqua" w:eastAsia="宋体" w:hAnsi="Book Antiqua" w:cs="Book Antiqua" w:hint="eastAsia"/>
          <w:color w:val="000000" w:themeColor="text1"/>
          <w:lang w:eastAsia="zh-CN"/>
        </w:rPr>
        <w:t>.</w:t>
      </w:r>
      <w:r w:rsidRPr="00441F12">
        <w:rPr>
          <w:rFonts w:ascii="Book Antiqua" w:eastAsia="Book Antiqua" w:hAnsi="Book Antiqua" w:cs="Book Antiqua"/>
          <w:color w:val="000000" w:themeColor="text1"/>
        </w:rPr>
        <w:t xml:space="preserve"> Bar = 50 μm. NC: Normal control; ADR: Adriamycin; MSCs: Mesenchymal stem cells; CA: Calycosin; MSCs</w:t>
      </w:r>
      <w:r w:rsidRPr="00441F12">
        <w:rPr>
          <w:rFonts w:ascii="Book Antiqua" w:eastAsia="Book Antiqua" w:hAnsi="Book Antiqua" w:cs="Book Antiqua"/>
          <w:color w:val="000000" w:themeColor="text1"/>
          <w:szCs w:val="30"/>
          <w:vertAlign w:val="superscript"/>
        </w:rPr>
        <w:t>CA</w:t>
      </w:r>
      <w:r w:rsidRPr="00441F12">
        <w:rPr>
          <w:rFonts w:ascii="Book Antiqua" w:eastAsia="Book Antiqua" w:hAnsi="Book Antiqua" w:cs="Book Antiqua"/>
          <w:color w:val="000000" w:themeColor="text1"/>
        </w:rPr>
        <w:t>: Mesenchymal stem cells pretreated with calycosin.</w:t>
      </w:r>
    </w:p>
    <w:p w14:paraId="090ADE20" w14:textId="77777777" w:rsidR="006E6388" w:rsidRPr="00441F12" w:rsidRDefault="006E6388">
      <w:pPr>
        <w:spacing w:line="360" w:lineRule="auto"/>
        <w:jc w:val="both"/>
        <w:rPr>
          <w:color w:val="000000" w:themeColor="text1"/>
        </w:rPr>
      </w:pPr>
    </w:p>
    <w:p w14:paraId="00F81F30" w14:textId="3A6E9C2A" w:rsidR="006E6388" w:rsidRPr="00441F12" w:rsidRDefault="00E07E15">
      <w:pPr>
        <w:spacing w:line="360" w:lineRule="auto"/>
        <w:jc w:val="both"/>
        <w:rPr>
          <w:color w:val="000000" w:themeColor="text1"/>
        </w:rPr>
      </w:pPr>
      <w:r>
        <w:rPr>
          <w:noProof/>
          <w:color w:val="000000" w:themeColor="text1"/>
        </w:rPr>
        <w:lastRenderedPageBreak/>
        <w:drawing>
          <wp:inline distT="0" distB="0" distL="0" distR="0" wp14:anchorId="4069D0F3" wp14:editId="409C38AF">
            <wp:extent cx="5638800" cy="4622800"/>
            <wp:effectExtent l="0" t="0" r="0" b="0"/>
            <wp:docPr id="11111851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185131" name="图片 111118513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38800" cy="4622800"/>
                    </a:xfrm>
                    <a:prstGeom prst="rect">
                      <a:avLst/>
                    </a:prstGeom>
                  </pic:spPr>
                </pic:pic>
              </a:graphicData>
            </a:graphic>
          </wp:inline>
        </w:drawing>
      </w:r>
    </w:p>
    <w:p w14:paraId="49D11255"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bCs/>
          <w:color w:val="000000" w:themeColor="text1"/>
        </w:rPr>
        <w:t>Figure 4 Calycosin pretreatment enhance</w:t>
      </w:r>
      <w:r w:rsidRPr="00441F12">
        <w:rPr>
          <w:rFonts w:ascii="Book Antiqua" w:eastAsia="宋体" w:hAnsi="Book Antiqua" w:cs="Book Antiqua" w:hint="eastAsia"/>
          <w:b/>
          <w:bCs/>
          <w:color w:val="000000" w:themeColor="text1"/>
          <w:lang w:eastAsia="zh-CN"/>
        </w:rPr>
        <w:t>s</w:t>
      </w:r>
      <w:r w:rsidRPr="00441F12">
        <w:rPr>
          <w:rFonts w:ascii="Book Antiqua" w:eastAsia="Book Antiqua" w:hAnsi="Book Antiqua" w:cs="Book Antiqua"/>
          <w:b/>
          <w:bCs/>
          <w:color w:val="000000" w:themeColor="text1"/>
        </w:rPr>
        <w:t xml:space="preserve"> the ability of mesenchymal stem cells to ameliorate the injury of </w:t>
      </w:r>
      <w:r w:rsidRPr="00441F12">
        <w:rPr>
          <w:rFonts w:ascii="Book Antiqua" w:eastAsia="宋体" w:hAnsi="Book Antiqua" w:cs="Book Antiqua" w:hint="eastAsia"/>
          <w:b/>
          <w:bCs/>
          <w:color w:val="000000" w:themeColor="text1"/>
          <w:lang w:eastAsia="zh-CN"/>
        </w:rPr>
        <w:t>a</w:t>
      </w:r>
      <w:r w:rsidRPr="00441F12">
        <w:rPr>
          <w:rFonts w:ascii="Book Antiqua" w:eastAsia="Book Antiqua" w:hAnsi="Book Antiqua" w:cs="Book Antiqua"/>
          <w:b/>
          <w:bCs/>
          <w:color w:val="000000" w:themeColor="text1"/>
        </w:rPr>
        <w:t>driamycin-stimulated mouse podocyte cell</w:t>
      </w:r>
      <w:r w:rsidRPr="00441F12">
        <w:rPr>
          <w:rFonts w:ascii="Book Antiqua" w:eastAsia="宋体" w:hAnsi="Book Antiqua" w:cs="Book Antiqua" w:hint="eastAsia"/>
          <w:b/>
          <w:bCs/>
          <w:color w:val="000000" w:themeColor="text1"/>
          <w:lang w:eastAsia="zh-CN"/>
        </w:rPr>
        <w:t>s</w:t>
      </w:r>
      <w:r w:rsidRPr="00441F12">
        <w:rPr>
          <w:rFonts w:ascii="Book Antiqua" w:eastAsia="Book Antiqua" w:hAnsi="Book Antiqua" w:cs="Book Antiqua"/>
          <w:b/>
          <w:bCs/>
          <w:color w:val="000000" w:themeColor="text1"/>
        </w:rPr>
        <w:t xml:space="preserve"> </w:t>
      </w:r>
      <w:r w:rsidRPr="00441F12">
        <w:rPr>
          <w:rFonts w:ascii="Book Antiqua" w:eastAsia="Book Antiqua" w:hAnsi="Book Antiqua" w:cs="Book Antiqua"/>
          <w:b/>
          <w:bCs/>
          <w:i/>
          <w:iCs/>
          <w:color w:val="000000" w:themeColor="text1"/>
        </w:rPr>
        <w:t>in vitro</w:t>
      </w:r>
      <w:r w:rsidRPr="00441F12">
        <w:rPr>
          <w:rFonts w:ascii="Book Antiqua" w:eastAsia="Book Antiqua" w:hAnsi="Book Antiqua" w:cs="Book Antiqua"/>
          <w:b/>
          <w:bCs/>
          <w:color w:val="000000" w:themeColor="text1"/>
        </w:rPr>
        <w:t xml:space="preserve">. </w:t>
      </w:r>
      <w:r w:rsidRPr="00441F12">
        <w:rPr>
          <w:rFonts w:ascii="Book Antiqua" w:eastAsia="Book Antiqua" w:hAnsi="Book Antiqua" w:cs="Book Antiqua"/>
          <w:color w:val="000000" w:themeColor="text1"/>
        </w:rPr>
        <w:t>A: Podocin expression in each group as determined by immunofluorescence staining</w:t>
      </w:r>
      <w:r w:rsidRPr="00441F12">
        <w:rPr>
          <w:rFonts w:ascii="Book Antiqua" w:eastAsia="宋体" w:hAnsi="Book Antiqua" w:cs="Book Antiqua" w:hint="eastAsia"/>
          <w:color w:val="000000" w:themeColor="text1"/>
          <w:lang w:eastAsia="zh-CN"/>
        </w:rPr>
        <w:t>.</w:t>
      </w:r>
      <w:r w:rsidRPr="00441F12">
        <w:rPr>
          <w:rFonts w:ascii="Book Antiqua" w:eastAsia="Book Antiqua" w:hAnsi="Book Antiqua" w:cs="Book Antiqua"/>
          <w:color w:val="000000" w:themeColor="text1"/>
        </w:rPr>
        <w:t xml:space="preserve"> Bar = 50 μm; B: Analysis of </w:t>
      </w:r>
      <w:r w:rsidRPr="00441F12">
        <w:rPr>
          <w:rFonts w:ascii="Book Antiqua" w:eastAsia="宋体" w:hAnsi="Book Antiqua" w:cs="Book Antiqua" w:hint="eastAsia"/>
          <w:color w:val="000000" w:themeColor="text1"/>
          <w:lang w:eastAsia="zh-CN"/>
        </w:rPr>
        <w:t xml:space="preserve">relative </w:t>
      </w:r>
      <w:r w:rsidRPr="00441F12">
        <w:rPr>
          <w:rFonts w:ascii="Book Antiqua" w:eastAsia="Book Antiqua" w:hAnsi="Book Antiqua" w:cs="Book Antiqua"/>
          <w:color w:val="000000" w:themeColor="text1"/>
        </w:rPr>
        <w:t>(</w:t>
      </w:r>
      <w:r w:rsidRPr="00441F12">
        <w:rPr>
          <w:rFonts w:ascii="Book Antiqua" w:eastAsia="宋体" w:hAnsi="Book Antiqua" w:cs="Book Antiqua" w:hint="eastAsia"/>
          <w:color w:val="000000" w:themeColor="text1"/>
          <w:lang w:eastAsia="zh-CN"/>
        </w:rPr>
        <w:t>p</w:t>
      </w:r>
      <w:r w:rsidRPr="00441F12">
        <w:rPr>
          <w:rFonts w:ascii="Book Antiqua" w:eastAsia="Book Antiqua" w:hAnsi="Book Antiqua" w:cs="Book Antiqua"/>
          <w:color w:val="000000" w:themeColor="text1"/>
        </w:rPr>
        <w:t xml:space="preserve">odocin/GAPDH) mRNA </w:t>
      </w:r>
      <w:r w:rsidRPr="00441F12">
        <w:rPr>
          <w:rFonts w:ascii="Book Antiqua" w:eastAsia="宋体" w:hAnsi="Book Antiqua" w:cs="Book Antiqua" w:hint="eastAsia"/>
          <w:color w:val="000000" w:themeColor="text1"/>
          <w:lang w:eastAsia="zh-CN"/>
        </w:rPr>
        <w:t xml:space="preserve">expression </w:t>
      </w:r>
      <w:r w:rsidRPr="00441F12">
        <w:rPr>
          <w:rFonts w:ascii="Book Antiqua" w:eastAsia="Book Antiqua" w:hAnsi="Book Antiqua" w:cs="Book Antiqua"/>
          <w:color w:val="000000" w:themeColor="text1"/>
        </w:rPr>
        <w:t>by real-time quantitative polymerase chain reaction</w:t>
      </w:r>
      <w:r w:rsidRPr="00441F12">
        <w:rPr>
          <w:rFonts w:ascii="Book Antiqua" w:eastAsia="宋体" w:hAnsi="Book Antiqua" w:cs="Book Antiqua" w:hint="eastAsia"/>
          <w:color w:val="000000" w:themeColor="text1"/>
          <w:lang w:eastAsia="zh-CN"/>
        </w:rPr>
        <w:t>.</w:t>
      </w:r>
      <w:r w:rsidRPr="00441F12">
        <w:rPr>
          <w:rFonts w:ascii="Book Antiqua" w:eastAsia="Book Antiqua" w:hAnsi="Book Antiqua" w:cs="Book Antiqua"/>
          <w:color w:val="000000" w:themeColor="text1"/>
        </w:rPr>
        <w:t xml:space="preserve"> </w:t>
      </w:r>
      <w:r w:rsidRPr="00441F12">
        <w:rPr>
          <w:rFonts w:ascii="Book Antiqua" w:eastAsia="宋体" w:hAnsi="Book Antiqua" w:cs="Book Antiqua" w:hint="eastAsia"/>
          <w:color w:val="000000" w:themeColor="text1"/>
          <w:lang w:eastAsia="zh-CN"/>
        </w:rPr>
        <w:t>D</w:t>
      </w:r>
      <w:r w:rsidRPr="00441F12">
        <w:rPr>
          <w:rFonts w:ascii="Book Antiqua" w:eastAsia="Book Antiqua" w:hAnsi="Book Antiqua" w:cs="Book Antiqua"/>
          <w:color w:val="000000" w:themeColor="text1"/>
        </w:rPr>
        <w:t>ata are expressed as the mean ± SD (</w:t>
      </w:r>
      <w:r w:rsidRPr="00441F12">
        <w:rPr>
          <w:rFonts w:ascii="Book Antiqua" w:eastAsia="Book Antiqua" w:hAnsi="Book Antiqua" w:cs="Book Antiqua"/>
          <w:i/>
          <w:iCs/>
          <w:color w:val="000000" w:themeColor="text1"/>
        </w:rPr>
        <w:t>n</w:t>
      </w:r>
      <w:r w:rsidRPr="00441F12">
        <w:rPr>
          <w:rFonts w:ascii="Book Antiqua" w:eastAsia="Book Antiqua" w:hAnsi="Book Antiqua" w:cs="Book Antiqua"/>
          <w:color w:val="000000" w:themeColor="text1"/>
        </w:rPr>
        <w:t xml:space="preserve"> = 3)</w:t>
      </w:r>
      <w:r w:rsidRPr="00441F12">
        <w:rPr>
          <w:rFonts w:ascii="Book Antiqua" w:eastAsia="宋体" w:hAnsi="Book Antiqua" w:cs="Book Antiqua" w:hint="eastAsia"/>
          <w:color w:val="000000" w:themeColor="text1"/>
          <w:lang w:eastAsia="zh-CN"/>
        </w:rPr>
        <w:t>.</w:t>
      </w:r>
      <w:r w:rsidRPr="00441F12">
        <w:rPr>
          <w:rFonts w:ascii="Book Antiqua" w:eastAsia="Book Antiqua" w:hAnsi="Book Antiqua" w:cs="Book Antiqua"/>
          <w:color w:val="000000" w:themeColor="text1"/>
        </w:rPr>
        <w:t xml:space="preserve"> </w:t>
      </w:r>
      <w:r w:rsidRPr="00441F12">
        <w:rPr>
          <w:rFonts w:ascii="Book Antiqua" w:eastAsia="Book Antiqua" w:hAnsi="Book Antiqua" w:cs="Book Antiqua"/>
          <w:color w:val="000000" w:themeColor="text1"/>
          <w:szCs w:val="20"/>
          <w:vertAlign w:val="superscript"/>
        </w:rPr>
        <w:t>b</w:t>
      </w:r>
      <w:r w:rsidRPr="00441F12">
        <w:rPr>
          <w:rFonts w:ascii="Book Antiqua" w:eastAsia="Book Antiqua" w:hAnsi="Book Antiqua" w:cs="Book Antiqua"/>
          <w:i/>
          <w:iCs/>
          <w:color w:val="000000" w:themeColor="text1"/>
        </w:rPr>
        <w:t xml:space="preserve">P </w:t>
      </w:r>
      <w:r w:rsidRPr="00441F12">
        <w:rPr>
          <w:rFonts w:ascii="Book Antiqua" w:eastAsia="Book Antiqua" w:hAnsi="Book Antiqua" w:cs="Book Antiqua"/>
          <w:color w:val="000000" w:themeColor="text1"/>
        </w:rPr>
        <w:t xml:space="preserve">&lt; 0.001; C and D: </w:t>
      </w:r>
      <w:r w:rsidRPr="00441F12">
        <w:rPr>
          <w:rFonts w:ascii="Book Antiqua" w:eastAsia="宋体" w:hAnsi="Book Antiqua" w:cs="Book Antiqua" w:hint="eastAsia"/>
          <w:color w:val="000000" w:themeColor="text1"/>
          <w:lang w:eastAsia="zh-CN"/>
        </w:rPr>
        <w:t>P</w:t>
      </w:r>
      <w:r w:rsidRPr="00441F12">
        <w:rPr>
          <w:rFonts w:ascii="Book Antiqua" w:eastAsia="Book Antiqua" w:hAnsi="Book Antiqua" w:cs="Book Antiqua"/>
          <w:color w:val="000000" w:themeColor="text1"/>
        </w:rPr>
        <w:t xml:space="preserve">rotein expression levels of </w:t>
      </w:r>
      <w:r w:rsidRPr="00441F12">
        <w:rPr>
          <w:rFonts w:ascii="Book Antiqua" w:eastAsia="宋体" w:hAnsi="Book Antiqua" w:cs="Book Antiqua" w:hint="eastAsia"/>
          <w:color w:val="000000" w:themeColor="text1"/>
          <w:lang w:eastAsia="zh-CN"/>
        </w:rPr>
        <w:t>p</w:t>
      </w:r>
      <w:r w:rsidRPr="00441F12">
        <w:rPr>
          <w:rFonts w:ascii="Book Antiqua" w:eastAsia="Book Antiqua" w:hAnsi="Book Antiqua" w:cs="Book Antiqua"/>
          <w:color w:val="000000" w:themeColor="text1"/>
        </w:rPr>
        <w:t>odocin</w:t>
      </w:r>
      <w:r w:rsidRPr="00441F12">
        <w:rPr>
          <w:rFonts w:ascii="Book Antiqua" w:eastAsia="宋体" w:hAnsi="Book Antiqua" w:cs="Book Antiqua" w:hint="eastAsia"/>
          <w:color w:val="000000" w:themeColor="text1"/>
          <w:lang w:eastAsia="zh-CN"/>
        </w:rPr>
        <w:t xml:space="preserve"> </w:t>
      </w:r>
      <w:r w:rsidRPr="00441F12">
        <w:rPr>
          <w:rFonts w:ascii="Book Antiqua" w:eastAsia="Book Antiqua" w:hAnsi="Book Antiqua" w:cs="Book Antiqua"/>
          <w:color w:val="000000" w:themeColor="text1"/>
        </w:rPr>
        <w:t>detected by Western blot</w:t>
      </w:r>
      <w:r w:rsidRPr="00441F12">
        <w:rPr>
          <w:rFonts w:ascii="Book Antiqua" w:eastAsia="宋体" w:hAnsi="Book Antiqua" w:cs="Book Antiqua" w:hint="eastAsia"/>
          <w:color w:val="000000" w:themeColor="text1"/>
          <w:lang w:eastAsia="zh-CN"/>
        </w:rPr>
        <w:t xml:space="preserve"> </w:t>
      </w:r>
      <w:r w:rsidRPr="00441F12">
        <w:rPr>
          <w:rFonts w:ascii="Book Antiqua" w:eastAsia="Book Antiqua" w:hAnsi="Book Antiqua" w:cs="Book Antiqua"/>
          <w:color w:val="000000" w:themeColor="text1"/>
        </w:rPr>
        <w:t>and normalized to control. Data are expressed as the mean ± SD (</w:t>
      </w:r>
      <w:r w:rsidRPr="00441F12">
        <w:rPr>
          <w:rFonts w:ascii="Book Antiqua" w:eastAsia="Book Antiqua" w:hAnsi="Book Antiqua" w:cs="Book Antiqua"/>
          <w:i/>
          <w:iCs/>
          <w:color w:val="000000" w:themeColor="text1"/>
        </w:rPr>
        <w:t>n</w:t>
      </w:r>
      <w:r w:rsidRPr="00441F12">
        <w:rPr>
          <w:rFonts w:ascii="Book Antiqua" w:eastAsia="Book Antiqua" w:hAnsi="Book Antiqua" w:cs="Book Antiqua"/>
          <w:color w:val="000000" w:themeColor="text1"/>
        </w:rPr>
        <w:t xml:space="preserve"> = 3)</w:t>
      </w:r>
      <w:r w:rsidRPr="00441F12">
        <w:rPr>
          <w:rFonts w:ascii="Book Antiqua" w:eastAsia="宋体" w:hAnsi="Book Antiqua" w:cs="Book Antiqua" w:hint="eastAsia"/>
          <w:color w:val="000000" w:themeColor="text1"/>
          <w:lang w:eastAsia="zh-CN"/>
        </w:rPr>
        <w:t>.</w:t>
      </w:r>
      <w:r w:rsidRPr="00441F12">
        <w:rPr>
          <w:rFonts w:ascii="Book Antiqua" w:eastAsia="Book Antiqua" w:hAnsi="Book Antiqua" w:cs="Book Antiqua"/>
          <w:color w:val="000000" w:themeColor="text1"/>
        </w:rPr>
        <w:t xml:space="preserve"> </w:t>
      </w:r>
      <w:r w:rsidRPr="00441F12">
        <w:rPr>
          <w:rFonts w:ascii="Book Antiqua" w:eastAsia="Book Antiqua" w:hAnsi="Book Antiqua" w:cs="Book Antiqua"/>
          <w:color w:val="000000" w:themeColor="text1"/>
          <w:szCs w:val="20"/>
          <w:vertAlign w:val="superscript"/>
        </w:rPr>
        <w:t>a</w:t>
      </w:r>
      <w:r w:rsidRPr="00441F12">
        <w:rPr>
          <w:rFonts w:ascii="Book Antiqua" w:eastAsia="Book Antiqua" w:hAnsi="Book Antiqua" w:cs="Book Antiqua"/>
          <w:i/>
          <w:iCs/>
          <w:color w:val="000000" w:themeColor="text1"/>
        </w:rPr>
        <w:t xml:space="preserve">P </w:t>
      </w:r>
      <w:r w:rsidRPr="00441F12">
        <w:rPr>
          <w:rFonts w:ascii="Book Antiqua" w:eastAsia="Book Antiqua" w:hAnsi="Book Antiqua" w:cs="Book Antiqua"/>
          <w:color w:val="000000" w:themeColor="text1"/>
        </w:rPr>
        <w:t xml:space="preserve">&lt; 0.05, </w:t>
      </w:r>
      <w:r w:rsidRPr="00441F12">
        <w:rPr>
          <w:rFonts w:ascii="Book Antiqua" w:eastAsia="Book Antiqua" w:hAnsi="Book Antiqua" w:cs="Book Antiqua"/>
          <w:color w:val="000000" w:themeColor="text1"/>
          <w:szCs w:val="20"/>
          <w:vertAlign w:val="superscript"/>
        </w:rPr>
        <w:t>b</w:t>
      </w:r>
      <w:r w:rsidRPr="00441F12">
        <w:rPr>
          <w:rFonts w:ascii="Book Antiqua" w:eastAsia="Book Antiqua" w:hAnsi="Book Antiqua" w:cs="Book Antiqua"/>
          <w:i/>
          <w:iCs/>
          <w:color w:val="000000" w:themeColor="text1"/>
        </w:rPr>
        <w:t xml:space="preserve">P </w:t>
      </w:r>
      <w:r w:rsidRPr="00441F12">
        <w:rPr>
          <w:rFonts w:ascii="Book Antiqua" w:eastAsia="Book Antiqua" w:hAnsi="Book Antiqua" w:cs="Book Antiqua"/>
          <w:color w:val="000000" w:themeColor="text1"/>
        </w:rPr>
        <w:t>&lt; 0.001. NC: Normal control; ADR: Adriamycin; MSCs: Mesenchymal stem cells; CA: Calycosin; MSCs</w:t>
      </w:r>
      <w:r w:rsidRPr="00441F12">
        <w:rPr>
          <w:rFonts w:ascii="Book Antiqua" w:eastAsia="Book Antiqua" w:hAnsi="Book Antiqua" w:cs="Book Antiqua"/>
          <w:color w:val="000000" w:themeColor="text1"/>
          <w:szCs w:val="30"/>
          <w:vertAlign w:val="superscript"/>
        </w:rPr>
        <w:t>CA</w:t>
      </w:r>
      <w:r w:rsidRPr="00441F12">
        <w:rPr>
          <w:rFonts w:ascii="Book Antiqua" w:eastAsia="Book Antiqua" w:hAnsi="Book Antiqua" w:cs="Book Antiqua"/>
          <w:color w:val="000000" w:themeColor="text1"/>
        </w:rPr>
        <w:t>: Mesenchymal stem cells pretreated with calycosin.</w:t>
      </w:r>
    </w:p>
    <w:p w14:paraId="74B932EC" w14:textId="77777777" w:rsidR="006E6388" w:rsidRPr="00441F12" w:rsidRDefault="006E6388">
      <w:pPr>
        <w:spacing w:line="360" w:lineRule="auto"/>
        <w:jc w:val="both"/>
        <w:rPr>
          <w:color w:val="000000" w:themeColor="text1"/>
        </w:rPr>
      </w:pPr>
    </w:p>
    <w:p w14:paraId="7FE3908D" w14:textId="07E04362" w:rsidR="006E6388" w:rsidRPr="00441F12" w:rsidRDefault="00E07E15">
      <w:pPr>
        <w:spacing w:line="360" w:lineRule="auto"/>
        <w:jc w:val="both"/>
        <w:rPr>
          <w:color w:val="000000" w:themeColor="text1"/>
        </w:rPr>
      </w:pPr>
      <w:r>
        <w:rPr>
          <w:noProof/>
          <w:color w:val="000000" w:themeColor="text1"/>
        </w:rPr>
        <w:lastRenderedPageBreak/>
        <w:drawing>
          <wp:inline distT="0" distB="0" distL="0" distR="0" wp14:anchorId="4185B19C" wp14:editId="53446117">
            <wp:extent cx="5943600" cy="6870065"/>
            <wp:effectExtent l="0" t="0" r="0" b="635"/>
            <wp:docPr id="6402706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27061" name="图片 6402706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6870065"/>
                    </a:xfrm>
                    <a:prstGeom prst="rect">
                      <a:avLst/>
                    </a:prstGeom>
                  </pic:spPr>
                </pic:pic>
              </a:graphicData>
            </a:graphic>
          </wp:inline>
        </w:drawing>
      </w:r>
    </w:p>
    <w:p w14:paraId="582D6523" w14:textId="77777777" w:rsidR="006E6388" w:rsidRPr="00441F12" w:rsidRDefault="00000000">
      <w:pPr>
        <w:spacing w:line="360" w:lineRule="auto"/>
        <w:jc w:val="both"/>
        <w:rPr>
          <w:color w:val="000000" w:themeColor="text1"/>
        </w:rPr>
      </w:pPr>
      <w:r w:rsidRPr="00441F12">
        <w:rPr>
          <w:rFonts w:ascii="Book Antiqua" w:eastAsia="Book Antiqua" w:hAnsi="Book Antiqua" w:cs="Book Antiqua"/>
          <w:b/>
          <w:bCs/>
          <w:color w:val="000000" w:themeColor="text1"/>
        </w:rPr>
        <w:t>Figure 5 Calycosin pretreatment enhance</w:t>
      </w:r>
      <w:r w:rsidRPr="00441F12">
        <w:rPr>
          <w:rFonts w:ascii="Book Antiqua" w:eastAsia="宋体" w:hAnsi="Book Antiqua" w:cs="Book Antiqua" w:hint="eastAsia"/>
          <w:b/>
          <w:bCs/>
          <w:color w:val="000000" w:themeColor="text1"/>
          <w:lang w:eastAsia="zh-CN"/>
        </w:rPr>
        <w:t>s</w:t>
      </w:r>
      <w:r w:rsidRPr="00441F12">
        <w:rPr>
          <w:rFonts w:ascii="Book Antiqua" w:eastAsia="Book Antiqua" w:hAnsi="Book Antiqua" w:cs="Book Antiqua"/>
          <w:b/>
          <w:bCs/>
          <w:color w:val="000000" w:themeColor="text1"/>
        </w:rPr>
        <w:t xml:space="preserve"> the ability of mesenchymal stem cells to inhibit apoptosis in </w:t>
      </w:r>
      <w:r w:rsidRPr="00441F12">
        <w:rPr>
          <w:rFonts w:ascii="Book Antiqua" w:eastAsia="宋体" w:hAnsi="Book Antiqua" w:cs="Book Antiqua" w:hint="eastAsia"/>
          <w:b/>
          <w:bCs/>
          <w:color w:val="000000" w:themeColor="text1"/>
          <w:lang w:eastAsia="zh-CN"/>
        </w:rPr>
        <w:t>a</w:t>
      </w:r>
      <w:r w:rsidRPr="00441F12">
        <w:rPr>
          <w:rFonts w:ascii="Book Antiqua" w:eastAsia="Book Antiqua" w:hAnsi="Book Antiqua" w:cs="Book Antiqua"/>
          <w:b/>
          <w:bCs/>
          <w:color w:val="000000" w:themeColor="text1"/>
        </w:rPr>
        <w:t>driamycin-stimulated mouse podocyte cell</w:t>
      </w:r>
      <w:r w:rsidRPr="00441F12">
        <w:rPr>
          <w:rFonts w:ascii="Book Antiqua" w:eastAsia="宋体" w:hAnsi="Book Antiqua" w:cs="Book Antiqua" w:hint="eastAsia"/>
          <w:b/>
          <w:bCs/>
          <w:color w:val="000000" w:themeColor="text1"/>
          <w:lang w:eastAsia="zh-CN"/>
        </w:rPr>
        <w:t>s</w:t>
      </w:r>
      <w:r w:rsidRPr="00441F12">
        <w:rPr>
          <w:rFonts w:ascii="Book Antiqua" w:eastAsia="Book Antiqua" w:hAnsi="Book Antiqua" w:cs="Book Antiqua"/>
          <w:b/>
          <w:bCs/>
          <w:color w:val="000000" w:themeColor="text1"/>
        </w:rPr>
        <w:t xml:space="preserve">. </w:t>
      </w:r>
      <w:r w:rsidRPr="00441F12">
        <w:rPr>
          <w:rFonts w:ascii="Book Antiqua" w:eastAsia="Book Antiqua" w:hAnsi="Book Antiqua" w:cs="Book Antiqua"/>
          <w:color w:val="000000" w:themeColor="text1"/>
        </w:rPr>
        <w:t>A and B: Expression of Bax and Bcl-2 in each group as determined by immunofluorescence staining</w:t>
      </w:r>
      <w:r w:rsidRPr="00441F12">
        <w:rPr>
          <w:rFonts w:ascii="Book Antiqua" w:eastAsia="宋体" w:hAnsi="Book Antiqua" w:cs="Book Antiqua" w:hint="eastAsia"/>
          <w:color w:val="000000" w:themeColor="text1"/>
          <w:lang w:eastAsia="zh-CN"/>
        </w:rPr>
        <w:t>.</w:t>
      </w:r>
      <w:r w:rsidRPr="00441F12">
        <w:rPr>
          <w:rFonts w:ascii="Book Antiqua" w:eastAsia="Book Antiqua" w:hAnsi="Book Antiqua" w:cs="Book Antiqua"/>
          <w:color w:val="000000" w:themeColor="text1"/>
        </w:rPr>
        <w:t xml:space="preserve"> </w:t>
      </w:r>
      <w:r w:rsidRPr="00441F12">
        <w:rPr>
          <w:rFonts w:ascii="Book Antiqua" w:hAnsi="Book Antiqua" w:cs="Book Antiqua" w:hint="eastAsia"/>
          <w:color w:val="000000" w:themeColor="text1"/>
          <w:lang w:eastAsia="zh-CN"/>
        </w:rPr>
        <w:t>B</w:t>
      </w:r>
      <w:r w:rsidRPr="00441F12">
        <w:rPr>
          <w:rFonts w:ascii="Book Antiqua" w:eastAsia="Book Antiqua" w:hAnsi="Book Antiqua" w:cs="Book Antiqua"/>
          <w:color w:val="000000" w:themeColor="text1"/>
        </w:rPr>
        <w:t xml:space="preserve">ar = 50 μm; C-E: </w:t>
      </w:r>
      <w:r w:rsidRPr="00441F12">
        <w:rPr>
          <w:rFonts w:ascii="Book Antiqua" w:eastAsia="宋体" w:hAnsi="Book Antiqua" w:cs="Book Antiqua" w:hint="eastAsia"/>
          <w:color w:val="000000" w:themeColor="text1"/>
          <w:lang w:eastAsia="zh-CN"/>
        </w:rPr>
        <w:t>P</w:t>
      </w:r>
      <w:r w:rsidRPr="00441F12">
        <w:rPr>
          <w:rFonts w:ascii="Book Antiqua" w:eastAsia="Book Antiqua" w:hAnsi="Book Antiqua" w:cs="Book Antiqua"/>
          <w:color w:val="000000" w:themeColor="text1"/>
        </w:rPr>
        <w:t>rotein expression levels of Bax and Bcl-2</w:t>
      </w:r>
      <w:r w:rsidRPr="00441F12">
        <w:rPr>
          <w:rFonts w:ascii="Book Antiqua" w:eastAsia="宋体" w:hAnsi="Book Antiqua" w:cs="Book Antiqua" w:hint="eastAsia"/>
          <w:color w:val="000000" w:themeColor="text1"/>
          <w:lang w:eastAsia="zh-CN"/>
        </w:rPr>
        <w:t xml:space="preserve"> </w:t>
      </w:r>
      <w:r w:rsidRPr="00441F12">
        <w:rPr>
          <w:rFonts w:ascii="Book Antiqua" w:eastAsia="Book Antiqua" w:hAnsi="Book Antiqua" w:cs="Book Antiqua"/>
          <w:color w:val="000000" w:themeColor="text1"/>
        </w:rPr>
        <w:t>detected by Western blot</w:t>
      </w:r>
      <w:r w:rsidRPr="00441F12">
        <w:rPr>
          <w:rFonts w:ascii="Book Antiqua" w:eastAsia="宋体" w:hAnsi="Book Antiqua" w:cs="Book Antiqua" w:hint="eastAsia"/>
          <w:color w:val="000000" w:themeColor="text1"/>
          <w:lang w:eastAsia="zh-CN"/>
        </w:rPr>
        <w:t xml:space="preserve"> </w:t>
      </w:r>
      <w:r w:rsidRPr="00441F12">
        <w:rPr>
          <w:rFonts w:ascii="Book Antiqua" w:eastAsia="Book Antiqua" w:hAnsi="Book Antiqua" w:cs="Book Antiqua"/>
          <w:color w:val="000000" w:themeColor="text1"/>
        </w:rPr>
        <w:t xml:space="preserve">and </w:t>
      </w:r>
      <w:r w:rsidRPr="00441F12">
        <w:rPr>
          <w:rFonts w:ascii="Book Antiqua" w:eastAsia="Book Antiqua" w:hAnsi="Book Antiqua" w:cs="Book Antiqua"/>
          <w:color w:val="000000" w:themeColor="text1"/>
        </w:rPr>
        <w:lastRenderedPageBreak/>
        <w:t>normalized to control. Data are expressed as the mean ± SD (</w:t>
      </w:r>
      <w:r w:rsidRPr="00441F12">
        <w:rPr>
          <w:rFonts w:ascii="Book Antiqua" w:eastAsia="Book Antiqua" w:hAnsi="Book Antiqua" w:cs="Book Antiqua"/>
          <w:i/>
          <w:iCs/>
          <w:color w:val="000000" w:themeColor="text1"/>
        </w:rPr>
        <w:t>n</w:t>
      </w:r>
      <w:r w:rsidRPr="00441F12">
        <w:rPr>
          <w:rFonts w:ascii="Book Antiqua" w:eastAsia="Book Antiqua" w:hAnsi="Book Antiqua" w:cs="Book Antiqua"/>
          <w:color w:val="000000" w:themeColor="text1"/>
        </w:rPr>
        <w:t xml:space="preserve"> = 3)</w:t>
      </w:r>
      <w:r w:rsidRPr="00441F12">
        <w:rPr>
          <w:rFonts w:ascii="Book Antiqua" w:eastAsia="宋体" w:hAnsi="Book Antiqua" w:cs="Book Antiqua" w:hint="eastAsia"/>
          <w:color w:val="000000" w:themeColor="text1"/>
          <w:lang w:eastAsia="zh-CN"/>
        </w:rPr>
        <w:t>.</w:t>
      </w:r>
      <w:r w:rsidRPr="00441F12">
        <w:rPr>
          <w:rFonts w:ascii="Book Antiqua" w:eastAsia="Book Antiqua" w:hAnsi="Book Antiqua" w:cs="Book Antiqua"/>
          <w:color w:val="000000" w:themeColor="text1"/>
        </w:rPr>
        <w:t xml:space="preserve"> </w:t>
      </w:r>
      <w:r w:rsidRPr="00441F12">
        <w:rPr>
          <w:rFonts w:ascii="Book Antiqua" w:eastAsia="Book Antiqua" w:hAnsi="Book Antiqua" w:cs="Book Antiqua"/>
          <w:color w:val="000000" w:themeColor="text1"/>
          <w:szCs w:val="20"/>
          <w:vertAlign w:val="superscript"/>
        </w:rPr>
        <w:t>b</w:t>
      </w:r>
      <w:r w:rsidRPr="00441F12">
        <w:rPr>
          <w:rFonts w:ascii="Book Antiqua" w:eastAsia="Book Antiqua" w:hAnsi="Book Antiqua" w:cs="Book Antiqua"/>
          <w:i/>
          <w:iCs/>
          <w:color w:val="000000" w:themeColor="text1"/>
        </w:rPr>
        <w:t xml:space="preserve">P </w:t>
      </w:r>
      <w:r w:rsidRPr="00441F12">
        <w:rPr>
          <w:rFonts w:ascii="Book Antiqua" w:eastAsia="Book Antiqua" w:hAnsi="Book Antiqua" w:cs="Book Antiqua"/>
          <w:color w:val="000000" w:themeColor="text1"/>
        </w:rPr>
        <w:t>&lt; 0.001. NC: Normal control; ADR: Adriamycin; MSCs: Mesenchymal stem cells; CA: Calycosin; MSCs</w:t>
      </w:r>
      <w:r w:rsidRPr="00441F12">
        <w:rPr>
          <w:rFonts w:ascii="Book Antiqua" w:eastAsia="Book Antiqua" w:hAnsi="Book Antiqua" w:cs="Book Antiqua"/>
          <w:color w:val="000000" w:themeColor="text1"/>
          <w:szCs w:val="30"/>
          <w:vertAlign w:val="superscript"/>
        </w:rPr>
        <w:t>CA</w:t>
      </w:r>
      <w:r w:rsidRPr="00441F12">
        <w:rPr>
          <w:rFonts w:ascii="Book Antiqua" w:eastAsia="Book Antiqua" w:hAnsi="Book Antiqua" w:cs="Book Antiqua"/>
          <w:color w:val="000000" w:themeColor="text1"/>
        </w:rPr>
        <w:t>: Mesenchymal stem cells pretreated with calycosin.</w:t>
      </w:r>
    </w:p>
    <w:p w14:paraId="608DC98D" w14:textId="77777777" w:rsidR="006E6388" w:rsidRPr="00441F12" w:rsidRDefault="006E6388">
      <w:pPr>
        <w:spacing w:line="360" w:lineRule="auto"/>
        <w:jc w:val="both"/>
        <w:rPr>
          <w:color w:val="000000" w:themeColor="text1"/>
        </w:rPr>
      </w:pPr>
    </w:p>
    <w:p w14:paraId="3A7A1E42" w14:textId="54183BD9" w:rsidR="006E6388" w:rsidRPr="00441F12" w:rsidRDefault="00E07E15">
      <w:pPr>
        <w:spacing w:line="360" w:lineRule="auto"/>
        <w:jc w:val="both"/>
        <w:rPr>
          <w:color w:val="000000" w:themeColor="text1"/>
        </w:rPr>
      </w:pPr>
      <w:r>
        <w:rPr>
          <w:noProof/>
          <w:color w:val="000000" w:themeColor="text1"/>
        </w:rPr>
        <w:lastRenderedPageBreak/>
        <w:drawing>
          <wp:inline distT="0" distB="0" distL="0" distR="0" wp14:anchorId="40BCDA39" wp14:editId="349B7E87">
            <wp:extent cx="5943600" cy="8143240"/>
            <wp:effectExtent l="0" t="0" r="0" b="0"/>
            <wp:docPr id="2770148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014810" name="图片 2770148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8143240"/>
                    </a:xfrm>
                    <a:prstGeom prst="rect">
                      <a:avLst/>
                    </a:prstGeom>
                  </pic:spPr>
                </pic:pic>
              </a:graphicData>
            </a:graphic>
          </wp:inline>
        </w:drawing>
      </w:r>
    </w:p>
    <w:p w14:paraId="79E7A35D" w14:textId="314E94F6" w:rsidR="0062717F" w:rsidRDefault="00000000">
      <w:pPr>
        <w:spacing w:line="360" w:lineRule="auto"/>
        <w:jc w:val="both"/>
        <w:rPr>
          <w:rFonts w:ascii="Book Antiqua" w:eastAsia="Book Antiqua" w:hAnsi="Book Antiqua" w:cs="Book Antiqua"/>
          <w:color w:val="000000" w:themeColor="text1"/>
        </w:rPr>
      </w:pPr>
      <w:r w:rsidRPr="00441F12">
        <w:rPr>
          <w:rFonts w:ascii="Book Antiqua" w:eastAsia="Book Antiqua" w:hAnsi="Book Antiqua" w:cs="Book Antiqua"/>
          <w:b/>
          <w:bCs/>
          <w:color w:val="000000" w:themeColor="text1"/>
        </w:rPr>
        <w:lastRenderedPageBreak/>
        <w:t xml:space="preserve">Figure 6 Calycosin-pretreated mesenchymal stem cells improve </w:t>
      </w:r>
      <w:r w:rsidRPr="00441F12">
        <w:rPr>
          <w:rFonts w:ascii="Book Antiqua" w:eastAsia="宋体" w:hAnsi="Book Antiqua" w:cs="Book Antiqua" w:hint="eastAsia"/>
          <w:b/>
          <w:bCs/>
          <w:color w:val="000000" w:themeColor="text1"/>
          <w:lang w:eastAsia="zh-CN"/>
        </w:rPr>
        <w:t>a</w:t>
      </w:r>
      <w:r w:rsidRPr="00441F12">
        <w:rPr>
          <w:rFonts w:ascii="Book Antiqua" w:eastAsia="Book Antiqua" w:hAnsi="Book Antiqua" w:cs="Book Antiqua"/>
          <w:b/>
          <w:bCs/>
          <w:color w:val="000000" w:themeColor="text1"/>
        </w:rPr>
        <w:t xml:space="preserve">driamycin-induced podocyte apoptosis by targeting p-Smad3 expression. </w:t>
      </w:r>
      <w:r w:rsidRPr="00441F12">
        <w:rPr>
          <w:rFonts w:ascii="Book Antiqua" w:eastAsia="Book Antiqua" w:hAnsi="Book Antiqua" w:cs="Book Antiqua"/>
          <w:color w:val="000000" w:themeColor="text1"/>
        </w:rPr>
        <w:t xml:space="preserve">A and B: </w:t>
      </w:r>
      <w:r w:rsidRPr="00441F12">
        <w:rPr>
          <w:rFonts w:ascii="Book Antiqua" w:eastAsia="宋体" w:hAnsi="Book Antiqua" w:cs="Book Antiqua" w:hint="eastAsia"/>
          <w:color w:val="000000" w:themeColor="text1"/>
          <w:lang w:eastAsia="zh-CN"/>
        </w:rPr>
        <w:t>P</w:t>
      </w:r>
      <w:r w:rsidRPr="00441F12">
        <w:rPr>
          <w:rFonts w:ascii="Book Antiqua" w:eastAsia="Book Antiqua" w:hAnsi="Book Antiqua" w:cs="Book Antiqua"/>
          <w:color w:val="000000" w:themeColor="text1"/>
        </w:rPr>
        <w:t>rotein expression levels of p-Smad3 and Smad3 in mouse podocyte cell</w:t>
      </w:r>
      <w:r w:rsidRPr="00441F12">
        <w:rPr>
          <w:rFonts w:ascii="Book Antiqua" w:eastAsia="宋体" w:hAnsi="Book Antiqua" w:cs="Book Antiqua" w:hint="eastAsia"/>
          <w:color w:val="000000" w:themeColor="text1"/>
          <w:lang w:eastAsia="zh-CN"/>
        </w:rPr>
        <w:t>s</w:t>
      </w:r>
      <w:r w:rsidRPr="00441F12">
        <w:rPr>
          <w:rFonts w:ascii="Book Antiqua" w:eastAsia="Book Antiqua" w:hAnsi="Book Antiqua" w:cs="Book Antiqua"/>
          <w:color w:val="000000" w:themeColor="text1"/>
        </w:rPr>
        <w:t xml:space="preserve"> (MPC5)</w:t>
      </w:r>
      <w:r w:rsidRPr="00441F12">
        <w:rPr>
          <w:rFonts w:ascii="Book Antiqua" w:eastAsia="宋体" w:hAnsi="Book Antiqua" w:cs="Book Antiqua" w:hint="eastAsia"/>
          <w:color w:val="000000" w:themeColor="text1"/>
          <w:lang w:eastAsia="zh-CN"/>
        </w:rPr>
        <w:t xml:space="preserve"> </w:t>
      </w:r>
      <w:r w:rsidRPr="00441F12">
        <w:rPr>
          <w:rFonts w:ascii="Book Antiqua" w:eastAsia="Book Antiqua" w:hAnsi="Book Antiqua" w:cs="Book Antiqua"/>
          <w:color w:val="000000" w:themeColor="text1"/>
        </w:rPr>
        <w:t>detected by Western blot</w:t>
      </w:r>
      <w:r w:rsidRPr="00441F12">
        <w:rPr>
          <w:rFonts w:ascii="Book Antiqua" w:eastAsia="宋体" w:hAnsi="Book Antiqua" w:cs="Book Antiqua" w:hint="eastAsia"/>
          <w:color w:val="000000" w:themeColor="text1"/>
          <w:lang w:eastAsia="zh-CN"/>
        </w:rPr>
        <w:t xml:space="preserve"> </w:t>
      </w:r>
      <w:r w:rsidRPr="00441F12">
        <w:rPr>
          <w:rFonts w:ascii="Book Antiqua" w:eastAsia="Book Antiqua" w:hAnsi="Book Antiqua" w:cs="Book Antiqua"/>
          <w:color w:val="000000" w:themeColor="text1"/>
        </w:rPr>
        <w:t>and normalized to control. Data are expressed as the mean ± SD (</w:t>
      </w:r>
      <w:r w:rsidRPr="00441F12">
        <w:rPr>
          <w:rFonts w:ascii="Book Antiqua" w:eastAsia="Book Antiqua" w:hAnsi="Book Antiqua" w:cs="Book Antiqua"/>
          <w:i/>
          <w:iCs/>
          <w:color w:val="000000" w:themeColor="text1"/>
        </w:rPr>
        <w:t>n</w:t>
      </w:r>
      <w:r w:rsidRPr="00441F12">
        <w:rPr>
          <w:rFonts w:ascii="Book Antiqua" w:eastAsia="Book Antiqua" w:hAnsi="Book Antiqua" w:cs="Book Antiqua"/>
          <w:color w:val="000000" w:themeColor="text1"/>
        </w:rPr>
        <w:t xml:space="preserve"> = 3)</w:t>
      </w:r>
      <w:r w:rsidRPr="00441F12">
        <w:rPr>
          <w:rFonts w:ascii="Book Antiqua" w:eastAsia="宋体" w:hAnsi="Book Antiqua" w:cs="Book Antiqua" w:hint="eastAsia"/>
          <w:color w:val="000000" w:themeColor="text1"/>
          <w:lang w:eastAsia="zh-CN"/>
        </w:rPr>
        <w:t>.</w:t>
      </w:r>
      <w:r w:rsidRPr="00441F12">
        <w:rPr>
          <w:rFonts w:ascii="Book Antiqua" w:eastAsia="Book Antiqua" w:hAnsi="Book Antiqua" w:cs="Book Antiqua"/>
          <w:color w:val="000000" w:themeColor="text1"/>
        </w:rPr>
        <w:t xml:space="preserve"> </w:t>
      </w:r>
      <w:r w:rsidRPr="00441F12">
        <w:rPr>
          <w:rFonts w:ascii="Book Antiqua" w:eastAsia="Book Antiqua" w:hAnsi="Book Antiqua" w:cs="Book Antiqua"/>
          <w:color w:val="000000" w:themeColor="text1"/>
          <w:szCs w:val="20"/>
          <w:vertAlign w:val="superscript"/>
        </w:rPr>
        <w:t>a</w:t>
      </w:r>
      <w:r w:rsidRPr="00441F12">
        <w:rPr>
          <w:rFonts w:ascii="Book Antiqua" w:eastAsia="Book Antiqua" w:hAnsi="Book Antiqua" w:cs="Book Antiqua"/>
          <w:i/>
          <w:iCs/>
          <w:color w:val="000000" w:themeColor="text1"/>
        </w:rPr>
        <w:t xml:space="preserve">P </w:t>
      </w:r>
      <w:r w:rsidRPr="00441F12">
        <w:rPr>
          <w:rFonts w:ascii="Book Antiqua" w:eastAsia="Book Antiqua" w:hAnsi="Book Antiqua" w:cs="Book Antiqua"/>
          <w:color w:val="000000" w:themeColor="text1"/>
        </w:rPr>
        <w:t xml:space="preserve">&lt; 0.05, </w:t>
      </w:r>
      <w:r w:rsidRPr="00441F12">
        <w:rPr>
          <w:rFonts w:ascii="Book Antiqua" w:eastAsia="Book Antiqua" w:hAnsi="Book Antiqua" w:cs="Book Antiqua"/>
          <w:color w:val="000000" w:themeColor="text1"/>
          <w:szCs w:val="20"/>
          <w:vertAlign w:val="superscript"/>
        </w:rPr>
        <w:t>b</w:t>
      </w:r>
      <w:r w:rsidRPr="00441F12">
        <w:rPr>
          <w:rFonts w:ascii="Book Antiqua" w:eastAsia="Book Antiqua" w:hAnsi="Book Antiqua" w:cs="Book Antiqua"/>
          <w:i/>
          <w:iCs/>
          <w:color w:val="000000" w:themeColor="text1"/>
        </w:rPr>
        <w:t xml:space="preserve">P </w:t>
      </w:r>
      <w:r w:rsidRPr="00441F12">
        <w:rPr>
          <w:rFonts w:ascii="Book Antiqua" w:eastAsia="Book Antiqua" w:hAnsi="Book Antiqua" w:cs="Book Antiqua"/>
          <w:color w:val="000000" w:themeColor="text1"/>
        </w:rPr>
        <w:t>&lt; 0.001; C-G:</w:t>
      </w:r>
      <w:r w:rsidRPr="00441F12">
        <w:rPr>
          <w:rFonts w:ascii="Book Antiqua" w:eastAsia="宋体" w:hAnsi="Book Antiqua" w:cs="Book Antiqua" w:hint="eastAsia"/>
          <w:color w:val="000000" w:themeColor="text1"/>
          <w:lang w:eastAsia="zh-CN"/>
        </w:rPr>
        <w:t xml:space="preserve"> P</w:t>
      </w:r>
      <w:r w:rsidRPr="00441F12">
        <w:rPr>
          <w:rFonts w:ascii="Book Antiqua" w:eastAsia="Book Antiqua" w:hAnsi="Book Antiqua" w:cs="Book Antiqua"/>
          <w:color w:val="000000" w:themeColor="text1"/>
        </w:rPr>
        <w:t>rotein expression levels of Bax, Bcl-2</w:t>
      </w:r>
      <w:r w:rsidRPr="00441F12">
        <w:rPr>
          <w:rFonts w:ascii="Book Antiqua" w:eastAsia="宋体" w:hAnsi="Book Antiqua" w:cs="Book Antiqua" w:hint="eastAsia"/>
          <w:color w:val="000000" w:themeColor="text1"/>
          <w:lang w:eastAsia="zh-CN"/>
        </w:rPr>
        <w:t>,</w:t>
      </w:r>
      <w:r w:rsidRPr="00441F12">
        <w:rPr>
          <w:rFonts w:ascii="Book Antiqua" w:eastAsia="Book Antiqua" w:hAnsi="Book Antiqua" w:cs="Book Antiqua"/>
          <w:color w:val="000000" w:themeColor="text1"/>
        </w:rPr>
        <w:t xml:space="preserve"> p-Smad3, and Smad3 in Smad3</w:t>
      </w:r>
      <w:r w:rsidRPr="00441F12">
        <w:rPr>
          <w:rFonts w:ascii="Book Antiqua" w:eastAsia="宋体" w:hAnsi="Book Antiqua" w:cs="Book Antiqua" w:hint="eastAsia"/>
          <w:color w:val="000000" w:themeColor="text1"/>
          <w:lang w:eastAsia="zh-CN"/>
        </w:rPr>
        <w:t xml:space="preserve">-overexpressing </w:t>
      </w:r>
      <w:r w:rsidRPr="00441F12">
        <w:rPr>
          <w:rFonts w:ascii="Book Antiqua" w:eastAsia="Book Antiqua" w:hAnsi="Book Antiqua" w:cs="Book Antiqua"/>
          <w:color w:val="000000" w:themeColor="text1"/>
        </w:rPr>
        <w:t>MPC5</w:t>
      </w:r>
      <w:r w:rsidRPr="00441F12">
        <w:rPr>
          <w:rFonts w:ascii="Book Antiqua" w:eastAsia="宋体" w:hAnsi="Book Antiqua" w:cs="Book Antiqua" w:hint="eastAsia"/>
          <w:color w:val="000000" w:themeColor="text1"/>
          <w:lang w:eastAsia="zh-CN"/>
        </w:rPr>
        <w:t xml:space="preserve"> cells </w:t>
      </w:r>
      <w:r w:rsidRPr="00441F12">
        <w:rPr>
          <w:rFonts w:ascii="Book Antiqua" w:eastAsia="Book Antiqua" w:hAnsi="Book Antiqua" w:cs="Book Antiqua"/>
          <w:color w:val="000000" w:themeColor="text1"/>
        </w:rPr>
        <w:t>detected by Western blot</w:t>
      </w:r>
      <w:r w:rsidRPr="00441F12">
        <w:rPr>
          <w:rFonts w:ascii="Book Antiqua" w:eastAsia="宋体" w:hAnsi="Book Antiqua" w:cs="Book Antiqua" w:hint="eastAsia"/>
          <w:color w:val="000000" w:themeColor="text1"/>
          <w:lang w:eastAsia="zh-CN"/>
        </w:rPr>
        <w:t xml:space="preserve"> </w:t>
      </w:r>
      <w:r w:rsidRPr="00441F12">
        <w:rPr>
          <w:rFonts w:ascii="Book Antiqua" w:eastAsia="Book Antiqua" w:hAnsi="Book Antiqua" w:cs="Book Antiqua"/>
          <w:color w:val="000000" w:themeColor="text1"/>
        </w:rPr>
        <w:t>and normalized to control. Data are expressed as the mean ± SD (</w:t>
      </w:r>
      <w:r w:rsidRPr="00441F12">
        <w:rPr>
          <w:rFonts w:ascii="Book Antiqua" w:eastAsia="Book Antiqua" w:hAnsi="Book Antiqua" w:cs="Book Antiqua"/>
          <w:i/>
          <w:iCs/>
          <w:color w:val="000000" w:themeColor="text1"/>
        </w:rPr>
        <w:t>n</w:t>
      </w:r>
      <w:r w:rsidRPr="00441F12">
        <w:rPr>
          <w:rFonts w:ascii="Book Antiqua" w:eastAsia="Book Antiqua" w:hAnsi="Book Antiqua" w:cs="Book Antiqua"/>
          <w:color w:val="000000" w:themeColor="text1"/>
        </w:rPr>
        <w:t xml:space="preserve"> = 3)</w:t>
      </w:r>
      <w:r w:rsidRPr="00441F12">
        <w:rPr>
          <w:rFonts w:ascii="Book Antiqua" w:eastAsia="宋体" w:hAnsi="Book Antiqua" w:cs="Book Antiqua" w:hint="eastAsia"/>
          <w:color w:val="000000" w:themeColor="text1"/>
          <w:lang w:eastAsia="zh-CN"/>
        </w:rPr>
        <w:t>.</w:t>
      </w:r>
      <w:r w:rsidRPr="00441F12">
        <w:rPr>
          <w:rFonts w:ascii="Book Antiqua" w:eastAsia="Book Antiqua" w:hAnsi="Book Antiqua" w:cs="Book Antiqua"/>
          <w:color w:val="000000" w:themeColor="text1"/>
        </w:rPr>
        <w:t xml:space="preserve"> </w:t>
      </w:r>
      <w:r w:rsidRPr="00441F12">
        <w:rPr>
          <w:rFonts w:ascii="Book Antiqua" w:eastAsia="Book Antiqua" w:hAnsi="Book Antiqua" w:cs="Book Antiqua"/>
          <w:color w:val="000000" w:themeColor="text1"/>
          <w:szCs w:val="20"/>
          <w:vertAlign w:val="superscript"/>
        </w:rPr>
        <w:t>b</w:t>
      </w:r>
      <w:r w:rsidRPr="00441F12">
        <w:rPr>
          <w:rFonts w:ascii="Book Antiqua" w:eastAsia="Book Antiqua" w:hAnsi="Book Antiqua" w:cs="Book Antiqua"/>
          <w:i/>
          <w:iCs/>
          <w:color w:val="000000" w:themeColor="text1"/>
        </w:rPr>
        <w:t xml:space="preserve">P </w:t>
      </w:r>
      <w:r w:rsidRPr="00441F12">
        <w:rPr>
          <w:rFonts w:ascii="Book Antiqua" w:eastAsia="Book Antiqua" w:hAnsi="Book Antiqua" w:cs="Book Antiqua"/>
          <w:color w:val="000000" w:themeColor="text1"/>
        </w:rPr>
        <w:t>&lt; 0.001; H-L: Cell apoptosis</w:t>
      </w:r>
      <w:r w:rsidRPr="00441F12">
        <w:rPr>
          <w:rFonts w:ascii="Book Antiqua" w:eastAsia="宋体" w:hAnsi="Book Antiqua" w:cs="Book Antiqua" w:hint="eastAsia"/>
          <w:color w:val="000000" w:themeColor="text1"/>
          <w:lang w:eastAsia="zh-CN"/>
        </w:rPr>
        <w:t xml:space="preserve"> </w:t>
      </w:r>
      <w:r w:rsidRPr="00441F12">
        <w:rPr>
          <w:rFonts w:ascii="Book Antiqua" w:eastAsia="Book Antiqua" w:hAnsi="Book Antiqua" w:cs="Book Antiqua"/>
          <w:color w:val="000000" w:themeColor="text1"/>
        </w:rPr>
        <w:t xml:space="preserve">detected by flow cytometry; M: </w:t>
      </w:r>
      <w:r w:rsidRPr="00441F12">
        <w:rPr>
          <w:rFonts w:ascii="Book Antiqua" w:eastAsia="宋体" w:hAnsi="Book Antiqua" w:cs="Book Antiqua" w:hint="eastAsia"/>
          <w:color w:val="000000" w:themeColor="text1"/>
          <w:lang w:eastAsia="zh-CN"/>
        </w:rPr>
        <w:t>G</w:t>
      </w:r>
      <w:r w:rsidRPr="00441F12">
        <w:rPr>
          <w:rFonts w:ascii="Book Antiqua" w:eastAsia="Book Antiqua" w:hAnsi="Book Antiqua" w:cs="Book Antiqua"/>
          <w:color w:val="000000" w:themeColor="text1"/>
        </w:rPr>
        <w:t>raphical abstract (created in BioRender.com). NC: Normal control; ADR: Adriamycin; MSCs: Mesenchymal stem cells; CA: Calycosin; MSCs</w:t>
      </w:r>
      <w:r w:rsidRPr="00441F12">
        <w:rPr>
          <w:rFonts w:ascii="Book Antiqua" w:eastAsia="Book Antiqua" w:hAnsi="Book Antiqua" w:cs="Book Antiqua"/>
          <w:color w:val="000000" w:themeColor="text1"/>
          <w:szCs w:val="30"/>
          <w:vertAlign w:val="superscript"/>
        </w:rPr>
        <w:t>CA</w:t>
      </w:r>
      <w:r w:rsidRPr="00441F12">
        <w:rPr>
          <w:rFonts w:ascii="Book Antiqua" w:eastAsia="Book Antiqua" w:hAnsi="Book Antiqua" w:cs="Book Antiqua"/>
          <w:color w:val="000000" w:themeColor="text1"/>
        </w:rPr>
        <w:t>: Mesenchymal stem cells pretreated with calycosin; FSGS: Focal segmental glomerulosclerosis.</w:t>
      </w:r>
    </w:p>
    <w:p w14:paraId="2EB57BCF" w14:textId="77777777" w:rsidR="0062717F" w:rsidRDefault="0062717F">
      <w:pPr>
        <w:rPr>
          <w:rFonts w:ascii="Book Antiqua" w:eastAsia="Book Antiqua" w:hAnsi="Book Antiqua" w:cs="Book Antiqua"/>
          <w:color w:val="000000" w:themeColor="text1"/>
        </w:rPr>
      </w:pPr>
      <w:r>
        <w:rPr>
          <w:rFonts w:ascii="Book Antiqua" w:eastAsia="Book Antiqua" w:hAnsi="Book Antiqua" w:cs="Book Antiqua"/>
          <w:color w:val="000000" w:themeColor="text1"/>
        </w:rPr>
        <w:br w:type="page"/>
      </w:r>
    </w:p>
    <w:p w14:paraId="035B70E5" w14:textId="77777777" w:rsidR="0062717F" w:rsidRDefault="0062717F" w:rsidP="0062717F">
      <w:pPr>
        <w:snapToGrid w:val="0"/>
        <w:ind w:leftChars="100" w:left="240"/>
        <w:jc w:val="center"/>
        <w:rPr>
          <w:rFonts w:ascii="Book Antiqua" w:hAnsi="Book Antiqua"/>
        </w:rPr>
      </w:pPr>
    </w:p>
    <w:p w14:paraId="6606B99C" w14:textId="77777777" w:rsidR="0062717F" w:rsidRDefault="0062717F" w:rsidP="0062717F">
      <w:pPr>
        <w:snapToGrid w:val="0"/>
        <w:ind w:leftChars="100" w:left="240"/>
        <w:jc w:val="center"/>
        <w:rPr>
          <w:rFonts w:ascii="Book Antiqua" w:hAnsi="Book Antiqua"/>
        </w:rPr>
      </w:pPr>
    </w:p>
    <w:p w14:paraId="2B0B8D42" w14:textId="77777777" w:rsidR="0062717F" w:rsidRDefault="0062717F" w:rsidP="0062717F">
      <w:pPr>
        <w:snapToGrid w:val="0"/>
        <w:ind w:leftChars="100" w:left="240"/>
        <w:jc w:val="center"/>
        <w:rPr>
          <w:rFonts w:ascii="Book Antiqua" w:hAnsi="Book Antiqua"/>
        </w:rPr>
      </w:pPr>
    </w:p>
    <w:p w14:paraId="7536F2EB" w14:textId="77777777" w:rsidR="0062717F" w:rsidRDefault="0062717F" w:rsidP="0062717F">
      <w:pPr>
        <w:snapToGrid w:val="0"/>
        <w:ind w:leftChars="100" w:left="240"/>
        <w:jc w:val="center"/>
        <w:rPr>
          <w:rFonts w:ascii="Book Antiqua" w:hAnsi="Book Antiqua"/>
        </w:rPr>
      </w:pPr>
    </w:p>
    <w:p w14:paraId="58120852" w14:textId="77777777" w:rsidR="0062717F" w:rsidRDefault="0062717F" w:rsidP="0062717F">
      <w:pPr>
        <w:snapToGrid w:val="0"/>
        <w:ind w:leftChars="100" w:left="240"/>
        <w:jc w:val="center"/>
        <w:rPr>
          <w:rFonts w:ascii="Book Antiqua" w:hAnsi="Book Antiqua"/>
        </w:rPr>
      </w:pPr>
      <w:r>
        <w:rPr>
          <w:rFonts w:ascii="Book Antiqua" w:hAnsi="Book Antiqua"/>
          <w:noProof/>
        </w:rPr>
        <w:drawing>
          <wp:inline distT="0" distB="0" distL="0" distR="0" wp14:anchorId="2E4FD1FE" wp14:editId="4737D098">
            <wp:extent cx="2499360" cy="1440180"/>
            <wp:effectExtent l="0" t="0" r="0" b="7620"/>
            <wp:docPr id="1708161241" name="图片 170816124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6D621A8" w14:textId="77777777" w:rsidR="0062717F" w:rsidRDefault="0062717F" w:rsidP="0062717F">
      <w:pPr>
        <w:snapToGrid w:val="0"/>
        <w:ind w:leftChars="100" w:left="240"/>
        <w:jc w:val="center"/>
        <w:rPr>
          <w:rFonts w:ascii="Book Antiqua" w:hAnsi="Book Antiqua"/>
        </w:rPr>
      </w:pPr>
    </w:p>
    <w:p w14:paraId="1FD60B24" w14:textId="77777777" w:rsidR="0062717F" w:rsidRDefault="0062717F" w:rsidP="0062717F">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71762723" w14:textId="77777777" w:rsidR="0062717F" w:rsidRDefault="0062717F" w:rsidP="0062717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CC8595B" w14:textId="77777777" w:rsidR="0062717F" w:rsidRDefault="0062717F" w:rsidP="0062717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D18EAA1" w14:textId="77777777" w:rsidR="0062717F" w:rsidRDefault="0062717F" w:rsidP="0062717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FEDCB8D" w14:textId="77777777" w:rsidR="0062717F" w:rsidRDefault="0062717F" w:rsidP="0062717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0A6A861" w14:textId="77777777" w:rsidR="0062717F" w:rsidRDefault="0062717F" w:rsidP="0062717F">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04966802" w14:textId="77777777" w:rsidR="0062717F" w:rsidRDefault="0062717F" w:rsidP="0062717F">
      <w:pPr>
        <w:snapToGrid w:val="0"/>
        <w:ind w:leftChars="100" w:left="240"/>
        <w:jc w:val="center"/>
        <w:rPr>
          <w:rFonts w:ascii="Book Antiqua" w:hAnsi="Book Antiqua"/>
        </w:rPr>
      </w:pPr>
    </w:p>
    <w:p w14:paraId="1920D53E" w14:textId="77777777" w:rsidR="0062717F" w:rsidRDefault="0062717F" w:rsidP="0062717F">
      <w:pPr>
        <w:snapToGrid w:val="0"/>
        <w:ind w:leftChars="100" w:left="240"/>
        <w:jc w:val="center"/>
        <w:rPr>
          <w:rFonts w:ascii="Book Antiqua" w:hAnsi="Book Antiqua"/>
        </w:rPr>
      </w:pPr>
    </w:p>
    <w:p w14:paraId="1BA16E10" w14:textId="77777777" w:rsidR="0062717F" w:rsidRDefault="0062717F" w:rsidP="0062717F">
      <w:pPr>
        <w:snapToGrid w:val="0"/>
        <w:ind w:leftChars="100" w:left="240"/>
        <w:jc w:val="center"/>
        <w:rPr>
          <w:rFonts w:ascii="Book Antiqua" w:hAnsi="Book Antiqua"/>
        </w:rPr>
      </w:pPr>
    </w:p>
    <w:p w14:paraId="1B081AAE" w14:textId="77777777" w:rsidR="0062717F" w:rsidRDefault="0062717F" w:rsidP="0062717F">
      <w:pPr>
        <w:snapToGrid w:val="0"/>
        <w:ind w:leftChars="100" w:left="240"/>
        <w:jc w:val="center"/>
        <w:rPr>
          <w:rFonts w:ascii="Book Antiqua" w:hAnsi="Book Antiqua"/>
        </w:rPr>
      </w:pPr>
      <w:r>
        <w:rPr>
          <w:rFonts w:ascii="Book Antiqua" w:hAnsi="Book Antiqua"/>
          <w:noProof/>
        </w:rPr>
        <w:drawing>
          <wp:inline distT="0" distB="0" distL="0" distR="0" wp14:anchorId="434A3075" wp14:editId="1031DF29">
            <wp:extent cx="1447800" cy="1440180"/>
            <wp:effectExtent l="0" t="0" r="0" b="7620"/>
            <wp:docPr id="404985071" name="图片 40498507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0F447E6" w14:textId="77777777" w:rsidR="0062717F" w:rsidRDefault="0062717F" w:rsidP="0062717F">
      <w:pPr>
        <w:snapToGrid w:val="0"/>
        <w:ind w:leftChars="100" w:left="240"/>
        <w:jc w:val="center"/>
        <w:rPr>
          <w:rFonts w:ascii="Book Antiqua" w:hAnsi="Book Antiqua"/>
        </w:rPr>
      </w:pPr>
    </w:p>
    <w:p w14:paraId="56770F5B" w14:textId="77777777" w:rsidR="0062717F" w:rsidRDefault="0062717F" w:rsidP="0062717F">
      <w:pPr>
        <w:snapToGrid w:val="0"/>
        <w:ind w:leftChars="100" w:left="240"/>
        <w:jc w:val="center"/>
        <w:rPr>
          <w:rFonts w:ascii="Book Antiqua" w:hAnsi="Book Antiqua"/>
        </w:rPr>
      </w:pPr>
    </w:p>
    <w:p w14:paraId="3094F6DE" w14:textId="77777777" w:rsidR="0062717F" w:rsidRDefault="0062717F" w:rsidP="0062717F">
      <w:pPr>
        <w:snapToGrid w:val="0"/>
        <w:ind w:leftChars="100" w:left="240"/>
        <w:jc w:val="center"/>
        <w:rPr>
          <w:rFonts w:ascii="Book Antiqua" w:hAnsi="Book Antiqua"/>
        </w:rPr>
      </w:pPr>
    </w:p>
    <w:p w14:paraId="5DCF7033" w14:textId="77777777" w:rsidR="0062717F" w:rsidRDefault="0062717F" w:rsidP="0062717F">
      <w:pPr>
        <w:snapToGrid w:val="0"/>
        <w:ind w:leftChars="100" w:left="240"/>
        <w:jc w:val="center"/>
        <w:rPr>
          <w:rFonts w:ascii="Book Antiqua" w:hAnsi="Book Antiqua"/>
        </w:rPr>
      </w:pPr>
    </w:p>
    <w:p w14:paraId="7A102E4A" w14:textId="77777777" w:rsidR="0062717F" w:rsidRDefault="0062717F" w:rsidP="0062717F">
      <w:pPr>
        <w:snapToGrid w:val="0"/>
        <w:ind w:leftChars="100" w:left="240"/>
        <w:jc w:val="center"/>
        <w:rPr>
          <w:rFonts w:ascii="Book Antiqua" w:hAnsi="Book Antiqua"/>
        </w:rPr>
      </w:pPr>
    </w:p>
    <w:p w14:paraId="59CCBDF3" w14:textId="77777777" w:rsidR="0062717F" w:rsidRDefault="0062717F" w:rsidP="0062717F">
      <w:pPr>
        <w:snapToGrid w:val="0"/>
        <w:ind w:leftChars="100" w:left="240"/>
        <w:jc w:val="center"/>
        <w:rPr>
          <w:rFonts w:ascii="Book Antiqua" w:hAnsi="Book Antiqua"/>
        </w:rPr>
      </w:pPr>
    </w:p>
    <w:p w14:paraId="1E9FF0DD" w14:textId="77777777" w:rsidR="0062717F" w:rsidRDefault="0062717F" w:rsidP="0062717F">
      <w:pPr>
        <w:snapToGrid w:val="0"/>
        <w:ind w:leftChars="100" w:left="240"/>
        <w:jc w:val="center"/>
        <w:rPr>
          <w:rFonts w:ascii="Book Antiqua" w:hAnsi="Book Antiqua"/>
        </w:rPr>
      </w:pPr>
    </w:p>
    <w:p w14:paraId="78E8231A" w14:textId="77777777" w:rsidR="0062717F" w:rsidRDefault="0062717F" w:rsidP="0062717F">
      <w:pPr>
        <w:snapToGrid w:val="0"/>
        <w:ind w:leftChars="100" w:left="240"/>
        <w:jc w:val="center"/>
        <w:rPr>
          <w:rFonts w:ascii="Book Antiqua" w:hAnsi="Book Antiqua"/>
        </w:rPr>
      </w:pPr>
    </w:p>
    <w:p w14:paraId="7C978DF5" w14:textId="77777777" w:rsidR="0062717F" w:rsidRDefault="0062717F" w:rsidP="0062717F">
      <w:pPr>
        <w:snapToGrid w:val="0"/>
        <w:ind w:leftChars="100" w:left="240"/>
        <w:jc w:val="center"/>
        <w:rPr>
          <w:rFonts w:ascii="Book Antiqua" w:hAnsi="Book Antiqua"/>
        </w:rPr>
      </w:pPr>
    </w:p>
    <w:p w14:paraId="5D2DF766" w14:textId="77777777" w:rsidR="0062717F" w:rsidRDefault="0062717F" w:rsidP="0062717F">
      <w:pPr>
        <w:snapToGrid w:val="0"/>
        <w:ind w:leftChars="100" w:left="240"/>
        <w:jc w:val="right"/>
        <w:rPr>
          <w:rFonts w:ascii="Book Antiqua" w:hAnsi="Book Antiqua"/>
          <w:color w:val="000000" w:themeColor="text1"/>
        </w:rPr>
      </w:pPr>
    </w:p>
    <w:p w14:paraId="4778E696" w14:textId="77777777" w:rsidR="0062717F" w:rsidRDefault="0062717F" w:rsidP="0062717F">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0432DCDE" w14:textId="77777777" w:rsidR="0062717F" w:rsidRDefault="0062717F" w:rsidP="0062717F">
      <w:pPr>
        <w:rPr>
          <w:rFonts w:ascii="Book Antiqua" w:hAnsi="Book Antiqua" w:cs="Book Antiqua"/>
          <w:b/>
          <w:bCs/>
          <w:color w:val="000000"/>
        </w:rPr>
      </w:pPr>
    </w:p>
    <w:p w14:paraId="7DB203F4" w14:textId="77777777" w:rsidR="006E6388" w:rsidRPr="00441F12" w:rsidRDefault="006E6388">
      <w:pPr>
        <w:spacing w:line="360" w:lineRule="auto"/>
        <w:jc w:val="both"/>
        <w:rPr>
          <w:color w:val="000000" w:themeColor="text1"/>
        </w:rPr>
      </w:pPr>
    </w:p>
    <w:sectPr w:rsidR="006E6388" w:rsidRPr="00441F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9A89F" w14:textId="77777777" w:rsidR="004F2B74" w:rsidRDefault="004F2B74">
      <w:r>
        <w:separator/>
      </w:r>
    </w:p>
  </w:endnote>
  <w:endnote w:type="continuationSeparator" w:id="0">
    <w:p w14:paraId="46EDED45" w14:textId="77777777" w:rsidR="004F2B74" w:rsidRDefault="004F2B74">
      <w:r>
        <w:continuationSeparator/>
      </w:r>
    </w:p>
  </w:endnote>
  <w:endnote w:type="continuationNotice" w:id="1">
    <w:p w14:paraId="123E9B88" w14:textId="77777777" w:rsidR="004F2B74" w:rsidRDefault="004F2B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imesNewRomanPSMT">
    <w:altName w:val="微软雅黑"/>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2094444"/>
    </w:sdtPr>
    <w:sdtContent>
      <w:sdt>
        <w:sdtPr>
          <w:id w:val="860082579"/>
        </w:sdtPr>
        <w:sdtContent>
          <w:p w14:paraId="2ADA837E" w14:textId="77777777" w:rsidR="006E6388" w:rsidRDefault="00000000">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rPr>
              <w:t>19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rPr>
              <w:t>36</w:t>
            </w:r>
            <w:r>
              <w:rPr>
                <w:b/>
                <w:bCs/>
                <w:sz w:val="24"/>
                <w:szCs w:val="24"/>
              </w:rPr>
              <w:fldChar w:fldCharType="end"/>
            </w:r>
          </w:p>
        </w:sdtContent>
      </w:sdt>
    </w:sdtContent>
  </w:sdt>
  <w:p w14:paraId="1BF333E5" w14:textId="77777777" w:rsidR="006E6388" w:rsidRDefault="006E638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7D25B" w14:textId="77777777" w:rsidR="004F2B74" w:rsidRDefault="004F2B74">
      <w:r>
        <w:separator/>
      </w:r>
    </w:p>
  </w:footnote>
  <w:footnote w:type="continuationSeparator" w:id="0">
    <w:p w14:paraId="245C756B" w14:textId="77777777" w:rsidR="004F2B74" w:rsidRDefault="004F2B74">
      <w:r>
        <w:continuationSeparator/>
      </w:r>
    </w:p>
  </w:footnote>
  <w:footnote w:type="continuationNotice" w:id="1">
    <w:p w14:paraId="553430EE" w14:textId="77777777" w:rsidR="004F2B74" w:rsidRDefault="004F2B74"/>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zkwNzExN2U4MjUzZDA2YjZiMzYzZDI2YTI3YzZiYzMifQ=="/>
  </w:docVars>
  <w:rsids>
    <w:rsidRoot w:val="00A77B3E"/>
    <w:rsid w:val="00070E70"/>
    <w:rsid w:val="000D44D3"/>
    <w:rsid w:val="000F65D4"/>
    <w:rsid w:val="002423D5"/>
    <w:rsid w:val="002D418C"/>
    <w:rsid w:val="002F10CF"/>
    <w:rsid w:val="003A01C0"/>
    <w:rsid w:val="003A2DEE"/>
    <w:rsid w:val="003A4A03"/>
    <w:rsid w:val="00417C43"/>
    <w:rsid w:val="00441F12"/>
    <w:rsid w:val="004E3D41"/>
    <w:rsid w:val="004F2B74"/>
    <w:rsid w:val="00552A84"/>
    <w:rsid w:val="005571AA"/>
    <w:rsid w:val="0062717F"/>
    <w:rsid w:val="00674A8D"/>
    <w:rsid w:val="006754CD"/>
    <w:rsid w:val="006E6388"/>
    <w:rsid w:val="00715511"/>
    <w:rsid w:val="007B7550"/>
    <w:rsid w:val="007D7D0B"/>
    <w:rsid w:val="007F02EF"/>
    <w:rsid w:val="00830D45"/>
    <w:rsid w:val="00856167"/>
    <w:rsid w:val="00886DD6"/>
    <w:rsid w:val="00894069"/>
    <w:rsid w:val="008F34F9"/>
    <w:rsid w:val="00934735"/>
    <w:rsid w:val="00993EDB"/>
    <w:rsid w:val="009E3557"/>
    <w:rsid w:val="00A645CA"/>
    <w:rsid w:val="00A77B3E"/>
    <w:rsid w:val="00AB2C7A"/>
    <w:rsid w:val="00AD668E"/>
    <w:rsid w:val="00C27C13"/>
    <w:rsid w:val="00C33C81"/>
    <w:rsid w:val="00C4078D"/>
    <w:rsid w:val="00C66B82"/>
    <w:rsid w:val="00CA1DA9"/>
    <w:rsid w:val="00CA2A55"/>
    <w:rsid w:val="00D6669E"/>
    <w:rsid w:val="00D70AAD"/>
    <w:rsid w:val="00DF09DA"/>
    <w:rsid w:val="00E065FD"/>
    <w:rsid w:val="00E07E15"/>
    <w:rsid w:val="00E1112B"/>
    <w:rsid w:val="00E307DD"/>
    <w:rsid w:val="00E443FE"/>
    <w:rsid w:val="00E45551"/>
    <w:rsid w:val="00E53A5B"/>
    <w:rsid w:val="00E60C85"/>
    <w:rsid w:val="00EE1EBF"/>
    <w:rsid w:val="00EF3DAC"/>
    <w:rsid w:val="00F56ACD"/>
    <w:rsid w:val="00F7282B"/>
    <w:rsid w:val="00F847FC"/>
    <w:rsid w:val="00FC6CC8"/>
    <w:rsid w:val="00FE46B4"/>
    <w:rsid w:val="10FE16D6"/>
    <w:rsid w:val="166A49D2"/>
    <w:rsid w:val="17A54DB5"/>
    <w:rsid w:val="25EF08D7"/>
    <w:rsid w:val="2703428D"/>
    <w:rsid w:val="29B96DB5"/>
    <w:rsid w:val="324A2389"/>
    <w:rsid w:val="58E772A0"/>
    <w:rsid w:val="66DF719A"/>
    <w:rsid w:val="6E600328"/>
    <w:rsid w:val="720663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BEFE97"/>
  <w15:docId w15:val="{0F521437-A618-4715-A453-CD109B833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53A5B"/>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Balloon Text"/>
    <w:basedOn w:val="a"/>
    <w:link w:val="a6"/>
    <w:rPr>
      <w:sz w:val="18"/>
      <w:szCs w:val="18"/>
    </w:rPr>
  </w:style>
  <w:style w:type="paragraph" w:styleId="a7">
    <w:name w:val="footer"/>
    <w:basedOn w:val="a"/>
    <w:link w:val="a8"/>
    <w:uiPriority w:val="99"/>
    <w:qFormat/>
    <w:rsid w:val="00E53A5B"/>
    <w:pPr>
      <w:tabs>
        <w:tab w:val="center" w:pos="4153"/>
        <w:tab w:val="right" w:pos="8306"/>
      </w:tabs>
      <w:snapToGrid w:val="0"/>
    </w:pPr>
    <w:rPr>
      <w:sz w:val="18"/>
      <w:szCs w:val="18"/>
    </w:rPr>
  </w:style>
  <w:style w:type="paragraph" w:styleId="a9">
    <w:name w:val="header"/>
    <w:basedOn w:val="a"/>
    <w:link w:val="aa"/>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qFormat/>
    <w:rsid w:val="00E53A5B"/>
    <w:rPr>
      <w:b/>
      <w:bCs/>
    </w:rPr>
  </w:style>
  <w:style w:type="character" w:styleId="ad">
    <w:name w:val="annotation reference"/>
    <w:basedOn w:val="a0"/>
    <w:qFormat/>
    <w:rsid w:val="00E53A5B"/>
    <w:rPr>
      <w:sz w:val="21"/>
      <w:szCs w:val="21"/>
    </w:rPr>
  </w:style>
  <w:style w:type="character" w:customStyle="1" w:styleId="15">
    <w:name w:val="15"/>
    <w:basedOn w:val="a0"/>
    <w:qFormat/>
    <w:rsid w:val="00E53A5B"/>
  </w:style>
  <w:style w:type="character" w:customStyle="1" w:styleId="aa">
    <w:name w:val="页眉 字符"/>
    <w:basedOn w:val="a0"/>
    <w:link w:val="a9"/>
    <w:rPr>
      <w:sz w:val="18"/>
      <w:szCs w:val="18"/>
    </w:rPr>
  </w:style>
  <w:style w:type="character" w:customStyle="1" w:styleId="a8">
    <w:name w:val="页脚 字符"/>
    <w:basedOn w:val="a0"/>
    <w:link w:val="a7"/>
    <w:uiPriority w:val="99"/>
    <w:qFormat/>
    <w:rPr>
      <w:sz w:val="18"/>
      <w:szCs w:val="18"/>
      <w:lang w:eastAsia="en-US"/>
    </w:rPr>
  </w:style>
  <w:style w:type="character" w:customStyle="1" w:styleId="a4">
    <w:name w:val="批注文字 字符"/>
    <w:basedOn w:val="a0"/>
    <w:link w:val="a3"/>
    <w:rPr>
      <w:sz w:val="24"/>
      <w:szCs w:val="24"/>
    </w:rPr>
  </w:style>
  <w:style w:type="character" w:customStyle="1" w:styleId="ac">
    <w:name w:val="批注主题 字符"/>
    <w:basedOn w:val="a4"/>
    <w:link w:val="ab"/>
    <w:rPr>
      <w:b/>
      <w:bCs/>
      <w:sz w:val="24"/>
      <w:szCs w:val="24"/>
      <w:lang w:eastAsia="en-US"/>
    </w:rPr>
  </w:style>
  <w:style w:type="character" w:customStyle="1" w:styleId="a6">
    <w:name w:val="批注框文本 字符"/>
    <w:basedOn w:val="a0"/>
    <w:link w:val="a5"/>
    <w:rPr>
      <w:sz w:val="18"/>
      <w:szCs w:val="18"/>
    </w:rPr>
  </w:style>
  <w:style w:type="paragraph" w:customStyle="1" w:styleId="1">
    <w:name w:val="修订1"/>
    <w:hidden/>
    <w:uiPriority w:val="99"/>
    <w:semiHidden/>
    <w:rPr>
      <w:sz w:val="24"/>
      <w:szCs w:val="24"/>
      <w:lang w:eastAsia="en-US"/>
    </w:rPr>
  </w:style>
  <w:style w:type="paragraph" w:styleId="ae">
    <w:name w:val="Revision"/>
    <w:hidden/>
    <w:uiPriority w:val="99"/>
    <w:semiHidden/>
    <w:rsid w:val="00E53A5B"/>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216915">
      <w:bodyDiv w:val="1"/>
      <w:marLeft w:val="0"/>
      <w:marRight w:val="0"/>
      <w:marTop w:val="0"/>
      <w:marBottom w:val="0"/>
      <w:divBdr>
        <w:top w:val="none" w:sz="0" w:space="0" w:color="auto"/>
        <w:left w:val="none" w:sz="0" w:space="0" w:color="auto"/>
        <w:bottom w:val="none" w:sz="0" w:space="0" w:color="auto"/>
        <w:right w:val="none" w:sz="0" w:space="0" w:color="auto"/>
      </w:divBdr>
    </w:div>
    <w:div w:id="1256548310">
      <w:bodyDiv w:val="1"/>
      <w:marLeft w:val="0"/>
      <w:marRight w:val="0"/>
      <w:marTop w:val="0"/>
      <w:marBottom w:val="0"/>
      <w:divBdr>
        <w:top w:val="none" w:sz="0" w:space="0" w:color="auto"/>
        <w:left w:val="none" w:sz="0" w:space="0" w:color="auto"/>
        <w:bottom w:val="none" w:sz="0" w:space="0" w:color="auto"/>
        <w:right w:val="none" w:sz="0" w:space="0" w:color="auto"/>
      </w:divBdr>
    </w:div>
    <w:div w:id="1353608401">
      <w:bodyDiv w:val="1"/>
      <w:marLeft w:val="0"/>
      <w:marRight w:val="0"/>
      <w:marTop w:val="0"/>
      <w:marBottom w:val="0"/>
      <w:divBdr>
        <w:top w:val="none" w:sz="0" w:space="0" w:color="auto"/>
        <w:left w:val="none" w:sz="0" w:space="0" w:color="auto"/>
        <w:bottom w:val="none" w:sz="0" w:space="0" w:color="auto"/>
        <w:right w:val="none" w:sz="0" w:space="0" w:color="auto"/>
      </w:divBdr>
    </w:div>
    <w:div w:id="20966334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36</Pages>
  <Words>7917</Words>
  <Characters>45131</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baden</dc:creator>
  <cp:lastModifiedBy>M18955</cp:lastModifiedBy>
  <cp:revision>12</cp:revision>
  <dcterms:created xsi:type="dcterms:W3CDTF">2023-05-25T17:14:00Z</dcterms:created>
  <dcterms:modified xsi:type="dcterms:W3CDTF">2023-06-19T03:48:00Z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27a51a60e01b29ac6a178045af17f2410f5f1305f24e445ef045455a29b2014e</vt:lpwstr>
  </property>
  <property fmtid="{D5CDD505-2E9C-101B-9397-08002B2CF9AE}" pid="3" name="KSOProductBuildVer">
    <vt:lpwstr>2052-11.1.0.14036</vt:lpwstr>
  </property>
  <property fmtid="{D5CDD505-2E9C-101B-9397-08002B2CF9AE}" pid="4" name="ICV">
    <vt:lpwstr>0F7FCA58D0D7487FA83982ADF7DD8DC4_13</vt:lpwstr>
  </property>
</Properties>
</file>