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00" w:rsidRDefault="00A12484">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Orthopedics</w:t>
      </w:r>
    </w:p>
    <w:p w:rsidR="00CB6F00" w:rsidRDefault="00A12484">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84616</w:t>
      </w:r>
    </w:p>
    <w:p w:rsidR="00CB6F00" w:rsidRDefault="00A12484">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i/>
        </w:rPr>
        <w:t>Observational Study</w:t>
      </w:r>
    </w:p>
    <w:p w:rsidR="00CB6F00" w:rsidRDefault="00A12484">
      <w:pPr>
        <w:spacing w:line="360" w:lineRule="auto"/>
        <w:jc w:val="both"/>
        <w:rPr>
          <w:rFonts w:ascii="Book Antiqua" w:hAnsi="Book Antiqua"/>
        </w:rPr>
      </w:pPr>
      <w:r>
        <w:rPr>
          <w:rFonts w:ascii="Book Antiqua" w:eastAsia="Book Antiqua" w:hAnsi="Book Antiqua" w:cs="Book Antiqua"/>
          <w:b/>
          <w:color w:val="000000"/>
        </w:rPr>
        <w:t>Clinical outcome of open ankle fractures in patients above 70 years of age</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Zahra W </w:t>
      </w:r>
      <w:r>
        <w:rPr>
          <w:rFonts w:ascii="Book Antiqua" w:eastAsia="Book Antiqua" w:hAnsi="Book Antiqua" w:cs="Book Antiqua"/>
          <w:i/>
          <w:color w:val="000000"/>
        </w:rPr>
        <w:t>et al</w:t>
      </w:r>
      <w:r>
        <w:rPr>
          <w:rFonts w:ascii="Book Antiqua" w:eastAsia="Book Antiqua" w:hAnsi="Book Antiqua" w:cs="Book Antiqua"/>
          <w:color w:val="000000"/>
        </w:rPr>
        <w:t>. Clinical outcome of open ankle fractures</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proofErr w:type="spellStart"/>
      <w:r>
        <w:rPr>
          <w:rFonts w:ascii="Book Antiqua" w:eastAsia="Book Antiqua" w:hAnsi="Book Antiqua" w:cs="Book Antiqua"/>
          <w:color w:val="000000"/>
        </w:rPr>
        <w:t>Wajiha</w:t>
      </w:r>
      <w:proofErr w:type="spellEnd"/>
      <w:r>
        <w:rPr>
          <w:rFonts w:ascii="Book Antiqua" w:eastAsia="Book Antiqua" w:hAnsi="Book Antiqua" w:cs="Book Antiqua"/>
          <w:color w:val="000000"/>
        </w:rPr>
        <w:t xml:space="preserve"> Zahra, Mina </w:t>
      </w:r>
      <w:proofErr w:type="spellStart"/>
      <w:r>
        <w:rPr>
          <w:rFonts w:ascii="Book Antiqua" w:eastAsia="Book Antiqua" w:hAnsi="Book Antiqua" w:cs="Book Antiqua"/>
          <w:color w:val="000000"/>
        </w:rPr>
        <w:t>Seifo</w:t>
      </w:r>
      <w:proofErr w:type="spellEnd"/>
      <w:r>
        <w:rPr>
          <w:rFonts w:ascii="Book Antiqua" w:eastAsia="Book Antiqua" w:hAnsi="Book Antiqua" w:cs="Book Antiqua"/>
          <w:color w:val="000000"/>
        </w:rPr>
        <w:t xml:space="preserve">, Paul Cool, David Ford, </w:t>
      </w:r>
      <w:proofErr w:type="spellStart"/>
      <w:r>
        <w:rPr>
          <w:rFonts w:ascii="Book Antiqua" w:eastAsia="Book Antiqua" w:hAnsi="Book Antiqua" w:cs="Book Antiqua"/>
          <w:color w:val="000000"/>
        </w:rPr>
        <w:t>Tosan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Okoro</w:t>
      </w:r>
      <w:proofErr w:type="spellEnd"/>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proofErr w:type="spellStart"/>
      <w:r>
        <w:rPr>
          <w:rFonts w:ascii="Book Antiqua" w:eastAsia="Book Antiqua" w:hAnsi="Book Antiqua" w:cs="Book Antiqua"/>
          <w:b/>
          <w:bCs/>
          <w:color w:val="000000"/>
        </w:rPr>
        <w:t>Wajiha</w:t>
      </w:r>
      <w:proofErr w:type="spellEnd"/>
      <w:r>
        <w:rPr>
          <w:rFonts w:ascii="Book Antiqua" w:eastAsia="Book Antiqua" w:hAnsi="Book Antiqua" w:cs="Book Antiqua"/>
          <w:b/>
          <w:bCs/>
          <w:color w:val="000000"/>
        </w:rPr>
        <w:t xml:space="preserve"> Zahra,</w:t>
      </w:r>
      <w:r>
        <w:rPr>
          <w:rFonts w:ascii="Book Antiqua" w:hAnsi="Book Antiqua"/>
        </w:rPr>
        <w:t xml:space="preserve"> </w:t>
      </w:r>
      <w:r>
        <w:rPr>
          <w:rFonts w:ascii="Book Antiqua" w:eastAsia="Book Antiqua" w:hAnsi="Book Antiqua" w:cs="Book Antiqua"/>
          <w:b/>
          <w:bCs/>
          <w:color w:val="000000"/>
        </w:rPr>
        <w:t xml:space="preserve">Mina </w:t>
      </w:r>
      <w:proofErr w:type="spellStart"/>
      <w:r>
        <w:rPr>
          <w:rFonts w:ascii="Book Antiqua" w:eastAsia="Book Antiqua" w:hAnsi="Book Antiqua" w:cs="Book Antiqua"/>
          <w:b/>
          <w:bCs/>
          <w:color w:val="000000"/>
        </w:rPr>
        <w:t>Seifo</w:t>
      </w:r>
      <w:proofErr w:type="spellEnd"/>
      <w:r>
        <w:rPr>
          <w:rFonts w:ascii="Book Antiqua" w:eastAsia="Book Antiqua" w:hAnsi="Book Antiqua" w:cs="Book Antiqua"/>
          <w:b/>
          <w:bCs/>
          <w:color w:val="000000"/>
        </w:rPr>
        <w:t xml:space="preserve">, David Ford, </w:t>
      </w:r>
      <w:proofErr w:type="spellStart"/>
      <w:r>
        <w:rPr>
          <w:rFonts w:ascii="Book Antiqua" w:eastAsia="Book Antiqua" w:hAnsi="Book Antiqua" w:cs="Book Antiqua"/>
          <w:b/>
          <w:bCs/>
          <w:color w:val="000000"/>
        </w:rPr>
        <w:t>Tosan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Okoro</w:t>
      </w:r>
      <w:proofErr w:type="spellEnd"/>
      <w:r>
        <w:rPr>
          <w:rFonts w:ascii="Book Antiqua" w:eastAsia="Book Antiqua" w:hAnsi="Book Antiqua" w:cs="Book Antiqua"/>
          <w:b/>
          <w:bCs/>
          <w:color w:val="000000"/>
        </w:rPr>
        <w:t xml:space="preserve">, </w:t>
      </w:r>
      <w:r>
        <w:rPr>
          <w:rFonts w:ascii="Book Antiqua" w:eastAsia="Book Antiqua" w:hAnsi="Book Antiqua" w:cs="Book Antiqua"/>
          <w:bCs/>
          <w:color w:val="000000"/>
        </w:rPr>
        <w:t>Department of</w:t>
      </w:r>
      <w:r w:rsidRPr="00BF5950">
        <w:rPr>
          <w:rFonts w:ascii="Book Antiqua" w:eastAsia="Book Antiqua" w:hAnsi="Book Antiqua" w:cs="Book Antiqua"/>
          <w:bCs/>
          <w:color w:val="000000"/>
        </w:rPr>
        <w:t xml:space="preserve"> </w:t>
      </w:r>
      <w:r>
        <w:rPr>
          <w:rFonts w:ascii="Book Antiqua" w:eastAsia="Book Antiqua" w:hAnsi="Book Antiqua" w:cs="Book Antiqua"/>
          <w:color w:val="000000"/>
        </w:rPr>
        <w:t>Trauma and Orthopedics, Royal Shrewsbury Hospital, Shrewsbury SY3 8XQ, United Kingdom</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bCs/>
          <w:color w:val="000000"/>
        </w:rPr>
        <w:t xml:space="preserve">Paul Cool, David Ford, </w:t>
      </w:r>
      <w:proofErr w:type="spellStart"/>
      <w:r>
        <w:rPr>
          <w:rFonts w:ascii="Book Antiqua" w:eastAsia="Book Antiqua" w:hAnsi="Book Antiqua" w:cs="Book Antiqua"/>
          <w:b/>
          <w:bCs/>
          <w:color w:val="000000"/>
        </w:rPr>
        <w:t>Tosan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Okoro</w:t>
      </w:r>
      <w:proofErr w:type="spellEnd"/>
      <w:r>
        <w:rPr>
          <w:rFonts w:ascii="Book Antiqua" w:eastAsia="Book Antiqua" w:hAnsi="Book Antiqua" w:cs="Book Antiqua"/>
          <w:b/>
          <w:bCs/>
          <w:color w:val="000000"/>
        </w:rPr>
        <w:t xml:space="preserve">, </w:t>
      </w:r>
      <w:r>
        <w:rPr>
          <w:rFonts w:ascii="Book Antiqua" w:eastAsia="Book Antiqua" w:hAnsi="Book Antiqua" w:cs="Book Antiqua"/>
          <w:bCs/>
          <w:color w:val="000000"/>
        </w:rPr>
        <w:t>Department of</w:t>
      </w:r>
      <w:r w:rsidRPr="00BF5950">
        <w:rPr>
          <w:rFonts w:ascii="Book Antiqua" w:eastAsia="Book Antiqua" w:hAnsi="Book Antiqua" w:cs="Book Antiqua"/>
          <w:bCs/>
          <w:color w:val="000000"/>
        </w:rPr>
        <w:t xml:space="preserve"> </w:t>
      </w:r>
      <w:r>
        <w:rPr>
          <w:rFonts w:ascii="Book Antiqua" w:eastAsia="Book Antiqua" w:hAnsi="Book Antiqua" w:cs="Book Antiqua"/>
          <w:color w:val="000000"/>
        </w:rPr>
        <w:t xml:space="preserve">Trauma and Orthopedics, Robert Jones and Agnes Hunt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Hospital NHS Foundation Trust, </w:t>
      </w:r>
      <w:proofErr w:type="spellStart"/>
      <w:r>
        <w:rPr>
          <w:rFonts w:ascii="Book Antiqua" w:eastAsia="Book Antiqua" w:hAnsi="Book Antiqua" w:cs="Book Antiqua"/>
          <w:color w:val="000000"/>
        </w:rPr>
        <w:t>Oswestry</w:t>
      </w:r>
      <w:proofErr w:type="spellEnd"/>
      <w:r>
        <w:rPr>
          <w:rFonts w:ascii="Book Antiqua" w:eastAsia="Book Antiqua" w:hAnsi="Book Antiqua" w:cs="Book Antiqua"/>
          <w:color w:val="000000"/>
        </w:rPr>
        <w:t xml:space="preserve"> SY10 7AG, United Kingdom</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bCs/>
          <w:color w:val="000000"/>
        </w:rPr>
        <w:t xml:space="preserve">Paul Cool, </w:t>
      </w:r>
      <w:r>
        <w:rPr>
          <w:rFonts w:ascii="Book Antiqua" w:eastAsia="Book Antiqua" w:hAnsi="Book Antiqua" w:cs="Book Antiqua"/>
          <w:bCs/>
          <w:color w:val="000000"/>
        </w:rPr>
        <w:t>Department of</w:t>
      </w:r>
      <w:r>
        <w:rPr>
          <w:rFonts w:ascii="Book Antiqua" w:eastAsia="Book Antiqua" w:hAnsi="Book Antiqua" w:cs="Book Antiqua"/>
          <w:color w:val="000000"/>
        </w:rPr>
        <w:t xml:space="preserve"> Trauma and Orthopedics, </w:t>
      </w:r>
      <w:proofErr w:type="spellStart"/>
      <w:r>
        <w:rPr>
          <w:rFonts w:ascii="Book Antiqua" w:eastAsia="Book Antiqua" w:hAnsi="Book Antiqua" w:cs="Book Antiqua"/>
          <w:color w:val="000000"/>
        </w:rPr>
        <w:t>Keele</w:t>
      </w:r>
      <w:proofErr w:type="spellEnd"/>
      <w:r>
        <w:rPr>
          <w:rFonts w:ascii="Book Antiqua" w:eastAsia="Book Antiqua" w:hAnsi="Book Antiqua" w:cs="Book Antiqua"/>
          <w:color w:val="000000"/>
        </w:rPr>
        <w:t xml:space="preserve"> University, Stafford ST5 5BG, United Kingdom</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Zahra W, </w:t>
      </w:r>
      <w:proofErr w:type="spellStart"/>
      <w:r>
        <w:rPr>
          <w:rFonts w:ascii="Book Antiqua" w:eastAsia="Book Antiqua" w:hAnsi="Book Antiqua" w:cs="Book Antiqua"/>
          <w:color w:val="000000"/>
        </w:rPr>
        <w:t>Seifo</w:t>
      </w:r>
      <w:proofErr w:type="spellEnd"/>
      <w:r>
        <w:rPr>
          <w:rFonts w:ascii="Book Antiqua" w:eastAsia="Book Antiqua" w:hAnsi="Book Antiqua" w:cs="Book Antiqua"/>
          <w:color w:val="000000"/>
        </w:rPr>
        <w:t xml:space="preserve"> M, and Cool P</w:t>
      </w:r>
      <w:r>
        <w:rPr>
          <w:rFonts w:ascii="Book Antiqua" w:eastAsia="Book Antiqua" w:hAnsi="Book Antiqua" w:cs="Book Antiqua"/>
          <w:bCs/>
          <w:color w:val="000000"/>
        </w:rPr>
        <w:t xml:space="preserve"> contributed to</w:t>
      </w:r>
      <w:r>
        <w:rPr>
          <w:rFonts w:ascii="Book Antiqua" w:eastAsia="Book Antiqua" w:hAnsi="Book Antiqua" w:cs="Book Antiqua"/>
          <w:color w:val="000000"/>
        </w:rPr>
        <w:t xml:space="preserve"> data collection; Zahra W and Cool P </w:t>
      </w:r>
      <w:r>
        <w:rPr>
          <w:rFonts w:ascii="Book Antiqua" w:eastAsia="Book Antiqua" w:hAnsi="Book Antiqua" w:cs="Book Antiqua"/>
          <w:bCs/>
          <w:color w:val="000000"/>
        </w:rPr>
        <w:t>contributed to</w:t>
      </w:r>
      <w:r>
        <w:rPr>
          <w:rFonts w:ascii="Book Antiqua" w:eastAsia="Book Antiqua" w:hAnsi="Book Antiqua" w:cs="Book Antiqua"/>
          <w:color w:val="000000"/>
        </w:rPr>
        <w:t xml:space="preserve"> data analysis; Cool P and Ford D</w:t>
      </w:r>
      <w:r>
        <w:rPr>
          <w:rFonts w:ascii="Book Antiqua" w:eastAsia="Book Antiqua" w:hAnsi="Book Antiqua" w:cs="Book Antiqua"/>
          <w:bCs/>
          <w:color w:val="000000"/>
        </w:rPr>
        <w:t xml:space="preserve"> contributed to </w:t>
      </w:r>
      <w:r>
        <w:rPr>
          <w:rFonts w:ascii="Book Antiqua" w:eastAsia="Book Antiqua" w:hAnsi="Book Antiqua" w:cs="Book Antiqua"/>
          <w:color w:val="000000"/>
        </w:rPr>
        <w:t xml:space="preserve">supervision; Ford D and </w:t>
      </w:r>
      <w:proofErr w:type="spellStart"/>
      <w:r>
        <w:rPr>
          <w:rFonts w:ascii="Book Antiqua" w:eastAsia="Book Antiqua" w:hAnsi="Book Antiqua" w:cs="Book Antiqua"/>
          <w:color w:val="000000"/>
        </w:rPr>
        <w:t>Okoro</w:t>
      </w:r>
      <w:proofErr w:type="spellEnd"/>
      <w:r>
        <w:rPr>
          <w:rFonts w:ascii="Book Antiqua" w:eastAsia="Book Antiqua" w:hAnsi="Book Antiqua" w:cs="Book Antiqua"/>
          <w:color w:val="000000"/>
        </w:rPr>
        <w:t xml:space="preserve"> T </w:t>
      </w:r>
      <w:r>
        <w:rPr>
          <w:rFonts w:ascii="Book Antiqua" w:eastAsia="Book Antiqua" w:hAnsi="Book Antiqua" w:cs="Book Antiqua"/>
          <w:bCs/>
          <w:color w:val="000000"/>
        </w:rPr>
        <w:t xml:space="preserve">contributed to </w:t>
      </w:r>
      <w:r>
        <w:rPr>
          <w:rFonts w:ascii="Book Antiqua" w:eastAsia="Book Antiqua" w:hAnsi="Book Antiqua" w:cs="Book Antiqua"/>
          <w:color w:val="000000"/>
        </w:rPr>
        <w:t xml:space="preserve">project idea; Zahra W </w:t>
      </w:r>
      <w:r>
        <w:rPr>
          <w:rFonts w:ascii="Book Antiqua" w:eastAsia="Book Antiqua" w:hAnsi="Book Antiqua" w:cs="Book Antiqua"/>
          <w:bCs/>
          <w:color w:val="000000"/>
        </w:rPr>
        <w:t>contributed to</w:t>
      </w:r>
      <w:r>
        <w:rPr>
          <w:rFonts w:ascii="Book Antiqua" w:eastAsia="Book Antiqua" w:hAnsi="Book Antiqua" w:cs="Book Antiqua"/>
          <w:color w:val="000000"/>
        </w:rPr>
        <w:t xml:space="preserve"> writing the manuscript and literature review;</w:t>
      </w:r>
      <w:r>
        <w:rPr>
          <w:rFonts w:ascii="Book Antiqua" w:hAnsi="Book Antiqua" w:cs="Book Antiqua"/>
          <w:b/>
          <w:bCs/>
          <w:color w:val="000000"/>
          <w:lang w:eastAsia="zh-CN"/>
        </w:rPr>
        <w:t xml:space="preserve"> </w:t>
      </w:r>
      <w:proofErr w:type="spellStart"/>
      <w:r>
        <w:rPr>
          <w:rFonts w:ascii="Book Antiqua" w:eastAsia="Book Antiqua" w:hAnsi="Book Antiqua" w:cs="Book Antiqua"/>
          <w:color w:val="000000"/>
        </w:rPr>
        <w:t>Seifo</w:t>
      </w:r>
      <w:proofErr w:type="spellEnd"/>
      <w:r>
        <w:rPr>
          <w:rFonts w:ascii="Book Antiqua" w:eastAsia="Book Antiqua" w:hAnsi="Book Antiqua" w:cs="Book Antiqua"/>
          <w:color w:val="000000"/>
        </w:rPr>
        <w:t xml:space="preserve"> M </w:t>
      </w:r>
      <w:r>
        <w:rPr>
          <w:rFonts w:ascii="Book Antiqua" w:eastAsia="Book Antiqua" w:hAnsi="Book Antiqua" w:cs="Book Antiqua"/>
          <w:bCs/>
          <w:color w:val="000000"/>
        </w:rPr>
        <w:t>contributed to</w:t>
      </w:r>
      <w:r>
        <w:rPr>
          <w:rFonts w:ascii="Book Antiqua" w:eastAsia="Book Antiqua" w:hAnsi="Book Antiqua" w:cs="Book Antiqua"/>
          <w:color w:val="000000"/>
        </w:rPr>
        <w:t xml:space="preserve"> review the manuscript; </w:t>
      </w:r>
      <w:proofErr w:type="spellStart"/>
      <w:r>
        <w:rPr>
          <w:rFonts w:ascii="Book Antiqua" w:eastAsia="Book Antiqua" w:hAnsi="Book Antiqua" w:cs="Book Antiqua"/>
          <w:color w:val="000000"/>
        </w:rPr>
        <w:t>Okoro</w:t>
      </w:r>
      <w:proofErr w:type="spellEnd"/>
      <w:r>
        <w:rPr>
          <w:rFonts w:ascii="Book Antiqua" w:eastAsia="Book Antiqua" w:hAnsi="Book Antiqua" w:cs="Book Antiqua"/>
          <w:color w:val="000000"/>
        </w:rPr>
        <w:t xml:space="preserve"> T</w:t>
      </w:r>
      <w:r>
        <w:rPr>
          <w:rFonts w:ascii="Book Antiqua" w:eastAsia="Book Antiqua" w:hAnsi="Book Antiqua" w:cs="Book Antiqua"/>
          <w:bCs/>
          <w:color w:val="000000"/>
        </w:rPr>
        <w:t xml:space="preserve"> contributed to </w:t>
      </w:r>
      <w:r>
        <w:rPr>
          <w:rFonts w:ascii="Book Antiqua" w:eastAsia="Book Antiqua" w:hAnsi="Book Antiqua" w:cs="Book Antiqua"/>
          <w:color w:val="000000"/>
        </w:rPr>
        <w:t>overall supervision.</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Wajiha</w:t>
      </w:r>
      <w:proofErr w:type="spellEnd"/>
      <w:r>
        <w:rPr>
          <w:rFonts w:ascii="Book Antiqua" w:eastAsia="Book Antiqua" w:hAnsi="Book Antiqua" w:cs="Book Antiqua"/>
          <w:b/>
          <w:bCs/>
          <w:color w:val="000000"/>
        </w:rPr>
        <w:t xml:space="preserve"> Zahra, MBBS, MSc, Doctor,</w:t>
      </w:r>
      <w:r w:rsidRPr="00622D81">
        <w:rPr>
          <w:rFonts w:ascii="Book Antiqua" w:eastAsia="Book Antiqua" w:hAnsi="Book Antiqua" w:cs="Book Antiqua"/>
          <w:b/>
          <w:bCs/>
          <w:color w:val="000000"/>
        </w:rPr>
        <w:t xml:space="preserve"> </w:t>
      </w:r>
      <w:r>
        <w:rPr>
          <w:rFonts w:ascii="Book Antiqua" w:eastAsia="Book Antiqua" w:hAnsi="Book Antiqua" w:cs="Book Antiqua"/>
          <w:bCs/>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Trauma and Orthopedics, Royal Shrewsbury Hospital, </w:t>
      </w:r>
      <w:proofErr w:type="spellStart"/>
      <w:r>
        <w:rPr>
          <w:rFonts w:ascii="Book Antiqua" w:eastAsia="Book Antiqua" w:hAnsi="Book Antiqua" w:cs="Book Antiqua"/>
          <w:color w:val="000000"/>
        </w:rPr>
        <w:t>Mytton</w:t>
      </w:r>
      <w:proofErr w:type="spellEnd"/>
      <w:r>
        <w:rPr>
          <w:rFonts w:ascii="Book Antiqua" w:eastAsia="Book Antiqua" w:hAnsi="Book Antiqua" w:cs="Book Antiqua"/>
          <w:color w:val="000000"/>
        </w:rPr>
        <w:t xml:space="preserve"> Oak Road, Shrewsbury SY3 8XQ, United Kingdom. wajiha.zahra@nhs.net</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March 26, 2023</w:t>
      </w:r>
    </w:p>
    <w:p w:rsidR="00CB6F00" w:rsidRPr="005E5CD6" w:rsidRDefault="00A12484">
      <w:pPr>
        <w:spacing w:line="360" w:lineRule="auto"/>
        <w:jc w:val="both"/>
        <w:rPr>
          <w:rFonts w:ascii="Book Antiqua" w:hAnsi="Book Antiqua"/>
          <w:lang w:eastAsia="zh-CN"/>
        </w:rPr>
      </w:pPr>
      <w:r>
        <w:rPr>
          <w:rFonts w:ascii="Book Antiqua" w:eastAsia="Book Antiqua" w:hAnsi="Book Antiqua" w:cs="Book Antiqua"/>
          <w:b/>
          <w:bCs/>
        </w:rPr>
        <w:t xml:space="preserve">Revised: </w:t>
      </w:r>
      <w:r>
        <w:rPr>
          <w:rFonts w:ascii="Book Antiqua" w:eastAsia="Book Antiqua" w:hAnsi="Book Antiqua" w:cs="Book Antiqua"/>
          <w:bCs/>
        </w:rPr>
        <w:t>June 6, 2023</w:t>
      </w:r>
    </w:p>
    <w:p w:rsidR="00CB6F00" w:rsidRDefault="00A12484">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June 16, 2023</w:t>
      </w:r>
    </w:p>
    <w:p w:rsidR="00CB6F00" w:rsidRDefault="00A12484">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rPr>
        <w:t>July 18,</w:t>
      </w:r>
      <w:r>
        <w:rPr>
          <w:rFonts w:ascii="Book Antiqua" w:eastAsia="宋体" w:hAnsi="Book Antiqua" w:cs="Book Antiqua" w:hint="eastAsia"/>
          <w:lang w:eastAsia="zh-CN"/>
        </w:rPr>
        <w:t xml:space="preserve"> </w:t>
      </w:r>
      <w:r>
        <w:rPr>
          <w:rFonts w:ascii="Book Antiqua" w:eastAsia="Book Antiqua" w:hAnsi="Book Antiqua" w:cs="Book Antiqua"/>
        </w:rPr>
        <w:t>2023</w:t>
      </w:r>
    </w:p>
    <w:p w:rsidR="00CB6F00" w:rsidRDefault="00CB6F00">
      <w:pPr>
        <w:spacing w:line="360" w:lineRule="auto"/>
        <w:jc w:val="both"/>
        <w:rPr>
          <w:rFonts w:ascii="Book Antiqua" w:hAnsi="Book Antiqua"/>
        </w:rPr>
        <w:sectPr w:rsidR="00CB6F00">
          <w:footerReference w:type="default" r:id="rId7"/>
          <w:pgSz w:w="12240" w:h="15840"/>
          <w:pgMar w:top="1440" w:right="1440" w:bottom="1440" w:left="1440" w:header="720" w:footer="720" w:gutter="0"/>
          <w:cols w:space="720"/>
          <w:docGrid w:linePitch="360"/>
        </w:sectPr>
      </w:pPr>
    </w:p>
    <w:p w:rsidR="00CB6F00" w:rsidRDefault="00A12484">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CB6F00" w:rsidRDefault="00A12484">
      <w:pPr>
        <w:spacing w:line="360" w:lineRule="auto"/>
        <w:jc w:val="both"/>
        <w:rPr>
          <w:rFonts w:ascii="Book Antiqua" w:hAnsi="Book Antiqua"/>
        </w:rPr>
      </w:pPr>
      <w:r>
        <w:rPr>
          <w:rFonts w:ascii="Book Antiqua" w:eastAsia="Book Antiqua" w:hAnsi="Book Antiqua" w:cs="Book Antiqua"/>
          <w:color w:val="000000"/>
        </w:rPr>
        <w:t>BACKGROUND</w:t>
      </w:r>
    </w:p>
    <w:p w:rsidR="00CB6F00" w:rsidRDefault="00A12484">
      <w:pPr>
        <w:spacing w:line="360" w:lineRule="auto"/>
        <w:jc w:val="both"/>
        <w:rPr>
          <w:rFonts w:ascii="Book Antiqua" w:hAnsi="Book Antiqua"/>
        </w:rPr>
      </w:pPr>
      <w:r>
        <w:rPr>
          <w:rFonts w:ascii="Book Antiqua" w:eastAsia="Book Antiqua" w:hAnsi="Book Antiqua" w:cs="Book Antiqua"/>
          <w:color w:val="000000"/>
        </w:rPr>
        <w:t>Open fractures of the ankle are complex injuries requiring multidisciplinary input and are associated with significant morbidity and mortality. However, data on the clinical outcomes of open ankle fracture management in patients older than 70 is minimal.</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color w:val="000000"/>
        </w:rPr>
        <w:t>AIM</w:t>
      </w:r>
    </w:p>
    <w:p w:rsidR="00CB6F00" w:rsidRDefault="00A12484">
      <w:pPr>
        <w:spacing w:line="360" w:lineRule="auto"/>
        <w:jc w:val="both"/>
        <w:rPr>
          <w:rFonts w:ascii="Book Antiqua" w:hAnsi="Book Antiqua"/>
        </w:rPr>
      </w:pPr>
      <w:proofErr w:type="gramStart"/>
      <w:r>
        <w:rPr>
          <w:rFonts w:ascii="Book Antiqua" w:eastAsia="Book Antiqua" w:hAnsi="Book Antiqua" w:cs="Book Antiqua"/>
          <w:color w:val="000000"/>
        </w:rPr>
        <w:t>To evaluate the clinical outcomes following open ankle fracture management in patients older than 70.</w:t>
      </w:r>
      <w:proofErr w:type="gramEnd"/>
      <w:r>
        <w:rPr>
          <w:rFonts w:ascii="Book Antiqua" w:eastAsia="Book Antiqua" w:hAnsi="Book Antiqua" w:cs="Book Antiqua"/>
          <w:color w:val="000000"/>
        </w:rPr>
        <w:t xml:space="preserve"> Our secondary aim is to look at predictors of poor outcomes.</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color w:val="000000"/>
        </w:rPr>
        <w:t>METHODS</w:t>
      </w:r>
    </w:p>
    <w:p w:rsidR="00CB6F00" w:rsidRDefault="00A12484">
      <w:pPr>
        <w:spacing w:line="360" w:lineRule="auto"/>
        <w:jc w:val="both"/>
        <w:rPr>
          <w:rFonts w:ascii="Book Antiqua" w:hAnsi="Book Antiqua"/>
        </w:rPr>
      </w:pPr>
      <w:r>
        <w:rPr>
          <w:rFonts w:ascii="Book Antiqua" w:eastAsia="Book Antiqua" w:hAnsi="Book Antiqua" w:cs="Book Antiqua"/>
          <w:color w:val="000000"/>
        </w:rPr>
        <w:t>Following local research and audit department registration, 22 years of prospectively collated data from an electronic database in a district general hospital were assessed. All patients older than 70 years of age with an open ankle fracture requiring surgical intervention were identified. Demographic information, the nature, and the number of surgical interventions were collated. Complications, including surgical site infection (SSI), venous thromboembolic events (VTEs) during hospital stay, and mortality rate, were reviewed.</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color w:val="000000"/>
        </w:rPr>
        <w:t>RESULTS</w:t>
      </w:r>
    </w:p>
    <w:p w:rsidR="00CB6F00" w:rsidRDefault="00A12484">
      <w:pPr>
        <w:spacing w:line="360" w:lineRule="auto"/>
        <w:jc w:val="both"/>
        <w:rPr>
          <w:rFonts w:ascii="Book Antiqua" w:hAnsi="Book Antiqua"/>
        </w:rPr>
      </w:pPr>
      <w:r>
        <w:rPr>
          <w:rFonts w:ascii="Book Antiqua" w:eastAsia="Book Antiqua" w:hAnsi="Book Antiqua" w:cs="Book Antiqua"/>
          <w:color w:val="000000"/>
        </w:rPr>
        <w:t>A total of 37 patients were identified (median age: 84 years, range: 70</w:t>
      </w:r>
      <w:r w:rsidR="00E0496A">
        <w:rPr>
          <w:rFonts w:ascii="Book Antiqua" w:hAnsi="Book Antiqua" w:cs="Book Antiqua" w:hint="eastAsia"/>
          <w:color w:val="000000"/>
          <w:lang w:eastAsia="zh-CN"/>
        </w:rPr>
        <w:t>-</w:t>
      </w:r>
      <w:r>
        <w:rPr>
          <w:rFonts w:ascii="Book Antiqua" w:eastAsia="Book Antiqua" w:hAnsi="Book Antiqua" w:cs="Book Antiqua"/>
          <w:color w:val="000000"/>
        </w:rPr>
        <w:t xml:space="preserve">98); </w:t>
      </w:r>
      <w:r>
        <w:rPr>
          <w:rFonts w:ascii="Book Antiqua" w:eastAsia="Book Antiqua" w:hAnsi="Book Antiqua" w:cs="Book Antiqua"/>
          <w:i/>
          <w:color w:val="000000"/>
        </w:rPr>
        <w:t>n</w:t>
      </w:r>
      <w:r>
        <w:rPr>
          <w:rFonts w:ascii="Book Antiqua" w:eastAsia="Book Antiqua" w:hAnsi="Book Antiqua" w:cs="Book Antiqua"/>
          <w:color w:val="000000"/>
        </w:rPr>
        <w:t xml:space="preserve"> = 30 females median age: 84 years, range: 70</w:t>
      </w:r>
      <w:r w:rsidR="00E0496A">
        <w:rPr>
          <w:rFonts w:ascii="Book Antiqua" w:hAnsi="Book Antiqua" w:cs="Book Antiqua" w:hint="eastAsia"/>
          <w:color w:val="000000"/>
          <w:lang w:eastAsia="zh-CN"/>
        </w:rPr>
        <w:t>-</w:t>
      </w:r>
      <w:r>
        <w:rPr>
          <w:rFonts w:ascii="Book Antiqua" w:eastAsia="Book Antiqua" w:hAnsi="Book Antiqua" w:cs="Book Antiqua"/>
          <w:color w:val="000000"/>
        </w:rPr>
        <w:t xml:space="preserve">97); </w:t>
      </w:r>
      <w:r>
        <w:rPr>
          <w:rFonts w:ascii="Book Antiqua" w:eastAsia="Book Antiqua" w:hAnsi="Book Antiqua" w:cs="Book Antiqua"/>
          <w:i/>
          <w:color w:val="000000"/>
        </w:rPr>
        <w:t>n</w:t>
      </w:r>
      <w:r>
        <w:rPr>
          <w:rFonts w:ascii="Book Antiqua" w:eastAsia="Book Antiqua" w:hAnsi="Book Antiqua" w:cs="Book Antiqua"/>
          <w:color w:val="000000"/>
        </w:rPr>
        <w:t xml:space="preserve"> = 7 males median age: 74 years, range: 71</w:t>
      </w:r>
      <w:r w:rsidR="00E0496A">
        <w:rPr>
          <w:rFonts w:ascii="Book Antiqua" w:hAnsi="Book Antiqua" w:cs="Book Antiqua" w:hint="eastAsia"/>
          <w:color w:val="000000"/>
          <w:lang w:eastAsia="zh-CN"/>
        </w:rPr>
        <w:t>-</w:t>
      </w:r>
      <w:r>
        <w:rPr>
          <w:rFonts w:ascii="Book Antiqua" w:eastAsia="Book Antiqua" w:hAnsi="Book Antiqua" w:cs="Book Antiqua"/>
          <w:color w:val="000000"/>
        </w:rPr>
        <w:t>98)) who underwent surgical intervention after an open ankle fracture.</w:t>
      </w:r>
      <w:r>
        <w:rPr>
          <w:rFonts w:ascii="Book Antiqua" w:hAnsi="Book Antiqua"/>
          <w:lang w:eastAsia="zh-CN"/>
        </w:rPr>
        <w:t xml:space="preserve"> </w:t>
      </w:r>
      <w:r>
        <w:rPr>
          <w:rFonts w:ascii="Book Antiqua" w:eastAsia="Book Antiqua" w:hAnsi="Book Antiqua" w:cs="Book Antiqua"/>
          <w:color w:val="000000"/>
        </w:rPr>
        <w:t xml:space="preserve">Sixteen patients developed SSIs (43%). </w:t>
      </w:r>
      <w:r>
        <w:rPr>
          <w:rFonts w:ascii="Book Antiqua" w:eastAsia="Book Antiqua" w:hAnsi="Book Antiqua" w:cs="Book Antiqua"/>
          <w:iCs/>
          <w:color w:val="000000"/>
        </w:rPr>
        <w:t>Superficial SSIs (</w:t>
      </w:r>
      <w:r>
        <w:rPr>
          <w:rFonts w:ascii="Book Antiqua" w:eastAsia="Book Antiqua" w:hAnsi="Book Antiqua" w:cs="Book Antiqua"/>
          <w:i/>
          <w:iCs/>
          <w:color w:val="000000"/>
        </w:rPr>
        <w:t>n</w:t>
      </w:r>
      <w:r>
        <w:rPr>
          <w:rFonts w:ascii="Book Antiqua" w:eastAsia="Book Antiqua" w:hAnsi="Book Antiqua" w:cs="Book Antiqua"/>
          <w:iCs/>
          <w:color w:val="000000"/>
        </w:rPr>
        <w:t xml:space="preserve"> = 8)</w:t>
      </w:r>
      <w:r>
        <w:rPr>
          <w:rFonts w:ascii="Book Antiqua" w:eastAsia="Book Antiqua" w:hAnsi="Book Antiqua" w:cs="Book Antiqua"/>
          <w:color w:val="000000"/>
        </w:rPr>
        <w:t xml:space="preserve"> were managed without surgical intervention and treated with antibiotics and regular dressing changes. </w:t>
      </w:r>
      <w:r>
        <w:rPr>
          <w:rFonts w:ascii="Book Antiqua" w:eastAsia="Book Antiqua" w:hAnsi="Book Antiqua" w:cs="Book Antiqua"/>
          <w:iCs/>
          <w:color w:val="000000"/>
        </w:rPr>
        <w:t>Deep SSIs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8; 20%) required a median of 3 (range: 2</w:t>
      </w:r>
      <w:r w:rsidR="00E0496A">
        <w:rPr>
          <w:rFonts w:ascii="Book Antiqua" w:hAnsi="Book Antiqua" w:cs="Book Antiqua" w:hint="eastAsia"/>
          <w:color w:val="000000"/>
          <w:lang w:eastAsia="zh-CN"/>
        </w:rPr>
        <w:t>-</w:t>
      </w:r>
      <w:r>
        <w:rPr>
          <w:rFonts w:ascii="Book Antiqua" w:eastAsia="Book Antiqua" w:hAnsi="Book Antiqua" w:cs="Book Antiqua"/>
          <w:color w:val="000000"/>
        </w:rPr>
        <w:t>9) surgical interventions, with four patients requiring multiple washouts and one patient having metalwork removed.</w:t>
      </w:r>
      <w:r>
        <w:rPr>
          <w:rFonts w:ascii="Book Antiqua" w:hAnsi="Book Antiqua"/>
          <w:lang w:eastAsia="zh-CN"/>
        </w:rPr>
        <w:t xml:space="preserve"> </w:t>
      </w:r>
      <w:r>
        <w:rPr>
          <w:rFonts w:ascii="Book Antiqua" w:eastAsia="Book Antiqua" w:hAnsi="Book Antiqua" w:cs="Book Antiqua"/>
          <w:color w:val="000000"/>
        </w:rPr>
        <w:t>VTE incidence was 5% during the hospital stay. Eight patients died within 30 d, and mortality at one year was 19%. The 10-year mortality rate was 57%.</w:t>
      </w:r>
      <w:r>
        <w:rPr>
          <w:rFonts w:ascii="Book Antiqua" w:hAnsi="Book Antiqua"/>
          <w:lang w:eastAsia="zh-CN"/>
        </w:rPr>
        <w:t xml:space="preserve"> </w:t>
      </w:r>
      <w:r>
        <w:rPr>
          <w:rFonts w:ascii="Book Antiqua" w:eastAsia="Book Antiqua" w:hAnsi="Book Antiqua" w:cs="Book Antiqua"/>
          <w:color w:val="000000"/>
        </w:rPr>
        <w:t xml:space="preserve">The presence of a </w:t>
      </w:r>
      <w:r>
        <w:rPr>
          <w:rFonts w:ascii="Book Antiqua" w:eastAsia="Book Antiqua" w:hAnsi="Book Antiqua" w:cs="Book Antiqua"/>
          <w:color w:val="000000"/>
          <w:shd w:val="clear" w:color="auto" w:fill="FFFFFF"/>
        </w:rPr>
        <w:lastRenderedPageBreak/>
        <w:t xml:space="preserve">history of stroke, cancer, or prolonged inpatient stay was found to be predictive of lower survivorship in this population (log-rank test: cancer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0.008, stroke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0.001, length of stay &gt; 33 d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0.015). The presence of a cardiac history was predictive of wound complications (logistic regression,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0.045). Age, number of operations, and diabetic history were found to be predictive of an increase in the length of stay (general linear model; age </w:t>
      </w:r>
      <w:r>
        <w:rPr>
          <w:rFonts w:ascii="Book Antiqua" w:eastAsia="Book Antiqua" w:hAnsi="Book Antiqua" w:cs="Book Antiqua"/>
          <w:i/>
          <w:color w:val="000000"/>
          <w:shd w:val="clear" w:color="auto" w:fill="FFFFFF"/>
        </w:rPr>
        <w:t>P</w:t>
      </w:r>
      <w:r>
        <w:rPr>
          <w:rFonts w:ascii="Book Antiqua" w:eastAsia="Book Antiqua" w:hAnsi="Book Antiqua" w:cs="Book Antiqua"/>
          <w:color w:val="000000"/>
          <w:shd w:val="clear" w:color="auto" w:fill="FFFFFF"/>
        </w:rPr>
        <w:t xml:space="preserve"> &lt; 0.001, number of operations </w:t>
      </w:r>
      <w:r>
        <w:rPr>
          <w:rFonts w:ascii="Book Antiqua" w:eastAsia="Book Antiqua" w:hAnsi="Book Antiqua" w:cs="Book Antiqua"/>
          <w:i/>
          <w:color w:val="000000"/>
          <w:shd w:val="clear" w:color="auto" w:fill="FFFFFF"/>
        </w:rPr>
        <w:t xml:space="preserve">P </w:t>
      </w:r>
      <w:r>
        <w:rPr>
          <w:rFonts w:ascii="Book Antiqua" w:eastAsia="Book Antiqua" w:hAnsi="Book Antiqua" w:cs="Book Antiqua"/>
          <w:color w:val="000000"/>
          <w:shd w:val="clear" w:color="auto" w:fill="FFFFFF"/>
        </w:rPr>
        <w:t xml:space="preserve">&lt; 0.001, diabetes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0.041).</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color w:val="000000"/>
        </w:rPr>
        <w:t>CONCLUSION</w:t>
      </w:r>
    </w:p>
    <w:p w:rsidR="00CB6F00" w:rsidRDefault="00A12484">
      <w:pPr>
        <w:spacing w:line="360" w:lineRule="auto"/>
        <w:jc w:val="both"/>
        <w:rPr>
          <w:rFonts w:ascii="Book Antiqua" w:hAnsi="Book Antiqua"/>
        </w:rPr>
      </w:pPr>
      <w:r>
        <w:rPr>
          <w:rFonts w:ascii="Book Antiqua" w:eastAsia="Book Antiqua" w:hAnsi="Book Antiqua" w:cs="Book Antiqua"/>
          <w:color w:val="000000"/>
        </w:rPr>
        <w:t>An open ankle fracture in a patient older than 70 years has at least a 20% chance of requiring repeated surgical intervention due to deep SSIs. The presence of a cardiac history appears to be the main predictor for wound complications.</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Fragility fracture; Open fracture; Clinical outcome; Mortality; Infection; Survival</w:t>
      </w:r>
    </w:p>
    <w:p w:rsidR="00CB6F00" w:rsidRDefault="00CB6F00">
      <w:pPr>
        <w:spacing w:line="360" w:lineRule="auto"/>
        <w:jc w:val="both"/>
        <w:rPr>
          <w:rFonts w:ascii="Book Antiqua" w:hAnsi="Book Antiqua"/>
          <w:lang w:eastAsia="zh-CN"/>
        </w:rPr>
      </w:pPr>
    </w:p>
    <w:p w:rsidR="00C150C3" w:rsidRDefault="00C150C3" w:rsidP="00C150C3">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5E5CD6" w:rsidRDefault="005E5CD6">
      <w:pPr>
        <w:spacing w:line="360" w:lineRule="auto"/>
        <w:jc w:val="both"/>
        <w:rPr>
          <w:rFonts w:ascii="Book Antiqua" w:hAnsi="Book Antiqua"/>
          <w:lang w:eastAsia="zh-CN"/>
        </w:rPr>
      </w:pPr>
    </w:p>
    <w:p w:rsidR="005E5CD6" w:rsidRPr="00D3302D" w:rsidRDefault="00C150C3">
      <w:pPr>
        <w:spacing w:line="360" w:lineRule="auto"/>
        <w:jc w:val="both"/>
        <w:rPr>
          <w:rFonts w:ascii="Book Antiqua" w:hAnsi="Book Antiqua" w:cs="Book Antiqua"/>
          <w:lang w:eastAsia="zh-CN"/>
        </w:rPr>
      </w:pPr>
      <w:r w:rsidRPr="00C150C3">
        <w:rPr>
          <w:rFonts w:ascii="Book Antiqua" w:eastAsia="Book Antiqua" w:hAnsi="Book Antiqua" w:cs="Book Antiqua"/>
          <w:b/>
        </w:rPr>
        <w:t xml:space="preserve">Citation: </w:t>
      </w:r>
      <w:r w:rsidR="00A12484">
        <w:rPr>
          <w:rFonts w:ascii="Book Antiqua" w:eastAsia="Book Antiqua" w:hAnsi="Book Antiqua" w:cs="Book Antiqua"/>
        </w:rPr>
        <w:t xml:space="preserve">Zahra W, </w:t>
      </w:r>
      <w:proofErr w:type="spellStart"/>
      <w:r w:rsidR="00A12484">
        <w:rPr>
          <w:rFonts w:ascii="Book Antiqua" w:eastAsia="Book Antiqua" w:hAnsi="Book Antiqua" w:cs="Book Antiqua"/>
        </w:rPr>
        <w:t>Seifo</w:t>
      </w:r>
      <w:proofErr w:type="spellEnd"/>
      <w:r w:rsidR="00A12484">
        <w:rPr>
          <w:rFonts w:ascii="Book Antiqua" w:eastAsia="Book Antiqua" w:hAnsi="Book Antiqua" w:cs="Book Antiqua"/>
        </w:rPr>
        <w:t xml:space="preserve"> M, Cool P, Ford D, </w:t>
      </w:r>
      <w:proofErr w:type="spellStart"/>
      <w:r w:rsidR="00A12484">
        <w:rPr>
          <w:rFonts w:ascii="Book Antiqua" w:eastAsia="Book Antiqua" w:hAnsi="Book Antiqua" w:cs="Book Antiqua"/>
        </w:rPr>
        <w:t>Okoro</w:t>
      </w:r>
      <w:proofErr w:type="spellEnd"/>
      <w:r w:rsidR="00A12484">
        <w:rPr>
          <w:rFonts w:ascii="Book Antiqua" w:eastAsia="Book Antiqua" w:hAnsi="Book Antiqua" w:cs="Book Antiqua"/>
        </w:rPr>
        <w:t xml:space="preserve"> T. Clinical outcome of open ankle fractures in patients above 70 years of age. </w:t>
      </w:r>
      <w:r w:rsidR="00A12484">
        <w:rPr>
          <w:rFonts w:ascii="Book Antiqua" w:eastAsia="Book Antiqua" w:hAnsi="Book Antiqua" w:cs="Book Antiqua"/>
          <w:i/>
          <w:iCs/>
        </w:rPr>
        <w:t xml:space="preserve">World J </w:t>
      </w:r>
      <w:proofErr w:type="spellStart"/>
      <w:r w:rsidR="00A12484">
        <w:rPr>
          <w:rFonts w:ascii="Book Antiqua" w:eastAsia="Book Antiqua" w:hAnsi="Book Antiqua" w:cs="Book Antiqua"/>
          <w:i/>
          <w:iCs/>
        </w:rPr>
        <w:t>Orthop</w:t>
      </w:r>
      <w:proofErr w:type="spellEnd"/>
      <w:r w:rsidR="00A12484">
        <w:rPr>
          <w:rFonts w:ascii="Book Antiqua" w:eastAsia="Book Antiqua" w:hAnsi="Book Antiqua" w:cs="Book Antiqua"/>
        </w:rPr>
        <w:t xml:space="preserve"> 2023; </w:t>
      </w:r>
      <w:r w:rsidR="00A12484">
        <w:rPr>
          <w:rFonts w:ascii="Book Antiqua" w:eastAsia="Book Antiqua" w:hAnsi="Book Antiqua" w:cs="Book Antiqua" w:hint="eastAsia"/>
        </w:rPr>
        <w:t xml:space="preserve">14(7): </w:t>
      </w:r>
      <w:r w:rsidR="00D3302D">
        <w:rPr>
          <w:rFonts w:ascii="Book Antiqua" w:hAnsi="Book Antiqua" w:cs="Book Antiqua" w:hint="eastAsia"/>
          <w:lang w:eastAsia="zh-CN"/>
        </w:rPr>
        <w:t>554</w:t>
      </w:r>
      <w:r w:rsidR="00A12484">
        <w:rPr>
          <w:rFonts w:ascii="Book Antiqua" w:eastAsia="Book Antiqua" w:hAnsi="Book Antiqua" w:cs="Book Antiqua" w:hint="eastAsia"/>
        </w:rPr>
        <w:t>-</w:t>
      </w:r>
      <w:r w:rsidR="00D3302D">
        <w:rPr>
          <w:rFonts w:ascii="Book Antiqua" w:hAnsi="Book Antiqua" w:cs="Book Antiqua" w:hint="eastAsia"/>
          <w:lang w:eastAsia="zh-CN"/>
        </w:rPr>
        <w:t>561</w:t>
      </w:r>
    </w:p>
    <w:p w:rsidR="005E5CD6" w:rsidRDefault="00A12484">
      <w:pPr>
        <w:spacing w:line="360" w:lineRule="auto"/>
        <w:jc w:val="both"/>
        <w:rPr>
          <w:rFonts w:ascii="Book Antiqua" w:hAnsi="Book Antiqua" w:cs="Book Antiqua"/>
          <w:lang w:eastAsia="zh-CN"/>
        </w:rPr>
      </w:pPr>
      <w:r w:rsidRPr="005E5CD6">
        <w:rPr>
          <w:rFonts w:ascii="Book Antiqua" w:eastAsia="Book Antiqua" w:hAnsi="Book Antiqua" w:cs="Book Antiqua" w:hint="eastAsia"/>
          <w:b/>
        </w:rPr>
        <w:t xml:space="preserve">URL: </w:t>
      </w:r>
      <w:r w:rsidR="005E5CD6" w:rsidRPr="005E5CD6">
        <w:rPr>
          <w:rFonts w:ascii="Book Antiqua" w:eastAsia="Book Antiqua" w:hAnsi="Book Antiqua" w:cs="Book Antiqua" w:hint="eastAsia"/>
        </w:rPr>
        <w:t>https://www.wjgnet.com/2218-5836/full/v14/i7/</w:t>
      </w:r>
      <w:r w:rsidR="00D3302D">
        <w:rPr>
          <w:rFonts w:ascii="Book Antiqua" w:hAnsi="Book Antiqua" w:cs="Book Antiqua" w:hint="eastAsia"/>
          <w:lang w:eastAsia="zh-CN"/>
        </w:rPr>
        <w:t>554</w:t>
      </w:r>
      <w:r w:rsidR="005E5CD6" w:rsidRPr="005E5CD6">
        <w:rPr>
          <w:rFonts w:ascii="Book Antiqua" w:eastAsia="Book Antiqua" w:hAnsi="Book Antiqua" w:cs="Book Antiqua" w:hint="eastAsia"/>
        </w:rPr>
        <w:t>.htm</w:t>
      </w:r>
    </w:p>
    <w:p w:rsidR="00CB6F00" w:rsidRPr="00D3302D" w:rsidRDefault="00A12484">
      <w:pPr>
        <w:spacing w:line="360" w:lineRule="auto"/>
        <w:jc w:val="both"/>
        <w:rPr>
          <w:rFonts w:ascii="Book Antiqua" w:hAnsi="Book Antiqua"/>
          <w:lang w:eastAsia="zh-CN"/>
        </w:rPr>
      </w:pPr>
      <w:r w:rsidRPr="005E5CD6">
        <w:rPr>
          <w:rFonts w:ascii="Book Antiqua" w:eastAsia="Book Antiqua" w:hAnsi="Book Antiqua" w:cs="Book Antiqua" w:hint="eastAsia"/>
          <w:b/>
        </w:rPr>
        <w:t xml:space="preserve">DOI: </w:t>
      </w:r>
      <w:r>
        <w:rPr>
          <w:rFonts w:ascii="Book Antiqua" w:eastAsia="Book Antiqua" w:hAnsi="Book Antiqua" w:cs="Book Antiqua" w:hint="eastAsia"/>
        </w:rPr>
        <w:t>https://dx.doi.org/10.5312/wjo.v14.i7.</w:t>
      </w:r>
      <w:r w:rsidR="00D3302D">
        <w:rPr>
          <w:rFonts w:ascii="Book Antiqua" w:hAnsi="Book Antiqua" w:cs="Book Antiqua" w:hint="eastAsia"/>
          <w:lang w:eastAsia="zh-CN"/>
        </w:rPr>
        <w:t>554</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There is no standard consensus on management of open ankle fractures in patients above 70 years of age. Cardiac issues are the main predictors of poor outcome. 1 in 5 patients above 70 years of age develop deep infection requiring further surgical intervention. High infection increases length of stay in the hospital and mortality.</w:t>
      </w:r>
    </w:p>
    <w:p w:rsidR="00CB6F00" w:rsidRDefault="005E5CD6">
      <w:pPr>
        <w:spacing w:line="360" w:lineRule="auto"/>
        <w:jc w:val="both"/>
        <w:rPr>
          <w:rFonts w:ascii="Book Antiqua" w:hAnsi="Book Antiqua"/>
        </w:rPr>
      </w:pPr>
      <w:r>
        <w:rPr>
          <w:rFonts w:ascii="Book Antiqua" w:hAnsi="Book Antiqua"/>
        </w:rPr>
        <w:br w:type="page"/>
      </w:r>
      <w:r w:rsidR="00A12484">
        <w:rPr>
          <w:rFonts w:ascii="Book Antiqua" w:eastAsia="Book Antiqua" w:hAnsi="Book Antiqua" w:cs="Book Antiqua"/>
          <w:b/>
          <w:caps/>
          <w:color w:val="000000"/>
          <w:u w:val="single"/>
        </w:rPr>
        <w:lastRenderedPageBreak/>
        <w:t>INTRODUCTION</w:t>
      </w:r>
    </w:p>
    <w:p w:rsidR="00CB6F00" w:rsidRDefault="00A12484">
      <w:pPr>
        <w:spacing w:line="360" w:lineRule="auto"/>
        <w:ind w:hanging="10"/>
        <w:jc w:val="both"/>
        <w:rPr>
          <w:rFonts w:ascii="Book Antiqua" w:hAnsi="Book Antiqua"/>
        </w:rPr>
      </w:pPr>
      <w:r>
        <w:rPr>
          <w:rFonts w:ascii="Book Antiqua" w:eastAsia="Book Antiqua" w:hAnsi="Book Antiqua" w:cs="Book Antiqua"/>
          <w:color w:val="000000"/>
        </w:rPr>
        <w:t xml:space="preserve">Open fractures are complex injuries requiring multidisciplinary </w:t>
      </w:r>
      <w:proofErr w:type="gramStart"/>
      <w:r>
        <w:rPr>
          <w:rFonts w:ascii="Book Antiqua" w:eastAsia="Book Antiqua" w:hAnsi="Book Antiqua" w:cs="Book Antiqua"/>
          <w:color w:val="000000"/>
        </w:rPr>
        <w:t>input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are associated with significant morbidity and mortality</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Open ankle fractures account for about 2% of all ankle </w:t>
      </w:r>
      <w:proofErr w:type="gramStart"/>
      <w:r>
        <w:rPr>
          <w:rFonts w:ascii="Book Antiqua" w:eastAsia="Book Antiqua" w:hAnsi="Book Antiqua" w:cs="Book Antiqua"/>
          <w:color w:val="000000"/>
        </w:rPr>
        <w:t>fractures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About 187 per 100000 adults sustain ankle fractures every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Ankle fractures can be caused by various modes of trauma, </w:t>
      </w:r>
      <w:r>
        <w:rPr>
          <w:rFonts w:ascii="Book Antiqua" w:eastAsia="Book Antiqua" w:hAnsi="Book Antiqua" w:cs="Book Antiqua"/>
          <w:i/>
          <w:color w:val="000000"/>
          <w:shd w:val="clear" w:color="auto" w:fill="FFFFFF"/>
        </w:rPr>
        <w:t>e.g.</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twisting, impact, and crush injuries. The degree of bony </w:t>
      </w:r>
      <w:proofErr w:type="spellStart"/>
      <w:r>
        <w:rPr>
          <w:rFonts w:ascii="Book Antiqua" w:eastAsia="Book Antiqua" w:hAnsi="Book Antiqua" w:cs="Book Antiqua"/>
          <w:color w:val="000000"/>
        </w:rPr>
        <w:t>comminution</w:t>
      </w:r>
      <w:proofErr w:type="spellEnd"/>
      <w:r>
        <w:rPr>
          <w:rFonts w:ascii="Book Antiqua" w:eastAsia="Book Antiqua" w:hAnsi="Book Antiqua" w:cs="Book Antiqua"/>
          <w:color w:val="000000"/>
        </w:rPr>
        <w:t xml:space="preserve"> and soft tissue damage is directly related to the energy of </w:t>
      </w:r>
      <w:proofErr w:type="gramStart"/>
      <w:r>
        <w:rPr>
          <w:rFonts w:ascii="Book Antiqua" w:eastAsia="Book Antiqua" w:hAnsi="Book Antiqua" w:cs="Book Antiqua"/>
          <w:color w:val="000000"/>
        </w:rPr>
        <w:t>trauma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older patients with unstable ankle fractures, surgical intervention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application of a contact cast is reported to have an equivalent functional outcome at six </w:t>
      </w:r>
      <w:proofErr w:type="gramStart"/>
      <w:r>
        <w:rPr>
          <w:rFonts w:ascii="Book Antiqua" w:eastAsia="Book Antiqua" w:hAnsi="Book Antiqua" w:cs="Book Antiqua"/>
          <w:color w:val="000000"/>
        </w:rPr>
        <w:t>months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Surgical intervention is still the first line of management for the elderly with open fractures to minimize the risk of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Among the elderly, an open ankle fracture can reduce quality of life by more than half, sharing a similar characteristic to a fragility </w:t>
      </w:r>
      <w:proofErr w:type="gramStart"/>
      <w:r>
        <w:rPr>
          <w:rFonts w:ascii="Book Antiqua" w:eastAsia="Book Antiqua" w:hAnsi="Book Antiqua" w:cs="Book Antiqua"/>
          <w:color w:val="000000"/>
        </w:rPr>
        <w:t>fracture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Typically, fractures of the hip, pelvis, spine,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wrist, rib, clavicle, scapula, or sternum are described as osteoporotic </w:t>
      </w:r>
      <w:proofErr w:type="gramStart"/>
      <w:r>
        <w:rPr>
          <w:rFonts w:ascii="Book Antiqua" w:eastAsia="Book Antiqua" w:hAnsi="Book Antiqua" w:cs="Book Antiqua"/>
          <w:color w:val="000000"/>
        </w:rPr>
        <w:t>fractures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The incidence of ankle fractures does not increase with age, excluding them from the osteoporotic fracture </w:t>
      </w:r>
      <w:proofErr w:type="gramStart"/>
      <w:r>
        <w:rPr>
          <w:rFonts w:ascii="Book Antiqua" w:eastAsia="Book Antiqua" w:hAnsi="Book Antiqua" w:cs="Book Antiqua"/>
          <w:color w:val="000000"/>
        </w:rPr>
        <w:t>class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Minimal data on the clinical outcome of open ankle fracture management in patients older than 70 is </w:t>
      </w:r>
      <w:proofErr w:type="gramStart"/>
      <w:r>
        <w:rPr>
          <w:rFonts w:ascii="Book Antiqua" w:eastAsia="Book Antiqua" w:hAnsi="Book Antiqua" w:cs="Book Antiqua"/>
          <w:color w:val="000000"/>
        </w:rPr>
        <w:t>available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rsidR="00CB6F00" w:rsidRDefault="00A12484">
      <w:pPr>
        <w:spacing w:line="360" w:lineRule="auto"/>
        <w:ind w:firstLineChars="200" w:firstLine="480"/>
        <w:jc w:val="both"/>
        <w:rPr>
          <w:rFonts w:ascii="Book Antiqua" w:hAnsi="Book Antiqua"/>
        </w:rPr>
      </w:pPr>
      <w:r>
        <w:rPr>
          <w:rFonts w:ascii="Book Antiqua" w:eastAsia="Book Antiqua" w:hAnsi="Book Antiqua" w:cs="Book Antiqua"/>
          <w:color w:val="000000"/>
        </w:rPr>
        <w:t>The primary aim of this study is to describe the clinical outcomes following an open ankle fracture in patients older than 70. Our secondary aim is to look at predictors of poor outcomes in this age group.</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CB6F00" w:rsidRDefault="00A12484">
      <w:pPr>
        <w:spacing w:line="360" w:lineRule="auto"/>
        <w:ind w:hanging="10"/>
        <w:jc w:val="both"/>
        <w:rPr>
          <w:rFonts w:ascii="Book Antiqua" w:hAnsi="Book Antiqua"/>
        </w:rPr>
      </w:pPr>
      <w:r>
        <w:rPr>
          <w:rFonts w:ascii="Book Antiqua" w:eastAsia="Book Antiqua" w:hAnsi="Book Antiqua" w:cs="Book Antiqua"/>
          <w:color w:val="000000"/>
        </w:rPr>
        <w:t xml:space="preserve">Following local research and audit department registration, 22 years of prospectively collated data from an electronic database in a district general hospital (DGH) were reviewed. All patients older than 70 years with an open ankle fracture requiring surgical intervention were identified. Demographic information, the nature, and the number of surgical interventions were collated. All open fractures were classified according to the </w:t>
      </w:r>
      <w:proofErr w:type="spellStart"/>
      <w:r>
        <w:rPr>
          <w:rFonts w:ascii="Book Antiqua" w:eastAsia="Book Antiqua" w:hAnsi="Book Antiqua" w:cs="Book Antiqua"/>
          <w:color w:val="000000"/>
        </w:rPr>
        <w:t>Gustilo</w:t>
      </w:r>
      <w:proofErr w:type="spellEnd"/>
      <w:r>
        <w:rPr>
          <w:rFonts w:ascii="Book Antiqua" w:eastAsia="Book Antiqua" w:hAnsi="Book Antiqua" w:cs="Book Antiqua"/>
          <w:color w:val="000000"/>
        </w:rPr>
        <w:t xml:space="preserve"> and Anderson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and the number of malleoli involved</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rsidR="00CB6F00" w:rsidRDefault="00A12484">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Complications, including surgical site infection (SSI), venous thromboembolic events (VTE) during hospital stay, and mortality rate at 30 d and one year, were reviewed. The presence of comorbidities, including diabetes mellitus, a history of cancer, and previous thromboembolic disease, and their relationship to poor outcomes, were evaluated.</w:t>
      </w:r>
    </w:p>
    <w:p w:rsidR="00CB6F00" w:rsidRDefault="00A1248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Statistical analysis was performed using R 4.2.2 (R foundation). With patient factors as explanatory variables, logistic regression was used to predict any wound complication. A general linear model was chosen to identify variables that are predictive of an increased length of hospital stay. Survival analysis was performed with follow up time from admission and death due to any cause as endpoint. The log-rank rest was used to compare variables influencing survival. For all statistical analyses, a </w:t>
      </w:r>
      <w:r>
        <w:rPr>
          <w:rFonts w:ascii="Book Antiqua" w:eastAsia="Book Antiqua" w:hAnsi="Book Antiqua" w:cs="Book Antiqua"/>
          <w:i/>
          <w:color w:val="000000"/>
        </w:rPr>
        <w:t>P</w:t>
      </w:r>
      <w:r>
        <w:rPr>
          <w:rFonts w:ascii="Book Antiqua" w:eastAsia="Book Antiqua" w:hAnsi="Book Antiqua" w:cs="Book Antiqua"/>
          <w:color w:val="000000"/>
        </w:rPr>
        <w:t xml:space="preserve"> value &lt; 5% was considered significant.</w:t>
      </w:r>
    </w:p>
    <w:p w:rsidR="00CB6F00" w:rsidRDefault="00CB6F00">
      <w:pPr>
        <w:spacing w:line="360" w:lineRule="auto"/>
        <w:ind w:hanging="10"/>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caps/>
          <w:color w:val="000000"/>
          <w:u w:val="single"/>
        </w:rPr>
        <w:t>RESULTS</w:t>
      </w:r>
    </w:p>
    <w:p w:rsidR="00CB6F00" w:rsidRDefault="00A12484">
      <w:pPr>
        <w:spacing w:line="360" w:lineRule="auto"/>
        <w:ind w:hanging="10"/>
        <w:jc w:val="both"/>
        <w:rPr>
          <w:rFonts w:ascii="Book Antiqua" w:hAnsi="Book Antiqua"/>
        </w:rPr>
      </w:pPr>
      <w:r>
        <w:rPr>
          <w:rFonts w:ascii="Book Antiqua" w:eastAsia="Book Antiqua" w:hAnsi="Book Antiqua" w:cs="Book Antiqua"/>
          <w:color w:val="000000"/>
        </w:rPr>
        <w:t>There were 37 patients older than 70 years who underwent surgical intervention after an open ankle fracture. The median age was 84 years (range: 70</w:t>
      </w:r>
      <w:r w:rsidR="00E0496A">
        <w:rPr>
          <w:rFonts w:ascii="Book Antiqua" w:hAnsi="Book Antiqua" w:cs="Book Antiqua" w:hint="eastAsia"/>
          <w:color w:val="000000"/>
          <w:lang w:eastAsia="zh-CN"/>
        </w:rPr>
        <w:t>-</w:t>
      </w:r>
      <w:r>
        <w:rPr>
          <w:rFonts w:ascii="Book Antiqua" w:eastAsia="Book Antiqua" w:hAnsi="Book Antiqua" w:cs="Book Antiqua"/>
          <w:color w:val="000000"/>
        </w:rPr>
        <w:t>98), with 30 females (median age: 84, range: 70</w:t>
      </w:r>
      <w:r w:rsidR="00E0496A">
        <w:rPr>
          <w:rFonts w:ascii="Book Antiqua" w:hAnsi="Book Antiqua" w:cs="Book Antiqua" w:hint="eastAsia"/>
          <w:color w:val="000000"/>
          <w:lang w:eastAsia="zh-CN"/>
        </w:rPr>
        <w:t>-</w:t>
      </w:r>
      <w:r>
        <w:rPr>
          <w:rFonts w:ascii="Book Antiqua" w:eastAsia="Book Antiqua" w:hAnsi="Book Antiqua" w:cs="Book Antiqua"/>
          <w:color w:val="000000"/>
        </w:rPr>
        <w:t>97 years) and seven males (median age: 74, range: 71</w:t>
      </w:r>
      <w:r w:rsidR="00E0496A">
        <w:rPr>
          <w:rFonts w:ascii="Book Antiqua" w:hAnsi="Book Antiqua" w:cs="Book Antiqua" w:hint="eastAsia"/>
          <w:color w:val="000000"/>
          <w:lang w:eastAsia="zh-CN"/>
        </w:rPr>
        <w:t>-</w:t>
      </w:r>
      <w:r>
        <w:rPr>
          <w:rFonts w:ascii="Book Antiqua" w:eastAsia="Book Antiqua" w:hAnsi="Book Antiqua" w:cs="Book Antiqua"/>
          <w:color w:val="000000"/>
        </w:rPr>
        <w:t>98 years).</w:t>
      </w:r>
    </w:p>
    <w:p w:rsidR="00CB6F00" w:rsidRDefault="00A12484">
      <w:pPr>
        <w:spacing w:line="360" w:lineRule="auto"/>
        <w:ind w:left="-10" w:firstLineChars="200" w:firstLine="480"/>
        <w:jc w:val="both"/>
        <w:rPr>
          <w:rFonts w:ascii="Book Antiqua" w:hAnsi="Book Antiqua"/>
        </w:rPr>
      </w:pPr>
      <w:r>
        <w:rPr>
          <w:rFonts w:ascii="Book Antiqua" w:eastAsia="Book Antiqua" w:hAnsi="Book Antiqua" w:cs="Book Antiqua"/>
          <w:color w:val="000000"/>
        </w:rPr>
        <w:t xml:space="preserve">Twenty-nine patients (78%) sustained </w:t>
      </w:r>
      <w:proofErr w:type="spellStart"/>
      <w:r>
        <w:rPr>
          <w:rFonts w:ascii="Book Antiqua" w:eastAsia="Book Antiqua" w:hAnsi="Book Antiqua" w:cs="Book Antiqua"/>
          <w:color w:val="000000"/>
        </w:rPr>
        <w:t>bimalleolar</w:t>
      </w:r>
      <w:proofErr w:type="spellEnd"/>
      <w:r>
        <w:rPr>
          <w:rFonts w:ascii="Book Antiqua" w:eastAsia="Book Antiqua" w:hAnsi="Book Antiqua" w:cs="Book Antiqua"/>
          <w:color w:val="000000"/>
        </w:rPr>
        <w:t xml:space="preserve"> ankle fractures; four patients had </w:t>
      </w:r>
      <w:proofErr w:type="spellStart"/>
      <w:r>
        <w:rPr>
          <w:rFonts w:ascii="Book Antiqua" w:eastAsia="Book Antiqua" w:hAnsi="Book Antiqua" w:cs="Book Antiqua"/>
          <w:color w:val="000000"/>
        </w:rPr>
        <w:t>unimalleolar</w:t>
      </w:r>
      <w:proofErr w:type="spellEnd"/>
      <w:r>
        <w:rPr>
          <w:rFonts w:ascii="Book Antiqua" w:eastAsia="Book Antiqua" w:hAnsi="Book Antiqua" w:cs="Book Antiqua"/>
          <w:color w:val="000000"/>
        </w:rPr>
        <w:t xml:space="preserve"> and another four had </w:t>
      </w:r>
      <w:proofErr w:type="spellStart"/>
      <w:r>
        <w:rPr>
          <w:rFonts w:ascii="Book Antiqua" w:eastAsia="Book Antiqua" w:hAnsi="Book Antiqua" w:cs="Book Antiqua"/>
          <w:color w:val="000000"/>
        </w:rPr>
        <w:t>trimalleolar</w:t>
      </w:r>
      <w:proofErr w:type="spellEnd"/>
      <w:r>
        <w:rPr>
          <w:rFonts w:ascii="Book Antiqua" w:eastAsia="Book Antiqua" w:hAnsi="Book Antiqua" w:cs="Book Antiqua"/>
          <w:color w:val="000000"/>
        </w:rPr>
        <w:t xml:space="preserve"> ankle fractures. An open wound over the medial malleolus was seen in 89% of the patients. Eight patients had a </w:t>
      </w:r>
      <w:proofErr w:type="spellStart"/>
      <w:r>
        <w:rPr>
          <w:rFonts w:ascii="Book Antiqua" w:eastAsia="Book Antiqua" w:hAnsi="Book Antiqua" w:cs="Book Antiqua"/>
          <w:color w:val="000000"/>
        </w:rPr>
        <w:t>Gustilo</w:t>
      </w:r>
      <w:proofErr w:type="spellEnd"/>
      <w:r>
        <w:rPr>
          <w:rFonts w:ascii="Book Antiqua" w:eastAsia="Book Antiqua" w:hAnsi="Book Antiqua" w:cs="Book Antiqua"/>
          <w:color w:val="000000"/>
        </w:rPr>
        <w:t>-Anderson Type I fracture, and 24 patients had Type II, with the remaining five patients having Type III. The ankle joint was dislocated at initial assessment in 86% of cases (Table 1). There were no sex differences in the type of ankle fracture sustained or in the incidence of complications (Table 2).</w:t>
      </w:r>
    </w:p>
    <w:p w:rsidR="00CB6F00" w:rsidRDefault="00A12484">
      <w:pPr>
        <w:spacing w:line="360" w:lineRule="auto"/>
        <w:ind w:left="-11" w:firstLineChars="200" w:firstLine="480"/>
        <w:jc w:val="both"/>
        <w:rPr>
          <w:rFonts w:ascii="Book Antiqua" w:hAnsi="Book Antiqua"/>
        </w:rPr>
      </w:pPr>
      <w:r>
        <w:rPr>
          <w:rFonts w:ascii="Book Antiqua" w:eastAsia="Book Antiqua" w:hAnsi="Book Antiqua" w:cs="Book Antiqua"/>
          <w:color w:val="000000"/>
        </w:rPr>
        <w:t>Thirty-two patients (86%) had surgery within 24 h of injury, four underwent surgical intervention within 48 h, and one patient had surgery after six days due to a late presentation to the emergency department. Two patients were allowed to put partial weight on the surgical site following surgery.</w:t>
      </w:r>
    </w:p>
    <w:p w:rsidR="00CB6F00" w:rsidRDefault="00A12484">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The remaining 35 patients were advised to initially mobilize non-weight bearing on the operated site. </w:t>
      </w:r>
    </w:p>
    <w:p w:rsidR="00CB6F00" w:rsidRDefault="00A12484">
      <w:pPr>
        <w:spacing w:line="360" w:lineRule="auto"/>
        <w:ind w:left="-10" w:firstLineChars="200" w:firstLine="480"/>
        <w:jc w:val="both"/>
        <w:rPr>
          <w:rFonts w:ascii="Book Antiqua" w:hAnsi="Book Antiqua"/>
        </w:rPr>
      </w:pPr>
      <w:r>
        <w:rPr>
          <w:rFonts w:ascii="Book Antiqua" w:eastAsia="Book Antiqua" w:hAnsi="Book Antiqua" w:cs="Book Antiqua"/>
          <w:color w:val="000000"/>
        </w:rPr>
        <w:t>All 37 patients had wound washout and debridement at initial surgery. Twenty-one (57%) patients had primary closure, and 25 (68%) underwent definite fixation in the first sitting. Of the 37 patients, 16 wounds (43%) were left to heal by secondary intention. Of these, three patients later required a split skin graft, and seven required vacuum assisted closure (VAC) therapy application to achieve skin closure (</w:t>
      </w:r>
      <w:r>
        <w:rPr>
          <w:rFonts w:ascii="Book Antiqua" w:eastAsia="Book Antiqua" w:hAnsi="Book Antiqua" w:cs="Book Antiqua"/>
          <w:bCs/>
          <w:color w:val="000000"/>
        </w:rPr>
        <w:t>Fig</w:t>
      </w:r>
      <w:r>
        <w:rPr>
          <w:rFonts w:ascii="Book Antiqua" w:hAnsi="Book Antiqua" w:cs="Book Antiqua"/>
          <w:bCs/>
          <w:color w:val="000000"/>
          <w:lang w:eastAsia="zh-CN"/>
        </w:rPr>
        <w:t>ures</w:t>
      </w:r>
      <w:r>
        <w:rPr>
          <w:rFonts w:ascii="Book Antiqua" w:eastAsia="Book Antiqua" w:hAnsi="Book Antiqua" w:cs="Book Antiqua"/>
          <w:bCs/>
          <w:color w:val="000000"/>
        </w:rPr>
        <w:t xml:space="preserve"> 1 and 2)</w:t>
      </w:r>
      <w:r>
        <w:rPr>
          <w:rFonts w:ascii="Book Antiqua" w:eastAsia="Book Antiqua" w:hAnsi="Book Antiqua" w:cs="Book Antiqua"/>
          <w:color w:val="000000"/>
        </w:rPr>
        <w:t xml:space="preserve">. </w:t>
      </w:r>
    </w:p>
    <w:p w:rsidR="00CB6F00" w:rsidRDefault="00A12484">
      <w:pPr>
        <w:spacing w:line="360" w:lineRule="auto"/>
        <w:ind w:firstLineChars="200" w:firstLine="480"/>
        <w:jc w:val="both"/>
        <w:rPr>
          <w:rFonts w:ascii="Book Antiqua" w:hAnsi="Book Antiqua"/>
        </w:rPr>
      </w:pPr>
      <w:r>
        <w:rPr>
          <w:rFonts w:ascii="Book Antiqua" w:eastAsia="Book Antiqua" w:hAnsi="Book Antiqua" w:cs="Book Antiqua"/>
          <w:color w:val="000000"/>
        </w:rPr>
        <w:t>Out of 16 wound complications, eight were managed with regular dressing changes and antibiotics (superficial SSIs).</w:t>
      </w:r>
    </w:p>
    <w:p w:rsidR="00CB6F00" w:rsidRDefault="00A12484">
      <w:pPr>
        <w:spacing w:line="360" w:lineRule="auto"/>
        <w:ind w:left="-10" w:firstLineChars="200" w:firstLine="480"/>
        <w:jc w:val="both"/>
        <w:rPr>
          <w:rFonts w:ascii="Book Antiqua" w:hAnsi="Book Antiqua"/>
        </w:rPr>
      </w:pPr>
      <w:r>
        <w:rPr>
          <w:rFonts w:ascii="Book Antiqua" w:eastAsia="Book Antiqua" w:hAnsi="Book Antiqua" w:cs="Book Antiqua"/>
          <w:color w:val="000000"/>
        </w:rPr>
        <w:t>The other eight patients required further washout in the operating theatre (deep SSIs). Four patients with deep SSIs required multiple washouts. One of these patients needed to have the metalwork removed for the wound to heal. The maximum number of operations one patient had was nine (requiring washouts and VAC dressing changes). The median number of operations patients with deep SSIs had to undergo was three (range: 2</w:t>
      </w:r>
      <w:r w:rsidR="00E0496A">
        <w:rPr>
          <w:rFonts w:ascii="Book Antiqua" w:hAnsi="Book Antiqua" w:cs="Book Antiqua" w:hint="eastAsia"/>
          <w:color w:val="000000"/>
          <w:lang w:eastAsia="zh-CN"/>
        </w:rPr>
        <w:t>-</w:t>
      </w:r>
      <w:r>
        <w:rPr>
          <w:rFonts w:ascii="Book Antiqua" w:eastAsia="Book Antiqua" w:hAnsi="Book Antiqua" w:cs="Book Antiqua"/>
          <w:color w:val="000000"/>
        </w:rPr>
        <w:t xml:space="preserve">9). Table 3 describes the instances where either primary or secondary closure was chosen at the initial surgical intervention </w:t>
      </w:r>
      <w:r>
        <w:rPr>
          <w:rFonts w:ascii="Book Antiqua" w:eastAsia="Book Antiqua" w:hAnsi="Book Antiqua" w:cs="Book Antiqua"/>
          <w:bCs/>
          <w:color w:val="000000"/>
        </w:rPr>
        <w:t>(Table 3)</w:t>
      </w:r>
      <w:r>
        <w:rPr>
          <w:rFonts w:ascii="Book Antiqua" w:eastAsia="Book Antiqua" w:hAnsi="Book Antiqua" w:cs="Book Antiqua"/>
          <w:color w:val="000000"/>
        </w:rPr>
        <w:t xml:space="preserve">. </w:t>
      </w:r>
    </w:p>
    <w:p w:rsidR="00CB6F00" w:rsidRDefault="00A12484">
      <w:pPr>
        <w:spacing w:line="360" w:lineRule="auto"/>
        <w:ind w:left="-10" w:firstLineChars="200" w:firstLine="480"/>
        <w:jc w:val="both"/>
        <w:rPr>
          <w:rFonts w:ascii="Book Antiqua" w:hAnsi="Book Antiqua"/>
        </w:rPr>
      </w:pPr>
      <w:r>
        <w:rPr>
          <w:rFonts w:ascii="Book Antiqua" w:eastAsia="Book Antiqua" w:hAnsi="Book Antiqua" w:cs="Book Antiqua"/>
          <w:color w:val="000000"/>
        </w:rPr>
        <w:t>The overall mortality rate in this study was 59%. Out of 37, seven (19%) patients died within one year of the open ankle injury. The 30-d mortality rate was 8%, with the 0-year mortality rate at 57%. The median length of stay in the hospital was 26 d (range: 3</w:t>
      </w:r>
      <w:r w:rsidR="00E0496A">
        <w:rPr>
          <w:rFonts w:ascii="Book Antiqua" w:hAnsi="Book Antiqua" w:cs="Book Antiqua" w:hint="eastAsia"/>
          <w:color w:val="000000"/>
          <w:lang w:eastAsia="zh-CN"/>
        </w:rPr>
        <w:t>-</w:t>
      </w:r>
      <w:r>
        <w:rPr>
          <w:rFonts w:ascii="Book Antiqua" w:eastAsia="Book Antiqua" w:hAnsi="Book Antiqua" w:cs="Book Antiqua"/>
          <w:color w:val="000000"/>
        </w:rPr>
        <w:t xml:space="preserve">84) </w:t>
      </w:r>
      <w:r>
        <w:rPr>
          <w:rFonts w:ascii="Book Antiqua" w:eastAsia="Book Antiqua" w:hAnsi="Book Antiqua" w:cs="Book Antiqua"/>
          <w:bCs/>
          <w:color w:val="000000"/>
        </w:rPr>
        <w:t>(Table 4)</w:t>
      </w:r>
      <w:r>
        <w:rPr>
          <w:rFonts w:ascii="Book Antiqua" w:eastAsia="Book Antiqua" w:hAnsi="Book Antiqua" w:cs="Book Antiqua"/>
          <w:color w:val="000000"/>
        </w:rPr>
        <w:t>.</w:t>
      </w:r>
    </w:p>
    <w:p w:rsidR="00CB6F00" w:rsidRDefault="00A12484">
      <w:pPr>
        <w:spacing w:line="360" w:lineRule="auto"/>
        <w:ind w:left="-10" w:firstLineChars="200" w:firstLine="480"/>
        <w:jc w:val="both"/>
        <w:rPr>
          <w:rFonts w:ascii="Book Antiqua" w:hAnsi="Book Antiqua"/>
        </w:rPr>
      </w:pPr>
      <w:r>
        <w:rPr>
          <w:rFonts w:ascii="Book Antiqua" w:eastAsia="Book Antiqua" w:hAnsi="Book Antiqua" w:cs="Book Antiqua"/>
          <w:color w:val="000000"/>
        </w:rPr>
        <w:t>The overall mortality rate in this study was 59%. Out of 37, seven (19%) patients died within one year of the open ankle injury. The 30-d mortality rate was 8%, with the 0-year mortality rate at 57%. The median length of stay in the hospital was 26 d (range: 3</w:t>
      </w:r>
      <w:r w:rsidR="00E0496A">
        <w:rPr>
          <w:rFonts w:ascii="Book Antiqua" w:hAnsi="Book Antiqua" w:cs="Book Antiqua" w:hint="eastAsia"/>
          <w:color w:val="000000"/>
          <w:lang w:eastAsia="zh-CN"/>
        </w:rPr>
        <w:t>-</w:t>
      </w:r>
      <w:r>
        <w:rPr>
          <w:rFonts w:ascii="Book Antiqua" w:eastAsia="Book Antiqua" w:hAnsi="Book Antiqua" w:cs="Book Antiqua"/>
          <w:color w:val="000000"/>
        </w:rPr>
        <w:t xml:space="preserve">84) </w:t>
      </w:r>
      <w:r>
        <w:rPr>
          <w:rFonts w:ascii="Book Antiqua" w:eastAsia="Book Antiqua" w:hAnsi="Book Antiqua" w:cs="Book Antiqua"/>
          <w:bCs/>
          <w:color w:val="000000"/>
        </w:rPr>
        <w:t>(Table 5)</w:t>
      </w:r>
      <w:r>
        <w:rPr>
          <w:rFonts w:ascii="Book Antiqua" w:eastAsia="Book Antiqua" w:hAnsi="Book Antiqua" w:cs="Book Antiqua"/>
          <w:color w:val="000000"/>
        </w:rPr>
        <w:t>.</w:t>
      </w:r>
    </w:p>
    <w:p w:rsidR="00CB6F00" w:rsidRDefault="00CB6F00">
      <w:pPr>
        <w:spacing w:line="360" w:lineRule="auto"/>
        <w:ind w:hanging="10"/>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CB6F00" w:rsidRDefault="00A12484">
      <w:pPr>
        <w:spacing w:line="360" w:lineRule="auto"/>
        <w:ind w:hanging="10"/>
        <w:jc w:val="both"/>
        <w:rPr>
          <w:rFonts w:ascii="Book Antiqua" w:hAnsi="Book Antiqua"/>
        </w:rPr>
      </w:pPr>
      <w:r>
        <w:rPr>
          <w:rFonts w:ascii="Book Antiqua" w:eastAsia="Book Antiqua" w:hAnsi="Book Antiqua" w:cs="Book Antiqua"/>
          <w:color w:val="000000"/>
        </w:rPr>
        <w:t xml:space="preserve">This is a retrospective study that evaluates the outcome of patients older than 70 who had surgical treatment for an open ankle fracture. Previously, </w:t>
      </w:r>
      <w:proofErr w:type="spellStart"/>
      <w:r>
        <w:rPr>
          <w:rFonts w:ascii="Book Antiqua" w:eastAsia="Book Antiqua" w:hAnsi="Book Antiqua" w:cs="Book Antiqua"/>
          <w:color w:val="000000"/>
        </w:rPr>
        <w:t>Schermann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looked at predisposing factors and associated mortality in patients older than 65 years with </w:t>
      </w:r>
      <w:r>
        <w:rPr>
          <w:rFonts w:ascii="Book Antiqua" w:eastAsia="Book Antiqua" w:hAnsi="Book Antiqua" w:cs="Book Antiqua"/>
          <w:color w:val="000000"/>
        </w:rPr>
        <w:lastRenderedPageBreak/>
        <w:t xml:space="preserve">open ankle fractures. </w:t>
      </w:r>
      <w:proofErr w:type="spellStart"/>
      <w:r>
        <w:rPr>
          <w:rFonts w:ascii="Book Antiqua" w:eastAsia="Book Antiqua" w:hAnsi="Book Antiqua" w:cs="Book Antiqua"/>
          <w:color w:val="000000"/>
        </w:rPr>
        <w:t>Wijendra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i/>
          <w:iCs/>
          <w:color w:val="000000"/>
        </w:rPr>
        <w:t xml:space="preserve"> </w:t>
      </w:r>
      <w:r>
        <w:rPr>
          <w:rFonts w:ascii="Book Antiqua" w:eastAsia="Book Antiqua" w:hAnsi="Book Antiqua" w:cs="Book Antiqua"/>
          <w:color w:val="000000"/>
        </w:rPr>
        <w:t>reviewed outcomes in low-energy open ankle fractures in patients aged 27</w:t>
      </w:r>
      <w:r w:rsidR="00E0496A">
        <w:rPr>
          <w:rFonts w:ascii="Book Antiqua" w:hAnsi="Book Antiqua" w:cs="Book Antiqua" w:hint="eastAsia"/>
          <w:color w:val="000000"/>
          <w:lang w:eastAsia="zh-CN"/>
        </w:rPr>
        <w:t>-</w:t>
      </w:r>
      <w:r>
        <w:rPr>
          <w:rFonts w:ascii="Book Antiqua" w:eastAsia="Book Antiqua" w:hAnsi="Book Antiqua" w:cs="Book Antiqua"/>
          <w:color w:val="000000"/>
        </w:rPr>
        <w:t>100 (mean: 73). We assessed the clinical outcome in this group of patients based on the rate of complications and the number of operations undertaken. Patients requiring multiple operations had a longer hospital stay (median: 26 d, range: 5</w:t>
      </w:r>
      <w:r w:rsidR="00E0496A">
        <w:rPr>
          <w:rFonts w:ascii="Book Antiqua" w:hAnsi="Book Antiqua" w:cs="Book Antiqua" w:hint="eastAsia"/>
          <w:color w:val="000000"/>
          <w:lang w:eastAsia="zh-CN"/>
        </w:rPr>
        <w:t>-</w:t>
      </w:r>
      <w:r>
        <w:rPr>
          <w:rFonts w:ascii="Book Antiqua" w:eastAsia="Book Antiqua" w:hAnsi="Book Antiqua" w:cs="Book Antiqua"/>
          <w:color w:val="000000"/>
        </w:rPr>
        <w:t xml:space="preserve">84 d). All these patients were initially managed per the BOA Standards for Trauma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for open fractures.</w:t>
      </w:r>
    </w:p>
    <w:p w:rsidR="00CB6F00" w:rsidRDefault="00A1248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our study, four out of five Type III open fractures required multiple operations due to wound complications. These results are similar to the meta-analysis by </w:t>
      </w:r>
      <w:proofErr w:type="spellStart"/>
      <w:r>
        <w:rPr>
          <w:rFonts w:ascii="Book Antiqua" w:eastAsia="Book Antiqua" w:hAnsi="Book Antiqua" w:cs="Book Antiqua"/>
          <w:color w:val="000000"/>
        </w:rPr>
        <w:t>Kortram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who described the </w:t>
      </w:r>
      <w:proofErr w:type="spellStart"/>
      <w:r>
        <w:rPr>
          <w:rFonts w:ascii="Book Antiqua" w:eastAsia="Book Antiqua" w:hAnsi="Book Antiqua" w:cs="Book Antiqua"/>
          <w:color w:val="000000"/>
        </w:rPr>
        <w:t>Gustilo</w:t>
      </w:r>
      <w:proofErr w:type="spellEnd"/>
      <w:r>
        <w:rPr>
          <w:rFonts w:ascii="Book Antiqua" w:eastAsia="Book Antiqua" w:hAnsi="Book Antiqua" w:cs="Book Antiqua"/>
          <w:color w:val="000000"/>
        </w:rPr>
        <w:t xml:space="preserve">-Anderson classification Type III open fracture as a statistically significant risk factor for developing infectious complications. </w:t>
      </w:r>
      <w:proofErr w:type="spellStart"/>
      <w:r>
        <w:rPr>
          <w:rFonts w:ascii="Book Antiqua" w:eastAsia="Book Antiqua" w:hAnsi="Book Antiqua" w:cs="Book Antiqua"/>
          <w:color w:val="000000"/>
        </w:rPr>
        <w:t>Thangarajah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showed SSI after fixation to be higher in patients with </w:t>
      </w:r>
      <w:proofErr w:type="spellStart"/>
      <w:r>
        <w:rPr>
          <w:rFonts w:ascii="Book Antiqua" w:eastAsia="Book Antiqua" w:hAnsi="Book Antiqua" w:cs="Book Antiqua"/>
          <w:color w:val="000000"/>
        </w:rPr>
        <w:t>bimalleolar</w:t>
      </w:r>
      <w:proofErr w:type="spellEnd"/>
      <w:r>
        <w:rPr>
          <w:rFonts w:ascii="Book Antiqua" w:eastAsia="Book Antiqua" w:hAnsi="Book Antiqua" w:cs="Book Antiqua"/>
          <w:color w:val="000000"/>
        </w:rPr>
        <w:t xml:space="preserve"> fractures. However, our study did not show any such relationship. We found that two out of four </w:t>
      </w:r>
      <w:proofErr w:type="spellStart"/>
      <w:r>
        <w:rPr>
          <w:rFonts w:ascii="Book Antiqua" w:eastAsia="Book Antiqua" w:hAnsi="Book Antiqua" w:cs="Book Antiqua"/>
          <w:color w:val="000000"/>
        </w:rPr>
        <w:t>trimalleolar</w:t>
      </w:r>
      <w:proofErr w:type="spellEnd"/>
      <w:r>
        <w:rPr>
          <w:rFonts w:ascii="Book Antiqua" w:eastAsia="Book Antiqua" w:hAnsi="Book Antiqua" w:cs="Book Antiqua"/>
          <w:color w:val="000000"/>
        </w:rPr>
        <w:t xml:space="preserve"> ankle fractures had a primary closure at the initial operation, while three </w:t>
      </w:r>
      <w:proofErr w:type="spellStart"/>
      <w:r>
        <w:rPr>
          <w:rFonts w:ascii="Book Antiqua" w:eastAsia="Book Antiqua" w:hAnsi="Book Antiqua" w:cs="Book Antiqua"/>
          <w:color w:val="000000"/>
        </w:rPr>
        <w:t>unimalleolar</w:t>
      </w:r>
      <w:proofErr w:type="spellEnd"/>
      <w:r>
        <w:rPr>
          <w:rFonts w:ascii="Book Antiqua" w:eastAsia="Book Antiqua" w:hAnsi="Book Antiqua" w:cs="Book Antiqua"/>
          <w:color w:val="000000"/>
        </w:rPr>
        <w:t xml:space="preserve"> ankle fractures required multiple operations due to wound complications.</w:t>
      </w:r>
    </w:p>
    <w:p w:rsidR="00CB6F00" w:rsidRDefault="00A1248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Forty-five percent of patients presenting with an open </w:t>
      </w:r>
      <w:proofErr w:type="spellStart"/>
      <w:r>
        <w:rPr>
          <w:rFonts w:ascii="Book Antiqua" w:eastAsia="Book Antiqua" w:hAnsi="Book Antiqua" w:cs="Book Antiqua"/>
          <w:color w:val="000000"/>
        </w:rPr>
        <w:t>bimalleolar</w:t>
      </w:r>
      <w:proofErr w:type="spellEnd"/>
      <w:r>
        <w:rPr>
          <w:rFonts w:ascii="Book Antiqua" w:eastAsia="Book Antiqua" w:hAnsi="Book Antiqua" w:cs="Book Antiqua"/>
          <w:color w:val="000000"/>
        </w:rPr>
        <w:t xml:space="preserve"> fracture had definite fixation and primary closure.</w:t>
      </w:r>
    </w:p>
    <w:p w:rsidR="00CB6F00" w:rsidRDefault="00A12484">
      <w:pPr>
        <w:spacing w:line="360" w:lineRule="auto"/>
        <w:ind w:left="-10" w:firstLineChars="200" w:firstLine="480"/>
        <w:jc w:val="both"/>
        <w:rPr>
          <w:rFonts w:ascii="Book Antiqua" w:hAnsi="Book Antiqua"/>
        </w:rPr>
      </w:pPr>
      <w:r>
        <w:rPr>
          <w:rFonts w:ascii="Book Antiqua" w:eastAsia="Book Antiqua" w:hAnsi="Book Antiqua" w:cs="Book Antiqua"/>
          <w:color w:val="000000"/>
        </w:rPr>
        <w:t xml:space="preserve">The outcome and complication rates after an open ankle fracture dislocation are multifactorial. Factors include multiple comorbidities, the patient’s age, and wound contamination. These findings are similar to Frank </w:t>
      </w:r>
      <w:r>
        <w:rPr>
          <w:rFonts w:ascii="Book Antiqua" w:eastAsia="Book Antiqua" w:hAnsi="Book Antiqua" w:cs="Book Antiqua"/>
          <w:i/>
          <w:iCs/>
          <w:color w:val="000000"/>
        </w:rPr>
        <w:t xml:space="preserve">et </w:t>
      </w:r>
      <w:proofErr w:type="spellStart"/>
      <w:r>
        <w:rPr>
          <w:rFonts w:ascii="Book Antiqua" w:eastAsia="Book Antiqua" w:hAnsi="Book Antiqua" w:cs="Book Antiqua"/>
          <w:i/>
          <w:iCs/>
          <w:color w:val="000000"/>
        </w:rPr>
        <w:t>al</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work on dislocated </w:t>
      </w:r>
      <w:proofErr w:type="gramStart"/>
      <w:r>
        <w:rPr>
          <w:rFonts w:ascii="Book Antiqua" w:eastAsia="Book Antiqua" w:hAnsi="Book Antiqua" w:cs="Book Antiqua"/>
          <w:color w:val="000000"/>
        </w:rPr>
        <w:t>ankles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rsidR="00CB6F00" w:rsidRDefault="00A12484">
      <w:pPr>
        <w:spacing w:line="360" w:lineRule="auto"/>
        <w:ind w:left="-10" w:firstLineChars="200" w:firstLine="480"/>
        <w:jc w:val="both"/>
        <w:rPr>
          <w:rFonts w:ascii="Book Antiqua" w:hAnsi="Book Antiqua"/>
        </w:rPr>
      </w:pPr>
      <w:r>
        <w:rPr>
          <w:rFonts w:ascii="Book Antiqua" w:eastAsia="Book Antiqua" w:hAnsi="Book Antiqua" w:cs="Book Antiqua"/>
          <w:color w:val="000000"/>
        </w:rPr>
        <w:t xml:space="preserve">Comparing the clinical outcomes of patients who had primary closure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delayed closure, none of the 21 patients with primary closure and definite fixation required a second operation. Eight patients in this group developed superficial wound infections that could be managed with antibiotics. All patients with external fixation as primary fixation required a split skin graft at a later setting. These patients had the longest length of stay in the hospital. Patients requiring VAC dressing to achieve skin closure were at high risk for deep infections and required multiple washouts in the operating theatre. These findings align with the work done by </w:t>
      </w:r>
      <w:proofErr w:type="spellStart"/>
      <w:r>
        <w:rPr>
          <w:rFonts w:ascii="Book Antiqua" w:eastAsia="Book Antiqua" w:hAnsi="Book Antiqua" w:cs="Book Antiqua"/>
          <w:color w:val="000000"/>
        </w:rPr>
        <w:t>Ovaska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Wijendra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We did not find any influence of the fracture pattern or fixation type on clinical outcomes.</w:t>
      </w:r>
    </w:p>
    <w:p w:rsidR="00CB6F00" w:rsidRDefault="00A12484">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Mortality among patients who are older than 65 with open ankle fractures has been reported at about 23%-27% during the first year </w:t>
      </w:r>
      <w:proofErr w:type="gramStart"/>
      <w:r>
        <w:rPr>
          <w:rFonts w:ascii="Book Antiqua" w:eastAsia="Book Antiqua" w:hAnsi="Book Antiqua" w:cs="Book Antiqua"/>
          <w:color w:val="000000"/>
        </w:rPr>
        <w:t>postoperatively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mortality rate in our study was 19%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57% at 10 years. Patients with multiple comorbidities had poor survival. Patients on anticoagulants or </w:t>
      </w:r>
      <w:proofErr w:type="spellStart"/>
      <w:r>
        <w:rPr>
          <w:rFonts w:ascii="Book Antiqua" w:eastAsia="Book Antiqua" w:hAnsi="Book Antiqua" w:cs="Book Antiqua"/>
          <w:color w:val="000000"/>
        </w:rPr>
        <w:t>antiplatelets</w:t>
      </w:r>
      <w:proofErr w:type="spellEnd"/>
      <w:r>
        <w:rPr>
          <w:rFonts w:ascii="Book Antiqua" w:eastAsia="Book Antiqua" w:hAnsi="Book Antiqua" w:cs="Book Antiqua"/>
          <w:color w:val="000000"/>
        </w:rPr>
        <w:t xml:space="preserve"> medication or patients with a cardiac history had a worse outcome. This is likely due to the poor blood supply to the limb, which disrupts the wound-healing process. In our study, 20 patients were on anticoagulation due to a history of ischemic heart disease or atrial fibrillation. Three patients had a history of pulmonary embolism or deep venous thrombosis. These outcomes are similar to the work done by </w:t>
      </w:r>
      <w:proofErr w:type="spellStart"/>
      <w:r>
        <w:rPr>
          <w:rFonts w:ascii="Book Antiqua" w:eastAsia="Book Antiqua" w:hAnsi="Book Antiqua" w:cs="Book Antiqua"/>
          <w:color w:val="000000"/>
        </w:rPr>
        <w:t>Schermann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Toole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who also concluded that ischemic heart disease, chronic kidney disease, diabetes, and peripheral vascular disease are variables for mortality in the elderly population. Deep infection (8%) and skin necrosis (14%) were the most common complications after immediate internal fixation in open ankle fractures. Minimal literature is available on the outcomes of definitive treatment in patients with open ankle </w:t>
      </w:r>
      <w:proofErr w:type="gramStart"/>
      <w:r>
        <w:rPr>
          <w:rFonts w:ascii="Book Antiqua" w:eastAsia="Book Antiqua" w:hAnsi="Book Antiqua" w:cs="Book Antiqua"/>
          <w:color w:val="000000"/>
        </w:rPr>
        <w:t>fractures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In our study, two patients had a thromboembolic event.</w:t>
      </w:r>
    </w:p>
    <w:p w:rsidR="00CB6F00" w:rsidRDefault="00A12484">
      <w:pPr>
        <w:spacing w:line="360" w:lineRule="auto"/>
        <w:ind w:left="-10" w:firstLineChars="200" w:firstLine="480"/>
        <w:jc w:val="both"/>
        <w:rPr>
          <w:rFonts w:ascii="Book Antiqua" w:hAnsi="Book Antiqua"/>
        </w:rPr>
      </w:pPr>
      <w:r>
        <w:rPr>
          <w:rFonts w:ascii="Book Antiqua" w:eastAsia="Book Antiqua" w:hAnsi="Book Antiqua" w:cs="Book Antiqua"/>
          <w:color w:val="000000"/>
        </w:rPr>
        <w:t xml:space="preserve">Our results are compatible with other studies that suggest that definite fixation in the initial operation is safe, has fewer complications, and leads to a shorter hospital </w:t>
      </w:r>
      <w:proofErr w:type="gramStart"/>
      <w:r>
        <w:rPr>
          <w:rFonts w:ascii="Book Antiqua" w:eastAsia="Book Antiqua" w:hAnsi="Book Antiqua" w:cs="Book Antiqua"/>
          <w:color w:val="000000"/>
        </w:rPr>
        <w:t>stay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8,21,22]</w:t>
      </w:r>
      <w:r>
        <w:rPr>
          <w:rFonts w:ascii="Book Antiqua" w:eastAsia="Book Antiqua" w:hAnsi="Book Antiqua" w:cs="Book Antiqua"/>
          <w:color w:val="000000"/>
        </w:rPr>
        <w:t>. An external fixator is best employed in patients with inadequate soft tissue coverage.</w:t>
      </w:r>
    </w:p>
    <w:p w:rsidR="00CB6F00" w:rsidRDefault="00A12484">
      <w:pPr>
        <w:spacing w:line="360" w:lineRule="auto"/>
        <w:ind w:left="-10" w:firstLineChars="200" w:firstLine="480"/>
        <w:jc w:val="both"/>
        <w:rPr>
          <w:rFonts w:ascii="Book Antiqua" w:hAnsi="Book Antiqua"/>
        </w:rPr>
      </w:pPr>
      <w:r>
        <w:rPr>
          <w:rFonts w:ascii="Book Antiqua" w:eastAsia="Book Antiqua" w:hAnsi="Book Antiqua" w:cs="Book Antiqua"/>
          <w:color w:val="000000"/>
        </w:rPr>
        <w:t xml:space="preserve">There are limitations to this study. First, the total number of patients is relatively small. We operated on nearly 2500 ankle fractures over this 22 year period. This is mainly because this study is undertaken in a DGH, not an </w:t>
      </w:r>
      <w:proofErr w:type="spellStart"/>
      <w:r>
        <w:rPr>
          <w:rFonts w:ascii="Book Antiqua" w:eastAsia="Book Antiqua" w:hAnsi="Book Antiqua" w:cs="Book Antiqua"/>
          <w:color w:val="000000"/>
        </w:rPr>
        <w:t>orthoplastic</w:t>
      </w:r>
      <w:proofErr w:type="spellEnd"/>
      <w:r>
        <w:rPr>
          <w:rFonts w:ascii="Book Antiqua" w:eastAsia="Book Antiqua" w:hAnsi="Book Antiqua" w:cs="Book Antiqua"/>
          <w:color w:val="000000"/>
        </w:rPr>
        <w:t xml:space="preserve"> center. Second, this study has some selection bias. The data was collected from a database, and medical notes were reviewed retrospectively. The database was used logistically in generating theatre lists and acted as an accurate source of data. However, the surgery description may not always have included an open wound, which could have led to underreporting.</w:t>
      </w:r>
    </w:p>
    <w:p w:rsidR="00CB6F00" w:rsidRDefault="00CB6F00">
      <w:pPr>
        <w:spacing w:line="360" w:lineRule="auto"/>
        <w:ind w:hanging="10"/>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CB6F00" w:rsidRDefault="00A12484">
      <w:pPr>
        <w:spacing w:line="360" w:lineRule="auto"/>
        <w:ind w:hanging="10"/>
        <w:jc w:val="both"/>
        <w:rPr>
          <w:rFonts w:ascii="Book Antiqua" w:hAnsi="Book Antiqua"/>
        </w:rPr>
      </w:pPr>
      <w:r>
        <w:rPr>
          <w:rFonts w:ascii="Book Antiqua" w:eastAsia="Book Antiqua" w:hAnsi="Book Antiqua" w:cs="Book Antiqua"/>
          <w:color w:val="000000"/>
        </w:rPr>
        <w:lastRenderedPageBreak/>
        <w:t>An open ankle fracture in a patient older than 70 years of age has at least a 20% chance of requiring repeated surgical intervention due to deep SSI. The presence of a cardiac history appears to be the main predictor for wound complications.</w:t>
      </w:r>
    </w:p>
    <w:p w:rsidR="00CB6F00" w:rsidRDefault="00CB6F00">
      <w:pPr>
        <w:spacing w:line="360" w:lineRule="auto"/>
        <w:ind w:hanging="10"/>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CB6F00" w:rsidRDefault="00A12484">
      <w:pPr>
        <w:spacing w:line="360" w:lineRule="auto"/>
        <w:jc w:val="both"/>
        <w:rPr>
          <w:rFonts w:ascii="Book Antiqua" w:hAnsi="Book Antiqua"/>
        </w:rPr>
      </w:pPr>
      <w:r>
        <w:rPr>
          <w:rFonts w:ascii="Book Antiqua" w:eastAsia="Book Antiqua" w:hAnsi="Book Antiqua" w:cs="Book Antiqua"/>
          <w:b/>
          <w:i/>
          <w:color w:val="000000"/>
        </w:rPr>
        <w:t>Research background</w:t>
      </w:r>
    </w:p>
    <w:p w:rsidR="00CB6F00" w:rsidRDefault="00A12484">
      <w:pPr>
        <w:spacing w:line="360" w:lineRule="auto"/>
        <w:jc w:val="both"/>
        <w:rPr>
          <w:rFonts w:ascii="Book Antiqua" w:hAnsi="Book Antiqua"/>
        </w:rPr>
      </w:pPr>
      <w:r>
        <w:rPr>
          <w:rFonts w:ascii="Book Antiqua" w:eastAsia="Book Antiqua" w:hAnsi="Book Antiqua" w:cs="Book Antiqua"/>
          <w:color w:val="000000"/>
        </w:rPr>
        <w:t>There is no data on the clinical outcomes of patients older than 70 admitted with open ankle fractures. This study sets the foundation for future research trials in elderly population.</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i/>
          <w:color w:val="000000"/>
        </w:rPr>
        <w:t>Research motivation</w:t>
      </w:r>
    </w:p>
    <w:p w:rsidR="00CB6F00" w:rsidRDefault="00A12484">
      <w:pPr>
        <w:spacing w:line="360" w:lineRule="auto"/>
        <w:jc w:val="both"/>
        <w:rPr>
          <w:rFonts w:ascii="Book Antiqua" w:hAnsi="Book Antiqua"/>
        </w:rPr>
      </w:pPr>
      <w:r>
        <w:rPr>
          <w:rFonts w:ascii="Book Antiqua" w:eastAsia="Book Antiqua" w:hAnsi="Book Antiqua" w:cs="Book Antiqua"/>
          <w:color w:val="000000"/>
        </w:rPr>
        <w:t>This is the only study looking at patients older than 70 with open ankle fractures. This study highlights the multiple factors which can predict the poor outcome in this age group with open ankle fractures. There is no consensus on the best management strategy for these injuries in this population.</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i/>
          <w:color w:val="000000"/>
        </w:rPr>
        <w:t>Research objectives</w:t>
      </w:r>
    </w:p>
    <w:p w:rsidR="00CB6F00" w:rsidRDefault="00A12484">
      <w:pPr>
        <w:spacing w:line="360" w:lineRule="auto"/>
        <w:jc w:val="both"/>
        <w:rPr>
          <w:rFonts w:ascii="Book Antiqua" w:hAnsi="Book Antiqua"/>
        </w:rPr>
      </w:pPr>
      <w:r>
        <w:rPr>
          <w:rFonts w:ascii="Book Antiqua" w:eastAsia="Book Antiqua" w:hAnsi="Book Antiqua" w:cs="Book Antiqua"/>
          <w:color w:val="000000"/>
        </w:rPr>
        <w:t>The overall objective of this study is to look at the predictors of poor clinical outcome in patients older than 70 with open ankle fractures.</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i/>
          <w:color w:val="000000"/>
        </w:rPr>
        <w:t>Research methods</w:t>
      </w:r>
    </w:p>
    <w:p w:rsidR="00CB6F00" w:rsidRDefault="00A12484">
      <w:pPr>
        <w:spacing w:line="360" w:lineRule="auto"/>
        <w:jc w:val="both"/>
        <w:rPr>
          <w:rFonts w:ascii="Book Antiqua" w:hAnsi="Book Antiqua"/>
        </w:rPr>
      </w:pPr>
      <w:r>
        <w:rPr>
          <w:rFonts w:ascii="Book Antiqua" w:eastAsia="Book Antiqua" w:hAnsi="Book Antiqua" w:cs="Book Antiqua"/>
          <w:color w:val="000000"/>
        </w:rPr>
        <w:t>This is a retrospective observational study performed on 22 years of prospectively collated data from an electronic database in a district general hospital. We used R 4.2.2 (R foundation) to perform statistical analysis.</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i/>
          <w:color w:val="000000"/>
        </w:rPr>
        <w:t>Research results</w:t>
      </w:r>
    </w:p>
    <w:p w:rsidR="00CB6F00" w:rsidRDefault="00A12484">
      <w:pPr>
        <w:spacing w:line="360" w:lineRule="auto"/>
        <w:jc w:val="both"/>
        <w:rPr>
          <w:rFonts w:ascii="Book Antiqua" w:hAnsi="Book Antiqua"/>
        </w:rPr>
      </w:pPr>
      <w:r>
        <w:rPr>
          <w:rFonts w:ascii="Book Antiqua" w:eastAsia="Book Antiqua" w:hAnsi="Book Antiqua" w:cs="Book Antiqua"/>
          <w:color w:val="000000"/>
        </w:rPr>
        <w:t xml:space="preserve">We identified 37 patients above 70 years of age admitted over the period of 22 years with an open ankle fractures. Sixteen patients developed deep surgical site infections, with 4 requiring multiple wash outs. Eight patients developed superficial surgical site </w:t>
      </w:r>
      <w:r>
        <w:rPr>
          <w:rFonts w:ascii="Book Antiqua" w:eastAsia="Book Antiqua" w:hAnsi="Book Antiqua" w:cs="Book Antiqua"/>
          <w:color w:val="000000"/>
        </w:rPr>
        <w:lastRenderedPageBreak/>
        <w:t xml:space="preserve">infections and were managed with antibiotics and regular dressing change. The 10 years mortality rate in this age group was 57%. The </w:t>
      </w:r>
      <w:proofErr w:type="gramStart"/>
      <w:r>
        <w:rPr>
          <w:rFonts w:ascii="Book Antiqua" w:eastAsia="Book Antiqua" w:hAnsi="Book Antiqua" w:cs="Book Antiqua"/>
          <w:color w:val="000000"/>
        </w:rPr>
        <w:t xml:space="preserve">presence of a </w:t>
      </w:r>
      <w:r>
        <w:rPr>
          <w:rFonts w:ascii="Book Antiqua" w:eastAsia="Book Antiqua" w:hAnsi="Book Antiqua" w:cs="Book Antiqua"/>
          <w:color w:val="000000"/>
          <w:shd w:val="clear" w:color="auto" w:fill="FFFFFF"/>
        </w:rPr>
        <w:t>cardiac and stroke history, cancer, or prolonged inpatient stay were</w:t>
      </w:r>
      <w:proofErr w:type="gramEnd"/>
      <w:r>
        <w:rPr>
          <w:rFonts w:ascii="Book Antiqua" w:eastAsia="Book Antiqua" w:hAnsi="Book Antiqua" w:cs="Book Antiqua"/>
          <w:color w:val="000000"/>
          <w:shd w:val="clear" w:color="auto" w:fill="FFFFFF"/>
        </w:rPr>
        <w:t xml:space="preserve"> found to be the predictors of mortality.</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i/>
          <w:color w:val="000000"/>
        </w:rPr>
        <w:t>Research conclusions</w:t>
      </w:r>
    </w:p>
    <w:p w:rsidR="00CB6F00" w:rsidRDefault="00A12484">
      <w:pPr>
        <w:spacing w:line="360" w:lineRule="auto"/>
        <w:jc w:val="both"/>
        <w:rPr>
          <w:rFonts w:ascii="Book Antiqua" w:hAnsi="Book Antiqua"/>
        </w:rPr>
      </w:pPr>
      <w:r>
        <w:rPr>
          <w:rFonts w:ascii="Book Antiqua" w:eastAsia="Book Antiqua" w:hAnsi="Book Antiqua" w:cs="Book Antiqua"/>
          <w:color w:val="000000"/>
        </w:rPr>
        <w:t>We concluded that there is a 20% risk of patients above 70 years of age with open ankle fracture requiring repeated surgical intervention. The need for repeated surgical interventions is mainly due to deep Surgical Site Infections. We identified multiple predictors for worse outcome. However, the presence of a cardiac history appears to be the main predictor for wound complications.</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i/>
          <w:color w:val="000000"/>
        </w:rPr>
        <w:t>Research perspectives</w:t>
      </w:r>
    </w:p>
    <w:p w:rsidR="00CB6F00" w:rsidRDefault="00A12484">
      <w:pPr>
        <w:spacing w:line="360" w:lineRule="auto"/>
        <w:jc w:val="both"/>
        <w:rPr>
          <w:rFonts w:ascii="Book Antiqua" w:hAnsi="Book Antiqua"/>
        </w:rPr>
      </w:pPr>
      <w:r>
        <w:rPr>
          <w:rFonts w:ascii="Book Antiqua" w:eastAsia="Book Antiqua" w:hAnsi="Book Antiqua" w:cs="Book Antiqua"/>
          <w:color w:val="000000"/>
        </w:rPr>
        <w:t>This study sets the foundation for further research trials in patients above 70 years of age.</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color w:val="000000"/>
        </w:rPr>
        <w:t>REFERENCES</w:t>
      </w:r>
    </w:p>
    <w:p w:rsidR="00CB6F00" w:rsidRDefault="00A12484">
      <w:pPr>
        <w:spacing w:line="360" w:lineRule="auto"/>
        <w:jc w:val="both"/>
        <w:rPr>
          <w:rFonts w:ascii="Book Antiqua" w:hAnsi="Book Antiqua"/>
        </w:rPr>
      </w:pPr>
      <w:proofErr w:type="gramStart"/>
      <w:r>
        <w:rPr>
          <w:rFonts w:ascii="Book Antiqua" w:hAnsi="Book Antiqua"/>
        </w:rPr>
        <w:t>1 BOAST - Open Fractures.</w:t>
      </w:r>
      <w:proofErr w:type="gramEnd"/>
      <w:r>
        <w:rPr>
          <w:rFonts w:ascii="Book Antiqua" w:hAnsi="Book Antiqua"/>
        </w:rPr>
        <w:t xml:space="preserve"> Available from: https://www.boa.ac.uk/resources/boast-4-pdf.html</w:t>
      </w:r>
    </w:p>
    <w:p w:rsidR="00CB6F00" w:rsidRDefault="00A12484">
      <w:pPr>
        <w:spacing w:line="360" w:lineRule="auto"/>
        <w:jc w:val="both"/>
        <w:rPr>
          <w:rFonts w:ascii="Book Antiqua" w:hAnsi="Book Antiqua"/>
        </w:rPr>
      </w:pPr>
      <w:proofErr w:type="gramStart"/>
      <w:r>
        <w:rPr>
          <w:rFonts w:ascii="Book Antiqua" w:hAnsi="Book Antiqua"/>
        </w:rPr>
        <w:t xml:space="preserve">2 </w:t>
      </w:r>
      <w:r>
        <w:rPr>
          <w:rFonts w:ascii="Book Antiqua" w:hAnsi="Book Antiqua"/>
          <w:b/>
          <w:bCs/>
        </w:rPr>
        <w:t>Shah A</w:t>
      </w:r>
      <w:r>
        <w:rPr>
          <w:rFonts w:ascii="Book Antiqua" w:hAnsi="Book Antiqua"/>
        </w:rPr>
        <w:t>, Judge A, Griffin XL.</w:t>
      </w:r>
      <w:proofErr w:type="gramEnd"/>
      <w:r>
        <w:rPr>
          <w:rFonts w:ascii="Book Antiqua" w:hAnsi="Book Antiqua"/>
        </w:rPr>
        <w:t xml:space="preserve"> Incidence and quality of care for open fractures in England between 2008 and 2019: a cohort study using data collected by the Trauma Audit and Research Network. </w:t>
      </w:r>
      <w:r>
        <w:rPr>
          <w:rFonts w:ascii="Book Antiqua" w:hAnsi="Book Antiqua"/>
          <w:i/>
          <w:iCs/>
        </w:rPr>
        <w:t>Bone Joint J</w:t>
      </w:r>
      <w:r>
        <w:rPr>
          <w:rFonts w:ascii="Book Antiqua" w:hAnsi="Book Antiqua"/>
        </w:rPr>
        <w:t xml:space="preserve"> 2022; </w:t>
      </w:r>
      <w:r>
        <w:rPr>
          <w:rFonts w:ascii="Book Antiqua" w:hAnsi="Book Antiqua"/>
          <w:b/>
          <w:bCs/>
        </w:rPr>
        <w:t>104-B</w:t>
      </w:r>
      <w:r>
        <w:rPr>
          <w:rFonts w:ascii="Book Antiqua" w:hAnsi="Book Antiqua"/>
        </w:rPr>
        <w:t>: 736-746 [PMID: 35638205 DOI: 10.1302/0301-620X.104B6.BJJ-2021-1097.R2]</w:t>
      </w:r>
    </w:p>
    <w:p w:rsidR="00CB6F00" w:rsidRDefault="00A12484">
      <w:pPr>
        <w:spacing w:line="360" w:lineRule="auto"/>
        <w:jc w:val="both"/>
        <w:rPr>
          <w:rFonts w:ascii="Book Antiqua" w:hAnsi="Book Antiqua"/>
        </w:rPr>
      </w:pPr>
      <w:r>
        <w:rPr>
          <w:rFonts w:ascii="Book Antiqua" w:hAnsi="Book Antiqua"/>
        </w:rPr>
        <w:t xml:space="preserve">3 </w:t>
      </w:r>
      <w:r>
        <w:rPr>
          <w:rFonts w:ascii="Book Antiqua" w:hAnsi="Book Antiqua"/>
          <w:b/>
          <w:bCs/>
        </w:rPr>
        <w:t>Court-Brown CM</w:t>
      </w:r>
      <w:r>
        <w:rPr>
          <w:rFonts w:ascii="Book Antiqua" w:hAnsi="Book Antiqua"/>
        </w:rPr>
        <w:t xml:space="preserve">, </w:t>
      </w:r>
      <w:proofErr w:type="spellStart"/>
      <w:r>
        <w:rPr>
          <w:rFonts w:ascii="Book Antiqua" w:hAnsi="Book Antiqua"/>
        </w:rPr>
        <w:t>McBirnie</w:t>
      </w:r>
      <w:proofErr w:type="spellEnd"/>
      <w:r>
        <w:rPr>
          <w:rFonts w:ascii="Book Antiqua" w:hAnsi="Book Antiqua"/>
        </w:rPr>
        <w:t xml:space="preserve"> J, </w:t>
      </w:r>
      <w:proofErr w:type="gramStart"/>
      <w:r>
        <w:rPr>
          <w:rFonts w:ascii="Book Antiqua" w:hAnsi="Book Antiqua"/>
        </w:rPr>
        <w:t>Wilson</w:t>
      </w:r>
      <w:proofErr w:type="gramEnd"/>
      <w:r>
        <w:rPr>
          <w:rFonts w:ascii="Book Antiqua" w:hAnsi="Book Antiqua"/>
        </w:rPr>
        <w:t xml:space="preserve"> G. Adult ankle fractures--an increasing problem?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Scand</w:t>
      </w:r>
      <w:proofErr w:type="spellEnd"/>
      <w:r>
        <w:rPr>
          <w:rFonts w:ascii="Book Antiqua" w:hAnsi="Book Antiqua"/>
        </w:rPr>
        <w:t xml:space="preserve"> 1998; </w:t>
      </w:r>
      <w:r>
        <w:rPr>
          <w:rFonts w:ascii="Book Antiqua" w:hAnsi="Book Antiqua"/>
          <w:b/>
          <w:bCs/>
        </w:rPr>
        <w:t>69</w:t>
      </w:r>
      <w:r>
        <w:rPr>
          <w:rFonts w:ascii="Book Antiqua" w:hAnsi="Book Antiqua"/>
        </w:rPr>
        <w:t>: 43-47 [PMID: 9524517 DOI: 10.3109/17453679809002355]</w:t>
      </w:r>
    </w:p>
    <w:p w:rsidR="00CB6F00" w:rsidRDefault="00A12484">
      <w:pPr>
        <w:spacing w:line="360" w:lineRule="auto"/>
        <w:jc w:val="both"/>
        <w:rPr>
          <w:rFonts w:ascii="Book Antiqua" w:hAnsi="Book Antiqua"/>
        </w:rPr>
      </w:pPr>
      <w:r>
        <w:rPr>
          <w:rFonts w:ascii="Book Antiqua" w:hAnsi="Book Antiqua"/>
        </w:rPr>
        <w:t xml:space="preserve">4 </w:t>
      </w:r>
      <w:r>
        <w:rPr>
          <w:rFonts w:ascii="Book Antiqua" w:hAnsi="Book Antiqua"/>
          <w:b/>
          <w:bCs/>
        </w:rPr>
        <w:t>Daly PJ</w:t>
      </w:r>
      <w:r>
        <w:rPr>
          <w:rFonts w:ascii="Book Antiqua" w:hAnsi="Book Antiqua"/>
        </w:rPr>
        <w:t xml:space="preserve">, Fitzgerald RH </w:t>
      </w:r>
      <w:proofErr w:type="spellStart"/>
      <w:r>
        <w:rPr>
          <w:rFonts w:ascii="Book Antiqua" w:hAnsi="Book Antiqua"/>
        </w:rPr>
        <w:t>Jr</w:t>
      </w:r>
      <w:proofErr w:type="spellEnd"/>
      <w:r>
        <w:rPr>
          <w:rFonts w:ascii="Book Antiqua" w:hAnsi="Book Antiqua"/>
        </w:rPr>
        <w:t xml:space="preserve">, Melton LJ, </w:t>
      </w:r>
      <w:proofErr w:type="spellStart"/>
      <w:r>
        <w:rPr>
          <w:rFonts w:ascii="Book Antiqua" w:hAnsi="Book Antiqua"/>
        </w:rPr>
        <w:t>Ilstrup</w:t>
      </w:r>
      <w:proofErr w:type="spellEnd"/>
      <w:r>
        <w:rPr>
          <w:rFonts w:ascii="Book Antiqua" w:hAnsi="Book Antiqua"/>
        </w:rPr>
        <w:t xml:space="preserve"> DM. Epidemiology of ankle fractures in Rochester, Minnesota.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Scand</w:t>
      </w:r>
      <w:proofErr w:type="spellEnd"/>
      <w:r>
        <w:rPr>
          <w:rFonts w:ascii="Book Antiqua" w:hAnsi="Book Antiqua"/>
        </w:rPr>
        <w:t xml:space="preserve"> 1987; </w:t>
      </w:r>
      <w:r>
        <w:rPr>
          <w:rFonts w:ascii="Book Antiqua" w:hAnsi="Book Antiqua"/>
          <w:b/>
          <w:bCs/>
        </w:rPr>
        <w:t>58</w:t>
      </w:r>
      <w:r>
        <w:rPr>
          <w:rFonts w:ascii="Book Antiqua" w:hAnsi="Book Antiqua"/>
        </w:rPr>
        <w:t>: 539-544 [PMID: 3425285 DOI: 10.3109/17453678709146395]</w:t>
      </w:r>
    </w:p>
    <w:p w:rsidR="00CB6F00" w:rsidRDefault="00A12484">
      <w:pPr>
        <w:spacing w:line="360" w:lineRule="auto"/>
        <w:jc w:val="both"/>
        <w:rPr>
          <w:rFonts w:ascii="Book Antiqua" w:hAnsi="Book Antiqua"/>
        </w:rPr>
      </w:pPr>
      <w:r>
        <w:rPr>
          <w:rFonts w:ascii="Book Antiqua" w:hAnsi="Book Antiqua"/>
        </w:rPr>
        <w:t xml:space="preserve">5 </w:t>
      </w:r>
      <w:proofErr w:type="gramStart"/>
      <w:r>
        <w:rPr>
          <w:rFonts w:ascii="Book Antiqua" w:hAnsi="Book Antiqua"/>
          <w:b/>
          <w:bCs/>
        </w:rPr>
        <w:t>Wire</w:t>
      </w:r>
      <w:proofErr w:type="gramEnd"/>
      <w:r>
        <w:rPr>
          <w:rFonts w:ascii="Book Antiqua" w:hAnsi="Book Antiqua"/>
          <w:b/>
          <w:bCs/>
        </w:rPr>
        <w:t xml:space="preserve"> J</w:t>
      </w:r>
      <w:r>
        <w:rPr>
          <w:rFonts w:ascii="Book Antiqua" w:hAnsi="Book Antiqua"/>
        </w:rPr>
        <w:t xml:space="preserve">, </w:t>
      </w:r>
      <w:proofErr w:type="spellStart"/>
      <w:r>
        <w:rPr>
          <w:rFonts w:ascii="Book Antiqua" w:hAnsi="Book Antiqua"/>
        </w:rPr>
        <w:t>Hermena</w:t>
      </w:r>
      <w:proofErr w:type="spellEnd"/>
      <w:r>
        <w:rPr>
          <w:rFonts w:ascii="Book Antiqua" w:hAnsi="Book Antiqua"/>
        </w:rPr>
        <w:t xml:space="preserve"> S, </w:t>
      </w:r>
      <w:proofErr w:type="spellStart"/>
      <w:r>
        <w:rPr>
          <w:rFonts w:ascii="Book Antiqua" w:hAnsi="Book Antiqua"/>
        </w:rPr>
        <w:t>Slane</w:t>
      </w:r>
      <w:proofErr w:type="spellEnd"/>
      <w:r>
        <w:rPr>
          <w:rFonts w:ascii="Book Antiqua" w:hAnsi="Book Antiqua"/>
        </w:rPr>
        <w:t xml:space="preserve"> VH. </w:t>
      </w:r>
      <w:proofErr w:type="gramStart"/>
      <w:r>
        <w:rPr>
          <w:rFonts w:ascii="Book Antiqua" w:hAnsi="Book Antiqua"/>
        </w:rPr>
        <w:t>Ankle Fractures.</w:t>
      </w:r>
      <w:proofErr w:type="gramEnd"/>
      <w:r>
        <w:rPr>
          <w:rFonts w:ascii="Book Antiqua" w:hAnsi="Book Antiqua"/>
        </w:rPr>
        <w:t xml:space="preserve"> </w:t>
      </w:r>
      <w:proofErr w:type="gramStart"/>
      <w:r>
        <w:rPr>
          <w:rFonts w:ascii="Book Antiqua" w:hAnsi="Book Antiqua"/>
        </w:rPr>
        <w:t>2022 Aug 15.</w:t>
      </w:r>
      <w:proofErr w:type="gramEnd"/>
      <w:r>
        <w:rPr>
          <w:rFonts w:ascii="Book Antiqua" w:hAnsi="Book Antiqua"/>
        </w:rPr>
        <w:t xml:space="preserve"> In: </w:t>
      </w:r>
      <w:proofErr w:type="spellStart"/>
      <w:r>
        <w:rPr>
          <w:rFonts w:ascii="Book Antiqua" w:hAnsi="Book Antiqua"/>
        </w:rPr>
        <w:t>StatPearls</w:t>
      </w:r>
      <w:proofErr w:type="spellEnd"/>
      <w:r>
        <w:rPr>
          <w:rFonts w:ascii="Book Antiqua" w:hAnsi="Book Antiqua"/>
        </w:rPr>
        <w:t xml:space="preserve"> [Internet]. Treasure Island (FL): </w:t>
      </w:r>
      <w:proofErr w:type="spellStart"/>
      <w:r>
        <w:rPr>
          <w:rFonts w:ascii="Book Antiqua" w:hAnsi="Book Antiqua"/>
        </w:rPr>
        <w:t>StatPearls</w:t>
      </w:r>
      <w:proofErr w:type="spellEnd"/>
      <w:r>
        <w:rPr>
          <w:rFonts w:ascii="Book Antiqua" w:hAnsi="Book Antiqua"/>
        </w:rPr>
        <w:t xml:space="preserve"> Publishing; 2023 [PMID: 31194464]</w:t>
      </w:r>
    </w:p>
    <w:p w:rsidR="00CB6F00" w:rsidRDefault="00A12484">
      <w:pPr>
        <w:spacing w:line="360" w:lineRule="auto"/>
        <w:jc w:val="both"/>
        <w:rPr>
          <w:rFonts w:ascii="Book Antiqua" w:hAnsi="Book Antiqua"/>
        </w:rPr>
      </w:pPr>
      <w:r>
        <w:rPr>
          <w:rFonts w:ascii="Book Antiqua" w:hAnsi="Book Antiqua"/>
        </w:rPr>
        <w:lastRenderedPageBreak/>
        <w:t xml:space="preserve">6 </w:t>
      </w:r>
      <w:r>
        <w:rPr>
          <w:rFonts w:ascii="Book Antiqua" w:hAnsi="Book Antiqua"/>
          <w:b/>
          <w:bCs/>
        </w:rPr>
        <w:t>Willett K</w:t>
      </w:r>
      <w:r>
        <w:rPr>
          <w:rFonts w:ascii="Book Antiqua" w:hAnsi="Book Antiqua"/>
        </w:rPr>
        <w:t xml:space="preserve">, Keene DJ, </w:t>
      </w:r>
      <w:proofErr w:type="spellStart"/>
      <w:r>
        <w:rPr>
          <w:rFonts w:ascii="Book Antiqua" w:hAnsi="Book Antiqua"/>
        </w:rPr>
        <w:t>Mistry</w:t>
      </w:r>
      <w:proofErr w:type="spellEnd"/>
      <w:r>
        <w:rPr>
          <w:rFonts w:ascii="Book Antiqua" w:hAnsi="Book Antiqua"/>
        </w:rPr>
        <w:t xml:space="preserve"> D, Nam J, </w:t>
      </w:r>
      <w:proofErr w:type="spellStart"/>
      <w:r>
        <w:rPr>
          <w:rFonts w:ascii="Book Antiqua" w:hAnsi="Book Antiqua"/>
        </w:rPr>
        <w:t>Tutton</w:t>
      </w:r>
      <w:proofErr w:type="spellEnd"/>
      <w:r>
        <w:rPr>
          <w:rFonts w:ascii="Book Antiqua" w:hAnsi="Book Antiqua"/>
        </w:rPr>
        <w:t xml:space="preserve"> E, Handley R, Morgan L, Roberts E, Briggs A, </w:t>
      </w:r>
      <w:proofErr w:type="spellStart"/>
      <w:r>
        <w:rPr>
          <w:rFonts w:ascii="Book Antiqua" w:hAnsi="Book Antiqua"/>
        </w:rPr>
        <w:t>Lall</w:t>
      </w:r>
      <w:proofErr w:type="spellEnd"/>
      <w:r>
        <w:rPr>
          <w:rFonts w:ascii="Book Antiqua" w:hAnsi="Book Antiqua"/>
        </w:rPr>
        <w:t xml:space="preserve"> R, </w:t>
      </w:r>
      <w:proofErr w:type="spellStart"/>
      <w:r>
        <w:rPr>
          <w:rFonts w:ascii="Book Antiqua" w:hAnsi="Book Antiqua"/>
        </w:rPr>
        <w:t>Chesser</w:t>
      </w:r>
      <w:proofErr w:type="spellEnd"/>
      <w:r>
        <w:rPr>
          <w:rFonts w:ascii="Book Antiqua" w:hAnsi="Book Antiqua"/>
        </w:rPr>
        <w:t xml:space="preserve"> TJ, </w:t>
      </w:r>
      <w:proofErr w:type="spellStart"/>
      <w:r>
        <w:rPr>
          <w:rFonts w:ascii="Book Antiqua" w:hAnsi="Book Antiqua"/>
        </w:rPr>
        <w:t>Pallister</w:t>
      </w:r>
      <w:proofErr w:type="spellEnd"/>
      <w:r>
        <w:rPr>
          <w:rFonts w:ascii="Book Antiqua" w:hAnsi="Book Antiqua"/>
        </w:rPr>
        <w:t xml:space="preserve"> I, Lamb SE; Ankle Injury Management (AIM) Trial Collaborators. Close Contact Casting </w:t>
      </w:r>
      <w:proofErr w:type="spellStart"/>
      <w:r>
        <w:rPr>
          <w:rFonts w:ascii="Book Antiqua" w:hAnsi="Book Antiqua"/>
        </w:rPr>
        <w:t>vs</w:t>
      </w:r>
      <w:proofErr w:type="spellEnd"/>
      <w:r>
        <w:rPr>
          <w:rFonts w:ascii="Book Antiqua" w:hAnsi="Book Antiqua"/>
        </w:rPr>
        <w:t xml:space="preserve"> Surgery for Initial Treatment of Unstable Ankle Fractures in Older Adults: A Randomized Clinical Trial. </w:t>
      </w:r>
      <w:r>
        <w:rPr>
          <w:rFonts w:ascii="Book Antiqua" w:hAnsi="Book Antiqua"/>
          <w:i/>
          <w:iCs/>
        </w:rPr>
        <w:t>JAMA</w:t>
      </w:r>
      <w:r>
        <w:rPr>
          <w:rFonts w:ascii="Book Antiqua" w:hAnsi="Book Antiqua"/>
        </w:rPr>
        <w:t xml:space="preserve"> 2016; </w:t>
      </w:r>
      <w:r>
        <w:rPr>
          <w:rFonts w:ascii="Book Antiqua" w:hAnsi="Book Antiqua"/>
          <w:b/>
          <w:bCs/>
        </w:rPr>
        <w:t>316</w:t>
      </w:r>
      <w:r>
        <w:rPr>
          <w:rFonts w:ascii="Book Antiqua" w:hAnsi="Book Antiqua"/>
        </w:rPr>
        <w:t>: 1455-1463 [PMID: 27727383 DOI: 10.1001/jama.2016.14719]</w:t>
      </w:r>
    </w:p>
    <w:p w:rsidR="00CB6F00" w:rsidRDefault="00A12484">
      <w:pPr>
        <w:spacing w:line="360" w:lineRule="auto"/>
        <w:jc w:val="both"/>
        <w:rPr>
          <w:rFonts w:ascii="Book Antiqua" w:hAnsi="Book Antiqua"/>
        </w:rPr>
      </w:pPr>
      <w:proofErr w:type="gramStart"/>
      <w:r>
        <w:rPr>
          <w:rFonts w:ascii="Book Antiqua" w:hAnsi="Book Antiqua"/>
        </w:rPr>
        <w:t>7 BOAST guidelines for Open Fractures.</w:t>
      </w:r>
      <w:proofErr w:type="gramEnd"/>
      <w:r>
        <w:rPr>
          <w:rFonts w:ascii="Book Antiqua" w:hAnsi="Book Antiqua"/>
        </w:rPr>
        <w:t xml:space="preserve"> Available from: https://www.boa.ac.uk/static/3b91ad0a-9081-4253-92f7d90e8df0fb2c/29bf80f1-1cb6-46b7afc761119341447f/open%20fractures.pdf</w:t>
      </w:r>
    </w:p>
    <w:p w:rsidR="00CB6F00" w:rsidRDefault="00A12484">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Wijendra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Alwe</w:t>
      </w:r>
      <w:proofErr w:type="spellEnd"/>
      <w:r>
        <w:rPr>
          <w:rFonts w:ascii="Book Antiqua" w:hAnsi="Book Antiqua"/>
        </w:rPr>
        <w:t xml:space="preserve"> R, </w:t>
      </w:r>
      <w:proofErr w:type="spellStart"/>
      <w:r>
        <w:rPr>
          <w:rFonts w:ascii="Book Antiqua" w:hAnsi="Book Antiqua"/>
        </w:rPr>
        <w:t>Lamyman</w:t>
      </w:r>
      <w:proofErr w:type="spellEnd"/>
      <w:r>
        <w:rPr>
          <w:rFonts w:ascii="Book Antiqua" w:hAnsi="Book Antiqua"/>
        </w:rPr>
        <w:t xml:space="preserve"> M, </w:t>
      </w:r>
      <w:proofErr w:type="spellStart"/>
      <w:r>
        <w:rPr>
          <w:rFonts w:ascii="Book Antiqua" w:hAnsi="Book Antiqua"/>
        </w:rPr>
        <w:t>Grammatopoulos</w:t>
      </w:r>
      <w:proofErr w:type="spellEnd"/>
      <w:r>
        <w:rPr>
          <w:rFonts w:ascii="Book Antiqua" w:hAnsi="Book Antiqua"/>
        </w:rPr>
        <w:t xml:space="preserve"> GA, </w:t>
      </w:r>
      <w:proofErr w:type="spellStart"/>
      <w:r>
        <w:rPr>
          <w:rFonts w:ascii="Book Antiqua" w:hAnsi="Book Antiqua"/>
        </w:rPr>
        <w:t>Kambouroglou</w:t>
      </w:r>
      <w:proofErr w:type="spellEnd"/>
      <w:r>
        <w:rPr>
          <w:rFonts w:ascii="Book Antiqua" w:hAnsi="Book Antiqua"/>
        </w:rPr>
        <w:t xml:space="preserve"> G. Low energy open ankle fractures in the elderly: Outcome and treatment algorithm. </w:t>
      </w:r>
      <w:r>
        <w:rPr>
          <w:rFonts w:ascii="Book Antiqua" w:hAnsi="Book Antiqua"/>
          <w:i/>
          <w:iCs/>
        </w:rPr>
        <w:t>Injury</w:t>
      </w:r>
      <w:r>
        <w:rPr>
          <w:rFonts w:ascii="Book Antiqua" w:hAnsi="Book Antiqua"/>
        </w:rPr>
        <w:t xml:space="preserve"> 2017; </w:t>
      </w:r>
      <w:r>
        <w:rPr>
          <w:rFonts w:ascii="Book Antiqua" w:hAnsi="Book Antiqua"/>
          <w:b/>
          <w:bCs/>
        </w:rPr>
        <w:t>48</w:t>
      </w:r>
      <w:r>
        <w:rPr>
          <w:rFonts w:ascii="Book Antiqua" w:hAnsi="Book Antiqua"/>
        </w:rPr>
        <w:t>: 763-769 [PMID: 28093252 DOI: 10.1016/j.injury.2016.11.014]</w:t>
      </w:r>
    </w:p>
    <w:p w:rsidR="00CB6F00" w:rsidRDefault="00A12484">
      <w:pPr>
        <w:spacing w:line="360" w:lineRule="auto"/>
        <w:jc w:val="both"/>
        <w:rPr>
          <w:rFonts w:ascii="Book Antiqua" w:hAnsi="Book Antiqua"/>
        </w:rPr>
      </w:pPr>
      <w:proofErr w:type="gramStart"/>
      <w:r>
        <w:rPr>
          <w:rFonts w:ascii="Book Antiqua" w:hAnsi="Book Antiqua"/>
        </w:rPr>
        <w:t xml:space="preserve">9 </w:t>
      </w:r>
      <w:proofErr w:type="spellStart"/>
      <w:r>
        <w:rPr>
          <w:rFonts w:ascii="Book Antiqua" w:hAnsi="Book Antiqua"/>
          <w:b/>
          <w:bCs/>
        </w:rPr>
        <w:t>Johnell</w:t>
      </w:r>
      <w:proofErr w:type="spellEnd"/>
      <w:r>
        <w:rPr>
          <w:rFonts w:ascii="Book Antiqua" w:hAnsi="Book Antiqua"/>
          <w:b/>
          <w:bCs/>
        </w:rPr>
        <w:t xml:space="preserve"> O</w:t>
      </w:r>
      <w:r>
        <w:rPr>
          <w:rFonts w:ascii="Book Antiqua" w:hAnsi="Book Antiqua"/>
        </w:rPr>
        <w:t xml:space="preserve">, </w:t>
      </w:r>
      <w:proofErr w:type="spellStart"/>
      <w:r>
        <w:rPr>
          <w:rFonts w:ascii="Book Antiqua" w:hAnsi="Book Antiqua"/>
        </w:rPr>
        <w:t>Kanis</w:t>
      </w:r>
      <w:proofErr w:type="spellEnd"/>
      <w:r>
        <w:rPr>
          <w:rFonts w:ascii="Book Antiqua" w:hAnsi="Book Antiqua"/>
        </w:rPr>
        <w:t xml:space="preserve"> J. Epidemiology of osteoporotic fractures.</w:t>
      </w:r>
      <w:proofErr w:type="gramEnd"/>
      <w:r>
        <w:rPr>
          <w:rFonts w:ascii="Book Antiqua" w:hAnsi="Book Antiqua"/>
        </w:rPr>
        <w:t xml:space="preserve"> </w:t>
      </w:r>
      <w:proofErr w:type="spellStart"/>
      <w:r>
        <w:rPr>
          <w:rFonts w:ascii="Book Antiqua" w:hAnsi="Book Antiqua"/>
          <w:i/>
          <w:iCs/>
        </w:rPr>
        <w:t>Osteoporos</w:t>
      </w:r>
      <w:proofErr w:type="spellEnd"/>
      <w:r>
        <w:rPr>
          <w:rFonts w:ascii="Book Antiqua" w:hAnsi="Book Antiqua"/>
          <w:i/>
          <w:iCs/>
        </w:rPr>
        <w:t xml:space="preserve"> </w:t>
      </w:r>
      <w:proofErr w:type="spellStart"/>
      <w:r>
        <w:rPr>
          <w:rFonts w:ascii="Book Antiqua" w:hAnsi="Book Antiqua"/>
          <w:i/>
          <w:iCs/>
        </w:rPr>
        <w:t>Int</w:t>
      </w:r>
      <w:proofErr w:type="spellEnd"/>
      <w:r>
        <w:rPr>
          <w:rFonts w:ascii="Book Antiqua" w:hAnsi="Book Antiqua"/>
        </w:rPr>
        <w:t xml:space="preserve"> 2005; </w:t>
      </w:r>
      <w:r>
        <w:rPr>
          <w:rFonts w:ascii="Book Antiqua" w:hAnsi="Book Antiqua"/>
          <w:b/>
          <w:bCs/>
        </w:rPr>
        <w:t xml:space="preserve">16 </w:t>
      </w:r>
      <w:proofErr w:type="spellStart"/>
      <w:r>
        <w:rPr>
          <w:rFonts w:ascii="Book Antiqua" w:hAnsi="Book Antiqua"/>
          <w:b/>
          <w:bCs/>
        </w:rPr>
        <w:t>Suppl</w:t>
      </w:r>
      <w:proofErr w:type="spellEnd"/>
      <w:r>
        <w:rPr>
          <w:rFonts w:ascii="Book Antiqua" w:hAnsi="Book Antiqua"/>
          <w:b/>
          <w:bCs/>
        </w:rPr>
        <w:t xml:space="preserve"> 2</w:t>
      </w:r>
      <w:r>
        <w:rPr>
          <w:rFonts w:ascii="Book Antiqua" w:hAnsi="Book Antiqua"/>
        </w:rPr>
        <w:t>: S3-S7 [PMID: 15365697 DOI: 10.1007/s00198-004-1702-6]</w:t>
      </w:r>
    </w:p>
    <w:p w:rsidR="00CB6F00" w:rsidRDefault="00A12484">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Kanis</w:t>
      </w:r>
      <w:proofErr w:type="spellEnd"/>
      <w:r>
        <w:rPr>
          <w:rFonts w:ascii="Book Antiqua" w:hAnsi="Book Antiqua"/>
          <w:b/>
          <w:bCs/>
        </w:rPr>
        <w:t xml:space="preserve"> JA</w:t>
      </w:r>
      <w:r>
        <w:rPr>
          <w:rFonts w:ascii="Book Antiqua" w:hAnsi="Book Antiqua"/>
        </w:rPr>
        <w:t xml:space="preserve">, </w:t>
      </w:r>
      <w:proofErr w:type="spellStart"/>
      <w:r>
        <w:rPr>
          <w:rFonts w:ascii="Book Antiqua" w:hAnsi="Book Antiqua"/>
        </w:rPr>
        <w:t>Johnell</w:t>
      </w:r>
      <w:proofErr w:type="spellEnd"/>
      <w:r>
        <w:rPr>
          <w:rFonts w:ascii="Book Antiqua" w:hAnsi="Book Antiqua"/>
        </w:rPr>
        <w:t xml:space="preserve"> O, De </w:t>
      </w:r>
      <w:proofErr w:type="spellStart"/>
      <w:r>
        <w:rPr>
          <w:rFonts w:ascii="Book Antiqua" w:hAnsi="Book Antiqua"/>
        </w:rPr>
        <w:t>Laet</w:t>
      </w:r>
      <w:proofErr w:type="spellEnd"/>
      <w:r>
        <w:rPr>
          <w:rFonts w:ascii="Book Antiqua" w:hAnsi="Book Antiqua"/>
        </w:rPr>
        <w:t xml:space="preserve"> C, Johansson H, Oden A, </w:t>
      </w:r>
      <w:proofErr w:type="spellStart"/>
      <w:r>
        <w:rPr>
          <w:rFonts w:ascii="Book Antiqua" w:hAnsi="Book Antiqua"/>
        </w:rPr>
        <w:t>Delmas</w:t>
      </w:r>
      <w:proofErr w:type="spellEnd"/>
      <w:r>
        <w:rPr>
          <w:rFonts w:ascii="Book Antiqua" w:hAnsi="Book Antiqua"/>
        </w:rPr>
        <w:t xml:space="preserve"> P, </w:t>
      </w:r>
      <w:proofErr w:type="spellStart"/>
      <w:r>
        <w:rPr>
          <w:rFonts w:ascii="Book Antiqua" w:hAnsi="Book Antiqua"/>
        </w:rPr>
        <w:t>Eisman</w:t>
      </w:r>
      <w:proofErr w:type="spellEnd"/>
      <w:r>
        <w:rPr>
          <w:rFonts w:ascii="Book Antiqua" w:hAnsi="Book Antiqua"/>
        </w:rPr>
        <w:t xml:space="preserve"> J, Fujiwara S, </w:t>
      </w:r>
      <w:proofErr w:type="spellStart"/>
      <w:r>
        <w:rPr>
          <w:rFonts w:ascii="Book Antiqua" w:hAnsi="Book Antiqua"/>
        </w:rPr>
        <w:t>Garnero</w:t>
      </w:r>
      <w:proofErr w:type="spellEnd"/>
      <w:r>
        <w:rPr>
          <w:rFonts w:ascii="Book Antiqua" w:hAnsi="Book Antiqua"/>
        </w:rPr>
        <w:t xml:space="preserve"> P, Kroger H, McCloskey EV, </w:t>
      </w:r>
      <w:proofErr w:type="spellStart"/>
      <w:r>
        <w:rPr>
          <w:rFonts w:ascii="Book Antiqua" w:hAnsi="Book Antiqua"/>
        </w:rPr>
        <w:t>Mellstrom</w:t>
      </w:r>
      <w:proofErr w:type="spellEnd"/>
      <w:r>
        <w:rPr>
          <w:rFonts w:ascii="Book Antiqua" w:hAnsi="Book Antiqua"/>
        </w:rPr>
        <w:t xml:space="preserve"> D, Melton LJ, Pols H, Reeve J, </w:t>
      </w:r>
      <w:proofErr w:type="spellStart"/>
      <w:r>
        <w:rPr>
          <w:rFonts w:ascii="Book Antiqua" w:hAnsi="Book Antiqua"/>
        </w:rPr>
        <w:t>Silman</w:t>
      </w:r>
      <w:proofErr w:type="spellEnd"/>
      <w:r>
        <w:rPr>
          <w:rFonts w:ascii="Book Antiqua" w:hAnsi="Book Antiqua"/>
        </w:rPr>
        <w:t xml:space="preserve"> A, </w:t>
      </w:r>
      <w:proofErr w:type="spellStart"/>
      <w:r>
        <w:rPr>
          <w:rFonts w:ascii="Book Antiqua" w:hAnsi="Book Antiqua"/>
        </w:rPr>
        <w:t>Tenenhouse</w:t>
      </w:r>
      <w:proofErr w:type="spellEnd"/>
      <w:r>
        <w:rPr>
          <w:rFonts w:ascii="Book Antiqua" w:hAnsi="Book Antiqua"/>
        </w:rPr>
        <w:t xml:space="preserve"> A. </w:t>
      </w:r>
      <w:proofErr w:type="gramStart"/>
      <w:r>
        <w:rPr>
          <w:rFonts w:ascii="Book Antiqua" w:hAnsi="Book Antiqua"/>
        </w:rPr>
        <w:t>A meta-analysis of previous fracture and subsequent fracture risk.</w:t>
      </w:r>
      <w:proofErr w:type="gramEnd"/>
      <w:r>
        <w:rPr>
          <w:rFonts w:ascii="Book Antiqua" w:hAnsi="Book Antiqua"/>
        </w:rPr>
        <w:t xml:space="preserve"> </w:t>
      </w:r>
      <w:r>
        <w:rPr>
          <w:rFonts w:ascii="Book Antiqua" w:hAnsi="Book Antiqua"/>
          <w:i/>
          <w:iCs/>
        </w:rPr>
        <w:t>Bone</w:t>
      </w:r>
      <w:r>
        <w:rPr>
          <w:rFonts w:ascii="Book Antiqua" w:hAnsi="Book Antiqua"/>
        </w:rPr>
        <w:t xml:space="preserve"> 2004; </w:t>
      </w:r>
      <w:r>
        <w:rPr>
          <w:rFonts w:ascii="Book Antiqua" w:hAnsi="Book Antiqua"/>
          <w:b/>
          <w:bCs/>
        </w:rPr>
        <w:t>35</w:t>
      </w:r>
      <w:r>
        <w:rPr>
          <w:rFonts w:ascii="Book Antiqua" w:hAnsi="Book Antiqua"/>
        </w:rPr>
        <w:t>: 375-382 [PMID: 15268886 DOI: 10.1016/j.bone.2004.03.024]</w:t>
      </w:r>
    </w:p>
    <w:p w:rsidR="00CB6F00" w:rsidRDefault="00A12484">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Hasselman</w:t>
      </w:r>
      <w:proofErr w:type="spellEnd"/>
      <w:r>
        <w:rPr>
          <w:rFonts w:ascii="Book Antiqua" w:hAnsi="Book Antiqua"/>
          <w:b/>
          <w:bCs/>
        </w:rPr>
        <w:t xml:space="preserve"> CT</w:t>
      </w:r>
      <w:r>
        <w:rPr>
          <w:rFonts w:ascii="Book Antiqua" w:hAnsi="Book Antiqua"/>
        </w:rPr>
        <w:t xml:space="preserve">, Vogt MT, Stone KL, </w:t>
      </w:r>
      <w:proofErr w:type="spellStart"/>
      <w:r>
        <w:rPr>
          <w:rFonts w:ascii="Book Antiqua" w:hAnsi="Book Antiqua"/>
        </w:rPr>
        <w:t>Cauley</w:t>
      </w:r>
      <w:proofErr w:type="spellEnd"/>
      <w:r>
        <w:rPr>
          <w:rFonts w:ascii="Book Antiqua" w:hAnsi="Book Antiqua"/>
        </w:rPr>
        <w:t xml:space="preserve"> JA, Conti SF. Foot and ankle fractures in elderly white women. </w:t>
      </w:r>
      <w:proofErr w:type="gramStart"/>
      <w:r>
        <w:rPr>
          <w:rFonts w:ascii="Book Antiqua" w:hAnsi="Book Antiqua"/>
        </w:rPr>
        <w:t>Incidence and risk factors.</w:t>
      </w:r>
      <w:proofErr w:type="gramEnd"/>
      <w:r>
        <w:rPr>
          <w:rFonts w:ascii="Book Antiqua" w:hAnsi="Book Antiqua"/>
        </w:rPr>
        <w:t xml:space="preserve">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2003; </w:t>
      </w:r>
      <w:r>
        <w:rPr>
          <w:rFonts w:ascii="Book Antiqua" w:hAnsi="Book Antiqua"/>
          <w:b/>
          <w:bCs/>
        </w:rPr>
        <w:t>85</w:t>
      </w:r>
      <w:r>
        <w:rPr>
          <w:rFonts w:ascii="Book Antiqua" w:hAnsi="Book Antiqua"/>
        </w:rPr>
        <w:t>: 820-824 [PMID: 12728031 DOI: 10.2106/00004623-200305000-00008]</w:t>
      </w:r>
    </w:p>
    <w:p w:rsidR="00CB6F00" w:rsidRDefault="00A12484">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Eastell</w:t>
      </w:r>
      <w:proofErr w:type="spellEnd"/>
      <w:r>
        <w:rPr>
          <w:rFonts w:ascii="Book Antiqua" w:hAnsi="Book Antiqua"/>
          <w:b/>
          <w:bCs/>
        </w:rPr>
        <w:t xml:space="preserve"> R</w:t>
      </w:r>
      <w:r>
        <w:rPr>
          <w:rFonts w:ascii="Book Antiqua" w:hAnsi="Book Antiqua"/>
        </w:rPr>
        <w:t xml:space="preserve">, Reid DM, </w:t>
      </w:r>
      <w:proofErr w:type="spellStart"/>
      <w:r>
        <w:rPr>
          <w:rFonts w:ascii="Book Antiqua" w:hAnsi="Book Antiqua"/>
        </w:rPr>
        <w:t>Compston</w:t>
      </w:r>
      <w:proofErr w:type="spellEnd"/>
      <w:r>
        <w:rPr>
          <w:rFonts w:ascii="Book Antiqua" w:hAnsi="Book Antiqua"/>
        </w:rPr>
        <w:t xml:space="preserve"> J, Cooper C, Fogelman I, Francis RM, Hay SM, Hosking DJ, </w:t>
      </w:r>
      <w:proofErr w:type="spellStart"/>
      <w:r>
        <w:rPr>
          <w:rFonts w:ascii="Book Antiqua" w:hAnsi="Book Antiqua"/>
        </w:rPr>
        <w:t>Purdie</w:t>
      </w:r>
      <w:proofErr w:type="spellEnd"/>
      <w:r>
        <w:rPr>
          <w:rFonts w:ascii="Book Antiqua" w:hAnsi="Book Antiqua"/>
        </w:rPr>
        <w:t xml:space="preserve"> DW, Ralston SH, Reeve J, Russell RG, Stevenson JC. Secondary prevention of osteoporosis: when should a non-vertebral fracture be a trigger for action? </w:t>
      </w:r>
      <w:r>
        <w:rPr>
          <w:rFonts w:ascii="Book Antiqua" w:hAnsi="Book Antiqua"/>
          <w:i/>
          <w:iCs/>
        </w:rPr>
        <w:t>QJM</w:t>
      </w:r>
      <w:r>
        <w:rPr>
          <w:rFonts w:ascii="Book Antiqua" w:hAnsi="Book Antiqua"/>
        </w:rPr>
        <w:t xml:space="preserve"> 2001; </w:t>
      </w:r>
      <w:r>
        <w:rPr>
          <w:rFonts w:ascii="Book Antiqua" w:hAnsi="Book Antiqua"/>
          <w:b/>
          <w:bCs/>
        </w:rPr>
        <w:t>94</w:t>
      </w:r>
      <w:r>
        <w:rPr>
          <w:rFonts w:ascii="Book Antiqua" w:hAnsi="Book Antiqua"/>
        </w:rPr>
        <w:t>: 575-597 [PMID: 11704688 DOI: 10.1093/</w:t>
      </w:r>
      <w:proofErr w:type="spellStart"/>
      <w:r>
        <w:rPr>
          <w:rFonts w:ascii="Book Antiqua" w:hAnsi="Book Antiqua"/>
        </w:rPr>
        <w:t>qjmed</w:t>
      </w:r>
      <w:proofErr w:type="spellEnd"/>
      <w:r>
        <w:rPr>
          <w:rFonts w:ascii="Book Antiqua" w:hAnsi="Book Antiqua"/>
        </w:rPr>
        <w:t>/94.11.575]</w:t>
      </w:r>
    </w:p>
    <w:p w:rsidR="00CB6F00" w:rsidRDefault="00A12484">
      <w:pPr>
        <w:spacing w:line="360" w:lineRule="auto"/>
        <w:jc w:val="both"/>
        <w:rPr>
          <w:rFonts w:ascii="Book Antiqua" w:hAnsi="Book Antiqua"/>
        </w:rPr>
      </w:pPr>
      <w:proofErr w:type="gramStart"/>
      <w:r>
        <w:rPr>
          <w:rFonts w:ascii="Book Antiqua" w:hAnsi="Book Antiqua"/>
        </w:rPr>
        <w:t xml:space="preserve">13 </w:t>
      </w:r>
      <w:proofErr w:type="spellStart"/>
      <w:r>
        <w:rPr>
          <w:rFonts w:ascii="Book Antiqua" w:hAnsi="Book Antiqua"/>
          <w:b/>
          <w:bCs/>
        </w:rPr>
        <w:t>Simske</w:t>
      </w:r>
      <w:proofErr w:type="spellEnd"/>
      <w:r>
        <w:rPr>
          <w:rFonts w:ascii="Book Antiqua" w:hAnsi="Book Antiqua"/>
          <w:b/>
          <w:bCs/>
        </w:rPr>
        <w:t xml:space="preserve"> NM</w:t>
      </w:r>
      <w:r>
        <w:rPr>
          <w:rFonts w:ascii="Book Antiqua" w:hAnsi="Book Antiqua"/>
        </w:rPr>
        <w:t xml:space="preserve">, </w:t>
      </w:r>
      <w:proofErr w:type="spellStart"/>
      <w:r>
        <w:rPr>
          <w:rFonts w:ascii="Book Antiqua" w:hAnsi="Book Antiqua"/>
        </w:rPr>
        <w:t>Audet</w:t>
      </w:r>
      <w:proofErr w:type="spellEnd"/>
      <w:r>
        <w:rPr>
          <w:rFonts w:ascii="Book Antiqua" w:hAnsi="Book Antiqua"/>
        </w:rPr>
        <w:t xml:space="preserve"> MA, Kim CY, </w:t>
      </w:r>
      <w:proofErr w:type="spellStart"/>
      <w:r>
        <w:rPr>
          <w:rFonts w:ascii="Book Antiqua" w:hAnsi="Book Antiqua"/>
        </w:rPr>
        <w:t>Vallier</w:t>
      </w:r>
      <w:proofErr w:type="spellEnd"/>
      <w:r>
        <w:rPr>
          <w:rFonts w:ascii="Book Antiqua" w:hAnsi="Book Antiqua"/>
        </w:rPr>
        <w:t xml:space="preserve"> HA.</w:t>
      </w:r>
      <w:proofErr w:type="gramEnd"/>
      <w:r>
        <w:rPr>
          <w:rFonts w:ascii="Book Antiqua" w:hAnsi="Book Antiqua"/>
        </w:rPr>
        <w:t xml:space="preserve"> Open ankle fractures are associated with complications and reoperations. </w:t>
      </w:r>
      <w:r>
        <w:rPr>
          <w:rFonts w:ascii="Book Antiqua" w:hAnsi="Book Antiqua"/>
          <w:i/>
          <w:iCs/>
        </w:rPr>
        <w:t xml:space="preserve">OTA </w:t>
      </w:r>
      <w:proofErr w:type="spellStart"/>
      <w:r>
        <w:rPr>
          <w:rFonts w:ascii="Book Antiqua" w:hAnsi="Book Antiqua"/>
          <w:i/>
          <w:iCs/>
        </w:rPr>
        <w:t>Int</w:t>
      </w:r>
      <w:proofErr w:type="spellEnd"/>
      <w:r>
        <w:rPr>
          <w:rFonts w:ascii="Book Antiqua" w:hAnsi="Book Antiqua"/>
        </w:rPr>
        <w:t xml:space="preserve"> 2019; </w:t>
      </w:r>
      <w:r>
        <w:rPr>
          <w:rFonts w:ascii="Book Antiqua" w:hAnsi="Book Antiqua"/>
          <w:b/>
          <w:bCs/>
        </w:rPr>
        <w:t>2</w:t>
      </w:r>
      <w:r>
        <w:rPr>
          <w:rFonts w:ascii="Book Antiqua" w:hAnsi="Book Antiqua"/>
        </w:rPr>
        <w:t>: e042 [PMID: 33937670 DOI: 10.1097/OI9.0000000000000042]</w:t>
      </w:r>
    </w:p>
    <w:p w:rsidR="00CB6F00" w:rsidRDefault="00A12484">
      <w:pPr>
        <w:spacing w:line="360" w:lineRule="auto"/>
        <w:jc w:val="both"/>
        <w:rPr>
          <w:rFonts w:ascii="Book Antiqua" w:hAnsi="Book Antiqua"/>
        </w:rPr>
      </w:pPr>
      <w:r>
        <w:rPr>
          <w:rFonts w:ascii="Book Antiqua" w:hAnsi="Book Antiqua"/>
        </w:rPr>
        <w:lastRenderedPageBreak/>
        <w:t xml:space="preserve">14 </w:t>
      </w:r>
      <w:proofErr w:type="spellStart"/>
      <w:r>
        <w:rPr>
          <w:rFonts w:ascii="Book Antiqua" w:hAnsi="Book Antiqua"/>
          <w:b/>
          <w:bCs/>
        </w:rPr>
        <w:t>Gustilo</w:t>
      </w:r>
      <w:proofErr w:type="spellEnd"/>
      <w:r>
        <w:rPr>
          <w:rFonts w:ascii="Book Antiqua" w:hAnsi="Book Antiqua"/>
          <w:b/>
          <w:bCs/>
        </w:rPr>
        <w:t xml:space="preserve"> RB</w:t>
      </w:r>
      <w:r>
        <w:rPr>
          <w:rFonts w:ascii="Book Antiqua" w:hAnsi="Book Antiqua"/>
        </w:rPr>
        <w:t xml:space="preserve">, Mendoza RM, Williams DN. Problems in the management of type III (severe) open fractures: a new classification of type III open fractures. </w:t>
      </w:r>
      <w:r>
        <w:rPr>
          <w:rFonts w:ascii="Book Antiqua" w:hAnsi="Book Antiqua"/>
          <w:i/>
          <w:iCs/>
        </w:rPr>
        <w:t>J Trauma</w:t>
      </w:r>
      <w:r>
        <w:rPr>
          <w:rFonts w:ascii="Book Antiqua" w:hAnsi="Book Antiqua"/>
        </w:rPr>
        <w:t xml:space="preserve"> 1984; </w:t>
      </w:r>
      <w:r>
        <w:rPr>
          <w:rFonts w:ascii="Book Antiqua" w:hAnsi="Book Antiqua"/>
          <w:b/>
          <w:bCs/>
        </w:rPr>
        <w:t>24</w:t>
      </w:r>
      <w:r>
        <w:rPr>
          <w:rFonts w:ascii="Book Antiqua" w:hAnsi="Book Antiqua"/>
        </w:rPr>
        <w:t>: 742-746 [PMID: 6471139 DOI: 10.1097/00005373-198408000-00009]</w:t>
      </w:r>
    </w:p>
    <w:p w:rsidR="00CB6F00" w:rsidRDefault="00A12484">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Ovaska</w:t>
      </w:r>
      <w:proofErr w:type="spellEnd"/>
      <w:r>
        <w:rPr>
          <w:rFonts w:ascii="Book Antiqua" w:hAnsi="Book Antiqua"/>
          <w:b/>
          <w:bCs/>
        </w:rPr>
        <w:t xml:space="preserve"> MT</w:t>
      </w:r>
      <w:r>
        <w:rPr>
          <w:rFonts w:ascii="Book Antiqua" w:hAnsi="Book Antiqua"/>
        </w:rPr>
        <w:t xml:space="preserve">, </w:t>
      </w:r>
      <w:proofErr w:type="spellStart"/>
      <w:r>
        <w:rPr>
          <w:rFonts w:ascii="Book Antiqua" w:hAnsi="Book Antiqua"/>
        </w:rPr>
        <w:t>Madanat</w:t>
      </w:r>
      <w:proofErr w:type="spellEnd"/>
      <w:r>
        <w:rPr>
          <w:rFonts w:ascii="Book Antiqua" w:hAnsi="Book Antiqua"/>
        </w:rPr>
        <w:t xml:space="preserve"> R, </w:t>
      </w:r>
      <w:proofErr w:type="spellStart"/>
      <w:r>
        <w:rPr>
          <w:rFonts w:ascii="Book Antiqua" w:hAnsi="Book Antiqua"/>
        </w:rPr>
        <w:t>Honkamaa</w:t>
      </w:r>
      <w:proofErr w:type="spellEnd"/>
      <w:r>
        <w:rPr>
          <w:rFonts w:ascii="Book Antiqua" w:hAnsi="Book Antiqua"/>
        </w:rPr>
        <w:t xml:space="preserve"> M, </w:t>
      </w:r>
      <w:proofErr w:type="spellStart"/>
      <w:r>
        <w:rPr>
          <w:rFonts w:ascii="Book Antiqua" w:hAnsi="Book Antiqua"/>
        </w:rPr>
        <w:t>Mäkinen</w:t>
      </w:r>
      <w:proofErr w:type="spellEnd"/>
      <w:r>
        <w:rPr>
          <w:rFonts w:ascii="Book Antiqua" w:hAnsi="Book Antiqua"/>
        </w:rPr>
        <w:t xml:space="preserve"> TJ. Contemporary demographics and complications of patients treated for open ankle fractures. </w:t>
      </w:r>
      <w:r>
        <w:rPr>
          <w:rFonts w:ascii="Book Antiqua" w:hAnsi="Book Antiqua"/>
          <w:i/>
          <w:iCs/>
        </w:rPr>
        <w:t>Injury</w:t>
      </w:r>
      <w:r>
        <w:rPr>
          <w:rFonts w:ascii="Book Antiqua" w:hAnsi="Book Antiqua"/>
        </w:rPr>
        <w:t xml:space="preserve"> 2015; </w:t>
      </w:r>
      <w:r>
        <w:rPr>
          <w:rFonts w:ascii="Book Antiqua" w:hAnsi="Book Antiqua"/>
          <w:b/>
          <w:bCs/>
        </w:rPr>
        <w:t>46</w:t>
      </w:r>
      <w:r>
        <w:rPr>
          <w:rFonts w:ascii="Book Antiqua" w:hAnsi="Book Antiqua"/>
        </w:rPr>
        <w:t>: 1650-1655 [PMID: 25935358 DOI: 10.1016/j.injury.2015.04.015]</w:t>
      </w:r>
    </w:p>
    <w:p w:rsidR="00CB6F00" w:rsidRDefault="00A12484">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Schermann</w:t>
      </w:r>
      <w:proofErr w:type="spellEnd"/>
      <w:r>
        <w:rPr>
          <w:rFonts w:ascii="Book Antiqua" w:hAnsi="Book Antiqua"/>
          <w:b/>
          <w:bCs/>
        </w:rPr>
        <w:t xml:space="preserve"> H,</w:t>
      </w:r>
      <w:r>
        <w:rPr>
          <w:rFonts w:ascii="Book Antiqua" w:hAnsi="Book Antiqua"/>
        </w:rPr>
        <w:t xml:space="preserve"> Ogawa T, </w:t>
      </w:r>
      <w:proofErr w:type="spellStart"/>
      <w:r>
        <w:rPr>
          <w:rFonts w:ascii="Book Antiqua" w:hAnsi="Book Antiqua"/>
        </w:rPr>
        <w:t>Lubberts</w:t>
      </w:r>
      <w:proofErr w:type="spellEnd"/>
      <w:r>
        <w:rPr>
          <w:rFonts w:ascii="Book Antiqua" w:hAnsi="Book Antiqua"/>
        </w:rPr>
        <w:t xml:space="preserve"> B, </w:t>
      </w:r>
      <w:proofErr w:type="spellStart"/>
      <w:r>
        <w:rPr>
          <w:rFonts w:ascii="Book Antiqua" w:hAnsi="Book Antiqua"/>
        </w:rPr>
        <w:t>Waryasz</w:t>
      </w:r>
      <w:proofErr w:type="spellEnd"/>
      <w:r>
        <w:rPr>
          <w:rFonts w:ascii="Book Antiqua" w:hAnsi="Book Antiqua"/>
        </w:rPr>
        <w:t xml:space="preserve"> GR, Kaiser P, </w:t>
      </w:r>
      <w:proofErr w:type="spellStart"/>
      <w:r>
        <w:rPr>
          <w:rFonts w:ascii="Book Antiqua" w:hAnsi="Book Antiqua"/>
        </w:rPr>
        <w:t>DiGiovanni</w:t>
      </w:r>
      <w:proofErr w:type="spellEnd"/>
      <w:r>
        <w:rPr>
          <w:rFonts w:ascii="Book Antiqua" w:hAnsi="Book Antiqua"/>
        </w:rPr>
        <w:t xml:space="preserve"> CW, </w:t>
      </w:r>
      <w:proofErr w:type="spellStart"/>
      <w:r>
        <w:rPr>
          <w:rFonts w:ascii="Book Antiqua" w:hAnsi="Book Antiqua"/>
        </w:rPr>
        <w:t>Guss</w:t>
      </w:r>
      <w:proofErr w:type="spellEnd"/>
      <w:r>
        <w:rPr>
          <w:rFonts w:ascii="Book Antiqua" w:hAnsi="Book Antiqua"/>
        </w:rPr>
        <w:t xml:space="preserve"> D. Open Ankle Fractures in the Elderly: Predisposing Factors and the Associated Mortality. </w:t>
      </w:r>
      <w:r>
        <w:rPr>
          <w:rFonts w:ascii="Book Antiqua" w:hAnsi="Book Antiqua"/>
          <w:i/>
        </w:rPr>
        <w:t xml:space="preserve">Foot Ankle </w:t>
      </w:r>
      <w:proofErr w:type="spellStart"/>
      <w:r>
        <w:rPr>
          <w:rFonts w:ascii="Book Antiqua" w:hAnsi="Book Antiqua"/>
          <w:i/>
        </w:rPr>
        <w:t>Orthop</w:t>
      </w:r>
      <w:proofErr w:type="spellEnd"/>
      <w:r>
        <w:rPr>
          <w:rFonts w:ascii="Book Antiqua" w:hAnsi="Book Antiqua"/>
        </w:rPr>
        <w:t xml:space="preserve"> 2022; </w:t>
      </w:r>
      <w:r>
        <w:rPr>
          <w:rFonts w:ascii="Book Antiqua" w:hAnsi="Book Antiqua" w:hint="eastAsia"/>
          <w:b/>
          <w:bCs/>
          <w:lang w:eastAsia="zh-CN"/>
        </w:rPr>
        <w:t>7</w:t>
      </w:r>
      <w:r>
        <w:rPr>
          <w:rFonts w:ascii="Book Antiqua" w:hAnsi="Book Antiqua"/>
        </w:rPr>
        <w:t xml:space="preserve"> [DOI: 10.1177/2473011421S00435]</w:t>
      </w:r>
    </w:p>
    <w:p w:rsidR="00CB6F00" w:rsidRDefault="00A12484">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Kortram</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Bezstarosti</w:t>
      </w:r>
      <w:proofErr w:type="spellEnd"/>
      <w:r>
        <w:rPr>
          <w:rFonts w:ascii="Book Antiqua" w:hAnsi="Book Antiqua"/>
        </w:rPr>
        <w:t xml:space="preserve"> H, </w:t>
      </w:r>
      <w:proofErr w:type="spellStart"/>
      <w:r>
        <w:rPr>
          <w:rFonts w:ascii="Book Antiqua" w:hAnsi="Book Antiqua"/>
        </w:rPr>
        <w:t>Metsemakers</w:t>
      </w:r>
      <w:proofErr w:type="spellEnd"/>
      <w:r>
        <w:rPr>
          <w:rFonts w:ascii="Book Antiqua" w:hAnsi="Book Antiqua"/>
        </w:rPr>
        <w:t xml:space="preserve"> WJ, </w:t>
      </w:r>
      <w:proofErr w:type="spellStart"/>
      <w:r>
        <w:rPr>
          <w:rFonts w:ascii="Book Antiqua" w:hAnsi="Book Antiqua"/>
        </w:rPr>
        <w:t>Raschke</w:t>
      </w:r>
      <w:proofErr w:type="spellEnd"/>
      <w:r>
        <w:rPr>
          <w:rFonts w:ascii="Book Antiqua" w:hAnsi="Book Antiqua"/>
        </w:rPr>
        <w:t xml:space="preserve"> MJ, Van </w:t>
      </w:r>
      <w:proofErr w:type="spellStart"/>
      <w:r>
        <w:rPr>
          <w:rFonts w:ascii="Book Antiqua" w:hAnsi="Book Antiqua"/>
        </w:rPr>
        <w:t>Lieshout</w:t>
      </w:r>
      <w:proofErr w:type="spellEnd"/>
      <w:r>
        <w:rPr>
          <w:rFonts w:ascii="Book Antiqua" w:hAnsi="Book Antiqua"/>
        </w:rPr>
        <w:t xml:space="preserve"> EMM, </w:t>
      </w:r>
      <w:proofErr w:type="spellStart"/>
      <w:r>
        <w:rPr>
          <w:rFonts w:ascii="Book Antiqua" w:hAnsi="Book Antiqua"/>
        </w:rPr>
        <w:t>Verhofstad</w:t>
      </w:r>
      <w:proofErr w:type="spellEnd"/>
      <w:r>
        <w:rPr>
          <w:rFonts w:ascii="Book Antiqua" w:hAnsi="Book Antiqua"/>
        </w:rPr>
        <w:t xml:space="preserve"> MHJ. </w:t>
      </w:r>
      <w:proofErr w:type="gramStart"/>
      <w:r>
        <w:rPr>
          <w:rFonts w:ascii="Book Antiqua" w:hAnsi="Book Antiqua"/>
        </w:rPr>
        <w:t>Risk factors for infectious complications after open fractures; a systematic review and meta-analysis.</w:t>
      </w:r>
      <w:proofErr w:type="gramEnd"/>
      <w:r>
        <w:rPr>
          <w:rFonts w:ascii="Book Antiqua" w:hAnsi="Book Antiqua"/>
        </w:rPr>
        <w:t xml:space="preserve"> </w:t>
      </w:r>
      <w:proofErr w:type="spellStart"/>
      <w:r>
        <w:rPr>
          <w:rFonts w:ascii="Book Antiqua" w:hAnsi="Book Antiqua"/>
          <w:i/>
          <w:iCs/>
        </w:rPr>
        <w:t>Int</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rPr>
        <w:t xml:space="preserve"> 2017; </w:t>
      </w:r>
      <w:r>
        <w:rPr>
          <w:rFonts w:ascii="Book Antiqua" w:hAnsi="Book Antiqua"/>
          <w:b/>
          <w:bCs/>
        </w:rPr>
        <w:t>41</w:t>
      </w:r>
      <w:r>
        <w:rPr>
          <w:rFonts w:ascii="Book Antiqua" w:hAnsi="Book Antiqua"/>
        </w:rPr>
        <w:t>: 1965-1982 [PMID: 28744800 DOI: 10.1007/s00264-017-3556-5]</w:t>
      </w:r>
    </w:p>
    <w:p w:rsidR="00CB6F00" w:rsidRDefault="00A12484">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Thangarajah</w:t>
      </w:r>
      <w:proofErr w:type="spellEnd"/>
      <w:r>
        <w:rPr>
          <w:rFonts w:ascii="Book Antiqua" w:hAnsi="Book Antiqua"/>
          <w:b/>
          <w:bCs/>
        </w:rPr>
        <w:t xml:space="preserve"> T</w:t>
      </w:r>
      <w:r>
        <w:rPr>
          <w:rFonts w:ascii="Book Antiqua" w:hAnsi="Book Antiqua"/>
        </w:rPr>
        <w:t xml:space="preserve">, Prasad PS, Narayan B. Surgical site infections following open reduction and internal fixation of ankle fractures. </w:t>
      </w:r>
      <w:r>
        <w:rPr>
          <w:rFonts w:ascii="Book Antiqua" w:hAnsi="Book Antiqua"/>
          <w:i/>
          <w:iCs/>
        </w:rPr>
        <w:t xml:space="preserve">Open </w:t>
      </w:r>
      <w:proofErr w:type="spellStart"/>
      <w:r>
        <w:rPr>
          <w:rFonts w:ascii="Book Antiqua" w:hAnsi="Book Antiqua"/>
          <w:i/>
          <w:iCs/>
        </w:rPr>
        <w:t>Orthop</w:t>
      </w:r>
      <w:proofErr w:type="spellEnd"/>
      <w:r>
        <w:rPr>
          <w:rFonts w:ascii="Book Antiqua" w:hAnsi="Book Antiqua"/>
          <w:i/>
          <w:iCs/>
        </w:rPr>
        <w:t xml:space="preserve"> J</w:t>
      </w:r>
      <w:r>
        <w:rPr>
          <w:rFonts w:ascii="Book Antiqua" w:hAnsi="Book Antiqua"/>
        </w:rPr>
        <w:t xml:space="preserve"> 2009; </w:t>
      </w:r>
      <w:r>
        <w:rPr>
          <w:rFonts w:ascii="Book Antiqua" w:hAnsi="Book Antiqua"/>
          <w:b/>
          <w:bCs/>
        </w:rPr>
        <w:t>3</w:t>
      </w:r>
      <w:r>
        <w:rPr>
          <w:rFonts w:ascii="Book Antiqua" w:hAnsi="Book Antiqua"/>
        </w:rPr>
        <w:t>: 56-60 [PMID: 19657462 DOI: 10.2174/1874325000903010056]</w:t>
      </w:r>
    </w:p>
    <w:p w:rsidR="00CB6F00" w:rsidRDefault="00A12484">
      <w:pPr>
        <w:spacing w:line="360" w:lineRule="auto"/>
        <w:jc w:val="both"/>
        <w:rPr>
          <w:rFonts w:ascii="Book Antiqua" w:hAnsi="Book Antiqua"/>
        </w:rPr>
      </w:pPr>
      <w:proofErr w:type="gramStart"/>
      <w:r>
        <w:rPr>
          <w:rFonts w:ascii="Book Antiqua" w:hAnsi="Book Antiqua"/>
        </w:rPr>
        <w:t xml:space="preserve">19 </w:t>
      </w:r>
      <w:r>
        <w:rPr>
          <w:rFonts w:ascii="Book Antiqua" w:hAnsi="Book Antiqua"/>
          <w:b/>
          <w:bCs/>
        </w:rPr>
        <w:t>Frank AL,</w:t>
      </w:r>
      <w:r>
        <w:rPr>
          <w:rFonts w:ascii="Book Antiqua" w:hAnsi="Book Antiqua"/>
        </w:rPr>
        <w:t xml:space="preserve"> </w:t>
      </w:r>
      <w:proofErr w:type="spellStart"/>
      <w:r>
        <w:rPr>
          <w:rFonts w:ascii="Book Antiqua" w:hAnsi="Book Antiqua"/>
        </w:rPr>
        <w:t>Charette</w:t>
      </w:r>
      <w:proofErr w:type="spellEnd"/>
      <w:r>
        <w:rPr>
          <w:rFonts w:ascii="Book Antiqua" w:hAnsi="Book Antiqua"/>
        </w:rPr>
        <w:t xml:space="preserve"> RS, </w:t>
      </w:r>
      <w:proofErr w:type="spellStart"/>
      <w:r>
        <w:rPr>
          <w:rFonts w:ascii="Book Antiqua" w:hAnsi="Book Antiqua"/>
        </w:rPr>
        <w:t>Groen</w:t>
      </w:r>
      <w:proofErr w:type="spellEnd"/>
      <w:r>
        <w:rPr>
          <w:rFonts w:ascii="Book Antiqua" w:hAnsi="Book Antiqua"/>
        </w:rPr>
        <w:t xml:space="preserve"> K. Ankle Dislocation.</w:t>
      </w:r>
      <w:proofErr w:type="gramEnd"/>
      <w:r>
        <w:rPr>
          <w:rFonts w:ascii="Book Antiqua" w:hAnsi="Book Antiqua"/>
        </w:rPr>
        <w:t xml:space="preserve"> [Updated 2022 Dec 1]. In: </w:t>
      </w:r>
      <w:proofErr w:type="spellStart"/>
      <w:r>
        <w:rPr>
          <w:rFonts w:ascii="Book Antiqua" w:hAnsi="Book Antiqua"/>
        </w:rPr>
        <w:t>StatPearls</w:t>
      </w:r>
      <w:proofErr w:type="spellEnd"/>
      <w:r>
        <w:rPr>
          <w:rFonts w:ascii="Book Antiqua" w:hAnsi="Book Antiqua"/>
        </w:rPr>
        <w:t xml:space="preserve"> [Internet]. Treasure Island (FL): </w:t>
      </w:r>
      <w:proofErr w:type="spellStart"/>
      <w:r>
        <w:rPr>
          <w:rFonts w:ascii="Book Antiqua" w:hAnsi="Book Antiqua"/>
        </w:rPr>
        <w:t>StatPearls</w:t>
      </w:r>
      <w:proofErr w:type="spellEnd"/>
      <w:r>
        <w:rPr>
          <w:rFonts w:ascii="Book Antiqua" w:hAnsi="Book Antiqua"/>
        </w:rPr>
        <w:t xml:space="preserve"> Publishing; 2022. Available from: https://www.ncbi.nlm.nih.gov/books/NBK554610</w:t>
      </w:r>
    </w:p>
    <w:p w:rsidR="00CB6F00" w:rsidRDefault="00A12484">
      <w:pPr>
        <w:spacing w:line="360" w:lineRule="auto"/>
        <w:jc w:val="both"/>
        <w:rPr>
          <w:rFonts w:ascii="Book Antiqua" w:hAnsi="Book Antiqua"/>
        </w:rPr>
      </w:pPr>
      <w:r>
        <w:rPr>
          <w:rFonts w:ascii="Book Antiqua" w:hAnsi="Book Antiqua"/>
        </w:rPr>
        <w:t xml:space="preserve">20 </w:t>
      </w:r>
      <w:r>
        <w:rPr>
          <w:rFonts w:ascii="Book Antiqua" w:hAnsi="Book Antiqua"/>
          <w:b/>
          <w:bCs/>
        </w:rPr>
        <w:t>Toole WP</w:t>
      </w:r>
      <w:r>
        <w:rPr>
          <w:rFonts w:ascii="Book Antiqua" w:hAnsi="Book Antiqua"/>
        </w:rPr>
        <w:t xml:space="preserve">, Elliott M, Hankins D, Rosenbaum C, Harris A, Perkins C. Are low-energy open ankle fractures in the elderly the new geriatric hip fracture? </w:t>
      </w:r>
      <w:r>
        <w:rPr>
          <w:rFonts w:ascii="Book Antiqua" w:hAnsi="Book Antiqua"/>
          <w:i/>
          <w:iCs/>
        </w:rPr>
        <w:t xml:space="preserve">J Foot Ankle </w:t>
      </w:r>
      <w:proofErr w:type="spellStart"/>
      <w:r>
        <w:rPr>
          <w:rFonts w:ascii="Book Antiqua" w:hAnsi="Book Antiqua"/>
          <w:i/>
          <w:iCs/>
        </w:rPr>
        <w:t>Surg</w:t>
      </w:r>
      <w:proofErr w:type="spellEnd"/>
      <w:r>
        <w:rPr>
          <w:rFonts w:ascii="Book Antiqua" w:hAnsi="Book Antiqua"/>
        </w:rPr>
        <w:t xml:space="preserve"> 2015; </w:t>
      </w:r>
      <w:r>
        <w:rPr>
          <w:rFonts w:ascii="Book Antiqua" w:hAnsi="Book Antiqua"/>
          <w:b/>
          <w:bCs/>
        </w:rPr>
        <w:t>54</w:t>
      </w:r>
      <w:r>
        <w:rPr>
          <w:rFonts w:ascii="Book Antiqua" w:hAnsi="Book Antiqua"/>
        </w:rPr>
        <w:t>: 203-206 [PMID: 25488597 DOI: 10.1053/j.jfas.2014.10.015]</w:t>
      </w:r>
    </w:p>
    <w:p w:rsidR="00CB6F00" w:rsidRDefault="00A12484">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Hulsker</w:t>
      </w:r>
      <w:proofErr w:type="spellEnd"/>
      <w:r>
        <w:rPr>
          <w:rFonts w:ascii="Book Antiqua" w:hAnsi="Book Antiqua"/>
          <w:b/>
          <w:bCs/>
        </w:rPr>
        <w:t xml:space="preserve"> CC</w:t>
      </w:r>
      <w:r>
        <w:rPr>
          <w:rFonts w:ascii="Book Antiqua" w:hAnsi="Book Antiqua"/>
        </w:rPr>
        <w:t xml:space="preserve">, </w:t>
      </w:r>
      <w:proofErr w:type="spellStart"/>
      <w:r>
        <w:rPr>
          <w:rFonts w:ascii="Book Antiqua" w:hAnsi="Book Antiqua"/>
        </w:rPr>
        <w:t>Kleinveld</w:t>
      </w:r>
      <w:proofErr w:type="spellEnd"/>
      <w:r>
        <w:rPr>
          <w:rFonts w:ascii="Book Antiqua" w:hAnsi="Book Antiqua"/>
        </w:rPr>
        <w:t xml:space="preserve"> S, </w:t>
      </w:r>
      <w:proofErr w:type="spellStart"/>
      <w:r>
        <w:rPr>
          <w:rFonts w:ascii="Book Antiqua" w:hAnsi="Book Antiqua"/>
        </w:rPr>
        <w:t>Zonnenberg</w:t>
      </w:r>
      <w:proofErr w:type="spellEnd"/>
      <w:r>
        <w:rPr>
          <w:rFonts w:ascii="Book Antiqua" w:hAnsi="Book Antiqua"/>
        </w:rPr>
        <w:t xml:space="preserve"> CB, </w:t>
      </w:r>
      <w:proofErr w:type="spellStart"/>
      <w:r>
        <w:rPr>
          <w:rFonts w:ascii="Book Antiqua" w:hAnsi="Book Antiqua"/>
        </w:rPr>
        <w:t>Hogervorst</w:t>
      </w:r>
      <w:proofErr w:type="spellEnd"/>
      <w:r>
        <w:rPr>
          <w:rFonts w:ascii="Book Antiqua" w:hAnsi="Book Antiqua"/>
        </w:rPr>
        <w:t xml:space="preserve"> M, van den </w:t>
      </w:r>
      <w:proofErr w:type="spellStart"/>
      <w:r>
        <w:rPr>
          <w:rFonts w:ascii="Book Antiqua" w:hAnsi="Book Antiqua"/>
        </w:rPr>
        <w:t>Bekerom</w:t>
      </w:r>
      <w:proofErr w:type="spellEnd"/>
      <w:r>
        <w:rPr>
          <w:rFonts w:ascii="Book Antiqua" w:hAnsi="Book Antiqua"/>
        </w:rPr>
        <w:t xml:space="preserve"> MP. Evidence-based treatment of open ankle fractures. </w:t>
      </w:r>
      <w:r>
        <w:rPr>
          <w:rFonts w:ascii="Book Antiqua" w:hAnsi="Book Antiqua"/>
          <w:i/>
          <w:iCs/>
        </w:rPr>
        <w:t xml:space="preserve">Arch </w:t>
      </w:r>
      <w:proofErr w:type="spellStart"/>
      <w:r>
        <w:rPr>
          <w:rFonts w:ascii="Book Antiqua" w:hAnsi="Book Antiqua"/>
          <w:i/>
          <w:iCs/>
        </w:rPr>
        <w:t>Orthop</w:t>
      </w:r>
      <w:proofErr w:type="spellEnd"/>
      <w:r>
        <w:rPr>
          <w:rFonts w:ascii="Book Antiqua" w:hAnsi="Book Antiqua"/>
          <w:i/>
          <w:iCs/>
        </w:rPr>
        <w:t xml:space="preserve"> Trauma </w:t>
      </w:r>
      <w:proofErr w:type="spellStart"/>
      <w:r>
        <w:rPr>
          <w:rFonts w:ascii="Book Antiqua" w:hAnsi="Book Antiqua"/>
          <w:i/>
          <w:iCs/>
        </w:rPr>
        <w:t>Surg</w:t>
      </w:r>
      <w:proofErr w:type="spellEnd"/>
      <w:r>
        <w:rPr>
          <w:rFonts w:ascii="Book Antiqua" w:hAnsi="Book Antiqua"/>
        </w:rPr>
        <w:t xml:space="preserve"> 2011; </w:t>
      </w:r>
      <w:r>
        <w:rPr>
          <w:rFonts w:ascii="Book Antiqua" w:hAnsi="Book Antiqua"/>
          <w:b/>
          <w:bCs/>
        </w:rPr>
        <w:t>131</w:t>
      </w:r>
      <w:r>
        <w:rPr>
          <w:rFonts w:ascii="Book Antiqua" w:hAnsi="Book Antiqua"/>
        </w:rPr>
        <w:t>: 1545-1553 [PMID: 21713539 DOI: 10.1007/s00402-011-1349-7]</w:t>
      </w:r>
    </w:p>
    <w:p w:rsidR="00CB6F00" w:rsidRDefault="00A12484">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Chummun</w:t>
      </w:r>
      <w:proofErr w:type="spellEnd"/>
      <w:r>
        <w:rPr>
          <w:rFonts w:ascii="Book Antiqua" w:hAnsi="Book Antiqua"/>
          <w:b/>
          <w:bCs/>
        </w:rPr>
        <w:t xml:space="preserve"> S</w:t>
      </w:r>
      <w:r>
        <w:rPr>
          <w:rFonts w:ascii="Book Antiqua" w:hAnsi="Book Antiqua"/>
        </w:rPr>
        <w:t xml:space="preserve">, Wright TC, Chapman TW, Khan U. Outcome of the management of open ankle fractures in an </w:t>
      </w:r>
      <w:proofErr w:type="spellStart"/>
      <w:r>
        <w:rPr>
          <w:rFonts w:ascii="Book Antiqua" w:hAnsi="Book Antiqua"/>
        </w:rPr>
        <w:t>ortho</w:t>
      </w:r>
      <w:proofErr w:type="spellEnd"/>
      <w:r>
        <w:rPr>
          <w:rFonts w:ascii="Book Antiqua" w:hAnsi="Book Antiqua"/>
        </w:rPr>
        <w:t xml:space="preserve">-plastic specialist </w:t>
      </w:r>
      <w:proofErr w:type="spellStart"/>
      <w:r>
        <w:rPr>
          <w:rFonts w:ascii="Book Antiqua" w:hAnsi="Book Antiqua"/>
        </w:rPr>
        <w:t>centre</w:t>
      </w:r>
      <w:proofErr w:type="spellEnd"/>
      <w:r>
        <w:rPr>
          <w:rFonts w:ascii="Book Antiqua" w:hAnsi="Book Antiqua"/>
        </w:rPr>
        <w:t xml:space="preserve">. </w:t>
      </w:r>
      <w:r>
        <w:rPr>
          <w:rFonts w:ascii="Book Antiqua" w:hAnsi="Book Antiqua"/>
          <w:i/>
          <w:iCs/>
        </w:rPr>
        <w:t>Injury</w:t>
      </w:r>
      <w:r>
        <w:rPr>
          <w:rFonts w:ascii="Book Antiqua" w:hAnsi="Book Antiqua"/>
        </w:rPr>
        <w:t xml:space="preserve"> 2015; </w:t>
      </w:r>
      <w:r>
        <w:rPr>
          <w:rFonts w:ascii="Book Antiqua" w:hAnsi="Book Antiqua"/>
          <w:b/>
          <w:bCs/>
        </w:rPr>
        <w:t>46</w:t>
      </w:r>
      <w:r>
        <w:rPr>
          <w:rFonts w:ascii="Book Antiqua" w:hAnsi="Book Antiqua"/>
        </w:rPr>
        <w:t>: 1112-1115 [PMID: 25601085 DOI: 10.1016/j.injury.2014.12.017]</w:t>
      </w:r>
    </w:p>
    <w:p w:rsidR="00CB6F00" w:rsidRDefault="00A12484">
      <w:pPr>
        <w:spacing w:line="360" w:lineRule="auto"/>
        <w:jc w:val="both"/>
        <w:rPr>
          <w:rFonts w:ascii="Book Antiqua" w:hAnsi="Book Antiqua"/>
        </w:rPr>
      </w:pPr>
      <w:proofErr w:type="gramStart"/>
      <w:r>
        <w:rPr>
          <w:rFonts w:ascii="Book Antiqua" w:hAnsi="Book Antiqua"/>
        </w:rPr>
        <w:lastRenderedPageBreak/>
        <w:t xml:space="preserve">23 </w:t>
      </w:r>
      <w:proofErr w:type="spellStart"/>
      <w:r>
        <w:rPr>
          <w:rFonts w:ascii="Book Antiqua" w:hAnsi="Book Antiqua"/>
          <w:b/>
          <w:bCs/>
        </w:rPr>
        <w:t>Pott</w:t>
      </w:r>
      <w:proofErr w:type="spellEnd"/>
      <w:r>
        <w:rPr>
          <w:rFonts w:ascii="Book Antiqua" w:hAnsi="Book Antiqua"/>
          <w:b/>
          <w:bCs/>
        </w:rPr>
        <w:t xml:space="preserve"> P</w:t>
      </w:r>
      <w:r>
        <w:rPr>
          <w:rFonts w:ascii="Book Antiqua" w:hAnsi="Book Antiqua"/>
        </w:rPr>
        <w:t>.</w:t>
      </w:r>
      <w:proofErr w:type="gramEnd"/>
      <w:r>
        <w:rPr>
          <w:rFonts w:ascii="Book Antiqua" w:hAnsi="Book Antiqua"/>
        </w:rPr>
        <w:t xml:space="preserve"> </w:t>
      </w:r>
      <w:proofErr w:type="gramStart"/>
      <w:r>
        <w:rPr>
          <w:rFonts w:ascii="Book Antiqua" w:hAnsi="Book Antiqua"/>
        </w:rPr>
        <w:t>Some few general remarks on fractures and dislocations.</w:t>
      </w:r>
      <w:proofErr w:type="gramEnd"/>
      <w:r>
        <w:rPr>
          <w:rFonts w:ascii="Book Antiqua" w:hAnsi="Book Antiqua"/>
        </w:rPr>
        <w:t xml:space="preserve"> 1758.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2007; </w:t>
      </w:r>
      <w:r>
        <w:rPr>
          <w:rFonts w:ascii="Book Antiqua" w:hAnsi="Book Antiqua"/>
          <w:b/>
          <w:bCs/>
        </w:rPr>
        <w:t>458</w:t>
      </w:r>
      <w:r>
        <w:rPr>
          <w:rFonts w:ascii="Book Antiqua" w:hAnsi="Book Antiqua"/>
        </w:rPr>
        <w:t>: 40-41 [PMID: 17473597 DOI: 10.1097/BLO.0b013e31803dd063]</w:t>
      </w:r>
    </w:p>
    <w:p w:rsidR="00CB6F00" w:rsidRDefault="00A12484">
      <w:pPr>
        <w:spacing w:line="360" w:lineRule="auto"/>
        <w:jc w:val="both"/>
        <w:rPr>
          <w:rFonts w:ascii="Book Antiqua" w:hAnsi="Book Antiqua"/>
        </w:rPr>
      </w:pPr>
      <w:proofErr w:type="gramStart"/>
      <w:r>
        <w:rPr>
          <w:rFonts w:ascii="Book Antiqua" w:hAnsi="Book Antiqua"/>
        </w:rPr>
        <w:t xml:space="preserve">24 </w:t>
      </w:r>
      <w:r>
        <w:rPr>
          <w:rFonts w:ascii="Book Antiqua" w:hAnsi="Book Antiqua"/>
          <w:b/>
          <w:bCs/>
        </w:rPr>
        <w:t>Kim PH</w:t>
      </w:r>
      <w:r>
        <w:rPr>
          <w:rFonts w:ascii="Book Antiqua" w:hAnsi="Book Antiqua"/>
        </w:rPr>
        <w:t>, Leopold SS.</w:t>
      </w:r>
      <w:proofErr w:type="gramEnd"/>
      <w:r>
        <w:rPr>
          <w:rFonts w:ascii="Book Antiqua" w:hAnsi="Book Antiqua"/>
        </w:rPr>
        <w:t xml:space="preserve"> In brief: </w:t>
      </w:r>
      <w:proofErr w:type="spellStart"/>
      <w:r>
        <w:rPr>
          <w:rFonts w:ascii="Book Antiqua" w:hAnsi="Book Antiqua"/>
        </w:rPr>
        <w:t>Gustilo</w:t>
      </w:r>
      <w:proofErr w:type="spellEnd"/>
      <w:r>
        <w:rPr>
          <w:rFonts w:ascii="Book Antiqua" w:hAnsi="Book Antiqua"/>
        </w:rPr>
        <w:t>-Anderson classification. [</w:t>
      </w:r>
      <w:proofErr w:type="gramStart"/>
      <w:r>
        <w:rPr>
          <w:rFonts w:ascii="Book Antiqua" w:hAnsi="Book Antiqua"/>
        </w:rPr>
        <w:t>corrected</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2012; </w:t>
      </w:r>
      <w:r>
        <w:rPr>
          <w:rFonts w:ascii="Book Antiqua" w:hAnsi="Book Antiqua"/>
          <w:b/>
          <w:bCs/>
        </w:rPr>
        <w:t>470</w:t>
      </w:r>
      <w:r>
        <w:rPr>
          <w:rFonts w:ascii="Book Antiqua" w:hAnsi="Book Antiqua"/>
        </w:rPr>
        <w:t>: 3270-3274 [PMID: 22569719 DOI: 10.1007/s11999-012-2376-6]</w:t>
      </w:r>
    </w:p>
    <w:p w:rsidR="00CB6F00" w:rsidRDefault="00CB6F00">
      <w:pPr>
        <w:jc w:val="both"/>
        <w:rPr>
          <w:rFonts w:ascii="Book Antiqua" w:hAnsi="Book Antiqua"/>
        </w:rPr>
      </w:pPr>
    </w:p>
    <w:p w:rsidR="00CB6F00" w:rsidRDefault="00CB6F00">
      <w:pPr>
        <w:spacing w:line="360" w:lineRule="auto"/>
        <w:jc w:val="both"/>
        <w:rPr>
          <w:rFonts w:ascii="Book Antiqua" w:hAnsi="Book Antiqua"/>
        </w:rPr>
        <w:sectPr w:rsidR="00CB6F00">
          <w:pgSz w:w="12240" w:h="15840"/>
          <w:pgMar w:top="1440" w:right="1440" w:bottom="1440" w:left="1440" w:header="720" w:footer="720" w:gutter="0"/>
          <w:cols w:space="720"/>
          <w:docGrid w:linePitch="360"/>
        </w:sectPr>
      </w:pPr>
    </w:p>
    <w:p w:rsidR="00CB6F00" w:rsidRDefault="00A12484">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CB6F00" w:rsidRDefault="00A12484">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project is registered with the audit department of Royal Shrewsbury Hospital.</w:t>
      </w:r>
    </w:p>
    <w:p w:rsidR="00CB6F00" w:rsidRDefault="00CB6F00">
      <w:pPr>
        <w:spacing w:line="360" w:lineRule="auto"/>
        <w:jc w:val="both"/>
        <w:rPr>
          <w:rFonts w:ascii="Book Antiqua" w:hAnsi="Book Antiqua"/>
        </w:rPr>
      </w:pPr>
    </w:p>
    <w:p w:rsidR="00CB6F00" w:rsidRDefault="00A12484">
      <w:pPr>
        <w:adjustRightInd w:val="0"/>
        <w:snapToGrid w:val="0"/>
        <w:spacing w:line="360" w:lineRule="auto"/>
        <w:jc w:val="both"/>
        <w:rPr>
          <w:rFonts w:ascii="Book Antiqua" w:hAnsi="Book Antiqua"/>
          <w:b/>
          <w:bCs/>
          <w:iCs/>
          <w:color w:val="000000"/>
        </w:rPr>
      </w:pPr>
      <w:r>
        <w:rPr>
          <w:rFonts w:ascii="Book Antiqua" w:hAnsi="Book Antiqua"/>
          <w:b/>
          <w:color w:val="000000"/>
        </w:rPr>
        <w:t>Informed consent statement</w:t>
      </w:r>
      <w:r>
        <w:rPr>
          <w:rFonts w:ascii="Book Antiqua" w:hAnsi="Book Antiqua"/>
          <w:b/>
          <w:bCs/>
          <w:iCs/>
          <w:color w:val="000000"/>
        </w:rPr>
        <w:t xml:space="preserve">: </w:t>
      </w:r>
      <w:r>
        <w:rPr>
          <w:rFonts w:ascii="Book Antiqua" w:hAnsi="Book Antiqua"/>
          <w:bCs/>
          <w:iCs/>
          <w:color w:val="000000"/>
        </w:rPr>
        <w:t xml:space="preserve">This study is registered with the local audit department and </w:t>
      </w:r>
      <w:proofErr w:type="gramStart"/>
      <w:r>
        <w:rPr>
          <w:rFonts w:ascii="Book Antiqua" w:hAnsi="Book Antiqua"/>
          <w:bCs/>
          <w:iCs/>
          <w:color w:val="000000"/>
        </w:rPr>
        <w:t>patients</w:t>
      </w:r>
      <w:proofErr w:type="gramEnd"/>
      <w:r>
        <w:rPr>
          <w:rFonts w:ascii="Book Antiqua" w:hAnsi="Book Antiqua"/>
          <w:bCs/>
          <w:iCs/>
          <w:color w:val="000000"/>
        </w:rPr>
        <w:t xml:space="preserve"> data has been used as</w:t>
      </w:r>
      <w:r>
        <w:rPr>
          <w:rFonts w:ascii="Book Antiqua" w:hAnsi="Book Antiqua"/>
          <w:bCs/>
          <w:iCs/>
          <w:color w:val="000000"/>
          <w:lang w:eastAsia="zh-CN"/>
        </w:rPr>
        <w:t xml:space="preserve"> </w:t>
      </w:r>
      <w:r>
        <w:rPr>
          <w:rFonts w:ascii="Book Antiqua" w:hAnsi="Book Antiqua"/>
          <w:bCs/>
          <w:iCs/>
          <w:color w:val="000000"/>
        </w:rPr>
        <w:t>per the local trust guidelines. This authorization has no expiration date.</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We declare no conflict of interest.</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cs="Garamond-Bold"/>
          <w:bCs/>
          <w:color w:val="000000"/>
        </w:rPr>
      </w:pPr>
      <w:bookmarkStart w:id="0" w:name="OLE_LINK496"/>
      <w:bookmarkStart w:id="1" w:name="OLE_LINK479"/>
      <w:bookmarkStart w:id="2" w:name="OLE_LINK506"/>
      <w:bookmarkStart w:id="3" w:name="OLE_LINK507"/>
      <w:r>
        <w:rPr>
          <w:rFonts w:ascii="Book Antiqua" w:hAnsi="Book Antiqua"/>
          <w:b/>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0"/>
      <w:bookmarkEnd w:id="1"/>
      <w:bookmarkEnd w:id="2"/>
      <w:bookmarkEnd w:id="3"/>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Unsolicited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rsidR="00CB6F00" w:rsidRDefault="00A12484">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March 26, 2023</w:t>
      </w:r>
    </w:p>
    <w:p w:rsidR="00CB6F00" w:rsidRDefault="00A1248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May 25, 2023</w:t>
      </w:r>
    </w:p>
    <w:p w:rsidR="00CB6F00" w:rsidRDefault="00A12484">
      <w:pPr>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r>
        <w:rPr>
          <w:rFonts w:ascii="Book Antiqua" w:eastAsia="Book Antiqua" w:hAnsi="Book Antiqua" w:cs="Book Antiqua"/>
        </w:rPr>
        <w:t>June 16, 2023</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Orthopedics</w:t>
      </w:r>
    </w:p>
    <w:p w:rsidR="00CB6F00" w:rsidRDefault="00A1248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Kingdom</w:t>
      </w:r>
    </w:p>
    <w:p w:rsidR="00CB6F00" w:rsidRDefault="00A1248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CB6F00" w:rsidRDefault="00A12484">
      <w:pPr>
        <w:spacing w:line="360" w:lineRule="auto"/>
        <w:jc w:val="both"/>
        <w:rPr>
          <w:rFonts w:ascii="Book Antiqua" w:hAnsi="Book Antiqua"/>
        </w:rPr>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rsidR="00CB6F00" w:rsidRDefault="00A12484">
      <w:pPr>
        <w:spacing w:line="360" w:lineRule="auto"/>
        <w:jc w:val="both"/>
        <w:rPr>
          <w:rFonts w:ascii="Book Antiqua" w:hAnsi="Book Antiqua"/>
        </w:rPr>
      </w:pPr>
      <w:r>
        <w:rPr>
          <w:rFonts w:ascii="Book Antiqua" w:eastAsia="Book Antiqua" w:hAnsi="Book Antiqua" w:cs="Book Antiqua"/>
        </w:rPr>
        <w:t>Grade B (Very good): 0</w:t>
      </w:r>
    </w:p>
    <w:p w:rsidR="00CB6F00" w:rsidRDefault="00A12484">
      <w:pPr>
        <w:spacing w:line="360" w:lineRule="auto"/>
        <w:jc w:val="both"/>
        <w:rPr>
          <w:rFonts w:ascii="Book Antiqua" w:hAnsi="Book Antiqua"/>
        </w:rPr>
      </w:pPr>
      <w:r>
        <w:rPr>
          <w:rFonts w:ascii="Book Antiqua" w:eastAsia="Book Antiqua" w:hAnsi="Book Antiqua" w:cs="Book Antiqua"/>
        </w:rPr>
        <w:t>Grade C (Good): C</w:t>
      </w:r>
    </w:p>
    <w:p w:rsidR="00CB6F00" w:rsidRDefault="00A12484">
      <w:pPr>
        <w:spacing w:line="360" w:lineRule="auto"/>
        <w:jc w:val="both"/>
        <w:rPr>
          <w:rFonts w:ascii="Book Antiqua" w:hAnsi="Book Antiqua"/>
        </w:rPr>
      </w:pPr>
      <w:r>
        <w:rPr>
          <w:rFonts w:ascii="Book Antiqua" w:eastAsia="Book Antiqua" w:hAnsi="Book Antiqua" w:cs="Book Antiqua"/>
        </w:rPr>
        <w:t>Grade D (Fair): D</w:t>
      </w:r>
    </w:p>
    <w:p w:rsidR="00CB6F00" w:rsidRDefault="00A12484">
      <w:pPr>
        <w:spacing w:line="360" w:lineRule="auto"/>
        <w:jc w:val="both"/>
        <w:rPr>
          <w:rFonts w:ascii="Book Antiqua" w:hAnsi="Book Antiqua"/>
        </w:rPr>
      </w:pPr>
      <w:r>
        <w:rPr>
          <w:rFonts w:ascii="Book Antiqua" w:eastAsia="Book Antiqua" w:hAnsi="Book Antiqua" w:cs="Book Antiqua"/>
        </w:rPr>
        <w:t>Grade E (Poor): 0</w:t>
      </w:r>
    </w:p>
    <w:p w:rsidR="00CB6F00" w:rsidRDefault="00CB6F00">
      <w:pPr>
        <w:spacing w:line="360" w:lineRule="auto"/>
        <w:jc w:val="both"/>
        <w:rPr>
          <w:rFonts w:ascii="Book Antiqua" w:hAnsi="Book Antiqua"/>
        </w:rPr>
      </w:pPr>
    </w:p>
    <w:p w:rsidR="00CB6F00" w:rsidRDefault="00A1248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Ahmadabad HN, Iran; </w:t>
      </w:r>
      <w:proofErr w:type="spellStart"/>
      <w:r>
        <w:rPr>
          <w:rFonts w:ascii="Book Antiqua" w:eastAsia="Book Antiqua" w:hAnsi="Book Antiqua" w:cs="Book Antiqua"/>
        </w:rPr>
        <w:t>Mostafavinia</w:t>
      </w:r>
      <w:proofErr w:type="spellEnd"/>
      <w:r>
        <w:rPr>
          <w:rFonts w:ascii="Book Antiqua" w:eastAsia="Book Antiqua" w:hAnsi="Book Antiqua" w:cs="Book Antiqua"/>
        </w:rPr>
        <w:t xml:space="preserve"> A, Iran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rsidR="00CB6F00" w:rsidRDefault="00A1248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rsidR="00CB6F00" w:rsidRDefault="00A12484">
      <w:pPr>
        <w:spacing w:line="360" w:lineRule="auto"/>
        <w:jc w:val="both"/>
        <w:rPr>
          <w:rFonts w:ascii="Book Antiqua" w:eastAsia="Book Antiqua" w:hAnsi="Book Antiqua" w:cs="Book Antiqua"/>
          <w:b/>
          <w:color w:val="000000"/>
        </w:rPr>
      </w:pPr>
      <w:r>
        <w:rPr>
          <w:rFonts w:ascii="Book Antiqua" w:hAnsi="Book Antiqua"/>
          <w:noProof/>
          <w:lang w:eastAsia="zh-CN"/>
        </w:rPr>
        <w:drawing>
          <wp:inline distT="0" distB="0" distL="0" distR="0">
            <wp:extent cx="5518099" cy="3656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8099" cy="3656965"/>
                    </a:xfrm>
                    <a:prstGeom prst="rect">
                      <a:avLst/>
                    </a:prstGeom>
                  </pic:spPr>
                </pic:pic>
              </a:graphicData>
            </a:graphic>
          </wp:inline>
        </w:drawing>
      </w:r>
    </w:p>
    <w:p w:rsidR="00CB6F00" w:rsidRDefault="00A12484">
      <w:pPr>
        <w:spacing w:line="360" w:lineRule="auto"/>
        <w:jc w:val="both"/>
        <w:rPr>
          <w:rFonts w:ascii="Book Antiqua" w:eastAsia="Book Antiqua" w:hAnsi="Book Antiqua" w:cs="Book Antiqua"/>
          <w:b/>
          <w:color w:val="000000"/>
        </w:rPr>
      </w:pPr>
      <w:proofErr w:type="gramStart"/>
      <w:r>
        <w:rPr>
          <w:rFonts w:ascii="Book Antiqua" w:eastAsia="Book Antiqua" w:hAnsi="Book Antiqua" w:cs="Book Antiqua"/>
          <w:b/>
          <w:bCs/>
          <w:color w:val="000000"/>
        </w:rPr>
        <w:t>Figure 1</w:t>
      </w:r>
      <w:r>
        <w:rPr>
          <w:rFonts w:ascii="Book Antiqua" w:eastAsia="Book Antiqua" w:hAnsi="Book Antiqua" w:cs="Book Antiqua"/>
          <w:b/>
          <w:color w:val="000000"/>
        </w:rPr>
        <w:t xml:space="preserve"> Surgical Interventions performed in patients &gt; 70 years old presenting with </w:t>
      </w:r>
      <w:r w:rsidR="00E83EFC" w:rsidRPr="00E83EFC">
        <w:rPr>
          <w:rFonts w:ascii="Book Antiqua" w:eastAsia="Book Antiqua" w:hAnsi="Book Antiqua" w:cs="Book Antiqua"/>
          <w:b/>
          <w:color w:val="000000"/>
        </w:rPr>
        <w:t>open ankle fractures</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
    <w:p w:rsidR="00CB6F00" w:rsidRDefault="00016B1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bookmarkStart w:id="4" w:name="_GoBack"/>
      <w:r w:rsidR="00A12484">
        <w:rPr>
          <w:rFonts w:ascii="Book Antiqua" w:hAnsi="Book Antiqua"/>
          <w:noProof/>
          <w:lang w:eastAsia="zh-CN"/>
        </w:rPr>
        <w:lastRenderedPageBreak/>
        <w:drawing>
          <wp:inline distT="0" distB="0" distL="0" distR="0">
            <wp:extent cx="5612106" cy="3648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06" cy="3648075"/>
                    </a:xfrm>
                    <a:prstGeom prst="rect">
                      <a:avLst/>
                    </a:prstGeom>
                  </pic:spPr>
                </pic:pic>
              </a:graphicData>
            </a:graphic>
          </wp:inline>
        </w:drawing>
      </w:r>
      <w:bookmarkEnd w:id="4"/>
    </w:p>
    <w:p w:rsidR="00CB6F00" w:rsidRDefault="00A12484">
      <w:pPr>
        <w:spacing w:line="360" w:lineRule="auto"/>
        <w:jc w:val="both"/>
        <w:rPr>
          <w:rFonts w:ascii="Book Antiqua" w:eastAsia="Book Antiqua" w:hAnsi="Book Antiqua" w:cs="Book Antiqua"/>
          <w:b/>
          <w:color w:val="000000"/>
        </w:rPr>
      </w:pPr>
      <w:proofErr w:type="gramStart"/>
      <w:r>
        <w:rPr>
          <w:rFonts w:ascii="Book Antiqua" w:eastAsia="Book Antiqua" w:hAnsi="Book Antiqua" w:cs="Book Antiqua"/>
          <w:b/>
          <w:bCs/>
          <w:color w:val="000000"/>
        </w:rPr>
        <w:t>Figure 2</w:t>
      </w:r>
      <w:r>
        <w:rPr>
          <w:rFonts w:ascii="Book Antiqua" w:eastAsia="Book Antiqua" w:hAnsi="Book Antiqua" w:cs="Book Antiqua"/>
          <w:b/>
          <w:color w:val="000000"/>
        </w:rPr>
        <w:t xml:space="preserve"> Soft tissue procedures performed in patients &gt; 70 years old presenting with </w:t>
      </w:r>
      <w:r w:rsidR="00E83EFC" w:rsidRPr="00E83EFC">
        <w:rPr>
          <w:rFonts w:ascii="Book Antiqua" w:eastAsia="Book Antiqua" w:hAnsi="Book Antiqua" w:cs="Book Antiqua"/>
          <w:b/>
          <w:color w:val="000000"/>
        </w:rPr>
        <w:t>open ankle fractures</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r>
        <w:rPr>
          <w:rFonts w:ascii="Book Antiqua" w:eastAsia="Book Antiqua" w:hAnsi="Book Antiqua" w:cs="Book Antiqua"/>
          <w:color w:val="000000"/>
        </w:rPr>
        <w:t>VAC: Vacuum assisted closure.</w:t>
      </w:r>
    </w:p>
    <w:p w:rsidR="00CB6F00" w:rsidRPr="00016B18" w:rsidRDefault="00016B18" w:rsidP="00016B18">
      <w:pPr>
        <w:spacing w:line="360" w:lineRule="auto"/>
        <w:jc w:val="both"/>
        <w:rPr>
          <w:rFonts w:ascii="Book Antiqua" w:hAnsi="Book Antiqua"/>
          <w:lang w:eastAsia="zh-CN"/>
        </w:rPr>
      </w:pPr>
      <w:r>
        <w:rPr>
          <w:rFonts w:ascii="Book Antiqua" w:hAnsi="Book Antiqua"/>
        </w:rPr>
        <w:br w:type="page"/>
      </w:r>
      <w:r w:rsidR="00A12484">
        <w:rPr>
          <w:rFonts w:ascii="Book Antiqua" w:hAnsi="Book Antiqua"/>
          <w:b/>
        </w:rPr>
        <w:lastRenderedPageBreak/>
        <w:t xml:space="preserve">Table 1 Description of clinical features of open ankle </w:t>
      </w:r>
      <w:r w:rsidR="00C52957">
        <w:rPr>
          <w:rFonts w:ascii="Book Antiqua" w:hAnsi="Book Antiqua" w:hint="eastAsia"/>
          <w:b/>
          <w:lang w:eastAsia="zh-CN"/>
        </w:rPr>
        <w:t>f</w:t>
      </w:r>
      <w:r w:rsidR="00A12484">
        <w:rPr>
          <w:rFonts w:ascii="Book Antiqua" w:hAnsi="Book Antiqua"/>
          <w:b/>
        </w:rPr>
        <w:t>ractures in patients &gt; 70 years old</w:t>
      </w:r>
    </w:p>
    <w:tbl>
      <w:tblPr>
        <w:tblStyle w:val="TableGrid"/>
        <w:tblW w:w="9356" w:type="dxa"/>
        <w:tblInd w:w="110" w:type="dxa"/>
        <w:tblBorders>
          <w:top w:val="single" w:sz="4" w:space="0" w:color="auto"/>
          <w:bottom w:val="single" w:sz="4" w:space="0" w:color="auto"/>
        </w:tblBorders>
        <w:tblCellMar>
          <w:top w:w="49" w:type="dxa"/>
          <w:left w:w="110" w:type="dxa"/>
          <w:right w:w="57" w:type="dxa"/>
        </w:tblCellMar>
        <w:tblLook w:val="04A0" w:firstRow="1" w:lastRow="0" w:firstColumn="1" w:lastColumn="0" w:noHBand="0" w:noVBand="1"/>
      </w:tblPr>
      <w:tblGrid>
        <w:gridCol w:w="5245"/>
        <w:gridCol w:w="4111"/>
      </w:tblGrid>
      <w:tr w:rsidR="00CB6F00" w:rsidTr="00016B18">
        <w:trPr>
          <w:trHeight w:val="21"/>
        </w:trPr>
        <w:tc>
          <w:tcPr>
            <w:tcW w:w="5245" w:type="dxa"/>
            <w:tcBorders>
              <w:top w:val="single" w:sz="4" w:space="0" w:color="auto"/>
              <w:bottom w:val="single" w:sz="4" w:space="0" w:color="auto"/>
            </w:tcBorders>
          </w:tcPr>
          <w:p w:rsidR="00CB6F00" w:rsidRDefault="00A12484" w:rsidP="00295CA5">
            <w:pPr>
              <w:spacing w:line="360" w:lineRule="auto"/>
              <w:jc w:val="both"/>
              <w:rPr>
                <w:rFonts w:ascii="Book Antiqua" w:hAnsi="Book Antiqua"/>
                <w:b/>
                <w:lang w:eastAsia="zh-CN"/>
              </w:rPr>
            </w:pPr>
            <w:r>
              <w:rPr>
                <w:rFonts w:ascii="Book Antiqua" w:hAnsi="Book Antiqua"/>
                <w:b/>
                <w:lang w:eastAsia="en-GB"/>
              </w:rPr>
              <w:t>Clinical feature</w:t>
            </w:r>
          </w:p>
        </w:tc>
        <w:tc>
          <w:tcPr>
            <w:tcW w:w="4111" w:type="dxa"/>
            <w:tcBorders>
              <w:top w:val="single" w:sz="4" w:space="0" w:color="auto"/>
              <w:bottom w:val="single" w:sz="4" w:space="0" w:color="auto"/>
            </w:tcBorders>
          </w:tcPr>
          <w:p w:rsidR="00CB6F00" w:rsidRDefault="00A12484" w:rsidP="00295CA5">
            <w:pPr>
              <w:spacing w:line="360" w:lineRule="auto"/>
              <w:jc w:val="both"/>
              <w:rPr>
                <w:rFonts w:ascii="Book Antiqua" w:hAnsi="Book Antiqua"/>
                <w:b/>
                <w:lang w:eastAsia="zh-CN"/>
              </w:rPr>
            </w:pPr>
            <w:r>
              <w:rPr>
                <w:rFonts w:ascii="Book Antiqua" w:hAnsi="Book Antiqua"/>
                <w:b/>
                <w:lang w:eastAsia="en-GB"/>
              </w:rPr>
              <w:t xml:space="preserve">Number of patients, </w:t>
            </w:r>
            <w:r>
              <w:rPr>
                <w:rFonts w:ascii="Book Antiqua" w:hAnsi="Book Antiqua"/>
                <w:b/>
                <w:i/>
                <w:lang w:eastAsia="en-GB"/>
              </w:rPr>
              <w:t>n</w:t>
            </w:r>
            <w:r>
              <w:rPr>
                <w:rFonts w:ascii="Book Antiqua" w:hAnsi="Book Antiqua"/>
                <w:b/>
                <w:lang w:eastAsia="en-GB"/>
              </w:rPr>
              <w:t xml:space="preserve"> (%)</w:t>
            </w:r>
          </w:p>
        </w:tc>
      </w:tr>
      <w:tr w:rsidR="00CB6F00" w:rsidTr="00295CA5">
        <w:trPr>
          <w:trHeight w:val="429"/>
        </w:trPr>
        <w:tc>
          <w:tcPr>
            <w:tcW w:w="5245" w:type="dxa"/>
            <w:tcBorders>
              <w:top w:val="single" w:sz="4" w:space="0" w:color="auto"/>
            </w:tcBorders>
          </w:tcPr>
          <w:p w:rsidR="00CB6F00" w:rsidRDefault="00A12484" w:rsidP="00295CA5">
            <w:pPr>
              <w:spacing w:line="360" w:lineRule="auto"/>
              <w:jc w:val="both"/>
              <w:rPr>
                <w:rFonts w:ascii="Book Antiqua" w:hAnsi="Book Antiqua"/>
                <w:lang w:eastAsia="zh-CN"/>
              </w:rPr>
            </w:pPr>
            <w:r>
              <w:rPr>
                <w:rFonts w:ascii="Book Antiqua" w:hAnsi="Book Antiqua"/>
                <w:lang w:eastAsia="en-GB"/>
              </w:rPr>
              <w:t>1 Mechanism of injury</w:t>
            </w:r>
          </w:p>
        </w:tc>
        <w:tc>
          <w:tcPr>
            <w:tcW w:w="4111" w:type="dxa"/>
            <w:tcBorders>
              <w:top w:val="single" w:sz="4" w:space="0" w:color="auto"/>
            </w:tcBorders>
          </w:tcPr>
          <w:p w:rsidR="00CB6F00" w:rsidRDefault="00CB6F00" w:rsidP="00295CA5">
            <w:pPr>
              <w:spacing w:line="360" w:lineRule="auto"/>
              <w:jc w:val="both"/>
              <w:rPr>
                <w:rFonts w:ascii="Book Antiqua" w:hAnsi="Book Antiqua"/>
                <w:lang w:eastAsia="en-GB"/>
              </w:rPr>
            </w:pPr>
          </w:p>
        </w:tc>
      </w:tr>
      <w:tr w:rsidR="00CB6F00" w:rsidTr="00295CA5">
        <w:trPr>
          <w:trHeight w:val="19"/>
        </w:trPr>
        <w:tc>
          <w:tcPr>
            <w:tcW w:w="5245" w:type="dxa"/>
          </w:tcPr>
          <w:p w:rsidR="00CB6F00" w:rsidRDefault="00A12484" w:rsidP="00E439AC">
            <w:pPr>
              <w:spacing w:line="360" w:lineRule="auto"/>
              <w:ind w:right="28" w:firstLineChars="100" w:firstLine="240"/>
              <w:jc w:val="both"/>
              <w:rPr>
                <w:rFonts w:ascii="Book Antiqua" w:hAnsi="Book Antiqua"/>
                <w:lang w:eastAsia="zh-CN"/>
              </w:rPr>
            </w:pPr>
            <w:r>
              <w:rPr>
                <w:rFonts w:ascii="Book Antiqua" w:hAnsi="Book Antiqua"/>
                <w:lang w:eastAsia="en-GB"/>
              </w:rPr>
              <w:t>Road traffic accident</w:t>
            </w:r>
          </w:p>
        </w:tc>
        <w:tc>
          <w:tcPr>
            <w:tcW w:w="4111" w:type="dxa"/>
          </w:tcPr>
          <w:p w:rsidR="00CB6F00" w:rsidRDefault="00A12484" w:rsidP="00295CA5">
            <w:pPr>
              <w:spacing w:line="360" w:lineRule="auto"/>
              <w:jc w:val="both"/>
              <w:rPr>
                <w:rFonts w:ascii="Book Antiqua" w:hAnsi="Book Antiqua"/>
                <w:lang w:eastAsia="zh-CN"/>
              </w:rPr>
            </w:pPr>
            <w:r>
              <w:rPr>
                <w:rFonts w:ascii="Book Antiqua" w:hAnsi="Book Antiqua"/>
                <w:lang w:eastAsia="en-GB"/>
              </w:rPr>
              <w:t>4 (11)</w:t>
            </w:r>
          </w:p>
        </w:tc>
      </w:tr>
      <w:tr w:rsidR="00CB6F00" w:rsidTr="00016B18">
        <w:trPr>
          <w:trHeight w:val="19"/>
        </w:trPr>
        <w:tc>
          <w:tcPr>
            <w:tcW w:w="5245" w:type="dxa"/>
          </w:tcPr>
          <w:p w:rsidR="00CB6F00" w:rsidRDefault="00A12484" w:rsidP="00E439AC">
            <w:pPr>
              <w:spacing w:line="360" w:lineRule="auto"/>
              <w:ind w:right="28" w:firstLineChars="100" w:firstLine="240"/>
              <w:jc w:val="both"/>
              <w:rPr>
                <w:rFonts w:ascii="Book Antiqua" w:hAnsi="Book Antiqua"/>
                <w:lang w:eastAsia="zh-CN"/>
              </w:rPr>
            </w:pPr>
            <w:r>
              <w:rPr>
                <w:rFonts w:ascii="Book Antiqua" w:hAnsi="Book Antiqua"/>
                <w:lang w:eastAsia="en-GB"/>
              </w:rPr>
              <w:t>Falls</w:t>
            </w:r>
          </w:p>
        </w:tc>
        <w:tc>
          <w:tcPr>
            <w:tcW w:w="4111" w:type="dxa"/>
          </w:tcPr>
          <w:p w:rsidR="00CB6F00" w:rsidRDefault="00A12484" w:rsidP="00295CA5">
            <w:pPr>
              <w:spacing w:line="360" w:lineRule="auto"/>
              <w:jc w:val="both"/>
              <w:rPr>
                <w:rFonts w:ascii="Book Antiqua" w:hAnsi="Book Antiqua"/>
                <w:lang w:eastAsia="zh-CN"/>
              </w:rPr>
            </w:pPr>
            <w:r>
              <w:rPr>
                <w:rFonts w:ascii="Book Antiqua" w:hAnsi="Book Antiqua"/>
                <w:lang w:eastAsia="en-GB"/>
              </w:rPr>
              <w:t>33 (89)</w:t>
            </w:r>
          </w:p>
        </w:tc>
      </w:tr>
      <w:tr w:rsidR="00CB6F00" w:rsidTr="00016B18">
        <w:trPr>
          <w:trHeight w:val="19"/>
        </w:trPr>
        <w:tc>
          <w:tcPr>
            <w:tcW w:w="5245" w:type="dxa"/>
          </w:tcPr>
          <w:p w:rsidR="00CB6F00" w:rsidRDefault="00A12484" w:rsidP="00295CA5">
            <w:pPr>
              <w:spacing w:line="360" w:lineRule="auto"/>
              <w:jc w:val="both"/>
              <w:rPr>
                <w:rFonts w:ascii="Book Antiqua" w:hAnsi="Book Antiqua"/>
                <w:lang w:eastAsia="en-GB"/>
              </w:rPr>
            </w:pPr>
            <w:r>
              <w:rPr>
                <w:rFonts w:ascii="Book Antiqua" w:hAnsi="Book Antiqua"/>
                <w:lang w:eastAsia="en-GB"/>
              </w:rPr>
              <w:t>2</w:t>
            </w:r>
            <w:r>
              <w:rPr>
                <w:rFonts w:ascii="Book Antiqua" w:eastAsia="Arial" w:hAnsi="Book Antiqua" w:cs="Arial"/>
                <w:lang w:eastAsia="en-GB"/>
              </w:rPr>
              <w:t xml:space="preserve"> </w:t>
            </w:r>
            <w:r>
              <w:rPr>
                <w:rFonts w:ascii="Book Antiqua" w:hAnsi="Book Antiqua"/>
                <w:lang w:eastAsia="en-GB"/>
              </w:rPr>
              <w:t>Classification of ankle injuries</w:t>
            </w:r>
            <w:r>
              <w:rPr>
                <w:rFonts w:ascii="Book Antiqua" w:hAnsi="Book Antiqua"/>
                <w:vertAlign w:val="superscript"/>
                <w:lang w:eastAsia="en-GB"/>
              </w:rPr>
              <w:t>[23]</w:t>
            </w:r>
          </w:p>
        </w:tc>
        <w:tc>
          <w:tcPr>
            <w:tcW w:w="4111" w:type="dxa"/>
          </w:tcPr>
          <w:p w:rsidR="00CB6F00" w:rsidRDefault="00CB6F00" w:rsidP="00295CA5">
            <w:pPr>
              <w:spacing w:line="360" w:lineRule="auto"/>
              <w:jc w:val="both"/>
              <w:rPr>
                <w:rFonts w:ascii="Book Antiqua" w:hAnsi="Book Antiqua"/>
                <w:lang w:eastAsia="en-GB"/>
              </w:rPr>
            </w:pPr>
          </w:p>
        </w:tc>
      </w:tr>
      <w:tr w:rsidR="00CB6F00" w:rsidTr="00295CA5">
        <w:trPr>
          <w:trHeight w:val="19"/>
        </w:trPr>
        <w:tc>
          <w:tcPr>
            <w:tcW w:w="5245" w:type="dxa"/>
          </w:tcPr>
          <w:p w:rsidR="00CB6F00" w:rsidRDefault="00A12484" w:rsidP="00E439AC">
            <w:pPr>
              <w:spacing w:line="360" w:lineRule="auto"/>
              <w:ind w:firstLineChars="100" w:firstLine="240"/>
              <w:jc w:val="both"/>
              <w:rPr>
                <w:rFonts w:ascii="Book Antiqua" w:hAnsi="Book Antiqua"/>
                <w:lang w:eastAsia="zh-CN"/>
              </w:rPr>
            </w:pPr>
            <w:proofErr w:type="spellStart"/>
            <w:r>
              <w:rPr>
                <w:rFonts w:ascii="Book Antiqua" w:hAnsi="Book Antiqua"/>
                <w:lang w:eastAsia="en-GB"/>
              </w:rPr>
              <w:t>Unimalleolar</w:t>
            </w:r>
            <w:proofErr w:type="spellEnd"/>
          </w:p>
        </w:tc>
        <w:tc>
          <w:tcPr>
            <w:tcW w:w="4111" w:type="dxa"/>
          </w:tcPr>
          <w:p w:rsidR="00CB6F00" w:rsidRDefault="00A12484" w:rsidP="00295CA5">
            <w:pPr>
              <w:spacing w:line="360" w:lineRule="auto"/>
              <w:jc w:val="both"/>
              <w:rPr>
                <w:rFonts w:ascii="Book Antiqua" w:hAnsi="Book Antiqua"/>
                <w:lang w:eastAsia="zh-CN"/>
              </w:rPr>
            </w:pPr>
            <w:r>
              <w:rPr>
                <w:rFonts w:ascii="Book Antiqua" w:hAnsi="Book Antiqua"/>
                <w:lang w:eastAsia="en-GB"/>
              </w:rPr>
              <w:t>4 (11)</w:t>
            </w:r>
          </w:p>
        </w:tc>
      </w:tr>
      <w:tr w:rsidR="00CB6F00" w:rsidTr="00295CA5">
        <w:trPr>
          <w:trHeight w:val="19"/>
        </w:trPr>
        <w:tc>
          <w:tcPr>
            <w:tcW w:w="5245" w:type="dxa"/>
          </w:tcPr>
          <w:p w:rsidR="00CB6F00" w:rsidRDefault="00A12484" w:rsidP="00E439AC">
            <w:pPr>
              <w:spacing w:line="360" w:lineRule="auto"/>
              <w:ind w:firstLineChars="100" w:firstLine="240"/>
              <w:jc w:val="both"/>
              <w:rPr>
                <w:rFonts w:ascii="Book Antiqua" w:hAnsi="Book Antiqua"/>
                <w:lang w:eastAsia="zh-CN"/>
              </w:rPr>
            </w:pPr>
            <w:proofErr w:type="spellStart"/>
            <w:r>
              <w:rPr>
                <w:rFonts w:ascii="Book Antiqua" w:hAnsi="Book Antiqua"/>
                <w:lang w:eastAsia="en-GB"/>
              </w:rPr>
              <w:t>Bimalleolar</w:t>
            </w:r>
            <w:proofErr w:type="spellEnd"/>
          </w:p>
        </w:tc>
        <w:tc>
          <w:tcPr>
            <w:tcW w:w="4111" w:type="dxa"/>
          </w:tcPr>
          <w:p w:rsidR="00CB6F00" w:rsidRDefault="00A12484" w:rsidP="00295CA5">
            <w:pPr>
              <w:spacing w:line="360" w:lineRule="auto"/>
              <w:jc w:val="both"/>
              <w:rPr>
                <w:rFonts w:ascii="Book Antiqua" w:hAnsi="Book Antiqua"/>
                <w:lang w:eastAsia="zh-CN"/>
              </w:rPr>
            </w:pPr>
            <w:r>
              <w:rPr>
                <w:rFonts w:ascii="Book Antiqua" w:hAnsi="Book Antiqua"/>
                <w:lang w:eastAsia="en-GB"/>
              </w:rPr>
              <w:t>29 (78)</w:t>
            </w:r>
          </w:p>
        </w:tc>
      </w:tr>
      <w:tr w:rsidR="00CB6F00" w:rsidTr="00295CA5">
        <w:trPr>
          <w:trHeight w:val="19"/>
        </w:trPr>
        <w:tc>
          <w:tcPr>
            <w:tcW w:w="5245" w:type="dxa"/>
          </w:tcPr>
          <w:p w:rsidR="00CB6F00" w:rsidRDefault="00A12484" w:rsidP="00E439AC">
            <w:pPr>
              <w:spacing w:line="360" w:lineRule="auto"/>
              <w:ind w:firstLineChars="100" w:firstLine="240"/>
              <w:jc w:val="both"/>
              <w:rPr>
                <w:rFonts w:ascii="Book Antiqua" w:hAnsi="Book Antiqua"/>
                <w:lang w:eastAsia="zh-CN"/>
              </w:rPr>
            </w:pPr>
            <w:proofErr w:type="spellStart"/>
            <w:r>
              <w:rPr>
                <w:rFonts w:ascii="Book Antiqua" w:hAnsi="Book Antiqua"/>
                <w:lang w:eastAsia="en-GB"/>
              </w:rPr>
              <w:t>Trimalleolar</w:t>
            </w:r>
            <w:proofErr w:type="spellEnd"/>
          </w:p>
        </w:tc>
        <w:tc>
          <w:tcPr>
            <w:tcW w:w="4111" w:type="dxa"/>
          </w:tcPr>
          <w:p w:rsidR="00CB6F00" w:rsidRDefault="00A12484" w:rsidP="00295CA5">
            <w:pPr>
              <w:spacing w:line="360" w:lineRule="auto"/>
              <w:jc w:val="both"/>
              <w:rPr>
                <w:rFonts w:ascii="Book Antiqua" w:hAnsi="Book Antiqua"/>
                <w:lang w:eastAsia="zh-CN"/>
              </w:rPr>
            </w:pPr>
            <w:r>
              <w:rPr>
                <w:rFonts w:ascii="Book Antiqua" w:hAnsi="Book Antiqua"/>
                <w:lang w:eastAsia="en-GB"/>
              </w:rPr>
              <w:t>4 (11)</w:t>
            </w:r>
          </w:p>
        </w:tc>
      </w:tr>
      <w:tr w:rsidR="00CB6F00" w:rsidTr="00295CA5">
        <w:trPr>
          <w:trHeight w:val="453"/>
        </w:trPr>
        <w:tc>
          <w:tcPr>
            <w:tcW w:w="5245" w:type="dxa"/>
          </w:tcPr>
          <w:p w:rsidR="00CB6F00" w:rsidRDefault="00A12484" w:rsidP="00295CA5">
            <w:pPr>
              <w:spacing w:line="360" w:lineRule="auto"/>
              <w:jc w:val="both"/>
              <w:rPr>
                <w:rFonts w:ascii="Book Antiqua" w:hAnsi="Book Antiqua"/>
                <w:lang w:eastAsia="en-GB"/>
              </w:rPr>
            </w:pPr>
            <w:r>
              <w:rPr>
                <w:rFonts w:ascii="Book Antiqua" w:hAnsi="Book Antiqua"/>
                <w:lang w:eastAsia="en-GB"/>
              </w:rPr>
              <w:t>3 Site of open wound</w:t>
            </w:r>
          </w:p>
        </w:tc>
        <w:tc>
          <w:tcPr>
            <w:tcW w:w="4111" w:type="dxa"/>
          </w:tcPr>
          <w:p w:rsidR="00CB6F00" w:rsidRDefault="00CB6F00" w:rsidP="00295CA5">
            <w:pPr>
              <w:spacing w:line="360" w:lineRule="auto"/>
              <w:jc w:val="both"/>
              <w:rPr>
                <w:rFonts w:ascii="Book Antiqua" w:hAnsi="Book Antiqua"/>
                <w:lang w:eastAsia="zh-CN"/>
              </w:rPr>
            </w:pPr>
          </w:p>
        </w:tc>
      </w:tr>
      <w:tr w:rsidR="00CB6F00" w:rsidTr="00295CA5">
        <w:trPr>
          <w:trHeight w:val="19"/>
        </w:trPr>
        <w:tc>
          <w:tcPr>
            <w:tcW w:w="5245" w:type="dxa"/>
          </w:tcPr>
          <w:p w:rsidR="00CB6F00" w:rsidRDefault="00A12484" w:rsidP="00E439AC">
            <w:pPr>
              <w:spacing w:line="360" w:lineRule="auto"/>
              <w:ind w:firstLineChars="100" w:firstLine="240"/>
              <w:jc w:val="both"/>
              <w:rPr>
                <w:rFonts w:ascii="Book Antiqua" w:hAnsi="Book Antiqua"/>
                <w:lang w:eastAsia="zh-CN"/>
              </w:rPr>
            </w:pPr>
            <w:r>
              <w:rPr>
                <w:rFonts w:ascii="Book Antiqua" w:hAnsi="Book Antiqua"/>
                <w:lang w:eastAsia="en-GB"/>
              </w:rPr>
              <w:t>Medial</w:t>
            </w:r>
          </w:p>
        </w:tc>
        <w:tc>
          <w:tcPr>
            <w:tcW w:w="4111" w:type="dxa"/>
          </w:tcPr>
          <w:p w:rsidR="00CB6F00" w:rsidRDefault="00A12484" w:rsidP="00295CA5">
            <w:pPr>
              <w:spacing w:line="360" w:lineRule="auto"/>
              <w:jc w:val="both"/>
              <w:rPr>
                <w:rFonts w:ascii="Book Antiqua" w:hAnsi="Book Antiqua"/>
                <w:lang w:eastAsia="zh-CN"/>
              </w:rPr>
            </w:pPr>
            <w:r>
              <w:rPr>
                <w:rFonts w:ascii="Book Antiqua" w:hAnsi="Book Antiqua"/>
                <w:lang w:eastAsia="en-GB"/>
              </w:rPr>
              <w:t>33 (89)</w:t>
            </w:r>
          </w:p>
        </w:tc>
      </w:tr>
      <w:tr w:rsidR="00CB6F00" w:rsidTr="00295CA5">
        <w:trPr>
          <w:trHeight w:val="19"/>
        </w:trPr>
        <w:tc>
          <w:tcPr>
            <w:tcW w:w="5245" w:type="dxa"/>
          </w:tcPr>
          <w:p w:rsidR="00CB6F00" w:rsidRDefault="00A12484" w:rsidP="00E439AC">
            <w:pPr>
              <w:spacing w:line="360" w:lineRule="auto"/>
              <w:ind w:firstLineChars="100" w:firstLine="240"/>
              <w:jc w:val="both"/>
              <w:rPr>
                <w:rFonts w:ascii="Book Antiqua" w:hAnsi="Book Antiqua"/>
                <w:lang w:eastAsia="zh-CN"/>
              </w:rPr>
            </w:pPr>
            <w:r>
              <w:rPr>
                <w:rFonts w:ascii="Book Antiqua" w:hAnsi="Book Antiqua"/>
                <w:lang w:eastAsia="en-GB"/>
              </w:rPr>
              <w:t>Lateral</w:t>
            </w:r>
          </w:p>
        </w:tc>
        <w:tc>
          <w:tcPr>
            <w:tcW w:w="4111" w:type="dxa"/>
          </w:tcPr>
          <w:p w:rsidR="00CB6F00" w:rsidRDefault="00A12484" w:rsidP="00295CA5">
            <w:pPr>
              <w:spacing w:line="360" w:lineRule="auto"/>
              <w:jc w:val="both"/>
              <w:rPr>
                <w:rFonts w:ascii="Book Antiqua" w:hAnsi="Book Antiqua"/>
                <w:lang w:eastAsia="zh-CN"/>
              </w:rPr>
            </w:pPr>
            <w:r>
              <w:rPr>
                <w:rFonts w:ascii="Book Antiqua" w:hAnsi="Book Antiqua"/>
                <w:lang w:eastAsia="en-GB"/>
              </w:rPr>
              <w:t>1 (3)</w:t>
            </w:r>
          </w:p>
        </w:tc>
      </w:tr>
      <w:tr w:rsidR="00CB6F00" w:rsidTr="00295CA5">
        <w:trPr>
          <w:trHeight w:val="19"/>
        </w:trPr>
        <w:tc>
          <w:tcPr>
            <w:tcW w:w="5245" w:type="dxa"/>
          </w:tcPr>
          <w:p w:rsidR="00CB6F00" w:rsidRDefault="00A12484" w:rsidP="00E439AC">
            <w:pPr>
              <w:spacing w:line="360" w:lineRule="auto"/>
              <w:ind w:firstLineChars="100" w:firstLine="240"/>
              <w:jc w:val="both"/>
              <w:rPr>
                <w:rFonts w:ascii="Book Antiqua" w:hAnsi="Book Antiqua"/>
                <w:lang w:eastAsia="zh-CN"/>
              </w:rPr>
            </w:pPr>
            <w:r>
              <w:rPr>
                <w:rFonts w:ascii="Book Antiqua" w:hAnsi="Book Antiqua"/>
                <w:lang w:eastAsia="en-GB"/>
              </w:rPr>
              <w:t>Anterior</w:t>
            </w:r>
          </w:p>
        </w:tc>
        <w:tc>
          <w:tcPr>
            <w:tcW w:w="4111" w:type="dxa"/>
          </w:tcPr>
          <w:p w:rsidR="00CB6F00" w:rsidRDefault="00A12484" w:rsidP="00295CA5">
            <w:pPr>
              <w:spacing w:line="360" w:lineRule="auto"/>
              <w:jc w:val="both"/>
              <w:rPr>
                <w:rFonts w:ascii="Book Antiqua" w:hAnsi="Book Antiqua"/>
                <w:lang w:eastAsia="zh-CN"/>
              </w:rPr>
            </w:pPr>
            <w:r>
              <w:rPr>
                <w:rFonts w:ascii="Book Antiqua" w:hAnsi="Book Antiqua"/>
                <w:lang w:eastAsia="en-GB"/>
              </w:rPr>
              <w:t>1 (5)</w:t>
            </w:r>
          </w:p>
        </w:tc>
      </w:tr>
      <w:tr w:rsidR="00CB6F00" w:rsidTr="00295CA5">
        <w:trPr>
          <w:trHeight w:val="19"/>
        </w:trPr>
        <w:tc>
          <w:tcPr>
            <w:tcW w:w="5245" w:type="dxa"/>
          </w:tcPr>
          <w:p w:rsidR="00CB6F00" w:rsidRDefault="00A12484" w:rsidP="00E439AC">
            <w:pPr>
              <w:spacing w:line="360" w:lineRule="auto"/>
              <w:ind w:firstLineChars="100" w:firstLine="240"/>
              <w:jc w:val="both"/>
              <w:rPr>
                <w:rFonts w:ascii="Book Antiqua" w:hAnsi="Book Antiqua"/>
                <w:lang w:eastAsia="zh-CN"/>
              </w:rPr>
            </w:pPr>
            <w:r>
              <w:rPr>
                <w:rFonts w:ascii="Book Antiqua" w:hAnsi="Book Antiqua"/>
                <w:lang w:eastAsia="en-GB"/>
              </w:rPr>
              <w:t>Medial + lateral + anterior</w:t>
            </w:r>
          </w:p>
        </w:tc>
        <w:tc>
          <w:tcPr>
            <w:tcW w:w="4111" w:type="dxa"/>
          </w:tcPr>
          <w:p w:rsidR="00CB6F00" w:rsidRDefault="00A12484" w:rsidP="00295CA5">
            <w:pPr>
              <w:spacing w:line="360" w:lineRule="auto"/>
              <w:jc w:val="both"/>
              <w:rPr>
                <w:rFonts w:ascii="Book Antiqua" w:hAnsi="Book Antiqua"/>
                <w:lang w:eastAsia="zh-CN"/>
              </w:rPr>
            </w:pPr>
            <w:r>
              <w:rPr>
                <w:rFonts w:ascii="Book Antiqua" w:hAnsi="Book Antiqua"/>
                <w:lang w:eastAsia="en-GB"/>
              </w:rPr>
              <w:t>1 (3)</w:t>
            </w:r>
          </w:p>
        </w:tc>
      </w:tr>
      <w:tr w:rsidR="00CB6F00" w:rsidTr="00295CA5">
        <w:trPr>
          <w:trHeight w:val="418"/>
        </w:trPr>
        <w:tc>
          <w:tcPr>
            <w:tcW w:w="5245" w:type="dxa"/>
          </w:tcPr>
          <w:p w:rsidR="00CB6F00" w:rsidRDefault="00A12484" w:rsidP="00295CA5">
            <w:pPr>
              <w:spacing w:line="360" w:lineRule="auto"/>
              <w:ind w:right="17"/>
              <w:jc w:val="both"/>
              <w:rPr>
                <w:rFonts w:ascii="Book Antiqua" w:hAnsi="Book Antiqua"/>
                <w:lang w:eastAsia="zh-CN"/>
              </w:rPr>
            </w:pPr>
            <w:r>
              <w:rPr>
                <w:rFonts w:ascii="Book Antiqua" w:hAnsi="Book Antiqua"/>
                <w:lang w:eastAsia="en-GB"/>
              </w:rPr>
              <w:t>4</w:t>
            </w:r>
            <w:r>
              <w:rPr>
                <w:rFonts w:ascii="Book Antiqua" w:eastAsia="Arial" w:hAnsi="Book Antiqua" w:cs="Arial"/>
                <w:lang w:eastAsia="en-GB"/>
              </w:rPr>
              <w:t xml:space="preserve"> </w:t>
            </w:r>
            <w:proofErr w:type="spellStart"/>
            <w:r>
              <w:rPr>
                <w:rFonts w:ascii="Book Antiqua" w:hAnsi="Book Antiqua"/>
                <w:lang w:eastAsia="en-GB"/>
              </w:rPr>
              <w:t>Gustilo</w:t>
            </w:r>
            <w:proofErr w:type="spellEnd"/>
            <w:r>
              <w:rPr>
                <w:rFonts w:ascii="Book Antiqua" w:hAnsi="Book Antiqua"/>
                <w:lang w:eastAsia="en-GB"/>
              </w:rPr>
              <w:t>-Anderson classification</w:t>
            </w:r>
            <w:r>
              <w:rPr>
                <w:rFonts w:ascii="Book Antiqua" w:hAnsi="Book Antiqua"/>
                <w:vertAlign w:val="superscript"/>
                <w:lang w:eastAsia="en-GB"/>
              </w:rPr>
              <w:t>[24]</w:t>
            </w:r>
          </w:p>
        </w:tc>
        <w:tc>
          <w:tcPr>
            <w:tcW w:w="4111" w:type="dxa"/>
          </w:tcPr>
          <w:p w:rsidR="00CB6F00" w:rsidRDefault="00CB6F00" w:rsidP="00295CA5">
            <w:pPr>
              <w:spacing w:line="360" w:lineRule="auto"/>
              <w:jc w:val="both"/>
              <w:rPr>
                <w:rFonts w:ascii="Book Antiqua" w:hAnsi="Book Antiqua"/>
                <w:lang w:eastAsia="zh-CN"/>
              </w:rPr>
            </w:pPr>
          </w:p>
        </w:tc>
      </w:tr>
      <w:tr w:rsidR="00CB6F00" w:rsidTr="00295CA5">
        <w:trPr>
          <w:trHeight w:val="19"/>
        </w:trPr>
        <w:tc>
          <w:tcPr>
            <w:tcW w:w="5245" w:type="dxa"/>
          </w:tcPr>
          <w:p w:rsidR="00CB6F00" w:rsidRDefault="00A12484" w:rsidP="00E439AC">
            <w:pPr>
              <w:spacing w:line="360" w:lineRule="auto"/>
              <w:ind w:firstLineChars="100" w:firstLine="240"/>
              <w:jc w:val="both"/>
              <w:rPr>
                <w:rFonts w:ascii="Book Antiqua" w:hAnsi="Book Antiqua"/>
                <w:lang w:eastAsia="en-GB"/>
              </w:rPr>
            </w:pPr>
            <w:r>
              <w:rPr>
                <w:rFonts w:ascii="Book Antiqua" w:hAnsi="Book Antiqua"/>
                <w:lang w:eastAsia="en-GB"/>
              </w:rPr>
              <w:t>Type I</w:t>
            </w:r>
          </w:p>
        </w:tc>
        <w:tc>
          <w:tcPr>
            <w:tcW w:w="4111" w:type="dxa"/>
          </w:tcPr>
          <w:p w:rsidR="00CB6F00" w:rsidRDefault="00A12484" w:rsidP="00295CA5">
            <w:pPr>
              <w:spacing w:line="360" w:lineRule="auto"/>
              <w:jc w:val="both"/>
              <w:rPr>
                <w:rFonts w:ascii="Book Antiqua" w:hAnsi="Book Antiqua"/>
                <w:lang w:eastAsia="zh-CN"/>
              </w:rPr>
            </w:pPr>
            <w:r>
              <w:rPr>
                <w:rFonts w:ascii="Book Antiqua" w:hAnsi="Book Antiqua"/>
                <w:lang w:eastAsia="en-GB"/>
              </w:rPr>
              <w:t>8 (22)</w:t>
            </w:r>
          </w:p>
        </w:tc>
      </w:tr>
      <w:tr w:rsidR="00CB6F00" w:rsidTr="00295CA5">
        <w:trPr>
          <w:trHeight w:val="19"/>
        </w:trPr>
        <w:tc>
          <w:tcPr>
            <w:tcW w:w="5245" w:type="dxa"/>
          </w:tcPr>
          <w:p w:rsidR="00CB6F00" w:rsidRDefault="00A12484" w:rsidP="00E439AC">
            <w:pPr>
              <w:spacing w:line="360" w:lineRule="auto"/>
              <w:ind w:firstLineChars="100" w:firstLine="240"/>
              <w:jc w:val="both"/>
              <w:rPr>
                <w:rFonts w:ascii="Book Antiqua" w:hAnsi="Book Antiqua"/>
                <w:lang w:eastAsia="en-GB"/>
              </w:rPr>
            </w:pPr>
            <w:r>
              <w:rPr>
                <w:rFonts w:ascii="Book Antiqua" w:hAnsi="Book Antiqua"/>
                <w:lang w:eastAsia="en-GB"/>
              </w:rPr>
              <w:t>Type II</w:t>
            </w:r>
          </w:p>
        </w:tc>
        <w:tc>
          <w:tcPr>
            <w:tcW w:w="4111" w:type="dxa"/>
          </w:tcPr>
          <w:p w:rsidR="00CB6F00" w:rsidRDefault="00A12484" w:rsidP="00295CA5">
            <w:pPr>
              <w:spacing w:line="360" w:lineRule="auto"/>
              <w:jc w:val="both"/>
              <w:rPr>
                <w:rFonts w:ascii="Book Antiqua" w:hAnsi="Book Antiqua"/>
                <w:lang w:eastAsia="zh-CN"/>
              </w:rPr>
            </w:pPr>
            <w:r>
              <w:rPr>
                <w:rFonts w:ascii="Book Antiqua" w:hAnsi="Book Antiqua"/>
                <w:lang w:eastAsia="en-GB"/>
              </w:rPr>
              <w:t>24 (65)</w:t>
            </w:r>
          </w:p>
        </w:tc>
      </w:tr>
      <w:tr w:rsidR="00CB6F00" w:rsidTr="00295CA5">
        <w:trPr>
          <w:trHeight w:val="19"/>
        </w:trPr>
        <w:tc>
          <w:tcPr>
            <w:tcW w:w="5245" w:type="dxa"/>
          </w:tcPr>
          <w:p w:rsidR="00CB6F00" w:rsidRDefault="00A12484" w:rsidP="00E439AC">
            <w:pPr>
              <w:spacing w:line="360" w:lineRule="auto"/>
              <w:ind w:firstLineChars="100" w:firstLine="240"/>
              <w:jc w:val="both"/>
              <w:rPr>
                <w:rFonts w:ascii="Book Antiqua" w:hAnsi="Book Antiqua"/>
                <w:lang w:eastAsia="en-GB"/>
              </w:rPr>
            </w:pPr>
            <w:r>
              <w:rPr>
                <w:rFonts w:ascii="Book Antiqua" w:hAnsi="Book Antiqua"/>
                <w:lang w:eastAsia="en-GB"/>
              </w:rPr>
              <w:t>Type III</w:t>
            </w:r>
          </w:p>
        </w:tc>
        <w:tc>
          <w:tcPr>
            <w:tcW w:w="4111" w:type="dxa"/>
          </w:tcPr>
          <w:p w:rsidR="00CB6F00" w:rsidRDefault="00A12484" w:rsidP="00295CA5">
            <w:pPr>
              <w:spacing w:line="360" w:lineRule="auto"/>
              <w:jc w:val="both"/>
              <w:rPr>
                <w:rFonts w:ascii="Book Antiqua" w:hAnsi="Book Antiqua"/>
                <w:lang w:eastAsia="zh-CN"/>
              </w:rPr>
            </w:pPr>
            <w:r>
              <w:rPr>
                <w:rFonts w:ascii="Book Antiqua" w:hAnsi="Book Antiqua"/>
                <w:lang w:eastAsia="en-GB"/>
              </w:rPr>
              <w:t>5 (13)</w:t>
            </w:r>
          </w:p>
        </w:tc>
      </w:tr>
      <w:tr w:rsidR="00CB6F00" w:rsidTr="00295CA5">
        <w:trPr>
          <w:trHeight w:val="394"/>
        </w:trPr>
        <w:tc>
          <w:tcPr>
            <w:tcW w:w="5245" w:type="dxa"/>
          </w:tcPr>
          <w:p w:rsidR="00CB6F00" w:rsidRDefault="00A12484" w:rsidP="00295CA5">
            <w:pPr>
              <w:spacing w:line="360" w:lineRule="auto"/>
              <w:jc w:val="both"/>
              <w:rPr>
                <w:rFonts w:ascii="Book Antiqua" w:hAnsi="Book Antiqua"/>
                <w:lang w:eastAsia="en-GB"/>
              </w:rPr>
            </w:pPr>
            <w:r>
              <w:rPr>
                <w:rFonts w:ascii="Book Antiqua" w:hAnsi="Book Antiqua"/>
                <w:lang w:eastAsia="en-GB"/>
              </w:rPr>
              <w:t>5</w:t>
            </w:r>
            <w:r>
              <w:rPr>
                <w:rFonts w:ascii="Book Antiqua" w:eastAsia="Arial" w:hAnsi="Book Antiqua" w:cs="Arial"/>
                <w:lang w:eastAsia="en-GB"/>
              </w:rPr>
              <w:t xml:space="preserve"> </w:t>
            </w:r>
            <w:r>
              <w:rPr>
                <w:rFonts w:ascii="Book Antiqua" w:hAnsi="Book Antiqua"/>
                <w:lang w:eastAsia="en-GB"/>
              </w:rPr>
              <w:t xml:space="preserve">Joint dislocation at initial assessment </w:t>
            </w:r>
          </w:p>
        </w:tc>
        <w:tc>
          <w:tcPr>
            <w:tcW w:w="4111" w:type="dxa"/>
          </w:tcPr>
          <w:p w:rsidR="00CB6F00" w:rsidRDefault="00CB6F00" w:rsidP="00295CA5">
            <w:pPr>
              <w:spacing w:line="360" w:lineRule="auto"/>
              <w:jc w:val="both"/>
              <w:rPr>
                <w:rFonts w:ascii="Book Antiqua" w:hAnsi="Book Antiqua"/>
                <w:lang w:eastAsia="en-GB"/>
              </w:rPr>
            </w:pPr>
          </w:p>
        </w:tc>
      </w:tr>
      <w:tr w:rsidR="00CB6F00" w:rsidTr="00295CA5">
        <w:trPr>
          <w:trHeight w:val="19"/>
        </w:trPr>
        <w:tc>
          <w:tcPr>
            <w:tcW w:w="5245" w:type="dxa"/>
          </w:tcPr>
          <w:p w:rsidR="00CB6F00" w:rsidRDefault="00A12484" w:rsidP="00E439AC">
            <w:pPr>
              <w:spacing w:line="360" w:lineRule="auto"/>
              <w:ind w:firstLineChars="100" w:firstLine="240"/>
              <w:jc w:val="both"/>
              <w:rPr>
                <w:rFonts w:ascii="Book Antiqua" w:hAnsi="Book Antiqua"/>
                <w:lang w:eastAsia="zh-CN"/>
              </w:rPr>
            </w:pPr>
            <w:r>
              <w:rPr>
                <w:rFonts w:ascii="Book Antiqua" w:hAnsi="Book Antiqua"/>
                <w:lang w:eastAsia="en-GB"/>
              </w:rPr>
              <w:t>Yes</w:t>
            </w:r>
          </w:p>
        </w:tc>
        <w:tc>
          <w:tcPr>
            <w:tcW w:w="4111" w:type="dxa"/>
          </w:tcPr>
          <w:p w:rsidR="00CB6F00" w:rsidRDefault="00A12484" w:rsidP="00295CA5">
            <w:pPr>
              <w:spacing w:line="360" w:lineRule="auto"/>
              <w:jc w:val="both"/>
              <w:rPr>
                <w:rFonts w:ascii="Book Antiqua" w:hAnsi="Book Antiqua"/>
                <w:lang w:eastAsia="zh-CN"/>
              </w:rPr>
            </w:pPr>
            <w:r>
              <w:rPr>
                <w:rFonts w:ascii="Book Antiqua" w:hAnsi="Book Antiqua"/>
                <w:lang w:eastAsia="en-GB"/>
              </w:rPr>
              <w:t>32 (86)</w:t>
            </w:r>
          </w:p>
        </w:tc>
      </w:tr>
      <w:tr w:rsidR="00CB6F00" w:rsidTr="00295CA5">
        <w:trPr>
          <w:trHeight w:val="19"/>
        </w:trPr>
        <w:tc>
          <w:tcPr>
            <w:tcW w:w="5245" w:type="dxa"/>
          </w:tcPr>
          <w:p w:rsidR="00CB6F00" w:rsidRDefault="00A12484" w:rsidP="00E439AC">
            <w:pPr>
              <w:spacing w:line="360" w:lineRule="auto"/>
              <w:ind w:firstLineChars="100" w:firstLine="240"/>
              <w:jc w:val="both"/>
              <w:rPr>
                <w:rFonts w:ascii="Book Antiqua" w:hAnsi="Book Antiqua"/>
                <w:lang w:eastAsia="zh-CN"/>
              </w:rPr>
            </w:pPr>
            <w:r>
              <w:rPr>
                <w:rFonts w:ascii="Book Antiqua" w:hAnsi="Book Antiqua"/>
                <w:lang w:eastAsia="en-GB"/>
              </w:rPr>
              <w:t>No</w:t>
            </w:r>
          </w:p>
        </w:tc>
        <w:tc>
          <w:tcPr>
            <w:tcW w:w="4111" w:type="dxa"/>
          </w:tcPr>
          <w:p w:rsidR="00CB6F00" w:rsidRDefault="00A12484" w:rsidP="00295CA5">
            <w:pPr>
              <w:spacing w:line="360" w:lineRule="auto"/>
              <w:jc w:val="both"/>
              <w:rPr>
                <w:rFonts w:ascii="Book Antiqua" w:hAnsi="Book Antiqua"/>
                <w:lang w:eastAsia="zh-CN"/>
              </w:rPr>
            </w:pPr>
            <w:r>
              <w:rPr>
                <w:rFonts w:ascii="Book Antiqua" w:hAnsi="Book Antiqua"/>
                <w:lang w:eastAsia="en-GB"/>
              </w:rPr>
              <w:t>5 (13)</w:t>
            </w:r>
          </w:p>
        </w:tc>
      </w:tr>
    </w:tbl>
    <w:p w:rsidR="00CB6F00" w:rsidRDefault="00295CA5" w:rsidP="00295CA5">
      <w:pPr>
        <w:spacing w:line="360" w:lineRule="auto"/>
        <w:jc w:val="both"/>
        <w:rPr>
          <w:rFonts w:ascii="Book Antiqua" w:hAnsi="Book Antiqua"/>
          <w:b/>
          <w:lang w:eastAsia="zh-CN"/>
        </w:rPr>
      </w:pPr>
      <w:r>
        <w:rPr>
          <w:rFonts w:ascii="Book Antiqua" w:hAnsi="Book Antiqua"/>
          <w:b/>
        </w:rPr>
        <w:br w:type="page"/>
      </w:r>
      <w:r w:rsidR="00A12484">
        <w:rPr>
          <w:rFonts w:ascii="Book Antiqua" w:hAnsi="Book Antiqua"/>
          <w:b/>
        </w:rPr>
        <w:lastRenderedPageBreak/>
        <w:t xml:space="preserve">Table 2 Male </w:t>
      </w:r>
      <w:proofErr w:type="spellStart"/>
      <w:r w:rsidR="00A12484">
        <w:rPr>
          <w:rFonts w:ascii="Book Antiqua" w:hAnsi="Book Antiqua"/>
          <w:b/>
          <w:i/>
        </w:rPr>
        <w:t>vs</w:t>
      </w:r>
      <w:proofErr w:type="spellEnd"/>
      <w:r w:rsidR="00A12484">
        <w:rPr>
          <w:rFonts w:ascii="Book Antiqua" w:hAnsi="Book Antiqua"/>
          <w:b/>
        </w:rPr>
        <w:t xml:space="preserve"> female characteristics, </w:t>
      </w:r>
      <w:r w:rsidR="00A12484">
        <w:rPr>
          <w:rFonts w:ascii="Book Antiqua" w:hAnsi="Book Antiqua"/>
          <w:b/>
          <w:i/>
        </w:rPr>
        <w:t>n</w:t>
      </w:r>
      <w:r w:rsidR="00941D23">
        <w:rPr>
          <w:rFonts w:ascii="Book Antiqua" w:hAnsi="Book Antiqua"/>
          <w:b/>
        </w:rPr>
        <w:t xml:space="preserve"> (%)</w:t>
      </w:r>
    </w:p>
    <w:tbl>
      <w:tblPr>
        <w:tblStyle w:val="TableGrid"/>
        <w:tblW w:w="10348" w:type="dxa"/>
        <w:tblInd w:w="-567" w:type="dxa"/>
        <w:tblBorders>
          <w:top w:val="single" w:sz="4" w:space="0" w:color="auto"/>
          <w:bottom w:val="single" w:sz="4" w:space="0" w:color="auto"/>
        </w:tblBorders>
        <w:tblCellMar>
          <w:top w:w="50" w:type="dxa"/>
          <w:right w:w="57" w:type="dxa"/>
        </w:tblCellMar>
        <w:tblLook w:val="04A0" w:firstRow="1" w:lastRow="0" w:firstColumn="1" w:lastColumn="0" w:noHBand="0" w:noVBand="1"/>
      </w:tblPr>
      <w:tblGrid>
        <w:gridCol w:w="1134"/>
        <w:gridCol w:w="2268"/>
        <w:gridCol w:w="2127"/>
        <w:gridCol w:w="2409"/>
        <w:gridCol w:w="2410"/>
      </w:tblGrid>
      <w:tr w:rsidR="00CB6F00" w:rsidTr="00147082">
        <w:trPr>
          <w:trHeight w:val="59"/>
        </w:trPr>
        <w:tc>
          <w:tcPr>
            <w:tcW w:w="1134" w:type="dxa"/>
            <w:tcBorders>
              <w:top w:val="single" w:sz="4" w:space="0" w:color="auto"/>
              <w:bottom w:val="single" w:sz="4" w:space="0" w:color="auto"/>
            </w:tcBorders>
          </w:tcPr>
          <w:p w:rsidR="00CB6F00" w:rsidRDefault="00A12484" w:rsidP="00295CA5">
            <w:pPr>
              <w:spacing w:line="360" w:lineRule="auto"/>
              <w:ind w:left="110"/>
              <w:jc w:val="both"/>
              <w:rPr>
                <w:rFonts w:ascii="Book Antiqua" w:hAnsi="Book Antiqua"/>
                <w:lang w:eastAsia="zh-CN"/>
              </w:rPr>
            </w:pPr>
            <w:r>
              <w:rPr>
                <w:rFonts w:ascii="Book Antiqua" w:hAnsi="Book Antiqua"/>
                <w:b/>
                <w:lang w:eastAsia="en-GB"/>
              </w:rPr>
              <w:t>Gender</w:t>
            </w:r>
          </w:p>
        </w:tc>
        <w:tc>
          <w:tcPr>
            <w:tcW w:w="2268" w:type="dxa"/>
            <w:tcBorders>
              <w:top w:val="single" w:sz="4" w:space="0" w:color="auto"/>
              <w:bottom w:val="single" w:sz="4" w:space="0" w:color="auto"/>
            </w:tcBorders>
          </w:tcPr>
          <w:p w:rsidR="00CB6F00" w:rsidRDefault="00A12484" w:rsidP="00E07A25">
            <w:pPr>
              <w:spacing w:line="360" w:lineRule="auto"/>
              <w:ind w:left="105"/>
              <w:jc w:val="both"/>
              <w:rPr>
                <w:rFonts w:ascii="Book Antiqua" w:hAnsi="Book Antiqua"/>
                <w:lang w:eastAsia="zh-CN"/>
              </w:rPr>
            </w:pPr>
            <w:r>
              <w:rPr>
                <w:rFonts w:ascii="Book Antiqua" w:hAnsi="Book Antiqua"/>
                <w:b/>
                <w:lang w:eastAsia="en-GB"/>
              </w:rPr>
              <w:t>Number of patients (</w:t>
            </w:r>
            <w:r w:rsidRPr="00EB261A">
              <w:rPr>
                <w:rFonts w:ascii="Book Antiqua" w:hAnsi="Book Antiqua"/>
                <w:b/>
                <w:i/>
                <w:lang w:eastAsia="en-GB"/>
              </w:rPr>
              <w:t>n</w:t>
            </w:r>
            <w:r>
              <w:rPr>
                <w:rFonts w:ascii="Book Antiqua" w:hAnsi="Book Antiqua"/>
                <w:b/>
                <w:lang w:eastAsia="en-GB"/>
              </w:rPr>
              <w:t xml:space="preserve"> = 37)</w:t>
            </w:r>
          </w:p>
        </w:tc>
        <w:tc>
          <w:tcPr>
            <w:tcW w:w="2127" w:type="dxa"/>
            <w:tcBorders>
              <w:top w:val="single" w:sz="4" w:space="0" w:color="auto"/>
              <w:bottom w:val="single" w:sz="4" w:space="0" w:color="auto"/>
            </w:tcBorders>
          </w:tcPr>
          <w:p w:rsidR="00CB6F00" w:rsidRDefault="00A12484" w:rsidP="00E07A25">
            <w:pPr>
              <w:spacing w:line="360" w:lineRule="auto"/>
              <w:ind w:left="105"/>
              <w:jc w:val="both"/>
              <w:rPr>
                <w:rFonts w:ascii="Book Antiqua" w:hAnsi="Book Antiqua"/>
                <w:lang w:eastAsia="zh-CN"/>
              </w:rPr>
            </w:pPr>
            <w:r>
              <w:rPr>
                <w:rFonts w:ascii="Book Antiqua" w:hAnsi="Book Antiqua"/>
                <w:b/>
                <w:lang w:eastAsia="en-GB"/>
              </w:rPr>
              <w:t>Open fracture classification</w:t>
            </w:r>
          </w:p>
        </w:tc>
        <w:tc>
          <w:tcPr>
            <w:tcW w:w="2409" w:type="dxa"/>
            <w:tcBorders>
              <w:top w:val="single" w:sz="4" w:space="0" w:color="auto"/>
              <w:bottom w:val="single" w:sz="4" w:space="0" w:color="auto"/>
            </w:tcBorders>
          </w:tcPr>
          <w:p w:rsidR="00CB6F00" w:rsidRDefault="00A12484" w:rsidP="00E07A25">
            <w:pPr>
              <w:spacing w:line="360" w:lineRule="auto"/>
              <w:ind w:left="105"/>
              <w:jc w:val="both"/>
              <w:rPr>
                <w:rFonts w:ascii="Book Antiqua" w:hAnsi="Book Antiqua"/>
                <w:lang w:eastAsia="zh-CN"/>
              </w:rPr>
            </w:pPr>
            <w:r>
              <w:rPr>
                <w:rFonts w:ascii="Book Antiqua" w:hAnsi="Book Antiqua"/>
                <w:b/>
                <w:lang w:eastAsia="en-GB"/>
              </w:rPr>
              <w:t>Number of operations</w:t>
            </w:r>
          </w:p>
        </w:tc>
        <w:tc>
          <w:tcPr>
            <w:tcW w:w="2410" w:type="dxa"/>
            <w:tcBorders>
              <w:top w:val="single" w:sz="4" w:space="0" w:color="auto"/>
              <w:bottom w:val="single" w:sz="4" w:space="0" w:color="auto"/>
            </w:tcBorders>
          </w:tcPr>
          <w:p w:rsidR="00CB6F00" w:rsidRDefault="00A12484" w:rsidP="00295CA5">
            <w:pPr>
              <w:spacing w:line="360" w:lineRule="auto"/>
              <w:ind w:left="105"/>
              <w:jc w:val="both"/>
              <w:rPr>
                <w:rFonts w:ascii="Book Antiqua" w:hAnsi="Book Antiqua"/>
                <w:lang w:eastAsia="zh-CN"/>
              </w:rPr>
            </w:pPr>
            <w:r>
              <w:rPr>
                <w:rFonts w:ascii="Book Antiqua" w:hAnsi="Book Antiqua"/>
                <w:b/>
                <w:lang w:eastAsia="en-GB"/>
              </w:rPr>
              <w:t>Complications</w:t>
            </w:r>
          </w:p>
        </w:tc>
      </w:tr>
      <w:tr w:rsidR="00CB6F00" w:rsidTr="00147082">
        <w:trPr>
          <w:trHeight w:val="555"/>
        </w:trPr>
        <w:tc>
          <w:tcPr>
            <w:tcW w:w="1134" w:type="dxa"/>
            <w:tcBorders>
              <w:top w:val="single" w:sz="4" w:space="0" w:color="auto"/>
            </w:tcBorders>
          </w:tcPr>
          <w:p w:rsidR="00CB6F00" w:rsidRDefault="00A12484" w:rsidP="00295CA5">
            <w:pPr>
              <w:spacing w:line="360" w:lineRule="auto"/>
              <w:ind w:left="110"/>
              <w:jc w:val="both"/>
              <w:rPr>
                <w:rFonts w:ascii="Book Antiqua" w:hAnsi="Book Antiqua"/>
                <w:lang w:eastAsia="zh-CN"/>
              </w:rPr>
            </w:pPr>
            <w:r>
              <w:rPr>
                <w:rFonts w:ascii="Book Antiqua" w:hAnsi="Book Antiqua"/>
                <w:b/>
                <w:lang w:eastAsia="en-GB"/>
              </w:rPr>
              <w:t>Male</w:t>
            </w:r>
          </w:p>
        </w:tc>
        <w:tc>
          <w:tcPr>
            <w:tcW w:w="2268" w:type="dxa"/>
            <w:tcBorders>
              <w:top w:val="single" w:sz="4" w:space="0" w:color="auto"/>
            </w:tcBorders>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7 (19)</w:t>
            </w:r>
          </w:p>
        </w:tc>
        <w:tc>
          <w:tcPr>
            <w:tcW w:w="2127" w:type="dxa"/>
            <w:tcBorders>
              <w:top w:val="single" w:sz="4" w:space="0" w:color="auto"/>
            </w:tcBorders>
          </w:tcPr>
          <w:p w:rsidR="00CB6F00" w:rsidRDefault="00A12484" w:rsidP="00295CA5">
            <w:pPr>
              <w:spacing w:line="360" w:lineRule="auto"/>
              <w:ind w:left="110"/>
              <w:jc w:val="both"/>
              <w:rPr>
                <w:rFonts w:ascii="Book Antiqua" w:hAnsi="Book Antiqua"/>
                <w:lang w:eastAsia="en-GB"/>
              </w:rPr>
            </w:pPr>
            <w:r>
              <w:rPr>
                <w:rFonts w:ascii="Book Antiqua" w:hAnsi="Book Antiqua"/>
                <w:lang w:eastAsia="en-GB"/>
              </w:rPr>
              <w:t>Type I = 3; Type II = 3; Type III = 1</w:t>
            </w:r>
          </w:p>
        </w:tc>
        <w:tc>
          <w:tcPr>
            <w:tcW w:w="2409" w:type="dxa"/>
            <w:tcBorders>
              <w:top w:val="single" w:sz="4" w:space="0" w:color="auto"/>
            </w:tcBorders>
          </w:tcPr>
          <w:p w:rsidR="00CB6F00" w:rsidRDefault="00A12484" w:rsidP="00147082">
            <w:pPr>
              <w:spacing w:line="360" w:lineRule="auto"/>
              <w:ind w:left="110"/>
              <w:jc w:val="both"/>
              <w:rPr>
                <w:rFonts w:ascii="Book Antiqua" w:hAnsi="Book Antiqua"/>
                <w:lang w:eastAsia="zh-CN"/>
              </w:rPr>
            </w:pPr>
            <w:r>
              <w:rPr>
                <w:rFonts w:ascii="Book Antiqua" w:hAnsi="Book Antiqua"/>
                <w:lang w:eastAsia="en-GB"/>
              </w:rPr>
              <w:t xml:space="preserve">Range </w:t>
            </w:r>
            <w:r w:rsidR="00147082">
              <w:rPr>
                <w:rFonts w:ascii="Book Antiqua" w:hAnsi="Book Antiqua" w:hint="eastAsia"/>
                <w:lang w:eastAsia="zh-CN"/>
              </w:rPr>
              <w:t>-</w:t>
            </w:r>
            <w:r>
              <w:rPr>
                <w:rFonts w:ascii="Book Antiqua" w:hAnsi="Book Antiqua"/>
                <w:lang w:eastAsia="en-GB"/>
              </w:rPr>
              <w:t xml:space="preserve"> 1 to 7; Median - 2</w:t>
            </w:r>
          </w:p>
        </w:tc>
        <w:tc>
          <w:tcPr>
            <w:tcW w:w="2410" w:type="dxa"/>
            <w:tcBorders>
              <w:top w:val="single" w:sz="4" w:space="0" w:color="auto"/>
            </w:tcBorders>
          </w:tcPr>
          <w:p w:rsidR="00CB6F00" w:rsidRDefault="00A12484" w:rsidP="00147082">
            <w:pPr>
              <w:spacing w:line="360" w:lineRule="auto"/>
              <w:ind w:left="105"/>
              <w:jc w:val="both"/>
              <w:rPr>
                <w:rFonts w:ascii="Book Antiqua" w:hAnsi="Book Antiqua"/>
                <w:lang w:eastAsia="zh-CN"/>
              </w:rPr>
            </w:pPr>
            <w:r>
              <w:rPr>
                <w:rFonts w:ascii="Book Antiqua" w:hAnsi="Book Antiqua"/>
                <w:lang w:eastAsia="en-GB"/>
              </w:rPr>
              <w:t xml:space="preserve">Superficial SSI </w:t>
            </w:r>
            <w:r w:rsidR="00147082">
              <w:rPr>
                <w:rFonts w:ascii="Book Antiqua" w:hAnsi="Book Antiqua" w:hint="eastAsia"/>
                <w:lang w:eastAsia="zh-CN"/>
              </w:rPr>
              <w:t>-</w:t>
            </w:r>
            <w:r>
              <w:rPr>
                <w:rFonts w:ascii="Book Antiqua" w:hAnsi="Book Antiqua"/>
                <w:lang w:eastAsia="en-GB"/>
              </w:rPr>
              <w:t xml:space="preserve"> 2; Deep SSI - 3</w:t>
            </w:r>
          </w:p>
        </w:tc>
      </w:tr>
      <w:tr w:rsidR="00CB6F00" w:rsidTr="00147082">
        <w:trPr>
          <w:trHeight w:val="413"/>
        </w:trPr>
        <w:tc>
          <w:tcPr>
            <w:tcW w:w="1134" w:type="dxa"/>
          </w:tcPr>
          <w:p w:rsidR="00CB6F00" w:rsidRDefault="00A12484" w:rsidP="00295CA5">
            <w:pPr>
              <w:spacing w:line="360" w:lineRule="auto"/>
              <w:ind w:left="110"/>
              <w:jc w:val="both"/>
              <w:rPr>
                <w:rFonts w:ascii="Book Antiqua" w:hAnsi="Book Antiqua"/>
                <w:lang w:eastAsia="zh-CN"/>
              </w:rPr>
            </w:pPr>
            <w:r>
              <w:rPr>
                <w:rFonts w:ascii="Book Antiqua" w:hAnsi="Book Antiqua"/>
                <w:b/>
                <w:lang w:eastAsia="en-GB"/>
              </w:rPr>
              <w:t>Female</w:t>
            </w:r>
          </w:p>
        </w:tc>
        <w:tc>
          <w:tcPr>
            <w:tcW w:w="2268"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30 (81)</w:t>
            </w:r>
          </w:p>
        </w:tc>
        <w:tc>
          <w:tcPr>
            <w:tcW w:w="2127"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Type I = 21; Type II = 5; Type III = 4</w:t>
            </w:r>
          </w:p>
        </w:tc>
        <w:tc>
          <w:tcPr>
            <w:tcW w:w="2409" w:type="dxa"/>
          </w:tcPr>
          <w:p w:rsidR="00CB6F00" w:rsidRDefault="00A12484" w:rsidP="00147082">
            <w:pPr>
              <w:spacing w:line="360" w:lineRule="auto"/>
              <w:ind w:left="110"/>
              <w:jc w:val="both"/>
              <w:rPr>
                <w:rFonts w:ascii="Book Antiqua" w:hAnsi="Book Antiqua"/>
                <w:lang w:eastAsia="zh-CN"/>
              </w:rPr>
            </w:pPr>
            <w:r>
              <w:rPr>
                <w:rFonts w:ascii="Book Antiqua" w:hAnsi="Book Antiqua"/>
                <w:lang w:eastAsia="en-GB"/>
              </w:rPr>
              <w:t xml:space="preserve">Range </w:t>
            </w:r>
            <w:r w:rsidR="00147082">
              <w:rPr>
                <w:rFonts w:ascii="Book Antiqua" w:hAnsi="Book Antiqua" w:hint="eastAsia"/>
                <w:lang w:eastAsia="zh-CN"/>
              </w:rPr>
              <w:t>-</w:t>
            </w:r>
            <w:r>
              <w:rPr>
                <w:rFonts w:ascii="Book Antiqua" w:hAnsi="Book Antiqua"/>
                <w:lang w:eastAsia="en-GB"/>
              </w:rPr>
              <w:t xml:space="preserve"> 1 to 9; Median - 2</w:t>
            </w:r>
          </w:p>
        </w:tc>
        <w:tc>
          <w:tcPr>
            <w:tcW w:w="2410" w:type="dxa"/>
          </w:tcPr>
          <w:p w:rsidR="00CB6F00" w:rsidRDefault="00A12484" w:rsidP="00147082">
            <w:pPr>
              <w:spacing w:line="360" w:lineRule="auto"/>
              <w:ind w:left="105"/>
              <w:jc w:val="both"/>
              <w:rPr>
                <w:rFonts w:ascii="Book Antiqua" w:hAnsi="Book Antiqua"/>
                <w:lang w:eastAsia="zh-CN"/>
              </w:rPr>
            </w:pPr>
            <w:r>
              <w:rPr>
                <w:rFonts w:ascii="Book Antiqua" w:hAnsi="Book Antiqua"/>
                <w:lang w:eastAsia="en-GB"/>
              </w:rPr>
              <w:t xml:space="preserve">Superficial SSI </w:t>
            </w:r>
            <w:r w:rsidR="00147082">
              <w:rPr>
                <w:rFonts w:ascii="Book Antiqua" w:hAnsi="Book Antiqua" w:hint="eastAsia"/>
                <w:lang w:eastAsia="zh-CN"/>
              </w:rPr>
              <w:t>-</w:t>
            </w:r>
            <w:r>
              <w:rPr>
                <w:rFonts w:ascii="Book Antiqua" w:hAnsi="Book Antiqua"/>
                <w:lang w:eastAsia="en-GB"/>
              </w:rPr>
              <w:t xml:space="preserve"> 5; Deep SSI - 6</w:t>
            </w:r>
          </w:p>
        </w:tc>
      </w:tr>
    </w:tbl>
    <w:p w:rsidR="00CB6F00" w:rsidRDefault="00A12484" w:rsidP="00295CA5">
      <w:pPr>
        <w:spacing w:line="360" w:lineRule="auto"/>
        <w:jc w:val="both"/>
        <w:rPr>
          <w:rFonts w:ascii="Book Antiqua" w:hAnsi="Book Antiqua"/>
        </w:rPr>
      </w:pPr>
      <w:r>
        <w:rPr>
          <w:rFonts w:ascii="Book Antiqua" w:hAnsi="Book Antiqua"/>
        </w:rPr>
        <w:t xml:space="preserve">SSI: Surgical site infections. </w:t>
      </w:r>
    </w:p>
    <w:p w:rsidR="00CB6F00" w:rsidRDefault="00A12484" w:rsidP="00295CA5">
      <w:pPr>
        <w:spacing w:line="360" w:lineRule="auto"/>
        <w:ind w:left="-6"/>
        <w:jc w:val="both"/>
        <w:rPr>
          <w:rFonts w:ascii="Book Antiqua" w:hAnsi="Book Antiqua"/>
          <w:b/>
          <w:lang w:eastAsia="zh-CN"/>
        </w:rPr>
      </w:pPr>
      <w:r>
        <w:rPr>
          <w:rFonts w:ascii="Book Antiqua" w:hAnsi="Book Antiqua"/>
          <w:b/>
        </w:rPr>
        <w:br w:type="page"/>
      </w:r>
      <w:r>
        <w:rPr>
          <w:rFonts w:ascii="Book Antiqua" w:hAnsi="Book Antiqua"/>
          <w:b/>
        </w:rPr>
        <w:lastRenderedPageBreak/>
        <w:t xml:space="preserve">Table 3 Type of wounds and joint congruency </w:t>
      </w:r>
      <w:proofErr w:type="spellStart"/>
      <w:r>
        <w:rPr>
          <w:rFonts w:ascii="Book Antiqua" w:hAnsi="Book Antiqua"/>
          <w:b/>
          <w:i/>
        </w:rPr>
        <w:t>vs</w:t>
      </w:r>
      <w:proofErr w:type="spellEnd"/>
      <w:r>
        <w:rPr>
          <w:rFonts w:ascii="Book Antiqua" w:hAnsi="Book Antiqua"/>
          <w:b/>
        </w:rPr>
        <w:t xml:space="preserve"> type of closure at</w:t>
      </w:r>
      <w:r w:rsidR="00016B18">
        <w:rPr>
          <w:rFonts w:ascii="Book Antiqua" w:hAnsi="Book Antiqua"/>
          <w:b/>
        </w:rPr>
        <w:t xml:space="preserve"> initial surgical intervention</w:t>
      </w:r>
    </w:p>
    <w:tbl>
      <w:tblPr>
        <w:tblStyle w:val="TableGrid"/>
        <w:tblW w:w="10866" w:type="dxa"/>
        <w:tblInd w:w="-660" w:type="dxa"/>
        <w:tblBorders>
          <w:top w:val="single" w:sz="4" w:space="0" w:color="auto"/>
          <w:bottom w:val="single" w:sz="4" w:space="0" w:color="auto"/>
        </w:tblBorders>
        <w:tblCellMar>
          <w:top w:w="50" w:type="dxa"/>
          <w:right w:w="62" w:type="dxa"/>
        </w:tblCellMar>
        <w:tblLook w:val="04A0" w:firstRow="1" w:lastRow="0" w:firstColumn="1" w:lastColumn="0" w:noHBand="0" w:noVBand="1"/>
      </w:tblPr>
      <w:tblGrid>
        <w:gridCol w:w="4488"/>
        <w:gridCol w:w="1642"/>
        <w:gridCol w:w="1959"/>
        <w:gridCol w:w="1643"/>
        <w:gridCol w:w="1134"/>
      </w:tblGrid>
      <w:tr w:rsidR="00CB6F00" w:rsidTr="00E400B9">
        <w:trPr>
          <w:trHeight w:val="620"/>
        </w:trPr>
        <w:tc>
          <w:tcPr>
            <w:tcW w:w="4488" w:type="dxa"/>
            <w:tcBorders>
              <w:top w:val="single" w:sz="4" w:space="0" w:color="auto"/>
              <w:bottom w:val="single" w:sz="4" w:space="0" w:color="auto"/>
            </w:tcBorders>
          </w:tcPr>
          <w:p w:rsidR="00CB6F00" w:rsidRDefault="00A12484" w:rsidP="00295CA5">
            <w:pPr>
              <w:spacing w:line="360" w:lineRule="auto"/>
              <w:ind w:left="110"/>
              <w:jc w:val="both"/>
              <w:rPr>
                <w:rFonts w:ascii="Book Antiqua" w:hAnsi="Book Antiqua"/>
                <w:b/>
                <w:lang w:eastAsia="zh-CN"/>
              </w:rPr>
            </w:pPr>
            <w:r>
              <w:rPr>
                <w:rFonts w:ascii="Book Antiqua" w:hAnsi="Book Antiqua"/>
                <w:b/>
                <w:lang w:eastAsia="en-GB"/>
              </w:rPr>
              <w:t>Type of wound</w:t>
            </w:r>
          </w:p>
        </w:tc>
        <w:tc>
          <w:tcPr>
            <w:tcW w:w="1642" w:type="dxa"/>
            <w:tcBorders>
              <w:top w:val="single" w:sz="4" w:space="0" w:color="auto"/>
              <w:bottom w:val="single" w:sz="4" w:space="0" w:color="auto"/>
            </w:tcBorders>
          </w:tcPr>
          <w:p w:rsidR="00CB6F00" w:rsidRDefault="00A12484" w:rsidP="00295CA5">
            <w:pPr>
              <w:spacing w:line="360" w:lineRule="auto"/>
              <w:ind w:left="105"/>
              <w:jc w:val="both"/>
              <w:rPr>
                <w:rFonts w:ascii="Book Antiqua" w:hAnsi="Book Antiqua"/>
                <w:b/>
                <w:lang w:eastAsia="zh-CN"/>
              </w:rPr>
            </w:pPr>
            <w:r>
              <w:rPr>
                <w:rFonts w:ascii="Book Antiqua" w:hAnsi="Book Antiqua"/>
                <w:b/>
                <w:lang w:eastAsia="en-GB"/>
              </w:rPr>
              <w:t>Total No. of patients (%)</w:t>
            </w:r>
          </w:p>
        </w:tc>
        <w:tc>
          <w:tcPr>
            <w:tcW w:w="1959" w:type="dxa"/>
            <w:tcBorders>
              <w:top w:val="single" w:sz="4" w:space="0" w:color="auto"/>
              <w:bottom w:val="single" w:sz="4" w:space="0" w:color="auto"/>
            </w:tcBorders>
          </w:tcPr>
          <w:p w:rsidR="00CB6F00" w:rsidRDefault="00A12484" w:rsidP="00295CA5">
            <w:pPr>
              <w:spacing w:line="360" w:lineRule="auto"/>
              <w:ind w:left="110"/>
              <w:jc w:val="both"/>
              <w:rPr>
                <w:rFonts w:ascii="Book Antiqua" w:hAnsi="Book Antiqua"/>
                <w:b/>
                <w:lang w:eastAsia="zh-CN"/>
              </w:rPr>
            </w:pPr>
            <w:r>
              <w:rPr>
                <w:rFonts w:ascii="Book Antiqua" w:hAnsi="Book Antiqua"/>
                <w:b/>
                <w:lang w:eastAsia="en-GB"/>
              </w:rPr>
              <w:t>Primary closure (%)</w:t>
            </w:r>
          </w:p>
        </w:tc>
        <w:tc>
          <w:tcPr>
            <w:tcW w:w="1643" w:type="dxa"/>
            <w:tcBorders>
              <w:top w:val="single" w:sz="4" w:space="0" w:color="auto"/>
              <w:bottom w:val="single" w:sz="4" w:space="0" w:color="auto"/>
            </w:tcBorders>
          </w:tcPr>
          <w:p w:rsidR="00CB6F00" w:rsidRDefault="00A12484" w:rsidP="00952082">
            <w:pPr>
              <w:spacing w:line="360" w:lineRule="auto"/>
              <w:ind w:left="110"/>
              <w:jc w:val="both"/>
              <w:rPr>
                <w:rFonts w:ascii="Book Antiqua" w:hAnsi="Book Antiqua"/>
                <w:b/>
                <w:lang w:eastAsia="en-GB"/>
              </w:rPr>
            </w:pPr>
            <w:r>
              <w:rPr>
                <w:rFonts w:ascii="Book Antiqua" w:hAnsi="Book Antiqua"/>
                <w:b/>
                <w:lang w:eastAsia="en-GB"/>
              </w:rPr>
              <w:t>Secondary (%)</w:t>
            </w:r>
          </w:p>
        </w:tc>
        <w:tc>
          <w:tcPr>
            <w:tcW w:w="1134" w:type="dxa"/>
            <w:tcBorders>
              <w:top w:val="single" w:sz="4" w:space="0" w:color="auto"/>
              <w:bottom w:val="single" w:sz="4" w:space="0" w:color="auto"/>
            </w:tcBorders>
          </w:tcPr>
          <w:p w:rsidR="00CB6F00" w:rsidRDefault="00A12484" w:rsidP="000A6F09">
            <w:pPr>
              <w:spacing w:line="360" w:lineRule="auto"/>
              <w:ind w:left="110"/>
              <w:jc w:val="both"/>
              <w:rPr>
                <w:rFonts w:ascii="Book Antiqua" w:hAnsi="Book Antiqua"/>
                <w:b/>
                <w:lang w:eastAsia="zh-CN"/>
              </w:rPr>
            </w:pPr>
            <w:r>
              <w:rPr>
                <w:rFonts w:ascii="Book Antiqua" w:hAnsi="Book Antiqua"/>
                <w:b/>
                <w:lang w:eastAsia="en-GB"/>
              </w:rPr>
              <w:t>Closure</w:t>
            </w:r>
          </w:p>
        </w:tc>
      </w:tr>
      <w:tr w:rsidR="00CB6F00" w:rsidTr="00E400B9">
        <w:trPr>
          <w:trHeight w:val="20"/>
        </w:trPr>
        <w:tc>
          <w:tcPr>
            <w:tcW w:w="4488" w:type="dxa"/>
            <w:tcBorders>
              <w:top w:val="single" w:sz="4" w:space="0" w:color="auto"/>
            </w:tcBorders>
          </w:tcPr>
          <w:p w:rsidR="00CB6F00" w:rsidRDefault="00A12484" w:rsidP="00295CA5">
            <w:pPr>
              <w:spacing w:line="360" w:lineRule="auto"/>
              <w:ind w:left="110"/>
              <w:jc w:val="both"/>
              <w:rPr>
                <w:rFonts w:ascii="Book Antiqua" w:hAnsi="Book Antiqua"/>
                <w:lang w:eastAsia="zh-CN"/>
              </w:rPr>
            </w:pPr>
            <w:proofErr w:type="spellStart"/>
            <w:r>
              <w:rPr>
                <w:rFonts w:ascii="Book Antiqua" w:hAnsi="Book Antiqua"/>
                <w:lang w:eastAsia="en-GB"/>
              </w:rPr>
              <w:t>Gustilo</w:t>
            </w:r>
            <w:proofErr w:type="spellEnd"/>
            <w:r>
              <w:rPr>
                <w:rFonts w:ascii="Book Antiqua" w:hAnsi="Book Antiqua"/>
                <w:lang w:eastAsia="en-GB"/>
              </w:rPr>
              <w:t>-Anderson classification Type I</w:t>
            </w:r>
          </w:p>
        </w:tc>
        <w:tc>
          <w:tcPr>
            <w:tcW w:w="1642" w:type="dxa"/>
            <w:tcBorders>
              <w:top w:val="single" w:sz="4" w:space="0" w:color="auto"/>
            </w:tcBorders>
          </w:tcPr>
          <w:p w:rsidR="00CB6F00" w:rsidRDefault="00A12484" w:rsidP="00295CA5">
            <w:pPr>
              <w:spacing w:line="360" w:lineRule="auto"/>
              <w:ind w:left="105"/>
              <w:jc w:val="both"/>
              <w:rPr>
                <w:rFonts w:ascii="Book Antiqua" w:hAnsi="Book Antiqua"/>
                <w:lang w:eastAsia="zh-CN"/>
              </w:rPr>
            </w:pPr>
            <w:r>
              <w:rPr>
                <w:rFonts w:ascii="Book Antiqua" w:hAnsi="Book Antiqua"/>
                <w:lang w:eastAsia="en-GB"/>
              </w:rPr>
              <w:t>8 (22)</w:t>
            </w:r>
          </w:p>
        </w:tc>
        <w:tc>
          <w:tcPr>
            <w:tcW w:w="1959" w:type="dxa"/>
            <w:tcBorders>
              <w:top w:val="single" w:sz="4" w:space="0" w:color="auto"/>
            </w:tcBorders>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7 (87)</w:t>
            </w:r>
          </w:p>
        </w:tc>
        <w:tc>
          <w:tcPr>
            <w:tcW w:w="1643" w:type="dxa"/>
            <w:tcBorders>
              <w:top w:val="single" w:sz="4" w:space="0" w:color="auto"/>
            </w:tcBorders>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1 (13)</w:t>
            </w:r>
          </w:p>
        </w:tc>
        <w:tc>
          <w:tcPr>
            <w:tcW w:w="1134" w:type="dxa"/>
            <w:tcBorders>
              <w:top w:val="single" w:sz="4" w:space="0" w:color="auto"/>
            </w:tcBorders>
          </w:tcPr>
          <w:p w:rsidR="00CB6F00" w:rsidRDefault="00CB6F00" w:rsidP="00EB16EE">
            <w:pPr>
              <w:spacing w:line="360" w:lineRule="auto"/>
              <w:ind w:left="110"/>
              <w:jc w:val="both"/>
              <w:rPr>
                <w:rFonts w:ascii="Book Antiqua" w:hAnsi="Book Antiqua"/>
                <w:lang w:eastAsia="en-GB"/>
              </w:rPr>
            </w:pPr>
          </w:p>
        </w:tc>
      </w:tr>
      <w:tr w:rsidR="00CB6F00" w:rsidTr="00E400B9">
        <w:trPr>
          <w:trHeight w:val="18"/>
        </w:trPr>
        <w:tc>
          <w:tcPr>
            <w:tcW w:w="4488" w:type="dxa"/>
          </w:tcPr>
          <w:p w:rsidR="00CB6F00" w:rsidRDefault="00A12484" w:rsidP="00295CA5">
            <w:pPr>
              <w:spacing w:line="360" w:lineRule="auto"/>
              <w:ind w:left="110"/>
              <w:jc w:val="both"/>
              <w:rPr>
                <w:rFonts w:ascii="Book Antiqua" w:hAnsi="Book Antiqua"/>
                <w:lang w:eastAsia="zh-CN"/>
              </w:rPr>
            </w:pPr>
            <w:proofErr w:type="spellStart"/>
            <w:r>
              <w:rPr>
                <w:rFonts w:ascii="Book Antiqua" w:hAnsi="Book Antiqua"/>
                <w:lang w:eastAsia="en-GB"/>
              </w:rPr>
              <w:t>Gustilo</w:t>
            </w:r>
            <w:proofErr w:type="spellEnd"/>
            <w:r>
              <w:rPr>
                <w:rFonts w:ascii="Book Antiqua" w:hAnsi="Book Antiqua"/>
                <w:lang w:eastAsia="en-GB"/>
              </w:rPr>
              <w:t>-Anderson classification Type II</w:t>
            </w:r>
          </w:p>
        </w:tc>
        <w:tc>
          <w:tcPr>
            <w:tcW w:w="1642" w:type="dxa"/>
          </w:tcPr>
          <w:p w:rsidR="00CB6F00" w:rsidRDefault="00A12484" w:rsidP="00295CA5">
            <w:pPr>
              <w:spacing w:line="360" w:lineRule="auto"/>
              <w:ind w:left="105"/>
              <w:jc w:val="both"/>
              <w:rPr>
                <w:rFonts w:ascii="Book Antiqua" w:hAnsi="Book Antiqua"/>
                <w:lang w:eastAsia="zh-CN"/>
              </w:rPr>
            </w:pPr>
            <w:r>
              <w:rPr>
                <w:rFonts w:ascii="Book Antiqua" w:hAnsi="Book Antiqua"/>
                <w:lang w:eastAsia="en-GB"/>
              </w:rPr>
              <w:t>24 (65)</w:t>
            </w:r>
          </w:p>
        </w:tc>
        <w:tc>
          <w:tcPr>
            <w:tcW w:w="1959"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13 (54)</w:t>
            </w:r>
          </w:p>
        </w:tc>
        <w:tc>
          <w:tcPr>
            <w:tcW w:w="1643"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11 (46)</w:t>
            </w:r>
          </w:p>
        </w:tc>
        <w:tc>
          <w:tcPr>
            <w:tcW w:w="1134" w:type="dxa"/>
          </w:tcPr>
          <w:p w:rsidR="00CB6F00" w:rsidRDefault="00CB6F00" w:rsidP="00EB16EE">
            <w:pPr>
              <w:spacing w:line="360" w:lineRule="auto"/>
              <w:ind w:left="110"/>
              <w:jc w:val="both"/>
              <w:rPr>
                <w:rFonts w:ascii="Book Antiqua" w:hAnsi="Book Antiqua"/>
                <w:lang w:eastAsia="en-GB"/>
              </w:rPr>
            </w:pPr>
          </w:p>
        </w:tc>
      </w:tr>
      <w:tr w:rsidR="00CB6F00" w:rsidTr="00E400B9">
        <w:trPr>
          <w:trHeight w:val="18"/>
        </w:trPr>
        <w:tc>
          <w:tcPr>
            <w:tcW w:w="4488" w:type="dxa"/>
          </w:tcPr>
          <w:p w:rsidR="00CB6F00" w:rsidRDefault="00A12484" w:rsidP="00295CA5">
            <w:pPr>
              <w:spacing w:line="360" w:lineRule="auto"/>
              <w:ind w:left="110"/>
              <w:jc w:val="both"/>
              <w:rPr>
                <w:rFonts w:ascii="Book Antiqua" w:hAnsi="Book Antiqua"/>
                <w:lang w:eastAsia="zh-CN"/>
              </w:rPr>
            </w:pPr>
            <w:proofErr w:type="spellStart"/>
            <w:r>
              <w:rPr>
                <w:rFonts w:ascii="Book Antiqua" w:hAnsi="Book Antiqua"/>
                <w:lang w:eastAsia="en-GB"/>
              </w:rPr>
              <w:t>Gustilo</w:t>
            </w:r>
            <w:proofErr w:type="spellEnd"/>
            <w:r>
              <w:rPr>
                <w:rFonts w:ascii="Book Antiqua" w:hAnsi="Book Antiqua"/>
                <w:lang w:eastAsia="en-GB"/>
              </w:rPr>
              <w:t>-Anderson classification Type III</w:t>
            </w:r>
          </w:p>
        </w:tc>
        <w:tc>
          <w:tcPr>
            <w:tcW w:w="1642" w:type="dxa"/>
          </w:tcPr>
          <w:p w:rsidR="00CB6F00" w:rsidRDefault="00A12484" w:rsidP="00295CA5">
            <w:pPr>
              <w:spacing w:line="360" w:lineRule="auto"/>
              <w:ind w:left="105"/>
              <w:jc w:val="both"/>
              <w:rPr>
                <w:rFonts w:ascii="Book Antiqua" w:hAnsi="Book Antiqua"/>
                <w:lang w:eastAsia="zh-CN"/>
              </w:rPr>
            </w:pPr>
            <w:r>
              <w:rPr>
                <w:rFonts w:ascii="Book Antiqua" w:hAnsi="Book Antiqua"/>
                <w:lang w:eastAsia="en-GB"/>
              </w:rPr>
              <w:t>5 (13)</w:t>
            </w:r>
          </w:p>
        </w:tc>
        <w:tc>
          <w:tcPr>
            <w:tcW w:w="1959"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1 (20)</w:t>
            </w:r>
          </w:p>
        </w:tc>
        <w:tc>
          <w:tcPr>
            <w:tcW w:w="1643"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4 (80)</w:t>
            </w:r>
          </w:p>
        </w:tc>
        <w:tc>
          <w:tcPr>
            <w:tcW w:w="1134" w:type="dxa"/>
          </w:tcPr>
          <w:p w:rsidR="00CB6F00" w:rsidRDefault="00CB6F00" w:rsidP="00EB16EE">
            <w:pPr>
              <w:spacing w:line="360" w:lineRule="auto"/>
              <w:ind w:left="110"/>
              <w:jc w:val="both"/>
              <w:rPr>
                <w:rFonts w:ascii="Book Antiqua" w:hAnsi="Book Antiqua"/>
                <w:lang w:eastAsia="en-GB"/>
              </w:rPr>
            </w:pPr>
          </w:p>
        </w:tc>
      </w:tr>
      <w:tr w:rsidR="00CB6F00" w:rsidTr="00E400B9">
        <w:trPr>
          <w:trHeight w:val="18"/>
        </w:trPr>
        <w:tc>
          <w:tcPr>
            <w:tcW w:w="4488"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Dislocated joint</w:t>
            </w:r>
          </w:p>
        </w:tc>
        <w:tc>
          <w:tcPr>
            <w:tcW w:w="1642" w:type="dxa"/>
          </w:tcPr>
          <w:p w:rsidR="00CB6F00" w:rsidRDefault="00A12484" w:rsidP="00295CA5">
            <w:pPr>
              <w:spacing w:line="360" w:lineRule="auto"/>
              <w:ind w:left="105"/>
              <w:jc w:val="both"/>
              <w:rPr>
                <w:rFonts w:ascii="Book Antiqua" w:hAnsi="Book Antiqua"/>
                <w:lang w:eastAsia="zh-CN"/>
              </w:rPr>
            </w:pPr>
            <w:r>
              <w:rPr>
                <w:rFonts w:ascii="Book Antiqua" w:hAnsi="Book Antiqua"/>
                <w:lang w:eastAsia="en-GB"/>
              </w:rPr>
              <w:t>32 (86)</w:t>
            </w:r>
          </w:p>
        </w:tc>
        <w:tc>
          <w:tcPr>
            <w:tcW w:w="1959"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20 (62)</w:t>
            </w:r>
          </w:p>
        </w:tc>
        <w:tc>
          <w:tcPr>
            <w:tcW w:w="1643"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12 (37)</w:t>
            </w:r>
          </w:p>
        </w:tc>
        <w:tc>
          <w:tcPr>
            <w:tcW w:w="1134" w:type="dxa"/>
          </w:tcPr>
          <w:p w:rsidR="00CB6F00" w:rsidRDefault="00CB6F00" w:rsidP="00EB16EE">
            <w:pPr>
              <w:spacing w:line="360" w:lineRule="auto"/>
              <w:ind w:left="110"/>
              <w:jc w:val="both"/>
              <w:rPr>
                <w:rFonts w:ascii="Book Antiqua" w:hAnsi="Book Antiqua"/>
                <w:lang w:eastAsia="en-GB"/>
              </w:rPr>
            </w:pPr>
          </w:p>
        </w:tc>
      </w:tr>
      <w:tr w:rsidR="00CB6F00" w:rsidTr="00E400B9">
        <w:trPr>
          <w:trHeight w:val="18"/>
        </w:trPr>
        <w:tc>
          <w:tcPr>
            <w:tcW w:w="4488"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Congruent joint</w:t>
            </w:r>
          </w:p>
        </w:tc>
        <w:tc>
          <w:tcPr>
            <w:tcW w:w="1642" w:type="dxa"/>
          </w:tcPr>
          <w:p w:rsidR="00CB6F00" w:rsidRDefault="00A12484" w:rsidP="00295CA5">
            <w:pPr>
              <w:spacing w:line="360" w:lineRule="auto"/>
              <w:ind w:left="105"/>
              <w:jc w:val="both"/>
              <w:rPr>
                <w:rFonts w:ascii="Book Antiqua" w:hAnsi="Book Antiqua"/>
                <w:lang w:eastAsia="zh-CN"/>
              </w:rPr>
            </w:pPr>
            <w:r>
              <w:rPr>
                <w:rFonts w:ascii="Book Antiqua" w:hAnsi="Book Antiqua"/>
                <w:lang w:eastAsia="en-GB"/>
              </w:rPr>
              <w:t>5 (13)</w:t>
            </w:r>
          </w:p>
        </w:tc>
        <w:tc>
          <w:tcPr>
            <w:tcW w:w="1959"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1 (20)</w:t>
            </w:r>
          </w:p>
        </w:tc>
        <w:tc>
          <w:tcPr>
            <w:tcW w:w="1643"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4 (80)</w:t>
            </w:r>
          </w:p>
        </w:tc>
        <w:tc>
          <w:tcPr>
            <w:tcW w:w="1134" w:type="dxa"/>
          </w:tcPr>
          <w:p w:rsidR="00CB6F00" w:rsidRDefault="00CB6F00" w:rsidP="00EB16EE">
            <w:pPr>
              <w:spacing w:line="360" w:lineRule="auto"/>
              <w:ind w:left="110"/>
              <w:jc w:val="both"/>
              <w:rPr>
                <w:rFonts w:ascii="Book Antiqua" w:hAnsi="Book Antiqua"/>
                <w:lang w:eastAsia="en-GB"/>
              </w:rPr>
            </w:pPr>
          </w:p>
        </w:tc>
      </w:tr>
      <w:tr w:rsidR="00CB6F00" w:rsidTr="00E400B9">
        <w:trPr>
          <w:trHeight w:val="18"/>
        </w:trPr>
        <w:tc>
          <w:tcPr>
            <w:tcW w:w="4488"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Medial wound</w:t>
            </w:r>
          </w:p>
        </w:tc>
        <w:tc>
          <w:tcPr>
            <w:tcW w:w="1642" w:type="dxa"/>
          </w:tcPr>
          <w:p w:rsidR="00CB6F00" w:rsidRDefault="00A12484" w:rsidP="00295CA5">
            <w:pPr>
              <w:spacing w:line="360" w:lineRule="auto"/>
              <w:ind w:left="105"/>
              <w:jc w:val="both"/>
              <w:rPr>
                <w:rFonts w:ascii="Book Antiqua" w:hAnsi="Book Antiqua"/>
                <w:lang w:eastAsia="zh-CN"/>
              </w:rPr>
            </w:pPr>
            <w:r>
              <w:rPr>
                <w:rFonts w:ascii="Book Antiqua" w:hAnsi="Book Antiqua"/>
                <w:lang w:eastAsia="en-GB"/>
              </w:rPr>
              <w:t>33 (89)</w:t>
            </w:r>
          </w:p>
        </w:tc>
        <w:tc>
          <w:tcPr>
            <w:tcW w:w="1959"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19 (57)</w:t>
            </w:r>
          </w:p>
        </w:tc>
        <w:tc>
          <w:tcPr>
            <w:tcW w:w="1643"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14 (42)</w:t>
            </w:r>
          </w:p>
        </w:tc>
        <w:tc>
          <w:tcPr>
            <w:tcW w:w="1134" w:type="dxa"/>
          </w:tcPr>
          <w:p w:rsidR="00CB6F00" w:rsidRDefault="00CB6F00" w:rsidP="00EB16EE">
            <w:pPr>
              <w:spacing w:line="360" w:lineRule="auto"/>
              <w:ind w:left="110"/>
              <w:jc w:val="both"/>
              <w:rPr>
                <w:rFonts w:ascii="Book Antiqua" w:hAnsi="Book Antiqua"/>
                <w:lang w:eastAsia="en-GB"/>
              </w:rPr>
            </w:pPr>
          </w:p>
        </w:tc>
      </w:tr>
      <w:tr w:rsidR="00CB6F00" w:rsidTr="00E400B9">
        <w:trPr>
          <w:trHeight w:val="18"/>
        </w:trPr>
        <w:tc>
          <w:tcPr>
            <w:tcW w:w="4488"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Lateral wound</w:t>
            </w:r>
          </w:p>
        </w:tc>
        <w:tc>
          <w:tcPr>
            <w:tcW w:w="1642" w:type="dxa"/>
          </w:tcPr>
          <w:p w:rsidR="00CB6F00" w:rsidRDefault="00A12484" w:rsidP="00295CA5">
            <w:pPr>
              <w:spacing w:line="360" w:lineRule="auto"/>
              <w:ind w:left="105"/>
              <w:jc w:val="both"/>
              <w:rPr>
                <w:rFonts w:ascii="Book Antiqua" w:hAnsi="Book Antiqua"/>
                <w:lang w:eastAsia="zh-CN"/>
              </w:rPr>
            </w:pPr>
            <w:r>
              <w:rPr>
                <w:rFonts w:ascii="Book Antiqua" w:hAnsi="Book Antiqua"/>
                <w:lang w:eastAsia="en-GB"/>
              </w:rPr>
              <w:t>1 (3)</w:t>
            </w:r>
          </w:p>
        </w:tc>
        <w:tc>
          <w:tcPr>
            <w:tcW w:w="1959"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1 (100)</w:t>
            </w:r>
          </w:p>
        </w:tc>
        <w:tc>
          <w:tcPr>
            <w:tcW w:w="1643"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0</w:t>
            </w:r>
          </w:p>
        </w:tc>
        <w:tc>
          <w:tcPr>
            <w:tcW w:w="1134" w:type="dxa"/>
          </w:tcPr>
          <w:p w:rsidR="00CB6F00" w:rsidRDefault="00CB6F00" w:rsidP="00EB16EE">
            <w:pPr>
              <w:spacing w:line="360" w:lineRule="auto"/>
              <w:ind w:left="110"/>
              <w:jc w:val="both"/>
              <w:rPr>
                <w:rFonts w:ascii="Book Antiqua" w:hAnsi="Book Antiqua"/>
                <w:lang w:eastAsia="en-GB"/>
              </w:rPr>
            </w:pPr>
          </w:p>
        </w:tc>
      </w:tr>
      <w:tr w:rsidR="00CB6F00" w:rsidTr="00E400B9">
        <w:trPr>
          <w:trHeight w:val="18"/>
        </w:trPr>
        <w:tc>
          <w:tcPr>
            <w:tcW w:w="4488"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Anterior wound</w:t>
            </w:r>
          </w:p>
        </w:tc>
        <w:tc>
          <w:tcPr>
            <w:tcW w:w="1642" w:type="dxa"/>
          </w:tcPr>
          <w:p w:rsidR="00CB6F00" w:rsidRDefault="00A12484" w:rsidP="00295CA5">
            <w:pPr>
              <w:spacing w:line="360" w:lineRule="auto"/>
              <w:ind w:left="105"/>
              <w:jc w:val="both"/>
              <w:rPr>
                <w:rFonts w:ascii="Book Antiqua" w:hAnsi="Book Antiqua"/>
                <w:lang w:eastAsia="zh-CN"/>
              </w:rPr>
            </w:pPr>
            <w:r>
              <w:rPr>
                <w:rFonts w:ascii="Book Antiqua" w:hAnsi="Book Antiqua"/>
                <w:lang w:eastAsia="en-GB"/>
              </w:rPr>
              <w:t>2 (5)</w:t>
            </w:r>
          </w:p>
        </w:tc>
        <w:tc>
          <w:tcPr>
            <w:tcW w:w="1959"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0</w:t>
            </w:r>
          </w:p>
        </w:tc>
        <w:tc>
          <w:tcPr>
            <w:tcW w:w="1643"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2 (100)</w:t>
            </w:r>
          </w:p>
        </w:tc>
        <w:tc>
          <w:tcPr>
            <w:tcW w:w="1134" w:type="dxa"/>
          </w:tcPr>
          <w:p w:rsidR="00CB6F00" w:rsidRDefault="00CB6F00" w:rsidP="00EB16EE">
            <w:pPr>
              <w:spacing w:line="360" w:lineRule="auto"/>
              <w:ind w:left="110"/>
              <w:jc w:val="both"/>
              <w:rPr>
                <w:rFonts w:ascii="Book Antiqua" w:hAnsi="Book Antiqua"/>
                <w:lang w:eastAsia="en-GB"/>
              </w:rPr>
            </w:pPr>
          </w:p>
        </w:tc>
      </w:tr>
      <w:tr w:rsidR="00CB6F00" w:rsidTr="00E400B9">
        <w:trPr>
          <w:trHeight w:val="18"/>
        </w:trPr>
        <w:tc>
          <w:tcPr>
            <w:tcW w:w="4488"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Medial + lateral + anterior wound</w:t>
            </w:r>
          </w:p>
        </w:tc>
        <w:tc>
          <w:tcPr>
            <w:tcW w:w="1642" w:type="dxa"/>
          </w:tcPr>
          <w:p w:rsidR="00CB6F00" w:rsidRDefault="00A12484" w:rsidP="00295CA5">
            <w:pPr>
              <w:spacing w:line="360" w:lineRule="auto"/>
              <w:ind w:left="105"/>
              <w:jc w:val="both"/>
              <w:rPr>
                <w:rFonts w:ascii="Book Antiqua" w:hAnsi="Book Antiqua"/>
                <w:lang w:eastAsia="zh-CN"/>
              </w:rPr>
            </w:pPr>
            <w:r>
              <w:rPr>
                <w:rFonts w:ascii="Book Antiqua" w:hAnsi="Book Antiqua"/>
                <w:lang w:eastAsia="en-GB"/>
              </w:rPr>
              <w:t>1 (3)</w:t>
            </w:r>
          </w:p>
        </w:tc>
        <w:tc>
          <w:tcPr>
            <w:tcW w:w="1959"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1 (100)</w:t>
            </w:r>
          </w:p>
        </w:tc>
        <w:tc>
          <w:tcPr>
            <w:tcW w:w="1643"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0</w:t>
            </w:r>
          </w:p>
        </w:tc>
        <w:tc>
          <w:tcPr>
            <w:tcW w:w="1134" w:type="dxa"/>
          </w:tcPr>
          <w:p w:rsidR="00CB6F00" w:rsidRDefault="00CB6F00" w:rsidP="00EB16EE">
            <w:pPr>
              <w:spacing w:line="360" w:lineRule="auto"/>
              <w:ind w:left="110"/>
              <w:jc w:val="both"/>
              <w:rPr>
                <w:rFonts w:ascii="Book Antiqua" w:hAnsi="Book Antiqua"/>
                <w:lang w:eastAsia="en-GB"/>
              </w:rPr>
            </w:pPr>
          </w:p>
        </w:tc>
      </w:tr>
    </w:tbl>
    <w:p w:rsidR="00CB6F00" w:rsidRDefault="00A12484" w:rsidP="00584E4B">
      <w:pPr>
        <w:spacing w:line="360" w:lineRule="auto"/>
        <w:ind w:left="-6"/>
        <w:jc w:val="both"/>
        <w:rPr>
          <w:rFonts w:ascii="Book Antiqua" w:hAnsi="Book Antiqua"/>
        </w:rPr>
      </w:pPr>
      <w:r>
        <w:rPr>
          <w:rFonts w:ascii="Book Antiqua" w:hAnsi="Book Antiqua"/>
          <w:b/>
          <w:bCs/>
        </w:rPr>
        <w:br w:type="page"/>
      </w:r>
      <w:r>
        <w:rPr>
          <w:rFonts w:ascii="Book Antiqua" w:hAnsi="Book Antiqua"/>
          <w:b/>
          <w:bCs/>
        </w:rPr>
        <w:lastRenderedPageBreak/>
        <w:t>Table 4</w:t>
      </w:r>
      <w:r>
        <w:rPr>
          <w:rFonts w:ascii="Book Antiqua" w:hAnsi="Book Antiqua"/>
        </w:rPr>
        <w:t xml:space="preserve"> </w:t>
      </w:r>
      <w:r>
        <w:rPr>
          <w:rFonts w:ascii="Book Antiqua" w:hAnsi="Book Antiqua"/>
          <w:b/>
        </w:rPr>
        <w:t>Predictors of poor outcome in patients with open ankle fractures &gt; 70 years old</w:t>
      </w:r>
    </w:p>
    <w:tbl>
      <w:tblPr>
        <w:tblStyle w:val="TableGrid"/>
        <w:tblW w:w="11341" w:type="dxa"/>
        <w:tblInd w:w="-993" w:type="dxa"/>
        <w:tblBorders>
          <w:top w:val="single" w:sz="4" w:space="0" w:color="auto"/>
          <w:bottom w:val="single" w:sz="4" w:space="0" w:color="auto"/>
        </w:tblBorders>
        <w:tblCellMar>
          <w:top w:w="49" w:type="dxa"/>
        </w:tblCellMar>
        <w:tblLook w:val="04A0" w:firstRow="1" w:lastRow="0" w:firstColumn="1" w:lastColumn="0" w:noHBand="0" w:noVBand="1"/>
      </w:tblPr>
      <w:tblGrid>
        <w:gridCol w:w="709"/>
        <w:gridCol w:w="6380"/>
        <w:gridCol w:w="3118"/>
        <w:gridCol w:w="1134"/>
      </w:tblGrid>
      <w:tr w:rsidR="00CB6F00" w:rsidTr="00A74530">
        <w:trPr>
          <w:trHeight w:val="21"/>
        </w:trPr>
        <w:tc>
          <w:tcPr>
            <w:tcW w:w="709" w:type="dxa"/>
            <w:tcBorders>
              <w:top w:val="single" w:sz="4" w:space="0" w:color="auto"/>
              <w:bottom w:val="single" w:sz="4" w:space="0" w:color="auto"/>
            </w:tcBorders>
          </w:tcPr>
          <w:p w:rsidR="00CB6F00" w:rsidRDefault="00A12484" w:rsidP="00153914">
            <w:pPr>
              <w:spacing w:line="360" w:lineRule="auto"/>
              <w:ind w:left="111"/>
              <w:jc w:val="both"/>
              <w:rPr>
                <w:rFonts w:ascii="Book Antiqua" w:hAnsi="Book Antiqua"/>
                <w:lang w:eastAsia="en-GB"/>
              </w:rPr>
            </w:pPr>
            <w:r>
              <w:rPr>
                <w:rFonts w:ascii="Book Antiqua" w:hAnsi="Book Antiqua"/>
                <w:b/>
                <w:lang w:eastAsia="en-GB"/>
              </w:rPr>
              <w:t xml:space="preserve">No. </w:t>
            </w:r>
          </w:p>
        </w:tc>
        <w:tc>
          <w:tcPr>
            <w:tcW w:w="6380" w:type="dxa"/>
            <w:tcBorders>
              <w:top w:val="single" w:sz="4" w:space="0" w:color="auto"/>
              <w:bottom w:val="single" w:sz="4" w:space="0" w:color="auto"/>
            </w:tcBorders>
          </w:tcPr>
          <w:p w:rsidR="00CB6F00" w:rsidRDefault="00A12484" w:rsidP="00153914">
            <w:pPr>
              <w:spacing w:line="360" w:lineRule="auto"/>
              <w:ind w:left="110"/>
              <w:jc w:val="both"/>
              <w:rPr>
                <w:rFonts w:ascii="Book Antiqua" w:hAnsi="Book Antiqua"/>
                <w:lang w:eastAsia="zh-CN"/>
              </w:rPr>
            </w:pPr>
            <w:r>
              <w:rPr>
                <w:rFonts w:ascii="Book Antiqua" w:hAnsi="Book Antiqua"/>
                <w:b/>
                <w:lang w:eastAsia="en-GB"/>
              </w:rPr>
              <w:t>Predictors</w:t>
            </w:r>
          </w:p>
        </w:tc>
        <w:tc>
          <w:tcPr>
            <w:tcW w:w="3118" w:type="dxa"/>
            <w:tcBorders>
              <w:top w:val="single" w:sz="4" w:space="0" w:color="auto"/>
              <w:bottom w:val="single" w:sz="4" w:space="0" w:color="auto"/>
            </w:tcBorders>
          </w:tcPr>
          <w:p w:rsidR="00CB6F00" w:rsidRDefault="00A12484" w:rsidP="00153914">
            <w:pPr>
              <w:spacing w:line="360" w:lineRule="auto"/>
              <w:ind w:left="105"/>
              <w:jc w:val="both"/>
              <w:rPr>
                <w:rFonts w:ascii="Book Antiqua" w:hAnsi="Book Antiqua"/>
                <w:lang w:eastAsia="zh-CN"/>
              </w:rPr>
            </w:pPr>
            <w:r>
              <w:rPr>
                <w:rFonts w:ascii="Book Antiqua" w:hAnsi="Book Antiqua"/>
                <w:b/>
                <w:lang w:eastAsia="en-GB"/>
              </w:rPr>
              <w:t>Number of patients (%)</w:t>
            </w:r>
          </w:p>
        </w:tc>
        <w:tc>
          <w:tcPr>
            <w:tcW w:w="1134" w:type="dxa"/>
            <w:tcBorders>
              <w:top w:val="single" w:sz="4" w:space="0" w:color="auto"/>
              <w:bottom w:val="single" w:sz="4" w:space="0" w:color="auto"/>
            </w:tcBorders>
          </w:tcPr>
          <w:p w:rsidR="00CB6F00" w:rsidRDefault="00A12484" w:rsidP="00153914">
            <w:pPr>
              <w:spacing w:line="360" w:lineRule="auto"/>
              <w:ind w:left="105"/>
              <w:jc w:val="both"/>
              <w:rPr>
                <w:rFonts w:ascii="Book Antiqua" w:hAnsi="Book Antiqua"/>
                <w:lang w:eastAsia="zh-CN"/>
              </w:rPr>
            </w:pPr>
            <w:r>
              <w:rPr>
                <w:rFonts w:ascii="Book Antiqua" w:hAnsi="Book Antiqua"/>
                <w:b/>
                <w:i/>
                <w:lang w:eastAsia="en-GB"/>
              </w:rPr>
              <w:t>P</w:t>
            </w:r>
            <w:r>
              <w:rPr>
                <w:rFonts w:ascii="Book Antiqua" w:hAnsi="Book Antiqua"/>
                <w:b/>
                <w:lang w:eastAsia="en-GB"/>
              </w:rPr>
              <w:t xml:space="preserve"> value</w:t>
            </w:r>
          </w:p>
        </w:tc>
      </w:tr>
      <w:tr w:rsidR="00CB6F00" w:rsidTr="00A74530">
        <w:trPr>
          <w:trHeight w:val="131"/>
        </w:trPr>
        <w:tc>
          <w:tcPr>
            <w:tcW w:w="709" w:type="dxa"/>
            <w:tcBorders>
              <w:top w:val="single" w:sz="4" w:space="0" w:color="auto"/>
            </w:tcBorders>
          </w:tcPr>
          <w:p w:rsidR="00CB6F00" w:rsidRDefault="00A12484" w:rsidP="00EB261A">
            <w:pPr>
              <w:spacing w:line="360" w:lineRule="auto"/>
              <w:ind w:left="105"/>
              <w:jc w:val="both"/>
              <w:rPr>
                <w:rFonts w:ascii="Book Antiqua" w:hAnsi="Book Antiqua"/>
                <w:lang w:eastAsia="en-GB"/>
              </w:rPr>
            </w:pPr>
            <w:r>
              <w:rPr>
                <w:rFonts w:ascii="Book Antiqua" w:hAnsi="Book Antiqua"/>
                <w:lang w:eastAsia="en-GB"/>
              </w:rPr>
              <w:t>1</w:t>
            </w:r>
          </w:p>
        </w:tc>
        <w:tc>
          <w:tcPr>
            <w:tcW w:w="6380" w:type="dxa"/>
            <w:tcBorders>
              <w:top w:val="single" w:sz="4" w:space="0" w:color="auto"/>
            </w:tcBorders>
          </w:tcPr>
          <w:p w:rsidR="00CB6F00" w:rsidRDefault="00A12484" w:rsidP="00153914">
            <w:pPr>
              <w:spacing w:line="360" w:lineRule="auto"/>
              <w:ind w:left="110"/>
              <w:jc w:val="both"/>
              <w:rPr>
                <w:rFonts w:ascii="Book Antiqua" w:hAnsi="Book Antiqua"/>
                <w:lang w:eastAsia="zh-CN"/>
              </w:rPr>
            </w:pPr>
            <w:r>
              <w:rPr>
                <w:rFonts w:ascii="Book Antiqua" w:hAnsi="Book Antiqua"/>
                <w:lang w:eastAsia="en-GB"/>
              </w:rPr>
              <w:t>Diabetes mellitus</w:t>
            </w:r>
          </w:p>
        </w:tc>
        <w:tc>
          <w:tcPr>
            <w:tcW w:w="3118" w:type="dxa"/>
            <w:tcBorders>
              <w:top w:val="single" w:sz="4" w:space="0" w:color="auto"/>
            </w:tcBorders>
          </w:tcPr>
          <w:p w:rsidR="00CB6F00" w:rsidRDefault="00A12484" w:rsidP="00153914">
            <w:pPr>
              <w:spacing w:line="360" w:lineRule="auto"/>
              <w:ind w:left="105"/>
              <w:jc w:val="both"/>
              <w:rPr>
                <w:rFonts w:ascii="Book Antiqua" w:hAnsi="Book Antiqua"/>
                <w:lang w:eastAsia="en-GB"/>
              </w:rPr>
            </w:pPr>
            <w:r>
              <w:rPr>
                <w:rFonts w:ascii="Book Antiqua" w:hAnsi="Book Antiqua"/>
                <w:lang w:eastAsia="en-GB"/>
              </w:rPr>
              <w:t>9 (24)</w:t>
            </w:r>
          </w:p>
        </w:tc>
        <w:tc>
          <w:tcPr>
            <w:tcW w:w="1134" w:type="dxa"/>
            <w:tcBorders>
              <w:top w:val="single" w:sz="4" w:space="0" w:color="auto"/>
            </w:tcBorders>
          </w:tcPr>
          <w:p w:rsidR="00CB6F00" w:rsidRDefault="00A12484" w:rsidP="00153914">
            <w:pPr>
              <w:spacing w:line="360" w:lineRule="auto"/>
              <w:ind w:left="105"/>
              <w:jc w:val="both"/>
              <w:rPr>
                <w:rFonts w:ascii="Book Antiqua" w:hAnsi="Book Antiqua"/>
                <w:lang w:eastAsia="en-GB"/>
              </w:rPr>
            </w:pPr>
            <w:r>
              <w:rPr>
                <w:rFonts w:ascii="Book Antiqua" w:hAnsi="Book Antiqua"/>
                <w:lang w:eastAsia="en-GB"/>
              </w:rPr>
              <w:t>0.041</w:t>
            </w:r>
          </w:p>
        </w:tc>
      </w:tr>
      <w:tr w:rsidR="00CB6F00" w:rsidTr="00A74530">
        <w:trPr>
          <w:trHeight w:val="487"/>
        </w:trPr>
        <w:tc>
          <w:tcPr>
            <w:tcW w:w="709" w:type="dxa"/>
          </w:tcPr>
          <w:p w:rsidR="00CB6F00" w:rsidRDefault="00A12484" w:rsidP="00EB261A">
            <w:pPr>
              <w:spacing w:line="360" w:lineRule="auto"/>
              <w:ind w:left="105"/>
              <w:jc w:val="both"/>
              <w:rPr>
                <w:rFonts w:ascii="Book Antiqua" w:hAnsi="Book Antiqua"/>
                <w:lang w:eastAsia="en-GB"/>
              </w:rPr>
            </w:pPr>
            <w:r>
              <w:rPr>
                <w:rFonts w:ascii="Book Antiqua" w:hAnsi="Book Antiqua"/>
                <w:lang w:eastAsia="en-GB"/>
              </w:rPr>
              <w:t>2</w:t>
            </w:r>
          </w:p>
        </w:tc>
        <w:tc>
          <w:tcPr>
            <w:tcW w:w="6380" w:type="dxa"/>
          </w:tcPr>
          <w:p w:rsidR="00CB6F00" w:rsidRDefault="00A12484" w:rsidP="00153914">
            <w:pPr>
              <w:spacing w:line="360" w:lineRule="auto"/>
              <w:ind w:left="110"/>
              <w:jc w:val="both"/>
              <w:rPr>
                <w:rFonts w:ascii="Book Antiqua" w:hAnsi="Book Antiqua"/>
                <w:lang w:eastAsia="zh-CN"/>
              </w:rPr>
            </w:pPr>
            <w:r>
              <w:rPr>
                <w:rFonts w:ascii="Book Antiqua" w:hAnsi="Book Antiqua"/>
                <w:lang w:eastAsia="en-GB"/>
              </w:rPr>
              <w:t>Anticoagulants/</w:t>
            </w:r>
            <w:proofErr w:type="spellStart"/>
            <w:r>
              <w:rPr>
                <w:rFonts w:ascii="Book Antiqua" w:hAnsi="Book Antiqua"/>
                <w:lang w:eastAsia="en-GB"/>
              </w:rPr>
              <w:t>Antiplatelets</w:t>
            </w:r>
            <w:proofErr w:type="spellEnd"/>
            <w:r>
              <w:rPr>
                <w:rFonts w:ascii="Book Antiqua" w:hAnsi="Book Antiqua"/>
                <w:lang w:eastAsia="en-GB"/>
              </w:rPr>
              <w:t xml:space="preserve"> intake</w:t>
            </w:r>
            <w:r>
              <w:rPr>
                <w:rFonts w:ascii="Book Antiqua" w:hAnsi="Book Antiqua" w:hint="eastAsia"/>
                <w:lang w:eastAsia="zh-CN"/>
              </w:rPr>
              <w:t>:</w:t>
            </w:r>
            <w:r>
              <w:rPr>
                <w:rFonts w:ascii="Book Antiqua" w:hAnsi="Book Antiqua"/>
                <w:lang w:eastAsia="en-GB"/>
              </w:rPr>
              <w:t xml:space="preserve"> Warfarin/</w:t>
            </w:r>
            <w:proofErr w:type="spellStart"/>
            <w:r>
              <w:rPr>
                <w:rFonts w:ascii="Book Antiqua" w:hAnsi="Book Antiqua"/>
                <w:lang w:eastAsia="en-GB"/>
              </w:rPr>
              <w:t>Apixaban</w:t>
            </w:r>
            <w:proofErr w:type="spellEnd"/>
            <w:r>
              <w:rPr>
                <w:rFonts w:ascii="Book Antiqua" w:hAnsi="Book Antiqua"/>
                <w:lang w:eastAsia="en-GB"/>
              </w:rPr>
              <w:t>; Aspirin/</w:t>
            </w:r>
            <w:proofErr w:type="spellStart"/>
            <w:r>
              <w:rPr>
                <w:rFonts w:ascii="Book Antiqua" w:hAnsi="Book Antiqua"/>
                <w:lang w:eastAsia="en-GB"/>
              </w:rPr>
              <w:t>Clopidogrel</w:t>
            </w:r>
            <w:proofErr w:type="spellEnd"/>
            <w:r>
              <w:rPr>
                <w:rFonts w:ascii="Book Antiqua" w:hAnsi="Book Antiqua"/>
                <w:lang w:eastAsia="en-GB"/>
              </w:rPr>
              <w:t>; Dual antiplatelet therapy</w:t>
            </w:r>
          </w:p>
        </w:tc>
        <w:tc>
          <w:tcPr>
            <w:tcW w:w="3118" w:type="dxa"/>
          </w:tcPr>
          <w:p w:rsidR="00CB6F00" w:rsidRDefault="00A12484" w:rsidP="00153914">
            <w:pPr>
              <w:spacing w:line="360" w:lineRule="auto"/>
              <w:ind w:left="105"/>
              <w:jc w:val="both"/>
              <w:rPr>
                <w:rFonts w:ascii="Book Antiqua" w:hAnsi="Book Antiqua"/>
                <w:lang w:eastAsia="en-GB"/>
              </w:rPr>
            </w:pPr>
            <w:r>
              <w:rPr>
                <w:rFonts w:ascii="Book Antiqua" w:hAnsi="Book Antiqua"/>
                <w:lang w:eastAsia="en-GB"/>
              </w:rPr>
              <w:t>20 (54); 9 (45); 9 (45); 2 (10)</w:t>
            </w:r>
          </w:p>
        </w:tc>
        <w:tc>
          <w:tcPr>
            <w:tcW w:w="1134" w:type="dxa"/>
          </w:tcPr>
          <w:p w:rsidR="00CB6F00" w:rsidRDefault="00CB6F00" w:rsidP="00A74530">
            <w:pPr>
              <w:spacing w:line="360" w:lineRule="auto"/>
              <w:ind w:left="105"/>
              <w:jc w:val="both"/>
              <w:rPr>
                <w:rFonts w:ascii="Book Antiqua" w:hAnsi="Book Antiqua"/>
                <w:lang w:eastAsia="en-GB"/>
              </w:rPr>
            </w:pPr>
          </w:p>
        </w:tc>
      </w:tr>
      <w:tr w:rsidR="00CB6F00" w:rsidTr="00A74530">
        <w:trPr>
          <w:trHeight w:val="19"/>
        </w:trPr>
        <w:tc>
          <w:tcPr>
            <w:tcW w:w="709" w:type="dxa"/>
          </w:tcPr>
          <w:p w:rsidR="00CB6F00" w:rsidRDefault="00A12484" w:rsidP="00EB261A">
            <w:pPr>
              <w:spacing w:line="360" w:lineRule="auto"/>
              <w:ind w:left="105"/>
              <w:jc w:val="both"/>
              <w:rPr>
                <w:rFonts w:ascii="Book Antiqua" w:hAnsi="Book Antiqua"/>
                <w:lang w:eastAsia="en-GB"/>
              </w:rPr>
            </w:pPr>
            <w:r>
              <w:rPr>
                <w:rFonts w:ascii="Book Antiqua" w:hAnsi="Book Antiqua"/>
                <w:lang w:eastAsia="en-GB"/>
              </w:rPr>
              <w:t>3</w:t>
            </w:r>
          </w:p>
        </w:tc>
        <w:tc>
          <w:tcPr>
            <w:tcW w:w="6380" w:type="dxa"/>
          </w:tcPr>
          <w:p w:rsidR="00CB6F00" w:rsidRDefault="00A12484" w:rsidP="00153914">
            <w:pPr>
              <w:spacing w:line="360" w:lineRule="auto"/>
              <w:ind w:left="110"/>
              <w:jc w:val="both"/>
              <w:rPr>
                <w:rFonts w:ascii="Book Antiqua" w:hAnsi="Book Antiqua"/>
                <w:lang w:eastAsia="zh-CN"/>
              </w:rPr>
            </w:pPr>
            <w:r>
              <w:rPr>
                <w:rFonts w:ascii="Book Antiqua" w:hAnsi="Book Antiqua"/>
                <w:lang w:eastAsia="en-GB"/>
              </w:rPr>
              <w:t>Cardiac history (IHD, AF)</w:t>
            </w:r>
          </w:p>
        </w:tc>
        <w:tc>
          <w:tcPr>
            <w:tcW w:w="3118" w:type="dxa"/>
          </w:tcPr>
          <w:p w:rsidR="00CB6F00" w:rsidRDefault="00A12484" w:rsidP="00153914">
            <w:pPr>
              <w:spacing w:line="360" w:lineRule="auto"/>
              <w:ind w:left="105"/>
              <w:jc w:val="both"/>
              <w:rPr>
                <w:rFonts w:ascii="Book Antiqua" w:hAnsi="Book Antiqua"/>
                <w:lang w:eastAsia="zh-CN"/>
              </w:rPr>
            </w:pPr>
            <w:r>
              <w:rPr>
                <w:rFonts w:ascii="Book Antiqua" w:hAnsi="Book Antiqua"/>
                <w:lang w:eastAsia="en-GB"/>
              </w:rPr>
              <w:t>21 (57)</w:t>
            </w:r>
          </w:p>
        </w:tc>
        <w:tc>
          <w:tcPr>
            <w:tcW w:w="1134" w:type="dxa"/>
          </w:tcPr>
          <w:p w:rsidR="00CB6F00" w:rsidRDefault="00A12484" w:rsidP="00153914">
            <w:pPr>
              <w:spacing w:line="360" w:lineRule="auto"/>
              <w:ind w:left="105"/>
              <w:jc w:val="both"/>
              <w:rPr>
                <w:rFonts w:ascii="Book Antiqua" w:hAnsi="Book Antiqua"/>
                <w:lang w:eastAsia="zh-CN"/>
              </w:rPr>
            </w:pPr>
            <w:r>
              <w:rPr>
                <w:rFonts w:ascii="Book Antiqua" w:hAnsi="Book Antiqua"/>
                <w:lang w:eastAsia="en-GB"/>
              </w:rPr>
              <w:t>0.045</w:t>
            </w:r>
          </w:p>
        </w:tc>
      </w:tr>
      <w:tr w:rsidR="00CB6F00" w:rsidTr="00A74530">
        <w:trPr>
          <w:trHeight w:val="40"/>
        </w:trPr>
        <w:tc>
          <w:tcPr>
            <w:tcW w:w="709" w:type="dxa"/>
          </w:tcPr>
          <w:p w:rsidR="00CB6F00" w:rsidRDefault="00A12484" w:rsidP="00EB261A">
            <w:pPr>
              <w:spacing w:line="360" w:lineRule="auto"/>
              <w:ind w:left="105"/>
              <w:jc w:val="both"/>
              <w:rPr>
                <w:rFonts w:ascii="Book Antiqua" w:hAnsi="Book Antiqua"/>
                <w:lang w:eastAsia="en-GB"/>
              </w:rPr>
            </w:pPr>
            <w:r>
              <w:rPr>
                <w:rFonts w:ascii="Book Antiqua" w:hAnsi="Book Antiqua"/>
                <w:lang w:eastAsia="en-GB"/>
              </w:rPr>
              <w:t>4</w:t>
            </w:r>
          </w:p>
        </w:tc>
        <w:tc>
          <w:tcPr>
            <w:tcW w:w="6380" w:type="dxa"/>
          </w:tcPr>
          <w:p w:rsidR="00CB6F00" w:rsidRDefault="00A12484" w:rsidP="00153914">
            <w:pPr>
              <w:spacing w:line="360" w:lineRule="auto"/>
              <w:ind w:left="110"/>
              <w:jc w:val="both"/>
              <w:rPr>
                <w:rFonts w:ascii="Book Antiqua" w:hAnsi="Book Antiqua"/>
                <w:lang w:eastAsia="zh-CN"/>
              </w:rPr>
            </w:pPr>
            <w:r>
              <w:rPr>
                <w:rFonts w:ascii="Book Antiqua" w:hAnsi="Book Antiqua"/>
                <w:lang w:eastAsia="en-GB"/>
              </w:rPr>
              <w:t>Chronic kidney disease</w:t>
            </w:r>
          </w:p>
        </w:tc>
        <w:tc>
          <w:tcPr>
            <w:tcW w:w="3118" w:type="dxa"/>
          </w:tcPr>
          <w:p w:rsidR="00CB6F00" w:rsidRDefault="00A12484" w:rsidP="00153914">
            <w:pPr>
              <w:spacing w:line="360" w:lineRule="auto"/>
              <w:ind w:left="105"/>
              <w:jc w:val="both"/>
              <w:rPr>
                <w:rFonts w:ascii="Book Antiqua" w:hAnsi="Book Antiqua"/>
                <w:lang w:eastAsia="zh-CN"/>
              </w:rPr>
            </w:pPr>
            <w:r>
              <w:rPr>
                <w:rFonts w:ascii="Book Antiqua" w:hAnsi="Book Antiqua"/>
                <w:lang w:eastAsia="en-GB"/>
              </w:rPr>
              <w:t>12 (32)</w:t>
            </w:r>
          </w:p>
        </w:tc>
        <w:tc>
          <w:tcPr>
            <w:tcW w:w="1134" w:type="dxa"/>
          </w:tcPr>
          <w:p w:rsidR="00CB6F00" w:rsidRDefault="00CB6F00" w:rsidP="00EB261A">
            <w:pPr>
              <w:spacing w:line="360" w:lineRule="auto"/>
              <w:ind w:left="105"/>
              <w:jc w:val="both"/>
              <w:rPr>
                <w:rFonts w:ascii="Book Antiqua" w:hAnsi="Book Antiqua"/>
                <w:lang w:eastAsia="zh-CN"/>
              </w:rPr>
            </w:pPr>
          </w:p>
        </w:tc>
      </w:tr>
      <w:tr w:rsidR="00CB6F00" w:rsidTr="00A74530">
        <w:trPr>
          <w:trHeight w:val="118"/>
        </w:trPr>
        <w:tc>
          <w:tcPr>
            <w:tcW w:w="709" w:type="dxa"/>
          </w:tcPr>
          <w:p w:rsidR="00CB6F00" w:rsidRDefault="00A12484" w:rsidP="00EB261A">
            <w:pPr>
              <w:spacing w:line="360" w:lineRule="auto"/>
              <w:ind w:left="105"/>
              <w:jc w:val="both"/>
              <w:rPr>
                <w:rFonts w:ascii="Book Antiqua" w:hAnsi="Book Antiqua"/>
                <w:lang w:eastAsia="en-GB"/>
              </w:rPr>
            </w:pPr>
            <w:r>
              <w:rPr>
                <w:rFonts w:ascii="Book Antiqua" w:hAnsi="Book Antiqua"/>
                <w:lang w:eastAsia="en-GB"/>
              </w:rPr>
              <w:t>5</w:t>
            </w:r>
          </w:p>
        </w:tc>
        <w:tc>
          <w:tcPr>
            <w:tcW w:w="6380" w:type="dxa"/>
          </w:tcPr>
          <w:p w:rsidR="00CB6F00" w:rsidRDefault="00A12484" w:rsidP="00153914">
            <w:pPr>
              <w:spacing w:line="360" w:lineRule="auto"/>
              <w:ind w:left="110"/>
              <w:jc w:val="both"/>
              <w:rPr>
                <w:rFonts w:ascii="Book Antiqua" w:hAnsi="Book Antiqua"/>
                <w:lang w:eastAsia="zh-CN"/>
              </w:rPr>
            </w:pPr>
            <w:r>
              <w:rPr>
                <w:rFonts w:ascii="Book Antiqua" w:hAnsi="Book Antiqua"/>
                <w:lang w:eastAsia="en-GB"/>
              </w:rPr>
              <w:t>Cancer history</w:t>
            </w:r>
          </w:p>
        </w:tc>
        <w:tc>
          <w:tcPr>
            <w:tcW w:w="3118" w:type="dxa"/>
          </w:tcPr>
          <w:p w:rsidR="00CB6F00" w:rsidRDefault="00A12484" w:rsidP="00153914">
            <w:pPr>
              <w:spacing w:line="360" w:lineRule="auto"/>
              <w:ind w:left="105"/>
              <w:jc w:val="both"/>
              <w:rPr>
                <w:rFonts w:ascii="Book Antiqua" w:hAnsi="Book Antiqua"/>
                <w:lang w:eastAsia="zh-CN"/>
              </w:rPr>
            </w:pPr>
            <w:r>
              <w:rPr>
                <w:rFonts w:ascii="Book Antiqua" w:hAnsi="Book Antiqua"/>
                <w:lang w:eastAsia="en-GB"/>
              </w:rPr>
              <w:t>8 (22)</w:t>
            </w:r>
          </w:p>
        </w:tc>
        <w:tc>
          <w:tcPr>
            <w:tcW w:w="1134" w:type="dxa"/>
          </w:tcPr>
          <w:p w:rsidR="00CB6F00" w:rsidRDefault="00A12484" w:rsidP="00153914">
            <w:pPr>
              <w:spacing w:line="360" w:lineRule="auto"/>
              <w:ind w:left="105"/>
              <w:jc w:val="both"/>
              <w:rPr>
                <w:rFonts w:ascii="Book Antiqua" w:hAnsi="Book Antiqua"/>
                <w:lang w:eastAsia="zh-CN"/>
              </w:rPr>
            </w:pPr>
            <w:r>
              <w:rPr>
                <w:rFonts w:ascii="Book Antiqua" w:hAnsi="Book Antiqua"/>
                <w:lang w:eastAsia="en-GB"/>
              </w:rPr>
              <w:t>0.008</w:t>
            </w:r>
          </w:p>
        </w:tc>
      </w:tr>
      <w:tr w:rsidR="00CB6F00" w:rsidTr="00A74530">
        <w:trPr>
          <w:trHeight w:val="182"/>
        </w:trPr>
        <w:tc>
          <w:tcPr>
            <w:tcW w:w="709" w:type="dxa"/>
          </w:tcPr>
          <w:p w:rsidR="00CB6F00" w:rsidRDefault="00A12484" w:rsidP="00EB261A">
            <w:pPr>
              <w:spacing w:line="360" w:lineRule="auto"/>
              <w:ind w:left="105"/>
              <w:jc w:val="both"/>
              <w:rPr>
                <w:rFonts w:ascii="Book Antiqua" w:hAnsi="Book Antiqua"/>
                <w:lang w:eastAsia="en-GB"/>
              </w:rPr>
            </w:pPr>
            <w:r>
              <w:rPr>
                <w:rFonts w:ascii="Book Antiqua" w:hAnsi="Book Antiqua"/>
                <w:lang w:eastAsia="en-GB"/>
              </w:rPr>
              <w:t>6</w:t>
            </w:r>
          </w:p>
        </w:tc>
        <w:tc>
          <w:tcPr>
            <w:tcW w:w="6380" w:type="dxa"/>
          </w:tcPr>
          <w:p w:rsidR="00CB6F00" w:rsidRDefault="00A12484" w:rsidP="00622C18">
            <w:pPr>
              <w:spacing w:line="360" w:lineRule="auto"/>
              <w:ind w:left="110"/>
              <w:jc w:val="both"/>
              <w:rPr>
                <w:rFonts w:ascii="Book Antiqua" w:hAnsi="Book Antiqua"/>
                <w:lang w:eastAsia="zh-CN"/>
              </w:rPr>
            </w:pPr>
            <w:r>
              <w:rPr>
                <w:rFonts w:ascii="Book Antiqua" w:hAnsi="Book Antiqua"/>
                <w:lang w:eastAsia="en-GB"/>
              </w:rPr>
              <w:t>History</w:t>
            </w:r>
            <w:r w:rsidR="00622C18">
              <w:rPr>
                <w:rFonts w:ascii="Book Antiqua" w:hAnsi="Book Antiqua" w:hint="eastAsia"/>
                <w:lang w:eastAsia="en-GB"/>
              </w:rPr>
              <w:t xml:space="preserve"> </w:t>
            </w:r>
            <w:r>
              <w:rPr>
                <w:rFonts w:ascii="Book Antiqua" w:hAnsi="Book Antiqua"/>
                <w:lang w:eastAsia="en-GB"/>
              </w:rPr>
              <w:t>of thromboembolic disease</w:t>
            </w:r>
          </w:p>
        </w:tc>
        <w:tc>
          <w:tcPr>
            <w:tcW w:w="3118" w:type="dxa"/>
          </w:tcPr>
          <w:p w:rsidR="00CB6F00" w:rsidRDefault="00A12484" w:rsidP="00153914">
            <w:pPr>
              <w:spacing w:line="360" w:lineRule="auto"/>
              <w:ind w:left="105"/>
              <w:jc w:val="both"/>
              <w:rPr>
                <w:rFonts w:ascii="Book Antiqua" w:hAnsi="Book Antiqua"/>
                <w:lang w:eastAsia="zh-CN"/>
              </w:rPr>
            </w:pPr>
            <w:r>
              <w:rPr>
                <w:rFonts w:ascii="Book Antiqua" w:hAnsi="Book Antiqua"/>
                <w:lang w:eastAsia="en-GB"/>
              </w:rPr>
              <w:t>3 (8)</w:t>
            </w:r>
          </w:p>
        </w:tc>
        <w:tc>
          <w:tcPr>
            <w:tcW w:w="1134" w:type="dxa"/>
          </w:tcPr>
          <w:p w:rsidR="00CB6F00" w:rsidRDefault="00A12484" w:rsidP="00153914">
            <w:pPr>
              <w:spacing w:line="360" w:lineRule="auto"/>
              <w:ind w:left="105"/>
              <w:jc w:val="both"/>
              <w:rPr>
                <w:rFonts w:ascii="Book Antiqua" w:hAnsi="Book Antiqua"/>
                <w:lang w:eastAsia="zh-CN"/>
              </w:rPr>
            </w:pPr>
            <w:r>
              <w:rPr>
                <w:rFonts w:ascii="Book Antiqua" w:hAnsi="Book Antiqua"/>
                <w:lang w:eastAsia="en-GB"/>
              </w:rPr>
              <w:t>0.001</w:t>
            </w:r>
          </w:p>
        </w:tc>
      </w:tr>
      <w:tr w:rsidR="00CB6F00" w:rsidTr="00A74530">
        <w:trPr>
          <w:trHeight w:val="118"/>
        </w:trPr>
        <w:tc>
          <w:tcPr>
            <w:tcW w:w="709" w:type="dxa"/>
          </w:tcPr>
          <w:p w:rsidR="00CB6F00" w:rsidRDefault="00A12484" w:rsidP="00EB261A">
            <w:pPr>
              <w:spacing w:line="360" w:lineRule="auto"/>
              <w:ind w:left="105"/>
              <w:jc w:val="both"/>
              <w:rPr>
                <w:rFonts w:ascii="Book Antiqua" w:hAnsi="Book Antiqua"/>
                <w:lang w:eastAsia="en-GB"/>
              </w:rPr>
            </w:pPr>
            <w:r>
              <w:rPr>
                <w:rFonts w:ascii="Book Antiqua" w:hAnsi="Book Antiqua"/>
                <w:lang w:eastAsia="en-GB"/>
              </w:rPr>
              <w:t>7</w:t>
            </w:r>
          </w:p>
        </w:tc>
        <w:tc>
          <w:tcPr>
            <w:tcW w:w="6380" w:type="dxa"/>
          </w:tcPr>
          <w:p w:rsidR="00CB6F00" w:rsidRDefault="00A12484" w:rsidP="00153914">
            <w:pPr>
              <w:spacing w:line="360" w:lineRule="auto"/>
              <w:ind w:left="110"/>
              <w:jc w:val="both"/>
              <w:rPr>
                <w:rFonts w:ascii="Book Antiqua" w:hAnsi="Book Antiqua"/>
                <w:lang w:eastAsia="zh-CN"/>
              </w:rPr>
            </w:pPr>
            <w:r>
              <w:rPr>
                <w:rFonts w:ascii="Book Antiqua" w:hAnsi="Book Antiqua"/>
                <w:lang w:eastAsia="en-GB"/>
              </w:rPr>
              <w:t>Steroids intake</w:t>
            </w:r>
          </w:p>
        </w:tc>
        <w:tc>
          <w:tcPr>
            <w:tcW w:w="3118" w:type="dxa"/>
          </w:tcPr>
          <w:p w:rsidR="00CB6F00" w:rsidRDefault="00A12484" w:rsidP="00153914">
            <w:pPr>
              <w:spacing w:line="360" w:lineRule="auto"/>
              <w:ind w:left="105"/>
              <w:jc w:val="both"/>
              <w:rPr>
                <w:rFonts w:ascii="Book Antiqua" w:hAnsi="Book Antiqua"/>
                <w:lang w:eastAsia="zh-CN"/>
              </w:rPr>
            </w:pPr>
            <w:r>
              <w:rPr>
                <w:rFonts w:ascii="Book Antiqua" w:hAnsi="Book Antiqua"/>
                <w:lang w:eastAsia="en-GB"/>
              </w:rPr>
              <w:t>9 (24)</w:t>
            </w:r>
          </w:p>
        </w:tc>
        <w:tc>
          <w:tcPr>
            <w:tcW w:w="1134" w:type="dxa"/>
          </w:tcPr>
          <w:p w:rsidR="00CB6F00" w:rsidRDefault="00A12484" w:rsidP="00153914">
            <w:pPr>
              <w:spacing w:line="360" w:lineRule="auto"/>
              <w:ind w:left="105"/>
              <w:jc w:val="both"/>
              <w:rPr>
                <w:rFonts w:ascii="Book Antiqua" w:hAnsi="Book Antiqua"/>
                <w:lang w:eastAsia="zh-CN"/>
              </w:rPr>
            </w:pPr>
            <w:r>
              <w:rPr>
                <w:rFonts w:ascii="Book Antiqua" w:hAnsi="Book Antiqua"/>
                <w:lang w:eastAsia="en-GB"/>
              </w:rPr>
              <w:t>0.75</w:t>
            </w:r>
          </w:p>
        </w:tc>
      </w:tr>
    </w:tbl>
    <w:p w:rsidR="00CB6F00" w:rsidRDefault="00A12484" w:rsidP="00584E4B">
      <w:pPr>
        <w:spacing w:line="360" w:lineRule="auto"/>
        <w:jc w:val="both"/>
        <w:rPr>
          <w:rFonts w:ascii="Book Antiqua" w:hAnsi="Book Antiqua"/>
        </w:rPr>
      </w:pPr>
      <w:r>
        <w:rPr>
          <w:rFonts w:ascii="Book Antiqua" w:hAnsi="Book Antiqua"/>
        </w:rPr>
        <w:t>IHD: Ischemic heart disease; AF: Atrial fibrillation.</w:t>
      </w:r>
    </w:p>
    <w:p w:rsidR="00CB6F00" w:rsidRDefault="00A12484" w:rsidP="00295CA5">
      <w:pPr>
        <w:spacing w:line="360" w:lineRule="auto"/>
        <w:jc w:val="both"/>
        <w:rPr>
          <w:rFonts w:ascii="Book Antiqua" w:hAnsi="Book Antiqua"/>
          <w:b/>
        </w:rPr>
      </w:pPr>
      <w:r>
        <w:rPr>
          <w:rFonts w:ascii="Book Antiqua" w:hAnsi="Book Antiqua"/>
          <w:b/>
          <w:bCs/>
        </w:rPr>
        <w:br w:type="page"/>
      </w:r>
      <w:r>
        <w:rPr>
          <w:rFonts w:ascii="Book Antiqua" w:hAnsi="Book Antiqua"/>
          <w:b/>
          <w:bCs/>
        </w:rPr>
        <w:lastRenderedPageBreak/>
        <w:t>Table 5</w:t>
      </w:r>
      <w:r>
        <w:rPr>
          <w:rFonts w:ascii="Book Antiqua" w:hAnsi="Book Antiqua"/>
          <w:b/>
        </w:rPr>
        <w:t xml:space="preserve"> Male </w:t>
      </w:r>
      <w:proofErr w:type="spellStart"/>
      <w:r>
        <w:rPr>
          <w:rFonts w:ascii="Book Antiqua" w:hAnsi="Book Antiqua"/>
          <w:b/>
          <w:i/>
        </w:rPr>
        <w:t>vs</w:t>
      </w:r>
      <w:proofErr w:type="spellEnd"/>
      <w:r>
        <w:rPr>
          <w:rFonts w:ascii="Book Antiqua" w:hAnsi="Book Antiqua"/>
          <w:b/>
        </w:rPr>
        <w:t xml:space="preserve"> Female predictors of poor outcome (%)</w:t>
      </w:r>
    </w:p>
    <w:tbl>
      <w:tblPr>
        <w:tblStyle w:val="TableGrid"/>
        <w:tblW w:w="10915" w:type="dxa"/>
        <w:tblInd w:w="-567" w:type="dxa"/>
        <w:tblBorders>
          <w:top w:val="single" w:sz="4" w:space="0" w:color="auto"/>
          <w:bottom w:val="single" w:sz="4" w:space="0" w:color="auto"/>
        </w:tblBorders>
        <w:tblLayout w:type="fixed"/>
        <w:tblCellMar>
          <w:top w:w="49" w:type="dxa"/>
          <w:right w:w="3" w:type="dxa"/>
        </w:tblCellMar>
        <w:tblLook w:val="04A0" w:firstRow="1" w:lastRow="0" w:firstColumn="1" w:lastColumn="0" w:noHBand="0" w:noVBand="1"/>
      </w:tblPr>
      <w:tblGrid>
        <w:gridCol w:w="1276"/>
        <w:gridCol w:w="1276"/>
        <w:gridCol w:w="2126"/>
        <w:gridCol w:w="1139"/>
        <w:gridCol w:w="1134"/>
        <w:gridCol w:w="987"/>
        <w:gridCol w:w="1560"/>
        <w:gridCol w:w="1417"/>
      </w:tblGrid>
      <w:tr w:rsidR="00CB6F00" w:rsidTr="00622C18">
        <w:trPr>
          <w:trHeight w:val="501"/>
        </w:trPr>
        <w:tc>
          <w:tcPr>
            <w:tcW w:w="1276" w:type="dxa"/>
            <w:tcBorders>
              <w:top w:val="single" w:sz="4" w:space="0" w:color="auto"/>
              <w:bottom w:val="single" w:sz="4" w:space="0" w:color="auto"/>
            </w:tcBorders>
          </w:tcPr>
          <w:p w:rsidR="00CB6F00" w:rsidRDefault="00A12484" w:rsidP="00295CA5">
            <w:pPr>
              <w:spacing w:line="360" w:lineRule="auto"/>
              <w:ind w:left="111"/>
              <w:jc w:val="both"/>
              <w:rPr>
                <w:rFonts w:ascii="Book Antiqua" w:hAnsi="Book Antiqua"/>
                <w:lang w:eastAsia="zh-CN"/>
              </w:rPr>
            </w:pPr>
            <w:r>
              <w:rPr>
                <w:rFonts w:ascii="Book Antiqua" w:hAnsi="Book Antiqua"/>
                <w:b/>
                <w:lang w:eastAsia="en-GB"/>
              </w:rPr>
              <w:t>Gender</w:t>
            </w:r>
          </w:p>
        </w:tc>
        <w:tc>
          <w:tcPr>
            <w:tcW w:w="1276" w:type="dxa"/>
            <w:tcBorders>
              <w:top w:val="single" w:sz="4" w:space="0" w:color="auto"/>
              <w:bottom w:val="single" w:sz="4" w:space="0" w:color="auto"/>
            </w:tcBorders>
          </w:tcPr>
          <w:p w:rsidR="00CB6F00" w:rsidRDefault="00A12484" w:rsidP="00295CA5">
            <w:pPr>
              <w:spacing w:line="360" w:lineRule="auto"/>
              <w:ind w:left="110"/>
              <w:jc w:val="both"/>
              <w:rPr>
                <w:rFonts w:ascii="Book Antiqua" w:hAnsi="Book Antiqua"/>
                <w:lang w:eastAsia="zh-CN"/>
              </w:rPr>
            </w:pPr>
            <w:r>
              <w:rPr>
                <w:rFonts w:ascii="Book Antiqua" w:hAnsi="Book Antiqua"/>
                <w:b/>
                <w:lang w:eastAsia="en-GB"/>
              </w:rPr>
              <w:t>Diabetes mellitus</w:t>
            </w:r>
          </w:p>
        </w:tc>
        <w:tc>
          <w:tcPr>
            <w:tcW w:w="2126" w:type="dxa"/>
            <w:tcBorders>
              <w:top w:val="single" w:sz="4" w:space="0" w:color="auto"/>
              <w:bottom w:val="single" w:sz="4" w:space="0" w:color="auto"/>
            </w:tcBorders>
          </w:tcPr>
          <w:p w:rsidR="00CB6F00" w:rsidRDefault="00A12484" w:rsidP="00295CA5">
            <w:pPr>
              <w:spacing w:line="360" w:lineRule="auto"/>
              <w:ind w:left="110" w:right="102"/>
              <w:jc w:val="both"/>
              <w:rPr>
                <w:rFonts w:ascii="Book Antiqua" w:hAnsi="Book Antiqua"/>
                <w:lang w:eastAsia="zh-CN"/>
              </w:rPr>
            </w:pPr>
            <w:r>
              <w:rPr>
                <w:rFonts w:ascii="Book Antiqua" w:hAnsi="Book Antiqua"/>
                <w:b/>
                <w:lang w:eastAsia="en-GB"/>
              </w:rPr>
              <w:t>Anticoagulants/</w:t>
            </w:r>
            <w:proofErr w:type="spellStart"/>
            <w:r>
              <w:rPr>
                <w:rFonts w:ascii="Book Antiqua" w:hAnsi="Book Antiqua"/>
                <w:b/>
                <w:lang w:eastAsia="en-GB"/>
              </w:rPr>
              <w:t>Antiplatelets</w:t>
            </w:r>
            <w:proofErr w:type="spellEnd"/>
            <w:r>
              <w:rPr>
                <w:rFonts w:ascii="Book Antiqua" w:hAnsi="Book Antiqua"/>
                <w:b/>
                <w:lang w:eastAsia="en-GB"/>
              </w:rPr>
              <w:t xml:space="preserve"> intake</w:t>
            </w:r>
          </w:p>
        </w:tc>
        <w:tc>
          <w:tcPr>
            <w:tcW w:w="1139" w:type="dxa"/>
            <w:tcBorders>
              <w:top w:val="single" w:sz="4" w:space="0" w:color="auto"/>
              <w:bottom w:val="single" w:sz="4" w:space="0" w:color="auto"/>
            </w:tcBorders>
          </w:tcPr>
          <w:p w:rsidR="00CB6F00" w:rsidRDefault="00A12484" w:rsidP="00295CA5">
            <w:pPr>
              <w:spacing w:line="360" w:lineRule="auto"/>
              <w:ind w:left="110"/>
              <w:jc w:val="both"/>
              <w:rPr>
                <w:rFonts w:ascii="Book Antiqua" w:hAnsi="Book Antiqua"/>
                <w:lang w:eastAsia="zh-CN"/>
              </w:rPr>
            </w:pPr>
            <w:r>
              <w:rPr>
                <w:rFonts w:ascii="Book Antiqua" w:hAnsi="Book Antiqua"/>
                <w:b/>
                <w:lang w:eastAsia="en-GB"/>
              </w:rPr>
              <w:t>Cardiac history</w:t>
            </w:r>
          </w:p>
        </w:tc>
        <w:tc>
          <w:tcPr>
            <w:tcW w:w="1134" w:type="dxa"/>
            <w:tcBorders>
              <w:top w:val="single" w:sz="4" w:space="0" w:color="auto"/>
              <w:bottom w:val="single" w:sz="4" w:space="0" w:color="auto"/>
            </w:tcBorders>
          </w:tcPr>
          <w:p w:rsidR="00CB6F00" w:rsidRDefault="00A12484" w:rsidP="007B1DE9">
            <w:pPr>
              <w:spacing w:line="360" w:lineRule="auto"/>
              <w:ind w:left="110"/>
              <w:jc w:val="both"/>
              <w:rPr>
                <w:rFonts w:ascii="Book Antiqua" w:hAnsi="Book Antiqua"/>
                <w:lang w:eastAsia="zh-CN"/>
              </w:rPr>
            </w:pPr>
            <w:r>
              <w:rPr>
                <w:rFonts w:ascii="Book Antiqua" w:hAnsi="Book Antiqua"/>
                <w:b/>
                <w:lang w:eastAsia="en-GB"/>
              </w:rPr>
              <w:t>Chronic kidney disease</w:t>
            </w:r>
          </w:p>
        </w:tc>
        <w:tc>
          <w:tcPr>
            <w:tcW w:w="987" w:type="dxa"/>
            <w:tcBorders>
              <w:top w:val="single" w:sz="4" w:space="0" w:color="auto"/>
              <w:bottom w:val="single" w:sz="4" w:space="0" w:color="auto"/>
            </w:tcBorders>
          </w:tcPr>
          <w:p w:rsidR="00CB6F00" w:rsidRDefault="00A12484" w:rsidP="00295CA5">
            <w:pPr>
              <w:spacing w:line="360" w:lineRule="auto"/>
              <w:ind w:left="110"/>
              <w:jc w:val="both"/>
              <w:rPr>
                <w:rFonts w:ascii="Book Antiqua" w:hAnsi="Book Antiqua"/>
                <w:lang w:eastAsia="en-GB"/>
              </w:rPr>
            </w:pPr>
            <w:r>
              <w:rPr>
                <w:rFonts w:ascii="Book Antiqua" w:hAnsi="Book Antiqua"/>
                <w:b/>
                <w:lang w:eastAsia="en-GB"/>
              </w:rPr>
              <w:t>Cancer history</w:t>
            </w:r>
          </w:p>
        </w:tc>
        <w:tc>
          <w:tcPr>
            <w:tcW w:w="1560" w:type="dxa"/>
            <w:tcBorders>
              <w:top w:val="single" w:sz="4" w:space="0" w:color="auto"/>
              <w:bottom w:val="single" w:sz="4" w:space="0" w:color="auto"/>
            </w:tcBorders>
          </w:tcPr>
          <w:p w:rsidR="00CB6F00" w:rsidRDefault="00A12484" w:rsidP="007B1DE9">
            <w:pPr>
              <w:spacing w:line="360" w:lineRule="auto"/>
              <w:ind w:left="110"/>
              <w:jc w:val="both"/>
              <w:rPr>
                <w:rFonts w:ascii="Book Antiqua" w:hAnsi="Book Antiqua"/>
                <w:lang w:eastAsia="en-GB"/>
              </w:rPr>
            </w:pPr>
            <w:r>
              <w:rPr>
                <w:rFonts w:ascii="Book Antiqua" w:hAnsi="Book Antiqua"/>
                <w:b/>
                <w:lang w:eastAsia="en-GB"/>
              </w:rPr>
              <w:t>History of thromboembolic disease</w:t>
            </w:r>
          </w:p>
        </w:tc>
        <w:tc>
          <w:tcPr>
            <w:tcW w:w="1417" w:type="dxa"/>
            <w:tcBorders>
              <w:top w:val="single" w:sz="4" w:space="0" w:color="auto"/>
              <w:bottom w:val="single" w:sz="4" w:space="0" w:color="auto"/>
            </w:tcBorders>
          </w:tcPr>
          <w:p w:rsidR="00CB6F00" w:rsidRDefault="00A12484" w:rsidP="00295CA5">
            <w:pPr>
              <w:spacing w:line="360" w:lineRule="auto"/>
              <w:ind w:left="110"/>
              <w:jc w:val="both"/>
              <w:rPr>
                <w:rFonts w:ascii="Book Antiqua" w:hAnsi="Book Antiqua"/>
                <w:lang w:eastAsia="zh-CN"/>
              </w:rPr>
            </w:pPr>
            <w:r>
              <w:rPr>
                <w:rFonts w:ascii="Book Antiqua" w:hAnsi="Book Antiqua"/>
                <w:b/>
                <w:lang w:eastAsia="en-GB"/>
              </w:rPr>
              <w:t>Steroids intake</w:t>
            </w:r>
          </w:p>
        </w:tc>
      </w:tr>
      <w:tr w:rsidR="00CB6F00" w:rsidTr="00622C18">
        <w:trPr>
          <w:trHeight w:val="21"/>
        </w:trPr>
        <w:tc>
          <w:tcPr>
            <w:tcW w:w="1276" w:type="dxa"/>
            <w:tcBorders>
              <w:top w:val="single" w:sz="4" w:space="0" w:color="auto"/>
            </w:tcBorders>
          </w:tcPr>
          <w:p w:rsidR="00CB6F00" w:rsidRDefault="00A12484" w:rsidP="00295CA5">
            <w:pPr>
              <w:spacing w:line="360" w:lineRule="auto"/>
              <w:ind w:left="111"/>
              <w:jc w:val="both"/>
              <w:rPr>
                <w:rFonts w:ascii="Book Antiqua" w:hAnsi="Book Antiqua"/>
                <w:lang w:eastAsia="zh-CN"/>
              </w:rPr>
            </w:pPr>
            <w:r>
              <w:rPr>
                <w:rFonts w:ascii="Book Antiqua" w:hAnsi="Book Antiqua"/>
                <w:b/>
                <w:lang w:eastAsia="en-GB"/>
              </w:rPr>
              <w:t>Male</w:t>
            </w:r>
          </w:p>
        </w:tc>
        <w:tc>
          <w:tcPr>
            <w:tcW w:w="1276" w:type="dxa"/>
            <w:tcBorders>
              <w:top w:val="single" w:sz="4" w:space="0" w:color="auto"/>
            </w:tcBorders>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2 (28)</w:t>
            </w:r>
          </w:p>
        </w:tc>
        <w:tc>
          <w:tcPr>
            <w:tcW w:w="2126" w:type="dxa"/>
            <w:tcBorders>
              <w:top w:val="single" w:sz="4" w:space="0" w:color="auto"/>
            </w:tcBorders>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3 (43)</w:t>
            </w:r>
          </w:p>
        </w:tc>
        <w:tc>
          <w:tcPr>
            <w:tcW w:w="1139" w:type="dxa"/>
            <w:tcBorders>
              <w:top w:val="single" w:sz="4" w:space="0" w:color="auto"/>
            </w:tcBorders>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3 (43)</w:t>
            </w:r>
          </w:p>
        </w:tc>
        <w:tc>
          <w:tcPr>
            <w:tcW w:w="1134" w:type="dxa"/>
            <w:tcBorders>
              <w:top w:val="single" w:sz="4" w:space="0" w:color="auto"/>
            </w:tcBorders>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1 (14)</w:t>
            </w:r>
          </w:p>
        </w:tc>
        <w:tc>
          <w:tcPr>
            <w:tcW w:w="987" w:type="dxa"/>
            <w:tcBorders>
              <w:top w:val="single" w:sz="4" w:space="0" w:color="auto"/>
            </w:tcBorders>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4 (57)</w:t>
            </w:r>
          </w:p>
        </w:tc>
        <w:tc>
          <w:tcPr>
            <w:tcW w:w="1560" w:type="dxa"/>
            <w:tcBorders>
              <w:top w:val="single" w:sz="4" w:space="0" w:color="auto"/>
            </w:tcBorders>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0</w:t>
            </w:r>
          </w:p>
        </w:tc>
        <w:tc>
          <w:tcPr>
            <w:tcW w:w="1417" w:type="dxa"/>
            <w:tcBorders>
              <w:top w:val="single" w:sz="4" w:space="0" w:color="auto"/>
            </w:tcBorders>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0</w:t>
            </w:r>
          </w:p>
        </w:tc>
      </w:tr>
      <w:tr w:rsidR="00CB6F00" w:rsidTr="00622C18">
        <w:trPr>
          <w:trHeight w:val="19"/>
        </w:trPr>
        <w:tc>
          <w:tcPr>
            <w:tcW w:w="1276" w:type="dxa"/>
          </w:tcPr>
          <w:p w:rsidR="00CB6F00" w:rsidRDefault="00A12484" w:rsidP="00295CA5">
            <w:pPr>
              <w:spacing w:line="360" w:lineRule="auto"/>
              <w:ind w:left="111"/>
              <w:jc w:val="both"/>
              <w:rPr>
                <w:rFonts w:ascii="Book Antiqua" w:hAnsi="Book Antiqua"/>
                <w:lang w:eastAsia="zh-CN"/>
              </w:rPr>
            </w:pPr>
            <w:r>
              <w:rPr>
                <w:rFonts w:ascii="Book Antiqua" w:hAnsi="Book Antiqua"/>
                <w:b/>
                <w:lang w:eastAsia="en-GB"/>
              </w:rPr>
              <w:t>Female</w:t>
            </w:r>
          </w:p>
        </w:tc>
        <w:tc>
          <w:tcPr>
            <w:tcW w:w="1276"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7 (23)</w:t>
            </w:r>
          </w:p>
        </w:tc>
        <w:tc>
          <w:tcPr>
            <w:tcW w:w="2126"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17 (57)</w:t>
            </w:r>
          </w:p>
        </w:tc>
        <w:tc>
          <w:tcPr>
            <w:tcW w:w="1139"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18 (60)</w:t>
            </w:r>
          </w:p>
        </w:tc>
        <w:tc>
          <w:tcPr>
            <w:tcW w:w="1134"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11 (37)</w:t>
            </w:r>
          </w:p>
        </w:tc>
        <w:tc>
          <w:tcPr>
            <w:tcW w:w="987"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4 (13)</w:t>
            </w:r>
          </w:p>
        </w:tc>
        <w:tc>
          <w:tcPr>
            <w:tcW w:w="1560"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3 (10)</w:t>
            </w:r>
          </w:p>
        </w:tc>
        <w:tc>
          <w:tcPr>
            <w:tcW w:w="1417" w:type="dxa"/>
          </w:tcPr>
          <w:p w:rsidR="00CB6F00" w:rsidRDefault="00A12484" w:rsidP="00295CA5">
            <w:pPr>
              <w:spacing w:line="360" w:lineRule="auto"/>
              <w:ind w:left="110"/>
              <w:jc w:val="both"/>
              <w:rPr>
                <w:rFonts w:ascii="Book Antiqua" w:hAnsi="Book Antiqua"/>
                <w:lang w:eastAsia="zh-CN"/>
              </w:rPr>
            </w:pPr>
            <w:r>
              <w:rPr>
                <w:rFonts w:ascii="Book Antiqua" w:hAnsi="Book Antiqua"/>
                <w:lang w:eastAsia="en-GB"/>
              </w:rPr>
              <w:t>9 (30)</w:t>
            </w:r>
          </w:p>
        </w:tc>
      </w:tr>
    </w:tbl>
    <w:p w:rsidR="00295CA5" w:rsidRDefault="00295CA5" w:rsidP="00295CA5">
      <w:pPr>
        <w:jc w:val="center"/>
        <w:rPr>
          <w:rFonts w:ascii="Book Antiqua" w:hAnsi="Book Antiqua"/>
        </w:rPr>
      </w:pPr>
      <w:r>
        <w:rPr>
          <w:rFonts w:ascii="Book Antiqua" w:hAnsi="Book Antiqua"/>
        </w:rPr>
        <w:br w:type="page"/>
      </w:r>
    </w:p>
    <w:p w:rsidR="00295CA5" w:rsidRDefault="00295CA5" w:rsidP="00295CA5">
      <w:pPr>
        <w:jc w:val="center"/>
        <w:rPr>
          <w:rFonts w:ascii="Book Antiqua" w:hAnsi="Book Antiqua"/>
        </w:rPr>
      </w:pPr>
    </w:p>
    <w:p w:rsidR="00295CA5" w:rsidRDefault="00295CA5" w:rsidP="00295CA5">
      <w:pPr>
        <w:jc w:val="center"/>
        <w:rPr>
          <w:rFonts w:ascii="Book Antiqua" w:hAnsi="Book Antiqua"/>
        </w:rPr>
      </w:pPr>
    </w:p>
    <w:p w:rsidR="00295CA5" w:rsidRDefault="00295CA5" w:rsidP="00295CA5">
      <w:pPr>
        <w:jc w:val="center"/>
        <w:rPr>
          <w:rFonts w:ascii="Book Antiqua" w:hAnsi="Book Antiqua"/>
        </w:rPr>
      </w:pPr>
    </w:p>
    <w:p w:rsidR="00295CA5" w:rsidRDefault="00295CA5" w:rsidP="00295CA5">
      <w:pPr>
        <w:jc w:val="center"/>
        <w:rPr>
          <w:rFonts w:ascii="Book Antiqua" w:hAnsi="Book Antiqua"/>
        </w:rPr>
      </w:pPr>
    </w:p>
    <w:p w:rsidR="00295CA5" w:rsidRDefault="00295CA5" w:rsidP="00295CA5">
      <w:pPr>
        <w:jc w:val="center"/>
        <w:rPr>
          <w:rFonts w:ascii="Book Antiqua" w:hAnsi="Book Antiqua"/>
        </w:rPr>
      </w:pPr>
      <w:r>
        <w:rPr>
          <w:rFonts w:ascii="Book Antiqua" w:hAnsi="Book Antiqua"/>
          <w:noProof/>
          <w:lang w:eastAsia="zh-CN"/>
        </w:rPr>
        <w:drawing>
          <wp:inline distT="0" distB="0" distL="0" distR="0">
            <wp:extent cx="2499360" cy="1440180"/>
            <wp:effectExtent l="0" t="0" r="0" b="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295CA5" w:rsidRDefault="00295CA5" w:rsidP="00295CA5">
      <w:pPr>
        <w:jc w:val="center"/>
        <w:rPr>
          <w:rFonts w:ascii="Book Antiqua" w:hAnsi="Book Antiqua"/>
        </w:rPr>
      </w:pPr>
    </w:p>
    <w:p w:rsidR="00295CA5" w:rsidRDefault="00295CA5" w:rsidP="00295CA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295CA5" w:rsidRDefault="00295CA5" w:rsidP="00295CA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295CA5" w:rsidRDefault="00295CA5" w:rsidP="00295CA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295CA5" w:rsidRDefault="00295CA5" w:rsidP="00295C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295CA5" w:rsidRDefault="00295CA5" w:rsidP="00295C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295CA5" w:rsidRDefault="00295CA5" w:rsidP="00295CA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295CA5" w:rsidRDefault="00295CA5" w:rsidP="00295CA5">
      <w:pPr>
        <w:jc w:val="center"/>
        <w:rPr>
          <w:rFonts w:ascii="Book Antiqua" w:hAnsi="Book Antiqua"/>
        </w:rPr>
      </w:pPr>
    </w:p>
    <w:p w:rsidR="00295CA5" w:rsidRDefault="00295CA5" w:rsidP="00295CA5">
      <w:pPr>
        <w:jc w:val="center"/>
        <w:rPr>
          <w:rFonts w:ascii="Book Antiqua" w:hAnsi="Book Antiqua"/>
        </w:rPr>
      </w:pPr>
    </w:p>
    <w:p w:rsidR="00295CA5" w:rsidRDefault="00295CA5" w:rsidP="00295CA5">
      <w:pPr>
        <w:jc w:val="center"/>
        <w:rPr>
          <w:rFonts w:ascii="Book Antiqua" w:hAnsi="Book Antiqua"/>
        </w:rPr>
      </w:pPr>
    </w:p>
    <w:p w:rsidR="00295CA5" w:rsidRDefault="00295CA5" w:rsidP="00295CA5">
      <w:pPr>
        <w:jc w:val="center"/>
        <w:rPr>
          <w:rFonts w:ascii="Book Antiqua" w:hAnsi="Book Antiqua"/>
        </w:rPr>
      </w:pPr>
      <w:r>
        <w:rPr>
          <w:rFonts w:ascii="Book Antiqua" w:hAnsi="Book Antiqua"/>
          <w:noProof/>
          <w:lang w:eastAsia="zh-CN"/>
        </w:rPr>
        <w:drawing>
          <wp:inline distT="0" distB="0" distL="0" distR="0">
            <wp:extent cx="1447800" cy="1440180"/>
            <wp:effectExtent l="0" t="0" r="0" b="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295CA5" w:rsidRDefault="00295CA5" w:rsidP="00295CA5">
      <w:pPr>
        <w:jc w:val="center"/>
        <w:rPr>
          <w:rFonts w:ascii="Book Antiqua" w:hAnsi="Book Antiqua"/>
        </w:rPr>
      </w:pPr>
    </w:p>
    <w:p w:rsidR="00295CA5" w:rsidRDefault="00295CA5" w:rsidP="00295CA5">
      <w:pPr>
        <w:jc w:val="center"/>
        <w:rPr>
          <w:rFonts w:ascii="Book Antiqua" w:hAnsi="Book Antiqua"/>
        </w:rPr>
      </w:pPr>
    </w:p>
    <w:p w:rsidR="00295CA5" w:rsidRDefault="00295CA5" w:rsidP="00295CA5">
      <w:pPr>
        <w:jc w:val="center"/>
        <w:rPr>
          <w:rFonts w:ascii="Book Antiqua" w:hAnsi="Book Antiqua"/>
        </w:rPr>
      </w:pPr>
    </w:p>
    <w:p w:rsidR="00295CA5" w:rsidRDefault="00295CA5" w:rsidP="00295CA5">
      <w:pPr>
        <w:jc w:val="center"/>
        <w:rPr>
          <w:rFonts w:ascii="Book Antiqua" w:hAnsi="Book Antiqua"/>
        </w:rPr>
      </w:pPr>
    </w:p>
    <w:p w:rsidR="00295CA5" w:rsidRDefault="00295CA5" w:rsidP="00295CA5">
      <w:pPr>
        <w:jc w:val="center"/>
        <w:rPr>
          <w:rFonts w:ascii="Book Antiqua" w:hAnsi="Book Antiqua"/>
        </w:rPr>
      </w:pPr>
    </w:p>
    <w:p w:rsidR="00295CA5" w:rsidRDefault="00295CA5" w:rsidP="00295CA5">
      <w:pPr>
        <w:jc w:val="center"/>
        <w:rPr>
          <w:rFonts w:ascii="Book Antiqua" w:hAnsi="Book Antiqua"/>
        </w:rPr>
      </w:pPr>
    </w:p>
    <w:p w:rsidR="00295CA5" w:rsidRDefault="00295CA5" w:rsidP="00295CA5">
      <w:pPr>
        <w:jc w:val="center"/>
        <w:rPr>
          <w:rFonts w:ascii="Book Antiqua" w:hAnsi="Book Antiqua"/>
        </w:rPr>
      </w:pPr>
    </w:p>
    <w:p w:rsidR="00295CA5" w:rsidRDefault="00295CA5" w:rsidP="00295CA5">
      <w:pPr>
        <w:jc w:val="center"/>
        <w:rPr>
          <w:rFonts w:ascii="Book Antiqua" w:hAnsi="Book Antiqua"/>
        </w:rPr>
      </w:pPr>
    </w:p>
    <w:p w:rsidR="00295CA5" w:rsidRDefault="00295CA5" w:rsidP="00295CA5">
      <w:pPr>
        <w:jc w:val="center"/>
        <w:rPr>
          <w:rFonts w:ascii="Book Antiqua" w:hAnsi="Book Antiqua"/>
        </w:rPr>
      </w:pPr>
    </w:p>
    <w:p w:rsidR="00295CA5" w:rsidRDefault="00295CA5" w:rsidP="00295CA5">
      <w:pPr>
        <w:jc w:val="right"/>
        <w:rPr>
          <w:rFonts w:ascii="Book Antiqua" w:hAnsi="Book Antiqua"/>
          <w:color w:val="000000" w:themeColor="text1"/>
        </w:rPr>
      </w:pPr>
    </w:p>
    <w:p w:rsidR="00295CA5" w:rsidRDefault="00295CA5" w:rsidP="00295CA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CB6F00" w:rsidRDefault="00CB6F00">
      <w:pPr>
        <w:spacing w:line="360" w:lineRule="auto"/>
        <w:jc w:val="both"/>
        <w:rPr>
          <w:rFonts w:ascii="Book Antiqua" w:hAnsi="Book Antiqua"/>
        </w:rPr>
      </w:pPr>
    </w:p>
    <w:sectPr w:rsidR="00CB6F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10" w:rsidRDefault="007C7C10">
      <w:r>
        <w:separator/>
      </w:r>
    </w:p>
  </w:endnote>
  <w:endnote w:type="continuationSeparator" w:id="0">
    <w:p w:rsidR="007C7C10" w:rsidRDefault="007C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23814"/>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rsidR="00CB6F00" w:rsidRDefault="00A12484">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85949">
              <w:rPr>
                <w:rFonts w:ascii="Book Antiqua" w:hAnsi="Book Antiqua"/>
                <w:b/>
                <w:bCs/>
                <w:noProof/>
                <w:sz w:val="24"/>
                <w:szCs w:val="24"/>
              </w:rPr>
              <w:t>19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85949">
              <w:rPr>
                <w:rFonts w:ascii="Book Antiqua" w:hAnsi="Book Antiqua"/>
                <w:b/>
                <w:bCs/>
                <w:noProof/>
                <w:sz w:val="24"/>
                <w:szCs w:val="24"/>
              </w:rPr>
              <w:t>24</w:t>
            </w:r>
            <w:r>
              <w:rPr>
                <w:rFonts w:ascii="Book Antiqua" w:hAnsi="Book Antiqua"/>
                <w:b/>
                <w:bCs/>
                <w:sz w:val="24"/>
                <w:szCs w:val="24"/>
              </w:rPr>
              <w:fldChar w:fldCharType="end"/>
            </w:r>
          </w:p>
        </w:sdtContent>
      </w:sdt>
    </w:sdtContent>
  </w:sdt>
  <w:p w:rsidR="00CB6F00" w:rsidRDefault="00CB6F00">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10" w:rsidRDefault="007C7C10">
      <w:r>
        <w:separator/>
      </w:r>
    </w:p>
  </w:footnote>
  <w:footnote w:type="continuationSeparator" w:id="0">
    <w:p w:rsidR="007C7C10" w:rsidRDefault="007C7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DM4MTc1ZDM1YjgwNDdhYTgwNzk3YTU4M2IzOGM1MGQifQ=="/>
  </w:docVars>
  <w:rsids>
    <w:rsidRoot w:val="00A77B3E"/>
    <w:rsid w:val="00007A6F"/>
    <w:rsid w:val="0001073A"/>
    <w:rsid w:val="00015965"/>
    <w:rsid w:val="00016B18"/>
    <w:rsid w:val="00016FF3"/>
    <w:rsid w:val="00025859"/>
    <w:rsid w:val="00036FD7"/>
    <w:rsid w:val="000462A8"/>
    <w:rsid w:val="00053537"/>
    <w:rsid w:val="00055019"/>
    <w:rsid w:val="000627BD"/>
    <w:rsid w:val="00063728"/>
    <w:rsid w:val="00063813"/>
    <w:rsid w:val="000759AE"/>
    <w:rsid w:val="00082D45"/>
    <w:rsid w:val="000839E7"/>
    <w:rsid w:val="00097F24"/>
    <w:rsid w:val="000A0D95"/>
    <w:rsid w:val="000A3CA4"/>
    <w:rsid w:val="000A6F09"/>
    <w:rsid w:val="000A6FB6"/>
    <w:rsid w:val="000C3D7D"/>
    <w:rsid w:val="000D12C3"/>
    <w:rsid w:val="000D5FE3"/>
    <w:rsid w:val="000E0078"/>
    <w:rsid w:val="000E4AFA"/>
    <w:rsid w:val="00122BAA"/>
    <w:rsid w:val="001261B8"/>
    <w:rsid w:val="00132073"/>
    <w:rsid w:val="00133D82"/>
    <w:rsid w:val="00143E3A"/>
    <w:rsid w:val="00147082"/>
    <w:rsid w:val="00150AC0"/>
    <w:rsid w:val="00151052"/>
    <w:rsid w:val="00152143"/>
    <w:rsid w:val="00153914"/>
    <w:rsid w:val="00156268"/>
    <w:rsid w:val="001726DA"/>
    <w:rsid w:val="001864E7"/>
    <w:rsid w:val="00195191"/>
    <w:rsid w:val="00197855"/>
    <w:rsid w:val="001A19E1"/>
    <w:rsid w:val="001A533C"/>
    <w:rsid w:val="001A7BC9"/>
    <w:rsid w:val="001B5059"/>
    <w:rsid w:val="001B5506"/>
    <w:rsid w:val="001F2457"/>
    <w:rsid w:val="001F268E"/>
    <w:rsid w:val="001F6A58"/>
    <w:rsid w:val="0020691E"/>
    <w:rsid w:val="00210053"/>
    <w:rsid w:val="00224B80"/>
    <w:rsid w:val="00231ED6"/>
    <w:rsid w:val="00233572"/>
    <w:rsid w:val="0025375C"/>
    <w:rsid w:val="00255316"/>
    <w:rsid w:val="002609C1"/>
    <w:rsid w:val="00265F3B"/>
    <w:rsid w:val="0028122B"/>
    <w:rsid w:val="00282561"/>
    <w:rsid w:val="002919F1"/>
    <w:rsid w:val="00295CA5"/>
    <w:rsid w:val="002963B4"/>
    <w:rsid w:val="002A04EA"/>
    <w:rsid w:val="002A56C9"/>
    <w:rsid w:val="002B106E"/>
    <w:rsid w:val="002B413F"/>
    <w:rsid w:val="002B7554"/>
    <w:rsid w:val="002C171A"/>
    <w:rsid w:val="002E2B49"/>
    <w:rsid w:val="002E6100"/>
    <w:rsid w:val="002F783D"/>
    <w:rsid w:val="003136E3"/>
    <w:rsid w:val="00316989"/>
    <w:rsid w:val="00317BC9"/>
    <w:rsid w:val="00337D2E"/>
    <w:rsid w:val="00342937"/>
    <w:rsid w:val="003429B1"/>
    <w:rsid w:val="00354AD2"/>
    <w:rsid w:val="00355008"/>
    <w:rsid w:val="00376C25"/>
    <w:rsid w:val="00383026"/>
    <w:rsid w:val="00386BAB"/>
    <w:rsid w:val="003A30CF"/>
    <w:rsid w:val="003A697A"/>
    <w:rsid w:val="003B3B81"/>
    <w:rsid w:val="003B566C"/>
    <w:rsid w:val="003D3876"/>
    <w:rsid w:val="003D4423"/>
    <w:rsid w:val="003D4584"/>
    <w:rsid w:val="003D6DF2"/>
    <w:rsid w:val="003E045F"/>
    <w:rsid w:val="003F0D81"/>
    <w:rsid w:val="003F6586"/>
    <w:rsid w:val="00422833"/>
    <w:rsid w:val="004231CF"/>
    <w:rsid w:val="0044506E"/>
    <w:rsid w:val="00447DA3"/>
    <w:rsid w:val="00450C3A"/>
    <w:rsid w:val="00462C01"/>
    <w:rsid w:val="00471554"/>
    <w:rsid w:val="00483EF1"/>
    <w:rsid w:val="00491EA3"/>
    <w:rsid w:val="004A2C1C"/>
    <w:rsid w:val="004B282D"/>
    <w:rsid w:val="004B6528"/>
    <w:rsid w:val="004C58FC"/>
    <w:rsid w:val="004D609E"/>
    <w:rsid w:val="004D7C3D"/>
    <w:rsid w:val="004E270A"/>
    <w:rsid w:val="004F36AA"/>
    <w:rsid w:val="004F3733"/>
    <w:rsid w:val="005044FE"/>
    <w:rsid w:val="0052076F"/>
    <w:rsid w:val="005227C0"/>
    <w:rsid w:val="00543EFB"/>
    <w:rsid w:val="00546360"/>
    <w:rsid w:val="005531CC"/>
    <w:rsid w:val="00556E7B"/>
    <w:rsid w:val="0056120A"/>
    <w:rsid w:val="00565A04"/>
    <w:rsid w:val="00566561"/>
    <w:rsid w:val="00571E10"/>
    <w:rsid w:val="005849F1"/>
    <w:rsid w:val="00584E4B"/>
    <w:rsid w:val="0058549D"/>
    <w:rsid w:val="005A66EA"/>
    <w:rsid w:val="005B4F78"/>
    <w:rsid w:val="005C157B"/>
    <w:rsid w:val="005C65FB"/>
    <w:rsid w:val="005D1587"/>
    <w:rsid w:val="005E5CD6"/>
    <w:rsid w:val="006100B2"/>
    <w:rsid w:val="00611D3A"/>
    <w:rsid w:val="00621729"/>
    <w:rsid w:val="00622C18"/>
    <w:rsid w:val="00622D81"/>
    <w:rsid w:val="00623A01"/>
    <w:rsid w:val="00623A2E"/>
    <w:rsid w:val="00643E4A"/>
    <w:rsid w:val="00647157"/>
    <w:rsid w:val="0066237F"/>
    <w:rsid w:val="00674B4C"/>
    <w:rsid w:val="0068026D"/>
    <w:rsid w:val="0068380D"/>
    <w:rsid w:val="00685D49"/>
    <w:rsid w:val="00695E04"/>
    <w:rsid w:val="00697AFC"/>
    <w:rsid w:val="006A2432"/>
    <w:rsid w:val="006A6978"/>
    <w:rsid w:val="006C2E4D"/>
    <w:rsid w:val="006D3CF3"/>
    <w:rsid w:val="006F7621"/>
    <w:rsid w:val="00712CD5"/>
    <w:rsid w:val="0071488D"/>
    <w:rsid w:val="0073492A"/>
    <w:rsid w:val="007423BA"/>
    <w:rsid w:val="007428A1"/>
    <w:rsid w:val="00755EAB"/>
    <w:rsid w:val="00764EE5"/>
    <w:rsid w:val="007A0041"/>
    <w:rsid w:val="007A4CEC"/>
    <w:rsid w:val="007B1DE9"/>
    <w:rsid w:val="007B7DE3"/>
    <w:rsid w:val="007C3B77"/>
    <w:rsid w:val="007C7C10"/>
    <w:rsid w:val="007D3141"/>
    <w:rsid w:val="007D3C04"/>
    <w:rsid w:val="007F26E7"/>
    <w:rsid w:val="00807335"/>
    <w:rsid w:val="008277F2"/>
    <w:rsid w:val="00830BC7"/>
    <w:rsid w:val="00833776"/>
    <w:rsid w:val="0084295B"/>
    <w:rsid w:val="00844210"/>
    <w:rsid w:val="008469C8"/>
    <w:rsid w:val="00854780"/>
    <w:rsid w:val="008842B6"/>
    <w:rsid w:val="008850E5"/>
    <w:rsid w:val="0088562B"/>
    <w:rsid w:val="008A4715"/>
    <w:rsid w:val="008C1E4D"/>
    <w:rsid w:val="008C5674"/>
    <w:rsid w:val="008D7B1E"/>
    <w:rsid w:val="008E725D"/>
    <w:rsid w:val="009037BB"/>
    <w:rsid w:val="00912971"/>
    <w:rsid w:val="0092038F"/>
    <w:rsid w:val="00935522"/>
    <w:rsid w:val="00935741"/>
    <w:rsid w:val="00941D23"/>
    <w:rsid w:val="00943124"/>
    <w:rsid w:val="009436C6"/>
    <w:rsid w:val="00952082"/>
    <w:rsid w:val="0096119A"/>
    <w:rsid w:val="00970C17"/>
    <w:rsid w:val="00977E22"/>
    <w:rsid w:val="00990BED"/>
    <w:rsid w:val="00993504"/>
    <w:rsid w:val="009941D0"/>
    <w:rsid w:val="009A0257"/>
    <w:rsid w:val="009A7D18"/>
    <w:rsid w:val="009B4A34"/>
    <w:rsid w:val="009B76A0"/>
    <w:rsid w:val="009C7CB8"/>
    <w:rsid w:val="009E4565"/>
    <w:rsid w:val="009E5E72"/>
    <w:rsid w:val="009F1F73"/>
    <w:rsid w:val="009F6511"/>
    <w:rsid w:val="00A1159E"/>
    <w:rsid w:val="00A12484"/>
    <w:rsid w:val="00A13E01"/>
    <w:rsid w:val="00A238FD"/>
    <w:rsid w:val="00A24156"/>
    <w:rsid w:val="00A31D1E"/>
    <w:rsid w:val="00A340BE"/>
    <w:rsid w:val="00A41223"/>
    <w:rsid w:val="00A42A98"/>
    <w:rsid w:val="00A47836"/>
    <w:rsid w:val="00A51DBD"/>
    <w:rsid w:val="00A5292C"/>
    <w:rsid w:val="00A5614B"/>
    <w:rsid w:val="00A61042"/>
    <w:rsid w:val="00A67223"/>
    <w:rsid w:val="00A74530"/>
    <w:rsid w:val="00A75240"/>
    <w:rsid w:val="00A75E09"/>
    <w:rsid w:val="00A77B3E"/>
    <w:rsid w:val="00A81C87"/>
    <w:rsid w:val="00AD6C3E"/>
    <w:rsid w:val="00AD6D9D"/>
    <w:rsid w:val="00AE2C19"/>
    <w:rsid w:val="00AE33B1"/>
    <w:rsid w:val="00AE6581"/>
    <w:rsid w:val="00AF319E"/>
    <w:rsid w:val="00B00645"/>
    <w:rsid w:val="00B024CE"/>
    <w:rsid w:val="00B04928"/>
    <w:rsid w:val="00B063BA"/>
    <w:rsid w:val="00B06CC4"/>
    <w:rsid w:val="00B156CD"/>
    <w:rsid w:val="00B23B2A"/>
    <w:rsid w:val="00B4170A"/>
    <w:rsid w:val="00B42CB4"/>
    <w:rsid w:val="00B50645"/>
    <w:rsid w:val="00B76A25"/>
    <w:rsid w:val="00B87768"/>
    <w:rsid w:val="00B9718C"/>
    <w:rsid w:val="00BA0FEC"/>
    <w:rsid w:val="00BA3347"/>
    <w:rsid w:val="00BB5083"/>
    <w:rsid w:val="00BD7757"/>
    <w:rsid w:val="00BE318C"/>
    <w:rsid w:val="00BF5950"/>
    <w:rsid w:val="00BF7E26"/>
    <w:rsid w:val="00C04ED1"/>
    <w:rsid w:val="00C1326A"/>
    <w:rsid w:val="00C150C3"/>
    <w:rsid w:val="00C2522D"/>
    <w:rsid w:val="00C25990"/>
    <w:rsid w:val="00C3214E"/>
    <w:rsid w:val="00C510BF"/>
    <w:rsid w:val="00C52957"/>
    <w:rsid w:val="00C607BA"/>
    <w:rsid w:val="00C67B65"/>
    <w:rsid w:val="00C76214"/>
    <w:rsid w:val="00C80E3C"/>
    <w:rsid w:val="00C91457"/>
    <w:rsid w:val="00C9632B"/>
    <w:rsid w:val="00C963CE"/>
    <w:rsid w:val="00CA2A55"/>
    <w:rsid w:val="00CB6F00"/>
    <w:rsid w:val="00CC2091"/>
    <w:rsid w:val="00CD1D67"/>
    <w:rsid w:val="00CD39F0"/>
    <w:rsid w:val="00CD7E8C"/>
    <w:rsid w:val="00D00DC7"/>
    <w:rsid w:val="00D0254A"/>
    <w:rsid w:val="00D077F8"/>
    <w:rsid w:val="00D3302D"/>
    <w:rsid w:val="00D441E7"/>
    <w:rsid w:val="00D4776E"/>
    <w:rsid w:val="00D91084"/>
    <w:rsid w:val="00DA6B11"/>
    <w:rsid w:val="00DB0725"/>
    <w:rsid w:val="00DF0CC5"/>
    <w:rsid w:val="00DF6F44"/>
    <w:rsid w:val="00E0496A"/>
    <w:rsid w:val="00E07A25"/>
    <w:rsid w:val="00E24D9F"/>
    <w:rsid w:val="00E33EBA"/>
    <w:rsid w:val="00E35205"/>
    <w:rsid w:val="00E358D9"/>
    <w:rsid w:val="00E400B9"/>
    <w:rsid w:val="00E439AC"/>
    <w:rsid w:val="00E47257"/>
    <w:rsid w:val="00E56B08"/>
    <w:rsid w:val="00E70FEA"/>
    <w:rsid w:val="00E752BF"/>
    <w:rsid w:val="00E767BE"/>
    <w:rsid w:val="00E8124D"/>
    <w:rsid w:val="00E83EFC"/>
    <w:rsid w:val="00E939D8"/>
    <w:rsid w:val="00EB16EE"/>
    <w:rsid w:val="00EB261A"/>
    <w:rsid w:val="00EB5C58"/>
    <w:rsid w:val="00ED2758"/>
    <w:rsid w:val="00EE7683"/>
    <w:rsid w:val="00EF24D8"/>
    <w:rsid w:val="00EF67D0"/>
    <w:rsid w:val="00EF733F"/>
    <w:rsid w:val="00F066CB"/>
    <w:rsid w:val="00F108FF"/>
    <w:rsid w:val="00F129B5"/>
    <w:rsid w:val="00F17131"/>
    <w:rsid w:val="00F210F8"/>
    <w:rsid w:val="00F25957"/>
    <w:rsid w:val="00F25F16"/>
    <w:rsid w:val="00F27AD4"/>
    <w:rsid w:val="00F349DD"/>
    <w:rsid w:val="00F62558"/>
    <w:rsid w:val="00F6497C"/>
    <w:rsid w:val="00F666ED"/>
    <w:rsid w:val="00F733D9"/>
    <w:rsid w:val="00F80FF2"/>
    <w:rsid w:val="00F85949"/>
    <w:rsid w:val="00F924E2"/>
    <w:rsid w:val="00F9677C"/>
    <w:rsid w:val="00F97A97"/>
    <w:rsid w:val="00FA49F5"/>
    <w:rsid w:val="00FA4D60"/>
    <w:rsid w:val="00FC1A33"/>
    <w:rsid w:val="00FC60A1"/>
    <w:rsid w:val="00FD2D0A"/>
    <w:rsid w:val="00FE5D74"/>
    <w:rsid w:val="00FF420C"/>
    <w:rsid w:val="076A2AE0"/>
    <w:rsid w:val="54907C78"/>
    <w:rsid w:val="5A533C21"/>
    <w:rsid w:val="608A2C36"/>
    <w:rsid w:val="684F3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21"/>
      <w:szCs w:val="21"/>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customStyle="1" w:styleId="Char0">
    <w:name w:val="批注框文本 Char"/>
    <w:basedOn w:val="a0"/>
    <w:link w:val="a4"/>
    <w:semiHidden/>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semiHidden/>
    <w:rPr>
      <w:rFonts w:eastAsiaTheme="minorEastAsia"/>
      <w:sz w:val="24"/>
      <w:szCs w:val="24"/>
      <w:lang w:eastAsia="en-US"/>
    </w:rPr>
  </w:style>
  <w:style w:type="table" w:customStyle="1" w:styleId="TableGrid">
    <w:name w:val="TableGrid"/>
    <w:rPr>
      <w:rFonts w:asciiTheme="minorHAnsi" w:hAnsiTheme="minorHAnsi" w:cstheme="minorBidi"/>
      <w:kern w:val="2"/>
      <w:sz w:val="24"/>
      <w:szCs w:val="24"/>
      <w:lang w:val="en-GB" w:eastAsia="en-GB"/>
    </w:rPr>
    <w:tblPr>
      <w:tblCellMar>
        <w:top w:w="0" w:type="dxa"/>
        <w:left w:w="0" w:type="dxa"/>
        <w:bottom w:w="0" w:type="dxa"/>
        <w:right w:w="0" w:type="dxa"/>
      </w:tblCellMar>
    </w:tblPr>
  </w:style>
  <w:style w:type="character" w:styleId="a9">
    <w:name w:val="Hyperlink"/>
    <w:basedOn w:val="a0"/>
    <w:unhideWhenUsed/>
    <w:rsid w:val="005E5C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32071">
      <w:bodyDiv w:val="1"/>
      <w:marLeft w:val="0"/>
      <w:marRight w:val="0"/>
      <w:marTop w:val="0"/>
      <w:marBottom w:val="0"/>
      <w:divBdr>
        <w:top w:val="none" w:sz="0" w:space="0" w:color="auto"/>
        <w:left w:val="none" w:sz="0" w:space="0" w:color="auto"/>
        <w:bottom w:val="none" w:sz="0" w:space="0" w:color="auto"/>
        <w:right w:val="none" w:sz="0" w:space="0" w:color="auto"/>
      </w:divBdr>
    </w:div>
    <w:div w:id="2104378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4124</Words>
  <Characters>23512</Characters>
  <Application>Microsoft Office Word</Application>
  <DocSecurity>0</DocSecurity>
  <Lines>195</Lines>
  <Paragraphs>55</Paragraphs>
  <ScaleCrop>false</ScaleCrop>
  <Company>HP</Company>
  <LinksUpToDate>false</LinksUpToDate>
  <CharactersWithSpaces>27581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86133</dc:creator>
  <cp:lastModifiedBy>HP</cp:lastModifiedBy>
  <cp:revision>332</cp:revision>
  <dcterms:created xsi:type="dcterms:W3CDTF">2023-06-07T02:33:00Z</dcterms:created>
  <dcterms:modified xsi:type="dcterms:W3CDTF">2023-07-17T23:56:00Z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8E99B07E47584AACBBF79ABDAC882FBE_12</vt:lpwstr>
  </property>
</Properties>
</file>