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5FF0" w14:textId="77777777" w:rsidR="006E4E6E" w:rsidRPr="00AA200C" w:rsidRDefault="00000000">
      <w:pPr>
        <w:spacing w:line="360" w:lineRule="auto"/>
        <w:jc w:val="both"/>
      </w:pPr>
      <w:r w:rsidRPr="00AA200C">
        <w:rPr>
          <w:rFonts w:ascii="Book Antiqua" w:eastAsia="Book Antiqua" w:hAnsi="Book Antiqua" w:cs="Book Antiqua"/>
          <w:b/>
        </w:rPr>
        <w:t xml:space="preserve">Name of Journal: </w:t>
      </w:r>
      <w:r w:rsidRPr="00AA200C">
        <w:rPr>
          <w:rFonts w:ascii="Book Antiqua" w:eastAsia="Book Antiqua" w:hAnsi="Book Antiqua" w:cs="Book Antiqua"/>
          <w:i/>
        </w:rPr>
        <w:t>World Journal of Clinical Cases</w:t>
      </w:r>
    </w:p>
    <w:p w14:paraId="2E364844" w14:textId="77777777" w:rsidR="006E4E6E" w:rsidRPr="00AA200C" w:rsidRDefault="00000000">
      <w:pPr>
        <w:spacing w:line="360" w:lineRule="auto"/>
        <w:jc w:val="both"/>
      </w:pPr>
      <w:r w:rsidRPr="00AA200C">
        <w:rPr>
          <w:rFonts w:ascii="Book Antiqua" w:eastAsia="Book Antiqua" w:hAnsi="Book Antiqua" w:cs="Book Antiqua"/>
          <w:b/>
        </w:rPr>
        <w:t xml:space="preserve">Manuscript NO: </w:t>
      </w:r>
      <w:r w:rsidRPr="00AA200C">
        <w:rPr>
          <w:rFonts w:ascii="Book Antiqua" w:eastAsia="Book Antiqua" w:hAnsi="Book Antiqua" w:cs="Book Antiqua"/>
        </w:rPr>
        <w:t>84620</w:t>
      </w:r>
    </w:p>
    <w:p w14:paraId="737F1684" w14:textId="77777777" w:rsidR="006E4E6E" w:rsidRPr="00AA200C" w:rsidRDefault="00000000">
      <w:pPr>
        <w:spacing w:line="360" w:lineRule="auto"/>
        <w:jc w:val="both"/>
      </w:pPr>
      <w:r w:rsidRPr="00AA200C">
        <w:rPr>
          <w:rFonts w:ascii="Book Antiqua" w:eastAsia="Book Antiqua" w:hAnsi="Book Antiqua" w:cs="Book Antiqua"/>
          <w:b/>
        </w:rPr>
        <w:t xml:space="preserve">Manuscript Type: </w:t>
      </w:r>
      <w:r w:rsidRPr="00AA200C">
        <w:rPr>
          <w:rFonts w:ascii="Book Antiqua" w:eastAsia="Book Antiqua" w:hAnsi="Book Antiqua" w:cs="Book Antiqua"/>
        </w:rPr>
        <w:t>MINIREVIEWS</w:t>
      </w:r>
    </w:p>
    <w:p w14:paraId="6D8FC089" w14:textId="77777777" w:rsidR="006E4E6E" w:rsidRPr="00AA200C" w:rsidRDefault="006E4E6E">
      <w:pPr>
        <w:spacing w:line="360" w:lineRule="auto"/>
        <w:jc w:val="both"/>
      </w:pPr>
    </w:p>
    <w:p w14:paraId="3EDA27E7" w14:textId="77777777" w:rsidR="006E4E6E" w:rsidRPr="00AA200C" w:rsidRDefault="00000000">
      <w:pPr>
        <w:spacing w:line="360" w:lineRule="auto"/>
        <w:jc w:val="both"/>
      </w:pPr>
      <w:r w:rsidRPr="00AA200C">
        <w:rPr>
          <w:rFonts w:ascii="Book Antiqua" w:eastAsia="Book Antiqua" w:hAnsi="Book Antiqua" w:cs="Book Antiqua"/>
          <w:b/>
          <w:bCs/>
          <w:color w:val="000000"/>
        </w:rPr>
        <w:t xml:space="preserve">Kidney disease in </w:t>
      </w:r>
      <w:r w:rsidRPr="00AA200C">
        <w:rPr>
          <w:rFonts w:ascii="Book Antiqua" w:eastAsia="宋体" w:hAnsi="Book Antiqua" w:cs="Book Antiqua" w:hint="eastAsia"/>
          <w:b/>
          <w:bCs/>
          <w:color w:val="000000"/>
          <w:lang w:eastAsia="zh-CN"/>
        </w:rPr>
        <w:t xml:space="preserve">patients with </w:t>
      </w:r>
      <w:r w:rsidRPr="00AA200C">
        <w:rPr>
          <w:rFonts w:ascii="Book Antiqua" w:eastAsia="Book Antiqua" w:hAnsi="Book Antiqua" w:cs="Book Antiqua"/>
          <w:b/>
          <w:bCs/>
          <w:color w:val="000000"/>
        </w:rPr>
        <w:t>chronic liver disease: Does sex matter?</w:t>
      </w:r>
    </w:p>
    <w:p w14:paraId="5239A48E" w14:textId="77777777" w:rsidR="006E4E6E" w:rsidRPr="00AA200C" w:rsidRDefault="006E4E6E">
      <w:pPr>
        <w:spacing w:line="360" w:lineRule="auto"/>
        <w:jc w:val="both"/>
      </w:pPr>
    </w:p>
    <w:p w14:paraId="086ABB0C" w14:textId="77777777" w:rsidR="006E4E6E" w:rsidRPr="00AA200C" w:rsidRDefault="00000000">
      <w:pPr>
        <w:spacing w:line="360" w:lineRule="auto"/>
        <w:jc w:val="both"/>
      </w:pPr>
      <w:r w:rsidRPr="00AA200C">
        <w:rPr>
          <w:rFonts w:ascii="Book Antiqua" w:eastAsia="Book Antiqua" w:hAnsi="Book Antiqua" w:cs="Book Antiqua"/>
          <w:color w:val="000000"/>
        </w:rPr>
        <w:t xml:space="preserve">Cooper KM </w:t>
      </w:r>
      <w:r w:rsidRPr="00AA200C">
        <w:rPr>
          <w:rFonts w:ascii="Book Antiqua" w:eastAsia="Book Antiqua" w:hAnsi="Book Antiqua" w:cs="Book Antiqua"/>
          <w:i/>
          <w:iCs/>
          <w:color w:val="000000"/>
        </w:rPr>
        <w:t>et al</w:t>
      </w:r>
      <w:r w:rsidRPr="00AA200C">
        <w:rPr>
          <w:rFonts w:ascii="Book Antiqua" w:eastAsia="Book Antiqua" w:hAnsi="Book Antiqua" w:cs="Book Antiqua"/>
          <w:color w:val="000000"/>
        </w:rPr>
        <w:t xml:space="preserve">. </w:t>
      </w:r>
      <w:r w:rsidR="00C04359" w:rsidRPr="00AA200C">
        <w:rPr>
          <w:rFonts w:ascii="Book Antiqua" w:eastAsia="宋体" w:hAnsi="Book Antiqua" w:cs="Book Antiqua"/>
          <w:color w:val="000000"/>
          <w:lang w:eastAsia="zh-CN"/>
        </w:rPr>
        <w:t xml:space="preserve">kidney disease </w:t>
      </w:r>
      <w:r w:rsidR="00C04359" w:rsidRPr="00AA200C">
        <w:rPr>
          <w:rFonts w:ascii="Book Antiqua" w:eastAsia="Book Antiqua" w:hAnsi="Book Antiqua" w:cs="Book Antiqua"/>
          <w:color w:val="000000"/>
        </w:rPr>
        <w:t>in</w:t>
      </w:r>
      <w:r w:rsidRPr="00AA200C">
        <w:rPr>
          <w:rFonts w:ascii="Book Antiqua" w:eastAsia="Book Antiqua" w:hAnsi="Book Antiqua" w:cs="Book Antiqua"/>
          <w:color w:val="000000"/>
        </w:rPr>
        <w:t xml:space="preserve"> CLD</w:t>
      </w:r>
      <w:r w:rsidRPr="00AA200C">
        <w:rPr>
          <w:rFonts w:ascii="Book Antiqua" w:eastAsia="宋体" w:hAnsi="Book Antiqua" w:cs="Book Antiqua" w:hint="eastAsia"/>
          <w:color w:val="000000"/>
          <w:lang w:eastAsia="zh-CN"/>
        </w:rPr>
        <w:t xml:space="preserve"> patients</w:t>
      </w:r>
      <w:r w:rsidRPr="00AA200C">
        <w:rPr>
          <w:rFonts w:ascii="Book Antiqua" w:eastAsia="Book Antiqua" w:hAnsi="Book Antiqua" w:cs="Book Antiqua"/>
          <w:color w:val="000000"/>
        </w:rPr>
        <w:t>: Sex differences</w:t>
      </w:r>
    </w:p>
    <w:p w14:paraId="01967E93" w14:textId="77777777" w:rsidR="006E4E6E" w:rsidRPr="00AA200C" w:rsidRDefault="006E4E6E">
      <w:pPr>
        <w:spacing w:line="360" w:lineRule="auto"/>
        <w:jc w:val="both"/>
      </w:pPr>
    </w:p>
    <w:p w14:paraId="05827E42" w14:textId="77777777" w:rsidR="006E4E6E" w:rsidRPr="00AA200C" w:rsidRDefault="00000000">
      <w:pPr>
        <w:spacing w:line="360" w:lineRule="auto"/>
        <w:jc w:val="both"/>
      </w:pPr>
      <w:r w:rsidRPr="00AA200C">
        <w:rPr>
          <w:rFonts w:ascii="Book Antiqua" w:eastAsia="Book Antiqua" w:hAnsi="Book Antiqua" w:cs="Book Antiqua"/>
          <w:color w:val="000000"/>
        </w:rPr>
        <w:t>Katherine M Cooper, Alessandro Colletta, Kristen Moulton, Kenneth M Ralto, Deepika Devuni</w:t>
      </w:r>
    </w:p>
    <w:p w14:paraId="7A326DEF" w14:textId="77777777" w:rsidR="006E4E6E" w:rsidRPr="00AA200C" w:rsidRDefault="006E4E6E">
      <w:pPr>
        <w:spacing w:line="360" w:lineRule="auto"/>
        <w:jc w:val="both"/>
      </w:pPr>
    </w:p>
    <w:p w14:paraId="7BB06BDB" w14:textId="77777777" w:rsidR="006E4E6E" w:rsidRPr="00AA200C" w:rsidRDefault="00000000">
      <w:pPr>
        <w:spacing w:line="360" w:lineRule="auto"/>
        <w:jc w:val="both"/>
      </w:pPr>
      <w:r w:rsidRPr="00AA200C">
        <w:rPr>
          <w:rFonts w:ascii="Book Antiqua" w:eastAsia="Book Antiqua" w:hAnsi="Book Antiqua" w:cs="Book Antiqua"/>
          <w:b/>
          <w:bCs/>
          <w:color w:val="000000"/>
        </w:rPr>
        <w:t xml:space="preserve">Katherine M Cooper, Alessandro Colletta, </w:t>
      </w:r>
      <w:r w:rsidRPr="00AA200C">
        <w:rPr>
          <w:rFonts w:ascii="Book Antiqua" w:eastAsia="Book Antiqua" w:hAnsi="Book Antiqua" w:cs="Book Antiqua"/>
          <w:color w:val="000000"/>
        </w:rPr>
        <w:t>Department of Medicine, UMass Chan Medical School, Worcester, MA 01665, United States</w:t>
      </w:r>
    </w:p>
    <w:p w14:paraId="3A269F14" w14:textId="77777777" w:rsidR="006E4E6E" w:rsidRPr="00AA200C" w:rsidRDefault="006E4E6E">
      <w:pPr>
        <w:spacing w:line="360" w:lineRule="auto"/>
        <w:jc w:val="both"/>
      </w:pPr>
    </w:p>
    <w:p w14:paraId="76B1991B" w14:textId="77777777" w:rsidR="006E4E6E" w:rsidRPr="00AA200C" w:rsidRDefault="00000000">
      <w:pPr>
        <w:spacing w:line="360" w:lineRule="auto"/>
        <w:jc w:val="both"/>
      </w:pPr>
      <w:r w:rsidRPr="00AA200C">
        <w:rPr>
          <w:rFonts w:ascii="Book Antiqua" w:eastAsia="Book Antiqua" w:hAnsi="Book Antiqua" w:cs="Book Antiqua"/>
          <w:b/>
          <w:bCs/>
          <w:color w:val="000000"/>
        </w:rPr>
        <w:t xml:space="preserve">Kristen Moulton, Deepika Devuni, </w:t>
      </w:r>
      <w:r w:rsidRPr="00AA200C">
        <w:rPr>
          <w:rFonts w:ascii="Book Antiqua" w:eastAsia="Book Antiqua" w:hAnsi="Book Antiqua" w:cs="Book Antiqua"/>
          <w:color w:val="000000"/>
        </w:rPr>
        <w:t>Department of Medicine, Division of Gastroenterology, UMass Chan Medical School, Worcester, MA 01665, United States</w:t>
      </w:r>
    </w:p>
    <w:p w14:paraId="164B8EA8" w14:textId="77777777" w:rsidR="006E4E6E" w:rsidRPr="00AA200C" w:rsidRDefault="006E4E6E">
      <w:pPr>
        <w:spacing w:line="360" w:lineRule="auto"/>
        <w:jc w:val="both"/>
      </w:pPr>
    </w:p>
    <w:p w14:paraId="6BAC8198" w14:textId="77777777" w:rsidR="006E4E6E" w:rsidRPr="00AA200C" w:rsidRDefault="00000000">
      <w:pPr>
        <w:spacing w:line="360" w:lineRule="auto"/>
        <w:jc w:val="both"/>
      </w:pPr>
      <w:r w:rsidRPr="00AA200C">
        <w:rPr>
          <w:rFonts w:ascii="Book Antiqua" w:eastAsia="Book Antiqua" w:hAnsi="Book Antiqua" w:cs="Book Antiqua"/>
          <w:b/>
          <w:bCs/>
          <w:color w:val="000000"/>
        </w:rPr>
        <w:t xml:space="preserve">Kenneth M Ralto, </w:t>
      </w:r>
      <w:r w:rsidRPr="00AA200C">
        <w:rPr>
          <w:rFonts w:ascii="Book Antiqua" w:eastAsia="Book Antiqua" w:hAnsi="Book Antiqua" w:cs="Book Antiqua"/>
          <w:color w:val="000000"/>
        </w:rPr>
        <w:t>Department of Medicine, Division of Renal Medicine, UMass Chan Medical School, Worcester, MA 01665, United States</w:t>
      </w:r>
    </w:p>
    <w:p w14:paraId="53F497C2" w14:textId="77777777" w:rsidR="006E4E6E" w:rsidRPr="00AA200C" w:rsidRDefault="006E4E6E">
      <w:pPr>
        <w:spacing w:line="360" w:lineRule="auto"/>
        <w:jc w:val="both"/>
      </w:pPr>
    </w:p>
    <w:p w14:paraId="696ECAE9" w14:textId="77777777" w:rsidR="006E4E6E" w:rsidRPr="00AA200C" w:rsidRDefault="00000000">
      <w:pPr>
        <w:spacing w:line="360" w:lineRule="auto"/>
        <w:jc w:val="both"/>
      </w:pPr>
      <w:r w:rsidRPr="00AA200C">
        <w:rPr>
          <w:rFonts w:ascii="Book Antiqua" w:eastAsia="Book Antiqua" w:hAnsi="Book Antiqua" w:cs="Book Antiqua"/>
          <w:b/>
          <w:bCs/>
          <w:color w:val="000000"/>
        </w:rPr>
        <w:t xml:space="preserve">Author contributions: </w:t>
      </w:r>
      <w:r w:rsidRPr="00AA200C">
        <w:rPr>
          <w:rFonts w:ascii="Book Antiqua" w:eastAsia="Book Antiqua" w:hAnsi="Book Antiqua" w:cs="Book Antiqua"/>
          <w:color w:val="000000"/>
        </w:rPr>
        <w:t>Cooper KM contributed to</w:t>
      </w:r>
      <w:r w:rsidRPr="00AA200C">
        <w:rPr>
          <w:rFonts w:ascii="Book Antiqua" w:eastAsia="宋体" w:hAnsi="Book Antiqua" w:cs="Book Antiqua" w:hint="eastAsia"/>
          <w:color w:val="000000"/>
          <w:lang w:eastAsia="zh-CN"/>
        </w:rPr>
        <w:t xml:space="preserve"> </w:t>
      </w:r>
      <w:r w:rsidRPr="00AA200C">
        <w:rPr>
          <w:rFonts w:ascii="Book Antiqua" w:eastAsia="Book Antiqua" w:hAnsi="Book Antiqua" w:cs="Book Antiqua"/>
          <w:color w:val="000000"/>
        </w:rPr>
        <w:t>conceptualization, preparation, writing, final approval, and final revision</w:t>
      </w:r>
      <w:r w:rsidRPr="00AA200C">
        <w:rPr>
          <w:rFonts w:ascii="Book Antiqua" w:eastAsia="宋体" w:hAnsi="Book Antiqua" w:cs="Book Antiqua" w:hint="eastAsia"/>
          <w:color w:val="000000"/>
          <w:lang w:eastAsia="zh-CN"/>
        </w:rPr>
        <w:t xml:space="preserve"> of the manuscript</w:t>
      </w:r>
      <w:r w:rsidRPr="00AA200C">
        <w:rPr>
          <w:rFonts w:ascii="Book Antiqua" w:eastAsia="Book Antiqua" w:hAnsi="Book Antiqua" w:cs="Book Antiqua"/>
          <w:color w:val="000000"/>
        </w:rPr>
        <w:t xml:space="preserve">; Colletta A </w:t>
      </w:r>
      <w:r w:rsidRPr="00AA200C">
        <w:rPr>
          <w:rFonts w:ascii="Book Antiqua" w:eastAsia="宋体" w:hAnsi="Book Antiqua" w:cs="Book Antiqua" w:hint="eastAsia"/>
          <w:color w:val="000000"/>
          <w:lang w:eastAsia="zh-CN"/>
        </w:rPr>
        <w:t xml:space="preserve">and </w:t>
      </w:r>
      <w:r w:rsidRPr="00AA200C">
        <w:rPr>
          <w:rFonts w:ascii="Book Antiqua" w:eastAsia="Book Antiqua" w:hAnsi="Book Antiqua" w:cs="Book Antiqua"/>
          <w:color w:val="000000"/>
        </w:rPr>
        <w:t>Moulton K contributed to conceptualization, preparation, writing, and final approval</w:t>
      </w:r>
      <w:r w:rsidRPr="00AA200C">
        <w:rPr>
          <w:rFonts w:ascii="Book Antiqua" w:eastAsia="宋体" w:hAnsi="Book Antiqua" w:cs="Book Antiqua" w:hint="eastAsia"/>
          <w:color w:val="000000"/>
          <w:lang w:eastAsia="zh-CN"/>
        </w:rPr>
        <w:t xml:space="preserve"> of the manuscript</w:t>
      </w:r>
      <w:r w:rsidRPr="00AA200C">
        <w:rPr>
          <w:rFonts w:ascii="Book Antiqua" w:eastAsia="Book Antiqua" w:hAnsi="Book Antiqua" w:cs="Book Antiqua"/>
          <w:color w:val="000000"/>
        </w:rPr>
        <w:t>; Ralto K and Devuni D contributed to conceptualization, writing, and final approval</w:t>
      </w:r>
      <w:r w:rsidRPr="00AA200C">
        <w:rPr>
          <w:rFonts w:ascii="Book Antiqua" w:eastAsia="宋体" w:hAnsi="Book Antiqua" w:cs="Book Antiqua" w:hint="eastAsia"/>
          <w:color w:val="000000"/>
          <w:lang w:eastAsia="zh-CN"/>
        </w:rPr>
        <w:t xml:space="preserve"> of the manuscript</w:t>
      </w:r>
      <w:r w:rsidRPr="00AA200C">
        <w:rPr>
          <w:rFonts w:ascii="Book Antiqua" w:eastAsia="Book Antiqua" w:hAnsi="Book Antiqua" w:cs="Book Antiqua"/>
          <w:color w:val="000000"/>
        </w:rPr>
        <w:t>.</w:t>
      </w:r>
    </w:p>
    <w:p w14:paraId="5A6B39E4" w14:textId="77777777" w:rsidR="006E4E6E" w:rsidRPr="00AA200C" w:rsidRDefault="006E4E6E">
      <w:pPr>
        <w:spacing w:line="360" w:lineRule="auto"/>
        <w:jc w:val="both"/>
      </w:pPr>
    </w:p>
    <w:p w14:paraId="5E98B339" w14:textId="77777777" w:rsidR="006E4E6E" w:rsidRPr="00AA200C" w:rsidRDefault="00000000">
      <w:pPr>
        <w:spacing w:line="360" w:lineRule="auto"/>
        <w:jc w:val="both"/>
      </w:pPr>
      <w:r w:rsidRPr="00AA200C">
        <w:rPr>
          <w:rFonts w:ascii="Book Antiqua" w:eastAsia="Book Antiqua" w:hAnsi="Book Antiqua" w:cs="Book Antiqua"/>
          <w:b/>
          <w:bCs/>
          <w:color w:val="000000"/>
        </w:rPr>
        <w:t xml:space="preserve">Corresponding author: Katherine M Cooper, MD, Doctor, </w:t>
      </w:r>
      <w:r w:rsidRPr="00AA200C">
        <w:rPr>
          <w:rFonts w:ascii="Book Antiqua" w:eastAsia="Book Antiqua" w:hAnsi="Book Antiqua" w:cs="Book Antiqua"/>
          <w:color w:val="000000"/>
        </w:rPr>
        <w:t>Department of Medicine, UMass Chan Medical School, 55 Lake Ave, Worcester, MA 01665, United States. katherine.cooper@umassmed.edu</w:t>
      </w:r>
    </w:p>
    <w:p w14:paraId="232071EB" w14:textId="77777777" w:rsidR="006E4E6E" w:rsidRPr="00AA200C" w:rsidRDefault="006E4E6E">
      <w:pPr>
        <w:spacing w:line="360" w:lineRule="auto"/>
        <w:jc w:val="both"/>
      </w:pPr>
    </w:p>
    <w:p w14:paraId="2EBF008A" w14:textId="77777777" w:rsidR="006E4E6E" w:rsidRPr="00AA200C" w:rsidRDefault="00000000">
      <w:pPr>
        <w:spacing w:line="360" w:lineRule="auto"/>
        <w:jc w:val="both"/>
      </w:pPr>
      <w:r w:rsidRPr="00AA200C">
        <w:rPr>
          <w:rFonts w:ascii="Book Antiqua" w:eastAsia="Book Antiqua" w:hAnsi="Book Antiqua" w:cs="Book Antiqua"/>
          <w:b/>
          <w:bCs/>
        </w:rPr>
        <w:lastRenderedPageBreak/>
        <w:t xml:space="preserve">Received: </w:t>
      </w:r>
      <w:r w:rsidRPr="00AA200C">
        <w:rPr>
          <w:rFonts w:ascii="Book Antiqua" w:eastAsia="Book Antiqua" w:hAnsi="Book Antiqua" w:cs="Book Antiqua"/>
        </w:rPr>
        <w:t>March 21, 2023</w:t>
      </w:r>
    </w:p>
    <w:p w14:paraId="70848280" w14:textId="77777777" w:rsidR="006E4E6E" w:rsidRPr="00AA200C" w:rsidRDefault="00000000">
      <w:pPr>
        <w:spacing w:line="360" w:lineRule="auto"/>
        <w:jc w:val="both"/>
      </w:pPr>
      <w:r w:rsidRPr="00AA200C">
        <w:rPr>
          <w:rFonts w:ascii="Book Antiqua" w:eastAsia="Book Antiqua" w:hAnsi="Book Antiqua" w:cs="Book Antiqua"/>
          <w:b/>
          <w:bCs/>
        </w:rPr>
        <w:t xml:space="preserve">Revised: </w:t>
      </w:r>
      <w:r w:rsidRPr="00AA200C">
        <w:rPr>
          <w:rFonts w:ascii="Book Antiqua" w:eastAsia="Book Antiqua" w:hAnsi="Book Antiqua" w:cs="Book Antiqua"/>
        </w:rPr>
        <w:t>April 30, 2023</w:t>
      </w:r>
    </w:p>
    <w:p w14:paraId="268F5692" w14:textId="6FB64C28" w:rsidR="006E4E6E" w:rsidRPr="00AA200C" w:rsidRDefault="00000000">
      <w:pPr>
        <w:spacing w:line="360" w:lineRule="auto"/>
        <w:jc w:val="both"/>
      </w:pPr>
      <w:r w:rsidRPr="00AA200C">
        <w:rPr>
          <w:rFonts w:ascii="Book Antiqua" w:eastAsia="Book Antiqua" w:hAnsi="Book Antiqua" w:cs="Book Antiqua"/>
          <w:b/>
          <w:bCs/>
        </w:rPr>
        <w:t xml:space="preserve">Accepted: </w:t>
      </w:r>
      <w:r w:rsidR="009D6B73" w:rsidRPr="00AA200C">
        <w:rPr>
          <w:rFonts w:ascii="Book Antiqua" w:eastAsia="Book Antiqua" w:hAnsi="Book Antiqua" w:cs="Book Antiqua"/>
        </w:rPr>
        <w:t>May 16, 2023</w:t>
      </w:r>
    </w:p>
    <w:p w14:paraId="63F8F26F" w14:textId="449FAE6B" w:rsidR="006E4E6E" w:rsidRPr="00AA200C" w:rsidRDefault="00000000">
      <w:pPr>
        <w:spacing w:line="360" w:lineRule="auto"/>
        <w:jc w:val="both"/>
        <w:rPr>
          <w:rFonts w:ascii="Book Antiqua" w:eastAsia="Book Antiqua" w:hAnsi="Book Antiqua" w:cs="Book Antiqua"/>
          <w:b/>
          <w:bCs/>
        </w:rPr>
      </w:pPr>
      <w:r w:rsidRPr="00AA200C">
        <w:rPr>
          <w:rFonts w:ascii="Book Antiqua" w:eastAsia="Book Antiqua" w:hAnsi="Book Antiqua" w:cs="Book Antiqua"/>
          <w:b/>
          <w:bCs/>
        </w:rPr>
        <w:t xml:space="preserve">Published online: </w:t>
      </w:r>
      <w:r w:rsidR="00823AD6" w:rsidRPr="00AA200C">
        <w:rPr>
          <w:rFonts w:ascii="Book Antiqua" w:eastAsia="Book Antiqua" w:hAnsi="Book Antiqua" w:cs="Book Antiqua"/>
        </w:rPr>
        <w:t>June 16, 2023</w:t>
      </w:r>
    </w:p>
    <w:p w14:paraId="60796C88" w14:textId="77777777" w:rsidR="00962212" w:rsidRPr="00AA200C" w:rsidRDefault="00962212">
      <w:pPr>
        <w:spacing w:line="360" w:lineRule="auto"/>
        <w:jc w:val="both"/>
        <w:rPr>
          <w:rFonts w:ascii="Book Antiqua" w:eastAsia="Book Antiqua" w:hAnsi="Book Antiqua" w:cs="Book Antiqua"/>
          <w:b/>
          <w:color w:val="000000"/>
        </w:rPr>
      </w:pPr>
    </w:p>
    <w:p w14:paraId="2D457FF0" w14:textId="77777777" w:rsidR="00962212" w:rsidRPr="00AA200C" w:rsidRDefault="00962212">
      <w:pPr>
        <w:spacing w:line="360" w:lineRule="auto"/>
        <w:jc w:val="both"/>
        <w:rPr>
          <w:rFonts w:ascii="Book Antiqua" w:eastAsia="Book Antiqua" w:hAnsi="Book Antiqua" w:cs="Book Antiqua"/>
          <w:b/>
          <w:color w:val="000000"/>
        </w:rPr>
      </w:pPr>
    </w:p>
    <w:p w14:paraId="5E49EE8E" w14:textId="77777777" w:rsidR="006E4E6E" w:rsidRPr="00AA200C" w:rsidRDefault="00000000">
      <w:pPr>
        <w:spacing w:line="360" w:lineRule="auto"/>
        <w:jc w:val="both"/>
      </w:pPr>
      <w:r w:rsidRPr="00AA200C">
        <w:rPr>
          <w:rFonts w:ascii="Book Antiqua" w:eastAsia="Book Antiqua" w:hAnsi="Book Antiqua" w:cs="Book Antiqua"/>
          <w:b/>
          <w:color w:val="000000"/>
        </w:rPr>
        <w:t>Abstract</w:t>
      </w:r>
    </w:p>
    <w:p w14:paraId="5551ABA8" w14:textId="77777777" w:rsidR="006E4E6E" w:rsidRPr="00AA200C" w:rsidRDefault="00000000">
      <w:pPr>
        <w:spacing w:line="360" w:lineRule="auto"/>
        <w:jc w:val="both"/>
      </w:pPr>
      <w:r w:rsidRPr="00AA200C">
        <w:rPr>
          <w:rFonts w:ascii="Book Antiqua" w:eastAsia="Book Antiqua" w:hAnsi="Book Antiqua" w:cs="Book Antiqua"/>
        </w:rPr>
        <w:t xml:space="preserve">Kidney disease in </w:t>
      </w:r>
      <w:r w:rsidRPr="00AA200C">
        <w:rPr>
          <w:rFonts w:ascii="Book Antiqua" w:eastAsia="宋体" w:hAnsi="Book Antiqua" w:cs="Book Antiqua" w:hint="eastAsia"/>
          <w:lang w:eastAsia="zh-CN"/>
        </w:rPr>
        <w:t xml:space="preserve">patients with </w:t>
      </w:r>
      <w:r w:rsidRPr="00AA200C">
        <w:rPr>
          <w:rFonts w:ascii="Book Antiqua" w:eastAsia="Book Antiqua" w:hAnsi="Book Antiqua" w:cs="Book Antiqua"/>
        </w:rPr>
        <w:t>liver disease is serious and increases mortality. Up to 50% of patients hospitalized experience an episode of acute kidney injury. In general, men</w:t>
      </w:r>
      <w:r w:rsidRPr="00AA200C">
        <w:rPr>
          <w:rFonts w:ascii="Book Antiqua" w:eastAsia="宋体" w:hAnsi="Book Antiqua" w:cs="Book Antiqua" w:hint="eastAsia"/>
          <w:lang w:eastAsia="zh-CN"/>
        </w:rPr>
        <w:t xml:space="preserve"> with </w:t>
      </w:r>
      <w:r w:rsidRPr="00AA200C">
        <w:rPr>
          <w:rFonts w:ascii="Book Antiqua" w:eastAsia="Book Antiqua" w:hAnsi="Book Antiqua" w:cs="Book Antiqua"/>
        </w:rPr>
        <w:t>liver disease are thought to be at increased risk of kidney disease. However, this association should be considered with caution because most studies use creatinine-based inclusion criteria, which is negatively biased against women. In this review, we synthesize data on sex differences in kidney disease in patients with chronic liver disease in the clinical setting and discuss potential physiologic underpinnings.</w:t>
      </w:r>
    </w:p>
    <w:p w14:paraId="39331F5A" w14:textId="77777777" w:rsidR="006E4E6E" w:rsidRPr="00AA200C" w:rsidRDefault="006E4E6E">
      <w:pPr>
        <w:spacing w:line="360" w:lineRule="auto"/>
        <w:jc w:val="both"/>
      </w:pPr>
    </w:p>
    <w:p w14:paraId="794698EF" w14:textId="77777777" w:rsidR="006E4E6E" w:rsidRPr="00AA200C" w:rsidRDefault="00000000">
      <w:pPr>
        <w:spacing w:line="360" w:lineRule="auto"/>
        <w:jc w:val="both"/>
      </w:pPr>
      <w:r w:rsidRPr="00AA200C">
        <w:rPr>
          <w:rFonts w:ascii="Book Antiqua" w:eastAsia="Book Antiqua" w:hAnsi="Book Antiqua" w:cs="Book Antiqua"/>
          <w:b/>
          <w:bCs/>
        </w:rPr>
        <w:t xml:space="preserve">Key Words: </w:t>
      </w:r>
      <w:r w:rsidRPr="00AA200C">
        <w:rPr>
          <w:rFonts w:ascii="Book Antiqua" w:eastAsia="Book Antiqua" w:hAnsi="Book Antiqua" w:cs="Book Antiqua"/>
        </w:rPr>
        <w:t>Sex differences; Renal disease; Gender disparity; Hepatorenal syndrome; Renal replacement therapy</w:t>
      </w:r>
    </w:p>
    <w:p w14:paraId="2465EF7A" w14:textId="77777777" w:rsidR="006E4E6E" w:rsidRPr="00AA200C" w:rsidRDefault="006E4E6E">
      <w:pPr>
        <w:spacing w:line="360" w:lineRule="auto"/>
        <w:jc w:val="both"/>
      </w:pPr>
    </w:p>
    <w:p w14:paraId="7F521607" w14:textId="77777777" w:rsidR="00AA200C" w:rsidRPr="00AA200C" w:rsidRDefault="00AA200C" w:rsidP="00AA200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A200C">
        <w:rPr>
          <w:rFonts w:ascii="Book Antiqua" w:eastAsia="Book Antiqua" w:hAnsi="Book Antiqua" w:cs="Book Antiqua" w:hint="eastAsia"/>
          <w:b/>
          <w:color w:val="000000"/>
        </w:rPr>
        <w:t>©</w:t>
      </w:r>
      <w:r w:rsidRPr="00AA200C">
        <w:rPr>
          <w:rFonts w:ascii="Book Antiqua" w:eastAsia="Book Antiqua" w:hAnsi="Book Antiqua" w:cs="Book Antiqua"/>
          <w:b/>
          <w:color w:val="000000"/>
        </w:rPr>
        <w:t>The</w:t>
      </w:r>
      <w:r w:rsidRPr="00AA200C">
        <w:rPr>
          <w:rFonts w:ascii="Book Antiqua" w:eastAsia="Book Antiqua" w:hAnsi="Book Antiqua" w:cs="Book Antiqua"/>
          <w:color w:val="000000"/>
        </w:rPr>
        <w:t xml:space="preserve"> </w:t>
      </w:r>
      <w:r w:rsidRPr="00AA200C">
        <w:rPr>
          <w:rFonts w:ascii="Book Antiqua" w:eastAsia="Book Antiqua" w:hAnsi="Book Antiqua" w:cs="Book Antiqua"/>
          <w:b/>
          <w:color w:val="000000"/>
        </w:rPr>
        <w:t xml:space="preserve">Author(s) 2023. </w:t>
      </w:r>
      <w:r w:rsidRPr="00AA200C">
        <w:rPr>
          <w:rFonts w:ascii="Book Antiqua" w:eastAsia="Book Antiqua" w:hAnsi="Book Antiqua" w:cs="Book Antiqua"/>
          <w:color w:val="000000"/>
        </w:rPr>
        <w:t>Published by Baishideng Publishing Group Inc. All rights reserved.</w:t>
      </w:r>
      <w:bookmarkEnd w:id="0"/>
      <w:r w:rsidRPr="00AA200C">
        <w:rPr>
          <w:rFonts w:ascii="Book Antiqua" w:eastAsia="Book Antiqua" w:hAnsi="Book Antiqua" w:cs="Book Antiqua"/>
          <w:color w:val="000000"/>
        </w:rPr>
        <w:t xml:space="preserve"> </w:t>
      </w:r>
    </w:p>
    <w:bookmarkEnd w:id="1"/>
    <w:p w14:paraId="0B240A00" w14:textId="77777777" w:rsidR="00AA200C" w:rsidRPr="00AA200C" w:rsidRDefault="00AA200C" w:rsidP="00AA200C">
      <w:pPr>
        <w:spacing w:line="360" w:lineRule="auto"/>
        <w:jc w:val="both"/>
        <w:rPr>
          <w:lang w:eastAsia="zh-CN"/>
        </w:rPr>
      </w:pPr>
    </w:p>
    <w:p w14:paraId="643F4E58" w14:textId="77777777" w:rsidR="00AA200C" w:rsidRPr="00AA200C" w:rsidRDefault="00AA200C" w:rsidP="00AA200C">
      <w:pPr>
        <w:spacing w:line="360" w:lineRule="auto"/>
        <w:jc w:val="both"/>
        <w:rPr>
          <w:rFonts w:ascii="Book Antiqua" w:eastAsia="Book Antiqua" w:hAnsi="Book Antiqua" w:cs="Book Antiqua"/>
        </w:rPr>
      </w:pPr>
      <w:bookmarkStart w:id="4" w:name="_Hlk88512899"/>
      <w:bookmarkStart w:id="5" w:name="_Hlk88512352"/>
      <w:bookmarkEnd w:id="2"/>
      <w:r w:rsidRPr="00AA200C">
        <w:rPr>
          <w:rFonts w:ascii="Book Antiqua" w:hAnsi="Book Antiqua" w:cs="Book Antiqua" w:hint="eastAsia"/>
          <w:b/>
          <w:color w:val="000000"/>
          <w:lang w:eastAsia="zh-CN"/>
        </w:rPr>
        <w:t>Citation:</w:t>
      </w:r>
      <w:bookmarkEnd w:id="3"/>
      <w:bookmarkEnd w:id="4"/>
      <w:r w:rsidRPr="00AA200C">
        <w:rPr>
          <w:rFonts w:ascii="Book Antiqua" w:hAnsi="Book Antiqua" w:cs="Book Antiqua" w:hint="eastAsia"/>
          <w:color w:val="000000"/>
          <w:lang w:eastAsia="zh-CN"/>
        </w:rPr>
        <w:t xml:space="preserve"> </w:t>
      </w:r>
      <w:bookmarkEnd w:id="5"/>
      <w:r w:rsidR="00166D93" w:rsidRPr="00AA200C">
        <w:rPr>
          <w:rFonts w:ascii="Book Antiqua" w:eastAsia="Book Antiqua" w:hAnsi="Book Antiqua" w:cs="Book Antiqua"/>
        </w:rPr>
        <w:t xml:space="preserve">Cooper KM, Colletta A, Moulton K, Ralto KM, Devuni D. Kidney disease in </w:t>
      </w:r>
      <w:r w:rsidR="00166D93" w:rsidRPr="00AA200C">
        <w:rPr>
          <w:rFonts w:ascii="Book Antiqua" w:eastAsia="宋体" w:hAnsi="Book Antiqua" w:cs="Book Antiqua" w:hint="eastAsia"/>
          <w:lang w:eastAsia="zh-CN"/>
        </w:rPr>
        <w:t xml:space="preserve">patients with </w:t>
      </w:r>
      <w:r w:rsidR="00166D93" w:rsidRPr="00AA200C">
        <w:rPr>
          <w:rFonts w:ascii="Book Antiqua" w:eastAsia="Book Antiqua" w:hAnsi="Book Antiqua" w:cs="Book Antiqua"/>
        </w:rPr>
        <w:t xml:space="preserve">chronic liver disease: Does sex matter? </w:t>
      </w:r>
      <w:r w:rsidR="00166D93" w:rsidRPr="00AA200C">
        <w:rPr>
          <w:rFonts w:ascii="Book Antiqua" w:eastAsia="Book Antiqua" w:hAnsi="Book Antiqua" w:cs="Book Antiqua"/>
          <w:i/>
          <w:iCs/>
        </w:rPr>
        <w:t>World J Clin Cases</w:t>
      </w:r>
      <w:r w:rsidR="00166D93" w:rsidRPr="00AA200C">
        <w:rPr>
          <w:rFonts w:ascii="Book Antiqua" w:eastAsia="Book Antiqua" w:hAnsi="Book Antiqua" w:cs="Book Antiqua"/>
        </w:rPr>
        <w:t xml:space="preserve"> 2023; 11(17): </w:t>
      </w:r>
      <w:r w:rsidRPr="00AA200C">
        <w:rPr>
          <w:rFonts w:ascii="Book Antiqua" w:eastAsia="Book Antiqua" w:hAnsi="Book Antiqua" w:cs="Book Antiqua"/>
        </w:rPr>
        <w:t>3980</w:t>
      </w:r>
      <w:r w:rsidR="00166D93" w:rsidRPr="00AA200C">
        <w:rPr>
          <w:rFonts w:ascii="Book Antiqua" w:eastAsia="Book Antiqua" w:hAnsi="Book Antiqua" w:cs="Book Antiqua"/>
        </w:rPr>
        <w:t>-</w:t>
      </w:r>
      <w:r w:rsidRPr="00AA200C">
        <w:rPr>
          <w:rFonts w:ascii="Book Antiqua" w:eastAsia="Book Antiqua" w:hAnsi="Book Antiqua" w:cs="Book Antiqua"/>
        </w:rPr>
        <w:t>3992</w:t>
      </w:r>
    </w:p>
    <w:p w14:paraId="2BC3B688" w14:textId="7D097E19" w:rsidR="00AA200C" w:rsidRPr="00AA200C" w:rsidRDefault="00166D93" w:rsidP="00AA200C">
      <w:pPr>
        <w:spacing w:line="360" w:lineRule="auto"/>
        <w:jc w:val="both"/>
        <w:rPr>
          <w:rFonts w:ascii="Book Antiqua" w:eastAsia="Book Antiqua" w:hAnsi="Book Antiqua" w:cs="Book Antiqua"/>
        </w:rPr>
      </w:pPr>
      <w:r w:rsidRPr="00AA200C">
        <w:rPr>
          <w:rFonts w:ascii="Book Antiqua" w:eastAsia="Book Antiqua" w:hAnsi="Book Antiqua" w:cs="Book Antiqua"/>
          <w:b/>
          <w:bCs/>
        </w:rPr>
        <w:t>URL:</w:t>
      </w:r>
      <w:r w:rsidRPr="00AA200C">
        <w:rPr>
          <w:rFonts w:ascii="Book Antiqua" w:eastAsia="Book Antiqua" w:hAnsi="Book Antiqua" w:cs="Book Antiqua"/>
        </w:rPr>
        <w:t xml:space="preserve"> </w:t>
      </w:r>
      <w:hyperlink r:id="rId6" w:history="1">
        <w:r w:rsidR="00AA200C" w:rsidRPr="00AA200C">
          <w:rPr>
            <w:rStyle w:val="af"/>
            <w:rFonts w:ascii="Book Antiqua" w:eastAsia="Book Antiqua" w:hAnsi="Book Antiqua" w:cs="Book Antiqua"/>
          </w:rPr>
          <w:t>https://www.wjgnet.com/2307-8960/full/v11/i17/3980.htm</w:t>
        </w:r>
      </w:hyperlink>
    </w:p>
    <w:p w14:paraId="75A0EF76" w14:textId="76FEE5D3" w:rsidR="006E4E6E" w:rsidRPr="00AA200C" w:rsidRDefault="00166D93" w:rsidP="00AA200C">
      <w:pPr>
        <w:spacing w:line="360" w:lineRule="auto"/>
        <w:jc w:val="both"/>
      </w:pPr>
      <w:r w:rsidRPr="00AA200C">
        <w:rPr>
          <w:rFonts w:ascii="Book Antiqua" w:eastAsia="Book Antiqua" w:hAnsi="Book Antiqua" w:cs="Book Antiqua"/>
          <w:b/>
          <w:bCs/>
        </w:rPr>
        <w:t xml:space="preserve">DOI: </w:t>
      </w:r>
      <w:r w:rsidRPr="00AA200C">
        <w:rPr>
          <w:rFonts w:ascii="Book Antiqua" w:eastAsia="Book Antiqua" w:hAnsi="Book Antiqua" w:cs="Book Antiqua"/>
        </w:rPr>
        <w:t>https://dx.doi.org/10.12998/wjcc.v11.i17.</w:t>
      </w:r>
      <w:r w:rsidR="00AA200C" w:rsidRPr="00AA200C">
        <w:rPr>
          <w:rFonts w:ascii="Book Antiqua" w:eastAsia="Book Antiqua" w:hAnsi="Book Antiqua" w:cs="Book Antiqua"/>
        </w:rPr>
        <w:t>3980</w:t>
      </w:r>
    </w:p>
    <w:p w14:paraId="3A0F8165" w14:textId="77777777" w:rsidR="006E4E6E" w:rsidRPr="00AA200C" w:rsidRDefault="006E4E6E">
      <w:pPr>
        <w:spacing w:line="360" w:lineRule="auto"/>
        <w:jc w:val="both"/>
      </w:pPr>
    </w:p>
    <w:p w14:paraId="7FE3DF85" w14:textId="77777777" w:rsidR="006E4E6E" w:rsidRPr="00AA200C" w:rsidRDefault="00000000">
      <w:pPr>
        <w:spacing w:line="360" w:lineRule="auto"/>
        <w:jc w:val="both"/>
      </w:pPr>
      <w:r w:rsidRPr="00AA200C">
        <w:rPr>
          <w:rFonts w:ascii="Book Antiqua" w:eastAsia="Book Antiqua" w:hAnsi="Book Antiqua" w:cs="Book Antiqua"/>
          <w:b/>
          <w:bCs/>
        </w:rPr>
        <w:t xml:space="preserve">Core Tip: </w:t>
      </w:r>
      <w:r w:rsidRPr="00AA200C">
        <w:rPr>
          <w:rFonts w:ascii="Book Antiqua" w:eastAsia="Book Antiqua" w:hAnsi="Book Antiqua" w:cs="Book Antiqua"/>
        </w:rPr>
        <w:t xml:space="preserve">Kidney disease in patients with chronic liver disease is common and associated with increased morbidity and mortality. Most literature on this topic is based in men. However, there are important sex differences to consider in pathophysiology and </w:t>
      </w:r>
      <w:r w:rsidRPr="00AA200C">
        <w:rPr>
          <w:rFonts w:ascii="Book Antiqua" w:eastAsia="Book Antiqua" w:hAnsi="Book Antiqua" w:cs="Book Antiqua"/>
        </w:rPr>
        <w:lastRenderedPageBreak/>
        <w:t xml:space="preserve">outcomes in men </w:t>
      </w:r>
      <w:r w:rsidRPr="00AA200C">
        <w:rPr>
          <w:rFonts w:ascii="Book Antiqua" w:eastAsia="宋体" w:hAnsi="Book Antiqua" w:cs="Book Antiqua" w:hint="eastAsia"/>
          <w:lang w:eastAsia="zh-CN"/>
        </w:rPr>
        <w:t>and</w:t>
      </w:r>
      <w:r w:rsidRPr="00AA200C">
        <w:rPr>
          <w:rFonts w:ascii="Book Antiqua" w:eastAsia="Book Antiqua" w:hAnsi="Book Antiqua" w:cs="Book Antiqua"/>
        </w:rPr>
        <w:t xml:space="preserve"> women that are poorly addressed in the literature. Here, we synthesize data on sex differences in kidney disease amongst patients with liver disease.</w:t>
      </w:r>
    </w:p>
    <w:p w14:paraId="6402FDBB" w14:textId="77777777" w:rsidR="006E4E6E" w:rsidRPr="00AA200C" w:rsidRDefault="006E4E6E">
      <w:pPr>
        <w:spacing w:line="360" w:lineRule="auto"/>
        <w:jc w:val="both"/>
      </w:pPr>
    </w:p>
    <w:p w14:paraId="61CCD80E" w14:textId="77777777" w:rsidR="006E4E6E" w:rsidRPr="00AA200C" w:rsidRDefault="00000000">
      <w:pPr>
        <w:spacing w:line="360" w:lineRule="auto"/>
        <w:jc w:val="both"/>
      </w:pPr>
      <w:r w:rsidRPr="00AA200C">
        <w:rPr>
          <w:rFonts w:ascii="Book Antiqua" w:eastAsia="Book Antiqua" w:hAnsi="Book Antiqua" w:cs="Book Antiqua"/>
          <w:b/>
          <w:caps/>
          <w:color w:val="000000"/>
          <w:u w:val="single"/>
        </w:rPr>
        <w:t>INTRODUCTION</w:t>
      </w:r>
    </w:p>
    <w:p w14:paraId="0A898B39" w14:textId="77777777" w:rsidR="006E4E6E" w:rsidRPr="00AA200C" w:rsidRDefault="00000000">
      <w:pPr>
        <w:spacing w:line="360" w:lineRule="auto"/>
        <w:jc w:val="both"/>
      </w:pPr>
      <w:r w:rsidRPr="00AA200C">
        <w:rPr>
          <w:rFonts w:ascii="Book Antiqua" w:eastAsia="Book Antiqua" w:hAnsi="Book Antiqua" w:cs="Book Antiqua"/>
          <w:color w:val="000000"/>
        </w:rPr>
        <w:t>Kidney disease is a serious comorbidity in patients with chronic liver disease (CLD). Both acute and chronic kidney disease</w:t>
      </w:r>
      <w:r w:rsidRPr="00AA200C">
        <w:rPr>
          <w:rFonts w:ascii="Book Antiqua" w:eastAsia="宋体" w:hAnsi="Book Antiqua" w:cs="Book Antiqua" w:hint="eastAsia"/>
          <w:color w:val="000000"/>
          <w:lang w:eastAsia="zh-CN"/>
        </w:rPr>
        <w:t>s</w:t>
      </w:r>
      <w:r w:rsidRPr="00AA200C">
        <w:rPr>
          <w:rFonts w:ascii="Book Antiqua" w:eastAsia="Book Antiqua" w:hAnsi="Book Antiqua" w:cs="Book Antiqua"/>
          <w:color w:val="000000"/>
        </w:rPr>
        <w:t xml:space="preserve"> portend a worse prognosis in patients with CLD</w:t>
      </w:r>
      <w:r w:rsidRPr="00AA200C">
        <w:rPr>
          <w:rFonts w:ascii="Book Antiqua" w:eastAsia="Book Antiqua" w:hAnsi="Book Antiqua" w:cs="Book Antiqua"/>
          <w:color w:val="000000"/>
          <w:szCs w:val="30"/>
          <w:vertAlign w:val="superscript"/>
        </w:rPr>
        <w:t>[1-3]</w:t>
      </w:r>
      <w:r w:rsidRPr="00AA200C">
        <w:rPr>
          <w:rFonts w:ascii="Book Antiqua" w:eastAsia="Book Antiqua" w:hAnsi="Book Antiqua" w:cs="Book Antiqua"/>
          <w:color w:val="000000"/>
        </w:rPr>
        <w:t>. Sex differences in markers of kidney function have been a topic of interest in hepatology due to the relationship between serum creatinine and access to liver transplantation in women</w:t>
      </w:r>
      <w:r w:rsidRPr="00AA200C">
        <w:rPr>
          <w:rFonts w:ascii="Book Antiqua" w:eastAsia="Book Antiqua" w:hAnsi="Book Antiqua" w:cs="Book Antiqua"/>
          <w:color w:val="000000"/>
          <w:szCs w:val="30"/>
          <w:vertAlign w:val="superscript"/>
        </w:rPr>
        <w:t>[4]</w:t>
      </w:r>
      <w:r w:rsidRPr="00AA200C">
        <w:rPr>
          <w:rFonts w:ascii="Book Antiqua" w:eastAsia="Book Antiqua" w:hAnsi="Book Antiqua" w:cs="Book Antiqua"/>
          <w:color w:val="000000"/>
        </w:rPr>
        <w:t xml:space="preserve">. However, there are other differences regarding kidney disease in men and women that are infrequently addressed in the literature. We aim to review </w:t>
      </w:r>
      <w:r w:rsidRPr="00AA200C">
        <w:rPr>
          <w:rFonts w:ascii="Book Antiqua" w:eastAsia="宋体" w:hAnsi="Book Antiqua" w:cs="Book Antiqua" w:hint="eastAsia"/>
          <w:color w:val="000000"/>
          <w:lang w:eastAsia="zh-CN"/>
        </w:rPr>
        <w:t xml:space="preserve">the </w:t>
      </w:r>
      <w:r w:rsidRPr="00AA200C">
        <w:rPr>
          <w:rFonts w:ascii="Book Antiqua" w:eastAsia="Book Antiqua" w:hAnsi="Book Antiqua" w:cs="Book Antiqua"/>
          <w:color w:val="000000"/>
        </w:rPr>
        <w:t>existing literature to identify sex differences in the clinical course and outcomes of men and women with CLD complicated</w:t>
      </w:r>
      <w:r w:rsidRPr="00AA200C">
        <w:rPr>
          <w:rStyle w:val="msoIns0"/>
          <w:rFonts w:ascii="Book Antiqua" w:eastAsia="Book Antiqua" w:hAnsi="Book Antiqua" w:cs="Book Antiqua"/>
          <w:color w:val="000000"/>
        </w:rPr>
        <w:t xml:space="preserve"> by</w:t>
      </w:r>
      <w:r w:rsidRPr="00AA200C">
        <w:rPr>
          <w:rFonts w:ascii="Book Antiqua" w:eastAsia="Book Antiqua" w:hAnsi="Book Antiqua" w:cs="Book Antiqua"/>
          <w:color w:val="000000"/>
        </w:rPr>
        <w:t xml:space="preserve"> renal impairment. We will discuss</w:t>
      </w:r>
      <w:r w:rsidRPr="00AA200C">
        <w:rPr>
          <w:rStyle w:val="msoIns0"/>
          <w:rFonts w:ascii="Book Antiqua" w:eastAsia="Book Antiqua" w:hAnsi="Book Antiqua" w:cs="Book Antiqua"/>
          <w:color w:val="000000"/>
        </w:rPr>
        <w:t xml:space="preserve"> the</w:t>
      </w:r>
      <w:r w:rsidRPr="00AA200C">
        <w:rPr>
          <w:rFonts w:ascii="Book Antiqua" w:eastAsia="Book Antiqua" w:hAnsi="Book Antiqua" w:cs="Book Antiqua"/>
          <w:color w:val="000000"/>
        </w:rPr>
        <w:t xml:space="preserve"> potential pathophysiologic basis of sex differences</w:t>
      </w:r>
      <w:r w:rsidRPr="00AA200C">
        <w:rPr>
          <w:rFonts w:ascii="Book Antiqua" w:eastAsia="宋体" w:hAnsi="Book Antiqua" w:cs="Book Antiqua" w:hint="eastAsia"/>
          <w:color w:val="000000"/>
          <w:lang w:eastAsia="zh-CN"/>
        </w:rPr>
        <w:t>,</w:t>
      </w:r>
      <w:r w:rsidRPr="00AA200C">
        <w:rPr>
          <w:rFonts w:ascii="Book Antiqua" w:eastAsia="Book Antiqua" w:hAnsi="Book Antiqua" w:cs="Book Antiqua"/>
          <w:color w:val="000000"/>
        </w:rPr>
        <w:t xml:space="preserve"> including differences in splanchnic vasodilation, autonomic regulation, portal hypertension, sarcopenia, hormones, and inflammation. We will also discuss future directions and alternative markers of kidney function that may reduce gender disparities in renal outcomes.</w:t>
      </w:r>
    </w:p>
    <w:p w14:paraId="59AEC007" w14:textId="77777777" w:rsidR="006E4E6E" w:rsidRPr="00AA200C" w:rsidRDefault="006E4E6E">
      <w:pPr>
        <w:spacing w:line="360" w:lineRule="auto"/>
        <w:jc w:val="both"/>
      </w:pPr>
    </w:p>
    <w:p w14:paraId="2009C0D5" w14:textId="77777777" w:rsidR="006E4E6E" w:rsidRPr="00AA200C" w:rsidRDefault="00000000">
      <w:pPr>
        <w:spacing w:line="360" w:lineRule="auto"/>
        <w:jc w:val="both"/>
      </w:pPr>
      <w:r w:rsidRPr="00AA200C">
        <w:rPr>
          <w:rFonts w:ascii="Book Antiqua" w:eastAsia="Book Antiqua" w:hAnsi="Book Antiqua" w:cs="Book Antiqua"/>
          <w:b/>
          <w:bCs/>
          <w:caps/>
          <w:color w:val="000000"/>
          <w:u w:val="single"/>
        </w:rPr>
        <w:t>TERMINOLOGY</w:t>
      </w:r>
    </w:p>
    <w:p w14:paraId="3137819F" w14:textId="77777777" w:rsidR="006E4E6E" w:rsidRPr="00AA200C" w:rsidRDefault="00000000">
      <w:pPr>
        <w:spacing w:line="360" w:lineRule="auto"/>
        <w:jc w:val="both"/>
      </w:pPr>
      <w:r w:rsidRPr="00AA200C">
        <w:rPr>
          <w:rFonts w:ascii="Book Antiqua" w:eastAsia="Book Antiqua" w:hAnsi="Book Antiqua" w:cs="Book Antiqua"/>
          <w:color w:val="000000"/>
        </w:rPr>
        <w:t>Kidney dysfunction occurs along a spectrum and is common in patients with CLD. Chronic kidney disease (CKD) affects 1 of 5 patients with cirrhosis</w:t>
      </w:r>
      <w:r w:rsidRPr="00AA200C">
        <w:rPr>
          <w:rFonts w:ascii="Book Antiqua" w:eastAsia="Book Antiqua" w:hAnsi="Book Antiqua" w:cs="Book Antiqua"/>
          <w:color w:val="000000"/>
          <w:szCs w:val="30"/>
          <w:vertAlign w:val="superscript"/>
        </w:rPr>
        <w:t>[5]</w:t>
      </w:r>
      <w:r w:rsidRPr="00AA200C">
        <w:rPr>
          <w:rFonts w:ascii="Book Antiqua" w:eastAsia="Book Antiqua" w:hAnsi="Book Antiqua" w:cs="Book Antiqua"/>
          <w:color w:val="000000"/>
        </w:rPr>
        <w:t xml:space="preserve"> while acute kidney disease (AKD) and acute kidney injury (AKI) affect between one half and one third of decompensated patients</w:t>
      </w:r>
      <w:r w:rsidRPr="00AA200C">
        <w:rPr>
          <w:rFonts w:ascii="Book Antiqua" w:eastAsia="Book Antiqua" w:hAnsi="Book Antiqua" w:cs="Book Antiqua"/>
          <w:color w:val="000000"/>
          <w:szCs w:val="30"/>
          <w:vertAlign w:val="superscript"/>
        </w:rPr>
        <w:t>[6]</w:t>
      </w:r>
      <w:r w:rsidRPr="00AA200C">
        <w:rPr>
          <w:rFonts w:ascii="Book Antiqua" w:eastAsia="Book Antiqua" w:hAnsi="Book Antiqua" w:cs="Book Antiqua"/>
          <w:color w:val="000000"/>
        </w:rPr>
        <w:t xml:space="preserve">. The most common forms of AKI in </w:t>
      </w:r>
      <w:r w:rsidRPr="00AA200C">
        <w:rPr>
          <w:rFonts w:ascii="Book Antiqua" w:eastAsia="宋体" w:hAnsi="Book Antiqua" w:cs="Book Antiqua" w:hint="eastAsia"/>
          <w:color w:val="000000"/>
          <w:lang w:eastAsia="zh-CN"/>
        </w:rPr>
        <w:t xml:space="preserve">patients with </w:t>
      </w:r>
      <w:r w:rsidRPr="00AA200C">
        <w:rPr>
          <w:rFonts w:ascii="Book Antiqua" w:eastAsia="Book Antiqua" w:hAnsi="Book Antiqua" w:cs="Book Antiqua"/>
          <w:color w:val="000000"/>
        </w:rPr>
        <w:t>cirrhosis are pre-renal azotemia, acute tubular injury/necrosis, and hepatorenal syndrome (HRS)</w:t>
      </w:r>
      <w:r w:rsidRPr="00AA200C">
        <w:rPr>
          <w:rFonts w:ascii="Book Antiqua" w:eastAsia="Book Antiqua" w:hAnsi="Book Antiqua" w:cs="Book Antiqua"/>
          <w:color w:val="000000"/>
          <w:szCs w:val="30"/>
          <w:vertAlign w:val="superscript"/>
        </w:rPr>
        <w:t>[7]</w:t>
      </w:r>
      <w:r w:rsidRPr="00AA200C">
        <w:rPr>
          <w:rFonts w:ascii="Book Antiqua" w:eastAsia="Book Antiqua" w:hAnsi="Book Antiqua" w:cs="Book Antiqua"/>
          <w:color w:val="000000"/>
        </w:rPr>
        <w:t>. Other less common causes are IgA nephropathy, cholemic nephropathy, abdominal compartment syndrome, and nephritic syndromes related to viral hepatitis</w:t>
      </w:r>
      <w:r w:rsidRPr="00AA200C">
        <w:rPr>
          <w:rFonts w:ascii="Book Antiqua" w:eastAsia="Book Antiqua" w:hAnsi="Book Antiqua" w:cs="Book Antiqua"/>
          <w:color w:val="000000"/>
          <w:szCs w:val="30"/>
          <w:vertAlign w:val="superscript"/>
        </w:rPr>
        <w:t>[8]</w:t>
      </w:r>
      <w:r w:rsidRPr="00AA200C">
        <w:rPr>
          <w:rFonts w:ascii="Book Antiqua" w:eastAsia="Book Antiqua" w:hAnsi="Book Antiqua" w:cs="Book Antiqua"/>
          <w:color w:val="000000"/>
        </w:rPr>
        <w:t>.</w:t>
      </w:r>
    </w:p>
    <w:p w14:paraId="39748D39" w14:textId="77777777" w:rsidR="006E4E6E" w:rsidRPr="00AA200C" w:rsidRDefault="00000000">
      <w:pPr>
        <w:spacing w:line="360" w:lineRule="auto"/>
        <w:ind w:firstLine="240"/>
        <w:jc w:val="both"/>
      </w:pPr>
      <w:r w:rsidRPr="00AA200C">
        <w:rPr>
          <w:rFonts w:ascii="Book Antiqua" w:eastAsia="Book Antiqua" w:hAnsi="Book Antiqua" w:cs="Book Antiqua"/>
          <w:color w:val="000000"/>
        </w:rPr>
        <w:t xml:space="preserve">Of these pathologies, HRS is </w:t>
      </w:r>
      <w:r w:rsidRPr="00AA200C">
        <w:rPr>
          <w:rStyle w:val="msoIns0"/>
          <w:rFonts w:ascii="Book Antiqua" w:eastAsia="Book Antiqua" w:hAnsi="Book Antiqua" w:cs="Book Antiqua"/>
          <w:color w:val="000000"/>
        </w:rPr>
        <w:t xml:space="preserve">a </w:t>
      </w:r>
      <w:r w:rsidRPr="00AA200C">
        <w:rPr>
          <w:rFonts w:ascii="Book Antiqua" w:eastAsia="Book Antiqua" w:hAnsi="Book Antiqua" w:cs="Book Antiqua"/>
          <w:color w:val="000000"/>
        </w:rPr>
        <w:t>unique entity with pathophysiology specific to advanced liver disease</w:t>
      </w:r>
      <w:r w:rsidRPr="00AA200C">
        <w:rPr>
          <w:rFonts w:ascii="Book Antiqua" w:eastAsia="Book Antiqua" w:hAnsi="Book Antiqua" w:cs="Book Antiqua"/>
          <w:color w:val="000000"/>
          <w:szCs w:val="30"/>
          <w:vertAlign w:val="superscript"/>
        </w:rPr>
        <w:t>[9]</w:t>
      </w:r>
      <w:r w:rsidRPr="00AA200C">
        <w:rPr>
          <w:rFonts w:ascii="Book Antiqua" w:eastAsia="Book Antiqua" w:hAnsi="Book Antiqua" w:cs="Book Antiqua"/>
          <w:color w:val="000000"/>
        </w:rPr>
        <w:t xml:space="preserve">. Prior to 2015, the diagnostic criteria for HRS included </w:t>
      </w:r>
      <w:r w:rsidRPr="00AA200C">
        <w:rPr>
          <w:rFonts w:ascii="Book Antiqua" w:eastAsia="Book Antiqua" w:hAnsi="Book Antiqua" w:cs="Book Antiqua"/>
          <w:color w:val="000000"/>
          <w:shd w:val="clear" w:color="auto" w:fill="FFFFFF"/>
        </w:rPr>
        <w:t>a final serum creatinine cutoff value of &gt; 2.5</w:t>
      </w:r>
      <w:r w:rsidRPr="00AA200C">
        <w:rPr>
          <w:rFonts w:ascii="Book Antiqua" w:eastAsia="宋体" w:hAnsi="Book Antiqua" w:cs="Book Antiqua" w:hint="eastAsia"/>
          <w:color w:val="000000"/>
          <w:shd w:val="clear" w:color="auto" w:fill="FFFFFF"/>
          <w:lang w:eastAsia="zh-CN"/>
        </w:rPr>
        <w:t xml:space="preserve"> </w:t>
      </w:r>
      <w:r w:rsidRPr="00AA200C">
        <w:rPr>
          <w:rFonts w:ascii="Book Antiqua" w:eastAsia="Book Antiqua" w:hAnsi="Book Antiqua" w:cs="Book Antiqua"/>
          <w:color w:val="000000"/>
          <w:shd w:val="clear" w:color="auto" w:fill="FFFFFF"/>
        </w:rPr>
        <w:t>mg/dL</w:t>
      </w:r>
      <w:r w:rsidRPr="00AA200C">
        <w:rPr>
          <w:rFonts w:ascii="Book Antiqua" w:eastAsia="Book Antiqua" w:hAnsi="Book Antiqua" w:cs="Book Antiqua"/>
          <w:color w:val="000000"/>
          <w:szCs w:val="30"/>
          <w:vertAlign w:val="superscript"/>
        </w:rPr>
        <w:t>[10,11]</w:t>
      </w:r>
      <w:r w:rsidRPr="00AA200C">
        <w:rPr>
          <w:rFonts w:ascii="Book Antiqua" w:eastAsia="Book Antiqua" w:hAnsi="Book Antiqua" w:cs="Book Antiqua"/>
          <w:color w:val="000000"/>
        </w:rPr>
        <w:t>.</w:t>
      </w:r>
      <w:r w:rsidRPr="00AA200C">
        <w:rPr>
          <w:rFonts w:ascii="Book Antiqua" w:eastAsia="Book Antiqua" w:hAnsi="Book Antiqua" w:cs="Book Antiqua"/>
          <w:color w:val="000000"/>
          <w:shd w:val="clear" w:color="auto" w:fill="FFFFFF"/>
        </w:rPr>
        <w:t xml:space="preserve"> However, this definition was thought to delay treatment and negatively affect outcomes</w:t>
      </w:r>
      <w:r w:rsidRPr="00AA200C">
        <w:rPr>
          <w:rFonts w:ascii="Book Antiqua" w:eastAsia="Book Antiqua" w:hAnsi="Book Antiqua" w:cs="Book Antiqua"/>
          <w:color w:val="000000"/>
          <w:szCs w:val="30"/>
          <w:shd w:val="clear" w:color="auto" w:fill="FFFFFF"/>
          <w:vertAlign w:val="superscript"/>
        </w:rPr>
        <w:t>[12]</w:t>
      </w:r>
      <w:r w:rsidRPr="00AA200C">
        <w:rPr>
          <w:rFonts w:ascii="Book Antiqua" w:eastAsia="Book Antiqua" w:hAnsi="Book Antiqua" w:cs="Book Antiqua"/>
          <w:color w:val="000000"/>
          <w:shd w:val="clear" w:color="auto" w:fill="FFFFFF"/>
        </w:rPr>
        <w:t>. Thus in 2015</w:t>
      </w:r>
      <w:r w:rsidRPr="00AA200C">
        <w:rPr>
          <w:rStyle w:val="msoIns0"/>
          <w:rFonts w:ascii="Book Antiqua" w:eastAsia="Book Antiqua" w:hAnsi="Book Antiqua" w:cs="Book Antiqua"/>
          <w:color w:val="000000"/>
          <w:shd w:val="clear" w:color="auto" w:fill="FFFFFF"/>
        </w:rPr>
        <w:t>,</w:t>
      </w:r>
      <w:r w:rsidRPr="00AA200C">
        <w:rPr>
          <w:rFonts w:ascii="Book Antiqua" w:eastAsia="Book Antiqua" w:hAnsi="Book Antiqua" w:cs="Book Antiqua"/>
          <w:color w:val="000000"/>
          <w:shd w:val="clear" w:color="auto" w:fill="FFFFFF"/>
        </w:rPr>
        <w:t xml:space="preserve"> </w:t>
      </w:r>
      <w:r w:rsidRPr="00AA200C">
        <w:rPr>
          <w:rFonts w:ascii="Book Antiqua" w:eastAsia="Book Antiqua" w:hAnsi="Book Antiqua" w:cs="Book Antiqua"/>
          <w:color w:val="000000"/>
        </w:rPr>
        <w:t xml:space="preserve">the International Club of </w:t>
      </w:r>
      <w:r w:rsidRPr="00AA200C">
        <w:rPr>
          <w:rFonts w:ascii="Book Antiqua" w:eastAsia="Book Antiqua" w:hAnsi="Book Antiqua" w:cs="Book Antiqua"/>
          <w:color w:val="000000"/>
        </w:rPr>
        <w:lastRenderedPageBreak/>
        <w:t xml:space="preserve">Ascites (ICA) revised </w:t>
      </w:r>
      <w:r w:rsidRPr="00AA200C">
        <w:rPr>
          <w:rFonts w:ascii="Book Antiqua" w:eastAsia="宋体" w:hAnsi="Book Antiqua" w:cs="Book Antiqua" w:hint="eastAsia"/>
          <w:color w:val="000000"/>
          <w:lang w:eastAsia="zh-CN"/>
        </w:rPr>
        <w:t xml:space="preserve">the </w:t>
      </w:r>
      <w:r w:rsidRPr="00AA200C">
        <w:rPr>
          <w:rFonts w:ascii="Book Antiqua" w:eastAsia="Book Antiqua" w:hAnsi="Book Antiqua" w:cs="Book Antiqua"/>
          <w:color w:val="000000"/>
        </w:rPr>
        <w:t xml:space="preserve">diagnostic criteria to be similar to </w:t>
      </w:r>
      <w:r w:rsidRPr="00AA200C">
        <w:rPr>
          <w:rFonts w:ascii="Book Antiqua" w:eastAsia="宋体" w:hAnsi="Book Antiqua" w:cs="Book Antiqua" w:hint="eastAsia"/>
          <w:color w:val="000000"/>
          <w:lang w:eastAsia="zh-CN"/>
        </w:rPr>
        <w:t xml:space="preserve">those for </w:t>
      </w:r>
      <w:r w:rsidRPr="00AA200C">
        <w:rPr>
          <w:rFonts w:ascii="Book Antiqua" w:eastAsia="Book Antiqua" w:hAnsi="Book Antiqua" w:cs="Book Antiqua"/>
          <w:color w:val="000000"/>
        </w:rPr>
        <w:t>AKI in other forms of critical illness without an absolute creatinine cutoff</w:t>
      </w:r>
      <w:r w:rsidRPr="00AA200C">
        <w:rPr>
          <w:rFonts w:ascii="Book Antiqua" w:eastAsia="Book Antiqua" w:hAnsi="Book Antiqua" w:cs="Book Antiqua"/>
          <w:color w:val="000000"/>
          <w:szCs w:val="30"/>
          <w:vertAlign w:val="superscript"/>
        </w:rPr>
        <w:t>[13]</w:t>
      </w:r>
      <w:r w:rsidRPr="00AA200C">
        <w:rPr>
          <w:rFonts w:ascii="Book Antiqua" w:eastAsia="Book Antiqua" w:hAnsi="Book Antiqua" w:cs="Book Antiqua"/>
          <w:color w:val="000000"/>
        </w:rPr>
        <w:t>. While these changes have reduced underdiagnosis of severe renal dysfunction</w:t>
      </w:r>
      <w:r w:rsidRPr="00AA200C">
        <w:rPr>
          <w:rStyle w:val="msoIns0"/>
          <w:rFonts w:ascii="Book Antiqua" w:eastAsia="Book Antiqua" w:hAnsi="Book Antiqua" w:cs="Book Antiqua"/>
          <w:color w:val="000000"/>
          <w:u w:color="000000"/>
        </w:rPr>
        <w:t>,</w:t>
      </w:r>
      <w:r w:rsidRPr="00AA200C">
        <w:rPr>
          <w:rFonts w:ascii="Book Antiqua" w:eastAsia="Book Antiqua" w:hAnsi="Book Antiqua" w:cs="Book Antiqua"/>
          <w:color w:val="000000"/>
        </w:rPr>
        <w:t xml:space="preserve"> they have also: (1) </w:t>
      </w:r>
      <w:r w:rsidR="00962212" w:rsidRPr="00AA200C">
        <w:rPr>
          <w:rFonts w:ascii="Book Antiqua" w:eastAsia="Book Antiqua" w:hAnsi="Book Antiqua" w:cs="Book Antiqua"/>
          <w:color w:val="000000"/>
        </w:rPr>
        <w:t>A</w:t>
      </w:r>
      <w:r w:rsidRPr="00AA200C">
        <w:rPr>
          <w:rFonts w:ascii="Book Antiqua" w:eastAsia="Book Antiqua" w:hAnsi="Book Antiqua" w:cs="Book Antiqua"/>
          <w:color w:val="000000"/>
        </w:rPr>
        <w:t xml:space="preserve">ffected the interpretation and comparison of </w:t>
      </w:r>
      <w:r w:rsidRPr="00AA200C">
        <w:rPr>
          <w:rFonts w:ascii="Book Antiqua" w:eastAsia="宋体" w:hAnsi="Book Antiqua" w:cs="Book Antiqua" w:hint="eastAsia"/>
          <w:color w:val="000000"/>
          <w:lang w:eastAsia="zh-CN"/>
        </w:rPr>
        <w:t xml:space="preserve">the </w:t>
      </w:r>
      <w:r w:rsidRPr="00AA200C">
        <w:rPr>
          <w:rFonts w:ascii="Book Antiqua" w:eastAsia="Book Antiqua" w:hAnsi="Book Antiqua" w:cs="Book Antiqua"/>
          <w:color w:val="000000"/>
        </w:rPr>
        <w:t>literature published before and after this change period; and (2) allowed for more overlap between AKI syndromes. It is now more accepted that hepatorenal physiology occurs along a spectrum and may be present in conjunction with or independent of other causes of kidney injury</w:t>
      </w:r>
      <w:r w:rsidRPr="00AA200C">
        <w:rPr>
          <w:rFonts w:ascii="Book Antiqua" w:eastAsia="Book Antiqua" w:hAnsi="Book Antiqua" w:cs="Book Antiqua"/>
          <w:color w:val="000000"/>
          <w:szCs w:val="30"/>
          <w:vertAlign w:val="superscript"/>
        </w:rPr>
        <w:t>[8]</w:t>
      </w:r>
      <w:r w:rsidRPr="00AA200C">
        <w:rPr>
          <w:rFonts w:ascii="Book Antiqua" w:eastAsia="Book Antiqua" w:hAnsi="Book Antiqua" w:cs="Book Antiqua"/>
          <w:color w:val="000000"/>
        </w:rPr>
        <w:t>. The 2015 ICA guidelines also defined AKD and updated the definition of CKD (Figure 1).</w:t>
      </w:r>
    </w:p>
    <w:p w14:paraId="475AA317" w14:textId="77777777" w:rsidR="006E4E6E" w:rsidRPr="00AA200C" w:rsidRDefault="00000000">
      <w:pPr>
        <w:spacing w:line="360" w:lineRule="auto"/>
        <w:ind w:firstLine="240"/>
        <w:jc w:val="both"/>
      </w:pPr>
      <w:r w:rsidRPr="00AA200C">
        <w:rPr>
          <w:rFonts w:ascii="Book Antiqua" w:eastAsia="Book Antiqua" w:hAnsi="Book Antiqua" w:cs="Book Antiqua"/>
          <w:color w:val="000000"/>
        </w:rPr>
        <w:t xml:space="preserve">There are currently no sex specific diagnostic criteria for AKI, AKD, or CKD in </w:t>
      </w:r>
      <w:r w:rsidRPr="00AA200C">
        <w:rPr>
          <w:rFonts w:ascii="Book Antiqua" w:eastAsia="宋体" w:hAnsi="Book Antiqua" w:cs="Book Antiqua" w:hint="eastAsia"/>
          <w:color w:val="000000"/>
          <w:lang w:eastAsia="zh-CN"/>
        </w:rPr>
        <w:t xml:space="preserve">patients with </w:t>
      </w:r>
      <w:r w:rsidRPr="00AA200C">
        <w:rPr>
          <w:rFonts w:ascii="Book Antiqua" w:eastAsia="Book Antiqua" w:hAnsi="Book Antiqua" w:cs="Book Antiqua"/>
          <w:color w:val="000000"/>
        </w:rPr>
        <w:t xml:space="preserve">CLD. We would like to highlight that it is unclear whether the change in diagnostic criteria will completely address underdiagnosis in women relative to men. While studies have shown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 xml:space="preserve">the required change of 30% serum creatinine occurs at similar rates </w:t>
      </w:r>
      <w:r w:rsidRPr="00AA200C">
        <w:rPr>
          <w:rFonts w:ascii="Book Antiqua" w:eastAsia="宋体" w:hAnsi="Book Antiqua" w:cs="Book Antiqua" w:hint="eastAsia"/>
          <w:color w:val="000000"/>
          <w:lang w:eastAsia="zh-CN"/>
        </w:rPr>
        <w:t>between</w:t>
      </w:r>
      <w:r w:rsidRPr="00AA200C">
        <w:rPr>
          <w:rFonts w:ascii="Book Antiqua" w:eastAsia="Book Antiqua" w:hAnsi="Book Antiqua" w:cs="Book Antiqua"/>
          <w:color w:val="000000"/>
        </w:rPr>
        <w:t xml:space="preserve"> men and women with cirrhosis and AKI, this relies on capturing patients at baseline. Given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many patients with cirrhosis remain unrecognized until first decompensation</w:t>
      </w:r>
      <w:r w:rsidRPr="00AA200C">
        <w:rPr>
          <w:rFonts w:ascii="Book Antiqua" w:eastAsia="Book Antiqua" w:hAnsi="Book Antiqua" w:cs="Book Antiqua"/>
          <w:color w:val="000000"/>
          <w:szCs w:val="30"/>
          <w:vertAlign w:val="superscript"/>
        </w:rPr>
        <w:t>[14]</w:t>
      </w:r>
      <w:r w:rsidRPr="00AA200C">
        <w:rPr>
          <w:rFonts w:ascii="Book Antiqua" w:eastAsia="Book Antiqua" w:hAnsi="Book Antiqua" w:cs="Book Antiqua"/>
          <w:color w:val="000000"/>
        </w:rPr>
        <w:t>, it is possible that women may already have renal impairment despite a normal presenting serum creatinine.</w:t>
      </w:r>
    </w:p>
    <w:p w14:paraId="7B2F8BF5" w14:textId="77777777" w:rsidR="006E4E6E" w:rsidRPr="00AA200C" w:rsidRDefault="006E4E6E">
      <w:pPr>
        <w:spacing w:line="360" w:lineRule="auto"/>
        <w:ind w:firstLine="240"/>
        <w:jc w:val="both"/>
      </w:pPr>
    </w:p>
    <w:p w14:paraId="6A1937B4" w14:textId="77777777" w:rsidR="006E4E6E" w:rsidRPr="00AA200C" w:rsidRDefault="00000000">
      <w:pPr>
        <w:spacing w:line="360" w:lineRule="auto"/>
        <w:jc w:val="both"/>
      </w:pPr>
      <w:r w:rsidRPr="00AA200C">
        <w:rPr>
          <w:rFonts w:ascii="Book Antiqua" w:eastAsia="Book Antiqua" w:hAnsi="Book Antiqua" w:cs="Book Antiqua"/>
          <w:b/>
          <w:bCs/>
          <w:color w:val="000000"/>
          <w:u w:val="single"/>
        </w:rPr>
        <w:t>EPIDEMIOLOGY</w:t>
      </w:r>
    </w:p>
    <w:p w14:paraId="647ADE6A" w14:textId="77777777" w:rsidR="006E4E6E" w:rsidRPr="00AA200C" w:rsidRDefault="00000000">
      <w:pPr>
        <w:spacing w:line="360" w:lineRule="auto"/>
        <w:jc w:val="both"/>
      </w:pPr>
      <w:r w:rsidRPr="00AA200C">
        <w:rPr>
          <w:rFonts w:ascii="Book Antiqua" w:eastAsia="Book Antiqua" w:hAnsi="Book Antiqua" w:cs="Book Antiqua"/>
          <w:color w:val="000000"/>
        </w:rPr>
        <w:t xml:space="preserve">Male sex is associated with increased risk of AKI in the general population, while </w:t>
      </w:r>
      <w:r w:rsidRPr="00AA200C">
        <w:rPr>
          <w:rFonts w:ascii="Book Antiqua" w:eastAsia="Book Antiqua" w:hAnsi="Book Antiqua" w:cs="Book Antiqua"/>
          <w:color w:val="000000"/>
          <w:shd w:val="clear" w:color="auto" w:fill="FFFFFF"/>
        </w:rPr>
        <w:t>population-based studies indicate that CKD affects more women than men</w:t>
      </w:r>
      <w:r w:rsidRPr="00AA200C">
        <w:rPr>
          <w:rFonts w:ascii="Book Antiqua" w:eastAsia="Book Antiqua" w:hAnsi="Book Antiqua" w:cs="Book Antiqua"/>
          <w:color w:val="000000"/>
          <w:szCs w:val="30"/>
          <w:vertAlign w:val="superscript"/>
        </w:rPr>
        <w:t>[15,16]</w:t>
      </w:r>
      <w:r w:rsidRPr="00AA200C">
        <w:rPr>
          <w:rFonts w:ascii="Book Antiqua" w:eastAsia="Book Antiqua" w:hAnsi="Book Antiqua" w:cs="Book Antiqua"/>
          <w:color w:val="000000"/>
        </w:rPr>
        <w:t xml:space="preserve">. Similarly, many studies evaluating AKI in </w:t>
      </w:r>
      <w:r w:rsidRPr="00AA200C">
        <w:rPr>
          <w:rFonts w:ascii="Book Antiqua" w:eastAsia="宋体" w:hAnsi="Book Antiqua" w:cs="Book Antiqua" w:hint="eastAsia"/>
          <w:color w:val="000000"/>
          <w:lang w:eastAsia="zh-CN"/>
        </w:rPr>
        <w:t xml:space="preserve">patients with </w:t>
      </w:r>
      <w:r w:rsidRPr="00AA200C">
        <w:rPr>
          <w:rFonts w:ascii="Book Antiqua" w:eastAsia="Book Antiqua" w:hAnsi="Book Antiqua" w:cs="Book Antiqua"/>
          <w:color w:val="000000"/>
        </w:rPr>
        <w:t xml:space="preserve">cirrhosis </w:t>
      </w:r>
      <w:r w:rsidRPr="00AA200C">
        <w:rPr>
          <w:rFonts w:ascii="Book Antiqua" w:eastAsia="宋体" w:hAnsi="Book Antiqua" w:cs="Book Antiqua" w:hint="eastAsia"/>
          <w:color w:val="000000"/>
          <w:lang w:eastAsia="zh-CN"/>
        </w:rPr>
        <w:t>show</w:t>
      </w:r>
      <w:r w:rsidRPr="00AA200C">
        <w:rPr>
          <w:rFonts w:ascii="Book Antiqua" w:eastAsia="Book Antiqua" w:hAnsi="Book Antiqua" w:cs="Book Antiqua"/>
          <w:color w:val="000000"/>
        </w:rPr>
        <w:t xml:space="preserve"> a male predominance</w:t>
      </w:r>
      <w:r w:rsidRPr="00AA200C">
        <w:rPr>
          <w:rFonts w:ascii="Book Antiqua" w:eastAsia="Book Antiqua" w:hAnsi="Book Antiqua" w:cs="Book Antiqua"/>
          <w:color w:val="000000"/>
          <w:szCs w:val="30"/>
          <w:vertAlign w:val="superscript"/>
        </w:rPr>
        <w:t>[7]</w:t>
      </w:r>
      <w:r w:rsidRPr="00AA200C">
        <w:rPr>
          <w:rFonts w:ascii="Book Antiqua" w:eastAsia="Book Antiqua" w:hAnsi="Book Antiqua" w:cs="Book Antiqua"/>
          <w:color w:val="000000"/>
        </w:rPr>
        <w:t>. A recent 10-year analysis found that 60%-65% of hospitalizations for cirrhosis with AKI are in male patients. This study also observed a significant increase in the number of hospitalizations for female patients over the study period</w:t>
      </w:r>
      <w:r w:rsidRPr="00AA200C">
        <w:rPr>
          <w:rFonts w:ascii="Book Antiqua" w:eastAsia="Book Antiqua" w:hAnsi="Book Antiqua" w:cs="Book Antiqua"/>
          <w:color w:val="000000"/>
          <w:szCs w:val="30"/>
          <w:vertAlign w:val="superscript"/>
        </w:rPr>
        <w:t>[17]</w:t>
      </w:r>
      <w:r w:rsidRPr="00AA200C">
        <w:rPr>
          <w:rFonts w:ascii="Book Antiqua" w:eastAsia="Book Antiqua" w:hAnsi="Book Antiqua" w:cs="Book Antiqua"/>
          <w:color w:val="000000"/>
        </w:rPr>
        <w:t xml:space="preserve">. The economic burden of these hospitalizations is significant. </w:t>
      </w:r>
      <w:r w:rsidRPr="00AA200C">
        <w:rPr>
          <w:rFonts w:ascii="Book Antiqua" w:eastAsia="宋体" w:hAnsi="Book Antiqua" w:cs="Book Antiqua" w:hint="eastAsia"/>
          <w:color w:val="000000"/>
          <w:lang w:eastAsia="zh-CN"/>
        </w:rPr>
        <w:t>H</w:t>
      </w:r>
      <w:r w:rsidRPr="00AA200C">
        <w:rPr>
          <w:rFonts w:ascii="Book Antiqua" w:eastAsia="Book Antiqua" w:hAnsi="Book Antiqua" w:cs="Book Antiqua"/>
          <w:color w:val="000000"/>
        </w:rPr>
        <w:t xml:space="preserve">ospitalizations </w:t>
      </w:r>
      <w:r w:rsidRPr="00AA200C">
        <w:rPr>
          <w:rFonts w:ascii="Book Antiqua" w:eastAsia="宋体" w:hAnsi="Book Antiqua" w:cs="Book Antiqua" w:hint="eastAsia"/>
          <w:color w:val="000000"/>
          <w:lang w:eastAsia="zh-CN"/>
        </w:rPr>
        <w:t>for c</w:t>
      </w:r>
      <w:r w:rsidRPr="00AA200C">
        <w:rPr>
          <w:rFonts w:ascii="Book Antiqua" w:eastAsia="Book Antiqua" w:hAnsi="Book Antiqua" w:cs="Book Antiqua"/>
          <w:color w:val="000000"/>
        </w:rPr>
        <w:t>irrhosis</w:t>
      </w:r>
      <w:r w:rsidRPr="00AA200C">
        <w:rPr>
          <w:rFonts w:ascii="Book Antiqua" w:eastAsia="宋体" w:hAnsi="Book Antiqua" w:cs="Book Antiqua" w:hint="eastAsia"/>
          <w:color w:val="000000"/>
          <w:lang w:eastAsia="zh-CN"/>
        </w:rPr>
        <w:t xml:space="preserve"> </w:t>
      </w:r>
      <w:r w:rsidRPr="00AA200C">
        <w:rPr>
          <w:rFonts w:ascii="Book Antiqua" w:eastAsia="Book Antiqua" w:hAnsi="Book Antiqua" w:cs="Book Antiqua"/>
          <w:color w:val="000000"/>
        </w:rPr>
        <w:t>complicated by AKI are almost twice as costly as those without AKI</w:t>
      </w:r>
      <w:r w:rsidRPr="00AA200C">
        <w:rPr>
          <w:rFonts w:ascii="Book Antiqua" w:eastAsia="Book Antiqua" w:hAnsi="Book Antiqua" w:cs="Book Antiqua"/>
          <w:color w:val="000000"/>
          <w:szCs w:val="30"/>
          <w:vertAlign w:val="superscript"/>
        </w:rPr>
        <w:t>[18]</w:t>
      </w:r>
      <w:r w:rsidRPr="00AA200C">
        <w:rPr>
          <w:rFonts w:ascii="Book Antiqua" w:eastAsia="Book Antiqua" w:hAnsi="Book Antiqua" w:cs="Book Antiqua"/>
          <w:color w:val="000000"/>
        </w:rPr>
        <w:t>. In 2019, the health care burden of HRS alone in the United States was 4.2 billion dollars</w:t>
      </w:r>
      <w:r w:rsidRPr="00AA200C">
        <w:rPr>
          <w:rFonts w:ascii="Book Antiqua" w:eastAsia="Book Antiqua" w:hAnsi="Book Antiqua" w:cs="Book Antiqua"/>
          <w:color w:val="000000"/>
          <w:szCs w:val="30"/>
          <w:vertAlign w:val="superscript"/>
        </w:rPr>
        <w:t>[19]</w:t>
      </w:r>
      <w:r w:rsidRPr="00AA200C">
        <w:rPr>
          <w:rFonts w:ascii="Book Antiqua" w:eastAsia="Book Antiqua" w:hAnsi="Book Antiqua" w:cs="Book Antiqua"/>
          <w:color w:val="000000"/>
        </w:rPr>
        <w:t>. Some data suggest</w:t>
      </w:r>
      <w:r w:rsidRPr="00AA200C">
        <w:rPr>
          <w:rFonts w:ascii="Book Antiqua" w:eastAsia="宋体" w:hAnsi="Book Antiqua" w:cs="Book Antiqua" w:hint="eastAsia"/>
          <w:color w:val="000000"/>
          <w:lang w:eastAsia="zh-CN"/>
        </w:rPr>
        <w:t xml:space="preserve"> that</w:t>
      </w:r>
      <w:r w:rsidRPr="00AA200C">
        <w:rPr>
          <w:rFonts w:ascii="Book Antiqua" w:eastAsia="Book Antiqua" w:hAnsi="Book Antiqua" w:cs="Book Antiqua"/>
          <w:color w:val="000000"/>
        </w:rPr>
        <w:t xml:space="preserve"> women may have more costly hospital stays when hospitalized with AKI compared to men</w:t>
      </w:r>
      <w:r w:rsidRPr="00AA200C">
        <w:rPr>
          <w:rFonts w:ascii="Book Antiqua" w:eastAsia="Book Antiqua" w:hAnsi="Book Antiqua" w:cs="Book Antiqua"/>
          <w:color w:val="000000"/>
          <w:szCs w:val="30"/>
          <w:vertAlign w:val="superscript"/>
        </w:rPr>
        <w:t>[20]</w:t>
      </w:r>
      <w:r w:rsidRPr="00AA200C">
        <w:rPr>
          <w:rFonts w:ascii="Book Antiqua" w:eastAsia="Book Antiqua" w:hAnsi="Book Antiqua" w:cs="Book Antiqua"/>
          <w:color w:val="000000"/>
        </w:rPr>
        <w:t>.</w:t>
      </w:r>
    </w:p>
    <w:p w14:paraId="58B3632B" w14:textId="77777777" w:rsidR="006E4E6E" w:rsidRPr="00AA200C" w:rsidRDefault="00000000">
      <w:pPr>
        <w:spacing w:line="360" w:lineRule="auto"/>
        <w:ind w:firstLine="240"/>
        <w:jc w:val="both"/>
      </w:pPr>
      <w:r w:rsidRPr="00AA200C">
        <w:rPr>
          <w:rFonts w:ascii="Book Antiqua" w:eastAsia="Book Antiqua" w:hAnsi="Book Antiqua" w:cs="Book Antiqua"/>
          <w:color w:val="000000"/>
        </w:rPr>
        <w:lastRenderedPageBreak/>
        <w:t>Thus, while most data suggest that males experience more AKI episodes, these should be interpreted with caution. First, the data suggesting a greater incidence of AKI in men is not generalizable to the diagnosis of HRS-AKI, since most studies on decompensated cirrhosis are male predominant. Second, women are at increased risk of underdiagnosis of AKI compared to men due to lower baseline serum creatinine</w:t>
      </w:r>
      <w:r w:rsidRPr="00AA200C">
        <w:rPr>
          <w:rFonts w:ascii="Book Antiqua" w:eastAsia="Book Antiqua" w:hAnsi="Book Antiqua" w:cs="Book Antiqua"/>
          <w:color w:val="000000"/>
          <w:szCs w:val="30"/>
          <w:vertAlign w:val="superscript"/>
        </w:rPr>
        <w:t>[21]</w:t>
      </w:r>
      <w:r w:rsidRPr="00AA200C">
        <w:rPr>
          <w:rFonts w:ascii="Book Antiqua" w:eastAsia="Book Antiqua" w:hAnsi="Book Antiqua" w:cs="Book Antiqua"/>
          <w:color w:val="000000"/>
        </w:rPr>
        <w:t xml:space="preserve">. This disparity was likely exacerbated when diagnosis of HRS required an absolute serum creatinine </w:t>
      </w:r>
      <w:r w:rsidRPr="00AA200C">
        <w:rPr>
          <w:rFonts w:ascii="Book Antiqua" w:eastAsia="宋体" w:hAnsi="Book Antiqua" w:cs="Book Antiqua" w:hint="eastAsia"/>
          <w:color w:val="000000"/>
          <w:lang w:eastAsia="zh-CN"/>
        </w:rPr>
        <w:t xml:space="preserve">level </w:t>
      </w:r>
      <w:r w:rsidRPr="00AA200C">
        <w:rPr>
          <w:rFonts w:ascii="Book Antiqua" w:eastAsia="Book Antiqua" w:hAnsi="Book Antiqua" w:cs="Book Antiqua"/>
          <w:color w:val="000000"/>
        </w:rPr>
        <w:t>&gt; 2.5 mg/dL</w:t>
      </w:r>
      <w:r w:rsidRPr="00AA200C">
        <w:rPr>
          <w:rFonts w:ascii="Book Antiqua" w:eastAsia="Book Antiqua" w:hAnsi="Book Antiqua" w:cs="Book Antiqua"/>
          <w:color w:val="000000"/>
          <w:szCs w:val="30"/>
          <w:vertAlign w:val="superscript"/>
        </w:rPr>
        <w:t>[22]</w:t>
      </w:r>
      <w:r w:rsidRPr="00AA200C">
        <w:rPr>
          <w:rFonts w:ascii="Book Antiqua" w:eastAsia="Book Antiqua" w:hAnsi="Book Antiqua" w:cs="Book Antiqua"/>
          <w:color w:val="000000"/>
        </w:rPr>
        <w:t xml:space="preserve">. Thus, studies conducted prior to 2015 may have failed to capture the true sex differences. Further, the male to female ratio in many HRS studies is similar to that </w:t>
      </w:r>
      <w:r w:rsidRPr="00AA200C">
        <w:rPr>
          <w:rFonts w:ascii="Book Antiqua" w:eastAsia="宋体" w:hAnsi="Book Antiqua" w:cs="Book Antiqua" w:hint="eastAsia"/>
          <w:color w:val="000000"/>
          <w:lang w:eastAsia="zh-CN"/>
        </w:rPr>
        <w:t>in</w:t>
      </w:r>
      <w:r w:rsidRPr="00AA200C">
        <w:rPr>
          <w:rFonts w:ascii="Book Antiqua" w:eastAsia="Book Antiqua" w:hAnsi="Book Antiqua" w:cs="Book Antiqua"/>
          <w:color w:val="000000"/>
        </w:rPr>
        <w:t xml:space="preserve"> decompensated cirrhosis, which suggests a similar risk between sexes rather than an increased risk specific to men.</w:t>
      </w:r>
    </w:p>
    <w:p w14:paraId="74F06094" w14:textId="77777777" w:rsidR="006E4E6E" w:rsidRPr="00AA200C" w:rsidRDefault="00000000">
      <w:pPr>
        <w:spacing w:line="360" w:lineRule="auto"/>
        <w:ind w:firstLine="240"/>
        <w:jc w:val="both"/>
      </w:pPr>
      <w:r w:rsidRPr="00AA200C">
        <w:rPr>
          <w:rFonts w:ascii="Book Antiqua" w:eastAsia="Book Antiqua" w:hAnsi="Book Antiqua" w:cs="Book Antiqua"/>
          <w:color w:val="000000"/>
        </w:rPr>
        <w:t xml:space="preserve">The relationship between sex and persistent kidney disease in </w:t>
      </w:r>
      <w:r w:rsidRPr="00AA200C">
        <w:rPr>
          <w:rFonts w:ascii="Book Antiqua" w:eastAsia="宋体" w:hAnsi="Book Antiqua" w:cs="Book Antiqua" w:hint="eastAsia"/>
          <w:color w:val="000000"/>
          <w:lang w:eastAsia="zh-CN"/>
        </w:rPr>
        <w:t xml:space="preserve">patients with </w:t>
      </w:r>
      <w:r w:rsidRPr="00AA200C">
        <w:rPr>
          <w:rFonts w:ascii="Book Antiqua" w:eastAsia="Book Antiqua" w:hAnsi="Book Antiqua" w:cs="Book Antiqua"/>
          <w:color w:val="000000"/>
        </w:rPr>
        <w:t>cirrhosis is less clear. Female sex has been associated with what was previously considered type 2 HRS, which is now more consistent with HRS-CKD</w:t>
      </w:r>
      <w:r w:rsidRPr="00AA200C">
        <w:rPr>
          <w:rFonts w:ascii="Book Antiqua" w:eastAsia="Book Antiqua" w:hAnsi="Book Antiqua" w:cs="Book Antiqua"/>
          <w:color w:val="000000"/>
          <w:szCs w:val="30"/>
          <w:vertAlign w:val="superscript"/>
        </w:rPr>
        <w:t>[23]</w:t>
      </w:r>
      <w:r w:rsidRPr="00AA200C">
        <w:rPr>
          <w:rFonts w:ascii="Book Antiqua" w:eastAsia="Book Antiqua" w:hAnsi="Book Antiqua" w:cs="Book Antiqua"/>
          <w:color w:val="000000"/>
        </w:rPr>
        <w:t xml:space="preserve">. Conversely, a large consortium study found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there was no difference in the risk of AKD in men and women hospitalized for cirrhosis with AKI</w:t>
      </w:r>
      <w:r w:rsidRPr="00AA200C">
        <w:rPr>
          <w:rFonts w:ascii="Book Antiqua" w:eastAsia="Book Antiqua" w:hAnsi="Book Antiqua" w:cs="Book Antiqua"/>
          <w:color w:val="000000"/>
          <w:szCs w:val="30"/>
          <w:vertAlign w:val="superscript"/>
        </w:rPr>
        <w:t>[2]</w:t>
      </w:r>
      <w:r w:rsidRPr="00AA200C">
        <w:rPr>
          <w:rFonts w:ascii="Book Antiqua" w:eastAsia="Book Antiqua" w:hAnsi="Book Antiqua" w:cs="Book Antiqua"/>
          <w:color w:val="000000"/>
        </w:rPr>
        <w:t xml:space="preserve">. Similarly, an analysis of hospitalized patients with cirrhosis found rates of established CKD to be similar in men and women. This study also found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 xml:space="preserve">males had decompensated liver disease significantly more often and did not control for how this affected risk of </w:t>
      </w:r>
      <w:r w:rsidRPr="00AA200C">
        <w:rPr>
          <w:rFonts w:ascii="Book Antiqua" w:eastAsia="宋体" w:hAnsi="Book Antiqua" w:cs="Book Antiqua" w:hint="eastAsia"/>
          <w:color w:val="000000"/>
          <w:lang w:eastAsia="zh-CN"/>
        </w:rPr>
        <w:t>CKD</w:t>
      </w:r>
      <w:r w:rsidRPr="00AA200C">
        <w:rPr>
          <w:rFonts w:ascii="Book Antiqua" w:eastAsia="Book Antiqua" w:hAnsi="Book Antiqua" w:cs="Book Antiqua"/>
          <w:color w:val="000000"/>
          <w:szCs w:val="30"/>
          <w:vertAlign w:val="superscript"/>
        </w:rPr>
        <w:t>[5]</w:t>
      </w:r>
      <w:r w:rsidRPr="00AA200C">
        <w:rPr>
          <w:rFonts w:ascii="Book Antiqua" w:eastAsia="Book Antiqua" w:hAnsi="Book Antiqua" w:cs="Book Antiqua"/>
          <w:color w:val="000000"/>
        </w:rPr>
        <w:t>. However, of those that have received a liver transplant, female sex is a risk factor for post-transplant CKD; this may suggest more significant yet underestimated pre-transplant kidney dysfunction in women</w:t>
      </w:r>
      <w:r w:rsidRPr="00AA200C">
        <w:rPr>
          <w:rFonts w:ascii="Book Antiqua" w:eastAsia="Book Antiqua" w:hAnsi="Book Antiqua" w:cs="Book Antiqua"/>
          <w:color w:val="000000"/>
          <w:szCs w:val="30"/>
          <w:vertAlign w:val="superscript"/>
        </w:rPr>
        <w:t>[24]</w:t>
      </w:r>
      <w:r w:rsidRPr="00AA200C">
        <w:rPr>
          <w:rFonts w:ascii="Book Antiqua" w:eastAsia="Book Antiqua" w:hAnsi="Book Antiqua" w:cs="Book Antiqua"/>
          <w:color w:val="000000"/>
        </w:rPr>
        <w:t>.</w:t>
      </w:r>
    </w:p>
    <w:p w14:paraId="44B6068D" w14:textId="77777777" w:rsidR="006E4E6E" w:rsidRPr="00AA200C" w:rsidRDefault="00000000">
      <w:pPr>
        <w:spacing w:line="360" w:lineRule="auto"/>
        <w:ind w:firstLine="240"/>
        <w:jc w:val="both"/>
      </w:pPr>
      <w:r w:rsidRPr="00AA200C">
        <w:rPr>
          <w:rFonts w:ascii="Book Antiqua" w:eastAsia="Book Antiqua" w:hAnsi="Book Antiqua" w:cs="Book Antiqua"/>
          <w:color w:val="000000"/>
        </w:rPr>
        <w:t xml:space="preserve">To date, there are limited studies evaluating sex differences in kidney disease in </w:t>
      </w:r>
      <w:r w:rsidRPr="00AA200C">
        <w:rPr>
          <w:rFonts w:ascii="Book Antiqua" w:eastAsia="宋体" w:hAnsi="Book Antiqua" w:cs="Book Antiqua" w:hint="eastAsia"/>
          <w:color w:val="000000"/>
          <w:lang w:eastAsia="zh-CN"/>
        </w:rPr>
        <w:t xml:space="preserve">patients with </w:t>
      </w:r>
      <w:r w:rsidRPr="00AA200C">
        <w:rPr>
          <w:rFonts w:ascii="Book Antiqua" w:eastAsia="Book Antiqua" w:hAnsi="Book Antiqua" w:cs="Book Antiqua"/>
          <w:color w:val="000000"/>
        </w:rPr>
        <w:t xml:space="preserve">specific etiologies of cirrhosis. A small analysis conducted in patients hospitalized with alcohol-related liver disease found males to make up a larger proportion of the AKI cohort than non-AKI cohort (76% </w:t>
      </w:r>
      <w:r w:rsidRPr="00AA200C">
        <w:rPr>
          <w:rFonts w:ascii="Book Antiqua" w:eastAsia="Book Antiqua" w:hAnsi="Book Antiqua" w:cs="Book Antiqua"/>
          <w:i/>
          <w:iCs/>
          <w:color w:val="000000"/>
        </w:rPr>
        <w:t>vs</w:t>
      </w:r>
      <w:r w:rsidRPr="00AA200C">
        <w:rPr>
          <w:rFonts w:ascii="Book Antiqua" w:eastAsia="Book Antiqua" w:hAnsi="Book Antiqua" w:cs="Book Antiqua"/>
          <w:color w:val="000000"/>
        </w:rPr>
        <w:t xml:space="preserve"> 57%, </w:t>
      </w:r>
      <w:r w:rsidRPr="00AA200C">
        <w:rPr>
          <w:rFonts w:ascii="Book Antiqua" w:eastAsia="Book Antiqua" w:hAnsi="Book Antiqua" w:cs="Book Antiqua"/>
          <w:i/>
          <w:iCs/>
          <w:color w:val="000000"/>
        </w:rPr>
        <w:t>P</w:t>
      </w:r>
      <w:r w:rsidRPr="00AA200C">
        <w:rPr>
          <w:rFonts w:ascii="Book Antiqua" w:eastAsia="Book Antiqua" w:hAnsi="Book Antiqua" w:cs="Book Antiqua"/>
          <w:color w:val="000000"/>
        </w:rPr>
        <w:t xml:space="preserve"> = 0.006), but did not identify male sex as a predictor of AKI on multivariate regression modeling</w:t>
      </w:r>
      <w:r w:rsidRPr="00AA200C">
        <w:rPr>
          <w:rFonts w:ascii="Book Antiqua" w:eastAsia="Book Antiqua" w:hAnsi="Book Antiqua" w:cs="Book Antiqua"/>
          <w:color w:val="000000"/>
          <w:szCs w:val="30"/>
          <w:vertAlign w:val="superscript"/>
        </w:rPr>
        <w:t>[25]</w:t>
      </w:r>
      <w:r w:rsidRPr="00AA200C">
        <w:rPr>
          <w:rFonts w:ascii="Book Antiqua" w:eastAsia="Book Antiqua" w:hAnsi="Book Antiqua" w:cs="Book Antiqua"/>
          <w:color w:val="000000"/>
        </w:rPr>
        <w:t xml:space="preserve">. Patterns in non-alcoholic fatty liver disease (NAFLD) are unique compared with </w:t>
      </w:r>
      <w:r w:rsidRPr="00AA200C">
        <w:rPr>
          <w:rFonts w:ascii="Book Antiqua" w:eastAsia="宋体" w:hAnsi="Book Antiqua" w:cs="Book Antiqua" w:hint="eastAsia"/>
          <w:color w:val="000000"/>
          <w:lang w:eastAsia="zh-CN"/>
        </w:rPr>
        <w:t xml:space="preserve">those in </w:t>
      </w:r>
      <w:r w:rsidRPr="00AA200C">
        <w:rPr>
          <w:rFonts w:ascii="Book Antiqua" w:eastAsia="Book Antiqua" w:hAnsi="Book Antiqua" w:cs="Book Antiqua"/>
          <w:color w:val="000000"/>
        </w:rPr>
        <w:t xml:space="preserve">other etiologies: </w:t>
      </w:r>
      <w:r w:rsidRPr="00AA200C">
        <w:rPr>
          <w:rFonts w:ascii="Book Antiqua" w:eastAsia="宋体" w:hAnsi="Book Antiqua" w:cs="Book Antiqua" w:hint="eastAsia"/>
          <w:color w:val="000000"/>
          <w:lang w:eastAsia="zh-CN"/>
        </w:rPr>
        <w:t>M</w:t>
      </w:r>
      <w:r w:rsidRPr="00AA200C">
        <w:rPr>
          <w:rFonts w:ascii="Book Antiqua" w:eastAsia="Book Antiqua" w:hAnsi="Book Antiqua" w:cs="Book Antiqua"/>
          <w:color w:val="000000"/>
        </w:rPr>
        <w:t xml:space="preserve">en appear to be at increased risk of CKD compared to women but </w:t>
      </w:r>
      <w:r w:rsidRPr="00AA200C">
        <w:rPr>
          <w:rFonts w:ascii="Book Antiqua" w:eastAsia="宋体" w:hAnsi="Book Antiqua" w:cs="Book Antiqua" w:hint="eastAsia"/>
          <w:color w:val="000000"/>
          <w:lang w:eastAsia="zh-CN"/>
        </w:rPr>
        <w:t xml:space="preserve">they </w:t>
      </w:r>
      <w:r w:rsidRPr="00AA200C">
        <w:rPr>
          <w:rFonts w:ascii="Book Antiqua" w:eastAsia="Book Antiqua" w:hAnsi="Book Antiqua" w:cs="Book Antiqua"/>
          <w:color w:val="000000"/>
        </w:rPr>
        <w:t>have similar risk of HRS</w:t>
      </w:r>
      <w:r w:rsidRPr="00AA200C">
        <w:rPr>
          <w:rFonts w:ascii="Book Antiqua" w:eastAsia="Book Antiqua" w:hAnsi="Book Antiqua" w:cs="Book Antiqua"/>
          <w:color w:val="000000"/>
          <w:szCs w:val="20"/>
          <w:vertAlign w:val="superscript"/>
        </w:rPr>
        <w:t>[26]</w:t>
      </w:r>
      <w:r w:rsidRPr="00AA200C">
        <w:rPr>
          <w:rFonts w:ascii="Book Antiqua" w:eastAsia="Book Antiqua" w:hAnsi="Book Antiqua" w:cs="Book Antiqua"/>
          <w:color w:val="000000"/>
        </w:rPr>
        <w:t xml:space="preserve">. A study using iothalamate clearance tests to study renal function in a cohort </w:t>
      </w:r>
      <w:r w:rsidRPr="00AA200C">
        <w:rPr>
          <w:rFonts w:ascii="Book Antiqua" w:eastAsia="宋体" w:hAnsi="Book Antiqua" w:cs="Book Antiqua" w:hint="eastAsia"/>
          <w:color w:val="000000"/>
          <w:lang w:eastAsia="zh-CN"/>
        </w:rPr>
        <w:t xml:space="preserve">of </w:t>
      </w:r>
      <w:r w:rsidRPr="00AA200C">
        <w:rPr>
          <w:rFonts w:ascii="Book Antiqua" w:eastAsia="Book Antiqua" w:hAnsi="Book Antiqua" w:cs="Book Antiqua"/>
          <w:color w:val="000000"/>
        </w:rPr>
        <w:t xml:space="preserve">NAFLD patients found that more women had </w:t>
      </w:r>
      <w:r w:rsidRPr="00AA200C">
        <w:rPr>
          <w:rFonts w:ascii="Book Antiqua" w:eastAsia="宋体" w:hAnsi="Book Antiqua" w:cs="Book Antiqua" w:hint="eastAsia"/>
          <w:color w:val="000000"/>
          <w:lang w:eastAsia="zh-CN"/>
        </w:rPr>
        <w:t xml:space="preserve">a </w:t>
      </w:r>
      <w:r w:rsidRPr="00AA200C">
        <w:rPr>
          <w:rFonts w:ascii="Book Antiqua" w:eastAsia="Book Antiqua" w:hAnsi="Book Antiqua" w:cs="Book Antiqua"/>
          <w:color w:val="000000"/>
        </w:rPr>
        <w:t xml:space="preserve">glomerular filtration rate </w:t>
      </w:r>
      <w:r w:rsidRPr="00AA200C">
        <w:rPr>
          <w:rFonts w:ascii="Book Antiqua" w:eastAsia="Book Antiqua" w:hAnsi="Book Antiqua" w:cs="Book Antiqua"/>
          <w:color w:val="000000"/>
        </w:rPr>
        <w:lastRenderedPageBreak/>
        <w:t>(GFR) less than 60</w:t>
      </w:r>
      <w:r w:rsidRPr="00AA200C">
        <w:rPr>
          <w:rFonts w:ascii="Book Antiqua" w:eastAsia="宋体" w:hAnsi="Book Antiqua" w:cs="Book Antiqua" w:hint="eastAsia"/>
          <w:color w:val="000000"/>
          <w:lang w:eastAsia="zh-CN"/>
        </w:rPr>
        <w:t xml:space="preserve"> </w:t>
      </w:r>
      <w:r w:rsidRPr="00AA200C">
        <w:rPr>
          <w:rFonts w:ascii="Book Antiqua" w:eastAsia="Book Antiqua" w:hAnsi="Book Antiqua" w:cs="Book Antiqua"/>
          <w:color w:val="000000"/>
        </w:rPr>
        <w:t xml:space="preserve">mL/min than men prior to liver transplant (39% </w:t>
      </w:r>
      <w:r w:rsidRPr="00AA200C">
        <w:rPr>
          <w:rFonts w:ascii="Book Antiqua" w:eastAsia="Book Antiqua" w:hAnsi="Book Antiqua" w:cs="Book Antiqua"/>
          <w:i/>
          <w:iCs/>
          <w:color w:val="000000"/>
        </w:rPr>
        <w:t>vs</w:t>
      </w:r>
      <w:r w:rsidRPr="00AA200C">
        <w:rPr>
          <w:rFonts w:ascii="Book Antiqua" w:eastAsia="Book Antiqua" w:hAnsi="Book Antiqua" w:cs="Book Antiqua"/>
          <w:color w:val="000000"/>
        </w:rPr>
        <w:t xml:space="preserve"> 27%)</w:t>
      </w:r>
      <w:r w:rsidRPr="00AA200C">
        <w:rPr>
          <w:rFonts w:ascii="Book Antiqua" w:eastAsia="Book Antiqua" w:hAnsi="Book Antiqua" w:cs="Book Antiqua"/>
          <w:color w:val="000000"/>
          <w:szCs w:val="30"/>
          <w:vertAlign w:val="superscript"/>
        </w:rPr>
        <w:t>[27]</w:t>
      </w:r>
      <w:r w:rsidRPr="00AA200C">
        <w:rPr>
          <w:rFonts w:ascii="Book Antiqua" w:eastAsia="Book Antiqua" w:hAnsi="Book Antiqua" w:cs="Book Antiqua"/>
          <w:color w:val="000000"/>
        </w:rPr>
        <w:t>. Unfortunately, there is limited data on kidney disease in autoimmune related liver diseases (</w:t>
      </w:r>
      <w:r w:rsidRPr="00AA200C">
        <w:rPr>
          <w:rFonts w:ascii="Book Antiqua" w:eastAsia="Book Antiqua" w:hAnsi="Book Antiqua" w:cs="Book Antiqua"/>
          <w:i/>
          <w:iCs/>
          <w:color w:val="000000"/>
        </w:rPr>
        <w:t>e.g.</w:t>
      </w:r>
      <w:r w:rsidRPr="00AA200C">
        <w:rPr>
          <w:rFonts w:ascii="Book Antiqua" w:eastAsia="Book Antiqua" w:hAnsi="Book Antiqua" w:cs="Book Antiqua"/>
          <w:color w:val="000000"/>
        </w:rPr>
        <w:t>, autoimmune hepatitis and primary biliary cirrhosis). As these diseases are female predominant, their underrepresentation in the literature further supports the bias surrounding CKD and AKI/AKI-HRS</w:t>
      </w:r>
      <w:r w:rsidRPr="00AA200C">
        <w:rPr>
          <w:rFonts w:ascii="Book Antiqua" w:eastAsia="Book Antiqua" w:hAnsi="Book Antiqua" w:cs="Book Antiqua"/>
          <w:color w:val="000000"/>
          <w:szCs w:val="30"/>
          <w:vertAlign w:val="superscript"/>
        </w:rPr>
        <w:t>[28]</w:t>
      </w:r>
      <w:r w:rsidRPr="00AA200C">
        <w:rPr>
          <w:rFonts w:ascii="Book Antiqua" w:eastAsia="Book Antiqua" w:hAnsi="Book Antiqua" w:cs="Book Antiqua"/>
          <w:color w:val="000000"/>
        </w:rPr>
        <w:t>. This concept is bolstered by lack of sex-specific data in cirrhosis from viral hepatitis, despite these being some of the most prevalent worldwide.</w:t>
      </w:r>
    </w:p>
    <w:p w14:paraId="16262192" w14:textId="77777777" w:rsidR="006E4E6E" w:rsidRPr="00AA200C" w:rsidRDefault="00000000">
      <w:pPr>
        <w:spacing w:line="360" w:lineRule="auto"/>
        <w:ind w:firstLine="240"/>
        <w:jc w:val="both"/>
      </w:pPr>
      <w:r w:rsidRPr="00AA200C">
        <w:rPr>
          <w:rFonts w:ascii="Book Antiqua" w:eastAsia="Book Antiqua" w:hAnsi="Book Antiqua" w:cs="Book Antiqua"/>
          <w:color w:val="000000"/>
        </w:rPr>
        <w:t xml:space="preserve">For HRS-AKI specifically, many studies have been performed in male predominant populations. However, a recent Cochrane meta-analysis demonstrates variability in sex composition </w:t>
      </w:r>
      <w:r w:rsidRPr="00AA200C">
        <w:rPr>
          <w:rFonts w:ascii="Book Antiqua" w:eastAsia="宋体" w:hAnsi="Book Antiqua" w:cs="Book Antiqua" w:hint="eastAsia"/>
          <w:color w:val="000000"/>
          <w:lang w:eastAsia="zh-CN"/>
        </w:rPr>
        <w:t>among</w:t>
      </w:r>
      <w:r w:rsidRPr="00AA200C">
        <w:rPr>
          <w:rFonts w:ascii="Book Antiqua" w:eastAsia="Book Antiqua" w:hAnsi="Book Antiqua" w:cs="Book Antiqua"/>
          <w:color w:val="000000"/>
        </w:rPr>
        <w:t xml:space="preserve"> studies employing medical treatment for HRS. In the 25 studies included, females comprised</w:t>
      </w:r>
      <w:r w:rsidRPr="00AA200C">
        <w:rPr>
          <w:rFonts w:ascii="Book Antiqua" w:eastAsia="宋体" w:hAnsi="Book Antiqua" w:cs="Book Antiqua" w:hint="eastAsia"/>
          <w:color w:val="000000"/>
          <w:lang w:eastAsia="zh-CN"/>
        </w:rPr>
        <w:t xml:space="preserve"> </w:t>
      </w:r>
      <w:r w:rsidRPr="00AA200C">
        <w:rPr>
          <w:rFonts w:ascii="Book Antiqua" w:eastAsia="Book Antiqua" w:hAnsi="Book Antiqua" w:cs="Book Antiqua"/>
          <w:color w:val="000000"/>
        </w:rPr>
        <w:t>6%-61% of study participants with a pooled average of 28%</w:t>
      </w:r>
      <w:r w:rsidRPr="00AA200C">
        <w:rPr>
          <w:rFonts w:ascii="Book Antiqua" w:eastAsia="Book Antiqua" w:hAnsi="Book Antiqua" w:cs="Book Antiqua"/>
          <w:color w:val="000000"/>
          <w:szCs w:val="30"/>
          <w:vertAlign w:val="superscript"/>
        </w:rPr>
        <w:t>[28]</w:t>
      </w:r>
      <w:r w:rsidRPr="00AA200C">
        <w:rPr>
          <w:rFonts w:ascii="Book Antiqua" w:eastAsia="Book Antiqua" w:hAnsi="Book Antiqua" w:cs="Book Antiqua"/>
          <w:color w:val="000000"/>
        </w:rPr>
        <w:t>. A nationwide analysis of over 500000 patients hospitalized for cirrhosis noted</w:t>
      </w:r>
      <w:r w:rsidRPr="00AA200C">
        <w:rPr>
          <w:rFonts w:ascii="Book Antiqua" w:eastAsia="宋体" w:hAnsi="Book Antiqua" w:cs="Book Antiqua" w:hint="eastAsia"/>
          <w:color w:val="000000"/>
          <w:lang w:eastAsia="zh-CN"/>
        </w:rPr>
        <w:t xml:space="preserve"> that</w:t>
      </w:r>
      <w:r w:rsidRPr="00AA200C">
        <w:rPr>
          <w:rFonts w:ascii="Book Antiqua" w:eastAsia="Book Antiqua" w:hAnsi="Book Antiqua" w:cs="Book Antiqua"/>
          <w:color w:val="000000"/>
        </w:rPr>
        <w:t xml:space="preserve"> a higher proportion of men had a diagnosis of HRS compared to women (3.9% </w:t>
      </w:r>
      <w:r w:rsidRPr="00AA200C">
        <w:rPr>
          <w:rFonts w:ascii="Book Antiqua" w:eastAsia="Book Antiqua" w:hAnsi="Book Antiqua" w:cs="Book Antiqua"/>
          <w:i/>
          <w:iCs/>
          <w:color w:val="000000"/>
        </w:rPr>
        <w:t>vs</w:t>
      </w:r>
      <w:r w:rsidRPr="00AA200C">
        <w:rPr>
          <w:rFonts w:ascii="Book Antiqua" w:eastAsia="Book Antiqua" w:hAnsi="Book Antiqua" w:cs="Book Antiqua"/>
          <w:color w:val="000000"/>
        </w:rPr>
        <w:t xml:space="preserve"> 3.3%, </w:t>
      </w:r>
      <w:r w:rsidRPr="00AA200C">
        <w:rPr>
          <w:rFonts w:ascii="Book Antiqua" w:eastAsia="Book Antiqua" w:hAnsi="Book Antiqua" w:cs="Book Antiqua"/>
          <w:i/>
          <w:iCs/>
          <w:color w:val="000000"/>
        </w:rPr>
        <w:t>P</w:t>
      </w:r>
      <w:r w:rsidRPr="00AA200C">
        <w:rPr>
          <w:rFonts w:ascii="Book Antiqua" w:eastAsia="Book Antiqua" w:hAnsi="Book Antiqua" w:cs="Book Antiqua"/>
          <w:color w:val="000000"/>
        </w:rPr>
        <w:t xml:space="preserve"> &lt; 0.01)</w:t>
      </w:r>
      <w:r w:rsidRPr="00AA200C">
        <w:rPr>
          <w:rFonts w:ascii="Book Antiqua" w:eastAsia="Book Antiqua" w:hAnsi="Book Antiqua" w:cs="Book Antiqua"/>
          <w:color w:val="000000"/>
          <w:szCs w:val="20"/>
          <w:vertAlign w:val="superscript"/>
        </w:rPr>
        <w:t>[5]</w:t>
      </w:r>
      <w:r w:rsidRPr="00AA200C">
        <w:rPr>
          <w:rFonts w:ascii="Book Antiqua" w:eastAsia="Book Antiqua" w:hAnsi="Book Antiqua" w:cs="Book Antiqua"/>
          <w:color w:val="000000"/>
        </w:rPr>
        <w:t>. While this evidence purports a higher risk of HRS in males, the authors did not provide diagnostic criteria used in this determination and thus this data should be interpreted with caution. Ultimately, high quality studies that directly compare the risk of HRS-AKI in men and women are lacking. Interestingly, there is a female predominance amongst pediatric patients who develop HRS as this most often occurs in the setting of biliary atresia, a female predominant congenital malformation</w:t>
      </w:r>
      <w:r w:rsidRPr="00AA200C">
        <w:rPr>
          <w:rFonts w:ascii="Book Antiqua" w:eastAsia="Book Antiqua" w:hAnsi="Book Antiqua" w:cs="Book Antiqua"/>
          <w:color w:val="000000"/>
          <w:szCs w:val="30"/>
          <w:vertAlign w:val="superscript"/>
        </w:rPr>
        <w:t>[29]</w:t>
      </w:r>
      <w:r w:rsidRPr="00AA200C">
        <w:rPr>
          <w:rFonts w:ascii="Book Antiqua" w:eastAsia="Book Antiqua" w:hAnsi="Book Antiqua" w:cs="Book Antiqua"/>
          <w:color w:val="000000"/>
        </w:rPr>
        <w:t>. Thus, studies in the pediatric population may provide a unique opportunity to limit the underrepresentation of female subjects and better understand sex differences in HRS.</w:t>
      </w:r>
    </w:p>
    <w:p w14:paraId="4FE2A96B" w14:textId="77777777" w:rsidR="006E4E6E" w:rsidRPr="00AA200C" w:rsidRDefault="006E4E6E">
      <w:pPr>
        <w:spacing w:line="360" w:lineRule="auto"/>
        <w:ind w:firstLine="240"/>
        <w:jc w:val="both"/>
      </w:pPr>
    </w:p>
    <w:p w14:paraId="458A3D5F" w14:textId="77777777" w:rsidR="006E4E6E" w:rsidRPr="00AA200C" w:rsidRDefault="00000000">
      <w:pPr>
        <w:spacing w:line="360" w:lineRule="auto"/>
        <w:jc w:val="both"/>
      </w:pPr>
      <w:r w:rsidRPr="00AA200C">
        <w:rPr>
          <w:rFonts w:ascii="Book Antiqua" w:eastAsia="Book Antiqua" w:hAnsi="Book Antiqua" w:cs="Book Antiqua"/>
          <w:b/>
          <w:bCs/>
          <w:color w:val="000000"/>
          <w:u w:val="single"/>
        </w:rPr>
        <w:t>CLINICAL DISEASE AND OUTCOMES</w:t>
      </w:r>
    </w:p>
    <w:p w14:paraId="636134A2" w14:textId="77777777" w:rsidR="006E4E6E" w:rsidRPr="00AA200C" w:rsidRDefault="00000000">
      <w:pPr>
        <w:spacing w:line="360" w:lineRule="auto"/>
        <w:jc w:val="both"/>
      </w:pPr>
      <w:r w:rsidRPr="00AA200C">
        <w:rPr>
          <w:rFonts w:ascii="Book Antiqua" w:eastAsia="Book Antiqua" w:hAnsi="Book Antiqua" w:cs="Book Antiqua"/>
          <w:color w:val="000000"/>
        </w:rPr>
        <w:t>The negative impact of AKI on survival in this cohort is well recognized. Up to 50% of patients hospitalized with decompensated cirrhosis present with or develop AKI</w:t>
      </w:r>
      <w:r w:rsidRPr="00AA200C">
        <w:rPr>
          <w:rFonts w:ascii="Book Antiqua" w:eastAsia="Book Antiqua" w:hAnsi="Book Antiqua" w:cs="Book Antiqua"/>
          <w:color w:val="000000"/>
          <w:szCs w:val="30"/>
          <w:vertAlign w:val="superscript"/>
        </w:rPr>
        <w:t>[7,30,31]</w:t>
      </w:r>
      <w:r w:rsidRPr="00AA200C">
        <w:rPr>
          <w:rFonts w:ascii="Book Antiqua" w:eastAsia="Book Antiqua" w:hAnsi="Book Antiqua" w:cs="Book Antiqua"/>
          <w:color w:val="000000"/>
        </w:rPr>
        <w:t xml:space="preserve">. A recent meta-analysis of 32 high quality studies found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AKI was associated with significantly higher mortality in-hospital [odds ratio (OR) 5.92], at 30 d (OR 4.78), at 90 d (OR 4.34), and at 1 year follow-up (OR 4.82) compared to patients without AKI</w:t>
      </w:r>
      <w:r w:rsidRPr="00AA200C">
        <w:rPr>
          <w:rFonts w:ascii="Book Antiqua" w:eastAsia="Book Antiqua" w:hAnsi="Book Antiqua" w:cs="Book Antiqua"/>
          <w:color w:val="000000"/>
          <w:szCs w:val="20"/>
          <w:vertAlign w:val="superscript"/>
        </w:rPr>
        <w:t>[32]</w:t>
      </w:r>
      <w:r w:rsidRPr="00AA200C">
        <w:rPr>
          <w:rFonts w:ascii="Book Antiqua" w:eastAsia="Book Antiqua" w:hAnsi="Book Antiqua" w:cs="Book Antiqua"/>
          <w:color w:val="000000"/>
        </w:rPr>
        <w:t>. Of note, the authors did not present sex-specific differences in outcomes.</w:t>
      </w:r>
    </w:p>
    <w:p w14:paraId="232D23DD" w14:textId="77777777" w:rsidR="006E4E6E" w:rsidRPr="00AA200C" w:rsidRDefault="00000000">
      <w:pPr>
        <w:spacing w:line="360" w:lineRule="auto"/>
        <w:ind w:firstLine="240"/>
        <w:jc w:val="both"/>
      </w:pPr>
      <w:r w:rsidRPr="00AA200C">
        <w:rPr>
          <w:rFonts w:ascii="Book Antiqua" w:eastAsia="Book Antiqua" w:hAnsi="Book Antiqua" w:cs="Book Antiqua"/>
          <w:color w:val="000000"/>
        </w:rPr>
        <w:lastRenderedPageBreak/>
        <w:t xml:space="preserve">Women hospitalized with AKI may be less likely to recover normal renal function compared to men. Patidar </w:t>
      </w:r>
      <w:r w:rsidRPr="00AA200C">
        <w:rPr>
          <w:rFonts w:ascii="Book Antiqua" w:eastAsia="Book Antiqua" w:hAnsi="Book Antiqua" w:cs="Book Antiqua"/>
          <w:i/>
          <w:iCs/>
          <w:color w:val="000000"/>
        </w:rPr>
        <w:t>et al</w:t>
      </w:r>
      <w:r w:rsidRPr="00AA200C">
        <w:rPr>
          <w:rFonts w:ascii="Book Antiqua" w:eastAsia="Book Antiqua" w:hAnsi="Book Antiqua" w:cs="Book Antiqua"/>
          <w:color w:val="000000"/>
          <w:szCs w:val="30"/>
          <w:vertAlign w:val="superscript"/>
        </w:rPr>
        <w:t>[6]</w:t>
      </w:r>
      <w:r w:rsidRPr="00AA200C">
        <w:rPr>
          <w:rFonts w:ascii="Book Antiqua" w:eastAsia="Book Antiqua" w:hAnsi="Book Antiqua" w:cs="Book Antiqua"/>
          <w:i/>
          <w:iCs/>
          <w:color w:val="000000"/>
        </w:rPr>
        <w:t xml:space="preserve"> </w:t>
      </w:r>
      <w:r w:rsidRPr="00AA200C">
        <w:rPr>
          <w:rFonts w:ascii="Book Antiqua" w:eastAsia="Book Antiqua" w:hAnsi="Book Antiqua" w:cs="Book Antiqua"/>
          <w:color w:val="000000"/>
        </w:rPr>
        <w:t xml:space="preserve">found that female sex was a predictor of persistently elevated serum creatinine </w:t>
      </w:r>
      <w:r w:rsidRPr="00AA200C">
        <w:rPr>
          <w:rFonts w:ascii="Book Antiqua" w:eastAsia="宋体" w:hAnsi="Book Antiqua" w:cs="Book Antiqua" w:hint="eastAsia"/>
          <w:color w:val="000000"/>
          <w:lang w:eastAsia="zh-CN"/>
        </w:rPr>
        <w:t>3</w:t>
      </w:r>
      <w:r w:rsidRPr="00AA200C">
        <w:rPr>
          <w:rFonts w:ascii="Book Antiqua" w:eastAsia="Book Antiqua" w:hAnsi="Book Antiqua" w:cs="Book Antiqua"/>
          <w:color w:val="000000"/>
        </w:rPr>
        <w:t xml:space="preserve"> mo</w:t>
      </w:r>
      <w:r w:rsidRPr="00AA200C">
        <w:rPr>
          <w:rFonts w:ascii="Book Antiqua" w:eastAsia="宋体" w:hAnsi="Book Antiqua" w:cs="Book Antiqua" w:hint="eastAsia"/>
          <w:color w:val="000000"/>
          <w:lang w:eastAsia="zh-CN"/>
        </w:rPr>
        <w:t xml:space="preserve"> </w:t>
      </w:r>
      <w:r w:rsidRPr="00AA200C">
        <w:rPr>
          <w:rFonts w:ascii="Book Antiqua" w:eastAsia="Book Antiqua" w:hAnsi="Book Antiqua" w:cs="Book Antiqua"/>
          <w:color w:val="000000"/>
        </w:rPr>
        <w:t xml:space="preserve">after an AKI event. While we are unaware of studies reporting sex specific data regarding response to treatment with midodrine-octreotide, there are definitive sex differences in response to terlipressin treatment for HRS-AKI. A study by Wong </w:t>
      </w:r>
      <w:r w:rsidRPr="00AA200C">
        <w:rPr>
          <w:rFonts w:ascii="Book Antiqua" w:eastAsia="Book Antiqua" w:hAnsi="Book Antiqua" w:cs="Book Antiqua"/>
          <w:i/>
          <w:iCs/>
          <w:color w:val="000000"/>
        </w:rPr>
        <w:t>et al</w:t>
      </w:r>
      <w:r w:rsidRPr="00AA200C">
        <w:rPr>
          <w:rFonts w:ascii="Book Antiqua" w:eastAsia="Book Antiqua" w:hAnsi="Book Antiqua" w:cs="Book Antiqua"/>
          <w:color w:val="000000"/>
          <w:szCs w:val="30"/>
          <w:vertAlign w:val="superscript"/>
        </w:rPr>
        <w:t>[33]</w:t>
      </w:r>
      <w:r w:rsidRPr="00AA200C">
        <w:rPr>
          <w:rFonts w:ascii="Book Antiqua" w:eastAsia="Book Antiqua" w:hAnsi="Book Antiqua" w:cs="Book Antiqua"/>
          <w:color w:val="000000"/>
        </w:rPr>
        <w:t xml:space="preserve"> demonstrated</w:t>
      </w:r>
      <w:r w:rsidRPr="00AA200C">
        <w:rPr>
          <w:rFonts w:ascii="Book Antiqua" w:eastAsia="宋体" w:hAnsi="Book Antiqua" w:cs="Book Antiqua" w:hint="eastAsia"/>
          <w:color w:val="000000"/>
          <w:lang w:eastAsia="zh-CN"/>
        </w:rPr>
        <w:t xml:space="preserve"> that</w:t>
      </w:r>
      <w:r w:rsidRPr="00AA200C">
        <w:rPr>
          <w:rFonts w:ascii="Book Antiqua" w:eastAsia="Book Antiqua" w:hAnsi="Book Antiqua" w:cs="Book Antiqua"/>
          <w:color w:val="000000"/>
        </w:rPr>
        <w:t xml:space="preserve"> male sex is a predictor </w:t>
      </w:r>
      <w:r w:rsidRPr="00AA200C">
        <w:rPr>
          <w:rFonts w:ascii="Book Antiqua" w:eastAsia="宋体" w:hAnsi="Book Antiqua" w:cs="Book Antiqua" w:hint="eastAsia"/>
          <w:color w:val="000000"/>
          <w:lang w:eastAsia="zh-CN"/>
        </w:rPr>
        <w:t>of</w:t>
      </w:r>
      <w:r w:rsidRPr="00AA200C">
        <w:rPr>
          <w:rFonts w:ascii="Book Antiqua" w:eastAsia="Book Antiqua" w:hAnsi="Book Antiqua" w:cs="Book Antiqua"/>
          <w:color w:val="000000"/>
        </w:rPr>
        <w:t xml:space="preserve"> improvement of AKI in patients with HRS-AKI, regardless of initial AKI stage. Overall, they found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men were 1.58 times as likely to have a clinically significant reduction in serum creatinine compared to women after 14 d</w:t>
      </w:r>
      <w:r w:rsidRPr="00AA200C">
        <w:rPr>
          <w:rFonts w:ascii="Book Antiqua" w:eastAsia="宋体" w:hAnsi="Book Antiqua" w:cs="Book Antiqua" w:hint="eastAsia"/>
          <w:color w:val="000000"/>
          <w:lang w:eastAsia="zh-CN"/>
        </w:rPr>
        <w:t xml:space="preserve"> </w:t>
      </w:r>
      <w:r w:rsidRPr="00AA200C">
        <w:rPr>
          <w:rFonts w:ascii="Book Antiqua" w:eastAsia="Book Antiqua" w:hAnsi="Book Antiqua" w:cs="Book Antiqua"/>
          <w:color w:val="000000"/>
        </w:rPr>
        <w:t>of treatment with terlipressin plus albumin.</w:t>
      </w:r>
    </w:p>
    <w:p w14:paraId="15C5962D" w14:textId="77777777" w:rsidR="006E4E6E" w:rsidRPr="00AA200C" w:rsidRDefault="00000000">
      <w:pPr>
        <w:spacing w:line="360" w:lineRule="auto"/>
        <w:ind w:firstLine="240"/>
        <w:jc w:val="both"/>
      </w:pPr>
      <w:r w:rsidRPr="00AA200C">
        <w:rPr>
          <w:rFonts w:ascii="Book Antiqua" w:eastAsia="Book Antiqua" w:hAnsi="Book Antiqua" w:cs="Book Antiqua"/>
          <w:color w:val="000000"/>
        </w:rPr>
        <w:t xml:space="preserve">A randomized, multicenter, placebo-controlled, double-blind study assessing the efficacy and safety of intravenous terlipressin plus albumin </w:t>
      </w:r>
      <w:r w:rsidRPr="00AA200C">
        <w:rPr>
          <w:rFonts w:ascii="Book Antiqua" w:eastAsia="Book Antiqua" w:hAnsi="Book Antiqua" w:cs="Book Antiqua"/>
          <w:i/>
          <w:iCs/>
          <w:color w:val="000000"/>
        </w:rPr>
        <w:t>vs</w:t>
      </w:r>
      <w:r w:rsidRPr="00AA200C">
        <w:rPr>
          <w:rFonts w:ascii="Book Antiqua" w:eastAsia="Book Antiqua" w:hAnsi="Book Antiqua" w:cs="Book Antiqua"/>
          <w:color w:val="000000"/>
        </w:rPr>
        <w:t xml:space="preserve"> placebo plus albumin found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HRS reversal in female patients (15.6%) was lower than</w:t>
      </w:r>
      <w:r w:rsidRPr="00AA200C">
        <w:rPr>
          <w:rFonts w:ascii="Book Antiqua" w:eastAsia="宋体" w:hAnsi="Book Antiqua" w:cs="Book Antiqua" w:hint="eastAsia"/>
          <w:color w:val="000000"/>
          <w:lang w:eastAsia="zh-CN"/>
        </w:rPr>
        <w:t xml:space="preserve"> that</w:t>
      </w:r>
      <w:r w:rsidRPr="00AA200C">
        <w:rPr>
          <w:rFonts w:ascii="Book Antiqua" w:eastAsia="Book Antiqua" w:hAnsi="Book Antiqua" w:cs="Book Antiqua"/>
          <w:color w:val="000000"/>
        </w:rPr>
        <w:t xml:space="preserve"> in male patients (23.1%). Furhter, when evaluating for baseline factors predictive of a response to terlipressin and overall survival using multivariate logistic regression, male sex was a significant positive predictor of overall survival (</w:t>
      </w:r>
      <w:r w:rsidRPr="00AA200C">
        <w:rPr>
          <w:rFonts w:ascii="Book Antiqua" w:eastAsia="宋体" w:hAnsi="Book Antiqua" w:cs="Book Antiqua" w:hint="eastAsia"/>
          <w:i/>
          <w:iCs/>
          <w:color w:val="000000"/>
          <w:lang w:eastAsia="zh-CN"/>
        </w:rPr>
        <w:t>P</w:t>
      </w:r>
      <w:r w:rsidRPr="00AA200C">
        <w:rPr>
          <w:rFonts w:ascii="Book Antiqua" w:eastAsia="宋体" w:hAnsi="Book Antiqua" w:cs="Book Antiqua" w:hint="eastAsia"/>
          <w:color w:val="000000"/>
          <w:lang w:eastAsia="zh-CN"/>
        </w:rPr>
        <w:t xml:space="preserve"> </w:t>
      </w:r>
      <w:r w:rsidRPr="00AA200C">
        <w:rPr>
          <w:rFonts w:ascii="Book Antiqua" w:eastAsia="Book Antiqua" w:hAnsi="Book Antiqua" w:cs="Book Antiqua"/>
          <w:color w:val="000000"/>
        </w:rPr>
        <w:t>=</w:t>
      </w:r>
      <w:r w:rsidRPr="00AA200C">
        <w:rPr>
          <w:rFonts w:ascii="Book Antiqua" w:eastAsia="宋体" w:hAnsi="Book Antiqua" w:cs="Book Antiqua" w:hint="eastAsia"/>
          <w:color w:val="000000"/>
          <w:lang w:eastAsia="zh-CN"/>
        </w:rPr>
        <w:t xml:space="preserve"> </w:t>
      </w:r>
      <w:r w:rsidRPr="00AA200C">
        <w:rPr>
          <w:rFonts w:ascii="Book Antiqua" w:eastAsia="Book Antiqua" w:hAnsi="Book Antiqua" w:cs="Book Antiqua"/>
          <w:color w:val="000000"/>
        </w:rPr>
        <w:t>0.02)</w:t>
      </w:r>
      <w:r w:rsidRPr="00AA200C">
        <w:rPr>
          <w:rFonts w:ascii="Book Antiqua" w:eastAsia="Book Antiqua" w:hAnsi="Book Antiqua" w:cs="Book Antiqua"/>
          <w:color w:val="000000"/>
          <w:szCs w:val="20"/>
          <w:vertAlign w:val="superscript"/>
        </w:rPr>
        <w:t>[34]</w:t>
      </w:r>
      <w:r w:rsidRPr="00AA200C">
        <w:rPr>
          <w:rFonts w:ascii="Book Antiqua" w:eastAsia="Book Antiqua" w:hAnsi="Book Antiqua" w:cs="Book Antiqua"/>
          <w:color w:val="000000"/>
        </w:rPr>
        <w:t>. Frederick</w:t>
      </w:r>
      <w:r w:rsidRPr="00AA200C">
        <w:rPr>
          <w:rFonts w:ascii="Book Antiqua" w:eastAsia="Book Antiqua" w:hAnsi="Book Antiqua" w:cs="Book Antiqua"/>
          <w:color w:val="000000"/>
          <w:shd w:val="clear" w:color="auto" w:fill="FFFFFF"/>
        </w:rPr>
        <w:t xml:space="preserve"> </w:t>
      </w:r>
      <w:r w:rsidRPr="00AA200C">
        <w:rPr>
          <w:rFonts w:ascii="Book Antiqua" w:eastAsia="Book Antiqua" w:hAnsi="Book Antiqua" w:cs="Book Antiqua"/>
          <w:i/>
          <w:iCs/>
          <w:color w:val="000000"/>
          <w:shd w:val="clear" w:color="auto" w:fill="FFFFFF"/>
        </w:rPr>
        <w:t>et al</w:t>
      </w:r>
      <w:r w:rsidRPr="00AA200C">
        <w:rPr>
          <w:rFonts w:ascii="Book Antiqua" w:eastAsia="Book Antiqua" w:hAnsi="Book Antiqua" w:cs="Book Antiqua"/>
          <w:color w:val="000000"/>
          <w:szCs w:val="30"/>
          <w:shd w:val="clear" w:color="auto" w:fill="FFFFFF"/>
          <w:vertAlign w:val="superscript"/>
        </w:rPr>
        <w:t>[35]</w:t>
      </w:r>
      <w:r w:rsidRPr="00AA200C">
        <w:rPr>
          <w:rFonts w:ascii="Book Antiqua" w:eastAsia="Book Antiqua" w:hAnsi="Book Antiqua" w:cs="Book Antiqua"/>
          <w:color w:val="000000"/>
          <w:shd w:val="clear" w:color="auto" w:fill="FFFFFF"/>
        </w:rPr>
        <w:t xml:space="preserve"> analyzed pooled data from three landmark studies on terlipressin use in HRS and found that while both men and women have some improvement in serum creatinine with treatment, men were significantly more likely to achieve HRS-AKI reversal. The lower response in women may reflect more severe renal dysfunction at the time of treatment initiation. This is consistent with data showing worse kidney disease in women compared to men despite lower serum creatinine, due to inherent differences in muscle mass</w:t>
      </w:r>
      <w:r w:rsidRPr="00AA200C">
        <w:rPr>
          <w:rFonts w:ascii="Book Antiqua" w:eastAsia="Book Antiqua" w:hAnsi="Book Antiqua" w:cs="Book Antiqua"/>
          <w:color w:val="000000"/>
          <w:szCs w:val="30"/>
          <w:shd w:val="clear" w:color="auto" w:fill="FFFFFF"/>
          <w:vertAlign w:val="superscript"/>
        </w:rPr>
        <w:t>[36]</w:t>
      </w:r>
      <w:r w:rsidRPr="00AA200C">
        <w:rPr>
          <w:rFonts w:ascii="Book Antiqua" w:eastAsia="Book Antiqua" w:hAnsi="Book Antiqua" w:cs="Book Antiqua"/>
          <w:color w:val="000000"/>
          <w:shd w:val="clear" w:color="auto" w:fill="FFFFFF"/>
        </w:rPr>
        <w:t>. Despite these differences, there remain no sex specific recommendations to guide treatment</w:t>
      </w:r>
      <w:r w:rsidRPr="00AA200C">
        <w:rPr>
          <w:rFonts w:ascii="Book Antiqua" w:eastAsia="Book Antiqua" w:hAnsi="Book Antiqua" w:cs="Book Antiqua"/>
          <w:color w:val="000000"/>
          <w:szCs w:val="30"/>
          <w:shd w:val="clear" w:color="auto" w:fill="FFFFFF"/>
          <w:vertAlign w:val="superscript"/>
        </w:rPr>
        <w:t>[37]</w:t>
      </w:r>
      <w:r w:rsidRPr="00AA200C">
        <w:rPr>
          <w:rFonts w:ascii="Book Antiqua" w:eastAsia="Book Antiqua" w:hAnsi="Book Antiqua" w:cs="Book Antiqua"/>
          <w:color w:val="000000"/>
          <w:shd w:val="clear" w:color="auto" w:fill="FFFFFF"/>
        </w:rPr>
        <w:t>.</w:t>
      </w:r>
    </w:p>
    <w:p w14:paraId="581EFB5C" w14:textId="77777777" w:rsidR="006E4E6E" w:rsidRPr="00AA200C" w:rsidRDefault="00000000">
      <w:pPr>
        <w:spacing w:line="360" w:lineRule="auto"/>
        <w:ind w:firstLine="240"/>
        <w:jc w:val="both"/>
      </w:pPr>
      <w:r w:rsidRPr="00AA200C">
        <w:rPr>
          <w:rFonts w:ascii="Book Antiqua" w:eastAsia="Book Antiqua" w:hAnsi="Book Antiqua" w:cs="Book Antiqua"/>
          <w:color w:val="000000"/>
          <w:shd w:val="clear" w:color="auto" w:fill="FFFFFF"/>
        </w:rPr>
        <w:t xml:space="preserve">For patients with HRS-AKI and poorly controlled ascites, </w:t>
      </w:r>
      <w:r w:rsidRPr="00AA200C">
        <w:rPr>
          <w:rFonts w:ascii="Book Antiqua" w:eastAsia="Book Antiqua" w:hAnsi="Book Antiqua" w:cs="Book Antiqua"/>
          <w:color w:val="000000"/>
        </w:rPr>
        <w:t>transjugular intrahepatic shunt (TIPS) has been utilized</w:t>
      </w:r>
      <w:r w:rsidRPr="00AA200C">
        <w:rPr>
          <w:rFonts w:ascii="Book Antiqua" w:eastAsia="Book Antiqua" w:hAnsi="Book Antiqua" w:cs="Book Antiqua"/>
          <w:color w:val="000000"/>
          <w:szCs w:val="30"/>
          <w:vertAlign w:val="superscript"/>
        </w:rPr>
        <w:t>[38]</w:t>
      </w:r>
      <w:r w:rsidRPr="00AA200C">
        <w:rPr>
          <w:rFonts w:ascii="Book Antiqua" w:eastAsia="Book Antiqua" w:hAnsi="Book Antiqua" w:cs="Book Antiqua"/>
          <w:color w:val="000000"/>
        </w:rPr>
        <w:t xml:space="preserve">. Trivedi </w:t>
      </w:r>
      <w:r w:rsidRPr="00AA200C">
        <w:rPr>
          <w:rFonts w:ascii="Book Antiqua" w:eastAsia="Book Antiqua" w:hAnsi="Book Antiqua" w:cs="Book Antiqua"/>
          <w:i/>
          <w:iCs/>
          <w:color w:val="000000"/>
        </w:rPr>
        <w:t>et al</w:t>
      </w:r>
      <w:r w:rsidRPr="00AA200C">
        <w:rPr>
          <w:rFonts w:ascii="Book Antiqua" w:eastAsia="Book Antiqua" w:hAnsi="Book Antiqua" w:cs="Book Antiqua"/>
          <w:color w:val="000000"/>
          <w:szCs w:val="30"/>
          <w:vertAlign w:val="superscript"/>
        </w:rPr>
        <w:t>[39]</w:t>
      </w:r>
      <w:r w:rsidRPr="00AA200C">
        <w:rPr>
          <w:rFonts w:ascii="Book Antiqua" w:eastAsia="Book Antiqua" w:hAnsi="Book Antiqua" w:cs="Book Antiqua"/>
          <w:color w:val="000000"/>
        </w:rPr>
        <w:t xml:space="preserve"> studied outcomes for HRS-AKI after TIPS and found that male patients had better outcomes than female patients. Men with HRS-AKI treated with TIPS experienced a reduction in mortality compared to medical management. Conversely, women with HRS-AKI treated with TIPS had no mortality benefit compared to medical management. Moreover, women were at a striking six-fold increased risk of death after TIPS compared to men. Of note, the use of TIPS in </w:t>
      </w:r>
      <w:r w:rsidRPr="00AA200C">
        <w:rPr>
          <w:rFonts w:ascii="Book Antiqua" w:eastAsia="Book Antiqua" w:hAnsi="Book Antiqua" w:cs="Book Antiqua"/>
          <w:color w:val="000000"/>
        </w:rPr>
        <w:lastRenderedPageBreak/>
        <w:t>management of HRS-AKI is not well studied and is not recommended by the American Association for the Study of Liver Disease (AASLD) at this time</w:t>
      </w:r>
      <w:r w:rsidRPr="00AA200C">
        <w:rPr>
          <w:rFonts w:ascii="Book Antiqua" w:eastAsia="Book Antiqua" w:hAnsi="Book Antiqua" w:cs="Book Antiqua"/>
          <w:color w:val="000000"/>
          <w:szCs w:val="30"/>
          <w:vertAlign w:val="superscript"/>
        </w:rPr>
        <w:t>[9]</w:t>
      </w:r>
      <w:r w:rsidRPr="00AA200C">
        <w:rPr>
          <w:rFonts w:ascii="Book Antiqua" w:eastAsia="Book Antiqua" w:hAnsi="Book Antiqua" w:cs="Book Antiqua"/>
          <w:color w:val="000000"/>
        </w:rPr>
        <w:t>.</w:t>
      </w:r>
    </w:p>
    <w:p w14:paraId="379DEF69" w14:textId="77777777" w:rsidR="006E4E6E" w:rsidRPr="00AA200C" w:rsidRDefault="00000000">
      <w:pPr>
        <w:spacing w:line="360" w:lineRule="auto"/>
        <w:ind w:firstLine="240"/>
        <w:jc w:val="both"/>
      </w:pPr>
      <w:r w:rsidRPr="00AA200C">
        <w:rPr>
          <w:rFonts w:ascii="Book Antiqua" w:eastAsia="Book Antiqua" w:hAnsi="Book Antiqua" w:cs="Book Antiqua"/>
          <w:color w:val="000000"/>
        </w:rPr>
        <w:t>Patients who do not respond to medical therapy for HRS require renal replacement therapy (RRT), often as a bridge to liver transplant evaluation. While women respond less to treatment, sex differences in utilization of RRT are inconsistent. A 15-center consortium study found that women with AKI received RRT more often than men, despite a similar change in serum creatinine from baseline</w:t>
      </w:r>
      <w:r w:rsidRPr="00AA200C">
        <w:rPr>
          <w:rFonts w:ascii="Book Antiqua" w:eastAsia="Book Antiqua" w:hAnsi="Book Antiqua" w:cs="Book Antiqua"/>
          <w:color w:val="000000"/>
          <w:szCs w:val="30"/>
          <w:vertAlign w:val="superscript"/>
        </w:rPr>
        <w:t>[31]</w:t>
      </w:r>
      <w:r w:rsidRPr="00AA200C">
        <w:rPr>
          <w:rFonts w:ascii="Book Antiqua" w:eastAsia="Book Antiqua" w:hAnsi="Book Antiqua" w:cs="Book Antiqua"/>
          <w:color w:val="000000"/>
        </w:rPr>
        <w:t>. In patients not listed for transplant, a larger proportion of women received RRT than men</w:t>
      </w:r>
      <w:r w:rsidRPr="00AA200C">
        <w:rPr>
          <w:rFonts w:ascii="Book Antiqua" w:eastAsia="Book Antiqua" w:hAnsi="Book Antiqua" w:cs="Book Antiqua"/>
          <w:color w:val="000000"/>
          <w:szCs w:val="30"/>
          <w:vertAlign w:val="superscript"/>
        </w:rPr>
        <w:t>[40]</w:t>
      </w:r>
      <w:r w:rsidRPr="00AA200C">
        <w:rPr>
          <w:rFonts w:ascii="Book Antiqua" w:eastAsia="Book Antiqua" w:hAnsi="Book Antiqua" w:cs="Book Antiqua"/>
          <w:color w:val="000000"/>
        </w:rPr>
        <w:t>. Conversely, a large study evaluating over 3 million hospitalizations for decompensated cirrhosis over a 6-year period found male sex to be an independent predictor of AKI requiring RRT. Specifically, the study found that AKI requiring RRT occurred in 2.2% of male hospitalizations for decompensated cirrhosis compared to 2.1% of female hospitalizations for decompensated cirrhosis. Interestingly, the study did not comment on sex differences in AKI without RRT. Further, AKI requiring RRT was associated with increased hospital complications and death, but the authors did not comment on sex differences in these events. Most importantly, the study did not discuss access to transplantation and how this affected the relationship between sex and RRT utilization</w:t>
      </w:r>
      <w:r w:rsidRPr="00AA200C">
        <w:rPr>
          <w:rFonts w:ascii="Book Antiqua" w:eastAsia="Book Antiqua" w:hAnsi="Book Antiqua" w:cs="Book Antiqua"/>
          <w:color w:val="000000"/>
          <w:szCs w:val="20"/>
          <w:vertAlign w:val="superscript"/>
        </w:rPr>
        <w:t>[41]</w:t>
      </w:r>
      <w:r w:rsidRPr="00AA200C">
        <w:rPr>
          <w:rFonts w:ascii="Book Antiqua" w:eastAsia="Book Antiqua" w:hAnsi="Book Antiqua" w:cs="Book Antiqua"/>
          <w:color w:val="000000"/>
        </w:rPr>
        <w:t>. The heterogenous nature of these findings is not surprising given the complexity of pursuing dialysis in patients with cirrhosis. Specifically, dialysis candidacy is closely associated with access to and candidacy for liver transplantation in patients with irreversible severe AKI associated with hepatic decompensation</w:t>
      </w:r>
      <w:r w:rsidRPr="00AA200C">
        <w:rPr>
          <w:rFonts w:ascii="Book Antiqua" w:eastAsia="Book Antiqua" w:hAnsi="Book Antiqua" w:cs="Book Antiqua"/>
          <w:color w:val="000000"/>
          <w:szCs w:val="30"/>
          <w:vertAlign w:val="superscript"/>
        </w:rPr>
        <w:t>[42,43]</w:t>
      </w:r>
      <w:r w:rsidRPr="00AA200C">
        <w:rPr>
          <w:rFonts w:ascii="Book Antiqua" w:eastAsia="Book Antiqua" w:hAnsi="Book Antiqua" w:cs="Book Antiqua"/>
          <w:color w:val="000000"/>
        </w:rPr>
        <w:t>. As such, requiring dialysis is not necessarily associated with receiving dialysis in patients who are deemed not to be candidates for liver transplantation. Interestingly, amongst patients with lower GFR, female transplant candidates have</w:t>
      </w:r>
      <w:r w:rsidRPr="00AA200C">
        <w:rPr>
          <w:rFonts w:ascii="Book Antiqua" w:eastAsia="宋体" w:hAnsi="Book Antiqua" w:cs="Book Antiqua" w:hint="eastAsia"/>
          <w:color w:val="000000"/>
          <w:lang w:eastAsia="zh-CN"/>
        </w:rPr>
        <w:t xml:space="preserve"> </w:t>
      </w:r>
      <w:r w:rsidRPr="00AA200C">
        <w:rPr>
          <w:rFonts w:ascii="Book Antiqua" w:eastAsia="Book Antiqua" w:hAnsi="Book Antiqua" w:cs="Book Antiqua"/>
          <w:color w:val="000000"/>
        </w:rPr>
        <w:t>increased mortality relative to male candidates when there are no differences in transplant access</w:t>
      </w:r>
      <w:r w:rsidRPr="00AA200C">
        <w:rPr>
          <w:rFonts w:ascii="Book Antiqua" w:eastAsia="Book Antiqua" w:hAnsi="Book Antiqua" w:cs="Book Antiqua"/>
          <w:color w:val="000000"/>
          <w:szCs w:val="20"/>
          <w:vertAlign w:val="superscript"/>
        </w:rPr>
        <w:t>[36]</w:t>
      </w:r>
      <w:r w:rsidRPr="00AA200C">
        <w:rPr>
          <w:rFonts w:ascii="Book Antiqua" w:eastAsia="Book Antiqua" w:hAnsi="Book Antiqua" w:cs="Book Antiqua"/>
          <w:color w:val="000000"/>
        </w:rPr>
        <w:t>.</w:t>
      </w:r>
    </w:p>
    <w:p w14:paraId="40F653B4" w14:textId="77777777" w:rsidR="006E4E6E" w:rsidRPr="00AA200C" w:rsidRDefault="00000000">
      <w:pPr>
        <w:spacing w:line="360" w:lineRule="auto"/>
        <w:ind w:firstLine="240"/>
        <w:jc w:val="both"/>
      </w:pPr>
      <w:r w:rsidRPr="00AA200C">
        <w:rPr>
          <w:rFonts w:ascii="Book Antiqua" w:eastAsia="Book Antiqua" w:hAnsi="Book Antiqua" w:cs="Book Antiqua"/>
          <w:color w:val="000000"/>
        </w:rPr>
        <w:t xml:space="preserve">Once initiated on dialysis, there appear to be no differences in renal outcomes or mortality in the acute setting. A study by Wang </w:t>
      </w:r>
      <w:r w:rsidRPr="00AA200C">
        <w:rPr>
          <w:rFonts w:ascii="Book Antiqua" w:eastAsia="Book Antiqua" w:hAnsi="Book Antiqua" w:cs="Book Antiqua"/>
          <w:i/>
          <w:iCs/>
          <w:color w:val="000000"/>
        </w:rPr>
        <w:t>et al</w:t>
      </w:r>
      <w:r w:rsidRPr="00AA200C">
        <w:rPr>
          <w:rFonts w:ascii="Book Antiqua" w:eastAsia="Book Antiqua" w:hAnsi="Book Antiqua" w:cs="Book Antiqua"/>
          <w:color w:val="000000"/>
          <w:szCs w:val="20"/>
          <w:vertAlign w:val="superscript"/>
        </w:rPr>
        <w:t>[44]</w:t>
      </w:r>
      <w:r w:rsidRPr="00AA200C">
        <w:rPr>
          <w:rFonts w:ascii="Book Antiqua" w:eastAsia="Book Antiqua" w:hAnsi="Book Antiqua" w:cs="Book Antiqua"/>
          <w:color w:val="000000"/>
        </w:rPr>
        <w:t xml:space="preserve"> utilized multivariable competing risks analysis to identify predictors of kidney recovery with death and transplant as competing events and found no differences between men and women. This has also been </w:t>
      </w:r>
      <w:r w:rsidRPr="00AA200C">
        <w:rPr>
          <w:rFonts w:ascii="Book Antiqua" w:eastAsia="Book Antiqua" w:hAnsi="Book Antiqua" w:cs="Book Antiqua"/>
          <w:color w:val="000000"/>
        </w:rPr>
        <w:lastRenderedPageBreak/>
        <w:t>shown among both transplant and non-transplant candidates for whom RRT was initiated for ATN-AKI or HRS-AKI</w:t>
      </w:r>
      <w:r w:rsidRPr="00AA200C">
        <w:rPr>
          <w:rFonts w:ascii="Book Antiqua" w:eastAsia="Book Antiqua" w:hAnsi="Book Antiqua" w:cs="Book Antiqua"/>
          <w:color w:val="000000"/>
          <w:szCs w:val="30"/>
          <w:vertAlign w:val="superscript"/>
        </w:rPr>
        <w:t>[40]</w:t>
      </w:r>
      <w:r w:rsidRPr="00AA200C">
        <w:rPr>
          <w:rFonts w:ascii="Book Antiqua" w:eastAsia="Book Antiqua" w:hAnsi="Book Antiqua" w:cs="Book Antiqua"/>
          <w:color w:val="000000"/>
        </w:rPr>
        <w:t>. Similarly, there are no known sex differences in renal recovery or mortality once initiated on chronic maintenance RRT</w:t>
      </w:r>
      <w:r w:rsidRPr="00AA200C">
        <w:rPr>
          <w:rFonts w:ascii="Book Antiqua" w:eastAsia="Book Antiqua" w:hAnsi="Book Antiqua" w:cs="Book Antiqua"/>
          <w:color w:val="000000"/>
          <w:szCs w:val="20"/>
          <w:vertAlign w:val="superscript"/>
        </w:rPr>
        <w:t>[45]</w:t>
      </w:r>
      <w:r w:rsidRPr="00AA200C">
        <w:rPr>
          <w:rFonts w:ascii="Book Antiqua" w:eastAsia="Book Antiqua" w:hAnsi="Book Antiqua" w:cs="Book Antiqua"/>
          <w:color w:val="000000"/>
        </w:rPr>
        <w:t xml:space="preserve">. There appear to be sex differences in post liver transplant outcomes for men and women with pre-liver transplant AKI. A study performed in living donor liver transplant recipients found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men with HRS may be at reduced risk of death after transplant compared to women with HRS (</w:t>
      </w:r>
      <w:r w:rsidRPr="00AA200C">
        <w:rPr>
          <w:rFonts w:ascii="Book Antiqua" w:eastAsia="Book Antiqua" w:hAnsi="Book Antiqua" w:cs="Book Antiqua"/>
          <w:i/>
          <w:iCs/>
          <w:color w:val="000000"/>
        </w:rPr>
        <w:t>P</w:t>
      </w:r>
      <w:r w:rsidRPr="00AA200C">
        <w:rPr>
          <w:rFonts w:ascii="Book Antiqua" w:eastAsia="Book Antiqua" w:hAnsi="Book Antiqua" w:cs="Book Antiqua"/>
          <w:color w:val="000000"/>
        </w:rPr>
        <w:t xml:space="preserve"> = 0.07)</w:t>
      </w:r>
      <w:r w:rsidRPr="00AA200C">
        <w:rPr>
          <w:rFonts w:ascii="Book Antiqua" w:eastAsia="Book Antiqua" w:hAnsi="Book Antiqua" w:cs="Book Antiqua"/>
          <w:color w:val="000000"/>
          <w:szCs w:val="20"/>
          <w:vertAlign w:val="superscript"/>
        </w:rPr>
        <w:t>[46]</w:t>
      </w:r>
      <w:r w:rsidRPr="00AA200C">
        <w:rPr>
          <w:rFonts w:ascii="Book Antiqua" w:eastAsia="Book Antiqua" w:hAnsi="Book Antiqua" w:cs="Book Antiqua"/>
          <w:color w:val="000000"/>
        </w:rPr>
        <w:t>.</w:t>
      </w:r>
    </w:p>
    <w:p w14:paraId="44F601F3" w14:textId="77777777" w:rsidR="006E4E6E" w:rsidRPr="00AA200C" w:rsidRDefault="006E4E6E">
      <w:pPr>
        <w:spacing w:line="360" w:lineRule="auto"/>
        <w:ind w:firstLine="240"/>
        <w:jc w:val="both"/>
      </w:pPr>
    </w:p>
    <w:p w14:paraId="2CB58DC9" w14:textId="77777777" w:rsidR="006E4E6E" w:rsidRPr="00AA200C" w:rsidRDefault="00000000">
      <w:pPr>
        <w:spacing w:line="360" w:lineRule="auto"/>
        <w:jc w:val="both"/>
      </w:pPr>
      <w:r w:rsidRPr="00AA200C">
        <w:rPr>
          <w:rFonts w:ascii="Book Antiqua" w:eastAsia="Book Antiqua" w:hAnsi="Book Antiqua" w:cs="Book Antiqua"/>
          <w:b/>
          <w:bCs/>
          <w:color w:val="000000"/>
          <w:u w:val="single"/>
        </w:rPr>
        <w:t>PATHOPHYSIOLOGY</w:t>
      </w:r>
    </w:p>
    <w:p w14:paraId="4C0D2EF0" w14:textId="77777777" w:rsidR="006E4E6E" w:rsidRPr="00AA200C" w:rsidRDefault="00000000">
      <w:pPr>
        <w:spacing w:line="360" w:lineRule="auto"/>
        <w:jc w:val="both"/>
      </w:pPr>
      <w:r w:rsidRPr="00AA200C">
        <w:rPr>
          <w:rFonts w:ascii="Book Antiqua" w:eastAsia="Book Antiqua" w:hAnsi="Book Antiqua" w:cs="Book Antiqua"/>
          <w:color w:val="000000"/>
        </w:rPr>
        <w:t>The remainder of this review will focus on physiologic processes that may contribute to sex-based differences in kidney disease. Most of this section will focus on HRS given its specificity to advanced liver disease and unique pathophysiology. Specifically, HRS is a functional renal disorder caused by a complex cascade of circulatory and inflammatory changes that result in dysregulated renal vasoconstriction and reduced renal perfusion (Figure 2)</w:t>
      </w:r>
      <w:r w:rsidRPr="00AA200C">
        <w:rPr>
          <w:rFonts w:ascii="Book Antiqua" w:eastAsia="Book Antiqua" w:hAnsi="Book Antiqua" w:cs="Book Antiqua"/>
          <w:color w:val="000000"/>
          <w:szCs w:val="30"/>
          <w:vertAlign w:val="superscript"/>
        </w:rPr>
        <w:t>[9]</w:t>
      </w:r>
      <w:r w:rsidRPr="00AA200C">
        <w:rPr>
          <w:rFonts w:ascii="Book Antiqua" w:eastAsia="Book Antiqua" w:hAnsi="Book Antiqua" w:cs="Book Antiqua"/>
          <w:color w:val="000000"/>
        </w:rPr>
        <w:t>. In general, severe portal hypertension in the setting of CLD leads to low systemic vascular resistance (SVR) and splanchnic vasodilatation. Together, splanchnic vasodilation and low SVR result in reduced effective circulating volume which activates central baroreceptors and</w:t>
      </w:r>
      <w:r w:rsidRPr="00AA200C">
        <w:rPr>
          <w:rFonts w:ascii="Book Antiqua" w:eastAsia="宋体" w:hAnsi="Book Antiqua" w:cs="Book Antiqua" w:hint="eastAsia"/>
          <w:color w:val="000000"/>
          <w:lang w:eastAsia="zh-CN"/>
        </w:rPr>
        <w:t xml:space="preserve"> </w:t>
      </w:r>
      <w:r w:rsidRPr="00AA200C">
        <w:rPr>
          <w:rFonts w:ascii="Book Antiqua" w:eastAsia="Book Antiqua" w:hAnsi="Book Antiqua" w:cs="Book Antiqua"/>
          <w:color w:val="000000"/>
        </w:rPr>
        <w:t>the renin-angiotensin-aldosterone system (RAAS). The RAAS activation increases over time with the declining ability of the cirrhotic liver to degrade renin. In parallel, systemic inflammation related to translocation of enteric bacteria results in nitric oxide production which exacerbates peripheral vasodilation and central hypovolemia. The interplay of hemodynamic changes with systemic inflammation ultimately predisposes patients to hemodynamic collapse when exposed to physiologic stressors such as gastrointestinal bleeding, dehydration, or infection. The second hit typically leads to a further impairment of circulatory dysfunction and worsening renal perfusion and ultimately development of severe AKI.</w:t>
      </w:r>
    </w:p>
    <w:p w14:paraId="30CE7BA4" w14:textId="77777777" w:rsidR="006E4E6E" w:rsidRPr="00AA200C" w:rsidRDefault="006E4E6E">
      <w:pPr>
        <w:spacing w:line="360" w:lineRule="auto"/>
        <w:jc w:val="both"/>
      </w:pPr>
    </w:p>
    <w:p w14:paraId="7C69FCDE" w14:textId="77777777" w:rsidR="006E4E6E" w:rsidRPr="00AA200C" w:rsidRDefault="00000000">
      <w:pPr>
        <w:spacing w:line="360" w:lineRule="auto"/>
        <w:jc w:val="both"/>
      </w:pPr>
      <w:r w:rsidRPr="00AA200C">
        <w:rPr>
          <w:rFonts w:ascii="Book Antiqua" w:eastAsia="Book Antiqua" w:hAnsi="Book Antiqua" w:cs="Book Antiqua"/>
          <w:b/>
          <w:bCs/>
          <w:i/>
          <w:iCs/>
          <w:color w:val="000000"/>
        </w:rPr>
        <w:t>Portal pressure and splanchnic circulation</w:t>
      </w:r>
    </w:p>
    <w:p w14:paraId="0916DCFE" w14:textId="77777777" w:rsidR="006E4E6E" w:rsidRPr="00AA200C" w:rsidRDefault="00000000">
      <w:pPr>
        <w:spacing w:line="360" w:lineRule="auto"/>
        <w:jc w:val="both"/>
      </w:pPr>
      <w:r w:rsidRPr="00AA200C">
        <w:rPr>
          <w:rFonts w:ascii="Book Antiqua" w:eastAsia="Book Antiqua" w:hAnsi="Book Antiqua" w:cs="Book Antiqua"/>
          <w:color w:val="000000"/>
        </w:rPr>
        <w:lastRenderedPageBreak/>
        <w:t>Sex differences in splanchnic circulation and portal pressures may contribute to differences in HRS-AKI outcomes. First, sex differences in splanchnic autoregulation have been demonstrated in the literature. Specifically, women have been found to have smaller splanchnic vasoconstrictor reserve than men</w:t>
      </w:r>
      <w:r w:rsidRPr="00AA200C">
        <w:rPr>
          <w:rFonts w:ascii="Book Antiqua" w:eastAsia="Book Antiqua" w:hAnsi="Book Antiqua" w:cs="Book Antiqua"/>
          <w:color w:val="000000"/>
          <w:szCs w:val="30"/>
          <w:vertAlign w:val="superscript"/>
        </w:rPr>
        <w:t>[47]</w:t>
      </w:r>
      <w:r w:rsidRPr="00AA200C">
        <w:rPr>
          <w:rFonts w:ascii="Book Antiqua" w:eastAsia="Book Antiqua" w:hAnsi="Book Antiqua" w:cs="Book Antiqua"/>
          <w:color w:val="000000"/>
        </w:rPr>
        <w:t>. For example, women have been shown to have lower tilt table tolerance associated with failure to increase splanchnic blood flow relative to circulation. Though this improves with octreotide administration, sex differences persist despite treatment with somatostatin analogue</w:t>
      </w:r>
      <w:r w:rsidRPr="00AA200C">
        <w:rPr>
          <w:rFonts w:ascii="Book Antiqua" w:eastAsia="Book Antiqua" w:hAnsi="Book Antiqua" w:cs="Book Antiqua"/>
          <w:color w:val="000000"/>
          <w:szCs w:val="30"/>
          <w:vertAlign w:val="superscript"/>
        </w:rPr>
        <w:t>[48]</w:t>
      </w:r>
      <w:r w:rsidRPr="00AA200C">
        <w:rPr>
          <w:rFonts w:ascii="Book Antiqua" w:eastAsia="Book Antiqua" w:hAnsi="Book Antiqua" w:cs="Book Antiqua"/>
          <w:color w:val="000000"/>
        </w:rPr>
        <w:t xml:space="preserve">. The latter finding may suggest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women have a decreased response to midodrine and octreotide based HRS protocols, though no studies have investigated this further.</w:t>
      </w:r>
    </w:p>
    <w:p w14:paraId="4D28B7FE" w14:textId="77777777" w:rsidR="006E4E6E" w:rsidRPr="00AA200C" w:rsidRDefault="00000000">
      <w:pPr>
        <w:spacing w:line="360" w:lineRule="auto"/>
        <w:ind w:firstLine="240"/>
        <w:jc w:val="both"/>
      </w:pPr>
      <w:r w:rsidRPr="00AA200C">
        <w:rPr>
          <w:rFonts w:ascii="Book Antiqua" w:eastAsia="Book Antiqua" w:hAnsi="Book Antiqua" w:cs="Book Antiqua"/>
          <w:color w:val="000000"/>
          <w:shd w:val="clear" w:color="auto" w:fill="FFFFFF"/>
        </w:rPr>
        <w:t xml:space="preserve">Conversely, there are established sex differences in treatment response for HRS using </w:t>
      </w:r>
      <w:r w:rsidRPr="00AA200C">
        <w:rPr>
          <w:rFonts w:ascii="Book Antiqua" w:eastAsia="Book Antiqua" w:hAnsi="Book Antiqua" w:cs="Book Antiqua"/>
          <w:color w:val="000000"/>
        </w:rPr>
        <w:t xml:space="preserve">TIPS. The goal of a TIPS procedure is to redirect flow in the portal system to minimize complications of portal hypertension, as reflected by a reduction in the </w:t>
      </w:r>
      <w:r w:rsidRPr="00AA200C">
        <w:rPr>
          <w:rFonts w:ascii="Book Antiqua" w:eastAsia="Book Antiqua" w:hAnsi="Book Antiqua" w:cs="Book Antiqua"/>
          <w:color w:val="000000"/>
          <w:shd w:val="clear" w:color="auto" w:fill="FFFFFF"/>
        </w:rPr>
        <w:t>hepatic venous pressure gradient (HVPG). The HVPG serves as a diagnostic tool in portal hypertension and has prognostication value for related clinical outcomes (ascites, varices</w:t>
      </w:r>
      <w:r w:rsidRPr="00AA200C">
        <w:rPr>
          <w:rFonts w:ascii="Book Antiqua" w:eastAsia="宋体" w:hAnsi="Book Antiqua" w:cs="Book Antiqua" w:hint="eastAsia"/>
          <w:color w:val="000000"/>
          <w:shd w:val="clear" w:color="auto" w:fill="FFFFFF"/>
          <w:lang w:eastAsia="zh-CN"/>
        </w:rPr>
        <w:t>,</w:t>
      </w:r>
      <w:r w:rsidRPr="00AA200C">
        <w:rPr>
          <w:rFonts w:ascii="Book Antiqua" w:eastAsia="Book Antiqua" w:hAnsi="Book Antiqua" w:cs="Book Antiqua"/>
          <w:color w:val="000000"/>
          <w:shd w:val="clear" w:color="auto" w:fill="FFFFFF"/>
        </w:rPr>
        <w:t xml:space="preserve"> and HRS)</w:t>
      </w:r>
      <w:r w:rsidRPr="00AA200C">
        <w:rPr>
          <w:rFonts w:ascii="Book Antiqua" w:eastAsia="Book Antiqua" w:hAnsi="Book Antiqua" w:cs="Book Antiqua"/>
          <w:color w:val="000000"/>
          <w:szCs w:val="30"/>
          <w:shd w:val="clear" w:color="auto" w:fill="FFFFFF"/>
          <w:vertAlign w:val="superscript"/>
        </w:rPr>
        <w:t>[49]</w:t>
      </w:r>
      <w:r w:rsidRPr="00AA200C">
        <w:rPr>
          <w:rFonts w:ascii="Book Antiqua" w:eastAsia="Book Antiqua" w:hAnsi="Book Antiqua" w:cs="Book Antiqua"/>
          <w:color w:val="000000"/>
          <w:shd w:val="clear" w:color="auto" w:fill="FFFFFF"/>
        </w:rPr>
        <w:t xml:space="preserve">. </w:t>
      </w:r>
      <w:r w:rsidRPr="00AA200C">
        <w:rPr>
          <w:rFonts w:ascii="Book Antiqua" w:eastAsia="Book Antiqua" w:hAnsi="Book Antiqua" w:cs="Book Antiqua"/>
          <w:color w:val="000000"/>
        </w:rPr>
        <w:t>A</w:t>
      </w:r>
      <w:r w:rsidRPr="00AA200C">
        <w:rPr>
          <w:rFonts w:ascii="Book Antiqua" w:eastAsia="宋体" w:hAnsi="Book Antiqua" w:cs="Book Antiqua" w:hint="eastAsia"/>
          <w:color w:val="000000"/>
          <w:lang w:eastAsia="zh-CN"/>
        </w:rPr>
        <w:t>n</w:t>
      </w:r>
      <w:r w:rsidRPr="00AA200C">
        <w:rPr>
          <w:rFonts w:ascii="Book Antiqua" w:eastAsia="Book Antiqua" w:hAnsi="Book Antiqua" w:cs="Book Antiqua"/>
          <w:color w:val="000000"/>
        </w:rPr>
        <w:t xml:space="preserve"> HVPG greater than or equal to 12 mmHg has been associated with advanced fibrosis and clinically significant portal hypertension</w:t>
      </w:r>
      <w:r w:rsidRPr="00AA200C">
        <w:rPr>
          <w:rFonts w:ascii="Book Antiqua" w:eastAsia="Book Antiqua" w:hAnsi="Book Antiqua" w:cs="Book Antiqua"/>
          <w:color w:val="000000"/>
          <w:szCs w:val="30"/>
          <w:vertAlign w:val="superscript"/>
        </w:rPr>
        <w:t>[50]</w:t>
      </w:r>
      <w:r w:rsidRPr="00AA200C">
        <w:rPr>
          <w:rFonts w:ascii="Book Antiqua" w:eastAsia="Book Antiqua" w:hAnsi="Book Antiqua" w:cs="Book Antiqua"/>
          <w:color w:val="000000"/>
        </w:rPr>
        <w:t xml:space="preserve">. However, this cutoff is derived from mostly male predominant studies. </w:t>
      </w:r>
      <w:r w:rsidRPr="00AA200C">
        <w:rPr>
          <w:rFonts w:ascii="Book Antiqua" w:eastAsia="Book Antiqua" w:hAnsi="Book Antiqua" w:cs="Book Antiqua"/>
          <w:color w:val="000000"/>
          <w:shd w:val="clear" w:color="auto" w:fill="FFFFFF"/>
        </w:rPr>
        <w:t>A recent study by Wortham</w:t>
      </w:r>
      <w:r w:rsidRPr="00AA200C">
        <w:rPr>
          <w:rFonts w:ascii="Book Antiqua" w:eastAsia="Book Antiqua" w:hAnsi="Book Antiqua" w:cs="Book Antiqua"/>
          <w:i/>
          <w:iCs/>
          <w:color w:val="000000"/>
          <w:shd w:val="clear" w:color="auto" w:fill="FFFFFF"/>
        </w:rPr>
        <w:t xml:space="preserve"> et al</w:t>
      </w:r>
      <w:r w:rsidRPr="00AA200C">
        <w:rPr>
          <w:rFonts w:ascii="Book Antiqua" w:eastAsia="Book Antiqua" w:hAnsi="Book Antiqua" w:cs="Book Antiqua"/>
          <w:color w:val="000000"/>
          <w:szCs w:val="20"/>
          <w:shd w:val="clear" w:color="auto" w:fill="FFFFFF"/>
          <w:vertAlign w:val="superscript"/>
        </w:rPr>
        <w:t>[51]</w:t>
      </w:r>
      <w:r w:rsidRPr="00AA200C">
        <w:rPr>
          <w:rFonts w:ascii="Book Antiqua" w:eastAsia="Book Antiqua" w:hAnsi="Book Antiqua" w:cs="Book Antiqua"/>
          <w:color w:val="000000"/>
          <w:shd w:val="clear" w:color="auto" w:fill="FFFFFF"/>
        </w:rPr>
        <w:t xml:space="preserve"> showed that men and women may respond differently to similar portal pressure. The study followed 20 patients (12 female, 8 male) with compensated cirrhosis who were monitored for clinical decompensation over a three-year period. They found that females tended to decompensate more than males (7 females </w:t>
      </w:r>
      <w:r w:rsidRPr="00AA200C">
        <w:rPr>
          <w:rFonts w:ascii="Book Antiqua" w:eastAsia="Book Antiqua" w:hAnsi="Book Antiqua" w:cs="Book Antiqua"/>
          <w:i/>
          <w:iCs/>
          <w:color w:val="000000"/>
          <w:shd w:val="clear" w:color="auto" w:fill="FFFFFF"/>
        </w:rPr>
        <w:t>vs</w:t>
      </w:r>
      <w:r w:rsidRPr="00AA200C">
        <w:rPr>
          <w:rFonts w:ascii="Book Antiqua" w:eastAsia="Book Antiqua" w:hAnsi="Book Antiqua" w:cs="Book Antiqua"/>
          <w:color w:val="000000"/>
          <w:shd w:val="clear" w:color="auto" w:fill="FFFFFF"/>
        </w:rPr>
        <w:t xml:space="preserve"> 1 male, </w:t>
      </w:r>
      <w:r w:rsidRPr="00AA200C">
        <w:rPr>
          <w:rFonts w:ascii="Book Antiqua" w:eastAsia="Book Antiqua" w:hAnsi="Book Antiqua" w:cs="Book Antiqua"/>
          <w:i/>
          <w:iCs/>
          <w:color w:val="000000"/>
          <w:shd w:val="clear" w:color="auto" w:fill="FFFFFF"/>
        </w:rPr>
        <w:t>P</w:t>
      </w:r>
      <w:r w:rsidRPr="00AA200C">
        <w:rPr>
          <w:rFonts w:ascii="Book Antiqua" w:eastAsia="Book Antiqua" w:hAnsi="Book Antiqua" w:cs="Book Antiqua"/>
          <w:color w:val="000000"/>
          <w:shd w:val="clear" w:color="auto" w:fill="FFFFFF"/>
        </w:rPr>
        <w:t xml:space="preserve"> = 0.13) and the HPVG at the time of decompensation was similar between groups. More females decompensating at similar HPVG suggest</w:t>
      </w:r>
      <w:r w:rsidRPr="00AA200C">
        <w:rPr>
          <w:rFonts w:ascii="Book Antiqua" w:eastAsia="宋体" w:hAnsi="Book Antiqua" w:cs="Book Antiqua" w:hint="eastAsia"/>
          <w:color w:val="000000"/>
          <w:shd w:val="clear" w:color="auto" w:fill="FFFFFF"/>
          <w:lang w:eastAsia="zh-CN"/>
        </w:rPr>
        <w:t xml:space="preserve"> that</w:t>
      </w:r>
      <w:r w:rsidRPr="00AA200C">
        <w:rPr>
          <w:rFonts w:ascii="Book Antiqua" w:eastAsia="Book Antiqua" w:hAnsi="Book Antiqua" w:cs="Book Antiqua"/>
          <w:color w:val="000000"/>
          <w:shd w:val="clear" w:color="auto" w:fill="FFFFFF"/>
        </w:rPr>
        <w:t xml:space="preserve"> women may not tolerate higher portal pressures as well as men. Ultimately, differences in tolerance to elevated portal pressures and changes in splanchnic hemodynamics may contribute to lower response to TIPS in women or may suggest different contributions of portal hypertension to the development of HRS across genders. Unfortunately, this is not well explored in the literature and no study has specifically assessed sex</w:t>
      </w:r>
      <w:r w:rsidRPr="00AA200C">
        <w:rPr>
          <w:rFonts w:ascii="Book Antiqua" w:eastAsia="宋体" w:hAnsi="Book Antiqua" w:cs="Book Antiqua" w:hint="eastAsia"/>
          <w:color w:val="000000"/>
          <w:shd w:val="clear" w:color="auto" w:fill="FFFFFF"/>
          <w:lang w:eastAsia="zh-CN"/>
        </w:rPr>
        <w:t xml:space="preserve"> </w:t>
      </w:r>
      <w:r w:rsidRPr="00AA200C">
        <w:rPr>
          <w:rFonts w:ascii="Book Antiqua" w:eastAsia="Book Antiqua" w:hAnsi="Book Antiqua" w:cs="Book Antiqua"/>
          <w:color w:val="000000"/>
          <w:shd w:val="clear" w:color="auto" w:fill="FFFFFF"/>
        </w:rPr>
        <w:t>differences in HVPG with regards to predisposition for development of HRS</w:t>
      </w:r>
      <w:r w:rsidRPr="00AA200C">
        <w:rPr>
          <w:rFonts w:ascii="Book Antiqua" w:eastAsia="Book Antiqua" w:hAnsi="Book Antiqua" w:cs="Book Antiqua"/>
          <w:color w:val="000000"/>
        </w:rPr>
        <w:t>.</w:t>
      </w:r>
    </w:p>
    <w:p w14:paraId="2E275C33" w14:textId="77777777" w:rsidR="006E4E6E" w:rsidRPr="00AA200C" w:rsidRDefault="006E4E6E">
      <w:pPr>
        <w:spacing w:line="360" w:lineRule="auto"/>
        <w:ind w:firstLine="240"/>
        <w:jc w:val="both"/>
      </w:pPr>
    </w:p>
    <w:p w14:paraId="3708CA99" w14:textId="77777777" w:rsidR="006E4E6E" w:rsidRPr="00AA200C" w:rsidRDefault="00000000">
      <w:pPr>
        <w:spacing w:line="360" w:lineRule="auto"/>
        <w:jc w:val="both"/>
      </w:pPr>
      <w:r w:rsidRPr="00AA200C">
        <w:rPr>
          <w:rFonts w:ascii="Book Antiqua" w:eastAsia="Book Antiqua" w:hAnsi="Book Antiqua" w:cs="Book Antiqua"/>
          <w:b/>
          <w:bCs/>
          <w:i/>
          <w:iCs/>
          <w:color w:val="000000"/>
        </w:rPr>
        <w:t>Circulation and microvasculature</w:t>
      </w:r>
    </w:p>
    <w:p w14:paraId="675120A7" w14:textId="77777777" w:rsidR="006E4E6E" w:rsidRPr="00AA200C" w:rsidRDefault="00000000">
      <w:pPr>
        <w:spacing w:line="360" w:lineRule="auto"/>
        <w:jc w:val="both"/>
      </w:pPr>
      <w:r w:rsidRPr="00AA200C">
        <w:rPr>
          <w:rFonts w:ascii="Book Antiqua" w:eastAsia="Book Antiqua" w:hAnsi="Book Antiqua" w:cs="Book Antiqua"/>
          <w:color w:val="000000"/>
        </w:rPr>
        <w:t xml:space="preserve">Current data suggest that women respond differently to terlipressin treatment than men. Pooled data from 535 patients across three randomized control trials found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women were less likely to have improvement in serum creatinine with terlipressin</w:t>
      </w:r>
      <w:r w:rsidRPr="00AA200C">
        <w:rPr>
          <w:rFonts w:ascii="Book Antiqua" w:eastAsia="Book Antiqua" w:hAnsi="Book Antiqua" w:cs="Book Antiqua"/>
          <w:color w:val="000000"/>
          <w:szCs w:val="30"/>
          <w:vertAlign w:val="superscript"/>
        </w:rPr>
        <w:t>[35]</w:t>
      </w:r>
      <w:r w:rsidRPr="00AA200C">
        <w:rPr>
          <w:rFonts w:ascii="Book Antiqua" w:eastAsia="Book Antiqua" w:hAnsi="Book Antiqua" w:cs="Book Antiqua"/>
          <w:color w:val="000000"/>
        </w:rPr>
        <w:t>. This discrepancy in response persists when matching males and females by serum creatinine. While there is no clear reason for this incongruence, systemic vasoregulation is likely at the crux of these findings.</w:t>
      </w:r>
    </w:p>
    <w:p w14:paraId="2E5E950A" w14:textId="77777777" w:rsidR="006E4E6E" w:rsidRPr="00AA200C" w:rsidRDefault="00000000">
      <w:pPr>
        <w:spacing w:line="360" w:lineRule="auto"/>
        <w:ind w:firstLine="240"/>
        <w:jc w:val="both"/>
      </w:pPr>
      <w:r w:rsidRPr="00AA200C">
        <w:rPr>
          <w:rFonts w:ascii="Book Antiqua" w:eastAsia="Book Antiqua" w:hAnsi="Book Antiqua" w:cs="Book Antiqua"/>
          <w:color w:val="000000"/>
        </w:rPr>
        <w:t>First, there are established sex differences in RAAS response as men and women are known to respond differently to both RAAS activation and inhibition</w:t>
      </w:r>
      <w:r w:rsidRPr="00AA200C">
        <w:rPr>
          <w:rFonts w:ascii="Book Antiqua" w:eastAsia="Book Antiqua" w:hAnsi="Book Antiqua" w:cs="Book Antiqua"/>
          <w:color w:val="000000"/>
          <w:szCs w:val="30"/>
          <w:vertAlign w:val="superscript"/>
        </w:rPr>
        <w:t>[52]</w:t>
      </w:r>
      <w:r w:rsidRPr="00AA200C">
        <w:rPr>
          <w:rFonts w:ascii="Book Antiqua" w:eastAsia="Book Antiqua" w:hAnsi="Book Antiqua" w:cs="Book Antiqua"/>
          <w:color w:val="000000"/>
        </w:rPr>
        <w:t>. For example, women have enhanced response to angiotensin stimulation at the level of the kidneys</w:t>
      </w:r>
      <w:r w:rsidRPr="00AA200C">
        <w:rPr>
          <w:rFonts w:ascii="Book Antiqua" w:eastAsia="Book Antiqua" w:hAnsi="Book Antiqua" w:cs="Book Antiqua"/>
          <w:color w:val="000000"/>
          <w:szCs w:val="30"/>
          <w:vertAlign w:val="superscript"/>
        </w:rPr>
        <w:t>[53,54]</w:t>
      </w:r>
      <w:r w:rsidRPr="00AA200C">
        <w:rPr>
          <w:rFonts w:ascii="Book Antiqua" w:eastAsia="Book Antiqua" w:hAnsi="Book Antiqua" w:cs="Book Antiqua"/>
          <w:color w:val="000000"/>
        </w:rPr>
        <w:t>. Hyperresponsiveness has been shown to accelerate renal disease and decompensation in mice models of congestive heart failure, another state of decreased renal perfusion</w:t>
      </w:r>
      <w:r w:rsidRPr="00AA200C">
        <w:rPr>
          <w:rFonts w:ascii="Book Antiqua" w:eastAsia="Book Antiqua" w:hAnsi="Book Antiqua" w:cs="Book Antiqua"/>
          <w:color w:val="000000"/>
          <w:szCs w:val="30"/>
          <w:vertAlign w:val="superscript"/>
        </w:rPr>
        <w:t>[55]</w:t>
      </w:r>
      <w:r w:rsidRPr="00AA200C">
        <w:rPr>
          <w:rFonts w:ascii="Book Antiqua" w:eastAsia="Book Antiqua" w:hAnsi="Book Antiqua" w:cs="Book Antiqua"/>
          <w:color w:val="000000"/>
        </w:rPr>
        <w:t xml:space="preserve">. Unfortunately, this has yet to be studied within the context of cirrhosis. However, given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RAAS dysregulation is a key component of HRS development, it is difficult to discount this as a potential driving factor in sex differences.</w:t>
      </w:r>
    </w:p>
    <w:p w14:paraId="7D886976" w14:textId="77777777" w:rsidR="006E4E6E" w:rsidRPr="00AA200C" w:rsidRDefault="00000000">
      <w:pPr>
        <w:spacing w:line="360" w:lineRule="auto"/>
        <w:ind w:firstLine="240"/>
        <w:jc w:val="both"/>
      </w:pPr>
      <w:r w:rsidRPr="00AA200C">
        <w:rPr>
          <w:rFonts w:ascii="Book Antiqua" w:eastAsia="Book Antiqua" w:hAnsi="Book Antiqua" w:cs="Book Antiqua"/>
          <w:color w:val="000000"/>
        </w:rPr>
        <w:t xml:space="preserve">Receptor level differences in vasoregulatory response may contribute to differences in treatment response observed between sexes. Terlipressin acts predominantly trough vasopressin receptor 1 (V1R). Interestingly, pre-clinical models have found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females may have increased V2 receptor expression in the kidney compared to males</w:t>
      </w:r>
      <w:r w:rsidRPr="00AA200C">
        <w:rPr>
          <w:rFonts w:ascii="Book Antiqua" w:eastAsia="Book Antiqua" w:hAnsi="Book Antiqua" w:cs="Book Antiqua"/>
          <w:color w:val="000000"/>
          <w:szCs w:val="20"/>
          <w:vertAlign w:val="superscript"/>
        </w:rPr>
        <w:t>[56]</w:t>
      </w:r>
      <w:r w:rsidRPr="00AA200C">
        <w:rPr>
          <w:rFonts w:ascii="Book Antiqua" w:eastAsia="Book Antiqua" w:hAnsi="Book Antiqua" w:cs="Book Antiqua"/>
          <w:color w:val="000000"/>
        </w:rPr>
        <w:t>. Studies in other human organ tissue have also shown that males have increased V1R binding activity than females. It is possible that there is increased V2 stimulation relative to V1 stimulation in women</w:t>
      </w:r>
      <w:r w:rsidRPr="00AA200C">
        <w:rPr>
          <w:rFonts w:ascii="Book Antiqua" w:eastAsia="宋体" w:hAnsi="Book Antiqua" w:cs="Book Antiqua" w:hint="eastAsia"/>
          <w:color w:val="000000"/>
          <w:lang w:eastAsia="zh-CN"/>
        </w:rPr>
        <w:t>,</w:t>
      </w:r>
      <w:r w:rsidRPr="00AA200C">
        <w:rPr>
          <w:rFonts w:ascii="Book Antiqua" w:eastAsia="Book Antiqua" w:hAnsi="Book Antiqua" w:cs="Book Antiqua"/>
          <w:color w:val="000000"/>
        </w:rPr>
        <w:t xml:space="preserve"> which may evoke a weaker treatment response.</w:t>
      </w:r>
    </w:p>
    <w:p w14:paraId="7542C2FC" w14:textId="77777777" w:rsidR="006E4E6E" w:rsidRPr="00AA200C" w:rsidRDefault="00000000">
      <w:pPr>
        <w:spacing w:line="360" w:lineRule="auto"/>
        <w:ind w:firstLine="240"/>
        <w:jc w:val="both"/>
      </w:pPr>
      <w:r w:rsidRPr="00AA200C">
        <w:rPr>
          <w:rFonts w:ascii="Book Antiqua" w:eastAsia="Book Antiqua" w:hAnsi="Book Antiqua" w:cs="Book Antiqua"/>
          <w:color w:val="000000"/>
        </w:rPr>
        <w:t xml:space="preserve">Endothelin-1 (ET-1) is a vasoconstrictor that acts </w:t>
      </w:r>
      <w:r w:rsidRPr="00AA200C">
        <w:rPr>
          <w:rFonts w:ascii="Book Antiqua" w:eastAsia="Book Antiqua" w:hAnsi="Book Antiqua" w:cs="Book Antiqua"/>
          <w:i/>
          <w:iCs/>
          <w:color w:val="000000"/>
        </w:rPr>
        <w:t>via</w:t>
      </w:r>
      <w:r w:rsidRPr="00AA200C">
        <w:rPr>
          <w:rFonts w:ascii="Book Antiqua" w:eastAsia="Book Antiqua" w:hAnsi="Book Antiqua" w:cs="Book Antiqua"/>
          <w:color w:val="000000"/>
        </w:rPr>
        <w:t xml:space="preserve"> endothelin-A receptors at the level of the kidneys and thus has potential implications in the dysregulation of renal microcirculation in HRS</w:t>
      </w:r>
      <w:r w:rsidRPr="00AA200C">
        <w:rPr>
          <w:rFonts w:ascii="Book Antiqua" w:eastAsia="Book Antiqua" w:hAnsi="Book Antiqua" w:cs="Book Antiqua"/>
          <w:color w:val="000000"/>
          <w:szCs w:val="20"/>
          <w:vertAlign w:val="superscript"/>
        </w:rPr>
        <w:t>[57,58]</w:t>
      </w:r>
      <w:r w:rsidRPr="00AA200C">
        <w:rPr>
          <w:rFonts w:ascii="Book Antiqua" w:eastAsia="Book Antiqua" w:hAnsi="Book Antiqua" w:cs="Book Antiqua"/>
          <w:color w:val="000000"/>
        </w:rPr>
        <w:t xml:space="preserve">. While terlipressin is not known to act directly on endothelin receptors, Abdel-Razik </w:t>
      </w:r>
      <w:r w:rsidRPr="00AA200C">
        <w:rPr>
          <w:rFonts w:ascii="Book Antiqua" w:eastAsia="Book Antiqua" w:hAnsi="Book Antiqua" w:cs="Book Antiqua"/>
          <w:i/>
          <w:iCs/>
          <w:color w:val="000000"/>
        </w:rPr>
        <w:t>et al</w:t>
      </w:r>
      <w:r w:rsidRPr="00AA200C">
        <w:rPr>
          <w:rFonts w:ascii="Book Antiqua" w:eastAsia="Book Antiqua" w:hAnsi="Book Antiqua" w:cs="Book Antiqua"/>
          <w:color w:val="000000"/>
          <w:szCs w:val="20"/>
          <w:vertAlign w:val="superscript"/>
        </w:rPr>
        <w:t>[59]</w:t>
      </w:r>
      <w:r w:rsidRPr="00AA200C">
        <w:rPr>
          <w:rFonts w:ascii="Book Antiqua" w:eastAsia="Book Antiqua" w:hAnsi="Book Antiqua" w:cs="Book Antiqua"/>
          <w:color w:val="000000"/>
        </w:rPr>
        <w:t xml:space="preserve"> found that a positive renal response to terlipressin was associated with early reduction of serum ET-1 Levels. Interestingly, women express fewer endothelin A receptors than men systemically. Differences in endothelin-A receptor </w:t>
      </w:r>
      <w:r w:rsidRPr="00AA200C">
        <w:rPr>
          <w:rFonts w:ascii="Book Antiqua" w:eastAsia="Book Antiqua" w:hAnsi="Book Antiqua" w:cs="Book Antiqua"/>
          <w:color w:val="000000"/>
        </w:rPr>
        <w:lastRenderedPageBreak/>
        <w:t xml:space="preserve">expression may explain why terlipressin treatment is associated with </w:t>
      </w:r>
      <w:r w:rsidRPr="00AA200C">
        <w:rPr>
          <w:rFonts w:ascii="Book Antiqua" w:eastAsia="宋体" w:hAnsi="Book Antiqua" w:cs="Book Antiqua" w:hint="eastAsia"/>
          <w:color w:val="000000"/>
          <w:lang w:eastAsia="zh-CN"/>
        </w:rPr>
        <w:t xml:space="preserve">a </w:t>
      </w:r>
      <w:r w:rsidRPr="00AA200C">
        <w:rPr>
          <w:rFonts w:ascii="Book Antiqua" w:eastAsia="Book Antiqua" w:hAnsi="Book Antiqua" w:cs="Book Antiqua"/>
          <w:color w:val="000000"/>
        </w:rPr>
        <w:t>greater rate of HRS reversal in men</w:t>
      </w:r>
      <w:r w:rsidRPr="00AA200C">
        <w:rPr>
          <w:rFonts w:ascii="Book Antiqua" w:eastAsia="Book Antiqua" w:hAnsi="Book Antiqua" w:cs="Book Antiqua"/>
          <w:color w:val="000000"/>
          <w:szCs w:val="30"/>
          <w:vertAlign w:val="superscript"/>
        </w:rPr>
        <w:t>[35]</w:t>
      </w:r>
      <w:r w:rsidRPr="00AA200C">
        <w:rPr>
          <w:rFonts w:ascii="Book Antiqua" w:eastAsia="Book Antiqua" w:hAnsi="Book Antiqua" w:cs="Book Antiqua"/>
          <w:color w:val="000000"/>
        </w:rPr>
        <w:t>. Similarly, it may account for sex differences in rate of HRS, as women are less prone to ET-1 mediated vasoconstriction of renal microvasculature. Conversely, it may suggest different underlying HRS pathophysiology in men and women.</w:t>
      </w:r>
    </w:p>
    <w:p w14:paraId="1D3F25C6" w14:textId="77777777" w:rsidR="006E4E6E" w:rsidRPr="00AA200C" w:rsidRDefault="006E4E6E">
      <w:pPr>
        <w:spacing w:line="360" w:lineRule="auto"/>
        <w:ind w:firstLine="240"/>
        <w:jc w:val="both"/>
      </w:pPr>
    </w:p>
    <w:p w14:paraId="1A98E9E2" w14:textId="77777777" w:rsidR="006E4E6E" w:rsidRPr="00AA200C" w:rsidRDefault="00000000">
      <w:pPr>
        <w:spacing w:line="360" w:lineRule="auto"/>
        <w:jc w:val="both"/>
      </w:pPr>
      <w:r w:rsidRPr="00AA200C">
        <w:rPr>
          <w:rFonts w:ascii="Book Antiqua" w:eastAsia="Book Antiqua" w:hAnsi="Book Antiqua" w:cs="Book Antiqua"/>
          <w:b/>
          <w:bCs/>
          <w:i/>
          <w:iCs/>
          <w:color w:val="000000"/>
        </w:rPr>
        <w:t>Sex hormones and body composition</w:t>
      </w:r>
    </w:p>
    <w:p w14:paraId="77514B7B" w14:textId="77777777" w:rsidR="006E4E6E" w:rsidRPr="00AA200C" w:rsidRDefault="00000000">
      <w:pPr>
        <w:spacing w:line="360" w:lineRule="auto"/>
        <w:jc w:val="both"/>
      </w:pPr>
      <w:r w:rsidRPr="00AA200C">
        <w:rPr>
          <w:rFonts w:ascii="Book Antiqua" w:eastAsia="Book Antiqua" w:hAnsi="Book Antiqua" w:cs="Book Antiqua"/>
          <w:color w:val="000000"/>
        </w:rPr>
        <w:t>Differences in sex hormones may portend differing risk profiles for HRS by gender. Estrogen has been shown to have multiple protective effects on the kidneys</w:t>
      </w:r>
      <w:r w:rsidRPr="00AA200C">
        <w:rPr>
          <w:rFonts w:ascii="Book Antiqua" w:eastAsia="宋体" w:hAnsi="Book Antiqua" w:cs="Book Antiqua" w:hint="eastAsia"/>
          <w:color w:val="000000"/>
          <w:lang w:eastAsia="zh-CN"/>
        </w:rPr>
        <w:t>,</w:t>
      </w:r>
      <w:r w:rsidRPr="00AA200C">
        <w:rPr>
          <w:rFonts w:ascii="Book Antiqua" w:eastAsia="Book Antiqua" w:hAnsi="Book Antiqua" w:cs="Book Antiqua"/>
          <w:color w:val="000000"/>
        </w:rPr>
        <w:t xml:space="preserve"> including </w:t>
      </w:r>
      <w:r w:rsidRPr="00AA200C">
        <w:rPr>
          <w:rStyle w:val="msoIns0"/>
          <w:rFonts w:ascii="Book Antiqua" w:eastAsia="Book Antiqua" w:hAnsi="Book Antiqua" w:cs="Book Antiqua"/>
          <w:color w:val="000000"/>
        </w:rPr>
        <w:t xml:space="preserve">reduction of </w:t>
      </w:r>
      <w:r w:rsidRPr="00AA200C">
        <w:rPr>
          <w:rFonts w:ascii="Book Antiqua" w:eastAsia="Book Antiqua" w:hAnsi="Book Antiqua" w:cs="Book Antiqua"/>
          <w:color w:val="000000"/>
        </w:rPr>
        <w:t>apoptosis, promoting mesangial cell enhancement, and regulating the renin-angiotensin system</w:t>
      </w:r>
      <w:r w:rsidRPr="00AA200C">
        <w:rPr>
          <w:rFonts w:ascii="Book Antiqua" w:eastAsia="Book Antiqua" w:hAnsi="Book Antiqua" w:cs="Book Antiqua"/>
          <w:color w:val="000000"/>
          <w:szCs w:val="20"/>
          <w:vertAlign w:val="superscript"/>
        </w:rPr>
        <w:t>[60,61]</w:t>
      </w:r>
      <w:r w:rsidRPr="00AA200C">
        <w:rPr>
          <w:rFonts w:ascii="Book Antiqua" w:eastAsia="Book Antiqua" w:hAnsi="Book Antiqua" w:cs="Book Antiqua"/>
          <w:color w:val="000000"/>
        </w:rPr>
        <w:t xml:space="preserve">. Conversely, androgens have been shown to have </w:t>
      </w:r>
      <w:r w:rsidRPr="00AA200C">
        <w:rPr>
          <w:rFonts w:ascii="Book Antiqua" w:eastAsia="宋体" w:hAnsi="Book Antiqua" w:cs="Book Antiqua" w:hint="eastAsia"/>
          <w:color w:val="000000"/>
          <w:lang w:eastAsia="zh-CN"/>
        </w:rPr>
        <w:t xml:space="preserve">a </w:t>
      </w:r>
      <w:r w:rsidRPr="00AA200C">
        <w:rPr>
          <w:rFonts w:ascii="Book Antiqua" w:eastAsia="Book Antiqua" w:hAnsi="Book Antiqua" w:cs="Book Antiqua"/>
          <w:color w:val="000000"/>
        </w:rPr>
        <w:t>negative impact due to promotion of tubular injury and upregulation of the renin-angiotensin system</w:t>
      </w:r>
      <w:r w:rsidRPr="00AA200C">
        <w:rPr>
          <w:rFonts w:ascii="Book Antiqua" w:eastAsia="Book Antiqua" w:hAnsi="Book Antiqua" w:cs="Book Antiqua"/>
          <w:color w:val="000000"/>
          <w:szCs w:val="20"/>
          <w:vertAlign w:val="superscript"/>
        </w:rPr>
        <w:t>[62,63]</w:t>
      </w:r>
      <w:r w:rsidRPr="00AA200C">
        <w:rPr>
          <w:rFonts w:ascii="Book Antiqua" w:eastAsia="Book Antiqua" w:hAnsi="Book Antiqua" w:cs="Book Antiqua"/>
          <w:color w:val="000000"/>
        </w:rPr>
        <w:t>. Furthermore, a study evaluating the relationship between renal function and muscle mass reported that loss of testosterone promotes sarcopenia which may exacerbate renal dysfunction independent of other causes.</w:t>
      </w:r>
    </w:p>
    <w:p w14:paraId="04C9995C" w14:textId="77777777" w:rsidR="006E4E6E" w:rsidRPr="00AA200C" w:rsidRDefault="00000000">
      <w:pPr>
        <w:spacing w:line="360" w:lineRule="auto"/>
        <w:ind w:firstLine="240"/>
        <w:jc w:val="both"/>
      </w:pPr>
      <w:r w:rsidRPr="00AA200C">
        <w:rPr>
          <w:rFonts w:ascii="Book Antiqua" w:eastAsia="Book Antiqua" w:hAnsi="Book Antiqua" w:cs="Book Antiqua"/>
          <w:color w:val="000000"/>
        </w:rPr>
        <w:t>While no studies have assessed sex hormones in HRS specifically, animal studies have shown estrogen to be protective against toxin driven hepatorenal toxicity</w:t>
      </w:r>
      <w:r w:rsidRPr="00AA200C">
        <w:rPr>
          <w:rFonts w:ascii="Book Antiqua" w:eastAsia="Book Antiqua" w:hAnsi="Book Antiqua" w:cs="Book Antiqua"/>
          <w:color w:val="000000"/>
          <w:szCs w:val="30"/>
          <w:vertAlign w:val="superscript"/>
        </w:rPr>
        <w:t>[64]</w:t>
      </w:r>
      <w:r w:rsidRPr="00AA200C">
        <w:rPr>
          <w:rFonts w:ascii="Book Antiqua" w:eastAsia="Book Antiqua" w:hAnsi="Book Antiqua" w:cs="Book Antiqua"/>
          <w:color w:val="000000"/>
        </w:rPr>
        <w:t>. In clinical practice, post-menopausal women have been shown to be at higher risk for kidney injury compared to pre-menopausal women, likely due to loss of estrogen mediated protection</w:t>
      </w:r>
      <w:r w:rsidRPr="00AA200C">
        <w:rPr>
          <w:rFonts w:ascii="Book Antiqua" w:eastAsia="Book Antiqua" w:hAnsi="Book Antiqua" w:cs="Book Antiqua"/>
          <w:color w:val="000000"/>
          <w:szCs w:val="20"/>
          <w:vertAlign w:val="superscript"/>
        </w:rPr>
        <w:t>[65,66]</w:t>
      </w:r>
      <w:r w:rsidRPr="00AA200C">
        <w:rPr>
          <w:rFonts w:ascii="Book Antiqua" w:eastAsia="Book Antiqua" w:hAnsi="Book Antiqua" w:cs="Book Antiqua"/>
          <w:color w:val="000000"/>
        </w:rPr>
        <w:t>. However, no studies evaluating AKI risk by menstrual state have been conducted in patients with CLD.</w:t>
      </w:r>
    </w:p>
    <w:p w14:paraId="450D12A6" w14:textId="77777777" w:rsidR="006E4E6E" w:rsidRPr="00AA200C" w:rsidRDefault="00000000">
      <w:pPr>
        <w:spacing w:line="360" w:lineRule="auto"/>
        <w:ind w:firstLine="240"/>
        <w:jc w:val="both"/>
      </w:pPr>
      <w:r w:rsidRPr="00AA200C">
        <w:rPr>
          <w:rFonts w:ascii="Book Antiqua" w:eastAsia="Book Antiqua" w:hAnsi="Book Antiqua" w:cs="Book Antiqua"/>
          <w:color w:val="000000"/>
        </w:rPr>
        <w:t>It is important to note that elevated levels of estradiol and progesterone are present at baseline both in men and women with cirrhosis due to impaired metabolism</w:t>
      </w:r>
      <w:r w:rsidRPr="00AA200C">
        <w:rPr>
          <w:rFonts w:ascii="Book Antiqua" w:eastAsia="Book Antiqua" w:hAnsi="Book Antiqua" w:cs="Book Antiqua"/>
          <w:color w:val="000000"/>
          <w:szCs w:val="20"/>
          <w:vertAlign w:val="superscript"/>
        </w:rPr>
        <w:t>[67]</w:t>
      </w:r>
      <w:r w:rsidRPr="00AA200C">
        <w:rPr>
          <w:rFonts w:ascii="Book Antiqua" w:eastAsia="Book Antiqua" w:hAnsi="Book Antiqua" w:cs="Book Antiqua"/>
          <w:color w:val="000000"/>
        </w:rPr>
        <w:t>. It is unclear whether this creates a dose dependent protective response in women or counteracts androgen mediated damage in men. In future studies, evaluating sex differences of HRS in the pediatric population could provide further insight to these relationships given presumably less profound sex differences in muscle mass and steroid hormones in pediatrics compared to adults.</w:t>
      </w:r>
    </w:p>
    <w:p w14:paraId="219134EF" w14:textId="77777777" w:rsidR="006E4E6E" w:rsidRPr="00AA200C" w:rsidRDefault="006E4E6E">
      <w:pPr>
        <w:spacing w:line="360" w:lineRule="auto"/>
        <w:ind w:firstLine="240"/>
        <w:jc w:val="both"/>
      </w:pPr>
    </w:p>
    <w:p w14:paraId="5AA88B5D" w14:textId="77777777" w:rsidR="006E4E6E" w:rsidRPr="00AA200C" w:rsidRDefault="00000000">
      <w:pPr>
        <w:spacing w:line="360" w:lineRule="auto"/>
        <w:jc w:val="both"/>
      </w:pPr>
      <w:r w:rsidRPr="00AA200C">
        <w:rPr>
          <w:rFonts w:ascii="Book Antiqua" w:eastAsia="Book Antiqua" w:hAnsi="Book Antiqua" w:cs="Book Antiqua"/>
          <w:b/>
          <w:bCs/>
          <w:i/>
          <w:iCs/>
          <w:color w:val="000000"/>
        </w:rPr>
        <w:lastRenderedPageBreak/>
        <w:t>Inflammation</w:t>
      </w:r>
    </w:p>
    <w:p w14:paraId="0EF76720" w14:textId="77777777" w:rsidR="006E4E6E" w:rsidRPr="00AA200C" w:rsidRDefault="00000000">
      <w:pPr>
        <w:spacing w:line="360" w:lineRule="auto"/>
        <w:jc w:val="both"/>
      </w:pPr>
      <w:r w:rsidRPr="00AA200C">
        <w:rPr>
          <w:rFonts w:ascii="Book Antiqua" w:eastAsia="Book Antiqua" w:hAnsi="Book Antiqua" w:cs="Book Antiqua"/>
          <w:color w:val="000000"/>
        </w:rPr>
        <w:t xml:space="preserve">Systemic inflammation is common in CLD and </w:t>
      </w:r>
      <w:r w:rsidRPr="00AA200C">
        <w:rPr>
          <w:rFonts w:ascii="Book Antiqua" w:eastAsia="Book Antiqua" w:hAnsi="Book Antiqua" w:cs="Book Antiqua"/>
          <w:color w:val="000000"/>
          <w:shd w:val="clear" w:color="auto" w:fill="FFFFFF"/>
        </w:rPr>
        <w:t>increases with disease progression</w:t>
      </w:r>
      <w:r w:rsidRPr="00AA200C">
        <w:rPr>
          <w:rFonts w:ascii="Book Antiqua" w:eastAsia="Book Antiqua" w:hAnsi="Book Antiqua" w:cs="Book Antiqua"/>
          <w:color w:val="000000"/>
          <w:szCs w:val="30"/>
          <w:shd w:val="clear" w:color="auto" w:fill="FFFFFF"/>
          <w:vertAlign w:val="superscript"/>
        </w:rPr>
        <w:t>[68]</w:t>
      </w:r>
      <w:r w:rsidRPr="00AA200C">
        <w:rPr>
          <w:rFonts w:ascii="Book Antiqua" w:eastAsia="Book Antiqua" w:hAnsi="Book Antiqua" w:cs="Book Antiqua"/>
          <w:color w:val="000000"/>
          <w:shd w:val="clear" w:color="auto" w:fill="FFFFFF"/>
        </w:rPr>
        <w:t>. Two key inflammatory markers are interleukin-6 (IL-6) and tumor necrosis factor-alpha (TNF-α) which have been shown to have predictive power in hepatic decompensation, including HRS</w:t>
      </w:r>
      <w:r w:rsidRPr="00AA200C">
        <w:rPr>
          <w:rFonts w:ascii="Book Antiqua" w:eastAsia="Book Antiqua" w:hAnsi="Book Antiqua" w:cs="Book Antiqua"/>
          <w:color w:val="000000"/>
          <w:szCs w:val="30"/>
          <w:shd w:val="clear" w:color="auto" w:fill="FFFFFF"/>
          <w:vertAlign w:val="superscript"/>
        </w:rPr>
        <w:t>[69,70]</w:t>
      </w:r>
      <w:r w:rsidRPr="00AA200C">
        <w:rPr>
          <w:rFonts w:ascii="Book Antiqua" w:eastAsia="Book Antiqua" w:hAnsi="Book Antiqua" w:cs="Book Antiqua"/>
          <w:color w:val="000000"/>
          <w:shd w:val="clear" w:color="auto" w:fill="FFFFFF"/>
        </w:rPr>
        <w:t xml:space="preserve">. </w:t>
      </w:r>
      <w:r w:rsidRPr="00AA200C">
        <w:rPr>
          <w:rFonts w:ascii="Book Antiqua" w:eastAsia="Book Antiqua" w:hAnsi="Book Antiqua" w:cs="Book Antiqua"/>
          <w:color w:val="000000"/>
        </w:rPr>
        <w:t xml:space="preserve">Patients with </w:t>
      </w:r>
      <w:r w:rsidRPr="00AA200C">
        <w:rPr>
          <w:rFonts w:ascii="Book Antiqua" w:eastAsia="Book Antiqua" w:hAnsi="Book Antiqua" w:cs="Book Antiqua"/>
          <w:color w:val="000000"/>
          <w:shd w:val="clear" w:color="auto" w:fill="FFFFFF"/>
        </w:rPr>
        <w:t xml:space="preserve">HRS-AKI have marked systemic inflammation with altered cytokine profile relative to patients with decompensated cirrhosis without HRS-AKI. Further, inflammatory makers have implications in treatment response and monitoring. Sole </w:t>
      </w:r>
      <w:r w:rsidRPr="00AA200C">
        <w:rPr>
          <w:rFonts w:ascii="Book Antiqua" w:eastAsia="Book Antiqua" w:hAnsi="Book Antiqua" w:cs="Book Antiqua"/>
          <w:i/>
          <w:iCs/>
          <w:color w:val="000000"/>
          <w:shd w:val="clear" w:color="auto" w:fill="FFFFFF"/>
        </w:rPr>
        <w:t>et al</w:t>
      </w:r>
      <w:r w:rsidRPr="00AA200C">
        <w:rPr>
          <w:rFonts w:ascii="Book Antiqua" w:eastAsia="Book Antiqua" w:hAnsi="Book Antiqua" w:cs="Book Antiqua"/>
          <w:color w:val="000000"/>
          <w:szCs w:val="30"/>
          <w:shd w:val="clear" w:color="auto" w:fill="FFFFFF"/>
          <w:vertAlign w:val="superscript"/>
        </w:rPr>
        <w:t>[71]</w:t>
      </w:r>
      <w:r w:rsidRPr="00AA200C">
        <w:rPr>
          <w:rFonts w:ascii="Book Antiqua" w:eastAsia="Book Antiqua" w:hAnsi="Book Antiqua" w:cs="Book Antiqua"/>
          <w:color w:val="000000"/>
          <w:shd w:val="clear" w:color="auto" w:fill="FFFFFF"/>
        </w:rPr>
        <w:t xml:space="preserve"> showed </w:t>
      </w:r>
      <w:r w:rsidRPr="00AA200C">
        <w:rPr>
          <w:rFonts w:ascii="Book Antiqua" w:eastAsia="宋体" w:hAnsi="Book Antiqua" w:cs="Book Antiqua" w:hint="eastAsia"/>
          <w:color w:val="000000"/>
          <w:shd w:val="clear" w:color="auto" w:fill="FFFFFF"/>
          <w:lang w:eastAsia="zh-CN"/>
        </w:rPr>
        <w:t xml:space="preserve">that </w:t>
      </w:r>
      <w:r w:rsidRPr="00AA200C">
        <w:rPr>
          <w:rFonts w:ascii="Book Antiqua" w:eastAsia="Book Antiqua" w:hAnsi="Book Antiqua" w:cs="Book Antiqua"/>
          <w:color w:val="000000"/>
          <w:shd w:val="clear" w:color="auto" w:fill="FFFFFF"/>
        </w:rPr>
        <w:t>response to terlipressin is associated with a change in cytokine levels and significant reduction in IL-6 and TNF-α.</w:t>
      </w:r>
    </w:p>
    <w:p w14:paraId="443BDF29" w14:textId="77777777" w:rsidR="006E4E6E" w:rsidRPr="00AA200C" w:rsidRDefault="00000000">
      <w:pPr>
        <w:spacing w:line="360" w:lineRule="auto"/>
        <w:ind w:firstLine="240"/>
        <w:jc w:val="both"/>
      </w:pPr>
      <w:r w:rsidRPr="00AA200C">
        <w:rPr>
          <w:rFonts w:ascii="Book Antiqua" w:eastAsia="Book Antiqua" w:hAnsi="Book Antiqua" w:cs="Book Antiqua"/>
          <w:color w:val="000000"/>
          <w:shd w:val="clear" w:color="auto" w:fill="FFFFFF"/>
        </w:rPr>
        <w:t>While there are studies showing sex specific inflammatory responses in certain subsets of CLD</w:t>
      </w:r>
      <w:r w:rsidRPr="00AA200C">
        <w:rPr>
          <w:rFonts w:ascii="Book Antiqua" w:eastAsia="Book Antiqua" w:hAnsi="Book Antiqua" w:cs="Book Antiqua"/>
          <w:color w:val="000000"/>
          <w:szCs w:val="20"/>
          <w:shd w:val="clear" w:color="auto" w:fill="FFFFFF"/>
          <w:vertAlign w:val="superscript"/>
        </w:rPr>
        <w:t>[72]</w:t>
      </w:r>
      <w:r w:rsidRPr="00AA200C">
        <w:rPr>
          <w:rFonts w:ascii="Book Antiqua" w:eastAsia="Book Antiqua" w:hAnsi="Book Antiqua" w:cs="Book Antiqua"/>
          <w:color w:val="000000"/>
          <w:shd w:val="clear" w:color="auto" w:fill="FFFFFF"/>
        </w:rPr>
        <w:t>, this type of literature in HRS is lacking. Most HRS studies are male</w:t>
      </w:r>
      <w:r w:rsidRPr="00AA200C">
        <w:rPr>
          <w:rFonts w:ascii="Book Antiqua" w:eastAsia="宋体" w:hAnsi="Book Antiqua" w:cs="Book Antiqua" w:hint="eastAsia"/>
          <w:color w:val="000000"/>
          <w:shd w:val="clear" w:color="auto" w:fill="FFFFFF"/>
          <w:lang w:eastAsia="zh-CN"/>
        </w:rPr>
        <w:t xml:space="preserve"> </w:t>
      </w:r>
      <w:r w:rsidRPr="00AA200C">
        <w:rPr>
          <w:rFonts w:ascii="Book Antiqua" w:eastAsia="Book Antiqua" w:hAnsi="Book Antiqua" w:cs="Book Antiqua"/>
          <w:color w:val="000000"/>
          <w:shd w:val="clear" w:color="auto" w:fill="FFFFFF"/>
        </w:rPr>
        <w:t xml:space="preserve">predominant and do not comment on sex differences in systemic inflammation. However, there are physiologic differences that may serve as a basis for sex differences in inflammation. As described, females express fewer endothelin-A receptors than males and prolonged ET-1 activity is associated with </w:t>
      </w:r>
      <w:r w:rsidRPr="00AA200C">
        <w:rPr>
          <w:rFonts w:ascii="Book Antiqua" w:eastAsia="宋体" w:hAnsi="Book Antiqua" w:cs="Book Antiqua" w:hint="eastAsia"/>
          <w:color w:val="000000"/>
          <w:shd w:val="clear" w:color="auto" w:fill="FFFFFF"/>
          <w:lang w:eastAsia="zh-CN"/>
        </w:rPr>
        <w:t xml:space="preserve">the </w:t>
      </w:r>
      <w:r w:rsidRPr="00AA200C">
        <w:rPr>
          <w:rFonts w:ascii="Book Antiqua" w:eastAsia="Book Antiqua" w:hAnsi="Book Antiqua" w:cs="Book Antiqua"/>
          <w:color w:val="000000"/>
          <w:shd w:val="clear" w:color="auto" w:fill="FFFFFF"/>
        </w:rPr>
        <w:t>release of inflammatory cytokines, including TNF-α and IL-6, in smooth muscle cells in the vasculature and mesangial cells in the kidney</w:t>
      </w:r>
      <w:r w:rsidRPr="00AA200C">
        <w:rPr>
          <w:rFonts w:ascii="Book Antiqua" w:eastAsia="Book Antiqua" w:hAnsi="Book Antiqua" w:cs="Book Antiqua"/>
          <w:color w:val="000000"/>
          <w:szCs w:val="30"/>
          <w:shd w:val="clear" w:color="auto" w:fill="FFFFFF"/>
          <w:vertAlign w:val="superscript"/>
        </w:rPr>
        <w:t>[73-75]</w:t>
      </w:r>
      <w:r w:rsidRPr="00AA200C">
        <w:rPr>
          <w:rFonts w:ascii="Book Antiqua" w:eastAsia="Book Antiqua" w:hAnsi="Book Antiqua" w:cs="Book Antiqua"/>
          <w:color w:val="000000"/>
          <w:shd w:val="clear" w:color="auto" w:fill="FFFFFF"/>
        </w:rPr>
        <w:t>. This calls to question whether ET-1 promotes local inflammation at the level of the renal vasculature and whether that inflammation contributes to sex differences in HRS incidence and treatment response</w:t>
      </w:r>
      <w:r w:rsidRPr="00AA200C">
        <w:rPr>
          <w:rFonts w:ascii="Book Antiqua" w:eastAsia="Book Antiqua" w:hAnsi="Book Antiqua" w:cs="Book Antiqua"/>
          <w:color w:val="000000"/>
          <w:szCs w:val="30"/>
          <w:shd w:val="clear" w:color="auto" w:fill="FFFFFF"/>
          <w:vertAlign w:val="superscript"/>
        </w:rPr>
        <w:t>[76]</w:t>
      </w:r>
      <w:r w:rsidRPr="00AA200C">
        <w:rPr>
          <w:rFonts w:ascii="Book Antiqua" w:eastAsia="Book Antiqua" w:hAnsi="Book Antiqua" w:cs="Book Antiqua"/>
          <w:color w:val="000000"/>
          <w:shd w:val="clear" w:color="auto" w:fill="FFFFFF"/>
        </w:rPr>
        <w:t xml:space="preserve">. </w:t>
      </w:r>
      <w:r w:rsidRPr="00AA200C">
        <w:rPr>
          <w:rFonts w:ascii="Book Antiqua" w:eastAsia="Book Antiqua" w:hAnsi="Book Antiqua" w:cs="Book Antiqua"/>
          <w:color w:val="000000"/>
        </w:rPr>
        <w:t xml:space="preserve">Tissue hypoxia is known to increase local inflammation </w:t>
      </w:r>
      <w:r w:rsidRPr="00AA200C">
        <w:rPr>
          <w:rFonts w:ascii="Book Antiqua" w:eastAsia="宋体" w:hAnsi="Book Antiqua" w:cs="Book Antiqua" w:hint="eastAsia"/>
          <w:color w:val="000000"/>
          <w:lang w:eastAsia="zh-CN"/>
        </w:rPr>
        <w:t>in</w:t>
      </w:r>
      <w:r w:rsidRPr="00AA200C">
        <w:rPr>
          <w:rFonts w:ascii="Book Antiqua" w:eastAsia="Book Antiqua" w:hAnsi="Book Antiqua" w:cs="Book Antiqua"/>
          <w:color w:val="000000"/>
        </w:rPr>
        <w:t xml:space="preserve"> the kidney</w:t>
      </w:r>
      <w:r w:rsidRPr="00AA200C">
        <w:rPr>
          <w:rFonts w:ascii="Book Antiqua" w:eastAsia="Book Antiqua" w:hAnsi="Book Antiqua" w:cs="Book Antiqua"/>
          <w:color w:val="000000"/>
          <w:szCs w:val="30"/>
          <w:vertAlign w:val="superscript"/>
        </w:rPr>
        <w:t>[77]</w:t>
      </w:r>
      <w:r w:rsidRPr="00AA200C">
        <w:rPr>
          <w:rFonts w:ascii="Book Antiqua" w:eastAsia="Book Antiqua" w:hAnsi="Book Antiqua" w:cs="Book Antiqua"/>
          <w:color w:val="000000"/>
        </w:rPr>
        <w:t>. Studies assessing the relationship between anemia and HRS development have found low serum hemoglobin to be associated with HRS type 2</w:t>
      </w:r>
      <w:r w:rsidRPr="00AA200C">
        <w:rPr>
          <w:rFonts w:ascii="Book Antiqua" w:eastAsia="Book Antiqua" w:hAnsi="Book Antiqua" w:cs="Book Antiqua"/>
          <w:color w:val="000000"/>
          <w:szCs w:val="30"/>
          <w:vertAlign w:val="superscript"/>
        </w:rPr>
        <w:t>[78]</w:t>
      </w:r>
      <w:r w:rsidRPr="00AA200C">
        <w:rPr>
          <w:rFonts w:ascii="Book Antiqua" w:eastAsia="Book Antiqua" w:hAnsi="Book Antiqua" w:cs="Book Antiqua"/>
          <w:color w:val="000000"/>
        </w:rPr>
        <w:t>. As anemia is more common and is more pronounced in males with CLD</w:t>
      </w:r>
      <w:r w:rsidRPr="00AA200C">
        <w:rPr>
          <w:rFonts w:ascii="Book Antiqua" w:eastAsia="Book Antiqua" w:hAnsi="Book Antiqua" w:cs="Book Antiqua"/>
          <w:color w:val="000000"/>
          <w:szCs w:val="30"/>
          <w:vertAlign w:val="superscript"/>
        </w:rPr>
        <w:t>[79]</w:t>
      </w:r>
      <w:r w:rsidRPr="00AA200C">
        <w:rPr>
          <w:rFonts w:ascii="Book Antiqua" w:eastAsia="Book Antiqua" w:hAnsi="Book Antiqua" w:cs="Book Antiqua"/>
          <w:color w:val="000000"/>
        </w:rPr>
        <w:t>, it is possible that hypoxia related inflammation predisposes males to the more profound inflammatory response in HRS-AKI.</w:t>
      </w:r>
    </w:p>
    <w:p w14:paraId="47ED0C00" w14:textId="77777777" w:rsidR="006E4E6E" w:rsidRPr="00AA200C" w:rsidRDefault="00000000">
      <w:pPr>
        <w:spacing w:line="360" w:lineRule="auto"/>
        <w:ind w:firstLine="240"/>
        <w:jc w:val="both"/>
      </w:pPr>
      <w:r w:rsidRPr="00AA200C">
        <w:rPr>
          <w:rFonts w:ascii="Book Antiqua" w:eastAsia="Book Antiqua" w:hAnsi="Book Antiqua" w:cs="Book Antiqua"/>
          <w:color w:val="000000"/>
        </w:rPr>
        <w:t>Pathologic bacterial translocation and infection cause a significant and systemic inflammatory response and are well-known triggers of HRS</w:t>
      </w:r>
      <w:r w:rsidRPr="00AA200C">
        <w:rPr>
          <w:rFonts w:ascii="Book Antiqua" w:eastAsia="Book Antiqua" w:hAnsi="Book Antiqua" w:cs="Book Antiqua"/>
          <w:color w:val="000000"/>
          <w:szCs w:val="20"/>
          <w:vertAlign w:val="superscript"/>
        </w:rPr>
        <w:t>[80,81]</w:t>
      </w:r>
      <w:r w:rsidRPr="00AA200C">
        <w:rPr>
          <w:rFonts w:ascii="Book Antiqua" w:eastAsia="Book Antiqua" w:hAnsi="Book Antiqua" w:cs="Book Antiqua"/>
          <w:color w:val="000000"/>
        </w:rPr>
        <w:t xml:space="preserve">. Unfortunately, there are no studies assessing sex differences in inflammatory response to infection in patients with HRS. </w:t>
      </w:r>
      <w:r w:rsidRPr="00AA200C">
        <w:rPr>
          <w:rFonts w:ascii="Book Antiqua" w:eastAsia="Book Antiqua" w:hAnsi="Book Antiqua" w:cs="Book Antiqua"/>
          <w:color w:val="000000"/>
          <w:shd w:val="clear" w:color="auto" w:fill="FFFFFF"/>
        </w:rPr>
        <w:t xml:space="preserve">Ultimately, given the profound effect of inflammation on the development of </w:t>
      </w:r>
      <w:r w:rsidRPr="00AA200C">
        <w:rPr>
          <w:rFonts w:ascii="Book Antiqua" w:eastAsia="Book Antiqua" w:hAnsi="Book Antiqua" w:cs="Book Antiqua"/>
          <w:color w:val="000000"/>
          <w:shd w:val="clear" w:color="auto" w:fill="FFFFFF"/>
        </w:rPr>
        <w:lastRenderedPageBreak/>
        <w:t>HRS, further studies are needed to determine if a relationship between gender and inflammation exists.</w:t>
      </w:r>
    </w:p>
    <w:p w14:paraId="6BF22940" w14:textId="77777777" w:rsidR="006E4E6E" w:rsidRPr="00AA200C" w:rsidRDefault="006E4E6E">
      <w:pPr>
        <w:spacing w:line="360" w:lineRule="auto"/>
        <w:ind w:firstLine="240"/>
        <w:jc w:val="both"/>
      </w:pPr>
    </w:p>
    <w:p w14:paraId="44256081" w14:textId="77777777" w:rsidR="006E4E6E" w:rsidRPr="00AA200C" w:rsidRDefault="00000000">
      <w:pPr>
        <w:spacing w:line="360" w:lineRule="auto"/>
        <w:jc w:val="both"/>
      </w:pPr>
      <w:r w:rsidRPr="00AA200C">
        <w:rPr>
          <w:rFonts w:ascii="Book Antiqua" w:eastAsia="Book Antiqua" w:hAnsi="Book Antiqua" w:cs="Book Antiqua"/>
          <w:b/>
          <w:bCs/>
          <w:color w:val="000000"/>
          <w:u w:val="single"/>
        </w:rPr>
        <w:t>EVOLUTION OF HRS DIAGNOSIS AND THE CREATININE CONUNDRUM</w:t>
      </w:r>
    </w:p>
    <w:p w14:paraId="68F41033" w14:textId="77777777" w:rsidR="006E4E6E" w:rsidRPr="00AA200C" w:rsidRDefault="00000000">
      <w:pPr>
        <w:spacing w:line="360" w:lineRule="auto"/>
        <w:jc w:val="both"/>
      </w:pPr>
      <w:r w:rsidRPr="00AA200C">
        <w:rPr>
          <w:rFonts w:ascii="Book Antiqua" w:eastAsia="Book Antiqua" w:hAnsi="Book Antiqua" w:cs="Book Antiqua"/>
          <w:color w:val="000000"/>
        </w:rPr>
        <w:t>Serum creatinine is the standard biochemical marker of renal function in most health care settings, yet it has several limitations in patients with liver disease. Serum creatinine underestimates the severity of kidney dysfunction in patients with CLD due to a reduction in the hepatic synthesis of creatinine, severe malnutrition, sarcopenia, and anasarca</w:t>
      </w:r>
      <w:r w:rsidRPr="00AA200C">
        <w:rPr>
          <w:rFonts w:ascii="Book Antiqua" w:eastAsia="Book Antiqua" w:hAnsi="Book Antiqua" w:cs="Book Antiqua"/>
          <w:color w:val="000000"/>
          <w:szCs w:val="30"/>
          <w:vertAlign w:val="superscript"/>
        </w:rPr>
        <w:t>[82-84]</w:t>
      </w:r>
      <w:r w:rsidRPr="00AA200C">
        <w:rPr>
          <w:rFonts w:ascii="Book Antiqua" w:eastAsia="Book Antiqua" w:hAnsi="Book Antiqua" w:cs="Book Antiqua"/>
          <w:color w:val="000000"/>
        </w:rPr>
        <w:t>. This is more pronounced in women due to the inherent differences in muscle mass between sexes. Thus, absolute creatinine values and creatinine based GFR calculations fail to represent kidney function equally across genders as described; reliance on absolute serum creatinine level cutoffs likely results in both underdiagnosing and delaying diagnosis of HRS in women</w:t>
      </w:r>
      <w:r w:rsidRPr="00AA200C">
        <w:rPr>
          <w:rFonts w:ascii="Book Antiqua" w:eastAsia="Book Antiqua" w:hAnsi="Book Antiqua" w:cs="Book Antiqua"/>
          <w:color w:val="000000"/>
          <w:szCs w:val="30"/>
          <w:vertAlign w:val="superscript"/>
        </w:rPr>
        <w:t>[85,86]</w:t>
      </w:r>
      <w:r w:rsidRPr="00AA200C">
        <w:rPr>
          <w:rFonts w:ascii="Book Antiqua" w:eastAsia="Book Antiqua" w:hAnsi="Book Antiqua" w:cs="Book Antiqua"/>
          <w:color w:val="000000"/>
        </w:rPr>
        <w:t xml:space="preserve">. Further, the Model for End-stage Liver Disease-Sodium (MELD-Na) includes serum creatinine as one of its four values. The MELD-Na score not only predicts mortality in patients with end-stage liver disease but also directly determines priority on the liver transplant waitlist. The use of serum creatinine in the MELD-Na score has been shown </w:t>
      </w:r>
      <w:r w:rsidRPr="00AA200C">
        <w:rPr>
          <w:rFonts w:ascii="Book Antiqua" w:eastAsia="宋体" w:hAnsi="Book Antiqua" w:cs="Book Antiqua" w:hint="eastAsia"/>
          <w:color w:val="000000"/>
          <w:lang w:eastAsia="zh-CN"/>
        </w:rPr>
        <w:t xml:space="preserve">to </w:t>
      </w:r>
      <w:r w:rsidRPr="00AA200C">
        <w:rPr>
          <w:rFonts w:ascii="Book Antiqua" w:eastAsia="Book Antiqua" w:hAnsi="Book Antiqua" w:cs="Book Antiqua"/>
          <w:color w:val="000000"/>
        </w:rPr>
        <w:t>perpetuate disparities in access to liver transplantation in women.</w:t>
      </w:r>
    </w:p>
    <w:p w14:paraId="761E5E79" w14:textId="77777777" w:rsidR="006E4E6E" w:rsidRPr="00AA200C" w:rsidRDefault="00000000">
      <w:pPr>
        <w:spacing w:line="360" w:lineRule="auto"/>
        <w:ind w:firstLine="240"/>
        <w:jc w:val="both"/>
        <w:rPr>
          <w:rFonts w:ascii="Book Antiqua" w:eastAsia="Book Antiqua" w:hAnsi="Book Antiqua" w:cs="Book Antiqua"/>
          <w:color w:val="000000"/>
        </w:rPr>
      </w:pPr>
      <w:r w:rsidRPr="00AA200C">
        <w:rPr>
          <w:rFonts w:ascii="Book Antiqua" w:eastAsia="Book Antiqua" w:hAnsi="Book Antiqua" w:cs="Book Antiqua"/>
          <w:color w:val="000000"/>
        </w:rPr>
        <w:t xml:space="preserve">Multiple studies that utilized creatinine-based definitions of AKI discuss the differential impact of creatinine by sex. In a study by Mindikoglu </w:t>
      </w:r>
      <w:r w:rsidRPr="00AA200C">
        <w:rPr>
          <w:rFonts w:ascii="Book Antiqua" w:eastAsia="Book Antiqua" w:hAnsi="Book Antiqua" w:cs="Book Antiqua"/>
          <w:i/>
          <w:iCs/>
          <w:color w:val="000000"/>
        </w:rPr>
        <w:t>et al</w:t>
      </w:r>
      <w:r w:rsidRPr="00AA200C">
        <w:rPr>
          <w:rFonts w:ascii="Book Antiqua" w:eastAsia="Book Antiqua" w:hAnsi="Book Antiqua" w:cs="Book Antiqua"/>
          <w:color w:val="000000"/>
          <w:szCs w:val="30"/>
          <w:vertAlign w:val="superscript"/>
        </w:rPr>
        <w:t>[36]</w:t>
      </w:r>
      <w:r w:rsidRPr="00AA200C">
        <w:rPr>
          <w:rFonts w:ascii="Book Antiqua" w:eastAsia="Book Antiqua" w:hAnsi="Book Antiqua" w:cs="Book Antiqua"/>
          <w:color w:val="000000"/>
        </w:rPr>
        <w:t xml:space="preserve">, women on the liver transplant list had </w:t>
      </w:r>
      <w:r w:rsidRPr="00AA200C">
        <w:rPr>
          <w:rFonts w:ascii="Book Antiqua" w:eastAsia="宋体" w:hAnsi="Book Antiqua" w:cs="Book Antiqua" w:hint="eastAsia"/>
          <w:color w:val="000000"/>
          <w:lang w:eastAsia="zh-CN"/>
        </w:rPr>
        <w:t xml:space="preserve">not only </w:t>
      </w:r>
      <w:r w:rsidRPr="00AA200C">
        <w:rPr>
          <w:rFonts w:ascii="Book Antiqua" w:eastAsia="Book Antiqua" w:hAnsi="Book Antiqua" w:cs="Book Antiqua"/>
          <w:color w:val="000000"/>
        </w:rPr>
        <w:t xml:space="preserve">lower serum creatinine compared to men, but also lower true GFR. Despite more severe renal impairment, women were also less likely to receive dialysis than men due to the use of creatinine based GFR estimations. O’Leary </w:t>
      </w:r>
      <w:r w:rsidRPr="00AA200C">
        <w:rPr>
          <w:rFonts w:ascii="Book Antiqua" w:eastAsia="Book Antiqua" w:hAnsi="Book Antiqua" w:cs="Book Antiqua"/>
          <w:i/>
          <w:iCs/>
          <w:color w:val="000000"/>
        </w:rPr>
        <w:t>et al</w:t>
      </w:r>
      <w:r w:rsidRPr="00AA200C">
        <w:rPr>
          <w:rFonts w:ascii="Book Antiqua" w:eastAsia="Book Antiqua" w:hAnsi="Book Antiqua" w:cs="Book Antiqua"/>
          <w:color w:val="000000"/>
          <w:szCs w:val="20"/>
          <w:vertAlign w:val="superscript"/>
        </w:rPr>
        <w:t>[31]</w:t>
      </w:r>
      <w:r w:rsidRPr="00AA200C">
        <w:rPr>
          <w:rFonts w:ascii="Book Antiqua" w:eastAsia="Book Antiqua" w:hAnsi="Book Antiqua" w:cs="Book Antiqua"/>
          <w:color w:val="000000"/>
        </w:rPr>
        <w:t xml:space="preserve"> found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 xml:space="preserve">women required dialysis and had </w:t>
      </w:r>
      <w:r w:rsidRPr="00AA200C">
        <w:rPr>
          <w:rFonts w:ascii="Book Antiqua" w:eastAsia="宋体" w:hAnsi="Book Antiqua" w:cs="Book Antiqua" w:hint="eastAsia"/>
          <w:color w:val="000000"/>
          <w:lang w:eastAsia="zh-CN"/>
        </w:rPr>
        <w:t xml:space="preserve">a </w:t>
      </w:r>
      <w:r w:rsidRPr="00AA200C">
        <w:rPr>
          <w:rFonts w:ascii="Book Antiqua" w:eastAsia="Book Antiqua" w:hAnsi="Book Antiqua" w:cs="Book Antiqua"/>
          <w:color w:val="000000"/>
        </w:rPr>
        <w:t xml:space="preserve">worse prognosis compared to men despite similar levels of serum creatinine. Similarly, Frederick </w:t>
      </w:r>
      <w:r w:rsidRPr="00AA200C">
        <w:rPr>
          <w:rFonts w:ascii="Book Antiqua" w:eastAsia="Book Antiqua" w:hAnsi="Book Antiqua" w:cs="Book Antiqua"/>
          <w:i/>
          <w:iCs/>
          <w:color w:val="000000"/>
        </w:rPr>
        <w:t>et al</w:t>
      </w:r>
      <w:r w:rsidRPr="00AA200C">
        <w:rPr>
          <w:rFonts w:ascii="Book Antiqua" w:eastAsia="Book Antiqua" w:hAnsi="Book Antiqua" w:cs="Book Antiqua"/>
          <w:color w:val="000000"/>
          <w:szCs w:val="30"/>
          <w:vertAlign w:val="superscript"/>
        </w:rPr>
        <w:t>[35]</w:t>
      </w:r>
      <w:r w:rsidRPr="00AA200C">
        <w:rPr>
          <w:rFonts w:ascii="Book Antiqua" w:eastAsia="Book Antiqua" w:hAnsi="Book Antiqua" w:cs="Book Antiqua"/>
          <w:color w:val="000000"/>
        </w:rPr>
        <w:t xml:space="preserve"> attributed differences in response rate to terlipressin in part to delayed diagnosis and treatment in female patients due to lower overall serum creatine. Underdiagnosis of renal dysfunction in women is also supported by the literature</w:t>
      </w:r>
      <w:r w:rsidRPr="00AA200C">
        <w:rPr>
          <w:rFonts w:ascii="Book Antiqua" w:eastAsia="Book Antiqua" w:hAnsi="Book Antiqua" w:cs="Book Antiqua"/>
          <w:color w:val="000000"/>
          <w:szCs w:val="20"/>
          <w:vertAlign w:val="superscript"/>
        </w:rPr>
        <w:t>[36,87]</w:t>
      </w:r>
      <w:r w:rsidRPr="00AA200C">
        <w:rPr>
          <w:rFonts w:ascii="Book Antiqua" w:eastAsia="Book Antiqua" w:hAnsi="Book Antiqua" w:cs="Book Antiqua"/>
          <w:color w:val="000000"/>
        </w:rPr>
        <w:t xml:space="preserve">. A study by Yoo </w:t>
      </w:r>
      <w:r w:rsidRPr="00AA200C">
        <w:rPr>
          <w:rFonts w:ascii="Book Antiqua" w:eastAsia="Book Antiqua" w:hAnsi="Book Antiqua" w:cs="Book Antiqua"/>
          <w:i/>
          <w:iCs/>
          <w:color w:val="000000"/>
        </w:rPr>
        <w:t>et al</w:t>
      </w:r>
      <w:r w:rsidRPr="00AA200C">
        <w:rPr>
          <w:rFonts w:ascii="Book Antiqua" w:eastAsia="Book Antiqua" w:hAnsi="Book Antiqua" w:cs="Book Antiqua"/>
          <w:color w:val="000000"/>
          <w:szCs w:val="30"/>
          <w:vertAlign w:val="superscript"/>
        </w:rPr>
        <w:t>[87]</w:t>
      </w:r>
      <w:r w:rsidRPr="00AA200C">
        <w:rPr>
          <w:rFonts w:ascii="Book Antiqua" w:eastAsia="Book Antiqua" w:hAnsi="Book Antiqua" w:cs="Book Antiqua"/>
          <w:color w:val="000000"/>
        </w:rPr>
        <w:t xml:space="preserve"> found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 xml:space="preserve">creatinine overestimated GFR significantly more often in females than in males (152/192 females </w:t>
      </w:r>
      <w:r w:rsidRPr="00AA200C">
        <w:rPr>
          <w:rFonts w:ascii="Book Antiqua" w:eastAsia="Book Antiqua" w:hAnsi="Book Antiqua" w:cs="Book Antiqua"/>
          <w:color w:val="000000"/>
        </w:rPr>
        <w:lastRenderedPageBreak/>
        <w:t>and 303/587 males). The authors concluded that serum creatine concentrations were controlled by different mechanisms in men compared to woman</w:t>
      </w:r>
      <w:r w:rsidRPr="00AA200C">
        <w:rPr>
          <w:rFonts w:ascii="Book Antiqua" w:eastAsia="Book Antiqua" w:hAnsi="Book Antiqua" w:cs="Book Antiqua"/>
          <w:color w:val="000000"/>
          <w:szCs w:val="30"/>
          <w:vertAlign w:val="superscript"/>
        </w:rPr>
        <w:t>[87]</w:t>
      </w:r>
      <w:r w:rsidRPr="00AA200C">
        <w:rPr>
          <w:rFonts w:ascii="Book Antiqua" w:eastAsia="Book Antiqua" w:hAnsi="Book Antiqua" w:cs="Book Antiqua"/>
          <w:color w:val="000000"/>
        </w:rPr>
        <w:t>.</w:t>
      </w:r>
    </w:p>
    <w:p w14:paraId="061B4205" w14:textId="7D1EF6C0" w:rsidR="006E4E6E" w:rsidRPr="00AA200C" w:rsidRDefault="00000000">
      <w:pPr>
        <w:spacing w:line="360" w:lineRule="auto"/>
        <w:ind w:firstLine="240"/>
        <w:jc w:val="both"/>
      </w:pPr>
      <w:r w:rsidRPr="00AA200C">
        <w:rPr>
          <w:rFonts w:ascii="Book Antiqua" w:eastAsia="Book Antiqua" w:hAnsi="Book Antiqua" w:cs="Book Antiqua"/>
          <w:color w:val="000000"/>
        </w:rPr>
        <w:t xml:space="preserve">New strategies monitor kidney function in </w:t>
      </w:r>
      <w:r w:rsidRPr="00AA200C">
        <w:rPr>
          <w:rFonts w:ascii="Book Antiqua" w:eastAsia="宋体" w:hAnsi="Book Antiqua" w:cs="Book Antiqua" w:hint="eastAsia"/>
          <w:color w:val="000000"/>
          <w:lang w:eastAsia="zh-CN"/>
        </w:rPr>
        <w:t xml:space="preserve">patients with </w:t>
      </w:r>
      <w:r w:rsidRPr="00AA200C">
        <w:rPr>
          <w:rFonts w:ascii="Book Antiqua" w:eastAsia="Book Antiqua" w:hAnsi="Book Antiqua" w:cs="Book Antiqua"/>
          <w:color w:val="000000"/>
        </w:rPr>
        <w:t>decompensated liver disease are under investigation. Measuring GFR directly (using exogenous substances) may better approximate renal function in women</w:t>
      </w:r>
      <w:r w:rsidRPr="00AA200C">
        <w:rPr>
          <w:rFonts w:ascii="Book Antiqua" w:eastAsia="Book Antiqua" w:hAnsi="Book Antiqua" w:cs="Book Antiqua"/>
          <w:color w:val="000000"/>
          <w:szCs w:val="20"/>
          <w:vertAlign w:val="superscript"/>
        </w:rPr>
        <w:t>[88]</w:t>
      </w:r>
      <w:r w:rsidRPr="00AA200C">
        <w:rPr>
          <w:rFonts w:ascii="Book Antiqua" w:eastAsia="Book Antiqua" w:hAnsi="Book Antiqua" w:cs="Book Antiqua"/>
          <w:color w:val="000000"/>
        </w:rPr>
        <w:t>. However, this is time consuming and difficult to complete during acute decompensation and in the hospital setting. Likewise, using urine output-based definitions of kidney injury in theory would have less sex differences because these are based on volume per kilogram. While less expensive than obtaining a measured GFR, monitoring intake and output in the hospital is labor intensive and requires patients’ strict adherence or the insertion of urethral catheters, which</w:t>
      </w:r>
      <w:r w:rsidR="00715E35" w:rsidRPr="00AA200C">
        <w:rPr>
          <w:rFonts w:ascii="Book Antiqua" w:eastAsia="Book Antiqua" w:hAnsi="Book Antiqua" w:cs="Book Antiqua"/>
          <w:color w:val="000000"/>
        </w:rPr>
        <w:t>:</w:t>
      </w:r>
      <w:r w:rsidRPr="00AA200C">
        <w:rPr>
          <w:rFonts w:ascii="Book Antiqua" w:eastAsia="Book Antiqua" w:hAnsi="Book Antiqua" w:cs="Book Antiqua"/>
          <w:color w:val="000000"/>
        </w:rPr>
        <w:t xml:space="preserve"> </w:t>
      </w:r>
      <w:r w:rsidR="00415337" w:rsidRPr="00AA200C">
        <w:rPr>
          <w:rFonts w:ascii="Book Antiqua" w:eastAsia="宋体" w:hAnsi="Book Antiqua" w:cs="宋体"/>
          <w:color w:val="000000"/>
          <w:lang w:eastAsia="zh-CN"/>
        </w:rPr>
        <w:t>(</w:t>
      </w:r>
      <w:r w:rsidRPr="00AA200C">
        <w:rPr>
          <w:rFonts w:ascii="Book Antiqua" w:eastAsia="Book Antiqua" w:hAnsi="Book Antiqua" w:cs="Book Antiqua"/>
          <w:color w:val="000000"/>
        </w:rPr>
        <w:t xml:space="preserve">1) </w:t>
      </w:r>
      <w:r w:rsidR="00715E35" w:rsidRPr="00AA200C">
        <w:rPr>
          <w:rFonts w:ascii="Book Antiqua" w:eastAsia="Book Antiqua" w:hAnsi="Book Antiqua" w:cs="Book Antiqua"/>
          <w:color w:val="000000"/>
        </w:rPr>
        <w:t xml:space="preserve">Increases </w:t>
      </w:r>
      <w:r w:rsidRPr="00AA200C">
        <w:rPr>
          <w:rFonts w:ascii="Book Antiqua" w:eastAsia="Book Antiqua" w:hAnsi="Book Antiqua" w:cs="Book Antiqua"/>
          <w:color w:val="000000"/>
        </w:rPr>
        <w:t>risk of infection</w:t>
      </w:r>
      <w:r w:rsidR="00415337" w:rsidRPr="00AA200C">
        <w:rPr>
          <w:rFonts w:ascii="Book Antiqua" w:eastAsia="Book Antiqua" w:hAnsi="Book Antiqua" w:cs="Book Antiqua"/>
          <w:color w:val="000000"/>
        </w:rPr>
        <w:t>,</w:t>
      </w:r>
      <w:r w:rsidRPr="00AA200C">
        <w:rPr>
          <w:rFonts w:ascii="Book Antiqua" w:eastAsia="Book Antiqua" w:hAnsi="Book Antiqua" w:cs="Book Antiqua"/>
          <w:color w:val="000000"/>
        </w:rPr>
        <w:t xml:space="preserve"> and </w:t>
      </w:r>
      <w:r w:rsidR="00415337" w:rsidRPr="00AA200C">
        <w:rPr>
          <w:rFonts w:ascii="Book Antiqua" w:eastAsia="Book Antiqua" w:hAnsi="Book Antiqua" w:cs="Book Antiqua"/>
          <w:color w:val="000000"/>
        </w:rPr>
        <w:t>(</w:t>
      </w:r>
      <w:r w:rsidRPr="00AA200C">
        <w:rPr>
          <w:rFonts w:ascii="Book Antiqua" w:eastAsia="Book Antiqua" w:hAnsi="Book Antiqua" w:cs="Book Antiqua"/>
          <w:color w:val="000000"/>
        </w:rPr>
        <w:t>2) is not indicated in most patients outside of the intensive care setting. MicroRNA</w:t>
      </w:r>
      <w:r w:rsidRPr="00AA200C">
        <w:rPr>
          <w:rFonts w:ascii="Book Antiqua" w:eastAsia="宋体" w:hAnsi="Book Antiqua" w:cs="Book Antiqua" w:hint="eastAsia"/>
          <w:color w:val="000000"/>
          <w:lang w:eastAsia="zh-CN"/>
        </w:rPr>
        <w:t>s</w:t>
      </w:r>
      <w:r w:rsidRPr="00AA200C">
        <w:rPr>
          <w:rFonts w:ascii="Book Antiqua" w:eastAsia="Book Antiqua" w:hAnsi="Book Antiqua" w:cs="Book Antiqua"/>
          <w:color w:val="000000"/>
        </w:rPr>
        <w:t xml:space="preserve"> have garnered attention as innovative markers to evaluate kidney injury in cirrhotic patients due to their ability to differentiate ATN and HRS. However, pre-clinical models have shown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these markers are expressed variably across sexes</w:t>
      </w:r>
      <w:r w:rsidRPr="00AA200C">
        <w:rPr>
          <w:rFonts w:ascii="Book Antiqua" w:eastAsia="Book Antiqua" w:hAnsi="Book Antiqua" w:cs="Book Antiqua"/>
          <w:color w:val="000000"/>
          <w:szCs w:val="30"/>
          <w:vertAlign w:val="superscript"/>
        </w:rPr>
        <w:t>[89]</w:t>
      </w:r>
      <w:r w:rsidRPr="00AA200C">
        <w:rPr>
          <w:rFonts w:ascii="Book Antiqua" w:eastAsia="Book Antiqua" w:hAnsi="Book Antiqua" w:cs="Book Antiqua"/>
          <w:color w:val="000000"/>
        </w:rPr>
        <w:t>. Fortunately, there is increasing literature on alternative biomarkers for renal function. Two newer markers shown to be predictive of renal dysfunction in cirrhosis include cystatin C and neutrophil gelatinase-associated lipocalin (NGAL)</w:t>
      </w:r>
      <w:r w:rsidRPr="00AA200C">
        <w:rPr>
          <w:rFonts w:ascii="Book Antiqua" w:eastAsia="Book Antiqua" w:hAnsi="Book Antiqua" w:cs="Book Antiqua"/>
          <w:color w:val="000000"/>
          <w:szCs w:val="30"/>
          <w:vertAlign w:val="superscript"/>
        </w:rPr>
        <w:t>[90]</w:t>
      </w:r>
      <w:r w:rsidRPr="00AA200C">
        <w:rPr>
          <w:rFonts w:ascii="Book Antiqua" w:eastAsia="Book Antiqua" w:hAnsi="Book Antiqua" w:cs="Book Antiqua"/>
          <w:color w:val="000000"/>
        </w:rPr>
        <w:t>.</w:t>
      </w:r>
    </w:p>
    <w:p w14:paraId="5EC0693F" w14:textId="77777777" w:rsidR="006E4E6E" w:rsidRPr="00AA200C" w:rsidRDefault="00000000">
      <w:pPr>
        <w:spacing w:line="360" w:lineRule="auto"/>
        <w:ind w:firstLine="240"/>
        <w:jc w:val="both"/>
      </w:pPr>
      <w:r w:rsidRPr="00AA200C">
        <w:rPr>
          <w:rFonts w:ascii="Book Antiqua" w:eastAsia="Book Antiqua" w:hAnsi="Book Antiqua" w:cs="Book Antiqua"/>
          <w:color w:val="000000"/>
          <w:shd w:val="clear" w:color="auto" w:fill="FFFFFF"/>
        </w:rPr>
        <w:t>NGAL is a small protein produced by the distal nephron in response to kidney injury</w:t>
      </w:r>
      <w:r w:rsidRPr="00AA200C">
        <w:rPr>
          <w:rFonts w:ascii="Book Antiqua" w:eastAsia="Book Antiqua" w:hAnsi="Book Antiqua" w:cs="Book Antiqua"/>
          <w:color w:val="000000"/>
          <w:szCs w:val="30"/>
          <w:shd w:val="clear" w:color="auto" w:fill="FFFFFF"/>
          <w:vertAlign w:val="superscript"/>
        </w:rPr>
        <w:t>[91]</w:t>
      </w:r>
      <w:r w:rsidRPr="00AA200C">
        <w:rPr>
          <w:rFonts w:ascii="Book Antiqua" w:eastAsia="Book Antiqua" w:hAnsi="Book Antiqua" w:cs="Book Antiqua"/>
          <w:color w:val="000000"/>
          <w:shd w:val="clear" w:color="auto" w:fill="FFFFFF"/>
        </w:rPr>
        <w:t>. Unlike serum creatinine concentrations, its value does not vary widely with age, gender, muscle mass, muscle metabolism, and hydration status</w:t>
      </w:r>
      <w:r w:rsidRPr="00AA200C">
        <w:rPr>
          <w:rFonts w:ascii="Book Antiqua" w:eastAsia="Book Antiqua" w:hAnsi="Book Antiqua" w:cs="Book Antiqua"/>
          <w:color w:val="000000"/>
          <w:szCs w:val="30"/>
          <w:shd w:val="clear" w:color="auto" w:fill="FFFFFF"/>
          <w:vertAlign w:val="superscript"/>
        </w:rPr>
        <w:t>[91]</w:t>
      </w:r>
      <w:r w:rsidRPr="00AA200C">
        <w:rPr>
          <w:rFonts w:ascii="Book Antiqua" w:eastAsia="Book Antiqua" w:hAnsi="Book Antiqua" w:cs="Book Antiqua"/>
          <w:color w:val="000000"/>
          <w:shd w:val="clear" w:color="auto" w:fill="FFFFFF"/>
        </w:rPr>
        <w:t xml:space="preserve">. Huelin </w:t>
      </w:r>
      <w:r w:rsidRPr="00AA200C">
        <w:rPr>
          <w:rFonts w:ascii="Book Antiqua" w:eastAsia="Book Antiqua" w:hAnsi="Book Antiqua" w:cs="Book Antiqua"/>
          <w:i/>
          <w:iCs/>
          <w:color w:val="000000"/>
          <w:shd w:val="clear" w:color="auto" w:fill="FFFFFF"/>
        </w:rPr>
        <w:t>et al</w:t>
      </w:r>
      <w:r w:rsidRPr="00AA200C">
        <w:rPr>
          <w:rFonts w:ascii="Book Antiqua" w:eastAsia="Book Antiqua" w:hAnsi="Book Antiqua" w:cs="Book Antiqua"/>
          <w:color w:val="000000"/>
          <w:szCs w:val="30"/>
          <w:shd w:val="clear" w:color="auto" w:fill="FFFFFF"/>
          <w:vertAlign w:val="superscript"/>
        </w:rPr>
        <w:t>[92]</w:t>
      </w:r>
      <w:r w:rsidRPr="00AA200C">
        <w:rPr>
          <w:rFonts w:ascii="Book Antiqua" w:eastAsia="Book Antiqua" w:hAnsi="Book Antiqua" w:cs="Book Antiqua"/>
          <w:color w:val="000000"/>
          <w:shd w:val="clear" w:color="auto" w:fill="FFFFFF"/>
        </w:rPr>
        <w:t xml:space="preserve"> showed that urinary NGAL has high accuracy in differentiating between ATN, HRS, and pre-renal azotemia. </w:t>
      </w:r>
      <w:r w:rsidRPr="00AA200C">
        <w:rPr>
          <w:rFonts w:ascii="Book Antiqua" w:eastAsia="Book Antiqua" w:hAnsi="Book Antiqua" w:cs="Book Antiqua"/>
          <w:color w:val="000000"/>
        </w:rPr>
        <w:t xml:space="preserve">Gambino </w:t>
      </w:r>
      <w:r w:rsidRPr="00AA200C">
        <w:rPr>
          <w:rFonts w:ascii="Book Antiqua" w:eastAsia="Book Antiqua" w:hAnsi="Book Antiqua" w:cs="Book Antiqua"/>
          <w:i/>
          <w:iCs/>
          <w:color w:val="000000"/>
        </w:rPr>
        <w:t>et al</w:t>
      </w:r>
      <w:r w:rsidRPr="00AA200C">
        <w:rPr>
          <w:rFonts w:ascii="Book Antiqua" w:eastAsia="Book Antiqua" w:hAnsi="Book Antiqua" w:cs="Book Antiqua"/>
          <w:color w:val="000000"/>
          <w:szCs w:val="30"/>
          <w:vertAlign w:val="superscript"/>
        </w:rPr>
        <w:t>[93]</w:t>
      </w:r>
      <w:r w:rsidRPr="00AA200C">
        <w:rPr>
          <w:rFonts w:ascii="Book Antiqua" w:eastAsia="Book Antiqua" w:hAnsi="Book Antiqua" w:cs="Book Antiqua"/>
          <w:color w:val="000000"/>
        </w:rPr>
        <w:t xml:space="preserve"> identified a urinary NGAL level of 220 ng/mL to be sensitive and specific in differentiating these pathologies, predicting treatment response to terlipressin, and predicting mortality. Unfortunately, this study did not have equal gender representation with 76.5% of participants being male. Interestingly, of the patients who died during the hospitalization, only 70% were male (</w:t>
      </w:r>
      <w:r w:rsidRPr="00AA200C">
        <w:rPr>
          <w:rFonts w:ascii="Book Antiqua" w:eastAsia="Book Antiqua" w:hAnsi="Book Antiqua" w:cs="Book Antiqua"/>
          <w:i/>
          <w:iCs/>
          <w:color w:val="000000"/>
        </w:rPr>
        <w:t>P</w:t>
      </w:r>
      <w:r w:rsidRPr="00AA200C">
        <w:rPr>
          <w:rFonts w:ascii="Book Antiqua" w:eastAsia="Book Antiqua" w:hAnsi="Book Antiqua" w:cs="Book Antiqua"/>
          <w:color w:val="000000"/>
        </w:rPr>
        <w:t xml:space="preserve"> = 0.135). Although this did not reach the threshold for significance, the trend raises the question of whether a larger and more balanced study population would lead to different results.</w:t>
      </w:r>
    </w:p>
    <w:p w14:paraId="16926EE8" w14:textId="77777777" w:rsidR="006E4E6E" w:rsidRPr="00AA200C" w:rsidRDefault="00000000">
      <w:pPr>
        <w:spacing w:line="360" w:lineRule="auto"/>
        <w:ind w:firstLine="240"/>
        <w:jc w:val="both"/>
      </w:pPr>
      <w:r w:rsidRPr="00AA200C">
        <w:rPr>
          <w:rFonts w:ascii="Book Antiqua" w:eastAsia="Book Antiqua" w:hAnsi="Book Antiqua" w:cs="Book Antiqua"/>
          <w:color w:val="000000"/>
        </w:rPr>
        <w:lastRenderedPageBreak/>
        <w:t xml:space="preserve">Cystatin C </w:t>
      </w:r>
      <w:r w:rsidRPr="00AA200C">
        <w:rPr>
          <w:rFonts w:ascii="Book Antiqua" w:eastAsia="Book Antiqua" w:hAnsi="Book Antiqua" w:cs="Book Antiqua"/>
          <w:color w:val="000000"/>
          <w:shd w:val="clear" w:color="auto" w:fill="FFFFFF"/>
        </w:rPr>
        <w:t>has gained attraction for its superiority in assessing GFR and lack of sex specificity. This is because cystatin C is produced by all nucleated cells and serum levels are independent of muscle mass</w:t>
      </w:r>
      <w:r w:rsidRPr="00AA200C">
        <w:rPr>
          <w:rFonts w:ascii="Book Antiqua" w:eastAsia="Book Antiqua" w:hAnsi="Book Antiqua" w:cs="Book Antiqua"/>
          <w:color w:val="000000"/>
          <w:szCs w:val="30"/>
          <w:shd w:val="clear" w:color="auto" w:fill="FFFFFF"/>
          <w:vertAlign w:val="superscript"/>
        </w:rPr>
        <w:t>[94]</w:t>
      </w:r>
      <w:r w:rsidRPr="00AA200C">
        <w:rPr>
          <w:rFonts w:ascii="Book Antiqua" w:eastAsia="Book Antiqua" w:hAnsi="Book Antiqua" w:cs="Book Antiqua"/>
          <w:color w:val="000000"/>
          <w:shd w:val="clear" w:color="auto" w:fill="FFFFFF"/>
        </w:rPr>
        <w:t xml:space="preserve">. Cystatin C is better correlated with GFR than serum creatinine in patients of all Child-Pugh classes and more accurately estimates GFR for patients with </w:t>
      </w:r>
      <w:r w:rsidRPr="00AA200C">
        <w:rPr>
          <w:rFonts w:ascii="Book Antiqua" w:eastAsia="宋体" w:hAnsi="Book Antiqua" w:cs="Book Antiqua" w:hint="eastAsia"/>
          <w:color w:val="000000"/>
          <w:shd w:val="clear" w:color="auto" w:fill="FFFFFF"/>
          <w:lang w:eastAsia="zh-CN"/>
        </w:rPr>
        <w:t xml:space="preserve">a </w:t>
      </w:r>
      <w:r w:rsidRPr="00AA200C">
        <w:rPr>
          <w:rFonts w:ascii="Book Antiqua" w:eastAsia="Book Antiqua" w:hAnsi="Book Antiqua" w:cs="Book Antiqua"/>
          <w:color w:val="000000"/>
          <w:shd w:val="clear" w:color="auto" w:fill="FFFFFF"/>
        </w:rPr>
        <w:t>true GFR less than 70 mL/min</w:t>
      </w:r>
      <w:r w:rsidRPr="00AA200C">
        <w:rPr>
          <w:rFonts w:ascii="Book Antiqua" w:eastAsia="Book Antiqua" w:hAnsi="Book Antiqua" w:cs="Book Antiqua"/>
          <w:color w:val="000000"/>
          <w:szCs w:val="20"/>
          <w:shd w:val="clear" w:color="auto" w:fill="FFFFFF"/>
          <w:vertAlign w:val="superscript"/>
        </w:rPr>
        <w:t>[95,96]</w:t>
      </w:r>
      <w:r w:rsidRPr="00AA200C">
        <w:rPr>
          <w:rFonts w:ascii="Book Antiqua" w:eastAsia="Book Antiqua" w:hAnsi="Book Antiqua" w:cs="Book Antiqua"/>
          <w:color w:val="000000"/>
          <w:shd w:val="clear" w:color="auto" w:fill="FFFFFF"/>
        </w:rPr>
        <w:t>. Further, serum cystatin C level is an independent predictor of HRS</w:t>
      </w:r>
      <w:r w:rsidRPr="00AA200C">
        <w:rPr>
          <w:rFonts w:ascii="Book Antiqua" w:eastAsia="Book Antiqua" w:hAnsi="Book Antiqua" w:cs="Book Antiqua"/>
          <w:color w:val="000000"/>
          <w:szCs w:val="30"/>
          <w:shd w:val="clear" w:color="auto" w:fill="FFFFFF"/>
          <w:vertAlign w:val="superscript"/>
        </w:rPr>
        <w:t>[97]</w:t>
      </w:r>
      <w:r w:rsidRPr="00AA200C">
        <w:rPr>
          <w:rFonts w:ascii="Book Antiqua" w:eastAsia="Book Antiqua" w:hAnsi="Book Antiqua" w:cs="Book Antiqua"/>
          <w:color w:val="000000"/>
          <w:shd w:val="clear" w:color="auto" w:fill="FFFFFF"/>
        </w:rPr>
        <w:t xml:space="preserve">. </w:t>
      </w:r>
      <w:r w:rsidRPr="00AA200C">
        <w:rPr>
          <w:rFonts w:ascii="Book Antiqua" w:eastAsia="Book Antiqua" w:hAnsi="Book Antiqua" w:cs="Book Antiqua"/>
          <w:color w:val="000000"/>
        </w:rPr>
        <w:t>Unlike creatinine, cystatin C does not depend on muscle mass or age and is not influenced by inflammatory disorders or malignancy. Multiple studies have found cystatin C to be a</w:t>
      </w:r>
      <w:r w:rsidRPr="00AA200C">
        <w:rPr>
          <w:rFonts w:ascii="Book Antiqua" w:eastAsia="宋体" w:hAnsi="Book Antiqua" w:cs="Book Antiqua" w:hint="eastAsia"/>
          <w:color w:val="000000"/>
          <w:lang w:eastAsia="zh-CN"/>
        </w:rPr>
        <w:t xml:space="preserve"> </w:t>
      </w:r>
      <w:r w:rsidRPr="00AA200C">
        <w:rPr>
          <w:rFonts w:ascii="Book Antiqua" w:eastAsia="Book Antiqua" w:hAnsi="Book Antiqua" w:cs="Book Antiqua"/>
          <w:color w:val="000000"/>
        </w:rPr>
        <w:t>more</w:t>
      </w:r>
      <w:r w:rsidRPr="00AA200C">
        <w:rPr>
          <w:rFonts w:ascii="Book Antiqua" w:eastAsia="宋体" w:hAnsi="Book Antiqua" w:cs="Book Antiqua" w:hint="eastAsia"/>
          <w:color w:val="000000"/>
          <w:lang w:eastAsia="zh-CN"/>
        </w:rPr>
        <w:t xml:space="preserve"> </w:t>
      </w:r>
      <w:r w:rsidRPr="00AA200C">
        <w:rPr>
          <w:rFonts w:ascii="Book Antiqua" w:eastAsia="Book Antiqua" w:hAnsi="Book Antiqua" w:cs="Book Antiqua"/>
          <w:color w:val="000000"/>
        </w:rPr>
        <w:t>neutral marker of renal function. First</w:t>
      </w:r>
      <w:r w:rsidRPr="00AA200C">
        <w:rPr>
          <w:rFonts w:ascii="Book Antiqua" w:eastAsia="宋体" w:hAnsi="Book Antiqua" w:cs="Book Antiqua" w:hint="eastAsia"/>
          <w:color w:val="000000"/>
          <w:lang w:eastAsia="zh-CN"/>
        </w:rPr>
        <w:t>,</w:t>
      </w:r>
      <w:r w:rsidRPr="00AA200C">
        <w:rPr>
          <w:rFonts w:ascii="Book Antiqua" w:eastAsia="Book Antiqua" w:hAnsi="Book Antiqua" w:cs="Book Antiqua"/>
          <w:color w:val="000000"/>
        </w:rPr>
        <w:t xml:space="preserve"> the sensitivity of cystatin C is significantly higher (</w:t>
      </w:r>
      <w:r w:rsidRPr="00AA200C">
        <w:rPr>
          <w:rFonts w:ascii="Book Antiqua" w:eastAsia="Book Antiqua" w:hAnsi="Book Antiqua" w:cs="Book Antiqua"/>
          <w:i/>
          <w:iCs/>
          <w:color w:val="000000"/>
        </w:rPr>
        <w:t>P</w:t>
      </w:r>
      <w:r w:rsidRPr="00AA200C">
        <w:rPr>
          <w:rFonts w:ascii="Book Antiqua" w:eastAsia="Book Antiqua" w:hAnsi="Book Antiqua" w:cs="Book Antiqua"/>
          <w:color w:val="000000"/>
        </w:rPr>
        <w:t xml:space="preserve"> &lt; 0.05) than that of creatinine in women with cirrhosis</w:t>
      </w:r>
      <w:r w:rsidRPr="00AA200C">
        <w:rPr>
          <w:rFonts w:ascii="Book Antiqua" w:eastAsia="Book Antiqua" w:hAnsi="Book Antiqua" w:cs="Book Antiqua"/>
          <w:color w:val="000000"/>
          <w:szCs w:val="30"/>
          <w:vertAlign w:val="superscript"/>
        </w:rPr>
        <w:t>[95]</w:t>
      </w:r>
      <w:r w:rsidRPr="00AA200C">
        <w:rPr>
          <w:rFonts w:ascii="Book Antiqua" w:eastAsia="Book Antiqua" w:hAnsi="Book Antiqua" w:cs="Book Antiqua"/>
          <w:color w:val="000000"/>
        </w:rPr>
        <w:t xml:space="preserve">. Furthermore, Mindikoglu </w:t>
      </w:r>
      <w:r w:rsidRPr="00AA200C">
        <w:rPr>
          <w:rFonts w:ascii="Book Antiqua" w:eastAsia="Book Antiqua" w:hAnsi="Book Antiqua" w:cs="Book Antiqua"/>
          <w:i/>
          <w:iCs/>
          <w:color w:val="000000"/>
        </w:rPr>
        <w:t>et al</w:t>
      </w:r>
      <w:r w:rsidRPr="00AA200C">
        <w:rPr>
          <w:rFonts w:ascii="Book Antiqua" w:eastAsia="Book Antiqua" w:hAnsi="Book Antiqua" w:cs="Book Antiqua"/>
          <w:color w:val="000000"/>
          <w:szCs w:val="30"/>
          <w:vertAlign w:val="superscript"/>
        </w:rPr>
        <w:t>[36]</w:t>
      </w:r>
      <w:r w:rsidRPr="00AA200C">
        <w:rPr>
          <w:rFonts w:ascii="Book Antiqua" w:eastAsia="Book Antiqua" w:hAnsi="Book Antiqua" w:cs="Book Antiqua"/>
          <w:color w:val="000000"/>
        </w:rPr>
        <w:t xml:space="preserve"> found no association between cystatin C and biologic sex after controlling for potential confounding factors</w:t>
      </w:r>
      <w:r w:rsidRPr="00AA200C">
        <w:rPr>
          <w:rFonts w:ascii="Book Antiqua" w:eastAsia="Book Antiqua" w:hAnsi="Book Antiqua" w:cs="Book Antiqua"/>
          <w:color w:val="000000"/>
          <w:szCs w:val="20"/>
          <w:vertAlign w:val="superscript"/>
        </w:rPr>
        <w:t>[98]</w:t>
      </w:r>
      <w:r w:rsidRPr="00AA200C">
        <w:rPr>
          <w:rFonts w:ascii="Book Antiqua" w:eastAsia="Book Antiqua" w:hAnsi="Book Antiqua" w:cs="Book Antiqua"/>
          <w:color w:val="000000"/>
        </w:rPr>
        <w:t xml:space="preserve">. Lastly, Torner </w:t>
      </w:r>
      <w:r w:rsidRPr="00AA200C">
        <w:rPr>
          <w:rFonts w:ascii="Book Antiqua" w:eastAsia="Book Antiqua" w:hAnsi="Book Antiqua" w:cs="Book Antiqua"/>
          <w:i/>
          <w:iCs/>
          <w:color w:val="000000"/>
        </w:rPr>
        <w:t>et al</w:t>
      </w:r>
      <w:r w:rsidRPr="00AA200C">
        <w:rPr>
          <w:rFonts w:ascii="Book Antiqua" w:eastAsia="Book Antiqua" w:hAnsi="Book Antiqua" w:cs="Book Antiqua"/>
          <w:color w:val="000000"/>
          <w:szCs w:val="30"/>
          <w:vertAlign w:val="superscript"/>
        </w:rPr>
        <w:t>[99]</w:t>
      </w:r>
      <w:r w:rsidRPr="00AA200C">
        <w:rPr>
          <w:rFonts w:ascii="Book Antiqua" w:eastAsia="Book Antiqua" w:hAnsi="Book Antiqua" w:cs="Book Antiqua"/>
          <w:color w:val="000000"/>
        </w:rPr>
        <w:t xml:space="preserve"> found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cystatin C was a predictor of mortality in both male and female patients with HRS compared to creatinine which only predicted mortality in males.</w:t>
      </w:r>
    </w:p>
    <w:p w14:paraId="0AB565AB" w14:textId="77777777" w:rsidR="006E4E6E" w:rsidRPr="00AA200C" w:rsidRDefault="006E4E6E">
      <w:pPr>
        <w:spacing w:line="360" w:lineRule="auto"/>
        <w:ind w:firstLine="240"/>
        <w:jc w:val="both"/>
      </w:pPr>
    </w:p>
    <w:p w14:paraId="6C0A0B1D" w14:textId="77777777" w:rsidR="006E4E6E" w:rsidRPr="00AA200C" w:rsidRDefault="00000000">
      <w:pPr>
        <w:spacing w:line="360" w:lineRule="auto"/>
        <w:jc w:val="both"/>
      </w:pPr>
      <w:r w:rsidRPr="00AA200C">
        <w:rPr>
          <w:rFonts w:ascii="Book Antiqua" w:eastAsia="Book Antiqua" w:hAnsi="Book Antiqua" w:cs="Book Antiqua"/>
          <w:b/>
          <w:caps/>
          <w:color w:val="000000"/>
          <w:u w:val="single"/>
        </w:rPr>
        <w:t>CONCLUSION</w:t>
      </w:r>
    </w:p>
    <w:p w14:paraId="58594800" w14:textId="77777777" w:rsidR="006E4E6E" w:rsidRPr="00AA200C" w:rsidRDefault="00000000">
      <w:pPr>
        <w:spacing w:line="360" w:lineRule="auto"/>
        <w:jc w:val="both"/>
      </w:pPr>
      <w:r w:rsidRPr="00AA200C">
        <w:rPr>
          <w:rFonts w:ascii="Book Antiqua" w:eastAsia="Book Antiqua" w:hAnsi="Book Antiqua" w:cs="Book Antiqua"/>
          <w:color w:val="000000"/>
        </w:rPr>
        <w:t xml:space="preserve">Despite kidney disease in </w:t>
      </w:r>
      <w:r w:rsidRPr="00AA200C">
        <w:rPr>
          <w:rFonts w:ascii="Book Antiqua" w:eastAsia="宋体" w:hAnsi="Book Antiqua" w:cs="Book Antiqua" w:hint="eastAsia"/>
          <w:color w:val="000000"/>
          <w:lang w:eastAsia="zh-CN"/>
        </w:rPr>
        <w:t xml:space="preserve">patients with </w:t>
      </w:r>
      <w:r w:rsidRPr="00AA200C">
        <w:rPr>
          <w:rFonts w:ascii="Book Antiqua" w:eastAsia="Book Antiqua" w:hAnsi="Book Antiqua" w:cs="Book Antiqua"/>
          <w:color w:val="000000"/>
        </w:rPr>
        <w:t xml:space="preserve">cirrhosis being thoroughly studied and well documented in the literature, information regarding sex differences in liver disease </w:t>
      </w:r>
      <w:r w:rsidRPr="00AA200C">
        <w:rPr>
          <w:rFonts w:ascii="Book Antiqua" w:eastAsia="宋体" w:hAnsi="Book Antiqua" w:cs="Book Antiqua" w:hint="eastAsia"/>
          <w:color w:val="000000"/>
          <w:lang w:eastAsia="zh-CN"/>
        </w:rPr>
        <w:t>is</w:t>
      </w:r>
      <w:r w:rsidRPr="00AA200C">
        <w:rPr>
          <w:rFonts w:ascii="Book Antiqua" w:eastAsia="Book Antiqua" w:hAnsi="Book Antiqua" w:cs="Book Antiqua"/>
          <w:color w:val="000000"/>
        </w:rPr>
        <w:t xml:space="preserve"> overall lacking (see summary Figure 3). It is known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 xml:space="preserve">serum creatinine continues to pose a barrier to care for women with cirrhosis who develop renal dysfunction. Additionally, the use of creatinine in MELD-Na scoring limits and may even preclude access to liver transplant in women with more advanced renal dysfunction, whose creatinine does not accurately represent their true GFR. However, the historical use of serum creatinine as a marker for AKI in cirrhosis complicates interpretation of existing data relative to sex. Newer studies that employ updated AKI definitions demonstrate sex differences in clinical course and outcomes, suggesting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 xml:space="preserve">there are likely underlying pathophysiologic differences beyond serum creatinine between men and women. Given </w:t>
      </w:r>
      <w:r w:rsidRPr="00AA200C">
        <w:rPr>
          <w:rFonts w:ascii="Book Antiqua" w:eastAsia="宋体" w:hAnsi="Book Antiqua" w:cs="Book Antiqua" w:hint="eastAsia"/>
          <w:color w:val="000000"/>
          <w:lang w:eastAsia="zh-CN"/>
        </w:rPr>
        <w:t xml:space="preserve">that </w:t>
      </w:r>
      <w:r w:rsidRPr="00AA200C">
        <w:rPr>
          <w:rFonts w:ascii="Book Antiqua" w:eastAsia="Book Antiqua" w:hAnsi="Book Antiqua" w:cs="Book Antiqua"/>
          <w:color w:val="000000"/>
        </w:rPr>
        <w:t xml:space="preserve">there are known differences in renal physiology and risk of renal dysfunction </w:t>
      </w:r>
      <w:r w:rsidRPr="00AA200C">
        <w:rPr>
          <w:rFonts w:ascii="Book Antiqua" w:eastAsia="Book Antiqua" w:hAnsi="Book Antiqua" w:cs="Book Antiqua"/>
          <w:color w:val="000000"/>
        </w:rPr>
        <w:lastRenderedPageBreak/>
        <w:t xml:space="preserve">between men and women, further research is needed to define sex specific diagnostic and treatment recommendations for kidney disease in </w:t>
      </w:r>
      <w:r w:rsidRPr="00AA200C">
        <w:rPr>
          <w:rFonts w:ascii="Book Antiqua" w:eastAsia="宋体" w:hAnsi="Book Antiqua" w:cs="Book Antiqua" w:hint="eastAsia"/>
          <w:color w:val="000000"/>
          <w:lang w:eastAsia="zh-CN"/>
        </w:rPr>
        <w:t xml:space="preserve">patients with </w:t>
      </w:r>
      <w:r w:rsidRPr="00AA200C">
        <w:rPr>
          <w:rFonts w:ascii="Book Antiqua" w:eastAsia="Book Antiqua" w:hAnsi="Book Antiqua" w:cs="Book Antiqua"/>
          <w:color w:val="000000"/>
        </w:rPr>
        <w:t>cirrhosis.</w:t>
      </w:r>
    </w:p>
    <w:p w14:paraId="742C1A90" w14:textId="77777777" w:rsidR="006E4E6E" w:rsidRPr="00AA200C" w:rsidRDefault="006E4E6E">
      <w:pPr>
        <w:spacing w:line="360" w:lineRule="auto"/>
        <w:jc w:val="both"/>
      </w:pPr>
    </w:p>
    <w:p w14:paraId="5B03FC19" w14:textId="77777777" w:rsidR="006E4E6E" w:rsidRPr="00AA200C" w:rsidRDefault="00000000">
      <w:pPr>
        <w:spacing w:line="360" w:lineRule="auto"/>
        <w:jc w:val="both"/>
      </w:pPr>
      <w:r w:rsidRPr="00AA200C">
        <w:rPr>
          <w:rFonts w:ascii="Book Antiqua" w:eastAsia="Book Antiqua" w:hAnsi="Book Antiqua" w:cs="Book Antiqua"/>
          <w:b/>
          <w:color w:val="000000"/>
        </w:rPr>
        <w:t>REFERENCES</w:t>
      </w:r>
    </w:p>
    <w:p w14:paraId="42EB399A" w14:textId="690EC61E"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1 </w:t>
      </w:r>
      <w:r w:rsidRPr="00AA200C">
        <w:rPr>
          <w:rFonts w:ascii="Book Antiqua" w:eastAsia="Book Antiqua" w:hAnsi="Book Antiqua" w:cs="Book Antiqua"/>
          <w:b/>
          <w:bCs/>
        </w:rPr>
        <w:t>Wong F</w:t>
      </w:r>
      <w:r w:rsidRPr="00AA200C">
        <w:rPr>
          <w:rFonts w:ascii="Book Antiqua" w:eastAsia="Book Antiqua" w:hAnsi="Book Antiqua" w:cs="Book Antiqua"/>
        </w:rPr>
        <w:t>, Reddy KR, O</w:t>
      </w:r>
      <w:bookmarkStart w:id="6" w:name="OLE_LINK1"/>
      <w:r w:rsidR="00A93498" w:rsidRPr="00AA200C">
        <w:rPr>
          <w:rFonts w:ascii="Book Antiqua" w:eastAsia="Book Antiqua" w:hAnsi="Book Antiqua" w:cs="Book Antiqua"/>
        </w:rPr>
        <w:t>'</w:t>
      </w:r>
      <w:bookmarkEnd w:id="6"/>
      <w:r w:rsidRPr="00AA200C">
        <w:rPr>
          <w:rFonts w:ascii="Book Antiqua" w:eastAsia="Book Antiqua" w:hAnsi="Book Antiqua" w:cs="Book Antiqua"/>
        </w:rPr>
        <w:t xml:space="preserve">Leary JG, Tandon P, Biggins SW, Garcia-Tsao G, Maliakkal BJ, Lai JC, Fallon MB, Vargas HE, Subramanian R, Thuluvath PJ, Kamath PS, Thacker L, Bajaj JS. Impact of Chronic Kidney Disease on Outcomes in Cirrhosis. </w:t>
      </w:r>
      <w:r w:rsidRPr="00AA200C">
        <w:rPr>
          <w:rFonts w:ascii="Book Antiqua" w:eastAsia="Book Antiqua" w:hAnsi="Book Antiqua" w:cs="Book Antiqua"/>
          <w:i/>
          <w:iCs/>
        </w:rPr>
        <w:t>Liver Transpl</w:t>
      </w:r>
      <w:r w:rsidRPr="00AA200C">
        <w:rPr>
          <w:rFonts w:ascii="Book Antiqua" w:eastAsia="Book Antiqua" w:hAnsi="Book Antiqua" w:cs="Book Antiqua"/>
        </w:rPr>
        <w:t xml:space="preserve"> 2019; </w:t>
      </w:r>
      <w:r w:rsidRPr="00AA200C">
        <w:rPr>
          <w:rFonts w:ascii="Book Antiqua" w:eastAsia="Book Antiqua" w:hAnsi="Book Antiqua" w:cs="Book Antiqua"/>
          <w:b/>
          <w:bCs/>
        </w:rPr>
        <w:t>25</w:t>
      </w:r>
      <w:r w:rsidRPr="00AA200C">
        <w:rPr>
          <w:rFonts w:ascii="Book Antiqua" w:eastAsia="Book Antiqua" w:hAnsi="Book Antiqua" w:cs="Book Antiqua"/>
        </w:rPr>
        <w:t>: 870-880 [PMID: 30908855 DOI: 10.1002/lt.25454]</w:t>
      </w:r>
    </w:p>
    <w:p w14:paraId="550D9FB6" w14:textId="239B2FCD"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2 </w:t>
      </w:r>
      <w:r w:rsidRPr="00AA200C">
        <w:rPr>
          <w:rFonts w:ascii="Book Antiqua" w:eastAsia="Book Antiqua" w:hAnsi="Book Antiqua" w:cs="Book Antiqua"/>
          <w:b/>
          <w:bCs/>
        </w:rPr>
        <w:t>Wong F</w:t>
      </w:r>
      <w:r w:rsidRPr="00AA200C">
        <w:rPr>
          <w:rFonts w:ascii="Book Antiqua" w:eastAsia="Book Antiqua" w:hAnsi="Book Antiqua" w:cs="Book Antiqua"/>
        </w:rPr>
        <w:t>, Garcia-Tsao G, Reddy KR, O</w:t>
      </w:r>
      <w:r w:rsidR="00A93498" w:rsidRPr="00AA200C">
        <w:rPr>
          <w:rFonts w:ascii="Book Antiqua" w:eastAsia="Book Antiqua" w:hAnsi="Book Antiqua" w:cs="Book Antiqua"/>
        </w:rPr>
        <w:t>'</w:t>
      </w:r>
      <w:r w:rsidRPr="00AA200C">
        <w:rPr>
          <w:rFonts w:ascii="Book Antiqua" w:eastAsia="Book Antiqua" w:hAnsi="Book Antiqua" w:cs="Book Antiqua"/>
        </w:rPr>
        <w:t xml:space="preserve">Leary JG, Kamath PS, Tandon P, Lai JC, Vargas HE, Biggins SW, Fallon MB, Thuluvath PJ, Maliakkal BJ, Subramanian R, Thacker L, Bajaj JS. Prognosis of hospitalized patients with cirrhosis and acute kidney disease. </w:t>
      </w:r>
      <w:r w:rsidRPr="00AA200C">
        <w:rPr>
          <w:rFonts w:ascii="Book Antiqua" w:eastAsia="Book Antiqua" w:hAnsi="Book Antiqua" w:cs="Book Antiqua"/>
          <w:i/>
          <w:iCs/>
        </w:rPr>
        <w:t>Liver Int</w:t>
      </w:r>
      <w:r w:rsidRPr="00AA200C">
        <w:rPr>
          <w:rFonts w:ascii="Book Antiqua" w:eastAsia="Book Antiqua" w:hAnsi="Book Antiqua" w:cs="Book Antiqua"/>
        </w:rPr>
        <w:t xml:space="preserve"> 2022; </w:t>
      </w:r>
      <w:r w:rsidRPr="00AA200C">
        <w:rPr>
          <w:rFonts w:ascii="Book Antiqua" w:eastAsia="Book Antiqua" w:hAnsi="Book Antiqua" w:cs="Book Antiqua"/>
          <w:b/>
          <w:bCs/>
        </w:rPr>
        <w:t>42</w:t>
      </w:r>
      <w:r w:rsidRPr="00AA200C">
        <w:rPr>
          <w:rFonts w:ascii="Book Antiqua" w:eastAsia="Book Antiqua" w:hAnsi="Book Antiqua" w:cs="Book Antiqua"/>
        </w:rPr>
        <w:t>: 896-904 [PMID: 35023264 DOI: 10.1111/liv.15154]</w:t>
      </w:r>
    </w:p>
    <w:p w14:paraId="06B4EFFF"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3 </w:t>
      </w:r>
      <w:r w:rsidRPr="00AA200C">
        <w:rPr>
          <w:rFonts w:ascii="Book Antiqua" w:eastAsia="Book Antiqua" w:hAnsi="Book Antiqua" w:cs="Book Antiqua"/>
          <w:b/>
          <w:bCs/>
        </w:rPr>
        <w:t>Scott RA</w:t>
      </w:r>
      <w:r w:rsidRPr="00AA200C">
        <w:rPr>
          <w:rFonts w:ascii="Book Antiqua" w:eastAsia="Book Antiqua" w:hAnsi="Book Antiqua" w:cs="Book Antiqua"/>
        </w:rPr>
        <w:t xml:space="preserve">, Austin AS, Kolhe NV, McIntyre CW, Selby NM. Acute kidney injury is independently associated with death in patients with cirrhosis. </w:t>
      </w:r>
      <w:r w:rsidRPr="00AA200C">
        <w:rPr>
          <w:rFonts w:ascii="Book Antiqua" w:eastAsia="Book Antiqua" w:hAnsi="Book Antiqua" w:cs="Book Antiqua"/>
          <w:i/>
          <w:iCs/>
        </w:rPr>
        <w:t>Frontline Gastroenterol</w:t>
      </w:r>
      <w:r w:rsidRPr="00AA200C">
        <w:rPr>
          <w:rFonts w:ascii="Book Antiqua" w:eastAsia="Book Antiqua" w:hAnsi="Book Antiqua" w:cs="Book Antiqua"/>
        </w:rPr>
        <w:t xml:space="preserve"> 2013; </w:t>
      </w:r>
      <w:r w:rsidRPr="00AA200C">
        <w:rPr>
          <w:rFonts w:ascii="Book Antiqua" w:eastAsia="Book Antiqua" w:hAnsi="Book Antiqua" w:cs="Book Antiqua"/>
          <w:b/>
          <w:bCs/>
        </w:rPr>
        <w:t>4</w:t>
      </w:r>
      <w:r w:rsidRPr="00AA200C">
        <w:rPr>
          <w:rFonts w:ascii="Book Antiqua" w:eastAsia="Book Antiqua" w:hAnsi="Book Antiqua" w:cs="Book Antiqua"/>
        </w:rPr>
        <w:t>: 191-197 [PMID: 24660054 DOI: 10.1136/flgastro-2012-100291]</w:t>
      </w:r>
    </w:p>
    <w:p w14:paraId="6667CC2C"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4 </w:t>
      </w:r>
      <w:r w:rsidRPr="00AA200C">
        <w:rPr>
          <w:rFonts w:ascii="Book Antiqua" w:eastAsia="Book Antiqua" w:hAnsi="Book Antiqua" w:cs="Book Antiqua"/>
          <w:b/>
          <w:bCs/>
        </w:rPr>
        <w:t>Allen AM</w:t>
      </w:r>
      <w:r w:rsidRPr="00AA200C">
        <w:rPr>
          <w:rFonts w:ascii="Book Antiqua" w:eastAsia="Book Antiqua" w:hAnsi="Book Antiqua" w:cs="Book Antiqua"/>
        </w:rPr>
        <w:t xml:space="preserve">, Heimbach JK, Larson JJ, Mara KC, Kim WR, Kamath PS, Therneau TM. Reduced Access to Liver Transplantation in Women: Role of Height, MELD Exception Scores, and Renal Function Underestimation. </w:t>
      </w:r>
      <w:r w:rsidRPr="00AA200C">
        <w:rPr>
          <w:rFonts w:ascii="Book Antiqua" w:eastAsia="Book Antiqua" w:hAnsi="Book Antiqua" w:cs="Book Antiqua"/>
          <w:i/>
          <w:iCs/>
        </w:rPr>
        <w:t>Transplantation</w:t>
      </w:r>
      <w:r w:rsidRPr="00AA200C">
        <w:rPr>
          <w:rFonts w:ascii="Book Antiqua" w:eastAsia="Book Antiqua" w:hAnsi="Book Antiqua" w:cs="Book Antiqua"/>
        </w:rPr>
        <w:t xml:space="preserve"> 2018; </w:t>
      </w:r>
      <w:r w:rsidRPr="00AA200C">
        <w:rPr>
          <w:rFonts w:ascii="Book Antiqua" w:eastAsia="Book Antiqua" w:hAnsi="Book Antiqua" w:cs="Book Antiqua"/>
          <w:b/>
          <w:bCs/>
        </w:rPr>
        <w:t>102</w:t>
      </w:r>
      <w:r w:rsidRPr="00AA200C">
        <w:rPr>
          <w:rFonts w:ascii="Book Antiqua" w:eastAsia="Book Antiqua" w:hAnsi="Book Antiqua" w:cs="Book Antiqua"/>
        </w:rPr>
        <w:t>: 1710-1716 [PMID: 29620614 DOI: 10.1097/TP.0000000000002196]</w:t>
      </w:r>
    </w:p>
    <w:p w14:paraId="37109937"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5 </w:t>
      </w:r>
      <w:r w:rsidRPr="00AA200C">
        <w:rPr>
          <w:rFonts w:ascii="Book Antiqua" w:eastAsia="Book Antiqua" w:hAnsi="Book Antiqua" w:cs="Book Antiqua"/>
          <w:b/>
          <w:bCs/>
        </w:rPr>
        <w:t>Rubin JB</w:t>
      </w:r>
      <w:r w:rsidRPr="00AA200C">
        <w:rPr>
          <w:rFonts w:ascii="Book Antiqua" w:eastAsia="Book Antiqua" w:hAnsi="Book Antiqua" w:cs="Book Antiqua"/>
        </w:rPr>
        <w:t xml:space="preserve">, Sundaram V, Lai JC. Gender Differences Among Patients Hospitalized With Cirrhosis in the United States. </w:t>
      </w:r>
      <w:r w:rsidRPr="00AA200C">
        <w:rPr>
          <w:rFonts w:ascii="Book Antiqua" w:eastAsia="Book Antiqua" w:hAnsi="Book Antiqua" w:cs="Book Antiqua"/>
          <w:i/>
          <w:iCs/>
        </w:rPr>
        <w:t>J Clin Gastroenterol</w:t>
      </w:r>
      <w:r w:rsidRPr="00AA200C">
        <w:rPr>
          <w:rFonts w:ascii="Book Antiqua" w:eastAsia="Book Antiqua" w:hAnsi="Book Antiqua" w:cs="Book Antiqua"/>
        </w:rPr>
        <w:t xml:space="preserve"> 2020; </w:t>
      </w:r>
      <w:r w:rsidRPr="00AA200C">
        <w:rPr>
          <w:rFonts w:ascii="Book Antiqua" w:eastAsia="Book Antiqua" w:hAnsi="Book Antiqua" w:cs="Book Antiqua"/>
          <w:b/>
          <w:bCs/>
        </w:rPr>
        <w:t>54</w:t>
      </w:r>
      <w:r w:rsidRPr="00AA200C">
        <w:rPr>
          <w:rFonts w:ascii="Book Antiqua" w:eastAsia="Book Antiqua" w:hAnsi="Book Antiqua" w:cs="Book Antiqua"/>
        </w:rPr>
        <w:t>: 83-89 [PMID: 30807399 DOI: 10.1097/MCG.0000000000001192]</w:t>
      </w:r>
    </w:p>
    <w:p w14:paraId="12D295AB"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6 </w:t>
      </w:r>
      <w:r w:rsidRPr="00AA200C">
        <w:rPr>
          <w:rFonts w:ascii="Book Antiqua" w:eastAsia="Book Antiqua" w:hAnsi="Book Antiqua" w:cs="Book Antiqua"/>
          <w:b/>
          <w:bCs/>
        </w:rPr>
        <w:t>Patidar KR</w:t>
      </w:r>
      <w:r w:rsidRPr="00AA200C">
        <w:rPr>
          <w:rFonts w:ascii="Book Antiqua" w:eastAsia="Book Antiqua" w:hAnsi="Book Antiqua" w:cs="Book Antiqua"/>
        </w:rPr>
        <w:t xml:space="preserve">, Naved MA, Grama A, Adibuzzaman M, Aziz Ali A, Slaven JE, Desai AP, Ghabril MS, Nephew L, Chalasani N, Orman ES. Acute kidney disease is common and associated with poor outcomes in patients with cirrhosis and acute kidney injury. </w:t>
      </w:r>
      <w:r w:rsidRPr="00AA200C">
        <w:rPr>
          <w:rFonts w:ascii="Book Antiqua" w:eastAsia="Book Antiqua" w:hAnsi="Book Antiqua" w:cs="Book Antiqua"/>
          <w:i/>
          <w:iCs/>
        </w:rPr>
        <w:t>J Hepatol</w:t>
      </w:r>
      <w:r w:rsidRPr="00AA200C">
        <w:rPr>
          <w:rFonts w:ascii="Book Antiqua" w:eastAsia="Book Antiqua" w:hAnsi="Book Antiqua" w:cs="Book Antiqua"/>
        </w:rPr>
        <w:t xml:space="preserve"> 2022; </w:t>
      </w:r>
      <w:r w:rsidRPr="00AA200C">
        <w:rPr>
          <w:rFonts w:ascii="Book Antiqua" w:eastAsia="Book Antiqua" w:hAnsi="Book Antiqua" w:cs="Book Antiqua"/>
          <w:b/>
          <w:bCs/>
        </w:rPr>
        <w:t>77</w:t>
      </w:r>
      <w:r w:rsidRPr="00AA200C">
        <w:rPr>
          <w:rFonts w:ascii="Book Antiqua" w:eastAsia="Book Antiqua" w:hAnsi="Book Antiqua" w:cs="Book Antiqua"/>
        </w:rPr>
        <w:t>: 108-115 [PMID: 35217065 DOI: 10.1016/j.jhep.2022.02.009]</w:t>
      </w:r>
    </w:p>
    <w:p w14:paraId="33C48DEC"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7 </w:t>
      </w:r>
      <w:r w:rsidRPr="00AA200C">
        <w:rPr>
          <w:rFonts w:ascii="Book Antiqua" w:eastAsia="Book Antiqua" w:hAnsi="Book Antiqua" w:cs="Book Antiqua"/>
          <w:b/>
          <w:bCs/>
        </w:rPr>
        <w:t>Garcia-Tsao G</w:t>
      </w:r>
      <w:r w:rsidRPr="00AA200C">
        <w:rPr>
          <w:rFonts w:ascii="Book Antiqua" w:eastAsia="Book Antiqua" w:hAnsi="Book Antiqua" w:cs="Book Antiqua"/>
        </w:rPr>
        <w:t xml:space="preserve">, Parikh CR, Viola A. Acute kidney injury in cirrhosis. </w:t>
      </w:r>
      <w:r w:rsidRPr="00AA200C">
        <w:rPr>
          <w:rFonts w:ascii="Book Antiqua" w:eastAsia="Book Antiqua" w:hAnsi="Book Antiqua" w:cs="Book Antiqua"/>
          <w:i/>
          <w:iCs/>
        </w:rPr>
        <w:t>Hepatology</w:t>
      </w:r>
      <w:r w:rsidRPr="00AA200C">
        <w:rPr>
          <w:rFonts w:ascii="Book Antiqua" w:eastAsia="Book Antiqua" w:hAnsi="Book Antiqua" w:cs="Book Antiqua"/>
        </w:rPr>
        <w:t xml:space="preserve"> 2008; </w:t>
      </w:r>
      <w:r w:rsidRPr="00AA200C">
        <w:rPr>
          <w:rFonts w:ascii="Book Antiqua" w:eastAsia="Book Antiqua" w:hAnsi="Book Antiqua" w:cs="Book Antiqua"/>
          <w:b/>
          <w:bCs/>
        </w:rPr>
        <w:t>48</w:t>
      </w:r>
      <w:r w:rsidRPr="00AA200C">
        <w:rPr>
          <w:rFonts w:ascii="Book Antiqua" w:eastAsia="Book Antiqua" w:hAnsi="Book Antiqua" w:cs="Book Antiqua"/>
        </w:rPr>
        <w:t>: 2064-2077 [PMID: 19003880 DOI: 10.1002/hep.22605]</w:t>
      </w:r>
    </w:p>
    <w:p w14:paraId="1685778B"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lastRenderedPageBreak/>
        <w:t xml:space="preserve">8 </w:t>
      </w:r>
      <w:r w:rsidRPr="00AA200C">
        <w:rPr>
          <w:rFonts w:ascii="Book Antiqua" w:eastAsia="Book Antiqua" w:hAnsi="Book Antiqua" w:cs="Book Antiqua"/>
          <w:b/>
          <w:bCs/>
        </w:rPr>
        <w:t>Cullaro G</w:t>
      </w:r>
      <w:r w:rsidRPr="00AA200C">
        <w:rPr>
          <w:rFonts w:ascii="Book Antiqua" w:eastAsia="Book Antiqua" w:hAnsi="Book Antiqua" w:cs="Book Antiqua"/>
        </w:rPr>
        <w:t xml:space="preserve">, Kanduri SR, Velez JCQ. Acute Kidney Injury in Patients with Liver Disease. </w:t>
      </w:r>
      <w:r w:rsidRPr="00AA200C">
        <w:rPr>
          <w:rFonts w:ascii="Book Antiqua" w:eastAsia="Book Antiqua" w:hAnsi="Book Antiqua" w:cs="Book Antiqua"/>
          <w:i/>
          <w:iCs/>
        </w:rPr>
        <w:t>Clin J Am Soc Nephrol</w:t>
      </w:r>
      <w:r w:rsidRPr="00AA200C">
        <w:rPr>
          <w:rFonts w:ascii="Book Antiqua" w:eastAsia="Book Antiqua" w:hAnsi="Book Antiqua" w:cs="Book Antiqua"/>
        </w:rPr>
        <w:t xml:space="preserve"> 2022; </w:t>
      </w:r>
      <w:r w:rsidRPr="00AA200C">
        <w:rPr>
          <w:rFonts w:ascii="Book Antiqua" w:eastAsia="Book Antiqua" w:hAnsi="Book Antiqua" w:cs="Book Antiqua"/>
          <w:b/>
          <w:bCs/>
        </w:rPr>
        <w:t>17</w:t>
      </w:r>
      <w:r w:rsidRPr="00AA200C">
        <w:rPr>
          <w:rFonts w:ascii="Book Antiqua" w:eastAsia="Book Antiqua" w:hAnsi="Book Antiqua" w:cs="Book Antiqua"/>
        </w:rPr>
        <w:t>: 1674-1684 [PMID: 35902128 DOI: 10.2215/CJN.03040322]</w:t>
      </w:r>
    </w:p>
    <w:p w14:paraId="1947DD0D"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9 </w:t>
      </w:r>
      <w:r w:rsidRPr="00AA200C">
        <w:rPr>
          <w:rFonts w:ascii="Book Antiqua" w:eastAsia="Book Antiqua" w:hAnsi="Book Antiqua" w:cs="Book Antiqua"/>
          <w:b/>
          <w:bCs/>
        </w:rPr>
        <w:t>Biggins SW</w:t>
      </w:r>
      <w:r w:rsidRPr="00AA200C">
        <w:rPr>
          <w:rFonts w:ascii="Book Antiqua" w:eastAsia="Book Antiqua" w:hAnsi="Book Antiqua" w:cs="Book Antiqua"/>
        </w:rPr>
        <w:t xml:space="preserve">, Angeli P, Garcia-Tsao G, Ginès P, Ling SC, Nadim MK, Wong F, Kim WR. Diagnosis, Evaluation, and Management of Ascites, Spontaneous Bacterial Peritonitis and Hepatorenal Syndrome: 2021 Practice Guidance by the American Association for the Study of Liver Diseases. </w:t>
      </w:r>
      <w:r w:rsidRPr="00AA200C">
        <w:rPr>
          <w:rFonts w:ascii="Book Antiqua" w:eastAsia="Book Antiqua" w:hAnsi="Book Antiqua" w:cs="Book Antiqua"/>
          <w:i/>
          <w:iCs/>
        </w:rPr>
        <w:t>Hepatology</w:t>
      </w:r>
      <w:r w:rsidRPr="00AA200C">
        <w:rPr>
          <w:rFonts w:ascii="Book Antiqua" w:eastAsia="Book Antiqua" w:hAnsi="Book Antiqua" w:cs="Book Antiqua"/>
        </w:rPr>
        <w:t xml:space="preserve"> 2021; </w:t>
      </w:r>
      <w:r w:rsidRPr="00AA200C">
        <w:rPr>
          <w:rFonts w:ascii="Book Antiqua" w:eastAsia="Book Antiqua" w:hAnsi="Book Antiqua" w:cs="Book Antiqua"/>
          <w:b/>
          <w:bCs/>
        </w:rPr>
        <w:t>74</w:t>
      </w:r>
      <w:r w:rsidRPr="00AA200C">
        <w:rPr>
          <w:rFonts w:ascii="Book Antiqua" w:eastAsia="Book Antiqua" w:hAnsi="Book Antiqua" w:cs="Book Antiqua"/>
        </w:rPr>
        <w:t>: 1014-1048 [PMID: 33942342 DOI: 10.1002/hep.31884]</w:t>
      </w:r>
    </w:p>
    <w:p w14:paraId="74F7EF1F"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10 </w:t>
      </w:r>
      <w:r w:rsidRPr="00AA200C">
        <w:rPr>
          <w:rFonts w:ascii="Book Antiqua" w:eastAsia="Book Antiqua" w:hAnsi="Book Antiqua" w:cs="Book Antiqua"/>
          <w:b/>
          <w:bCs/>
        </w:rPr>
        <w:t>Arroyo V</w:t>
      </w:r>
      <w:r w:rsidRPr="00AA200C">
        <w:rPr>
          <w:rFonts w:ascii="Book Antiqua" w:eastAsia="Book Antiqua" w:hAnsi="Book Antiqua" w:cs="Book Antiqua"/>
        </w:rPr>
        <w:t xml:space="preserve">, Ginès P, Gerbes AL, Dudley FJ, Gentilini P, Laffi G, Reynolds TB, Ring-Larsen H, Schölmerich J. Definition and diagnostic criteria of refractory ascites and hepatorenal syndrome in cirrhosis. International Ascites Club. </w:t>
      </w:r>
      <w:r w:rsidRPr="00AA200C">
        <w:rPr>
          <w:rFonts w:ascii="Book Antiqua" w:eastAsia="Book Antiqua" w:hAnsi="Book Antiqua" w:cs="Book Antiqua"/>
          <w:i/>
          <w:iCs/>
        </w:rPr>
        <w:t>Hepatology</w:t>
      </w:r>
      <w:r w:rsidRPr="00AA200C">
        <w:rPr>
          <w:rFonts w:ascii="Book Antiqua" w:eastAsia="Book Antiqua" w:hAnsi="Book Antiqua" w:cs="Book Antiqua"/>
        </w:rPr>
        <w:t xml:space="preserve"> 1996; </w:t>
      </w:r>
      <w:r w:rsidRPr="00AA200C">
        <w:rPr>
          <w:rFonts w:ascii="Book Antiqua" w:eastAsia="Book Antiqua" w:hAnsi="Book Antiqua" w:cs="Book Antiqua"/>
          <w:b/>
          <w:bCs/>
        </w:rPr>
        <w:t>23</w:t>
      </w:r>
      <w:r w:rsidRPr="00AA200C">
        <w:rPr>
          <w:rFonts w:ascii="Book Antiqua" w:eastAsia="Book Antiqua" w:hAnsi="Book Antiqua" w:cs="Book Antiqua"/>
        </w:rPr>
        <w:t>: 164-176 [PMID: 8550036 DOI: 10.1002/hep.510230122]</w:t>
      </w:r>
    </w:p>
    <w:p w14:paraId="669D6954"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11 </w:t>
      </w:r>
      <w:r w:rsidRPr="00AA200C">
        <w:rPr>
          <w:rFonts w:ascii="Book Antiqua" w:eastAsia="Book Antiqua" w:hAnsi="Book Antiqua" w:cs="Book Antiqua"/>
          <w:b/>
          <w:bCs/>
        </w:rPr>
        <w:t>Salerno F</w:t>
      </w:r>
      <w:r w:rsidRPr="00AA200C">
        <w:rPr>
          <w:rFonts w:ascii="Book Antiqua" w:eastAsia="Book Antiqua" w:hAnsi="Book Antiqua" w:cs="Book Antiqua"/>
        </w:rPr>
        <w:t xml:space="preserve">, Gerbes A, Ginès P, Wong F, Arroyo V. Diagnosis, prevention and treatment of hepatorenal syndrome in cirrhosis. </w:t>
      </w:r>
      <w:r w:rsidRPr="00AA200C">
        <w:rPr>
          <w:rFonts w:ascii="Book Antiqua" w:eastAsia="Book Antiqua" w:hAnsi="Book Antiqua" w:cs="Book Antiqua"/>
          <w:i/>
          <w:iCs/>
        </w:rPr>
        <w:t>Gut</w:t>
      </w:r>
      <w:r w:rsidRPr="00AA200C">
        <w:rPr>
          <w:rFonts w:ascii="Book Antiqua" w:eastAsia="Book Antiqua" w:hAnsi="Book Antiqua" w:cs="Book Antiqua"/>
        </w:rPr>
        <w:t xml:space="preserve"> 2007; </w:t>
      </w:r>
      <w:r w:rsidRPr="00AA200C">
        <w:rPr>
          <w:rFonts w:ascii="Book Antiqua" w:eastAsia="Book Antiqua" w:hAnsi="Book Antiqua" w:cs="Book Antiqua"/>
          <w:b/>
          <w:bCs/>
        </w:rPr>
        <w:t>56</w:t>
      </w:r>
      <w:r w:rsidRPr="00AA200C">
        <w:rPr>
          <w:rFonts w:ascii="Book Antiqua" w:eastAsia="Book Antiqua" w:hAnsi="Book Antiqua" w:cs="Book Antiqua"/>
        </w:rPr>
        <w:t>: 1310-1318 [PMID: 17389705 DOI: 10.1136/gut.2006.107789]</w:t>
      </w:r>
    </w:p>
    <w:p w14:paraId="3FDE991A"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12 </w:t>
      </w:r>
      <w:r w:rsidRPr="00AA200C">
        <w:rPr>
          <w:rFonts w:ascii="Book Antiqua" w:eastAsia="Book Antiqua" w:hAnsi="Book Antiqua" w:cs="Book Antiqua"/>
          <w:b/>
          <w:bCs/>
        </w:rPr>
        <w:t>Boyer TD</w:t>
      </w:r>
      <w:r w:rsidRPr="00AA200C">
        <w:rPr>
          <w:rFonts w:ascii="Book Antiqua" w:eastAsia="Book Antiqua" w:hAnsi="Book Antiqua" w:cs="Book Antiqua"/>
        </w:rPr>
        <w:t xml:space="preserve">, Sanyal AJ, Garcia-Tsao G, Blei A, Carl D, Bexon AS, Teuber P; Terlipressin Study Group. Predictors of response to terlipressin plus albumin in hepatorenal syndrome (HRS) type 1: relationship of serum creatinine to hemodynamics. </w:t>
      </w:r>
      <w:r w:rsidRPr="00AA200C">
        <w:rPr>
          <w:rFonts w:ascii="Book Antiqua" w:eastAsia="Book Antiqua" w:hAnsi="Book Antiqua" w:cs="Book Antiqua"/>
          <w:i/>
          <w:iCs/>
        </w:rPr>
        <w:t>J Hepatol</w:t>
      </w:r>
      <w:r w:rsidRPr="00AA200C">
        <w:rPr>
          <w:rFonts w:ascii="Book Antiqua" w:eastAsia="Book Antiqua" w:hAnsi="Book Antiqua" w:cs="Book Antiqua"/>
        </w:rPr>
        <w:t xml:space="preserve"> 2011; </w:t>
      </w:r>
      <w:r w:rsidRPr="00AA200C">
        <w:rPr>
          <w:rFonts w:ascii="Book Antiqua" w:eastAsia="Book Antiqua" w:hAnsi="Book Antiqua" w:cs="Book Antiqua"/>
          <w:b/>
          <w:bCs/>
        </w:rPr>
        <w:t>55</w:t>
      </w:r>
      <w:r w:rsidRPr="00AA200C">
        <w:rPr>
          <w:rFonts w:ascii="Book Antiqua" w:eastAsia="Book Antiqua" w:hAnsi="Book Antiqua" w:cs="Book Antiqua"/>
        </w:rPr>
        <w:t>: 315-321 [PMID: 21167235 DOI: 10.1016/j.jhep.2010.11.020]</w:t>
      </w:r>
    </w:p>
    <w:p w14:paraId="59A44F43"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13 </w:t>
      </w:r>
      <w:r w:rsidRPr="00AA200C">
        <w:rPr>
          <w:rFonts w:ascii="Book Antiqua" w:eastAsia="Book Antiqua" w:hAnsi="Book Antiqua" w:cs="Book Antiqua"/>
          <w:b/>
          <w:bCs/>
        </w:rPr>
        <w:t>Angeli P</w:t>
      </w:r>
      <w:r w:rsidRPr="00AA200C">
        <w:rPr>
          <w:rFonts w:ascii="Book Antiqua" w:eastAsia="Book Antiqua" w:hAnsi="Book Antiqua" w:cs="Book Antiqua"/>
        </w:rPr>
        <w:t xml:space="preserve">, Gines P, Wong F, Bernardi M, Boyer TD, Gerbes A, Moreau R, Jalan R, Sarin SK, Piano S, Moore K, Lee SS, Durand F, Salerno F, Caraceni P, Kim WR, Arroyo V, Garcia-Tsao G; International Club of Ascites. Diagnosis and management of acute kidney injury in patients with cirrhosis: revised consensus recommendations of the International Club of Ascites. </w:t>
      </w:r>
      <w:r w:rsidRPr="00AA200C">
        <w:rPr>
          <w:rFonts w:ascii="Book Antiqua" w:eastAsia="Book Antiqua" w:hAnsi="Book Antiqua" w:cs="Book Antiqua"/>
          <w:i/>
          <w:iCs/>
        </w:rPr>
        <w:t>Gut</w:t>
      </w:r>
      <w:r w:rsidRPr="00AA200C">
        <w:rPr>
          <w:rFonts w:ascii="Book Antiqua" w:eastAsia="Book Antiqua" w:hAnsi="Book Antiqua" w:cs="Book Antiqua"/>
        </w:rPr>
        <w:t xml:space="preserve"> 2015; </w:t>
      </w:r>
      <w:r w:rsidRPr="00AA200C">
        <w:rPr>
          <w:rFonts w:ascii="Book Antiqua" w:eastAsia="Book Antiqua" w:hAnsi="Book Antiqua" w:cs="Book Antiqua"/>
          <w:b/>
          <w:bCs/>
        </w:rPr>
        <w:t>64</w:t>
      </w:r>
      <w:r w:rsidRPr="00AA200C">
        <w:rPr>
          <w:rFonts w:ascii="Book Antiqua" w:eastAsia="Book Antiqua" w:hAnsi="Book Antiqua" w:cs="Book Antiqua"/>
        </w:rPr>
        <w:t>: 531-537 [PMID: 25631669 DOI: 10.1136/gutjnl-2014-308874]</w:t>
      </w:r>
    </w:p>
    <w:p w14:paraId="0F81AEDC"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14 </w:t>
      </w:r>
      <w:r w:rsidRPr="00AA200C">
        <w:rPr>
          <w:rFonts w:ascii="Book Antiqua" w:eastAsia="Book Antiqua" w:hAnsi="Book Antiqua" w:cs="Book Antiqua"/>
          <w:b/>
          <w:bCs/>
        </w:rPr>
        <w:t>Blais P</w:t>
      </w:r>
      <w:r w:rsidRPr="00AA200C">
        <w:rPr>
          <w:rFonts w:ascii="Book Antiqua" w:eastAsia="Book Antiqua" w:hAnsi="Book Antiqua" w:cs="Book Antiqua"/>
        </w:rPr>
        <w:t xml:space="preserve">, Husain N, Kramer JR, Kowalkowski M, El-Serag H, Kanwal F. Nonalcoholic fatty liver disease is underrecognized in the primary care setting. </w:t>
      </w:r>
      <w:r w:rsidRPr="00AA200C">
        <w:rPr>
          <w:rFonts w:ascii="Book Antiqua" w:eastAsia="Book Antiqua" w:hAnsi="Book Antiqua" w:cs="Book Antiqua"/>
          <w:i/>
          <w:iCs/>
        </w:rPr>
        <w:t>Am J Gastroenterol</w:t>
      </w:r>
      <w:r w:rsidRPr="00AA200C">
        <w:rPr>
          <w:rFonts w:ascii="Book Antiqua" w:eastAsia="Book Antiqua" w:hAnsi="Book Antiqua" w:cs="Book Antiqua"/>
        </w:rPr>
        <w:t xml:space="preserve"> 2015; </w:t>
      </w:r>
      <w:r w:rsidRPr="00AA200C">
        <w:rPr>
          <w:rFonts w:ascii="Book Antiqua" w:eastAsia="Book Antiqua" w:hAnsi="Book Antiqua" w:cs="Book Antiqua"/>
          <w:b/>
          <w:bCs/>
        </w:rPr>
        <w:t>110</w:t>
      </w:r>
      <w:r w:rsidRPr="00AA200C">
        <w:rPr>
          <w:rFonts w:ascii="Book Antiqua" w:eastAsia="Book Antiqua" w:hAnsi="Book Antiqua" w:cs="Book Antiqua"/>
        </w:rPr>
        <w:t>: 10-14 [PMID: 24890441 DOI: 10.1038/ajg.2014.134]</w:t>
      </w:r>
    </w:p>
    <w:p w14:paraId="7D1DE883"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15 </w:t>
      </w:r>
      <w:r w:rsidRPr="00AA200C">
        <w:rPr>
          <w:rFonts w:ascii="Book Antiqua" w:eastAsia="Book Antiqua" w:hAnsi="Book Antiqua" w:cs="Book Antiqua"/>
          <w:b/>
          <w:bCs/>
        </w:rPr>
        <w:t>Loutradis C</w:t>
      </w:r>
      <w:r w:rsidRPr="00AA200C">
        <w:rPr>
          <w:rFonts w:ascii="Book Antiqua" w:eastAsia="Book Antiqua" w:hAnsi="Book Antiqua" w:cs="Book Antiqua"/>
        </w:rPr>
        <w:t xml:space="preserve">, Pickup L, Law JP, Dasgupta I, Townend JN, Cockwell P, Sharif A, Sarafidis P, Ferro CJ. Acute kidney injury is more common in men than women after </w:t>
      </w:r>
      <w:r w:rsidRPr="00AA200C">
        <w:rPr>
          <w:rFonts w:ascii="Book Antiqua" w:eastAsia="Book Antiqua" w:hAnsi="Book Antiqua" w:cs="Book Antiqua"/>
        </w:rPr>
        <w:lastRenderedPageBreak/>
        <w:t xml:space="preserve">accounting for socioeconomic status, ethnicity, alcohol intake and smoking history. </w:t>
      </w:r>
      <w:r w:rsidRPr="00AA200C">
        <w:rPr>
          <w:rFonts w:ascii="Book Antiqua" w:eastAsia="Book Antiqua" w:hAnsi="Book Antiqua" w:cs="Book Antiqua"/>
          <w:i/>
          <w:iCs/>
        </w:rPr>
        <w:t>Biol Sex Differ</w:t>
      </w:r>
      <w:r w:rsidRPr="00AA200C">
        <w:rPr>
          <w:rFonts w:ascii="Book Antiqua" w:eastAsia="Book Antiqua" w:hAnsi="Book Antiqua" w:cs="Book Antiqua"/>
        </w:rPr>
        <w:t xml:space="preserve"> 2021; </w:t>
      </w:r>
      <w:r w:rsidRPr="00AA200C">
        <w:rPr>
          <w:rFonts w:ascii="Book Antiqua" w:eastAsia="Book Antiqua" w:hAnsi="Book Antiqua" w:cs="Book Antiqua"/>
          <w:b/>
          <w:bCs/>
        </w:rPr>
        <w:t>12</w:t>
      </w:r>
      <w:r w:rsidRPr="00AA200C">
        <w:rPr>
          <w:rFonts w:ascii="Book Antiqua" w:eastAsia="Book Antiqua" w:hAnsi="Book Antiqua" w:cs="Book Antiqua"/>
        </w:rPr>
        <w:t>: 30 [PMID: 33832522 DOI: 10.1186/s13293-021-00373-4]</w:t>
      </w:r>
    </w:p>
    <w:p w14:paraId="7F6DEB70"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16 </w:t>
      </w:r>
      <w:r w:rsidRPr="00AA200C">
        <w:rPr>
          <w:rFonts w:ascii="Book Antiqua" w:eastAsia="Book Antiqua" w:hAnsi="Book Antiqua" w:cs="Book Antiqua"/>
          <w:b/>
          <w:bCs/>
        </w:rPr>
        <w:t>Carrero JJ</w:t>
      </w:r>
      <w:r w:rsidRPr="00AA200C">
        <w:rPr>
          <w:rFonts w:ascii="Book Antiqua" w:eastAsia="Book Antiqua" w:hAnsi="Book Antiqua" w:cs="Book Antiqua"/>
        </w:rPr>
        <w:t xml:space="preserve">, Hecking M, Chesnaye NC, Jager KJ. Sex and gender disparities in the epidemiology and outcomes of chronic kidney disease. </w:t>
      </w:r>
      <w:r w:rsidRPr="00AA200C">
        <w:rPr>
          <w:rFonts w:ascii="Book Antiqua" w:eastAsia="Book Antiqua" w:hAnsi="Book Antiqua" w:cs="Book Antiqua"/>
          <w:i/>
          <w:iCs/>
        </w:rPr>
        <w:t>Nat Rev Nephrol</w:t>
      </w:r>
      <w:r w:rsidRPr="00AA200C">
        <w:rPr>
          <w:rFonts w:ascii="Book Antiqua" w:eastAsia="Book Antiqua" w:hAnsi="Book Antiqua" w:cs="Book Antiqua"/>
        </w:rPr>
        <w:t xml:space="preserve"> 2018; </w:t>
      </w:r>
      <w:r w:rsidRPr="00AA200C">
        <w:rPr>
          <w:rFonts w:ascii="Book Antiqua" w:eastAsia="Book Antiqua" w:hAnsi="Book Antiqua" w:cs="Book Antiqua"/>
          <w:b/>
          <w:bCs/>
        </w:rPr>
        <w:t>14</w:t>
      </w:r>
      <w:r w:rsidRPr="00AA200C">
        <w:rPr>
          <w:rFonts w:ascii="Book Antiqua" w:eastAsia="Book Antiqua" w:hAnsi="Book Antiqua" w:cs="Book Antiqua"/>
        </w:rPr>
        <w:t>: 151-164 [PMID: 29355169 DOI: 10.1038/nrneph.2017.181]</w:t>
      </w:r>
    </w:p>
    <w:p w14:paraId="36EE1FA6"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17 </w:t>
      </w:r>
      <w:r w:rsidRPr="00AA200C">
        <w:rPr>
          <w:rFonts w:ascii="Book Antiqua" w:eastAsia="Book Antiqua" w:hAnsi="Book Antiqua" w:cs="Book Antiqua"/>
          <w:b/>
          <w:bCs/>
        </w:rPr>
        <w:t>Singh J</w:t>
      </w:r>
      <w:r w:rsidRPr="00AA200C">
        <w:rPr>
          <w:rFonts w:ascii="Book Antiqua" w:eastAsia="Book Antiqua" w:hAnsi="Book Antiqua" w:cs="Book Antiqua"/>
        </w:rPr>
        <w:t xml:space="preserve">, Dahiya DS, Kichloo A, Singh G, Khoshbin K, Shaka H. Hepatorenal syndrome: a Nationwide Trend Analysis from 2008 to 2018. </w:t>
      </w:r>
      <w:r w:rsidRPr="00AA200C">
        <w:rPr>
          <w:rFonts w:ascii="Book Antiqua" w:eastAsia="Book Antiqua" w:hAnsi="Book Antiqua" w:cs="Book Antiqua"/>
          <w:i/>
          <w:iCs/>
        </w:rPr>
        <w:t>Ann Med</w:t>
      </w:r>
      <w:r w:rsidRPr="00AA200C">
        <w:rPr>
          <w:rFonts w:ascii="Book Antiqua" w:eastAsia="Book Antiqua" w:hAnsi="Book Antiqua" w:cs="Book Antiqua"/>
        </w:rPr>
        <w:t xml:space="preserve"> 2021; </w:t>
      </w:r>
      <w:r w:rsidRPr="00AA200C">
        <w:rPr>
          <w:rFonts w:ascii="Book Antiqua" w:eastAsia="Book Antiqua" w:hAnsi="Book Antiqua" w:cs="Book Antiqua"/>
          <w:b/>
          <w:bCs/>
        </w:rPr>
        <w:t>53</w:t>
      </w:r>
      <w:r w:rsidRPr="00AA200C">
        <w:rPr>
          <w:rFonts w:ascii="Book Antiqua" w:eastAsia="Book Antiqua" w:hAnsi="Book Antiqua" w:cs="Book Antiqua"/>
        </w:rPr>
        <w:t>: 2018-2024 [PMID: 34985399 DOI: 10.1080/07853890.2021.1998595]</w:t>
      </w:r>
    </w:p>
    <w:p w14:paraId="6840F5CC"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18 </w:t>
      </w:r>
      <w:r w:rsidRPr="00AA200C">
        <w:rPr>
          <w:rFonts w:ascii="Book Antiqua" w:eastAsia="Book Antiqua" w:hAnsi="Book Antiqua" w:cs="Book Antiqua"/>
          <w:b/>
          <w:bCs/>
        </w:rPr>
        <w:t>Desai AP</w:t>
      </w:r>
      <w:r w:rsidRPr="00AA200C">
        <w:rPr>
          <w:rFonts w:ascii="Book Antiqua" w:eastAsia="Book Antiqua" w:hAnsi="Book Antiqua" w:cs="Book Antiqua"/>
        </w:rPr>
        <w:t xml:space="preserve">, Knapp SM, Orman ES, Ghabril MS, Nephew LD, Anderson M, Ginès P, Chalasani NP, Patidar KR. Changing epidemiology and outcomes of acute kidney injury in hospitalized patients with cirrhosis - a US population-based study. </w:t>
      </w:r>
      <w:r w:rsidRPr="00AA200C">
        <w:rPr>
          <w:rFonts w:ascii="Book Antiqua" w:eastAsia="Book Antiqua" w:hAnsi="Book Antiqua" w:cs="Book Antiqua"/>
          <w:i/>
          <w:iCs/>
        </w:rPr>
        <w:t>J Hepatol</w:t>
      </w:r>
      <w:r w:rsidRPr="00AA200C">
        <w:rPr>
          <w:rFonts w:ascii="Book Antiqua" w:eastAsia="Book Antiqua" w:hAnsi="Book Antiqua" w:cs="Book Antiqua"/>
        </w:rPr>
        <w:t xml:space="preserve"> 2020; </w:t>
      </w:r>
      <w:r w:rsidRPr="00AA200C">
        <w:rPr>
          <w:rFonts w:ascii="Book Antiqua" w:eastAsia="Book Antiqua" w:hAnsi="Book Antiqua" w:cs="Book Antiqua"/>
          <w:b/>
          <w:bCs/>
        </w:rPr>
        <w:t>73</w:t>
      </w:r>
      <w:r w:rsidRPr="00AA200C">
        <w:rPr>
          <w:rFonts w:ascii="Book Antiqua" w:eastAsia="Book Antiqua" w:hAnsi="Book Antiqua" w:cs="Book Antiqua"/>
        </w:rPr>
        <w:t>: 1092-1099 [PMID: 32387698 DOI: 10.1016/j.jhep.2020.04.043]</w:t>
      </w:r>
    </w:p>
    <w:p w14:paraId="1F2292CA"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19 </w:t>
      </w:r>
      <w:r w:rsidRPr="00AA200C">
        <w:rPr>
          <w:rFonts w:ascii="Book Antiqua" w:eastAsia="Book Antiqua" w:hAnsi="Book Antiqua" w:cs="Book Antiqua"/>
          <w:b/>
          <w:bCs/>
        </w:rPr>
        <w:t>Singal AK</w:t>
      </w:r>
      <w:r w:rsidRPr="00AA200C">
        <w:rPr>
          <w:rFonts w:ascii="Book Antiqua" w:eastAsia="Book Antiqua" w:hAnsi="Book Antiqua" w:cs="Book Antiqua"/>
        </w:rPr>
        <w:t xml:space="preserve">, Kuo YF, Reddy KR, Bataller R, Kwo P. Healthcare burden and outcomes of hepatorenal syndrome among cirrhosis-related hospitalisations in the US. </w:t>
      </w:r>
      <w:r w:rsidRPr="00AA200C">
        <w:rPr>
          <w:rFonts w:ascii="Book Antiqua" w:eastAsia="Book Antiqua" w:hAnsi="Book Antiqua" w:cs="Book Antiqua"/>
          <w:i/>
          <w:iCs/>
        </w:rPr>
        <w:t>Aliment Pharmacol Ther</w:t>
      </w:r>
      <w:r w:rsidRPr="00AA200C">
        <w:rPr>
          <w:rFonts w:ascii="Book Antiqua" w:eastAsia="Book Antiqua" w:hAnsi="Book Antiqua" w:cs="Book Antiqua"/>
        </w:rPr>
        <w:t xml:space="preserve"> 2022; </w:t>
      </w:r>
      <w:r w:rsidRPr="00AA200C">
        <w:rPr>
          <w:rFonts w:ascii="Book Antiqua" w:eastAsia="Book Antiqua" w:hAnsi="Book Antiqua" w:cs="Book Antiqua"/>
          <w:b/>
          <w:bCs/>
        </w:rPr>
        <w:t>56</w:t>
      </w:r>
      <w:r w:rsidRPr="00AA200C">
        <w:rPr>
          <w:rFonts w:ascii="Book Antiqua" w:eastAsia="Book Antiqua" w:hAnsi="Book Antiqua" w:cs="Book Antiqua"/>
        </w:rPr>
        <w:t>: 1486-1496 [PMID: 36196562 DOI: 10.1111/apt.17232]</w:t>
      </w:r>
    </w:p>
    <w:p w14:paraId="0C6616A5"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20 </w:t>
      </w:r>
      <w:r w:rsidRPr="00AA200C">
        <w:rPr>
          <w:rFonts w:ascii="Book Antiqua" w:eastAsia="Book Antiqua" w:hAnsi="Book Antiqua" w:cs="Book Antiqua"/>
          <w:b/>
          <w:bCs/>
        </w:rPr>
        <w:t>Jamil K</w:t>
      </w:r>
      <w:r w:rsidRPr="00AA200C">
        <w:rPr>
          <w:rFonts w:ascii="Book Antiqua" w:eastAsia="Book Antiqua" w:hAnsi="Book Antiqua" w:cs="Book Antiqua"/>
        </w:rPr>
        <w:t xml:space="preserve">, Huang X, Lovelace B, Pham AT, Lodaya K, Wan G. The burden of illness of hepatorenal syndrome (HRS) in the United States: a retrospective analysis of electronic health records. </w:t>
      </w:r>
      <w:r w:rsidRPr="00AA200C">
        <w:rPr>
          <w:rFonts w:ascii="Book Antiqua" w:eastAsia="Book Antiqua" w:hAnsi="Book Antiqua" w:cs="Book Antiqua"/>
          <w:i/>
          <w:iCs/>
        </w:rPr>
        <w:t>J Med Econ</w:t>
      </w:r>
      <w:r w:rsidRPr="00AA200C">
        <w:rPr>
          <w:rFonts w:ascii="Book Antiqua" w:eastAsia="Book Antiqua" w:hAnsi="Book Antiqua" w:cs="Book Antiqua"/>
        </w:rPr>
        <w:t xml:space="preserve"> 2019; </w:t>
      </w:r>
      <w:r w:rsidRPr="00AA200C">
        <w:rPr>
          <w:rFonts w:ascii="Book Antiqua" w:eastAsia="Book Antiqua" w:hAnsi="Book Antiqua" w:cs="Book Antiqua"/>
          <w:b/>
          <w:bCs/>
        </w:rPr>
        <w:t>22</w:t>
      </w:r>
      <w:r w:rsidRPr="00AA200C">
        <w:rPr>
          <w:rFonts w:ascii="Book Antiqua" w:eastAsia="Book Antiqua" w:hAnsi="Book Antiqua" w:cs="Book Antiqua"/>
        </w:rPr>
        <w:t>: 421-429 [PMID: 30724682 DOI: 10.1080/13696998.2019.1580201]</w:t>
      </w:r>
    </w:p>
    <w:p w14:paraId="437F6174"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21 </w:t>
      </w:r>
      <w:r w:rsidRPr="00AA200C">
        <w:rPr>
          <w:rFonts w:ascii="Book Antiqua" w:eastAsia="Book Antiqua" w:hAnsi="Book Antiqua" w:cs="Book Antiqua"/>
          <w:b/>
          <w:bCs/>
        </w:rPr>
        <w:t>Grams ME</w:t>
      </w:r>
      <w:r w:rsidRPr="00AA200C">
        <w:rPr>
          <w:rFonts w:ascii="Book Antiqua" w:eastAsia="Book Antiqua" w:hAnsi="Book Antiqua" w:cs="Book Antiqua"/>
        </w:rPr>
        <w:t xml:space="preserve">, Sang Y, Ballew SH, Gansevoort RT, Kimm H, Kovesdy CP, Naimark D, Oien C, Smith DH, Coresh J, Sarnak MJ, Stengel B, Tonelli M; CKD Prognosis Consortium. A Meta-analysis of the Association of Estimated GFR, Albuminuria, Age, Race, and Sex With Acute Kidney Injury. </w:t>
      </w:r>
      <w:r w:rsidRPr="00AA200C">
        <w:rPr>
          <w:rFonts w:ascii="Book Antiqua" w:eastAsia="Book Antiqua" w:hAnsi="Book Antiqua" w:cs="Book Antiqua"/>
          <w:i/>
          <w:iCs/>
        </w:rPr>
        <w:t>Am J Kidney Dis</w:t>
      </w:r>
      <w:r w:rsidRPr="00AA200C">
        <w:rPr>
          <w:rFonts w:ascii="Book Antiqua" w:eastAsia="Book Antiqua" w:hAnsi="Book Antiqua" w:cs="Book Antiqua"/>
        </w:rPr>
        <w:t xml:space="preserve"> 2015; </w:t>
      </w:r>
      <w:r w:rsidRPr="00AA200C">
        <w:rPr>
          <w:rFonts w:ascii="Book Antiqua" w:eastAsia="Book Antiqua" w:hAnsi="Book Antiqua" w:cs="Book Antiqua"/>
          <w:b/>
          <w:bCs/>
        </w:rPr>
        <w:t>66</w:t>
      </w:r>
      <w:r w:rsidRPr="00AA200C">
        <w:rPr>
          <w:rFonts w:ascii="Book Antiqua" w:eastAsia="Book Antiqua" w:hAnsi="Book Antiqua" w:cs="Book Antiqua"/>
        </w:rPr>
        <w:t>: 591-601 [PMID: 25943717 DOI: 10.1053/j.ajkd.2015.02.337]</w:t>
      </w:r>
    </w:p>
    <w:p w14:paraId="08CA6ABF"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22 </w:t>
      </w:r>
      <w:r w:rsidRPr="00AA200C">
        <w:rPr>
          <w:rFonts w:ascii="Book Antiqua" w:eastAsia="Book Antiqua" w:hAnsi="Book Antiqua" w:cs="Book Antiqua"/>
          <w:b/>
          <w:bCs/>
        </w:rPr>
        <w:t>Flamm SL</w:t>
      </w:r>
      <w:r w:rsidRPr="00AA200C">
        <w:rPr>
          <w:rFonts w:ascii="Book Antiqua" w:eastAsia="Book Antiqua" w:hAnsi="Book Antiqua" w:cs="Book Antiqua"/>
        </w:rPr>
        <w:t xml:space="preserve">, Wong F, Ahn J, Kamath PS. AGA Clinical Practice Update on the Evaluation and Management of Acute Kidney Injury in Patients With Cirrhosis: Expert Review. </w:t>
      </w:r>
      <w:r w:rsidRPr="00AA200C">
        <w:rPr>
          <w:rFonts w:ascii="Book Antiqua" w:eastAsia="Book Antiqua" w:hAnsi="Book Antiqua" w:cs="Book Antiqua"/>
          <w:i/>
          <w:iCs/>
        </w:rPr>
        <w:t>Clin Gastroenterol Hepatol</w:t>
      </w:r>
      <w:r w:rsidRPr="00AA200C">
        <w:rPr>
          <w:rFonts w:ascii="Book Antiqua" w:eastAsia="Book Antiqua" w:hAnsi="Book Antiqua" w:cs="Book Antiqua"/>
        </w:rPr>
        <w:t xml:space="preserve"> 2022; </w:t>
      </w:r>
      <w:r w:rsidRPr="00AA200C">
        <w:rPr>
          <w:rFonts w:ascii="Book Antiqua" w:eastAsia="Book Antiqua" w:hAnsi="Book Antiqua" w:cs="Book Antiqua"/>
          <w:b/>
          <w:bCs/>
        </w:rPr>
        <w:t>20</w:t>
      </w:r>
      <w:r w:rsidRPr="00AA200C">
        <w:rPr>
          <w:rFonts w:ascii="Book Antiqua" w:eastAsia="Book Antiqua" w:hAnsi="Book Antiqua" w:cs="Book Antiqua"/>
        </w:rPr>
        <w:t>: 2707-2716 [PMID: 36075500 DOI: 10.1016/j.cgh.2022.08.033]</w:t>
      </w:r>
    </w:p>
    <w:p w14:paraId="586DDF6D"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lastRenderedPageBreak/>
        <w:t xml:space="preserve">23 </w:t>
      </w:r>
      <w:r w:rsidRPr="00AA200C">
        <w:rPr>
          <w:rFonts w:ascii="Book Antiqua" w:eastAsia="Book Antiqua" w:hAnsi="Book Antiqua" w:cs="Book Antiqua"/>
          <w:b/>
          <w:bCs/>
        </w:rPr>
        <w:t>Rey RM</w:t>
      </w:r>
      <w:r w:rsidRPr="00AA200C">
        <w:rPr>
          <w:rFonts w:ascii="Book Antiqua" w:eastAsia="Book Antiqua" w:hAnsi="Book Antiqua" w:cs="Book Antiqua"/>
        </w:rPr>
        <w:t xml:space="preserve">, Delgado AF, De Zubiria A, Pinto R, De la Hoz-Valle JA, Pérez-Riveros ED, Ardila G, Sierra-Arango F. Prevalence and short-term outcome of hepatorenal syndrome: A 9-year experience in a high-complexity hospital in Colombia. </w:t>
      </w:r>
      <w:r w:rsidRPr="00AA200C">
        <w:rPr>
          <w:rFonts w:ascii="Book Antiqua" w:eastAsia="Book Antiqua" w:hAnsi="Book Antiqua" w:cs="Book Antiqua"/>
          <w:i/>
          <w:iCs/>
        </w:rPr>
        <w:t>PLoS One</w:t>
      </w:r>
      <w:r w:rsidRPr="00AA200C">
        <w:rPr>
          <w:rFonts w:ascii="Book Antiqua" w:eastAsia="Book Antiqua" w:hAnsi="Book Antiqua" w:cs="Book Antiqua"/>
        </w:rPr>
        <w:t xml:space="preserve"> 2020; </w:t>
      </w:r>
      <w:r w:rsidRPr="00AA200C">
        <w:rPr>
          <w:rFonts w:ascii="Book Antiqua" w:eastAsia="Book Antiqua" w:hAnsi="Book Antiqua" w:cs="Book Antiqua"/>
          <w:b/>
          <w:bCs/>
        </w:rPr>
        <w:t>15</w:t>
      </w:r>
      <w:r w:rsidRPr="00AA200C">
        <w:rPr>
          <w:rFonts w:ascii="Book Antiqua" w:eastAsia="Book Antiqua" w:hAnsi="Book Antiqua" w:cs="Book Antiqua"/>
        </w:rPr>
        <w:t>: e0239834 [PMID: 33079947 DOI: 10.1371/journal.pone.0239834]</w:t>
      </w:r>
    </w:p>
    <w:p w14:paraId="0A2141BA"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24 </w:t>
      </w:r>
      <w:r w:rsidRPr="00AA200C">
        <w:rPr>
          <w:rFonts w:ascii="Book Antiqua" w:eastAsia="Book Antiqua" w:hAnsi="Book Antiqua" w:cs="Book Antiqua"/>
          <w:b/>
          <w:bCs/>
        </w:rPr>
        <w:t>Tan HK</w:t>
      </w:r>
      <w:r w:rsidRPr="00AA200C">
        <w:rPr>
          <w:rFonts w:ascii="Book Antiqua" w:eastAsia="Book Antiqua" w:hAnsi="Book Antiqua" w:cs="Book Antiqua"/>
        </w:rPr>
        <w:t xml:space="preserve">, Marquez M, Wong F, Renner EL. Pretransplant Type 2 Hepatorenal Syndrome Is Associated With Persistently Impaired Renal Function After Liver Transplantation. </w:t>
      </w:r>
      <w:r w:rsidRPr="00AA200C">
        <w:rPr>
          <w:rFonts w:ascii="Book Antiqua" w:eastAsia="Book Antiqua" w:hAnsi="Book Antiqua" w:cs="Book Antiqua"/>
          <w:i/>
          <w:iCs/>
        </w:rPr>
        <w:t>Transplantation</w:t>
      </w:r>
      <w:r w:rsidRPr="00AA200C">
        <w:rPr>
          <w:rFonts w:ascii="Book Antiqua" w:eastAsia="Book Antiqua" w:hAnsi="Book Antiqua" w:cs="Book Antiqua"/>
        </w:rPr>
        <w:t xml:space="preserve"> 2015; </w:t>
      </w:r>
      <w:r w:rsidRPr="00AA200C">
        <w:rPr>
          <w:rFonts w:ascii="Book Antiqua" w:eastAsia="Book Antiqua" w:hAnsi="Book Antiqua" w:cs="Book Antiqua"/>
          <w:b/>
          <w:bCs/>
        </w:rPr>
        <w:t>99</w:t>
      </w:r>
      <w:r w:rsidRPr="00AA200C">
        <w:rPr>
          <w:rFonts w:ascii="Book Antiqua" w:eastAsia="Book Antiqua" w:hAnsi="Book Antiqua" w:cs="Book Antiqua"/>
        </w:rPr>
        <w:t>: 1441-1446 [PMID: 25643142 DOI: 10.1097/TP.0000000000000557]</w:t>
      </w:r>
    </w:p>
    <w:p w14:paraId="38E329FA"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25 </w:t>
      </w:r>
      <w:r w:rsidRPr="00AA200C">
        <w:rPr>
          <w:rFonts w:ascii="Book Antiqua" w:eastAsia="Book Antiqua" w:hAnsi="Book Antiqua" w:cs="Book Antiqua"/>
          <w:b/>
          <w:bCs/>
        </w:rPr>
        <w:t>Ravi S</w:t>
      </w:r>
      <w:r w:rsidRPr="00AA200C">
        <w:rPr>
          <w:rFonts w:ascii="Book Antiqua" w:eastAsia="Book Antiqua" w:hAnsi="Book Antiqua" w:cs="Book Antiqua"/>
        </w:rPr>
        <w:t xml:space="preserve">, Kaif M, Black T, Singal A. Acute Kidney Injury Among Hospitalized Patients With Alcoholic Liver Disease and Acute or Chronic Liver Failure: 2132. </w:t>
      </w:r>
      <w:r w:rsidRPr="00AA200C">
        <w:rPr>
          <w:rFonts w:ascii="Book Antiqua" w:eastAsia="Book Antiqua" w:hAnsi="Book Antiqua" w:cs="Book Antiqua"/>
          <w:i/>
          <w:iCs/>
        </w:rPr>
        <w:t xml:space="preserve">Offic J of ACG </w:t>
      </w:r>
      <w:r w:rsidRPr="00AA200C">
        <w:rPr>
          <w:rFonts w:ascii="Book Antiqua" w:eastAsia="Book Antiqua" w:hAnsi="Book Antiqua" w:cs="Book Antiqua"/>
        </w:rPr>
        <w:t>2015;</w:t>
      </w:r>
      <w:r w:rsidRPr="00AA200C">
        <w:rPr>
          <w:rFonts w:ascii="Book Antiqua" w:eastAsia="Book Antiqua" w:hAnsi="Book Antiqua" w:cs="Book Antiqua"/>
          <w:b/>
          <w:bCs/>
        </w:rPr>
        <w:t xml:space="preserve"> 110</w:t>
      </w:r>
      <w:r w:rsidRPr="00AA200C">
        <w:rPr>
          <w:rFonts w:ascii="Book Antiqua" w:eastAsia="Book Antiqua" w:hAnsi="Book Antiqua" w:cs="Book Antiqua"/>
        </w:rPr>
        <w:t xml:space="preserve">: S890-S1 </w:t>
      </w:r>
      <w:r w:rsidRPr="00AA200C">
        <w:rPr>
          <w:rFonts w:ascii="Book Antiqua" w:eastAsia="宋体" w:hAnsi="Book Antiqua" w:cs="宋体"/>
          <w:lang w:eastAsia="zh-CN"/>
        </w:rPr>
        <w:t>[</w:t>
      </w:r>
      <w:r w:rsidRPr="00AA200C">
        <w:rPr>
          <w:rFonts w:ascii="Book Antiqua" w:eastAsia="Book Antiqua" w:hAnsi="Book Antiqua" w:cs="Book Antiqua"/>
        </w:rPr>
        <w:t>DOI: 10.14309/00000434-201510001-02132]</w:t>
      </w:r>
    </w:p>
    <w:p w14:paraId="7DCE3881"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26 </w:t>
      </w:r>
      <w:r w:rsidRPr="00AA200C">
        <w:rPr>
          <w:rFonts w:ascii="Book Antiqua" w:eastAsia="Book Antiqua" w:hAnsi="Book Antiqua" w:cs="Book Antiqua"/>
          <w:b/>
          <w:bCs/>
        </w:rPr>
        <w:t>Abu-Freha N</w:t>
      </w:r>
      <w:r w:rsidRPr="00AA200C">
        <w:rPr>
          <w:rFonts w:ascii="Book Antiqua" w:eastAsia="Book Antiqua" w:hAnsi="Book Antiqua" w:cs="Book Antiqua"/>
        </w:rPr>
        <w:t xml:space="preserve">, Cohen B, Weissmann S, Hizkiya R, Abu-Hammad R, Taha G, Gordon M. Comorbidities and Outcomes among Females with Non-Alcoholic Fatty Liver Disease Compared to Males. </w:t>
      </w:r>
      <w:r w:rsidRPr="00AA200C">
        <w:rPr>
          <w:rFonts w:ascii="Book Antiqua" w:eastAsia="Book Antiqua" w:hAnsi="Book Antiqua" w:cs="Book Antiqua"/>
          <w:i/>
          <w:iCs/>
        </w:rPr>
        <w:t>Biomedicines</w:t>
      </w:r>
      <w:r w:rsidRPr="00AA200C">
        <w:rPr>
          <w:rFonts w:ascii="Book Antiqua" w:eastAsia="Book Antiqua" w:hAnsi="Book Antiqua" w:cs="Book Antiqua"/>
        </w:rPr>
        <w:t xml:space="preserve"> 2022; </w:t>
      </w:r>
      <w:r w:rsidRPr="00AA200C">
        <w:rPr>
          <w:rFonts w:ascii="Book Antiqua" w:eastAsia="Book Antiqua" w:hAnsi="Book Antiqua" w:cs="Book Antiqua"/>
          <w:b/>
          <w:bCs/>
        </w:rPr>
        <w:t>10</w:t>
      </w:r>
      <w:r w:rsidRPr="00AA200C">
        <w:rPr>
          <w:rFonts w:ascii="Book Antiqua" w:eastAsia="Book Antiqua" w:hAnsi="Book Antiqua" w:cs="Book Antiqua"/>
        </w:rPr>
        <w:t xml:space="preserve"> [PMID: 36428478 DOI: 10.3390/biomedicines10112908]</w:t>
      </w:r>
    </w:p>
    <w:p w14:paraId="6B5AA126"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27 </w:t>
      </w:r>
      <w:r w:rsidRPr="00AA200C">
        <w:rPr>
          <w:rFonts w:ascii="Book Antiqua" w:eastAsia="Book Antiqua" w:hAnsi="Book Antiqua" w:cs="Book Antiqua"/>
          <w:b/>
          <w:bCs/>
        </w:rPr>
        <w:t>Fussner LA</w:t>
      </w:r>
      <w:r w:rsidRPr="00AA200C">
        <w:rPr>
          <w:rFonts w:ascii="Book Antiqua" w:eastAsia="Book Antiqua" w:hAnsi="Book Antiqua" w:cs="Book Antiqua"/>
        </w:rPr>
        <w:t xml:space="preserve">, Charlton MR, Heimbach JK, Fan C, Dierkhising R, Coss E, Watt KD. The impact of gender and NASH on chronic kidney disease before and after liver transplantation. </w:t>
      </w:r>
      <w:r w:rsidRPr="00AA200C">
        <w:rPr>
          <w:rFonts w:ascii="Book Antiqua" w:eastAsia="Book Antiqua" w:hAnsi="Book Antiqua" w:cs="Book Antiqua"/>
          <w:i/>
          <w:iCs/>
        </w:rPr>
        <w:t>Liver Int</w:t>
      </w:r>
      <w:r w:rsidRPr="00AA200C">
        <w:rPr>
          <w:rFonts w:ascii="Book Antiqua" w:eastAsia="Book Antiqua" w:hAnsi="Book Antiqua" w:cs="Book Antiqua"/>
        </w:rPr>
        <w:t xml:space="preserve"> 2014; </w:t>
      </w:r>
      <w:r w:rsidRPr="00AA200C">
        <w:rPr>
          <w:rFonts w:ascii="Book Antiqua" w:eastAsia="Book Antiqua" w:hAnsi="Book Antiqua" w:cs="Book Antiqua"/>
          <w:b/>
          <w:bCs/>
        </w:rPr>
        <w:t>34</w:t>
      </w:r>
      <w:r w:rsidRPr="00AA200C">
        <w:rPr>
          <w:rFonts w:ascii="Book Antiqua" w:eastAsia="Book Antiqua" w:hAnsi="Book Antiqua" w:cs="Book Antiqua"/>
        </w:rPr>
        <w:t>: 1259-1266 [PMID: 24262002 DOI: 10.1111/liv.12381]</w:t>
      </w:r>
    </w:p>
    <w:p w14:paraId="0EE52B6A"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28 </w:t>
      </w:r>
      <w:r w:rsidRPr="00AA200C">
        <w:rPr>
          <w:rFonts w:ascii="Book Antiqua" w:eastAsia="Book Antiqua" w:hAnsi="Book Antiqua" w:cs="Book Antiqua"/>
          <w:b/>
          <w:bCs/>
        </w:rPr>
        <w:t>Best LM</w:t>
      </w:r>
      <w:r w:rsidRPr="00AA200C">
        <w:rPr>
          <w:rFonts w:ascii="Book Antiqua" w:eastAsia="Book Antiqua" w:hAnsi="Book Antiqua" w:cs="Book Antiqua"/>
        </w:rPr>
        <w:t xml:space="preserve">, Freeman SC, Sutton AJ, Cooper NJ, Tng EL, Csenar M, Hawkins N, Pavlov CS, Davidson BR, Thorburn D, Cowlin M, Milne EJ, Tsochatzis E, Gurusamy KS. Treatment for hepatorenal syndrome in people with decompensated liver cirrhosis: a network meta-analysis. </w:t>
      </w:r>
      <w:r w:rsidRPr="00AA200C">
        <w:rPr>
          <w:rFonts w:ascii="Book Antiqua" w:eastAsia="Book Antiqua" w:hAnsi="Book Antiqua" w:cs="Book Antiqua"/>
          <w:i/>
          <w:iCs/>
        </w:rPr>
        <w:t>Cochrane Database Syst Rev</w:t>
      </w:r>
      <w:r w:rsidRPr="00AA200C">
        <w:rPr>
          <w:rFonts w:ascii="Book Antiqua" w:eastAsia="Book Antiqua" w:hAnsi="Book Antiqua" w:cs="Book Antiqua"/>
        </w:rPr>
        <w:t xml:space="preserve"> 2019; </w:t>
      </w:r>
      <w:r w:rsidRPr="00AA200C">
        <w:rPr>
          <w:rFonts w:ascii="Book Antiqua" w:eastAsia="Book Antiqua" w:hAnsi="Book Antiqua" w:cs="Book Antiqua"/>
          <w:b/>
          <w:bCs/>
        </w:rPr>
        <w:t>9</w:t>
      </w:r>
      <w:r w:rsidRPr="00AA200C">
        <w:rPr>
          <w:rFonts w:ascii="Book Antiqua" w:eastAsia="Book Antiqua" w:hAnsi="Book Antiqua" w:cs="Book Antiqua"/>
        </w:rPr>
        <w:t>: CD013103 [PMID: 31513287 DOI: 10.1002/14651858.CD013103.pub2]</w:t>
      </w:r>
    </w:p>
    <w:p w14:paraId="08BF37AF"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29 </w:t>
      </w:r>
      <w:r w:rsidRPr="00AA200C">
        <w:rPr>
          <w:rFonts w:ascii="Book Antiqua" w:eastAsia="Book Antiqua" w:hAnsi="Book Antiqua" w:cs="Book Antiqua"/>
          <w:b/>
          <w:bCs/>
        </w:rPr>
        <w:t>Elizabeth Parsons C</w:t>
      </w:r>
      <w:r w:rsidRPr="00AA200C">
        <w:rPr>
          <w:rFonts w:ascii="Book Antiqua" w:eastAsia="Book Antiqua" w:hAnsi="Book Antiqua" w:cs="Book Antiqua"/>
        </w:rPr>
        <w:t xml:space="preserve">, Nelson R, Book LS, Kyle Jensen M. Renal replacement therapy in infants and children with hepatorenal syndrome awaiting liver transplantation: a case-control study. </w:t>
      </w:r>
      <w:r w:rsidRPr="00AA200C">
        <w:rPr>
          <w:rFonts w:ascii="Book Antiqua" w:eastAsia="Book Antiqua" w:hAnsi="Book Antiqua" w:cs="Book Antiqua"/>
          <w:i/>
          <w:iCs/>
        </w:rPr>
        <w:t>Liver Transpl</w:t>
      </w:r>
      <w:r w:rsidRPr="00AA200C">
        <w:rPr>
          <w:rFonts w:ascii="Book Antiqua" w:eastAsia="Book Antiqua" w:hAnsi="Book Antiqua" w:cs="Book Antiqua"/>
        </w:rPr>
        <w:t xml:space="preserve"> 2014; </w:t>
      </w:r>
      <w:r w:rsidRPr="00AA200C">
        <w:rPr>
          <w:rFonts w:ascii="Book Antiqua" w:eastAsia="Book Antiqua" w:hAnsi="Book Antiqua" w:cs="Book Antiqua"/>
          <w:b/>
          <w:bCs/>
        </w:rPr>
        <w:t>20</w:t>
      </w:r>
      <w:r w:rsidRPr="00AA200C">
        <w:rPr>
          <w:rFonts w:ascii="Book Antiqua" w:eastAsia="Book Antiqua" w:hAnsi="Book Antiqua" w:cs="Book Antiqua"/>
        </w:rPr>
        <w:t>: 1468-1474 [PMID: 25179803 DOI: 10.1002/lt.23987]</w:t>
      </w:r>
    </w:p>
    <w:p w14:paraId="2AC7F491"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30 </w:t>
      </w:r>
      <w:r w:rsidRPr="00AA200C">
        <w:rPr>
          <w:rFonts w:ascii="Book Antiqua" w:eastAsia="Book Antiqua" w:hAnsi="Book Antiqua" w:cs="Book Antiqua"/>
          <w:b/>
          <w:bCs/>
        </w:rPr>
        <w:t>Huelin P</w:t>
      </w:r>
      <w:r w:rsidRPr="00AA200C">
        <w:rPr>
          <w:rFonts w:ascii="Book Antiqua" w:eastAsia="Book Antiqua" w:hAnsi="Book Antiqua" w:cs="Book Antiqua"/>
        </w:rPr>
        <w:t xml:space="preserve">, Piano S, Solà E, Stanco M, Solé C, Moreira R, Pose E, Fasolato S, Fabrellas N, de Prada G, Pilutti C, Graupera I, Ariza X, Romano A, Elia C, Cárdenas A, Fernández J, Angeli P, Ginès P. Validation of a Staging System for Acute Kidney Injury in Patients </w:t>
      </w:r>
      <w:r w:rsidRPr="00AA200C">
        <w:rPr>
          <w:rFonts w:ascii="Book Antiqua" w:eastAsia="Book Antiqua" w:hAnsi="Book Antiqua" w:cs="Book Antiqua"/>
        </w:rPr>
        <w:lastRenderedPageBreak/>
        <w:t xml:space="preserve">With Cirrhosis and Association With Acute-on-Chronic Liver Failure. </w:t>
      </w:r>
      <w:r w:rsidRPr="00AA200C">
        <w:rPr>
          <w:rFonts w:ascii="Book Antiqua" w:eastAsia="Book Antiqua" w:hAnsi="Book Antiqua" w:cs="Book Antiqua"/>
          <w:i/>
          <w:iCs/>
        </w:rPr>
        <w:t>Clin Gastroenterol Hepatol</w:t>
      </w:r>
      <w:r w:rsidRPr="00AA200C">
        <w:rPr>
          <w:rFonts w:ascii="Book Antiqua" w:eastAsia="Book Antiqua" w:hAnsi="Book Antiqua" w:cs="Book Antiqua"/>
        </w:rPr>
        <w:t xml:space="preserve"> 2017; </w:t>
      </w:r>
      <w:r w:rsidRPr="00AA200C">
        <w:rPr>
          <w:rFonts w:ascii="Book Antiqua" w:eastAsia="Book Antiqua" w:hAnsi="Book Antiqua" w:cs="Book Antiqua"/>
          <w:b/>
          <w:bCs/>
        </w:rPr>
        <w:t>15</w:t>
      </w:r>
      <w:r w:rsidRPr="00AA200C">
        <w:rPr>
          <w:rFonts w:ascii="Book Antiqua" w:eastAsia="Book Antiqua" w:hAnsi="Book Antiqua" w:cs="Book Antiqua"/>
        </w:rPr>
        <w:t>: 438-445.e5 [PMID: 27720915 DOI: 10.1016/j.cgh.2016.09.156]</w:t>
      </w:r>
    </w:p>
    <w:p w14:paraId="53FE16CC" w14:textId="3B816994"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31 </w:t>
      </w:r>
      <w:r w:rsidRPr="00AA200C">
        <w:rPr>
          <w:rFonts w:ascii="Book Antiqua" w:eastAsia="Book Antiqua" w:hAnsi="Book Antiqua" w:cs="Book Antiqua"/>
          <w:b/>
          <w:bCs/>
        </w:rPr>
        <w:t>O</w:t>
      </w:r>
      <w:r w:rsidR="00A93498" w:rsidRPr="00AA200C">
        <w:rPr>
          <w:rFonts w:ascii="Book Antiqua" w:eastAsia="Book Antiqua" w:hAnsi="Book Antiqua" w:cs="Book Antiqua"/>
          <w:b/>
          <w:bCs/>
        </w:rPr>
        <w:t>'</w:t>
      </w:r>
      <w:r w:rsidRPr="00AA200C">
        <w:rPr>
          <w:rFonts w:ascii="Book Antiqua" w:eastAsia="Book Antiqua" w:hAnsi="Book Antiqua" w:cs="Book Antiqua"/>
          <w:b/>
          <w:bCs/>
        </w:rPr>
        <w:t>Leary JG</w:t>
      </w:r>
      <w:r w:rsidRPr="00AA200C">
        <w:rPr>
          <w:rFonts w:ascii="Book Antiqua" w:eastAsia="Book Antiqua" w:hAnsi="Book Antiqua" w:cs="Book Antiqua"/>
        </w:rPr>
        <w:t xml:space="preserve">, Wong F, Reddy KR, Garcia-Tsao G, Kamath PS, Biggins SW, Fallon MB, Subramanian RM, Maliakkal B, Thacker L, Bajaj JS. Gender-Specific Differences in Baseline, Peak, and Delta Serum Creatinine: The NACSELD Experience. </w:t>
      </w:r>
      <w:r w:rsidRPr="00AA200C">
        <w:rPr>
          <w:rFonts w:ascii="Book Antiqua" w:eastAsia="Book Antiqua" w:hAnsi="Book Antiqua" w:cs="Book Antiqua"/>
          <w:i/>
          <w:iCs/>
        </w:rPr>
        <w:t>Dig Dis Sci</w:t>
      </w:r>
      <w:r w:rsidRPr="00AA200C">
        <w:rPr>
          <w:rFonts w:ascii="Book Antiqua" w:eastAsia="Book Antiqua" w:hAnsi="Book Antiqua" w:cs="Book Antiqua"/>
        </w:rPr>
        <w:t xml:space="preserve"> 2017; </w:t>
      </w:r>
      <w:r w:rsidRPr="00AA200C">
        <w:rPr>
          <w:rFonts w:ascii="Book Antiqua" w:eastAsia="Book Antiqua" w:hAnsi="Book Antiqua" w:cs="Book Antiqua"/>
          <w:b/>
          <w:bCs/>
        </w:rPr>
        <w:t>62</w:t>
      </w:r>
      <w:r w:rsidRPr="00AA200C">
        <w:rPr>
          <w:rFonts w:ascii="Book Antiqua" w:eastAsia="Book Antiqua" w:hAnsi="Book Antiqua" w:cs="Book Antiqua"/>
        </w:rPr>
        <w:t>: 768-776 [PMID: 28025746 DOI: 10.1007/s10620-016-4416-7]</w:t>
      </w:r>
    </w:p>
    <w:p w14:paraId="55BD6BD2"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32 </w:t>
      </w:r>
      <w:r w:rsidRPr="00AA200C">
        <w:rPr>
          <w:rFonts w:ascii="Book Antiqua" w:eastAsia="Book Antiqua" w:hAnsi="Book Antiqua" w:cs="Book Antiqua"/>
          <w:b/>
          <w:bCs/>
        </w:rPr>
        <w:t>Ning Y</w:t>
      </w:r>
      <w:r w:rsidRPr="00AA200C">
        <w:rPr>
          <w:rFonts w:ascii="Book Antiqua" w:eastAsia="Book Antiqua" w:hAnsi="Book Antiqua" w:cs="Book Antiqua"/>
        </w:rPr>
        <w:t xml:space="preserve">, Zou X, Xu J, Wang X, Ding M, Lu H. Impact of acute kidney injury on the risk of mortality in patients with cirrhosis: a systematic review and meta-analysis. </w:t>
      </w:r>
      <w:r w:rsidRPr="00AA200C">
        <w:rPr>
          <w:rFonts w:ascii="Book Antiqua" w:eastAsia="Book Antiqua" w:hAnsi="Book Antiqua" w:cs="Book Antiqua"/>
          <w:i/>
          <w:iCs/>
        </w:rPr>
        <w:t>Ren Fail</w:t>
      </w:r>
      <w:r w:rsidRPr="00AA200C">
        <w:rPr>
          <w:rFonts w:ascii="Book Antiqua" w:eastAsia="Book Antiqua" w:hAnsi="Book Antiqua" w:cs="Book Antiqua"/>
        </w:rPr>
        <w:t xml:space="preserve"> 2022; </w:t>
      </w:r>
      <w:r w:rsidRPr="00AA200C">
        <w:rPr>
          <w:rFonts w:ascii="Book Antiqua" w:eastAsia="Book Antiqua" w:hAnsi="Book Antiqua" w:cs="Book Antiqua"/>
          <w:b/>
          <w:bCs/>
        </w:rPr>
        <w:t>44</w:t>
      </w:r>
      <w:r w:rsidRPr="00AA200C">
        <w:rPr>
          <w:rFonts w:ascii="Book Antiqua" w:eastAsia="Book Antiqua" w:hAnsi="Book Antiqua" w:cs="Book Antiqua"/>
        </w:rPr>
        <w:t>: 1-14 [PMID: 36380739 DOI: 10.1080/0886022X.2022.2142137]</w:t>
      </w:r>
    </w:p>
    <w:p w14:paraId="5EDE3DB7"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33 </w:t>
      </w:r>
      <w:r w:rsidRPr="00AA200C">
        <w:rPr>
          <w:rFonts w:ascii="Book Antiqua" w:eastAsia="Book Antiqua" w:hAnsi="Book Antiqua" w:cs="Book Antiqua"/>
          <w:b/>
          <w:bCs/>
        </w:rPr>
        <w:t>Wong F</w:t>
      </w:r>
      <w:r w:rsidRPr="00AA200C">
        <w:rPr>
          <w:rFonts w:ascii="Book Antiqua" w:eastAsia="Book Antiqua" w:hAnsi="Book Antiqua" w:cs="Book Antiqua"/>
        </w:rPr>
        <w:t xml:space="preserve">, Boyer TD, Sanyal AJ, Pappas SC, Escalante S, Jamil K. Reduction in acute kidney injury stage predicts survival in patients with type-1 hepatorenal syndrome. </w:t>
      </w:r>
      <w:r w:rsidRPr="00AA200C">
        <w:rPr>
          <w:rFonts w:ascii="Book Antiqua" w:eastAsia="Book Antiqua" w:hAnsi="Book Antiqua" w:cs="Book Antiqua"/>
          <w:i/>
          <w:iCs/>
        </w:rPr>
        <w:t>Nephrol Dial Transplant</w:t>
      </w:r>
      <w:r w:rsidRPr="00AA200C">
        <w:rPr>
          <w:rFonts w:ascii="Book Antiqua" w:eastAsia="Book Antiqua" w:hAnsi="Book Antiqua" w:cs="Book Antiqua"/>
        </w:rPr>
        <w:t xml:space="preserve"> 2020; </w:t>
      </w:r>
      <w:r w:rsidRPr="00AA200C">
        <w:rPr>
          <w:rFonts w:ascii="Book Antiqua" w:eastAsia="Book Antiqua" w:hAnsi="Book Antiqua" w:cs="Book Antiqua"/>
          <w:b/>
          <w:bCs/>
        </w:rPr>
        <w:t>35</w:t>
      </w:r>
      <w:r w:rsidRPr="00AA200C">
        <w:rPr>
          <w:rFonts w:ascii="Book Antiqua" w:eastAsia="Book Antiqua" w:hAnsi="Book Antiqua" w:cs="Book Antiqua"/>
        </w:rPr>
        <w:t>: 1554-1561 [PMID: 30887050 DOI: 10.1093/ndt/gfz048]</w:t>
      </w:r>
    </w:p>
    <w:p w14:paraId="0EF27AF0" w14:textId="43C02B3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34 </w:t>
      </w:r>
      <w:r w:rsidRPr="00AA200C">
        <w:rPr>
          <w:rFonts w:ascii="Book Antiqua" w:eastAsia="Book Antiqua" w:hAnsi="Book Antiqua" w:cs="Book Antiqua"/>
          <w:b/>
          <w:bCs/>
        </w:rPr>
        <w:t>Boyer TD</w:t>
      </w:r>
      <w:r w:rsidRPr="00AA200C">
        <w:rPr>
          <w:rFonts w:ascii="Book Antiqua" w:eastAsia="Book Antiqua" w:hAnsi="Book Antiqua" w:cs="Book Antiqua"/>
        </w:rPr>
        <w:t>, Sanyal AJ, Wong F, Frederick RT, Lake JR, O</w:t>
      </w:r>
      <w:r w:rsidR="00A93498" w:rsidRPr="00AA200C">
        <w:rPr>
          <w:rFonts w:ascii="Book Antiqua" w:eastAsia="Book Antiqua" w:hAnsi="Book Antiqua" w:cs="Book Antiqua"/>
        </w:rPr>
        <w:t>'</w:t>
      </w:r>
      <w:r w:rsidRPr="00AA200C">
        <w:rPr>
          <w:rFonts w:ascii="Book Antiqua" w:eastAsia="Book Antiqua" w:hAnsi="Book Antiqua" w:cs="Book Antiqua"/>
        </w:rPr>
        <w:t xml:space="preserve">Leary JG, Ganger D, Jamil K, Pappas SC; REVERSE Study Investigators. Terlipressin Plus Albumin Is More Effective Than Albumin Alone in Improving Renal Function in Patients With Cirrhosis and Hepatorenal Syndrome Type 1. </w:t>
      </w:r>
      <w:r w:rsidRPr="00AA200C">
        <w:rPr>
          <w:rFonts w:ascii="Book Antiqua" w:eastAsia="Book Antiqua" w:hAnsi="Book Antiqua" w:cs="Book Antiqua"/>
          <w:i/>
          <w:iCs/>
        </w:rPr>
        <w:t>Gastroenterology</w:t>
      </w:r>
      <w:r w:rsidRPr="00AA200C">
        <w:rPr>
          <w:rFonts w:ascii="Book Antiqua" w:eastAsia="Book Antiqua" w:hAnsi="Book Antiqua" w:cs="Book Antiqua"/>
        </w:rPr>
        <w:t xml:space="preserve"> 2016; </w:t>
      </w:r>
      <w:r w:rsidRPr="00AA200C">
        <w:rPr>
          <w:rFonts w:ascii="Book Antiqua" w:eastAsia="Book Antiqua" w:hAnsi="Book Antiqua" w:cs="Book Antiqua"/>
          <w:b/>
          <w:bCs/>
        </w:rPr>
        <w:t>150</w:t>
      </w:r>
      <w:r w:rsidRPr="00AA200C">
        <w:rPr>
          <w:rFonts w:ascii="Book Antiqua" w:eastAsia="Book Antiqua" w:hAnsi="Book Antiqua" w:cs="Book Antiqua"/>
        </w:rPr>
        <w:t>: 1579-1589.e2 [PMID: 26896734 DOI: 10.1053/j.gastro.2016.02.026]</w:t>
      </w:r>
    </w:p>
    <w:p w14:paraId="0762FA6B"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35 </w:t>
      </w:r>
      <w:r w:rsidRPr="00AA200C">
        <w:rPr>
          <w:rFonts w:ascii="Book Antiqua" w:eastAsia="Book Antiqua" w:hAnsi="Book Antiqua" w:cs="Book Antiqua"/>
          <w:b/>
          <w:bCs/>
        </w:rPr>
        <w:t>Frederick RT</w:t>
      </w:r>
      <w:r w:rsidRPr="00AA200C">
        <w:rPr>
          <w:rFonts w:ascii="Book Antiqua" w:eastAsia="Book Antiqua" w:hAnsi="Book Antiqua" w:cs="Book Antiqua"/>
        </w:rPr>
        <w:t>, Pappas C, Jamil K. Gender affects the association between serum creatinine levels and clinical response to terlipressin in patients with hepatorenal syndrome type of acute kidney injury.</w:t>
      </w:r>
      <w:r w:rsidRPr="00AA200C">
        <w:rPr>
          <w:rFonts w:ascii="Book Antiqua" w:eastAsia="Book Antiqua" w:hAnsi="Book Antiqua" w:cs="Book Antiqua"/>
          <w:i/>
          <w:iCs/>
        </w:rPr>
        <w:t xml:space="preserve"> J Hepatol</w:t>
      </w:r>
      <w:r w:rsidRPr="00AA200C">
        <w:rPr>
          <w:rFonts w:ascii="Book Antiqua" w:eastAsia="Book Antiqua" w:hAnsi="Book Antiqua" w:cs="Book Antiqua"/>
        </w:rPr>
        <w:t xml:space="preserve"> 2022; </w:t>
      </w:r>
      <w:r w:rsidRPr="00AA200C">
        <w:rPr>
          <w:rFonts w:ascii="Book Antiqua" w:eastAsia="Book Antiqua" w:hAnsi="Book Antiqua" w:cs="Book Antiqua"/>
          <w:b/>
          <w:bCs/>
        </w:rPr>
        <w:t>77</w:t>
      </w:r>
      <w:r w:rsidRPr="00AA200C">
        <w:rPr>
          <w:rFonts w:ascii="Book Antiqua" w:eastAsia="Book Antiqua" w:hAnsi="Book Antiqua" w:cs="Book Antiqua"/>
        </w:rPr>
        <w:t>: S611 [DOI: 10.1016/s0168-8278(22)01538-0]</w:t>
      </w:r>
    </w:p>
    <w:p w14:paraId="7B2D9B4E"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36 </w:t>
      </w:r>
      <w:r w:rsidRPr="00AA200C">
        <w:rPr>
          <w:rFonts w:ascii="Book Antiqua" w:eastAsia="Book Antiqua" w:hAnsi="Book Antiqua" w:cs="Book Antiqua"/>
          <w:b/>
          <w:bCs/>
        </w:rPr>
        <w:t>Mindikoglu AL</w:t>
      </w:r>
      <w:r w:rsidRPr="00AA200C">
        <w:rPr>
          <w:rFonts w:ascii="Book Antiqua" w:eastAsia="Book Antiqua" w:hAnsi="Book Antiqua" w:cs="Book Antiqua"/>
        </w:rPr>
        <w:t xml:space="preserve">, Regev A, Seliger SL, Magder LS. Gender disparity in liver transplant waiting-list mortality: the importance of kidney function. </w:t>
      </w:r>
      <w:r w:rsidRPr="00AA200C">
        <w:rPr>
          <w:rFonts w:ascii="Book Antiqua" w:eastAsia="Book Antiqua" w:hAnsi="Book Antiqua" w:cs="Book Antiqua"/>
          <w:i/>
          <w:iCs/>
        </w:rPr>
        <w:t>Liver Transpl</w:t>
      </w:r>
      <w:r w:rsidRPr="00AA200C">
        <w:rPr>
          <w:rFonts w:ascii="Book Antiqua" w:eastAsia="Book Antiqua" w:hAnsi="Book Antiqua" w:cs="Book Antiqua"/>
        </w:rPr>
        <w:t xml:space="preserve"> 2010; </w:t>
      </w:r>
      <w:r w:rsidRPr="00AA200C">
        <w:rPr>
          <w:rFonts w:ascii="Book Antiqua" w:eastAsia="Book Antiqua" w:hAnsi="Book Antiqua" w:cs="Book Antiqua"/>
          <w:b/>
          <w:bCs/>
        </w:rPr>
        <w:t>16</w:t>
      </w:r>
      <w:r w:rsidRPr="00AA200C">
        <w:rPr>
          <w:rFonts w:ascii="Book Antiqua" w:eastAsia="Book Antiqua" w:hAnsi="Book Antiqua" w:cs="Book Antiqua"/>
        </w:rPr>
        <w:t>: 1147-1157 [PMID: 20879013 DOI: 10.1002/lt.22121]</w:t>
      </w:r>
    </w:p>
    <w:p w14:paraId="1FAC07A2"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37 </w:t>
      </w:r>
      <w:r w:rsidRPr="00AA200C">
        <w:rPr>
          <w:rFonts w:ascii="Book Antiqua" w:eastAsia="Book Antiqua" w:hAnsi="Book Antiqua" w:cs="Book Antiqua"/>
          <w:b/>
          <w:bCs/>
        </w:rPr>
        <w:t>Flamm SL</w:t>
      </w:r>
      <w:r w:rsidRPr="00AA200C">
        <w:rPr>
          <w:rFonts w:ascii="Book Antiqua" w:eastAsia="Book Antiqua" w:hAnsi="Book Antiqua" w:cs="Book Antiqua"/>
        </w:rPr>
        <w:t xml:space="preserve">, Brown K, Wadei HM, Brown RS Jr, Kugelmas M, Samaniego-Picota M, Burra P, Poordad F, Saab S. The Current Management of Hepatorenal Syndrome-Acute Kidney Injury in the United States and the Potential of Terlipressin. </w:t>
      </w:r>
      <w:r w:rsidRPr="00AA200C">
        <w:rPr>
          <w:rFonts w:ascii="Book Antiqua" w:eastAsia="Book Antiqua" w:hAnsi="Book Antiqua" w:cs="Book Antiqua"/>
          <w:i/>
          <w:iCs/>
        </w:rPr>
        <w:t>Liver Transpl</w:t>
      </w:r>
      <w:r w:rsidRPr="00AA200C">
        <w:rPr>
          <w:rFonts w:ascii="Book Antiqua" w:eastAsia="Book Antiqua" w:hAnsi="Book Antiqua" w:cs="Book Antiqua"/>
        </w:rPr>
        <w:t xml:space="preserve"> 2021; </w:t>
      </w:r>
      <w:r w:rsidRPr="00AA200C">
        <w:rPr>
          <w:rFonts w:ascii="Book Antiqua" w:eastAsia="Book Antiqua" w:hAnsi="Book Antiqua" w:cs="Book Antiqua"/>
          <w:b/>
          <w:bCs/>
        </w:rPr>
        <w:t>27</w:t>
      </w:r>
      <w:r w:rsidRPr="00AA200C">
        <w:rPr>
          <w:rFonts w:ascii="Book Antiqua" w:eastAsia="Book Antiqua" w:hAnsi="Book Antiqua" w:cs="Book Antiqua"/>
        </w:rPr>
        <w:t>: 1191-1202 [PMID: 33848394 DOI: 10.1002/lt.26072]</w:t>
      </w:r>
    </w:p>
    <w:p w14:paraId="25AD94EA"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lastRenderedPageBreak/>
        <w:t xml:space="preserve">38 </w:t>
      </w:r>
      <w:r w:rsidRPr="00AA200C">
        <w:rPr>
          <w:rFonts w:ascii="Book Antiqua" w:eastAsia="Book Antiqua" w:hAnsi="Book Antiqua" w:cs="Book Antiqua"/>
          <w:b/>
          <w:bCs/>
        </w:rPr>
        <w:t>Rössle M</w:t>
      </w:r>
      <w:r w:rsidRPr="00AA200C">
        <w:rPr>
          <w:rFonts w:ascii="Book Antiqua" w:eastAsia="Book Antiqua" w:hAnsi="Book Antiqua" w:cs="Book Antiqua"/>
        </w:rPr>
        <w:t xml:space="preserve">, Gerbes AL. TIPS for the treatment of refractory ascites, hepatorenal syndrome and hepatic hydrothorax: a critical update. </w:t>
      </w:r>
      <w:r w:rsidRPr="00AA200C">
        <w:rPr>
          <w:rFonts w:ascii="Book Antiqua" w:eastAsia="Book Antiqua" w:hAnsi="Book Antiqua" w:cs="Book Antiqua"/>
          <w:i/>
          <w:iCs/>
        </w:rPr>
        <w:t>Gut</w:t>
      </w:r>
      <w:r w:rsidRPr="00AA200C">
        <w:rPr>
          <w:rFonts w:ascii="Book Antiqua" w:eastAsia="Book Antiqua" w:hAnsi="Book Antiqua" w:cs="Book Antiqua"/>
        </w:rPr>
        <w:t xml:space="preserve"> 2010; </w:t>
      </w:r>
      <w:r w:rsidRPr="00AA200C">
        <w:rPr>
          <w:rFonts w:ascii="Book Antiqua" w:eastAsia="Book Antiqua" w:hAnsi="Book Antiqua" w:cs="Book Antiqua"/>
          <w:b/>
          <w:bCs/>
        </w:rPr>
        <w:t>59</w:t>
      </w:r>
      <w:r w:rsidRPr="00AA200C">
        <w:rPr>
          <w:rFonts w:ascii="Book Antiqua" w:eastAsia="Book Antiqua" w:hAnsi="Book Antiqua" w:cs="Book Antiqua"/>
        </w:rPr>
        <w:t>: 988-1000 [PMID: 20581246 DOI: 10.1136/gut.2009.193227]</w:t>
      </w:r>
    </w:p>
    <w:p w14:paraId="0F369E4A"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39 </w:t>
      </w:r>
      <w:r w:rsidRPr="00AA200C">
        <w:rPr>
          <w:rFonts w:ascii="Book Antiqua" w:eastAsia="Book Antiqua" w:hAnsi="Book Antiqua" w:cs="Book Antiqua"/>
          <w:b/>
          <w:bCs/>
        </w:rPr>
        <w:t>Trivedi PS</w:t>
      </w:r>
      <w:r w:rsidRPr="00AA200C">
        <w:rPr>
          <w:rFonts w:ascii="Book Antiqua" w:eastAsia="Book Antiqua" w:hAnsi="Book Antiqua" w:cs="Book Antiqua"/>
        </w:rPr>
        <w:t xml:space="preserve">, Brown MA, Rochon PJ, Ryu RK, Johnson DT. Gender Disparity in Inpatient Mortality After Transjugular Intrahepatic Portosystemic Shunt Creation in Patients Admitted With Hepatorenal Syndrome: A Nationwide Study. </w:t>
      </w:r>
      <w:r w:rsidRPr="00AA200C">
        <w:rPr>
          <w:rFonts w:ascii="Book Antiqua" w:eastAsia="Book Antiqua" w:hAnsi="Book Antiqua" w:cs="Book Antiqua"/>
          <w:i/>
          <w:iCs/>
        </w:rPr>
        <w:t>J Am Coll Radiol</w:t>
      </w:r>
      <w:r w:rsidRPr="00AA200C">
        <w:rPr>
          <w:rFonts w:ascii="Book Antiqua" w:eastAsia="Book Antiqua" w:hAnsi="Book Antiqua" w:cs="Book Antiqua"/>
        </w:rPr>
        <w:t xml:space="preserve"> 2020; </w:t>
      </w:r>
      <w:r w:rsidRPr="00AA200C">
        <w:rPr>
          <w:rFonts w:ascii="Book Antiqua" w:eastAsia="Book Antiqua" w:hAnsi="Book Antiqua" w:cs="Book Antiqua"/>
          <w:b/>
          <w:bCs/>
        </w:rPr>
        <w:t>17</w:t>
      </w:r>
      <w:r w:rsidRPr="00AA200C">
        <w:rPr>
          <w:rFonts w:ascii="Book Antiqua" w:eastAsia="Book Antiqua" w:hAnsi="Book Antiqua" w:cs="Book Antiqua"/>
        </w:rPr>
        <w:t>: 231-237 [PMID: 31541656 DOI: 10.1016/j.jacr.2019.08.020]</w:t>
      </w:r>
    </w:p>
    <w:p w14:paraId="3D634916"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40 </w:t>
      </w:r>
      <w:r w:rsidRPr="00AA200C">
        <w:rPr>
          <w:rFonts w:ascii="Book Antiqua" w:eastAsia="Book Antiqua" w:hAnsi="Book Antiqua" w:cs="Book Antiqua"/>
          <w:b/>
          <w:bCs/>
        </w:rPr>
        <w:t>Allegretti AS</w:t>
      </w:r>
      <w:r w:rsidRPr="00AA200C">
        <w:rPr>
          <w:rFonts w:ascii="Book Antiqua" w:eastAsia="Book Antiqua" w:hAnsi="Book Antiqua" w:cs="Book Antiqua"/>
        </w:rPr>
        <w:t xml:space="preserve">, Parada XV, Eneanya ND, Gilligan H, Xu D, Zhao S, Dienstag JL, Chung RT, Thadhani RI. Prognosis of Patients with Cirrhosis and AKI Who Initiate RRT. </w:t>
      </w:r>
      <w:r w:rsidRPr="00AA200C">
        <w:rPr>
          <w:rFonts w:ascii="Book Antiqua" w:eastAsia="Book Antiqua" w:hAnsi="Book Antiqua" w:cs="Book Antiqua"/>
          <w:i/>
          <w:iCs/>
        </w:rPr>
        <w:t>Clin J Am Soc Nephrol</w:t>
      </w:r>
      <w:r w:rsidRPr="00AA200C">
        <w:rPr>
          <w:rFonts w:ascii="Book Antiqua" w:eastAsia="Book Antiqua" w:hAnsi="Book Antiqua" w:cs="Book Antiqua"/>
        </w:rPr>
        <w:t xml:space="preserve"> 2018; </w:t>
      </w:r>
      <w:r w:rsidRPr="00AA200C">
        <w:rPr>
          <w:rFonts w:ascii="Book Antiqua" w:eastAsia="Book Antiqua" w:hAnsi="Book Antiqua" w:cs="Book Antiqua"/>
          <w:b/>
          <w:bCs/>
        </w:rPr>
        <w:t>13</w:t>
      </w:r>
      <w:r w:rsidRPr="00AA200C">
        <w:rPr>
          <w:rFonts w:ascii="Book Antiqua" w:eastAsia="Book Antiqua" w:hAnsi="Book Antiqua" w:cs="Book Antiqua"/>
        </w:rPr>
        <w:t>: 16-25 [PMID: 29122911 DOI: 10.2215/CJN.03610417]</w:t>
      </w:r>
    </w:p>
    <w:p w14:paraId="24F7A06B"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41 </w:t>
      </w:r>
      <w:r w:rsidRPr="00AA200C">
        <w:rPr>
          <w:rFonts w:ascii="Book Antiqua" w:eastAsia="Book Antiqua" w:hAnsi="Book Antiqua" w:cs="Book Antiqua"/>
          <w:b/>
          <w:bCs/>
        </w:rPr>
        <w:t>Nadkarni GN</w:t>
      </w:r>
      <w:r w:rsidRPr="00AA200C">
        <w:rPr>
          <w:rFonts w:ascii="Book Antiqua" w:eastAsia="Book Antiqua" w:hAnsi="Book Antiqua" w:cs="Book Antiqua"/>
        </w:rPr>
        <w:t xml:space="preserve">, Simoes PK, Patel A, Patel S, Yacoub R, Konstantinidis I, Kamat S, Annapureddy N, Parikh CR, Coca SG. National trends of acute kidney injury requiring dialysis in decompensated cirrhosis hospitalizations in the United States. </w:t>
      </w:r>
      <w:r w:rsidRPr="00AA200C">
        <w:rPr>
          <w:rFonts w:ascii="Book Antiqua" w:eastAsia="Book Antiqua" w:hAnsi="Book Antiqua" w:cs="Book Antiqua"/>
          <w:i/>
          <w:iCs/>
        </w:rPr>
        <w:t>Hepatol Int</w:t>
      </w:r>
      <w:r w:rsidRPr="00AA200C">
        <w:rPr>
          <w:rFonts w:ascii="Book Antiqua" w:eastAsia="Book Antiqua" w:hAnsi="Book Antiqua" w:cs="Book Antiqua"/>
        </w:rPr>
        <w:t xml:space="preserve"> 2016; </w:t>
      </w:r>
      <w:r w:rsidRPr="00AA200C">
        <w:rPr>
          <w:rFonts w:ascii="Book Antiqua" w:eastAsia="Book Antiqua" w:hAnsi="Book Antiqua" w:cs="Book Antiqua"/>
          <w:b/>
          <w:bCs/>
        </w:rPr>
        <w:t>10</w:t>
      </w:r>
      <w:r w:rsidRPr="00AA200C">
        <w:rPr>
          <w:rFonts w:ascii="Book Antiqua" w:eastAsia="Book Antiqua" w:hAnsi="Book Antiqua" w:cs="Book Antiqua"/>
        </w:rPr>
        <w:t>: 525-531 [PMID: 26825548 DOI: 10.1007/s12072-016-9706-9]</w:t>
      </w:r>
    </w:p>
    <w:p w14:paraId="4AD1F107"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42 </w:t>
      </w:r>
      <w:r w:rsidRPr="00AA200C">
        <w:rPr>
          <w:rFonts w:ascii="Book Antiqua" w:eastAsia="Book Antiqua" w:hAnsi="Book Antiqua" w:cs="Book Antiqua"/>
          <w:b/>
          <w:bCs/>
        </w:rPr>
        <w:t>Francoz C</w:t>
      </w:r>
      <w:r w:rsidRPr="00AA200C">
        <w:rPr>
          <w:rFonts w:ascii="Book Antiqua" w:eastAsia="Book Antiqua" w:hAnsi="Book Antiqua" w:cs="Book Antiqua"/>
        </w:rPr>
        <w:t xml:space="preserve">, Durand F, Kahn JA, Genyk YS, Nadim MK. Hepatorenal Syndrome. </w:t>
      </w:r>
      <w:r w:rsidRPr="00AA200C">
        <w:rPr>
          <w:rFonts w:ascii="Book Antiqua" w:eastAsia="Book Antiqua" w:hAnsi="Book Antiqua" w:cs="Book Antiqua"/>
          <w:i/>
          <w:iCs/>
        </w:rPr>
        <w:t>Clin J Am Soc Nephrol</w:t>
      </w:r>
      <w:r w:rsidRPr="00AA200C">
        <w:rPr>
          <w:rFonts w:ascii="Book Antiqua" w:eastAsia="Book Antiqua" w:hAnsi="Book Antiqua" w:cs="Book Antiqua"/>
        </w:rPr>
        <w:t xml:space="preserve"> 2019; </w:t>
      </w:r>
      <w:r w:rsidRPr="00AA200C">
        <w:rPr>
          <w:rFonts w:ascii="Book Antiqua" w:eastAsia="Book Antiqua" w:hAnsi="Book Antiqua" w:cs="Book Antiqua"/>
          <w:b/>
          <w:bCs/>
        </w:rPr>
        <w:t>14</w:t>
      </w:r>
      <w:r w:rsidRPr="00AA200C">
        <w:rPr>
          <w:rFonts w:ascii="Book Antiqua" w:eastAsia="Book Antiqua" w:hAnsi="Book Antiqua" w:cs="Book Antiqua"/>
        </w:rPr>
        <w:t>: 774-781 [PMID: 30996046 DOI: 10.2215/CJN.12451018]</w:t>
      </w:r>
    </w:p>
    <w:p w14:paraId="7318704F"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43 </w:t>
      </w:r>
      <w:r w:rsidRPr="00AA200C">
        <w:rPr>
          <w:rFonts w:ascii="Book Antiqua" w:eastAsia="Book Antiqua" w:hAnsi="Book Antiqua" w:cs="Book Antiqua"/>
          <w:b/>
          <w:bCs/>
        </w:rPr>
        <w:t>Velez JCQ</w:t>
      </w:r>
      <w:r w:rsidRPr="00AA200C">
        <w:rPr>
          <w:rFonts w:ascii="Book Antiqua" w:eastAsia="Book Antiqua" w:hAnsi="Book Antiqua" w:cs="Book Antiqua"/>
        </w:rPr>
        <w:t xml:space="preserve">. Patients with Hepatorenal Syndrome Should Be Dialyzed? PRO. </w:t>
      </w:r>
      <w:r w:rsidRPr="00AA200C">
        <w:rPr>
          <w:rFonts w:ascii="Book Antiqua" w:eastAsia="Book Antiqua" w:hAnsi="Book Antiqua" w:cs="Book Antiqua"/>
          <w:i/>
          <w:iCs/>
        </w:rPr>
        <w:t>Kidney360</w:t>
      </w:r>
      <w:r w:rsidRPr="00AA200C">
        <w:rPr>
          <w:rFonts w:ascii="Book Antiqua" w:eastAsia="Book Antiqua" w:hAnsi="Book Antiqua" w:cs="Book Antiqua"/>
        </w:rPr>
        <w:t xml:space="preserve"> 2021; </w:t>
      </w:r>
      <w:r w:rsidRPr="00AA200C">
        <w:rPr>
          <w:rFonts w:ascii="Book Antiqua" w:eastAsia="Book Antiqua" w:hAnsi="Book Antiqua" w:cs="Book Antiqua"/>
          <w:b/>
          <w:bCs/>
        </w:rPr>
        <w:t>2</w:t>
      </w:r>
      <w:r w:rsidRPr="00AA200C">
        <w:rPr>
          <w:rFonts w:ascii="Book Antiqua" w:eastAsia="Book Antiqua" w:hAnsi="Book Antiqua" w:cs="Book Antiqua"/>
        </w:rPr>
        <w:t>: 406-409 [PMID: 35369012 DOI: 10.34067/KID.0006952020]</w:t>
      </w:r>
    </w:p>
    <w:p w14:paraId="0B996D94"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44 </w:t>
      </w:r>
      <w:r w:rsidRPr="00AA200C">
        <w:rPr>
          <w:rFonts w:ascii="Book Antiqua" w:eastAsia="Book Antiqua" w:hAnsi="Book Antiqua" w:cs="Book Antiqua"/>
          <w:b/>
          <w:bCs/>
        </w:rPr>
        <w:t>Wang PL</w:t>
      </w:r>
      <w:r w:rsidRPr="00AA200C">
        <w:rPr>
          <w:rFonts w:ascii="Book Antiqua" w:eastAsia="Book Antiqua" w:hAnsi="Book Antiqua" w:cs="Book Antiqua"/>
        </w:rPr>
        <w:t xml:space="preserve">, Silver SA, Djerboua M, Thanabalasingam S, Zarnke S, Flemming JA. Recovery From Dialysis-Treated Acute Kidney Injury in Patients With Cirrhosis: A Population-Based Study. </w:t>
      </w:r>
      <w:r w:rsidRPr="00AA200C">
        <w:rPr>
          <w:rFonts w:ascii="Book Antiqua" w:eastAsia="Book Antiqua" w:hAnsi="Book Antiqua" w:cs="Book Antiqua"/>
          <w:i/>
          <w:iCs/>
        </w:rPr>
        <w:t>Am J Kidney Dis</w:t>
      </w:r>
      <w:r w:rsidRPr="00AA200C">
        <w:rPr>
          <w:rFonts w:ascii="Book Antiqua" w:eastAsia="Book Antiqua" w:hAnsi="Book Antiqua" w:cs="Book Antiqua"/>
        </w:rPr>
        <w:t xml:space="preserve"> 2022; </w:t>
      </w:r>
      <w:r w:rsidRPr="00AA200C">
        <w:rPr>
          <w:rFonts w:ascii="Book Antiqua" w:eastAsia="Book Antiqua" w:hAnsi="Book Antiqua" w:cs="Book Antiqua"/>
          <w:b/>
          <w:bCs/>
        </w:rPr>
        <w:t>80</w:t>
      </w:r>
      <w:r w:rsidRPr="00AA200C">
        <w:rPr>
          <w:rFonts w:ascii="Book Antiqua" w:eastAsia="Book Antiqua" w:hAnsi="Book Antiqua" w:cs="Book Antiqua"/>
        </w:rPr>
        <w:t>: 55-64.e1 [PMID: 34808296 DOI: 10.1053/j.ajkd.2021.09.025]</w:t>
      </w:r>
    </w:p>
    <w:p w14:paraId="180D8961"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45 </w:t>
      </w:r>
      <w:r w:rsidRPr="00AA200C">
        <w:rPr>
          <w:rFonts w:ascii="Book Antiqua" w:eastAsia="Book Antiqua" w:hAnsi="Book Antiqua" w:cs="Book Antiqua"/>
          <w:b/>
          <w:bCs/>
        </w:rPr>
        <w:t>McAllister S</w:t>
      </w:r>
      <w:r w:rsidRPr="00AA200C">
        <w:rPr>
          <w:rFonts w:ascii="Book Antiqua" w:eastAsia="Book Antiqua" w:hAnsi="Book Antiqua" w:cs="Book Antiqua"/>
        </w:rPr>
        <w:t xml:space="preserve">, Lai JC, Copeland TP, Johansen KL, McCulloch CE, Kwong YD, Seth D, Grimes B, Ku E. Renal Recovery and Mortality Risk among Patients with Hepatorenal Syndrome Receiving Chronic Maintenance Dialysis. </w:t>
      </w:r>
      <w:r w:rsidRPr="00AA200C">
        <w:rPr>
          <w:rFonts w:ascii="Book Antiqua" w:eastAsia="Book Antiqua" w:hAnsi="Book Antiqua" w:cs="Book Antiqua"/>
          <w:i/>
          <w:iCs/>
        </w:rPr>
        <w:t>Kidney360</w:t>
      </w:r>
      <w:r w:rsidRPr="00AA200C">
        <w:rPr>
          <w:rFonts w:ascii="Book Antiqua" w:eastAsia="Book Antiqua" w:hAnsi="Book Antiqua" w:cs="Book Antiqua"/>
        </w:rPr>
        <w:t xml:space="preserve"> 2021; </w:t>
      </w:r>
      <w:r w:rsidRPr="00AA200C">
        <w:rPr>
          <w:rFonts w:ascii="Book Antiqua" w:eastAsia="Book Antiqua" w:hAnsi="Book Antiqua" w:cs="Book Antiqua"/>
          <w:b/>
          <w:bCs/>
        </w:rPr>
        <w:t>2</w:t>
      </w:r>
      <w:r w:rsidRPr="00AA200C">
        <w:rPr>
          <w:rFonts w:ascii="Book Antiqua" w:eastAsia="Book Antiqua" w:hAnsi="Book Antiqua" w:cs="Book Antiqua"/>
        </w:rPr>
        <w:t>: 819-827 [PMID: 35373067 DOI: 10.34067/KID.0005182020]</w:t>
      </w:r>
    </w:p>
    <w:p w14:paraId="5A5C1412"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46 </w:t>
      </w:r>
      <w:r w:rsidRPr="00AA200C">
        <w:rPr>
          <w:rFonts w:ascii="Book Antiqua" w:eastAsia="Book Antiqua" w:hAnsi="Book Antiqua" w:cs="Book Antiqua"/>
          <w:b/>
          <w:bCs/>
        </w:rPr>
        <w:t>Park CS</w:t>
      </w:r>
      <w:r w:rsidRPr="00AA200C">
        <w:rPr>
          <w:rFonts w:ascii="Book Antiqua" w:eastAsia="Book Antiqua" w:hAnsi="Book Antiqua" w:cs="Book Antiqua"/>
        </w:rPr>
        <w:t xml:space="preserve">, Yoon YI, Kim N, Hwang S, Ha TY, Jung DH, Song GW, Moon DB, Ahn CS, Park GC, Kim KH, Cho YP, Lee SG. Analysis of outcomes and renal recovery after adult </w:t>
      </w:r>
      <w:r w:rsidRPr="00AA200C">
        <w:rPr>
          <w:rFonts w:ascii="Book Antiqua" w:eastAsia="Book Antiqua" w:hAnsi="Book Antiqua" w:cs="Book Antiqua"/>
        </w:rPr>
        <w:lastRenderedPageBreak/>
        <w:t xml:space="preserve">living-donor liver transplantation among recipients with hepatorenal syndrome. </w:t>
      </w:r>
      <w:r w:rsidRPr="00AA200C">
        <w:rPr>
          <w:rFonts w:ascii="Book Antiqua" w:eastAsia="Book Antiqua" w:hAnsi="Book Antiqua" w:cs="Book Antiqua"/>
          <w:i/>
          <w:iCs/>
        </w:rPr>
        <w:t>Am J Transplant</w:t>
      </w:r>
      <w:r w:rsidRPr="00AA200C">
        <w:rPr>
          <w:rFonts w:ascii="Book Antiqua" w:eastAsia="Book Antiqua" w:hAnsi="Book Antiqua" w:cs="Book Antiqua"/>
        </w:rPr>
        <w:t xml:space="preserve"> 2022; </w:t>
      </w:r>
      <w:r w:rsidRPr="00AA200C">
        <w:rPr>
          <w:rFonts w:ascii="Book Antiqua" w:eastAsia="Book Antiqua" w:hAnsi="Book Antiqua" w:cs="Book Antiqua"/>
          <w:b/>
          <w:bCs/>
        </w:rPr>
        <w:t>22</w:t>
      </w:r>
      <w:r w:rsidRPr="00AA200C">
        <w:rPr>
          <w:rFonts w:ascii="Book Antiqua" w:eastAsia="Book Antiqua" w:hAnsi="Book Antiqua" w:cs="Book Antiqua"/>
        </w:rPr>
        <w:t>: 2381-2391 [PMID: 35615988 DOI: 10.1111/ajt.17105]</w:t>
      </w:r>
    </w:p>
    <w:p w14:paraId="197ADB78"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47 </w:t>
      </w:r>
      <w:r w:rsidRPr="00AA200C">
        <w:rPr>
          <w:rFonts w:ascii="Book Antiqua" w:eastAsia="Book Antiqua" w:hAnsi="Book Antiqua" w:cs="Book Antiqua"/>
          <w:b/>
          <w:bCs/>
        </w:rPr>
        <w:t>Jarvis SS</w:t>
      </w:r>
      <w:r w:rsidRPr="00AA200C">
        <w:rPr>
          <w:rFonts w:ascii="Book Antiqua" w:eastAsia="Book Antiqua" w:hAnsi="Book Antiqua" w:cs="Book Antiqua"/>
        </w:rPr>
        <w:t xml:space="preserve">, Florian JP, Curren MJ, Pawelczyk JA. Sex differences in vasoconstrictor reserve during 70 deg head-up tilt. </w:t>
      </w:r>
      <w:r w:rsidRPr="00AA200C">
        <w:rPr>
          <w:rFonts w:ascii="Book Antiqua" w:eastAsia="Book Antiqua" w:hAnsi="Book Antiqua" w:cs="Book Antiqua"/>
          <w:i/>
          <w:iCs/>
        </w:rPr>
        <w:t>Exp Physiol</w:t>
      </w:r>
      <w:r w:rsidRPr="00AA200C">
        <w:rPr>
          <w:rFonts w:ascii="Book Antiqua" w:eastAsia="Book Antiqua" w:hAnsi="Book Antiqua" w:cs="Book Antiqua"/>
        </w:rPr>
        <w:t xml:space="preserve"> 2010; </w:t>
      </w:r>
      <w:r w:rsidRPr="00AA200C">
        <w:rPr>
          <w:rFonts w:ascii="Book Antiqua" w:eastAsia="Book Antiqua" w:hAnsi="Book Antiqua" w:cs="Book Antiqua"/>
          <w:b/>
          <w:bCs/>
        </w:rPr>
        <w:t>95</w:t>
      </w:r>
      <w:r w:rsidRPr="00AA200C">
        <w:rPr>
          <w:rFonts w:ascii="Book Antiqua" w:eastAsia="Book Antiqua" w:hAnsi="Book Antiqua" w:cs="Book Antiqua"/>
        </w:rPr>
        <w:t>: 184-193 [PMID: 19734174 DOI: 10.1113/expphysiol.2009.048819]</w:t>
      </w:r>
    </w:p>
    <w:p w14:paraId="194257C6"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48 </w:t>
      </w:r>
      <w:r w:rsidRPr="00AA200C">
        <w:rPr>
          <w:rFonts w:ascii="Book Antiqua" w:eastAsia="Book Antiqua" w:hAnsi="Book Antiqua" w:cs="Book Antiqua"/>
          <w:b/>
          <w:bCs/>
        </w:rPr>
        <w:t>Jarvis SS</w:t>
      </w:r>
      <w:r w:rsidRPr="00AA200C">
        <w:rPr>
          <w:rFonts w:ascii="Book Antiqua" w:eastAsia="Book Antiqua" w:hAnsi="Book Antiqua" w:cs="Book Antiqua"/>
        </w:rPr>
        <w:t xml:space="preserve">, Florian JP, Curren MJ, Pawelczyk JA. A somatostatin analog improves tilt table tolerance by decreasing splanchnic vascular conductance. </w:t>
      </w:r>
      <w:r w:rsidRPr="00AA200C">
        <w:rPr>
          <w:rFonts w:ascii="Book Antiqua" w:eastAsia="Book Antiqua" w:hAnsi="Book Antiqua" w:cs="Book Antiqua"/>
          <w:i/>
          <w:iCs/>
        </w:rPr>
        <w:t>J Appl Physiol (1985)</w:t>
      </w:r>
      <w:r w:rsidRPr="00AA200C">
        <w:rPr>
          <w:rFonts w:ascii="Book Antiqua" w:eastAsia="Book Antiqua" w:hAnsi="Book Antiqua" w:cs="Book Antiqua"/>
        </w:rPr>
        <w:t xml:space="preserve"> 2012; </w:t>
      </w:r>
      <w:r w:rsidRPr="00AA200C">
        <w:rPr>
          <w:rFonts w:ascii="Book Antiqua" w:eastAsia="Book Antiqua" w:hAnsi="Book Antiqua" w:cs="Book Antiqua"/>
          <w:b/>
          <w:bCs/>
        </w:rPr>
        <w:t>112</w:t>
      </w:r>
      <w:r w:rsidRPr="00AA200C">
        <w:rPr>
          <w:rFonts w:ascii="Book Antiqua" w:eastAsia="Book Antiqua" w:hAnsi="Book Antiqua" w:cs="Book Antiqua"/>
        </w:rPr>
        <w:t>: 1504-1511 [PMID: 22345429 DOI: 10.1152/japplphysiol.01475.2010]</w:t>
      </w:r>
    </w:p>
    <w:p w14:paraId="212DFDDB"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49 </w:t>
      </w:r>
      <w:r w:rsidRPr="00AA200C">
        <w:rPr>
          <w:rFonts w:ascii="Book Antiqua" w:eastAsia="Book Antiqua" w:hAnsi="Book Antiqua" w:cs="Book Antiqua"/>
          <w:b/>
          <w:bCs/>
        </w:rPr>
        <w:t>Ripoll C</w:t>
      </w:r>
      <w:r w:rsidRPr="00AA200C">
        <w:rPr>
          <w:rFonts w:ascii="Book Antiqua" w:eastAsia="Book Antiqua" w:hAnsi="Book Antiqua" w:cs="Book Antiqua"/>
        </w:rPr>
        <w:t xml:space="preserve">, Groszmann R, Garcia-Tsao G, Grace N, Burroughs A, Planas R, Escorsell A, Garcia-Pagan JC, Makuch R, Patch D, Matloff DS, Bosch J; Portal Hypertension Collaborative Group. Hepatic venous pressure gradient predicts clinical decompensation in patients with compensated cirrhosis. </w:t>
      </w:r>
      <w:r w:rsidRPr="00AA200C">
        <w:rPr>
          <w:rFonts w:ascii="Book Antiqua" w:eastAsia="Book Antiqua" w:hAnsi="Book Antiqua" w:cs="Book Antiqua"/>
          <w:i/>
          <w:iCs/>
        </w:rPr>
        <w:t>Gastroenterology</w:t>
      </w:r>
      <w:r w:rsidRPr="00AA200C">
        <w:rPr>
          <w:rFonts w:ascii="Book Antiqua" w:eastAsia="Book Antiqua" w:hAnsi="Book Antiqua" w:cs="Book Antiqua"/>
        </w:rPr>
        <w:t xml:space="preserve"> 2007; </w:t>
      </w:r>
      <w:r w:rsidRPr="00AA200C">
        <w:rPr>
          <w:rFonts w:ascii="Book Antiqua" w:eastAsia="Book Antiqua" w:hAnsi="Book Antiqua" w:cs="Book Antiqua"/>
          <w:b/>
          <w:bCs/>
        </w:rPr>
        <w:t>133</w:t>
      </w:r>
      <w:r w:rsidRPr="00AA200C">
        <w:rPr>
          <w:rFonts w:ascii="Book Antiqua" w:eastAsia="Book Antiqua" w:hAnsi="Book Antiqua" w:cs="Book Antiqua"/>
        </w:rPr>
        <w:t>: 481-488 [PMID: 17681169 DOI: 10.1053/j.gastro.2007.05.024]</w:t>
      </w:r>
    </w:p>
    <w:p w14:paraId="7C707380"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50 </w:t>
      </w:r>
      <w:r w:rsidRPr="00AA200C">
        <w:rPr>
          <w:rFonts w:ascii="Book Antiqua" w:eastAsia="Book Antiqua" w:hAnsi="Book Antiqua" w:cs="Book Antiqua"/>
          <w:b/>
          <w:bCs/>
        </w:rPr>
        <w:t>Suk KT</w:t>
      </w:r>
      <w:r w:rsidRPr="00AA200C">
        <w:rPr>
          <w:rFonts w:ascii="Book Antiqua" w:eastAsia="Book Antiqua" w:hAnsi="Book Antiqua" w:cs="Book Antiqua"/>
        </w:rPr>
        <w:t xml:space="preserve">, Kim DJ. Staging of liver fibrosis or cirrhosis: The role of hepatic venous pressure gradient measurement. </w:t>
      </w:r>
      <w:r w:rsidRPr="00AA200C">
        <w:rPr>
          <w:rFonts w:ascii="Book Antiqua" w:eastAsia="Book Antiqua" w:hAnsi="Book Antiqua" w:cs="Book Antiqua"/>
          <w:i/>
          <w:iCs/>
        </w:rPr>
        <w:t>World J Hepatol</w:t>
      </w:r>
      <w:r w:rsidRPr="00AA200C">
        <w:rPr>
          <w:rFonts w:ascii="Book Antiqua" w:eastAsia="Book Antiqua" w:hAnsi="Book Antiqua" w:cs="Book Antiqua"/>
        </w:rPr>
        <w:t xml:space="preserve"> 2015; </w:t>
      </w:r>
      <w:r w:rsidRPr="00AA200C">
        <w:rPr>
          <w:rFonts w:ascii="Book Antiqua" w:eastAsia="Book Antiqua" w:hAnsi="Book Antiqua" w:cs="Book Antiqua"/>
          <w:b/>
          <w:bCs/>
        </w:rPr>
        <w:t>7</w:t>
      </w:r>
      <w:r w:rsidRPr="00AA200C">
        <w:rPr>
          <w:rFonts w:ascii="Book Antiqua" w:eastAsia="Book Antiqua" w:hAnsi="Book Antiqua" w:cs="Book Antiqua"/>
        </w:rPr>
        <w:t>: 607-615 [PMID: 25848485 DOI: 10.4254/wjh.v7.i3.607]</w:t>
      </w:r>
    </w:p>
    <w:p w14:paraId="010BF781"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51 </w:t>
      </w:r>
      <w:r w:rsidRPr="00AA200C">
        <w:rPr>
          <w:rFonts w:ascii="Book Antiqua" w:eastAsia="Book Antiqua" w:hAnsi="Book Antiqua" w:cs="Book Antiqua"/>
          <w:b/>
          <w:bCs/>
        </w:rPr>
        <w:t>Wortham A</w:t>
      </w:r>
      <w:r w:rsidRPr="00AA200C">
        <w:rPr>
          <w:rFonts w:ascii="Book Antiqua" w:eastAsia="Book Antiqua" w:hAnsi="Book Antiqua" w:cs="Book Antiqua"/>
        </w:rPr>
        <w:t xml:space="preserve">, Khalifa A, Rockey DC. The natural history of patients with compensated cirrhosis and elevated hepatic venous pressure gradient. </w:t>
      </w:r>
      <w:r w:rsidRPr="00AA200C">
        <w:rPr>
          <w:rFonts w:ascii="Book Antiqua" w:eastAsia="Book Antiqua" w:hAnsi="Book Antiqua" w:cs="Book Antiqua"/>
          <w:i/>
          <w:iCs/>
        </w:rPr>
        <w:t>Portal Hypertension &amp; Cirrhosis</w:t>
      </w:r>
      <w:r w:rsidRPr="00AA200C">
        <w:rPr>
          <w:rFonts w:ascii="Book Antiqua" w:eastAsia="Book Antiqua" w:hAnsi="Book Antiqua" w:cs="Book Antiqua"/>
        </w:rPr>
        <w:t xml:space="preserve"> 2022;</w:t>
      </w:r>
      <w:r w:rsidRPr="00AA200C">
        <w:rPr>
          <w:rFonts w:ascii="Book Antiqua" w:eastAsia="Book Antiqua" w:hAnsi="Book Antiqua" w:cs="Book Antiqua"/>
          <w:b/>
          <w:bCs/>
        </w:rPr>
        <w:t xml:space="preserve"> 1</w:t>
      </w:r>
      <w:r w:rsidRPr="00AA200C">
        <w:rPr>
          <w:rFonts w:ascii="Book Antiqua" w:eastAsia="Book Antiqua" w:hAnsi="Book Antiqua" w:cs="Book Antiqua"/>
        </w:rPr>
        <w:t>: 101-106 [DOI: 10.1002/poh2.27]</w:t>
      </w:r>
    </w:p>
    <w:p w14:paraId="4322C909"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52 </w:t>
      </w:r>
      <w:r w:rsidRPr="00AA200C">
        <w:rPr>
          <w:rFonts w:ascii="Book Antiqua" w:eastAsia="Book Antiqua" w:hAnsi="Book Antiqua" w:cs="Book Antiqua"/>
          <w:b/>
          <w:bCs/>
        </w:rPr>
        <w:t>Colafella KMM</w:t>
      </w:r>
      <w:r w:rsidRPr="00AA200C">
        <w:rPr>
          <w:rFonts w:ascii="Book Antiqua" w:eastAsia="Book Antiqua" w:hAnsi="Book Antiqua" w:cs="Book Antiqua"/>
        </w:rPr>
        <w:t xml:space="preserve">, Denton KM. Sex-specific differences in hypertension and associated cardiovascular disease. </w:t>
      </w:r>
      <w:r w:rsidRPr="00AA200C">
        <w:rPr>
          <w:rFonts w:ascii="Book Antiqua" w:eastAsia="Book Antiqua" w:hAnsi="Book Antiqua" w:cs="Book Antiqua"/>
          <w:i/>
          <w:iCs/>
        </w:rPr>
        <w:t>Nat Rev Nephrol</w:t>
      </w:r>
      <w:r w:rsidRPr="00AA200C">
        <w:rPr>
          <w:rFonts w:ascii="Book Antiqua" w:eastAsia="Book Antiqua" w:hAnsi="Book Antiqua" w:cs="Book Antiqua"/>
        </w:rPr>
        <w:t xml:space="preserve"> 2018; </w:t>
      </w:r>
      <w:r w:rsidRPr="00AA200C">
        <w:rPr>
          <w:rFonts w:ascii="Book Antiqua" w:eastAsia="Book Antiqua" w:hAnsi="Book Antiqua" w:cs="Book Antiqua"/>
          <w:b/>
          <w:bCs/>
        </w:rPr>
        <w:t>14</w:t>
      </w:r>
      <w:r w:rsidRPr="00AA200C">
        <w:rPr>
          <w:rFonts w:ascii="Book Antiqua" w:eastAsia="Book Antiqua" w:hAnsi="Book Antiqua" w:cs="Book Antiqua"/>
        </w:rPr>
        <w:t>: 185-201 [PMID: 29380817 DOI: 10.1038/nrneph.2017.189]</w:t>
      </w:r>
    </w:p>
    <w:p w14:paraId="28872874"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53 </w:t>
      </w:r>
      <w:r w:rsidRPr="00AA200C">
        <w:rPr>
          <w:rFonts w:ascii="Book Antiqua" w:eastAsia="Book Antiqua" w:hAnsi="Book Antiqua" w:cs="Book Antiqua"/>
          <w:b/>
          <w:bCs/>
        </w:rPr>
        <w:t>Barsha G</w:t>
      </w:r>
      <w:r w:rsidRPr="00AA200C">
        <w:rPr>
          <w:rFonts w:ascii="Book Antiqua" w:eastAsia="Book Antiqua" w:hAnsi="Book Antiqua" w:cs="Book Antiqua"/>
        </w:rPr>
        <w:t xml:space="preserve">, Mirabito Colafella KM, Walton SL, Gaspari TA, Spizzo I, Pinar AA, Hilliard Krause LM, Widdop RE, Samuel CS, Denton KM. In Aged Females, the Enhanced Pressor Response to Angiotensin II Is Attenuated By Estrogen Replacement via an Angiotensin Type 2 Receptor-Mediated Mechanism. </w:t>
      </w:r>
      <w:r w:rsidRPr="00AA200C">
        <w:rPr>
          <w:rFonts w:ascii="Book Antiqua" w:eastAsia="Book Antiqua" w:hAnsi="Book Antiqua" w:cs="Book Antiqua"/>
          <w:i/>
          <w:iCs/>
        </w:rPr>
        <w:t>Hypertension</w:t>
      </w:r>
      <w:r w:rsidRPr="00AA200C">
        <w:rPr>
          <w:rFonts w:ascii="Book Antiqua" w:eastAsia="Book Antiqua" w:hAnsi="Book Antiqua" w:cs="Book Antiqua"/>
        </w:rPr>
        <w:t xml:space="preserve"> 2021; </w:t>
      </w:r>
      <w:r w:rsidRPr="00AA200C">
        <w:rPr>
          <w:rFonts w:ascii="Book Antiqua" w:eastAsia="Book Antiqua" w:hAnsi="Book Antiqua" w:cs="Book Antiqua"/>
          <w:b/>
          <w:bCs/>
        </w:rPr>
        <w:t>78</w:t>
      </w:r>
      <w:r w:rsidRPr="00AA200C">
        <w:rPr>
          <w:rFonts w:ascii="Book Antiqua" w:eastAsia="Book Antiqua" w:hAnsi="Book Antiqua" w:cs="Book Antiqua"/>
        </w:rPr>
        <w:t>: 128-137 [PMID: 33966450 DOI: 10.1161/HYPERTENSIONAHA.121.17164]</w:t>
      </w:r>
    </w:p>
    <w:p w14:paraId="6427A256"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lastRenderedPageBreak/>
        <w:t xml:space="preserve">54 </w:t>
      </w:r>
      <w:r w:rsidRPr="00AA200C">
        <w:rPr>
          <w:rFonts w:ascii="Book Antiqua" w:eastAsia="Book Antiqua" w:hAnsi="Book Antiqua" w:cs="Book Antiqua"/>
          <w:b/>
          <w:bCs/>
        </w:rPr>
        <w:t>Gandhi SK</w:t>
      </w:r>
      <w:r w:rsidRPr="00AA200C">
        <w:rPr>
          <w:rFonts w:ascii="Book Antiqua" w:eastAsia="Book Antiqua" w:hAnsi="Book Antiqua" w:cs="Book Antiqua"/>
        </w:rPr>
        <w:t xml:space="preserve">, Gainer J, King D, Brown NJ. Gender affects renal vasoconstrictor response to Ang I and Ang II. </w:t>
      </w:r>
      <w:r w:rsidRPr="00AA200C">
        <w:rPr>
          <w:rFonts w:ascii="Book Antiqua" w:eastAsia="Book Antiqua" w:hAnsi="Book Antiqua" w:cs="Book Antiqua"/>
          <w:i/>
          <w:iCs/>
        </w:rPr>
        <w:t>Hypertension</w:t>
      </w:r>
      <w:r w:rsidRPr="00AA200C">
        <w:rPr>
          <w:rFonts w:ascii="Book Antiqua" w:eastAsia="Book Antiqua" w:hAnsi="Book Antiqua" w:cs="Book Antiqua"/>
        </w:rPr>
        <w:t xml:space="preserve"> 1998; </w:t>
      </w:r>
      <w:r w:rsidRPr="00AA200C">
        <w:rPr>
          <w:rFonts w:ascii="Book Antiqua" w:eastAsia="Book Antiqua" w:hAnsi="Book Antiqua" w:cs="Book Antiqua"/>
          <w:b/>
          <w:bCs/>
        </w:rPr>
        <w:t>31</w:t>
      </w:r>
      <w:r w:rsidRPr="00AA200C">
        <w:rPr>
          <w:rFonts w:ascii="Book Antiqua" w:eastAsia="Book Antiqua" w:hAnsi="Book Antiqua" w:cs="Book Antiqua"/>
        </w:rPr>
        <w:t>: 90-96 [PMID: 9449397 DOI: 10.1161/01.hyp.31.1.90]</w:t>
      </w:r>
    </w:p>
    <w:p w14:paraId="5F8B9FEC"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55 </w:t>
      </w:r>
      <w:r w:rsidRPr="00AA200C">
        <w:rPr>
          <w:rFonts w:ascii="Book Antiqua" w:eastAsia="Book Antiqua" w:hAnsi="Book Antiqua" w:cs="Book Antiqua"/>
          <w:b/>
          <w:bCs/>
        </w:rPr>
        <w:t>Krátký V</w:t>
      </w:r>
      <w:r w:rsidRPr="00AA200C">
        <w:rPr>
          <w:rFonts w:ascii="Book Antiqua" w:eastAsia="Book Antiqua" w:hAnsi="Book Antiqua" w:cs="Book Antiqua"/>
        </w:rPr>
        <w:t xml:space="preserve">, Kikerlová S, Husková Z, Sadowski J, Kolář F, Červenka L. Enhanced Renal Vascular Responsiveness to Angiotensin II and Norepinephrine: A Unique Feature of Female Rats with Congestive Heart Failure. </w:t>
      </w:r>
      <w:r w:rsidRPr="00AA200C">
        <w:rPr>
          <w:rFonts w:ascii="Book Antiqua" w:eastAsia="Book Antiqua" w:hAnsi="Book Antiqua" w:cs="Book Antiqua"/>
          <w:i/>
          <w:iCs/>
        </w:rPr>
        <w:t>Kidney Blood Press Res</w:t>
      </w:r>
      <w:r w:rsidRPr="00AA200C">
        <w:rPr>
          <w:rFonts w:ascii="Book Antiqua" w:eastAsia="Book Antiqua" w:hAnsi="Book Antiqua" w:cs="Book Antiqua"/>
        </w:rPr>
        <w:t xml:space="preserve"> 2019; </w:t>
      </w:r>
      <w:r w:rsidRPr="00AA200C">
        <w:rPr>
          <w:rFonts w:ascii="Book Antiqua" w:eastAsia="Book Antiqua" w:hAnsi="Book Antiqua" w:cs="Book Antiqua"/>
          <w:b/>
          <w:bCs/>
        </w:rPr>
        <w:t>44</w:t>
      </w:r>
      <w:r w:rsidRPr="00AA200C">
        <w:rPr>
          <w:rFonts w:ascii="Book Antiqua" w:eastAsia="Book Antiqua" w:hAnsi="Book Antiqua" w:cs="Book Antiqua"/>
        </w:rPr>
        <w:t>: 1128-1141 [PMID: 31505499 DOI: 10.1159/000502379]</w:t>
      </w:r>
    </w:p>
    <w:p w14:paraId="0A83030B"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56 </w:t>
      </w:r>
      <w:r w:rsidRPr="00AA200C">
        <w:rPr>
          <w:rFonts w:ascii="Book Antiqua" w:eastAsia="Book Antiqua" w:hAnsi="Book Antiqua" w:cs="Book Antiqua"/>
          <w:b/>
          <w:bCs/>
        </w:rPr>
        <w:t>Liu J</w:t>
      </w:r>
      <w:r w:rsidRPr="00AA200C">
        <w:rPr>
          <w:rFonts w:ascii="Book Antiqua" w:eastAsia="Book Antiqua" w:hAnsi="Book Antiqua" w:cs="Book Antiqua"/>
        </w:rPr>
        <w:t>, Sharma N, Zheng W, Ji H, Tam H, Wu X, Manigrasso MB, Sandberg K, Verbalis JG. Sex differences in vasopressin V</w:t>
      </w:r>
      <w:r w:rsidRPr="00AA200C">
        <w:rPr>
          <w:rFonts w:eastAsia="Book Antiqua"/>
        </w:rPr>
        <w:t>₂</w:t>
      </w:r>
      <w:r w:rsidRPr="00AA200C">
        <w:rPr>
          <w:rFonts w:ascii="Book Antiqua" w:eastAsia="Book Antiqua" w:hAnsi="Book Antiqua" w:cs="Book Antiqua"/>
        </w:rPr>
        <w:t xml:space="preserve"> receptor expression and vasopressin-induced antidiuresis. </w:t>
      </w:r>
      <w:r w:rsidRPr="00AA200C">
        <w:rPr>
          <w:rFonts w:ascii="Book Antiqua" w:eastAsia="Book Antiqua" w:hAnsi="Book Antiqua" w:cs="Book Antiqua"/>
          <w:i/>
          <w:iCs/>
        </w:rPr>
        <w:t>Am J Physiol Renal Physiol</w:t>
      </w:r>
      <w:r w:rsidRPr="00AA200C">
        <w:rPr>
          <w:rFonts w:ascii="Book Antiqua" w:eastAsia="Book Antiqua" w:hAnsi="Book Antiqua" w:cs="Book Antiqua"/>
        </w:rPr>
        <w:t xml:space="preserve"> 2011; </w:t>
      </w:r>
      <w:r w:rsidRPr="00AA200C">
        <w:rPr>
          <w:rFonts w:ascii="Book Antiqua" w:eastAsia="Book Antiqua" w:hAnsi="Book Antiqua" w:cs="Book Antiqua"/>
          <w:b/>
          <w:bCs/>
        </w:rPr>
        <w:t>300</w:t>
      </w:r>
      <w:r w:rsidRPr="00AA200C">
        <w:rPr>
          <w:rFonts w:ascii="Book Antiqua" w:eastAsia="Book Antiqua" w:hAnsi="Book Antiqua" w:cs="Book Antiqua"/>
        </w:rPr>
        <w:t>: F433-F440 [PMID: 21123493 DOI: 10.1152/ajprenal.00199.2010]</w:t>
      </w:r>
    </w:p>
    <w:p w14:paraId="5F187C75"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57 </w:t>
      </w:r>
      <w:r w:rsidRPr="00AA200C">
        <w:rPr>
          <w:rFonts w:ascii="Book Antiqua" w:eastAsia="Book Antiqua" w:hAnsi="Book Antiqua" w:cs="Book Antiqua"/>
          <w:b/>
          <w:bCs/>
        </w:rPr>
        <w:t>Guan Z</w:t>
      </w:r>
      <w:r w:rsidRPr="00AA200C">
        <w:rPr>
          <w:rFonts w:ascii="Book Antiqua" w:eastAsia="Book Antiqua" w:hAnsi="Book Antiqua" w:cs="Book Antiqua"/>
        </w:rPr>
        <w:t xml:space="preserve">, VanBeusecum JP, Inscho EW. Endothelin and the renal microcirculation. </w:t>
      </w:r>
      <w:r w:rsidRPr="00AA200C">
        <w:rPr>
          <w:rFonts w:ascii="Book Antiqua" w:eastAsia="Book Antiqua" w:hAnsi="Book Antiqua" w:cs="Book Antiqua"/>
          <w:i/>
          <w:iCs/>
        </w:rPr>
        <w:t>Semin Nephrol</w:t>
      </w:r>
      <w:r w:rsidRPr="00AA200C">
        <w:rPr>
          <w:rFonts w:ascii="Book Antiqua" w:eastAsia="Book Antiqua" w:hAnsi="Book Antiqua" w:cs="Book Antiqua"/>
        </w:rPr>
        <w:t xml:space="preserve"> 2015; </w:t>
      </w:r>
      <w:r w:rsidRPr="00AA200C">
        <w:rPr>
          <w:rFonts w:ascii="Book Antiqua" w:eastAsia="Book Antiqua" w:hAnsi="Book Antiqua" w:cs="Book Antiqua"/>
          <w:b/>
          <w:bCs/>
        </w:rPr>
        <w:t>35</w:t>
      </w:r>
      <w:r w:rsidRPr="00AA200C">
        <w:rPr>
          <w:rFonts w:ascii="Book Antiqua" w:eastAsia="Book Antiqua" w:hAnsi="Book Antiqua" w:cs="Book Antiqua"/>
        </w:rPr>
        <w:t>: 145-155 [PMID: 25966346 DOI: 10.1016/j.semnephrol.2015.02.004]</w:t>
      </w:r>
    </w:p>
    <w:p w14:paraId="496B8EF0"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58 </w:t>
      </w:r>
      <w:r w:rsidRPr="00AA200C">
        <w:rPr>
          <w:rFonts w:ascii="Book Antiqua" w:eastAsia="Book Antiqua" w:hAnsi="Book Antiqua" w:cs="Book Antiqua"/>
          <w:b/>
          <w:bCs/>
        </w:rPr>
        <w:t>Zanatta CM</w:t>
      </w:r>
      <w:r w:rsidRPr="00AA200C">
        <w:rPr>
          <w:rFonts w:ascii="Book Antiqua" w:eastAsia="Book Antiqua" w:hAnsi="Book Antiqua" w:cs="Book Antiqua"/>
        </w:rPr>
        <w:t xml:space="preserve">, Veronese FV, Loreto Mda S, Sortica DA, Carpio VN, Eldeweiss MI, da Silva VD, Lopes TG, Gross JL, Canani LH. Endothelin-1 and endothelin a receptor immunoreactivity is increased in patients with diabetic nephropathy. </w:t>
      </w:r>
      <w:r w:rsidRPr="00AA200C">
        <w:rPr>
          <w:rFonts w:ascii="Book Antiqua" w:eastAsia="Book Antiqua" w:hAnsi="Book Antiqua" w:cs="Book Antiqua"/>
          <w:i/>
          <w:iCs/>
        </w:rPr>
        <w:t>Ren Fail</w:t>
      </w:r>
      <w:r w:rsidRPr="00AA200C">
        <w:rPr>
          <w:rFonts w:ascii="Book Antiqua" w:eastAsia="Book Antiqua" w:hAnsi="Book Antiqua" w:cs="Book Antiqua"/>
        </w:rPr>
        <w:t xml:space="preserve"> 2012; </w:t>
      </w:r>
      <w:r w:rsidRPr="00AA200C">
        <w:rPr>
          <w:rFonts w:ascii="Book Antiqua" w:eastAsia="Book Antiqua" w:hAnsi="Book Antiqua" w:cs="Book Antiqua"/>
          <w:b/>
          <w:bCs/>
        </w:rPr>
        <w:t>34</w:t>
      </w:r>
      <w:r w:rsidRPr="00AA200C">
        <w:rPr>
          <w:rFonts w:ascii="Book Antiqua" w:eastAsia="Book Antiqua" w:hAnsi="Book Antiqua" w:cs="Book Antiqua"/>
        </w:rPr>
        <w:t>: 308-315 [PMID: 22250646 DOI: 10.3109/0886022X.2011.647301]</w:t>
      </w:r>
    </w:p>
    <w:p w14:paraId="3E575F62"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59 </w:t>
      </w:r>
      <w:r w:rsidRPr="00AA200C">
        <w:rPr>
          <w:rFonts w:ascii="Book Antiqua" w:eastAsia="Book Antiqua" w:hAnsi="Book Antiqua" w:cs="Book Antiqua"/>
          <w:b/>
          <w:bCs/>
        </w:rPr>
        <w:t>Abdel-Razik A</w:t>
      </w:r>
      <w:r w:rsidRPr="00AA200C">
        <w:rPr>
          <w:rFonts w:ascii="Book Antiqua" w:eastAsia="Book Antiqua" w:hAnsi="Book Antiqua" w:cs="Book Antiqua"/>
        </w:rPr>
        <w:t xml:space="preserve">, Mousa N, Abdelsalam M, Abdelwahab A, Tawfik M, Tawfik AM, Hasan AS, Elhelaly R, El-Wakeel N, Eldars W. Endothelin-1/Nitric Oxide Ratio as a Predictive Factor of Response to Therapy With Terlipressin and Albumin in Patients With Type-1 Hepatorenal Syndrome. </w:t>
      </w:r>
      <w:r w:rsidRPr="00AA200C">
        <w:rPr>
          <w:rFonts w:ascii="Book Antiqua" w:eastAsia="Book Antiqua" w:hAnsi="Book Antiqua" w:cs="Book Antiqua"/>
          <w:i/>
          <w:iCs/>
        </w:rPr>
        <w:t>Front Pharmacol</w:t>
      </w:r>
      <w:r w:rsidRPr="00AA200C">
        <w:rPr>
          <w:rFonts w:ascii="Book Antiqua" w:eastAsia="Book Antiqua" w:hAnsi="Book Antiqua" w:cs="Book Antiqua"/>
        </w:rPr>
        <w:t xml:space="preserve"> 2020; </w:t>
      </w:r>
      <w:r w:rsidRPr="00AA200C">
        <w:rPr>
          <w:rFonts w:ascii="Book Antiqua" w:eastAsia="Book Antiqua" w:hAnsi="Book Antiqua" w:cs="Book Antiqua"/>
          <w:b/>
          <w:bCs/>
        </w:rPr>
        <w:t>11</w:t>
      </w:r>
      <w:r w:rsidRPr="00AA200C">
        <w:rPr>
          <w:rFonts w:ascii="Book Antiqua" w:eastAsia="Book Antiqua" w:hAnsi="Book Antiqua" w:cs="Book Antiqua"/>
        </w:rPr>
        <w:t>: 9 [PMID: 32076410 DOI: 10.3389/fphar.2020.00009]</w:t>
      </w:r>
    </w:p>
    <w:p w14:paraId="38F31668"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60 </w:t>
      </w:r>
      <w:r w:rsidRPr="00AA200C">
        <w:rPr>
          <w:rFonts w:ascii="Book Antiqua" w:eastAsia="Book Antiqua" w:hAnsi="Book Antiqua" w:cs="Book Antiqua"/>
          <w:b/>
          <w:bCs/>
        </w:rPr>
        <w:t>Farahmand M</w:t>
      </w:r>
      <w:r w:rsidRPr="00AA200C">
        <w:rPr>
          <w:rFonts w:ascii="Book Antiqua" w:eastAsia="Book Antiqua" w:hAnsi="Book Antiqua" w:cs="Book Antiqua"/>
        </w:rPr>
        <w:t xml:space="preserve">, Ramezani Tehrani F, Khalili D, Cheraghi L, Azizi F. Endogenous estrogen exposure and chronic kidney disease; a 15-year prospective cohort study. </w:t>
      </w:r>
      <w:r w:rsidRPr="00AA200C">
        <w:rPr>
          <w:rFonts w:ascii="Book Antiqua" w:eastAsia="Book Antiqua" w:hAnsi="Book Antiqua" w:cs="Book Antiqua"/>
          <w:i/>
          <w:iCs/>
        </w:rPr>
        <w:t>BMC Endocr Disord</w:t>
      </w:r>
      <w:r w:rsidRPr="00AA200C">
        <w:rPr>
          <w:rFonts w:ascii="Book Antiqua" w:eastAsia="Book Antiqua" w:hAnsi="Book Antiqua" w:cs="Book Antiqua"/>
        </w:rPr>
        <w:t xml:space="preserve"> 2021; </w:t>
      </w:r>
      <w:r w:rsidRPr="00AA200C">
        <w:rPr>
          <w:rFonts w:ascii="Book Antiqua" w:eastAsia="Book Antiqua" w:hAnsi="Book Antiqua" w:cs="Book Antiqua"/>
          <w:b/>
          <w:bCs/>
        </w:rPr>
        <w:t>21</w:t>
      </w:r>
      <w:r w:rsidRPr="00AA200C">
        <w:rPr>
          <w:rFonts w:ascii="Book Antiqua" w:eastAsia="Book Antiqua" w:hAnsi="Book Antiqua" w:cs="Book Antiqua"/>
        </w:rPr>
        <w:t>: 155 [PMID: 34348694 DOI: 10.1186/s12902-021-00817-3]</w:t>
      </w:r>
    </w:p>
    <w:p w14:paraId="60AF6B85"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61 </w:t>
      </w:r>
      <w:r w:rsidRPr="00AA200C">
        <w:rPr>
          <w:rFonts w:ascii="Book Antiqua" w:eastAsia="Book Antiqua" w:hAnsi="Book Antiqua" w:cs="Book Antiqua"/>
          <w:b/>
          <w:bCs/>
        </w:rPr>
        <w:t>Neugarten J</w:t>
      </w:r>
      <w:r w:rsidRPr="00AA200C">
        <w:rPr>
          <w:rFonts w:ascii="Book Antiqua" w:eastAsia="Book Antiqua" w:hAnsi="Book Antiqua" w:cs="Book Antiqua"/>
        </w:rPr>
        <w:t xml:space="preserve">, Golestaneh L. Gender and the prevalence and progression of renal disease. </w:t>
      </w:r>
      <w:r w:rsidRPr="00AA200C">
        <w:rPr>
          <w:rFonts w:ascii="Book Antiqua" w:eastAsia="Book Antiqua" w:hAnsi="Book Antiqua" w:cs="Book Antiqua"/>
          <w:i/>
          <w:iCs/>
        </w:rPr>
        <w:t>Adv Chronic Kidney Dis</w:t>
      </w:r>
      <w:r w:rsidRPr="00AA200C">
        <w:rPr>
          <w:rFonts w:ascii="Book Antiqua" w:eastAsia="Book Antiqua" w:hAnsi="Book Antiqua" w:cs="Book Antiqua"/>
        </w:rPr>
        <w:t xml:space="preserve"> 2013; </w:t>
      </w:r>
      <w:r w:rsidRPr="00AA200C">
        <w:rPr>
          <w:rFonts w:ascii="Book Antiqua" w:eastAsia="Book Antiqua" w:hAnsi="Book Antiqua" w:cs="Book Antiqua"/>
          <w:b/>
          <w:bCs/>
        </w:rPr>
        <w:t>20</w:t>
      </w:r>
      <w:r w:rsidRPr="00AA200C">
        <w:rPr>
          <w:rFonts w:ascii="Book Antiqua" w:eastAsia="Book Antiqua" w:hAnsi="Book Antiqua" w:cs="Book Antiqua"/>
        </w:rPr>
        <w:t>: 390-395 [PMID: 23978543 DOI: 10.1053/j.ackd.2013.05.004]</w:t>
      </w:r>
    </w:p>
    <w:p w14:paraId="44BCC20E"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lastRenderedPageBreak/>
        <w:t xml:space="preserve">62 </w:t>
      </w:r>
      <w:r w:rsidRPr="00AA200C">
        <w:rPr>
          <w:rFonts w:ascii="Book Antiqua" w:eastAsia="Book Antiqua" w:hAnsi="Book Antiqua" w:cs="Book Antiqua"/>
          <w:b/>
          <w:bCs/>
        </w:rPr>
        <w:t>Müller V</w:t>
      </w:r>
      <w:r w:rsidRPr="00AA200C">
        <w:rPr>
          <w:rFonts w:ascii="Book Antiqua" w:eastAsia="Book Antiqua" w:hAnsi="Book Antiqua" w:cs="Book Antiqua"/>
        </w:rPr>
        <w:t xml:space="preserve">, Szabó A, Viklicky O, Gaul I, Pörtl S, Philipp T, Heemann UW. Sex hormones and gender-related differences: their influence on chronic renal allograft rejection. </w:t>
      </w:r>
      <w:r w:rsidRPr="00AA200C">
        <w:rPr>
          <w:rFonts w:ascii="Book Antiqua" w:eastAsia="Book Antiqua" w:hAnsi="Book Antiqua" w:cs="Book Antiqua"/>
          <w:i/>
          <w:iCs/>
        </w:rPr>
        <w:t>Kidney Int</w:t>
      </w:r>
      <w:r w:rsidRPr="00AA200C">
        <w:rPr>
          <w:rFonts w:ascii="Book Antiqua" w:eastAsia="Book Antiqua" w:hAnsi="Book Antiqua" w:cs="Book Antiqua"/>
        </w:rPr>
        <w:t xml:space="preserve"> 1999; </w:t>
      </w:r>
      <w:r w:rsidRPr="00AA200C">
        <w:rPr>
          <w:rFonts w:ascii="Book Antiqua" w:eastAsia="Book Antiqua" w:hAnsi="Book Antiqua" w:cs="Book Antiqua"/>
          <w:b/>
          <w:bCs/>
        </w:rPr>
        <w:t>55</w:t>
      </w:r>
      <w:r w:rsidRPr="00AA200C">
        <w:rPr>
          <w:rFonts w:ascii="Book Antiqua" w:eastAsia="Book Antiqua" w:hAnsi="Book Antiqua" w:cs="Book Antiqua"/>
        </w:rPr>
        <w:t>: 2011-2020 [PMID: 10231466 DOI: 10.1046/j.1523-1755.1999.00441.x]</w:t>
      </w:r>
    </w:p>
    <w:p w14:paraId="186D6CC7"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63 </w:t>
      </w:r>
      <w:r w:rsidRPr="00AA200C">
        <w:rPr>
          <w:rFonts w:ascii="Book Antiqua" w:eastAsia="Book Antiqua" w:hAnsi="Book Antiqua" w:cs="Book Antiqua"/>
          <w:b/>
          <w:bCs/>
        </w:rPr>
        <w:t>Song J</w:t>
      </w:r>
      <w:r w:rsidRPr="00AA200C">
        <w:rPr>
          <w:rFonts w:ascii="Book Antiqua" w:eastAsia="Book Antiqua" w:hAnsi="Book Antiqua" w:cs="Book Antiqua"/>
        </w:rPr>
        <w:t xml:space="preserve">, Kost CK Jr, Martin DS. Androgens augment renal vascular responses to ANG II in New Zealand genetically hypertensive rats. </w:t>
      </w:r>
      <w:r w:rsidRPr="00AA200C">
        <w:rPr>
          <w:rFonts w:ascii="Book Antiqua" w:eastAsia="Book Antiqua" w:hAnsi="Book Antiqua" w:cs="Book Antiqua"/>
          <w:i/>
          <w:iCs/>
        </w:rPr>
        <w:t>Am J Physiol Regul Integr Comp Physiol</w:t>
      </w:r>
      <w:r w:rsidRPr="00AA200C">
        <w:rPr>
          <w:rFonts w:ascii="Book Antiqua" w:eastAsia="Book Antiqua" w:hAnsi="Book Antiqua" w:cs="Book Antiqua"/>
        </w:rPr>
        <w:t xml:space="preserve"> 2006; </w:t>
      </w:r>
      <w:r w:rsidRPr="00AA200C">
        <w:rPr>
          <w:rFonts w:ascii="Book Antiqua" w:eastAsia="Book Antiqua" w:hAnsi="Book Antiqua" w:cs="Book Antiqua"/>
          <w:b/>
          <w:bCs/>
        </w:rPr>
        <w:t>290</w:t>
      </w:r>
      <w:r w:rsidRPr="00AA200C">
        <w:rPr>
          <w:rFonts w:ascii="Book Antiqua" w:eastAsia="Book Antiqua" w:hAnsi="Book Antiqua" w:cs="Book Antiqua"/>
        </w:rPr>
        <w:t>: R1608-R1615 [PMID: 16469840 DOI: 10.1152/ajpregu.00364.2005]</w:t>
      </w:r>
    </w:p>
    <w:p w14:paraId="38F2D207"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64 </w:t>
      </w:r>
      <w:r w:rsidRPr="00AA200C">
        <w:rPr>
          <w:rFonts w:ascii="Book Antiqua" w:eastAsia="Book Antiqua" w:hAnsi="Book Antiqua" w:cs="Book Antiqua"/>
          <w:b/>
          <w:bCs/>
        </w:rPr>
        <w:t>Koyuncuoğlu T</w:t>
      </w:r>
      <w:r w:rsidRPr="00AA200C">
        <w:rPr>
          <w:rFonts w:ascii="Book Antiqua" w:eastAsia="Book Antiqua" w:hAnsi="Book Antiqua" w:cs="Book Antiqua"/>
        </w:rPr>
        <w:t xml:space="preserve">, Yıldırım A, Dertsiz EK, Yüksel M, Ercan F, Yeğen BÇ. Estrogen receptor agonists protect against acetaminophen-induced hepatorenal toxicity in rats. </w:t>
      </w:r>
      <w:r w:rsidRPr="00AA200C">
        <w:rPr>
          <w:rFonts w:ascii="Book Antiqua" w:eastAsia="Book Antiqua" w:hAnsi="Book Antiqua" w:cs="Book Antiqua"/>
          <w:i/>
          <w:iCs/>
        </w:rPr>
        <w:t>Life Sci</w:t>
      </w:r>
      <w:r w:rsidRPr="00AA200C">
        <w:rPr>
          <w:rFonts w:ascii="Book Antiqua" w:eastAsia="Book Antiqua" w:hAnsi="Book Antiqua" w:cs="Book Antiqua"/>
        </w:rPr>
        <w:t xml:space="preserve"> 2020; </w:t>
      </w:r>
      <w:r w:rsidRPr="00AA200C">
        <w:rPr>
          <w:rFonts w:ascii="Book Antiqua" w:eastAsia="Book Antiqua" w:hAnsi="Book Antiqua" w:cs="Book Antiqua"/>
          <w:b/>
          <w:bCs/>
        </w:rPr>
        <w:t>263</w:t>
      </w:r>
      <w:r w:rsidRPr="00AA200C">
        <w:rPr>
          <w:rFonts w:ascii="Book Antiqua" w:eastAsia="Book Antiqua" w:hAnsi="Book Antiqua" w:cs="Book Antiqua"/>
        </w:rPr>
        <w:t>: 118561 [PMID: 33045213 DOI: 10.1016/j.lfs.2020.118561]</w:t>
      </w:r>
    </w:p>
    <w:p w14:paraId="5670382C"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65 </w:t>
      </w:r>
      <w:r w:rsidRPr="00AA200C">
        <w:rPr>
          <w:rFonts w:ascii="Book Antiqua" w:eastAsia="Book Antiqua" w:hAnsi="Book Antiqua" w:cs="Book Antiqua"/>
          <w:b/>
          <w:bCs/>
        </w:rPr>
        <w:t>Frydman S</w:t>
      </w:r>
      <w:r w:rsidRPr="00AA200C">
        <w:rPr>
          <w:rFonts w:ascii="Book Antiqua" w:eastAsia="Book Antiqua" w:hAnsi="Book Antiqua" w:cs="Book Antiqua"/>
        </w:rPr>
        <w:t xml:space="preserve">, Freund O, Banai A, Zornitzki L, Banai S, Shacham Y. Relation of Gender to the Occurrence of AKI in STEMI Patients. </w:t>
      </w:r>
      <w:r w:rsidRPr="00AA200C">
        <w:rPr>
          <w:rFonts w:ascii="Book Antiqua" w:eastAsia="Book Antiqua" w:hAnsi="Book Antiqua" w:cs="Book Antiqua"/>
          <w:i/>
          <w:iCs/>
        </w:rPr>
        <w:t>J Clin Med</w:t>
      </w:r>
      <w:r w:rsidRPr="00AA200C">
        <w:rPr>
          <w:rFonts w:ascii="Book Antiqua" w:eastAsia="Book Antiqua" w:hAnsi="Book Antiqua" w:cs="Book Antiqua"/>
        </w:rPr>
        <w:t xml:space="preserve"> 2022; </w:t>
      </w:r>
      <w:r w:rsidRPr="00AA200C">
        <w:rPr>
          <w:rFonts w:ascii="Book Antiqua" w:eastAsia="Book Antiqua" w:hAnsi="Book Antiqua" w:cs="Book Antiqua"/>
          <w:b/>
          <w:bCs/>
        </w:rPr>
        <w:t>11</w:t>
      </w:r>
      <w:r w:rsidRPr="00AA200C">
        <w:rPr>
          <w:rFonts w:ascii="Book Antiqua" w:eastAsia="Book Antiqua" w:hAnsi="Book Antiqua" w:cs="Book Antiqua"/>
        </w:rPr>
        <w:t xml:space="preserve"> [PMID: 36362793 DOI: 10.3390/jcm11216565]</w:t>
      </w:r>
    </w:p>
    <w:p w14:paraId="2A27E3D3"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66 </w:t>
      </w:r>
      <w:r w:rsidRPr="00AA200C">
        <w:rPr>
          <w:rFonts w:ascii="Book Antiqua" w:eastAsia="Book Antiqua" w:hAnsi="Book Antiqua" w:cs="Book Antiqua"/>
          <w:b/>
          <w:bCs/>
        </w:rPr>
        <w:t>Güzel C</w:t>
      </w:r>
      <w:r w:rsidRPr="00AA200C">
        <w:rPr>
          <w:rFonts w:ascii="Book Antiqua" w:eastAsia="Book Antiqua" w:hAnsi="Book Antiqua" w:cs="Book Antiqua"/>
        </w:rPr>
        <w:t xml:space="preserve">, Yeşiltaş S, Daşkaya H, Uysal H, Sümer I, Türkay M. The effect of gender on acute kidney injury developing in the intensive care unit. </w:t>
      </w:r>
      <w:r w:rsidRPr="00AA200C">
        <w:rPr>
          <w:rFonts w:ascii="Book Antiqua" w:eastAsia="Book Antiqua" w:hAnsi="Book Antiqua" w:cs="Book Antiqua"/>
          <w:i/>
          <w:iCs/>
        </w:rPr>
        <w:t>Hippokratia</w:t>
      </w:r>
      <w:r w:rsidRPr="00AA200C">
        <w:rPr>
          <w:rFonts w:ascii="Book Antiqua" w:eastAsia="Book Antiqua" w:hAnsi="Book Antiqua" w:cs="Book Antiqua"/>
        </w:rPr>
        <w:t xml:space="preserve"> 2019; </w:t>
      </w:r>
      <w:r w:rsidRPr="00AA200C">
        <w:rPr>
          <w:rFonts w:ascii="Book Antiqua" w:eastAsia="Book Antiqua" w:hAnsi="Book Antiqua" w:cs="Book Antiqua"/>
          <w:b/>
          <w:bCs/>
        </w:rPr>
        <w:t>23</w:t>
      </w:r>
      <w:r w:rsidRPr="00AA200C">
        <w:rPr>
          <w:rFonts w:ascii="Book Antiqua" w:eastAsia="Book Antiqua" w:hAnsi="Book Antiqua" w:cs="Book Antiqua"/>
        </w:rPr>
        <w:t>: 126-130 [PMID: 32581498]</w:t>
      </w:r>
    </w:p>
    <w:p w14:paraId="575BE872"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67 </w:t>
      </w:r>
      <w:r w:rsidRPr="00AA200C">
        <w:rPr>
          <w:rFonts w:ascii="Book Antiqua" w:eastAsia="Book Antiqua" w:hAnsi="Book Antiqua" w:cs="Book Antiqua"/>
          <w:b/>
          <w:bCs/>
        </w:rPr>
        <w:t>Van Thiel DH</w:t>
      </w:r>
      <w:r w:rsidRPr="00AA200C">
        <w:rPr>
          <w:rFonts w:ascii="Book Antiqua" w:eastAsia="Book Antiqua" w:hAnsi="Book Antiqua" w:cs="Book Antiqua"/>
        </w:rPr>
        <w:t xml:space="preserve">, Gavaler JS, Schade RR. Liver disease and the hypothalamic pituitary gonadal axis. </w:t>
      </w:r>
      <w:r w:rsidRPr="00AA200C">
        <w:rPr>
          <w:rFonts w:ascii="Book Antiqua" w:eastAsia="Book Antiqua" w:hAnsi="Book Antiqua" w:cs="Book Antiqua"/>
          <w:i/>
          <w:iCs/>
        </w:rPr>
        <w:t>Semin Liver Dis</w:t>
      </w:r>
      <w:r w:rsidRPr="00AA200C">
        <w:rPr>
          <w:rFonts w:ascii="Book Antiqua" w:eastAsia="Book Antiqua" w:hAnsi="Book Antiqua" w:cs="Book Antiqua"/>
        </w:rPr>
        <w:t xml:space="preserve"> 1985; </w:t>
      </w:r>
      <w:r w:rsidRPr="00AA200C">
        <w:rPr>
          <w:rFonts w:ascii="Book Antiqua" w:eastAsia="Book Antiqua" w:hAnsi="Book Antiqua" w:cs="Book Antiqua"/>
          <w:b/>
          <w:bCs/>
        </w:rPr>
        <w:t>5</w:t>
      </w:r>
      <w:r w:rsidRPr="00AA200C">
        <w:rPr>
          <w:rFonts w:ascii="Book Antiqua" w:eastAsia="Book Antiqua" w:hAnsi="Book Antiqua" w:cs="Book Antiqua"/>
        </w:rPr>
        <w:t>: 35-45 [PMID: 3983651 DOI: 10.1055/s-2008-1041756]</w:t>
      </w:r>
    </w:p>
    <w:p w14:paraId="7BF15299"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68 </w:t>
      </w:r>
      <w:r w:rsidRPr="00AA200C">
        <w:rPr>
          <w:rFonts w:ascii="Book Antiqua" w:eastAsia="Book Antiqua" w:hAnsi="Book Antiqua" w:cs="Book Antiqua"/>
          <w:b/>
          <w:bCs/>
        </w:rPr>
        <w:t>Bernardi M</w:t>
      </w:r>
      <w:r w:rsidRPr="00AA200C">
        <w:rPr>
          <w:rFonts w:ascii="Book Antiqua" w:eastAsia="Book Antiqua" w:hAnsi="Book Antiqua" w:cs="Book Antiqua"/>
        </w:rPr>
        <w:t xml:space="preserve">, Moreau R, Angeli P, Schnabl B, Arroyo V. Mechanisms of decompensation and organ failure in cirrhosis: From peripheral arterial vasodilation to systemic inflammation hypothesis. </w:t>
      </w:r>
      <w:r w:rsidRPr="00AA200C">
        <w:rPr>
          <w:rFonts w:ascii="Book Antiqua" w:eastAsia="Book Antiqua" w:hAnsi="Book Antiqua" w:cs="Book Antiqua"/>
          <w:i/>
          <w:iCs/>
        </w:rPr>
        <w:t>J Hepatol</w:t>
      </w:r>
      <w:r w:rsidRPr="00AA200C">
        <w:rPr>
          <w:rFonts w:ascii="Book Antiqua" w:eastAsia="Book Antiqua" w:hAnsi="Book Antiqua" w:cs="Book Antiqua"/>
        </w:rPr>
        <w:t xml:space="preserve"> 2015; </w:t>
      </w:r>
      <w:r w:rsidRPr="00AA200C">
        <w:rPr>
          <w:rFonts w:ascii="Book Antiqua" w:eastAsia="Book Antiqua" w:hAnsi="Book Antiqua" w:cs="Book Antiqua"/>
          <w:b/>
          <w:bCs/>
        </w:rPr>
        <w:t>63</w:t>
      </w:r>
      <w:r w:rsidRPr="00AA200C">
        <w:rPr>
          <w:rFonts w:ascii="Book Antiqua" w:eastAsia="Book Antiqua" w:hAnsi="Book Antiqua" w:cs="Book Antiqua"/>
        </w:rPr>
        <w:t>: 1272-1284 [PMID: 26192220 DOI: 10.1016/j.jhep.2015.07.004]</w:t>
      </w:r>
    </w:p>
    <w:p w14:paraId="73FABB14"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69 </w:t>
      </w:r>
      <w:r w:rsidRPr="00AA200C">
        <w:rPr>
          <w:rFonts w:ascii="Book Antiqua" w:eastAsia="Book Antiqua" w:hAnsi="Book Antiqua" w:cs="Book Antiqua"/>
          <w:b/>
          <w:bCs/>
        </w:rPr>
        <w:t>Albillos A</w:t>
      </w:r>
      <w:r w:rsidRPr="00AA200C">
        <w:rPr>
          <w:rFonts w:ascii="Book Antiqua" w:eastAsia="Book Antiqua" w:hAnsi="Book Antiqua" w:cs="Book Antiqua"/>
        </w:rPr>
        <w:t xml:space="preserve">, Lario M, Álvarez-Mon M. Cirrhosis-associated immune dysfunction: distinctive features and clinical relevance. </w:t>
      </w:r>
      <w:r w:rsidRPr="00AA200C">
        <w:rPr>
          <w:rFonts w:ascii="Book Antiqua" w:eastAsia="Book Antiqua" w:hAnsi="Book Antiqua" w:cs="Book Antiqua"/>
          <w:i/>
          <w:iCs/>
        </w:rPr>
        <w:t>J Hepatol</w:t>
      </w:r>
      <w:r w:rsidRPr="00AA200C">
        <w:rPr>
          <w:rFonts w:ascii="Book Antiqua" w:eastAsia="Book Antiqua" w:hAnsi="Book Antiqua" w:cs="Book Antiqua"/>
        </w:rPr>
        <w:t xml:space="preserve"> 2014; </w:t>
      </w:r>
      <w:r w:rsidRPr="00AA200C">
        <w:rPr>
          <w:rFonts w:ascii="Book Antiqua" w:eastAsia="Book Antiqua" w:hAnsi="Book Antiqua" w:cs="Book Antiqua"/>
          <w:b/>
          <w:bCs/>
        </w:rPr>
        <w:t>61</w:t>
      </w:r>
      <w:r w:rsidRPr="00AA200C">
        <w:rPr>
          <w:rFonts w:ascii="Book Antiqua" w:eastAsia="Book Antiqua" w:hAnsi="Book Antiqua" w:cs="Book Antiqua"/>
        </w:rPr>
        <w:t>: 1385-1396 [PMID: 25135860 DOI: 10.1016/j.jhep.2014.08.010]</w:t>
      </w:r>
    </w:p>
    <w:p w14:paraId="74E7E613"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70 </w:t>
      </w:r>
      <w:r w:rsidRPr="00AA200C">
        <w:rPr>
          <w:rFonts w:ascii="Book Antiqua" w:eastAsia="Book Antiqua" w:hAnsi="Book Antiqua" w:cs="Book Antiqua"/>
          <w:b/>
          <w:bCs/>
        </w:rPr>
        <w:t>Costa D</w:t>
      </w:r>
      <w:r w:rsidRPr="00AA200C">
        <w:rPr>
          <w:rFonts w:ascii="Book Antiqua" w:eastAsia="Book Antiqua" w:hAnsi="Book Antiqua" w:cs="Book Antiqua"/>
        </w:rPr>
        <w:t xml:space="preserve">, Simbrunner B, Jachs M, Hartl L, Bauer D, Paternostro R, Schwabl P, Scheiner B, Stättermayer AF, Pinter M, Trauner M, Mandorfer M, Reiberger T. Systemic inflammation increases across distinct stages of advanced chronic liver disease and correlates with decompensation and mortality. </w:t>
      </w:r>
      <w:r w:rsidRPr="00AA200C">
        <w:rPr>
          <w:rFonts w:ascii="Book Antiqua" w:eastAsia="Book Antiqua" w:hAnsi="Book Antiqua" w:cs="Book Antiqua"/>
          <w:i/>
          <w:iCs/>
        </w:rPr>
        <w:t>J Hepatol</w:t>
      </w:r>
      <w:r w:rsidRPr="00AA200C">
        <w:rPr>
          <w:rFonts w:ascii="Book Antiqua" w:eastAsia="Book Antiqua" w:hAnsi="Book Antiqua" w:cs="Book Antiqua"/>
        </w:rPr>
        <w:t xml:space="preserve"> 2021; </w:t>
      </w:r>
      <w:r w:rsidRPr="00AA200C">
        <w:rPr>
          <w:rFonts w:ascii="Book Antiqua" w:eastAsia="Book Antiqua" w:hAnsi="Book Antiqua" w:cs="Book Antiqua"/>
          <w:b/>
          <w:bCs/>
        </w:rPr>
        <w:t>74</w:t>
      </w:r>
      <w:r w:rsidRPr="00AA200C">
        <w:rPr>
          <w:rFonts w:ascii="Book Antiqua" w:eastAsia="Book Antiqua" w:hAnsi="Book Antiqua" w:cs="Book Antiqua"/>
        </w:rPr>
        <w:t>: 819-828 [PMID: 33075344 DOI: 10.1016/j.jhep.2020.10.004]</w:t>
      </w:r>
    </w:p>
    <w:p w14:paraId="7F7251D2"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lastRenderedPageBreak/>
        <w:t xml:space="preserve">71 </w:t>
      </w:r>
      <w:r w:rsidRPr="00AA200C">
        <w:rPr>
          <w:rFonts w:ascii="Book Antiqua" w:eastAsia="Book Antiqua" w:hAnsi="Book Antiqua" w:cs="Book Antiqua"/>
          <w:b/>
          <w:bCs/>
        </w:rPr>
        <w:t>Solé C</w:t>
      </w:r>
      <w:r w:rsidRPr="00AA200C">
        <w:rPr>
          <w:rFonts w:ascii="Book Antiqua" w:eastAsia="Book Antiqua" w:hAnsi="Book Antiqua" w:cs="Book Antiqua"/>
        </w:rPr>
        <w:t xml:space="preserve">, Solà E, Huelin P, Carol M, Moreira R, Cereijo U, Mas JM, Graupera I, Pose E, Napoleone L, dePrada G, Juanola A, Fabrellas N, Torres F, Morales-Ruiz M, Farrés J, Jiménez W, Ginès P. Characterization of inflammatory response in hepatorenal syndrome: Relationship with kidney outcome and survival. </w:t>
      </w:r>
      <w:r w:rsidRPr="00AA200C">
        <w:rPr>
          <w:rFonts w:ascii="Book Antiqua" w:eastAsia="Book Antiqua" w:hAnsi="Book Antiqua" w:cs="Book Antiqua"/>
          <w:i/>
          <w:iCs/>
        </w:rPr>
        <w:t>Liver Int</w:t>
      </w:r>
      <w:r w:rsidRPr="00AA200C">
        <w:rPr>
          <w:rFonts w:ascii="Book Antiqua" w:eastAsia="Book Antiqua" w:hAnsi="Book Antiqua" w:cs="Book Antiqua"/>
        </w:rPr>
        <w:t xml:space="preserve"> 2019; </w:t>
      </w:r>
      <w:r w:rsidRPr="00AA200C">
        <w:rPr>
          <w:rFonts w:ascii="Book Antiqua" w:eastAsia="Book Antiqua" w:hAnsi="Book Antiqua" w:cs="Book Antiqua"/>
          <w:b/>
          <w:bCs/>
        </w:rPr>
        <w:t>39</w:t>
      </w:r>
      <w:r w:rsidRPr="00AA200C">
        <w:rPr>
          <w:rFonts w:ascii="Book Antiqua" w:eastAsia="Book Antiqua" w:hAnsi="Book Antiqua" w:cs="Book Antiqua"/>
        </w:rPr>
        <w:t>: 1246-1255 [PMID: 30597709 DOI: 10.1111/liv.14037]</w:t>
      </w:r>
    </w:p>
    <w:p w14:paraId="5FB9ED48"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72 </w:t>
      </w:r>
      <w:r w:rsidRPr="00AA200C">
        <w:rPr>
          <w:rFonts w:ascii="Book Antiqua" w:eastAsia="Book Antiqua" w:hAnsi="Book Antiqua" w:cs="Book Antiqua"/>
          <w:b/>
          <w:bCs/>
        </w:rPr>
        <w:t>Lonardo A</w:t>
      </w:r>
      <w:r w:rsidRPr="00AA200C">
        <w:rPr>
          <w:rFonts w:ascii="Book Antiqua" w:eastAsia="Book Antiqua" w:hAnsi="Book Antiqua" w:cs="Book Antiqua"/>
        </w:rPr>
        <w:t xml:space="preserve">, Nascimbeni F, Ballestri S, Fairweather D, Win S, Than TA, Abdelmalek MF, Suzuki A. Sex Differences in Nonalcoholic Fatty Liver Disease: State of the Art and Identification of Research Gaps. </w:t>
      </w:r>
      <w:r w:rsidRPr="00AA200C">
        <w:rPr>
          <w:rFonts w:ascii="Book Antiqua" w:eastAsia="Book Antiqua" w:hAnsi="Book Antiqua" w:cs="Book Antiqua"/>
          <w:i/>
          <w:iCs/>
        </w:rPr>
        <w:t>Hepatology</w:t>
      </w:r>
      <w:r w:rsidRPr="00AA200C">
        <w:rPr>
          <w:rFonts w:ascii="Book Antiqua" w:eastAsia="Book Antiqua" w:hAnsi="Book Antiqua" w:cs="Book Antiqua"/>
        </w:rPr>
        <w:t xml:space="preserve"> 2019; </w:t>
      </w:r>
      <w:r w:rsidRPr="00AA200C">
        <w:rPr>
          <w:rFonts w:ascii="Book Antiqua" w:eastAsia="Book Antiqua" w:hAnsi="Book Antiqua" w:cs="Book Antiqua"/>
          <w:b/>
          <w:bCs/>
        </w:rPr>
        <w:t>70</w:t>
      </w:r>
      <w:r w:rsidRPr="00AA200C">
        <w:rPr>
          <w:rFonts w:ascii="Book Antiqua" w:eastAsia="Book Antiqua" w:hAnsi="Book Antiqua" w:cs="Book Antiqua"/>
        </w:rPr>
        <w:t>: 1457-1469 [PMID: 30924946 DOI: 10.1002/hep.30626]</w:t>
      </w:r>
    </w:p>
    <w:p w14:paraId="7AD0D711"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73 </w:t>
      </w:r>
      <w:r w:rsidRPr="00AA200C">
        <w:rPr>
          <w:rFonts w:ascii="Book Antiqua" w:eastAsia="Book Antiqua" w:hAnsi="Book Antiqua" w:cs="Book Antiqua"/>
          <w:b/>
          <w:bCs/>
        </w:rPr>
        <w:t>Browatzki M</w:t>
      </w:r>
      <w:r w:rsidRPr="00AA200C">
        <w:rPr>
          <w:rFonts w:ascii="Book Antiqua" w:eastAsia="Book Antiqua" w:hAnsi="Book Antiqua" w:cs="Book Antiqua"/>
        </w:rPr>
        <w:t xml:space="preserve">, Schmidt J, Kübler W, Kranzhöfer R. Endothelin-1 induces interleukin-6 release via activation of the transcription factor NF-kappaB in human vascular smooth muscle cells. </w:t>
      </w:r>
      <w:r w:rsidRPr="00AA200C">
        <w:rPr>
          <w:rFonts w:ascii="Book Antiqua" w:eastAsia="Book Antiqua" w:hAnsi="Book Antiqua" w:cs="Book Antiqua"/>
          <w:i/>
          <w:iCs/>
        </w:rPr>
        <w:t>Basic Res Cardiol</w:t>
      </w:r>
      <w:r w:rsidRPr="00AA200C">
        <w:rPr>
          <w:rFonts w:ascii="Book Antiqua" w:eastAsia="Book Antiqua" w:hAnsi="Book Antiqua" w:cs="Book Antiqua"/>
        </w:rPr>
        <w:t xml:space="preserve"> 2000; </w:t>
      </w:r>
      <w:r w:rsidRPr="00AA200C">
        <w:rPr>
          <w:rFonts w:ascii="Book Antiqua" w:eastAsia="Book Antiqua" w:hAnsi="Book Antiqua" w:cs="Book Antiqua"/>
          <w:b/>
          <w:bCs/>
        </w:rPr>
        <w:t>95</w:t>
      </w:r>
      <w:r w:rsidRPr="00AA200C">
        <w:rPr>
          <w:rFonts w:ascii="Book Antiqua" w:eastAsia="Book Antiqua" w:hAnsi="Book Antiqua" w:cs="Book Antiqua"/>
        </w:rPr>
        <w:t>: 98-105 [PMID: 10826501 DOI: 10.1007/s003950050170]</w:t>
      </w:r>
    </w:p>
    <w:p w14:paraId="38D7A74E" w14:textId="38033D6E"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74 </w:t>
      </w:r>
      <w:r w:rsidRPr="00AA200C">
        <w:rPr>
          <w:rFonts w:ascii="Book Antiqua" w:eastAsia="Book Antiqua" w:hAnsi="Book Antiqua" w:cs="Book Antiqua"/>
          <w:b/>
          <w:bCs/>
        </w:rPr>
        <w:t>Bruno CM</w:t>
      </w:r>
      <w:r w:rsidRPr="00AA200C">
        <w:rPr>
          <w:rFonts w:ascii="Book Antiqua" w:eastAsia="Book Antiqua" w:hAnsi="Book Antiqua" w:cs="Book Antiqua"/>
        </w:rPr>
        <w:t>, D</w:t>
      </w:r>
      <w:r w:rsidR="00A93498" w:rsidRPr="00AA200C">
        <w:rPr>
          <w:rFonts w:ascii="Book Antiqua" w:eastAsia="Book Antiqua" w:hAnsi="Book Antiqua" w:cs="Book Antiqua"/>
        </w:rPr>
        <w:t>'</w:t>
      </w:r>
      <w:r w:rsidRPr="00AA200C">
        <w:rPr>
          <w:rFonts w:ascii="Book Antiqua" w:eastAsia="Book Antiqua" w:hAnsi="Book Antiqua" w:cs="Book Antiqua"/>
        </w:rPr>
        <w:t xml:space="preserve">Amico R, Ierna D, Neri S. Does endothelin-1 play a role in the renal function of cirrhotic patients? </w:t>
      </w:r>
      <w:r w:rsidRPr="00AA200C">
        <w:rPr>
          <w:rFonts w:ascii="Book Antiqua" w:eastAsia="Book Antiqua" w:hAnsi="Book Antiqua" w:cs="Book Antiqua"/>
          <w:i/>
          <w:iCs/>
        </w:rPr>
        <w:t>Panminerva Med</w:t>
      </w:r>
      <w:r w:rsidRPr="00AA200C">
        <w:rPr>
          <w:rFonts w:ascii="Book Antiqua" w:eastAsia="Book Antiqua" w:hAnsi="Book Antiqua" w:cs="Book Antiqua"/>
        </w:rPr>
        <w:t xml:space="preserve"> 1998; </w:t>
      </w:r>
      <w:r w:rsidRPr="00AA200C">
        <w:rPr>
          <w:rFonts w:ascii="Book Antiqua" w:eastAsia="Book Antiqua" w:hAnsi="Book Antiqua" w:cs="Book Antiqua"/>
          <w:b/>
          <w:bCs/>
        </w:rPr>
        <w:t>40</w:t>
      </w:r>
      <w:r w:rsidRPr="00AA200C">
        <w:rPr>
          <w:rFonts w:ascii="Book Antiqua" w:eastAsia="Book Antiqua" w:hAnsi="Book Antiqua" w:cs="Book Antiqua"/>
        </w:rPr>
        <w:t>: 196-198 [PMID: 9785916]</w:t>
      </w:r>
    </w:p>
    <w:p w14:paraId="443A2630"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75 </w:t>
      </w:r>
      <w:r w:rsidRPr="00AA200C">
        <w:rPr>
          <w:rFonts w:ascii="Book Antiqua" w:eastAsia="Book Antiqua" w:hAnsi="Book Antiqua" w:cs="Book Antiqua"/>
          <w:b/>
          <w:bCs/>
        </w:rPr>
        <w:t>Moore K</w:t>
      </w:r>
      <w:r w:rsidRPr="00AA200C">
        <w:rPr>
          <w:rFonts w:ascii="Book Antiqua" w:eastAsia="Book Antiqua" w:hAnsi="Book Antiqua" w:cs="Book Antiqua"/>
        </w:rPr>
        <w:t xml:space="preserve">. Endothelin and vascular function in liver disease. </w:t>
      </w:r>
      <w:r w:rsidRPr="00AA200C">
        <w:rPr>
          <w:rFonts w:ascii="Book Antiqua" w:eastAsia="Book Antiqua" w:hAnsi="Book Antiqua" w:cs="Book Antiqua"/>
          <w:i/>
          <w:iCs/>
        </w:rPr>
        <w:t>Gut</w:t>
      </w:r>
      <w:r w:rsidRPr="00AA200C">
        <w:rPr>
          <w:rFonts w:ascii="Book Antiqua" w:eastAsia="Book Antiqua" w:hAnsi="Book Antiqua" w:cs="Book Antiqua"/>
        </w:rPr>
        <w:t xml:space="preserve"> 2004; </w:t>
      </w:r>
      <w:r w:rsidRPr="00AA200C">
        <w:rPr>
          <w:rFonts w:ascii="Book Antiqua" w:eastAsia="Book Antiqua" w:hAnsi="Book Antiqua" w:cs="Book Antiqua"/>
          <w:b/>
          <w:bCs/>
        </w:rPr>
        <w:t>53</w:t>
      </w:r>
      <w:r w:rsidRPr="00AA200C">
        <w:rPr>
          <w:rFonts w:ascii="Book Antiqua" w:eastAsia="Book Antiqua" w:hAnsi="Book Antiqua" w:cs="Book Antiqua"/>
        </w:rPr>
        <w:t>: 159-161 [PMID: 14724140 DOI: 10.1136/gut.2003.024703]</w:t>
      </w:r>
    </w:p>
    <w:p w14:paraId="05D7EAE3"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76 </w:t>
      </w:r>
      <w:r w:rsidRPr="00AA200C">
        <w:rPr>
          <w:rFonts w:ascii="Book Antiqua" w:eastAsia="Book Antiqua" w:hAnsi="Book Antiqua" w:cs="Book Antiqua"/>
          <w:b/>
          <w:bCs/>
        </w:rPr>
        <w:t>Örmeci N</w:t>
      </w:r>
      <w:r w:rsidRPr="00AA200C">
        <w:rPr>
          <w:rFonts w:ascii="Book Antiqua" w:eastAsia="Book Antiqua" w:hAnsi="Book Antiqua" w:cs="Book Antiqua"/>
        </w:rPr>
        <w:t xml:space="preserve">. Endothelins and liver cirrhosis. </w:t>
      </w:r>
      <w:r w:rsidRPr="00AA200C">
        <w:rPr>
          <w:rFonts w:ascii="Book Antiqua" w:eastAsia="Book Antiqua" w:hAnsi="Book Antiqua" w:cs="Book Antiqua"/>
          <w:i/>
          <w:iCs/>
        </w:rPr>
        <w:t>Potal Hypertension &amp; Cirrhosis</w:t>
      </w:r>
      <w:r w:rsidRPr="00AA200C">
        <w:rPr>
          <w:rFonts w:ascii="Book Antiqua" w:eastAsia="Book Antiqua" w:hAnsi="Book Antiqua" w:cs="Book Antiqua"/>
        </w:rPr>
        <w:t xml:space="preserve"> 2022; </w:t>
      </w:r>
      <w:r w:rsidRPr="00AA200C">
        <w:rPr>
          <w:rFonts w:ascii="Book Antiqua" w:eastAsia="Book Antiqua" w:hAnsi="Book Antiqua" w:cs="Book Antiqua"/>
          <w:b/>
          <w:bCs/>
        </w:rPr>
        <w:t>1</w:t>
      </w:r>
      <w:r w:rsidRPr="00AA200C">
        <w:rPr>
          <w:rFonts w:ascii="Book Antiqua" w:eastAsia="Book Antiqua" w:hAnsi="Book Antiqua" w:cs="Book Antiqua"/>
        </w:rPr>
        <w:t>: 66-72 [DOI: 10.1002/poh2.17]</w:t>
      </w:r>
    </w:p>
    <w:p w14:paraId="475ACC13"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77 </w:t>
      </w:r>
      <w:r w:rsidRPr="00AA200C">
        <w:rPr>
          <w:rFonts w:ascii="Book Antiqua" w:eastAsia="Book Antiqua" w:hAnsi="Book Antiqua" w:cs="Book Antiqua"/>
          <w:b/>
          <w:bCs/>
        </w:rPr>
        <w:t>Haase VH</w:t>
      </w:r>
      <w:r w:rsidRPr="00AA200C">
        <w:rPr>
          <w:rFonts w:ascii="Book Antiqua" w:eastAsia="Book Antiqua" w:hAnsi="Book Antiqua" w:cs="Book Antiqua"/>
        </w:rPr>
        <w:t xml:space="preserve">. Inflammation and hypoxia in the kidney: friends or foes? </w:t>
      </w:r>
      <w:r w:rsidRPr="00AA200C">
        <w:rPr>
          <w:rFonts w:ascii="Book Antiqua" w:eastAsia="Book Antiqua" w:hAnsi="Book Antiqua" w:cs="Book Antiqua"/>
          <w:i/>
          <w:iCs/>
        </w:rPr>
        <w:t>Kidney Int</w:t>
      </w:r>
      <w:r w:rsidRPr="00AA200C">
        <w:rPr>
          <w:rFonts w:ascii="Book Antiqua" w:eastAsia="Book Antiqua" w:hAnsi="Book Antiqua" w:cs="Book Antiqua"/>
        </w:rPr>
        <w:t xml:space="preserve"> 2015; </w:t>
      </w:r>
      <w:r w:rsidRPr="00AA200C">
        <w:rPr>
          <w:rFonts w:ascii="Book Antiqua" w:eastAsia="Book Antiqua" w:hAnsi="Book Antiqua" w:cs="Book Antiqua"/>
          <w:b/>
          <w:bCs/>
        </w:rPr>
        <w:t>88</w:t>
      </w:r>
      <w:r w:rsidRPr="00AA200C">
        <w:rPr>
          <w:rFonts w:ascii="Book Antiqua" w:eastAsia="Book Antiqua" w:hAnsi="Book Antiqua" w:cs="Book Antiqua"/>
        </w:rPr>
        <w:t>: 213-215 [PMID: 26230196 DOI: 10.1038/ki.2015.89]</w:t>
      </w:r>
    </w:p>
    <w:p w14:paraId="0153C4EE"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78 </w:t>
      </w:r>
      <w:r w:rsidRPr="00AA200C">
        <w:rPr>
          <w:rFonts w:ascii="Book Antiqua" w:eastAsia="Book Antiqua" w:hAnsi="Book Antiqua" w:cs="Book Antiqua"/>
          <w:b/>
          <w:bCs/>
        </w:rPr>
        <w:t>Bizid S</w:t>
      </w:r>
      <w:r w:rsidRPr="00AA200C">
        <w:rPr>
          <w:rFonts w:ascii="Book Antiqua" w:eastAsia="Book Antiqua" w:hAnsi="Book Antiqua" w:cs="Book Antiqua"/>
        </w:rPr>
        <w:t xml:space="preserve">, Yacoub H, Mohamed G, Ben Slimane B, Boughoula K, Ben Abdallah H, Bouali R, Abedelli N. Does Anemia Have a Potential Effect on Type 2 Hepatorenal Syndrome? </w:t>
      </w:r>
      <w:r w:rsidRPr="00AA200C">
        <w:rPr>
          <w:rFonts w:ascii="Book Antiqua" w:eastAsia="Book Antiqua" w:hAnsi="Book Antiqua" w:cs="Book Antiqua"/>
          <w:i/>
          <w:iCs/>
        </w:rPr>
        <w:t>Can J Gastroenterol Hepatol</w:t>
      </w:r>
      <w:r w:rsidRPr="00AA200C">
        <w:rPr>
          <w:rFonts w:ascii="Book Antiqua" w:eastAsia="Book Antiqua" w:hAnsi="Book Antiqua" w:cs="Book Antiqua"/>
        </w:rPr>
        <w:t xml:space="preserve"> 2020; </w:t>
      </w:r>
      <w:r w:rsidRPr="00AA200C">
        <w:rPr>
          <w:rFonts w:ascii="Book Antiqua" w:eastAsia="Book Antiqua" w:hAnsi="Book Antiqua" w:cs="Book Antiqua"/>
          <w:b/>
          <w:bCs/>
        </w:rPr>
        <w:t>2020</w:t>
      </w:r>
      <w:r w:rsidRPr="00AA200C">
        <w:rPr>
          <w:rFonts w:ascii="Book Antiqua" w:eastAsia="Book Antiqua" w:hAnsi="Book Antiqua" w:cs="Book Antiqua"/>
        </w:rPr>
        <w:t>: 1134744 [PMID: 33381474 DOI: 10.1155/2020/1134744]</w:t>
      </w:r>
    </w:p>
    <w:p w14:paraId="05B691A4"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79 </w:t>
      </w:r>
      <w:r w:rsidRPr="00AA200C">
        <w:rPr>
          <w:rFonts w:ascii="Book Antiqua" w:eastAsia="Book Antiqua" w:hAnsi="Book Antiqua" w:cs="Book Antiqua"/>
          <w:b/>
          <w:bCs/>
        </w:rPr>
        <w:t>Scheiner B</w:t>
      </w:r>
      <w:r w:rsidRPr="00AA200C">
        <w:rPr>
          <w:rFonts w:ascii="Book Antiqua" w:eastAsia="Book Antiqua" w:hAnsi="Book Antiqua" w:cs="Book Antiqua"/>
        </w:rPr>
        <w:t xml:space="preserve">, Semmler G, Maurer F, Schwabl P, Bucsics TA, Paternostro R, Bauer D, Simbrunner B, Trauner M, Mandorfer M, Reiberger T. Prevalence of and risk factors for anaemia in patients with advanced chronic liver disease. </w:t>
      </w:r>
      <w:r w:rsidRPr="00AA200C">
        <w:rPr>
          <w:rFonts w:ascii="Book Antiqua" w:eastAsia="Book Antiqua" w:hAnsi="Book Antiqua" w:cs="Book Antiqua"/>
          <w:i/>
          <w:iCs/>
        </w:rPr>
        <w:t>Liver Int</w:t>
      </w:r>
      <w:r w:rsidRPr="00AA200C">
        <w:rPr>
          <w:rFonts w:ascii="Book Antiqua" w:eastAsia="Book Antiqua" w:hAnsi="Book Antiqua" w:cs="Book Antiqua"/>
        </w:rPr>
        <w:t xml:space="preserve"> 2020; </w:t>
      </w:r>
      <w:r w:rsidRPr="00AA200C">
        <w:rPr>
          <w:rFonts w:ascii="Book Antiqua" w:eastAsia="Book Antiqua" w:hAnsi="Book Antiqua" w:cs="Book Antiqua"/>
          <w:b/>
          <w:bCs/>
        </w:rPr>
        <w:t>40</w:t>
      </w:r>
      <w:r w:rsidRPr="00AA200C">
        <w:rPr>
          <w:rFonts w:ascii="Book Antiqua" w:eastAsia="Book Antiqua" w:hAnsi="Book Antiqua" w:cs="Book Antiqua"/>
        </w:rPr>
        <w:t>: 194-204 [PMID: 31444993 DOI: 10.1111/liv.14229]</w:t>
      </w:r>
    </w:p>
    <w:p w14:paraId="47FDF661"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lastRenderedPageBreak/>
        <w:t xml:space="preserve">80 </w:t>
      </w:r>
      <w:r w:rsidRPr="00AA200C">
        <w:rPr>
          <w:rFonts w:ascii="Book Antiqua" w:eastAsia="Book Antiqua" w:hAnsi="Book Antiqua" w:cs="Book Antiqua"/>
          <w:b/>
          <w:bCs/>
        </w:rPr>
        <w:t>Skinner C</w:t>
      </w:r>
      <w:r w:rsidRPr="00AA200C">
        <w:rPr>
          <w:rFonts w:ascii="Book Antiqua" w:eastAsia="Book Antiqua" w:hAnsi="Book Antiqua" w:cs="Book Antiqua"/>
        </w:rPr>
        <w:t xml:space="preserve">, Thompson AJ, Thursz MR, Marchesi JR, Vergis N. Intestinal permeability and bacterial translocation in patients with liver disease, focusing on alcoholic aetiology: methods of assessment and therapeutic intervention. </w:t>
      </w:r>
      <w:r w:rsidRPr="00AA200C">
        <w:rPr>
          <w:rFonts w:ascii="Book Antiqua" w:eastAsia="Book Antiqua" w:hAnsi="Book Antiqua" w:cs="Book Antiqua"/>
          <w:i/>
          <w:iCs/>
        </w:rPr>
        <w:t>Therap Adv Gastroenterol</w:t>
      </w:r>
      <w:r w:rsidRPr="00AA200C">
        <w:rPr>
          <w:rFonts w:ascii="Book Antiqua" w:eastAsia="Book Antiqua" w:hAnsi="Book Antiqua" w:cs="Book Antiqua"/>
        </w:rPr>
        <w:t xml:space="preserve"> 2020; </w:t>
      </w:r>
      <w:r w:rsidRPr="00AA200C">
        <w:rPr>
          <w:rFonts w:ascii="Book Antiqua" w:eastAsia="Book Antiqua" w:hAnsi="Book Antiqua" w:cs="Book Antiqua"/>
          <w:b/>
          <w:bCs/>
        </w:rPr>
        <w:t>13</w:t>
      </w:r>
      <w:r w:rsidRPr="00AA200C">
        <w:rPr>
          <w:rFonts w:ascii="Book Antiqua" w:eastAsia="Book Antiqua" w:hAnsi="Book Antiqua" w:cs="Book Antiqua"/>
        </w:rPr>
        <w:t>: 1756284820942616 [PMID: 33149761 DOI: 10.1177/1756284820942616]</w:t>
      </w:r>
    </w:p>
    <w:p w14:paraId="74E1B63E"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81 </w:t>
      </w:r>
      <w:r w:rsidRPr="00AA200C">
        <w:rPr>
          <w:rFonts w:ascii="Book Antiqua" w:eastAsia="Book Antiqua" w:hAnsi="Book Antiqua" w:cs="Book Antiqua"/>
          <w:b/>
          <w:bCs/>
        </w:rPr>
        <w:t>Salerno F</w:t>
      </w:r>
      <w:r w:rsidRPr="00AA200C">
        <w:rPr>
          <w:rFonts w:ascii="Book Antiqua" w:eastAsia="Book Antiqua" w:hAnsi="Book Antiqua" w:cs="Book Antiqua"/>
        </w:rPr>
        <w:t xml:space="preserve">, Monti V. Hepatorenal syndrome type 1 and bacterial infection: a catastrophic association in patients with cirrhosis. </w:t>
      </w:r>
      <w:r w:rsidRPr="00AA200C">
        <w:rPr>
          <w:rFonts w:ascii="Book Antiqua" w:eastAsia="Book Antiqua" w:hAnsi="Book Antiqua" w:cs="Book Antiqua"/>
          <w:i/>
          <w:iCs/>
        </w:rPr>
        <w:t>Hepatology</w:t>
      </w:r>
      <w:r w:rsidRPr="00AA200C">
        <w:rPr>
          <w:rFonts w:ascii="Book Antiqua" w:eastAsia="Book Antiqua" w:hAnsi="Book Antiqua" w:cs="Book Antiqua"/>
        </w:rPr>
        <w:t xml:space="preserve"> 2014; </w:t>
      </w:r>
      <w:r w:rsidRPr="00AA200C">
        <w:rPr>
          <w:rFonts w:ascii="Book Antiqua" w:eastAsia="Book Antiqua" w:hAnsi="Book Antiqua" w:cs="Book Antiqua"/>
          <w:b/>
          <w:bCs/>
        </w:rPr>
        <w:t>59</w:t>
      </w:r>
      <w:r w:rsidRPr="00AA200C">
        <w:rPr>
          <w:rFonts w:ascii="Book Antiqua" w:eastAsia="Book Antiqua" w:hAnsi="Book Antiqua" w:cs="Book Antiqua"/>
        </w:rPr>
        <w:t>: 1239-1241 [PMID: 24425447 DOI: 10.1002/hep.27015]</w:t>
      </w:r>
    </w:p>
    <w:p w14:paraId="121962A9"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82 </w:t>
      </w:r>
      <w:r w:rsidRPr="00AA200C">
        <w:rPr>
          <w:rFonts w:ascii="Book Antiqua" w:eastAsia="Book Antiqua" w:hAnsi="Book Antiqua" w:cs="Book Antiqua"/>
          <w:b/>
          <w:bCs/>
        </w:rPr>
        <w:t>Skluzacek PA</w:t>
      </w:r>
      <w:r w:rsidRPr="00AA200C">
        <w:rPr>
          <w:rFonts w:ascii="Book Antiqua" w:eastAsia="Book Antiqua" w:hAnsi="Book Antiqua" w:cs="Book Antiqua"/>
        </w:rPr>
        <w:t xml:space="preserve">, Szewc RG, Nolan CR 3rd, Riley DJ, Lee S, Pergola PE. Prediction of GFR in liver transplant candidates. </w:t>
      </w:r>
      <w:r w:rsidRPr="00AA200C">
        <w:rPr>
          <w:rFonts w:ascii="Book Antiqua" w:eastAsia="Book Antiqua" w:hAnsi="Book Antiqua" w:cs="Book Antiqua"/>
          <w:i/>
          <w:iCs/>
        </w:rPr>
        <w:t>Am J Kidney Dis</w:t>
      </w:r>
      <w:r w:rsidRPr="00AA200C">
        <w:rPr>
          <w:rFonts w:ascii="Book Antiqua" w:eastAsia="Book Antiqua" w:hAnsi="Book Antiqua" w:cs="Book Antiqua"/>
        </w:rPr>
        <w:t xml:space="preserve"> 2003; </w:t>
      </w:r>
      <w:r w:rsidRPr="00AA200C">
        <w:rPr>
          <w:rFonts w:ascii="Book Antiqua" w:eastAsia="Book Antiqua" w:hAnsi="Book Antiqua" w:cs="Book Antiqua"/>
          <w:b/>
          <w:bCs/>
        </w:rPr>
        <w:t>42</w:t>
      </w:r>
      <w:r w:rsidRPr="00AA200C">
        <w:rPr>
          <w:rFonts w:ascii="Book Antiqua" w:eastAsia="Book Antiqua" w:hAnsi="Book Antiqua" w:cs="Book Antiqua"/>
        </w:rPr>
        <w:t>: 1169-1176 [PMID: 14655188 DOI: 10.1053/j.ajkd.2003.08.017]</w:t>
      </w:r>
    </w:p>
    <w:p w14:paraId="72EAA3DD"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83 </w:t>
      </w:r>
      <w:r w:rsidRPr="00AA200C">
        <w:rPr>
          <w:rFonts w:ascii="Book Antiqua" w:eastAsia="Book Antiqua" w:hAnsi="Book Antiqua" w:cs="Book Antiqua"/>
          <w:b/>
          <w:bCs/>
        </w:rPr>
        <w:t>Kumar R</w:t>
      </w:r>
      <w:r w:rsidRPr="00AA200C">
        <w:rPr>
          <w:rFonts w:ascii="Book Antiqua" w:eastAsia="Book Antiqua" w:hAnsi="Book Antiqua" w:cs="Book Antiqua"/>
        </w:rPr>
        <w:t xml:space="preserve">, Priyadarshi RN, Anand U. Chronic renal dysfunction in cirrhosis: A new frontier in hepatology. </w:t>
      </w:r>
      <w:r w:rsidRPr="00AA200C">
        <w:rPr>
          <w:rFonts w:ascii="Book Antiqua" w:eastAsia="Book Antiqua" w:hAnsi="Book Antiqua" w:cs="Book Antiqua"/>
          <w:i/>
          <w:iCs/>
        </w:rPr>
        <w:t>World J Gastroenterol</w:t>
      </w:r>
      <w:r w:rsidRPr="00AA200C">
        <w:rPr>
          <w:rFonts w:ascii="Book Antiqua" w:eastAsia="Book Antiqua" w:hAnsi="Book Antiqua" w:cs="Book Antiqua"/>
        </w:rPr>
        <w:t xml:space="preserve"> 2021; </w:t>
      </w:r>
      <w:r w:rsidRPr="00AA200C">
        <w:rPr>
          <w:rFonts w:ascii="Book Antiqua" w:eastAsia="Book Antiqua" w:hAnsi="Book Antiqua" w:cs="Book Antiqua"/>
          <w:b/>
          <w:bCs/>
        </w:rPr>
        <w:t>27</w:t>
      </w:r>
      <w:r w:rsidRPr="00AA200C">
        <w:rPr>
          <w:rFonts w:ascii="Book Antiqua" w:eastAsia="Book Antiqua" w:hAnsi="Book Antiqua" w:cs="Book Antiqua"/>
        </w:rPr>
        <w:t>: 990-1005 [PMID: 33776368 DOI: 10.3748/wjg.v27.i11.990]</w:t>
      </w:r>
    </w:p>
    <w:p w14:paraId="2E9D5783"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84 </w:t>
      </w:r>
      <w:r w:rsidRPr="00AA200C">
        <w:rPr>
          <w:rFonts w:ascii="Book Antiqua" w:eastAsia="Book Antiqua" w:hAnsi="Book Antiqua" w:cs="Book Antiqua"/>
          <w:b/>
          <w:bCs/>
        </w:rPr>
        <w:t>Dhaliwal A</w:t>
      </w:r>
      <w:r w:rsidRPr="00AA200C">
        <w:rPr>
          <w:rFonts w:ascii="Book Antiqua" w:eastAsia="Book Antiqua" w:hAnsi="Book Antiqua" w:cs="Book Antiqua"/>
        </w:rPr>
        <w:t xml:space="preserve">, Armstrong MJ. Sarcopenia in cirrhosis: A practical overview. </w:t>
      </w:r>
      <w:r w:rsidRPr="00AA200C">
        <w:rPr>
          <w:rFonts w:ascii="Book Antiqua" w:eastAsia="Book Antiqua" w:hAnsi="Book Antiqua" w:cs="Book Antiqua"/>
          <w:i/>
          <w:iCs/>
        </w:rPr>
        <w:t>Clin Med (Lond)</w:t>
      </w:r>
      <w:r w:rsidRPr="00AA200C">
        <w:rPr>
          <w:rFonts w:ascii="Book Antiqua" w:eastAsia="Book Antiqua" w:hAnsi="Book Antiqua" w:cs="Book Antiqua"/>
        </w:rPr>
        <w:t xml:space="preserve"> 2020; </w:t>
      </w:r>
      <w:r w:rsidRPr="00AA200C">
        <w:rPr>
          <w:rFonts w:ascii="Book Antiqua" w:eastAsia="Book Antiqua" w:hAnsi="Book Antiqua" w:cs="Book Antiqua"/>
          <w:b/>
          <w:bCs/>
        </w:rPr>
        <w:t>20</w:t>
      </w:r>
      <w:r w:rsidRPr="00AA200C">
        <w:rPr>
          <w:rFonts w:ascii="Book Antiqua" w:eastAsia="Book Antiqua" w:hAnsi="Book Antiqua" w:cs="Book Antiqua"/>
        </w:rPr>
        <w:t>: 489-492 [PMID: 32934043 DOI: 10.7861/clinmed.2020-0089]</w:t>
      </w:r>
    </w:p>
    <w:p w14:paraId="65330ABD"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85 </w:t>
      </w:r>
      <w:r w:rsidRPr="00AA200C">
        <w:rPr>
          <w:rFonts w:ascii="Book Antiqua" w:eastAsia="Book Antiqua" w:hAnsi="Book Antiqua" w:cs="Book Antiqua"/>
          <w:b/>
          <w:bCs/>
        </w:rPr>
        <w:t>Davenport A</w:t>
      </w:r>
      <w:r w:rsidRPr="00AA200C">
        <w:rPr>
          <w:rFonts w:ascii="Book Antiqua" w:eastAsia="Book Antiqua" w:hAnsi="Book Antiqua" w:cs="Book Antiqua"/>
        </w:rPr>
        <w:t xml:space="preserve">. Difficulties in assessing renal function in patients with cirrhosis: potential impact on patient treatment. </w:t>
      </w:r>
      <w:r w:rsidRPr="00AA200C">
        <w:rPr>
          <w:rFonts w:ascii="Book Antiqua" w:eastAsia="Book Antiqua" w:hAnsi="Book Antiqua" w:cs="Book Antiqua"/>
          <w:i/>
          <w:iCs/>
        </w:rPr>
        <w:t>Intensive Care Med</w:t>
      </w:r>
      <w:r w:rsidRPr="00AA200C">
        <w:rPr>
          <w:rFonts w:ascii="Book Antiqua" w:eastAsia="Book Antiqua" w:hAnsi="Book Antiqua" w:cs="Book Antiqua"/>
        </w:rPr>
        <w:t xml:space="preserve"> 2011; </w:t>
      </w:r>
      <w:r w:rsidRPr="00AA200C">
        <w:rPr>
          <w:rFonts w:ascii="Book Antiqua" w:eastAsia="Book Antiqua" w:hAnsi="Book Antiqua" w:cs="Book Antiqua"/>
          <w:b/>
          <w:bCs/>
        </w:rPr>
        <w:t>37</w:t>
      </w:r>
      <w:r w:rsidRPr="00AA200C">
        <w:rPr>
          <w:rFonts w:ascii="Book Antiqua" w:eastAsia="Book Antiqua" w:hAnsi="Book Antiqua" w:cs="Book Antiqua"/>
        </w:rPr>
        <w:t>: 930-932 [PMID: 21373822 DOI: 10.1007/s00134-011-2161-0]</w:t>
      </w:r>
    </w:p>
    <w:p w14:paraId="722FDFCE"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86 </w:t>
      </w:r>
      <w:r w:rsidRPr="00AA200C">
        <w:rPr>
          <w:rFonts w:ascii="Book Antiqua" w:eastAsia="Book Antiqua" w:hAnsi="Book Antiqua" w:cs="Book Antiqua"/>
          <w:b/>
          <w:bCs/>
        </w:rPr>
        <w:t>Cholongitas E</w:t>
      </w:r>
      <w:r w:rsidRPr="00AA200C">
        <w:rPr>
          <w:rFonts w:ascii="Book Antiqua" w:eastAsia="Book Antiqua" w:hAnsi="Book Antiqua" w:cs="Book Antiqua"/>
        </w:rPr>
        <w:t xml:space="preserve">, Marelli L, Kerry A, Goodier DW, Nair D, Thomas M, Patch D, Burroughs AK. Female liver transplant recipients with the same GFR as male recipients have lower MELD scores--a systematic bias. </w:t>
      </w:r>
      <w:r w:rsidRPr="00AA200C">
        <w:rPr>
          <w:rFonts w:ascii="Book Antiqua" w:eastAsia="Book Antiqua" w:hAnsi="Book Antiqua" w:cs="Book Antiqua"/>
          <w:i/>
          <w:iCs/>
        </w:rPr>
        <w:t>Am J Transplant</w:t>
      </w:r>
      <w:r w:rsidRPr="00AA200C">
        <w:rPr>
          <w:rFonts w:ascii="Book Antiqua" w:eastAsia="Book Antiqua" w:hAnsi="Book Antiqua" w:cs="Book Antiqua"/>
        </w:rPr>
        <w:t xml:space="preserve"> 2007; </w:t>
      </w:r>
      <w:r w:rsidRPr="00AA200C">
        <w:rPr>
          <w:rFonts w:ascii="Book Antiqua" w:eastAsia="Book Antiqua" w:hAnsi="Book Antiqua" w:cs="Book Antiqua"/>
          <w:b/>
          <w:bCs/>
        </w:rPr>
        <w:t>7</w:t>
      </w:r>
      <w:r w:rsidRPr="00AA200C">
        <w:rPr>
          <w:rFonts w:ascii="Book Antiqua" w:eastAsia="Book Antiqua" w:hAnsi="Book Antiqua" w:cs="Book Antiqua"/>
        </w:rPr>
        <w:t>: 685-692 [PMID: 17217437 DOI: 10.1111/j.1600-6143.2007.01666.x]</w:t>
      </w:r>
    </w:p>
    <w:p w14:paraId="31A9D84C"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87 </w:t>
      </w:r>
      <w:r w:rsidRPr="00AA200C">
        <w:rPr>
          <w:rFonts w:ascii="Book Antiqua" w:eastAsia="Book Antiqua" w:hAnsi="Book Antiqua" w:cs="Book Antiqua"/>
          <w:b/>
          <w:bCs/>
        </w:rPr>
        <w:t>Yoo JJ</w:t>
      </w:r>
      <w:r w:rsidRPr="00AA200C">
        <w:rPr>
          <w:rFonts w:ascii="Book Antiqua" w:eastAsia="Book Antiqua" w:hAnsi="Book Antiqua" w:cs="Book Antiqua"/>
        </w:rPr>
        <w:t xml:space="preserve">, Kim SG, Kim YS, Lee B, Lee MH, Jeong SW, Jang JY, Lee SH, Kim HS, Kim YD, Cheon GJ. Estimation of renal function in patients with liver cirrhosis: Impact of muscle mass and sex. </w:t>
      </w:r>
      <w:r w:rsidRPr="00AA200C">
        <w:rPr>
          <w:rFonts w:ascii="Book Antiqua" w:eastAsia="Book Antiqua" w:hAnsi="Book Antiqua" w:cs="Book Antiqua"/>
          <w:i/>
          <w:iCs/>
        </w:rPr>
        <w:t>J Hepatol</w:t>
      </w:r>
      <w:r w:rsidRPr="00AA200C">
        <w:rPr>
          <w:rFonts w:ascii="Book Antiqua" w:eastAsia="Book Antiqua" w:hAnsi="Book Antiqua" w:cs="Book Antiqua"/>
        </w:rPr>
        <w:t xml:space="preserve"> 2019; </w:t>
      </w:r>
      <w:r w:rsidRPr="00AA200C">
        <w:rPr>
          <w:rFonts w:ascii="Book Antiqua" w:eastAsia="Book Antiqua" w:hAnsi="Book Antiqua" w:cs="Book Antiqua"/>
          <w:b/>
          <w:bCs/>
        </w:rPr>
        <w:t>70</w:t>
      </w:r>
      <w:r w:rsidRPr="00AA200C">
        <w:rPr>
          <w:rFonts w:ascii="Book Antiqua" w:eastAsia="Book Antiqua" w:hAnsi="Book Antiqua" w:cs="Book Antiqua"/>
        </w:rPr>
        <w:t>: 847-854 [PMID: 30630010 DOI: 10.1016/j.jhep.2018.12.030]</w:t>
      </w:r>
    </w:p>
    <w:p w14:paraId="5BDBBC31"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88 </w:t>
      </w:r>
      <w:r w:rsidRPr="00AA200C">
        <w:rPr>
          <w:rFonts w:ascii="Book Antiqua" w:eastAsia="Book Antiqua" w:hAnsi="Book Antiqua" w:cs="Book Antiqua"/>
          <w:b/>
          <w:bCs/>
        </w:rPr>
        <w:t>Heaf JG</w:t>
      </w:r>
      <w:r w:rsidRPr="00AA200C">
        <w:rPr>
          <w:rFonts w:ascii="Book Antiqua" w:eastAsia="Book Antiqua" w:hAnsi="Book Antiqua" w:cs="Book Antiqua"/>
        </w:rPr>
        <w:t xml:space="preserve">, Yahya R, Dahl M. The ratio of measured to estimated glomerular filtration rate may be a marker of early mortality and dialysis requirement. </w:t>
      </w:r>
      <w:r w:rsidRPr="00AA200C">
        <w:rPr>
          <w:rFonts w:ascii="Book Antiqua" w:eastAsia="Book Antiqua" w:hAnsi="Book Antiqua" w:cs="Book Antiqua"/>
          <w:i/>
          <w:iCs/>
        </w:rPr>
        <w:t>BMC Nephrol</w:t>
      </w:r>
      <w:r w:rsidRPr="00AA200C">
        <w:rPr>
          <w:rFonts w:ascii="Book Antiqua" w:eastAsia="Book Antiqua" w:hAnsi="Book Antiqua" w:cs="Book Antiqua"/>
        </w:rPr>
        <w:t xml:space="preserve"> 2021; </w:t>
      </w:r>
      <w:r w:rsidRPr="00AA200C">
        <w:rPr>
          <w:rFonts w:ascii="Book Antiqua" w:eastAsia="Book Antiqua" w:hAnsi="Book Antiqua" w:cs="Book Antiqua"/>
          <w:b/>
          <w:bCs/>
        </w:rPr>
        <w:t>22</w:t>
      </w:r>
      <w:r w:rsidRPr="00AA200C">
        <w:rPr>
          <w:rFonts w:ascii="Book Antiqua" w:eastAsia="Book Antiqua" w:hAnsi="Book Antiqua" w:cs="Book Antiqua"/>
        </w:rPr>
        <w:t>: 370 [PMID: 34743686 DOI: 10.1186/s12882-021-02561-1]</w:t>
      </w:r>
    </w:p>
    <w:p w14:paraId="17CF82D0"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lastRenderedPageBreak/>
        <w:t xml:space="preserve">89 </w:t>
      </w:r>
      <w:r w:rsidRPr="00AA200C">
        <w:rPr>
          <w:rFonts w:ascii="Book Antiqua" w:eastAsia="Book Antiqua" w:hAnsi="Book Antiqua" w:cs="Book Antiqua"/>
          <w:b/>
          <w:bCs/>
        </w:rPr>
        <w:t>Kwekel JC</w:t>
      </w:r>
      <w:r w:rsidRPr="00AA200C">
        <w:rPr>
          <w:rFonts w:ascii="Book Antiqua" w:eastAsia="Book Antiqua" w:hAnsi="Book Antiqua" w:cs="Book Antiqua"/>
        </w:rPr>
        <w:t xml:space="preserve">, Vijay V, Desai VG, Moland CL, Fuscoe JC. Age and sex differences in kidney microRNA expression during the life span of F344 rats. </w:t>
      </w:r>
      <w:r w:rsidRPr="00AA200C">
        <w:rPr>
          <w:rFonts w:ascii="Book Antiqua" w:eastAsia="Book Antiqua" w:hAnsi="Book Antiqua" w:cs="Book Antiqua"/>
          <w:i/>
          <w:iCs/>
        </w:rPr>
        <w:t>Biol Sex Differ</w:t>
      </w:r>
      <w:r w:rsidRPr="00AA200C">
        <w:rPr>
          <w:rFonts w:ascii="Book Antiqua" w:eastAsia="Book Antiqua" w:hAnsi="Book Antiqua" w:cs="Book Antiqua"/>
        </w:rPr>
        <w:t xml:space="preserve"> 2015; </w:t>
      </w:r>
      <w:r w:rsidRPr="00AA200C">
        <w:rPr>
          <w:rFonts w:ascii="Book Antiqua" w:eastAsia="Book Antiqua" w:hAnsi="Book Antiqua" w:cs="Book Antiqua"/>
          <w:b/>
          <w:bCs/>
        </w:rPr>
        <w:t>6</w:t>
      </w:r>
      <w:r w:rsidRPr="00AA200C">
        <w:rPr>
          <w:rFonts w:ascii="Book Antiqua" w:eastAsia="Book Antiqua" w:hAnsi="Book Antiqua" w:cs="Book Antiqua"/>
        </w:rPr>
        <w:t>: 1 [PMID: 25653823 DOI: 10.1186/s13293-014-0019-1]</w:t>
      </w:r>
    </w:p>
    <w:p w14:paraId="0EDA2554"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90 </w:t>
      </w:r>
      <w:r w:rsidRPr="00AA200C">
        <w:rPr>
          <w:rFonts w:ascii="Book Antiqua" w:eastAsia="Book Antiqua" w:hAnsi="Book Antiqua" w:cs="Book Antiqua"/>
          <w:b/>
          <w:bCs/>
        </w:rPr>
        <w:t>Francoz C</w:t>
      </w:r>
      <w:r w:rsidRPr="00AA200C">
        <w:rPr>
          <w:rFonts w:ascii="Book Antiqua" w:eastAsia="Book Antiqua" w:hAnsi="Book Antiqua" w:cs="Book Antiqua"/>
        </w:rPr>
        <w:t xml:space="preserve">, Nadim MK, Durand F. Kidney biomarkers in cirrhosis. </w:t>
      </w:r>
      <w:r w:rsidRPr="00AA200C">
        <w:rPr>
          <w:rFonts w:ascii="Book Antiqua" w:eastAsia="Book Antiqua" w:hAnsi="Book Antiqua" w:cs="Book Antiqua"/>
          <w:i/>
          <w:iCs/>
        </w:rPr>
        <w:t>J Hepatol</w:t>
      </w:r>
      <w:r w:rsidRPr="00AA200C">
        <w:rPr>
          <w:rFonts w:ascii="Book Antiqua" w:eastAsia="Book Antiqua" w:hAnsi="Book Antiqua" w:cs="Book Antiqua"/>
        </w:rPr>
        <w:t xml:space="preserve"> 2016; </w:t>
      </w:r>
      <w:r w:rsidRPr="00AA200C">
        <w:rPr>
          <w:rFonts w:ascii="Book Antiqua" w:eastAsia="Book Antiqua" w:hAnsi="Book Antiqua" w:cs="Book Antiqua"/>
          <w:b/>
          <w:bCs/>
        </w:rPr>
        <w:t>65</w:t>
      </w:r>
      <w:r w:rsidRPr="00AA200C">
        <w:rPr>
          <w:rFonts w:ascii="Book Antiqua" w:eastAsia="Book Antiqua" w:hAnsi="Book Antiqua" w:cs="Book Antiqua"/>
        </w:rPr>
        <w:t>: 809-824 [PMID: 27238754 DOI: 10.1016/j.jhep.2016.05.025]</w:t>
      </w:r>
    </w:p>
    <w:p w14:paraId="61D6D118"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91 </w:t>
      </w:r>
      <w:r w:rsidRPr="00AA200C">
        <w:rPr>
          <w:rFonts w:ascii="Book Antiqua" w:eastAsia="Book Antiqua" w:hAnsi="Book Antiqua" w:cs="Book Antiqua"/>
          <w:b/>
          <w:bCs/>
        </w:rPr>
        <w:t>Devarajan P</w:t>
      </w:r>
      <w:r w:rsidRPr="00AA200C">
        <w:rPr>
          <w:rFonts w:ascii="Book Antiqua" w:eastAsia="Book Antiqua" w:hAnsi="Book Antiqua" w:cs="Book Antiqua"/>
        </w:rPr>
        <w:t xml:space="preserve">. Neutrophil gelatinase-associated lipocalin (NGAL): a new marker of kidney disease. </w:t>
      </w:r>
      <w:r w:rsidRPr="00AA200C">
        <w:rPr>
          <w:rFonts w:ascii="Book Antiqua" w:eastAsia="Book Antiqua" w:hAnsi="Book Antiqua" w:cs="Book Antiqua"/>
          <w:i/>
          <w:iCs/>
        </w:rPr>
        <w:t>Scand J Clin Lab Invest Suppl</w:t>
      </w:r>
      <w:r w:rsidRPr="00AA200C">
        <w:rPr>
          <w:rFonts w:ascii="Book Antiqua" w:eastAsia="Book Antiqua" w:hAnsi="Book Antiqua" w:cs="Book Antiqua"/>
        </w:rPr>
        <w:t xml:space="preserve"> 2008; </w:t>
      </w:r>
      <w:r w:rsidRPr="00AA200C">
        <w:rPr>
          <w:rFonts w:ascii="Book Antiqua" w:eastAsia="Book Antiqua" w:hAnsi="Book Antiqua" w:cs="Book Antiqua"/>
          <w:b/>
          <w:bCs/>
        </w:rPr>
        <w:t>241</w:t>
      </w:r>
      <w:r w:rsidRPr="00AA200C">
        <w:rPr>
          <w:rFonts w:ascii="Book Antiqua" w:eastAsia="Book Antiqua" w:hAnsi="Book Antiqua" w:cs="Book Antiqua"/>
        </w:rPr>
        <w:t>: 89-94 [PMID: 18569973 DOI: 10.1080/00365510802150158]</w:t>
      </w:r>
    </w:p>
    <w:p w14:paraId="09206DCC"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92 </w:t>
      </w:r>
      <w:r w:rsidRPr="00AA200C">
        <w:rPr>
          <w:rFonts w:ascii="Book Antiqua" w:eastAsia="Book Antiqua" w:hAnsi="Book Antiqua" w:cs="Book Antiqua"/>
          <w:b/>
          <w:bCs/>
        </w:rPr>
        <w:t>Huelin P</w:t>
      </w:r>
      <w:r w:rsidRPr="00AA200C">
        <w:rPr>
          <w:rFonts w:ascii="Book Antiqua" w:eastAsia="Book Antiqua" w:hAnsi="Book Antiqua" w:cs="Book Antiqua"/>
        </w:rPr>
        <w:t xml:space="preserve">, Solà E, Elia C, Solé C, Risso A, Moreira R, Carol M, Fabrellas N, Bassegoda O, Juanola A, de Prada G, Albertos S, Piano S, Graupera I, Ariza X, Napoleone L, Pose E, Filella X, Morales-Ruiz M, Rios J, Fernández J, Jiménez W, Poch E, Torres F, Ginès P. Neutrophil Gelatinase-Associated Lipocalin for Assessment of Acute Kidney Injury in Cirrhosis: A Prospective Study. </w:t>
      </w:r>
      <w:r w:rsidRPr="00AA200C">
        <w:rPr>
          <w:rFonts w:ascii="Book Antiqua" w:eastAsia="Book Antiqua" w:hAnsi="Book Antiqua" w:cs="Book Antiqua"/>
          <w:i/>
          <w:iCs/>
        </w:rPr>
        <w:t>Hepatology</w:t>
      </w:r>
      <w:r w:rsidRPr="00AA200C">
        <w:rPr>
          <w:rFonts w:ascii="Book Antiqua" w:eastAsia="Book Antiqua" w:hAnsi="Book Antiqua" w:cs="Book Antiqua"/>
        </w:rPr>
        <w:t xml:space="preserve"> 2019; </w:t>
      </w:r>
      <w:r w:rsidRPr="00AA200C">
        <w:rPr>
          <w:rFonts w:ascii="Book Antiqua" w:eastAsia="Book Antiqua" w:hAnsi="Book Antiqua" w:cs="Book Antiqua"/>
          <w:b/>
          <w:bCs/>
        </w:rPr>
        <w:t>70</w:t>
      </w:r>
      <w:r w:rsidRPr="00AA200C">
        <w:rPr>
          <w:rFonts w:ascii="Book Antiqua" w:eastAsia="Book Antiqua" w:hAnsi="Book Antiqua" w:cs="Book Antiqua"/>
        </w:rPr>
        <w:t>: 319-333 [PMID: 30810244 DOI: 10.1002/hep.30592]</w:t>
      </w:r>
    </w:p>
    <w:p w14:paraId="3C20EA0D"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93 </w:t>
      </w:r>
      <w:r w:rsidRPr="00AA200C">
        <w:rPr>
          <w:rFonts w:ascii="Book Antiqua" w:eastAsia="Book Antiqua" w:hAnsi="Book Antiqua" w:cs="Book Antiqua"/>
          <w:b/>
          <w:bCs/>
        </w:rPr>
        <w:t>Gambino C</w:t>
      </w:r>
      <w:r w:rsidRPr="00AA200C">
        <w:rPr>
          <w:rFonts w:ascii="Book Antiqua" w:eastAsia="Book Antiqua" w:hAnsi="Book Antiqua" w:cs="Book Antiqua"/>
        </w:rPr>
        <w:t xml:space="preserve">, Piano S, Stenico M, Tonon M, Brocca A, Calvino V, Incicco S, Zeni N, Gagliardi R, Cosma C, Zaninotto M, Burra P, Cillo U, Basso D, Angeli P. Diagnostic and prognostic performance of urinary neutrophil gelatinase-associated lipocalin in patients with cirrhosis and acute kidney injury. </w:t>
      </w:r>
      <w:r w:rsidRPr="00AA200C">
        <w:rPr>
          <w:rFonts w:ascii="Book Antiqua" w:eastAsia="Book Antiqua" w:hAnsi="Book Antiqua" w:cs="Book Antiqua"/>
          <w:i/>
          <w:iCs/>
        </w:rPr>
        <w:t>Hepatology</w:t>
      </w:r>
      <w:r w:rsidRPr="00AA200C">
        <w:rPr>
          <w:rFonts w:ascii="Book Antiqua" w:eastAsia="Book Antiqua" w:hAnsi="Book Antiqua" w:cs="Book Antiqua"/>
        </w:rPr>
        <w:t xml:space="preserve"> 2023; </w:t>
      </w:r>
      <w:r w:rsidRPr="00AA200C">
        <w:rPr>
          <w:rFonts w:ascii="Book Antiqua" w:eastAsia="Book Antiqua" w:hAnsi="Book Antiqua" w:cs="Book Antiqua"/>
          <w:b/>
          <w:bCs/>
        </w:rPr>
        <w:t>77</w:t>
      </w:r>
      <w:r w:rsidRPr="00AA200C">
        <w:rPr>
          <w:rFonts w:ascii="Book Antiqua" w:eastAsia="Book Antiqua" w:hAnsi="Book Antiqua" w:cs="Book Antiqua"/>
        </w:rPr>
        <w:t>: 1630-1638 [PMID: 36125403 DOI: 10.1002/hep.32799]</w:t>
      </w:r>
    </w:p>
    <w:p w14:paraId="55BFBE60"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94 </w:t>
      </w:r>
      <w:r w:rsidRPr="00AA200C">
        <w:rPr>
          <w:rFonts w:ascii="Book Antiqua" w:eastAsia="Book Antiqua" w:hAnsi="Book Antiqua" w:cs="Book Antiqua"/>
          <w:b/>
          <w:bCs/>
        </w:rPr>
        <w:t>Randers E</w:t>
      </w:r>
      <w:r w:rsidRPr="00AA200C">
        <w:rPr>
          <w:rFonts w:ascii="Book Antiqua" w:eastAsia="Book Antiqua" w:hAnsi="Book Antiqua" w:cs="Book Antiqua"/>
        </w:rPr>
        <w:t xml:space="preserve">, Kristensen JH, Erlandsen EJ, Danielsen H. Serum cystatin C as a marker of the renal function. </w:t>
      </w:r>
      <w:r w:rsidRPr="00AA200C">
        <w:rPr>
          <w:rFonts w:ascii="Book Antiqua" w:eastAsia="Book Antiqua" w:hAnsi="Book Antiqua" w:cs="Book Antiqua"/>
          <w:i/>
          <w:iCs/>
        </w:rPr>
        <w:t>Scand J Clin Lab Invest</w:t>
      </w:r>
      <w:r w:rsidRPr="00AA200C">
        <w:rPr>
          <w:rFonts w:ascii="Book Antiqua" w:eastAsia="Book Antiqua" w:hAnsi="Book Antiqua" w:cs="Book Antiqua"/>
        </w:rPr>
        <w:t xml:space="preserve"> 1998; </w:t>
      </w:r>
      <w:r w:rsidRPr="00AA200C">
        <w:rPr>
          <w:rFonts w:ascii="Book Antiqua" w:eastAsia="Book Antiqua" w:hAnsi="Book Antiqua" w:cs="Book Antiqua"/>
          <w:b/>
          <w:bCs/>
        </w:rPr>
        <w:t>58</w:t>
      </w:r>
      <w:r w:rsidRPr="00AA200C">
        <w:rPr>
          <w:rFonts w:ascii="Book Antiqua" w:eastAsia="Book Antiqua" w:hAnsi="Book Antiqua" w:cs="Book Antiqua"/>
        </w:rPr>
        <w:t>: 585-592 [PMID: 9890342 DOI: 10.1080/00365519850186210]</w:t>
      </w:r>
    </w:p>
    <w:p w14:paraId="37F757EB"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95 </w:t>
      </w:r>
      <w:r w:rsidRPr="00AA200C">
        <w:rPr>
          <w:rFonts w:ascii="Book Antiqua" w:eastAsia="Book Antiqua" w:hAnsi="Book Antiqua" w:cs="Book Antiqua"/>
          <w:b/>
          <w:bCs/>
        </w:rPr>
        <w:t>Gerbes AL</w:t>
      </w:r>
      <w:r w:rsidRPr="00AA200C">
        <w:rPr>
          <w:rFonts w:ascii="Book Antiqua" w:eastAsia="Book Antiqua" w:hAnsi="Book Antiqua" w:cs="Book Antiqua"/>
        </w:rPr>
        <w:t xml:space="preserve">, Gülberg V, Bilzer M, Vogeser M. Evaluation of serum cystatin C concentration as a marker of renal function in patients with cirrhosis of the liver. </w:t>
      </w:r>
      <w:r w:rsidRPr="00AA200C">
        <w:rPr>
          <w:rFonts w:ascii="Book Antiqua" w:eastAsia="Book Antiqua" w:hAnsi="Book Antiqua" w:cs="Book Antiqua"/>
          <w:i/>
          <w:iCs/>
        </w:rPr>
        <w:t>Gut</w:t>
      </w:r>
      <w:r w:rsidRPr="00AA200C">
        <w:rPr>
          <w:rFonts w:ascii="Book Antiqua" w:eastAsia="Book Antiqua" w:hAnsi="Book Antiqua" w:cs="Book Antiqua"/>
        </w:rPr>
        <w:t xml:space="preserve"> 2002; </w:t>
      </w:r>
      <w:r w:rsidRPr="00AA200C">
        <w:rPr>
          <w:rFonts w:ascii="Book Antiqua" w:eastAsia="Book Antiqua" w:hAnsi="Book Antiqua" w:cs="Book Antiqua"/>
          <w:b/>
          <w:bCs/>
        </w:rPr>
        <w:t>50</w:t>
      </w:r>
      <w:r w:rsidRPr="00AA200C">
        <w:rPr>
          <w:rFonts w:ascii="Book Antiqua" w:eastAsia="Book Antiqua" w:hAnsi="Book Antiqua" w:cs="Book Antiqua"/>
        </w:rPr>
        <w:t>: 106-110 [PMID: 11772976 DOI: 10.1136/gut.50.1.106]</w:t>
      </w:r>
    </w:p>
    <w:p w14:paraId="26F4B38E"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96 </w:t>
      </w:r>
      <w:r w:rsidRPr="00AA200C">
        <w:rPr>
          <w:rFonts w:ascii="Book Antiqua" w:eastAsia="Book Antiqua" w:hAnsi="Book Antiqua" w:cs="Book Antiqua"/>
          <w:b/>
          <w:bCs/>
        </w:rPr>
        <w:t>Ahn HS</w:t>
      </w:r>
      <w:r w:rsidRPr="00AA200C">
        <w:rPr>
          <w:rFonts w:ascii="Book Antiqua" w:eastAsia="Book Antiqua" w:hAnsi="Book Antiqua" w:cs="Book Antiqua"/>
        </w:rPr>
        <w:t xml:space="preserve">, Kim YS, Kim SG, Kim HK, Min SK, Jeong SW, Jang JY, Lee SH, Kim HS, Kim BS, Park JM. Cystatin C is a good predictor of hepatorenal syndrome and survival in patients with cirrhosis who have normal serum creatinine levels. </w:t>
      </w:r>
      <w:r w:rsidRPr="00AA200C">
        <w:rPr>
          <w:rFonts w:ascii="Book Antiqua" w:eastAsia="Book Antiqua" w:hAnsi="Book Antiqua" w:cs="Book Antiqua"/>
          <w:i/>
          <w:iCs/>
        </w:rPr>
        <w:t>Hepatogastroenterology</w:t>
      </w:r>
      <w:r w:rsidRPr="00AA200C">
        <w:rPr>
          <w:rFonts w:ascii="Book Antiqua" w:eastAsia="Book Antiqua" w:hAnsi="Book Antiqua" w:cs="Book Antiqua"/>
        </w:rPr>
        <w:t xml:space="preserve"> 2012; </w:t>
      </w:r>
      <w:r w:rsidRPr="00AA200C">
        <w:rPr>
          <w:rFonts w:ascii="Book Antiqua" w:eastAsia="Book Antiqua" w:hAnsi="Book Antiqua" w:cs="Book Antiqua"/>
          <w:b/>
          <w:bCs/>
        </w:rPr>
        <w:t>59</w:t>
      </w:r>
      <w:r w:rsidRPr="00AA200C">
        <w:rPr>
          <w:rFonts w:ascii="Book Antiqua" w:eastAsia="Book Antiqua" w:hAnsi="Book Antiqua" w:cs="Book Antiqua"/>
        </w:rPr>
        <w:t>: 1168-1173 [PMID: 22057374 DOI: 10.5754/hge11616]</w:t>
      </w:r>
    </w:p>
    <w:p w14:paraId="1499189E"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lastRenderedPageBreak/>
        <w:t xml:space="preserve">97 </w:t>
      </w:r>
      <w:r w:rsidRPr="00AA200C">
        <w:rPr>
          <w:rFonts w:ascii="Book Antiqua" w:eastAsia="Book Antiqua" w:hAnsi="Book Antiqua" w:cs="Book Antiqua"/>
          <w:b/>
          <w:bCs/>
        </w:rPr>
        <w:t>Markwardt D</w:t>
      </w:r>
      <w:r w:rsidRPr="00AA200C">
        <w:rPr>
          <w:rFonts w:ascii="Book Antiqua" w:eastAsia="Book Antiqua" w:hAnsi="Book Antiqua" w:cs="Book Antiqua"/>
        </w:rPr>
        <w:t xml:space="preserve">, Holdt L, Steib C, Benesic A, Bendtsen F, Bernardi M, Moreau R, Teupser D, Wendon J, Nevens F, Trebicka J, Garcia E, Pavesi M, Arroyo V, Gerbes AL. Plasma cystatin C is a predictor of renal dysfunction, acute-on-chronic liver failure, and mortality in patients with acutely decompensated liver cirrhosis. </w:t>
      </w:r>
      <w:r w:rsidRPr="00AA200C">
        <w:rPr>
          <w:rFonts w:ascii="Book Antiqua" w:eastAsia="Book Antiqua" w:hAnsi="Book Antiqua" w:cs="Book Antiqua"/>
          <w:i/>
          <w:iCs/>
        </w:rPr>
        <w:t>Hepatology</w:t>
      </w:r>
      <w:r w:rsidRPr="00AA200C">
        <w:rPr>
          <w:rFonts w:ascii="Book Antiqua" w:eastAsia="Book Antiqua" w:hAnsi="Book Antiqua" w:cs="Book Antiqua"/>
        </w:rPr>
        <w:t xml:space="preserve"> 2017; </w:t>
      </w:r>
      <w:r w:rsidRPr="00AA200C">
        <w:rPr>
          <w:rFonts w:ascii="Book Antiqua" w:eastAsia="Book Antiqua" w:hAnsi="Book Antiqua" w:cs="Book Antiqua"/>
          <w:b/>
          <w:bCs/>
        </w:rPr>
        <w:t>66</w:t>
      </w:r>
      <w:r w:rsidRPr="00AA200C">
        <w:rPr>
          <w:rFonts w:ascii="Book Antiqua" w:eastAsia="Book Antiqua" w:hAnsi="Book Antiqua" w:cs="Book Antiqua"/>
        </w:rPr>
        <w:t>: 1232-1241 [PMID: 28545169 DOI: 10.1002/hep.29290]</w:t>
      </w:r>
    </w:p>
    <w:p w14:paraId="50522A8E"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98 </w:t>
      </w:r>
      <w:r w:rsidRPr="00AA200C">
        <w:rPr>
          <w:rFonts w:ascii="Book Antiqua" w:eastAsia="Book Antiqua" w:hAnsi="Book Antiqua" w:cs="Book Antiqua"/>
          <w:b/>
          <w:bCs/>
        </w:rPr>
        <w:t>Mindikoglu AL</w:t>
      </w:r>
      <w:r w:rsidRPr="00AA200C">
        <w:rPr>
          <w:rFonts w:ascii="Book Antiqua" w:eastAsia="Book Antiqua" w:hAnsi="Book Antiqua" w:cs="Book Antiqua"/>
        </w:rPr>
        <w:t xml:space="preserve">, Opekun AR, Mitch WE, Magder LS, Christenson RH, Dowling TC, Weir MR, Seliger SL, Howell CD, Raufman JP, Rana A, Goss JA, Khaderi SA, Vierling JM. Cystatin C Is a Gender-Neutral Glomerular Filtration Rate Biomarker in Patients with Cirrhosis. </w:t>
      </w:r>
      <w:r w:rsidRPr="00AA200C">
        <w:rPr>
          <w:rFonts w:ascii="Book Antiqua" w:eastAsia="Book Antiqua" w:hAnsi="Book Antiqua" w:cs="Book Antiqua"/>
          <w:i/>
          <w:iCs/>
        </w:rPr>
        <w:t>Dig Dis Sci</w:t>
      </w:r>
      <w:r w:rsidRPr="00AA200C">
        <w:rPr>
          <w:rFonts w:ascii="Book Antiqua" w:eastAsia="Book Antiqua" w:hAnsi="Book Antiqua" w:cs="Book Antiqua"/>
        </w:rPr>
        <w:t xml:space="preserve"> 2018; </w:t>
      </w:r>
      <w:r w:rsidRPr="00AA200C">
        <w:rPr>
          <w:rFonts w:ascii="Book Antiqua" w:eastAsia="Book Antiqua" w:hAnsi="Book Antiqua" w:cs="Book Antiqua"/>
          <w:b/>
          <w:bCs/>
        </w:rPr>
        <w:t>63</w:t>
      </w:r>
      <w:r w:rsidRPr="00AA200C">
        <w:rPr>
          <w:rFonts w:ascii="Book Antiqua" w:eastAsia="Book Antiqua" w:hAnsi="Book Antiqua" w:cs="Book Antiqua"/>
        </w:rPr>
        <w:t>: 665-675 [PMID: 29392554 DOI: 10.1007/s10620-017-4897-z]</w:t>
      </w:r>
    </w:p>
    <w:p w14:paraId="1AB112F3" w14:textId="012908F7" w:rsidR="00415337"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 xml:space="preserve">99 </w:t>
      </w:r>
      <w:r w:rsidRPr="00AA200C">
        <w:rPr>
          <w:rFonts w:ascii="Book Antiqua" w:eastAsia="Book Antiqua" w:hAnsi="Book Antiqua" w:cs="Book Antiqua"/>
          <w:b/>
          <w:bCs/>
        </w:rPr>
        <w:t>Torner M</w:t>
      </w:r>
      <w:r w:rsidRPr="00AA200C">
        <w:rPr>
          <w:rFonts w:ascii="Book Antiqua" w:eastAsia="Book Antiqua" w:hAnsi="Book Antiqua" w:cs="Book Antiqua"/>
        </w:rPr>
        <w:t xml:space="preserve">, Mangal A, Scharnagl H, Jansen C, Praktiknjo M, Queck A, Gu W, Schierwagen R, Lehmann J, Uschner FE, Graf C, Strassburg CP, Fernandez J, Stojakovic T, Woitas R, Trebicka J. Sex specificity of kidney markers to assess prognosis in cirrhotic patients with TIPS. </w:t>
      </w:r>
      <w:r w:rsidRPr="00AA200C">
        <w:rPr>
          <w:rFonts w:ascii="Book Antiqua" w:eastAsia="Book Antiqua" w:hAnsi="Book Antiqua" w:cs="Book Antiqua"/>
          <w:i/>
          <w:iCs/>
        </w:rPr>
        <w:t>Liver Int</w:t>
      </w:r>
      <w:r w:rsidRPr="00AA200C">
        <w:rPr>
          <w:rFonts w:ascii="Book Antiqua" w:eastAsia="Book Antiqua" w:hAnsi="Book Antiqua" w:cs="Book Antiqua"/>
        </w:rPr>
        <w:t xml:space="preserve"> 2020; </w:t>
      </w:r>
      <w:r w:rsidRPr="00AA200C">
        <w:rPr>
          <w:rFonts w:ascii="Book Antiqua" w:eastAsia="Book Antiqua" w:hAnsi="Book Antiqua" w:cs="Book Antiqua"/>
          <w:b/>
          <w:bCs/>
        </w:rPr>
        <w:t>40</w:t>
      </w:r>
      <w:r w:rsidRPr="00AA200C">
        <w:rPr>
          <w:rFonts w:ascii="Book Antiqua" w:eastAsia="Book Antiqua" w:hAnsi="Book Antiqua" w:cs="Book Antiqua"/>
        </w:rPr>
        <w:t>: 186-193 [PMID: 31448496 DOI: 10.1111/liv.14230]</w:t>
      </w:r>
    </w:p>
    <w:p w14:paraId="0AFF43E0" w14:textId="77777777" w:rsidR="00A93498" w:rsidRPr="00AA200C" w:rsidRDefault="00A93498">
      <w:pPr>
        <w:spacing w:line="360" w:lineRule="auto"/>
        <w:jc w:val="both"/>
        <w:rPr>
          <w:rFonts w:ascii="Book Antiqua" w:eastAsia="Book Antiqua" w:hAnsi="Book Antiqua" w:cs="Book Antiqua"/>
        </w:rPr>
      </w:pPr>
    </w:p>
    <w:p w14:paraId="1630A7E8" w14:textId="77777777" w:rsidR="00415337" w:rsidRPr="00AA200C" w:rsidRDefault="00415337">
      <w:pPr>
        <w:spacing w:line="360" w:lineRule="auto"/>
        <w:jc w:val="both"/>
        <w:rPr>
          <w:lang w:eastAsia="zh-CN"/>
        </w:rPr>
        <w:sectPr w:rsidR="00415337" w:rsidRPr="00AA200C">
          <w:footerReference w:type="default" r:id="rId7"/>
          <w:pgSz w:w="12240" w:h="15840"/>
          <w:pgMar w:top="1440" w:right="1440" w:bottom="1440" w:left="1440" w:header="720" w:footer="720" w:gutter="0"/>
          <w:cols w:space="720"/>
          <w:docGrid w:linePitch="360"/>
        </w:sectPr>
      </w:pPr>
    </w:p>
    <w:p w14:paraId="63A62886" w14:textId="77777777" w:rsidR="006E4E6E" w:rsidRPr="00AA200C" w:rsidRDefault="00000000">
      <w:pPr>
        <w:spacing w:line="360" w:lineRule="auto"/>
        <w:jc w:val="both"/>
      </w:pPr>
      <w:r w:rsidRPr="00AA200C">
        <w:rPr>
          <w:rFonts w:ascii="Book Antiqua" w:eastAsia="Book Antiqua" w:hAnsi="Book Antiqua" w:cs="Book Antiqua"/>
          <w:b/>
          <w:color w:val="000000"/>
        </w:rPr>
        <w:lastRenderedPageBreak/>
        <w:t>Footnotes</w:t>
      </w:r>
    </w:p>
    <w:p w14:paraId="786D9430" w14:textId="77777777" w:rsidR="006E4E6E" w:rsidRPr="00AA200C" w:rsidRDefault="00000000">
      <w:pPr>
        <w:spacing w:line="360" w:lineRule="auto"/>
        <w:jc w:val="both"/>
      </w:pPr>
      <w:r w:rsidRPr="00AA200C">
        <w:rPr>
          <w:rFonts w:ascii="Book Antiqua" w:eastAsia="Book Antiqua" w:hAnsi="Book Antiqua" w:cs="Book Antiqua"/>
          <w:b/>
          <w:bCs/>
        </w:rPr>
        <w:t xml:space="preserve">Conflict-of-interest statement: </w:t>
      </w:r>
      <w:r w:rsidRPr="00AA200C">
        <w:rPr>
          <w:rFonts w:ascii="Book Antiqua" w:eastAsia="Book Antiqua" w:hAnsi="Book Antiqua" w:cs="Book Antiqua"/>
        </w:rPr>
        <w:t>KR receives support from Otsuka Pharmaceutical Development and Commercialization for a clinical trial unrelated to this work. DD receives grant funding from Sequana Medical for a clinical trial unrelated to the present work and grant funding from the NIAAA for research unrelated to this work. All other authors have no conflicts of interest to report.</w:t>
      </w:r>
    </w:p>
    <w:p w14:paraId="1EDAEAC7" w14:textId="77777777" w:rsidR="006E4E6E" w:rsidRPr="00AA200C" w:rsidRDefault="006E4E6E">
      <w:pPr>
        <w:spacing w:line="360" w:lineRule="auto"/>
        <w:jc w:val="both"/>
      </w:pPr>
    </w:p>
    <w:p w14:paraId="4F6D9927" w14:textId="77777777" w:rsidR="006E4E6E" w:rsidRPr="00AA200C" w:rsidRDefault="00000000">
      <w:pPr>
        <w:spacing w:line="360" w:lineRule="auto"/>
        <w:jc w:val="both"/>
      </w:pPr>
      <w:r w:rsidRPr="00AA200C">
        <w:rPr>
          <w:rFonts w:ascii="Book Antiqua" w:eastAsia="Book Antiqua" w:hAnsi="Book Antiqua" w:cs="Book Antiqua"/>
          <w:b/>
          <w:bCs/>
        </w:rPr>
        <w:t xml:space="preserve">Open-Access: </w:t>
      </w:r>
      <w:r w:rsidRPr="00AA200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99443C" w14:textId="77777777" w:rsidR="006E4E6E" w:rsidRPr="00AA200C" w:rsidRDefault="006E4E6E">
      <w:pPr>
        <w:spacing w:line="360" w:lineRule="auto"/>
        <w:jc w:val="both"/>
      </w:pPr>
    </w:p>
    <w:p w14:paraId="24DB8E2F" w14:textId="77777777" w:rsidR="006E4E6E" w:rsidRPr="00AA200C" w:rsidRDefault="00000000">
      <w:pPr>
        <w:spacing w:line="360" w:lineRule="auto"/>
        <w:jc w:val="both"/>
      </w:pPr>
      <w:r w:rsidRPr="00AA200C">
        <w:rPr>
          <w:rFonts w:ascii="Book Antiqua" w:eastAsia="Book Antiqua" w:hAnsi="Book Antiqua" w:cs="Book Antiqua"/>
          <w:b/>
          <w:color w:val="000000"/>
        </w:rPr>
        <w:t xml:space="preserve">Provenance and peer review: </w:t>
      </w:r>
      <w:r w:rsidRPr="00AA200C">
        <w:rPr>
          <w:rFonts w:ascii="Book Antiqua" w:eastAsia="Book Antiqua" w:hAnsi="Book Antiqua" w:cs="Book Antiqua"/>
        </w:rPr>
        <w:t>Invited article; Externally peer reviewed.</w:t>
      </w:r>
    </w:p>
    <w:p w14:paraId="15EA797E" w14:textId="77777777" w:rsidR="006E4E6E" w:rsidRPr="00AA200C" w:rsidRDefault="00000000">
      <w:pPr>
        <w:spacing w:line="360" w:lineRule="auto"/>
        <w:jc w:val="both"/>
      </w:pPr>
      <w:r w:rsidRPr="00AA200C">
        <w:rPr>
          <w:rFonts w:ascii="Book Antiqua" w:eastAsia="Book Antiqua" w:hAnsi="Book Antiqua" w:cs="Book Antiqua"/>
          <w:b/>
          <w:color w:val="000000"/>
        </w:rPr>
        <w:t xml:space="preserve">Peer-review model: </w:t>
      </w:r>
      <w:r w:rsidRPr="00AA200C">
        <w:rPr>
          <w:rFonts w:ascii="Book Antiqua" w:eastAsia="Book Antiqua" w:hAnsi="Book Antiqua" w:cs="Book Antiqua"/>
        </w:rPr>
        <w:t>Single blind</w:t>
      </w:r>
    </w:p>
    <w:p w14:paraId="5F439723" w14:textId="77777777" w:rsidR="006E4E6E" w:rsidRPr="00AA200C" w:rsidRDefault="00000000">
      <w:pPr>
        <w:spacing w:line="360" w:lineRule="auto"/>
        <w:jc w:val="both"/>
      </w:pPr>
      <w:r w:rsidRPr="00AA200C">
        <w:rPr>
          <w:rFonts w:ascii="Book Antiqua" w:eastAsia="Book Antiqua" w:hAnsi="Book Antiqua" w:cs="Book Antiqua"/>
          <w:b/>
          <w:color w:val="000000"/>
        </w:rPr>
        <w:t xml:space="preserve">Corresponding Author’s Membership in Professional Societies: </w:t>
      </w:r>
      <w:r w:rsidRPr="00AA200C">
        <w:rPr>
          <w:rFonts w:ascii="Book Antiqua" w:eastAsia="Book Antiqua" w:hAnsi="Book Antiqua" w:cs="Book Antiqua"/>
        </w:rPr>
        <w:t>American Association for the Study of Liver Diseases; American Society of Transplanation; Society of Hospital Medicine.</w:t>
      </w:r>
    </w:p>
    <w:p w14:paraId="3F09F4AE" w14:textId="77777777" w:rsidR="006E4E6E" w:rsidRPr="00AA200C" w:rsidRDefault="006E4E6E">
      <w:pPr>
        <w:spacing w:line="360" w:lineRule="auto"/>
        <w:jc w:val="both"/>
      </w:pPr>
    </w:p>
    <w:p w14:paraId="7BFC7E51" w14:textId="77777777" w:rsidR="006E4E6E" w:rsidRPr="00AA200C" w:rsidRDefault="00000000">
      <w:pPr>
        <w:spacing w:line="360" w:lineRule="auto"/>
        <w:jc w:val="both"/>
      </w:pPr>
      <w:r w:rsidRPr="00AA200C">
        <w:rPr>
          <w:rFonts w:ascii="Book Antiqua" w:eastAsia="Book Antiqua" w:hAnsi="Book Antiqua" w:cs="Book Antiqua"/>
          <w:b/>
          <w:color w:val="000000"/>
        </w:rPr>
        <w:t xml:space="preserve">Peer-review started: </w:t>
      </w:r>
      <w:r w:rsidRPr="00AA200C">
        <w:rPr>
          <w:rFonts w:ascii="Book Antiqua" w:eastAsia="Book Antiqua" w:hAnsi="Book Antiqua" w:cs="Book Antiqua"/>
        </w:rPr>
        <w:t>March 21, 2023</w:t>
      </w:r>
    </w:p>
    <w:p w14:paraId="2086D1BA" w14:textId="77777777" w:rsidR="006E4E6E" w:rsidRPr="00AA200C" w:rsidRDefault="00000000">
      <w:pPr>
        <w:spacing w:line="360" w:lineRule="auto"/>
        <w:jc w:val="both"/>
      </w:pPr>
      <w:r w:rsidRPr="00AA200C">
        <w:rPr>
          <w:rFonts w:ascii="Book Antiqua" w:eastAsia="Book Antiqua" w:hAnsi="Book Antiqua" w:cs="Book Antiqua"/>
          <w:b/>
          <w:color w:val="000000"/>
        </w:rPr>
        <w:t xml:space="preserve">First decision: </w:t>
      </w:r>
      <w:r w:rsidRPr="00AA200C">
        <w:rPr>
          <w:rFonts w:ascii="Book Antiqua" w:eastAsia="Book Antiqua" w:hAnsi="Book Antiqua" w:cs="Book Antiqua"/>
        </w:rPr>
        <w:t>April 27, 2023</w:t>
      </w:r>
    </w:p>
    <w:p w14:paraId="6F28A06A" w14:textId="40F15B08" w:rsidR="006E4E6E" w:rsidRPr="00AA200C" w:rsidRDefault="00000000">
      <w:pPr>
        <w:spacing w:line="360" w:lineRule="auto"/>
        <w:jc w:val="both"/>
      </w:pPr>
      <w:r w:rsidRPr="00AA200C">
        <w:rPr>
          <w:rFonts w:ascii="Book Antiqua" w:eastAsia="Book Antiqua" w:hAnsi="Book Antiqua" w:cs="Book Antiqua"/>
          <w:b/>
          <w:color w:val="000000"/>
        </w:rPr>
        <w:t xml:space="preserve">Article in press: </w:t>
      </w:r>
      <w:r w:rsidR="00823AD6" w:rsidRPr="00AA200C">
        <w:rPr>
          <w:rFonts w:ascii="Book Antiqua" w:eastAsia="Book Antiqua" w:hAnsi="Book Antiqua" w:cs="Book Antiqua"/>
        </w:rPr>
        <w:t>May 16, 2023</w:t>
      </w:r>
    </w:p>
    <w:p w14:paraId="049EE62B" w14:textId="77777777" w:rsidR="006E4E6E" w:rsidRPr="00AA200C" w:rsidRDefault="006E4E6E">
      <w:pPr>
        <w:spacing w:line="360" w:lineRule="auto"/>
        <w:jc w:val="both"/>
      </w:pPr>
    </w:p>
    <w:p w14:paraId="5EF0A336" w14:textId="77777777" w:rsidR="006E4E6E" w:rsidRPr="00AA200C" w:rsidRDefault="00000000">
      <w:pPr>
        <w:spacing w:line="360" w:lineRule="auto"/>
        <w:jc w:val="both"/>
      </w:pPr>
      <w:r w:rsidRPr="00AA200C">
        <w:rPr>
          <w:rFonts w:ascii="Book Antiqua" w:eastAsia="Book Antiqua" w:hAnsi="Book Antiqua" w:cs="Book Antiqua"/>
          <w:b/>
          <w:color w:val="000000"/>
        </w:rPr>
        <w:t xml:space="preserve">Specialty type: </w:t>
      </w:r>
      <w:r w:rsidRPr="00AA200C">
        <w:rPr>
          <w:rFonts w:ascii="Book Antiqua" w:eastAsia="Book Antiqua" w:hAnsi="Book Antiqua" w:cs="Book Antiqua"/>
        </w:rPr>
        <w:t>Gastroenterology and hepatology</w:t>
      </w:r>
    </w:p>
    <w:p w14:paraId="50B2332C" w14:textId="77777777" w:rsidR="006E4E6E" w:rsidRPr="00AA200C" w:rsidRDefault="00000000">
      <w:pPr>
        <w:spacing w:line="360" w:lineRule="auto"/>
        <w:jc w:val="both"/>
      </w:pPr>
      <w:r w:rsidRPr="00AA200C">
        <w:rPr>
          <w:rFonts w:ascii="Book Antiqua" w:eastAsia="Book Antiqua" w:hAnsi="Book Antiqua" w:cs="Book Antiqua"/>
          <w:b/>
          <w:color w:val="000000"/>
        </w:rPr>
        <w:t xml:space="preserve">Country/Territory of origin: </w:t>
      </w:r>
      <w:r w:rsidRPr="00AA200C">
        <w:rPr>
          <w:rFonts w:ascii="Book Antiqua" w:eastAsia="Book Antiqua" w:hAnsi="Book Antiqua" w:cs="Book Antiqua"/>
        </w:rPr>
        <w:t>United States</w:t>
      </w:r>
    </w:p>
    <w:p w14:paraId="5F61EFAE" w14:textId="77777777" w:rsidR="006E4E6E" w:rsidRPr="00AA200C" w:rsidRDefault="00000000">
      <w:pPr>
        <w:spacing w:line="360" w:lineRule="auto"/>
        <w:jc w:val="both"/>
      </w:pPr>
      <w:r w:rsidRPr="00AA200C">
        <w:rPr>
          <w:rFonts w:ascii="Book Antiqua" w:eastAsia="Book Antiqua" w:hAnsi="Book Antiqua" w:cs="Book Antiqua"/>
          <w:b/>
          <w:color w:val="000000"/>
        </w:rPr>
        <w:t>Peer-review report’s scientific quality classification</w:t>
      </w:r>
    </w:p>
    <w:p w14:paraId="4B34D81A" w14:textId="77777777" w:rsidR="006E4E6E" w:rsidRPr="00AA200C" w:rsidRDefault="00000000">
      <w:pPr>
        <w:spacing w:line="360" w:lineRule="auto"/>
        <w:jc w:val="both"/>
      </w:pPr>
      <w:r w:rsidRPr="00AA200C">
        <w:rPr>
          <w:rFonts w:ascii="Book Antiqua" w:eastAsia="Book Antiqua" w:hAnsi="Book Antiqua" w:cs="Book Antiqua"/>
        </w:rPr>
        <w:t>Grade A (Excellent): 0</w:t>
      </w:r>
    </w:p>
    <w:p w14:paraId="45533AE2" w14:textId="77777777" w:rsidR="006E4E6E" w:rsidRPr="00AA200C" w:rsidRDefault="00000000">
      <w:pPr>
        <w:spacing w:line="360" w:lineRule="auto"/>
        <w:jc w:val="both"/>
      </w:pPr>
      <w:r w:rsidRPr="00AA200C">
        <w:rPr>
          <w:rFonts w:ascii="Book Antiqua" w:eastAsia="Book Antiqua" w:hAnsi="Book Antiqua" w:cs="Book Antiqua"/>
        </w:rPr>
        <w:t>Grade B (Very good): 0</w:t>
      </w:r>
    </w:p>
    <w:p w14:paraId="2506B6FC" w14:textId="77777777" w:rsidR="006E4E6E" w:rsidRPr="00AA200C" w:rsidRDefault="00000000">
      <w:pPr>
        <w:spacing w:line="360" w:lineRule="auto"/>
        <w:jc w:val="both"/>
        <w:rPr>
          <w:lang w:eastAsia="zh-CN"/>
        </w:rPr>
      </w:pPr>
      <w:r w:rsidRPr="00AA200C">
        <w:rPr>
          <w:rFonts w:ascii="Book Antiqua" w:eastAsia="Book Antiqua" w:hAnsi="Book Antiqua" w:cs="Book Antiqua"/>
        </w:rPr>
        <w:lastRenderedPageBreak/>
        <w:t>Grade C (Good): C, C</w:t>
      </w:r>
      <w:r w:rsidRPr="00AA200C">
        <w:rPr>
          <w:rFonts w:ascii="Book Antiqua" w:hAnsi="Book Antiqua" w:cs="Book Antiqua" w:hint="eastAsia"/>
          <w:lang w:eastAsia="zh-CN"/>
        </w:rPr>
        <w:t>, C</w:t>
      </w:r>
    </w:p>
    <w:p w14:paraId="0DA6B4F2" w14:textId="77777777" w:rsidR="006E4E6E" w:rsidRPr="00AA200C" w:rsidRDefault="00000000">
      <w:pPr>
        <w:spacing w:line="360" w:lineRule="auto"/>
        <w:jc w:val="both"/>
      </w:pPr>
      <w:r w:rsidRPr="00AA200C">
        <w:rPr>
          <w:rFonts w:ascii="Book Antiqua" w:eastAsia="Book Antiqua" w:hAnsi="Book Antiqua" w:cs="Book Antiqua"/>
        </w:rPr>
        <w:t>Grade D (Fair): D</w:t>
      </w:r>
    </w:p>
    <w:p w14:paraId="4F7861C2" w14:textId="77777777" w:rsidR="00711F77"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rPr>
        <w:t>Grade E (Poor): 0</w:t>
      </w:r>
    </w:p>
    <w:p w14:paraId="584B3202" w14:textId="77777777" w:rsidR="006E4E6E" w:rsidRPr="00AA200C" w:rsidRDefault="006E4E6E">
      <w:pPr>
        <w:spacing w:line="360" w:lineRule="auto"/>
        <w:jc w:val="both"/>
      </w:pPr>
    </w:p>
    <w:p w14:paraId="689E0F4A" w14:textId="77777777" w:rsidR="006E4E6E" w:rsidRPr="00AA200C" w:rsidRDefault="00000000">
      <w:pPr>
        <w:spacing w:line="360" w:lineRule="auto"/>
        <w:jc w:val="both"/>
        <w:rPr>
          <w:rFonts w:ascii="Book Antiqua" w:eastAsia="Book Antiqua" w:hAnsi="Book Antiqua" w:cs="Book Antiqua"/>
          <w:bCs/>
          <w:color w:val="000000"/>
        </w:rPr>
      </w:pPr>
      <w:r w:rsidRPr="00AA200C">
        <w:rPr>
          <w:rFonts w:ascii="Book Antiqua" w:eastAsia="Book Antiqua" w:hAnsi="Book Antiqua" w:cs="Book Antiqua"/>
          <w:b/>
          <w:color w:val="000000"/>
        </w:rPr>
        <w:t xml:space="preserve">P-Reviewer: </w:t>
      </w:r>
      <w:r w:rsidRPr="00AA200C">
        <w:rPr>
          <w:rFonts w:ascii="Book Antiqua" w:eastAsia="Book Antiqua" w:hAnsi="Book Antiqua" w:cs="Book Antiqua"/>
        </w:rPr>
        <w:t>Cabezuelo AS, Spain; Ferrarese A, Italy</w:t>
      </w:r>
      <w:r w:rsidRPr="00AA200C">
        <w:rPr>
          <w:rFonts w:ascii="Book Antiqua" w:eastAsia="Book Antiqua" w:hAnsi="Book Antiqua" w:cs="Book Antiqua"/>
          <w:b/>
          <w:color w:val="000000"/>
        </w:rPr>
        <w:t xml:space="preserve"> S-Editor: </w:t>
      </w:r>
      <w:r w:rsidRPr="00AA200C">
        <w:rPr>
          <w:rFonts w:ascii="Book Antiqua" w:eastAsia="Book Antiqua" w:hAnsi="Book Antiqua" w:cs="Book Antiqua"/>
          <w:bCs/>
          <w:color w:val="000000"/>
        </w:rPr>
        <w:t>Chen YL</w:t>
      </w:r>
      <w:r w:rsidRPr="00AA200C">
        <w:rPr>
          <w:rFonts w:ascii="Book Antiqua" w:eastAsia="Book Antiqua" w:hAnsi="Book Antiqua" w:cs="Book Antiqua"/>
          <w:b/>
          <w:color w:val="000000"/>
        </w:rPr>
        <w:t xml:space="preserve"> L-Editor: </w:t>
      </w:r>
      <w:r w:rsidRPr="00AA200C">
        <w:rPr>
          <w:rFonts w:ascii="Book Antiqua" w:eastAsia="宋体" w:hAnsi="Book Antiqua" w:cs="Book Antiqua" w:hint="eastAsia"/>
          <w:bCs/>
          <w:color w:val="000000"/>
          <w:lang w:eastAsia="zh-CN"/>
        </w:rPr>
        <w:t>Wang TQ</w:t>
      </w:r>
      <w:r w:rsidRPr="00AA200C">
        <w:rPr>
          <w:rFonts w:ascii="Book Antiqua" w:eastAsia="Book Antiqua" w:hAnsi="Book Antiqua" w:cs="Book Antiqua"/>
          <w:b/>
          <w:color w:val="000000"/>
        </w:rPr>
        <w:t xml:space="preserve"> P-Editor:</w:t>
      </w:r>
      <w:r w:rsidRPr="00AA200C">
        <w:rPr>
          <w:rFonts w:ascii="Book Antiqua" w:eastAsia="Book Antiqua" w:hAnsi="Book Antiqua" w:cs="Book Antiqua"/>
          <w:bCs/>
          <w:color w:val="000000"/>
        </w:rPr>
        <w:t xml:space="preserve"> </w:t>
      </w:r>
      <w:r w:rsidR="00486BB2" w:rsidRPr="00AA200C">
        <w:rPr>
          <w:rFonts w:ascii="Book Antiqua" w:eastAsia="Book Antiqua" w:hAnsi="Book Antiqua" w:cs="Book Antiqua"/>
          <w:bCs/>
          <w:color w:val="000000"/>
        </w:rPr>
        <w:t>Zhao S</w:t>
      </w:r>
    </w:p>
    <w:p w14:paraId="57CA4B18" w14:textId="063A6F64" w:rsidR="00486BB2" w:rsidRPr="00AA200C" w:rsidRDefault="00486BB2">
      <w:pPr>
        <w:spacing w:line="360" w:lineRule="auto"/>
        <w:jc w:val="both"/>
        <w:sectPr w:rsidR="00486BB2" w:rsidRPr="00AA200C">
          <w:pgSz w:w="12240" w:h="15840"/>
          <w:pgMar w:top="1440" w:right="1440" w:bottom="1440" w:left="1440" w:header="720" w:footer="720" w:gutter="0"/>
          <w:cols w:space="720"/>
          <w:docGrid w:linePitch="360"/>
        </w:sectPr>
      </w:pPr>
    </w:p>
    <w:p w14:paraId="06AFC5CB" w14:textId="77777777" w:rsidR="006E4E6E" w:rsidRPr="00AA200C" w:rsidRDefault="00000000">
      <w:pPr>
        <w:spacing w:line="360" w:lineRule="auto"/>
        <w:jc w:val="both"/>
        <w:rPr>
          <w:rFonts w:ascii="Book Antiqua" w:eastAsia="Book Antiqua" w:hAnsi="Book Antiqua" w:cs="Book Antiqua"/>
          <w:b/>
          <w:color w:val="000000"/>
        </w:rPr>
      </w:pPr>
      <w:r w:rsidRPr="00AA200C">
        <w:rPr>
          <w:rFonts w:ascii="Book Antiqua" w:eastAsia="Book Antiqua" w:hAnsi="Book Antiqua" w:cs="Book Antiqua"/>
          <w:b/>
          <w:color w:val="000000"/>
        </w:rPr>
        <w:lastRenderedPageBreak/>
        <w:t>Figure Legends</w:t>
      </w:r>
    </w:p>
    <w:p w14:paraId="2043A9B5" w14:textId="4F5D628C" w:rsidR="006E4E6E" w:rsidRPr="00AA200C" w:rsidRDefault="00D65277">
      <w:pPr>
        <w:spacing w:line="360" w:lineRule="auto"/>
        <w:jc w:val="both"/>
      </w:pPr>
      <w:r>
        <w:rPr>
          <w:noProof/>
          <w:lang w:eastAsia="zh-CN"/>
        </w:rPr>
        <w:drawing>
          <wp:inline distT="0" distB="0" distL="0" distR="0" wp14:anchorId="15171FFA" wp14:editId="77067FAF">
            <wp:extent cx="5634990" cy="2668905"/>
            <wp:effectExtent l="0" t="0" r="3810" b="0"/>
            <wp:docPr id="5094608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4990" cy="2668905"/>
                    </a:xfrm>
                    <a:prstGeom prst="rect">
                      <a:avLst/>
                    </a:prstGeom>
                    <a:noFill/>
                    <a:ln>
                      <a:noFill/>
                    </a:ln>
                  </pic:spPr>
                </pic:pic>
              </a:graphicData>
            </a:graphic>
          </wp:inline>
        </w:drawing>
      </w:r>
    </w:p>
    <w:p w14:paraId="5ED237A1" w14:textId="77777777" w:rsidR="006E4E6E" w:rsidRPr="00AA200C" w:rsidRDefault="00000000">
      <w:pPr>
        <w:spacing w:line="360" w:lineRule="auto"/>
        <w:jc w:val="both"/>
        <w:rPr>
          <w:lang w:eastAsia="zh-CN"/>
        </w:rPr>
      </w:pPr>
      <w:r w:rsidRPr="00AA200C">
        <w:rPr>
          <w:rFonts w:ascii="Book Antiqua" w:eastAsia="Book Antiqua" w:hAnsi="Book Antiqua" w:cs="Book Antiqua"/>
          <w:b/>
          <w:bCs/>
        </w:rPr>
        <w:t>Figure 1</w:t>
      </w:r>
      <w:r w:rsidRPr="00AA200C">
        <w:rPr>
          <w:rFonts w:ascii="Book Antiqua" w:eastAsia="Book Antiqua" w:hAnsi="Book Antiqua" w:cs="Book Antiqua"/>
        </w:rPr>
        <w:t xml:space="preserve"> </w:t>
      </w:r>
      <w:r w:rsidRPr="00AA200C">
        <w:rPr>
          <w:rFonts w:ascii="Book Antiqua" w:eastAsia="Book Antiqua" w:hAnsi="Book Antiqua" w:cs="Book Antiqua"/>
          <w:b/>
          <w:bCs/>
        </w:rPr>
        <w:t xml:space="preserve">Definitions and diagnostic schema for kidney disease in </w:t>
      </w:r>
      <w:r w:rsidRPr="00AA200C">
        <w:rPr>
          <w:rFonts w:ascii="Book Antiqua" w:eastAsia="宋体" w:hAnsi="Book Antiqua" w:cs="Book Antiqua" w:hint="eastAsia"/>
          <w:b/>
          <w:bCs/>
          <w:lang w:eastAsia="zh-CN"/>
        </w:rPr>
        <w:t xml:space="preserve">patients with </w:t>
      </w:r>
      <w:r w:rsidRPr="00AA200C">
        <w:rPr>
          <w:rFonts w:ascii="Book Antiqua" w:eastAsia="Book Antiqua" w:hAnsi="Book Antiqua" w:cs="Book Antiqua"/>
          <w:b/>
          <w:bCs/>
        </w:rPr>
        <w:t>chronic liver disease based on updated 2015 guidelines.</w:t>
      </w:r>
      <w:r w:rsidRPr="00AA200C">
        <w:rPr>
          <w:rFonts w:ascii="Book Antiqua" w:eastAsia="Book Antiqua" w:hAnsi="Book Antiqua" w:cs="Book Antiqua"/>
        </w:rPr>
        <w:t xml:space="preserve"> sCr: Serum creatinine; RRT: Renal replacement therapy;</w:t>
      </w:r>
      <w:r w:rsidRPr="00AA200C">
        <w:rPr>
          <w:rFonts w:ascii="Book Antiqua" w:eastAsia="宋体" w:hAnsi="Book Antiqua" w:cs="Book Antiqua" w:hint="eastAsia"/>
          <w:lang w:eastAsia="zh-CN"/>
        </w:rPr>
        <w:t xml:space="preserve"> </w:t>
      </w:r>
      <w:r w:rsidRPr="00AA200C">
        <w:rPr>
          <w:rFonts w:ascii="Book Antiqua" w:eastAsia="Book Antiqua" w:hAnsi="Book Antiqua" w:cs="Book Antiqua"/>
        </w:rPr>
        <w:t>AKI: Acute kidney injury; AKD: Acute kidney disease; CKD: Chronic kidney disease; OR: Odds ratio; eGFR: Estimate</w:t>
      </w:r>
      <w:r w:rsidRPr="00AA200C">
        <w:rPr>
          <w:rFonts w:ascii="Book Antiqua" w:eastAsia="宋体" w:hAnsi="Book Antiqua" w:cs="Book Antiqua" w:hint="eastAsia"/>
          <w:lang w:eastAsia="zh-CN"/>
        </w:rPr>
        <w:t>d</w:t>
      </w:r>
      <w:r w:rsidRPr="00AA200C">
        <w:rPr>
          <w:rFonts w:ascii="Book Antiqua" w:eastAsia="Book Antiqua" w:hAnsi="Book Antiqua" w:cs="Book Antiqua"/>
        </w:rPr>
        <w:t xml:space="preserve"> glomerular filtration rate.</w:t>
      </w:r>
    </w:p>
    <w:p w14:paraId="41AD0224" w14:textId="77777777" w:rsidR="006E4E6E" w:rsidRPr="00AA200C" w:rsidRDefault="006E4E6E">
      <w:pPr>
        <w:spacing w:line="360" w:lineRule="auto"/>
        <w:jc w:val="both"/>
      </w:pPr>
    </w:p>
    <w:p w14:paraId="2537F313" w14:textId="559A0FDA" w:rsidR="006E4E6E" w:rsidRPr="00AA200C" w:rsidRDefault="00D65277">
      <w:pPr>
        <w:spacing w:line="360" w:lineRule="auto"/>
        <w:jc w:val="both"/>
      </w:pPr>
      <w:r>
        <w:rPr>
          <w:noProof/>
          <w:lang w:eastAsia="zh-CN"/>
        </w:rPr>
        <w:lastRenderedPageBreak/>
        <w:drawing>
          <wp:inline distT="0" distB="0" distL="0" distR="0" wp14:anchorId="43F11D08" wp14:editId="4E84BED7">
            <wp:extent cx="5943600" cy="3816985"/>
            <wp:effectExtent l="0" t="0" r="0" b="0"/>
            <wp:docPr id="13621323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816985"/>
                    </a:xfrm>
                    <a:prstGeom prst="rect">
                      <a:avLst/>
                    </a:prstGeom>
                    <a:noFill/>
                    <a:ln>
                      <a:noFill/>
                    </a:ln>
                  </pic:spPr>
                </pic:pic>
              </a:graphicData>
            </a:graphic>
          </wp:inline>
        </w:drawing>
      </w:r>
    </w:p>
    <w:p w14:paraId="6E74EB21" w14:textId="77777777" w:rsidR="006E4E6E" w:rsidRPr="00AA200C" w:rsidRDefault="00000000">
      <w:pPr>
        <w:spacing w:line="360" w:lineRule="auto"/>
        <w:jc w:val="both"/>
      </w:pPr>
      <w:r w:rsidRPr="00AA200C">
        <w:rPr>
          <w:rFonts w:ascii="Book Antiqua" w:eastAsia="Book Antiqua" w:hAnsi="Book Antiqua" w:cs="Book Antiqua"/>
          <w:b/>
          <w:bCs/>
        </w:rPr>
        <w:t>Figure 2 Hepatorenal physiology: A simplified perspective.</w:t>
      </w:r>
      <w:r w:rsidRPr="00AA200C">
        <w:rPr>
          <w:rFonts w:ascii="Book Antiqua" w:eastAsia="Book Antiqua" w:hAnsi="Book Antiqua" w:cs="Book Antiqua"/>
          <w:b/>
          <w:bCs/>
          <w:i/>
          <w:iCs/>
        </w:rPr>
        <w:t xml:space="preserve"> </w:t>
      </w:r>
      <w:r w:rsidRPr="00AA200C">
        <w:rPr>
          <w:rFonts w:ascii="Book Antiqua" w:eastAsia="Book Antiqua" w:hAnsi="Book Antiqua" w:cs="Book Antiqua"/>
        </w:rPr>
        <w:t>Hepatorenal physiology includes a cascade of multi-systemic effects that initiate with portal hypertension. Portal hypertension is associated with increased inflammation, reduced effective circulating volume, systemic vascular resistance, altered cardiac hemodynamics, and gut bacterial translocation. Subsequent increased circulation of vasodilators including nitric oxide and prostaglandins, and activation of the renin-angiotensin-aldosterone system result in dysregulated renal vasoconstriction and decreased renal perfusion. Note</w:t>
      </w:r>
      <w:r w:rsidRPr="00AA200C">
        <w:rPr>
          <w:rFonts w:ascii="Book Antiqua" w:hAnsi="Book Antiqua" w:cs="Book Antiqua" w:hint="eastAsia"/>
          <w:lang w:eastAsia="zh-CN"/>
        </w:rPr>
        <w:t>:</w:t>
      </w:r>
      <w:r w:rsidRPr="00AA200C">
        <w:rPr>
          <w:rFonts w:ascii="Book Antiqua" w:eastAsia="Book Antiqua" w:hAnsi="Book Antiqua" w:cs="Book Antiqua"/>
        </w:rPr>
        <w:t xml:space="preserve"> </w:t>
      </w:r>
      <w:r w:rsidRPr="00AA200C">
        <w:rPr>
          <w:rFonts w:ascii="Book Antiqua" w:hAnsi="Book Antiqua" w:cs="Book Antiqua" w:hint="eastAsia"/>
          <w:lang w:eastAsia="zh-CN"/>
        </w:rPr>
        <w:t>T</w:t>
      </w:r>
      <w:r w:rsidRPr="00AA200C">
        <w:rPr>
          <w:rFonts w:ascii="Book Antiqua" w:eastAsia="Book Antiqua" w:hAnsi="Book Antiqua" w:cs="Book Antiqua"/>
        </w:rPr>
        <w:t>he cascade of pathophysiology in hepatorenal syndrome is complex and understanding is developing; this is a simplified figure created for the purpose of this publication. Created in BioRender.com.</w:t>
      </w:r>
    </w:p>
    <w:p w14:paraId="166D38EB" w14:textId="77777777" w:rsidR="006E4E6E" w:rsidRPr="00AA200C" w:rsidRDefault="006E4E6E">
      <w:pPr>
        <w:spacing w:line="360" w:lineRule="auto"/>
        <w:jc w:val="both"/>
      </w:pPr>
    </w:p>
    <w:p w14:paraId="772D4072" w14:textId="28116D3D" w:rsidR="006E4E6E" w:rsidRPr="00AA200C" w:rsidRDefault="00D65277">
      <w:pPr>
        <w:spacing w:line="360" w:lineRule="auto"/>
        <w:jc w:val="both"/>
        <w:rPr>
          <w:b/>
          <w:bCs/>
        </w:rPr>
      </w:pPr>
      <w:r>
        <w:rPr>
          <w:b/>
          <w:bCs/>
          <w:noProof/>
          <w:lang w:eastAsia="zh-CN"/>
        </w:rPr>
        <w:lastRenderedPageBreak/>
        <w:drawing>
          <wp:inline distT="0" distB="0" distL="0" distR="0" wp14:anchorId="73F19E25" wp14:editId="1873A86F">
            <wp:extent cx="5943600" cy="3870325"/>
            <wp:effectExtent l="0" t="0" r="0" b="0"/>
            <wp:docPr id="1976264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870325"/>
                    </a:xfrm>
                    <a:prstGeom prst="rect">
                      <a:avLst/>
                    </a:prstGeom>
                    <a:noFill/>
                    <a:ln>
                      <a:noFill/>
                    </a:ln>
                  </pic:spPr>
                </pic:pic>
              </a:graphicData>
            </a:graphic>
          </wp:inline>
        </w:drawing>
      </w:r>
    </w:p>
    <w:p w14:paraId="1E0E54A5" w14:textId="77777777" w:rsidR="006E4E6E" w:rsidRPr="00AA200C" w:rsidRDefault="00000000">
      <w:pPr>
        <w:spacing w:line="360" w:lineRule="auto"/>
        <w:jc w:val="both"/>
        <w:rPr>
          <w:rFonts w:ascii="Book Antiqua" w:eastAsia="Book Antiqua" w:hAnsi="Book Antiqua" w:cs="Book Antiqua"/>
        </w:rPr>
      </w:pPr>
      <w:r w:rsidRPr="00AA200C">
        <w:rPr>
          <w:rFonts w:ascii="Book Antiqua" w:eastAsia="Book Antiqua" w:hAnsi="Book Antiqua" w:cs="Book Antiqua"/>
          <w:b/>
          <w:bCs/>
        </w:rPr>
        <w:t>Figure 3</w:t>
      </w:r>
      <w:r w:rsidRPr="00AA200C">
        <w:rPr>
          <w:rFonts w:ascii="Book Antiqua" w:eastAsia="Book Antiqua" w:hAnsi="Book Antiqua" w:cs="Book Antiqua"/>
        </w:rPr>
        <w:t xml:space="preserve"> </w:t>
      </w:r>
      <w:r w:rsidRPr="00AA200C">
        <w:rPr>
          <w:rFonts w:ascii="Book Antiqua" w:eastAsia="Book Antiqua" w:hAnsi="Book Antiqua" w:cs="Book Antiqua"/>
          <w:b/>
          <w:bCs/>
        </w:rPr>
        <w:t xml:space="preserve">Summary of sex-based differences in cirrhosis related kidney disease. </w:t>
      </w:r>
      <w:r w:rsidRPr="00AA200C">
        <w:rPr>
          <w:rFonts w:ascii="Book Antiqua" w:eastAsia="Book Antiqua" w:hAnsi="Book Antiqua" w:cs="Book Antiqua"/>
        </w:rPr>
        <w:t>AKI: Acute kidney injury; HRS: Hepatorenal syndrome; ET-A: Endothelin-A. Created in BioRender.com.</w:t>
      </w:r>
    </w:p>
    <w:p w14:paraId="20D80FF2" w14:textId="1BE87901" w:rsidR="00AA200C" w:rsidRPr="00AA200C" w:rsidRDefault="00AA200C">
      <w:pPr>
        <w:rPr>
          <w:rFonts w:ascii="Book Antiqua" w:eastAsia="Book Antiqua" w:hAnsi="Book Antiqua" w:cs="Book Antiqua"/>
        </w:rPr>
      </w:pPr>
      <w:r w:rsidRPr="00AA200C">
        <w:rPr>
          <w:rFonts w:ascii="Book Antiqua" w:eastAsia="Book Antiqua" w:hAnsi="Book Antiqua" w:cs="Book Antiqua"/>
        </w:rPr>
        <w:br w:type="page"/>
      </w:r>
    </w:p>
    <w:p w14:paraId="2A1A9212" w14:textId="77777777" w:rsidR="00AA200C" w:rsidRPr="00AA200C" w:rsidRDefault="00AA200C" w:rsidP="00AA200C">
      <w:pPr>
        <w:ind w:leftChars="100" w:left="240"/>
        <w:jc w:val="center"/>
        <w:rPr>
          <w:rFonts w:ascii="Book Antiqua" w:hAnsi="Book Antiqua"/>
          <w:lang w:val="pt-BR" w:eastAsia="zh-CN"/>
        </w:rPr>
      </w:pPr>
      <w:bookmarkStart w:id="7" w:name="_Hlk88512952"/>
    </w:p>
    <w:p w14:paraId="58628717" w14:textId="77777777" w:rsidR="00AA200C" w:rsidRPr="00AA200C" w:rsidRDefault="00AA200C" w:rsidP="00AA200C">
      <w:pPr>
        <w:ind w:leftChars="100" w:left="240"/>
        <w:jc w:val="center"/>
        <w:rPr>
          <w:rFonts w:ascii="Book Antiqua" w:hAnsi="Book Antiqua"/>
          <w:lang w:val="pt-BR" w:eastAsia="zh-CN"/>
        </w:rPr>
      </w:pPr>
    </w:p>
    <w:p w14:paraId="56E5734B" w14:textId="77777777" w:rsidR="00AA200C" w:rsidRPr="00AA200C" w:rsidRDefault="00AA200C" w:rsidP="00AA200C">
      <w:pPr>
        <w:ind w:leftChars="100" w:left="240"/>
        <w:jc w:val="center"/>
        <w:rPr>
          <w:rFonts w:ascii="Book Antiqua" w:hAnsi="Book Antiqua"/>
          <w:lang w:val="pt-BR" w:eastAsia="zh-CN"/>
        </w:rPr>
      </w:pPr>
    </w:p>
    <w:p w14:paraId="3B84DA57" w14:textId="77777777" w:rsidR="00AA200C" w:rsidRPr="00AA200C" w:rsidRDefault="00AA200C" w:rsidP="00AA200C">
      <w:pPr>
        <w:ind w:leftChars="100" w:left="240"/>
        <w:jc w:val="center"/>
        <w:rPr>
          <w:rFonts w:ascii="Book Antiqua" w:hAnsi="Book Antiqua"/>
          <w:lang w:val="pt-BR" w:eastAsia="zh-CN"/>
        </w:rPr>
      </w:pPr>
    </w:p>
    <w:p w14:paraId="72B90A21" w14:textId="77777777" w:rsidR="00AA200C" w:rsidRPr="00AA200C" w:rsidRDefault="00AA200C" w:rsidP="00AA200C">
      <w:pPr>
        <w:ind w:leftChars="100" w:left="240"/>
        <w:jc w:val="center"/>
        <w:rPr>
          <w:rFonts w:ascii="Book Antiqua" w:hAnsi="Book Antiqua"/>
          <w:lang w:eastAsia="zh-CN"/>
        </w:rPr>
      </w:pPr>
      <w:r w:rsidRPr="00AA200C">
        <w:rPr>
          <w:rFonts w:ascii="Book Antiqua" w:hAnsi="Book Antiqua"/>
          <w:noProof/>
          <w:lang w:eastAsia="zh-CN"/>
        </w:rPr>
        <w:drawing>
          <wp:inline distT="0" distB="0" distL="0" distR="0" wp14:anchorId="6D1FC21F" wp14:editId="7667215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C67B9D" w14:textId="77777777" w:rsidR="00AA200C" w:rsidRPr="00AA200C" w:rsidRDefault="00AA200C" w:rsidP="00AA200C">
      <w:pPr>
        <w:ind w:leftChars="100" w:left="240"/>
        <w:jc w:val="center"/>
        <w:rPr>
          <w:rFonts w:ascii="Book Antiqua" w:hAnsi="Book Antiqua"/>
          <w:lang w:eastAsia="zh-CN"/>
        </w:rPr>
      </w:pPr>
    </w:p>
    <w:p w14:paraId="3C8117F8" w14:textId="77777777" w:rsidR="00AA200C" w:rsidRPr="00AA200C" w:rsidRDefault="00AA200C" w:rsidP="00AA200C">
      <w:pPr>
        <w:autoSpaceDE w:val="0"/>
        <w:autoSpaceDN w:val="0"/>
        <w:adjustRightInd w:val="0"/>
        <w:ind w:leftChars="100" w:left="240"/>
        <w:jc w:val="center"/>
        <w:rPr>
          <w:rFonts w:ascii="Book Antiqua" w:eastAsia="Garamond-Bold" w:hAnsi="Book Antiqua" w:cs="Garamond-Bold"/>
          <w:b/>
          <w:bCs/>
          <w:color w:val="000000"/>
          <w:sz w:val="28"/>
          <w:szCs w:val="28"/>
        </w:rPr>
      </w:pPr>
      <w:r w:rsidRPr="00AA200C">
        <w:rPr>
          <w:rFonts w:ascii="Book Antiqua" w:eastAsia="TimesNewRomanPSMT" w:hAnsi="Book Antiqua" w:cs="TimesNewRomanPSMT"/>
          <w:color w:val="000000"/>
          <w:sz w:val="28"/>
          <w:szCs w:val="28"/>
        </w:rPr>
        <w:t xml:space="preserve">Published by </w:t>
      </w:r>
      <w:r w:rsidRPr="00AA200C">
        <w:rPr>
          <w:rFonts w:ascii="Book Antiqua" w:eastAsia="Garamond-Bold" w:hAnsi="Book Antiqua" w:cs="Garamond-Bold"/>
          <w:b/>
          <w:bCs/>
          <w:color w:val="000000"/>
          <w:sz w:val="28"/>
          <w:szCs w:val="28"/>
        </w:rPr>
        <w:t>Baishideng Publishing Group Inc</w:t>
      </w:r>
    </w:p>
    <w:p w14:paraId="3F814814" w14:textId="77777777" w:rsidR="00AA200C" w:rsidRPr="00AA200C" w:rsidRDefault="00AA200C" w:rsidP="00AA200C">
      <w:pPr>
        <w:autoSpaceDE w:val="0"/>
        <w:autoSpaceDN w:val="0"/>
        <w:adjustRightInd w:val="0"/>
        <w:ind w:leftChars="100" w:left="240"/>
        <w:jc w:val="center"/>
        <w:rPr>
          <w:rFonts w:ascii="Book Antiqua" w:eastAsia="TimesNewRomanPSMT" w:hAnsi="Book Antiqua" w:cs="Garamond"/>
          <w:color w:val="000000"/>
          <w:sz w:val="28"/>
          <w:szCs w:val="28"/>
        </w:rPr>
      </w:pPr>
      <w:r w:rsidRPr="00AA200C">
        <w:rPr>
          <w:rFonts w:ascii="Book Antiqua" w:eastAsia="TimesNewRomanPSMT" w:hAnsi="Book Antiqua" w:cs="Garamond"/>
          <w:color w:val="000000"/>
          <w:sz w:val="28"/>
          <w:szCs w:val="28"/>
        </w:rPr>
        <w:t>7041 Koll Center Parkway, Suite 160, Pleasanton, CA 94566, USA</w:t>
      </w:r>
    </w:p>
    <w:p w14:paraId="5DB70FF0" w14:textId="77777777" w:rsidR="00AA200C" w:rsidRPr="00AA200C" w:rsidRDefault="00AA200C" w:rsidP="00AA200C">
      <w:pPr>
        <w:autoSpaceDE w:val="0"/>
        <w:autoSpaceDN w:val="0"/>
        <w:adjustRightInd w:val="0"/>
        <w:ind w:leftChars="100" w:left="240"/>
        <w:jc w:val="center"/>
        <w:rPr>
          <w:rFonts w:ascii="Book Antiqua" w:eastAsia="TimesNewRomanPSMT" w:hAnsi="Book Antiqua" w:cs="Garamond"/>
          <w:color w:val="000000"/>
          <w:sz w:val="28"/>
          <w:szCs w:val="28"/>
        </w:rPr>
      </w:pPr>
      <w:r w:rsidRPr="00AA200C">
        <w:rPr>
          <w:rFonts w:ascii="Book Antiqua" w:eastAsia="Garamond-Bold" w:hAnsi="Book Antiqua" w:cs="Garamond-Bold"/>
          <w:b/>
          <w:bCs/>
          <w:color w:val="000000"/>
          <w:sz w:val="28"/>
          <w:szCs w:val="28"/>
        </w:rPr>
        <w:t xml:space="preserve">Telephone: </w:t>
      </w:r>
      <w:r w:rsidRPr="00AA200C">
        <w:rPr>
          <w:rFonts w:ascii="Book Antiqua" w:eastAsia="TimesNewRomanPSMT" w:hAnsi="Book Antiqua" w:cs="Garamond"/>
          <w:color w:val="000000"/>
          <w:sz w:val="28"/>
          <w:szCs w:val="28"/>
        </w:rPr>
        <w:t>+1-925-3991568</w:t>
      </w:r>
    </w:p>
    <w:p w14:paraId="52EB60E0" w14:textId="77777777" w:rsidR="00AA200C" w:rsidRPr="00AA200C" w:rsidRDefault="00AA200C" w:rsidP="00AA200C">
      <w:pPr>
        <w:autoSpaceDE w:val="0"/>
        <w:autoSpaceDN w:val="0"/>
        <w:adjustRightInd w:val="0"/>
        <w:ind w:leftChars="100" w:left="240"/>
        <w:jc w:val="center"/>
        <w:rPr>
          <w:rFonts w:ascii="Book Antiqua" w:eastAsia="TimesNewRomanPSMT" w:hAnsi="Book Antiqua" w:cs="Garamond"/>
          <w:color w:val="D56400"/>
          <w:sz w:val="28"/>
          <w:szCs w:val="28"/>
        </w:rPr>
      </w:pPr>
      <w:r w:rsidRPr="00AA200C">
        <w:rPr>
          <w:rFonts w:ascii="Book Antiqua" w:eastAsia="Garamond-Bold" w:hAnsi="Book Antiqua" w:cs="Garamond-Bold"/>
          <w:b/>
          <w:bCs/>
          <w:color w:val="000000"/>
          <w:sz w:val="28"/>
          <w:szCs w:val="28"/>
        </w:rPr>
        <w:t xml:space="preserve">E-mail: </w:t>
      </w:r>
      <w:r w:rsidRPr="00AA200C">
        <w:rPr>
          <w:rFonts w:ascii="Book Antiqua" w:eastAsia="TimesNewRomanPSMT" w:hAnsi="Book Antiqua" w:cs="Garamond"/>
          <w:color w:val="D56400"/>
          <w:sz w:val="28"/>
          <w:szCs w:val="28"/>
        </w:rPr>
        <w:t>bpgoffice@wjgnet.com</w:t>
      </w:r>
    </w:p>
    <w:p w14:paraId="2AF0406D" w14:textId="77777777" w:rsidR="00AA200C" w:rsidRPr="00AA200C" w:rsidRDefault="00AA200C" w:rsidP="00AA200C">
      <w:pPr>
        <w:autoSpaceDE w:val="0"/>
        <w:autoSpaceDN w:val="0"/>
        <w:adjustRightInd w:val="0"/>
        <w:ind w:leftChars="100" w:left="240"/>
        <w:jc w:val="center"/>
        <w:rPr>
          <w:rFonts w:ascii="Book Antiqua" w:eastAsia="TimesNewRomanPSMT" w:hAnsi="Book Antiqua" w:cs="Garamond"/>
          <w:color w:val="D56400"/>
          <w:sz w:val="28"/>
          <w:szCs w:val="28"/>
        </w:rPr>
      </w:pPr>
      <w:r w:rsidRPr="00AA200C">
        <w:rPr>
          <w:rFonts w:ascii="Book Antiqua" w:eastAsia="Garamond-Bold" w:hAnsi="Book Antiqua" w:cs="Garamond-Bold"/>
          <w:b/>
          <w:bCs/>
          <w:color w:val="000000"/>
          <w:sz w:val="28"/>
          <w:szCs w:val="28"/>
        </w:rPr>
        <w:t xml:space="preserve">Help Desk: </w:t>
      </w:r>
      <w:r w:rsidRPr="00AA200C">
        <w:rPr>
          <w:rFonts w:ascii="Book Antiqua" w:eastAsia="TimesNewRomanPSMT" w:hAnsi="Book Antiqua" w:cs="Garamond"/>
          <w:color w:val="D56400"/>
          <w:sz w:val="28"/>
          <w:szCs w:val="28"/>
        </w:rPr>
        <w:t>https://www.f6publishing.com/helpdesk</w:t>
      </w:r>
    </w:p>
    <w:p w14:paraId="5DE46146" w14:textId="77777777" w:rsidR="00AA200C" w:rsidRPr="00AA200C" w:rsidRDefault="00AA200C" w:rsidP="00AA200C">
      <w:pPr>
        <w:ind w:leftChars="100" w:left="240"/>
        <w:jc w:val="center"/>
        <w:rPr>
          <w:rFonts w:ascii="Book Antiqua" w:hAnsi="Book Antiqua"/>
          <w:lang w:eastAsia="zh-CN"/>
        </w:rPr>
      </w:pPr>
      <w:r w:rsidRPr="00AA200C">
        <w:rPr>
          <w:rFonts w:ascii="Book Antiqua" w:eastAsia="TimesNewRomanPSMT" w:hAnsi="Book Antiqua" w:cs="Garamond"/>
          <w:color w:val="D56400"/>
          <w:sz w:val="28"/>
          <w:szCs w:val="28"/>
        </w:rPr>
        <w:t>https://www.wjgnet.com</w:t>
      </w:r>
    </w:p>
    <w:p w14:paraId="1D74A5CE" w14:textId="77777777" w:rsidR="00AA200C" w:rsidRPr="00AA200C" w:rsidRDefault="00AA200C" w:rsidP="00AA200C">
      <w:pPr>
        <w:ind w:leftChars="100" w:left="240"/>
        <w:jc w:val="center"/>
        <w:rPr>
          <w:rFonts w:ascii="Book Antiqua" w:hAnsi="Book Antiqua"/>
          <w:lang w:eastAsia="zh-CN"/>
        </w:rPr>
      </w:pPr>
    </w:p>
    <w:p w14:paraId="1F098E7A" w14:textId="77777777" w:rsidR="00AA200C" w:rsidRPr="00AA200C" w:rsidRDefault="00AA200C" w:rsidP="00AA200C">
      <w:pPr>
        <w:ind w:leftChars="100" w:left="240"/>
        <w:jc w:val="center"/>
        <w:rPr>
          <w:rFonts w:ascii="Book Antiqua" w:hAnsi="Book Antiqua"/>
          <w:lang w:eastAsia="zh-CN"/>
        </w:rPr>
      </w:pPr>
    </w:p>
    <w:p w14:paraId="4CABB277" w14:textId="77777777" w:rsidR="00AA200C" w:rsidRPr="00AA200C" w:rsidRDefault="00AA200C" w:rsidP="00AA200C">
      <w:pPr>
        <w:ind w:leftChars="100" w:left="240"/>
        <w:jc w:val="center"/>
        <w:rPr>
          <w:rFonts w:ascii="Book Antiqua" w:hAnsi="Book Antiqua"/>
          <w:lang w:eastAsia="zh-CN"/>
        </w:rPr>
      </w:pPr>
    </w:p>
    <w:p w14:paraId="71EA5864" w14:textId="77777777" w:rsidR="00AA200C" w:rsidRPr="00AA200C" w:rsidRDefault="00AA200C" w:rsidP="00AA200C">
      <w:pPr>
        <w:ind w:leftChars="100" w:left="240"/>
        <w:jc w:val="center"/>
        <w:rPr>
          <w:rFonts w:ascii="Book Antiqua" w:hAnsi="Book Antiqua"/>
          <w:lang w:eastAsia="zh-CN"/>
        </w:rPr>
      </w:pPr>
      <w:r w:rsidRPr="00AA200C">
        <w:rPr>
          <w:rFonts w:ascii="Book Antiqua" w:hAnsi="Book Antiqua"/>
          <w:noProof/>
          <w:lang w:eastAsia="zh-CN"/>
        </w:rPr>
        <w:drawing>
          <wp:inline distT="0" distB="0" distL="0" distR="0" wp14:anchorId="6D76C6AB" wp14:editId="00B073A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4DFA60" w14:textId="77777777" w:rsidR="00AA200C" w:rsidRPr="00AA200C" w:rsidRDefault="00AA200C" w:rsidP="00AA200C">
      <w:pPr>
        <w:ind w:leftChars="100" w:left="240"/>
        <w:jc w:val="center"/>
        <w:rPr>
          <w:rFonts w:ascii="Book Antiqua" w:hAnsi="Book Antiqua"/>
          <w:lang w:eastAsia="zh-CN"/>
        </w:rPr>
      </w:pPr>
    </w:p>
    <w:p w14:paraId="388B0D11" w14:textId="77777777" w:rsidR="00AA200C" w:rsidRPr="00AA200C" w:rsidRDefault="00AA200C" w:rsidP="00AA200C">
      <w:pPr>
        <w:ind w:leftChars="100" w:left="240"/>
        <w:jc w:val="center"/>
        <w:rPr>
          <w:rFonts w:ascii="Book Antiqua" w:hAnsi="Book Antiqua"/>
          <w:lang w:eastAsia="zh-CN"/>
        </w:rPr>
      </w:pPr>
    </w:p>
    <w:p w14:paraId="498116FF" w14:textId="77777777" w:rsidR="00AA200C" w:rsidRPr="00AA200C" w:rsidRDefault="00AA200C" w:rsidP="00AA200C">
      <w:pPr>
        <w:ind w:leftChars="100" w:left="240"/>
        <w:jc w:val="center"/>
        <w:rPr>
          <w:rFonts w:ascii="Book Antiqua" w:hAnsi="Book Antiqua"/>
          <w:lang w:eastAsia="zh-CN"/>
        </w:rPr>
      </w:pPr>
    </w:p>
    <w:p w14:paraId="785C1BF6" w14:textId="77777777" w:rsidR="00AA200C" w:rsidRPr="00AA200C" w:rsidRDefault="00AA200C" w:rsidP="00AA200C">
      <w:pPr>
        <w:ind w:leftChars="100" w:left="240"/>
        <w:jc w:val="center"/>
        <w:rPr>
          <w:rFonts w:ascii="Book Antiqua" w:hAnsi="Book Antiqua"/>
          <w:lang w:eastAsia="zh-CN"/>
        </w:rPr>
      </w:pPr>
    </w:p>
    <w:p w14:paraId="00A998B8" w14:textId="77777777" w:rsidR="00AA200C" w:rsidRPr="00AA200C" w:rsidRDefault="00AA200C" w:rsidP="00AA200C">
      <w:pPr>
        <w:ind w:leftChars="100" w:left="240"/>
        <w:jc w:val="center"/>
        <w:rPr>
          <w:rFonts w:ascii="Book Antiqua" w:hAnsi="Book Antiqua"/>
          <w:lang w:eastAsia="zh-CN"/>
        </w:rPr>
      </w:pPr>
    </w:p>
    <w:p w14:paraId="05547123" w14:textId="77777777" w:rsidR="00AA200C" w:rsidRPr="00AA200C" w:rsidRDefault="00AA200C" w:rsidP="00AA200C">
      <w:pPr>
        <w:ind w:leftChars="100" w:left="240"/>
        <w:jc w:val="center"/>
        <w:rPr>
          <w:rFonts w:ascii="Book Antiqua" w:hAnsi="Book Antiqua"/>
          <w:lang w:eastAsia="zh-CN"/>
        </w:rPr>
      </w:pPr>
    </w:p>
    <w:p w14:paraId="1384F83A" w14:textId="77777777" w:rsidR="00AA200C" w:rsidRPr="00AA200C" w:rsidRDefault="00AA200C" w:rsidP="00AA200C">
      <w:pPr>
        <w:ind w:leftChars="100" w:left="240"/>
        <w:jc w:val="center"/>
        <w:rPr>
          <w:rFonts w:ascii="Book Antiqua" w:hAnsi="Book Antiqua"/>
          <w:lang w:eastAsia="zh-CN"/>
        </w:rPr>
      </w:pPr>
    </w:p>
    <w:p w14:paraId="6F3383FF" w14:textId="77777777" w:rsidR="00AA200C" w:rsidRPr="00AA200C" w:rsidRDefault="00AA200C" w:rsidP="00AA200C">
      <w:pPr>
        <w:ind w:leftChars="100" w:left="240"/>
        <w:jc w:val="center"/>
        <w:rPr>
          <w:rFonts w:ascii="Book Antiqua" w:hAnsi="Book Antiqua"/>
          <w:lang w:eastAsia="zh-CN"/>
        </w:rPr>
      </w:pPr>
    </w:p>
    <w:p w14:paraId="265BADAE" w14:textId="77777777" w:rsidR="00AA200C" w:rsidRPr="00AA200C" w:rsidRDefault="00AA200C" w:rsidP="00AA200C">
      <w:pPr>
        <w:ind w:leftChars="100" w:left="240"/>
        <w:jc w:val="center"/>
        <w:rPr>
          <w:rFonts w:ascii="Book Antiqua" w:hAnsi="Book Antiqua"/>
          <w:lang w:eastAsia="zh-CN"/>
        </w:rPr>
      </w:pPr>
    </w:p>
    <w:p w14:paraId="2622A263" w14:textId="77777777" w:rsidR="00AA200C" w:rsidRPr="00AA200C" w:rsidRDefault="00AA200C" w:rsidP="00AA200C">
      <w:pPr>
        <w:ind w:leftChars="100" w:left="240"/>
        <w:jc w:val="right"/>
        <w:rPr>
          <w:rFonts w:ascii="Book Antiqua" w:hAnsi="Book Antiqua"/>
          <w:color w:val="000000" w:themeColor="text1"/>
          <w:lang w:eastAsia="zh-CN"/>
        </w:rPr>
      </w:pPr>
    </w:p>
    <w:p w14:paraId="19BC6FF5" w14:textId="77777777" w:rsidR="00AA200C" w:rsidRPr="00763D22" w:rsidRDefault="00AA200C" w:rsidP="00AA200C">
      <w:pPr>
        <w:ind w:leftChars="100" w:left="240"/>
        <w:jc w:val="center"/>
        <w:rPr>
          <w:rFonts w:ascii="Book Antiqua" w:hAnsi="Book Antiqua"/>
          <w:color w:val="000000" w:themeColor="text1"/>
          <w:lang w:eastAsia="zh-CN"/>
        </w:rPr>
      </w:pPr>
      <w:r w:rsidRPr="00AA200C">
        <w:rPr>
          <w:rFonts w:ascii="Book Antiqua" w:eastAsia="BookAntiqua-Bold" w:hAnsi="Book Antiqua" w:cs="BookAntiqua-Bold"/>
          <w:b/>
          <w:bCs/>
          <w:color w:val="000000" w:themeColor="text1"/>
        </w:rPr>
        <w:t>© 2023 Baishideng Publishing Group Inc. All rights reserved.</w:t>
      </w:r>
      <w:r w:rsidRPr="00AA200C">
        <w:rPr>
          <w:rFonts w:ascii="Book Antiqua" w:hAnsi="Book Antiqua"/>
          <w:color w:val="000000" w:themeColor="text1"/>
          <w:lang w:eastAsia="zh-CN"/>
        </w:rPr>
        <w:fldChar w:fldCharType="begin"/>
      </w:r>
      <w:r w:rsidRPr="00AA200C">
        <w:rPr>
          <w:rFonts w:ascii="Book Antiqua" w:hAnsi="Book Antiqua"/>
          <w:color w:val="000000" w:themeColor="text1"/>
          <w:lang w:eastAsia="zh-CN"/>
        </w:rPr>
        <w:instrText xml:space="preserve"> ADDIN EN.REFLIST </w:instrText>
      </w:r>
      <w:r w:rsidRPr="00AA200C">
        <w:rPr>
          <w:rFonts w:ascii="Book Antiqua" w:hAnsi="Book Antiqua"/>
          <w:color w:val="000000" w:themeColor="text1"/>
          <w:lang w:eastAsia="zh-CN"/>
        </w:rPr>
        <w:fldChar w:fldCharType="end"/>
      </w:r>
      <w:bookmarkEnd w:id="7"/>
    </w:p>
    <w:p w14:paraId="4076D6C8" w14:textId="77777777" w:rsidR="00AA200C" w:rsidRPr="00AA200C" w:rsidRDefault="00AA200C">
      <w:pPr>
        <w:spacing w:line="360" w:lineRule="auto"/>
        <w:jc w:val="both"/>
        <w:rPr>
          <w:lang w:eastAsia="zh-CN"/>
        </w:rPr>
      </w:pPr>
    </w:p>
    <w:sectPr w:rsidR="00AA200C" w:rsidRPr="00AA2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A027" w14:textId="77777777" w:rsidR="00F153EE" w:rsidRDefault="00F153EE">
      <w:r>
        <w:separator/>
      </w:r>
    </w:p>
  </w:endnote>
  <w:endnote w:type="continuationSeparator" w:id="0">
    <w:p w14:paraId="05121CD2" w14:textId="77777777" w:rsidR="00F153EE" w:rsidRDefault="00F153EE">
      <w:r>
        <w:continuationSeparator/>
      </w:r>
    </w:p>
  </w:endnote>
  <w:endnote w:type="continuationNotice" w:id="1">
    <w:p w14:paraId="454559D8" w14:textId="77777777" w:rsidR="00F153EE" w:rsidRDefault="00F15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906988"/>
    </w:sdtPr>
    <w:sdtContent>
      <w:sdt>
        <w:sdtPr>
          <w:id w:val="-1769616900"/>
        </w:sdtPr>
        <w:sdtContent>
          <w:p w14:paraId="1F2DE191" w14:textId="77777777" w:rsidR="006E4E6E" w:rsidRDefault="0000000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35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35</w:t>
            </w:r>
            <w:r>
              <w:rPr>
                <w:b/>
                <w:bCs/>
                <w:sz w:val="24"/>
                <w:szCs w:val="24"/>
              </w:rPr>
              <w:fldChar w:fldCharType="end"/>
            </w:r>
          </w:p>
        </w:sdtContent>
      </w:sdt>
    </w:sdtContent>
  </w:sdt>
  <w:p w14:paraId="3E33278E" w14:textId="77777777" w:rsidR="006E4E6E" w:rsidRDefault="006E4E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53D9" w14:textId="77777777" w:rsidR="00F153EE" w:rsidRDefault="00F153EE">
      <w:r>
        <w:separator/>
      </w:r>
    </w:p>
  </w:footnote>
  <w:footnote w:type="continuationSeparator" w:id="0">
    <w:p w14:paraId="57CDACFA" w14:textId="77777777" w:rsidR="00F153EE" w:rsidRDefault="00F153EE">
      <w:r>
        <w:continuationSeparator/>
      </w:r>
    </w:p>
  </w:footnote>
  <w:footnote w:type="continuationNotice" w:id="1">
    <w:p w14:paraId="150C6FCC" w14:textId="77777777" w:rsidR="00F153EE" w:rsidRDefault="00F153E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2E34"/>
    <w:rsid w:val="00031FC8"/>
    <w:rsid w:val="000333D5"/>
    <w:rsid w:val="00065116"/>
    <w:rsid w:val="000E318A"/>
    <w:rsid w:val="00155976"/>
    <w:rsid w:val="001645EF"/>
    <w:rsid w:val="00166D93"/>
    <w:rsid w:val="00174982"/>
    <w:rsid w:val="00176331"/>
    <w:rsid w:val="00194420"/>
    <w:rsid w:val="00194FB8"/>
    <w:rsid w:val="001A262F"/>
    <w:rsid w:val="001B6DBE"/>
    <w:rsid w:val="001D4B69"/>
    <w:rsid w:val="001F33BD"/>
    <w:rsid w:val="0023357D"/>
    <w:rsid w:val="002433F6"/>
    <w:rsid w:val="002E2FEA"/>
    <w:rsid w:val="00301434"/>
    <w:rsid w:val="003210CF"/>
    <w:rsid w:val="00321A6D"/>
    <w:rsid w:val="00322518"/>
    <w:rsid w:val="003420A6"/>
    <w:rsid w:val="003642C3"/>
    <w:rsid w:val="003711D6"/>
    <w:rsid w:val="003758DE"/>
    <w:rsid w:val="003A4508"/>
    <w:rsid w:val="003A78B7"/>
    <w:rsid w:val="003D289F"/>
    <w:rsid w:val="003E41DF"/>
    <w:rsid w:val="004100E3"/>
    <w:rsid w:val="00415337"/>
    <w:rsid w:val="00446438"/>
    <w:rsid w:val="00461E66"/>
    <w:rsid w:val="00477D78"/>
    <w:rsid w:val="00486BB2"/>
    <w:rsid w:val="004A30E5"/>
    <w:rsid w:val="004B695C"/>
    <w:rsid w:val="004C3A46"/>
    <w:rsid w:val="00506057"/>
    <w:rsid w:val="005065F9"/>
    <w:rsid w:val="005320E6"/>
    <w:rsid w:val="00556BBF"/>
    <w:rsid w:val="005629BB"/>
    <w:rsid w:val="0058464D"/>
    <w:rsid w:val="0058766B"/>
    <w:rsid w:val="00594CC1"/>
    <w:rsid w:val="005E6A37"/>
    <w:rsid w:val="0063122A"/>
    <w:rsid w:val="00662CBA"/>
    <w:rsid w:val="00675013"/>
    <w:rsid w:val="006C49D3"/>
    <w:rsid w:val="006E4E6E"/>
    <w:rsid w:val="00705C26"/>
    <w:rsid w:val="00711F77"/>
    <w:rsid w:val="007126CD"/>
    <w:rsid w:val="00715E35"/>
    <w:rsid w:val="0073498F"/>
    <w:rsid w:val="00772D96"/>
    <w:rsid w:val="00775F6C"/>
    <w:rsid w:val="007B53CE"/>
    <w:rsid w:val="007D610D"/>
    <w:rsid w:val="00801F9A"/>
    <w:rsid w:val="00811CC0"/>
    <w:rsid w:val="00823AD6"/>
    <w:rsid w:val="00844D64"/>
    <w:rsid w:val="00872110"/>
    <w:rsid w:val="00882457"/>
    <w:rsid w:val="00891E9A"/>
    <w:rsid w:val="008D7084"/>
    <w:rsid w:val="008F090A"/>
    <w:rsid w:val="00924DF4"/>
    <w:rsid w:val="00962212"/>
    <w:rsid w:val="009A12AC"/>
    <w:rsid w:val="009D6B73"/>
    <w:rsid w:val="00A02293"/>
    <w:rsid w:val="00A3522F"/>
    <w:rsid w:val="00A662B3"/>
    <w:rsid w:val="00A77B3E"/>
    <w:rsid w:val="00A93498"/>
    <w:rsid w:val="00AA200C"/>
    <w:rsid w:val="00AC18A0"/>
    <w:rsid w:val="00AD18E0"/>
    <w:rsid w:val="00AE304E"/>
    <w:rsid w:val="00AE671F"/>
    <w:rsid w:val="00B36DB3"/>
    <w:rsid w:val="00B563E6"/>
    <w:rsid w:val="00BA4DB7"/>
    <w:rsid w:val="00C027E9"/>
    <w:rsid w:val="00C04359"/>
    <w:rsid w:val="00C143EC"/>
    <w:rsid w:val="00C22778"/>
    <w:rsid w:val="00C320F8"/>
    <w:rsid w:val="00C45469"/>
    <w:rsid w:val="00C7221F"/>
    <w:rsid w:val="00C829F4"/>
    <w:rsid w:val="00C87494"/>
    <w:rsid w:val="00C93B5D"/>
    <w:rsid w:val="00CA2A55"/>
    <w:rsid w:val="00CD0443"/>
    <w:rsid w:val="00CD354E"/>
    <w:rsid w:val="00D01BE4"/>
    <w:rsid w:val="00D03B95"/>
    <w:rsid w:val="00D14B81"/>
    <w:rsid w:val="00D213D4"/>
    <w:rsid w:val="00D2672C"/>
    <w:rsid w:val="00D65277"/>
    <w:rsid w:val="00D9664A"/>
    <w:rsid w:val="00DB3648"/>
    <w:rsid w:val="00DC34EE"/>
    <w:rsid w:val="00DC7DB9"/>
    <w:rsid w:val="00DD3931"/>
    <w:rsid w:val="00DE540A"/>
    <w:rsid w:val="00E018C6"/>
    <w:rsid w:val="00E11A42"/>
    <w:rsid w:val="00E373CF"/>
    <w:rsid w:val="00E86961"/>
    <w:rsid w:val="00E86D09"/>
    <w:rsid w:val="00EB262A"/>
    <w:rsid w:val="00EE1847"/>
    <w:rsid w:val="00F02CDE"/>
    <w:rsid w:val="00F153EE"/>
    <w:rsid w:val="00F57CFC"/>
    <w:rsid w:val="00F66614"/>
    <w:rsid w:val="00F82EED"/>
    <w:rsid w:val="00F85CC8"/>
    <w:rsid w:val="00FC2789"/>
    <w:rsid w:val="00FC2840"/>
    <w:rsid w:val="00FC7237"/>
    <w:rsid w:val="00FD10FD"/>
    <w:rsid w:val="2AB5114C"/>
    <w:rsid w:val="31B34AD5"/>
    <w:rsid w:val="60E03CCC"/>
    <w:rsid w:val="6ACB73A9"/>
    <w:rsid w:val="6C074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ED8D3"/>
  <w15:docId w15:val="{D8F79C83-72DA-4A99-9553-E3BB3558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2212"/>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sid w:val="00962212"/>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msoIns0">
    <w:name w:val="msoIns0"/>
    <w:basedOn w:val="a0"/>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rPr>
      <w:sz w:val="24"/>
      <w:szCs w:val="24"/>
      <w:lang w:eastAsia="en-US"/>
    </w:rPr>
  </w:style>
  <w:style w:type="character" w:customStyle="1" w:styleId="ac">
    <w:name w:val="批注主题 字符"/>
    <w:basedOn w:val="a4"/>
    <w:link w:val="ab"/>
    <w:semiHidden/>
    <w:rPr>
      <w:b/>
      <w:bCs/>
      <w:sz w:val="24"/>
      <w:szCs w:val="24"/>
      <w:lang w:eastAsia="en-US"/>
    </w:rPr>
  </w:style>
  <w:style w:type="paragraph" w:customStyle="1" w:styleId="Revision1">
    <w:name w:val="Revision1"/>
    <w:hidden/>
    <w:uiPriority w:val="99"/>
    <w:semiHidden/>
    <w:rPr>
      <w:sz w:val="24"/>
      <w:szCs w:val="24"/>
      <w:lang w:eastAsia="en-US"/>
    </w:rPr>
  </w:style>
  <w:style w:type="character" w:customStyle="1" w:styleId="a6">
    <w:name w:val="批注框文本 字符"/>
    <w:basedOn w:val="a0"/>
    <w:link w:val="a5"/>
    <w:qFormat/>
    <w:rPr>
      <w:sz w:val="18"/>
      <w:szCs w:val="18"/>
    </w:rPr>
  </w:style>
  <w:style w:type="paragraph" w:customStyle="1" w:styleId="1">
    <w:name w:val="修订1"/>
    <w:hidden/>
    <w:uiPriority w:val="99"/>
    <w:semiHidden/>
    <w:rPr>
      <w:sz w:val="24"/>
      <w:szCs w:val="24"/>
      <w:lang w:eastAsia="en-US"/>
    </w:rPr>
  </w:style>
  <w:style w:type="paragraph" w:styleId="ae">
    <w:name w:val="Revision"/>
    <w:hidden/>
    <w:uiPriority w:val="99"/>
    <w:semiHidden/>
    <w:rsid w:val="00962212"/>
    <w:rPr>
      <w:sz w:val="24"/>
      <w:szCs w:val="24"/>
      <w:lang w:eastAsia="en-US"/>
    </w:rPr>
  </w:style>
  <w:style w:type="character" w:styleId="af">
    <w:name w:val="Hyperlink"/>
    <w:basedOn w:val="a0"/>
    <w:unhideWhenUsed/>
    <w:rsid w:val="00AA200C"/>
    <w:rPr>
      <w:color w:val="0000FF" w:themeColor="hyperlink"/>
      <w:u w:val="single"/>
    </w:rPr>
  </w:style>
  <w:style w:type="character" w:styleId="af0">
    <w:name w:val="Unresolved Mention"/>
    <w:basedOn w:val="a0"/>
    <w:uiPriority w:val="99"/>
    <w:semiHidden/>
    <w:unhideWhenUsed/>
    <w:rsid w:val="00AA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5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1/i17/3980.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35</Pages>
  <Words>9536</Words>
  <Characters>54357</Characters>
  <Application>Microsoft Office Word</Application>
  <DocSecurity>0</DocSecurity>
  <Lines>452</Lines>
  <Paragraphs>127</Paragraphs>
  <ScaleCrop>false</ScaleCrop>
  <Company/>
  <LinksUpToDate>false</LinksUpToDate>
  <CharactersWithSpaces>63766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Jia-Hui</cp:lastModifiedBy>
  <cp:revision>35</cp:revision>
  <dcterms:created xsi:type="dcterms:W3CDTF">2023-05-13T18:24:00Z</dcterms:created>
  <dcterms:modified xsi:type="dcterms:W3CDTF">2023-06-12T04:21:00Z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A66FF8EE481D4C75B12CB0C055FE1984_13</vt:lpwstr>
  </property>
</Properties>
</file>