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7B47" w14:textId="77777777" w:rsidR="00A77B3E" w:rsidRPr="00717D65" w:rsidRDefault="006C753B" w:rsidP="00717D65">
      <w:pPr>
        <w:spacing w:line="360" w:lineRule="auto"/>
        <w:jc w:val="both"/>
        <w:rPr>
          <w:rFonts w:ascii="Book Antiqua" w:hAnsi="Book Antiqua"/>
        </w:rPr>
      </w:pPr>
      <w:bookmarkStart w:id="0" w:name="_GoBack"/>
      <w:bookmarkEnd w:id="0"/>
      <w:r w:rsidRPr="00717D65">
        <w:rPr>
          <w:rFonts w:ascii="Book Antiqua" w:eastAsia="Book Antiqua" w:hAnsi="Book Antiqua" w:cs="Book Antiqua"/>
          <w:b/>
        </w:rPr>
        <w:t xml:space="preserve">Name of Journal: </w:t>
      </w:r>
      <w:r w:rsidRPr="00717D65">
        <w:rPr>
          <w:rFonts w:ascii="Book Antiqua" w:eastAsia="Book Antiqua" w:hAnsi="Book Antiqua" w:cs="Book Antiqua"/>
          <w:i/>
        </w:rPr>
        <w:t>World Journal of Gastroenterology</w:t>
      </w:r>
    </w:p>
    <w:p w14:paraId="24D3F74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rPr>
        <w:t xml:space="preserve">Manuscript NO: </w:t>
      </w:r>
      <w:r w:rsidRPr="00717D65">
        <w:rPr>
          <w:rFonts w:ascii="Book Antiqua" w:eastAsia="Book Antiqua" w:hAnsi="Book Antiqua" w:cs="Book Antiqua"/>
        </w:rPr>
        <w:t>84676</w:t>
      </w:r>
    </w:p>
    <w:p w14:paraId="72C2709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rPr>
        <w:t xml:space="preserve">Manuscript Type: </w:t>
      </w:r>
      <w:r w:rsidRPr="00717D65">
        <w:rPr>
          <w:rFonts w:ascii="Book Antiqua" w:eastAsia="Book Antiqua" w:hAnsi="Book Antiqua" w:cs="Book Antiqua"/>
        </w:rPr>
        <w:t>ORIGINAL ARTICLE</w:t>
      </w:r>
    </w:p>
    <w:p w14:paraId="2866AFEB" w14:textId="77777777" w:rsidR="00A77B3E" w:rsidRPr="00717D65" w:rsidRDefault="00A77B3E" w:rsidP="00717D65">
      <w:pPr>
        <w:spacing w:line="360" w:lineRule="auto"/>
        <w:jc w:val="both"/>
        <w:rPr>
          <w:rFonts w:ascii="Book Antiqua" w:hAnsi="Book Antiqua"/>
        </w:rPr>
      </w:pPr>
    </w:p>
    <w:p w14:paraId="06779A7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rPr>
        <w:t>Observational Study</w:t>
      </w:r>
    </w:p>
    <w:p w14:paraId="356DCE1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Real-world effectiveness and safety of direct-acting antivirals in hepatitis C virus patients with mental disorders</w:t>
      </w:r>
    </w:p>
    <w:p w14:paraId="5088937C" w14:textId="77777777" w:rsidR="00A77B3E" w:rsidRPr="00717D65" w:rsidRDefault="00A77B3E" w:rsidP="00717D65">
      <w:pPr>
        <w:spacing w:line="360" w:lineRule="auto"/>
        <w:jc w:val="both"/>
        <w:rPr>
          <w:rFonts w:ascii="Book Antiqua" w:hAnsi="Book Antiqua"/>
        </w:rPr>
      </w:pPr>
    </w:p>
    <w:p w14:paraId="228EE64C" w14:textId="7FE58C79" w:rsidR="00A77B3E" w:rsidRPr="00717D65" w:rsidRDefault="00194469" w:rsidP="00717D65">
      <w:pPr>
        <w:spacing w:line="360" w:lineRule="auto"/>
        <w:jc w:val="both"/>
        <w:rPr>
          <w:rFonts w:ascii="Book Antiqua" w:hAnsi="Book Antiqua"/>
        </w:rPr>
      </w:pPr>
      <w:proofErr w:type="spellStart"/>
      <w:r w:rsidRPr="00717D65">
        <w:rPr>
          <w:rFonts w:ascii="Book Antiqua" w:eastAsia="Book Antiqua" w:hAnsi="Book Antiqua" w:cs="Book Antiqua"/>
          <w:color w:val="000000"/>
        </w:rPr>
        <w:t>Dybowska</w:t>
      </w:r>
      <w:proofErr w:type="spellEnd"/>
      <w:r w:rsidRPr="00717D65">
        <w:rPr>
          <w:rFonts w:ascii="Book Antiqua" w:eastAsia="Book Antiqua" w:hAnsi="Book Antiqua" w:cs="Book Antiqua"/>
          <w:color w:val="000000"/>
        </w:rPr>
        <w:t xml:space="preserve"> D </w:t>
      </w:r>
      <w:r w:rsidRPr="00717D65">
        <w:rPr>
          <w:rFonts w:ascii="Book Antiqua" w:eastAsia="Book Antiqua" w:hAnsi="Book Antiqua" w:cs="Book Antiqua"/>
          <w:i/>
          <w:iCs/>
          <w:color w:val="000000"/>
        </w:rPr>
        <w:t>et al</w:t>
      </w:r>
      <w:r w:rsidRPr="00717D65">
        <w:rPr>
          <w:rFonts w:ascii="Book Antiqua" w:eastAsia="Book Antiqua" w:hAnsi="Book Antiqua" w:cs="Book Antiqua"/>
          <w:color w:val="000000"/>
        </w:rPr>
        <w:t>. DAA in mentally ill HCV patients</w:t>
      </w:r>
    </w:p>
    <w:p w14:paraId="5F25BAD0" w14:textId="77777777" w:rsidR="00A77B3E" w:rsidRPr="00717D65" w:rsidRDefault="00A77B3E" w:rsidP="00717D65">
      <w:pPr>
        <w:spacing w:line="360" w:lineRule="auto"/>
        <w:jc w:val="both"/>
        <w:rPr>
          <w:rFonts w:ascii="Book Antiqua" w:hAnsi="Book Antiqua"/>
        </w:rPr>
      </w:pPr>
    </w:p>
    <w:p w14:paraId="457CA929"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color w:val="000000"/>
        </w:rPr>
        <w:t>Dorota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Dybowska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Dorota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Zarębska-Michaluk</w:t>
      </w:r>
      <w:proofErr w:type="spellEnd"/>
      <w:r w:rsidRPr="00717D65">
        <w:rPr>
          <w:rFonts w:ascii="Book Antiqua" w:eastAsia="Book Antiqua" w:hAnsi="Book Antiqua" w:cs="Book Antiqua"/>
          <w:color w:val="000000"/>
        </w:rPr>
        <w:t xml:space="preserve">, Piotr </w:t>
      </w:r>
      <w:proofErr w:type="spellStart"/>
      <w:r w:rsidRPr="00717D65">
        <w:rPr>
          <w:rFonts w:ascii="Book Antiqua" w:eastAsia="Book Antiqua" w:hAnsi="Book Antiqua" w:cs="Book Antiqua"/>
          <w:color w:val="000000"/>
        </w:rPr>
        <w:t>Rzymski</w:t>
      </w:r>
      <w:proofErr w:type="spellEnd"/>
      <w:r w:rsidRPr="00717D65">
        <w:rPr>
          <w:rFonts w:ascii="Book Antiqua" w:eastAsia="Book Antiqua" w:hAnsi="Book Antiqua" w:cs="Book Antiqua"/>
          <w:color w:val="000000"/>
        </w:rPr>
        <w:t xml:space="preserve">, Hanna </w:t>
      </w:r>
      <w:proofErr w:type="spellStart"/>
      <w:r w:rsidRPr="00717D65">
        <w:rPr>
          <w:rFonts w:ascii="Book Antiqua" w:eastAsia="Book Antiqua" w:hAnsi="Book Antiqua" w:cs="Book Antiqua"/>
          <w:color w:val="000000"/>
        </w:rPr>
        <w:t>Berak</w:t>
      </w:r>
      <w:proofErr w:type="spellEnd"/>
      <w:r w:rsidRPr="00717D65">
        <w:rPr>
          <w:rFonts w:ascii="Book Antiqua" w:eastAsia="Book Antiqua" w:hAnsi="Book Antiqua" w:cs="Book Antiqua"/>
          <w:color w:val="000000"/>
        </w:rPr>
        <w:t xml:space="preserve">, Beata </w:t>
      </w:r>
      <w:proofErr w:type="spellStart"/>
      <w:r w:rsidRPr="00717D65">
        <w:rPr>
          <w:rFonts w:ascii="Book Antiqua" w:eastAsia="Book Antiqua" w:hAnsi="Book Antiqua" w:cs="Book Antiqua"/>
          <w:color w:val="000000"/>
        </w:rPr>
        <w:t>Lorenc</w:t>
      </w:r>
      <w:proofErr w:type="spellEnd"/>
      <w:r w:rsidRPr="00717D65">
        <w:rPr>
          <w:rFonts w:ascii="Book Antiqua" w:eastAsia="Book Antiqua" w:hAnsi="Book Antiqua" w:cs="Book Antiqua"/>
          <w:color w:val="000000"/>
        </w:rPr>
        <w:t xml:space="preserve">, Marek </w:t>
      </w:r>
      <w:proofErr w:type="spellStart"/>
      <w:r w:rsidRPr="00717D65">
        <w:rPr>
          <w:rFonts w:ascii="Book Antiqua" w:eastAsia="Book Antiqua" w:hAnsi="Book Antiqua" w:cs="Book Antiqua"/>
          <w:color w:val="000000"/>
        </w:rPr>
        <w:t>Sitko</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Michał</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Dybowski</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Włodzimierz</w:t>
      </w:r>
      <w:proofErr w:type="spellEnd"/>
      <w:r w:rsidRPr="00717D65">
        <w:rPr>
          <w:rFonts w:ascii="Book Antiqua" w:eastAsia="Book Antiqua" w:hAnsi="Book Antiqua" w:cs="Book Antiqua"/>
          <w:color w:val="000000"/>
        </w:rPr>
        <w:t xml:space="preserve"> Mazur, Magdalena </w:t>
      </w:r>
      <w:proofErr w:type="spellStart"/>
      <w:r w:rsidRPr="00717D65">
        <w:rPr>
          <w:rFonts w:ascii="Book Antiqua" w:eastAsia="Book Antiqua" w:hAnsi="Book Antiqua" w:cs="Book Antiqua"/>
          <w:color w:val="000000"/>
        </w:rPr>
        <w:t>Tudrujek-Zdunek</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Justyna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Janocha-Litwin</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Ewa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Janczewska</w:t>
      </w:r>
      <w:proofErr w:type="spellEnd"/>
      <w:r w:rsidRPr="00717D65">
        <w:rPr>
          <w:rFonts w:ascii="Book Antiqua" w:eastAsia="Book Antiqua" w:hAnsi="Book Antiqua" w:cs="Book Antiqua"/>
          <w:color w:val="000000"/>
        </w:rPr>
        <w:t xml:space="preserve">, Jakub </w:t>
      </w:r>
      <w:proofErr w:type="spellStart"/>
      <w:r w:rsidRPr="00717D65">
        <w:rPr>
          <w:rFonts w:ascii="Book Antiqua" w:eastAsia="Book Antiqua" w:hAnsi="Book Antiqua" w:cs="Book Antiqua"/>
          <w:color w:val="000000"/>
        </w:rPr>
        <w:t>Klapaczyński</w:t>
      </w:r>
      <w:proofErr w:type="spellEnd"/>
      <w:r w:rsidRPr="00717D65">
        <w:rPr>
          <w:rFonts w:ascii="Book Antiqua" w:eastAsia="Book Antiqua" w:hAnsi="Book Antiqua" w:cs="Book Antiqua"/>
          <w:color w:val="000000"/>
        </w:rPr>
        <w:t xml:space="preserve">, Anna </w:t>
      </w:r>
      <w:proofErr w:type="spellStart"/>
      <w:r w:rsidRPr="00717D65">
        <w:rPr>
          <w:rFonts w:ascii="Book Antiqua" w:eastAsia="Book Antiqua" w:hAnsi="Book Antiqua" w:cs="Book Antiqua"/>
          <w:color w:val="000000"/>
        </w:rPr>
        <w:t>Parfieniuk-Kowerda</w:t>
      </w:r>
      <w:proofErr w:type="spellEnd"/>
      <w:r w:rsidRPr="00717D65">
        <w:rPr>
          <w:rFonts w:ascii="Book Antiqua" w:eastAsia="Book Antiqua" w:hAnsi="Book Antiqua" w:cs="Book Antiqua"/>
          <w:color w:val="000000"/>
        </w:rPr>
        <w:t xml:space="preserve">, Anna </w:t>
      </w:r>
      <w:proofErr w:type="spellStart"/>
      <w:r w:rsidRPr="00717D65">
        <w:rPr>
          <w:rFonts w:ascii="Book Antiqua" w:eastAsia="Book Antiqua" w:hAnsi="Book Antiqua" w:cs="Book Antiqua"/>
          <w:color w:val="000000"/>
        </w:rPr>
        <w:t>Piekarska</w:t>
      </w:r>
      <w:proofErr w:type="spellEnd"/>
      <w:r w:rsidRPr="00717D65">
        <w:rPr>
          <w:rFonts w:ascii="Book Antiqua" w:eastAsia="Book Antiqua" w:hAnsi="Book Antiqua" w:cs="Book Antiqua"/>
          <w:color w:val="000000"/>
        </w:rPr>
        <w:t xml:space="preserve">, Barbara </w:t>
      </w:r>
      <w:proofErr w:type="spellStart"/>
      <w:r w:rsidRPr="00717D65">
        <w:rPr>
          <w:rFonts w:ascii="Book Antiqua" w:eastAsia="Book Antiqua" w:hAnsi="Book Antiqua" w:cs="Book Antiqua"/>
          <w:color w:val="000000"/>
        </w:rPr>
        <w:t>Sobala-Szczygieł</w:t>
      </w:r>
      <w:proofErr w:type="spellEnd"/>
      <w:r w:rsidRPr="00717D65">
        <w:rPr>
          <w:rFonts w:ascii="Book Antiqua" w:eastAsia="Book Antiqua" w:hAnsi="Book Antiqua" w:cs="Book Antiqua"/>
          <w:color w:val="000000"/>
        </w:rPr>
        <w:t xml:space="preserve">, Krystyna </w:t>
      </w:r>
      <w:proofErr w:type="spellStart"/>
      <w:r w:rsidRPr="00717D65">
        <w:rPr>
          <w:rFonts w:ascii="Book Antiqua" w:eastAsia="Book Antiqua" w:hAnsi="Book Antiqua" w:cs="Book Antiqua"/>
          <w:color w:val="000000"/>
        </w:rPr>
        <w:t>Dobrowolska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Malgorzata</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Pawłowska</w:t>
      </w:r>
      <w:proofErr w:type="spellEnd"/>
      <w:r w:rsidRPr="00717D65">
        <w:rPr>
          <w:rFonts w:ascii="Book Antiqua" w:eastAsia="Book Antiqua" w:hAnsi="Book Antiqua" w:cs="Book Antiqua"/>
          <w:color w:val="000000"/>
        </w:rPr>
        <w:t xml:space="preserve">, Robert </w:t>
      </w:r>
      <w:proofErr w:type="spellStart"/>
      <w:r w:rsidRPr="00717D65">
        <w:rPr>
          <w:rFonts w:ascii="Book Antiqua" w:eastAsia="Book Antiqua" w:hAnsi="Book Antiqua" w:cs="Book Antiqua"/>
          <w:color w:val="000000"/>
        </w:rPr>
        <w:t>Flisiak</w:t>
      </w:r>
      <w:proofErr w:type="spellEnd"/>
    </w:p>
    <w:p w14:paraId="5A725D70" w14:textId="77777777" w:rsidR="00A77B3E" w:rsidRPr="00717D65" w:rsidRDefault="00A77B3E" w:rsidP="00717D65">
      <w:pPr>
        <w:spacing w:line="360" w:lineRule="auto"/>
        <w:jc w:val="both"/>
        <w:rPr>
          <w:rFonts w:ascii="Book Antiqua" w:hAnsi="Book Antiqua"/>
        </w:rPr>
      </w:pPr>
    </w:p>
    <w:p w14:paraId="70777FD4"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b/>
          <w:bCs/>
          <w:color w:val="000000"/>
        </w:rPr>
        <w:t>Dorota</w:t>
      </w:r>
      <w:proofErr w:type="spellEnd"/>
      <w:r w:rsidRPr="00717D65">
        <w:rPr>
          <w:rFonts w:ascii="Book Antiqua" w:eastAsia="Book Antiqua" w:hAnsi="Book Antiqua" w:cs="Book Antiqua"/>
          <w:b/>
          <w:bCs/>
          <w:color w:val="000000"/>
        </w:rPr>
        <w:t xml:space="preserve"> </w:t>
      </w:r>
      <w:proofErr w:type="spellStart"/>
      <w:r w:rsidRPr="00717D65">
        <w:rPr>
          <w:rFonts w:ascii="Book Antiqua" w:eastAsia="Book Antiqua" w:hAnsi="Book Antiqua" w:cs="Book Antiqua"/>
          <w:b/>
          <w:bCs/>
          <w:color w:val="000000"/>
        </w:rPr>
        <w:t>Dybowska</w:t>
      </w:r>
      <w:proofErr w:type="spellEnd"/>
      <w:r w:rsidRPr="00717D65">
        <w:rPr>
          <w:rFonts w:ascii="Book Antiqua" w:eastAsia="Book Antiqua" w:hAnsi="Book Antiqua" w:cs="Book Antiqua"/>
          <w:b/>
          <w:bCs/>
          <w:color w:val="000000"/>
        </w:rPr>
        <w:t xml:space="preserve">, </w:t>
      </w:r>
      <w:proofErr w:type="spellStart"/>
      <w:r w:rsidRPr="00717D65">
        <w:rPr>
          <w:rFonts w:ascii="Book Antiqua" w:eastAsia="Book Antiqua" w:hAnsi="Book Antiqua" w:cs="Book Antiqua"/>
          <w:b/>
          <w:bCs/>
          <w:color w:val="000000"/>
        </w:rPr>
        <w:t>Malgorzata</w:t>
      </w:r>
      <w:proofErr w:type="spellEnd"/>
      <w:r w:rsidRPr="00717D65">
        <w:rPr>
          <w:rFonts w:ascii="Book Antiqua" w:eastAsia="Book Antiqua" w:hAnsi="Book Antiqua" w:cs="Book Antiqua"/>
          <w:b/>
          <w:bCs/>
          <w:color w:val="000000"/>
        </w:rPr>
        <w:t xml:space="preserve"> </w:t>
      </w:r>
      <w:proofErr w:type="spellStart"/>
      <w:r w:rsidRPr="00717D65">
        <w:rPr>
          <w:rFonts w:ascii="Book Antiqua" w:eastAsia="Book Antiqua" w:hAnsi="Book Antiqua" w:cs="Book Antiqua"/>
          <w:b/>
          <w:bCs/>
          <w:color w:val="000000"/>
        </w:rPr>
        <w:t>Pawłowska</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Infectious Diseases and Hepatology, Faculty of Medicine, Nicolaus Copernicus University, Bydgoszcz 85-030, Poland</w:t>
      </w:r>
    </w:p>
    <w:p w14:paraId="336FE8AB" w14:textId="77777777" w:rsidR="00A77B3E" w:rsidRPr="00717D65" w:rsidRDefault="00A77B3E" w:rsidP="00717D65">
      <w:pPr>
        <w:spacing w:line="360" w:lineRule="auto"/>
        <w:jc w:val="both"/>
        <w:rPr>
          <w:rFonts w:ascii="Book Antiqua" w:hAnsi="Book Antiqua"/>
        </w:rPr>
      </w:pPr>
    </w:p>
    <w:p w14:paraId="673DBD50"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b/>
          <w:bCs/>
          <w:color w:val="000000"/>
        </w:rPr>
        <w:t>Dorota</w:t>
      </w:r>
      <w:proofErr w:type="spellEnd"/>
      <w:r w:rsidRPr="00717D65">
        <w:rPr>
          <w:rFonts w:ascii="Book Antiqua" w:eastAsia="Book Antiqua" w:hAnsi="Book Antiqua" w:cs="Book Antiqua"/>
          <w:b/>
          <w:bCs/>
          <w:color w:val="000000"/>
        </w:rPr>
        <w:t xml:space="preserve"> </w:t>
      </w:r>
      <w:proofErr w:type="spellStart"/>
      <w:r w:rsidRPr="00717D65">
        <w:rPr>
          <w:rFonts w:ascii="Book Antiqua" w:eastAsia="Book Antiqua" w:hAnsi="Book Antiqua" w:cs="Book Antiqua"/>
          <w:b/>
          <w:bCs/>
          <w:color w:val="000000"/>
        </w:rPr>
        <w:t>Zarębska-Michaluk</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Infectious Diseases and Allergology, Jan Kochanowski University, Kielce 25-317, Poland</w:t>
      </w:r>
    </w:p>
    <w:p w14:paraId="4694940F" w14:textId="77777777" w:rsidR="00A77B3E" w:rsidRPr="00717D65" w:rsidRDefault="00A77B3E" w:rsidP="00717D65">
      <w:pPr>
        <w:spacing w:line="360" w:lineRule="auto"/>
        <w:jc w:val="both"/>
        <w:rPr>
          <w:rFonts w:ascii="Book Antiqua" w:hAnsi="Book Antiqua"/>
        </w:rPr>
      </w:pPr>
    </w:p>
    <w:p w14:paraId="4D00CFCD"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b/>
          <w:bCs/>
          <w:color w:val="000000"/>
        </w:rPr>
        <w:t>Dorota</w:t>
      </w:r>
      <w:proofErr w:type="spellEnd"/>
      <w:r w:rsidRPr="00717D65">
        <w:rPr>
          <w:rFonts w:ascii="Book Antiqua" w:eastAsia="Book Antiqua" w:hAnsi="Book Antiqua" w:cs="Book Antiqua"/>
          <w:b/>
          <w:bCs/>
          <w:color w:val="000000"/>
        </w:rPr>
        <w:t xml:space="preserve"> </w:t>
      </w:r>
      <w:proofErr w:type="spellStart"/>
      <w:r w:rsidRPr="00717D65">
        <w:rPr>
          <w:rFonts w:ascii="Book Antiqua" w:eastAsia="Book Antiqua" w:hAnsi="Book Antiqua" w:cs="Book Antiqua"/>
          <w:b/>
          <w:bCs/>
          <w:color w:val="000000"/>
        </w:rPr>
        <w:t>Zarębska-Michaluk</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Infectious Diseases, Provincial Hospital, Kielce 25-317, Poland</w:t>
      </w:r>
    </w:p>
    <w:p w14:paraId="3330C8D6" w14:textId="77777777" w:rsidR="00A77B3E" w:rsidRPr="00717D65" w:rsidRDefault="00A77B3E" w:rsidP="00717D65">
      <w:pPr>
        <w:spacing w:line="360" w:lineRule="auto"/>
        <w:jc w:val="both"/>
        <w:rPr>
          <w:rFonts w:ascii="Book Antiqua" w:hAnsi="Book Antiqua"/>
        </w:rPr>
      </w:pPr>
    </w:p>
    <w:p w14:paraId="719579A7"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Piotr </w:t>
      </w:r>
      <w:proofErr w:type="spellStart"/>
      <w:r w:rsidRPr="00717D65">
        <w:rPr>
          <w:rFonts w:ascii="Book Antiqua" w:eastAsia="Book Antiqua" w:hAnsi="Book Antiqua" w:cs="Book Antiqua"/>
          <w:b/>
          <w:bCs/>
          <w:color w:val="000000"/>
        </w:rPr>
        <w:t>Rzymski</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 xml:space="preserve">Department of Environmental Medicine, University of Medical Sciences, </w:t>
      </w:r>
      <w:proofErr w:type="spellStart"/>
      <w:r w:rsidRPr="00717D65">
        <w:rPr>
          <w:rFonts w:ascii="Book Antiqua" w:eastAsia="Book Antiqua" w:hAnsi="Book Antiqua" w:cs="Book Antiqua"/>
          <w:color w:val="000000"/>
        </w:rPr>
        <w:t>Poznań</w:t>
      </w:r>
      <w:proofErr w:type="spellEnd"/>
      <w:r w:rsidRPr="00717D65">
        <w:rPr>
          <w:rFonts w:ascii="Book Antiqua" w:eastAsia="Book Antiqua" w:hAnsi="Book Antiqua" w:cs="Book Antiqua"/>
          <w:color w:val="000000"/>
        </w:rPr>
        <w:t xml:space="preserve"> 60-806, Poland</w:t>
      </w:r>
    </w:p>
    <w:p w14:paraId="0E68F98D" w14:textId="77777777" w:rsidR="00A77B3E" w:rsidRPr="00717D65" w:rsidRDefault="00A77B3E" w:rsidP="00717D65">
      <w:pPr>
        <w:spacing w:line="360" w:lineRule="auto"/>
        <w:jc w:val="both"/>
        <w:rPr>
          <w:rFonts w:ascii="Book Antiqua" w:hAnsi="Book Antiqua"/>
        </w:rPr>
      </w:pPr>
    </w:p>
    <w:p w14:paraId="6C3A4FB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lastRenderedPageBreak/>
        <w:t xml:space="preserve">Piotr </w:t>
      </w:r>
      <w:proofErr w:type="spellStart"/>
      <w:r w:rsidRPr="00717D65">
        <w:rPr>
          <w:rFonts w:ascii="Book Antiqua" w:eastAsia="Book Antiqua" w:hAnsi="Book Antiqua" w:cs="Book Antiqua"/>
          <w:b/>
          <w:bCs/>
          <w:color w:val="000000"/>
        </w:rPr>
        <w:t>Rzymski</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 xml:space="preserve">Integrated Science Association, Universal Scientific Education and Research Network, </w:t>
      </w:r>
      <w:proofErr w:type="spellStart"/>
      <w:r w:rsidRPr="00717D65">
        <w:rPr>
          <w:rFonts w:ascii="Book Antiqua" w:eastAsia="Book Antiqua" w:hAnsi="Book Antiqua" w:cs="Book Antiqua"/>
          <w:color w:val="000000"/>
        </w:rPr>
        <w:t>Poznań</w:t>
      </w:r>
      <w:proofErr w:type="spellEnd"/>
      <w:r w:rsidRPr="00717D65">
        <w:rPr>
          <w:rFonts w:ascii="Book Antiqua" w:eastAsia="Book Antiqua" w:hAnsi="Book Antiqua" w:cs="Book Antiqua"/>
          <w:color w:val="000000"/>
        </w:rPr>
        <w:t xml:space="preserve"> 60-806, Poland</w:t>
      </w:r>
    </w:p>
    <w:p w14:paraId="14101F5B" w14:textId="77777777" w:rsidR="00A77B3E" w:rsidRPr="00717D65" w:rsidRDefault="00A77B3E" w:rsidP="00717D65">
      <w:pPr>
        <w:spacing w:line="360" w:lineRule="auto"/>
        <w:jc w:val="both"/>
        <w:rPr>
          <w:rFonts w:ascii="Book Antiqua" w:hAnsi="Book Antiqua"/>
        </w:rPr>
      </w:pPr>
    </w:p>
    <w:p w14:paraId="498FA8D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Hanna </w:t>
      </w:r>
      <w:proofErr w:type="spellStart"/>
      <w:r w:rsidRPr="00717D65">
        <w:rPr>
          <w:rFonts w:ascii="Book Antiqua" w:eastAsia="Book Antiqua" w:hAnsi="Book Antiqua" w:cs="Book Antiqua"/>
          <w:b/>
          <w:bCs/>
          <w:color w:val="000000"/>
        </w:rPr>
        <w:t>Berak</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Outpatient Clinic, Hospital for Infectious Diseases in Warsaw, Warsaw 01-201, Poland</w:t>
      </w:r>
    </w:p>
    <w:p w14:paraId="274C5410" w14:textId="77777777" w:rsidR="00A77B3E" w:rsidRPr="00717D65" w:rsidRDefault="00A77B3E" w:rsidP="00717D65">
      <w:pPr>
        <w:spacing w:line="360" w:lineRule="auto"/>
        <w:jc w:val="both"/>
        <w:rPr>
          <w:rFonts w:ascii="Book Antiqua" w:hAnsi="Book Antiqua"/>
        </w:rPr>
      </w:pPr>
    </w:p>
    <w:p w14:paraId="3641A02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Beata </w:t>
      </w:r>
      <w:proofErr w:type="spellStart"/>
      <w:r w:rsidRPr="00717D65">
        <w:rPr>
          <w:rFonts w:ascii="Book Antiqua" w:eastAsia="Book Antiqua" w:hAnsi="Book Antiqua" w:cs="Book Antiqua"/>
          <w:b/>
          <w:bCs/>
          <w:color w:val="000000"/>
        </w:rPr>
        <w:t>Lorenc</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 xml:space="preserve">Pomeranian Center of Infectious Diseases, Medical University, </w:t>
      </w:r>
      <w:proofErr w:type="spellStart"/>
      <w:r w:rsidRPr="00717D65">
        <w:rPr>
          <w:rFonts w:ascii="Book Antiqua" w:eastAsia="Book Antiqua" w:hAnsi="Book Antiqua" w:cs="Book Antiqua"/>
          <w:color w:val="000000"/>
        </w:rPr>
        <w:t>Gdańsk</w:t>
      </w:r>
      <w:proofErr w:type="spellEnd"/>
      <w:r w:rsidRPr="00717D65">
        <w:rPr>
          <w:rFonts w:ascii="Book Antiqua" w:eastAsia="Book Antiqua" w:hAnsi="Book Antiqua" w:cs="Book Antiqua"/>
          <w:color w:val="000000"/>
        </w:rPr>
        <w:t xml:space="preserve"> 80-214, Poland</w:t>
      </w:r>
    </w:p>
    <w:p w14:paraId="0EA92CA5" w14:textId="77777777" w:rsidR="00A77B3E" w:rsidRPr="00717D65" w:rsidRDefault="00A77B3E" w:rsidP="00717D65">
      <w:pPr>
        <w:spacing w:line="360" w:lineRule="auto"/>
        <w:jc w:val="both"/>
        <w:rPr>
          <w:rFonts w:ascii="Book Antiqua" w:hAnsi="Book Antiqua"/>
        </w:rPr>
      </w:pPr>
    </w:p>
    <w:p w14:paraId="0B2265D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Marek </w:t>
      </w:r>
      <w:proofErr w:type="spellStart"/>
      <w:r w:rsidRPr="00717D65">
        <w:rPr>
          <w:rFonts w:ascii="Book Antiqua" w:eastAsia="Book Antiqua" w:hAnsi="Book Antiqua" w:cs="Book Antiqua"/>
          <w:b/>
          <w:bCs/>
          <w:color w:val="000000"/>
        </w:rPr>
        <w:t>Sitko</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Infectious and Tropical Diseases, Jagiellonian University, Kraków 31-088, Poland</w:t>
      </w:r>
    </w:p>
    <w:p w14:paraId="41A905C0" w14:textId="77777777" w:rsidR="00A77B3E" w:rsidRPr="00717D65" w:rsidRDefault="00A77B3E" w:rsidP="00717D65">
      <w:pPr>
        <w:spacing w:line="360" w:lineRule="auto"/>
        <w:jc w:val="both"/>
        <w:rPr>
          <w:rFonts w:ascii="Book Antiqua" w:hAnsi="Book Antiqua"/>
        </w:rPr>
      </w:pPr>
    </w:p>
    <w:p w14:paraId="0C4E762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Michał Dybowski, </w:t>
      </w:r>
      <w:r w:rsidRPr="00717D65">
        <w:rPr>
          <w:rFonts w:ascii="Book Antiqua" w:eastAsia="Book Antiqua" w:hAnsi="Book Antiqua" w:cs="Book Antiqua"/>
          <w:color w:val="000000"/>
        </w:rPr>
        <w:t>Utrecht University School of Economics, Utrecht University, Utrecht 3584 EC, Netherlands</w:t>
      </w:r>
    </w:p>
    <w:p w14:paraId="3916D8F5" w14:textId="77777777" w:rsidR="00A77B3E" w:rsidRPr="00717D65" w:rsidRDefault="00A77B3E" w:rsidP="00717D65">
      <w:pPr>
        <w:spacing w:line="360" w:lineRule="auto"/>
        <w:jc w:val="both"/>
        <w:rPr>
          <w:rFonts w:ascii="Book Antiqua" w:hAnsi="Book Antiqua"/>
        </w:rPr>
      </w:pPr>
    </w:p>
    <w:p w14:paraId="3C8E0A58"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b/>
          <w:bCs/>
          <w:color w:val="000000"/>
        </w:rPr>
        <w:t>Włodzimierz</w:t>
      </w:r>
      <w:proofErr w:type="spellEnd"/>
      <w:r w:rsidRPr="00717D65">
        <w:rPr>
          <w:rFonts w:ascii="Book Antiqua" w:eastAsia="Book Antiqua" w:hAnsi="Book Antiqua" w:cs="Book Antiqua"/>
          <w:b/>
          <w:bCs/>
          <w:color w:val="000000"/>
        </w:rPr>
        <w:t xml:space="preserve"> Mazur, </w:t>
      </w:r>
      <w:r w:rsidRPr="00717D65">
        <w:rPr>
          <w:rFonts w:ascii="Book Antiqua" w:eastAsia="Book Antiqua" w:hAnsi="Book Antiqua" w:cs="Book Antiqua"/>
          <w:color w:val="000000"/>
        </w:rPr>
        <w:t xml:space="preserve">Clinical Department of Infectious Diseases, Medical University of Silesia, </w:t>
      </w:r>
      <w:proofErr w:type="spellStart"/>
      <w:r w:rsidRPr="00717D65">
        <w:rPr>
          <w:rFonts w:ascii="Book Antiqua" w:eastAsia="Book Antiqua" w:hAnsi="Book Antiqua" w:cs="Book Antiqua"/>
          <w:color w:val="000000"/>
        </w:rPr>
        <w:t>Chorzów</w:t>
      </w:r>
      <w:proofErr w:type="spellEnd"/>
      <w:r w:rsidRPr="00717D65">
        <w:rPr>
          <w:rFonts w:ascii="Book Antiqua" w:eastAsia="Book Antiqua" w:hAnsi="Book Antiqua" w:cs="Book Antiqua"/>
          <w:color w:val="000000"/>
        </w:rPr>
        <w:t xml:space="preserve"> 41-500, Poland</w:t>
      </w:r>
    </w:p>
    <w:p w14:paraId="302F958E" w14:textId="77777777" w:rsidR="00A77B3E" w:rsidRPr="00717D65" w:rsidRDefault="00A77B3E" w:rsidP="00717D65">
      <w:pPr>
        <w:spacing w:line="360" w:lineRule="auto"/>
        <w:jc w:val="both"/>
        <w:rPr>
          <w:rFonts w:ascii="Book Antiqua" w:hAnsi="Book Antiqua"/>
        </w:rPr>
      </w:pPr>
    </w:p>
    <w:p w14:paraId="2C893C48"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Magdalena </w:t>
      </w:r>
      <w:proofErr w:type="spellStart"/>
      <w:r w:rsidRPr="00717D65">
        <w:rPr>
          <w:rFonts w:ascii="Book Antiqua" w:eastAsia="Book Antiqua" w:hAnsi="Book Antiqua" w:cs="Book Antiqua"/>
          <w:b/>
          <w:bCs/>
          <w:color w:val="000000"/>
        </w:rPr>
        <w:t>Tudrujek-Zdunek</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Infectious Diseases, Medical University of Lublin, Lublin 20-059, Poland</w:t>
      </w:r>
    </w:p>
    <w:p w14:paraId="27DA6BE0" w14:textId="77777777" w:rsidR="00A77B3E" w:rsidRPr="00717D65" w:rsidRDefault="00A77B3E" w:rsidP="00717D65">
      <w:pPr>
        <w:spacing w:line="360" w:lineRule="auto"/>
        <w:jc w:val="both"/>
        <w:rPr>
          <w:rFonts w:ascii="Book Antiqua" w:hAnsi="Book Antiqua"/>
        </w:rPr>
      </w:pPr>
    </w:p>
    <w:p w14:paraId="0169426D"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b/>
          <w:bCs/>
          <w:color w:val="000000"/>
        </w:rPr>
        <w:t>Justyna</w:t>
      </w:r>
      <w:proofErr w:type="spellEnd"/>
      <w:r w:rsidRPr="00717D65">
        <w:rPr>
          <w:rFonts w:ascii="Book Antiqua" w:eastAsia="Book Antiqua" w:hAnsi="Book Antiqua" w:cs="Book Antiqua"/>
          <w:b/>
          <w:bCs/>
          <w:color w:val="000000"/>
        </w:rPr>
        <w:t xml:space="preserve"> </w:t>
      </w:r>
      <w:proofErr w:type="spellStart"/>
      <w:r w:rsidRPr="00717D65">
        <w:rPr>
          <w:rFonts w:ascii="Book Antiqua" w:eastAsia="Book Antiqua" w:hAnsi="Book Antiqua" w:cs="Book Antiqua"/>
          <w:b/>
          <w:bCs/>
          <w:color w:val="000000"/>
        </w:rPr>
        <w:t>Janocha-Litwin</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 xml:space="preserve">Department of Infectious Diseases and Hepatology, Medical University of </w:t>
      </w:r>
      <w:proofErr w:type="spellStart"/>
      <w:r w:rsidRPr="00717D65">
        <w:rPr>
          <w:rFonts w:ascii="Book Antiqua" w:eastAsia="Book Antiqua" w:hAnsi="Book Antiqua" w:cs="Book Antiqua"/>
          <w:color w:val="000000"/>
        </w:rPr>
        <w:t>Wrocław</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Wrocław</w:t>
      </w:r>
      <w:proofErr w:type="spellEnd"/>
      <w:r w:rsidRPr="00717D65">
        <w:rPr>
          <w:rFonts w:ascii="Book Antiqua" w:eastAsia="Book Antiqua" w:hAnsi="Book Antiqua" w:cs="Book Antiqua"/>
          <w:color w:val="000000"/>
        </w:rPr>
        <w:t xml:space="preserve"> 50-367, Poland</w:t>
      </w:r>
    </w:p>
    <w:p w14:paraId="3E25FF1A" w14:textId="77777777" w:rsidR="00A77B3E" w:rsidRPr="00717D65" w:rsidRDefault="00A77B3E" w:rsidP="00717D65">
      <w:pPr>
        <w:spacing w:line="360" w:lineRule="auto"/>
        <w:jc w:val="both"/>
        <w:rPr>
          <w:rFonts w:ascii="Book Antiqua" w:hAnsi="Book Antiqua"/>
        </w:rPr>
      </w:pPr>
    </w:p>
    <w:p w14:paraId="52B8686E" w14:textId="3E14E9FA" w:rsidR="00A77B3E" w:rsidRPr="00717D65" w:rsidRDefault="006C753B" w:rsidP="000D0C1A">
      <w:pPr>
        <w:pStyle w:val="gwp3da83fc9msonormal"/>
        <w:spacing w:before="0" w:beforeAutospacing="0" w:after="0" w:afterAutospacing="0" w:line="360" w:lineRule="auto"/>
        <w:jc w:val="both"/>
      </w:pPr>
      <w:proofErr w:type="spellStart"/>
      <w:r w:rsidRPr="00717D65">
        <w:rPr>
          <w:rFonts w:ascii="Book Antiqua" w:eastAsia="Book Antiqua" w:hAnsi="Book Antiqua" w:cs="Book Antiqua"/>
          <w:b/>
          <w:bCs/>
          <w:color w:val="000000"/>
          <w:lang w:val="en-US"/>
        </w:rPr>
        <w:t>Ewa</w:t>
      </w:r>
      <w:proofErr w:type="spellEnd"/>
      <w:r w:rsidRPr="00717D65">
        <w:rPr>
          <w:rFonts w:ascii="Book Antiqua" w:eastAsia="Book Antiqua" w:hAnsi="Book Antiqua" w:cs="Book Antiqua"/>
          <w:b/>
          <w:bCs/>
          <w:color w:val="000000"/>
          <w:lang w:val="en-US"/>
        </w:rPr>
        <w:t xml:space="preserve"> </w:t>
      </w:r>
      <w:proofErr w:type="spellStart"/>
      <w:r w:rsidRPr="00717D65">
        <w:rPr>
          <w:rFonts w:ascii="Book Antiqua" w:eastAsia="Book Antiqua" w:hAnsi="Book Antiqua" w:cs="Book Antiqua"/>
          <w:b/>
          <w:bCs/>
          <w:color w:val="000000"/>
          <w:lang w:val="en-US"/>
        </w:rPr>
        <w:t>Janczewska</w:t>
      </w:r>
      <w:proofErr w:type="spellEnd"/>
      <w:r w:rsidRPr="00717D65">
        <w:rPr>
          <w:rFonts w:ascii="Book Antiqua" w:eastAsia="Book Antiqua" w:hAnsi="Book Antiqua" w:cs="Book Antiqua"/>
          <w:b/>
          <w:bCs/>
          <w:color w:val="000000"/>
          <w:lang w:val="en-US"/>
        </w:rPr>
        <w:t>,</w:t>
      </w:r>
      <w:r w:rsidRPr="00717D65">
        <w:rPr>
          <w:rFonts w:ascii="Book Antiqua" w:eastAsia="Book Antiqua" w:hAnsi="Book Antiqua" w:cs="Book Antiqua"/>
          <w:color w:val="000000"/>
          <w:lang w:val="en-US"/>
        </w:rPr>
        <w:t xml:space="preserve"> </w:t>
      </w:r>
      <w:r w:rsidR="0034095F" w:rsidRPr="00717D65">
        <w:rPr>
          <w:rFonts w:ascii="Book Antiqua" w:eastAsia="Book Antiqua" w:hAnsi="Book Antiqua" w:cs="Book Antiqua"/>
          <w:color w:val="000000"/>
          <w:lang w:val="en-US" w:eastAsia="en-US"/>
        </w:rPr>
        <w:t>Department of Basic Medical Sciences, Faculty of Public Health in Bytom,</w:t>
      </w:r>
      <w:r w:rsidR="000D0C1A">
        <w:rPr>
          <w:rFonts w:ascii="Book Antiqua" w:eastAsia="Book Antiqua" w:hAnsi="Book Antiqua" w:cs="Book Antiqua"/>
          <w:color w:val="000000"/>
          <w:lang w:val="en-US" w:eastAsia="en-US"/>
        </w:rPr>
        <w:t xml:space="preserve"> </w:t>
      </w:r>
      <w:r w:rsidR="0034095F" w:rsidRPr="00717D65">
        <w:rPr>
          <w:rFonts w:ascii="Book Antiqua" w:eastAsia="Book Antiqua" w:hAnsi="Book Antiqua" w:cs="Book Antiqua"/>
          <w:color w:val="000000"/>
          <w:lang w:val="en-US" w:eastAsia="en-US"/>
        </w:rPr>
        <w:t xml:space="preserve">Medical University of Silesia, </w:t>
      </w:r>
      <w:r w:rsidR="00717D65" w:rsidRPr="00717D65">
        <w:rPr>
          <w:rFonts w:ascii="Book Antiqua" w:eastAsia="Book Antiqua" w:hAnsi="Book Antiqua" w:cs="Book Antiqua"/>
          <w:color w:val="000000"/>
          <w:lang w:val="en-US" w:eastAsia="en-US"/>
        </w:rPr>
        <w:t xml:space="preserve">Katowice 40-007, </w:t>
      </w:r>
      <w:r w:rsidR="0034095F" w:rsidRPr="00717D65">
        <w:rPr>
          <w:rFonts w:ascii="Book Antiqua" w:eastAsia="Book Antiqua" w:hAnsi="Book Antiqua" w:cs="Book Antiqua"/>
          <w:color w:val="000000"/>
          <w:lang w:val="en-US" w:eastAsia="en-US"/>
        </w:rPr>
        <w:t>Poland</w:t>
      </w:r>
    </w:p>
    <w:p w14:paraId="078B1D0E" w14:textId="77777777" w:rsidR="00A77B3E" w:rsidRPr="00717D65" w:rsidRDefault="00A77B3E" w:rsidP="00717D65">
      <w:pPr>
        <w:spacing w:line="360" w:lineRule="auto"/>
        <w:jc w:val="both"/>
        <w:rPr>
          <w:rFonts w:ascii="Book Antiqua" w:hAnsi="Book Antiqua"/>
        </w:rPr>
      </w:pPr>
    </w:p>
    <w:p w14:paraId="7EE6546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lastRenderedPageBreak/>
        <w:t xml:space="preserve">Jakub </w:t>
      </w:r>
      <w:proofErr w:type="spellStart"/>
      <w:r w:rsidRPr="00717D65">
        <w:rPr>
          <w:rFonts w:ascii="Book Antiqua" w:eastAsia="Book Antiqua" w:hAnsi="Book Antiqua" w:cs="Book Antiqua"/>
          <w:b/>
          <w:bCs/>
          <w:color w:val="000000"/>
        </w:rPr>
        <w:t>Klapaczyński</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Internal Medicine and Hepatology, Central Clinical Hospital of the Ministry of Internal Affairs and Administration, Warsaw 00-241, Poland</w:t>
      </w:r>
    </w:p>
    <w:p w14:paraId="654228EC" w14:textId="77777777" w:rsidR="00A77B3E" w:rsidRPr="00717D65" w:rsidRDefault="00A77B3E" w:rsidP="00717D65">
      <w:pPr>
        <w:spacing w:line="360" w:lineRule="auto"/>
        <w:jc w:val="both"/>
        <w:rPr>
          <w:rFonts w:ascii="Book Antiqua" w:hAnsi="Book Antiqua"/>
        </w:rPr>
      </w:pPr>
    </w:p>
    <w:p w14:paraId="3628D6A7"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Anna </w:t>
      </w:r>
      <w:proofErr w:type="spellStart"/>
      <w:r w:rsidRPr="00717D65">
        <w:rPr>
          <w:rFonts w:ascii="Book Antiqua" w:eastAsia="Book Antiqua" w:hAnsi="Book Antiqua" w:cs="Book Antiqua"/>
          <w:b/>
          <w:bCs/>
          <w:color w:val="000000"/>
        </w:rPr>
        <w:t>Parfieniuk-Kowerda</w:t>
      </w:r>
      <w:proofErr w:type="spellEnd"/>
      <w:r w:rsidRPr="00717D65">
        <w:rPr>
          <w:rFonts w:ascii="Book Antiqua" w:eastAsia="Book Antiqua" w:hAnsi="Book Antiqua" w:cs="Book Antiqua"/>
          <w:b/>
          <w:bCs/>
          <w:color w:val="000000"/>
        </w:rPr>
        <w:t xml:space="preserve">, Robert </w:t>
      </w:r>
      <w:proofErr w:type="spellStart"/>
      <w:r w:rsidRPr="00717D65">
        <w:rPr>
          <w:rFonts w:ascii="Book Antiqua" w:eastAsia="Book Antiqua" w:hAnsi="Book Antiqua" w:cs="Book Antiqua"/>
          <w:b/>
          <w:bCs/>
          <w:color w:val="000000"/>
        </w:rPr>
        <w:t>Flisiak</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 xml:space="preserve">Department of Infectious Diseases and Hepatology, Medical University of </w:t>
      </w:r>
      <w:proofErr w:type="spellStart"/>
      <w:r w:rsidRPr="00717D65">
        <w:rPr>
          <w:rFonts w:ascii="Book Antiqua" w:eastAsia="Book Antiqua" w:hAnsi="Book Antiqua" w:cs="Book Antiqua"/>
          <w:color w:val="000000"/>
        </w:rPr>
        <w:t>Białystok</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Białystok</w:t>
      </w:r>
      <w:proofErr w:type="spellEnd"/>
      <w:r w:rsidRPr="00717D65">
        <w:rPr>
          <w:rFonts w:ascii="Book Antiqua" w:eastAsia="Book Antiqua" w:hAnsi="Book Antiqua" w:cs="Book Antiqua"/>
          <w:color w:val="000000"/>
        </w:rPr>
        <w:t xml:space="preserve"> 15-089, Poland</w:t>
      </w:r>
    </w:p>
    <w:p w14:paraId="57BF943E" w14:textId="77777777" w:rsidR="00A77B3E" w:rsidRPr="00717D65" w:rsidRDefault="00A77B3E" w:rsidP="00717D65">
      <w:pPr>
        <w:spacing w:line="360" w:lineRule="auto"/>
        <w:jc w:val="both"/>
        <w:rPr>
          <w:rFonts w:ascii="Book Antiqua" w:hAnsi="Book Antiqua"/>
        </w:rPr>
      </w:pPr>
    </w:p>
    <w:p w14:paraId="6BA6E49D"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Anna </w:t>
      </w:r>
      <w:proofErr w:type="spellStart"/>
      <w:r w:rsidRPr="00717D65">
        <w:rPr>
          <w:rFonts w:ascii="Book Antiqua" w:eastAsia="Book Antiqua" w:hAnsi="Book Antiqua" w:cs="Book Antiqua"/>
          <w:b/>
          <w:bCs/>
          <w:color w:val="000000"/>
        </w:rPr>
        <w:t>Piekarska</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 xml:space="preserve">Department of Infectious Diseases and Hepatology, Medical University of </w:t>
      </w:r>
      <w:proofErr w:type="spellStart"/>
      <w:r w:rsidRPr="00717D65">
        <w:rPr>
          <w:rFonts w:ascii="Book Antiqua" w:eastAsia="Book Antiqua" w:hAnsi="Book Antiqua" w:cs="Book Antiqua"/>
          <w:color w:val="000000"/>
        </w:rPr>
        <w:t>Łódź</w:t>
      </w:r>
      <w:proofErr w:type="spellEnd"/>
      <w:r w:rsidRPr="00717D65">
        <w:rPr>
          <w:rFonts w:ascii="Book Antiqua" w:eastAsia="Book Antiqua" w:hAnsi="Book Antiqua" w:cs="Book Antiqua"/>
          <w:color w:val="000000"/>
        </w:rPr>
        <w:t xml:space="preserve">, </w:t>
      </w:r>
      <w:proofErr w:type="spellStart"/>
      <w:r w:rsidRPr="00717D65">
        <w:rPr>
          <w:rFonts w:ascii="Book Antiqua" w:eastAsia="Book Antiqua" w:hAnsi="Book Antiqua" w:cs="Book Antiqua"/>
          <w:color w:val="000000"/>
        </w:rPr>
        <w:t>Łódź</w:t>
      </w:r>
      <w:proofErr w:type="spellEnd"/>
      <w:r w:rsidRPr="00717D65">
        <w:rPr>
          <w:rFonts w:ascii="Book Antiqua" w:eastAsia="Book Antiqua" w:hAnsi="Book Antiqua" w:cs="Book Antiqua"/>
          <w:color w:val="000000"/>
        </w:rPr>
        <w:t xml:space="preserve"> 91-347, Poland</w:t>
      </w:r>
    </w:p>
    <w:p w14:paraId="7C9D4FEB" w14:textId="77777777" w:rsidR="00A77B3E" w:rsidRPr="00717D65" w:rsidRDefault="00A77B3E" w:rsidP="00717D65">
      <w:pPr>
        <w:spacing w:line="360" w:lineRule="auto"/>
        <w:jc w:val="both"/>
        <w:rPr>
          <w:rFonts w:ascii="Book Antiqua" w:hAnsi="Book Antiqua"/>
        </w:rPr>
      </w:pPr>
    </w:p>
    <w:p w14:paraId="3A0FF85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Barbara </w:t>
      </w:r>
      <w:proofErr w:type="spellStart"/>
      <w:r w:rsidRPr="00717D65">
        <w:rPr>
          <w:rFonts w:ascii="Book Antiqua" w:eastAsia="Book Antiqua" w:hAnsi="Book Antiqua" w:cs="Book Antiqua"/>
          <w:b/>
          <w:bCs/>
          <w:color w:val="000000"/>
        </w:rPr>
        <w:t>Sobala-Szczygieł</w:t>
      </w:r>
      <w:proofErr w:type="spellEnd"/>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Department of Infectious Diseases and Hepatology, Medical University of Silesia, Bytom 41-902, Poland</w:t>
      </w:r>
    </w:p>
    <w:p w14:paraId="11B7C35B" w14:textId="77777777" w:rsidR="00A77B3E" w:rsidRPr="00717D65" w:rsidRDefault="00A77B3E" w:rsidP="00717D65">
      <w:pPr>
        <w:spacing w:line="360" w:lineRule="auto"/>
        <w:jc w:val="both"/>
        <w:rPr>
          <w:rFonts w:ascii="Book Antiqua" w:hAnsi="Book Antiqua"/>
        </w:rPr>
      </w:pPr>
    </w:p>
    <w:p w14:paraId="51CE3D0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Krystyna Dobrowolska, </w:t>
      </w:r>
      <w:r w:rsidRPr="00717D65">
        <w:rPr>
          <w:rFonts w:ascii="Book Antiqua" w:eastAsia="Book Antiqua" w:hAnsi="Book Antiqua" w:cs="Book Antiqua"/>
          <w:color w:val="000000"/>
        </w:rPr>
        <w:t>Collegium Medicum, Jan Kochanowski University, Kielce 25-317, Poland</w:t>
      </w:r>
    </w:p>
    <w:p w14:paraId="7008B7AB" w14:textId="77777777" w:rsidR="00A77B3E" w:rsidRPr="00717D65" w:rsidRDefault="00A77B3E" w:rsidP="00717D65">
      <w:pPr>
        <w:spacing w:line="360" w:lineRule="auto"/>
        <w:jc w:val="both"/>
        <w:rPr>
          <w:rFonts w:ascii="Book Antiqua" w:hAnsi="Book Antiqua"/>
        </w:rPr>
      </w:pPr>
    </w:p>
    <w:p w14:paraId="197B11CF" w14:textId="351EF596"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t xml:space="preserve">Author contributions: </w:t>
      </w:r>
      <w:r w:rsidRPr="00717D65">
        <w:rPr>
          <w:rFonts w:ascii="Book Antiqua" w:eastAsia="Book Antiqua" w:hAnsi="Book Antiqua" w:cs="Book Antiqua"/>
          <w:color w:val="000000"/>
        </w:rPr>
        <w:t>Dybowska D, Zarębska-Michaluk D, Rzymski P, Pawłowska M and Flisiak R conceived the study design; Dybowska D and Dybowski M cured data and prepared data for analysis; Dybowska D and Rzymski P analyzed and interpreted the data; Rzymski P performed the statistical analysis; Rzymski P prepared tables and figures; Dybowska D, Zarębska-Michaluk, Rzymski P, Pawłowska M</w:t>
      </w:r>
      <w:r w:rsidR="00D5207F"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 and Flisiak R drafted the manuscript; Dobrowolska K prepared the manuscript for submission; Berak H, Lorenc B, Sitko M, Dybowski M, Mazur W, Tudrujek-Zdunek M, Janocha-Litwin J, Janczewska E, Klapaczyński J, Parfieniuk-Kowerda A, Piekarska A, Sobala-Szczygieł Barbara, Dobrowolska K, </w:t>
      </w:r>
      <w:r w:rsidR="00D5207F" w:rsidRPr="00717D65">
        <w:rPr>
          <w:rFonts w:ascii="Book Antiqua" w:eastAsia="Book Antiqua" w:hAnsi="Book Antiqua" w:cs="Book Antiqua"/>
          <w:color w:val="000000"/>
        </w:rPr>
        <w:t xml:space="preserve">and </w:t>
      </w:r>
      <w:r w:rsidRPr="00717D65">
        <w:rPr>
          <w:rFonts w:ascii="Book Antiqua" w:eastAsia="Book Antiqua" w:hAnsi="Book Antiqua" w:cs="Book Antiqua"/>
          <w:color w:val="000000"/>
        </w:rPr>
        <w:t>Pawłowska M acquired the data and approved the final version of the manuscript.</w:t>
      </w:r>
    </w:p>
    <w:p w14:paraId="21670140" w14:textId="77777777" w:rsidR="00A77B3E" w:rsidRPr="00717D65" w:rsidRDefault="00A77B3E" w:rsidP="00717D65">
      <w:pPr>
        <w:spacing w:line="360" w:lineRule="auto"/>
        <w:jc w:val="both"/>
        <w:rPr>
          <w:rFonts w:ascii="Book Antiqua" w:hAnsi="Book Antiqua"/>
        </w:rPr>
      </w:pPr>
    </w:p>
    <w:p w14:paraId="07A7BFEE"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color w:val="000000"/>
        </w:rPr>
        <w:lastRenderedPageBreak/>
        <w:t xml:space="preserve">Corresponding author: Dorota Zarębska-Michaluk, PhD, Assistant Professor, Professor, </w:t>
      </w:r>
      <w:r w:rsidRPr="00717D65">
        <w:rPr>
          <w:rFonts w:ascii="Book Antiqua" w:eastAsia="Book Antiqua" w:hAnsi="Book Antiqua" w:cs="Book Antiqua"/>
          <w:color w:val="000000"/>
        </w:rPr>
        <w:t>Department of Infectious Diseases and Allergology, Jan Kochanowski University, Żeromskiego 5, Kielce 25-317, Poland. dorota1010@tlen.pl</w:t>
      </w:r>
    </w:p>
    <w:p w14:paraId="497AD278" w14:textId="77777777" w:rsidR="00A77B3E" w:rsidRPr="00717D65" w:rsidRDefault="00A77B3E" w:rsidP="00717D65">
      <w:pPr>
        <w:spacing w:line="360" w:lineRule="auto"/>
        <w:jc w:val="both"/>
        <w:rPr>
          <w:rFonts w:ascii="Book Antiqua" w:hAnsi="Book Antiqua"/>
        </w:rPr>
      </w:pPr>
    </w:p>
    <w:p w14:paraId="07E92A9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Received: </w:t>
      </w:r>
      <w:r w:rsidRPr="00717D65">
        <w:rPr>
          <w:rFonts w:ascii="Book Antiqua" w:eastAsia="Book Antiqua" w:hAnsi="Book Antiqua" w:cs="Book Antiqua"/>
        </w:rPr>
        <w:t>March 23, 2023</w:t>
      </w:r>
    </w:p>
    <w:p w14:paraId="171403B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Revised: </w:t>
      </w:r>
      <w:r w:rsidRPr="00717D65">
        <w:rPr>
          <w:rFonts w:ascii="Book Antiqua" w:eastAsia="Book Antiqua" w:hAnsi="Book Antiqua" w:cs="Book Antiqua"/>
        </w:rPr>
        <w:t>April 1, 2023</w:t>
      </w:r>
    </w:p>
    <w:p w14:paraId="75DFCFBB" w14:textId="0D261E91"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Accepted: </w:t>
      </w:r>
      <w:r w:rsidR="002C35E5" w:rsidRPr="00A07B9F">
        <w:rPr>
          <w:rFonts w:ascii="Book Antiqua" w:eastAsia="Book Antiqua" w:hAnsi="Book Antiqua" w:cs="Book Antiqua"/>
        </w:rPr>
        <w:t>April 28, 2023</w:t>
      </w:r>
    </w:p>
    <w:p w14:paraId="26313EF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Published online: </w:t>
      </w:r>
    </w:p>
    <w:p w14:paraId="6C3466FE" w14:textId="77777777" w:rsidR="00717D65" w:rsidRPr="00717D65" w:rsidRDefault="00717D65" w:rsidP="00717D65">
      <w:pPr>
        <w:spacing w:line="360" w:lineRule="auto"/>
        <w:jc w:val="both"/>
        <w:rPr>
          <w:rFonts w:ascii="Book Antiqua" w:eastAsia="Book Antiqua" w:hAnsi="Book Antiqua" w:cs="Book Antiqua"/>
          <w:b/>
          <w:color w:val="000000"/>
        </w:rPr>
      </w:pPr>
    </w:p>
    <w:p w14:paraId="1FE21E1D" w14:textId="77777777" w:rsidR="00717D65" w:rsidRPr="00717D65" w:rsidRDefault="00717D65" w:rsidP="00717D65">
      <w:pPr>
        <w:spacing w:line="360" w:lineRule="auto"/>
        <w:jc w:val="both"/>
        <w:rPr>
          <w:rFonts w:ascii="Book Antiqua" w:eastAsia="Book Antiqua" w:hAnsi="Book Antiqua" w:cs="Book Antiqua"/>
          <w:b/>
          <w:color w:val="000000"/>
        </w:rPr>
      </w:pPr>
    </w:p>
    <w:p w14:paraId="133D63B3" w14:textId="7E084F96"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Abstract</w:t>
      </w:r>
    </w:p>
    <w:p w14:paraId="35268AFE"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BACKGROUND</w:t>
      </w:r>
    </w:p>
    <w:p w14:paraId="22AEF842" w14:textId="70FFB73E"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It is estimated that 58 million people worldwide are infected with the hepatitis C virus (HCV). Patients with severe psychiatric disorders could not be treated with previously available interferon-based therapies due to </w:t>
      </w:r>
      <w:r>
        <w:rPr>
          <w:rFonts w:ascii="Book Antiqua" w:eastAsia="Book Antiqua" w:hAnsi="Book Antiqua" w:cs="Book Antiqua"/>
        </w:rPr>
        <w:t xml:space="preserve">their </w:t>
      </w:r>
      <w:r w:rsidRPr="00717D65">
        <w:rPr>
          <w:rFonts w:ascii="Book Antiqua" w:eastAsia="Book Antiqua" w:hAnsi="Book Antiqua" w:cs="Book Antiqua"/>
        </w:rPr>
        <w:t xml:space="preserve">unfavorable side effect profile. This has changed with the introduction of </w:t>
      </w:r>
      <w:bookmarkStart w:id="1" w:name="_Hlk133422187"/>
      <w:r w:rsidRPr="00717D65">
        <w:rPr>
          <w:rFonts w:ascii="Book Antiqua" w:eastAsia="Book Antiqua" w:hAnsi="Book Antiqua" w:cs="Book Antiqua"/>
        </w:rPr>
        <w:t>direct-acting antiviral</w:t>
      </w:r>
      <w:bookmarkEnd w:id="1"/>
      <w:r w:rsidRPr="00717D65">
        <w:rPr>
          <w:rFonts w:ascii="Book Antiqua" w:eastAsia="Book Antiqua" w:hAnsi="Book Antiqua" w:cs="Book Antiqua"/>
        </w:rPr>
        <w:t>s (DAA), although their real-life tolerance and effectiveness in patients with different psychiatric disorders remain to be demonstrated.</w:t>
      </w:r>
    </w:p>
    <w:p w14:paraId="2D76C87B" w14:textId="77777777" w:rsidR="00A77B3E" w:rsidRPr="00717D65" w:rsidRDefault="00A77B3E" w:rsidP="00717D65">
      <w:pPr>
        <w:spacing w:line="360" w:lineRule="auto"/>
        <w:jc w:val="both"/>
        <w:rPr>
          <w:rFonts w:ascii="Book Antiqua" w:hAnsi="Book Antiqua"/>
        </w:rPr>
      </w:pPr>
    </w:p>
    <w:p w14:paraId="40F5DB9E"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AIM</w:t>
      </w:r>
    </w:p>
    <w:p w14:paraId="32F71A6F" w14:textId="7777777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To evaluate the effectiveness and safety of DAA in patients with various mental illnesses.</w:t>
      </w:r>
      <w:proofErr w:type="gramEnd"/>
    </w:p>
    <w:p w14:paraId="4CBDEC97" w14:textId="77777777" w:rsidR="00A77B3E" w:rsidRPr="00717D65" w:rsidRDefault="00A77B3E" w:rsidP="00717D65">
      <w:pPr>
        <w:spacing w:line="360" w:lineRule="auto"/>
        <w:jc w:val="both"/>
        <w:rPr>
          <w:rFonts w:ascii="Book Antiqua" w:hAnsi="Book Antiqua"/>
        </w:rPr>
      </w:pPr>
    </w:p>
    <w:p w14:paraId="2D2A35A6"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METHODS</w:t>
      </w:r>
    </w:p>
    <w:p w14:paraId="4758DE25" w14:textId="12E0A903"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This was a retrospective observational study encompassing 14272 patients treated with DAA for chronic hepatitis C in 22 Polish hepatology centers, including 942 individuals diagnosed with a mental disorder (anxiety disorder, bipolar affective disorder, depression, anxiety-depressive disorder, personality disorder, schizophrenia, sleep disorder, substance abuse disorder, and mental illness without a specific diagnosis). The </w:t>
      </w:r>
      <w:r w:rsidRPr="00717D65">
        <w:rPr>
          <w:rFonts w:ascii="Book Antiqua" w:eastAsia="Book Antiqua" w:hAnsi="Book Antiqua" w:cs="Book Antiqua"/>
        </w:rPr>
        <w:lastRenderedPageBreak/>
        <w:t>safety and effectiveness of DAA in this group were compared to th</w:t>
      </w:r>
      <w:r>
        <w:rPr>
          <w:rFonts w:ascii="Book Antiqua" w:eastAsia="Book Antiqua" w:hAnsi="Book Antiqua" w:cs="Book Antiqua"/>
        </w:rPr>
        <w:t>ose in a group</w:t>
      </w:r>
      <w:r w:rsidRPr="00717D65">
        <w:rPr>
          <w:rFonts w:ascii="Book Antiqua" w:eastAsia="Book Antiqua" w:hAnsi="Book Antiqua" w:cs="Book Antiqua"/>
        </w:rPr>
        <w:t xml:space="preserve"> without psychiatric illness (</w:t>
      </w:r>
      <w:r w:rsidRPr="00717D65">
        <w:rPr>
          <w:rFonts w:ascii="Book Antiqua" w:eastAsia="Book Antiqua" w:hAnsi="Book Antiqua" w:cs="Book Antiqua"/>
          <w:i/>
          <w:iCs/>
        </w:rPr>
        <w:t>n</w:t>
      </w:r>
      <w:r w:rsidRPr="00717D65">
        <w:rPr>
          <w:rFonts w:ascii="Book Antiqua" w:eastAsia="Book Antiqua" w:hAnsi="Book Antiqua" w:cs="Book Antiqua"/>
        </w:rPr>
        <w:t xml:space="preserve"> = 13330). Antiviral therapy was considered successful if serum </w:t>
      </w:r>
      <w:r w:rsidRPr="00717D65">
        <w:rPr>
          <w:rFonts w:ascii="Book Antiqua" w:eastAsia="Book Antiqua" w:hAnsi="Book Antiqua" w:cs="Book Antiqua"/>
          <w:color w:val="000000"/>
        </w:rPr>
        <w:t xml:space="preserve">ribonucleic acid (RNA) of HCV </w:t>
      </w:r>
      <w:r w:rsidRPr="00717D65">
        <w:rPr>
          <w:rFonts w:ascii="Book Antiqua" w:eastAsia="Book Antiqua" w:hAnsi="Book Antiqua" w:cs="Book Antiqua"/>
        </w:rPr>
        <w:t xml:space="preserve">was undetectable 12 </w:t>
      </w:r>
      <w:proofErr w:type="spellStart"/>
      <w:r w:rsidRPr="00717D65">
        <w:rPr>
          <w:rFonts w:ascii="Book Antiqua" w:eastAsia="Book Antiqua" w:hAnsi="Book Antiqua" w:cs="Book Antiqua"/>
        </w:rPr>
        <w:t>wk</w:t>
      </w:r>
      <w:proofErr w:type="spellEnd"/>
      <w:r w:rsidRPr="00717D65">
        <w:rPr>
          <w:rFonts w:ascii="Book Antiqua" w:eastAsia="Book Antiqua" w:hAnsi="Book Antiqua" w:cs="Book Antiqua"/>
        </w:rPr>
        <w:t xml:space="preserve"> after its completion </w:t>
      </w:r>
      <w:proofErr w:type="gramStart"/>
      <w:r w:rsidR="00D5207F" w:rsidRPr="00717D65">
        <w:rPr>
          <w:rFonts w:ascii="Book Antiqua" w:eastAsia="Book Antiqua" w:hAnsi="Book Antiqua" w:cs="Book Antiqua"/>
        </w:rPr>
        <w:t xml:space="preserve">[ </w:t>
      </w:r>
      <w:r w:rsidRPr="00717D65">
        <w:rPr>
          <w:rFonts w:ascii="Book Antiqua" w:eastAsia="Book Antiqua" w:hAnsi="Book Antiqua" w:cs="Book Antiqua"/>
        </w:rPr>
        <w:t>(</w:t>
      </w:r>
      <w:proofErr w:type="gramEnd"/>
      <w:r w:rsidRPr="00717D65">
        <w:rPr>
          <w:rFonts w:ascii="Book Antiqua" w:eastAsia="Book Antiqua" w:hAnsi="Book Antiqua" w:cs="Book Antiqua"/>
        </w:rPr>
        <w:t xml:space="preserve">sustained virologic response </w:t>
      </w:r>
      <w:r w:rsidR="00D5207F" w:rsidRPr="00717D65">
        <w:rPr>
          <w:rFonts w:ascii="Book Antiqua" w:eastAsia="Book Antiqua" w:hAnsi="Book Antiqua" w:cs="Book Antiqua"/>
        </w:rPr>
        <w:t>(</w:t>
      </w:r>
      <w:r w:rsidRPr="00717D65">
        <w:rPr>
          <w:rFonts w:ascii="Book Antiqua" w:eastAsia="Book Antiqua" w:hAnsi="Book Antiqua" w:cs="Book Antiqua"/>
        </w:rPr>
        <w:t>SVR)</w:t>
      </w:r>
      <w:r w:rsidR="00D5207F" w:rsidRPr="00717D65">
        <w:rPr>
          <w:rFonts w:ascii="Book Antiqua" w:eastAsia="Book Antiqua" w:hAnsi="Book Antiqua" w:cs="Book Antiqua"/>
        </w:rPr>
        <w:t>]</w:t>
      </w:r>
      <w:r w:rsidRPr="00717D65">
        <w:rPr>
          <w:rFonts w:ascii="Book Antiqua" w:eastAsia="Book Antiqua" w:hAnsi="Book Antiqua" w:cs="Book Antiqua"/>
        </w:rPr>
        <w:t xml:space="preserve">. Safety data, including the incidence of adverse events (AEs), serious AEs (SAEs), and deaths, and the frequency of treatment modification and discontinuation, were collected during therapy and up to 12 </w:t>
      </w:r>
      <w:proofErr w:type="spellStart"/>
      <w:r w:rsidRPr="00717D65">
        <w:rPr>
          <w:rFonts w:ascii="Book Antiqua" w:eastAsia="Book Antiqua" w:hAnsi="Book Antiqua" w:cs="Book Antiqua"/>
        </w:rPr>
        <w:t>wk</w:t>
      </w:r>
      <w:proofErr w:type="spellEnd"/>
      <w:r w:rsidRPr="00717D65">
        <w:rPr>
          <w:rFonts w:ascii="Book Antiqua" w:eastAsia="Book Antiqua" w:hAnsi="Book Antiqua" w:cs="Book Antiqua"/>
        </w:rPr>
        <w:t xml:space="preserve"> after treatment completion. The entire study population was included in the intent-to-treat (ITT) analysis. Per-protocol (PP) analysis concerned patients who underwent HCV RNA evaluation 12 </w:t>
      </w:r>
      <w:proofErr w:type="spellStart"/>
      <w:r w:rsidRPr="00717D65">
        <w:rPr>
          <w:rFonts w:ascii="Book Antiqua" w:eastAsia="Book Antiqua" w:hAnsi="Book Antiqua" w:cs="Book Antiqua"/>
        </w:rPr>
        <w:t>wk</w:t>
      </w:r>
      <w:proofErr w:type="spellEnd"/>
      <w:r w:rsidRPr="00717D65">
        <w:rPr>
          <w:rFonts w:ascii="Book Antiqua" w:eastAsia="Book Antiqua" w:hAnsi="Book Antiqua" w:cs="Book Antiqua"/>
        </w:rPr>
        <w:t xml:space="preserve"> after completing treatment.</w:t>
      </w:r>
    </w:p>
    <w:p w14:paraId="374F1E2A" w14:textId="77777777" w:rsidR="00A77B3E" w:rsidRPr="00717D65" w:rsidRDefault="00A77B3E" w:rsidP="00717D65">
      <w:pPr>
        <w:spacing w:line="360" w:lineRule="auto"/>
        <w:jc w:val="both"/>
        <w:rPr>
          <w:rFonts w:ascii="Book Antiqua" w:hAnsi="Book Antiqua"/>
        </w:rPr>
      </w:pPr>
    </w:p>
    <w:p w14:paraId="7144FA3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RESULTS</w:t>
      </w:r>
    </w:p>
    <w:p w14:paraId="7E40CCD9" w14:textId="4FC09AB3"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Among patients with mental illness, there was a significantly higher percentage of men, treatment-naive patients, obese, human immunodeficiency virus and hepatitis B virus-coinfected, patients with cirrhosis, and those infected with genotype </w:t>
      </w:r>
      <w:r w:rsidR="003E132C" w:rsidRPr="00717D65">
        <w:rPr>
          <w:rFonts w:ascii="Book Antiqua" w:eastAsia="Book Antiqua" w:hAnsi="Book Antiqua" w:cs="Book Antiqua"/>
        </w:rPr>
        <w:t xml:space="preserve">3 </w:t>
      </w:r>
      <w:r w:rsidRPr="00717D65">
        <w:rPr>
          <w:rFonts w:ascii="Book Antiqua" w:eastAsia="Book Antiqua" w:hAnsi="Book Antiqua" w:cs="Book Antiqua"/>
        </w:rPr>
        <w:t>(GT3</w:t>
      </w:r>
      <w:r w:rsidR="003E132C" w:rsidRPr="00717D65">
        <w:rPr>
          <w:rFonts w:ascii="Book Antiqua" w:eastAsia="Book Antiqua" w:hAnsi="Book Antiqua" w:cs="Book Antiqua"/>
        </w:rPr>
        <w:t>)</w:t>
      </w:r>
      <w:r w:rsidRPr="00717D65">
        <w:rPr>
          <w:rFonts w:ascii="Book Antiqua" w:eastAsia="Book Antiqua" w:hAnsi="Book Antiqua" w:cs="Book Antiqua"/>
        </w:rPr>
        <w:t xml:space="preserve"> while infection with GT1b was more frequent in the population without psychiatric disorders. </w:t>
      </w:r>
      <w:r w:rsidRPr="00A07B9F">
        <w:rPr>
          <w:rFonts w:ascii="Book Antiqua" w:eastAsia="Book Antiqua" w:hAnsi="Book Antiqua" w:cs="Book Antiqua"/>
          <w:strike/>
          <w:color w:val="00B050"/>
        </w:rPr>
        <w:t xml:space="preserve">The whole study population was included in the ITT analysis. PP analysis concerned patients who underwent HCV RNA evaluation 12 </w:t>
      </w:r>
      <w:proofErr w:type="spellStart"/>
      <w:r w:rsidRPr="00A07B9F">
        <w:rPr>
          <w:rFonts w:ascii="Book Antiqua" w:eastAsia="Book Antiqua" w:hAnsi="Book Antiqua" w:cs="Book Antiqua"/>
          <w:strike/>
          <w:color w:val="00B050"/>
        </w:rPr>
        <w:t>wk</w:t>
      </w:r>
      <w:proofErr w:type="spellEnd"/>
      <w:r w:rsidRPr="00A07B9F">
        <w:rPr>
          <w:rFonts w:ascii="Book Antiqua" w:eastAsia="Book Antiqua" w:hAnsi="Book Antiqua" w:cs="Book Antiqua"/>
          <w:strike/>
          <w:color w:val="00B050"/>
        </w:rPr>
        <w:t xml:space="preserve"> after completing treatment.</w:t>
      </w:r>
      <w:r w:rsidRPr="00A07B9F">
        <w:rPr>
          <w:rFonts w:ascii="Book Antiqua" w:eastAsia="Book Antiqua" w:hAnsi="Book Antiqua" w:cs="Book Antiqua"/>
          <w:color w:val="00B050"/>
        </w:rPr>
        <w:t xml:space="preserve"> </w:t>
      </w:r>
      <w:r w:rsidRPr="00717D65">
        <w:rPr>
          <w:rFonts w:ascii="Book Antiqua" w:eastAsia="Book Antiqua" w:hAnsi="Book Antiqua" w:cs="Book Antiqua"/>
        </w:rPr>
        <w:t xml:space="preserve">The cure rate calculated PP was not significantly different in the two groups analyzed, with </w:t>
      </w:r>
      <w:r w:rsidR="00100C32">
        <w:rPr>
          <w:rFonts w:ascii="Book Antiqua" w:eastAsia="Book Antiqua" w:hAnsi="Book Antiqua" w:cs="Book Antiqua"/>
        </w:rPr>
        <w:t xml:space="preserve">a </w:t>
      </w:r>
      <w:r w:rsidRPr="00717D65">
        <w:rPr>
          <w:rFonts w:ascii="Book Antiqua" w:eastAsia="Book Antiqua" w:hAnsi="Book Antiqua" w:cs="Book Antiqua"/>
        </w:rPr>
        <w:t xml:space="preserve">SVR of 96.9% and 97.7%, respectively. Although patients with bipolar disorder achieved a significantly lower SVR, the multivariate analysis excluded it as an independent predictor of treatment non-response. Male sex, GT3 infection, cirrhosis, and failure of previous therapy were identified as independent negative predictors. The percentage of patients who completed the planned therapy did not differ between groups with and without mental disorders. In six patients, symptoms of mental illness (depression, schizophrenia) worsened, of which two discontinued </w:t>
      </w:r>
      <w:r w:rsidR="002C35E5" w:rsidRPr="00717D65">
        <w:rPr>
          <w:rFonts w:ascii="Book Antiqua" w:eastAsia="Book Antiqua" w:hAnsi="Book Antiqua" w:cs="Book Antiqua"/>
        </w:rPr>
        <w:t>treatments</w:t>
      </w:r>
      <w:r w:rsidRPr="00717D65">
        <w:rPr>
          <w:rFonts w:ascii="Book Antiqua" w:eastAsia="Book Antiqua" w:hAnsi="Book Antiqua" w:cs="Book Antiqua"/>
        </w:rPr>
        <w:t xml:space="preserve"> for this reason. New episodes of sleep disorders </w:t>
      </w:r>
      <w:proofErr w:type="gramStart"/>
      <w:r w:rsidRPr="00717D65">
        <w:rPr>
          <w:rFonts w:ascii="Book Antiqua" w:eastAsia="Book Antiqua" w:hAnsi="Book Antiqua" w:cs="Book Antiqua"/>
        </w:rPr>
        <w:t>occurred</w:t>
      </w:r>
      <w:proofErr w:type="gramEnd"/>
      <w:r w:rsidRPr="00717D65">
        <w:rPr>
          <w:rFonts w:ascii="Book Antiqua" w:eastAsia="Book Antiqua" w:hAnsi="Book Antiqua" w:cs="Book Antiqua"/>
        </w:rPr>
        <w:t xml:space="preserve"> significantly more often in patients with mental disorders. Patients with mental illness were more frequently lost to follow-up (4.2% </w:t>
      </w:r>
      <w:r w:rsidRPr="00717D65">
        <w:rPr>
          <w:rFonts w:ascii="Book Antiqua" w:eastAsia="Book Antiqua" w:hAnsi="Book Antiqua" w:cs="Book Antiqua"/>
          <w:i/>
        </w:rPr>
        <w:t>vs</w:t>
      </w:r>
      <w:r w:rsidRPr="00717D65">
        <w:rPr>
          <w:rFonts w:ascii="Book Antiqua" w:eastAsia="Book Antiqua" w:hAnsi="Book Antiqua" w:cs="Book Antiqua"/>
        </w:rPr>
        <w:t xml:space="preserve"> 2.5%).</w:t>
      </w:r>
    </w:p>
    <w:p w14:paraId="16FFA72E" w14:textId="77777777" w:rsidR="00A77B3E" w:rsidRPr="00717D65" w:rsidRDefault="00A77B3E" w:rsidP="00717D65">
      <w:pPr>
        <w:spacing w:line="360" w:lineRule="auto"/>
        <w:jc w:val="both"/>
        <w:rPr>
          <w:rFonts w:ascii="Book Antiqua" w:hAnsi="Book Antiqua"/>
        </w:rPr>
      </w:pPr>
    </w:p>
    <w:p w14:paraId="68BD5D6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lastRenderedPageBreak/>
        <w:t>CONCLUSION</w:t>
      </w:r>
    </w:p>
    <w:p w14:paraId="43B56CD8" w14:textId="3205F323"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DAA treatment is safe and effective in HCV-infected patients with mental disorders. No specific psychiatric diagnosis lowered the chance of successful antiviral treatment.</w:t>
      </w:r>
    </w:p>
    <w:p w14:paraId="221D834C" w14:textId="77777777" w:rsidR="00A77B3E" w:rsidRPr="00717D65" w:rsidRDefault="00A77B3E" w:rsidP="00717D65">
      <w:pPr>
        <w:spacing w:line="360" w:lineRule="auto"/>
        <w:jc w:val="both"/>
        <w:rPr>
          <w:rFonts w:ascii="Book Antiqua" w:hAnsi="Book Antiqua"/>
        </w:rPr>
      </w:pPr>
    </w:p>
    <w:p w14:paraId="6142B28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Key Words: </w:t>
      </w:r>
      <w:r w:rsidRPr="00717D65">
        <w:rPr>
          <w:rFonts w:ascii="Book Antiqua" w:eastAsia="Book Antiqua" w:hAnsi="Book Antiqua" w:cs="Book Antiqua"/>
        </w:rPr>
        <w:t>Hepatitis C; Mental disorders; Direct-acting antivirals</w:t>
      </w:r>
    </w:p>
    <w:p w14:paraId="56C6EC08" w14:textId="77777777" w:rsidR="00A77B3E" w:rsidRPr="00717D65" w:rsidRDefault="00A77B3E" w:rsidP="00717D65">
      <w:pPr>
        <w:spacing w:line="360" w:lineRule="auto"/>
        <w:jc w:val="both"/>
        <w:rPr>
          <w:rFonts w:ascii="Book Antiqua" w:hAnsi="Book Antiqua"/>
        </w:rPr>
      </w:pPr>
    </w:p>
    <w:p w14:paraId="2859E1B3" w14:textId="77777777" w:rsidR="00A77B3E" w:rsidRPr="00717D65" w:rsidRDefault="006C753B" w:rsidP="00717D65">
      <w:pPr>
        <w:spacing w:line="360" w:lineRule="auto"/>
        <w:jc w:val="both"/>
        <w:rPr>
          <w:rFonts w:ascii="Book Antiqua" w:hAnsi="Book Antiqua"/>
        </w:rPr>
      </w:pPr>
      <w:proofErr w:type="spellStart"/>
      <w:r w:rsidRPr="00717D65">
        <w:rPr>
          <w:rFonts w:ascii="Book Antiqua" w:eastAsia="Book Antiqua" w:hAnsi="Book Antiqua" w:cs="Book Antiqua"/>
        </w:rPr>
        <w:t>Dybowska</w:t>
      </w:r>
      <w:proofErr w:type="spellEnd"/>
      <w:r w:rsidRPr="00717D65">
        <w:rPr>
          <w:rFonts w:ascii="Book Antiqua" w:eastAsia="Book Antiqua" w:hAnsi="Book Antiqua" w:cs="Book Antiqua"/>
        </w:rPr>
        <w:t xml:space="preserve"> D, </w:t>
      </w:r>
      <w:proofErr w:type="spellStart"/>
      <w:r w:rsidRPr="00717D65">
        <w:rPr>
          <w:rFonts w:ascii="Book Antiqua" w:eastAsia="Book Antiqua" w:hAnsi="Book Antiqua" w:cs="Book Antiqua"/>
        </w:rPr>
        <w:t>Zarębska-Michaluk</w:t>
      </w:r>
      <w:proofErr w:type="spellEnd"/>
      <w:r w:rsidRPr="00717D65">
        <w:rPr>
          <w:rFonts w:ascii="Book Antiqua" w:eastAsia="Book Antiqua" w:hAnsi="Book Antiqua" w:cs="Book Antiqua"/>
        </w:rPr>
        <w:t xml:space="preserve"> D, </w:t>
      </w:r>
      <w:proofErr w:type="spellStart"/>
      <w:r w:rsidRPr="00717D65">
        <w:rPr>
          <w:rFonts w:ascii="Book Antiqua" w:eastAsia="Book Antiqua" w:hAnsi="Book Antiqua" w:cs="Book Antiqua"/>
        </w:rPr>
        <w:t>Rzymski</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Berak</w:t>
      </w:r>
      <w:proofErr w:type="spellEnd"/>
      <w:r w:rsidRPr="00717D65">
        <w:rPr>
          <w:rFonts w:ascii="Book Antiqua" w:eastAsia="Book Antiqua" w:hAnsi="Book Antiqua" w:cs="Book Antiqua"/>
        </w:rPr>
        <w:t xml:space="preserve"> H, </w:t>
      </w:r>
      <w:proofErr w:type="spellStart"/>
      <w:r w:rsidRPr="00717D65">
        <w:rPr>
          <w:rFonts w:ascii="Book Antiqua" w:eastAsia="Book Antiqua" w:hAnsi="Book Antiqua" w:cs="Book Antiqua"/>
        </w:rPr>
        <w:t>Lorenc</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Sitko</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Dybowski</w:t>
      </w:r>
      <w:proofErr w:type="spellEnd"/>
      <w:r w:rsidRPr="00717D65">
        <w:rPr>
          <w:rFonts w:ascii="Book Antiqua" w:eastAsia="Book Antiqua" w:hAnsi="Book Antiqua" w:cs="Book Antiqua"/>
        </w:rPr>
        <w:t xml:space="preserve"> M, Mazur W, </w:t>
      </w:r>
      <w:proofErr w:type="spellStart"/>
      <w:r w:rsidRPr="00717D65">
        <w:rPr>
          <w:rFonts w:ascii="Book Antiqua" w:eastAsia="Book Antiqua" w:hAnsi="Book Antiqua" w:cs="Book Antiqua"/>
        </w:rPr>
        <w:t>Tudrujek-Zdunek</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Janocha-Litwin</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Janczewska</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Klapaczyński</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Parfieniuk-Kowerda</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Piekarska</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Sobala-Szczygieł</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Dobrowolska</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Pawłowska</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Flisiak</w:t>
      </w:r>
      <w:proofErr w:type="spellEnd"/>
      <w:r w:rsidRPr="00717D65">
        <w:rPr>
          <w:rFonts w:ascii="Book Antiqua" w:eastAsia="Book Antiqua" w:hAnsi="Book Antiqua" w:cs="Book Antiqua"/>
        </w:rPr>
        <w:t xml:space="preserve"> R. Real-world effectiveness and safety of direct-acting antivirals in hepatitis C virus patients with mental disorders. </w:t>
      </w:r>
      <w:r w:rsidRPr="00717D65">
        <w:rPr>
          <w:rFonts w:ascii="Book Antiqua" w:eastAsia="Book Antiqua" w:hAnsi="Book Antiqua" w:cs="Book Antiqua"/>
          <w:i/>
          <w:iCs/>
        </w:rPr>
        <w:t>World J Gastroenterol</w:t>
      </w:r>
      <w:r w:rsidRPr="00717D65">
        <w:rPr>
          <w:rFonts w:ascii="Book Antiqua" w:eastAsia="Book Antiqua" w:hAnsi="Book Antiqua" w:cs="Book Antiqua"/>
        </w:rPr>
        <w:t xml:space="preserve"> 2023; </w:t>
      </w:r>
      <w:proofErr w:type="gramStart"/>
      <w:r w:rsidRPr="00717D65">
        <w:rPr>
          <w:rFonts w:ascii="Book Antiqua" w:eastAsia="Book Antiqua" w:hAnsi="Book Antiqua" w:cs="Book Antiqua"/>
        </w:rPr>
        <w:t>In</w:t>
      </w:r>
      <w:proofErr w:type="gramEnd"/>
      <w:r w:rsidRPr="00717D65">
        <w:rPr>
          <w:rFonts w:ascii="Book Antiqua" w:eastAsia="Book Antiqua" w:hAnsi="Book Antiqua" w:cs="Book Antiqua"/>
        </w:rPr>
        <w:t xml:space="preserve"> press</w:t>
      </w:r>
    </w:p>
    <w:p w14:paraId="1B344DFF" w14:textId="77777777" w:rsidR="00A77B3E" w:rsidRPr="00717D65" w:rsidRDefault="00A77B3E" w:rsidP="00717D65">
      <w:pPr>
        <w:spacing w:line="360" w:lineRule="auto"/>
        <w:jc w:val="both"/>
        <w:rPr>
          <w:rFonts w:ascii="Book Antiqua" w:hAnsi="Book Antiqua"/>
        </w:rPr>
      </w:pPr>
    </w:p>
    <w:p w14:paraId="40A0EB6E" w14:textId="4237879D"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Core Tip: </w:t>
      </w:r>
      <w:r w:rsidRPr="00717D65">
        <w:rPr>
          <w:rFonts w:ascii="Book Antiqua" w:eastAsia="Book Antiqua" w:hAnsi="Book Antiqua" w:cs="Book Antiqua"/>
        </w:rPr>
        <w:t xml:space="preserve">In the population of patients with mental illness, the prevalence of </w:t>
      </w:r>
      <w:r w:rsidR="003E132C" w:rsidRPr="00717D65">
        <w:rPr>
          <w:rFonts w:ascii="Book Antiqua" w:eastAsia="Book Antiqua" w:hAnsi="Book Antiqua" w:cs="Book Antiqua"/>
          <w:color w:val="000000"/>
        </w:rPr>
        <w:t>hepatitis C virus</w:t>
      </w:r>
      <w:r w:rsidRPr="00717D65">
        <w:rPr>
          <w:rFonts w:ascii="Book Antiqua" w:eastAsia="Book Antiqua" w:hAnsi="Book Antiqua" w:cs="Book Antiqua"/>
        </w:rPr>
        <w:t xml:space="preserve"> infection is many times higher than in the general population. In the era of interferon-based therapy, these patients had minimal access to antiviral treatment due to contraindications to interferon with the risk of exacerbation of psychiatric diseases. Their situation has improved with the introduction of direct-acting antivirals, but data from real-world studies are scarce. This retrospective analysis carried out in clinical practice confirm</w:t>
      </w:r>
      <w:r w:rsidR="00100C32">
        <w:rPr>
          <w:rFonts w:ascii="Book Antiqua" w:eastAsia="Book Antiqua" w:hAnsi="Book Antiqua" w:cs="Book Antiqua"/>
        </w:rPr>
        <w:t>ed</w:t>
      </w:r>
      <w:r w:rsidRPr="00717D65">
        <w:rPr>
          <w:rFonts w:ascii="Book Antiqua" w:eastAsia="Book Antiqua" w:hAnsi="Book Antiqua" w:cs="Book Antiqua"/>
        </w:rPr>
        <w:t xml:space="preserve"> </w:t>
      </w:r>
      <w:r w:rsidR="00100C32">
        <w:rPr>
          <w:rFonts w:ascii="Book Antiqua" w:eastAsia="Book Antiqua" w:hAnsi="Book Antiqua" w:cs="Book Antiqua"/>
        </w:rPr>
        <w:t xml:space="preserve">that </w:t>
      </w:r>
      <w:r w:rsidRPr="00717D65">
        <w:rPr>
          <w:rFonts w:ascii="Book Antiqua" w:eastAsia="Book Antiqua" w:hAnsi="Book Antiqua" w:cs="Book Antiqua"/>
        </w:rPr>
        <w:t xml:space="preserve">the good safety profile and treatment effectiveness </w:t>
      </w:r>
      <w:r w:rsidR="00100C32">
        <w:rPr>
          <w:rFonts w:ascii="Book Antiqua" w:eastAsia="Book Antiqua" w:hAnsi="Book Antiqua" w:cs="Book Antiqua"/>
        </w:rPr>
        <w:t xml:space="preserve">are </w:t>
      </w:r>
      <w:r w:rsidRPr="00717D65">
        <w:rPr>
          <w:rFonts w:ascii="Book Antiqua" w:eastAsia="Book Antiqua" w:hAnsi="Book Antiqua" w:cs="Book Antiqua"/>
        </w:rPr>
        <w:t>not inferior to th</w:t>
      </w:r>
      <w:r w:rsidR="00100C32">
        <w:rPr>
          <w:rFonts w:ascii="Book Antiqua" w:eastAsia="Book Antiqua" w:hAnsi="Book Antiqua" w:cs="Book Antiqua"/>
        </w:rPr>
        <w:t>ose</w:t>
      </w:r>
      <w:r w:rsidRPr="00717D65">
        <w:rPr>
          <w:rFonts w:ascii="Book Antiqua" w:eastAsia="Book Antiqua" w:hAnsi="Book Antiqua" w:cs="Book Antiqua"/>
        </w:rPr>
        <w:t xml:space="preserve"> obtained in a population without mental disorders.</w:t>
      </w:r>
    </w:p>
    <w:p w14:paraId="7874B2D9" w14:textId="77777777" w:rsidR="00A77B3E" w:rsidRPr="00717D65" w:rsidRDefault="00A77B3E" w:rsidP="00717D65">
      <w:pPr>
        <w:spacing w:line="360" w:lineRule="auto"/>
        <w:jc w:val="both"/>
        <w:rPr>
          <w:rFonts w:ascii="Book Antiqua" w:hAnsi="Book Antiqua"/>
        </w:rPr>
      </w:pPr>
    </w:p>
    <w:p w14:paraId="2FFE318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aps/>
          <w:color w:val="000000"/>
          <w:u w:val="single"/>
        </w:rPr>
        <w:t>INTRODUCTION</w:t>
      </w:r>
    </w:p>
    <w:p w14:paraId="45BE19AC" w14:textId="675A7158"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Hepatitis C virus (HCV) infection, currently affecting approximately 58 million individuals worldwide, still poses a severe global </w:t>
      </w:r>
      <w:proofErr w:type="gramStart"/>
      <w:r w:rsidRPr="00717D65">
        <w:rPr>
          <w:rFonts w:ascii="Book Antiqua" w:eastAsia="Book Antiqua" w:hAnsi="Book Antiqua" w:cs="Book Antiqua"/>
          <w:color w:val="000000"/>
        </w:rPr>
        <w:t>issue</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w:t>
      </w:r>
      <w:r w:rsidRPr="00717D65">
        <w:rPr>
          <w:rFonts w:ascii="Book Antiqua" w:eastAsia="Book Antiqua" w:hAnsi="Book Antiqua" w:cs="Book Antiqua"/>
          <w:color w:val="000000"/>
        </w:rPr>
        <w:t xml:space="preserve">. It remains a major cause of chronic liver disease worldwide, liable to progress to cirrhosis and hepatocellular carcinoma, and can lead to various extrahepatic </w:t>
      </w:r>
      <w:proofErr w:type="gramStart"/>
      <w:r w:rsidRPr="00717D65">
        <w:rPr>
          <w:rFonts w:ascii="Book Antiqua" w:eastAsia="Book Antiqua" w:hAnsi="Book Antiqua" w:cs="Book Antiqua"/>
          <w:color w:val="000000"/>
        </w:rPr>
        <w:t>manifestations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w:t>
      </w:r>
      <w:r w:rsidRPr="00717D65">
        <w:rPr>
          <w:rFonts w:ascii="Book Antiqua" w:eastAsia="Book Antiqua" w:hAnsi="Book Antiqua" w:cs="Book Antiqua"/>
          <w:color w:val="000000"/>
        </w:rPr>
        <w:t xml:space="preserve">. The prevalence of HCV infection is significantly increased (3-fold to 20-fold) in individuals with mental disorders compared to the general population. This includes patients with depression, bipolar disorder, schizophrenia, and personality disorders. In patients with substance </w:t>
      </w:r>
      <w:r w:rsidRPr="00717D65">
        <w:rPr>
          <w:rFonts w:ascii="Book Antiqua" w:eastAsia="Book Antiqua" w:hAnsi="Book Antiqua" w:cs="Book Antiqua"/>
          <w:color w:val="000000"/>
        </w:rPr>
        <w:lastRenderedPageBreak/>
        <w:t>abuse, particularly with intravenous drug use, the reported percentage of HCV infection is as high as 60</w:t>
      </w:r>
      <w:r w:rsidR="003E132C" w:rsidRPr="00717D65">
        <w:rPr>
          <w:rFonts w:ascii="Book Antiqua" w:eastAsia="Book Antiqua" w:hAnsi="Book Antiqua" w:cs="Book Antiqua"/>
          <w:color w:val="000000"/>
        </w:rPr>
        <w:t>%</w:t>
      </w:r>
      <w:r w:rsidRPr="00717D65">
        <w:rPr>
          <w:rFonts w:ascii="Book Antiqua" w:eastAsia="Book Antiqua" w:hAnsi="Book Antiqua" w:cs="Book Antiqua"/>
          <w:color w:val="000000"/>
        </w:rPr>
        <w:t>-70</w:t>
      </w:r>
      <w:proofErr w:type="gramStart"/>
      <w:r w:rsidRPr="00717D65">
        <w:rPr>
          <w:rFonts w:ascii="Book Antiqua" w:eastAsia="Book Antiqua" w:hAnsi="Book Antiqua" w:cs="Book Antiqua"/>
          <w:color w:val="000000"/>
        </w:rPr>
        <w:t>%</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3,4]</w:t>
      </w:r>
      <w:r w:rsidRPr="00717D65">
        <w:rPr>
          <w:rFonts w:ascii="Book Antiqua" w:eastAsia="Book Antiqua" w:hAnsi="Book Antiqua" w:cs="Book Antiqua"/>
          <w:color w:val="000000"/>
        </w:rPr>
        <w:t xml:space="preserve">. </w:t>
      </w:r>
      <w:r w:rsidR="00100C32">
        <w:rPr>
          <w:rFonts w:ascii="Book Antiqua" w:eastAsia="Book Antiqua" w:hAnsi="Book Antiqua" w:cs="Book Antiqua"/>
          <w:color w:val="000000"/>
        </w:rPr>
        <w:t>In addition</w:t>
      </w:r>
      <w:r w:rsidRPr="00717D65">
        <w:rPr>
          <w:rFonts w:ascii="Book Antiqua" w:eastAsia="Book Antiqua" w:hAnsi="Book Antiqua" w:cs="Book Antiqua"/>
          <w:color w:val="000000"/>
        </w:rPr>
        <w:t xml:space="preserve">, preexisting mental illness may complicate HCV treatment by adversely affecting treatment </w:t>
      </w:r>
      <w:proofErr w:type="gramStart"/>
      <w:r w:rsidRPr="00717D65">
        <w:rPr>
          <w:rFonts w:ascii="Book Antiqua" w:eastAsia="Book Antiqua" w:hAnsi="Book Antiqua" w:cs="Book Antiqua"/>
          <w:color w:val="000000"/>
        </w:rPr>
        <w:t>adherence</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5</w:t>
      </w:r>
      <w:r w:rsidR="003E132C" w:rsidRPr="00717D65">
        <w:rPr>
          <w:rFonts w:ascii="Book Antiqua" w:eastAsia="Book Antiqua" w:hAnsi="Book Antiqua" w:cs="Book Antiqua"/>
          <w:color w:val="000000"/>
          <w:vertAlign w:val="superscript"/>
        </w:rPr>
        <w:t>-</w:t>
      </w:r>
      <w:r w:rsidRPr="00717D65">
        <w:rPr>
          <w:rFonts w:ascii="Book Antiqua" w:eastAsia="Book Antiqua" w:hAnsi="Book Antiqua" w:cs="Book Antiqua"/>
          <w:color w:val="000000"/>
          <w:vertAlign w:val="superscript"/>
        </w:rPr>
        <w:t>7]</w:t>
      </w:r>
      <w:r w:rsidRPr="00717D65">
        <w:rPr>
          <w:rFonts w:ascii="Book Antiqua" w:eastAsia="Book Antiqua" w:hAnsi="Book Antiqua" w:cs="Book Antiqua"/>
          <w:color w:val="000000"/>
        </w:rPr>
        <w:t xml:space="preserve">. Moreover, HCV infection itself can further exacerbate or accelerate psychiatric </w:t>
      </w:r>
      <w:proofErr w:type="gramStart"/>
      <w:r w:rsidRPr="00717D65">
        <w:rPr>
          <w:rFonts w:ascii="Book Antiqua" w:eastAsia="Book Antiqua" w:hAnsi="Book Antiqua" w:cs="Book Antiqua"/>
          <w:color w:val="000000"/>
        </w:rPr>
        <w:t>symptoms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6,8]</w:t>
      </w:r>
      <w:r w:rsidRPr="00717D65">
        <w:rPr>
          <w:rFonts w:ascii="Book Antiqua" w:eastAsia="Book Antiqua" w:hAnsi="Book Antiqua" w:cs="Book Antiqua"/>
          <w:color w:val="000000"/>
        </w:rPr>
        <w:t>.</w:t>
      </w:r>
    </w:p>
    <w:p w14:paraId="28EBC655" w14:textId="4AB3678D"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In the past, treatment of patients with severe psychiatric disorders infected with HCV was highly challenging due to neuropsychiatric side effects (</w:t>
      </w:r>
      <w:r w:rsidRPr="00717D65">
        <w:rPr>
          <w:rFonts w:ascii="Book Antiqua" w:eastAsia="Book Antiqua" w:hAnsi="Book Antiqua" w:cs="Book Antiqua"/>
          <w:i/>
          <w:iCs/>
          <w:color w:val="000000"/>
        </w:rPr>
        <w:t>e.g.,</w:t>
      </w:r>
      <w:r w:rsidRPr="00717D65">
        <w:rPr>
          <w:rFonts w:ascii="Book Antiqua" w:eastAsia="Book Antiqua" w:hAnsi="Book Antiqua" w:cs="Book Antiqua"/>
          <w:color w:val="000000"/>
        </w:rPr>
        <w:t xml:space="preserve"> anxiety, affective, cognitive, and psychotic symptoms) of previously used interferon (IFN)-based </w:t>
      </w:r>
      <w:proofErr w:type="gramStart"/>
      <w:r w:rsidRPr="00717D65">
        <w:rPr>
          <w:rFonts w:ascii="Book Antiqua" w:eastAsia="Book Antiqua" w:hAnsi="Book Antiqua" w:cs="Book Antiqua"/>
          <w:color w:val="000000"/>
        </w:rPr>
        <w:t>therapies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9]</w:t>
      </w:r>
      <w:r w:rsidRPr="00717D65">
        <w:rPr>
          <w:rFonts w:ascii="Book Antiqua" w:eastAsia="Book Antiqua" w:hAnsi="Book Antiqua" w:cs="Book Antiqua"/>
          <w:color w:val="000000"/>
        </w:rPr>
        <w:t>. Their situation has improved with the introduction of direct</w:t>
      </w:r>
      <w:r w:rsidR="00100C32">
        <w:rPr>
          <w:rFonts w:ascii="Book Antiqua" w:eastAsia="Book Antiqua" w:hAnsi="Book Antiqua" w:cs="Book Antiqua"/>
          <w:color w:val="000000"/>
        </w:rPr>
        <w:t>-</w:t>
      </w:r>
      <w:r w:rsidRPr="00717D65">
        <w:rPr>
          <w:rFonts w:ascii="Book Antiqua" w:eastAsia="Book Antiqua" w:hAnsi="Book Antiqua" w:cs="Book Antiqua"/>
          <w:color w:val="000000"/>
        </w:rPr>
        <w:t>acting antivirals</w:t>
      </w:r>
      <w:r w:rsidR="00100C32">
        <w:rPr>
          <w:rFonts w:ascii="Book Antiqua" w:eastAsia="Book Antiqua" w:hAnsi="Book Antiqua" w:cs="Book Antiqua"/>
          <w:color w:val="000000"/>
        </w:rPr>
        <w:t xml:space="preserve"> (DAA)</w:t>
      </w:r>
      <w:r w:rsidRPr="00717D65">
        <w:rPr>
          <w:rFonts w:ascii="Book Antiqua" w:eastAsia="Book Antiqua" w:hAnsi="Book Antiqua" w:cs="Book Antiqua"/>
          <w:color w:val="000000"/>
        </w:rPr>
        <w:t xml:space="preserve">, which are well tolerated and easier to </w:t>
      </w:r>
      <w:proofErr w:type="gramStart"/>
      <w:r w:rsidRPr="00717D65">
        <w:rPr>
          <w:rFonts w:ascii="Book Antiqua" w:eastAsia="Book Antiqua" w:hAnsi="Book Antiqua" w:cs="Book Antiqua"/>
          <w:color w:val="000000"/>
        </w:rPr>
        <w:t>dose</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10]</w:t>
      </w:r>
      <w:r w:rsidRPr="00717D65">
        <w:rPr>
          <w:rFonts w:ascii="Book Antiqua" w:eastAsia="Book Antiqua" w:hAnsi="Book Antiqua" w:cs="Book Antiqua"/>
          <w:color w:val="000000"/>
        </w:rPr>
        <w:t xml:space="preserve">. Whether they are </w:t>
      </w:r>
      <w:r w:rsidR="00100C32" w:rsidRPr="00717D65">
        <w:rPr>
          <w:rFonts w:ascii="Book Antiqua" w:eastAsia="Book Antiqua" w:hAnsi="Book Antiqua" w:cs="Book Antiqua"/>
          <w:color w:val="000000"/>
        </w:rPr>
        <w:t xml:space="preserve">also </w:t>
      </w:r>
      <w:r w:rsidRPr="00717D65">
        <w:rPr>
          <w:rFonts w:ascii="Book Antiqua" w:eastAsia="Book Antiqua" w:hAnsi="Book Antiqua" w:cs="Book Antiqua"/>
          <w:color w:val="000000"/>
        </w:rPr>
        <w:t xml:space="preserve">effective in different mental disorders requires further studies. Observations from the IFN-era period indicate that these disorders were not necessarily associated with a worse sustained viral response (SVR) </w:t>
      </w:r>
      <w:proofErr w:type="gramStart"/>
      <w:r w:rsidRPr="00717D65">
        <w:rPr>
          <w:rFonts w:ascii="Book Antiqua" w:eastAsia="Book Antiqua" w:hAnsi="Book Antiqua" w:cs="Book Antiqua"/>
          <w:color w:val="000000"/>
        </w:rPr>
        <w:t>rate</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11</w:t>
      </w:r>
      <w:r w:rsidR="003E132C" w:rsidRPr="00717D65">
        <w:rPr>
          <w:rFonts w:ascii="Book Antiqua" w:eastAsia="Book Antiqua" w:hAnsi="Book Antiqua" w:cs="Book Antiqua"/>
          <w:color w:val="000000"/>
          <w:vertAlign w:val="superscript"/>
        </w:rPr>
        <w:t>-</w:t>
      </w:r>
      <w:r w:rsidRPr="00717D65">
        <w:rPr>
          <w:rFonts w:ascii="Book Antiqua" w:eastAsia="Book Antiqua" w:hAnsi="Book Antiqua" w:cs="Book Antiqua"/>
          <w:color w:val="000000"/>
          <w:vertAlign w:val="superscript"/>
        </w:rPr>
        <w:t>13]</w:t>
      </w:r>
      <w:r w:rsidRPr="00717D65">
        <w:rPr>
          <w:rFonts w:ascii="Book Antiqua" w:eastAsia="Book Antiqua" w:hAnsi="Book Antiqua" w:cs="Book Antiqua"/>
          <w:color w:val="000000"/>
        </w:rPr>
        <w:t>. However, the observations encompassing</w:t>
      </w:r>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the period when DAA were introduced are scarce, include small study groups, only particular diseases (</w:t>
      </w:r>
      <w:r w:rsidRPr="00717D65">
        <w:rPr>
          <w:rFonts w:ascii="Book Antiqua" w:eastAsia="Book Antiqua" w:hAnsi="Book Antiqua" w:cs="Book Antiqua"/>
          <w:i/>
          <w:iCs/>
          <w:color w:val="000000"/>
        </w:rPr>
        <w:t>e.g.,</w:t>
      </w:r>
      <w:r w:rsidRPr="00717D65">
        <w:rPr>
          <w:rFonts w:ascii="Book Antiqua" w:eastAsia="Book Antiqua" w:hAnsi="Book Antiqua" w:cs="Book Antiqua"/>
          <w:color w:val="000000"/>
        </w:rPr>
        <w:t xml:space="preserve"> depression), or treat them collectively as mental </w:t>
      </w:r>
      <w:proofErr w:type="gramStart"/>
      <w:r w:rsidRPr="00717D65">
        <w:rPr>
          <w:rFonts w:ascii="Book Antiqua" w:eastAsia="Book Antiqua" w:hAnsi="Book Antiqua" w:cs="Book Antiqua"/>
          <w:color w:val="000000"/>
        </w:rPr>
        <w:t>disorders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14</w:t>
      </w:r>
      <w:r w:rsidR="003E132C" w:rsidRPr="00717D65">
        <w:rPr>
          <w:rFonts w:ascii="Book Antiqua" w:eastAsia="Book Antiqua" w:hAnsi="Book Antiqua" w:cs="Book Antiqua"/>
          <w:color w:val="000000"/>
          <w:vertAlign w:val="superscript"/>
        </w:rPr>
        <w:t>-</w:t>
      </w:r>
      <w:r w:rsidRPr="00717D65">
        <w:rPr>
          <w:rFonts w:ascii="Book Antiqua" w:eastAsia="Book Antiqua" w:hAnsi="Book Antiqua" w:cs="Book Antiqua"/>
          <w:color w:val="000000"/>
          <w:vertAlign w:val="superscript"/>
        </w:rPr>
        <w:t>17]</w:t>
      </w:r>
      <w:r w:rsidRPr="00717D65">
        <w:rPr>
          <w:rFonts w:ascii="Book Antiqua" w:eastAsia="Book Antiqua" w:hAnsi="Book Antiqua" w:cs="Book Antiqua"/>
          <w:color w:val="000000"/>
        </w:rPr>
        <w:t xml:space="preserve">. The results of one multicenter study evaluating a single DAA regimen among psychiatric patients by type of mental disorder have recently been published, but evidence is still needed from large populations of real-world experience that discriminate between individual psychiatric diseases treated with different DAA options and compare the results to the group without mental disorders while controlling for confounding </w:t>
      </w:r>
      <w:proofErr w:type="gramStart"/>
      <w:r w:rsidRPr="00717D65">
        <w:rPr>
          <w:rFonts w:ascii="Book Antiqua" w:eastAsia="Book Antiqua" w:hAnsi="Book Antiqua" w:cs="Book Antiqua"/>
          <w:color w:val="000000"/>
        </w:rPr>
        <w:t>variables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18]</w:t>
      </w:r>
      <w:r w:rsidRPr="00717D65">
        <w:rPr>
          <w:rFonts w:ascii="Book Antiqua" w:eastAsia="Book Antiqua" w:hAnsi="Book Antiqua" w:cs="Book Antiqua"/>
          <w:color w:val="000000"/>
        </w:rPr>
        <w:t>.</w:t>
      </w:r>
    </w:p>
    <w:p w14:paraId="78248577" w14:textId="5F985C65"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To this end, the present study aimed to evaluate the effectiveness and safety of DAA in patients with various mental illnesses: </w:t>
      </w:r>
      <w:r w:rsidR="003E132C" w:rsidRPr="00717D65">
        <w:rPr>
          <w:rFonts w:ascii="Book Antiqua" w:eastAsia="Book Antiqua" w:hAnsi="Book Antiqua" w:cs="Book Antiqua"/>
          <w:color w:val="000000"/>
        </w:rPr>
        <w:t>A</w:t>
      </w:r>
      <w:r w:rsidRPr="00717D65">
        <w:rPr>
          <w:rFonts w:ascii="Book Antiqua" w:eastAsia="Book Antiqua" w:hAnsi="Book Antiqua" w:cs="Book Antiqua"/>
          <w:color w:val="000000"/>
        </w:rPr>
        <w:t>nxiety, anxiety-depressive disorder, bipolar disorder, depression, personality disorder, schizophrenia, sleep disorder, substance abuse, and mental illness without a specific diagnosis. In order to achieve this goal, a retrospective, real-world analysis of the Polish population of HCV-infected patients treated with DAA between 2015 and 2022 was conducted.</w:t>
      </w:r>
    </w:p>
    <w:p w14:paraId="2C211739" w14:textId="77777777" w:rsidR="00A77B3E" w:rsidRPr="00717D65" w:rsidRDefault="00A77B3E" w:rsidP="00717D65">
      <w:pPr>
        <w:spacing w:line="360" w:lineRule="auto"/>
        <w:ind w:firstLine="240"/>
        <w:jc w:val="both"/>
        <w:rPr>
          <w:rFonts w:ascii="Book Antiqua" w:hAnsi="Book Antiqua"/>
        </w:rPr>
      </w:pPr>
    </w:p>
    <w:p w14:paraId="0C84BC4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aps/>
          <w:color w:val="000000"/>
          <w:u w:val="single"/>
        </w:rPr>
        <w:t>MATERIALS AND METHODS</w:t>
      </w:r>
    </w:p>
    <w:p w14:paraId="5B36B538"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Data collection</w:t>
      </w:r>
    </w:p>
    <w:p w14:paraId="5CD31A9B" w14:textId="02BCBD61"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lastRenderedPageBreak/>
        <w:t>The data of 14272 patients treated with DAA for chronic hepatitis C (CHC) from 1 July 2015 to 30 December 2022, included in the EpiTer-2 observational study database, were analyzed. This study was conducted under the auspices of the Polish Association of Epidemiologists and Infectiologists and included data from 22 Polish hepatology centers on treating CHC in everyday practice. The choice of CHC therapy was at the physician</w:t>
      </w:r>
      <w:r w:rsidR="003E132C" w:rsidRPr="00717D65">
        <w:rPr>
          <w:rFonts w:ascii="Book Antiqua" w:eastAsia="Book Antiqua" w:hAnsi="Book Antiqua" w:cs="Book Antiqua"/>
          <w:color w:val="000000"/>
        </w:rPr>
        <w:t>’</w:t>
      </w:r>
      <w:r w:rsidRPr="00717D65">
        <w:rPr>
          <w:rFonts w:ascii="Book Antiqua" w:eastAsia="Book Antiqua" w:hAnsi="Book Antiqua" w:cs="Book Antiqua"/>
          <w:color w:val="000000"/>
        </w:rPr>
        <w:t>s discretion and followed the existing recommendations of the Polish Group of Experts for HCV and the recommendations of the National Health Fund. The data were collected retrospectively and included age, sex, body mass index, the severity of liver disease, HCV genotype</w:t>
      </w:r>
      <w:r w:rsidR="003E132C" w:rsidRPr="00717D65">
        <w:rPr>
          <w:rFonts w:ascii="Book Antiqua" w:eastAsia="Book Antiqua" w:hAnsi="Book Antiqua" w:cs="Book Antiqua"/>
          <w:color w:val="000000"/>
        </w:rPr>
        <w:t xml:space="preserve"> (GT)</w:t>
      </w:r>
      <w:r w:rsidRPr="00717D65">
        <w:rPr>
          <w:rFonts w:ascii="Book Antiqua" w:eastAsia="Book Antiqua" w:hAnsi="Book Antiqua" w:cs="Book Antiqua"/>
          <w:color w:val="000000"/>
        </w:rPr>
        <w:t>, human immunodeficiency virus (HIV) and/or hepatitis B virus (HBV) coinfection, previous and current CHC treatment, presence of hepatocellular carcinoma, HCV viral load, alanine transaminase activity, albumin, hemoglobin, creatinine, and platelets level.</w:t>
      </w:r>
    </w:p>
    <w:p w14:paraId="29B0906A" w14:textId="77777777" w:rsidR="00A77B3E" w:rsidRPr="00717D65" w:rsidRDefault="00A77B3E" w:rsidP="00717D65">
      <w:pPr>
        <w:spacing w:line="360" w:lineRule="auto"/>
        <w:jc w:val="both"/>
        <w:rPr>
          <w:rFonts w:ascii="Book Antiqua" w:hAnsi="Book Antiqua"/>
        </w:rPr>
      </w:pPr>
    </w:p>
    <w:p w14:paraId="75A0FFC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Assessment of mental disorders</w:t>
      </w:r>
    </w:p>
    <w:p w14:paraId="3C8099BB" w14:textId="1DB9DAA1"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The patients were divided into two groups: 942 patients with concomitant mental illness (group A) and 13330 without psychiatric disorders (group B). Mentally ill patients were under the care of psychiatrists, who diagnosed their mental illness, prescribed and monitored psychiatric treatment.</w:t>
      </w:r>
    </w:p>
    <w:p w14:paraId="2C967646" w14:textId="77777777" w:rsidR="00A77B3E" w:rsidRPr="00717D65" w:rsidRDefault="00A77B3E" w:rsidP="00717D65">
      <w:pPr>
        <w:spacing w:line="360" w:lineRule="auto"/>
        <w:jc w:val="both"/>
        <w:rPr>
          <w:rFonts w:ascii="Book Antiqua" w:hAnsi="Book Antiqua"/>
        </w:rPr>
      </w:pPr>
    </w:p>
    <w:p w14:paraId="23441F04"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Assessment of liver disease severity</w:t>
      </w:r>
    </w:p>
    <w:p w14:paraId="0766B027" w14:textId="731D762A"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The severity of liver disease was assessed using non-invasive methods of fibrosis assessment: </w:t>
      </w:r>
      <w:r w:rsidR="003E132C" w:rsidRPr="00717D65">
        <w:rPr>
          <w:rFonts w:ascii="Book Antiqua" w:eastAsia="Book Antiqua" w:hAnsi="Book Antiqua" w:cs="Book Antiqua"/>
          <w:color w:val="000000"/>
        </w:rPr>
        <w:t>T</w:t>
      </w:r>
      <w:r w:rsidRPr="00717D65">
        <w:rPr>
          <w:rFonts w:ascii="Book Antiqua" w:eastAsia="Book Antiqua" w:hAnsi="Book Antiqua" w:cs="Book Antiqua"/>
          <w:color w:val="000000"/>
        </w:rPr>
        <w:t xml:space="preserve">ransient </w:t>
      </w:r>
      <w:proofErr w:type="spellStart"/>
      <w:r w:rsidRPr="00717D65">
        <w:rPr>
          <w:rFonts w:ascii="Book Antiqua" w:eastAsia="Book Antiqua" w:hAnsi="Book Antiqua" w:cs="Book Antiqua"/>
          <w:color w:val="000000"/>
        </w:rPr>
        <w:t>elastography</w:t>
      </w:r>
      <w:proofErr w:type="spellEnd"/>
      <w:r w:rsidRPr="00717D65">
        <w:rPr>
          <w:rFonts w:ascii="Book Antiqua" w:eastAsia="Book Antiqua" w:hAnsi="Book Antiqua" w:cs="Book Antiqua"/>
          <w:color w:val="000000"/>
        </w:rPr>
        <w:t xml:space="preserve"> or shear-wave </w:t>
      </w:r>
      <w:proofErr w:type="spellStart"/>
      <w:r w:rsidRPr="00717D65">
        <w:rPr>
          <w:rFonts w:ascii="Book Antiqua" w:eastAsia="Book Antiqua" w:hAnsi="Book Antiqua" w:cs="Book Antiqua"/>
          <w:color w:val="000000"/>
        </w:rPr>
        <w:t>elastography</w:t>
      </w:r>
      <w:proofErr w:type="spellEnd"/>
      <w:r w:rsidRPr="00717D65">
        <w:rPr>
          <w:rFonts w:ascii="Book Antiqua" w:eastAsia="Book Antiqua" w:hAnsi="Book Antiqua" w:cs="Book Antiqua"/>
          <w:color w:val="000000"/>
        </w:rPr>
        <w:t xml:space="preserve"> with an </w:t>
      </w:r>
      <w:proofErr w:type="spellStart"/>
      <w:r w:rsidRPr="00717D65">
        <w:rPr>
          <w:rFonts w:ascii="Book Antiqua" w:eastAsia="Book Antiqua" w:hAnsi="Book Antiqua" w:cs="Book Antiqua"/>
          <w:color w:val="000000"/>
        </w:rPr>
        <w:t>Aixplorer</w:t>
      </w:r>
      <w:proofErr w:type="spellEnd"/>
      <w:r w:rsidRPr="00717D65">
        <w:rPr>
          <w:rFonts w:ascii="Book Antiqua" w:eastAsia="Book Antiqua" w:hAnsi="Book Antiqua" w:cs="Book Antiqua"/>
          <w:color w:val="000000"/>
        </w:rPr>
        <w:t xml:space="preserve"> device (</w:t>
      </w:r>
      <w:proofErr w:type="spellStart"/>
      <w:r w:rsidRPr="00717D65">
        <w:rPr>
          <w:rFonts w:ascii="Book Antiqua" w:eastAsia="Book Antiqua" w:hAnsi="Book Antiqua" w:cs="Book Antiqua"/>
          <w:color w:val="000000"/>
        </w:rPr>
        <w:t>SuperSonic</w:t>
      </w:r>
      <w:proofErr w:type="spellEnd"/>
      <w:r w:rsidRPr="00717D65">
        <w:rPr>
          <w:rFonts w:ascii="Book Antiqua" w:eastAsia="Book Antiqua" w:hAnsi="Book Antiqua" w:cs="Book Antiqua"/>
          <w:color w:val="000000"/>
        </w:rPr>
        <w:t xml:space="preserve"> Imagine, Aix-en-Provence, France) or transient </w:t>
      </w:r>
      <w:proofErr w:type="spellStart"/>
      <w:r w:rsidRPr="00717D65">
        <w:rPr>
          <w:rFonts w:ascii="Book Antiqua" w:eastAsia="Book Antiqua" w:hAnsi="Book Antiqua" w:cs="Book Antiqua"/>
          <w:color w:val="000000"/>
        </w:rPr>
        <w:t>FibroScan</w:t>
      </w:r>
      <w:proofErr w:type="spellEnd"/>
      <w:r w:rsidRPr="00717D65">
        <w:rPr>
          <w:rFonts w:ascii="Book Antiqua" w:eastAsia="Book Antiqua" w:hAnsi="Book Antiqua" w:cs="Book Antiqua"/>
          <w:color w:val="000000"/>
        </w:rPr>
        <w:t xml:space="preserve">. Based on the METAVIR score, according to the guidelines of the European Association for the Study of the Liver, the cutoff value of 13 kPa was used to predict individuals considered to be </w:t>
      </w:r>
      <w:proofErr w:type="gramStart"/>
      <w:r w:rsidRPr="00717D65">
        <w:rPr>
          <w:rFonts w:ascii="Book Antiqua" w:eastAsia="Book Antiqua" w:hAnsi="Book Antiqua" w:cs="Book Antiqua"/>
          <w:color w:val="000000"/>
        </w:rPr>
        <w:t>cirrhotic</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19]</w:t>
      </w:r>
      <w:r w:rsidRPr="00717D65">
        <w:rPr>
          <w:rFonts w:ascii="Book Antiqua" w:eastAsia="Book Antiqua" w:hAnsi="Book Antiqua" w:cs="Book Antiqua"/>
          <w:color w:val="000000"/>
        </w:rPr>
        <w:t>. These patients were evaluated for the presence of decompensation of liver function (in the past and at the beginning of antiviral therapy) and were assessed on the Child</w:t>
      </w:r>
      <w:r w:rsidR="003E132C"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Pugh (CP) scale. Patients scored as B or C on the CP scale </w:t>
      </w:r>
      <w:proofErr w:type="gramStart"/>
      <w:r w:rsidRPr="00717D65">
        <w:rPr>
          <w:rFonts w:ascii="Book Antiqua" w:eastAsia="Book Antiqua" w:hAnsi="Book Antiqua" w:cs="Book Antiqua"/>
          <w:color w:val="000000"/>
        </w:rPr>
        <w:t>were</w:t>
      </w:r>
      <w:proofErr w:type="gramEnd"/>
      <w:r w:rsidRPr="00717D65">
        <w:rPr>
          <w:rFonts w:ascii="Book Antiqua" w:eastAsia="Book Antiqua" w:hAnsi="Book Antiqua" w:cs="Book Antiqua"/>
          <w:color w:val="000000"/>
        </w:rPr>
        <w:t xml:space="preserve"> considered </w:t>
      </w:r>
      <w:r w:rsidRPr="00717D65">
        <w:rPr>
          <w:rFonts w:ascii="Book Antiqua" w:eastAsia="Book Antiqua" w:hAnsi="Book Antiqua" w:cs="Book Antiqua"/>
          <w:color w:val="000000"/>
        </w:rPr>
        <w:lastRenderedPageBreak/>
        <w:t>to be decompensated. Data were also collected on the past diagnosis of HCC and liver transplantation.</w:t>
      </w:r>
    </w:p>
    <w:p w14:paraId="09807787" w14:textId="77777777" w:rsidR="00A77B3E" w:rsidRPr="00717D65" w:rsidRDefault="00A77B3E" w:rsidP="00717D65">
      <w:pPr>
        <w:spacing w:line="360" w:lineRule="auto"/>
        <w:jc w:val="both"/>
        <w:rPr>
          <w:rFonts w:ascii="Book Antiqua" w:hAnsi="Book Antiqua"/>
        </w:rPr>
      </w:pPr>
    </w:p>
    <w:p w14:paraId="207621B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Effectiveness assessment</w:t>
      </w:r>
    </w:p>
    <w:p w14:paraId="6EF8B270" w14:textId="3BBE7AE3" w:rsidR="00A77B3E" w:rsidRPr="00717D65" w:rsidRDefault="006C753B" w:rsidP="00717D65">
      <w:pPr>
        <w:spacing w:line="360" w:lineRule="auto"/>
        <w:jc w:val="both"/>
        <w:rPr>
          <w:rFonts w:ascii="Book Antiqua" w:eastAsia="Book Antiqua" w:hAnsi="Book Antiqua" w:cs="Book Antiqua"/>
          <w:color w:val="000000"/>
        </w:rPr>
      </w:pPr>
      <w:r w:rsidRPr="00717D65">
        <w:rPr>
          <w:rFonts w:ascii="Book Antiqua" w:eastAsia="Book Antiqua" w:hAnsi="Book Antiqua" w:cs="Book Antiqua"/>
          <w:color w:val="000000"/>
        </w:rPr>
        <w:t xml:space="preserve">Antiviral therapy was considered successful if ribonucleic acid of the virus (HCV RNA) in serum was undetectable 12 </w:t>
      </w:r>
      <w:proofErr w:type="spellStart"/>
      <w:r w:rsidRPr="00717D65">
        <w:rPr>
          <w:rFonts w:ascii="Book Antiqua" w:eastAsia="Book Antiqua" w:hAnsi="Book Antiqua" w:cs="Book Antiqua"/>
          <w:color w:val="000000"/>
        </w:rPr>
        <w:t>wk</w:t>
      </w:r>
      <w:proofErr w:type="spellEnd"/>
      <w:r w:rsidRPr="00717D65">
        <w:rPr>
          <w:rFonts w:ascii="Book Antiqua" w:eastAsia="Book Antiqua" w:hAnsi="Book Antiqua" w:cs="Book Antiqua"/>
          <w:color w:val="000000"/>
        </w:rPr>
        <w:t xml:space="preserve"> after its completion, meaning that the patient achieved a sustained virologic response</w:t>
      </w:r>
      <w:r w:rsidR="00D5207F" w:rsidRPr="00717D65">
        <w:rPr>
          <w:rFonts w:ascii="Book Antiqua" w:eastAsia="Book Antiqua" w:hAnsi="Book Antiqua" w:cs="Book Antiqua"/>
          <w:color w:val="000000"/>
        </w:rPr>
        <w:t xml:space="preserve"> (SVR)</w:t>
      </w:r>
      <w:r w:rsidRPr="00717D65">
        <w:rPr>
          <w:rFonts w:ascii="Book Antiqua" w:eastAsia="Book Antiqua" w:hAnsi="Book Antiqua" w:cs="Book Antiqua"/>
          <w:color w:val="000000"/>
        </w:rPr>
        <w:t xml:space="preserve">. Patients with detectable viral load at this time point were considered virologic failures, while those lost to follow-up without HCV RNA evaluation 12 </w:t>
      </w:r>
      <w:proofErr w:type="spellStart"/>
      <w:r w:rsidRPr="00717D65">
        <w:rPr>
          <w:rFonts w:ascii="Book Antiqua" w:eastAsia="Book Antiqua" w:hAnsi="Book Antiqua" w:cs="Book Antiqua"/>
          <w:color w:val="000000"/>
        </w:rPr>
        <w:t>wk</w:t>
      </w:r>
      <w:proofErr w:type="spellEnd"/>
      <w:r w:rsidRPr="00717D65">
        <w:rPr>
          <w:rFonts w:ascii="Book Antiqua" w:eastAsia="Book Antiqua" w:hAnsi="Book Antiqua" w:cs="Book Antiqua"/>
          <w:color w:val="000000"/>
        </w:rPr>
        <w:t xml:space="preserve"> after the end of therapy were recognized as non-virological failures and not included in the </w:t>
      </w:r>
      <w:r w:rsidR="00F56A6C">
        <w:rPr>
          <w:rFonts w:ascii="Book Antiqua" w:eastAsia="Book Antiqua" w:hAnsi="Book Antiqua" w:cs="Book Antiqua"/>
          <w:color w:val="000000"/>
        </w:rPr>
        <w:t>PP</w:t>
      </w:r>
      <w:r w:rsidRPr="00717D65">
        <w:rPr>
          <w:rFonts w:ascii="Book Antiqua" w:eastAsia="Book Antiqua" w:hAnsi="Book Antiqua" w:cs="Book Antiqua"/>
          <w:color w:val="000000"/>
        </w:rPr>
        <w:t xml:space="preserve"> analysis.</w:t>
      </w:r>
    </w:p>
    <w:p w14:paraId="3516531C" w14:textId="77777777" w:rsidR="005F266D" w:rsidRPr="00717D65" w:rsidRDefault="005F266D" w:rsidP="00717D65">
      <w:pPr>
        <w:spacing w:line="360" w:lineRule="auto"/>
        <w:jc w:val="both"/>
        <w:rPr>
          <w:rFonts w:ascii="Book Antiqua" w:hAnsi="Book Antiqua"/>
        </w:rPr>
      </w:pPr>
    </w:p>
    <w:p w14:paraId="55E252A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Safety assessment</w:t>
      </w:r>
    </w:p>
    <w:p w14:paraId="668A5E2F" w14:textId="5E5B9319"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An analysis of potential drug-drug interactions was carried out before the start of DAA therapy using an online tool on the University of Liverpool </w:t>
      </w:r>
      <w:proofErr w:type="gramStart"/>
      <w:r w:rsidRPr="00717D65">
        <w:rPr>
          <w:rFonts w:ascii="Book Antiqua" w:eastAsia="Book Antiqua" w:hAnsi="Book Antiqua" w:cs="Book Antiqua"/>
          <w:color w:val="000000"/>
        </w:rPr>
        <w:t>website</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20]</w:t>
      </w:r>
      <w:r w:rsidRPr="00717D65">
        <w:rPr>
          <w:rFonts w:ascii="Book Antiqua" w:eastAsia="Book Antiqua" w:hAnsi="Book Antiqua" w:cs="Book Antiqua"/>
          <w:color w:val="000000"/>
        </w:rPr>
        <w:t xml:space="preserve">. The results of this analysis influenced the choice of DAA regimen or modification of psychiatric therapy. Safety data, including the incidence of adverse events (AEs), serious AEs (SEAs), and deaths, as well as the frequency of treatment modification and discontinuation, were collected during therapy and up to 12 </w:t>
      </w:r>
      <w:proofErr w:type="spellStart"/>
      <w:r w:rsidRPr="00717D65">
        <w:rPr>
          <w:rFonts w:ascii="Book Antiqua" w:eastAsia="Book Antiqua" w:hAnsi="Book Antiqua" w:cs="Book Antiqua"/>
          <w:color w:val="000000"/>
        </w:rPr>
        <w:t>wk</w:t>
      </w:r>
      <w:proofErr w:type="spellEnd"/>
      <w:r w:rsidRPr="00717D65">
        <w:rPr>
          <w:rFonts w:ascii="Book Antiqua" w:eastAsia="Book Antiqua" w:hAnsi="Book Antiqua" w:cs="Book Antiqua"/>
          <w:color w:val="000000"/>
        </w:rPr>
        <w:t xml:space="preserve"> after treatment completion.</w:t>
      </w:r>
    </w:p>
    <w:p w14:paraId="654C18C6" w14:textId="77777777" w:rsidR="00A77B3E" w:rsidRPr="00717D65" w:rsidRDefault="00A77B3E" w:rsidP="00717D65">
      <w:pPr>
        <w:spacing w:line="360" w:lineRule="auto"/>
        <w:jc w:val="both"/>
        <w:rPr>
          <w:rFonts w:ascii="Book Antiqua" w:hAnsi="Book Antiqua"/>
        </w:rPr>
      </w:pPr>
    </w:p>
    <w:p w14:paraId="335F4CC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Ethics</w:t>
      </w:r>
    </w:p>
    <w:p w14:paraId="6A10665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The data were originally collected not for scientific purposes but to evaluate the effectiveness and safety of real-world treatment with registered drugs. Patients were not exposed to any experimental interventions. According to local law (Law of 6 September 2001, Pharmaceutical Law, Article 37al), non-interventional studies do not require ethics committee approval. Due to the retrospective design of the analysis, the requirement for patient consent was not necessary. Patient data were collected and analyzed in accordance with applicable data protection rules.</w:t>
      </w:r>
    </w:p>
    <w:p w14:paraId="123437AF" w14:textId="77777777" w:rsidR="00A77B3E" w:rsidRPr="00717D65" w:rsidRDefault="00A77B3E" w:rsidP="00717D65">
      <w:pPr>
        <w:spacing w:line="360" w:lineRule="auto"/>
        <w:jc w:val="both"/>
        <w:rPr>
          <w:rFonts w:ascii="Book Antiqua" w:hAnsi="Book Antiqua"/>
        </w:rPr>
      </w:pPr>
    </w:p>
    <w:p w14:paraId="784900F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lastRenderedPageBreak/>
        <w:t>Statistical analysis</w:t>
      </w:r>
    </w:p>
    <w:p w14:paraId="23B84155" w14:textId="36071275"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Statistical analyses were performed using </w:t>
      </w:r>
      <w:proofErr w:type="spellStart"/>
      <w:r w:rsidRPr="00717D65">
        <w:rPr>
          <w:rFonts w:ascii="Book Antiqua" w:eastAsia="Book Antiqua" w:hAnsi="Book Antiqua" w:cs="Book Antiqua"/>
          <w:color w:val="000000"/>
        </w:rPr>
        <w:t>Statistica</w:t>
      </w:r>
      <w:proofErr w:type="spellEnd"/>
      <w:r w:rsidRPr="00717D65">
        <w:rPr>
          <w:rFonts w:ascii="Book Antiqua" w:eastAsia="Book Antiqua" w:hAnsi="Book Antiqua" w:cs="Book Antiqua"/>
          <w:color w:val="000000"/>
        </w:rPr>
        <w:t xml:space="preserve"> v. 13 (</w:t>
      </w:r>
      <w:proofErr w:type="spellStart"/>
      <w:r w:rsidRPr="00717D65">
        <w:rPr>
          <w:rFonts w:ascii="Book Antiqua" w:eastAsia="Book Antiqua" w:hAnsi="Book Antiqua" w:cs="Book Antiqua"/>
          <w:color w:val="000000"/>
        </w:rPr>
        <w:t>StatSoft</w:t>
      </w:r>
      <w:proofErr w:type="spellEnd"/>
      <w:r w:rsidRPr="00717D65">
        <w:rPr>
          <w:rFonts w:ascii="Book Antiqua" w:eastAsia="Book Antiqua" w:hAnsi="Book Antiqua" w:cs="Book Antiqua"/>
          <w:color w:val="000000"/>
        </w:rPr>
        <w:t>, Tulsa, OK, U</w:t>
      </w:r>
      <w:r w:rsidR="0089782F" w:rsidRPr="00717D65">
        <w:rPr>
          <w:rFonts w:ascii="Book Antiqua" w:eastAsia="Book Antiqua" w:hAnsi="Book Antiqua" w:cs="Book Antiqua"/>
          <w:color w:val="000000"/>
        </w:rPr>
        <w:t xml:space="preserve">nited </w:t>
      </w:r>
      <w:r w:rsidRPr="00717D65">
        <w:rPr>
          <w:rFonts w:ascii="Book Antiqua" w:eastAsia="Book Antiqua" w:hAnsi="Book Antiqua" w:cs="Book Antiqua"/>
          <w:color w:val="000000"/>
        </w:rPr>
        <w:t>S</w:t>
      </w:r>
      <w:r w:rsidR="0089782F" w:rsidRPr="00717D65">
        <w:rPr>
          <w:rFonts w:ascii="Book Antiqua" w:eastAsia="Book Antiqua" w:hAnsi="Book Antiqua" w:cs="Book Antiqua"/>
          <w:color w:val="000000"/>
        </w:rPr>
        <w:t>tates</w:t>
      </w:r>
      <w:r w:rsidRPr="00717D65">
        <w:rPr>
          <w:rFonts w:ascii="Book Antiqua" w:eastAsia="Book Antiqua" w:hAnsi="Book Antiqua" w:cs="Book Antiqua"/>
          <w:color w:val="000000"/>
        </w:rPr>
        <w:t xml:space="preserve">) and </w:t>
      </w:r>
      <w:proofErr w:type="spellStart"/>
      <w:r w:rsidRPr="00717D65">
        <w:rPr>
          <w:rFonts w:ascii="Book Antiqua" w:eastAsia="Book Antiqua" w:hAnsi="Book Antiqua" w:cs="Book Antiqua"/>
          <w:color w:val="000000"/>
        </w:rPr>
        <w:t>MedCalc</w:t>
      </w:r>
      <w:proofErr w:type="spellEnd"/>
      <w:r w:rsidRPr="00717D65">
        <w:rPr>
          <w:rFonts w:ascii="Book Antiqua" w:eastAsia="Book Antiqua" w:hAnsi="Book Antiqua" w:cs="Book Antiqua"/>
          <w:color w:val="000000"/>
        </w:rPr>
        <w:t xml:space="preserve"> v. 15.8 (</w:t>
      </w:r>
      <w:proofErr w:type="spellStart"/>
      <w:r w:rsidRPr="00717D65">
        <w:rPr>
          <w:rFonts w:ascii="Book Antiqua" w:eastAsia="Book Antiqua" w:hAnsi="Book Antiqua" w:cs="Book Antiqua"/>
          <w:color w:val="000000"/>
        </w:rPr>
        <w:t>MedCalc</w:t>
      </w:r>
      <w:proofErr w:type="spellEnd"/>
      <w:r w:rsidRPr="00717D65">
        <w:rPr>
          <w:rFonts w:ascii="Book Antiqua" w:eastAsia="Book Antiqua" w:hAnsi="Book Antiqua" w:cs="Book Antiqua"/>
          <w:color w:val="000000"/>
        </w:rPr>
        <w:t xml:space="preserve"> Software Ltd, Ostend, Belgium). The entire study population was included in the </w:t>
      </w:r>
      <w:r w:rsidR="00F56A6C">
        <w:rPr>
          <w:rFonts w:ascii="Book Antiqua" w:eastAsia="Book Antiqua" w:hAnsi="Book Antiqua" w:cs="Book Antiqua"/>
          <w:color w:val="000000"/>
        </w:rPr>
        <w:t>ITT</w:t>
      </w:r>
      <w:r w:rsidRPr="00717D65">
        <w:rPr>
          <w:rFonts w:ascii="Book Antiqua" w:eastAsia="Book Antiqua" w:hAnsi="Book Antiqua" w:cs="Book Antiqua"/>
          <w:color w:val="000000"/>
        </w:rPr>
        <w:t xml:space="preserve"> analysis. </w:t>
      </w:r>
      <w:r w:rsidR="00F56A6C">
        <w:rPr>
          <w:rFonts w:ascii="Book Antiqua" w:eastAsia="Book Antiqua" w:hAnsi="Book Antiqua" w:cs="Book Antiqua"/>
          <w:color w:val="000000"/>
        </w:rPr>
        <w:t>The PP</w:t>
      </w:r>
      <w:r w:rsidRPr="00717D65">
        <w:rPr>
          <w:rFonts w:ascii="Book Antiqua" w:eastAsia="Book Antiqua" w:hAnsi="Book Antiqua" w:cs="Book Antiqua"/>
          <w:color w:val="000000"/>
        </w:rPr>
        <w:t xml:space="preserve"> analysis concerned patients who underwent HCV RNA evaluation 12 </w:t>
      </w:r>
      <w:proofErr w:type="spellStart"/>
      <w:r w:rsidRPr="00717D65">
        <w:rPr>
          <w:rFonts w:ascii="Book Antiqua" w:eastAsia="Book Antiqua" w:hAnsi="Book Antiqua" w:cs="Book Antiqua"/>
          <w:color w:val="000000"/>
        </w:rPr>
        <w:t>wk</w:t>
      </w:r>
      <w:proofErr w:type="spellEnd"/>
      <w:r w:rsidRPr="00717D65">
        <w:rPr>
          <w:rFonts w:ascii="Book Antiqua" w:eastAsia="Book Antiqua" w:hAnsi="Book Antiqua" w:cs="Book Antiqua"/>
          <w:color w:val="000000"/>
        </w:rPr>
        <w:t xml:space="preserve"> after completing treatment.</w:t>
      </w:r>
      <w:r w:rsidRPr="00717D65">
        <w:rPr>
          <w:rFonts w:ascii="Book Antiqua" w:eastAsia="Book Antiqua" w:hAnsi="Book Antiqua" w:cs="Book Antiqua"/>
          <w:b/>
          <w:bCs/>
          <w:color w:val="000000"/>
        </w:rPr>
        <w:t xml:space="preserve"> </w:t>
      </w:r>
      <w:r w:rsidRPr="00717D65">
        <w:rPr>
          <w:rFonts w:ascii="Book Antiqua" w:eastAsia="Book Antiqua" w:hAnsi="Book Antiqua" w:cs="Book Antiqua"/>
          <w:color w:val="000000"/>
        </w:rPr>
        <w:t>Differences in frequencies of events between groups with and without mental disorders were assessed with chi</w:t>
      </w:r>
      <w:r w:rsidR="0089782F" w:rsidRPr="00717D65">
        <w:rPr>
          <w:rFonts w:ascii="Book Antiqua" w:eastAsia="Book Antiqua" w:hAnsi="Book Antiqua" w:cs="Book Antiqua"/>
          <w:color w:val="000000"/>
        </w:rPr>
        <w:t>-</w:t>
      </w:r>
      <w:r w:rsidRPr="00717D65">
        <w:rPr>
          <w:rFonts w:ascii="Book Antiqua" w:eastAsia="Book Antiqua" w:hAnsi="Book Antiqua" w:cs="Book Antiqua"/>
          <w:color w:val="000000"/>
        </w:rPr>
        <w:t>square Pearson</w:t>
      </w:r>
      <w:r w:rsidR="0089782F" w:rsidRPr="00717D65">
        <w:rPr>
          <w:rFonts w:ascii="Book Antiqua" w:eastAsia="Book Antiqua" w:hAnsi="Book Antiqua" w:cs="Book Antiqua"/>
          <w:color w:val="000000"/>
        </w:rPr>
        <w:t>’</w:t>
      </w:r>
      <w:r w:rsidRPr="00717D65">
        <w:rPr>
          <w:rFonts w:ascii="Book Antiqua" w:eastAsia="Book Antiqua" w:hAnsi="Book Antiqua" w:cs="Book Antiqua"/>
          <w:color w:val="000000"/>
        </w:rPr>
        <w:t>s test or Fisher exact test (when the number of observations was &lt;</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 xml:space="preserve">10). The differences in data expressed on the interval scale were evaluated with a non-parametric Mann-Whitney </w:t>
      </w:r>
      <w:r w:rsidRPr="00717D65">
        <w:rPr>
          <w:rFonts w:ascii="Book Antiqua" w:eastAsia="Book Antiqua" w:hAnsi="Book Antiqua" w:cs="Book Antiqua"/>
          <w:i/>
          <w:iCs/>
          <w:color w:val="000000"/>
        </w:rPr>
        <w:t>U</w:t>
      </w:r>
      <w:r w:rsidRPr="00717D65">
        <w:rPr>
          <w:rFonts w:ascii="Book Antiqua" w:eastAsia="Book Antiqua" w:hAnsi="Book Antiqua" w:cs="Book Antiqua"/>
          <w:color w:val="000000"/>
        </w:rPr>
        <w:t xml:space="preserve"> test because they did not meet the Gaussian assumption (Shapiro-Wilk</w:t>
      </w:r>
      <w:r w:rsidR="0089782F"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s test, </w:t>
      </w:r>
      <w:r w:rsidR="0089782F" w:rsidRPr="00717D65">
        <w:rPr>
          <w:rFonts w:ascii="Book Antiqua" w:eastAsia="Book Antiqua" w:hAnsi="Book Antiqua" w:cs="Book Antiqua"/>
          <w:i/>
          <w:iCs/>
          <w:color w:val="000000"/>
        </w:rPr>
        <w:t>P</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&lt;</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 xml:space="preserve">0.05). Multiple logistic regression was used to predict the odds of no response to HCV treatment for mental disorders (for which a lower frequency of SVR was observed) while controlling for known factors affecting the chance of SVR in the </w:t>
      </w:r>
      <w:r w:rsidR="003E132C" w:rsidRPr="00717D65">
        <w:rPr>
          <w:rFonts w:ascii="Book Antiqua" w:eastAsia="Book Antiqua" w:hAnsi="Book Antiqua" w:cs="Book Antiqua"/>
          <w:color w:val="000000"/>
        </w:rPr>
        <w:t>IFN</w:t>
      </w:r>
      <w:r w:rsidRPr="00717D65">
        <w:rPr>
          <w:rFonts w:ascii="Book Antiqua" w:eastAsia="Book Antiqua" w:hAnsi="Book Antiqua" w:cs="Book Antiqua"/>
          <w:color w:val="000000"/>
        </w:rPr>
        <w:t xml:space="preserve"> and </w:t>
      </w:r>
      <w:r w:rsidR="003E132C" w:rsidRPr="00717D65">
        <w:rPr>
          <w:rFonts w:ascii="Book Antiqua" w:eastAsia="Book Antiqua" w:hAnsi="Book Antiqua" w:cs="Book Antiqua"/>
          <w:color w:val="000000"/>
        </w:rPr>
        <w:t>IFN</w:t>
      </w:r>
      <w:r w:rsidRPr="00717D65">
        <w:rPr>
          <w:rFonts w:ascii="Book Antiqua" w:eastAsia="Book Antiqua" w:hAnsi="Book Antiqua" w:cs="Book Antiqua"/>
          <w:color w:val="000000"/>
        </w:rPr>
        <w:t xml:space="preserve">-free era: </w:t>
      </w:r>
      <w:r w:rsidR="0089782F" w:rsidRPr="00717D65">
        <w:rPr>
          <w:rFonts w:ascii="Book Antiqua" w:eastAsia="Book Antiqua" w:hAnsi="Book Antiqua" w:cs="Book Antiqua"/>
          <w:color w:val="000000"/>
        </w:rPr>
        <w:t>M</w:t>
      </w:r>
      <w:r w:rsidRPr="00717D65">
        <w:rPr>
          <w:rFonts w:ascii="Book Antiqua" w:eastAsia="Book Antiqua" w:hAnsi="Book Antiqua" w:cs="Book Antiqua"/>
          <w:color w:val="000000"/>
        </w:rPr>
        <w:t xml:space="preserve">ale sex, obesity, </w:t>
      </w:r>
      <w:r w:rsidR="003E132C" w:rsidRPr="00717D65">
        <w:rPr>
          <w:rFonts w:ascii="Book Antiqua" w:eastAsia="Book Antiqua" w:hAnsi="Book Antiqua" w:cs="Book Antiqua"/>
          <w:color w:val="000000"/>
        </w:rPr>
        <w:t>GT</w:t>
      </w:r>
      <w:r w:rsidRPr="00717D65">
        <w:rPr>
          <w:rFonts w:ascii="Book Antiqua" w:eastAsia="Book Antiqua" w:hAnsi="Book Antiqua" w:cs="Book Antiqua"/>
          <w:color w:val="000000"/>
        </w:rPr>
        <w:t xml:space="preserve">3, cirrhosis, history of HCV treatment failure, HIV coinfection, HBV coinfection, and three antiviral combinations: </w:t>
      </w:r>
      <w:proofErr w:type="spellStart"/>
      <w:r w:rsidR="00B33B3C" w:rsidRPr="00A07B9F">
        <w:rPr>
          <w:rFonts w:ascii="Book Antiqua" w:eastAsia="Book Antiqua" w:hAnsi="Book Antiqua" w:cs="Book Antiqua"/>
          <w:color w:val="00B050"/>
        </w:rPr>
        <w:t>a</w:t>
      </w:r>
      <w:r w:rsidR="0089782F" w:rsidRPr="00A07B9F">
        <w:rPr>
          <w:rFonts w:ascii="Book Antiqua" w:eastAsia="Book Antiqua" w:hAnsi="Book Antiqua" w:cs="Book Antiqua"/>
          <w:strike/>
          <w:color w:val="00B050"/>
        </w:rPr>
        <w:t>A</w:t>
      </w:r>
      <w:r w:rsidRPr="00717D65">
        <w:rPr>
          <w:rFonts w:ascii="Book Antiqua" w:eastAsia="Book Antiqua" w:hAnsi="Book Antiqua" w:cs="Book Antiqua"/>
          <w:color w:val="000000"/>
        </w:rPr>
        <w:t>sunaprevir</w:t>
      </w:r>
      <w:proofErr w:type="spellEnd"/>
      <w:r w:rsidRPr="00717D65">
        <w:rPr>
          <w:rFonts w:ascii="Book Antiqua" w:eastAsia="Book Antiqua" w:hAnsi="Book Antiqua" w:cs="Book Antiqua"/>
          <w:color w:val="000000"/>
        </w:rPr>
        <w:t xml:space="preserve"> (ASV) and </w:t>
      </w:r>
      <w:proofErr w:type="spellStart"/>
      <w:r w:rsidRPr="00717D65">
        <w:rPr>
          <w:rFonts w:ascii="Book Antiqua" w:eastAsia="Book Antiqua" w:hAnsi="Book Antiqua" w:cs="Book Antiqua"/>
          <w:color w:val="000000"/>
        </w:rPr>
        <w:t>daclatasvir</w:t>
      </w:r>
      <w:proofErr w:type="spellEnd"/>
      <w:r w:rsidRPr="00717D65">
        <w:rPr>
          <w:rFonts w:ascii="Book Antiqua" w:eastAsia="Book Antiqua" w:hAnsi="Book Antiqua" w:cs="Book Antiqua"/>
          <w:color w:val="000000"/>
        </w:rPr>
        <w:t xml:space="preserve"> (DCV), </w:t>
      </w:r>
      <w:proofErr w:type="spellStart"/>
      <w:r w:rsidRPr="00717D65">
        <w:rPr>
          <w:rFonts w:ascii="Book Antiqua" w:eastAsia="Book Antiqua" w:hAnsi="Book Antiqua" w:cs="Book Antiqua"/>
          <w:color w:val="000000"/>
        </w:rPr>
        <w:t>sofosbuvir</w:t>
      </w:r>
      <w:proofErr w:type="spellEnd"/>
      <w:r w:rsidRPr="00717D65">
        <w:rPr>
          <w:rFonts w:ascii="Book Antiqua" w:eastAsia="Book Antiqua" w:hAnsi="Book Antiqua" w:cs="Book Antiqua"/>
          <w:color w:val="000000"/>
        </w:rPr>
        <w:t xml:space="preserve"> (SOF) and </w:t>
      </w:r>
      <w:proofErr w:type="spellStart"/>
      <w:r w:rsidRPr="00717D65">
        <w:rPr>
          <w:rFonts w:ascii="Book Antiqua" w:eastAsia="Book Antiqua" w:hAnsi="Book Antiqua" w:cs="Book Antiqua"/>
          <w:color w:val="000000"/>
        </w:rPr>
        <w:t>velpatasvir</w:t>
      </w:r>
      <w:proofErr w:type="spellEnd"/>
      <w:r w:rsidRPr="00717D65">
        <w:rPr>
          <w:rFonts w:ascii="Book Antiqua" w:eastAsia="Book Antiqua" w:hAnsi="Book Antiqua" w:cs="Book Antiqua"/>
          <w:color w:val="000000"/>
        </w:rPr>
        <w:t xml:space="preserve"> (VEL), and SOF/VEL with ribavirin (RBV)</w:t>
      </w:r>
      <w:r w:rsidRPr="00717D65">
        <w:rPr>
          <w:rFonts w:ascii="Book Antiqua" w:eastAsia="Book Antiqua" w:hAnsi="Book Antiqua" w:cs="Book Antiqua"/>
          <w:color w:val="000000"/>
          <w:vertAlign w:val="superscript"/>
        </w:rPr>
        <w:t>[21</w:t>
      </w:r>
      <w:r w:rsidR="0089782F" w:rsidRPr="00717D65">
        <w:rPr>
          <w:rFonts w:ascii="Book Antiqua" w:eastAsia="Book Antiqua" w:hAnsi="Book Antiqua" w:cs="Book Antiqua"/>
          <w:color w:val="000000"/>
          <w:vertAlign w:val="superscript"/>
        </w:rPr>
        <w:t>-</w:t>
      </w:r>
      <w:r w:rsidRPr="00717D65">
        <w:rPr>
          <w:rFonts w:ascii="Book Antiqua" w:eastAsia="Book Antiqua" w:hAnsi="Book Antiqua" w:cs="Book Antiqua"/>
          <w:color w:val="000000"/>
          <w:vertAlign w:val="superscript"/>
        </w:rPr>
        <w:t>24]</w:t>
      </w:r>
      <w:r w:rsidRPr="00717D65">
        <w:rPr>
          <w:rFonts w:ascii="Book Antiqua" w:eastAsia="Book Antiqua" w:hAnsi="Book Antiqua" w:cs="Book Antiqua"/>
          <w:color w:val="000000"/>
        </w:rPr>
        <w:t xml:space="preserve">. </w:t>
      </w:r>
      <w:r w:rsidR="00F56A6C">
        <w:rPr>
          <w:rFonts w:ascii="Book Antiqua" w:eastAsia="Book Antiqua" w:hAnsi="Book Antiqua" w:cs="Book Antiqua"/>
          <w:color w:val="000000"/>
        </w:rPr>
        <w:t>A</w:t>
      </w:r>
      <w:r w:rsidRPr="00717D65">
        <w:rPr>
          <w:rFonts w:ascii="Book Antiqua" w:eastAsia="Book Antiqua" w:hAnsi="Book Antiqua" w:cs="Book Antiqua"/>
          <w:color w:val="000000"/>
        </w:rPr>
        <w:t xml:space="preserve"> </w:t>
      </w:r>
      <w:r w:rsidR="0089782F" w:rsidRPr="00717D65">
        <w:rPr>
          <w:rFonts w:ascii="Book Antiqua" w:eastAsia="Book Antiqua" w:hAnsi="Book Antiqua" w:cs="Book Antiqua"/>
          <w:i/>
          <w:iCs/>
          <w:color w:val="000000"/>
        </w:rPr>
        <w:t>P</w:t>
      </w:r>
      <w:r w:rsidRPr="00717D65">
        <w:rPr>
          <w:rFonts w:ascii="Book Antiqua" w:eastAsia="Book Antiqua" w:hAnsi="Book Antiqua" w:cs="Book Antiqua"/>
          <w:color w:val="000000"/>
        </w:rPr>
        <w:t>-value below 0.05 was deemed statistically significant.</w:t>
      </w:r>
    </w:p>
    <w:p w14:paraId="6EAF15BE" w14:textId="77777777" w:rsidR="00A77B3E" w:rsidRPr="00717D65" w:rsidRDefault="00A77B3E" w:rsidP="00717D65">
      <w:pPr>
        <w:spacing w:line="360" w:lineRule="auto"/>
        <w:jc w:val="both"/>
        <w:rPr>
          <w:rFonts w:ascii="Book Antiqua" w:hAnsi="Book Antiqua"/>
        </w:rPr>
      </w:pPr>
    </w:p>
    <w:p w14:paraId="4DE21F3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aps/>
          <w:color w:val="000000"/>
          <w:u w:val="single"/>
        </w:rPr>
        <w:t>RESULTS</w:t>
      </w:r>
    </w:p>
    <w:p w14:paraId="76D58C39" w14:textId="2D6E386E"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Characteristics of the studied group</w:t>
      </w:r>
      <w:r w:rsidR="00C35B63">
        <w:rPr>
          <w:rFonts w:ascii="Book Antiqua" w:eastAsia="Book Antiqua" w:hAnsi="Book Antiqua" w:cs="Book Antiqua"/>
          <w:b/>
          <w:bCs/>
          <w:i/>
          <w:iCs/>
          <w:color w:val="000000"/>
        </w:rPr>
        <w:t>s</w:t>
      </w:r>
    </w:p>
    <w:p w14:paraId="79716CD3" w14:textId="5D09DB91"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The demographic characteristics of the groups are summarized in Table 1. Group </w:t>
      </w:r>
      <w:proofErr w:type="gramStart"/>
      <w:r w:rsidRPr="00717D65">
        <w:rPr>
          <w:rFonts w:ascii="Book Antiqua" w:eastAsia="Book Antiqua" w:hAnsi="Book Antiqua" w:cs="Book Antiqua"/>
          <w:color w:val="000000"/>
        </w:rPr>
        <w:t>A</w:t>
      </w:r>
      <w:proofErr w:type="gramEnd"/>
      <w:r w:rsidRPr="00717D65">
        <w:rPr>
          <w:rFonts w:ascii="Book Antiqua" w:eastAsia="Book Antiqua" w:hAnsi="Book Antiqua" w:cs="Book Antiqua"/>
          <w:color w:val="000000"/>
        </w:rPr>
        <w:t xml:space="preserve"> included 503 patients who had depression (55.6%), 121 with schizophrenia (12.8%), 36 with mental illness without a specific diagnosis (3.8%), 26 with anxiety-depressive disorders (2.8%), 24 with bipolar affective disorder (2.6%), 21 with anxiety disorders (2.2%), 16 with personality disorders (1.7%), and 6 with sleep disorders (0.6%). Substance abuse disorder was diagnosed in 159 cases (16.9%). Moreover, in 30 patients (3.2%), substance abuse and other mental illness coexisted: </w:t>
      </w:r>
      <w:proofErr w:type="spellStart"/>
      <w:r w:rsidR="00B33B3C" w:rsidRPr="003A5C91">
        <w:rPr>
          <w:rFonts w:ascii="Book Antiqua" w:eastAsia="Book Antiqua" w:hAnsi="Book Antiqua" w:cs="Book Antiqua"/>
          <w:color w:val="00B050"/>
        </w:rPr>
        <w:t>d</w:t>
      </w:r>
      <w:r w:rsidR="0089782F" w:rsidRPr="00A07B9F">
        <w:rPr>
          <w:rFonts w:ascii="Book Antiqua" w:eastAsia="Book Antiqua" w:hAnsi="Book Antiqua" w:cs="Book Antiqua"/>
          <w:strike/>
          <w:color w:val="00B050"/>
        </w:rPr>
        <w:t>D</w:t>
      </w:r>
      <w:r w:rsidRPr="00717D65">
        <w:rPr>
          <w:rFonts w:ascii="Book Antiqua" w:eastAsia="Book Antiqua" w:hAnsi="Book Antiqua" w:cs="Book Antiqua"/>
          <w:color w:val="000000"/>
        </w:rPr>
        <w:t>epression</w:t>
      </w:r>
      <w:proofErr w:type="spellEnd"/>
      <w:r w:rsidRPr="00717D65">
        <w:rPr>
          <w:rFonts w:ascii="Book Antiqua" w:eastAsia="Book Antiqua" w:hAnsi="Book Antiqua" w:cs="Book Antiqua"/>
          <w:color w:val="000000"/>
        </w:rPr>
        <w:t xml:space="preserve"> in 21 patients (2.2%), personality disorders in 4 (0.4%), schizophrenia in 2 (0.2%), anxiety disorders in 2 (0.2%), and an anxiety-depressive disorder in 1 patient (0.1%).</w:t>
      </w:r>
    </w:p>
    <w:p w14:paraId="0F68E041" w14:textId="485BF170"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lastRenderedPageBreak/>
        <w:t xml:space="preserve">The mean age of patients in both groups was comparable. Group A included a higher percentage of men, obese individuals, patients with more advanced liver fibrosis, and a higher percentage of CP class B and C patients. Similar to group B, the </w:t>
      </w:r>
      <w:r w:rsidR="003E132C" w:rsidRPr="00717D65">
        <w:rPr>
          <w:rFonts w:ascii="Book Antiqua" w:eastAsia="Book Antiqua" w:hAnsi="Book Antiqua" w:cs="Book Antiqua"/>
          <w:color w:val="000000"/>
        </w:rPr>
        <w:t>GT</w:t>
      </w:r>
      <w:r w:rsidRPr="00717D65">
        <w:rPr>
          <w:rFonts w:ascii="Book Antiqua" w:eastAsia="Book Antiqua" w:hAnsi="Book Antiqua" w:cs="Book Antiqua"/>
          <w:color w:val="000000"/>
        </w:rPr>
        <w:t xml:space="preserve">1b </w:t>
      </w:r>
      <w:proofErr w:type="gramStart"/>
      <w:r w:rsidRPr="00717D65">
        <w:rPr>
          <w:rFonts w:ascii="Book Antiqua" w:eastAsia="Book Antiqua" w:hAnsi="Book Antiqua" w:cs="Book Antiqua"/>
          <w:color w:val="000000"/>
        </w:rPr>
        <w:t>prevailed,</w:t>
      </w:r>
      <w:proofErr w:type="gramEnd"/>
      <w:r w:rsidRPr="00717D65">
        <w:rPr>
          <w:rFonts w:ascii="Book Antiqua" w:eastAsia="Book Antiqua" w:hAnsi="Book Antiqua" w:cs="Book Antiqua"/>
          <w:color w:val="000000"/>
        </w:rPr>
        <w:t xml:space="preserve"> although its frequency was lower, while the higher percentage of HCV-infections with </w:t>
      </w:r>
      <w:r w:rsidR="003E132C" w:rsidRPr="00717D65">
        <w:rPr>
          <w:rFonts w:ascii="Book Antiqua" w:eastAsia="Book Antiqua" w:hAnsi="Book Antiqua" w:cs="Book Antiqua"/>
          <w:color w:val="000000"/>
        </w:rPr>
        <w:t>GT</w:t>
      </w:r>
      <w:r w:rsidRPr="00717D65">
        <w:rPr>
          <w:rFonts w:ascii="Book Antiqua" w:eastAsia="Book Antiqua" w:hAnsi="Book Antiqua" w:cs="Book Antiqua"/>
          <w:color w:val="000000"/>
        </w:rPr>
        <w:t>s 3 and 4 were noted. Coinfections with HIV and/or HBV were also more common in the group of patients with mental disorders (Table 2).</w:t>
      </w:r>
    </w:p>
    <w:p w14:paraId="456FCBFE" w14:textId="5D6AE71B" w:rsidR="00A77B3E" w:rsidRPr="00717D65" w:rsidRDefault="00C35B63" w:rsidP="00717D65">
      <w:pPr>
        <w:spacing w:line="360" w:lineRule="auto"/>
        <w:ind w:firstLine="240"/>
        <w:jc w:val="both"/>
        <w:rPr>
          <w:rFonts w:ascii="Book Antiqua" w:hAnsi="Book Antiqua"/>
        </w:rPr>
      </w:pPr>
      <w:r>
        <w:rPr>
          <w:rFonts w:ascii="Book Antiqua" w:eastAsia="Book Antiqua" w:hAnsi="Book Antiqua" w:cs="Book Antiqua"/>
          <w:color w:val="000000"/>
        </w:rPr>
        <w:t>This group</w:t>
      </w:r>
      <w:r w:rsidR="006C753B" w:rsidRPr="00717D65">
        <w:rPr>
          <w:rFonts w:ascii="Book Antiqua" w:eastAsia="Book Antiqua" w:hAnsi="Book Antiqua" w:cs="Book Antiqua"/>
          <w:color w:val="000000"/>
        </w:rPr>
        <w:t xml:space="preserve"> was also characterized by a higher baseline HCV viral load. Most patients in group A (80.6%) were treatment-naïve, while 16.7% (</w:t>
      </w:r>
      <w:r w:rsidR="006C753B" w:rsidRPr="00717D65">
        <w:rPr>
          <w:rFonts w:ascii="Book Antiqua" w:eastAsia="Book Antiqua" w:hAnsi="Book Antiqua" w:cs="Book Antiqua"/>
          <w:i/>
          <w:iCs/>
          <w:color w:val="000000"/>
        </w:rPr>
        <w:t>n</w:t>
      </w:r>
      <w:r w:rsidR="006C753B" w:rsidRPr="00717D65">
        <w:rPr>
          <w:rFonts w:ascii="Book Antiqua" w:eastAsia="Book Antiqua" w:hAnsi="Book Antiqua" w:cs="Book Antiqua"/>
          <w:color w:val="000000"/>
        </w:rPr>
        <w:t xml:space="preserve"> = 157) of the cases had previously been treated with </w:t>
      </w:r>
      <w:r w:rsidR="003E132C" w:rsidRPr="00717D65">
        <w:rPr>
          <w:rFonts w:ascii="Book Antiqua" w:eastAsia="Book Antiqua" w:hAnsi="Book Antiqua" w:cs="Book Antiqua"/>
          <w:color w:val="000000"/>
        </w:rPr>
        <w:t>IFN</w:t>
      </w:r>
      <w:r w:rsidR="006C753B" w:rsidRPr="00717D65">
        <w:rPr>
          <w:rFonts w:ascii="Book Antiqua" w:eastAsia="Book Antiqua" w:hAnsi="Book Antiqua" w:cs="Book Antiqua"/>
          <w:color w:val="000000"/>
        </w:rPr>
        <w:t xml:space="preserve">. Of these, 34 patients discontinued </w:t>
      </w:r>
      <w:r w:rsidR="003E132C" w:rsidRPr="00717D65">
        <w:rPr>
          <w:rFonts w:ascii="Book Antiqua" w:eastAsia="Book Antiqua" w:hAnsi="Book Antiqua" w:cs="Book Antiqua"/>
          <w:color w:val="000000"/>
        </w:rPr>
        <w:t>IFN</w:t>
      </w:r>
      <w:r w:rsidR="006C753B" w:rsidRPr="00717D65">
        <w:rPr>
          <w:rFonts w:ascii="Book Antiqua" w:eastAsia="Book Antiqua" w:hAnsi="Book Antiqua" w:cs="Book Antiqua"/>
          <w:color w:val="000000"/>
        </w:rPr>
        <w:t xml:space="preserve">-based therapy due to </w:t>
      </w:r>
      <w:r w:rsidR="00D5207F" w:rsidRPr="00717D65">
        <w:rPr>
          <w:rFonts w:ascii="Book Antiqua" w:eastAsia="Book Antiqua" w:hAnsi="Book Antiqua" w:cs="Book Antiqua"/>
          <w:color w:val="000000"/>
        </w:rPr>
        <w:t>AE</w:t>
      </w:r>
      <w:r w:rsidR="006C753B" w:rsidRPr="00717D65">
        <w:rPr>
          <w:rFonts w:ascii="Book Antiqua" w:eastAsia="Book Antiqua" w:hAnsi="Book Antiqua" w:cs="Book Antiqua"/>
          <w:color w:val="000000"/>
        </w:rPr>
        <w:t xml:space="preserve">s. During current therapy, 12/34 (35%) had mild </w:t>
      </w:r>
      <w:r w:rsidR="00D5207F" w:rsidRPr="00717D65">
        <w:rPr>
          <w:rFonts w:ascii="Book Antiqua" w:eastAsia="Book Antiqua" w:hAnsi="Book Antiqua" w:cs="Book Antiqua"/>
          <w:color w:val="000000"/>
        </w:rPr>
        <w:t>AE</w:t>
      </w:r>
      <w:r w:rsidR="006C753B" w:rsidRPr="00717D65">
        <w:rPr>
          <w:rFonts w:ascii="Book Antiqua" w:eastAsia="Book Antiqua" w:hAnsi="Book Antiqua" w:cs="Book Antiqua"/>
          <w:color w:val="000000"/>
        </w:rPr>
        <w:t>s, the most common of which was headache (</w:t>
      </w:r>
      <w:r w:rsidR="006C753B" w:rsidRPr="00717D65">
        <w:rPr>
          <w:rFonts w:ascii="Book Antiqua" w:eastAsia="Book Antiqua" w:hAnsi="Book Antiqua" w:cs="Book Antiqua"/>
          <w:i/>
          <w:iCs/>
          <w:color w:val="000000"/>
        </w:rPr>
        <w:t>n</w:t>
      </w:r>
      <w:r w:rsidR="006C753B" w:rsidRPr="00717D65">
        <w:rPr>
          <w:rFonts w:ascii="Book Antiqua" w:eastAsia="Book Antiqua" w:hAnsi="Book Antiqua" w:cs="Book Antiqua"/>
          <w:color w:val="000000"/>
        </w:rPr>
        <w:t xml:space="preserve"> = 3), and one patient in this group experienced increase</w:t>
      </w:r>
      <w:r>
        <w:rPr>
          <w:rFonts w:ascii="Book Antiqua" w:eastAsia="Book Antiqua" w:hAnsi="Book Antiqua" w:cs="Book Antiqua"/>
          <w:color w:val="000000"/>
        </w:rPr>
        <w:t>d</w:t>
      </w:r>
      <w:r w:rsidR="006C753B" w:rsidRPr="00717D65">
        <w:rPr>
          <w:rFonts w:ascii="Book Antiqua" w:eastAsia="Book Antiqua" w:hAnsi="Book Antiqua" w:cs="Book Antiqua"/>
          <w:color w:val="000000"/>
        </w:rPr>
        <w:t xml:space="preserve"> insomnia. All patients in this group completed therapy as planned, 31 achieved SVR, and 1 patient was lost to follow-up. Patients with mental illnesses were more often treated with </w:t>
      </w:r>
      <w:proofErr w:type="spellStart"/>
      <w:r w:rsidR="006C753B" w:rsidRPr="00717D65">
        <w:rPr>
          <w:rFonts w:ascii="Book Antiqua" w:eastAsia="Book Antiqua" w:hAnsi="Book Antiqua" w:cs="Book Antiqua"/>
          <w:color w:val="000000"/>
        </w:rPr>
        <w:t>pangenotypic</w:t>
      </w:r>
      <w:proofErr w:type="spellEnd"/>
      <w:r w:rsidR="006C753B" w:rsidRPr="00717D65">
        <w:rPr>
          <w:rFonts w:ascii="Book Antiqua" w:eastAsia="Book Antiqua" w:hAnsi="Book Antiqua" w:cs="Book Antiqua"/>
          <w:color w:val="000000"/>
        </w:rPr>
        <w:t xml:space="preserve"> therapy for CHC (Table 3).</w:t>
      </w:r>
    </w:p>
    <w:p w14:paraId="6CF1B9D2" w14:textId="77777777" w:rsidR="00A77B3E" w:rsidRPr="00717D65" w:rsidRDefault="00A77B3E" w:rsidP="00717D65">
      <w:pPr>
        <w:spacing w:line="360" w:lineRule="auto"/>
        <w:jc w:val="both"/>
        <w:rPr>
          <w:rFonts w:ascii="Book Antiqua" w:hAnsi="Book Antiqua"/>
        </w:rPr>
      </w:pPr>
    </w:p>
    <w:p w14:paraId="1072925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Treatment effectiveness</w:t>
      </w:r>
    </w:p>
    <w:p w14:paraId="1665FB57" w14:textId="080FA759"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There were no statistically significant differences in the achievement of SVR in groups A and B in both the </w:t>
      </w:r>
      <w:r w:rsidR="00C35B63">
        <w:rPr>
          <w:rFonts w:ascii="Book Antiqua" w:eastAsia="Book Antiqua" w:hAnsi="Book Antiqua" w:cs="Book Antiqua"/>
          <w:color w:val="000000"/>
        </w:rPr>
        <w:t>ITT</w:t>
      </w:r>
      <w:r w:rsidRPr="00717D65">
        <w:rPr>
          <w:rFonts w:ascii="Book Antiqua" w:eastAsia="Book Antiqua" w:hAnsi="Book Antiqua" w:cs="Book Antiqua"/>
          <w:color w:val="000000"/>
        </w:rPr>
        <w:t xml:space="preserve"> (92.8% </w:t>
      </w:r>
      <w:r w:rsidRPr="00717D65">
        <w:rPr>
          <w:rFonts w:ascii="Book Antiqua" w:eastAsia="Book Antiqua" w:hAnsi="Book Antiqua" w:cs="Book Antiqua"/>
          <w:i/>
          <w:iCs/>
          <w:color w:val="000000"/>
        </w:rPr>
        <w:t>vs</w:t>
      </w:r>
      <w:r w:rsidRPr="00717D65">
        <w:rPr>
          <w:rFonts w:ascii="Book Antiqua" w:eastAsia="Book Antiqua" w:hAnsi="Book Antiqua" w:cs="Book Antiqua"/>
          <w:color w:val="000000"/>
        </w:rPr>
        <w:t xml:space="preserve"> 95.3%, respectively) and </w:t>
      </w:r>
      <w:r w:rsidR="00C35B63">
        <w:rPr>
          <w:rFonts w:ascii="Book Antiqua" w:eastAsia="Book Antiqua" w:hAnsi="Book Antiqua" w:cs="Book Antiqua"/>
          <w:color w:val="000000"/>
        </w:rPr>
        <w:t>PP</w:t>
      </w:r>
      <w:r w:rsidRPr="00717D65">
        <w:rPr>
          <w:rFonts w:ascii="Book Antiqua" w:eastAsia="Book Antiqua" w:hAnsi="Book Antiqua" w:cs="Book Antiqua"/>
          <w:color w:val="000000"/>
        </w:rPr>
        <w:t xml:space="preserve"> (96.9% </w:t>
      </w:r>
      <w:r w:rsidRPr="00717D65">
        <w:rPr>
          <w:rFonts w:ascii="Book Antiqua" w:eastAsia="Book Antiqua" w:hAnsi="Book Antiqua" w:cs="Book Antiqua"/>
          <w:i/>
          <w:iCs/>
          <w:color w:val="000000"/>
        </w:rPr>
        <w:t>vs</w:t>
      </w:r>
      <w:r w:rsidRPr="00717D65">
        <w:rPr>
          <w:rFonts w:ascii="Book Antiqua" w:eastAsia="Book Antiqua" w:hAnsi="Book Antiqua" w:cs="Book Antiqua"/>
          <w:color w:val="000000"/>
        </w:rPr>
        <w:t xml:space="preserve"> 97.7%) analyses (Figure 1A). A significantly lower percentage of SVR was observed in patients with bipolar</w:t>
      </w:r>
      <w:r w:rsidRPr="00717D65">
        <w:rPr>
          <w:rFonts w:ascii="Book Antiqua" w:eastAsia="Book Antiqua" w:hAnsi="Book Antiqua" w:cs="Book Antiqua"/>
          <w:i/>
          <w:iCs/>
          <w:color w:val="000000"/>
        </w:rPr>
        <w:t xml:space="preserve"> </w:t>
      </w:r>
      <w:r w:rsidRPr="00717D65">
        <w:rPr>
          <w:rFonts w:ascii="Book Antiqua" w:eastAsia="Book Antiqua" w:hAnsi="Book Antiqua" w:cs="Book Antiqua"/>
          <w:color w:val="000000"/>
        </w:rPr>
        <w:t>disorder (Figure 1B). In multivariate analyses</w:t>
      </w:r>
      <w:r w:rsidR="00C35B63">
        <w:rPr>
          <w:rFonts w:ascii="Book Antiqua" w:eastAsia="Book Antiqua" w:hAnsi="Book Antiqua" w:cs="Book Antiqua"/>
          <w:color w:val="000000"/>
        </w:rPr>
        <w:t>, a</w:t>
      </w:r>
      <w:r w:rsidRPr="00717D65">
        <w:rPr>
          <w:rFonts w:ascii="Book Antiqua" w:eastAsia="Book Antiqua" w:hAnsi="Book Antiqua" w:cs="Book Antiqua"/>
          <w:color w:val="000000"/>
        </w:rPr>
        <w:t xml:space="preserve"> lower chance of SVR was associated with male sex, </w:t>
      </w:r>
      <w:r w:rsidR="003E132C" w:rsidRPr="00717D65">
        <w:rPr>
          <w:rFonts w:ascii="Book Antiqua" w:eastAsia="Book Antiqua" w:hAnsi="Book Antiqua" w:cs="Book Antiqua"/>
          <w:color w:val="000000"/>
        </w:rPr>
        <w:t>GT</w:t>
      </w:r>
      <w:r w:rsidRPr="00717D65">
        <w:rPr>
          <w:rFonts w:ascii="Book Antiqua" w:eastAsia="Book Antiqua" w:hAnsi="Book Antiqua" w:cs="Book Antiqua"/>
          <w:color w:val="000000"/>
        </w:rPr>
        <w:t>3, cirrhosis, history of previous HCV-treatment failure, and two DAA regimens: ASV</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DCV and SOF</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VEL +</w:t>
      </w:r>
      <w:r w:rsidR="0089782F"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 xml:space="preserve">RBV (Table 4). </w:t>
      </w:r>
    </w:p>
    <w:p w14:paraId="6167EE41" w14:textId="77777777" w:rsidR="00A77B3E" w:rsidRPr="00717D65" w:rsidRDefault="00A77B3E" w:rsidP="00717D65">
      <w:pPr>
        <w:spacing w:line="360" w:lineRule="auto"/>
        <w:jc w:val="both"/>
        <w:rPr>
          <w:rFonts w:ascii="Book Antiqua" w:hAnsi="Book Antiqua"/>
        </w:rPr>
      </w:pPr>
    </w:p>
    <w:p w14:paraId="6B2C0F8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i/>
          <w:iCs/>
          <w:color w:val="000000"/>
        </w:rPr>
        <w:t>Treatment safety</w:t>
      </w:r>
    </w:p>
    <w:p w14:paraId="145D6932" w14:textId="5B93A765"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Patients with mental illness more often belonged to the group lost to follow-up (4.2% </w:t>
      </w:r>
      <w:r w:rsidRPr="00717D65">
        <w:rPr>
          <w:rFonts w:ascii="Book Antiqua" w:eastAsia="Book Antiqua" w:hAnsi="Book Antiqua" w:cs="Book Antiqua"/>
          <w:i/>
          <w:iCs/>
          <w:color w:val="000000"/>
        </w:rPr>
        <w:t>vs</w:t>
      </w:r>
      <w:r w:rsidRPr="00717D65">
        <w:rPr>
          <w:rFonts w:ascii="Book Antiqua" w:eastAsia="Book Antiqua" w:hAnsi="Book Antiqua" w:cs="Book Antiqua"/>
          <w:color w:val="000000"/>
        </w:rPr>
        <w:t xml:space="preserve"> 2.5%). In six patients symptoms of mental illness (depression - 5, schizophrenia - 1) worsened during antiviral therapy, of which two permanently discontinued treatment for this reason. New episodes of sleep disorders occurred significantly more often in group A during DAA</w:t>
      </w:r>
      <w:r w:rsidRPr="00717D65">
        <w:rPr>
          <w:rFonts w:ascii="Book Antiqua" w:eastAsia="Book Antiqua" w:hAnsi="Book Antiqua" w:cs="Book Antiqua"/>
          <w:i/>
          <w:iCs/>
          <w:color w:val="000000"/>
        </w:rPr>
        <w:t xml:space="preserve"> </w:t>
      </w:r>
      <w:r w:rsidRPr="00717D65">
        <w:rPr>
          <w:rFonts w:ascii="Book Antiqua" w:eastAsia="Book Antiqua" w:hAnsi="Book Antiqua" w:cs="Book Antiqua"/>
          <w:color w:val="000000"/>
        </w:rPr>
        <w:t xml:space="preserve">therapy. In group B, one patient experienced an episode of </w:t>
      </w:r>
      <w:r w:rsidRPr="00717D65">
        <w:rPr>
          <w:rFonts w:ascii="Book Antiqua" w:eastAsia="Book Antiqua" w:hAnsi="Book Antiqua" w:cs="Book Antiqua"/>
          <w:color w:val="000000"/>
        </w:rPr>
        <w:lastRenderedPageBreak/>
        <w:t>schizophrenia, and six were diagnosed with depression. In both groups, a similar percentage of patients completed the planned treatment. There were no statistically significant differences in discontinued and modified treatments (Table 5).</w:t>
      </w:r>
    </w:p>
    <w:p w14:paraId="5E99560A" w14:textId="6D0B54E3"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Modification of therapy concerned only a change in the dose of </w:t>
      </w:r>
      <w:r w:rsidR="0089782F" w:rsidRPr="00717D65">
        <w:rPr>
          <w:rFonts w:ascii="Book Antiqua" w:eastAsia="Book Antiqua" w:hAnsi="Book Antiqua" w:cs="Book Antiqua"/>
          <w:color w:val="000000"/>
        </w:rPr>
        <w:t>RBV</w:t>
      </w:r>
      <w:r w:rsidRPr="00717D65">
        <w:rPr>
          <w:rFonts w:ascii="Book Antiqua" w:eastAsia="Book Antiqua" w:hAnsi="Book Antiqua" w:cs="Book Antiqua"/>
          <w:color w:val="000000"/>
        </w:rPr>
        <w:t xml:space="preserve">. Possible drug interactions were analyzed prior to antiviral therapy. Patients in group A were treated with neuroleptics, anticonvulsants, antidepressants, sedatives, anxiolytics, and methadone. Only carbamazepine could have clinically relevant interactions. This drug was used in 3 patients in group A and in 12 patients in group B. All patients with mental diseases using carbamazepine completed the treatment as planned without </w:t>
      </w:r>
      <w:r w:rsidR="00D5207F" w:rsidRPr="00717D65">
        <w:rPr>
          <w:rFonts w:ascii="Book Antiqua" w:eastAsia="Book Antiqua" w:hAnsi="Book Antiqua" w:cs="Book Antiqua"/>
          <w:color w:val="000000"/>
        </w:rPr>
        <w:t>AE</w:t>
      </w:r>
      <w:r w:rsidRPr="00717D65">
        <w:rPr>
          <w:rFonts w:ascii="Book Antiqua" w:eastAsia="Book Antiqua" w:hAnsi="Book Antiqua" w:cs="Book Antiqua"/>
          <w:color w:val="000000"/>
        </w:rPr>
        <w:t>s, and all achieved SVR.</w:t>
      </w:r>
    </w:p>
    <w:p w14:paraId="3B86A449" w14:textId="77777777" w:rsidR="00A77B3E" w:rsidRPr="00717D65" w:rsidRDefault="00A77B3E" w:rsidP="00717D65">
      <w:pPr>
        <w:spacing w:line="360" w:lineRule="auto"/>
        <w:ind w:firstLine="240"/>
        <w:jc w:val="both"/>
        <w:rPr>
          <w:rFonts w:ascii="Book Antiqua" w:hAnsi="Book Antiqua"/>
        </w:rPr>
      </w:pPr>
    </w:p>
    <w:p w14:paraId="37595884"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aps/>
          <w:color w:val="000000"/>
          <w:u w:val="single"/>
        </w:rPr>
        <w:t>DISCUSSION</w:t>
      </w:r>
    </w:p>
    <w:p w14:paraId="79A58B2E" w14:textId="3364AA8B"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By documenting the high rate of SVR in patients with mental diseases, our study proves that this patient population does not differ in their response to DAA treatment from those with </w:t>
      </w:r>
      <w:r w:rsidR="003E132C" w:rsidRPr="00717D65">
        <w:rPr>
          <w:rFonts w:ascii="Book Antiqua" w:eastAsia="Book Antiqua" w:hAnsi="Book Antiqua" w:cs="Book Antiqua"/>
          <w:color w:val="000000"/>
        </w:rPr>
        <w:t>CHC</w:t>
      </w:r>
      <w:r w:rsidRPr="00717D65">
        <w:rPr>
          <w:rFonts w:ascii="Book Antiqua" w:eastAsia="Book Antiqua" w:hAnsi="Book Antiqua" w:cs="Book Antiqua"/>
          <w:color w:val="000000"/>
        </w:rPr>
        <w:t xml:space="preserve"> not affected by psychiatric conditions supporting the findings of a recently published multicenter </w:t>
      </w:r>
      <w:proofErr w:type="gramStart"/>
      <w:r w:rsidRPr="00717D65">
        <w:rPr>
          <w:rFonts w:ascii="Book Antiqua" w:eastAsia="Book Antiqua" w:hAnsi="Book Antiqua" w:cs="Book Antiqua"/>
          <w:color w:val="000000"/>
        </w:rPr>
        <w:t>analysis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18]</w:t>
      </w:r>
      <w:r w:rsidRPr="00717D65">
        <w:rPr>
          <w:rFonts w:ascii="Book Antiqua" w:eastAsia="Book Antiqua" w:hAnsi="Book Antiqua" w:cs="Book Antiqua"/>
          <w:color w:val="000000"/>
        </w:rPr>
        <w:t xml:space="preserve">. Thus, there is no rationale for considering these patients as a difficult-to-treat population in terms of virologic response to therapy, as they were previously recognized in the era of </w:t>
      </w:r>
      <w:r w:rsidR="003E132C" w:rsidRPr="00717D65">
        <w:rPr>
          <w:rFonts w:ascii="Book Antiqua" w:eastAsia="Book Antiqua" w:hAnsi="Book Antiqua" w:cs="Book Antiqua"/>
          <w:color w:val="000000"/>
        </w:rPr>
        <w:t>IFN</w:t>
      </w:r>
      <w:r w:rsidRPr="00717D65">
        <w:rPr>
          <w:rFonts w:ascii="Book Antiqua" w:eastAsia="Book Antiqua" w:hAnsi="Book Antiqua" w:cs="Book Antiqua"/>
          <w:color w:val="000000"/>
        </w:rPr>
        <w:t xml:space="preserve">-based regimens. Antiviral therapy for mentally ill patients has been a challenge due to contraindications to the use of IFN and the side effects of this </w:t>
      </w:r>
      <w:proofErr w:type="gramStart"/>
      <w:r w:rsidRPr="00717D65">
        <w:rPr>
          <w:rFonts w:ascii="Book Antiqua" w:eastAsia="Book Antiqua" w:hAnsi="Book Antiqua" w:cs="Book Antiqua"/>
          <w:color w:val="000000"/>
        </w:rPr>
        <w:t>cytokine</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9,25]</w:t>
      </w:r>
      <w:r w:rsidRPr="00717D65">
        <w:rPr>
          <w:rFonts w:ascii="Book Antiqua" w:eastAsia="Book Antiqua" w:hAnsi="Book Antiqua" w:cs="Book Antiqua"/>
          <w:color w:val="000000"/>
        </w:rPr>
        <w:t xml:space="preserve">. Neuropsychiatric disorders of various caliber during IFN therapy have been widely </w:t>
      </w:r>
      <w:proofErr w:type="gramStart"/>
      <w:r w:rsidRPr="00717D65">
        <w:rPr>
          <w:rFonts w:ascii="Book Antiqua" w:eastAsia="Book Antiqua" w:hAnsi="Book Antiqua" w:cs="Book Antiqua"/>
          <w:color w:val="000000"/>
        </w:rPr>
        <w:t>reported</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26</w:t>
      </w:r>
      <w:r w:rsidR="0089782F" w:rsidRPr="00717D65">
        <w:rPr>
          <w:rFonts w:ascii="Book Antiqua" w:eastAsia="Book Antiqua" w:hAnsi="Book Antiqua" w:cs="Book Antiqua"/>
          <w:color w:val="000000"/>
          <w:vertAlign w:val="superscript"/>
        </w:rPr>
        <w:t>-</w:t>
      </w:r>
      <w:r w:rsidRPr="00717D65">
        <w:rPr>
          <w:rFonts w:ascii="Book Antiqua" w:eastAsia="Book Antiqua" w:hAnsi="Book Antiqua" w:cs="Book Antiqua"/>
          <w:color w:val="000000"/>
          <w:vertAlign w:val="superscript"/>
        </w:rPr>
        <w:t>28]</w:t>
      </w:r>
      <w:r w:rsidRPr="00717D65">
        <w:rPr>
          <w:rFonts w:ascii="Book Antiqua" w:eastAsia="Book Antiqua" w:hAnsi="Book Antiqua" w:cs="Book Antiqua"/>
          <w:color w:val="000000"/>
        </w:rPr>
        <w:t xml:space="preserve">. Most were mild in severity and transient in nature, but severe psychosis and suicide attempts have also been described as a reason for discontinuing therapy. Such side effects of therapy have been described even in patients with no prior mental </w:t>
      </w:r>
      <w:proofErr w:type="gramStart"/>
      <w:r w:rsidRPr="00717D65">
        <w:rPr>
          <w:rFonts w:ascii="Book Antiqua" w:eastAsia="Book Antiqua" w:hAnsi="Book Antiqua" w:cs="Book Antiqua"/>
          <w:color w:val="000000"/>
        </w:rPr>
        <w:t>disorders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29]</w:t>
      </w:r>
      <w:r w:rsidRPr="00717D65">
        <w:rPr>
          <w:rFonts w:ascii="Book Antiqua" w:eastAsia="Book Antiqua" w:hAnsi="Book Antiqua" w:cs="Book Antiqua"/>
          <w:color w:val="000000"/>
        </w:rPr>
        <w:t>. Due to the risk of exacerbating psychiatric conditions, many patients with a diagnosed mental illness were not eligible for treatment. The mental state of those included in therapy had to be closely monitored, requiring cooperation with the patient</w:t>
      </w:r>
      <w:r w:rsidR="0089782F"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s attending </w:t>
      </w:r>
      <w:proofErr w:type="gramStart"/>
      <w:r w:rsidRPr="00717D65">
        <w:rPr>
          <w:rFonts w:ascii="Book Antiqua" w:eastAsia="Book Antiqua" w:hAnsi="Book Antiqua" w:cs="Book Antiqua"/>
          <w:color w:val="000000"/>
        </w:rPr>
        <w:t>psychiatrist</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30]</w:t>
      </w:r>
      <w:r w:rsidRPr="00717D65">
        <w:rPr>
          <w:rFonts w:ascii="Book Antiqua" w:eastAsia="Book Antiqua" w:hAnsi="Book Antiqua" w:cs="Book Antiqua"/>
          <w:color w:val="000000"/>
        </w:rPr>
        <w:t xml:space="preserve">. This was the only way to keep the patient in therapy and in the event of exacerbation of mental disorders, to react swiftly and to modify or discontinue antiviral treatment, if necessary </w:t>
      </w:r>
      <w:r w:rsidRPr="00717D65">
        <w:rPr>
          <w:rFonts w:ascii="Book Antiqua" w:eastAsia="Book Antiqua" w:hAnsi="Book Antiqua" w:cs="Book Antiqua"/>
          <w:color w:val="000000"/>
        </w:rPr>
        <w:lastRenderedPageBreak/>
        <w:t xml:space="preserve">for safety </w:t>
      </w:r>
      <w:proofErr w:type="gramStart"/>
      <w:r w:rsidRPr="00717D65">
        <w:rPr>
          <w:rFonts w:ascii="Book Antiqua" w:eastAsia="Book Antiqua" w:hAnsi="Book Antiqua" w:cs="Book Antiqua"/>
          <w:color w:val="000000"/>
        </w:rPr>
        <w:t>reasons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5,31]</w:t>
      </w:r>
      <w:r w:rsidRPr="00717D65">
        <w:rPr>
          <w:rFonts w:ascii="Book Antiqua" w:eastAsia="Book Antiqua" w:hAnsi="Book Antiqua" w:cs="Book Antiqua"/>
          <w:color w:val="000000"/>
        </w:rPr>
        <w:t xml:space="preserve">. At the same time, this was a population of patients in whom successful antiviral therapy offered a chance for mental </w:t>
      </w:r>
      <w:proofErr w:type="gramStart"/>
      <w:r w:rsidRPr="00717D65">
        <w:rPr>
          <w:rFonts w:ascii="Book Antiqua" w:eastAsia="Book Antiqua" w:hAnsi="Book Antiqua" w:cs="Book Antiqua"/>
          <w:color w:val="000000"/>
        </w:rPr>
        <w:t>improvement</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32]</w:t>
      </w:r>
      <w:r w:rsidRPr="00717D65">
        <w:rPr>
          <w:rFonts w:ascii="Book Antiqua" w:eastAsia="Book Antiqua" w:hAnsi="Book Antiqua" w:cs="Book Antiqua"/>
          <w:color w:val="000000"/>
        </w:rPr>
        <w:t xml:space="preserve">. In addition to causing liver disease, HCV can potentially induce extrahepatic manifestations, </w:t>
      </w:r>
      <w:r w:rsidRPr="00717D65">
        <w:rPr>
          <w:rFonts w:ascii="Book Antiqua" w:eastAsia="Book Antiqua" w:hAnsi="Book Antiqua" w:cs="Book Antiqua"/>
          <w:i/>
          <w:iCs/>
          <w:color w:val="000000"/>
        </w:rPr>
        <w:t>i.e.,</w:t>
      </w:r>
      <w:r w:rsidRPr="00717D65">
        <w:rPr>
          <w:rFonts w:ascii="Book Antiqua" w:eastAsia="Book Antiqua" w:hAnsi="Book Antiqua" w:cs="Book Antiqua"/>
          <w:color w:val="000000"/>
        </w:rPr>
        <w:t xml:space="preserve"> disorders of other organs and systems that are pathogenetically associated with </w:t>
      </w:r>
      <w:proofErr w:type="gramStart"/>
      <w:r w:rsidRPr="00717D65">
        <w:rPr>
          <w:rFonts w:ascii="Book Antiqua" w:eastAsia="Book Antiqua" w:hAnsi="Book Antiqua" w:cs="Book Antiqua"/>
          <w:color w:val="000000"/>
        </w:rPr>
        <w:t>infection</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33]</w:t>
      </w:r>
      <w:r w:rsidRPr="00717D65">
        <w:rPr>
          <w:rFonts w:ascii="Book Antiqua" w:eastAsia="Book Antiqua" w:hAnsi="Book Antiqua" w:cs="Book Antiqua"/>
          <w:color w:val="000000"/>
        </w:rPr>
        <w:t xml:space="preserve">. One of them is the central nervous system, whose involvement results in neurological and psychiatric </w:t>
      </w:r>
      <w:proofErr w:type="gramStart"/>
      <w:r w:rsidRPr="00717D65">
        <w:rPr>
          <w:rFonts w:ascii="Book Antiqua" w:eastAsia="Book Antiqua" w:hAnsi="Book Antiqua" w:cs="Book Antiqua"/>
          <w:color w:val="000000"/>
        </w:rPr>
        <w:t>disorders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6,7,34]</w:t>
      </w:r>
      <w:r w:rsidRPr="00717D65">
        <w:rPr>
          <w:rFonts w:ascii="Book Antiqua" w:eastAsia="Book Antiqua" w:hAnsi="Book Antiqua" w:cs="Book Antiqua"/>
          <w:color w:val="000000"/>
        </w:rPr>
        <w:t>. The mechanism of the virus</w:t>
      </w:r>
      <w:r w:rsidR="0089782F"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s impact on the nervous system is complex and includes both a direct cytopathic effect related to the infection of nerve cells, as well as the impact of the immune response triggered by the HCV and the effects of psychogenic </w:t>
      </w:r>
      <w:proofErr w:type="gramStart"/>
      <w:r w:rsidRPr="00717D65">
        <w:rPr>
          <w:rFonts w:ascii="Book Antiqua" w:eastAsia="Book Antiqua" w:hAnsi="Book Antiqua" w:cs="Book Antiqua"/>
          <w:color w:val="000000"/>
        </w:rPr>
        <w:t>stressors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8,34,35]</w:t>
      </w:r>
      <w:r w:rsidRPr="00717D65">
        <w:rPr>
          <w:rFonts w:ascii="Book Antiqua" w:eastAsia="Book Antiqua" w:hAnsi="Book Antiqua" w:cs="Book Antiqua"/>
          <w:color w:val="000000"/>
        </w:rPr>
        <w:t>.</w:t>
      </w:r>
    </w:p>
    <w:p w14:paraId="5ED94BA3" w14:textId="71926758"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The frequent co-occurrence of </w:t>
      </w:r>
      <w:r w:rsidR="003E132C" w:rsidRPr="00717D65">
        <w:rPr>
          <w:rFonts w:ascii="Book Antiqua" w:eastAsia="Book Antiqua" w:hAnsi="Book Antiqua" w:cs="Book Antiqua"/>
          <w:color w:val="000000"/>
        </w:rPr>
        <w:t>CHC</w:t>
      </w:r>
      <w:r w:rsidRPr="00717D65">
        <w:rPr>
          <w:rFonts w:ascii="Book Antiqua" w:eastAsia="Book Antiqua" w:hAnsi="Book Antiqua" w:cs="Book Antiqua"/>
          <w:color w:val="000000"/>
        </w:rPr>
        <w:t xml:space="preserve"> and psychiatric disorders was confirmed by numerous studies analyzing this issue in Real World Evidence (RWE) </w:t>
      </w:r>
      <w:proofErr w:type="gramStart"/>
      <w:r w:rsidRPr="00717D65">
        <w:rPr>
          <w:rFonts w:ascii="Book Antiqua" w:eastAsia="Book Antiqua" w:hAnsi="Book Antiqua" w:cs="Book Antiqua"/>
          <w:color w:val="000000"/>
        </w:rPr>
        <w:t>populations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36,37]</w:t>
      </w:r>
      <w:r w:rsidRPr="00717D65">
        <w:rPr>
          <w:rFonts w:ascii="Book Antiqua" w:eastAsia="Book Antiqua" w:hAnsi="Book Antiqua" w:cs="Book Antiqua"/>
          <w:color w:val="000000"/>
        </w:rPr>
        <w:t>. The estimated frequency of active mental illness in patients with CHC assessed in the large cohort of American Veterans was as high as one-third, while in our analysis, the percentage of patients was 6.6</w:t>
      </w:r>
      <w:proofErr w:type="gramStart"/>
      <w:r w:rsidRPr="00717D65">
        <w:rPr>
          <w:rFonts w:ascii="Book Antiqua" w:eastAsia="Book Antiqua" w:hAnsi="Book Antiqua" w:cs="Book Antiqua"/>
          <w:color w:val="000000"/>
        </w:rPr>
        <w:t>%</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38]</w:t>
      </w:r>
      <w:r w:rsidRPr="00717D65">
        <w:rPr>
          <w:rFonts w:ascii="Book Antiqua" w:eastAsia="Book Antiqua" w:hAnsi="Book Antiqua" w:cs="Book Antiqua"/>
          <w:color w:val="000000"/>
        </w:rPr>
        <w:t>. Among them, depression, addiction, and schizophrenia were the most common. On the other hand, the pooled prevalence of HCV infection among patients with severe psychiatric diseases evaluated in a meta-analysis that included papers from 1989-2020 was 8%, which is several times higher compared to the general population</w:t>
      </w:r>
      <w:r w:rsidRPr="00717D65">
        <w:rPr>
          <w:rFonts w:ascii="Book Antiqua" w:eastAsia="Book Antiqua" w:hAnsi="Book Antiqua" w:cs="Book Antiqua"/>
          <w:color w:val="000000"/>
          <w:vertAlign w:val="superscript"/>
        </w:rPr>
        <w:t>[38,39]</w:t>
      </w:r>
      <w:r w:rsidRPr="00717D65">
        <w:rPr>
          <w:rFonts w:ascii="Book Antiqua" w:eastAsia="Book Antiqua" w:hAnsi="Book Antiqua" w:cs="Book Antiqua"/>
          <w:color w:val="000000"/>
        </w:rPr>
        <w:t>. However, the fact that patients with mental illnesses are disproportionately affected by HCV is also influenced by other factors beyond the pathogenetic relationship. One that seems to be historical is exposure to infection through frequent contact with healthcare facilities, and it cannot be overlooked that hospitalizations for mental illness are very long. Another factor contributing to the higher prevalence of HCV infections in this population, the importance of which persists to the present day, is that persons diagnosed with mental disorders are much more likely to abuse substances, including injection drugs and needle sharing used for intravenous drug administration is the most common route of HCV transmission</w:t>
      </w:r>
      <w:r w:rsidRPr="00717D65">
        <w:rPr>
          <w:rFonts w:ascii="Book Antiqua" w:eastAsia="Book Antiqua" w:hAnsi="Book Antiqua" w:cs="Book Antiqua"/>
          <w:color w:val="000000"/>
          <w:vertAlign w:val="superscript"/>
        </w:rPr>
        <w:t>[17]</w:t>
      </w:r>
      <w:r w:rsidRPr="00717D65">
        <w:rPr>
          <w:rFonts w:ascii="Book Antiqua" w:eastAsia="Book Antiqua" w:hAnsi="Book Antiqua" w:cs="Book Antiqua"/>
          <w:color w:val="000000"/>
        </w:rPr>
        <w:t xml:space="preserve">. This was also documented in our analysis. Moreover, the population of HCV-infected patients with mental diseases, which was underserved in the era of IFN, has gained its opportunity in the time of DAA therapy. The much </w:t>
      </w:r>
      <w:r w:rsidRPr="00717D65">
        <w:rPr>
          <w:rFonts w:ascii="Book Antiqua" w:eastAsia="Book Antiqua" w:hAnsi="Book Antiqua" w:cs="Book Antiqua"/>
          <w:color w:val="000000"/>
        </w:rPr>
        <w:lastRenderedPageBreak/>
        <w:t xml:space="preserve">shorter course of treatment and the lack of contraindications to the drugs has enabled patients with psychiatric disorders to access therapy on the same principles as for other HCV-infected individuals and has provided a basis for predicting HCV </w:t>
      </w:r>
      <w:proofErr w:type="spellStart"/>
      <w:r w:rsidRPr="00717D65">
        <w:rPr>
          <w:rFonts w:ascii="Book Antiqua" w:eastAsia="Book Antiqua" w:hAnsi="Book Antiqua" w:cs="Book Antiqua"/>
          <w:color w:val="000000"/>
        </w:rPr>
        <w:t>microelimination</w:t>
      </w:r>
      <w:proofErr w:type="spellEnd"/>
      <w:r w:rsidRPr="00717D65">
        <w:rPr>
          <w:rFonts w:ascii="Book Antiqua" w:eastAsia="Book Antiqua" w:hAnsi="Book Antiqua" w:cs="Book Antiqua"/>
          <w:color w:val="000000"/>
        </w:rPr>
        <w:t xml:space="preserve"> in this population</w:t>
      </w:r>
      <w:r w:rsidRPr="00717D65">
        <w:rPr>
          <w:rFonts w:ascii="Book Antiqua" w:eastAsia="Book Antiqua" w:hAnsi="Book Antiqua" w:cs="Book Antiqua"/>
          <w:color w:val="000000"/>
          <w:vertAlign w:val="superscript"/>
        </w:rPr>
        <w:t>[18]</w:t>
      </w:r>
      <w:r w:rsidRPr="00717D65">
        <w:rPr>
          <w:rFonts w:ascii="Book Antiqua" w:eastAsia="Book Antiqua" w:hAnsi="Book Antiqua" w:cs="Book Antiqua"/>
          <w:color w:val="000000"/>
        </w:rPr>
        <w:t xml:space="preserve">. In the current analysis, we found no statistically significant differences in the course of treatment in mentally </w:t>
      </w:r>
      <w:r w:rsidR="008F0386">
        <w:rPr>
          <w:rFonts w:ascii="Book Antiqua" w:eastAsia="Book Antiqua" w:hAnsi="Book Antiqua" w:cs="Book Antiqua"/>
          <w:color w:val="000000"/>
        </w:rPr>
        <w:t>ill</w:t>
      </w:r>
      <w:r w:rsidRPr="00717D65">
        <w:rPr>
          <w:rFonts w:ascii="Book Antiqua" w:eastAsia="Book Antiqua" w:hAnsi="Book Antiqua" w:cs="Book Antiqua"/>
          <w:color w:val="000000"/>
        </w:rPr>
        <w:t xml:space="preserve"> patients compared to others. The percentage of those who had their therapy modified or discontinued was comparable; the modification in both groups concerned only RBV dose reduction according to the label. The safety profile was also comparable with the percentage of patients experiencing </w:t>
      </w:r>
      <w:r w:rsidR="00D5207F" w:rsidRPr="00717D65">
        <w:rPr>
          <w:rFonts w:ascii="Book Antiqua" w:eastAsia="Book Antiqua" w:hAnsi="Book Antiqua" w:cs="Book Antiqua"/>
          <w:color w:val="000000"/>
        </w:rPr>
        <w:t>SEAs</w:t>
      </w:r>
      <w:r w:rsidRPr="00717D65">
        <w:rPr>
          <w:rFonts w:ascii="Book Antiqua" w:eastAsia="Book Antiqua" w:hAnsi="Book Antiqua" w:cs="Book Antiqua"/>
          <w:color w:val="000000"/>
        </w:rPr>
        <w:t xml:space="preserve"> and deaths. Similar conclusions on the good tolerability of DAA can be drawn from the observations of other researchers in RWE </w:t>
      </w:r>
      <w:proofErr w:type="gramStart"/>
      <w:r w:rsidRPr="00717D65">
        <w:rPr>
          <w:rFonts w:ascii="Book Antiqua" w:eastAsia="Book Antiqua" w:hAnsi="Book Antiqua" w:cs="Book Antiqua"/>
          <w:color w:val="000000"/>
        </w:rPr>
        <w:t>cohorts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40,41]</w:t>
      </w:r>
      <w:r w:rsidRPr="00717D65">
        <w:rPr>
          <w:rFonts w:ascii="Book Antiqua" w:eastAsia="Book Antiqua" w:hAnsi="Book Antiqua" w:cs="Book Antiqua"/>
          <w:color w:val="000000"/>
        </w:rPr>
        <w:t xml:space="preserve">. When analyzing psychiatric complications occurring during therapy, we found a significantly higher percentage of sleep disorders in patients with psychiatric diseases than in those without mental conditions. Other researchers evaluating the quality of sleep in patients with mental disorders did not find any significant differences during DAA therapy compared to the baseline, demonstrating that DAA regimens are free of mental side effects regardless of current and/or past psychiatric </w:t>
      </w:r>
      <w:proofErr w:type="gramStart"/>
      <w:r w:rsidRPr="00717D65">
        <w:rPr>
          <w:rFonts w:ascii="Book Antiqua" w:eastAsia="Book Antiqua" w:hAnsi="Book Antiqua" w:cs="Book Antiqua"/>
          <w:color w:val="000000"/>
        </w:rPr>
        <w:t>history</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14,15]</w:t>
      </w:r>
      <w:r w:rsidRPr="00717D65">
        <w:rPr>
          <w:rFonts w:ascii="Book Antiqua" w:eastAsia="Book Antiqua" w:hAnsi="Book Antiqua" w:cs="Book Antiqua"/>
          <w:color w:val="000000"/>
        </w:rPr>
        <w:t>.</w:t>
      </w:r>
    </w:p>
    <w:p w14:paraId="513783A8" w14:textId="385D7E3E"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In our analysis, however, in six patients, the underlying disease (five cases of depression and one of schizophrenia) worsened during antiviral therapy, which in 2 cases was the reason for discontinuing treatment. However, we cannot exclude the potential influence of other factors. It should be noted that the cited analyses were prospective, while ours is a retrospective study with limitations in data collection. Interestingly, another prospective study reported some degree of neuropsychiatric impairment associated with IFN-free treatment in 10 cirrhotic patients, suggesting their susceptibility to mild DAA </w:t>
      </w:r>
      <w:proofErr w:type="gramStart"/>
      <w:r w:rsidRPr="00717D65">
        <w:rPr>
          <w:rFonts w:ascii="Book Antiqua" w:eastAsia="Book Antiqua" w:hAnsi="Book Antiqua" w:cs="Book Antiqua"/>
          <w:color w:val="000000"/>
        </w:rPr>
        <w:t>neurotoxicity</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42]</w:t>
      </w:r>
      <w:r w:rsidRPr="00717D65">
        <w:rPr>
          <w:rFonts w:ascii="Book Antiqua" w:eastAsia="Book Antiqua" w:hAnsi="Book Antiqua" w:cs="Book Antiqua"/>
          <w:color w:val="000000"/>
        </w:rPr>
        <w:t>.</w:t>
      </w:r>
    </w:p>
    <w:p w14:paraId="59C29CE5" w14:textId="72139463"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Despite the significant change in access to treatment, there are still some challenges for a group of patients with mental illness. These are related to potential drug interactions. For this reason, this is carefully reviewed before therapy, and if there are contraindications to combining medications, psychiatric drugs are modified to allow the patient to receive antiviral treatment. This is not always possible; in our study, three </w:t>
      </w:r>
      <w:r w:rsidRPr="00717D65">
        <w:rPr>
          <w:rFonts w:ascii="Book Antiqua" w:eastAsia="Book Antiqua" w:hAnsi="Book Antiqua" w:cs="Book Antiqua"/>
          <w:color w:val="000000"/>
        </w:rPr>
        <w:lastRenderedPageBreak/>
        <w:t xml:space="preserve">patients were on carbamazepine, which could not be discontinued </w:t>
      </w:r>
      <w:r w:rsidR="008F0386">
        <w:rPr>
          <w:rFonts w:ascii="Book Antiqua" w:eastAsia="Book Antiqua" w:hAnsi="Book Antiqua" w:cs="Book Antiqua"/>
          <w:color w:val="000000"/>
        </w:rPr>
        <w:t>as</w:t>
      </w:r>
      <w:r w:rsidRPr="00717D65">
        <w:rPr>
          <w:rFonts w:ascii="Book Antiqua" w:eastAsia="Book Antiqua" w:hAnsi="Book Antiqua" w:cs="Book Antiqua"/>
          <w:color w:val="000000"/>
        </w:rPr>
        <w:t xml:space="preserve"> it was the only drug that stabilized their mental state. Although this drug is not recommended in combination with DAA because it can reduce their levels below therapeutic levels, all patients completed the treatment as planned without </w:t>
      </w:r>
      <w:r w:rsidR="00D5207F" w:rsidRPr="00717D65">
        <w:rPr>
          <w:rFonts w:ascii="Book Antiqua" w:eastAsia="Book Antiqua" w:hAnsi="Book Antiqua" w:cs="Book Antiqua"/>
          <w:color w:val="000000"/>
        </w:rPr>
        <w:t>AE</w:t>
      </w:r>
      <w:r w:rsidRPr="00717D65">
        <w:rPr>
          <w:rFonts w:ascii="Book Antiqua" w:eastAsia="Book Antiqua" w:hAnsi="Book Antiqua" w:cs="Book Antiqua"/>
          <w:color w:val="000000"/>
        </w:rPr>
        <w:t xml:space="preserve">s and achieved SVR. It should be emphasized that a possible modification in psychiatric treatment in case of expected drug interactions, as well as monitoring the mental state of the patient, requires the cooperation of a hepatologist and a psychiatrist. However, the scope of supervision is significantly smaller than in the case of IFN-based </w:t>
      </w:r>
      <w:proofErr w:type="gramStart"/>
      <w:r w:rsidRPr="00717D65">
        <w:rPr>
          <w:rFonts w:ascii="Book Antiqua" w:eastAsia="Book Antiqua" w:hAnsi="Book Antiqua" w:cs="Book Antiqua"/>
          <w:color w:val="000000"/>
        </w:rPr>
        <w:t>therapy</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17,43]</w:t>
      </w:r>
      <w:r w:rsidRPr="00717D65">
        <w:rPr>
          <w:rFonts w:ascii="Book Antiqua" w:eastAsia="Book Antiqua" w:hAnsi="Book Antiqua" w:cs="Book Antiqua"/>
          <w:color w:val="000000"/>
        </w:rPr>
        <w:t xml:space="preserve">. The issue we highlighted in our analysis was the significantly higher percentage of patients lost to follow-up without SVR evaluation in the population of patients with mental illness compared to those without mental disorders, 4.2% </w:t>
      </w:r>
      <w:r w:rsidRPr="00717D65">
        <w:rPr>
          <w:rFonts w:ascii="Book Antiqua" w:eastAsia="Book Antiqua" w:hAnsi="Book Antiqua" w:cs="Book Antiqua"/>
          <w:i/>
          <w:iCs/>
          <w:color w:val="000000"/>
        </w:rPr>
        <w:t>vs</w:t>
      </w:r>
      <w:r w:rsidRPr="00717D65">
        <w:rPr>
          <w:rFonts w:ascii="Book Antiqua" w:eastAsia="Book Antiqua" w:hAnsi="Book Antiqua" w:cs="Book Antiqua"/>
          <w:color w:val="000000"/>
        </w:rPr>
        <w:t xml:space="preserve"> 2.5%, respectively. The problem with adherence, concerning not only the use of drugs which was not evaluated in our study but, as in this case, keeping the dates of follow-up visits, is also raised by other authors</w:t>
      </w:r>
      <w:r w:rsidRPr="00717D65">
        <w:rPr>
          <w:rFonts w:ascii="Book Antiqua" w:eastAsia="Book Antiqua" w:hAnsi="Book Antiqua" w:cs="Book Antiqua"/>
          <w:color w:val="000000"/>
          <w:vertAlign w:val="superscript"/>
        </w:rPr>
        <w:t>[18]</w:t>
      </w:r>
      <w:r w:rsidRPr="00717D65">
        <w:rPr>
          <w:rFonts w:ascii="Book Antiqua" w:eastAsia="Book Antiqua" w:hAnsi="Book Antiqua" w:cs="Book Antiqua"/>
          <w:color w:val="000000"/>
        </w:rPr>
        <w:t xml:space="preserve">. However, some analyses did not report the difference in adherence between mentally ill patients (including those with substance abuse disorder) and the general HCV-infected </w:t>
      </w:r>
      <w:proofErr w:type="gramStart"/>
      <w:r w:rsidRPr="00717D65">
        <w:rPr>
          <w:rFonts w:ascii="Book Antiqua" w:eastAsia="Book Antiqua" w:hAnsi="Book Antiqua" w:cs="Book Antiqua"/>
          <w:color w:val="000000"/>
        </w:rPr>
        <w:t>population</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3,40,44]</w:t>
      </w:r>
      <w:r w:rsidRPr="00717D65">
        <w:rPr>
          <w:rFonts w:ascii="Book Antiqua" w:eastAsia="Book Antiqua" w:hAnsi="Book Antiqua" w:cs="Book Antiqua"/>
          <w:color w:val="000000"/>
        </w:rPr>
        <w:t>.</w:t>
      </w:r>
    </w:p>
    <w:p w14:paraId="1A09E75E" w14:textId="743084CF"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In patients with available SVR, we did not observe significant differences in the effectiveness of DAA therapy depending on the diagnosis of mental illness, which is consistent with reports from other RWE </w:t>
      </w:r>
      <w:proofErr w:type="gramStart"/>
      <w:r w:rsidRPr="00717D65">
        <w:rPr>
          <w:rFonts w:ascii="Book Antiqua" w:eastAsia="Book Antiqua" w:hAnsi="Book Antiqua" w:cs="Book Antiqua"/>
          <w:color w:val="000000"/>
        </w:rPr>
        <w:t>cohorts</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40,45]</w:t>
      </w:r>
      <w:r w:rsidRPr="00717D65">
        <w:rPr>
          <w:rFonts w:ascii="Book Antiqua" w:eastAsia="Book Antiqua" w:hAnsi="Book Antiqua" w:cs="Book Antiqua"/>
          <w:color w:val="000000"/>
        </w:rPr>
        <w:t xml:space="preserve">. A 96.9% cure rate was achieved in the mentally affected group compared to 97.7% in the patients without psychiatric disorders, despite a higher proportion of men, those with liver cirrhosis, and a higher prevalence of GT3 infection in this population, which are considered negative predictors of SVR in HCV-infected patients treated with </w:t>
      </w:r>
      <w:proofErr w:type="gramStart"/>
      <w:r w:rsidRPr="00717D65">
        <w:rPr>
          <w:rFonts w:ascii="Book Antiqua" w:eastAsia="Book Antiqua" w:hAnsi="Book Antiqua" w:cs="Book Antiqua"/>
          <w:color w:val="000000"/>
        </w:rPr>
        <w:t>DAA</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21]</w:t>
      </w:r>
      <w:r w:rsidRPr="00717D65">
        <w:rPr>
          <w:rFonts w:ascii="Book Antiqua" w:eastAsia="Book Antiqua" w:hAnsi="Book Antiqua" w:cs="Book Antiqua"/>
          <w:color w:val="000000"/>
        </w:rPr>
        <w:t xml:space="preserve">. Significantly lower SVR rates have been documented in patients with bipolar disorder, which is consistent with the results of the analysis by </w:t>
      </w:r>
      <w:proofErr w:type="spellStart"/>
      <w:r w:rsidRPr="00717D65">
        <w:rPr>
          <w:rFonts w:ascii="Book Antiqua" w:eastAsia="Book Antiqua" w:hAnsi="Book Antiqua" w:cs="Book Antiqua"/>
          <w:color w:val="000000"/>
        </w:rPr>
        <w:t>Wedemeyer</w:t>
      </w:r>
      <w:proofErr w:type="spellEnd"/>
      <w:r w:rsidRPr="00717D65">
        <w:rPr>
          <w:rFonts w:ascii="Book Antiqua" w:eastAsia="Book Antiqua" w:hAnsi="Book Antiqua" w:cs="Book Antiqua"/>
          <w:color w:val="000000"/>
        </w:rPr>
        <w:t xml:space="preserve"> </w:t>
      </w:r>
      <w:r w:rsidRPr="00717D65">
        <w:rPr>
          <w:rFonts w:ascii="Book Antiqua" w:eastAsia="Book Antiqua" w:hAnsi="Book Antiqua" w:cs="Book Antiqua"/>
          <w:i/>
          <w:iCs/>
          <w:color w:val="000000"/>
        </w:rPr>
        <w:t xml:space="preserve">et </w:t>
      </w:r>
      <w:proofErr w:type="gramStart"/>
      <w:r w:rsidRPr="00717D65">
        <w:rPr>
          <w:rFonts w:ascii="Book Antiqua" w:eastAsia="Book Antiqua" w:hAnsi="Book Antiqua" w:cs="Book Antiqua"/>
          <w:i/>
          <w:iCs/>
          <w:color w:val="000000"/>
        </w:rPr>
        <w:t>al</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18]</w:t>
      </w:r>
      <w:r w:rsidRPr="00717D65">
        <w:rPr>
          <w:rFonts w:ascii="Book Antiqua" w:eastAsia="Book Antiqua" w:hAnsi="Book Antiqua" w:cs="Book Antiqua"/>
          <w:color w:val="000000"/>
        </w:rPr>
        <w:t xml:space="preserve">. However, this multicenter study did not control for potential confounders, while in our research, the multivariate analysis clearly excluded bipolar disorder as an independent predictor of non-response to treatment. The identified independent negative predictors included the presence of liver cirrhosis, GT3 infection, history of prior therapy failure, and male gender, which is </w:t>
      </w:r>
      <w:r w:rsidRPr="00717D65">
        <w:rPr>
          <w:rFonts w:ascii="Book Antiqua" w:eastAsia="Book Antiqua" w:hAnsi="Book Antiqua" w:cs="Book Antiqua"/>
          <w:color w:val="000000"/>
        </w:rPr>
        <w:lastRenderedPageBreak/>
        <w:t>in line with available data concerning the general HCV</w:t>
      </w:r>
      <w:r w:rsidR="00AD6767"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infected </w:t>
      </w:r>
      <w:proofErr w:type="gramStart"/>
      <w:r w:rsidRPr="00717D65">
        <w:rPr>
          <w:rFonts w:ascii="Book Antiqua" w:eastAsia="Book Antiqua" w:hAnsi="Book Antiqua" w:cs="Book Antiqua"/>
          <w:color w:val="000000"/>
        </w:rPr>
        <w:t>population</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21,46]</w:t>
      </w:r>
      <w:r w:rsidRPr="00717D65">
        <w:rPr>
          <w:rFonts w:ascii="Book Antiqua" w:eastAsia="Book Antiqua" w:hAnsi="Book Antiqua" w:cs="Book Antiqua"/>
          <w:color w:val="000000"/>
        </w:rPr>
        <w:t xml:space="preserve">. However, apart from the abovementioned factors, administration of </w:t>
      </w:r>
      <w:r w:rsidR="008F0386">
        <w:rPr>
          <w:rFonts w:ascii="Book Antiqua" w:eastAsia="Book Antiqua" w:hAnsi="Book Antiqua" w:cs="Book Antiqua"/>
          <w:color w:val="000000"/>
        </w:rPr>
        <w:t xml:space="preserve">the </w:t>
      </w:r>
      <w:r w:rsidRPr="00717D65">
        <w:rPr>
          <w:rFonts w:ascii="Book Antiqua" w:eastAsia="Book Antiqua" w:hAnsi="Book Antiqua" w:cs="Book Antiqua"/>
          <w:color w:val="000000"/>
        </w:rPr>
        <w:t>ASV</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DCV regimen or SOF</w:t>
      </w:r>
      <w:proofErr w:type="gramStart"/>
      <w:r w:rsidRPr="00717D65">
        <w:rPr>
          <w:rFonts w:ascii="Book Antiqua" w:eastAsia="Book Antiqua" w:hAnsi="Book Antiqua" w:cs="Book Antiqua"/>
          <w:color w:val="000000"/>
        </w:rPr>
        <w:t>/</w:t>
      </w:r>
      <w:r w:rsidR="00AD6767" w:rsidRPr="00717D65">
        <w:rPr>
          <w:rFonts w:ascii="Book Antiqua" w:eastAsia="Book Antiqua" w:hAnsi="Book Antiqua" w:cs="Book Antiqua"/>
          <w:color w:val="000000"/>
        </w:rPr>
        <w:t>(</w:t>
      </w:r>
      <w:proofErr w:type="gramEnd"/>
      <w:r w:rsidRPr="00717D65">
        <w:rPr>
          <w:rFonts w:ascii="Book Antiqua" w:eastAsia="Book Antiqua" w:hAnsi="Book Antiqua" w:cs="Book Antiqua"/>
          <w:color w:val="000000"/>
        </w:rPr>
        <w:t>VEL</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RBV</w:t>
      </w:r>
      <w:r w:rsidR="00AD6767"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 combination was also associated with a lower chance of SVR. The ASV</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 xml:space="preserve">DCV option was registered only for patients with GT1b infection and used until 2018. Due to its cumulative efficacy of 85%, evaluated in a meta-analysis of 9 clinical trials, it was considered </w:t>
      </w:r>
      <w:proofErr w:type="gramStart"/>
      <w:r w:rsidRPr="00717D65">
        <w:rPr>
          <w:rFonts w:ascii="Book Antiqua" w:eastAsia="Book Antiqua" w:hAnsi="Book Antiqua" w:cs="Book Antiqua"/>
          <w:color w:val="000000"/>
        </w:rPr>
        <w:t>suboptimal</w:t>
      </w:r>
      <w:r w:rsidRPr="00717D65">
        <w:rPr>
          <w:rFonts w:ascii="Book Antiqua" w:eastAsia="Book Antiqua" w:hAnsi="Book Antiqua" w:cs="Book Antiqua"/>
          <w:color w:val="000000"/>
          <w:vertAlign w:val="superscript"/>
        </w:rPr>
        <w:t>[</w:t>
      </w:r>
      <w:proofErr w:type="gramEnd"/>
      <w:r w:rsidRPr="00717D65">
        <w:rPr>
          <w:rFonts w:ascii="Book Antiqua" w:eastAsia="Book Antiqua" w:hAnsi="Book Antiqua" w:cs="Book Antiqua"/>
          <w:color w:val="000000"/>
          <w:vertAlign w:val="superscript"/>
        </w:rPr>
        <w:t>23]</w:t>
      </w:r>
      <w:r w:rsidRPr="00717D65">
        <w:rPr>
          <w:rFonts w:ascii="Book Antiqua" w:eastAsia="Book Antiqua" w:hAnsi="Book Antiqua" w:cs="Book Antiqua"/>
          <w:color w:val="000000"/>
        </w:rPr>
        <w:t>. The SOF</w:t>
      </w:r>
      <w:proofErr w:type="gramStart"/>
      <w:r w:rsidRPr="00717D65">
        <w:rPr>
          <w:rFonts w:ascii="Book Antiqua" w:eastAsia="Book Antiqua" w:hAnsi="Book Antiqua" w:cs="Book Antiqua"/>
          <w:color w:val="000000"/>
        </w:rPr>
        <w:t>/</w:t>
      </w:r>
      <w:r w:rsidR="00AD6767" w:rsidRPr="00717D65">
        <w:rPr>
          <w:rFonts w:ascii="Book Antiqua" w:eastAsia="Book Antiqua" w:hAnsi="Book Antiqua" w:cs="Book Antiqua"/>
          <w:color w:val="000000"/>
        </w:rPr>
        <w:t>(</w:t>
      </w:r>
      <w:proofErr w:type="gramEnd"/>
      <w:r w:rsidRPr="00717D65">
        <w:rPr>
          <w:rFonts w:ascii="Book Antiqua" w:eastAsia="Book Antiqua" w:hAnsi="Book Antiqua" w:cs="Book Antiqua"/>
          <w:color w:val="000000"/>
        </w:rPr>
        <w:t>VEL</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w:t>
      </w:r>
      <w:r w:rsidR="00AD6767" w:rsidRPr="00717D65">
        <w:rPr>
          <w:rFonts w:ascii="Book Antiqua" w:eastAsia="Book Antiqua" w:hAnsi="Book Antiqua" w:cs="Book Antiqua"/>
          <w:color w:val="000000"/>
        </w:rPr>
        <w:t xml:space="preserve"> </w:t>
      </w:r>
      <w:r w:rsidRPr="00717D65">
        <w:rPr>
          <w:rFonts w:ascii="Book Antiqua" w:eastAsia="Book Antiqua" w:hAnsi="Book Antiqua" w:cs="Book Antiqua"/>
          <w:color w:val="000000"/>
        </w:rPr>
        <w:t>RBV</w:t>
      </w:r>
      <w:r w:rsidR="00AD6767"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 regimen is registered in patients with decompensated cirrhosis, and its efficacy in a randomized clinical trial was 83%</w:t>
      </w:r>
      <w:r w:rsidRPr="00717D65">
        <w:rPr>
          <w:rFonts w:ascii="Book Antiqua" w:eastAsia="Book Antiqua" w:hAnsi="Book Antiqua" w:cs="Book Antiqua"/>
          <w:color w:val="000000"/>
          <w:vertAlign w:val="superscript"/>
        </w:rPr>
        <w:t>[47]</w:t>
      </w:r>
      <w:r w:rsidRPr="00717D65">
        <w:rPr>
          <w:rFonts w:ascii="Book Antiqua" w:eastAsia="Book Antiqua" w:hAnsi="Book Antiqua" w:cs="Book Antiqua"/>
          <w:color w:val="000000"/>
        </w:rPr>
        <w:t>. In our analysis, 23/26 (88.5%) patients with mental disorders responded to this type of treatment. There are no papers evaluating this regimen exclusively in patients with mental illness, so we cannot relate our results to another study.</w:t>
      </w:r>
    </w:p>
    <w:p w14:paraId="08FDC364" w14:textId="1793FFF9" w:rsidR="00A77B3E" w:rsidRPr="00717D65" w:rsidRDefault="006C753B" w:rsidP="00717D65">
      <w:pPr>
        <w:spacing w:line="360" w:lineRule="auto"/>
        <w:ind w:firstLine="240"/>
        <w:jc w:val="both"/>
        <w:rPr>
          <w:rFonts w:ascii="Book Antiqua" w:hAnsi="Book Antiqua"/>
        </w:rPr>
      </w:pPr>
      <w:r w:rsidRPr="00717D65">
        <w:rPr>
          <w:rFonts w:ascii="Book Antiqua" w:eastAsia="Book Antiqua" w:hAnsi="Book Antiqua" w:cs="Book Antiqua"/>
          <w:color w:val="000000"/>
        </w:rPr>
        <w:t xml:space="preserve">Our study has some limitations which we wish to stress. This is a retrospective study with all its consequences, such as incomplete data, including information on side effects, data entry errors, and possible bias. The database includes information from baseline to 12 </w:t>
      </w:r>
      <w:proofErr w:type="spellStart"/>
      <w:r w:rsidRPr="00717D65">
        <w:rPr>
          <w:rFonts w:ascii="Book Antiqua" w:eastAsia="Book Antiqua" w:hAnsi="Book Antiqua" w:cs="Book Antiqua"/>
          <w:color w:val="000000"/>
        </w:rPr>
        <w:t>wk</w:t>
      </w:r>
      <w:proofErr w:type="spellEnd"/>
      <w:r w:rsidRPr="00717D65">
        <w:rPr>
          <w:rFonts w:ascii="Book Antiqua" w:eastAsia="Book Antiqua" w:hAnsi="Book Antiqua" w:cs="Book Antiqua"/>
          <w:color w:val="000000"/>
        </w:rPr>
        <w:t xml:space="preserve"> after the end of therapy, and there are no data on the number of patients who had their psychiatric treatment modified before treatment, as well as the nature of these modifications. Additionally, no data were collected on the adjustment of psychiatric treatment during DAA therapy. Another limitation is the lack of systematic monitoring of the patient</w:t>
      </w:r>
      <w:r w:rsidR="00AD6767" w:rsidRPr="00717D65">
        <w:rPr>
          <w:rFonts w:ascii="Book Antiqua" w:eastAsia="Book Antiqua" w:hAnsi="Book Antiqua" w:cs="Book Antiqua"/>
          <w:color w:val="000000"/>
        </w:rPr>
        <w:t>’</w:t>
      </w:r>
      <w:r w:rsidRPr="00717D65">
        <w:rPr>
          <w:rFonts w:ascii="Book Antiqua" w:eastAsia="Book Antiqua" w:hAnsi="Book Antiqua" w:cs="Book Antiqua"/>
          <w:color w:val="000000"/>
        </w:rPr>
        <w:t xml:space="preserve">s mental state, such as with appropriate questionnaires. The main strength of the current study is the large group of patients from different centers in our country treated in routine clinical practice, which affects the quality of the results and the possibility of generalizing conclusions. To the best of our knowledge, this is the first study to address the problem of treating </w:t>
      </w:r>
      <w:r w:rsidR="003E132C" w:rsidRPr="00717D65">
        <w:rPr>
          <w:rFonts w:ascii="Book Antiqua" w:eastAsia="Book Antiqua" w:hAnsi="Book Antiqua" w:cs="Book Antiqua"/>
          <w:color w:val="000000"/>
        </w:rPr>
        <w:t>CHC</w:t>
      </w:r>
      <w:r w:rsidRPr="00717D65">
        <w:rPr>
          <w:rFonts w:ascii="Book Antiqua" w:eastAsia="Book Antiqua" w:hAnsi="Book Antiqua" w:cs="Book Antiqua"/>
          <w:color w:val="000000"/>
        </w:rPr>
        <w:t xml:space="preserve"> with various DAA regimens in patients with mental disorders, highlighting the differences in specific psychiatric illnesses.</w:t>
      </w:r>
    </w:p>
    <w:p w14:paraId="0A3D7653" w14:textId="77777777" w:rsidR="00A77B3E" w:rsidRPr="00717D65" w:rsidRDefault="00A77B3E" w:rsidP="00717D65">
      <w:pPr>
        <w:spacing w:line="360" w:lineRule="auto"/>
        <w:jc w:val="both"/>
        <w:rPr>
          <w:rFonts w:ascii="Book Antiqua" w:hAnsi="Book Antiqua"/>
        </w:rPr>
      </w:pPr>
    </w:p>
    <w:p w14:paraId="72F0FAF5"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aps/>
          <w:color w:val="000000"/>
          <w:u w:val="single"/>
        </w:rPr>
        <w:t>CONCLUSION</w:t>
      </w:r>
    </w:p>
    <w:p w14:paraId="21D87AAC" w14:textId="0A8074E0"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This study provides real-world evidence for the effectiveness and safety of DAA treatment of HCV infection in patients with preexisting psychiatric disorders. As </w:t>
      </w:r>
      <w:r w:rsidRPr="00717D65">
        <w:rPr>
          <w:rFonts w:ascii="Book Antiqua" w:eastAsia="Book Antiqua" w:hAnsi="Book Antiqua" w:cs="Book Antiqua"/>
          <w:color w:val="000000"/>
        </w:rPr>
        <w:lastRenderedPageBreak/>
        <w:t xml:space="preserve">shown, most </w:t>
      </w:r>
      <w:r w:rsidR="008F0386">
        <w:rPr>
          <w:rFonts w:ascii="Book Antiqua" w:eastAsia="Book Antiqua" w:hAnsi="Book Antiqua" w:cs="Book Antiqua"/>
          <w:color w:val="000000"/>
        </w:rPr>
        <w:t>of these</w:t>
      </w:r>
      <w:r w:rsidRPr="00717D65">
        <w:rPr>
          <w:rFonts w:ascii="Book Antiqua" w:eastAsia="Book Antiqua" w:hAnsi="Book Antiqua" w:cs="Book Antiqua"/>
          <w:color w:val="000000"/>
        </w:rPr>
        <w:t xml:space="preserve"> patients achieve SVR. No specific psychiatric diagnosis lowered the chance of successful DAA treatment. Negative predictors of virologic response do not differ for these patients compared to the general HCV-infected population and include cirrhosis, GT3 infection, male gender, and failure of previous therapy.</w:t>
      </w:r>
    </w:p>
    <w:p w14:paraId="08E6E118" w14:textId="77777777" w:rsidR="00A77B3E" w:rsidRPr="00717D65" w:rsidRDefault="00A77B3E" w:rsidP="00717D65">
      <w:pPr>
        <w:spacing w:line="360" w:lineRule="auto"/>
        <w:jc w:val="both"/>
        <w:rPr>
          <w:rFonts w:ascii="Book Antiqua" w:hAnsi="Book Antiqua"/>
        </w:rPr>
      </w:pPr>
    </w:p>
    <w:p w14:paraId="1C56099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aps/>
          <w:color w:val="000000"/>
          <w:u w:val="single"/>
        </w:rPr>
        <w:t>ARTICLE HIGHLIGHTS</w:t>
      </w:r>
    </w:p>
    <w:p w14:paraId="2BB9F43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background</w:t>
      </w:r>
    </w:p>
    <w:p w14:paraId="17D9C096" w14:textId="7D106C85"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In the era of interferon</w:t>
      </w:r>
      <w:r w:rsidR="003E132C" w:rsidRPr="00717D65">
        <w:rPr>
          <w:rFonts w:ascii="Book Antiqua" w:eastAsia="Book Antiqua" w:hAnsi="Book Antiqua" w:cs="Book Antiqua"/>
          <w:color w:val="000000"/>
        </w:rPr>
        <w:t xml:space="preserve"> (IFN)</w:t>
      </w:r>
      <w:r w:rsidRPr="00717D65">
        <w:rPr>
          <w:rFonts w:ascii="Book Antiqua" w:eastAsia="Book Antiqua" w:hAnsi="Book Antiqua" w:cs="Book Antiqua"/>
          <w:color w:val="000000"/>
        </w:rPr>
        <w:t xml:space="preserve">-based therapies, patients with psychiatric disorders had limited access to therapy due to </w:t>
      </w:r>
      <w:r w:rsidR="00C32818">
        <w:rPr>
          <w:rFonts w:ascii="Book Antiqua" w:eastAsia="Book Antiqua" w:hAnsi="Book Antiqua" w:cs="Book Antiqua"/>
          <w:color w:val="000000"/>
        </w:rPr>
        <w:t>their</w:t>
      </w:r>
      <w:r w:rsidRPr="00717D65">
        <w:rPr>
          <w:rFonts w:ascii="Book Antiqua" w:eastAsia="Book Antiqua" w:hAnsi="Book Antiqua" w:cs="Book Antiqua"/>
          <w:color w:val="000000"/>
        </w:rPr>
        <w:t xml:space="preserve"> unfavorable safety profile. This changed with the introduction of direct-acting antiviral </w:t>
      </w:r>
      <w:r w:rsidR="00D5207F" w:rsidRPr="00717D65">
        <w:rPr>
          <w:rFonts w:ascii="Book Antiqua" w:eastAsia="Book Antiqua" w:hAnsi="Book Antiqua" w:cs="Book Antiqua"/>
          <w:color w:val="000000"/>
        </w:rPr>
        <w:t xml:space="preserve">(DAA) </w:t>
      </w:r>
      <w:r w:rsidRPr="00717D65">
        <w:rPr>
          <w:rFonts w:ascii="Book Antiqua" w:eastAsia="Book Antiqua" w:hAnsi="Book Antiqua" w:cs="Book Antiqua"/>
          <w:color w:val="000000"/>
        </w:rPr>
        <w:t>drugs.</w:t>
      </w:r>
    </w:p>
    <w:p w14:paraId="17BE0A98" w14:textId="77777777" w:rsidR="00A77B3E" w:rsidRPr="00717D65" w:rsidRDefault="00A77B3E" w:rsidP="00717D65">
      <w:pPr>
        <w:spacing w:line="360" w:lineRule="auto"/>
        <w:jc w:val="both"/>
        <w:rPr>
          <w:rFonts w:ascii="Book Antiqua" w:hAnsi="Book Antiqua"/>
        </w:rPr>
      </w:pPr>
    </w:p>
    <w:p w14:paraId="70A9235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motivation</w:t>
      </w:r>
    </w:p>
    <w:p w14:paraId="23BE7ED4" w14:textId="5C084332"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We aimed to evaluate the tolerability and effectiveness of </w:t>
      </w:r>
      <w:r w:rsidR="003E132C" w:rsidRPr="00717D65">
        <w:rPr>
          <w:rFonts w:ascii="Book Antiqua" w:eastAsia="Book Antiqua" w:hAnsi="Book Antiqua" w:cs="Book Antiqua"/>
          <w:color w:val="000000"/>
        </w:rPr>
        <w:t>IFN</w:t>
      </w:r>
      <w:r w:rsidRPr="00717D65">
        <w:rPr>
          <w:rFonts w:ascii="Book Antiqua" w:eastAsia="Book Antiqua" w:hAnsi="Book Antiqua" w:cs="Book Antiqua"/>
          <w:color w:val="000000"/>
        </w:rPr>
        <w:t>-free therapies in patients with various psychiatric disorders and to identify predictors of virologic response in this patient population.</w:t>
      </w:r>
    </w:p>
    <w:p w14:paraId="5E144EF9" w14:textId="77777777" w:rsidR="00A77B3E" w:rsidRPr="00717D65" w:rsidRDefault="00A77B3E" w:rsidP="00717D65">
      <w:pPr>
        <w:spacing w:line="360" w:lineRule="auto"/>
        <w:jc w:val="both"/>
        <w:rPr>
          <w:rFonts w:ascii="Book Antiqua" w:hAnsi="Book Antiqua"/>
        </w:rPr>
      </w:pPr>
    </w:p>
    <w:p w14:paraId="4C269CFE"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objectives</w:t>
      </w:r>
    </w:p>
    <w:p w14:paraId="0061A3C1" w14:textId="718BA1C0"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Data of 14272 patients treated with </w:t>
      </w:r>
      <w:r w:rsidR="003E132C" w:rsidRPr="00717D65">
        <w:rPr>
          <w:rFonts w:ascii="Book Antiqua" w:eastAsia="Book Antiqua" w:hAnsi="Book Antiqua" w:cs="Book Antiqua"/>
          <w:color w:val="000000"/>
        </w:rPr>
        <w:t>IFN</w:t>
      </w:r>
      <w:r w:rsidRPr="00717D65">
        <w:rPr>
          <w:rFonts w:ascii="Book Antiqua" w:eastAsia="Book Antiqua" w:hAnsi="Book Antiqua" w:cs="Book Antiqua"/>
          <w:color w:val="000000"/>
        </w:rPr>
        <w:t>-free regimens for chronic hepatitis C included in the EpiTer-2 database were analyzed. The patients were divided into two groups: 942 patients with mental disorders and 13330 without psychiatric diseases.</w:t>
      </w:r>
    </w:p>
    <w:p w14:paraId="3CD3D0AC" w14:textId="77777777" w:rsidR="00A77B3E" w:rsidRPr="00717D65" w:rsidRDefault="00A77B3E" w:rsidP="00717D65">
      <w:pPr>
        <w:spacing w:line="360" w:lineRule="auto"/>
        <w:jc w:val="both"/>
        <w:rPr>
          <w:rFonts w:ascii="Book Antiqua" w:hAnsi="Book Antiqua"/>
        </w:rPr>
      </w:pPr>
    </w:p>
    <w:p w14:paraId="24F91AB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methods</w:t>
      </w:r>
    </w:p>
    <w:p w14:paraId="0383E576" w14:textId="14C93911" w:rsidR="00A77B3E" w:rsidRPr="00717D65" w:rsidRDefault="006C753B" w:rsidP="00717D65">
      <w:pPr>
        <w:spacing w:line="360" w:lineRule="auto"/>
        <w:jc w:val="both"/>
        <w:rPr>
          <w:rFonts w:ascii="Book Antiqua" w:hAnsi="Book Antiqua"/>
        </w:rPr>
      </w:pPr>
      <w:r w:rsidRPr="00717D65">
        <w:rPr>
          <w:rStyle w:val="y2iqfc"/>
          <w:rFonts w:ascii="Book Antiqua" w:eastAsia="Book Antiqua" w:hAnsi="Book Antiqua" w:cs="Book Antiqua"/>
          <w:color w:val="000000"/>
        </w:rPr>
        <w:t xml:space="preserve">The effectiveness and safety of antiviral treatment were compared between both populations. Effectiveness was assessed by the percentage of patients with sustained virologic response (SVR). Multiple logistic </w:t>
      </w:r>
      <w:proofErr w:type="gramStart"/>
      <w:r w:rsidRPr="00717D65">
        <w:rPr>
          <w:rStyle w:val="y2iqfc"/>
          <w:rFonts w:ascii="Book Antiqua" w:eastAsia="Book Antiqua" w:hAnsi="Book Antiqua" w:cs="Book Antiqua"/>
          <w:color w:val="000000"/>
        </w:rPr>
        <w:t>regression</w:t>
      </w:r>
      <w:proofErr w:type="gramEnd"/>
      <w:r w:rsidRPr="00717D65">
        <w:rPr>
          <w:rStyle w:val="y2iqfc"/>
          <w:rFonts w:ascii="Book Antiqua" w:eastAsia="Book Antiqua" w:hAnsi="Book Antiqua" w:cs="Book Antiqua"/>
          <w:color w:val="000000"/>
        </w:rPr>
        <w:t xml:space="preserve"> was used to predict the odds of no SVR in patients with mental illness. Safety data were collected through the treatment period and 12 </w:t>
      </w:r>
      <w:proofErr w:type="spellStart"/>
      <w:r w:rsidRPr="00717D65">
        <w:rPr>
          <w:rStyle w:val="y2iqfc"/>
          <w:rFonts w:ascii="Book Antiqua" w:eastAsia="Book Antiqua" w:hAnsi="Book Antiqua" w:cs="Book Antiqua"/>
          <w:color w:val="000000"/>
        </w:rPr>
        <w:t>wk</w:t>
      </w:r>
      <w:proofErr w:type="spellEnd"/>
      <w:r w:rsidRPr="00717D65">
        <w:rPr>
          <w:rStyle w:val="y2iqfc"/>
          <w:rFonts w:ascii="Book Antiqua" w:eastAsia="Book Antiqua" w:hAnsi="Book Antiqua" w:cs="Book Antiqua"/>
          <w:color w:val="000000"/>
        </w:rPr>
        <w:t xml:space="preserve"> of follow-up.</w:t>
      </w:r>
    </w:p>
    <w:p w14:paraId="76068BB3" w14:textId="77777777" w:rsidR="00A77B3E" w:rsidRPr="00717D65" w:rsidRDefault="00A77B3E" w:rsidP="00717D65">
      <w:pPr>
        <w:spacing w:line="360" w:lineRule="auto"/>
        <w:jc w:val="both"/>
        <w:rPr>
          <w:rFonts w:ascii="Book Antiqua" w:hAnsi="Book Antiqua"/>
        </w:rPr>
      </w:pPr>
    </w:p>
    <w:p w14:paraId="742A35D4"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results</w:t>
      </w:r>
    </w:p>
    <w:p w14:paraId="12600420" w14:textId="2A57E3E4"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lastRenderedPageBreak/>
        <w:t xml:space="preserve">The cure rate was not significantly different in the two groups analyzed, with an SVR of 96.9% in patients with psychiatric disorders and 97.7% without psychiatric disorders. Patients with bipolar disorder achieved a lower SVR (90.5%), but multivariate analysis excluded it as an independent predictor of treatment non-response. Male gender, </w:t>
      </w:r>
      <w:r w:rsidR="00AD6767" w:rsidRPr="00717D65">
        <w:rPr>
          <w:rFonts w:ascii="Book Antiqua" w:eastAsia="Book Antiqua" w:hAnsi="Book Antiqua" w:cs="Book Antiqua"/>
        </w:rPr>
        <w:t>genotype 3</w:t>
      </w:r>
      <w:r w:rsidRPr="00717D65">
        <w:rPr>
          <w:rFonts w:ascii="Book Antiqua" w:eastAsia="Book Antiqua" w:hAnsi="Book Antiqua" w:cs="Book Antiqua"/>
          <w:color w:val="000000"/>
        </w:rPr>
        <w:t xml:space="preserve"> infection, cirrhosis and failure of previous therapy were identified as independent negative predictors. The percentage of patients who completed the planned therapy did not differ between </w:t>
      </w:r>
      <w:r w:rsidR="00C32818">
        <w:rPr>
          <w:rFonts w:ascii="Book Antiqua" w:eastAsia="Book Antiqua" w:hAnsi="Book Antiqua" w:cs="Book Antiqua"/>
          <w:color w:val="000000"/>
        </w:rPr>
        <w:t xml:space="preserve">the </w:t>
      </w:r>
      <w:r w:rsidRPr="00717D65">
        <w:rPr>
          <w:rFonts w:ascii="Book Antiqua" w:eastAsia="Book Antiqua" w:hAnsi="Book Antiqua" w:cs="Book Antiqua"/>
          <w:color w:val="000000"/>
        </w:rPr>
        <w:t xml:space="preserve">groups with and without mental disorders. In six patients, symptoms of mental illness (depression, schizophrenia) worsened, of which two discontinued treatment for this reason. New episodes of sleep disorders </w:t>
      </w:r>
      <w:proofErr w:type="gramStart"/>
      <w:r w:rsidRPr="00717D65">
        <w:rPr>
          <w:rFonts w:ascii="Book Antiqua" w:eastAsia="Book Antiqua" w:hAnsi="Book Antiqua" w:cs="Book Antiqua"/>
          <w:color w:val="000000"/>
        </w:rPr>
        <w:t>occurred</w:t>
      </w:r>
      <w:proofErr w:type="gramEnd"/>
      <w:r w:rsidRPr="00717D65">
        <w:rPr>
          <w:rFonts w:ascii="Book Antiqua" w:eastAsia="Book Antiqua" w:hAnsi="Book Antiqua" w:cs="Book Antiqua"/>
          <w:color w:val="000000"/>
        </w:rPr>
        <w:t xml:space="preserve"> significantly more often in patients with mental disorders. Patients with mental illness were more frequently lost to follow-up (4.2% </w:t>
      </w:r>
      <w:r w:rsidRPr="00717D65">
        <w:rPr>
          <w:rFonts w:ascii="Book Antiqua" w:eastAsia="Book Antiqua" w:hAnsi="Book Antiqua" w:cs="Book Antiqua"/>
          <w:i/>
          <w:iCs/>
          <w:color w:val="000000"/>
        </w:rPr>
        <w:t>vs</w:t>
      </w:r>
      <w:r w:rsidRPr="00717D65">
        <w:rPr>
          <w:rFonts w:ascii="Book Antiqua" w:eastAsia="Book Antiqua" w:hAnsi="Book Antiqua" w:cs="Book Antiqua"/>
          <w:color w:val="000000"/>
        </w:rPr>
        <w:t xml:space="preserve"> 2.5%).</w:t>
      </w:r>
    </w:p>
    <w:p w14:paraId="088AE7B7" w14:textId="77777777" w:rsidR="00A77B3E" w:rsidRPr="00717D65" w:rsidRDefault="00A77B3E" w:rsidP="00717D65">
      <w:pPr>
        <w:spacing w:line="360" w:lineRule="auto"/>
        <w:jc w:val="both"/>
        <w:rPr>
          <w:rFonts w:ascii="Book Antiqua" w:hAnsi="Book Antiqua"/>
        </w:rPr>
      </w:pPr>
    </w:p>
    <w:p w14:paraId="53E811C6"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conclusions</w:t>
      </w:r>
    </w:p>
    <w:p w14:paraId="08FEBEE9" w14:textId="5AA85CDC"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DAA treatment is safe and effective in </w:t>
      </w:r>
      <w:r w:rsidR="00AD6767" w:rsidRPr="00717D65">
        <w:rPr>
          <w:rFonts w:ascii="Book Antiqua" w:eastAsia="Book Antiqua" w:hAnsi="Book Antiqua" w:cs="Book Antiqua"/>
        </w:rPr>
        <w:t>hepatitis C virus (HCV)</w:t>
      </w:r>
      <w:r w:rsidRPr="00717D65">
        <w:rPr>
          <w:rFonts w:ascii="Book Antiqua" w:eastAsia="Book Antiqua" w:hAnsi="Book Antiqua" w:cs="Book Antiqua"/>
          <w:color w:val="000000"/>
        </w:rPr>
        <w:t>-infected patients with mental disorders. No specific psychiatric diagnosis lowered the chance of successful antiviral treatment.</w:t>
      </w:r>
    </w:p>
    <w:p w14:paraId="2FEEAC4A" w14:textId="77777777" w:rsidR="00A77B3E" w:rsidRPr="00717D65" w:rsidRDefault="00A77B3E" w:rsidP="00717D65">
      <w:pPr>
        <w:spacing w:line="360" w:lineRule="auto"/>
        <w:jc w:val="both"/>
        <w:rPr>
          <w:rFonts w:ascii="Book Antiqua" w:hAnsi="Book Antiqua"/>
        </w:rPr>
      </w:pPr>
    </w:p>
    <w:p w14:paraId="72545CD6"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i/>
          <w:color w:val="000000"/>
        </w:rPr>
        <w:t>Research perspectives</w:t>
      </w:r>
    </w:p>
    <w:p w14:paraId="297A624C" w14:textId="7A201E8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color w:val="000000"/>
        </w:rPr>
        <w:t xml:space="preserve">The data obtained provide real-world evidence of the effectiveness and safety of </w:t>
      </w:r>
      <w:r w:rsidR="00D5207F" w:rsidRPr="00717D65">
        <w:rPr>
          <w:rFonts w:ascii="Book Antiqua" w:eastAsia="Book Antiqua" w:hAnsi="Book Antiqua" w:cs="Book Antiqua"/>
          <w:color w:val="000000"/>
        </w:rPr>
        <w:t>DAA</w:t>
      </w:r>
      <w:r w:rsidRPr="00717D65">
        <w:rPr>
          <w:rFonts w:ascii="Book Antiqua" w:eastAsia="Book Antiqua" w:hAnsi="Book Antiqua" w:cs="Book Antiqua"/>
          <w:color w:val="000000"/>
        </w:rPr>
        <w:t xml:space="preserve"> for HCV infection in patients with mental disorders, indicating that there are no differences </w:t>
      </w:r>
      <w:r w:rsidR="00C32818">
        <w:rPr>
          <w:rFonts w:ascii="Book Antiqua" w:eastAsia="Book Antiqua" w:hAnsi="Book Antiqua" w:cs="Book Antiqua"/>
          <w:color w:val="000000"/>
        </w:rPr>
        <w:t xml:space="preserve">compared </w:t>
      </w:r>
      <w:r w:rsidRPr="00717D65">
        <w:rPr>
          <w:rFonts w:ascii="Book Antiqua" w:eastAsia="Book Antiqua" w:hAnsi="Book Antiqua" w:cs="Book Antiqua"/>
          <w:color w:val="000000"/>
        </w:rPr>
        <w:t>with the general HCV-infected population.</w:t>
      </w:r>
    </w:p>
    <w:p w14:paraId="5719CE75" w14:textId="77777777" w:rsidR="00A77B3E" w:rsidRPr="00717D65" w:rsidRDefault="00A77B3E" w:rsidP="00717D65">
      <w:pPr>
        <w:spacing w:line="360" w:lineRule="auto"/>
        <w:jc w:val="both"/>
        <w:rPr>
          <w:rFonts w:ascii="Book Antiqua" w:hAnsi="Book Antiqua"/>
        </w:rPr>
      </w:pPr>
    </w:p>
    <w:p w14:paraId="141237F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REFERENCES</w:t>
      </w:r>
    </w:p>
    <w:p w14:paraId="19F9FA4A" w14:textId="3C30576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 </w:t>
      </w:r>
      <w:proofErr w:type="gramStart"/>
      <w:r w:rsidRPr="00717D65">
        <w:rPr>
          <w:rFonts w:ascii="Book Antiqua" w:eastAsia="Book Antiqua" w:hAnsi="Book Antiqua" w:cs="Book Antiqua"/>
          <w:b/>
          <w:bCs/>
          <w:highlight w:val="yellow"/>
        </w:rPr>
        <w:t>Centers</w:t>
      </w:r>
      <w:proofErr w:type="gramEnd"/>
      <w:r w:rsidRPr="00717D65">
        <w:rPr>
          <w:rFonts w:ascii="Book Antiqua" w:eastAsia="Book Antiqua" w:hAnsi="Book Antiqua" w:cs="Book Antiqua"/>
          <w:b/>
          <w:bCs/>
          <w:highlight w:val="yellow"/>
        </w:rPr>
        <w:t xml:space="preserve"> for Disease Control and Prevention</w:t>
      </w:r>
      <w:r w:rsidRPr="00717D65">
        <w:rPr>
          <w:rFonts w:ascii="Book Antiqua" w:eastAsia="Book Antiqua" w:hAnsi="Book Antiqua" w:cs="Book Antiqua"/>
          <w:highlight w:val="yellow"/>
        </w:rPr>
        <w:t xml:space="preserve">. Global Viral Hepatitis: Millions of People are </w:t>
      </w:r>
      <w:proofErr w:type="gramStart"/>
      <w:r w:rsidRPr="00717D65">
        <w:rPr>
          <w:rFonts w:ascii="Book Antiqua" w:eastAsia="Book Antiqua" w:hAnsi="Book Antiqua" w:cs="Book Antiqua"/>
          <w:highlight w:val="yellow"/>
        </w:rPr>
        <w:t>Affected</w:t>
      </w:r>
      <w:proofErr w:type="gramEnd"/>
      <w:r w:rsidRPr="00717D65">
        <w:rPr>
          <w:rFonts w:ascii="Book Antiqua" w:eastAsia="Book Antiqua" w:hAnsi="Book Antiqua" w:cs="Book Antiqua"/>
          <w:highlight w:val="yellow"/>
        </w:rPr>
        <w:t>.</w:t>
      </w:r>
      <w:r w:rsidR="00B80AE6" w:rsidRPr="00717D65">
        <w:rPr>
          <w:rFonts w:ascii="Book Antiqua" w:eastAsia="Book Antiqua" w:hAnsi="Book Antiqua" w:cs="Book Antiqua"/>
          <w:highlight w:val="yellow"/>
        </w:rPr>
        <w:t xml:space="preserve"> [</w:t>
      </w:r>
      <w:proofErr w:type="gramStart"/>
      <w:r w:rsidR="00B80AE6" w:rsidRPr="00717D65">
        <w:rPr>
          <w:rFonts w:ascii="Book Antiqua" w:eastAsia="Book Antiqua" w:hAnsi="Book Antiqua" w:cs="Book Antiqua"/>
          <w:highlight w:val="yellow"/>
        </w:rPr>
        <w:t>cited</w:t>
      </w:r>
      <w:proofErr w:type="gramEnd"/>
      <w:r w:rsidR="00B80AE6" w:rsidRPr="00717D65">
        <w:rPr>
          <w:rFonts w:ascii="Book Antiqua" w:eastAsia="Book Antiqua" w:hAnsi="Book Antiqua" w:cs="Book Antiqua"/>
          <w:highlight w:val="yellow"/>
        </w:rPr>
        <w:t xml:space="preserve"> </w:t>
      </w:r>
      <w:r w:rsidR="00231872" w:rsidRPr="00717D65">
        <w:rPr>
          <w:rFonts w:ascii="Book Antiqua" w:eastAsia="Book Antiqua" w:hAnsi="Book Antiqua" w:cs="Book Antiqua"/>
          <w:highlight w:val="yellow"/>
        </w:rPr>
        <w:t xml:space="preserve">8 March </w:t>
      </w:r>
      <w:r w:rsidRPr="00717D65">
        <w:rPr>
          <w:rFonts w:ascii="Book Antiqua" w:eastAsia="Book Antiqua" w:hAnsi="Book Antiqua" w:cs="Book Antiqua"/>
          <w:highlight w:val="yellow"/>
        </w:rPr>
        <w:t>202</w:t>
      </w:r>
      <w:r w:rsidR="00C20E75" w:rsidRPr="00717D65">
        <w:rPr>
          <w:rFonts w:ascii="Book Antiqua" w:eastAsia="Book Antiqua" w:hAnsi="Book Antiqua" w:cs="Book Antiqua"/>
          <w:highlight w:val="yellow"/>
        </w:rPr>
        <w:t>3</w:t>
      </w:r>
      <w:r w:rsidR="00B80AE6" w:rsidRPr="00717D65">
        <w:rPr>
          <w:rFonts w:ascii="Book Antiqua" w:eastAsia="Book Antiqua" w:hAnsi="Book Antiqua" w:cs="Book Antiqua"/>
          <w:highlight w:val="yellow"/>
        </w:rPr>
        <w:t>]</w:t>
      </w:r>
      <w:r w:rsidRPr="00717D65">
        <w:rPr>
          <w:rFonts w:ascii="Book Antiqua" w:eastAsia="Book Antiqua" w:hAnsi="Book Antiqua" w:cs="Book Antiqua"/>
          <w:highlight w:val="yellow"/>
        </w:rPr>
        <w:t xml:space="preserve">. Available from: </w:t>
      </w:r>
      <w:r w:rsidR="00B80AE6" w:rsidRPr="00717D65">
        <w:rPr>
          <w:rFonts w:ascii="Book Antiqua" w:eastAsia="Book Antiqua" w:hAnsi="Book Antiqua" w:cs="Book Antiqua"/>
          <w:highlight w:val="yellow"/>
        </w:rPr>
        <w:t>https://www.cdc.gov/hepatitis/global/index.htm</w:t>
      </w:r>
    </w:p>
    <w:p w14:paraId="2603B084" w14:textId="7F71372C"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2 </w:t>
      </w:r>
      <w:proofErr w:type="spellStart"/>
      <w:r w:rsidRPr="00717D65">
        <w:rPr>
          <w:rFonts w:ascii="Book Antiqua" w:eastAsia="Book Antiqua" w:hAnsi="Book Antiqua" w:cs="Book Antiqua"/>
          <w:b/>
          <w:bCs/>
        </w:rPr>
        <w:t>Lavanchy</w:t>
      </w:r>
      <w:proofErr w:type="spellEnd"/>
      <w:r w:rsidRPr="00717D65">
        <w:rPr>
          <w:rFonts w:ascii="Book Antiqua" w:eastAsia="Book Antiqua" w:hAnsi="Book Antiqua" w:cs="Book Antiqua"/>
          <w:b/>
          <w:bCs/>
        </w:rPr>
        <w:t xml:space="preserve"> D</w:t>
      </w:r>
      <w:r w:rsidRPr="00717D65">
        <w:rPr>
          <w:rFonts w:ascii="Book Antiqua" w:eastAsia="Book Antiqua" w:hAnsi="Book Antiqua" w:cs="Book Antiqua"/>
        </w:rPr>
        <w:t>. Evolving epidemiology of hepatitis</w:t>
      </w:r>
      <w:r w:rsidR="00B80AE6" w:rsidRPr="00717D65">
        <w:rPr>
          <w:rFonts w:ascii="Book Antiqua" w:eastAsia="Book Antiqua" w:hAnsi="Book Antiqua" w:cs="Book Antiqua"/>
        </w:rPr>
        <w:t xml:space="preserve"> </w:t>
      </w:r>
      <w:r w:rsidRPr="00717D65">
        <w:rPr>
          <w:rFonts w:ascii="Book Antiqua" w:eastAsia="Book Antiqua" w:hAnsi="Book Antiqua" w:cs="Book Antiqua"/>
        </w:rPr>
        <w:t>C virus.</w:t>
      </w:r>
      <w:proofErr w:type="gramEnd"/>
      <w:r w:rsidRPr="00717D65">
        <w:rPr>
          <w:rFonts w:ascii="Book Antiqua" w:eastAsia="Book Antiqua" w:hAnsi="Book Antiqua" w:cs="Book Antiqua"/>
        </w:rPr>
        <w:t xml:space="preserve"> </w:t>
      </w:r>
      <w:proofErr w:type="spellStart"/>
      <w:r w:rsidRPr="00717D65">
        <w:rPr>
          <w:rFonts w:ascii="Book Antiqua" w:eastAsia="Book Antiqua" w:hAnsi="Book Antiqua" w:cs="Book Antiqua"/>
          <w:i/>
          <w:iCs/>
        </w:rPr>
        <w:t>Clin</w:t>
      </w:r>
      <w:proofErr w:type="spell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Microbiol</w:t>
      </w:r>
      <w:proofErr w:type="spellEnd"/>
      <w:r w:rsidRPr="00717D65">
        <w:rPr>
          <w:rFonts w:ascii="Book Antiqua" w:eastAsia="Book Antiqua" w:hAnsi="Book Antiqua" w:cs="Book Antiqua"/>
          <w:i/>
          <w:iCs/>
        </w:rPr>
        <w:t xml:space="preserve"> Infect</w:t>
      </w:r>
      <w:r w:rsidRPr="00717D65">
        <w:rPr>
          <w:rFonts w:ascii="Book Antiqua" w:eastAsia="Book Antiqua" w:hAnsi="Book Antiqua" w:cs="Book Antiqua"/>
        </w:rPr>
        <w:t xml:space="preserve"> 2011; </w:t>
      </w:r>
      <w:r w:rsidRPr="00717D65">
        <w:rPr>
          <w:rFonts w:ascii="Book Antiqua" w:eastAsia="Book Antiqua" w:hAnsi="Book Antiqua" w:cs="Book Antiqua"/>
          <w:b/>
          <w:bCs/>
        </w:rPr>
        <w:t>17</w:t>
      </w:r>
      <w:r w:rsidRPr="00717D65">
        <w:rPr>
          <w:rFonts w:ascii="Book Antiqua" w:eastAsia="Book Antiqua" w:hAnsi="Book Antiqua" w:cs="Book Antiqua"/>
        </w:rPr>
        <w:t>: 107-115 [PMID: 21091831 DOI: 10.1111/j.1469-0691.2010.03432.x]</w:t>
      </w:r>
    </w:p>
    <w:p w14:paraId="7697844D" w14:textId="4EACE15D"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lastRenderedPageBreak/>
        <w:t xml:space="preserve">3 </w:t>
      </w:r>
      <w:r w:rsidR="00B80AE6" w:rsidRPr="00717D65">
        <w:rPr>
          <w:rFonts w:ascii="Book Antiqua" w:eastAsia="Book Antiqua" w:hAnsi="Book Antiqua" w:cs="Book Antiqua"/>
          <w:b/>
          <w:bCs/>
        </w:rPr>
        <w:t>Gutiérrez-Rojas L</w:t>
      </w:r>
      <w:r w:rsidR="00B80AE6" w:rsidRPr="00717D65">
        <w:rPr>
          <w:rFonts w:ascii="Book Antiqua" w:eastAsia="Book Antiqua" w:hAnsi="Book Antiqua" w:cs="Book Antiqua"/>
        </w:rPr>
        <w:t xml:space="preserve">, de la </w:t>
      </w:r>
      <w:proofErr w:type="spellStart"/>
      <w:r w:rsidR="00B80AE6" w:rsidRPr="00717D65">
        <w:rPr>
          <w:rFonts w:ascii="Book Antiqua" w:eastAsia="Book Antiqua" w:hAnsi="Book Antiqua" w:cs="Book Antiqua"/>
        </w:rPr>
        <w:t>Gándara</w:t>
      </w:r>
      <w:proofErr w:type="spellEnd"/>
      <w:r w:rsidR="00B80AE6" w:rsidRPr="00717D65">
        <w:rPr>
          <w:rFonts w:ascii="Book Antiqua" w:eastAsia="Book Antiqua" w:hAnsi="Book Antiqua" w:cs="Book Antiqua"/>
        </w:rPr>
        <w:t xml:space="preserve"> Martín JJ, </w:t>
      </w:r>
      <w:proofErr w:type="spellStart"/>
      <w:r w:rsidR="00B80AE6" w:rsidRPr="00717D65">
        <w:rPr>
          <w:rFonts w:ascii="Book Antiqua" w:eastAsia="Book Antiqua" w:hAnsi="Book Antiqua" w:cs="Book Antiqua"/>
        </w:rPr>
        <w:t>García</w:t>
      </w:r>
      <w:proofErr w:type="spellEnd"/>
      <w:r w:rsidR="00B80AE6" w:rsidRPr="00717D65">
        <w:rPr>
          <w:rFonts w:ascii="Book Antiqua" w:eastAsia="Book Antiqua" w:hAnsi="Book Antiqua" w:cs="Book Antiqua"/>
        </w:rPr>
        <w:t xml:space="preserve"> </w:t>
      </w:r>
      <w:proofErr w:type="spellStart"/>
      <w:r w:rsidR="00B80AE6" w:rsidRPr="00717D65">
        <w:rPr>
          <w:rFonts w:ascii="Book Antiqua" w:eastAsia="Book Antiqua" w:hAnsi="Book Antiqua" w:cs="Book Antiqua"/>
        </w:rPr>
        <w:t>Buey</w:t>
      </w:r>
      <w:proofErr w:type="spellEnd"/>
      <w:r w:rsidR="00B80AE6" w:rsidRPr="00717D65">
        <w:rPr>
          <w:rFonts w:ascii="Book Antiqua" w:eastAsia="Book Antiqua" w:hAnsi="Book Antiqua" w:cs="Book Antiqua"/>
        </w:rPr>
        <w:t xml:space="preserve"> L, </w:t>
      </w:r>
      <w:proofErr w:type="spellStart"/>
      <w:r w:rsidR="00B80AE6" w:rsidRPr="00717D65">
        <w:rPr>
          <w:rFonts w:ascii="Book Antiqua" w:eastAsia="Book Antiqua" w:hAnsi="Book Antiqua" w:cs="Book Antiqua"/>
        </w:rPr>
        <w:t>Uriz</w:t>
      </w:r>
      <w:proofErr w:type="spellEnd"/>
      <w:r w:rsidR="00B80AE6" w:rsidRPr="00717D65">
        <w:rPr>
          <w:rFonts w:ascii="Book Antiqua" w:eastAsia="Book Antiqua" w:hAnsi="Book Antiqua" w:cs="Book Antiqua"/>
        </w:rPr>
        <w:t xml:space="preserve"> </w:t>
      </w:r>
      <w:proofErr w:type="spellStart"/>
      <w:r w:rsidR="00B80AE6" w:rsidRPr="00717D65">
        <w:rPr>
          <w:rFonts w:ascii="Book Antiqua" w:eastAsia="Book Antiqua" w:hAnsi="Book Antiqua" w:cs="Book Antiqua"/>
        </w:rPr>
        <w:t>Otano</w:t>
      </w:r>
      <w:proofErr w:type="spellEnd"/>
      <w:r w:rsidR="00B80AE6" w:rsidRPr="00717D65">
        <w:rPr>
          <w:rFonts w:ascii="Book Antiqua" w:eastAsia="Book Antiqua" w:hAnsi="Book Antiqua" w:cs="Book Antiqua"/>
        </w:rPr>
        <w:t xml:space="preserve"> JI, Mena Á, </w:t>
      </w:r>
      <w:proofErr w:type="spellStart"/>
      <w:r w:rsidR="00B80AE6" w:rsidRPr="00717D65">
        <w:rPr>
          <w:rFonts w:ascii="Book Antiqua" w:eastAsia="Book Antiqua" w:hAnsi="Book Antiqua" w:cs="Book Antiqua"/>
        </w:rPr>
        <w:t>Roncero</w:t>
      </w:r>
      <w:proofErr w:type="spellEnd"/>
      <w:r w:rsidR="00B80AE6" w:rsidRPr="00717D65">
        <w:rPr>
          <w:rFonts w:ascii="Book Antiqua" w:eastAsia="Book Antiqua" w:hAnsi="Book Antiqua" w:cs="Book Antiqua"/>
        </w:rPr>
        <w:t xml:space="preserve"> C. Patients with severe mental illness and hepatitis C virus infection benefit from new </w:t>
      </w:r>
      <w:proofErr w:type="spellStart"/>
      <w:r w:rsidR="00B80AE6" w:rsidRPr="00717D65">
        <w:rPr>
          <w:rFonts w:ascii="Book Antiqua" w:eastAsia="Book Antiqua" w:hAnsi="Book Antiqua" w:cs="Book Antiqua"/>
        </w:rPr>
        <w:t>pangenotypic</w:t>
      </w:r>
      <w:proofErr w:type="spellEnd"/>
      <w:r w:rsidR="00B80AE6" w:rsidRPr="00717D65">
        <w:rPr>
          <w:rFonts w:ascii="Book Antiqua" w:eastAsia="Book Antiqua" w:hAnsi="Book Antiqua" w:cs="Book Antiqua"/>
        </w:rPr>
        <w:t xml:space="preserve"> direct-acting antivirals: Results of a literature review. </w:t>
      </w:r>
      <w:r w:rsidR="00B80AE6" w:rsidRPr="00717D65">
        <w:rPr>
          <w:rFonts w:ascii="Book Antiqua" w:eastAsia="Book Antiqua" w:hAnsi="Book Antiqua" w:cs="Book Antiqua"/>
          <w:i/>
          <w:iCs/>
        </w:rPr>
        <w:t>Gastroenterol Hepatol</w:t>
      </w:r>
      <w:r w:rsidR="00B80AE6" w:rsidRPr="00717D65">
        <w:rPr>
          <w:rFonts w:ascii="Book Antiqua" w:eastAsia="Book Antiqua" w:hAnsi="Book Antiqua" w:cs="Book Antiqua"/>
        </w:rPr>
        <w:t xml:space="preserve"> 2022: S0210-5705(22)00164-9 [PMID: 35718017 DOI: 10.1016/j.gastrohep.2022.06.001]</w:t>
      </w:r>
    </w:p>
    <w:p w14:paraId="2DBB81B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4 </w:t>
      </w:r>
      <w:proofErr w:type="spellStart"/>
      <w:r w:rsidRPr="00717D65">
        <w:rPr>
          <w:rFonts w:ascii="Book Antiqua" w:eastAsia="Book Antiqua" w:hAnsi="Book Antiqua" w:cs="Book Antiqua"/>
          <w:b/>
          <w:bCs/>
        </w:rPr>
        <w:t>Roncero</w:t>
      </w:r>
      <w:proofErr w:type="spellEnd"/>
      <w:r w:rsidRPr="00717D65">
        <w:rPr>
          <w:rFonts w:ascii="Book Antiqua" w:eastAsia="Book Antiqua" w:hAnsi="Book Antiqua" w:cs="Book Antiqua"/>
          <w:b/>
          <w:bCs/>
        </w:rPr>
        <w:t xml:space="preserve"> C</w:t>
      </w:r>
      <w:r w:rsidRPr="00717D65">
        <w:rPr>
          <w:rFonts w:ascii="Book Antiqua" w:eastAsia="Book Antiqua" w:hAnsi="Book Antiqua" w:cs="Book Antiqua"/>
        </w:rPr>
        <w:t xml:space="preserve">, Littlewood R, Vega P, Martinez-Raga J, Torrens M. Chronic hepatitis C and individuals with a history of injecting drugs in Spain: population assessment, challenges for successful treatment. </w:t>
      </w:r>
      <w:proofErr w:type="spellStart"/>
      <w:r w:rsidRPr="00717D65">
        <w:rPr>
          <w:rFonts w:ascii="Book Antiqua" w:eastAsia="Book Antiqua" w:hAnsi="Book Antiqua" w:cs="Book Antiqua"/>
          <w:i/>
          <w:iCs/>
        </w:rPr>
        <w:t>Eur</w:t>
      </w:r>
      <w:proofErr w:type="spellEnd"/>
      <w:r w:rsidRPr="00717D65">
        <w:rPr>
          <w:rFonts w:ascii="Book Antiqua" w:eastAsia="Book Antiqua" w:hAnsi="Book Antiqua" w:cs="Book Antiqua"/>
          <w:i/>
          <w:iCs/>
        </w:rPr>
        <w:t xml:space="preserve"> J </w:t>
      </w:r>
      <w:proofErr w:type="spellStart"/>
      <w:r w:rsidRPr="00717D65">
        <w:rPr>
          <w:rFonts w:ascii="Book Antiqua" w:eastAsia="Book Antiqua" w:hAnsi="Book Antiqua" w:cs="Book Antiqua"/>
          <w:i/>
          <w:iCs/>
        </w:rPr>
        <w:t>Gastroenterol</w:t>
      </w:r>
      <w:proofErr w:type="spell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Hepatol</w:t>
      </w:r>
      <w:proofErr w:type="spellEnd"/>
      <w:r w:rsidRPr="00717D65">
        <w:rPr>
          <w:rFonts w:ascii="Book Antiqua" w:eastAsia="Book Antiqua" w:hAnsi="Book Antiqua" w:cs="Book Antiqua"/>
        </w:rPr>
        <w:t xml:space="preserve"> 2017; </w:t>
      </w:r>
      <w:r w:rsidRPr="00717D65">
        <w:rPr>
          <w:rFonts w:ascii="Book Antiqua" w:eastAsia="Book Antiqua" w:hAnsi="Book Antiqua" w:cs="Book Antiqua"/>
          <w:b/>
          <w:bCs/>
        </w:rPr>
        <w:t>29</w:t>
      </w:r>
      <w:r w:rsidRPr="00717D65">
        <w:rPr>
          <w:rFonts w:ascii="Book Antiqua" w:eastAsia="Book Antiqua" w:hAnsi="Book Antiqua" w:cs="Book Antiqua"/>
        </w:rPr>
        <w:t>: 629-633 [PMID: 28230562 DOI: 10.1097/MEG.0000000000000855]</w:t>
      </w:r>
    </w:p>
    <w:p w14:paraId="0D6B7018"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5 </w:t>
      </w:r>
      <w:r w:rsidRPr="00717D65">
        <w:rPr>
          <w:rFonts w:ascii="Book Antiqua" w:eastAsia="Book Antiqua" w:hAnsi="Book Antiqua" w:cs="Book Antiqua"/>
          <w:b/>
          <w:bCs/>
        </w:rPr>
        <w:t>Rifai MA</w:t>
      </w:r>
      <w:r w:rsidRPr="00717D65">
        <w:rPr>
          <w:rFonts w:ascii="Book Antiqua" w:eastAsia="Book Antiqua" w:hAnsi="Book Antiqua" w:cs="Book Antiqua"/>
        </w:rPr>
        <w:t xml:space="preserve">, Gleason OC, </w:t>
      </w:r>
      <w:proofErr w:type="spellStart"/>
      <w:r w:rsidRPr="00717D65">
        <w:rPr>
          <w:rFonts w:ascii="Book Antiqua" w:eastAsia="Book Antiqua" w:hAnsi="Book Antiqua" w:cs="Book Antiqua"/>
        </w:rPr>
        <w:t>Sabouni</w:t>
      </w:r>
      <w:proofErr w:type="spellEnd"/>
      <w:r w:rsidRPr="00717D65">
        <w:rPr>
          <w:rFonts w:ascii="Book Antiqua" w:eastAsia="Book Antiqua" w:hAnsi="Book Antiqua" w:cs="Book Antiqua"/>
        </w:rPr>
        <w:t xml:space="preserve"> D. Psychiatric care of the patient with hepatitis C: a review of the literature. </w:t>
      </w:r>
      <w:r w:rsidRPr="00717D65">
        <w:rPr>
          <w:rFonts w:ascii="Book Antiqua" w:eastAsia="Book Antiqua" w:hAnsi="Book Antiqua" w:cs="Book Antiqua"/>
          <w:i/>
          <w:iCs/>
        </w:rPr>
        <w:t>Prim Care Companion J Clin Psychiatry</w:t>
      </w:r>
      <w:r w:rsidRPr="00717D65">
        <w:rPr>
          <w:rFonts w:ascii="Book Antiqua" w:eastAsia="Book Antiqua" w:hAnsi="Book Antiqua" w:cs="Book Antiqua"/>
        </w:rPr>
        <w:t xml:space="preserve"> 2010; </w:t>
      </w:r>
      <w:r w:rsidRPr="00717D65">
        <w:rPr>
          <w:rFonts w:ascii="Book Antiqua" w:eastAsia="Book Antiqua" w:hAnsi="Book Antiqua" w:cs="Book Antiqua"/>
          <w:b/>
          <w:bCs/>
        </w:rPr>
        <w:t>12</w:t>
      </w:r>
      <w:r w:rsidRPr="00717D65">
        <w:rPr>
          <w:rFonts w:ascii="Book Antiqua" w:eastAsia="Book Antiqua" w:hAnsi="Book Antiqua" w:cs="Book Antiqua"/>
        </w:rPr>
        <w:t xml:space="preserve"> [PMID: 21494349 DOI: 10.4088/PCC.09r00877whi]</w:t>
      </w:r>
    </w:p>
    <w:p w14:paraId="6DB807CE"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6 </w:t>
      </w:r>
      <w:proofErr w:type="spellStart"/>
      <w:r w:rsidRPr="00717D65">
        <w:rPr>
          <w:rFonts w:ascii="Book Antiqua" w:eastAsia="Book Antiqua" w:hAnsi="Book Antiqua" w:cs="Book Antiqua"/>
          <w:b/>
          <w:bCs/>
        </w:rPr>
        <w:t>Faccioli</w:t>
      </w:r>
      <w:proofErr w:type="spellEnd"/>
      <w:r w:rsidRPr="00717D65">
        <w:rPr>
          <w:rFonts w:ascii="Book Antiqua" w:eastAsia="Book Antiqua" w:hAnsi="Book Antiqua" w:cs="Book Antiqua"/>
          <w:b/>
          <w:bCs/>
        </w:rPr>
        <w:t xml:space="preserve"> J</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Nardelli</w:t>
      </w:r>
      <w:proofErr w:type="spellEnd"/>
      <w:r w:rsidRPr="00717D65">
        <w:rPr>
          <w:rFonts w:ascii="Book Antiqua" w:eastAsia="Book Antiqua" w:hAnsi="Book Antiqua" w:cs="Book Antiqua"/>
        </w:rPr>
        <w:t xml:space="preserve"> S, </w:t>
      </w:r>
      <w:proofErr w:type="spellStart"/>
      <w:r w:rsidRPr="00717D65">
        <w:rPr>
          <w:rFonts w:ascii="Book Antiqua" w:eastAsia="Book Antiqua" w:hAnsi="Book Antiqua" w:cs="Book Antiqua"/>
        </w:rPr>
        <w:t>Gioia</w:t>
      </w:r>
      <w:proofErr w:type="spellEnd"/>
      <w:r w:rsidRPr="00717D65">
        <w:rPr>
          <w:rFonts w:ascii="Book Antiqua" w:eastAsia="Book Antiqua" w:hAnsi="Book Antiqua" w:cs="Book Antiqua"/>
        </w:rPr>
        <w:t xml:space="preserve"> S, </w:t>
      </w:r>
      <w:proofErr w:type="spellStart"/>
      <w:r w:rsidRPr="00717D65">
        <w:rPr>
          <w:rFonts w:ascii="Book Antiqua" w:eastAsia="Book Antiqua" w:hAnsi="Book Antiqua" w:cs="Book Antiqua"/>
        </w:rPr>
        <w:t>Riggio</w:t>
      </w:r>
      <w:proofErr w:type="spellEnd"/>
      <w:r w:rsidRPr="00717D65">
        <w:rPr>
          <w:rFonts w:ascii="Book Antiqua" w:eastAsia="Book Antiqua" w:hAnsi="Book Antiqua" w:cs="Book Antiqua"/>
        </w:rPr>
        <w:t xml:space="preserve"> O, </w:t>
      </w:r>
      <w:proofErr w:type="spellStart"/>
      <w:r w:rsidRPr="00717D65">
        <w:rPr>
          <w:rFonts w:ascii="Book Antiqua" w:eastAsia="Book Antiqua" w:hAnsi="Book Antiqua" w:cs="Book Antiqua"/>
        </w:rPr>
        <w:t>Ridola</w:t>
      </w:r>
      <w:proofErr w:type="spellEnd"/>
      <w:r w:rsidRPr="00717D65">
        <w:rPr>
          <w:rFonts w:ascii="Book Antiqua" w:eastAsia="Book Antiqua" w:hAnsi="Book Antiqua" w:cs="Book Antiqua"/>
        </w:rPr>
        <w:t xml:space="preserve"> L. Neurological and psychiatric effects of hepatitis C virus infection. </w:t>
      </w:r>
      <w:r w:rsidRPr="00717D65">
        <w:rPr>
          <w:rFonts w:ascii="Book Antiqua" w:eastAsia="Book Antiqua" w:hAnsi="Book Antiqua" w:cs="Book Antiqua"/>
          <w:i/>
          <w:iCs/>
        </w:rPr>
        <w:t>World J Gastroenterol</w:t>
      </w:r>
      <w:r w:rsidRPr="00717D65">
        <w:rPr>
          <w:rFonts w:ascii="Book Antiqua" w:eastAsia="Book Antiqua" w:hAnsi="Book Antiqua" w:cs="Book Antiqua"/>
        </w:rPr>
        <w:t xml:space="preserve"> 2021; </w:t>
      </w:r>
      <w:r w:rsidRPr="00717D65">
        <w:rPr>
          <w:rFonts w:ascii="Book Antiqua" w:eastAsia="Book Antiqua" w:hAnsi="Book Antiqua" w:cs="Book Antiqua"/>
          <w:b/>
          <w:bCs/>
        </w:rPr>
        <w:t>27</w:t>
      </w:r>
      <w:r w:rsidRPr="00717D65">
        <w:rPr>
          <w:rFonts w:ascii="Book Antiqua" w:eastAsia="Book Antiqua" w:hAnsi="Book Antiqua" w:cs="Book Antiqua"/>
        </w:rPr>
        <w:t>: 4846-4861 [PMID: 34447230 DOI: 10.3748/wjg.v27.i29.4846]</w:t>
      </w:r>
    </w:p>
    <w:p w14:paraId="481067C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7 </w:t>
      </w:r>
      <w:proofErr w:type="spellStart"/>
      <w:r w:rsidRPr="00717D65">
        <w:rPr>
          <w:rFonts w:ascii="Book Antiqua" w:eastAsia="Book Antiqua" w:hAnsi="Book Antiqua" w:cs="Book Antiqua"/>
          <w:b/>
          <w:bCs/>
        </w:rPr>
        <w:t>Adinolfi</w:t>
      </w:r>
      <w:proofErr w:type="spellEnd"/>
      <w:r w:rsidRPr="00717D65">
        <w:rPr>
          <w:rFonts w:ascii="Book Antiqua" w:eastAsia="Book Antiqua" w:hAnsi="Book Antiqua" w:cs="Book Antiqua"/>
          <w:b/>
          <w:bCs/>
        </w:rPr>
        <w:t xml:space="preserve"> LE</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Nevola</w:t>
      </w:r>
      <w:proofErr w:type="spellEnd"/>
      <w:r w:rsidRPr="00717D65">
        <w:rPr>
          <w:rFonts w:ascii="Book Antiqua" w:eastAsia="Book Antiqua" w:hAnsi="Book Antiqua" w:cs="Book Antiqua"/>
        </w:rPr>
        <w:t xml:space="preserve"> R, </w:t>
      </w:r>
      <w:proofErr w:type="spellStart"/>
      <w:r w:rsidRPr="00717D65">
        <w:rPr>
          <w:rFonts w:ascii="Book Antiqua" w:eastAsia="Book Antiqua" w:hAnsi="Book Antiqua" w:cs="Book Antiqua"/>
        </w:rPr>
        <w:t>Lus</w:t>
      </w:r>
      <w:proofErr w:type="spellEnd"/>
      <w:r w:rsidRPr="00717D65">
        <w:rPr>
          <w:rFonts w:ascii="Book Antiqua" w:eastAsia="Book Antiqua" w:hAnsi="Book Antiqua" w:cs="Book Antiqua"/>
        </w:rPr>
        <w:t xml:space="preserve"> G, </w:t>
      </w:r>
      <w:proofErr w:type="spellStart"/>
      <w:r w:rsidRPr="00717D65">
        <w:rPr>
          <w:rFonts w:ascii="Book Antiqua" w:eastAsia="Book Antiqua" w:hAnsi="Book Antiqua" w:cs="Book Antiqua"/>
        </w:rPr>
        <w:t>Restivo</w:t>
      </w:r>
      <w:proofErr w:type="spellEnd"/>
      <w:r w:rsidRPr="00717D65">
        <w:rPr>
          <w:rFonts w:ascii="Book Antiqua" w:eastAsia="Book Antiqua" w:hAnsi="Book Antiqua" w:cs="Book Antiqua"/>
        </w:rPr>
        <w:t xml:space="preserve"> L, </w:t>
      </w:r>
      <w:proofErr w:type="spellStart"/>
      <w:r w:rsidRPr="00717D65">
        <w:rPr>
          <w:rFonts w:ascii="Book Antiqua" w:eastAsia="Book Antiqua" w:hAnsi="Book Antiqua" w:cs="Book Antiqua"/>
        </w:rPr>
        <w:t>Guerrera</w:t>
      </w:r>
      <w:proofErr w:type="spellEnd"/>
      <w:r w:rsidRPr="00717D65">
        <w:rPr>
          <w:rFonts w:ascii="Book Antiqua" w:eastAsia="Book Antiqua" w:hAnsi="Book Antiqua" w:cs="Book Antiqua"/>
        </w:rPr>
        <w:t xml:space="preserve"> B, Romano C, </w:t>
      </w:r>
      <w:proofErr w:type="spellStart"/>
      <w:r w:rsidRPr="00717D65">
        <w:rPr>
          <w:rFonts w:ascii="Book Antiqua" w:eastAsia="Book Antiqua" w:hAnsi="Book Antiqua" w:cs="Book Antiqua"/>
        </w:rPr>
        <w:t>Zampino</w:t>
      </w:r>
      <w:proofErr w:type="spellEnd"/>
      <w:r w:rsidRPr="00717D65">
        <w:rPr>
          <w:rFonts w:ascii="Book Antiqua" w:eastAsia="Book Antiqua" w:hAnsi="Book Antiqua" w:cs="Book Antiqua"/>
        </w:rPr>
        <w:t xml:space="preserve"> R, Rinaldi L, </w:t>
      </w:r>
      <w:proofErr w:type="spellStart"/>
      <w:r w:rsidRPr="00717D65">
        <w:rPr>
          <w:rFonts w:ascii="Book Antiqua" w:eastAsia="Book Antiqua" w:hAnsi="Book Antiqua" w:cs="Book Antiqua"/>
        </w:rPr>
        <w:t>Sellitto</w:t>
      </w:r>
      <w:proofErr w:type="spellEnd"/>
      <w:r w:rsidRPr="00717D65">
        <w:rPr>
          <w:rFonts w:ascii="Book Antiqua" w:eastAsia="Book Antiqua" w:hAnsi="Book Antiqua" w:cs="Book Antiqua"/>
        </w:rPr>
        <w:t xml:space="preserve"> A, Giordano M, </w:t>
      </w:r>
      <w:proofErr w:type="spellStart"/>
      <w:r w:rsidRPr="00717D65">
        <w:rPr>
          <w:rFonts w:ascii="Book Antiqua" w:eastAsia="Book Antiqua" w:hAnsi="Book Antiqua" w:cs="Book Antiqua"/>
        </w:rPr>
        <w:t>Marrone</w:t>
      </w:r>
      <w:proofErr w:type="spellEnd"/>
      <w:r w:rsidRPr="00717D65">
        <w:rPr>
          <w:rFonts w:ascii="Book Antiqua" w:eastAsia="Book Antiqua" w:hAnsi="Book Antiqua" w:cs="Book Antiqua"/>
        </w:rPr>
        <w:t xml:space="preserve"> A. Chronic hepatitis C virus infection and neurological and psychiatric disorders: an overview. </w:t>
      </w:r>
      <w:r w:rsidRPr="00717D65">
        <w:rPr>
          <w:rFonts w:ascii="Book Antiqua" w:eastAsia="Book Antiqua" w:hAnsi="Book Antiqua" w:cs="Book Antiqua"/>
          <w:i/>
          <w:iCs/>
        </w:rPr>
        <w:t>World J Gastroenterol</w:t>
      </w:r>
      <w:r w:rsidRPr="00717D65">
        <w:rPr>
          <w:rFonts w:ascii="Book Antiqua" w:eastAsia="Book Antiqua" w:hAnsi="Book Antiqua" w:cs="Book Antiqua"/>
        </w:rPr>
        <w:t xml:space="preserve"> 2015; </w:t>
      </w:r>
      <w:r w:rsidRPr="00717D65">
        <w:rPr>
          <w:rFonts w:ascii="Book Antiqua" w:eastAsia="Book Antiqua" w:hAnsi="Book Antiqua" w:cs="Book Antiqua"/>
          <w:b/>
          <w:bCs/>
        </w:rPr>
        <w:t>21</w:t>
      </w:r>
      <w:r w:rsidRPr="00717D65">
        <w:rPr>
          <w:rFonts w:ascii="Book Antiqua" w:eastAsia="Book Antiqua" w:hAnsi="Book Antiqua" w:cs="Book Antiqua"/>
        </w:rPr>
        <w:t>: 2269-2280 [PMID: 25741133 DOI: 10.3748/wjg.v21.i8.2269]</w:t>
      </w:r>
    </w:p>
    <w:p w14:paraId="386A974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8 </w:t>
      </w:r>
      <w:r w:rsidRPr="00717D65">
        <w:rPr>
          <w:rFonts w:ascii="Book Antiqua" w:eastAsia="Book Antiqua" w:hAnsi="Book Antiqua" w:cs="Book Antiqua"/>
          <w:b/>
          <w:bCs/>
        </w:rPr>
        <w:t>Mathew S</w:t>
      </w:r>
      <w:r w:rsidRPr="00717D65">
        <w:rPr>
          <w:rFonts w:ascii="Book Antiqua" w:eastAsia="Book Antiqua" w:hAnsi="Book Antiqua" w:cs="Book Antiqua"/>
        </w:rPr>
        <w:t xml:space="preserve">, Faheem M, Ibrahim SM, Iqbal W, </w:t>
      </w:r>
      <w:proofErr w:type="spellStart"/>
      <w:r w:rsidRPr="00717D65">
        <w:rPr>
          <w:rFonts w:ascii="Book Antiqua" w:eastAsia="Book Antiqua" w:hAnsi="Book Antiqua" w:cs="Book Antiqua"/>
        </w:rPr>
        <w:t>Rauff</w:t>
      </w:r>
      <w:proofErr w:type="spellEnd"/>
      <w:r w:rsidRPr="00717D65">
        <w:rPr>
          <w:rFonts w:ascii="Book Antiqua" w:eastAsia="Book Antiqua" w:hAnsi="Book Antiqua" w:cs="Book Antiqua"/>
        </w:rPr>
        <w:t xml:space="preserve"> B, Fatima K, Qadri I. Hepatitis C virus and neurological damage. </w:t>
      </w:r>
      <w:r w:rsidRPr="00717D65">
        <w:rPr>
          <w:rFonts w:ascii="Book Antiqua" w:eastAsia="Book Antiqua" w:hAnsi="Book Antiqua" w:cs="Book Antiqua"/>
          <w:i/>
          <w:iCs/>
        </w:rPr>
        <w:t>World J Hepatol</w:t>
      </w:r>
      <w:r w:rsidRPr="00717D65">
        <w:rPr>
          <w:rFonts w:ascii="Book Antiqua" w:eastAsia="Book Antiqua" w:hAnsi="Book Antiqua" w:cs="Book Antiqua"/>
        </w:rPr>
        <w:t xml:space="preserve"> 2016; </w:t>
      </w:r>
      <w:r w:rsidRPr="00717D65">
        <w:rPr>
          <w:rFonts w:ascii="Book Antiqua" w:eastAsia="Book Antiqua" w:hAnsi="Book Antiqua" w:cs="Book Antiqua"/>
          <w:b/>
          <w:bCs/>
        </w:rPr>
        <w:t>8</w:t>
      </w:r>
      <w:r w:rsidRPr="00717D65">
        <w:rPr>
          <w:rFonts w:ascii="Book Antiqua" w:eastAsia="Book Antiqua" w:hAnsi="Book Antiqua" w:cs="Book Antiqua"/>
        </w:rPr>
        <w:t>: 545-556 [PMID: 27134702 DOI: 10.4254/wjh.v8.i12.545]</w:t>
      </w:r>
    </w:p>
    <w:p w14:paraId="6C39A7E0"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9 </w:t>
      </w:r>
      <w:proofErr w:type="spellStart"/>
      <w:r w:rsidRPr="00717D65">
        <w:rPr>
          <w:rFonts w:ascii="Book Antiqua" w:eastAsia="Book Antiqua" w:hAnsi="Book Antiqua" w:cs="Book Antiqua"/>
          <w:b/>
          <w:bCs/>
        </w:rPr>
        <w:t>Davoodi</w:t>
      </w:r>
      <w:proofErr w:type="spellEnd"/>
      <w:r w:rsidRPr="00717D65">
        <w:rPr>
          <w:rFonts w:ascii="Book Antiqua" w:eastAsia="Book Antiqua" w:hAnsi="Book Antiqua" w:cs="Book Antiqua"/>
          <w:b/>
          <w:bCs/>
        </w:rPr>
        <w:t xml:space="preserve"> L</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Masoum</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Moosazadeh</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Jafarpour</w:t>
      </w:r>
      <w:proofErr w:type="spellEnd"/>
      <w:r w:rsidRPr="00717D65">
        <w:rPr>
          <w:rFonts w:ascii="Book Antiqua" w:eastAsia="Book Antiqua" w:hAnsi="Book Antiqua" w:cs="Book Antiqua"/>
        </w:rPr>
        <w:t xml:space="preserve"> H, </w:t>
      </w:r>
      <w:proofErr w:type="spellStart"/>
      <w:r w:rsidRPr="00717D65">
        <w:rPr>
          <w:rFonts w:ascii="Book Antiqua" w:eastAsia="Book Antiqua" w:hAnsi="Book Antiqua" w:cs="Book Antiqua"/>
        </w:rPr>
        <w:t>Haghshenas</w:t>
      </w:r>
      <w:proofErr w:type="spellEnd"/>
      <w:r w:rsidRPr="00717D65">
        <w:rPr>
          <w:rFonts w:ascii="Book Antiqua" w:eastAsia="Book Antiqua" w:hAnsi="Book Antiqua" w:cs="Book Antiqua"/>
        </w:rPr>
        <w:t xml:space="preserve"> MR, Mousavi T. Psychiatric side effects of pegylated interferon-α and ribavirin therapy in Iranian patients with chronic hepatitis C: A meta-analysis. </w:t>
      </w:r>
      <w:proofErr w:type="spellStart"/>
      <w:r w:rsidRPr="00717D65">
        <w:rPr>
          <w:rFonts w:ascii="Book Antiqua" w:eastAsia="Book Antiqua" w:hAnsi="Book Antiqua" w:cs="Book Antiqua"/>
          <w:i/>
          <w:iCs/>
        </w:rPr>
        <w:t>Exp</w:t>
      </w:r>
      <w:proofErr w:type="spell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Ther</w:t>
      </w:r>
      <w:proofErr w:type="spellEnd"/>
      <w:r w:rsidRPr="00717D65">
        <w:rPr>
          <w:rFonts w:ascii="Book Antiqua" w:eastAsia="Book Antiqua" w:hAnsi="Book Antiqua" w:cs="Book Antiqua"/>
          <w:i/>
          <w:iCs/>
        </w:rPr>
        <w:t xml:space="preserve"> Med</w:t>
      </w:r>
      <w:r w:rsidRPr="00717D65">
        <w:rPr>
          <w:rFonts w:ascii="Book Antiqua" w:eastAsia="Book Antiqua" w:hAnsi="Book Antiqua" w:cs="Book Antiqua"/>
        </w:rPr>
        <w:t xml:space="preserve"> 2018; </w:t>
      </w:r>
      <w:r w:rsidRPr="00717D65">
        <w:rPr>
          <w:rFonts w:ascii="Book Antiqua" w:eastAsia="Book Antiqua" w:hAnsi="Book Antiqua" w:cs="Book Antiqua"/>
          <w:b/>
          <w:bCs/>
        </w:rPr>
        <w:t>16</w:t>
      </w:r>
      <w:r w:rsidRPr="00717D65">
        <w:rPr>
          <w:rFonts w:ascii="Book Antiqua" w:eastAsia="Book Antiqua" w:hAnsi="Book Antiqua" w:cs="Book Antiqua"/>
        </w:rPr>
        <w:t>: 971-978 [PMID: 30116347 DOI: 10.3892/etm.2018.6255]</w:t>
      </w:r>
    </w:p>
    <w:p w14:paraId="7AEA219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10 </w:t>
      </w:r>
      <w:r w:rsidRPr="00717D65">
        <w:rPr>
          <w:rFonts w:ascii="Book Antiqua" w:eastAsia="Book Antiqua" w:hAnsi="Book Antiqua" w:cs="Book Antiqua"/>
          <w:b/>
          <w:bCs/>
        </w:rPr>
        <w:t>McGlynn EA</w:t>
      </w:r>
      <w:r w:rsidRPr="00717D65">
        <w:rPr>
          <w:rFonts w:ascii="Book Antiqua" w:eastAsia="Book Antiqua" w:hAnsi="Book Antiqua" w:cs="Book Antiqua"/>
        </w:rPr>
        <w:t xml:space="preserve">, Adams JL, Kramer J, Sahota AK, Silverberg MJ, Shenkman E, Nelson DR. Assessing the Safety of Direct-Acting Antiviral Agents for Hepatitis C. </w:t>
      </w:r>
      <w:r w:rsidRPr="00717D65">
        <w:rPr>
          <w:rFonts w:ascii="Book Antiqua" w:eastAsia="Book Antiqua" w:hAnsi="Book Antiqua" w:cs="Book Antiqua"/>
          <w:i/>
          <w:iCs/>
        </w:rPr>
        <w:t xml:space="preserve">JAMA </w:t>
      </w:r>
      <w:proofErr w:type="spellStart"/>
      <w:r w:rsidRPr="00717D65">
        <w:rPr>
          <w:rFonts w:ascii="Book Antiqua" w:eastAsia="Book Antiqua" w:hAnsi="Book Antiqua" w:cs="Book Antiqua"/>
          <w:i/>
          <w:iCs/>
        </w:rPr>
        <w:t>Netw</w:t>
      </w:r>
      <w:proofErr w:type="spellEnd"/>
      <w:r w:rsidRPr="00717D65">
        <w:rPr>
          <w:rFonts w:ascii="Book Antiqua" w:eastAsia="Book Antiqua" w:hAnsi="Book Antiqua" w:cs="Book Antiqua"/>
          <w:i/>
          <w:iCs/>
        </w:rPr>
        <w:t xml:space="preserve"> Open</w:t>
      </w:r>
      <w:r w:rsidRPr="00717D65">
        <w:rPr>
          <w:rFonts w:ascii="Book Antiqua" w:eastAsia="Book Antiqua" w:hAnsi="Book Antiqua" w:cs="Book Antiqua"/>
        </w:rPr>
        <w:t xml:space="preserve"> 2019; </w:t>
      </w:r>
      <w:r w:rsidRPr="00717D65">
        <w:rPr>
          <w:rFonts w:ascii="Book Antiqua" w:eastAsia="Book Antiqua" w:hAnsi="Book Antiqua" w:cs="Book Antiqua"/>
          <w:b/>
          <w:bCs/>
        </w:rPr>
        <w:t>2</w:t>
      </w:r>
      <w:r w:rsidRPr="00717D65">
        <w:rPr>
          <w:rFonts w:ascii="Book Antiqua" w:eastAsia="Book Antiqua" w:hAnsi="Book Antiqua" w:cs="Book Antiqua"/>
        </w:rPr>
        <w:t>: e194765 [PMID: 31173117 DOI: 10.1001/jamanetworkopen.2019.4765]</w:t>
      </w:r>
    </w:p>
    <w:p w14:paraId="0317FA1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lastRenderedPageBreak/>
        <w:t xml:space="preserve">11 </w:t>
      </w:r>
      <w:proofErr w:type="spellStart"/>
      <w:r w:rsidRPr="00717D65">
        <w:rPr>
          <w:rFonts w:ascii="Book Antiqua" w:eastAsia="Book Antiqua" w:hAnsi="Book Antiqua" w:cs="Book Antiqua"/>
          <w:b/>
          <w:bCs/>
        </w:rPr>
        <w:t>Niederau</w:t>
      </w:r>
      <w:proofErr w:type="spellEnd"/>
      <w:r w:rsidRPr="00717D65">
        <w:rPr>
          <w:rFonts w:ascii="Book Antiqua" w:eastAsia="Book Antiqua" w:hAnsi="Book Antiqua" w:cs="Book Antiqua"/>
          <w:b/>
          <w:bCs/>
        </w:rPr>
        <w:t xml:space="preserve"> C</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Mauss</w:t>
      </w:r>
      <w:proofErr w:type="spellEnd"/>
      <w:r w:rsidRPr="00717D65">
        <w:rPr>
          <w:rFonts w:ascii="Book Antiqua" w:eastAsia="Book Antiqua" w:hAnsi="Book Antiqua" w:cs="Book Antiqua"/>
        </w:rPr>
        <w:t xml:space="preserve"> S, </w:t>
      </w:r>
      <w:proofErr w:type="spellStart"/>
      <w:r w:rsidRPr="00717D65">
        <w:rPr>
          <w:rFonts w:ascii="Book Antiqua" w:eastAsia="Book Antiqua" w:hAnsi="Book Antiqua" w:cs="Book Antiqua"/>
        </w:rPr>
        <w:t>Schober</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Stoehr</w:t>
      </w:r>
      <w:proofErr w:type="spellEnd"/>
      <w:r w:rsidRPr="00717D65">
        <w:rPr>
          <w:rFonts w:ascii="Book Antiqua" w:eastAsia="Book Antiqua" w:hAnsi="Book Antiqua" w:cs="Book Antiqua"/>
        </w:rPr>
        <w:t xml:space="preserve"> A, Zimmermann T, </w:t>
      </w:r>
      <w:proofErr w:type="spellStart"/>
      <w:r w:rsidRPr="00717D65">
        <w:rPr>
          <w:rFonts w:ascii="Book Antiqua" w:eastAsia="Book Antiqua" w:hAnsi="Book Antiqua" w:cs="Book Antiqua"/>
        </w:rPr>
        <w:t>Waizmann</w:t>
      </w:r>
      <w:proofErr w:type="spellEnd"/>
      <w:r w:rsidRPr="00717D65">
        <w:rPr>
          <w:rFonts w:ascii="Book Antiqua" w:eastAsia="Book Antiqua" w:hAnsi="Book Antiqua" w:cs="Book Antiqua"/>
        </w:rPr>
        <w:t xml:space="preserve"> M, Moog G, Pape S, Weber B, </w:t>
      </w:r>
      <w:proofErr w:type="spellStart"/>
      <w:r w:rsidRPr="00717D65">
        <w:rPr>
          <w:rFonts w:ascii="Book Antiqua" w:eastAsia="Book Antiqua" w:hAnsi="Book Antiqua" w:cs="Book Antiqua"/>
        </w:rPr>
        <w:t>Isernhagen</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Sandow</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Bokemeyer</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Alshuth</w:t>
      </w:r>
      <w:proofErr w:type="spellEnd"/>
      <w:r w:rsidRPr="00717D65">
        <w:rPr>
          <w:rFonts w:ascii="Book Antiqua" w:eastAsia="Book Antiqua" w:hAnsi="Book Antiqua" w:cs="Book Antiqua"/>
        </w:rPr>
        <w:t xml:space="preserve"> U, Steffens H, </w:t>
      </w:r>
      <w:proofErr w:type="spellStart"/>
      <w:r w:rsidRPr="00717D65">
        <w:rPr>
          <w:rFonts w:ascii="Book Antiqua" w:eastAsia="Book Antiqua" w:hAnsi="Book Antiqua" w:cs="Book Antiqua"/>
        </w:rPr>
        <w:t>Hüppe</w:t>
      </w:r>
      <w:proofErr w:type="spellEnd"/>
      <w:r w:rsidRPr="00717D65">
        <w:rPr>
          <w:rFonts w:ascii="Book Antiqua" w:eastAsia="Book Antiqua" w:hAnsi="Book Antiqua" w:cs="Book Antiqua"/>
        </w:rPr>
        <w:t xml:space="preserve"> D. Predictive factors for sustained virological response after treatment with pegylated interferon α-2a and ribavirin in patients infected with HCV genotypes 2 and 3. </w:t>
      </w:r>
      <w:proofErr w:type="spellStart"/>
      <w:r w:rsidRPr="00717D65">
        <w:rPr>
          <w:rFonts w:ascii="Book Antiqua" w:eastAsia="Book Antiqua" w:hAnsi="Book Antiqua" w:cs="Book Antiqua"/>
          <w:i/>
          <w:iCs/>
        </w:rPr>
        <w:t>PLoS</w:t>
      </w:r>
      <w:proofErr w:type="spellEnd"/>
      <w:r w:rsidRPr="00717D65">
        <w:rPr>
          <w:rFonts w:ascii="Book Antiqua" w:eastAsia="Book Antiqua" w:hAnsi="Book Antiqua" w:cs="Book Antiqua"/>
          <w:i/>
          <w:iCs/>
        </w:rPr>
        <w:t xml:space="preserve"> One</w:t>
      </w:r>
      <w:r w:rsidRPr="00717D65">
        <w:rPr>
          <w:rFonts w:ascii="Book Antiqua" w:eastAsia="Book Antiqua" w:hAnsi="Book Antiqua" w:cs="Book Antiqua"/>
        </w:rPr>
        <w:t xml:space="preserve"> 2014; </w:t>
      </w:r>
      <w:r w:rsidRPr="00717D65">
        <w:rPr>
          <w:rFonts w:ascii="Book Antiqua" w:eastAsia="Book Antiqua" w:hAnsi="Book Antiqua" w:cs="Book Antiqua"/>
          <w:b/>
          <w:bCs/>
        </w:rPr>
        <w:t>9</w:t>
      </w:r>
      <w:r w:rsidRPr="00717D65">
        <w:rPr>
          <w:rFonts w:ascii="Book Antiqua" w:eastAsia="Book Antiqua" w:hAnsi="Book Antiqua" w:cs="Book Antiqua"/>
        </w:rPr>
        <w:t>: e107592 [PMID: 25238535 DOI: 10.1371/journal.pone.0107592]</w:t>
      </w:r>
    </w:p>
    <w:p w14:paraId="49E1586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12 </w:t>
      </w:r>
      <w:proofErr w:type="spellStart"/>
      <w:r w:rsidRPr="00717D65">
        <w:rPr>
          <w:rFonts w:ascii="Book Antiqua" w:eastAsia="Book Antiqua" w:hAnsi="Book Antiqua" w:cs="Book Antiqua"/>
          <w:b/>
          <w:bCs/>
        </w:rPr>
        <w:t>Schäfer</w:t>
      </w:r>
      <w:proofErr w:type="spellEnd"/>
      <w:r w:rsidRPr="00717D65">
        <w:rPr>
          <w:rFonts w:ascii="Book Antiqua" w:eastAsia="Book Antiqua" w:hAnsi="Book Antiqua" w:cs="Book Antiqua"/>
          <w:b/>
          <w:bCs/>
        </w:rPr>
        <w:t xml:space="preserve"> A</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Scheurlen</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Weissbrich</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Schöttker</w:t>
      </w:r>
      <w:proofErr w:type="spellEnd"/>
      <w:r w:rsidRPr="00717D65">
        <w:rPr>
          <w:rFonts w:ascii="Book Antiqua" w:eastAsia="Book Antiqua" w:hAnsi="Book Antiqua" w:cs="Book Antiqua"/>
        </w:rPr>
        <w:t xml:space="preserve"> K, Kraus MR. Sustained virological response in the antiviral therapy of chronic hepatitis C: is there a predictive value of interferon-induced depression? </w:t>
      </w:r>
      <w:r w:rsidRPr="00717D65">
        <w:rPr>
          <w:rFonts w:ascii="Book Antiqua" w:eastAsia="Book Antiqua" w:hAnsi="Book Antiqua" w:cs="Book Antiqua"/>
          <w:i/>
          <w:iCs/>
        </w:rPr>
        <w:t>Chemotherapy</w:t>
      </w:r>
      <w:r w:rsidRPr="00717D65">
        <w:rPr>
          <w:rFonts w:ascii="Book Antiqua" w:eastAsia="Book Antiqua" w:hAnsi="Book Antiqua" w:cs="Book Antiqua"/>
        </w:rPr>
        <w:t xml:space="preserve"> 2007; </w:t>
      </w:r>
      <w:r w:rsidRPr="00717D65">
        <w:rPr>
          <w:rFonts w:ascii="Book Antiqua" w:eastAsia="Book Antiqua" w:hAnsi="Book Antiqua" w:cs="Book Antiqua"/>
          <w:b/>
          <w:bCs/>
        </w:rPr>
        <w:t>53</w:t>
      </w:r>
      <w:r w:rsidRPr="00717D65">
        <w:rPr>
          <w:rFonts w:ascii="Book Antiqua" w:eastAsia="Book Antiqua" w:hAnsi="Book Antiqua" w:cs="Book Antiqua"/>
        </w:rPr>
        <w:t>: 292-299 [PMID: 17496415 DOI: 10.1159/000102584]</w:t>
      </w:r>
    </w:p>
    <w:p w14:paraId="65088B4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13 </w:t>
      </w:r>
      <w:proofErr w:type="spellStart"/>
      <w:r w:rsidRPr="00717D65">
        <w:rPr>
          <w:rFonts w:ascii="Book Antiqua" w:eastAsia="Book Antiqua" w:hAnsi="Book Antiqua" w:cs="Book Antiqua"/>
          <w:b/>
          <w:bCs/>
        </w:rPr>
        <w:t>Elsherif</w:t>
      </w:r>
      <w:proofErr w:type="spellEnd"/>
      <w:r w:rsidRPr="00717D65">
        <w:rPr>
          <w:rFonts w:ascii="Book Antiqua" w:eastAsia="Book Antiqua" w:hAnsi="Book Antiqua" w:cs="Book Antiqua"/>
          <w:b/>
          <w:bCs/>
        </w:rPr>
        <w:t xml:space="preserve"> O</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Bannan</w:t>
      </w:r>
      <w:proofErr w:type="spellEnd"/>
      <w:r w:rsidRPr="00717D65">
        <w:rPr>
          <w:rFonts w:ascii="Book Antiqua" w:eastAsia="Book Antiqua" w:hAnsi="Book Antiqua" w:cs="Book Antiqua"/>
        </w:rPr>
        <w:t xml:space="preserve"> C, Keating S, McKiernan S, Bergin C, Norris S. Outcomes from a large 10 year hepatitis C treatment </w:t>
      </w:r>
      <w:proofErr w:type="spellStart"/>
      <w:r w:rsidRPr="00717D65">
        <w:rPr>
          <w:rFonts w:ascii="Book Antiqua" w:eastAsia="Book Antiqua" w:hAnsi="Book Antiqua" w:cs="Book Antiqua"/>
        </w:rPr>
        <w:t>programme</w:t>
      </w:r>
      <w:proofErr w:type="spellEnd"/>
      <w:r w:rsidRPr="00717D65">
        <w:rPr>
          <w:rFonts w:ascii="Book Antiqua" w:eastAsia="Book Antiqua" w:hAnsi="Book Antiqua" w:cs="Book Antiqua"/>
        </w:rPr>
        <w:t xml:space="preserve"> in people who inject drugs: No effect of recent or former injecting drug use on treatment adherence or therapeutic response. </w:t>
      </w:r>
      <w:proofErr w:type="spellStart"/>
      <w:r w:rsidRPr="00717D65">
        <w:rPr>
          <w:rFonts w:ascii="Book Antiqua" w:eastAsia="Book Antiqua" w:hAnsi="Book Antiqua" w:cs="Book Antiqua"/>
          <w:i/>
          <w:iCs/>
        </w:rPr>
        <w:t>PLoS</w:t>
      </w:r>
      <w:proofErr w:type="spellEnd"/>
      <w:r w:rsidRPr="00717D65">
        <w:rPr>
          <w:rFonts w:ascii="Book Antiqua" w:eastAsia="Book Antiqua" w:hAnsi="Book Antiqua" w:cs="Book Antiqua"/>
          <w:i/>
          <w:iCs/>
        </w:rPr>
        <w:t xml:space="preserve"> One</w:t>
      </w:r>
      <w:r w:rsidRPr="00717D65">
        <w:rPr>
          <w:rFonts w:ascii="Book Antiqua" w:eastAsia="Book Antiqua" w:hAnsi="Book Antiqua" w:cs="Book Antiqua"/>
        </w:rPr>
        <w:t xml:space="preserve"> 2017; </w:t>
      </w:r>
      <w:r w:rsidRPr="00717D65">
        <w:rPr>
          <w:rFonts w:ascii="Book Antiqua" w:eastAsia="Book Antiqua" w:hAnsi="Book Antiqua" w:cs="Book Antiqua"/>
          <w:b/>
          <w:bCs/>
        </w:rPr>
        <w:t>12</w:t>
      </w:r>
      <w:r w:rsidRPr="00717D65">
        <w:rPr>
          <w:rFonts w:ascii="Book Antiqua" w:eastAsia="Book Antiqua" w:hAnsi="Book Antiqua" w:cs="Book Antiqua"/>
        </w:rPr>
        <w:t>: e0178398 [PMID: 28636638 DOI: 10.1371/journal.pone.0178398]</w:t>
      </w:r>
    </w:p>
    <w:p w14:paraId="13D343C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14 </w:t>
      </w:r>
      <w:proofErr w:type="spellStart"/>
      <w:r w:rsidRPr="00717D65">
        <w:rPr>
          <w:rFonts w:ascii="Book Antiqua" w:eastAsia="Book Antiqua" w:hAnsi="Book Antiqua" w:cs="Book Antiqua"/>
          <w:b/>
          <w:bCs/>
        </w:rPr>
        <w:t>Fabrazzo</w:t>
      </w:r>
      <w:proofErr w:type="spellEnd"/>
      <w:r w:rsidRPr="00717D65">
        <w:rPr>
          <w:rFonts w:ascii="Book Antiqua" w:eastAsia="Book Antiqua" w:hAnsi="Book Antiqua" w:cs="Book Antiqua"/>
          <w:b/>
          <w:bCs/>
        </w:rPr>
        <w:t xml:space="preserve"> M</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Zampino</w:t>
      </w:r>
      <w:proofErr w:type="spellEnd"/>
      <w:r w:rsidRPr="00717D65">
        <w:rPr>
          <w:rFonts w:ascii="Book Antiqua" w:eastAsia="Book Antiqua" w:hAnsi="Book Antiqua" w:cs="Book Antiqua"/>
        </w:rPr>
        <w:t xml:space="preserve"> R, </w:t>
      </w:r>
      <w:proofErr w:type="spellStart"/>
      <w:r w:rsidRPr="00717D65">
        <w:rPr>
          <w:rFonts w:ascii="Book Antiqua" w:eastAsia="Book Antiqua" w:hAnsi="Book Antiqua" w:cs="Book Antiqua"/>
        </w:rPr>
        <w:t>Vitrone</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Sampogna</w:t>
      </w:r>
      <w:proofErr w:type="spellEnd"/>
      <w:r w:rsidRPr="00717D65">
        <w:rPr>
          <w:rFonts w:ascii="Book Antiqua" w:eastAsia="Book Antiqua" w:hAnsi="Book Antiqua" w:cs="Book Antiqua"/>
        </w:rPr>
        <w:t xml:space="preserve"> G, Del </w:t>
      </w:r>
      <w:proofErr w:type="spellStart"/>
      <w:r w:rsidRPr="00717D65">
        <w:rPr>
          <w:rFonts w:ascii="Book Antiqua" w:eastAsia="Book Antiqua" w:hAnsi="Book Antiqua" w:cs="Book Antiqua"/>
        </w:rPr>
        <w:t>Gaudio</w:t>
      </w:r>
      <w:proofErr w:type="spellEnd"/>
      <w:r w:rsidRPr="00717D65">
        <w:rPr>
          <w:rFonts w:ascii="Book Antiqua" w:eastAsia="Book Antiqua" w:hAnsi="Book Antiqua" w:cs="Book Antiqua"/>
        </w:rPr>
        <w:t xml:space="preserve"> L, </w:t>
      </w:r>
      <w:proofErr w:type="spellStart"/>
      <w:r w:rsidRPr="00717D65">
        <w:rPr>
          <w:rFonts w:ascii="Book Antiqua" w:eastAsia="Book Antiqua" w:hAnsi="Book Antiqua" w:cs="Book Antiqua"/>
        </w:rPr>
        <w:t>Nunziata</w:t>
      </w:r>
      <w:proofErr w:type="spellEnd"/>
      <w:r w:rsidRPr="00717D65">
        <w:rPr>
          <w:rFonts w:ascii="Book Antiqua" w:eastAsia="Book Antiqua" w:hAnsi="Book Antiqua" w:cs="Book Antiqua"/>
        </w:rPr>
        <w:t xml:space="preserve"> D, Agnese S, </w:t>
      </w:r>
      <w:proofErr w:type="spellStart"/>
      <w:r w:rsidRPr="00717D65">
        <w:rPr>
          <w:rFonts w:ascii="Book Antiqua" w:eastAsia="Book Antiqua" w:hAnsi="Book Antiqua" w:cs="Book Antiqua"/>
        </w:rPr>
        <w:t>Santagata</w:t>
      </w:r>
      <w:proofErr w:type="spellEnd"/>
      <w:r w:rsidRPr="00717D65">
        <w:rPr>
          <w:rFonts w:ascii="Book Antiqua" w:eastAsia="Book Antiqua" w:hAnsi="Book Antiqua" w:cs="Book Antiqua"/>
        </w:rPr>
        <w:t xml:space="preserve"> A, Durante-</w:t>
      </w:r>
      <w:proofErr w:type="spellStart"/>
      <w:r w:rsidRPr="00717D65">
        <w:rPr>
          <w:rFonts w:ascii="Book Antiqua" w:eastAsia="Book Antiqua" w:hAnsi="Book Antiqua" w:cs="Book Antiqua"/>
        </w:rPr>
        <w:t>Mangoni</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Fiorillo</w:t>
      </w:r>
      <w:proofErr w:type="spellEnd"/>
      <w:r w:rsidRPr="00717D65">
        <w:rPr>
          <w:rFonts w:ascii="Book Antiqua" w:eastAsia="Book Antiqua" w:hAnsi="Book Antiqua" w:cs="Book Antiqua"/>
        </w:rPr>
        <w:t xml:space="preserve"> A. Effects of Direct-Acting Antiviral Agents on the Mental Health of Patients with Chronic Hepatitis C: A Prospective Observational Study. </w:t>
      </w:r>
      <w:r w:rsidRPr="00717D65">
        <w:rPr>
          <w:rFonts w:ascii="Book Antiqua" w:eastAsia="Book Antiqua" w:hAnsi="Book Antiqua" w:cs="Book Antiqua"/>
          <w:i/>
          <w:iCs/>
        </w:rPr>
        <w:t>Brain Sci</w:t>
      </w:r>
      <w:r w:rsidRPr="00717D65">
        <w:rPr>
          <w:rFonts w:ascii="Book Antiqua" w:eastAsia="Book Antiqua" w:hAnsi="Book Antiqua" w:cs="Book Antiqua"/>
        </w:rPr>
        <w:t xml:space="preserve"> 2020; </w:t>
      </w:r>
      <w:r w:rsidRPr="00717D65">
        <w:rPr>
          <w:rFonts w:ascii="Book Antiqua" w:eastAsia="Book Antiqua" w:hAnsi="Book Antiqua" w:cs="Book Antiqua"/>
          <w:b/>
          <w:bCs/>
        </w:rPr>
        <w:t>10</w:t>
      </w:r>
      <w:r w:rsidRPr="00717D65">
        <w:rPr>
          <w:rFonts w:ascii="Book Antiqua" w:eastAsia="Book Antiqua" w:hAnsi="Book Antiqua" w:cs="Book Antiqua"/>
        </w:rPr>
        <w:t xml:space="preserve"> [PMID: 32726940 DOI: 10.3390/brainsci10080483]</w:t>
      </w:r>
    </w:p>
    <w:p w14:paraId="2ADC439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15 </w:t>
      </w:r>
      <w:proofErr w:type="spellStart"/>
      <w:r w:rsidRPr="00717D65">
        <w:rPr>
          <w:rFonts w:ascii="Book Antiqua" w:eastAsia="Book Antiqua" w:hAnsi="Book Antiqua" w:cs="Book Antiqua"/>
          <w:b/>
          <w:bCs/>
        </w:rPr>
        <w:t>Sundberg</w:t>
      </w:r>
      <w:proofErr w:type="spellEnd"/>
      <w:r w:rsidRPr="00717D65">
        <w:rPr>
          <w:rFonts w:ascii="Book Antiqua" w:eastAsia="Book Antiqua" w:hAnsi="Book Antiqua" w:cs="Book Antiqua"/>
          <w:b/>
          <w:bCs/>
        </w:rPr>
        <w:t xml:space="preserve"> I</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Lannergård</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Ramklint</w:t>
      </w:r>
      <w:proofErr w:type="spellEnd"/>
      <w:r w:rsidRPr="00717D65">
        <w:rPr>
          <w:rFonts w:ascii="Book Antiqua" w:eastAsia="Book Antiqua" w:hAnsi="Book Antiqua" w:cs="Book Antiqua"/>
        </w:rPr>
        <w:t xml:space="preserve"> M, Cunningham JL. Direct-acting antiviral treatment in real world patients with hepatitis C not associated with psychiatric side effects: a prospective observational study. </w:t>
      </w:r>
      <w:r w:rsidRPr="00717D65">
        <w:rPr>
          <w:rFonts w:ascii="Book Antiqua" w:eastAsia="Book Antiqua" w:hAnsi="Book Antiqua" w:cs="Book Antiqua"/>
          <w:i/>
          <w:iCs/>
        </w:rPr>
        <w:t>BMC Psychiatry</w:t>
      </w:r>
      <w:r w:rsidRPr="00717D65">
        <w:rPr>
          <w:rFonts w:ascii="Book Antiqua" w:eastAsia="Book Antiqua" w:hAnsi="Book Antiqua" w:cs="Book Antiqua"/>
        </w:rPr>
        <w:t xml:space="preserve"> 2018; </w:t>
      </w:r>
      <w:r w:rsidRPr="00717D65">
        <w:rPr>
          <w:rFonts w:ascii="Book Antiqua" w:eastAsia="Book Antiqua" w:hAnsi="Book Antiqua" w:cs="Book Antiqua"/>
          <w:b/>
          <w:bCs/>
        </w:rPr>
        <w:t>18</w:t>
      </w:r>
      <w:r w:rsidRPr="00717D65">
        <w:rPr>
          <w:rFonts w:ascii="Book Antiqua" w:eastAsia="Book Antiqua" w:hAnsi="Book Antiqua" w:cs="Book Antiqua"/>
        </w:rPr>
        <w:t>: 157 [PMID: 29843679 DOI: 10.1186/s12888-018-1735-6]</w:t>
      </w:r>
    </w:p>
    <w:p w14:paraId="5F1911CD"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16 </w:t>
      </w:r>
      <w:r w:rsidRPr="00717D65">
        <w:rPr>
          <w:rFonts w:ascii="Book Antiqua" w:eastAsia="Book Antiqua" w:hAnsi="Book Antiqua" w:cs="Book Antiqua"/>
          <w:b/>
          <w:bCs/>
        </w:rPr>
        <w:t>Janjua NZ</w:t>
      </w:r>
      <w:r w:rsidRPr="00717D65">
        <w:rPr>
          <w:rFonts w:ascii="Book Antiqua" w:eastAsia="Book Antiqua" w:hAnsi="Book Antiqua" w:cs="Book Antiqua"/>
        </w:rPr>
        <w:t xml:space="preserve">, Wong S, </w:t>
      </w:r>
      <w:proofErr w:type="spellStart"/>
      <w:r w:rsidRPr="00717D65">
        <w:rPr>
          <w:rFonts w:ascii="Book Antiqua" w:eastAsia="Book Antiqua" w:hAnsi="Book Antiqua" w:cs="Book Antiqua"/>
        </w:rPr>
        <w:t>Darvishian</w:t>
      </w:r>
      <w:proofErr w:type="spellEnd"/>
      <w:r w:rsidRPr="00717D65">
        <w:rPr>
          <w:rFonts w:ascii="Book Antiqua" w:eastAsia="Book Antiqua" w:hAnsi="Book Antiqua" w:cs="Book Antiqua"/>
        </w:rPr>
        <w:t xml:space="preserve"> M, Butt ZA, Yu A, </w:t>
      </w:r>
      <w:proofErr w:type="spellStart"/>
      <w:r w:rsidRPr="00717D65">
        <w:rPr>
          <w:rFonts w:ascii="Book Antiqua" w:eastAsia="Book Antiqua" w:hAnsi="Book Antiqua" w:cs="Book Antiqua"/>
        </w:rPr>
        <w:t>Binka</w:t>
      </w:r>
      <w:proofErr w:type="spellEnd"/>
      <w:r w:rsidRPr="00717D65">
        <w:rPr>
          <w:rFonts w:ascii="Book Antiqua" w:eastAsia="Book Antiqua" w:hAnsi="Book Antiqua" w:cs="Book Antiqua"/>
        </w:rPr>
        <w:t xml:space="preserve"> M, Alvarez M, Woods R, Yoshida EM, Ramji A, Feld J, </w:t>
      </w:r>
      <w:proofErr w:type="spellStart"/>
      <w:r w:rsidRPr="00717D65">
        <w:rPr>
          <w:rFonts w:ascii="Book Antiqua" w:eastAsia="Book Antiqua" w:hAnsi="Book Antiqua" w:cs="Book Antiqua"/>
        </w:rPr>
        <w:t>Krajden</w:t>
      </w:r>
      <w:proofErr w:type="spellEnd"/>
      <w:r w:rsidRPr="00717D65">
        <w:rPr>
          <w:rFonts w:ascii="Book Antiqua" w:eastAsia="Book Antiqua" w:hAnsi="Book Antiqua" w:cs="Book Antiqua"/>
        </w:rPr>
        <w:t xml:space="preserve"> M. </w:t>
      </w:r>
      <w:proofErr w:type="gramStart"/>
      <w:r w:rsidRPr="00717D65">
        <w:rPr>
          <w:rFonts w:ascii="Book Antiqua" w:eastAsia="Book Antiqua" w:hAnsi="Book Antiqua" w:cs="Book Antiqua"/>
        </w:rPr>
        <w:t>The impact of SVR from direct-acting antiviral- and interferon-based treatments for HCV on hepatocellular carcinoma risk.</w:t>
      </w:r>
      <w:proofErr w:type="gramEnd"/>
      <w:r w:rsidRPr="00717D65">
        <w:rPr>
          <w:rFonts w:ascii="Book Antiqua" w:eastAsia="Book Antiqua" w:hAnsi="Book Antiqua" w:cs="Book Antiqua"/>
        </w:rPr>
        <w:t xml:space="preserve"> </w:t>
      </w:r>
      <w:r w:rsidRPr="00717D65">
        <w:rPr>
          <w:rFonts w:ascii="Book Antiqua" w:eastAsia="Book Antiqua" w:hAnsi="Book Antiqua" w:cs="Book Antiqua"/>
          <w:i/>
          <w:iCs/>
        </w:rPr>
        <w:t xml:space="preserve">J Viral </w:t>
      </w:r>
      <w:proofErr w:type="spellStart"/>
      <w:r w:rsidRPr="00717D65">
        <w:rPr>
          <w:rFonts w:ascii="Book Antiqua" w:eastAsia="Book Antiqua" w:hAnsi="Book Antiqua" w:cs="Book Antiqua"/>
          <w:i/>
          <w:iCs/>
        </w:rPr>
        <w:t>Hepat</w:t>
      </w:r>
      <w:proofErr w:type="spellEnd"/>
      <w:r w:rsidRPr="00717D65">
        <w:rPr>
          <w:rFonts w:ascii="Book Antiqua" w:eastAsia="Book Antiqua" w:hAnsi="Book Antiqua" w:cs="Book Antiqua"/>
        </w:rPr>
        <w:t xml:space="preserve"> 2020; </w:t>
      </w:r>
      <w:r w:rsidRPr="00717D65">
        <w:rPr>
          <w:rFonts w:ascii="Book Antiqua" w:eastAsia="Book Antiqua" w:hAnsi="Book Antiqua" w:cs="Book Antiqua"/>
          <w:b/>
          <w:bCs/>
        </w:rPr>
        <w:t>27</w:t>
      </w:r>
      <w:r w:rsidRPr="00717D65">
        <w:rPr>
          <w:rFonts w:ascii="Book Antiqua" w:eastAsia="Book Antiqua" w:hAnsi="Book Antiqua" w:cs="Book Antiqua"/>
        </w:rPr>
        <w:t>: 781-793 [PMID: 32187430 DOI: 10.1111/jvh.13295]</w:t>
      </w:r>
    </w:p>
    <w:p w14:paraId="5FCCD68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17 </w:t>
      </w:r>
      <w:proofErr w:type="spellStart"/>
      <w:r w:rsidRPr="00717D65">
        <w:rPr>
          <w:rFonts w:ascii="Book Antiqua" w:eastAsia="Book Antiqua" w:hAnsi="Book Antiqua" w:cs="Book Antiqua"/>
          <w:b/>
          <w:bCs/>
        </w:rPr>
        <w:t>Sockalingam</w:t>
      </w:r>
      <w:proofErr w:type="spellEnd"/>
      <w:r w:rsidRPr="00717D65">
        <w:rPr>
          <w:rFonts w:ascii="Book Antiqua" w:eastAsia="Book Antiqua" w:hAnsi="Book Antiqua" w:cs="Book Antiqua"/>
          <w:b/>
          <w:bCs/>
        </w:rPr>
        <w:t xml:space="preserve"> S</w:t>
      </w:r>
      <w:r w:rsidRPr="00717D65">
        <w:rPr>
          <w:rFonts w:ascii="Book Antiqua" w:eastAsia="Book Antiqua" w:hAnsi="Book Antiqua" w:cs="Book Antiqua"/>
        </w:rPr>
        <w:t xml:space="preserve">, Sheehan K, Feld JJ, Shah H. Psychiatric care during hepatitis C treatment: the changing role of psychiatrists in the era of direct-acting antivirals. </w:t>
      </w:r>
      <w:r w:rsidRPr="00717D65">
        <w:rPr>
          <w:rFonts w:ascii="Book Antiqua" w:eastAsia="Book Antiqua" w:hAnsi="Book Antiqua" w:cs="Book Antiqua"/>
          <w:i/>
          <w:iCs/>
        </w:rPr>
        <w:t>Am J Psychiatry</w:t>
      </w:r>
      <w:r w:rsidRPr="00717D65">
        <w:rPr>
          <w:rFonts w:ascii="Book Antiqua" w:eastAsia="Book Antiqua" w:hAnsi="Book Antiqua" w:cs="Book Antiqua"/>
        </w:rPr>
        <w:t xml:space="preserve"> 2015; </w:t>
      </w:r>
      <w:r w:rsidRPr="00717D65">
        <w:rPr>
          <w:rFonts w:ascii="Book Antiqua" w:eastAsia="Book Antiqua" w:hAnsi="Book Antiqua" w:cs="Book Antiqua"/>
          <w:b/>
          <w:bCs/>
        </w:rPr>
        <w:t>172</w:t>
      </w:r>
      <w:r w:rsidRPr="00717D65">
        <w:rPr>
          <w:rFonts w:ascii="Book Antiqua" w:eastAsia="Book Antiqua" w:hAnsi="Book Antiqua" w:cs="Book Antiqua"/>
        </w:rPr>
        <w:t>: 512-516 [PMID: 26029803 DOI: 10.1176/appi.ajp.2015.14081041]</w:t>
      </w:r>
    </w:p>
    <w:p w14:paraId="504F49A5"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lastRenderedPageBreak/>
        <w:t xml:space="preserve">18 </w:t>
      </w:r>
      <w:proofErr w:type="spellStart"/>
      <w:r w:rsidRPr="00717D65">
        <w:rPr>
          <w:rFonts w:ascii="Book Antiqua" w:eastAsia="Book Antiqua" w:hAnsi="Book Antiqua" w:cs="Book Antiqua"/>
          <w:b/>
          <w:bCs/>
        </w:rPr>
        <w:t>Wedemeyer</w:t>
      </w:r>
      <w:proofErr w:type="spellEnd"/>
      <w:r w:rsidRPr="00717D65">
        <w:rPr>
          <w:rFonts w:ascii="Book Antiqua" w:eastAsia="Book Antiqua" w:hAnsi="Book Antiqua" w:cs="Book Antiqua"/>
          <w:b/>
          <w:bCs/>
        </w:rPr>
        <w:t xml:space="preserve"> H</w:t>
      </w:r>
      <w:r w:rsidRPr="00717D65">
        <w:rPr>
          <w:rFonts w:ascii="Book Antiqua" w:eastAsia="Book Antiqua" w:hAnsi="Book Antiqua" w:cs="Book Antiqua"/>
        </w:rPr>
        <w:t>, Di Marco V, Garcia-</w:t>
      </w:r>
      <w:proofErr w:type="spellStart"/>
      <w:r w:rsidRPr="00717D65">
        <w:rPr>
          <w:rFonts w:ascii="Book Antiqua" w:eastAsia="Book Antiqua" w:hAnsi="Book Antiqua" w:cs="Book Antiqua"/>
        </w:rPr>
        <w:t>Retortillo</w:t>
      </w:r>
      <w:proofErr w:type="spellEnd"/>
      <w:r w:rsidRPr="00717D65">
        <w:rPr>
          <w:rFonts w:ascii="Book Antiqua" w:eastAsia="Book Antiqua" w:hAnsi="Book Antiqua" w:cs="Book Antiqua"/>
        </w:rPr>
        <w:t xml:space="preserve"> M, Teti E, Fraser C, </w:t>
      </w:r>
      <w:proofErr w:type="spellStart"/>
      <w:r w:rsidRPr="00717D65">
        <w:rPr>
          <w:rFonts w:ascii="Book Antiqua" w:eastAsia="Book Antiqua" w:hAnsi="Book Antiqua" w:cs="Book Antiqua"/>
        </w:rPr>
        <w:t>Morano</w:t>
      </w:r>
      <w:proofErr w:type="spellEnd"/>
      <w:r w:rsidRPr="00717D65">
        <w:rPr>
          <w:rFonts w:ascii="Book Antiqua" w:eastAsia="Book Antiqua" w:hAnsi="Book Antiqua" w:cs="Book Antiqua"/>
        </w:rPr>
        <w:t xml:space="preserve"> Amado LE, Rodriguez-</w:t>
      </w:r>
      <w:proofErr w:type="spellStart"/>
      <w:r w:rsidRPr="00717D65">
        <w:rPr>
          <w:rFonts w:ascii="Book Antiqua" w:eastAsia="Book Antiqua" w:hAnsi="Book Antiqua" w:cs="Book Antiqua"/>
        </w:rPr>
        <w:t>Tajes</w:t>
      </w:r>
      <w:proofErr w:type="spellEnd"/>
      <w:r w:rsidRPr="00717D65">
        <w:rPr>
          <w:rFonts w:ascii="Book Antiqua" w:eastAsia="Book Antiqua" w:hAnsi="Book Antiqua" w:cs="Book Antiqua"/>
        </w:rPr>
        <w:t xml:space="preserve"> S, Acosta-</w:t>
      </w:r>
      <w:proofErr w:type="spellStart"/>
      <w:r w:rsidRPr="00717D65">
        <w:rPr>
          <w:rFonts w:ascii="Book Antiqua" w:eastAsia="Book Antiqua" w:hAnsi="Book Antiqua" w:cs="Book Antiqua"/>
        </w:rPr>
        <w:t>López</w:t>
      </w:r>
      <w:proofErr w:type="spellEnd"/>
      <w:r w:rsidRPr="00717D65">
        <w:rPr>
          <w:rFonts w:ascii="Book Antiqua" w:eastAsia="Book Antiqua" w:hAnsi="Book Antiqua" w:cs="Book Antiqua"/>
        </w:rPr>
        <w:t xml:space="preserve"> S, </w:t>
      </w:r>
      <w:proofErr w:type="spellStart"/>
      <w:r w:rsidRPr="00717D65">
        <w:rPr>
          <w:rFonts w:ascii="Book Antiqua" w:eastAsia="Book Antiqua" w:hAnsi="Book Antiqua" w:cs="Book Antiqua"/>
        </w:rPr>
        <w:t>O'Loan</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Milella</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Buti</w:t>
      </w:r>
      <w:proofErr w:type="spellEnd"/>
      <w:r w:rsidRPr="00717D65">
        <w:rPr>
          <w:rFonts w:ascii="Book Antiqua" w:eastAsia="Book Antiqua" w:hAnsi="Book Antiqua" w:cs="Book Antiqua"/>
        </w:rPr>
        <w:t xml:space="preserve"> M, Guerra-</w:t>
      </w:r>
      <w:proofErr w:type="spellStart"/>
      <w:r w:rsidRPr="00717D65">
        <w:rPr>
          <w:rFonts w:ascii="Book Antiqua" w:eastAsia="Book Antiqua" w:hAnsi="Book Antiqua" w:cs="Book Antiqua"/>
        </w:rPr>
        <w:t>Veloz</w:t>
      </w:r>
      <w:proofErr w:type="spellEnd"/>
      <w:r w:rsidRPr="00717D65">
        <w:rPr>
          <w:rFonts w:ascii="Book Antiqua" w:eastAsia="Book Antiqua" w:hAnsi="Book Antiqua" w:cs="Book Antiqua"/>
        </w:rPr>
        <w:t xml:space="preserve"> MF, Ramji A, Fenech M, Martins A, Borgia SM, </w:t>
      </w:r>
      <w:proofErr w:type="spellStart"/>
      <w:r w:rsidRPr="00717D65">
        <w:rPr>
          <w:rFonts w:ascii="Book Antiqua" w:eastAsia="Book Antiqua" w:hAnsi="Book Antiqua" w:cs="Book Antiqua"/>
        </w:rPr>
        <w:t>Vanstraelen</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Mertens</w:t>
      </w:r>
      <w:proofErr w:type="spellEnd"/>
      <w:r w:rsidRPr="00717D65">
        <w:rPr>
          <w:rFonts w:ascii="Book Antiqua" w:eastAsia="Book Antiqua" w:hAnsi="Book Antiqua" w:cs="Book Antiqua"/>
        </w:rPr>
        <w:t xml:space="preserve"> M, Hernández C, </w:t>
      </w:r>
      <w:proofErr w:type="spellStart"/>
      <w:r w:rsidRPr="00717D65">
        <w:rPr>
          <w:rFonts w:ascii="Book Antiqua" w:eastAsia="Book Antiqua" w:hAnsi="Book Antiqua" w:cs="Book Antiqua"/>
        </w:rPr>
        <w:t>Ntalla</w:t>
      </w:r>
      <w:proofErr w:type="spellEnd"/>
      <w:r w:rsidRPr="00717D65">
        <w:rPr>
          <w:rFonts w:ascii="Book Antiqua" w:eastAsia="Book Antiqua" w:hAnsi="Book Antiqua" w:cs="Book Antiqua"/>
        </w:rPr>
        <w:t xml:space="preserve"> I, </w:t>
      </w:r>
      <w:proofErr w:type="spellStart"/>
      <w:r w:rsidRPr="00717D65">
        <w:rPr>
          <w:rFonts w:ascii="Book Antiqua" w:eastAsia="Book Antiqua" w:hAnsi="Book Antiqua" w:cs="Book Antiqua"/>
        </w:rPr>
        <w:t>Ramroth</w:t>
      </w:r>
      <w:proofErr w:type="spellEnd"/>
      <w:r w:rsidRPr="00717D65">
        <w:rPr>
          <w:rFonts w:ascii="Book Antiqua" w:eastAsia="Book Antiqua" w:hAnsi="Book Antiqua" w:cs="Book Antiqua"/>
        </w:rPr>
        <w:t xml:space="preserve"> H, Milligan S. Global Real-World Evidence of </w:t>
      </w:r>
      <w:proofErr w:type="spellStart"/>
      <w:r w:rsidRPr="00717D65">
        <w:rPr>
          <w:rFonts w:ascii="Book Antiqua" w:eastAsia="Book Antiqua" w:hAnsi="Book Antiqua" w:cs="Book Antiqua"/>
        </w:rPr>
        <w:t>Sofosbuvir</w:t>
      </w:r>
      <w:proofErr w:type="spellEnd"/>
      <w:r w:rsidRPr="00717D65">
        <w:rPr>
          <w:rFonts w:ascii="Book Antiqua" w:eastAsia="Book Antiqua" w:hAnsi="Book Antiqua" w:cs="Book Antiqua"/>
        </w:rPr>
        <w:t>/</w:t>
      </w:r>
      <w:proofErr w:type="spellStart"/>
      <w:r w:rsidRPr="00717D65">
        <w:rPr>
          <w:rFonts w:ascii="Book Antiqua" w:eastAsia="Book Antiqua" w:hAnsi="Book Antiqua" w:cs="Book Antiqua"/>
        </w:rPr>
        <w:t>Velpatasvir</w:t>
      </w:r>
      <w:proofErr w:type="spellEnd"/>
      <w:r w:rsidRPr="00717D65">
        <w:rPr>
          <w:rFonts w:ascii="Book Antiqua" w:eastAsia="Book Antiqua" w:hAnsi="Book Antiqua" w:cs="Book Antiqua"/>
        </w:rPr>
        <w:t xml:space="preserve"> as a Highly Effective Treatment and Elimination Tool in People with Hepatitis C Infection Experiencing Mental Health Disorders. </w:t>
      </w:r>
      <w:r w:rsidRPr="00717D65">
        <w:rPr>
          <w:rFonts w:ascii="Book Antiqua" w:eastAsia="Book Antiqua" w:hAnsi="Book Antiqua" w:cs="Book Antiqua"/>
          <w:i/>
          <w:iCs/>
        </w:rPr>
        <w:t>Viruses</w:t>
      </w:r>
      <w:r w:rsidRPr="00717D65">
        <w:rPr>
          <w:rFonts w:ascii="Book Antiqua" w:eastAsia="Book Antiqua" w:hAnsi="Book Antiqua" w:cs="Book Antiqua"/>
        </w:rPr>
        <w:t xml:space="preserve"> 2022; </w:t>
      </w:r>
      <w:r w:rsidRPr="00717D65">
        <w:rPr>
          <w:rFonts w:ascii="Book Antiqua" w:eastAsia="Book Antiqua" w:hAnsi="Book Antiqua" w:cs="Book Antiqua"/>
          <w:b/>
          <w:bCs/>
        </w:rPr>
        <w:t>14</w:t>
      </w:r>
      <w:r w:rsidRPr="00717D65">
        <w:rPr>
          <w:rFonts w:ascii="Book Antiqua" w:eastAsia="Book Antiqua" w:hAnsi="Book Antiqua" w:cs="Book Antiqua"/>
        </w:rPr>
        <w:t xml:space="preserve"> [PMID: 36423102 DOI: 10.3390/v14112493]</w:t>
      </w:r>
    </w:p>
    <w:p w14:paraId="0CC90CCC" w14:textId="594E7AEF"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19 </w:t>
      </w:r>
      <w:r w:rsidRPr="00717D65">
        <w:rPr>
          <w:rFonts w:ascii="Book Antiqua" w:eastAsia="Book Antiqua" w:hAnsi="Book Antiqua" w:cs="Book Antiqua"/>
          <w:b/>
          <w:bCs/>
        </w:rPr>
        <w:t xml:space="preserve">European </w:t>
      </w:r>
      <w:proofErr w:type="gramStart"/>
      <w:r w:rsidRPr="00717D65">
        <w:rPr>
          <w:rFonts w:ascii="Book Antiqua" w:eastAsia="Book Antiqua" w:hAnsi="Book Antiqua" w:cs="Book Antiqua"/>
          <w:b/>
          <w:bCs/>
        </w:rPr>
        <w:t>Association</w:t>
      </w:r>
      <w:proofErr w:type="gramEnd"/>
      <w:r w:rsidRPr="00717D65">
        <w:rPr>
          <w:rFonts w:ascii="Book Antiqua" w:eastAsia="Book Antiqua" w:hAnsi="Book Antiqua" w:cs="Book Antiqua"/>
          <w:b/>
          <w:bCs/>
        </w:rPr>
        <w:t xml:space="preserve"> for the Study of the Liver.</w:t>
      </w:r>
      <w:r w:rsidRPr="00717D65">
        <w:rPr>
          <w:rFonts w:ascii="Book Antiqua" w:eastAsia="Book Antiqua" w:hAnsi="Book Antiqua" w:cs="Book Antiqua"/>
        </w:rPr>
        <w:t xml:space="preserve"> Clinical Practice Guidelines Panel: Chair</w:t>
      </w:r>
      <w:proofErr w:type="gramStart"/>
      <w:r w:rsidRPr="00717D65">
        <w:rPr>
          <w:rFonts w:ascii="Book Antiqua" w:eastAsia="Book Antiqua" w:hAnsi="Book Antiqua" w:cs="Book Antiqua"/>
        </w:rPr>
        <w:t>:;</w:t>
      </w:r>
      <w:proofErr w:type="gramEnd"/>
      <w:r w:rsidRPr="00717D65">
        <w:rPr>
          <w:rFonts w:ascii="Book Antiqua" w:eastAsia="Book Antiqua" w:hAnsi="Book Antiqua" w:cs="Book Antiqua"/>
        </w:rPr>
        <w:t xml:space="preserve"> EASL Governing Board representative:; Panel members:. EASL recommendations on treatment of hepatitis C: Final update of the </w:t>
      </w:r>
      <w:proofErr w:type="gramStart"/>
      <w:r w:rsidRPr="00717D65">
        <w:rPr>
          <w:rFonts w:ascii="Book Antiqua" w:eastAsia="Book Antiqua" w:hAnsi="Book Antiqua" w:cs="Book Antiqua"/>
        </w:rPr>
        <w:t>series(</w:t>
      </w:r>
      <w:proofErr w:type="gramEnd"/>
      <w:r w:rsidRPr="00717D65">
        <w:rPr>
          <w:rFonts w:ascii="Segoe UI Symbol" w:eastAsia="Book Antiqua" w:hAnsi="Segoe UI Symbol" w:cs="Segoe UI Symbol"/>
        </w:rPr>
        <w:t>☆</w:t>
      </w:r>
      <w:r w:rsidRPr="00717D65">
        <w:rPr>
          <w:rFonts w:ascii="Book Antiqua" w:eastAsia="Book Antiqua" w:hAnsi="Book Antiqua" w:cs="Book Antiqua"/>
        </w:rPr>
        <w:t xml:space="preserve">). </w:t>
      </w:r>
      <w:r w:rsidRPr="00717D65">
        <w:rPr>
          <w:rFonts w:ascii="Book Antiqua" w:eastAsia="Book Antiqua" w:hAnsi="Book Antiqua" w:cs="Book Antiqua"/>
          <w:i/>
          <w:iCs/>
        </w:rPr>
        <w:t>J Hepatol</w:t>
      </w:r>
      <w:r w:rsidRPr="00717D65">
        <w:rPr>
          <w:rFonts w:ascii="Book Antiqua" w:eastAsia="Book Antiqua" w:hAnsi="Book Antiqua" w:cs="Book Antiqua"/>
        </w:rPr>
        <w:t xml:space="preserve"> 2020; </w:t>
      </w:r>
      <w:r w:rsidRPr="00717D65">
        <w:rPr>
          <w:rFonts w:ascii="Book Antiqua" w:eastAsia="Book Antiqua" w:hAnsi="Book Antiqua" w:cs="Book Antiqua"/>
          <w:b/>
          <w:bCs/>
        </w:rPr>
        <w:t>73</w:t>
      </w:r>
      <w:r w:rsidRPr="00717D65">
        <w:rPr>
          <w:rFonts w:ascii="Book Antiqua" w:eastAsia="Book Antiqua" w:hAnsi="Book Antiqua" w:cs="Book Antiqua"/>
        </w:rPr>
        <w:t>: 1170-1218 [PMID: 32956768 DOI: 10.1016/j.jhep.2020.08.018]</w:t>
      </w:r>
    </w:p>
    <w:p w14:paraId="17FC9706" w14:textId="1EC35B3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20 </w:t>
      </w:r>
      <w:r w:rsidR="00B80AE6" w:rsidRPr="00717D65">
        <w:rPr>
          <w:rFonts w:ascii="Book Antiqua" w:eastAsia="Book Antiqua" w:hAnsi="Book Antiqua" w:cs="Book Antiqua"/>
          <w:b/>
          <w:bCs/>
          <w:highlight w:val="yellow"/>
        </w:rPr>
        <w:t>University of Liverpool</w:t>
      </w:r>
      <w:r w:rsidR="00B80AE6" w:rsidRPr="00717D65">
        <w:rPr>
          <w:rFonts w:ascii="Book Antiqua" w:eastAsia="Book Antiqua" w:hAnsi="Book Antiqua" w:cs="Book Antiqua"/>
          <w:highlight w:val="yellow"/>
        </w:rPr>
        <w:t>.</w:t>
      </w:r>
      <w:proofErr w:type="gramEnd"/>
      <w:r w:rsidR="00B80AE6" w:rsidRPr="00717D65">
        <w:rPr>
          <w:rFonts w:ascii="Book Antiqua" w:eastAsia="Book Antiqua" w:hAnsi="Book Antiqua" w:cs="Book Antiqua"/>
          <w:highlight w:val="yellow"/>
        </w:rPr>
        <w:t xml:space="preserve"> </w:t>
      </w:r>
      <w:proofErr w:type="gramStart"/>
      <w:r w:rsidRPr="00717D65">
        <w:rPr>
          <w:rFonts w:ascii="Book Antiqua" w:eastAsia="Book Antiqua" w:hAnsi="Book Antiqua" w:cs="Book Antiqua"/>
          <w:highlight w:val="yellow"/>
        </w:rPr>
        <w:t>Liverpool HEP Interactions.</w:t>
      </w:r>
      <w:proofErr w:type="gramEnd"/>
      <w:r w:rsidRPr="00717D65">
        <w:rPr>
          <w:rFonts w:ascii="Book Antiqua" w:eastAsia="Book Antiqua" w:hAnsi="Book Antiqua" w:cs="Book Antiqua"/>
          <w:highlight w:val="yellow"/>
        </w:rPr>
        <w:t xml:space="preserve"> </w:t>
      </w:r>
      <w:r w:rsidR="00B80AE6" w:rsidRPr="00717D65">
        <w:rPr>
          <w:rFonts w:ascii="Book Antiqua" w:eastAsia="Book Antiqua" w:hAnsi="Book Antiqua" w:cs="Book Antiqua"/>
          <w:highlight w:val="yellow"/>
        </w:rPr>
        <w:t>[</w:t>
      </w:r>
      <w:proofErr w:type="gramStart"/>
      <w:r w:rsidR="00B80AE6" w:rsidRPr="00717D65">
        <w:rPr>
          <w:rFonts w:ascii="Book Antiqua" w:eastAsia="Book Antiqua" w:hAnsi="Book Antiqua" w:cs="Book Antiqua"/>
          <w:highlight w:val="yellow"/>
        </w:rPr>
        <w:t>cited</w:t>
      </w:r>
      <w:proofErr w:type="gramEnd"/>
      <w:r w:rsidR="00B80AE6" w:rsidRPr="00717D65">
        <w:rPr>
          <w:rFonts w:ascii="Book Antiqua" w:eastAsia="Book Antiqua" w:hAnsi="Book Antiqua" w:cs="Book Antiqua"/>
          <w:highlight w:val="yellow"/>
        </w:rPr>
        <w:t xml:space="preserve"> </w:t>
      </w:r>
      <w:r w:rsidR="00231872" w:rsidRPr="00717D65">
        <w:rPr>
          <w:rFonts w:ascii="Book Antiqua" w:eastAsia="Book Antiqua" w:hAnsi="Book Antiqua" w:cs="Book Antiqua"/>
          <w:highlight w:val="yellow"/>
        </w:rPr>
        <w:t>8 March 2023</w:t>
      </w:r>
      <w:r w:rsidR="00B80AE6" w:rsidRPr="00717D65">
        <w:rPr>
          <w:rFonts w:ascii="Book Antiqua" w:eastAsia="Book Antiqua" w:hAnsi="Book Antiqua" w:cs="Book Antiqua"/>
          <w:highlight w:val="yellow"/>
        </w:rPr>
        <w:t xml:space="preserve">]. </w:t>
      </w:r>
      <w:r w:rsidRPr="00717D65">
        <w:rPr>
          <w:rFonts w:ascii="Book Antiqua" w:eastAsia="Book Antiqua" w:hAnsi="Book Antiqua" w:cs="Book Antiqua"/>
          <w:highlight w:val="yellow"/>
        </w:rPr>
        <w:t xml:space="preserve">Available from: </w:t>
      </w:r>
      <w:r w:rsidR="00B80AE6" w:rsidRPr="00717D65">
        <w:rPr>
          <w:rFonts w:ascii="Book Antiqua" w:eastAsia="Book Antiqua" w:hAnsi="Book Antiqua" w:cs="Book Antiqua"/>
          <w:highlight w:val="yellow"/>
        </w:rPr>
        <w:t>https://www.hep-druginteractions.org/</w:t>
      </w:r>
    </w:p>
    <w:p w14:paraId="503A7B66" w14:textId="62376F5E"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21 </w:t>
      </w:r>
      <w:proofErr w:type="spellStart"/>
      <w:r w:rsidR="00B80AE6" w:rsidRPr="00717D65">
        <w:rPr>
          <w:rFonts w:ascii="Book Antiqua" w:eastAsia="Book Antiqua" w:hAnsi="Book Antiqua" w:cs="Book Antiqua"/>
          <w:b/>
          <w:bCs/>
        </w:rPr>
        <w:t>Pabjan</w:t>
      </w:r>
      <w:proofErr w:type="spellEnd"/>
      <w:r w:rsidR="00B80AE6" w:rsidRPr="00717D65">
        <w:rPr>
          <w:rFonts w:ascii="Book Antiqua" w:eastAsia="Book Antiqua" w:hAnsi="Book Antiqua" w:cs="Book Antiqua"/>
          <w:b/>
          <w:bCs/>
        </w:rPr>
        <w:t xml:space="preserve"> P</w:t>
      </w:r>
      <w:r w:rsidR="00B80AE6" w:rsidRPr="00717D65">
        <w:rPr>
          <w:rFonts w:ascii="Book Antiqua" w:eastAsia="Book Antiqua" w:hAnsi="Book Antiqua" w:cs="Book Antiqua"/>
        </w:rPr>
        <w:t xml:space="preserve">, </w:t>
      </w:r>
      <w:proofErr w:type="spellStart"/>
      <w:r w:rsidR="00B80AE6" w:rsidRPr="00717D65">
        <w:rPr>
          <w:rFonts w:ascii="Book Antiqua" w:eastAsia="Book Antiqua" w:hAnsi="Book Antiqua" w:cs="Book Antiqua"/>
        </w:rPr>
        <w:t>Brzdęk</w:t>
      </w:r>
      <w:proofErr w:type="spellEnd"/>
      <w:r w:rsidR="00B80AE6" w:rsidRPr="00717D65">
        <w:rPr>
          <w:rFonts w:ascii="Book Antiqua" w:eastAsia="Book Antiqua" w:hAnsi="Book Antiqua" w:cs="Book Antiqua"/>
        </w:rPr>
        <w:t xml:space="preserve"> M, </w:t>
      </w:r>
      <w:proofErr w:type="spellStart"/>
      <w:r w:rsidR="00B80AE6" w:rsidRPr="00717D65">
        <w:rPr>
          <w:rFonts w:ascii="Book Antiqua" w:eastAsia="Book Antiqua" w:hAnsi="Book Antiqua" w:cs="Book Antiqua"/>
        </w:rPr>
        <w:t>Chrapek</w:t>
      </w:r>
      <w:proofErr w:type="spellEnd"/>
      <w:r w:rsidR="00B80AE6" w:rsidRPr="00717D65">
        <w:rPr>
          <w:rFonts w:ascii="Book Antiqua" w:eastAsia="Book Antiqua" w:hAnsi="Book Antiqua" w:cs="Book Antiqua"/>
        </w:rPr>
        <w:t xml:space="preserve"> M, </w:t>
      </w:r>
      <w:proofErr w:type="spellStart"/>
      <w:r w:rsidR="00B80AE6" w:rsidRPr="00717D65">
        <w:rPr>
          <w:rFonts w:ascii="Book Antiqua" w:eastAsia="Book Antiqua" w:hAnsi="Book Antiqua" w:cs="Book Antiqua"/>
        </w:rPr>
        <w:t>Dziedzic</w:t>
      </w:r>
      <w:proofErr w:type="spellEnd"/>
      <w:r w:rsidR="00B80AE6" w:rsidRPr="00717D65">
        <w:rPr>
          <w:rFonts w:ascii="Book Antiqua" w:eastAsia="Book Antiqua" w:hAnsi="Book Antiqua" w:cs="Book Antiqua"/>
        </w:rPr>
        <w:t xml:space="preserve"> K, </w:t>
      </w:r>
      <w:proofErr w:type="spellStart"/>
      <w:r w:rsidR="00B80AE6" w:rsidRPr="00717D65">
        <w:rPr>
          <w:rFonts w:ascii="Book Antiqua" w:eastAsia="Book Antiqua" w:hAnsi="Book Antiqua" w:cs="Book Antiqua"/>
        </w:rPr>
        <w:t>Dobrowolska</w:t>
      </w:r>
      <w:proofErr w:type="spellEnd"/>
      <w:r w:rsidR="00B80AE6" w:rsidRPr="00717D65">
        <w:rPr>
          <w:rFonts w:ascii="Book Antiqua" w:eastAsia="Book Antiqua" w:hAnsi="Book Antiqua" w:cs="Book Antiqua"/>
        </w:rPr>
        <w:t xml:space="preserve"> K, </w:t>
      </w:r>
      <w:proofErr w:type="spellStart"/>
      <w:r w:rsidR="00B80AE6" w:rsidRPr="00717D65">
        <w:rPr>
          <w:rFonts w:ascii="Book Antiqua" w:eastAsia="Book Antiqua" w:hAnsi="Book Antiqua" w:cs="Book Antiqua"/>
        </w:rPr>
        <w:t>Paluch</w:t>
      </w:r>
      <w:proofErr w:type="spellEnd"/>
      <w:r w:rsidR="00B80AE6" w:rsidRPr="00717D65">
        <w:rPr>
          <w:rFonts w:ascii="Book Antiqua" w:eastAsia="Book Antiqua" w:hAnsi="Book Antiqua" w:cs="Book Antiqua"/>
        </w:rPr>
        <w:t xml:space="preserve"> K, </w:t>
      </w:r>
      <w:proofErr w:type="spellStart"/>
      <w:r w:rsidR="00B80AE6" w:rsidRPr="00717D65">
        <w:rPr>
          <w:rFonts w:ascii="Book Antiqua" w:eastAsia="Book Antiqua" w:hAnsi="Book Antiqua" w:cs="Book Antiqua"/>
        </w:rPr>
        <w:t>Garbat</w:t>
      </w:r>
      <w:proofErr w:type="spellEnd"/>
      <w:r w:rsidR="00B80AE6" w:rsidRPr="00717D65">
        <w:rPr>
          <w:rFonts w:ascii="Book Antiqua" w:eastAsia="Book Antiqua" w:hAnsi="Book Antiqua" w:cs="Book Antiqua"/>
        </w:rPr>
        <w:t xml:space="preserve"> A, </w:t>
      </w:r>
      <w:proofErr w:type="spellStart"/>
      <w:r w:rsidR="00B80AE6" w:rsidRPr="00717D65">
        <w:rPr>
          <w:rFonts w:ascii="Book Antiqua" w:eastAsia="Book Antiqua" w:hAnsi="Book Antiqua" w:cs="Book Antiqua"/>
        </w:rPr>
        <w:t>Błoniarczyk</w:t>
      </w:r>
      <w:proofErr w:type="spellEnd"/>
      <w:r w:rsidR="00B80AE6" w:rsidRPr="00717D65">
        <w:rPr>
          <w:rFonts w:ascii="Book Antiqua" w:eastAsia="Book Antiqua" w:hAnsi="Book Antiqua" w:cs="Book Antiqua"/>
        </w:rPr>
        <w:t xml:space="preserve"> P, </w:t>
      </w:r>
      <w:proofErr w:type="spellStart"/>
      <w:r w:rsidR="00B80AE6" w:rsidRPr="00717D65">
        <w:rPr>
          <w:rFonts w:ascii="Book Antiqua" w:eastAsia="Book Antiqua" w:hAnsi="Book Antiqua" w:cs="Book Antiqua"/>
        </w:rPr>
        <w:t>Reczko</w:t>
      </w:r>
      <w:proofErr w:type="spellEnd"/>
      <w:r w:rsidR="00B80AE6" w:rsidRPr="00717D65">
        <w:rPr>
          <w:rFonts w:ascii="Book Antiqua" w:eastAsia="Book Antiqua" w:hAnsi="Book Antiqua" w:cs="Book Antiqua"/>
        </w:rPr>
        <w:t xml:space="preserve"> K, </w:t>
      </w:r>
      <w:proofErr w:type="spellStart"/>
      <w:r w:rsidR="00B80AE6" w:rsidRPr="00717D65">
        <w:rPr>
          <w:rFonts w:ascii="Book Antiqua" w:eastAsia="Book Antiqua" w:hAnsi="Book Antiqua" w:cs="Book Antiqua"/>
        </w:rPr>
        <w:t>Stępień</w:t>
      </w:r>
      <w:proofErr w:type="spellEnd"/>
      <w:r w:rsidR="00B80AE6" w:rsidRPr="00717D65">
        <w:rPr>
          <w:rFonts w:ascii="Book Antiqua" w:eastAsia="Book Antiqua" w:hAnsi="Book Antiqua" w:cs="Book Antiqua"/>
        </w:rPr>
        <w:t xml:space="preserve"> P, </w:t>
      </w:r>
      <w:proofErr w:type="spellStart"/>
      <w:r w:rsidR="00B80AE6" w:rsidRPr="00717D65">
        <w:rPr>
          <w:rFonts w:ascii="Book Antiqua" w:eastAsia="Book Antiqua" w:hAnsi="Book Antiqua" w:cs="Book Antiqua"/>
        </w:rPr>
        <w:t>Zarębska-Michaluk</w:t>
      </w:r>
      <w:proofErr w:type="spellEnd"/>
      <w:r w:rsidR="00B80AE6" w:rsidRPr="00717D65">
        <w:rPr>
          <w:rFonts w:ascii="Book Antiqua" w:eastAsia="Book Antiqua" w:hAnsi="Book Antiqua" w:cs="Book Antiqua"/>
        </w:rPr>
        <w:t xml:space="preserve"> D. Are There Still Difficult-to-Treat Patients with Chronic Hepatitis C in the Era of Direct-Acting Antivirals? </w:t>
      </w:r>
      <w:r w:rsidR="00B80AE6" w:rsidRPr="00717D65">
        <w:rPr>
          <w:rFonts w:ascii="Book Antiqua" w:eastAsia="Book Antiqua" w:hAnsi="Book Antiqua" w:cs="Book Antiqua"/>
          <w:i/>
          <w:iCs/>
        </w:rPr>
        <w:t>Viruses</w:t>
      </w:r>
      <w:r w:rsidR="00B80AE6" w:rsidRPr="00717D65">
        <w:rPr>
          <w:rFonts w:ascii="Book Antiqua" w:eastAsia="Book Antiqua" w:hAnsi="Book Antiqua" w:cs="Book Antiqua"/>
        </w:rPr>
        <w:t xml:space="preserve"> 2022; </w:t>
      </w:r>
      <w:r w:rsidR="00B80AE6" w:rsidRPr="00717D65">
        <w:rPr>
          <w:rFonts w:ascii="Book Antiqua" w:eastAsia="Book Antiqua" w:hAnsi="Book Antiqua" w:cs="Book Antiqua"/>
          <w:b/>
          <w:bCs/>
        </w:rPr>
        <w:t>14</w:t>
      </w:r>
      <w:r w:rsidR="00B80AE6" w:rsidRPr="00717D65">
        <w:rPr>
          <w:rFonts w:ascii="Book Antiqua" w:eastAsia="Book Antiqua" w:hAnsi="Book Antiqua" w:cs="Book Antiqua"/>
        </w:rPr>
        <w:t>: 96 [PMID: 35062302 DOI: 10.3390/v14010096]</w:t>
      </w:r>
    </w:p>
    <w:p w14:paraId="6E9CD710" w14:textId="163024B3" w:rsidR="00A77B3E" w:rsidRPr="00717D65" w:rsidRDefault="006C753B" w:rsidP="00717D65">
      <w:pPr>
        <w:spacing w:line="360" w:lineRule="auto"/>
        <w:jc w:val="both"/>
        <w:rPr>
          <w:rFonts w:ascii="Book Antiqua" w:eastAsia="Book Antiqua" w:hAnsi="Book Antiqua" w:cs="Book Antiqua"/>
        </w:rPr>
      </w:pPr>
      <w:r w:rsidRPr="00717D65">
        <w:rPr>
          <w:rFonts w:ascii="Book Antiqua" w:eastAsia="Book Antiqua" w:hAnsi="Book Antiqua" w:cs="Book Antiqua"/>
        </w:rPr>
        <w:t xml:space="preserve">22 </w:t>
      </w:r>
      <w:proofErr w:type="spellStart"/>
      <w:r w:rsidR="00B80AE6" w:rsidRPr="00717D65">
        <w:rPr>
          <w:rFonts w:ascii="Book Antiqua" w:eastAsia="Book Antiqua" w:hAnsi="Book Antiqua" w:cs="Book Antiqua"/>
          <w:b/>
          <w:bCs/>
        </w:rPr>
        <w:t>Brzdęk</w:t>
      </w:r>
      <w:proofErr w:type="spellEnd"/>
      <w:r w:rsidR="00B80AE6" w:rsidRPr="00717D65">
        <w:rPr>
          <w:rFonts w:ascii="Book Antiqua" w:eastAsia="Book Antiqua" w:hAnsi="Book Antiqua" w:cs="Book Antiqua"/>
          <w:b/>
          <w:bCs/>
        </w:rPr>
        <w:t xml:space="preserve"> M</w:t>
      </w:r>
      <w:r w:rsidR="00B80AE6" w:rsidRPr="00717D65">
        <w:rPr>
          <w:rFonts w:ascii="Book Antiqua" w:eastAsia="Book Antiqua" w:hAnsi="Book Antiqua" w:cs="Book Antiqua"/>
        </w:rPr>
        <w:t xml:space="preserve">, </w:t>
      </w:r>
      <w:proofErr w:type="spellStart"/>
      <w:r w:rsidR="00B80AE6" w:rsidRPr="00717D65">
        <w:rPr>
          <w:rFonts w:ascii="Book Antiqua" w:eastAsia="Book Antiqua" w:hAnsi="Book Antiqua" w:cs="Book Antiqua"/>
        </w:rPr>
        <w:t>Zarębska-Michaluk</w:t>
      </w:r>
      <w:proofErr w:type="spellEnd"/>
      <w:r w:rsidR="00B80AE6" w:rsidRPr="00717D65">
        <w:rPr>
          <w:rFonts w:ascii="Book Antiqua" w:eastAsia="Book Antiqua" w:hAnsi="Book Antiqua" w:cs="Book Antiqua"/>
        </w:rPr>
        <w:t xml:space="preserve"> D, </w:t>
      </w:r>
      <w:proofErr w:type="spellStart"/>
      <w:r w:rsidR="00B80AE6" w:rsidRPr="00717D65">
        <w:rPr>
          <w:rFonts w:ascii="Book Antiqua" w:eastAsia="Book Antiqua" w:hAnsi="Book Antiqua" w:cs="Book Antiqua"/>
        </w:rPr>
        <w:t>Rzymski</w:t>
      </w:r>
      <w:proofErr w:type="spellEnd"/>
      <w:r w:rsidR="00B80AE6" w:rsidRPr="00717D65">
        <w:rPr>
          <w:rFonts w:ascii="Book Antiqua" w:eastAsia="Book Antiqua" w:hAnsi="Book Antiqua" w:cs="Book Antiqua"/>
        </w:rPr>
        <w:t xml:space="preserve"> P, </w:t>
      </w:r>
      <w:proofErr w:type="spellStart"/>
      <w:r w:rsidR="00B80AE6" w:rsidRPr="00717D65">
        <w:rPr>
          <w:rFonts w:ascii="Book Antiqua" w:eastAsia="Book Antiqua" w:hAnsi="Book Antiqua" w:cs="Book Antiqua"/>
        </w:rPr>
        <w:t>Lorenc</w:t>
      </w:r>
      <w:proofErr w:type="spellEnd"/>
      <w:r w:rsidR="00B80AE6" w:rsidRPr="00717D65">
        <w:rPr>
          <w:rFonts w:ascii="Book Antiqua" w:eastAsia="Book Antiqua" w:hAnsi="Book Antiqua" w:cs="Book Antiqua"/>
        </w:rPr>
        <w:t xml:space="preserve"> B, </w:t>
      </w:r>
      <w:proofErr w:type="spellStart"/>
      <w:r w:rsidR="00B80AE6" w:rsidRPr="00717D65">
        <w:rPr>
          <w:rFonts w:ascii="Book Antiqua" w:eastAsia="Book Antiqua" w:hAnsi="Book Antiqua" w:cs="Book Antiqua"/>
        </w:rPr>
        <w:t>Kazek</w:t>
      </w:r>
      <w:proofErr w:type="spellEnd"/>
      <w:r w:rsidR="00B80AE6" w:rsidRPr="00717D65">
        <w:rPr>
          <w:rFonts w:ascii="Book Antiqua" w:eastAsia="Book Antiqua" w:hAnsi="Book Antiqua" w:cs="Book Antiqua"/>
        </w:rPr>
        <w:t xml:space="preserve"> A, </w:t>
      </w:r>
      <w:proofErr w:type="spellStart"/>
      <w:r w:rsidR="00B80AE6" w:rsidRPr="00717D65">
        <w:rPr>
          <w:rFonts w:ascii="Book Antiqua" w:eastAsia="Book Antiqua" w:hAnsi="Book Antiqua" w:cs="Book Antiqua"/>
        </w:rPr>
        <w:t>Tudrujek-Zdunek</w:t>
      </w:r>
      <w:proofErr w:type="spellEnd"/>
      <w:r w:rsidR="00B80AE6" w:rsidRPr="00717D65">
        <w:rPr>
          <w:rFonts w:ascii="Book Antiqua" w:eastAsia="Book Antiqua" w:hAnsi="Book Antiqua" w:cs="Book Antiqua"/>
        </w:rPr>
        <w:t xml:space="preserve"> M, </w:t>
      </w:r>
      <w:proofErr w:type="spellStart"/>
      <w:r w:rsidR="00B80AE6" w:rsidRPr="00717D65">
        <w:rPr>
          <w:rFonts w:ascii="Book Antiqua" w:eastAsia="Book Antiqua" w:hAnsi="Book Antiqua" w:cs="Book Antiqua"/>
        </w:rPr>
        <w:t>Janocha-Litwin</w:t>
      </w:r>
      <w:proofErr w:type="spellEnd"/>
      <w:r w:rsidR="00B80AE6" w:rsidRPr="00717D65">
        <w:rPr>
          <w:rFonts w:ascii="Book Antiqua" w:eastAsia="Book Antiqua" w:hAnsi="Book Antiqua" w:cs="Book Antiqua"/>
        </w:rPr>
        <w:t xml:space="preserve"> J, Mazur W, </w:t>
      </w:r>
      <w:proofErr w:type="spellStart"/>
      <w:r w:rsidR="00B80AE6" w:rsidRPr="00717D65">
        <w:rPr>
          <w:rFonts w:ascii="Book Antiqua" w:eastAsia="Book Antiqua" w:hAnsi="Book Antiqua" w:cs="Book Antiqua"/>
        </w:rPr>
        <w:t>Dybowska</w:t>
      </w:r>
      <w:proofErr w:type="spellEnd"/>
      <w:r w:rsidR="00B80AE6" w:rsidRPr="00717D65">
        <w:rPr>
          <w:rFonts w:ascii="Book Antiqua" w:eastAsia="Book Antiqua" w:hAnsi="Book Antiqua" w:cs="Book Antiqua"/>
        </w:rPr>
        <w:t xml:space="preserve"> D, </w:t>
      </w:r>
      <w:proofErr w:type="spellStart"/>
      <w:r w:rsidR="00B80AE6" w:rsidRPr="00717D65">
        <w:rPr>
          <w:rFonts w:ascii="Book Antiqua" w:eastAsia="Book Antiqua" w:hAnsi="Book Antiqua" w:cs="Book Antiqua"/>
        </w:rPr>
        <w:t>Berak</w:t>
      </w:r>
      <w:proofErr w:type="spellEnd"/>
      <w:r w:rsidR="00B80AE6" w:rsidRPr="00717D65">
        <w:rPr>
          <w:rFonts w:ascii="Book Antiqua" w:eastAsia="Book Antiqua" w:hAnsi="Book Antiqua" w:cs="Book Antiqua"/>
        </w:rPr>
        <w:t xml:space="preserve"> H, </w:t>
      </w:r>
      <w:proofErr w:type="spellStart"/>
      <w:r w:rsidR="00B80AE6" w:rsidRPr="00717D65">
        <w:rPr>
          <w:rFonts w:ascii="Book Antiqua" w:eastAsia="Book Antiqua" w:hAnsi="Book Antiqua" w:cs="Book Antiqua"/>
        </w:rPr>
        <w:t>Parfieniuk-Kowerda</w:t>
      </w:r>
      <w:proofErr w:type="spellEnd"/>
      <w:r w:rsidR="00B80AE6" w:rsidRPr="00717D65">
        <w:rPr>
          <w:rFonts w:ascii="Book Antiqua" w:eastAsia="Book Antiqua" w:hAnsi="Book Antiqua" w:cs="Book Antiqua"/>
        </w:rPr>
        <w:t xml:space="preserve"> A, </w:t>
      </w:r>
      <w:proofErr w:type="spellStart"/>
      <w:r w:rsidR="00B80AE6" w:rsidRPr="00717D65">
        <w:rPr>
          <w:rFonts w:ascii="Book Antiqua" w:eastAsia="Book Antiqua" w:hAnsi="Book Antiqua" w:cs="Book Antiqua"/>
        </w:rPr>
        <w:t>Klapaczyński</w:t>
      </w:r>
      <w:proofErr w:type="spellEnd"/>
      <w:r w:rsidR="00B80AE6" w:rsidRPr="00717D65">
        <w:rPr>
          <w:rFonts w:ascii="Book Antiqua" w:eastAsia="Book Antiqua" w:hAnsi="Book Antiqua" w:cs="Book Antiqua"/>
        </w:rPr>
        <w:t xml:space="preserve"> J, </w:t>
      </w:r>
      <w:proofErr w:type="spellStart"/>
      <w:r w:rsidR="00B80AE6" w:rsidRPr="00717D65">
        <w:rPr>
          <w:rFonts w:ascii="Book Antiqua" w:eastAsia="Book Antiqua" w:hAnsi="Book Antiqua" w:cs="Book Antiqua"/>
        </w:rPr>
        <w:t>Sitko</w:t>
      </w:r>
      <w:proofErr w:type="spellEnd"/>
      <w:r w:rsidR="00B80AE6" w:rsidRPr="00717D65">
        <w:rPr>
          <w:rFonts w:ascii="Book Antiqua" w:eastAsia="Book Antiqua" w:hAnsi="Book Antiqua" w:cs="Book Antiqua"/>
        </w:rPr>
        <w:t xml:space="preserve"> M, </w:t>
      </w:r>
      <w:proofErr w:type="spellStart"/>
      <w:r w:rsidR="00B80AE6" w:rsidRPr="00717D65">
        <w:rPr>
          <w:rFonts w:ascii="Book Antiqua" w:eastAsia="Book Antiqua" w:hAnsi="Book Antiqua" w:cs="Book Antiqua"/>
        </w:rPr>
        <w:t>Sobala-Szczygieł</w:t>
      </w:r>
      <w:proofErr w:type="spellEnd"/>
      <w:r w:rsidR="00B80AE6" w:rsidRPr="00717D65">
        <w:rPr>
          <w:rFonts w:ascii="Book Antiqua" w:eastAsia="Book Antiqua" w:hAnsi="Book Antiqua" w:cs="Book Antiqua"/>
        </w:rPr>
        <w:t xml:space="preserve"> B, </w:t>
      </w:r>
      <w:proofErr w:type="spellStart"/>
      <w:r w:rsidR="00B80AE6" w:rsidRPr="00717D65">
        <w:rPr>
          <w:rFonts w:ascii="Book Antiqua" w:eastAsia="Book Antiqua" w:hAnsi="Book Antiqua" w:cs="Book Antiqua"/>
        </w:rPr>
        <w:t>Piekarska</w:t>
      </w:r>
      <w:proofErr w:type="spellEnd"/>
      <w:r w:rsidR="00B80AE6" w:rsidRPr="00717D65">
        <w:rPr>
          <w:rFonts w:ascii="Book Antiqua" w:eastAsia="Book Antiqua" w:hAnsi="Book Antiqua" w:cs="Book Antiqua"/>
        </w:rPr>
        <w:t xml:space="preserve"> A, </w:t>
      </w:r>
      <w:proofErr w:type="spellStart"/>
      <w:r w:rsidR="00B80AE6" w:rsidRPr="00717D65">
        <w:rPr>
          <w:rFonts w:ascii="Book Antiqua" w:eastAsia="Book Antiqua" w:hAnsi="Book Antiqua" w:cs="Book Antiqua"/>
        </w:rPr>
        <w:t>Flisiak</w:t>
      </w:r>
      <w:proofErr w:type="spellEnd"/>
      <w:r w:rsidR="00B80AE6" w:rsidRPr="00717D65">
        <w:rPr>
          <w:rFonts w:ascii="Book Antiqua" w:eastAsia="Book Antiqua" w:hAnsi="Book Antiqua" w:cs="Book Antiqua"/>
        </w:rPr>
        <w:t xml:space="preserve"> R. Changes in characteristics of patients with hepatitis C virus-related cirrhosis from the beginning of the interferon-free era. </w:t>
      </w:r>
      <w:r w:rsidR="00B80AE6" w:rsidRPr="00717D65">
        <w:rPr>
          <w:rFonts w:ascii="Book Antiqua" w:eastAsia="Book Antiqua" w:hAnsi="Book Antiqua" w:cs="Book Antiqua"/>
          <w:i/>
          <w:iCs/>
        </w:rPr>
        <w:t>World J Gastroenterol</w:t>
      </w:r>
      <w:r w:rsidR="00B80AE6" w:rsidRPr="00717D65">
        <w:rPr>
          <w:rFonts w:ascii="Book Antiqua" w:eastAsia="Book Antiqua" w:hAnsi="Book Antiqua" w:cs="Book Antiqua"/>
        </w:rPr>
        <w:t xml:space="preserve"> 2023; </w:t>
      </w:r>
      <w:r w:rsidR="00B80AE6" w:rsidRPr="00717D65">
        <w:rPr>
          <w:rFonts w:ascii="Book Antiqua" w:eastAsia="Book Antiqua" w:hAnsi="Book Antiqua" w:cs="Book Antiqua"/>
          <w:b/>
          <w:bCs/>
        </w:rPr>
        <w:t>29</w:t>
      </w:r>
      <w:r w:rsidR="00B80AE6" w:rsidRPr="00717D65">
        <w:rPr>
          <w:rFonts w:ascii="Book Antiqua" w:eastAsia="Book Antiqua" w:hAnsi="Book Antiqua" w:cs="Book Antiqua"/>
        </w:rPr>
        <w:t>: 2015-2033 [DOI: 10.3748/wjg.v29.i13.2015]</w:t>
      </w:r>
    </w:p>
    <w:p w14:paraId="11F366F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23 </w:t>
      </w:r>
      <w:r w:rsidRPr="00717D65">
        <w:rPr>
          <w:rFonts w:ascii="Book Antiqua" w:eastAsia="Book Antiqua" w:hAnsi="Book Antiqua" w:cs="Book Antiqua"/>
          <w:b/>
          <w:bCs/>
        </w:rPr>
        <w:t xml:space="preserve">Nguyen </w:t>
      </w:r>
      <w:proofErr w:type="spellStart"/>
      <w:r w:rsidRPr="00717D65">
        <w:rPr>
          <w:rFonts w:ascii="Book Antiqua" w:eastAsia="Book Antiqua" w:hAnsi="Book Antiqua" w:cs="Book Antiqua"/>
          <w:b/>
          <w:bCs/>
        </w:rPr>
        <w:t>Thi</w:t>
      </w:r>
      <w:proofErr w:type="spellEnd"/>
      <w:r w:rsidRPr="00717D65">
        <w:rPr>
          <w:rFonts w:ascii="Book Antiqua" w:eastAsia="Book Antiqua" w:hAnsi="Book Antiqua" w:cs="Book Antiqua"/>
          <w:b/>
          <w:bCs/>
        </w:rPr>
        <w:t xml:space="preserve"> Thu P</w:t>
      </w:r>
      <w:r w:rsidRPr="00717D65">
        <w:rPr>
          <w:rFonts w:ascii="Book Antiqua" w:eastAsia="Book Antiqua" w:hAnsi="Book Antiqua" w:cs="Book Antiqua"/>
        </w:rPr>
        <w:t xml:space="preserve">, Ngo </w:t>
      </w:r>
      <w:proofErr w:type="spellStart"/>
      <w:r w:rsidRPr="00717D65">
        <w:rPr>
          <w:rFonts w:ascii="Book Antiqua" w:eastAsia="Book Antiqua" w:hAnsi="Book Antiqua" w:cs="Book Antiqua"/>
        </w:rPr>
        <w:t>Thi</w:t>
      </w:r>
      <w:proofErr w:type="spellEnd"/>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Quynh</w:t>
      </w:r>
      <w:proofErr w:type="spellEnd"/>
      <w:r w:rsidRPr="00717D65">
        <w:rPr>
          <w:rFonts w:ascii="Book Antiqua" w:eastAsia="Book Antiqua" w:hAnsi="Book Antiqua" w:cs="Book Antiqua"/>
        </w:rPr>
        <w:t xml:space="preserve"> M, Pham Van L, Nguyen Van H, Nguyen Thanh H. Determination of Risk Factors Associated with the Failure of 12 Weeks of Direct-Acting Antiviral Therapy in Patients with Hepatitis C: A Prospective Study. </w:t>
      </w:r>
      <w:r w:rsidRPr="00717D65">
        <w:rPr>
          <w:rFonts w:ascii="Book Antiqua" w:eastAsia="Book Antiqua" w:hAnsi="Book Antiqua" w:cs="Book Antiqua"/>
          <w:i/>
          <w:iCs/>
        </w:rPr>
        <w:t>Biomed Res Int</w:t>
      </w:r>
      <w:r w:rsidRPr="00717D65">
        <w:rPr>
          <w:rFonts w:ascii="Book Antiqua" w:eastAsia="Book Antiqua" w:hAnsi="Book Antiqua" w:cs="Book Antiqua"/>
        </w:rPr>
        <w:t xml:space="preserve"> 2022; </w:t>
      </w:r>
      <w:r w:rsidRPr="00717D65">
        <w:rPr>
          <w:rFonts w:ascii="Book Antiqua" w:eastAsia="Book Antiqua" w:hAnsi="Book Antiqua" w:cs="Book Antiqua"/>
          <w:b/>
          <w:bCs/>
        </w:rPr>
        <w:t>2022</w:t>
      </w:r>
      <w:r w:rsidRPr="00717D65">
        <w:rPr>
          <w:rFonts w:ascii="Book Antiqua" w:eastAsia="Book Antiqua" w:hAnsi="Book Antiqua" w:cs="Book Antiqua"/>
        </w:rPr>
        <w:t>: 6054677 [PMID: 35572735 DOI: 10.1155/2022/6054677]</w:t>
      </w:r>
    </w:p>
    <w:p w14:paraId="41C0F535"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24 </w:t>
      </w:r>
      <w:proofErr w:type="spellStart"/>
      <w:r w:rsidRPr="00717D65">
        <w:rPr>
          <w:rFonts w:ascii="Book Antiqua" w:eastAsia="Book Antiqua" w:hAnsi="Book Antiqua" w:cs="Book Antiqua"/>
          <w:b/>
          <w:bCs/>
        </w:rPr>
        <w:t>Xie</w:t>
      </w:r>
      <w:proofErr w:type="spellEnd"/>
      <w:r w:rsidRPr="00717D65">
        <w:rPr>
          <w:rFonts w:ascii="Book Antiqua" w:eastAsia="Book Antiqua" w:hAnsi="Book Antiqua" w:cs="Book Antiqua"/>
          <w:b/>
          <w:bCs/>
        </w:rPr>
        <w:t xml:space="preserve"> J</w:t>
      </w:r>
      <w:r w:rsidRPr="00717D65">
        <w:rPr>
          <w:rFonts w:ascii="Book Antiqua" w:eastAsia="Book Antiqua" w:hAnsi="Book Antiqua" w:cs="Book Antiqua"/>
        </w:rPr>
        <w:t xml:space="preserve">, Xu B, Wei L, Huang C, Liu W. Effectiveness and Safety of </w:t>
      </w:r>
      <w:proofErr w:type="spellStart"/>
      <w:r w:rsidRPr="00717D65">
        <w:rPr>
          <w:rFonts w:ascii="Book Antiqua" w:eastAsia="Book Antiqua" w:hAnsi="Book Antiqua" w:cs="Book Antiqua"/>
        </w:rPr>
        <w:t>Sofosbuvir</w:t>
      </w:r>
      <w:proofErr w:type="spellEnd"/>
      <w:r w:rsidRPr="00717D65">
        <w:rPr>
          <w:rFonts w:ascii="Book Antiqua" w:eastAsia="Book Antiqua" w:hAnsi="Book Antiqua" w:cs="Book Antiqua"/>
        </w:rPr>
        <w:t>/</w:t>
      </w:r>
      <w:proofErr w:type="spellStart"/>
      <w:r w:rsidRPr="00717D65">
        <w:rPr>
          <w:rFonts w:ascii="Book Antiqua" w:eastAsia="Book Antiqua" w:hAnsi="Book Antiqua" w:cs="Book Antiqua"/>
        </w:rPr>
        <w:t>Velpatasvir</w:t>
      </w:r>
      <w:proofErr w:type="spellEnd"/>
      <w:r w:rsidRPr="00717D65">
        <w:rPr>
          <w:rFonts w:ascii="Book Antiqua" w:eastAsia="Book Antiqua" w:hAnsi="Book Antiqua" w:cs="Book Antiqua"/>
        </w:rPr>
        <w:t>/</w:t>
      </w:r>
      <w:proofErr w:type="spellStart"/>
      <w:r w:rsidRPr="00717D65">
        <w:rPr>
          <w:rFonts w:ascii="Book Antiqua" w:eastAsia="Book Antiqua" w:hAnsi="Book Antiqua" w:cs="Book Antiqua"/>
        </w:rPr>
        <w:t>Voxilaprevir</w:t>
      </w:r>
      <w:proofErr w:type="spellEnd"/>
      <w:r w:rsidRPr="00717D65">
        <w:rPr>
          <w:rFonts w:ascii="Book Antiqua" w:eastAsia="Book Antiqua" w:hAnsi="Book Antiqua" w:cs="Book Antiqua"/>
        </w:rPr>
        <w:t xml:space="preserve"> as a Hepatitis C Virus Infection Salvage Therapy </w:t>
      </w:r>
      <w:r w:rsidRPr="00717D65">
        <w:rPr>
          <w:rFonts w:ascii="Book Antiqua" w:eastAsia="Book Antiqua" w:hAnsi="Book Antiqua" w:cs="Book Antiqua"/>
        </w:rPr>
        <w:lastRenderedPageBreak/>
        <w:t xml:space="preserve">in the Real World: A Systematic Review and Meta-analysis. </w:t>
      </w:r>
      <w:r w:rsidRPr="00717D65">
        <w:rPr>
          <w:rFonts w:ascii="Book Antiqua" w:eastAsia="Book Antiqua" w:hAnsi="Book Antiqua" w:cs="Book Antiqua"/>
          <w:i/>
          <w:iCs/>
        </w:rPr>
        <w:t xml:space="preserve">Infect Dis </w:t>
      </w:r>
      <w:proofErr w:type="spellStart"/>
      <w:r w:rsidRPr="00717D65">
        <w:rPr>
          <w:rFonts w:ascii="Book Antiqua" w:eastAsia="Book Antiqua" w:hAnsi="Book Antiqua" w:cs="Book Antiqua"/>
          <w:i/>
          <w:iCs/>
        </w:rPr>
        <w:t>Ther</w:t>
      </w:r>
      <w:proofErr w:type="spellEnd"/>
      <w:r w:rsidRPr="00717D65">
        <w:rPr>
          <w:rFonts w:ascii="Book Antiqua" w:eastAsia="Book Antiqua" w:hAnsi="Book Antiqua" w:cs="Book Antiqua"/>
        </w:rPr>
        <w:t xml:space="preserve"> 2022; </w:t>
      </w:r>
      <w:r w:rsidRPr="00717D65">
        <w:rPr>
          <w:rFonts w:ascii="Book Antiqua" w:eastAsia="Book Antiqua" w:hAnsi="Book Antiqua" w:cs="Book Antiqua"/>
          <w:b/>
          <w:bCs/>
        </w:rPr>
        <w:t>11</w:t>
      </w:r>
      <w:r w:rsidRPr="00717D65">
        <w:rPr>
          <w:rFonts w:ascii="Book Antiqua" w:eastAsia="Book Antiqua" w:hAnsi="Book Antiqua" w:cs="Book Antiqua"/>
        </w:rPr>
        <w:t>: 1661-1682 [PMID: 35749010 DOI: 10.1007/s40121-022-00666-0]</w:t>
      </w:r>
    </w:p>
    <w:p w14:paraId="228BBAF0"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25 </w:t>
      </w:r>
      <w:r w:rsidRPr="00717D65">
        <w:rPr>
          <w:rFonts w:ascii="Book Antiqua" w:eastAsia="Book Antiqua" w:hAnsi="Book Antiqua" w:cs="Book Antiqua"/>
          <w:b/>
          <w:bCs/>
        </w:rPr>
        <w:t>Ho SB</w:t>
      </w:r>
      <w:r w:rsidRPr="00717D65">
        <w:rPr>
          <w:rFonts w:ascii="Book Antiqua" w:eastAsia="Book Antiqua" w:hAnsi="Book Antiqua" w:cs="Book Antiqua"/>
        </w:rPr>
        <w:t xml:space="preserve">, Nguyen H, </w:t>
      </w:r>
      <w:proofErr w:type="spellStart"/>
      <w:r w:rsidRPr="00717D65">
        <w:rPr>
          <w:rFonts w:ascii="Book Antiqua" w:eastAsia="Book Antiqua" w:hAnsi="Book Antiqua" w:cs="Book Antiqua"/>
        </w:rPr>
        <w:t>Tetrick</w:t>
      </w:r>
      <w:proofErr w:type="spellEnd"/>
      <w:r w:rsidRPr="00717D65">
        <w:rPr>
          <w:rFonts w:ascii="Book Antiqua" w:eastAsia="Book Antiqua" w:hAnsi="Book Antiqua" w:cs="Book Antiqua"/>
        </w:rPr>
        <w:t xml:space="preserve"> LL, </w:t>
      </w:r>
      <w:proofErr w:type="spellStart"/>
      <w:r w:rsidRPr="00717D65">
        <w:rPr>
          <w:rFonts w:ascii="Book Antiqua" w:eastAsia="Book Antiqua" w:hAnsi="Book Antiqua" w:cs="Book Antiqua"/>
        </w:rPr>
        <w:t>Opitz</w:t>
      </w:r>
      <w:proofErr w:type="spellEnd"/>
      <w:r w:rsidRPr="00717D65">
        <w:rPr>
          <w:rFonts w:ascii="Book Antiqua" w:eastAsia="Book Antiqua" w:hAnsi="Book Antiqua" w:cs="Book Antiqua"/>
        </w:rPr>
        <w:t xml:space="preserve"> GA, </w:t>
      </w:r>
      <w:proofErr w:type="spellStart"/>
      <w:r w:rsidRPr="00717D65">
        <w:rPr>
          <w:rFonts w:ascii="Book Antiqua" w:eastAsia="Book Antiqua" w:hAnsi="Book Antiqua" w:cs="Book Antiqua"/>
        </w:rPr>
        <w:t>Basara</w:t>
      </w:r>
      <w:proofErr w:type="spellEnd"/>
      <w:r w:rsidRPr="00717D65">
        <w:rPr>
          <w:rFonts w:ascii="Book Antiqua" w:eastAsia="Book Antiqua" w:hAnsi="Book Antiqua" w:cs="Book Antiqua"/>
        </w:rPr>
        <w:t xml:space="preserve"> ML, </w:t>
      </w:r>
      <w:proofErr w:type="spellStart"/>
      <w:r w:rsidRPr="00717D65">
        <w:rPr>
          <w:rFonts w:ascii="Book Antiqua" w:eastAsia="Book Antiqua" w:hAnsi="Book Antiqua" w:cs="Book Antiqua"/>
        </w:rPr>
        <w:t>Dieperink</w:t>
      </w:r>
      <w:proofErr w:type="spellEnd"/>
      <w:r w:rsidRPr="00717D65">
        <w:rPr>
          <w:rFonts w:ascii="Book Antiqua" w:eastAsia="Book Antiqua" w:hAnsi="Book Antiqua" w:cs="Book Antiqua"/>
        </w:rPr>
        <w:t xml:space="preserve"> E. Influence of psychiatric diagnoses on interferon-alpha treatment for chronic hepatitis C in a veteran population. </w:t>
      </w:r>
      <w:r w:rsidRPr="00717D65">
        <w:rPr>
          <w:rFonts w:ascii="Book Antiqua" w:eastAsia="Book Antiqua" w:hAnsi="Book Antiqua" w:cs="Book Antiqua"/>
          <w:i/>
          <w:iCs/>
        </w:rPr>
        <w:t>Am J Gastroenterol</w:t>
      </w:r>
      <w:r w:rsidRPr="00717D65">
        <w:rPr>
          <w:rFonts w:ascii="Book Antiqua" w:eastAsia="Book Antiqua" w:hAnsi="Book Antiqua" w:cs="Book Antiqua"/>
        </w:rPr>
        <w:t xml:space="preserve"> 2001; </w:t>
      </w:r>
      <w:r w:rsidRPr="00717D65">
        <w:rPr>
          <w:rFonts w:ascii="Book Antiqua" w:eastAsia="Book Antiqua" w:hAnsi="Book Antiqua" w:cs="Book Antiqua"/>
          <w:b/>
          <w:bCs/>
        </w:rPr>
        <w:t>96</w:t>
      </w:r>
      <w:r w:rsidRPr="00717D65">
        <w:rPr>
          <w:rFonts w:ascii="Book Antiqua" w:eastAsia="Book Antiqua" w:hAnsi="Book Antiqua" w:cs="Book Antiqua"/>
        </w:rPr>
        <w:t>: 157-164 [PMID: 11197246 DOI: 10.1111/j.1572-0241.2001.03468.x]</w:t>
      </w:r>
    </w:p>
    <w:p w14:paraId="658F440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26 </w:t>
      </w:r>
      <w:r w:rsidRPr="00717D65">
        <w:rPr>
          <w:rFonts w:ascii="Book Antiqua" w:eastAsia="Book Antiqua" w:hAnsi="Book Antiqua" w:cs="Book Antiqua"/>
          <w:b/>
          <w:bCs/>
        </w:rPr>
        <w:t>Trask PC</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Esper</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Riba</w:t>
      </w:r>
      <w:proofErr w:type="spellEnd"/>
      <w:r w:rsidRPr="00717D65">
        <w:rPr>
          <w:rFonts w:ascii="Book Antiqua" w:eastAsia="Book Antiqua" w:hAnsi="Book Antiqua" w:cs="Book Antiqua"/>
        </w:rPr>
        <w:t xml:space="preserve"> M, Redman B. Psychiatric side effects of interferon therapy: prevalence, proposed mechanisms, and future directions. </w:t>
      </w:r>
      <w:r w:rsidRPr="00717D65">
        <w:rPr>
          <w:rFonts w:ascii="Book Antiqua" w:eastAsia="Book Antiqua" w:hAnsi="Book Antiqua" w:cs="Book Antiqua"/>
          <w:i/>
          <w:iCs/>
        </w:rPr>
        <w:t>J Clin Oncol</w:t>
      </w:r>
      <w:r w:rsidRPr="00717D65">
        <w:rPr>
          <w:rFonts w:ascii="Book Antiqua" w:eastAsia="Book Antiqua" w:hAnsi="Book Antiqua" w:cs="Book Antiqua"/>
        </w:rPr>
        <w:t xml:space="preserve"> 2000; </w:t>
      </w:r>
      <w:r w:rsidRPr="00717D65">
        <w:rPr>
          <w:rFonts w:ascii="Book Antiqua" w:eastAsia="Book Antiqua" w:hAnsi="Book Antiqua" w:cs="Book Antiqua"/>
          <w:b/>
          <w:bCs/>
        </w:rPr>
        <w:t>18</w:t>
      </w:r>
      <w:r w:rsidRPr="00717D65">
        <w:rPr>
          <w:rFonts w:ascii="Book Antiqua" w:eastAsia="Book Antiqua" w:hAnsi="Book Antiqua" w:cs="Book Antiqua"/>
        </w:rPr>
        <w:t>: 2316-2326 [PMID: 10829053 DOI: 10.1200/JCO.2000.18.11.2316]</w:t>
      </w:r>
    </w:p>
    <w:p w14:paraId="4430CAC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27 </w:t>
      </w:r>
      <w:proofErr w:type="spellStart"/>
      <w:r w:rsidRPr="00717D65">
        <w:rPr>
          <w:rFonts w:ascii="Book Antiqua" w:eastAsia="Book Antiqua" w:hAnsi="Book Antiqua" w:cs="Book Antiqua"/>
          <w:b/>
          <w:bCs/>
        </w:rPr>
        <w:t>Juszczyk</w:t>
      </w:r>
      <w:proofErr w:type="spellEnd"/>
      <w:r w:rsidRPr="00717D65">
        <w:rPr>
          <w:rFonts w:ascii="Book Antiqua" w:eastAsia="Book Antiqua" w:hAnsi="Book Antiqua" w:cs="Book Antiqua"/>
          <w:b/>
          <w:bCs/>
        </w:rPr>
        <w:t xml:space="preserve"> J</w:t>
      </w:r>
      <w:r w:rsidRPr="00717D65">
        <w:rPr>
          <w:rFonts w:ascii="Book Antiqua" w:eastAsia="Book Antiqua" w:hAnsi="Book Antiqua" w:cs="Book Antiqua"/>
        </w:rPr>
        <w:t>, Baka-</w:t>
      </w:r>
      <w:proofErr w:type="spellStart"/>
      <w:r w:rsidRPr="00717D65">
        <w:rPr>
          <w:rFonts w:ascii="Book Antiqua" w:eastAsia="Book Antiqua" w:hAnsi="Book Antiqua" w:cs="Book Antiqua"/>
        </w:rPr>
        <w:t>Cwierz</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Beniowski</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Berak</w:t>
      </w:r>
      <w:proofErr w:type="spellEnd"/>
      <w:r w:rsidRPr="00717D65">
        <w:rPr>
          <w:rFonts w:ascii="Book Antiqua" w:eastAsia="Book Antiqua" w:hAnsi="Book Antiqua" w:cs="Book Antiqua"/>
        </w:rPr>
        <w:t xml:space="preserve"> H, </w:t>
      </w:r>
      <w:proofErr w:type="spellStart"/>
      <w:r w:rsidRPr="00717D65">
        <w:rPr>
          <w:rFonts w:ascii="Book Antiqua" w:eastAsia="Book Antiqua" w:hAnsi="Book Antiqua" w:cs="Book Antiqua"/>
        </w:rPr>
        <w:t>Bolewska</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Boroń-Kaczmarska</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Cianciara</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Cieśla</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Dziambor</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Gasiorowski</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Gietka</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Gliwińska</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Gładysz</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Gonciarz</w:t>
      </w:r>
      <w:proofErr w:type="spellEnd"/>
      <w:r w:rsidRPr="00717D65">
        <w:rPr>
          <w:rFonts w:ascii="Book Antiqua" w:eastAsia="Book Antiqua" w:hAnsi="Book Antiqua" w:cs="Book Antiqua"/>
        </w:rPr>
        <w:t xml:space="preserve"> Z, </w:t>
      </w:r>
      <w:proofErr w:type="spellStart"/>
      <w:r w:rsidRPr="00717D65">
        <w:rPr>
          <w:rFonts w:ascii="Book Antiqua" w:eastAsia="Book Antiqua" w:hAnsi="Book Antiqua" w:cs="Book Antiqua"/>
        </w:rPr>
        <w:t>Halota</w:t>
      </w:r>
      <w:proofErr w:type="spellEnd"/>
      <w:r w:rsidRPr="00717D65">
        <w:rPr>
          <w:rFonts w:ascii="Book Antiqua" w:eastAsia="Book Antiqua" w:hAnsi="Book Antiqua" w:cs="Book Antiqua"/>
        </w:rPr>
        <w:t xml:space="preserve"> W, </w:t>
      </w:r>
      <w:proofErr w:type="spellStart"/>
      <w:r w:rsidRPr="00717D65">
        <w:rPr>
          <w:rFonts w:ascii="Book Antiqua" w:eastAsia="Book Antiqua" w:hAnsi="Book Antiqua" w:cs="Book Antiqua"/>
        </w:rPr>
        <w:t>Horban</w:t>
      </w:r>
      <w:proofErr w:type="spellEnd"/>
      <w:r w:rsidRPr="00717D65">
        <w:rPr>
          <w:rFonts w:ascii="Book Antiqua" w:eastAsia="Book Antiqua" w:hAnsi="Book Antiqua" w:cs="Book Antiqua"/>
        </w:rPr>
        <w:t xml:space="preserve"> A, Inglot M, </w:t>
      </w:r>
      <w:proofErr w:type="spellStart"/>
      <w:r w:rsidRPr="00717D65">
        <w:rPr>
          <w:rFonts w:ascii="Book Antiqua" w:eastAsia="Book Antiqua" w:hAnsi="Book Antiqua" w:cs="Book Antiqua"/>
        </w:rPr>
        <w:t>Janas-Skulina</w:t>
      </w:r>
      <w:proofErr w:type="spellEnd"/>
      <w:r w:rsidRPr="00717D65">
        <w:rPr>
          <w:rFonts w:ascii="Book Antiqua" w:eastAsia="Book Antiqua" w:hAnsi="Book Antiqua" w:cs="Book Antiqua"/>
        </w:rPr>
        <w:t xml:space="preserve"> U, </w:t>
      </w:r>
      <w:proofErr w:type="spellStart"/>
      <w:r w:rsidRPr="00717D65">
        <w:rPr>
          <w:rFonts w:ascii="Book Antiqua" w:eastAsia="Book Antiqua" w:hAnsi="Book Antiqua" w:cs="Book Antiqua"/>
        </w:rPr>
        <w:t>Janczewska-Kazek</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Jaskowska</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Jurczyk</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Knysz</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Kryczka</w:t>
      </w:r>
      <w:proofErr w:type="spellEnd"/>
      <w:r w:rsidRPr="00717D65">
        <w:rPr>
          <w:rFonts w:ascii="Book Antiqua" w:eastAsia="Book Antiqua" w:hAnsi="Book Antiqua" w:cs="Book Antiqua"/>
        </w:rPr>
        <w:t xml:space="preserve"> W, </w:t>
      </w:r>
      <w:proofErr w:type="spellStart"/>
      <w:r w:rsidRPr="00717D65">
        <w:rPr>
          <w:rFonts w:ascii="Book Antiqua" w:eastAsia="Book Antiqua" w:hAnsi="Book Antiqua" w:cs="Book Antiqua"/>
        </w:rPr>
        <w:t>Kuydowicz</w:t>
      </w:r>
      <w:proofErr w:type="spellEnd"/>
      <w:r w:rsidRPr="00717D65">
        <w:rPr>
          <w:rFonts w:ascii="Book Antiqua" w:eastAsia="Book Antiqua" w:hAnsi="Book Antiqua" w:cs="Book Antiqua"/>
        </w:rPr>
        <w:t xml:space="preserve"> J, </w:t>
      </w:r>
      <w:proofErr w:type="spellStart"/>
      <w:r w:rsidRPr="00717D65">
        <w:rPr>
          <w:rFonts w:ascii="Book Antiqua" w:eastAsia="Book Antiqua" w:hAnsi="Book Antiqua" w:cs="Book Antiqua"/>
        </w:rPr>
        <w:t>Lakomy</w:t>
      </w:r>
      <w:proofErr w:type="spellEnd"/>
      <w:r w:rsidRPr="00717D65">
        <w:rPr>
          <w:rFonts w:ascii="Book Antiqua" w:eastAsia="Book Antiqua" w:hAnsi="Book Antiqua" w:cs="Book Antiqua"/>
        </w:rPr>
        <w:t xml:space="preserve"> EA, </w:t>
      </w:r>
      <w:proofErr w:type="spellStart"/>
      <w:r w:rsidRPr="00717D65">
        <w:rPr>
          <w:rFonts w:ascii="Book Antiqua" w:eastAsia="Book Antiqua" w:hAnsi="Book Antiqua" w:cs="Book Antiqua"/>
        </w:rPr>
        <w:t>Logiewa-Bazger</w:t>
      </w:r>
      <w:proofErr w:type="spellEnd"/>
      <w:r w:rsidRPr="00717D65">
        <w:rPr>
          <w:rFonts w:ascii="Book Antiqua" w:eastAsia="Book Antiqua" w:hAnsi="Book Antiqua" w:cs="Book Antiqua"/>
        </w:rPr>
        <w:t xml:space="preserve"> B, </w:t>
      </w:r>
      <w:proofErr w:type="spellStart"/>
      <w:r w:rsidRPr="00717D65">
        <w:rPr>
          <w:rFonts w:ascii="Book Antiqua" w:eastAsia="Book Antiqua" w:hAnsi="Book Antiqua" w:cs="Book Antiqua"/>
        </w:rPr>
        <w:t>Lyczak</w:t>
      </w:r>
      <w:proofErr w:type="spellEnd"/>
      <w:r w:rsidRPr="00717D65">
        <w:rPr>
          <w:rFonts w:ascii="Book Antiqua" w:eastAsia="Book Antiqua" w:hAnsi="Book Antiqua" w:cs="Book Antiqua"/>
        </w:rPr>
        <w:t xml:space="preserve"> A, Mach T, Mazur W, </w:t>
      </w:r>
      <w:proofErr w:type="spellStart"/>
      <w:r w:rsidRPr="00717D65">
        <w:rPr>
          <w:rFonts w:ascii="Book Antiqua" w:eastAsia="Book Antiqua" w:hAnsi="Book Antiqua" w:cs="Book Antiqua"/>
        </w:rPr>
        <w:t>Michalska</w:t>
      </w:r>
      <w:proofErr w:type="spellEnd"/>
      <w:r w:rsidRPr="00717D65">
        <w:rPr>
          <w:rFonts w:ascii="Book Antiqua" w:eastAsia="Book Antiqua" w:hAnsi="Book Antiqua" w:cs="Book Antiqua"/>
        </w:rPr>
        <w:t xml:space="preserve"> Z, </w:t>
      </w:r>
      <w:proofErr w:type="spellStart"/>
      <w:r w:rsidRPr="00717D65">
        <w:rPr>
          <w:rFonts w:ascii="Book Antiqua" w:eastAsia="Book Antiqua" w:hAnsi="Book Antiqua" w:cs="Book Antiqua"/>
        </w:rPr>
        <w:t>Modrzewska</w:t>
      </w:r>
      <w:proofErr w:type="spellEnd"/>
      <w:r w:rsidRPr="00717D65">
        <w:rPr>
          <w:rFonts w:ascii="Book Antiqua" w:eastAsia="Book Antiqua" w:hAnsi="Book Antiqua" w:cs="Book Antiqua"/>
        </w:rPr>
        <w:t xml:space="preserve"> R, </w:t>
      </w:r>
      <w:proofErr w:type="spellStart"/>
      <w:r w:rsidRPr="00717D65">
        <w:rPr>
          <w:rFonts w:ascii="Book Antiqua" w:eastAsia="Book Antiqua" w:hAnsi="Book Antiqua" w:cs="Book Antiqua"/>
        </w:rPr>
        <w:t>Nazzal</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Pabjan</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Piekarska</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Piszko</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Sikorska</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Szamotulska</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Sliwińska</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Swietek</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Tomasiewicz</w:t>
      </w:r>
      <w:proofErr w:type="spellEnd"/>
      <w:r w:rsidRPr="00717D65">
        <w:rPr>
          <w:rFonts w:ascii="Book Antiqua" w:eastAsia="Book Antiqua" w:hAnsi="Book Antiqua" w:cs="Book Antiqua"/>
        </w:rPr>
        <w:t xml:space="preserve"> K, </w:t>
      </w:r>
      <w:proofErr w:type="spellStart"/>
      <w:r w:rsidRPr="00717D65">
        <w:rPr>
          <w:rFonts w:ascii="Book Antiqua" w:eastAsia="Book Antiqua" w:hAnsi="Book Antiqua" w:cs="Book Antiqua"/>
        </w:rPr>
        <w:t>Topczewska-Staubach</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Trocha</w:t>
      </w:r>
      <w:proofErr w:type="spellEnd"/>
      <w:r w:rsidRPr="00717D65">
        <w:rPr>
          <w:rFonts w:ascii="Book Antiqua" w:eastAsia="Book Antiqua" w:hAnsi="Book Antiqua" w:cs="Book Antiqua"/>
        </w:rPr>
        <w:t xml:space="preserve"> H, </w:t>
      </w:r>
      <w:proofErr w:type="spellStart"/>
      <w:r w:rsidRPr="00717D65">
        <w:rPr>
          <w:rFonts w:ascii="Book Antiqua" w:eastAsia="Book Antiqua" w:hAnsi="Book Antiqua" w:cs="Book Antiqua"/>
        </w:rPr>
        <w:t>Wasilewski</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Wawrzynowicz-Syczewska</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Wrodycki</w:t>
      </w:r>
      <w:proofErr w:type="spellEnd"/>
      <w:r w:rsidRPr="00717D65">
        <w:rPr>
          <w:rFonts w:ascii="Book Antiqua" w:eastAsia="Book Antiqua" w:hAnsi="Book Antiqua" w:cs="Book Antiqua"/>
        </w:rPr>
        <w:t xml:space="preserve"> W, </w:t>
      </w:r>
      <w:proofErr w:type="spellStart"/>
      <w:r w:rsidRPr="00717D65">
        <w:rPr>
          <w:rFonts w:ascii="Book Antiqua" w:eastAsia="Book Antiqua" w:hAnsi="Book Antiqua" w:cs="Book Antiqua"/>
        </w:rPr>
        <w:t>Zarebska-Michaluk</w:t>
      </w:r>
      <w:proofErr w:type="spellEnd"/>
      <w:r w:rsidRPr="00717D65">
        <w:rPr>
          <w:rFonts w:ascii="Book Antiqua" w:eastAsia="Book Antiqua" w:hAnsi="Book Antiqua" w:cs="Book Antiqua"/>
        </w:rPr>
        <w:t xml:space="preserve"> D, </w:t>
      </w:r>
      <w:proofErr w:type="spellStart"/>
      <w:r w:rsidRPr="00717D65">
        <w:rPr>
          <w:rFonts w:ascii="Book Antiqua" w:eastAsia="Book Antiqua" w:hAnsi="Book Antiqua" w:cs="Book Antiqua"/>
        </w:rPr>
        <w:t>Zejc-Bajsarowicz</w:t>
      </w:r>
      <w:proofErr w:type="spellEnd"/>
      <w:r w:rsidRPr="00717D65">
        <w:rPr>
          <w:rFonts w:ascii="Book Antiqua" w:eastAsia="Book Antiqua" w:hAnsi="Book Antiqua" w:cs="Book Antiqua"/>
        </w:rPr>
        <w:t xml:space="preserve"> M. [Pegylated interferon-alfa 2a with ribavirin in chronic viral hepatitis C (final report)]. </w:t>
      </w:r>
      <w:proofErr w:type="spellStart"/>
      <w:r w:rsidRPr="00717D65">
        <w:rPr>
          <w:rFonts w:ascii="Book Antiqua" w:eastAsia="Book Antiqua" w:hAnsi="Book Antiqua" w:cs="Book Antiqua"/>
          <w:i/>
          <w:iCs/>
        </w:rPr>
        <w:t>Przegl</w:t>
      </w:r>
      <w:proofErr w:type="spell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Epidemiol</w:t>
      </w:r>
      <w:proofErr w:type="spellEnd"/>
      <w:r w:rsidRPr="00717D65">
        <w:rPr>
          <w:rFonts w:ascii="Book Antiqua" w:eastAsia="Book Antiqua" w:hAnsi="Book Antiqua" w:cs="Book Antiqua"/>
        </w:rPr>
        <w:t xml:space="preserve"> 2005; </w:t>
      </w:r>
      <w:r w:rsidRPr="00717D65">
        <w:rPr>
          <w:rFonts w:ascii="Book Antiqua" w:eastAsia="Book Antiqua" w:hAnsi="Book Antiqua" w:cs="Book Antiqua"/>
          <w:b/>
          <w:bCs/>
        </w:rPr>
        <w:t>59</w:t>
      </w:r>
      <w:r w:rsidRPr="00717D65">
        <w:rPr>
          <w:rFonts w:ascii="Book Antiqua" w:eastAsia="Book Antiqua" w:hAnsi="Book Antiqua" w:cs="Book Antiqua"/>
        </w:rPr>
        <w:t>: 651-660 [PMID: 16433307]</w:t>
      </w:r>
    </w:p>
    <w:p w14:paraId="1EDF39A3"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28 </w:t>
      </w:r>
      <w:r w:rsidRPr="00717D65">
        <w:rPr>
          <w:rFonts w:ascii="Book Antiqua" w:eastAsia="Book Antiqua" w:hAnsi="Book Antiqua" w:cs="Book Antiqua"/>
          <w:b/>
          <w:bCs/>
        </w:rPr>
        <w:t>Raison CL</w:t>
      </w:r>
      <w:r w:rsidRPr="00717D65">
        <w:rPr>
          <w:rFonts w:ascii="Book Antiqua" w:eastAsia="Book Antiqua" w:hAnsi="Book Antiqua" w:cs="Book Antiqua"/>
        </w:rPr>
        <w:t xml:space="preserve">, Borisov AS, Broadwell SD, </w:t>
      </w:r>
      <w:proofErr w:type="spellStart"/>
      <w:r w:rsidRPr="00717D65">
        <w:rPr>
          <w:rFonts w:ascii="Book Antiqua" w:eastAsia="Book Antiqua" w:hAnsi="Book Antiqua" w:cs="Book Antiqua"/>
        </w:rPr>
        <w:t>Capuron</w:t>
      </w:r>
      <w:proofErr w:type="spellEnd"/>
      <w:r w:rsidRPr="00717D65">
        <w:rPr>
          <w:rFonts w:ascii="Book Antiqua" w:eastAsia="Book Antiqua" w:hAnsi="Book Antiqua" w:cs="Book Antiqua"/>
        </w:rPr>
        <w:t xml:space="preserve"> L, </w:t>
      </w:r>
      <w:proofErr w:type="spellStart"/>
      <w:r w:rsidRPr="00717D65">
        <w:rPr>
          <w:rFonts w:ascii="Book Antiqua" w:eastAsia="Book Antiqua" w:hAnsi="Book Antiqua" w:cs="Book Antiqua"/>
        </w:rPr>
        <w:t>Woolwine</w:t>
      </w:r>
      <w:proofErr w:type="spellEnd"/>
      <w:r w:rsidRPr="00717D65">
        <w:rPr>
          <w:rFonts w:ascii="Book Antiqua" w:eastAsia="Book Antiqua" w:hAnsi="Book Antiqua" w:cs="Book Antiqua"/>
        </w:rPr>
        <w:t xml:space="preserve"> BJ, Jacobson IM, </w:t>
      </w:r>
      <w:proofErr w:type="spellStart"/>
      <w:r w:rsidRPr="00717D65">
        <w:rPr>
          <w:rFonts w:ascii="Book Antiqua" w:eastAsia="Book Antiqua" w:hAnsi="Book Antiqua" w:cs="Book Antiqua"/>
        </w:rPr>
        <w:t>Nemeroff</w:t>
      </w:r>
      <w:proofErr w:type="spellEnd"/>
      <w:r w:rsidRPr="00717D65">
        <w:rPr>
          <w:rFonts w:ascii="Book Antiqua" w:eastAsia="Book Antiqua" w:hAnsi="Book Antiqua" w:cs="Book Antiqua"/>
        </w:rPr>
        <w:t xml:space="preserve"> CB, Miller AH. Depression during pegylated interferon-alpha plus ribavirin therapy: prevalence and prediction. </w:t>
      </w:r>
      <w:r w:rsidRPr="00717D65">
        <w:rPr>
          <w:rFonts w:ascii="Book Antiqua" w:eastAsia="Book Antiqua" w:hAnsi="Book Antiqua" w:cs="Book Antiqua"/>
          <w:i/>
          <w:iCs/>
        </w:rPr>
        <w:t>J Clin Psychiatry</w:t>
      </w:r>
      <w:r w:rsidRPr="00717D65">
        <w:rPr>
          <w:rFonts w:ascii="Book Antiqua" w:eastAsia="Book Antiqua" w:hAnsi="Book Antiqua" w:cs="Book Antiqua"/>
        </w:rPr>
        <w:t xml:space="preserve"> 2005; </w:t>
      </w:r>
      <w:r w:rsidRPr="00717D65">
        <w:rPr>
          <w:rFonts w:ascii="Book Antiqua" w:eastAsia="Book Antiqua" w:hAnsi="Book Antiqua" w:cs="Book Antiqua"/>
          <w:b/>
          <w:bCs/>
        </w:rPr>
        <w:t>66</w:t>
      </w:r>
      <w:r w:rsidRPr="00717D65">
        <w:rPr>
          <w:rFonts w:ascii="Book Antiqua" w:eastAsia="Book Antiqua" w:hAnsi="Book Antiqua" w:cs="Book Antiqua"/>
        </w:rPr>
        <w:t>: 41-48 [PMID: 15669887 DOI: 10.4088/jcp.v66n0106]</w:t>
      </w:r>
    </w:p>
    <w:p w14:paraId="74B2EEC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29 </w:t>
      </w:r>
      <w:r w:rsidRPr="00717D65">
        <w:rPr>
          <w:rFonts w:ascii="Book Antiqua" w:eastAsia="Book Antiqua" w:hAnsi="Book Antiqua" w:cs="Book Antiqua"/>
          <w:b/>
          <w:bCs/>
        </w:rPr>
        <w:t>Drozdz W</w:t>
      </w:r>
      <w:r w:rsidRPr="00717D65">
        <w:rPr>
          <w:rFonts w:ascii="Book Antiqua" w:eastAsia="Book Antiqua" w:hAnsi="Book Antiqua" w:cs="Book Antiqua"/>
        </w:rPr>
        <w:t xml:space="preserve">, Borkowska A, Wilkosc M, Halota W, Dybowska D, Rybakowski JK. Chronic paranoid psychosis and dementia following interferon-alpha treatment of hepatitis C: a case report. </w:t>
      </w:r>
      <w:proofErr w:type="spellStart"/>
      <w:r w:rsidRPr="00717D65">
        <w:rPr>
          <w:rFonts w:ascii="Book Antiqua" w:eastAsia="Book Antiqua" w:hAnsi="Book Antiqua" w:cs="Book Antiqua"/>
          <w:i/>
          <w:iCs/>
        </w:rPr>
        <w:t>Pharmacopsychiatry</w:t>
      </w:r>
      <w:proofErr w:type="spellEnd"/>
      <w:r w:rsidRPr="00717D65">
        <w:rPr>
          <w:rFonts w:ascii="Book Antiqua" w:eastAsia="Book Antiqua" w:hAnsi="Book Antiqua" w:cs="Book Antiqua"/>
        </w:rPr>
        <w:t xml:space="preserve"> 2007; </w:t>
      </w:r>
      <w:r w:rsidRPr="00717D65">
        <w:rPr>
          <w:rFonts w:ascii="Book Antiqua" w:eastAsia="Book Antiqua" w:hAnsi="Book Antiqua" w:cs="Book Antiqua"/>
          <w:b/>
          <w:bCs/>
        </w:rPr>
        <w:t>40</w:t>
      </w:r>
      <w:r w:rsidRPr="00717D65">
        <w:rPr>
          <w:rFonts w:ascii="Book Antiqua" w:eastAsia="Book Antiqua" w:hAnsi="Book Antiqua" w:cs="Book Antiqua"/>
        </w:rPr>
        <w:t>: 146-148 [PMID: 17694476 DOI: 10.1055/s-2007-984390]</w:t>
      </w:r>
    </w:p>
    <w:p w14:paraId="0F7FADA7" w14:textId="7777777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30 </w:t>
      </w:r>
      <w:proofErr w:type="spellStart"/>
      <w:r w:rsidRPr="00717D65">
        <w:rPr>
          <w:rFonts w:ascii="Book Antiqua" w:eastAsia="Book Antiqua" w:hAnsi="Book Antiqua" w:cs="Book Antiqua"/>
          <w:b/>
          <w:bCs/>
        </w:rPr>
        <w:t>Lotrich</w:t>
      </w:r>
      <w:proofErr w:type="spellEnd"/>
      <w:r w:rsidRPr="00717D65">
        <w:rPr>
          <w:rFonts w:ascii="Book Antiqua" w:eastAsia="Book Antiqua" w:hAnsi="Book Antiqua" w:cs="Book Antiqua"/>
          <w:b/>
          <w:bCs/>
        </w:rPr>
        <w:t xml:space="preserve"> F</w:t>
      </w:r>
      <w:r w:rsidRPr="00717D65">
        <w:rPr>
          <w:rFonts w:ascii="Book Antiqua" w:eastAsia="Book Antiqua" w:hAnsi="Book Antiqua" w:cs="Book Antiqua"/>
        </w:rPr>
        <w:t>. Management of Psychiatric Disease in Hepatitis C Treatment Candidates.</w:t>
      </w:r>
      <w:proofErr w:type="gramEnd"/>
      <w:r w:rsidRPr="00717D65">
        <w:rPr>
          <w:rFonts w:ascii="Book Antiqua" w:eastAsia="Book Antiqua" w:hAnsi="Book Antiqua" w:cs="Book Antiqua"/>
        </w:rPr>
        <w:t xml:space="preserve"> </w:t>
      </w:r>
      <w:proofErr w:type="spellStart"/>
      <w:r w:rsidRPr="00717D65">
        <w:rPr>
          <w:rFonts w:ascii="Book Antiqua" w:eastAsia="Book Antiqua" w:hAnsi="Book Antiqua" w:cs="Book Antiqua"/>
          <w:i/>
          <w:iCs/>
        </w:rPr>
        <w:t>Curr</w:t>
      </w:r>
      <w:proofErr w:type="spell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Hepat</w:t>
      </w:r>
      <w:proofErr w:type="spellEnd"/>
      <w:r w:rsidRPr="00717D65">
        <w:rPr>
          <w:rFonts w:ascii="Book Antiqua" w:eastAsia="Book Antiqua" w:hAnsi="Book Antiqua" w:cs="Book Antiqua"/>
          <w:i/>
          <w:iCs/>
        </w:rPr>
        <w:t xml:space="preserve"> Rep</w:t>
      </w:r>
      <w:r w:rsidRPr="00717D65">
        <w:rPr>
          <w:rFonts w:ascii="Book Antiqua" w:eastAsia="Book Antiqua" w:hAnsi="Book Antiqua" w:cs="Book Antiqua"/>
        </w:rPr>
        <w:t xml:space="preserve"> 2010; </w:t>
      </w:r>
      <w:r w:rsidRPr="00717D65">
        <w:rPr>
          <w:rFonts w:ascii="Book Antiqua" w:eastAsia="Book Antiqua" w:hAnsi="Book Antiqua" w:cs="Book Antiqua"/>
          <w:b/>
          <w:bCs/>
        </w:rPr>
        <w:t>9</w:t>
      </w:r>
      <w:r w:rsidRPr="00717D65">
        <w:rPr>
          <w:rFonts w:ascii="Book Antiqua" w:eastAsia="Book Antiqua" w:hAnsi="Book Antiqua" w:cs="Book Antiqua"/>
        </w:rPr>
        <w:t>: 113-118 [PMID: 20871787 DOI: 10.1007/s11901-010-0035-5]</w:t>
      </w:r>
    </w:p>
    <w:p w14:paraId="3035934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lastRenderedPageBreak/>
        <w:t xml:space="preserve">31 </w:t>
      </w:r>
      <w:proofErr w:type="spellStart"/>
      <w:r w:rsidRPr="00717D65">
        <w:rPr>
          <w:rFonts w:ascii="Book Antiqua" w:eastAsia="Book Antiqua" w:hAnsi="Book Antiqua" w:cs="Book Antiqua"/>
          <w:b/>
          <w:bCs/>
        </w:rPr>
        <w:t>Quelhas</w:t>
      </w:r>
      <w:proofErr w:type="spellEnd"/>
      <w:r w:rsidRPr="00717D65">
        <w:rPr>
          <w:rFonts w:ascii="Book Antiqua" w:eastAsia="Book Antiqua" w:hAnsi="Book Antiqua" w:cs="Book Antiqua"/>
          <w:b/>
          <w:bCs/>
        </w:rPr>
        <w:t xml:space="preserve"> R</w:t>
      </w:r>
      <w:r w:rsidRPr="00717D65">
        <w:rPr>
          <w:rFonts w:ascii="Book Antiqua" w:eastAsia="Book Antiqua" w:hAnsi="Book Antiqua" w:cs="Book Antiqua"/>
        </w:rPr>
        <w:t xml:space="preserve">, Lopes A. Psychiatric problems in patients infected with hepatitis C before and during antiviral treatment with interferon-alpha: a review. </w:t>
      </w:r>
      <w:r w:rsidRPr="00717D65">
        <w:rPr>
          <w:rFonts w:ascii="Book Antiqua" w:eastAsia="Book Antiqua" w:hAnsi="Book Antiqua" w:cs="Book Antiqua"/>
          <w:i/>
          <w:iCs/>
        </w:rPr>
        <w:t xml:space="preserve">J </w:t>
      </w:r>
      <w:proofErr w:type="spellStart"/>
      <w:r w:rsidRPr="00717D65">
        <w:rPr>
          <w:rFonts w:ascii="Book Antiqua" w:eastAsia="Book Antiqua" w:hAnsi="Book Antiqua" w:cs="Book Antiqua"/>
          <w:i/>
          <w:iCs/>
        </w:rPr>
        <w:t>Psychiatr</w:t>
      </w:r>
      <w:proofErr w:type="spell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Pract</w:t>
      </w:r>
      <w:proofErr w:type="spellEnd"/>
      <w:r w:rsidRPr="00717D65">
        <w:rPr>
          <w:rFonts w:ascii="Book Antiqua" w:eastAsia="Book Antiqua" w:hAnsi="Book Antiqua" w:cs="Book Antiqua"/>
        </w:rPr>
        <w:t xml:space="preserve"> 2009; </w:t>
      </w:r>
      <w:r w:rsidRPr="00717D65">
        <w:rPr>
          <w:rFonts w:ascii="Book Antiqua" w:eastAsia="Book Antiqua" w:hAnsi="Book Antiqua" w:cs="Book Antiqua"/>
          <w:b/>
          <w:bCs/>
        </w:rPr>
        <w:t>15</w:t>
      </w:r>
      <w:r w:rsidRPr="00717D65">
        <w:rPr>
          <w:rFonts w:ascii="Book Antiqua" w:eastAsia="Book Antiqua" w:hAnsi="Book Antiqua" w:cs="Book Antiqua"/>
        </w:rPr>
        <w:t>: 262-281 [PMID: 19625882 DOI: 10.1097/01.pra.0000358313.06858.ea]</w:t>
      </w:r>
    </w:p>
    <w:p w14:paraId="126083D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32 </w:t>
      </w:r>
      <w:proofErr w:type="spellStart"/>
      <w:r w:rsidRPr="00717D65">
        <w:rPr>
          <w:rFonts w:ascii="Book Antiqua" w:eastAsia="Book Antiqua" w:hAnsi="Book Antiqua" w:cs="Book Antiqua"/>
          <w:b/>
          <w:bCs/>
        </w:rPr>
        <w:t>Goñi</w:t>
      </w:r>
      <w:proofErr w:type="spellEnd"/>
      <w:r w:rsidRPr="00717D65">
        <w:rPr>
          <w:rFonts w:ascii="Book Antiqua" w:eastAsia="Book Antiqua" w:hAnsi="Book Antiqua" w:cs="Book Antiqua"/>
          <w:b/>
          <w:bCs/>
        </w:rPr>
        <w:t xml:space="preserve"> </w:t>
      </w:r>
      <w:proofErr w:type="spellStart"/>
      <w:r w:rsidRPr="00717D65">
        <w:rPr>
          <w:rFonts w:ascii="Book Antiqua" w:eastAsia="Book Antiqua" w:hAnsi="Book Antiqua" w:cs="Book Antiqua"/>
          <w:b/>
          <w:bCs/>
        </w:rPr>
        <w:t>Esarte</w:t>
      </w:r>
      <w:proofErr w:type="spellEnd"/>
      <w:r w:rsidRPr="00717D65">
        <w:rPr>
          <w:rFonts w:ascii="Book Antiqua" w:eastAsia="Book Antiqua" w:hAnsi="Book Antiqua" w:cs="Book Antiqua"/>
          <w:b/>
          <w:bCs/>
        </w:rPr>
        <w:t xml:space="preserve"> S</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Juanbeltz</w:t>
      </w:r>
      <w:proofErr w:type="spellEnd"/>
      <w:r w:rsidRPr="00717D65">
        <w:rPr>
          <w:rFonts w:ascii="Book Antiqua" w:eastAsia="Book Antiqua" w:hAnsi="Book Antiqua" w:cs="Book Antiqua"/>
        </w:rPr>
        <w:t xml:space="preserve"> R, Martínez-Baz I, Castilla J, San Miguel R, Herrero JI, </w:t>
      </w:r>
      <w:proofErr w:type="spellStart"/>
      <w:r w:rsidRPr="00717D65">
        <w:rPr>
          <w:rFonts w:ascii="Book Antiqua" w:eastAsia="Book Antiqua" w:hAnsi="Book Antiqua" w:cs="Book Antiqua"/>
        </w:rPr>
        <w:t>Zozaya</w:t>
      </w:r>
      <w:proofErr w:type="spellEnd"/>
      <w:r w:rsidRPr="00717D65">
        <w:rPr>
          <w:rFonts w:ascii="Book Antiqua" w:eastAsia="Book Antiqua" w:hAnsi="Book Antiqua" w:cs="Book Antiqua"/>
        </w:rPr>
        <w:t xml:space="preserve"> JM. </w:t>
      </w:r>
      <w:proofErr w:type="gramStart"/>
      <w:r w:rsidRPr="00717D65">
        <w:rPr>
          <w:rFonts w:ascii="Book Antiqua" w:eastAsia="Book Antiqua" w:hAnsi="Book Antiqua" w:cs="Book Antiqua"/>
        </w:rPr>
        <w:t>Long-term changes on health-related quality of life in patients with chronic hepatitis C after viral clearance with direct-acting antiviral agents.</w:t>
      </w:r>
      <w:proofErr w:type="gramEnd"/>
      <w:r w:rsidRPr="00717D65">
        <w:rPr>
          <w:rFonts w:ascii="Book Antiqua" w:eastAsia="Book Antiqua" w:hAnsi="Book Antiqua" w:cs="Book Antiqua"/>
        </w:rPr>
        <w:t xml:space="preserve"> </w:t>
      </w:r>
      <w:r w:rsidRPr="00717D65">
        <w:rPr>
          <w:rFonts w:ascii="Book Antiqua" w:eastAsia="Book Antiqua" w:hAnsi="Book Antiqua" w:cs="Book Antiqua"/>
          <w:i/>
          <w:iCs/>
        </w:rPr>
        <w:t xml:space="preserve">Rev </w:t>
      </w:r>
      <w:proofErr w:type="spellStart"/>
      <w:proofErr w:type="gramStart"/>
      <w:r w:rsidRPr="00717D65">
        <w:rPr>
          <w:rFonts w:ascii="Book Antiqua" w:eastAsia="Book Antiqua" w:hAnsi="Book Antiqua" w:cs="Book Antiqua"/>
          <w:i/>
          <w:iCs/>
        </w:rPr>
        <w:t>Esp</w:t>
      </w:r>
      <w:proofErr w:type="spellEnd"/>
      <w:proofErr w:type="gramEnd"/>
      <w:r w:rsidRPr="00717D65">
        <w:rPr>
          <w:rFonts w:ascii="Book Antiqua" w:eastAsia="Book Antiqua" w:hAnsi="Book Antiqua" w:cs="Book Antiqua"/>
          <w:i/>
          <w:iCs/>
        </w:rPr>
        <w:t xml:space="preserve"> </w:t>
      </w:r>
      <w:proofErr w:type="spellStart"/>
      <w:r w:rsidRPr="00717D65">
        <w:rPr>
          <w:rFonts w:ascii="Book Antiqua" w:eastAsia="Book Antiqua" w:hAnsi="Book Antiqua" w:cs="Book Antiqua"/>
          <w:i/>
          <w:iCs/>
        </w:rPr>
        <w:t>Enferm</w:t>
      </w:r>
      <w:proofErr w:type="spellEnd"/>
      <w:r w:rsidRPr="00717D65">
        <w:rPr>
          <w:rFonts w:ascii="Book Antiqua" w:eastAsia="Book Antiqua" w:hAnsi="Book Antiqua" w:cs="Book Antiqua"/>
          <w:i/>
          <w:iCs/>
        </w:rPr>
        <w:t xml:space="preserve"> Dig</w:t>
      </w:r>
      <w:r w:rsidRPr="00717D65">
        <w:rPr>
          <w:rFonts w:ascii="Book Antiqua" w:eastAsia="Book Antiqua" w:hAnsi="Book Antiqua" w:cs="Book Antiqua"/>
        </w:rPr>
        <w:t xml:space="preserve"> 2019; </w:t>
      </w:r>
      <w:r w:rsidRPr="00717D65">
        <w:rPr>
          <w:rFonts w:ascii="Book Antiqua" w:eastAsia="Book Antiqua" w:hAnsi="Book Antiqua" w:cs="Book Antiqua"/>
          <w:b/>
          <w:bCs/>
        </w:rPr>
        <w:t>111</w:t>
      </w:r>
      <w:r w:rsidRPr="00717D65">
        <w:rPr>
          <w:rFonts w:ascii="Book Antiqua" w:eastAsia="Book Antiqua" w:hAnsi="Book Antiqua" w:cs="Book Antiqua"/>
        </w:rPr>
        <w:t>: 445-452 [PMID: 31066286 DOI: 10.17235/reed.2019.6063/2018]</w:t>
      </w:r>
    </w:p>
    <w:p w14:paraId="1BAF39B5"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33 </w:t>
      </w:r>
      <w:proofErr w:type="spellStart"/>
      <w:r w:rsidRPr="00717D65">
        <w:rPr>
          <w:rFonts w:ascii="Book Antiqua" w:eastAsia="Book Antiqua" w:hAnsi="Book Antiqua" w:cs="Book Antiqua"/>
          <w:b/>
          <w:bCs/>
        </w:rPr>
        <w:t>Zarebska-Michaluk</w:t>
      </w:r>
      <w:proofErr w:type="spellEnd"/>
      <w:r w:rsidRPr="00717D65">
        <w:rPr>
          <w:rFonts w:ascii="Book Antiqua" w:eastAsia="Book Antiqua" w:hAnsi="Book Antiqua" w:cs="Book Antiqua"/>
          <w:b/>
          <w:bCs/>
        </w:rPr>
        <w:t xml:space="preserve"> DA</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Lebensztejn</w:t>
      </w:r>
      <w:proofErr w:type="spellEnd"/>
      <w:r w:rsidRPr="00717D65">
        <w:rPr>
          <w:rFonts w:ascii="Book Antiqua" w:eastAsia="Book Antiqua" w:hAnsi="Book Antiqua" w:cs="Book Antiqua"/>
        </w:rPr>
        <w:t xml:space="preserve"> DM, </w:t>
      </w:r>
      <w:proofErr w:type="spellStart"/>
      <w:r w:rsidRPr="00717D65">
        <w:rPr>
          <w:rFonts w:ascii="Book Antiqua" w:eastAsia="Book Antiqua" w:hAnsi="Book Antiqua" w:cs="Book Antiqua"/>
        </w:rPr>
        <w:t>Kryczka</w:t>
      </w:r>
      <w:proofErr w:type="spellEnd"/>
      <w:r w:rsidRPr="00717D65">
        <w:rPr>
          <w:rFonts w:ascii="Book Antiqua" w:eastAsia="Book Antiqua" w:hAnsi="Book Antiqua" w:cs="Book Antiqua"/>
        </w:rPr>
        <w:t xml:space="preserve"> WM, </w:t>
      </w:r>
      <w:proofErr w:type="spellStart"/>
      <w:proofErr w:type="gramStart"/>
      <w:r w:rsidRPr="00717D65">
        <w:rPr>
          <w:rFonts w:ascii="Book Antiqua" w:eastAsia="Book Antiqua" w:hAnsi="Book Antiqua" w:cs="Book Antiqua"/>
        </w:rPr>
        <w:t>Skiba</w:t>
      </w:r>
      <w:proofErr w:type="spellEnd"/>
      <w:proofErr w:type="gramEnd"/>
      <w:r w:rsidRPr="00717D65">
        <w:rPr>
          <w:rFonts w:ascii="Book Antiqua" w:eastAsia="Book Antiqua" w:hAnsi="Book Antiqua" w:cs="Book Antiqua"/>
        </w:rPr>
        <w:t xml:space="preserve"> E. Extrahepatic manifestations associated with chronic hepatitis C infections in Poland. </w:t>
      </w:r>
      <w:r w:rsidRPr="00717D65">
        <w:rPr>
          <w:rFonts w:ascii="Book Antiqua" w:eastAsia="Book Antiqua" w:hAnsi="Book Antiqua" w:cs="Book Antiqua"/>
          <w:i/>
          <w:iCs/>
        </w:rPr>
        <w:t>Adv Med Sci</w:t>
      </w:r>
      <w:r w:rsidRPr="00717D65">
        <w:rPr>
          <w:rFonts w:ascii="Book Antiqua" w:eastAsia="Book Antiqua" w:hAnsi="Book Antiqua" w:cs="Book Antiqua"/>
        </w:rPr>
        <w:t xml:space="preserve"> 2010; </w:t>
      </w:r>
      <w:r w:rsidRPr="00717D65">
        <w:rPr>
          <w:rFonts w:ascii="Book Antiqua" w:eastAsia="Book Antiqua" w:hAnsi="Book Antiqua" w:cs="Book Antiqua"/>
          <w:b/>
          <w:bCs/>
        </w:rPr>
        <w:t>55</w:t>
      </w:r>
      <w:r w:rsidRPr="00717D65">
        <w:rPr>
          <w:rFonts w:ascii="Book Antiqua" w:eastAsia="Book Antiqua" w:hAnsi="Book Antiqua" w:cs="Book Antiqua"/>
        </w:rPr>
        <w:t>: 67-73 [PMID: 20371429 DOI: 10.2478/v10039-010-0009-4]</w:t>
      </w:r>
    </w:p>
    <w:p w14:paraId="2C45A3BB" w14:textId="7777777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34 </w:t>
      </w:r>
      <w:proofErr w:type="spellStart"/>
      <w:r w:rsidRPr="00717D65">
        <w:rPr>
          <w:rFonts w:ascii="Book Antiqua" w:eastAsia="Book Antiqua" w:hAnsi="Book Antiqua" w:cs="Book Antiqua"/>
          <w:b/>
          <w:bCs/>
        </w:rPr>
        <w:t>Yarlott</w:t>
      </w:r>
      <w:proofErr w:type="spellEnd"/>
      <w:r w:rsidRPr="00717D65">
        <w:rPr>
          <w:rFonts w:ascii="Book Antiqua" w:eastAsia="Book Antiqua" w:hAnsi="Book Antiqua" w:cs="Book Antiqua"/>
          <w:b/>
          <w:bCs/>
        </w:rPr>
        <w:t xml:space="preserve"> L</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Heald</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Forton</w:t>
      </w:r>
      <w:proofErr w:type="spellEnd"/>
      <w:r w:rsidRPr="00717D65">
        <w:rPr>
          <w:rFonts w:ascii="Book Antiqua" w:eastAsia="Book Antiqua" w:hAnsi="Book Antiqua" w:cs="Book Antiqua"/>
        </w:rPr>
        <w:t xml:space="preserve"> D. Hepatitis C virus infection, and neurological and psychiatric disorders - A review.</w:t>
      </w:r>
      <w:proofErr w:type="gramEnd"/>
      <w:r w:rsidRPr="00717D65">
        <w:rPr>
          <w:rFonts w:ascii="Book Antiqua" w:eastAsia="Book Antiqua" w:hAnsi="Book Antiqua" w:cs="Book Antiqua"/>
        </w:rPr>
        <w:t xml:space="preserve"> </w:t>
      </w:r>
      <w:r w:rsidRPr="00717D65">
        <w:rPr>
          <w:rFonts w:ascii="Book Antiqua" w:eastAsia="Book Antiqua" w:hAnsi="Book Antiqua" w:cs="Book Antiqua"/>
          <w:i/>
          <w:iCs/>
        </w:rPr>
        <w:t>J Adv Res</w:t>
      </w:r>
      <w:r w:rsidRPr="00717D65">
        <w:rPr>
          <w:rFonts w:ascii="Book Antiqua" w:eastAsia="Book Antiqua" w:hAnsi="Book Antiqua" w:cs="Book Antiqua"/>
        </w:rPr>
        <w:t xml:space="preserve"> 2017; </w:t>
      </w:r>
      <w:r w:rsidRPr="00717D65">
        <w:rPr>
          <w:rFonts w:ascii="Book Antiqua" w:eastAsia="Book Antiqua" w:hAnsi="Book Antiqua" w:cs="Book Antiqua"/>
          <w:b/>
          <w:bCs/>
        </w:rPr>
        <w:t>8</w:t>
      </w:r>
      <w:r w:rsidRPr="00717D65">
        <w:rPr>
          <w:rFonts w:ascii="Book Antiqua" w:eastAsia="Book Antiqua" w:hAnsi="Book Antiqua" w:cs="Book Antiqua"/>
        </w:rPr>
        <w:t>: 139-148 [PMID: 28149649 DOI: 10.1016/j.jare.2016.09.005]</w:t>
      </w:r>
    </w:p>
    <w:p w14:paraId="06A701A6" w14:textId="7777777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35 </w:t>
      </w:r>
      <w:proofErr w:type="spellStart"/>
      <w:r w:rsidRPr="00717D65">
        <w:rPr>
          <w:rFonts w:ascii="Book Antiqua" w:eastAsia="Book Antiqua" w:hAnsi="Book Antiqua" w:cs="Book Antiqua"/>
          <w:b/>
          <w:bCs/>
        </w:rPr>
        <w:t>Więdłocha</w:t>
      </w:r>
      <w:proofErr w:type="spellEnd"/>
      <w:r w:rsidRPr="00717D65">
        <w:rPr>
          <w:rFonts w:ascii="Book Antiqua" w:eastAsia="Book Antiqua" w:hAnsi="Book Antiqua" w:cs="Book Antiqua"/>
          <w:b/>
          <w:bCs/>
        </w:rPr>
        <w:t xml:space="preserve"> M</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Marcinowicz</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Sokalla</w:t>
      </w:r>
      <w:proofErr w:type="spellEnd"/>
      <w:r w:rsidRPr="00717D65">
        <w:rPr>
          <w:rFonts w:ascii="Book Antiqua" w:eastAsia="Book Antiqua" w:hAnsi="Book Antiqua" w:cs="Book Antiqua"/>
        </w:rPr>
        <w:t xml:space="preserve"> D, </w:t>
      </w:r>
      <w:proofErr w:type="spellStart"/>
      <w:r w:rsidRPr="00717D65">
        <w:rPr>
          <w:rFonts w:ascii="Book Antiqua" w:eastAsia="Book Antiqua" w:hAnsi="Book Antiqua" w:cs="Book Antiqua"/>
        </w:rPr>
        <w:t>Stańczykiewicz</w:t>
      </w:r>
      <w:proofErr w:type="spellEnd"/>
      <w:r w:rsidRPr="00717D65">
        <w:rPr>
          <w:rFonts w:ascii="Book Antiqua" w:eastAsia="Book Antiqua" w:hAnsi="Book Antiqua" w:cs="Book Antiqua"/>
        </w:rPr>
        <w:t xml:space="preserve"> B.</w:t>
      </w:r>
      <w:proofErr w:type="gramEnd"/>
      <w:r w:rsidRPr="00717D65">
        <w:rPr>
          <w:rFonts w:ascii="Book Antiqua" w:eastAsia="Book Antiqua" w:hAnsi="Book Antiqua" w:cs="Book Antiqua"/>
        </w:rPr>
        <w:t xml:space="preserve"> </w:t>
      </w:r>
      <w:proofErr w:type="gramStart"/>
      <w:r w:rsidRPr="00717D65">
        <w:rPr>
          <w:rFonts w:ascii="Book Antiqua" w:eastAsia="Book Antiqua" w:hAnsi="Book Antiqua" w:cs="Book Antiqua"/>
        </w:rPr>
        <w:t>The neuropsychiatric aspect of the HCV infection.</w:t>
      </w:r>
      <w:proofErr w:type="gramEnd"/>
      <w:r w:rsidRPr="00717D65">
        <w:rPr>
          <w:rFonts w:ascii="Book Antiqua" w:eastAsia="Book Antiqua" w:hAnsi="Book Antiqua" w:cs="Book Antiqua"/>
        </w:rPr>
        <w:t xml:space="preserve"> </w:t>
      </w:r>
      <w:r w:rsidRPr="00717D65">
        <w:rPr>
          <w:rFonts w:ascii="Book Antiqua" w:eastAsia="Book Antiqua" w:hAnsi="Book Antiqua" w:cs="Book Antiqua"/>
          <w:i/>
          <w:iCs/>
        </w:rPr>
        <w:t>Adv Clin Exp Med</w:t>
      </w:r>
      <w:r w:rsidRPr="00717D65">
        <w:rPr>
          <w:rFonts w:ascii="Book Antiqua" w:eastAsia="Book Antiqua" w:hAnsi="Book Antiqua" w:cs="Book Antiqua"/>
        </w:rPr>
        <w:t xml:space="preserve"> 2017; </w:t>
      </w:r>
      <w:r w:rsidRPr="00717D65">
        <w:rPr>
          <w:rFonts w:ascii="Book Antiqua" w:eastAsia="Book Antiqua" w:hAnsi="Book Antiqua" w:cs="Book Antiqua"/>
          <w:b/>
          <w:bCs/>
        </w:rPr>
        <w:t>26</w:t>
      </w:r>
      <w:r w:rsidRPr="00717D65">
        <w:rPr>
          <w:rFonts w:ascii="Book Antiqua" w:eastAsia="Book Antiqua" w:hAnsi="Book Antiqua" w:cs="Book Antiqua"/>
        </w:rPr>
        <w:t>: 167-175 [PMID: 28397449 DOI: 10.17219/</w:t>
      </w:r>
      <w:proofErr w:type="spellStart"/>
      <w:r w:rsidRPr="00717D65">
        <w:rPr>
          <w:rFonts w:ascii="Book Antiqua" w:eastAsia="Book Antiqua" w:hAnsi="Book Antiqua" w:cs="Book Antiqua"/>
        </w:rPr>
        <w:t>acem</w:t>
      </w:r>
      <w:proofErr w:type="spellEnd"/>
      <w:r w:rsidRPr="00717D65">
        <w:rPr>
          <w:rFonts w:ascii="Book Antiqua" w:eastAsia="Book Antiqua" w:hAnsi="Book Antiqua" w:cs="Book Antiqua"/>
        </w:rPr>
        <w:t>/37787]</w:t>
      </w:r>
    </w:p>
    <w:p w14:paraId="4FF6E01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36 </w:t>
      </w:r>
      <w:r w:rsidRPr="00717D65">
        <w:rPr>
          <w:rFonts w:ascii="Book Antiqua" w:eastAsia="Book Antiqua" w:hAnsi="Book Antiqua" w:cs="Book Antiqua"/>
          <w:b/>
          <w:bCs/>
        </w:rPr>
        <w:t>Perry W</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Hilsabeck</w:t>
      </w:r>
      <w:proofErr w:type="spellEnd"/>
      <w:r w:rsidRPr="00717D65">
        <w:rPr>
          <w:rFonts w:ascii="Book Antiqua" w:eastAsia="Book Antiqua" w:hAnsi="Book Antiqua" w:cs="Book Antiqua"/>
        </w:rPr>
        <w:t xml:space="preserve"> RC, </w:t>
      </w:r>
      <w:proofErr w:type="spellStart"/>
      <w:r w:rsidRPr="00717D65">
        <w:rPr>
          <w:rFonts w:ascii="Book Antiqua" w:eastAsia="Book Antiqua" w:hAnsi="Book Antiqua" w:cs="Book Antiqua"/>
        </w:rPr>
        <w:t>Hassanein</w:t>
      </w:r>
      <w:proofErr w:type="spellEnd"/>
      <w:r w:rsidRPr="00717D65">
        <w:rPr>
          <w:rFonts w:ascii="Book Antiqua" w:eastAsia="Book Antiqua" w:hAnsi="Book Antiqua" w:cs="Book Antiqua"/>
        </w:rPr>
        <w:t xml:space="preserve"> TI. Cognitive dysfunction in chronic hepatitis C: a review. </w:t>
      </w:r>
      <w:r w:rsidRPr="00717D65">
        <w:rPr>
          <w:rFonts w:ascii="Book Antiqua" w:eastAsia="Book Antiqua" w:hAnsi="Book Antiqua" w:cs="Book Antiqua"/>
          <w:i/>
          <w:iCs/>
        </w:rPr>
        <w:t>Dig Dis Sci</w:t>
      </w:r>
      <w:r w:rsidRPr="00717D65">
        <w:rPr>
          <w:rFonts w:ascii="Book Antiqua" w:eastAsia="Book Antiqua" w:hAnsi="Book Antiqua" w:cs="Book Antiqua"/>
        </w:rPr>
        <w:t xml:space="preserve"> 2008; </w:t>
      </w:r>
      <w:r w:rsidRPr="00717D65">
        <w:rPr>
          <w:rFonts w:ascii="Book Antiqua" w:eastAsia="Book Antiqua" w:hAnsi="Book Antiqua" w:cs="Book Antiqua"/>
          <w:b/>
          <w:bCs/>
        </w:rPr>
        <w:t>53</w:t>
      </w:r>
      <w:r w:rsidRPr="00717D65">
        <w:rPr>
          <w:rFonts w:ascii="Book Antiqua" w:eastAsia="Book Antiqua" w:hAnsi="Book Antiqua" w:cs="Book Antiqua"/>
        </w:rPr>
        <w:t>: 307-321 [PMID: 17703362 DOI: 10.1007/s10620-007-9896-z]</w:t>
      </w:r>
    </w:p>
    <w:p w14:paraId="4CFEF72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37 </w:t>
      </w:r>
      <w:r w:rsidRPr="00717D65">
        <w:rPr>
          <w:rFonts w:ascii="Book Antiqua" w:eastAsia="Book Antiqua" w:hAnsi="Book Antiqua" w:cs="Book Antiqua"/>
          <w:b/>
          <w:bCs/>
        </w:rPr>
        <w:t>Butt AA</w:t>
      </w:r>
      <w:r w:rsidRPr="00717D65">
        <w:rPr>
          <w:rFonts w:ascii="Book Antiqua" w:eastAsia="Book Antiqua" w:hAnsi="Book Antiqua" w:cs="Book Antiqua"/>
        </w:rPr>
        <w:t xml:space="preserve">, Khan UA, McGinnis KA, </w:t>
      </w:r>
      <w:proofErr w:type="spellStart"/>
      <w:r w:rsidRPr="00717D65">
        <w:rPr>
          <w:rFonts w:ascii="Book Antiqua" w:eastAsia="Book Antiqua" w:hAnsi="Book Antiqua" w:cs="Book Antiqua"/>
        </w:rPr>
        <w:t>Skanderson</w:t>
      </w:r>
      <w:proofErr w:type="spellEnd"/>
      <w:r w:rsidRPr="00717D65">
        <w:rPr>
          <w:rFonts w:ascii="Book Antiqua" w:eastAsia="Book Antiqua" w:hAnsi="Book Antiqua" w:cs="Book Antiqua"/>
        </w:rPr>
        <w:t xml:space="preserve"> M, Kent </w:t>
      </w:r>
      <w:proofErr w:type="spellStart"/>
      <w:r w:rsidRPr="00717D65">
        <w:rPr>
          <w:rFonts w:ascii="Book Antiqua" w:eastAsia="Book Antiqua" w:hAnsi="Book Antiqua" w:cs="Book Antiqua"/>
        </w:rPr>
        <w:t>Kwoh</w:t>
      </w:r>
      <w:proofErr w:type="spellEnd"/>
      <w:r w:rsidRPr="00717D65">
        <w:rPr>
          <w:rFonts w:ascii="Book Antiqua" w:eastAsia="Book Antiqua" w:hAnsi="Book Antiqua" w:cs="Book Antiqua"/>
        </w:rPr>
        <w:t xml:space="preserve"> C. Co-morbid medical and psychiatric illness and substance abuse in HCV-infected and uninfected veterans. </w:t>
      </w:r>
      <w:r w:rsidRPr="00717D65">
        <w:rPr>
          <w:rFonts w:ascii="Book Antiqua" w:eastAsia="Book Antiqua" w:hAnsi="Book Antiqua" w:cs="Book Antiqua"/>
          <w:i/>
          <w:iCs/>
        </w:rPr>
        <w:t xml:space="preserve">J Viral </w:t>
      </w:r>
      <w:proofErr w:type="spellStart"/>
      <w:r w:rsidRPr="00717D65">
        <w:rPr>
          <w:rFonts w:ascii="Book Antiqua" w:eastAsia="Book Antiqua" w:hAnsi="Book Antiqua" w:cs="Book Antiqua"/>
          <w:i/>
          <w:iCs/>
        </w:rPr>
        <w:t>Hepat</w:t>
      </w:r>
      <w:proofErr w:type="spellEnd"/>
      <w:r w:rsidRPr="00717D65">
        <w:rPr>
          <w:rFonts w:ascii="Book Antiqua" w:eastAsia="Book Antiqua" w:hAnsi="Book Antiqua" w:cs="Book Antiqua"/>
        </w:rPr>
        <w:t xml:space="preserve"> 2007; </w:t>
      </w:r>
      <w:r w:rsidRPr="00717D65">
        <w:rPr>
          <w:rFonts w:ascii="Book Antiqua" w:eastAsia="Book Antiqua" w:hAnsi="Book Antiqua" w:cs="Book Antiqua"/>
          <w:b/>
          <w:bCs/>
        </w:rPr>
        <w:t>14</w:t>
      </w:r>
      <w:r w:rsidRPr="00717D65">
        <w:rPr>
          <w:rFonts w:ascii="Book Antiqua" w:eastAsia="Book Antiqua" w:hAnsi="Book Antiqua" w:cs="Book Antiqua"/>
        </w:rPr>
        <w:t>: 890-896 [PMID: 18070293 DOI: 10.1111/j.1365-2893.2007.00885.x]</w:t>
      </w:r>
    </w:p>
    <w:p w14:paraId="6C5D044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38 </w:t>
      </w:r>
      <w:r w:rsidRPr="00717D65">
        <w:rPr>
          <w:rFonts w:ascii="Book Antiqua" w:eastAsia="Book Antiqua" w:hAnsi="Book Antiqua" w:cs="Book Antiqua"/>
          <w:b/>
          <w:bCs/>
        </w:rPr>
        <w:t>el-</w:t>
      </w:r>
      <w:proofErr w:type="spellStart"/>
      <w:r w:rsidRPr="00717D65">
        <w:rPr>
          <w:rFonts w:ascii="Book Antiqua" w:eastAsia="Book Antiqua" w:hAnsi="Book Antiqua" w:cs="Book Antiqua"/>
          <w:b/>
          <w:bCs/>
        </w:rPr>
        <w:t>Serag</w:t>
      </w:r>
      <w:proofErr w:type="spellEnd"/>
      <w:r w:rsidRPr="00717D65">
        <w:rPr>
          <w:rFonts w:ascii="Book Antiqua" w:eastAsia="Book Antiqua" w:hAnsi="Book Antiqua" w:cs="Book Antiqua"/>
          <w:b/>
          <w:bCs/>
        </w:rPr>
        <w:t xml:space="preserve"> HB</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Kunik</w:t>
      </w:r>
      <w:proofErr w:type="spellEnd"/>
      <w:r w:rsidRPr="00717D65">
        <w:rPr>
          <w:rFonts w:ascii="Book Antiqua" w:eastAsia="Book Antiqua" w:hAnsi="Book Antiqua" w:cs="Book Antiqua"/>
        </w:rPr>
        <w:t xml:space="preserve"> M, Richardson P, </w:t>
      </w:r>
      <w:proofErr w:type="spellStart"/>
      <w:r w:rsidRPr="00717D65">
        <w:rPr>
          <w:rFonts w:ascii="Book Antiqua" w:eastAsia="Book Antiqua" w:hAnsi="Book Antiqua" w:cs="Book Antiqua"/>
        </w:rPr>
        <w:t>Rabeneck</w:t>
      </w:r>
      <w:proofErr w:type="spellEnd"/>
      <w:r w:rsidRPr="00717D65">
        <w:rPr>
          <w:rFonts w:ascii="Book Antiqua" w:eastAsia="Book Antiqua" w:hAnsi="Book Antiqua" w:cs="Book Antiqua"/>
        </w:rPr>
        <w:t xml:space="preserve"> L. Psychiatric disorders among veterans with hepatitis C infection. </w:t>
      </w:r>
      <w:r w:rsidRPr="00717D65">
        <w:rPr>
          <w:rFonts w:ascii="Book Antiqua" w:eastAsia="Book Antiqua" w:hAnsi="Book Antiqua" w:cs="Book Antiqua"/>
          <w:i/>
          <w:iCs/>
        </w:rPr>
        <w:t>Gastroenterology</w:t>
      </w:r>
      <w:r w:rsidRPr="00717D65">
        <w:rPr>
          <w:rFonts w:ascii="Book Antiqua" w:eastAsia="Book Antiqua" w:hAnsi="Book Antiqua" w:cs="Book Antiqua"/>
        </w:rPr>
        <w:t xml:space="preserve"> 2002; </w:t>
      </w:r>
      <w:r w:rsidRPr="00717D65">
        <w:rPr>
          <w:rFonts w:ascii="Book Antiqua" w:eastAsia="Book Antiqua" w:hAnsi="Book Antiqua" w:cs="Book Antiqua"/>
          <w:b/>
          <w:bCs/>
        </w:rPr>
        <w:t>123</w:t>
      </w:r>
      <w:r w:rsidRPr="00717D65">
        <w:rPr>
          <w:rFonts w:ascii="Book Antiqua" w:eastAsia="Book Antiqua" w:hAnsi="Book Antiqua" w:cs="Book Antiqua"/>
        </w:rPr>
        <w:t>: 476-482 [PMID: 12145801 DOI: 10.1053/gast.2002.34750]</w:t>
      </w:r>
    </w:p>
    <w:p w14:paraId="477A524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39 </w:t>
      </w:r>
      <w:proofErr w:type="spellStart"/>
      <w:r w:rsidRPr="00717D65">
        <w:rPr>
          <w:rFonts w:ascii="Book Antiqua" w:eastAsia="Book Antiqua" w:hAnsi="Book Antiqua" w:cs="Book Antiqua"/>
          <w:b/>
          <w:bCs/>
        </w:rPr>
        <w:t>Braude</w:t>
      </w:r>
      <w:proofErr w:type="spellEnd"/>
      <w:r w:rsidRPr="00717D65">
        <w:rPr>
          <w:rFonts w:ascii="Book Antiqua" w:eastAsia="Book Antiqua" w:hAnsi="Book Antiqua" w:cs="Book Antiqua"/>
          <w:b/>
          <w:bCs/>
        </w:rPr>
        <w:t xml:space="preserve"> MR</w:t>
      </w:r>
      <w:r w:rsidRPr="00717D65">
        <w:rPr>
          <w:rFonts w:ascii="Book Antiqua" w:eastAsia="Book Antiqua" w:hAnsi="Book Antiqua" w:cs="Book Antiqua"/>
        </w:rPr>
        <w:t xml:space="preserve">, Phan T, Dev A, Sievert W. Determinants of Hepatitis C Virus Prevalence in People With Serious Mental Illness: A Systematic Review and Meta-Analysis. </w:t>
      </w:r>
      <w:r w:rsidRPr="00717D65">
        <w:rPr>
          <w:rFonts w:ascii="Book Antiqua" w:eastAsia="Book Antiqua" w:hAnsi="Book Antiqua" w:cs="Book Antiqua"/>
          <w:i/>
          <w:iCs/>
        </w:rPr>
        <w:t>J Clin Psychiatry</w:t>
      </w:r>
      <w:r w:rsidRPr="00717D65">
        <w:rPr>
          <w:rFonts w:ascii="Book Antiqua" w:eastAsia="Book Antiqua" w:hAnsi="Book Antiqua" w:cs="Book Antiqua"/>
        </w:rPr>
        <w:t xml:space="preserve"> 2021; </w:t>
      </w:r>
      <w:r w:rsidRPr="00717D65">
        <w:rPr>
          <w:rFonts w:ascii="Book Antiqua" w:eastAsia="Book Antiqua" w:hAnsi="Book Antiqua" w:cs="Book Antiqua"/>
          <w:b/>
          <w:bCs/>
        </w:rPr>
        <w:t>83</w:t>
      </w:r>
      <w:r w:rsidRPr="00717D65">
        <w:rPr>
          <w:rFonts w:ascii="Book Antiqua" w:eastAsia="Book Antiqua" w:hAnsi="Book Antiqua" w:cs="Book Antiqua"/>
        </w:rPr>
        <w:t xml:space="preserve"> [PMID: 34905666 DOI: 10.4088/JCP.21r14079]</w:t>
      </w:r>
    </w:p>
    <w:p w14:paraId="3AB3BEC5" w14:textId="7003D860"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lastRenderedPageBreak/>
        <w:t xml:space="preserve">40 </w:t>
      </w:r>
      <w:r w:rsidRPr="00717D65">
        <w:rPr>
          <w:rFonts w:ascii="Book Antiqua" w:eastAsia="Book Antiqua" w:hAnsi="Book Antiqua" w:cs="Book Antiqua"/>
          <w:b/>
          <w:bCs/>
        </w:rPr>
        <w:t>Fiore V</w:t>
      </w:r>
      <w:r w:rsidRPr="00717D65">
        <w:rPr>
          <w:rFonts w:ascii="Book Antiqua" w:eastAsia="Book Antiqua" w:hAnsi="Book Antiqua" w:cs="Book Antiqua"/>
        </w:rPr>
        <w:t xml:space="preserve">, De Vito A, </w:t>
      </w:r>
      <w:proofErr w:type="spellStart"/>
      <w:r w:rsidRPr="00717D65">
        <w:rPr>
          <w:rFonts w:ascii="Book Antiqua" w:eastAsia="Book Antiqua" w:hAnsi="Book Antiqua" w:cs="Book Antiqua"/>
        </w:rPr>
        <w:t>Colpani</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Manca</w:t>
      </w:r>
      <w:proofErr w:type="spellEnd"/>
      <w:r w:rsidRPr="00717D65">
        <w:rPr>
          <w:rFonts w:ascii="Book Antiqua" w:eastAsia="Book Antiqua" w:hAnsi="Book Antiqua" w:cs="Book Antiqua"/>
        </w:rPr>
        <w:t xml:space="preserve"> V, Maida I, </w:t>
      </w:r>
      <w:proofErr w:type="spellStart"/>
      <w:r w:rsidRPr="00717D65">
        <w:rPr>
          <w:rFonts w:ascii="Book Antiqua" w:eastAsia="Book Antiqua" w:hAnsi="Book Antiqua" w:cs="Book Antiqua"/>
        </w:rPr>
        <w:t>Madeddu</w:t>
      </w:r>
      <w:proofErr w:type="spellEnd"/>
      <w:r w:rsidRPr="00717D65">
        <w:rPr>
          <w:rFonts w:ascii="Book Antiqua" w:eastAsia="Book Antiqua" w:hAnsi="Book Antiqua" w:cs="Book Antiqua"/>
        </w:rPr>
        <w:t xml:space="preserve"> G, </w:t>
      </w:r>
      <w:proofErr w:type="spellStart"/>
      <w:r w:rsidRPr="00717D65">
        <w:rPr>
          <w:rFonts w:ascii="Book Antiqua" w:eastAsia="Book Antiqua" w:hAnsi="Book Antiqua" w:cs="Book Antiqua"/>
        </w:rPr>
        <w:t>Babudieri</w:t>
      </w:r>
      <w:proofErr w:type="spellEnd"/>
      <w:r w:rsidRPr="00717D65">
        <w:rPr>
          <w:rFonts w:ascii="Book Antiqua" w:eastAsia="Book Antiqua" w:hAnsi="Book Antiqua" w:cs="Book Antiqua"/>
        </w:rPr>
        <w:t xml:space="preserve"> S. Viral Hepatitis C New </w:t>
      </w:r>
      <w:proofErr w:type="spellStart"/>
      <w:r w:rsidRPr="00717D65">
        <w:rPr>
          <w:rFonts w:ascii="Book Antiqua" w:eastAsia="Book Antiqua" w:hAnsi="Book Antiqua" w:cs="Book Antiqua"/>
        </w:rPr>
        <w:t>Microelimination</w:t>
      </w:r>
      <w:proofErr w:type="spellEnd"/>
      <w:r w:rsidRPr="00717D65">
        <w:rPr>
          <w:rFonts w:ascii="Book Antiqua" w:eastAsia="Book Antiqua" w:hAnsi="Book Antiqua" w:cs="Book Antiqua"/>
        </w:rPr>
        <w:t xml:space="preserve"> Pathways Objective: Psychiatric Communities HCV Free. </w:t>
      </w:r>
      <w:r w:rsidRPr="00717D65">
        <w:rPr>
          <w:rFonts w:ascii="Book Antiqua" w:eastAsia="Book Antiqua" w:hAnsi="Book Antiqua" w:cs="Book Antiqua"/>
          <w:i/>
          <w:iCs/>
        </w:rPr>
        <w:t>Life (Basel)</w:t>
      </w:r>
      <w:r w:rsidRPr="00717D65">
        <w:rPr>
          <w:rFonts w:ascii="Book Antiqua" w:eastAsia="Book Antiqua" w:hAnsi="Book Antiqua" w:cs="Book Antiqua"/>
        </w:rPr>
        <w:t xml:space="preserve"> 2022; </w:t>
      </w:r>
      <w:r w:rsidRPr="00717D65">
        <w:rPr>
          <w:rFonts w:ascii="Book Antiqua" w:eastAsia="Book Antiqua" w:hAnsi="Book Antiqua" w:cs="Book Antiqua"/>
          <w:b/>
          <w:bCs/>
        </w:rPr>
        <w:t>12</w:t>
      </w:r>
      <w:r w:rsidRPr="00717D65">
        <w:rPr>
          <w:rFonts w:ascii="Book Antiqua" w:eastAsia="Book Antiqua" w:hAnsi="Book Antiqua" w:cs="Book Antiqua"/>
        </w:rPr>
        <w:t xml:space="preserve"> [PMID: 36431008 DOI: 10.3390/</w:t>
      </w:r>
      <w:r w:rsidR="00B80AE6" w:rsidRPr="00717D65">
        <w:rPr>
          <w:rFonts w:ascii="Book Antiqua" w:eastAsia="Book Antiqua" w:hAnsi="Book Antiqua" w:cs="Book Antiqua"/>
        </w:rPr>
        <w:t>l</w:t>
      </w:r>
      <w:r w:rsidRPr="00717D65">
        <w:rPr>
          <w:rFonts w:ascii="Book Antiqua" w:eastAsia="Book Antiqua" w:hAnsi="Book Antiqua" w:cs="Book Antiqua"/>
        </w:rPr>
        <w:t>ife12111873]</w:t>
      </w:r>
    </w:p>
    <w:p w14:paraId="1CAA55E6"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41 </w:t>
      </w:r>
      <w:r w:rsidRPr="00717D65">
        <w:rPr>
          <w:rFonts w:ascii="Book Antiqua" w:eastAsia="Book Antiqua" w:hAnsi="Book Antiqua" w:cs="Book Antiqua"/>
          <w:b/>
          <w:bCs/>
        </w:rPr>
        <w:t xml:space="preserve">de </w:t>
      </w:r>
      <w:proofErr w:type="spellStart"/>
      <w:r w:rsidRPr="00717D65">
        <w:rPr>
          <w:rFonts w:ascii="Book Antiqua" w:eastAsia="Book Antiqua" w:hAnsi="Book Antiqua" w:cs="Book Antiqua"/>
          <w:b/>
          <w:bCs/>
        </w:rPr>
        <w:t>Gennaro</w:t>
      </w:r>
      <w:proofErr w:type="spellEnd"/>
      <w:r w:rsidRPr="00717D65">
        <w:rPr>
          <w:rFonts w:ascii="Book Antiqua" w:eastAsia="Book Antiqua" w:hAnsi="Book Antiqua" w:cs="Book Antiqua"/>
          <w:b/>
          <w:bCs/>
        </w:rPr>
        <w:t xml:space="preserve"> N</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Diella</w:t>
      </w:r>
      <w:proofErr w:type="spellEnd"/>
      <w:r w:rsidRPr="00717D65">
        <w:rPr>
          <w:rFonts w:ascii="Book Antiqua" w:eastAsia="Book Antiqua" w:hAnsi="Book Antiqua" w:cs="Book Antiqua"/>
        </w:rPr>
        <w:t xml:space="preserve"> L, </w:t>
      </w:r>
      <w:proofErr w:type="spellStart"/>
      <w:r w:rsidRPr="00717D65">
        <w:rPr>
          <w:rFonts w:ascii="Book Antiqua" w:eastAsia="Book Antiqua" w:hAnsi="Book Antiqua" w:cs="Book Antiqua"/>
        </w:rPr>
        <w:t>Monno</w:t>
      </w:r>
      <w:proofErr w:type="spellEnd"/>
      <w:r w:rsidRPr="00717D65">
        <w:rPr>
          <w:rFonts w:ascii="Book Antiqua" w:eastAsia="Book Antiqua" w:hAnsi="Book Antiqua" w:cs="Book Antiqua"/>
        </w:rPr>
        <w:t xml:space="preserve"> L, </w:t>
      </w:r>
      <w:proofErr w:type="spellStart"/>
      <w:r w:rsidRPr="00717D65">
        <w:rPr>
          <w:rFonts w:ascii="Book Antiqua" w:eastAsia="Book Antiqua" w:hAnsi="Book Antiqua" w:cs="Book Antiqua"/>
        </w:rPr>
        <w:t>Angarano</w:t>
      </w:r>
      <w:proofErr w:type="spellEnd"/>
      <w:r w:rsidRPr="00717D65">
        <w:rPr>
          <w:rFonts w:ascii="Book Antiqua" w:eastAsia="Book Antiqua" w:hAnsi="Book Antiqua" w:cs="Book Antiqua"/>
        </w:rPr>
        <w:t xml:space="preserve"> G, </w:t>
      </w:r>
      <w:proofErr w:type="spellStart"/>
      <w:r w:rsidRPr="00717D65">
        <w:rPr>
          <w:rFonts w:ascii="Book Antiqua" w:eastAsia="Book Antiqua" w:hAnsi="Book Antiqua" w:cs="Book Antiqua"/>
        </w:rPr>
        <w:t>Milella</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Saracino</w:t>
      </w:r>
      <w:proofErr w:type="spellEnd"/>
      <w:r w:rsidRPr="00717D65">
        <w:rPr>
          <w:rFonts w:ascii="Book Antiqua" w:eastAsia="Book Antiqua" w:hAnsi="Book Antiqua" w:cs="Book Antiqua"/>
        </w:rPr>
        <w:t xml:space="preserve"> A. Efficacy and tolerability of DAAs in HCV-</w:t>
      </w:r>
      <w:proofErr w:type="spellStart"/>
      <w:r w:rsidRPr="00717D65">
        <w:rPr>
          <w:rFonts w:ascii="Book Antiqua" w:eastAsia="Book Antiqua" w:hAnsi="Book Antiqua" w:cs="Book Antiqua"/>
        </w:rPr>
        <w:t>monoinfected</w:t>
      </w:r>
      <w:proofErr w:type="spellEnd"/>
      <w:r w:rsidRPr="00717D65">
        <w:rPr>
          <w:rFonts w:ascii="Book Antiqua" w:eastAsia="Book Antiqua" w:hAnsi="Book Antiqua" w:cs="Book Antiqua"/>
        </w:rPr>
        <w:t xml:space="preserve"> and HCV/HIV-</w:t>
      </w:r>
      <w:proofErr w:type="spellStart"/>
      <w:r w:rsidRPr="00717D65">
        <w:rPr>
          <w:rFonts w:ascii="Book Antiqua" w:eastAsia="Book Antiqua" w:hAnsi="Book Antiqua" w:cs="Book Antiqua"/>
        </w:rPr>
        <w:t>coinfected</w:t>
      </w:r>
      <w:proofErr w:type="spellEnd"/>
      <w:r w:rsidRPr="00717D65">
        <w:rPr>
          <w:rFonts w:ascii="Book Antiqua" w:eastAsia="Book Antiqua" w:hAnsi="Book Antiqua" w:cs="Book Antiqua"/>
        </w:rPr>
        <w:t xml:space="preserve"> patients with psychiatric disorders. </w:t>
      </w:r>
      <w:r w:rsidRPr="00717D65">
        <w:rPr>
          <w:rFonts w:ascii="Book Antiqua" w:eastAsia="Book Antiqua" w:hAnsi="Book Antiqua" w:cs="Book Antiqua"/>
          <w:i/>
          <w:iCs/>
        </w:rPr>
        <w:t>BMC Infect Dis</w:t>
      </w:r>
      <w:r w:rsidRPr="00717D65">
        <w:rPr>
          <w:rFonts w:ascii="Book Antiqua" w:eastAsia="Book Antiqua" w:hAnsi="Book Antiqua" w:cs="Book Antiqua"/>
        </w:rPr>
        <w:t xml:space="preserve"> 2020; </w:t>
      </w:r>
      <w:r w:rsidRPr="00717D65">
        <w:rPr>
          <w:rFonts w:ascii="Book Antiqua" w:eastAsia="Book Antiqua" w:hAnsi="Book Antiqua" w:cs="Book Antiqua"/>
          <w:b/>
          <w:bCs/>
        </w:rPr>
        <w:t>20</w:t>
      </w:r>
      <w:r w:rsidRPr="00717D65">
        <w:rPr>
          <w:rFonts w:ascii="Book Antiqua" w:eastAsia="Book Antiqua" w:hAnsi="Book Antiqua" w:cs="Book Antiqua"/>
        </w:rPr>
        <w:t>: 196 [PMID: 32138757 DOI: 10.1186/s12879-020-4922-2]</w:t>
      </w:r>
    </w:p>
    <w:p w14:paraId="4DAE133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42 </w:t>
      </w:r>
      <w:proofErr w:type="spellStart"/>
      <w:r w:rsidRPr="00717D65">
        <w:rPr>
          <w:rFonts w:ascii="Book Antiqua" w:eastAsia="Book Antiqua" w:hAnsi="Book Antiqua" w:cs="Book Antiqua"/>
          <w:b/>
          <w:bCs/>
        </w:rPr>
        <w:t>Volpato</w:t>
      </w:r>
      <w:proofErr w:type="spellEnd"/>
      <w:r w:rsidRPr="00717D65">
        <w:rPr>
          <w:rFonts w:ascii="Book Antiqua" w:eastAsia="Book Antiqua" w:hAnsi="Book Antiqua" w:cs="Book Antiqua"/>
          <w:b/>
          <w:bCs/>
        </w:rPr>
        <w:t xml:space="preserve"> S</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Montagnese</w:t>
      </w:r>
      <w:proofErr w:type="spellEnd"/>
      <w:r w:rsidRPr="00717D65">
        <w:rPr>
          <w:rFonts w:ascii="Book Antiqua" w:eastAsia="Book Antiqua" w:hAnsi="Book Antiqua" w:cs="Book Antiqua"/>
        </w:rPr>
        <w:t xml:space="preserve"> S, </w:t>
      </w:r>
      <w:proofErr w:type="spellStart"/>
      <w:r w:rsidRPr="00717D65">
        <w:rPr>
          <w:rFonts w:ascii="Book Antiqua" w:eastAsia="Book Antiqua" w:hAnsi="Book Antiqua" w:cs="Book Antiqua"/>
        </w:rPr>
        <w:t>Zanetto</w:t>
      </w:r>
      <w:proofErr w:type="spellEnd"/>
      <w:r w:rsidRPr="00717D65">
        <w:rPr>
          <w:rFonts w:ascii="Book Antiqua" w:eastAsia="Book Antiqua" w:hAnsi="Book Antiqua" w:cs="Book Antiqua"/>
        </w:rPr>
        <w:t xml:space="preserve"> A, Turco M, De Rui M, Ferrarese A, </w:t>
      </w:r>
      <w:proofErr w:type="spellStart"/>
      <w:r w:rsidRPr="00717D65">
        <w:rPr>
          <w:rFonts w:ascii="Book Antiqua" w:eastAsia="Book Antiqua" w:hAnsi="Book Antiqua" w:cs="Book Antiqua"/>
        </w:rPr>
        <w:t>Amodio</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Germani</w:t>
      </w:r>
      <w:proofErr w:type="spellEnd"/>
      <w:r w:rsidRPr="00717D65">
        <w:rPr>
          <w:rFonts w:ascii="Book Antiqua" w:eastAsia="Book Antiqua" w:hAnsi="Book Antiqua" w:cs="Book Antiqua"/>
        </w:rPr>
        <w:t xml:space="preserve"> G, </w:t>
      </w:r>
      <w:proofErr w:type="spellStart"/>
      <w:r w:rsidRPr="00717D65">
        <w:rPr>
          <w:rFonts w:ascii="Book Antiqua" w:eastAsia="Book Antiqua" w:hAnsi="Book Antiqua" w:cs="Book Antiqua"/>
        </w:rPr>
        <w:t>Senzolo</w:t>
      </w:r>
      <w:proofErr w:type="spellEnd"/>
      <w:r w:rsidRPr="00717D65">
        <w:rPr>
          <w:rFonts w:ascii="Book Antiqua" w:eastAsia="Book Antiqua" w:hAnsi="Book Antiqua" w:cs="Book Antiqua"/>
        </w:rPr>
        <w:t xml:space="preserve"> M, </w:t>
      </w:r>
      <w:proofErr w:type="spellStart"/>
      <w:r w:rsidRPr="00717D65">
        <w:rPr>
          <w:rFonts w:ascii="Book Antiqua" w:eastAsia="Book Antiqua" w:hAnsi="Book Antiqua" w:cs="Book Antiqua"/>
        </w:rPr>
        <w:t>Gambato</w:t>
      </w:r>
      <w:proofErr w:type="spellEnd"/>
      <w:r w:rsidRPr="00717D65">
        <w:rPr>
          <w:rFonts w:ascii="Book Antiqua" w:eastAsia="Book Antiqua" w:hAnsi="Book Antiqua" w:cs="Book Antiqua"/>
        </w:rPr>
        <w:t xml:space="preserve"> M, Russo FP, Burra P. Neuropsychiatric performance and treatment of hepatitis C with direct-acting antivirals: a prospective study. </w:t>
      </w:r>
      <w:r w:rsidRPr="00717D65">
        <w:rPr>
          <w:rFonts w:ascii="Book Antiqua" w:eastAsia="Book Antiqua" w:hAnsi="Book Antiqua" w:cs="Book Antiqua"/>
          <w:i/>
          <w:iCs/>
        </w:rPr>
        <w:t>BMJ Open Gastroenterol</w:t>
      </w:r>
      <w:r w:rsidRPr="00717D65">
        <w:rPr>
          <w:rFonts w:ascii="Book Antiqua" w:eastAsia="Book Antiqua" w:hAnsi="Book Antiqua" w:cs="Book Antiqua"/>
        </w:rPr>
        <w:t xml:space="preserve"> 2017; </w:t>
      </w:r>
      <w:r w:rsidRPr="00717D65">
        <w:rPr>
          <w:rFonts w:ascii="Book Antiqua" w:eastAsia="Book Antiqua" w:hAnsi="Book Antiqua" w:cs="Book Antiqua"/>
          <w:b/>
          <w:bCs/>
        </w:rPr>
        <w:t>4</w:t>
      </w:r>
      <w:r w:rsidRPr="00717D65">
        <w:rPr>
          <w:rFonts w:ascii="Book Antiqua" w:eastAsia="Book Antiqua" w:hAnsi="Book Antiqua" w:cs="Book Antiqua"/>
        </w:rPr>
        <w:t>: e000183 [PMID: 29333276 DOI: 10.1136/bmjgast-2017-000183]</w:t>
      </w:r>
    </w:p>
    <w:p w14:paraId="2A24542A" w14:textId="7777777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43 </w:t>
      </w:r>
      <w:proofErr w:type="spellStart"/>
      <w:r w:rsidRPr="00717D65">
        <w:rPr>
          <w:rFonts w:ascii="Book Antiqua" w:eastAsia="Book Antiqua" w:hAnsi="Book Antiqua" w:cs="Book Antiqua"/>
          <w:b/>
          <w:bCs/>
        </w:rPr>
        <w:t>Chasser</w:t>
      </w:r>
      <w:proofErr w:type="spellEnd"/>
      <w:r w:rsidRPr="00717D65">
        <w:rPr>
          <w:rFonts w:ascii="Book Antiqua" w:eastAsia="Book Antiqua" w:hAnsi="Book Antiqua" w:cs="Book Antiqua"/>
          <w:b/>
          <w:bCs/>
        </w:rPr>
        <w:t xml:space="preserve"> Y</w:t>
      </w:r>
      <w:r w:rsidRPr="00717D65">
        <w:rPr>
          <w:rFonts w:ascii="Book Antiqua" w:eastAsia="Book Antiqua" w:hAnsi="Book Antiqua" w:cs="Book Antiqua"/>
        </w:rPr>
        <w:t xml:space="preserve">, Kim AY, </w:t>
      </w:r>
      <w:proofErr w:type="spellStart"/>
      <w:r w:rsidRPr="00717D65">
        <w:rPr>
          <w:rFonts w:ascii="Book Antiqua" w:eastAsia="Book Antiqua" w:hAnsi="Book Antiqua" w:cs="Book Antiqua"/>
        </w:rPr>
        <w:t>Freudenreich</w:t>
      </w:r>
      <w:proofErr w:type="spellEnd"/>
      <w:r w:rsidRPr="00717D65">
        <w:rPr>
          <w:rFonts w:ascii="Book Antiqua" w:eastAsia="Book Antiqua" w:hAnsi="Book Antiqua" w:cs="Book Antiqua"/>
        </w:rPr>
        <w:t xml:space="preserve"> O. Hepatitis C Treatment: Clinical Issues for Psychiatrists in the Post-Interferon Era.</w:t>
      </w:r>
      <w:proofErr w:type="gramEnd"/>
      <w:r w:rsidRPr="00717D65">
        <w:rPr>
          <w:rFonts w:ascii="Book Antiqua" w:eastAsia="Book Antiqua" w:hAnsi="Book Antiqua" w:cs="Book Antiqua"/>
        </w:rPr>
        <w:t xml:space="preserve"> </w:t>
      </w:r>
      <w:r w:rsidRPr="00717D65">
        <w:rPr>
          <w:rFonts w:ascii="Book Antiqua" w:eastAsia="Book Antiqua" w:hAnsi="Book Antiqua" w:cs="Book Antiqua"/>
          <w:i/>
          <w:iCs/>
        </w:rPr>
        <w:t>Psychosomatics</w:t>
      </w:r>
      <w:r w:rsidRPr="00717D65">
        <w:rPr>
          <w:rFonts w:ascii="Book Antiqua" w:eastAsia="Book Antiqua" w:hAnsi="Book Antiqua" w:cs="Book Antiqua"/>
        </w:rPr>
        <w:t xml:space="preserve"> 2017; </w:t>
      </w:r>
      <w:r w:rsidRPr="00717D65">
        <w:rPr>
          <w:rFonts w:ascii="Book Antiqua" w:eastAsia="Book Antiqua" w:hAnsi="Book Antiqua" w:cs="Book Antiqua"/>
          <w:b/>
          <w:bCs/>
        </w:rPr>
        <w:t>58</w:t>
      </w:r>
      <w:r w:rsidRPr="00717D65">
        <w:rPr>
          <w:rFonts w:ascii="Book Antiqua" w:eastAsia="Book Antiqua" w:hAnsi="Book Antiqua" w:cs="Book Antiqua"/>
        </w:rPr>
        <w:t>: 1-10 [PMID: 27871760 DOI: 10.1016/j.psym.2016.09.004]</w:t>
      </w:r>
    </w:p>
    <w:p w14:paraId="4EBD9CA8" w14:textId="77777777" w:rsidR="00A77B3E" w:rsidRPr="00717D65" w:rsidRDefault="006C753B" w:rsidP="00717D65">
      <w:pPr>
        <w:spacing w:line="360" w:lineRule="auto"/>
        <w:jc w:val="both"/>
        <w:rPr>
          <w:rFonts w:ascii="Book Antiqua" w:hAnsi="Book Antiqua"/>
        </w:rPr>
      </w:pPr>
      <w:proofErr w:type="gramStart"/>
      <w:r w:rsidRPr="00717D65">
        <w:rPr>
          <w:rFonts w:ascii="Book Antiqua" w:eastAsia="Book Antiqua" w:hAnsi="Book Antiqua" w:cs="Book Antiqua"/>
        </w:rPr>
        <w:t xml:space="preserve">44 </w:t>
      </w:r>
      <w:proofErr w:type="spellStart"/>
      <w:r w:rsidRPr="00717D65">
        <w:rPr>
          <w:rFonts w:ascii="Book Antiqua" w:eastAsia="Book Antiqua" w:hAnsi="Book Antiqua" w:cs="Book Antiqua"/>
          <w:b/>
          <w:bCs/>
        </w:rPr>
        <w:t>DiMatteo</w:t>
      </w:r>
      <w:proofErr w:type="spellEnd"/>
      <w:r w:rsidRPr="00717D65">
        <w:rPr>
          <w:rFonts w:ascii="Book Antiqua" w:eastAsia="Book Antiqua" w:hAnsi="Book Antiqua" w:cs="Book Antiqua"/>
          <w:b/>
          <w:bCs/>
        </w:rPr>
        <w:t xml:space="preserve"> MR</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Lepper</w:t>
      </w:r>
      <w:proofErr w:type="spellEnd"/>
      <w:r w:rsidRPr="00717D65">
        <w:rPr>
          <w:rFonts w:ascii="Book Antiqua" w:eastAsia="Book Antiqua" w:hAnsi="Book Antiqua" w:cs="Book Antiqua"/>
        </w:rPr>
        <w:t xml:space="preserve"> HS, Croghan TW.</w:t>
      </w:r>
      <w:proofErr w:type="gramEnd"/>
      <w:r w:rsidRPr="00717D65">
        <w:rPr>
          <w:rFonts w:ascii="Book Antiqua" w:eastAsia="Book Antiqua" w:hAnsi="Book Antiqua" w:cs="Book Antiqua"/>
        </w:rPr>
        <w:t xml:space="preserve"> Depression is a risk factor for noncompliance with medical treatment: meta-analysis of the effects of anxiety and depression on patient adherence. </w:t>
      </w:r>
      <w:r w:rsidRPr="00717D65">
        <w:rPr>
          <w:rFonts w:ascii="Book Antiqua" w:eastAsia="Book Antiqua" w:hAnsi="Book Antiqua" w:cs="Book Antiqua"/>
          <w:i/>
          <w:iCs/>
        </w:rPr>
        <w:t>Arch Intern Med</w:t>
      </w:r>
      <w:r w:rsidRPr="00717D65">
        <w:rPr>
          <w:rFonts w:ascii="Book Antiqua" w:eastAsia="Book Antiqua" w:hAnsi="Book Antiqua" w:cs="Book Antiqua"/>
        </w:rPr>
        <w:t xml:space="preserve"> 2000; </w:t>
      </w:r>
      <w:r w:rsidRPr="00717D65">
        <w:rPr>
          <w:rFonts w:ascii="Book Antiqua" w:eastAsia="Book Antiqua" w:hAnsi="Book Antiqua" w:cs="Book Antiqua"/>
          <w:b/>
          <w:bCs/>
        </w:rPr>
        <w:t>160</w:t>
      </w:r>
      <w:r w:rsidRPr="00717D65">
        <w:rPr>
          <w:rFonts w:ascii="Book Antiqua" w:eastAsia="Book Antiqua" w:hAnsi="Book Antiqua" w:cs="Book Antiqua"/>
        </w:rPr>
        <w:t>: 2101-2107 [PMID: 10904452 DOI: 10.1001/archinte.160.14.2101]</w:t>
      </w:r>
    </w:p>
    <w:p w14:paraId="5B2FCB38"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45 </w:t>
      </w:r>
      <w:r w:rsidRPr="00717D65">
        <w:rPr>
          <w:rFonts w:ascii="Book Antiqua" w:eastAsia="Book Antiqua" w:hAnsi="Book Antiqua" w:cs="Book Antiqua"/>
          <w:b/>
          <w:bCs/>
        </w:rPr>
        <w:t>Back D</w:t>
      </w:r>
      <w:r w:rsidRPr="00717D65">
        <w:rPr>
          <w:rFonts w:ascii="Book Antiqua" w:eastAsia="Book Antiqua" w:hAnsi="Book Antiqua" w:cs="Book Antiqua"/>
        </w:rPr>
        <w:t xml:space="preserve">, </w:t>
      </w:r>
      <w:proofErr w:type="spellStart"/>
      <w:r w:rsidRPr="00717D65">
        <w:rPr>
          <w:rFonts w:ascii="Book Antiqua" w:eastAsia="Book Antiqua" w:hAnsi="Book Antiqua" w:cs="Book Antiqua"/>
        </w:rPr>
        <w:t>Belperio</w:t>
      </w:r>
      <w:proofErr w:type="spellEnd"/>
      <w:r w:rsidRPr="00717D65">
        <w:rPr>
          <w:rFonts w:ascii="Book Antiqua" w:eastAsia="Book Antiqua" w:hAnsi="Book Antiqua" w:cs="Book Antiqua"/>
        </w:rPr>
        <w:t xml:space="preserve"> P, </w:t>
      </w:r>
      <w:proofErr w:type="spellStart"/>
      <w:r w:rsidRPr="00717D65">
        <w:rPr>
          <w:rFonts w:ascii="Book Antiqua" w:eastAsia="Book Antiqua" w:hAnsi="Book Antiqua" w:cs="Book Antiqua"/>
        </w:rPr>
        <w:t>Bondin</w:t>
      </w:r>
      <w:proofErr w:type="spellEnd"/>
      <w:r w:rsidRPr="00717D65">
        <w:rPr>
          <w:rFonts w:ascii="Book Antiqua" w:eastAsia="Book Antiqua" w:hAnsi="Book Antiqua" w:cs="Book Antiqua"/>
        </w:rPr>
        <w:t xml:space="preserve"> M, Negro F, Talal AH, Park C, Zhang Z, Pinsky B, Crown E, Mensa FJ, Marra F. Efficacy and safety of </w:t>
      </w:r>
      <w:proofErr w:type="spellStart"/>
      <w:r w:rsidRPr="00717D65">
        <w:rPr>
          <w:rFonts w:ascii="Book Antiqua" w:eastAsia="Book Antiqua" w:hAnsi="Book Antiqua" w:cs="Book Antiqua"/>
        </w:rPr>
        <w:t>glecaprevir</w:t>
      </w:r>
      <w:proofErr w:type="spellEnd"/>
      <w:r w:rsidRPr="00717D65">
        <w:rPr>
          <w:rFonts w:ascii="Book Antiqua" w:eastAsia="Book Antiqua" w:hAnsi="Book Antiqua" w:cs="Book Antiqua"/>
        </w:rPr>
        <w:t>/</w:t>
      </w:r>
      <w:proofErr w:type="spellStart"/>
      <w:r w:rsidRPr="00717D65">
        <w:rPr>
          <w:rFonts w:ascii="Book Antiqua" w:eastAsia="Book Antiqua" w:hAnsi="Book Antiqua" w:cs="Book Antiqua"/>
        </w:rPr>
        <w:t>pibrentasvir</w:t>
      </w:r>
      <w:proofErr w:type="spellEnd"/>
      <w:r w:rsidRPr="00717D65">
        <w:rPr>
          <w:rFonts w:ascii="Book Antiqua" w:eastAsia="Book Antiqua" w:hAnsi="Book Antiqua" w:cs="Book Antiqua"/>
        </w:rPr>
        <w:t xml:space="preserve"> in patients with chronic HCV infection and psychiatric disorders: An integrated analysis. </w:t>
      </w:r>
      <w:r w:rsidRPr="00717D65">
        <w:rPr>
          <w:rFonts w:ascii="Book Antiqua" w:eastAsia="Book Antiqua" w:hAnsi="Book Antiqua" w:cs="Book Antiqua"/>
          <w:i/>
          <w:iCs/>
        </w:rPr>
        <w:t xml:space="preserve">J Viral </w:t>
      </w:r>
      <w:proofErr w:type="spellStart"/>
      <w:r w:rsidRPr="00717D65">
        <w:rPr>
          <w:rFonts w:ascii="Book Antiqua" w:eastAsia="Book Antiqua" w:hAnsi="Book Antiqua" w:cs="Book Antiqua"/>
          <w:i/>
          <w:iCs/>
        </w:rPr>
        <w:t>Hepat</w:t>
      </w:r>
      <w:proofErr w:type="spellEnd"/>
      <w:r w:rsidRPr="00717D65">
        <w:rPr>
          <w:rFonts w:ascii="Book Antiqua" w:eastAsia="Book Antiqua" w:hAnsi="Book Antiqua" w:cs="Book Antiqua"/>
        </w:rPr>
        <w:t xml:space="preserve"> 2019; </w:t>
      </w:r>
      <w:r w:rsidRPr="00717D65">
        <w:rPr>
          <w:rFonts w:ascii="Book Antiqua" w:eastAsia="Book Antiqua" w:hAnsi="Book Antiqua" w:cs="Book Antiqua"/>
          <w:b/>
          <w:bCs/>
        </w:rPr>
        <w:t>26</w:t>
      </w:r>
      <w:r w:rsidRPr="00717D65">
        <w:rPr>
          <w:rFonts w:ascii="Book Antiqua" w:eastAsia="Book Antiqua" w:hAnsi="Book Antiqua" w:cs="Book Antiqua"/>
        </w:rPr>
        <w:t>: 951-960 [PMID: 30977945 DOI: 10.1111/jvh.13110]</w:t>
      </w:r>
    </w:p>
    <w:p w14:paraId="53941CA7"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46 </w:t>
      </w:r>
      <w:r w:rsidRPr="00717D65">
        <w:rPr>
          <w:rFonts w:ascii="Book Antiqua" w:eastAsia="Book Antiqua" w:hAnsi="Book Antiqua" w:cs="Book Antiqua"/>
          <w:b/>
          <w:bCs/>
        </w:rPr>
        <w:t>Wang HL</w:t>
      </w:r>
      <w:r w:rsidRPr="00717D65">
        <w:rPr>
          <w:rFonts w:ascii="Book Antiqua" w:eastAsia="Book Antiqua" w:hAnsi="Book Antiqua" w:cs="Book Antiqua"/>
        </w:rPr>
        <w:t xml:space="preserve">, Lu X, Yang X, Xu N. Effectiveness and safety of </w:t>
      </w:r>
      <w:proofErr w:type="spellStart"/>
      <w:r w:rsidRPr="00717D65">
        <w:rPr>
          <w:rFonts w:ascii="Book Antiqua" w:eastAsia="Book Antiqua" w:hAnsi="Book Antiqua" w:cs="Book Antiqua"/>
        </w:rPr>
        <w:t>daclatasvir</w:t>
      </w:r>
      <w:proofErr w:type="spellEnd"/>
      <w:r w:rsidRPr="00717D65">
        <w:rPr>
          <w:rFonts w:ascii="Book Antiqua" w:eastAsia="Book Antiqua" w:hAnsi="Book Antiqua" w:cs="Book Antiqua"/>
        </w:rPr>
        <w:t xml:space="preserve"> plus </w:t>
      </w:r>
      <w:proofErr w:type="spellStart"/>
      <w:r w:rsidRPr="00717D65">
        <w:rPr>
          <w:rFonts w:ascii="Book Antiqua" w:eastAsia="Book Antiqua" w:hAnsi="Book Antiqua" w:cs="Book Antiqua"/>
        </w:rPr>
        <w:t>asunaprevir</w:t>
      </w:r>
      <w:proofErr w:type="spellEnd"/>
      <w:r w:rsidRPr="00717D65">
        <w:rPr>
          <w:rFonts w:ascii="Book Antiqua" w:eastAsia="Book Antiqua" w:hAnsi="Book Antiqua" w:cs="Book Antiqua"/>
        </w:rPr>
        <w:t xml:space="preserve"> for hepatitis C virus genotype 1b: Systematic review and meta-analysis. </w:t>
      </w:r>
      <w:r w:rsidRPr="00717D65">
        <w:rPr>
          <w:rFonts w:ascii="Book Antiqua" w:eastAsia="Book Antiqua" w:hAnsi="Book Antiqua" w:cs="Book Antiqua"/>
          <w:i/>
          <w:iCs/>
        </w:rPr>
        <w:t>J Gastroenterol Hepatol</w:t>
      </w:r>
      <w:r w:rsidRPr="00717D65">
        <w:rPr>
          <w:rFonts w:ascii="Book Antiqua" w:eastAsia="Book Antiqua" w:hAnsi="Book Antiqua" w:cs="Book Antiqua"/>
        </w:rPr>
        <w:t xml:space="preserve"> 2017; </w:t>
      </w:r>
      <w:r w:rsidRPr="00717D65">
        <w:rPr>
          <w:rFonts w:ascii="Book Antiqua" w:eastAsia="Book Antiqua" w:hAnsi="Book Antiqua" w:cs="Book Antiqua"/>
          <w:b/>
          <w:bCs/>
        </w:rPr>
        <w:t>32</w:t>
      </w:r>
      <w:r w:rsidRPr="00717D65">
        <w:rPr>
          <w:rFonts w:ascii="Book Antiqua" w:eastAsia="Book Antiqua" w:hAnsi="Book Antiqua" w:cs="Book Antiqua"/>
        </w:rPr>
        <w:t>: 45-52 [PMID: 27597318 DOI: 10.1111/jgh.13587]</w:t>
      </w:r>
    </w:p>
    <w:p w14:paraId="741C0F6D"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47 </w:t>
      </w:r>
      <w:r w:rsidRPr="00717D65">
        <w:rPr>
          <w:rFonts w:ascii="Book Antiqua" w:eastAsia="Book Antiqua" w:hAnsi="Book Antiqua" w:cs="Book Antiqua"/>
          <w:b/>
          <w:bCs/>
        </w:rPr>
        <w:t>Curry MP</w:t>
      </w:r>
      <w:r w:rsidRPr="00717D65">
        <w:rPr>
          <w:rFonts w:ascii="Book Antiqua" w:eastAsia="Book Antiqua" w:hAnsi="Book Antiqua" w:cs="Book Antiqua"/>
        </w:rPr>
        <w:t xml:space="preserve">, O'Leary JG, </w:t>
      </w:r>
      <w:proofErr w:type="spellStart"/>
      <w:r w:rsidRPr="00717D65">
        <w:rPr>
          <w:rFonts w:ascii="Book Antiqua" w:eastAsia="Book Antiqua" w:hAnsi="Book Antiqua" w:cs="Book Antiqua"/>
        </w:rPr>
        <w:t>Bzowej</w:t>
      </w:r>
      <w:proofErr w:type="spellEnd"/>
      <w:r w:rsidRPr="00717D65">
        <w:rPr>
          <w:rFonts w:ascii="Book Antiqua" w:eastAsia="Book Antiqua" w:hAnsi="Book Antiqua" w:cs="Book Antiqua"/>
        </w:rPr>
        <w:t xml:space="preserve"> N, Muir AJ, </w:t>
      </w:r>
      <w:proofErr w:type="spellStart"/>
      <w:r w:rsidRPr="00717D65">
        <w:rPr>
          <w:rFonts w:ascii="Book Antiqua" w:eastAsia="Book Antiqua" w:hAnsi="Book Antiqua" w:cs="Book Antiqua"/>
        </w:rPr>
        <w:t>Korenblat</w:t>
      </w:r>
      <w:proofErr w:type="spellEnd"/>
      <w:r w:rsidRPr="00717D65">
        <w:rPr>
          <w:rFonts w:ascii="Book Antiqua" w:eastAsia="Book Antiqua" w:hAnsi="Book Antiqua" w:cs="Book Antiqua"/>
        </w:rPr>
        <w:t xml:space="preserve"> KM, </w:t>
      </w:r>
      <w:proofErr w:type="spellStart"/>
      <w:r w:rsidRPr="00717D65">
        <w:rPr>
          <w:rFonts w:ascii="Book Antiqua" w:eastAsia="Book Antiqua" w:hAnsi="Book Antiqua" w:cs="Book Antiqua"/>
        </w:rPr>
        <w:t>Fenkel</w:t>
      </w:r>
      <w:proofErr w:type="spellEnd"/>
      <w:r w:rsidRPr="00717D65">
        <w:rPr>
          <w:rFonts w:ascii="Book Antiqua" w:eastAsia="Book Antiqua" w:hAnsi="Book Antiqua" w:cs="Book Antiqua"/>
        </w:rPr>
        <w:t xml:space="preserve"> JM, Reddy KR, </w:t>
      </w:r>
      <w:proofErr w:type="spellStart"/>
      <w:r w:rsidRPr="00717D65">
        <w:rPr>
          <w:rFonts w:ascii="Book Antiqua" w:eastAsia="Book Antiqua" w:hAnsi="Book Antiqua" w:cs="Book Antiqua"/>
        </w:rPr>
        <w:t>Lawitz</w:t>
      </w:r>
      <w:proofErr w:type="spellEnd"/>
      <w:r w:rsidRPr="00717D65">
        <w:rPr>
          <w:rFonts w:ascii="Book Antiqua" w:eastAsia="Book Antiqua" w:hAnsi="Book Antiqua" w:cs="Book Antiqua"/>
        </w:rPr>
        <w:t xml:space="preserve"> E, </w:t>
      </w:r>
      <w:proofErr w:type="spellStart"/>
      <w:r w:rsidRPr="00717D65">
        <w:rPr>
          <w:rFonts w:ascii="Book Antiqua" w:eastAsia="Book Antiqua" w:hAnsi="Book Antiqua" w:cs="Book Antiqua"/>
        </w:rPr>
        <w:t>Flamm</w:t>
      </w:r>
      <w:proofErr w:type="spellEnd"/>
      <w:r w:rsidRPr="00717D65">
        <w:rPr>
          <w:rFonts w:ascii="Book Antiqua" w:eastAsia="Book Antiqua" w:hAnsi="Book Antiqua" w:cs="Book Antiqua"/>
        </w:rPr>
        <w:t xml:space="preserve"> SL, </w:t>
      </w:r>
      <w:proofErr w:type="spellStart"/>
      <w:r w:rsidRPr="00717D65">
        <w:rPr>
          <w:rFonts w:ascii="Book Antiqua" w:eastAsia="Book Antiqua" w:hAnsi="Book Antiqua" w:cs="Book Antiqua"/>
        </w:rPr>
        <w:t>Schiano</w:t>
      </w:r>
      <w:proofErr w:type="spellEnd"/>
      <w:r w:rsidRPr="00717D65">
        <w:rPr>
          <w:rFonts w:ascii="Book Antiqua" w:eastAsia="Book Antiqua" w:hAnsi="Book Antiqua" w:cs="Book Antiqua"/>
        </w:rPr>
        <w:t xml:space="preserve"> T, </w:t>
      </w:r>
      <w:proofErr w:type="spellStart"/>
      <w:r w:rsidRPr="00717D65">
        <w:rPr>
          <w:rFonts w:ascii="Book Antiqua" w:eastAsia="Book Antiqua" w:hAnsi="Book Antiqua" w:cs="Book Antiqua"/>
        </w:rPr>
        <w:t>Teperman</w:t>
      </w:r>
      <w:proofErr w:type="spellEnd"/>
      <w:r w:rsidRPr="00717D65">
        <w:rPr>
          <w:rFonts w:ascii="Book Antiqua" w:eastAsia="Book Antiqua" w:hAnsi="Book Antiqua" w:cs="Book Antiqua"/>
        </w:rPr>
        <w:t xml:space="preserve"> L, Fontana R, Schiff E, Fried M, </w:t>
      </w:r>
      <w:proofErr w:type="spellStart"/>
      <w:r w:rsidRPr="00717D65">
        <w:rPr>
          <w:rFonts w:ascii="Book Antiqua" w:eastAsia="Book Antiqua" w:hAnsi="Book Antiqua" w:cs="Book Antiqua"/>
        </w:rPr>
        <w:t>Doehle</w:t>
      </w:r>
      <w:proofErr w:type="spellEnd"/>
      <w:r w:rsidRPr="00717D65">
        <w:rPr>
          <w:rFonts w:ascii="Book Antiqua" w:eastAsia="Book Antiqua" w:hAnsi="Book Antiqua" w:cs="Book Antiqua"/>
        </w:rPr>
        <w:t xml:space="preserve"> B, An D, McNally J, </w:t>
      </w:r>
      <w:proofErr w:type="spellStart"/>
      <w:r w:rsidRPr="00717D65">
        <w:rPr>
          <w:rFonts w:ascii="Book Antiqua" w:eastAsia="Book Antiqua" w:hAnsi="Book Antiqua" w:cs="Book Antiqua"/>
        </w:rPr>
        <w:t>Osinusi</w:t>
      </w:r>
      <w:proofErr w:type="spellEnd"/>
      <w:r w:rsidRPr="00717D65">
        <w:rPr>
          <w:rFonts w:ascii="Book Antiqua" w:eastAsia="Book Antiqua" w:hAnsi="Book Antiqua" w:cs="Book Antiqua"/>
        </w:rPr>
        <w:t xml:space="preserve"> A, </w:t>
      </w:r>
      <w:proofErr w:type="spellStart"/>
      <w:r w:rsidRPr="00717D65">
        <w:rPr>
          <w:rFonts w:ascii="Book Antiqua" w:eastAsia="Book Antiqua" w:hAnsi="Book Antiqua" w:cs="Book Antiqua"/>
        </w:rPr>
        <w:t>Brainard</w:t>
      </w:r>
      <w:proofErr w:type="spellEnd"/>
      <w:r w:rsidRPr="00717D65">
        <w:rPr>
          <w:rFonts w:ascii="Book Antiqua" w:eastAsia="Book Antiqua" w:hAnsi="Book Antiqua" w:cs="Book Antiqua"/>
        </w:rPr>
        <w:t xml:space="preserve"> DM, </w:t>
      </w:r>
      <w:proofErr w:type="spellStart"/>
      <w:r w:rsidRPr="00717D65">
        <w:rPr>
          <w:rFonts w:ascii="Book Antiqua" w:eastAsia="Book Antiqua" w:hAnsi="Book Antiqua" w:cs="Book Antiqua"/>
        </w:rPr>
        <w:t>McHutchison</w:t>
      </w:r>
      <w:proofErr w:type="spellEnd"/>
      <w:r w:rsidRPr="00717D65">
        <w:rPr>
          <w:rFonts w:ascii="Book Antiqua" w:eastAsia="Book Antiqua" w:hAnsi="Book Antiqua" w:cs="Book Antiqua"/>
        </w:rPr>
        <w:t xml:space="preserve"> JG, Brown RS Jr, Charlton M; ASTRAL-4 Investigators. </w:t>
      </w:r>
      <w:proofErr w:type="spellStart"/>
      <w:proofErr w:type="gramStart"/>
      <w:r w:rsidRPr="00717D65">
        <w:rPr>
          <w:rFonts w:ascii="Book Antiqua" w:eastAsia="Book Antiqua" w:hAnsi="Book Antiqua" w:cs="Book Antiqua"/>
        </w:rPr>
        <w:t>Sofosbuvir</w:t>
      </w:r>
      <w:proofErr w:type="spellEnd"/>
      <w:r w:rsidRPr="00717D65">
        <w:rPr>
          <w:rFonts w:ascii="Book Antiqua" w:eastAsia="Book Antiqua" w:hAnsi="Book Antiqua" w:cs="Book Antiqua"/>
        </w:rPr>
        <w:t xml:space="preserve"> and </w:t>
      </w:r>
      <w:proofErr w:type="spellStart"/>
      <w:r w:rsidRPr="00717D65">
        <w:rPr>
          <w:rFonts w:ascii="Book Antiqua" w:eastAsia="Book Antiqua" w:hAnsi="Book Antiqua" w:cs="Book Antiqua"/>
        </w:rPr>
        <w:t>Velpatasvir</w:t>
      </w:r>
      <w:proofErr w:type="spellEnd"/>
      <w:r w:rsidRPr="00717D65">
        <w:rPr>
          <w:rFonts w:ascii="Book Antiqua" w:eastAsia="Book Antiqua" w:hAnsi="Book Antiqua" w:cs="Book Antiqua"/>
        </w:rPr>
        <w:t xml:space="preserve"> for HCV in Patients with </w:t>
      </w:r>
      <w:r w:rsidRPr="00717D65">
        <w:rPr>
          <w:rFonts w:ascii="Book Antiqua" w:eastAsia="Book Antiqua" w:hAnsi="Book Antiqua" w:cs="Book Antiqua"/>
        </w:rPr>
        <w:lastRenderedPageBreak/>
        <w:t>Decompensated Cirrhosis.</w:t>
      </w:r>
      <w:proofErr w:type="gramEnd"/>
      <w:r w:rsidRPr="00717D65">
        <w:rPr>
          <w:rFonts w:ascii="Book Antiqua" w:eastAsia="Book Antiqua" w:hAnsi="Book Antiqua" w:cs="Book Antiqua"/>
        </w:rPr>
        <w:t xml:space="preserve"> </w:t>
      </w:r>
      <w:r w:rsidRPr="00717D65">
        <w:rPr>
          <w:rFonts w:ascii="Book Antiqua" w:eastAsia="Book Antiqua" w:hAnsi="Book Antiqua" w:cs="Book Antiqua"/>
          <w:i/>
          <w:iCs/>
        </w:rPr>
        <w:t xml:space="preserve">N </w:t>
      </w:r>
      <w:proofErr w:type="spellStart"/>
      <w:r w:rsidRPr="00717D65">
        <w:rPr>
          <w:rFonts w:ascii="Book Antiqua" w:eastAsia="Book Antiqua" w:hAnsi="Book Antiqua" w:cs="Book Antiqua"/>
          <w:i/>
          <w:iCs/>
        </w:rPr>
        <w:t>Engl</w:t>
      </w:r>
      <w:proofErr w:type="spellEnd"/>
      <w:r w:rsidRPr="00717D65">
        <w:rPr>
          <w:rFonts w:ascii="Book Antiqua" w:eastAsia="Book Antiqua" w:hAnsi="Book Antiqua" w:cs="Book Antiqua"/>
          <w:i/>
          <w:iCs/>
        </w:rPr>
        <w:t xml:space="preserve"> J Med</w:t>
      </w:r>
      <w:r w:rsidRPr="00717D65">
        <w:rPr>
          <w:rFonts w:ascii="Book Antiqua" w:eastAsia="Book Antiqua" w:hAnsi="Book Antiqua" w:cs="Book Antiqua"/>
        </w:rPr>
        <w:t xml:space="preserve"> 2015; </w:t>
      </w:r>
      <w:r w:rsidRPr="00717D65">
        <w:rPr>
          <w:rFonts w:ascii="Book Antiqua" w:eastAsia="Book Antiqua" w:hAnsi="Book Antiqua" w:cs="Book Antiqua"/>
          <w:b/>
          <w:bCs/>
        </w:rPr>
        <w:t>373</w:t>
      </w:r>
      <w:r w:rsidRPr="00717D65">
        <w:rPr>
          <w:rFonts w:ascii="Book Antiqua" w:eastAsia="Book Antiqua" w:hAnsi="Book Antiqua" w:cs="Book Antiqua"/>
        </w:rPr>
        <w:t>: 2618-2628 [PMID: 26569658 DOI: 10.1056/NEJMoa1512614]</w:t>
      </w:r>
    </w:p>
    <w:p w14:paraId="7388C3DA" w14:textId="77777777" w:rsidR="00A77B3E" w:rsidRPr="00717D65" w:rsidRDefault="00A77B3E" w:rsidP="00717D65">
      <w:pPr>
        <w:spacing w:line="360" w:lineRule="auto"/>
        <w:jc w:val="both"/>
        <w:rPr>
          <w:rFonts w:ascii="Book Antiqua" w:hAnsi="Book Antiqua"/>
        </w:rPr>
        <w:sectPr w:rsidR="00A77B3E" w:rsidRPr="00717D65">
          <w:footerReference w:type="default" r:id="rId8"/>
          <w:pgSz w:w="12240" w:h="15840"/>
          <w:pgMar w:top="1440" w:right="1440" w:bottom="1440" w:left="1440" w:header="720" w:footer="720" w:gutter="0"/>
          <w:cols w:space="720"/>
          <w:docGrid w:linePitch="360"/>
        </w:sectPr>
      </w:pPr>
    </w:p>
    <w:p w14:paraId="60CE7AC1"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lastRenderedPageBreak/>
        <w:t>Footnotes</w:t>
      </w:r>
    </w:p>
    <w:p w14:paraId="6C4821FE"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Institutional review board statement: </w:t>
      </w:r>
      <w:r w:rsidRPr="00717D65">
        <w:rPr>
          <w:rFonts w:ascii="Book Antiqua" w:eastAsia="Book Antiqua" w:hAnsi="Book Antiqua" w:cs="Book Antiqua"/>
          <w:color w:val="000000"/>
          <w:shd w:val="clear" w:color="auto" w:fill="FFFFFF"/>
        </w:rPr>
        <w:t>According to local law (Pharmaceutical law of 6</w:t>
      </w:r>
      <w:r w:rsidRPr="00717D65">
        <w:rPr>
          <w:rFonts w:ascii="Book Antiqua" w:eastAsia="Book Antiqua" w:hAnsi="Book Antiqua" w:cs="Book Antiqua"/>
          <w:color w:val="000000"/>
          <w:shd w:val="clear" w:color="auto" w:fill="FFFFFF"/>
          <w:vertAlign w:val="superscript"/>
        </w:rPr>
        <w:t>th</w:t>
      </w:r>
      <w:r w:rsidRPr="00717D65">
        <w:rPr>
          <w:rFonts w:ascii="Book Antiqua" w:eastAsia="Book Antiqua" w:hAnsi="Book Antiqua" w:cs="Book Antiqua"/>
          <w:color w:val="000000"/>
          <w:shd w:val="clear" w:color="auto" w:fill="FFFFFF"/>
        </w:rPr>
        <w:t xml:space="preserve"> September 2001, art.37al), non-interventional studies do not require ethics committee approval.</w:t>
      </w:r>
    </w:p>
    <w:p w14:paraId="264CEBFC" w14:textId="77777777" w:rsidR="00A77B3E" w:rsidRPr="00717D65" w:rsidRDefault="00A77B3E" w:rsidP="00717D65">
      <w:pPr>
        <w:spacing w:line="360" w:lineRule="auto"/>
        <w:jc w:val="both"/>
        <w:rPr>
          <w:rFonts w:ascii="Book Antiqua" w:hAnsi="Book Antiqua"/>
        </w:rPr>
      </w:pPr>
    </w:p>
    <w:p w14:paraId="7005ECC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Informed consent statement: </w:t>
      </w:r>
      <w:r w:rsidRPr="00717D65">
        <w:rPr>
          <w:rFonts w:ascii="Book Antiqua" w:eastAsia="Book Antiqua" w:hAnsi="Book Antiqua" w:cs="Book Antiqua"/>
          <w:color w:val="000000"/>
          <w:shd w:val="clear" w:color="auto" w:fill="FFFFFF"/>
        </w:rPr>
        <w:t>All study participants provided informed consent for antiviral treatment and processing of personal data according to the requirements of the therapeutic program.</w:t>
      </w:r>
    </w:p>
    <w:p w14:paraId="2E5A4E8A" w14:textId="77777777" w:rsidR="00A77B3E" w:rsidRPr="00717D65" w:rsidRDefault="00A77B3E" w:rsidP="00717D65">
      <w:pPr>
        <w:spacing w:line="360" w:lineRule="auto"/>
        <w:jc w:val="both"/>
        <w:rPr>
          <w:rFonts w:ascii="Book Antiqua" w:hAnsi="Book Antiqua"/>
        </w:rPr>
      </w:pPr>
    </w:p>
    <w:p w14:paraId="5983C47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Conflict-of-interest statement: </w:t>
      </w:r>
      <w:r w:rsidRPr="00717D65">
        <w:rPr>
          <w:rFonts w:ascii="Book Antiqua" w:eastAsia="Book Antiqua" w:hAnsi="Book Antiqua" w:cs="Book Antiqua"/>
          <w:color w:val="000000"/>
        </w:rPr>
        <w:t>All the authors report no relevant conflicts of interest for this article.</w:t>
      </w:r>
    </w:p>
    <w:p w14:paraId="2F16171A" w14:textId="77777777" w:rsidR="00A77B3E" w:rsidRPr="00717D65" w:rsidRDefault="00A77B3E" w:rsidP="00717D65">
      <w:pPr>
        <w:spacing w:line="360" w:lineRule="auto"/>
        <w:jc w:val="both"/>
        <w:rPr>
          <w:rFonts w:ascii="Book Antiqua" w:hAnsi="Book Antiqua"/>
        </w:rPr>
      </w:pPr>
    </w:p>
    <w:p w14:paraId="7D81078D" w14:textId="54BB62D8"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Data sharing statement: </w:t>
      </w:r>
      <w:r w:rsidRPr="00717D65">
        <w:rPr>
          <w:rFonts w:ascii="Book Antiqua" w:eastAsia="Book Antiqua" w:hAnsi="Book Antiqua" w:cs="Book Antiqua"/>
          <w:color w:val="000000"/>
          <w:shd w:val="clear" w:color="auto" w:fill="FFFFFF"/>
        </w:rPr>
        <w:t>Dataset available upon reasonable request to the corresponding author at dorota1010@tlen.pl.</w:t>
      </w:r>
    </w:p>
    <w:p w14:paraId="5A0B9486" w14:textId="77777777" w:rsidR="00A77B3E" w:rsidRPr="00717D65" w:rsidRDefault="00A77B3E" w:rsidP="00717D65">
      <w:pPr>
        <w:spacing w:line="360" w:lineRule="auto"/>
        <w:jc w:val="both"/>
        <w:rPr>
          <w:rFonts w:ascii="Book Antiqua" w:hAnsi="Book Antiqua"/>
        </w:rPr>
      </w:pPr>
    </w:p>
    <w:p w14:paraId="094DAC87" w14:textId="6D183523"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STROBE statement: </w:t>
      </w:r>
      <w:r w:rsidRPr="00717D65">
        <w:rPr>
          <w:rFonts w:ascii="Book Antiqua" w:eastAsia="Book Antiqua" w:hAnsi="Book Antiqua" w:cs="Book Antiqua"/>
          <w:color w:val="000000"/>
        </w:rPr>
        <w:t>The authors have read the STROBE Statement</w:t>
      </w:r>
      <w:r w:rsidR="00194469" w:rsidRPr="00717D65">
        <w:rPr>
          <w:rFonts w:ascii="Book Antiqua" w:eastAsia="Book Antiqua" w:hAnsi="Book Antiqua" w:cs="Book Antiqua"/>
          <w:color w:val="000000"/>
        </w:rPr>
        <w:t>-</w:t>
      </w:r>
      <w:r w:rsidRPr="00717D65">
        <w:rPr>
          <w:rFonts w:ascii="Book Antiqua" w:eastAsia="Book Antiqua" w:hAnsi="Book Antiqua" w:cs="Book Antiqua"/>
          <w:color w:val="000000"/>
        </w:rPr>
        <w:t>checklist of items, and the manuscript was prepared and revised according to the STROBE Statement</w:t>
      </w:r>
      <w:r w:rsidR="00194469" w:rsidRPr="00717D65">
        <w:rPr>
          <w:rFonts w:ascii="Book Antiqua" w:eastAsia="Book Antiqua" w:hAnsi="Book Antiqua" w:cs="Book Antiqua"/>
          <w:color w:val="000000"/>
        </w:rPr>
        <w:t>-</w:t>
      </w:r>
      <w:r w:rsidRPr="00717D65">
        <w:rPr>
          <w:rFonts w:ascii="Book Antiqua" w:eastAsia="Book Antiqua" w:hAnsi="Book Antiqua" w:cs="Book Antiqua"/>
          <w:color w:val="000000"/>
        </w:rPr>
        <w:t>checklist of items</w:t>
      </w:r>
      <w:r w:rsidRPr="00717D65">
        <w:rPr>
          <w:rFonts w:ascii="Book Antiqua" w:eastAsia="Book Antiqua" w:hAnsi="Book Antiqua" w:cs="Book Antiqua"/>
        </w:rPr>
        <w:t>.</w:t>
      </w:r>
    </w:p>
    <w:p w14:paraId="03E07457" w14:textId="77777777" w:rsidR="00A77B3E" w:rsidRPr="00717D65" w:rsidRDefault="00A77B3E" w:rsidP="00717D65">
      <w:pPr>
        <w:spacing w:line="360" w:lineRule="auto"/>
        <w:jc w:val="both"/>
        <w:rPr>
          <w:rFonts w:ascii="Book Antiqua" w:hAnsi="Book Antiqua"/>
        </w:rPr>
      </w:pPr>
    </w:p>
    <w:p w14:paraId="54DBD10C"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bCs/>
        </w:rPr>
        <w:t xml:space="preserve">Open-Access: </w:t>
      </w:r>
      <w:r w:rsidRPr="00717D6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17D65">
        <w:rPr>
          <w:rFonts w:ascii="Book Antiqua" w:eastAsia="Book Antiqua" w:hAnsi="Book Antiqua" w:cs="Book Antiqua"/>
        </w:rPr>
        <w:t>NonCommercial</w:t>
      </w:r>
      <w:proofErr w:type="spellEnd"/>
      <w:r w:rsidRPr="00717D6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EF8FFB" w14:textId="77777777" w:rsidR="00A77B3E" w:rsidRPr="00717D65" w:rsidRDefault="00A77B3E" w:rsidP="00717D65">
      <w:pPr>
        <w:spacing w:line="360" w:lineRule="auto"/>
        <w:jc w:val="both"/>
        <w:rPr>
          <w:rFonts w:ascii="Book Antiqua" w:hAnsi="Book Antiqua"/>
        </w:rPr>
      </w:pPr>
    </w:p>
    <w:p w14:paraId="747342C2"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Provenance and peer review: </w:t>
      </w:r>
      <w:r w:rsidRPr="00717D65">
        <w:rPr>
          <w:rFonts w:ascii="Book Antiqua" w:eastAsia="Book Antiqua" w:hAnsi="Book Antiqua" w:cs="Book Antiqua"/>
        </w:rPr>
        <w:t xml:space="preserve">Invited article; </w:t>
      </w:r>
      <w:proofErr w:type="gramStart"/>
      <w:r w:rsidRPr="00717D65">
        <w:rPr>
          <w:rFonts w:ascii="Book Antiqua" w:eastAsia="Book Antiqua" w:hAnsi="Book Antiqua" w:cs="Book Antiqua"/>
        </w:rPr>
        <w:t>Externally</w:t>
      </w:r>
      <w:proofErr w:type="gramEnd"/>
      <w:r w:rsidRPr="00717D65">
        <w:rPr>
          <w:rFonts w:ascii="Book Antiqua" w:eastAsia="Book Antiqua" w:hAnsi="Book Antiqua" w:cs="Book Antiqua"/>
        </w:rPr>
        <w:t xml:space="preserve"> peer reviewed.</w:t>
      </w:r>
    </w:p>
    <w:p w14:paraId="04D4FD9F"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Peer-review model: </w:t>
      </w:r>
      <w:r w:rsidRPr="00717D65">
        <w:rPr>
          <w:rFonts w:ascii="Book Antiqua" w:eastAsia="Book Antiqua" w:hAnsi="Book Antiqua" w:cs="Book Antiqua"/>
        </w:rPr>
        <w:t>Single blind</w:t>
      </w:r>
    </w:p>
    <w:p w14:paraId="7A127B06" w14:textId="0A660ACD"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lastRenderedPageBreak/>
        <w:t>Corresponding Author</w:t>
      </w:r>
      <w:r w:rsidR="00194469" w:rsidRPr="00717D65">
        <w:rPr>
          <w:rFonts w:ascii="Book Antiqua" w:eastAsia="Book Antiqua" w:hAnsi="Book Antiqua" w:cs="Book Antiqua"/>
          <w:b/>
          <w:color w:val="000000"/>
        </w:rPr>
        <w:t>’</w:t>
      </w:r>
      <w:r w:rsidRPr="00717D65">
        <w:rPr>
          <w:rFonts w:ascii="Book Antiqua" w:eastAsia="Book Antiqua" w:hAnsi="Book Antiqua" w:cs="Book Antiqua"/>
          <w:b/>
          <w:color w:val="000000"/>
        </w:rPr>
        <w:t xml:space="preserve">s Membership in Professional Societies: </w:t>
      </w:r>
      <w:r w:rsidRPr="00717D65">
        <w:rPr>
          <w:rFonts w:ascii="Book Antiqua" w:eastAsia="Book Antiqua" w:hAnsi="Book Antiqua" w:cs="Book Antiqua"/>
        </w:rPr>
        <w:t>Polish Association of Hepatology; Polish Society of Epidemiologists and Infectiologists.</w:t>
      </w:r>
    </w:p>
    <w:p w14:paraId="32069336" w14:textId="77777777" w:rsidR="00A77B3E" w:rsidRPr="00717D65" w:rsidRDefault="00A77B3E" w:rsidP="00717D65">
      <w:pPr>
        <w:spacing w:line="360" w:lineRule="auto"/>
        <w:jc w:val="both"/>
        <w:rPr>
          <w:rFonts w:ascii="Book Antiqua" w:hAnsi="Book Antiqua"/>
        </w:rPr>
      </w:pPr>
    </w:p>
    <w:p w14:paraId="414A462D"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Peer-review started: </w:t>
      </w:r>
      <w:r w:rsidRPr="00717D65">
        <w:rPr>
          <w:rFonts w:ascii="Book Antiqua" w:eastAsia="Book Antiqua" w:hAnsi="Book Antiqua" w:cs="Book Antiqua"/>
        </w:rPr>
        <w:t>March 23, 2023</w:t>
      </w:r>
    </w:p>
    <w:p w14:paraId="5972F1B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First decision: </w:t>
      </w:r>
      <w:r w:rsidRPr="00717D65">
        <w:rPr>
          <w:rFonts w:ascii="Book Antiqua" w:eastAsia="Book Antiqua" w:hAnsi="Book Antiqua" w:cs="Book Antiqua"/>
        </w:rPr>
        <w:t>March 28, 2023</w:t>
      </w:r>
    </w:p>
    <w:p w14:paraId="29B0746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Article in press: </w:t>
      </w:r>
    </w:p>
    <w:p w14:paraId="716EEC68" w14:textId="77777777" w:rsidR="00A77B3E" w:rsidRPr="00717D65" w:rsidRDefault="00A77B3E" w:rsidP="00717D65">
      <w:pPr>
        <w:spacing w:line="360" w:lineRule="auto"/>
        <w:jc w:val="both"/>
        <w:rPr>
          <w:rFonts w:ascii="Book Antiqua" w:hAnsi="Book Antiqua"/>
        </w:rPr>
      </w:pPr>
    </w:p>
    <w:p w14:paraId="4770532F" w14:textId="24F4C119"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Specialty type: </w:t>
      </w:r>
      <w:bookmarkStart w:id="2" w:name="OLE_LINK1473"/>
      <w:bookmarkStart w:id="3" w:name="OLE_LINK1474"/>
      <w:r w:rsidR="00194469" w:rsidRPr="00717D65">
        <w:rPr>
          <w:rFonts w:ascii="Book Antiqua" w:eastAsia="Microsoft YaHei" w:hAnsi="Book Antiqua" w:cs="SimSun"/>
        </w:rPr>
        <w:t>Gastroenterology and hepatology</w:t>
      </w:r>
      <w:bookmarkEnd w:id="2"/>
      <w:bookmarkEnd w:id="3"/>
    </w:p>
    <w:p w14:paraId="3B34003A"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 xml:space="preserve">Country/Territory of origin: </w:t>
      </w:r>
      <w:r w:rsidRPr="00717D65">
        <w:rPr>
          <w:rFonts w:ascii="Book Antiqua" w:eastAsia="Book Antiqua" w:hAnsi="Book Antiqua" w:cs="Book Antiqua"/>
        </w:rPr>
        <w:t>Poland</w:t>
      </w:r>
    </w:p>
    <w:p w14:paraId="54F975DB"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b/>
          <w:color w:val="000000"/>
        </w:rPr>
        <w:t>Peer-review report’s scientific quality classification</w:t>
      </w:r>
    </w:p>
    <w:p w14:paraId="012B22A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 xml:space="preserve">Grade </w:t>
      </w:r>
      <w:proofErr w:type="gramStart"/>
      <w:r w:rsidRPr="00717D65">
        <w:rPr>
          <w:rFonts w:ascii="Book Antiqua" w:eastAsia="Book Antiqua" w:hAnsi="Book Antiqua" w:cs="Book Antiqua"/>
        </w:rPr>
        <w:t>A</w:t>
      </w:r>
      <w:proofErr w:type="gramEnd"/>
      <w:r w:rsidRPr="00717D65">
        <w:rPr>
          <w:rFonts w:ascii="Book Antiqua" w:eastAsia="Book Antiqua" w:hAnsi="Book Antiqua" w:cs="Book Antiqua"/>
        </w:rPr>
        <w:t xml:space="preserve"> (Excellent): 0</w:t>
      </w:r>
    </w:p>
    <w:p w14:paraId="6EDD678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Grade B (Very good): B</w:t>
      </w:r>
    </w:p>
    <w:p w14:paraId="3ED9F12D"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Grade C (Good): C</w:t>
      </w:r>
    </w:p>
    <w:p w14:paraId="4A061AD9"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Grade D (Fair): 0</w:t>
      </w:r>
    </w:p>
    <w:p w14:paraId="6740C5F4" w14:textId="77777777" w:rsidR="00A77B3E" w:rsidRPr="00717D65" w:rsidRDefault="006C753B" w:rsidP="00717D65">
      <w:pPr>
        <w:spacing w:line="360" w:lineRule="auto"/>
        <w:jc w:val="both"/>
        <w:rPr>
          <w:rFonts w:ascii="Book Antiqua" w:hAnsi="Book Antiqua"/>
        </w:rPr>
      </w:pPr>
      <w:r w:rsidRPr="00717D65">
        <w:rPr>
          <w:rFonts w:ascii="Book Antiqua" w:eastAsia="Book Antiqua" w:hAnsi="Book Antiqua" w:cs="Book Antiqua"/>
        </w:rPr>
        <w:t>Grade E (Poor): 0</w:t>
      </w:r>
    </w:p>
    <w:p w14:paraId="3AF71AA7" w14:textId="77777777" w:rsidR="00A77B3E" w:rsidRPr="00717D65" w:rsidRDefault="00A77B3E" w:rsidP="00717D65">
      <w:pPr>
        <w:spacing w:line="360" w:lineRule="auto"/>
        <w:jc w:val="both"/>
        <w:rPr>
          <w:rFonts w:ascii="Book Antiqua" w:hAnsi="Book Antiqua"/>
        </w:rPr>
      </w:pPr>
    </w:p>
    <w:p w14:paraId="34C6398F" w14:textId="5EB5D1BD" w:rsidR="00A77B3E" w:rsidRPr="00717D65" w:rsidRDefault="006C753B" w:rsidP="00717D65">
      <w:pPr>
        <w:spacing w:line="360" w:lineRule="auto"/>
        <w:jc w:val="both"/>
        <w:rPr>
          <w:rFonts w:ascii="Book Antiqua" w:hAnsi="Book Antiqua"/>
        </w:rPr>
        <w:sectPr w:rsidR="00A77B3E" w:rsidRPr="00717D65">
          <w:pgSz w:w="12240" w:h="15840"/>
          <w:pgMar w:top="1440" w:right="1440" w:bottom="1440" w:left="1440" w:header="720" w:footer="720" w:gutter="0"/>
          <w:cols w:space="720"/>
          <w:docGrid w:linePitch="360"/>
        </w:sectPr>
      </w:pPr>
      <w:r w:rsidRPr="00717D65">
        <w:rPr>
          <w:rFonts w:ascii="Book Antiqua" w:eastAsia="Book Antiqua" w:hAnsi="Book Antiqua" w:cs="Book Antiqua"/>
          <w:b/>
          <w:color w:val="000000"/>
        </w:rPr>
        <w:t xml:space="preserve">P-Reviewer: </w:t>
      </w:r>
      <w:r w:rsidRPr="00717D65">
        <w:rPr>
          <w:rFonts w:ascii="Book Antiqua" w:eastAsia="Book Antiqua" w:hAnsi="Book Antiqua" w:cs="Book Antiqua"/>
        </w:rPr>
        <w:t>Isakov V, Russia; Liu CH, Taiwan</w:t>
      </w:r>
      <w:r w:rsidRPr="00717D65">
        <w:rPr>
          <w:rFonts w:ascii="Book Antiqua" w:eastAsia="Book Antiqua" w:hAnsi="Book Antiqua" w:cs="Book Antiqua"/>
          <w:b/>
          <w:color w:val="000000"/>
        </w:rPr>
        <w:t xml:space="preserve"> S-Editor: </w:t>
      </w:r>
      <w:r w:rsidR="00194469" w:rsidRPr="00717D65">
        <w:rPr>
          <w:rFonts w:ascii="Book Antiqua" w:eastAsia="Book Antiqua" w:hAnsi="Book Antiqua" w:cs="Book Antiqua"/>
          <w:bCs/>
          <w:color w:val="000000"/>
        </w:rPr>
        <w:t>Wang JJ</w:t>
      </w:r>
      <w:r w:rsidRPr="00717D65">
        <w:rPr>
          <w:rFonts w:ascii="Book Antiqua" w:eastAsia="Book Antiqua" w:hAnsi="Book Antiqua" w:cs="Book Antiqua"/>
          <w:b/>
          <w:color w:val="000000"/>
        </w:rPr>
        <w:t xml:space="preserve"> L-Editor: </w:t>
      </w:r>
      <w:r w:rsidR="00606644">
        <w:rPr>
          <w:rFonts w:ascii="Book Antiqua" w:eastAsia="Book Antiqua" w:hAnsi="Book Antiqua" w:cs="Book Antiqua"/>
          <w:color w:val="000000"/>
        </w:rPr>
        <w:t>Webster JR</w:t>
      </w:r>
      <w:r w:rsidRPr="00717D65">
        <w:rPr>
          <w:rFonts w:ascii="Book Antiqua" w:eastAsia="Book Antiqua" w:hAnsi="Book Antiqua" w:cs="Book Antiqua"/>
          <w:b/>
          <w:color w:val="000000"/>
        </w:rPr>
        <w:t xml:space="preserve"> P-Editor: </w:t>
      </w:r>
    </w:p>
    <w:p w14:paraId="339AE1F7" w14:textId="77777777" w:rsidR="00A77B3E" w:rsidRPr="00717D65" w:rsidRDefault="006C753B" w:rsidP="00717D65">
      <w:pPr>
        <w:spacing w:line="360" w:lineRule="auto"/>
        <w:jc w:val="both"/>
        <w:rPr>
          <w:rFonts w:ascii="Book Antiqua" w:eastAsia="Book Antiqua" w:hAnsi="Book Antiqua" w:cs="Book Antiqua"/>
          <w:b/>
          <w:color w:val="000000"/>
        </w:rPr>
      </w:pPr>
      <w:r w:rsidRPr="00717D65">
        <w:rPr>
          <w:rFonts w:ascii="Book Antiqua" w:eastAsia="Book Antiqua" w:hAnsi="Book Antiqua" w:cs="Book Antiqua"/>
          <w:b/>
          <w:color w:val="000000"/>
        </w:rPr>
        <w:lastRenderedPageBreak/>
        <w:t>Figure Legends</w:t>
      </w:r>
    </w:p>
    <w:p w14:paraId="598D3D6C" w14:textId="76A8A5FE" w:rsidR="00194469" w:rsidRPr="00717D65" w:rsidRDefault="00194469" w:rsidP="00717D65">
      <w:pPr>
        <w:spacing w:line="360" w:lineRule="auto"/>
        <w:jc w:val="both"/>
        <w:rPr>
          <w:rFonts w:ascii="Book Antiqua" w:hAnsi="Book Antiqua"/>
        </w:rPr>
      </w:pPr>
      <w:r w:rsidRPr="00717D65">
        <w:rPr>
          <w:rFonts w:ascii="Book Antiqua" w:hAnsi="Book Antiqua"/>
          <w:noProof/>
          <w:lang w:val="en-GB" w:eastAsia="zh-CN"/>
        </w:rPr>
        <w:drawing>
          <wp:inline distT="0" distB="0" distL="0" distR="0" wp14:anchorId="3EF50227" wp14:editId="0F774F85">
            <wp:extent cx="6831983" cy="2886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34879" cy="2887298"/>
                    </a:xfrm>
                    <a:prstGeom prst="rect">
                      <a:avLst/>
                    </a:prstGeom>
                  </pic:spPr>
                </pic:pic>
              </a:graphicData>
            </a:graphic>
          </wp:inline>
        </w:drawing>
      </w:r>
    </w:p>
    <w:p w14:paraId="57DB915A" w14:textId="6F6787D3" w:rsidR="00A77B3E" w:rsidRPr="00717D65" w:rsidRDefault="006C753B" w:rsidP="00717D65">
      <w:pPr>
        <w:spacing w:line="360" w:lineRule="auto"/>
        <w:jc w:val="both"/>
        <w:rPr>
          <w:rFonts w:ascii="Book Antiqua" w:eastAsia="Book Antiqua" w:hAnsi="Book Antiqua" w:cs="Book Antiqua"/>
          <w:color w:val="000000"/>
          <w:shd w:val="clear" w:color="auto" w:fill="FFFFFF"/>
        </w:rPr>
      </w:pPr>
      <w:r w:rsidRPr="00717D65">
        <w:rPr>
          <w:rFonts w:ascii="Book Antiqua" w:eastAsia="Book Antiqua" w:hAnsi="Book Antiqua" w:cs="Book Antiqua"/>
          <w:b/>
          <w:bCs/>
          <w:color w:val="000000"/>
          <w:shd w:val="clear" w:color="auto" w:fill="FFFFFF"/>
        </w:rPr>
        <w:t>Figure 1</w:t>
      </w:r>
      <w:r w:rsidRPr="00717D65">
        <w:rPr>
          <w:rFonts w:ascii="Book Antiqua" w:eastAsia="Book Antiqua" w:hAnsi="Book Antiqua" w:cs="Book Antiqua"/>
          <w:color w:val="000000"/>
          <w:shd w:val="clear" w:color="auto" w:fill="FFFFFF"/>
        </w:rPr>
        <w:t xml:space="preserve"> </w:t>
      </w:r>
      <w:r w:rsidR="00717D65" w:rsidRPr="00717D65">
        <w:rPr>
          <w:rFonts w:ascii="Book Antiqua" w:eastAsia="Book Antiqua" w:hAnsi="Book Antiqua" w:cs="Book Antiqua"/>
          <w:b/>
          <w:bCs/>
          <w:color w:val="000000"/>
          <w:shd w:val="clear" w:color="auto" w:fill="FFFFFF"/>
        </w:rPr>
        <w:t>The sustained virological response rate in the group with mental disorders compared to the control group in intention-to-treat and per protocol analyses and calculated per protocol analysis in the population with mental disorders</w:t>
      </w:r>
      <w:r w:rsidR="00194469" w:rsidRPr="00717D65">
        <w:rPr>
          <w:rFonts w:ascii="Book Antiqua" w:eastAsia="Book Antiqua" w:hAnsi="Book Antiqua" w:cs="Book Antiqua"/>
          <w:b/>
          <w:bCs/>
          <w:color w:val="000000"/>
          <w:shd w:val="clear" w:color="auto" w:fill="FFFFFF"/>
        </w:rPr>
        <w:t>.</w:t>
      </w:r>
      <w:r w:rsidR="00194469" w:rsidRPr="00717D65">
        <w:rPr>
          <w:rFonts w:ascii="Book Antiqua" w:eastAsia="Book Antiqua" w:hAnsi="Book Antiqua" w:cs="Book Antiqua"/>
          <w:color w:val="000000"/>
          <w:shd w:val="clear" w:color="auto" w:fill="FFFFFF"/>
        </w:rPr>
        <w:t xml:space="preserve"> </w:t>
      </w:r>
      <w:r w:rsidRPr="00717D65">
        <w:rPr>
          <w:rFonts w:ascii="Book Antiqua" w:eastAsia="Book Antiqua" w:hAnsi="Book Antiqua" w:cs="Book Antiqua"/>
          <w:color w:val="000000"/>
          <w:shd w:val="clear" w:color="auto" w:fill="FFFFFF"/>
        </w:rPr>
        <w:t>A</w:t>
      </w:r>
      <w:r w:rsidR="00194469" w:rsidRPr="00717D65">
        <w:rPr>
          <w:rFonts w:ascii="Book Antiqua" w:eastAsia="Book Antiqua" w:hAnsi="Book Antiqua" w:cs="Book Antiqua"/>
          <w:color w:val="000000"/>
          <w:shd w:val="clear" w:color="auto" w:fill="FFFFFF"/>
        </w:rPr>
        <w:t>:</w:t>
      </w:r>
      <w:r w:rsidRPr="00717D65">
        <w:rPr>
          <w:rFonts w:ascii="Book Antiqua" w:eastAsia="Book Antiqua" w:hAnsi="Book Antiqua" w:cs="Book Antiqua"/>
          <w:color w:val="000000"/>
          <w:shd w:val="clear" w:color="auto" w:fill="FFFFFF"/>
        </w:rPr>
        <w:t xml:space="preserve"> The sustained virological response rate (SVR) in the group with mental disorders (</w:t>
      </w:r>
      <w:r w:rsidRPr="00717D65">
        <w:rPr>
          <w:rFonts w:ascii="Book Antiqua" w:eastAsia="Book Antiqua" w:hAnsi="Book Antiqua" w:cs="Book Antiqua"/>
          <w:i/>
          <w:iCs/>
          <w:color w:val="000000"/>
          <w:shd w:val="clear" w:color="auto" w:fill="FFFFFF"/>
        </w:rPr>
        <w:t>n</w:t>
      </w:r>
      <w:r w:rsidRPr="00717D65">
        <w:rPr>
          <w:rFonts w:ascii="Book Antiqua" w:eastAsia="Book Antiqua" w:hAnsi="Book Antiqua" w:cs="Book Antiqua"/>
          <w:color w:val="000000"/>
          <w:shd w:val="clear" w:color="auto" w:fill="FFFFFF"/>
        </w:rPr>
        <w:t xml:space="preserve"> = 942) compared to the control group (</w:t>
      </w:r>
      <w:r w:rsidRPr="00717D65">
        <w:rPr>
          <w:rFonts w:ascii="Book Antiqua" w:eastAsia="Book Antiqua" w:hAnsi="Book Antiqua" w:cs="Book Antiqua"/>
          <w:i/>
          <w:iCs/>
          <w:color w:val="000000"/>
          <w:shd w:val="clear" w:color="auto" w:fill="FFFFFF"/>
        </w:rPr>
        <w:t>n</w:t>
      </w:r>
      <w:r w:rsidRPr="00717D65">
        <w:rPr>
          <w:rFonts w:ascii="Book Antiqua" w:eastAsia="Book Antiqua" w:hAnsi="Book Antiqua" w:cs="Book Antiqua"/>
          <w:color w:val="000000"/>
          <w:shd w:val="clear" w:color="auto" w:fill="FFFFFF"/>
        </w:rPr>
        <w:t xml:space="preserve"> = 13330) in intention-to-treat and per protocol analyses</w:t>
      </w:r>
      <w:r w:rsidR="00194469" w:rsidRPr="00717D65">
        <w:rPr>
          <w:rFonts w:ascii="Book Antiqua" w:eastAsia="Book Antiqua" w:hAnsi="Book Antiqua" w:cs="Book Antiqua"/>
          <w:color w:val="000000"/>
          <w:shd w:val="clear" w:color="auto" w:fill="FFFFFF"/>
        </w:rPr>
        <w:t>;</w:t>
      </w:r>
      <w:r w:rsidRPr="00717D65">
        <w:rPr>
          <w:rFonts w:ascii="Book Antiqua" w:eastAsia="Book Antiqua" w:hAnsi="Book Antiqua" w:cs="Book Antiqua"/>
          <w:color w:val="000000"/>
          <w:shd w:val="clear" w:color="auto" w:fill="FFFFFF"/>
        </w:rPr>
        <w:t xml:space="preserve"> B</w:t>
      </w:r>
      <w:r w:rsidR="00194469" w:rsidRPr="00717D65">
        <w:rPr>
          <w:rFonts w:ascii="Book Antiqua" w:eastAsia="Book Antiqua" w:hAnsi="Book Antiqua" w:cs="Book Antiqua"/>
          <w:color w:val="000000"/>
          <w:shd w:val="clear" w:color="auto" w:fill="FFFFFF"/>
        </w:rPr>
        <w:t>:</w:t>
      </w:r>
      <w:r w:rsidRPr="00717D65">
        <w:rPr>
          <w:rFonts w:ascii="Book Antiqua" w:eastAsia="Book Antiqua" w:hAnsi="Book Antiqua" w:cs="Book Antiqua"/>
          <w:color w:val="000000"/>
          <w:shd w:val="clear" w:color="auto" w:fill="FFFFFF"/>
        </w:rPr>
        <w:t xml:space="preserve"> SVR calculated per protocol analysis in the population with mental disorders considering the type of the psychiatric illness in comparison to the control group. All statistical comparisons were performed with Pearson’s chi-square or Fisher’s exact test.</w:t>
      </w:r>
      <w:r w:rsidR="00194469" w:rsidRPr="00717D65">
        <w:rPr>
          <w:rFonts w:ascii="Book Antiqua" w:eastAsia="Book Antiqua" w:hAnsi="Book Antiqua" w:cs="Book Antiqua"/>
          <w:color w:val="000000"/>
          <w:shd w:val="clear" w:color="auto" w:fill="FFFFFF"/>
        </w:rPr>
        <w:t xml:space="preserve"> ITT: Intention-to-treat; PP: Per protocol.</w:t>
      </w:r>
    </w:p>
    <w:p w14:paraId="1BA5796B" w14:textId="77777777" w:rsidR="00194469" w:rsidRPr="00717D65" w:rsidRDefault="00194469" w:rsidP="00717D65">
      <w:pPr>
        <w:spacing w:line="360" w:lineRule="auto"/>
        <w:jc w:val="both"/>
        <w:rPr>
          <w:rFonts w:ascii="Book Antiqua" w:hAnsi="Book Antiqua"/>
        </w:rPr>
        <w:sectPr w:rsidR="00194469" w:rsidRPr="00717D65">
          <w:pgSz w:w="12240" w:h="15840"/>
          <w:pgMar w:top="1440" w:right="1440" w:bottom="1440" w:left="1440" w:header="720" w:footer="720" w:gutter="0"/>
          <w:cols w:space="720"/>
          <w:docGrid w:linePitch="360"/>
        </w:sectPr>
      </w:pPr>
    </w:p>
    <w:p w14:paraId="108D96A0" w14:textId="7BD99956" w:rsidR="00194469" w:rsidRPr="00717D65" w:rsidRDefault="00194469" w:rsidP="00717D65">
      <w:pPr>
        <w:spacing w:line="360" w:lineRule="auto"/>
        <w:jc w:val="both"/>
        <w:rPr>
          <w:rFonts w:ascii="Book Antiqua" w:hAnsi="Book Antiqua"/>
          <w:b/>
          <w:bCs/>
          <w:color w:val="000000" w:themeColor="text1"/>
        </w:rPr>
      </w:pPr>
      <w:r w:rsidRPr="00717D65">
        <w:rPr>
          <w:rFonts w:ascii="Book Antiqua" w:eastAsia="Calibri" w:hAnsi="Book Antiqua"/>
          <w:b/>
          <w:bCs/>
          <w:color w:val="000000" w:themeColor="text1"/>
          <w:lang w:val="en-GB"/>
        </w:rPr>
        <w:lastRenderedPageBreak/>
        <w:t>Table 1 Baseline characteristics of chronic hepatitis C patients with (group A) and without (group B) psychiatric disorders</w:t>
      </w:r>
      <w:r w:rsidR="008122F2" w:rsidRPr="00717D65">
        <w:rPr>
          <w:rFonts w:ascii="Book Antiqua" w:eastAsia="Calibri" w:hAnsi="Book Antiqua"/>
          <w:b/>
          <w:bCs/>
          <w:color w:val="000000" w:themeColor="text1"/>
          <w:lang w:val="en-GB"/>
        </w:rPr>
        <w:t>,</w:t>
      </w:r>
      <w:r w:rsidR="00CA2E26">
        <w:rPr>
          <w:rFonts w:ascii="Book Antiqua" w:eastAsia="Calibri" w:hAnsi="Book Antiqua"/>
          <w:b/>
          <w:bCs/>
          <w:color w:val="000000" w:themeColor="text1"/>
          <w:lang w:val="en-GB"/>
        </w:rPr>
        <w:t xml:space="preserve"> </w:t>
      </w:r>
      <w:r w:rsidR="00CA2E26" w:rsidRPr="00A07B9F">
        <w:rPr>
          <w:rFonts w:ascii="Book Antiqua" w:eastAsia="Calibri" w:hAnsi="Book Antiqua"/>
          <w:b/>
          <w:bCs/>
          <w:color w:val="00B050"/>
          <w:lang w:val="en-GB"/>
        </w:rPr>
        <w:t>% (</w:t>
      </w:r>
      <w:r w:rsidR="00CA2E26" w:rsidRPr="00A07B9F">
        <w:rPr>
          <w:rFonts w:ascii="Book Antiqua" w:eastAsia="Calibri" w:hAnsi="Book Antiqua"/>
          <w:b/>
          <w:bCs/>
          <w:i/>
          <w:color w:val="00B050"/>
          <w:lang w:val="en-GB"/>
        </w:rPr>
        <w:t>n</w:t>
      </w:r>
      <w:r w:rsidR="00CA2E26" w:rsidRPr="00A07B9F">
        <w:rPr>
          <w:rFonts w:ascii="Book Antiqua" w:eastAsia="Calibri" w:hAnsi="Book Antiqua"/>
          <w:b/>
          <w:bCs/>
          <w:color w:val="00B050"/>
          <w:lang w:val="en-GB"/>
        </w:rPr>
        <w:t>)</w:t>
      </w:r>
      <w:r w:rsidR="008122F2" w:rsidRPr="00A07B9F">
        <w:rPr>
          <w:rFonts w:ascii="Book Antiqua" w:eastAsia="Calibri" w:hAnsi="Book Antiqua"/>
          <w:b/>
          <w:bCs/>
          <w:color w:val="00B050"/>
          <w:lang w:val="en-GB"/>
        </w:rPr>
        <w:t xml:space="preserve"> </w:t>
      </w:r>
      <w:r w:rsidR="008122F2" w:rsidRPr="00A07B9F">
        <w:rPr>
          <w:rFonts w:ascii="Book Antiqua" w:eastAsia="Calibri" w:hAnsi="Book Antiqua"/>
          <w:b/>
          <w:bCs/>
          <w:i/>
          <w:iCs/>
          <w:strike/>
          <w:color w:val="00B050"/>
          <w:lang w:val="en-GB"/>
        </w:rPr>
        <w:t>n</w:t>
      </w:r>
      <w:r w:rsidR="008122F2" w:rsidRPr="00A07B9F">
        <w:rPr>
          <w:rFonts w:ascii="Book Antiqua" w:eastAsia="Calibri" w:hAnsi="Book Antiqua"/>
          <w:b/>
          <w:bCs/>
          <w:strike/>
          <w:color w:val="00B050"/>
          <w:lang w:val="en-GB"/>
        </w:rPr>
        <w:t xml:space="preserve"> (%)</w:t>
      </w:r>
    </w:p>
    <w:tbl>
      <w:tblPr>
        <w:tblW w:w="11340" w:type="dxa"/>
        <w:jc w:val="center"/>
        <w:tblLook w:val="04A0" w:firstRow="1" w:lastRow="0" w:firstColumn="1" w:lastColumn="0" w:noHBand="0" w:noVBand="1"/>
      </w:tblPr>
      <w:tblGrid>
        <w:gridCol w:w="3828"/>
        <w:gridCol w:w="2175"/>
        <w:gridCol w:w="9"/>
        <w:gridCol w:w="1643"/>
        <w:gridCol w:w="1559"/>
        <w:gridCol w:w="2126"/>
      </w:tblGrid>
      <w:tr w:rsidR="008122F2" w:rsidRPr="00717D65" w14:paraId="36EE2770" w14:textId="77777777" w:rsidTr="008122F2">
        <w:trPr>
          <w:trHeight w:val="588"/>
          <w:jc w:val="center"/>
        </w:trPr>
        <w:tc>
          <w:tcPr>
            <w:tcW w:w="3828" w:type="dxa"/>
            <w:tcBorders>
              <w:top w:val="single" w:sz="4" w:space="0" w:color="auto"/>
              <w:bottom w:val="single" w:sz="4" w:space="0" w:color="auto"/>
            </w:tcBorders>
          </w:tcPr>
          <w:p w14:paraId="22D8321F" w14:textId="77777777" w:rsidR="00194469" w:rsidRPr="00717D65" w:rsidRDefault="00194469"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Parameter</w:t>
            </w:r>
          </w:p>
        </w:tc>
        <w:tc>
          <w:tcPr>
            <w:tcW w:w="2184" w:type="dxa"/>
            <w:gridSpan w:val="2"/>
            <w:tcBorders>
              <w:top w:val="single" w:sz="4" w:space="0" w:color="auto"/>
              <w:bottom w:val="single" w:sz="4" w:space="0" w:color="auto"/>
            </w:tcBorders>
          </w:tcPr>
          <w:p w14:paraId="5B07995D" w14:textId="77777777" w:rsidR="00194469" w:rsidRPr="00717D65" w:rsidRDefault="00194469"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All patients</w:t>
            </w:r>
            <w:r w:rsidRPr="00717D65">
              <w:rPr>
                <w:rFonts w:ascii="Book Antiqua" w:eastAsia="DengXian"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14272)</w:t>
            </w:r>
          </w:p>
        </w:tc>
        <w:tc>
          <w:tcPr>
            <w:tcW w:w="1643" w:type="dxa"/>
            <w:tcBorders>
              <w:top w:val="single" w:sz="4" w:space="0" w:color="auto"/>
              <w:bottom w:val="single" w:sz="4" w:space="0" w:color="auto"/>
            </w:tcBorders>
          </w:tcPr>
          <w:p w14:paraId="4D937746" w14:textId="77777777" w:rsidR="00194469" w:rsidRPr="00717D65" w:rsidRDefault="00194469"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A</w:t>
            </w:r>
            <w:r w:rsidRPr="00717D65">
              <w:rPr>
                <w:rFonts w:ascii="Book Antiqua" w:eastAsia="DengXian"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942)</w:t>
            </w:r>
          </w:p>
        </w:tc>
        <w:tc>
          <w:tcPr>
            <w:tcW w:w="1559" w:type="dxa"/>
            <w:tcBorders>
              <w:top w:val="single" w:sz="4" w:space="0" w:color="auto"/>
              <w:bottom w:val="single" w:sz="4" w:space="0" w:color="auto"/>
            </w:tcBorders>
          </w:tcPr>
          <w:p w14:paraId="2D53A740" w14:textId="77777777" w:rsidR="00194469" w:rsidRPr="00717D65" w:rsidRDefault="00194469"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B</w:t>
            </w:r>
            <w:r w:rsidRPr="00717D65">
              <w:rPr>
                <w:rFonts w:ascii="Book Antiqua" w:eastAsia="DengXian"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13330)</w:t>
            </w:r>
          </w:p>
        </w:tc>
        <w:tc>
          <w:tcPr>
            <w:tcW w:w="2126" w:type="dxa"/>
            <w:tcBorders>
              <w:top w:val="single" w:sz="4" w:space="0" w:color="auto"/>
              <w:bottom w:val="single" w:sz="4" w:space="0" w:color="auto"/>
            </w:tcBorders>
          </w:tcPr>
          <w:p w14:paraId="7D440E86" w14:textId="77777777" w:rsidR="00194469" w:rsidRPr="00717D65" w:rsidRDefault="00194469"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i/>
                <w:iCs/>
                <w:color w:val="000000" w:themeColor="text1"/>
                <w:lang w:eastAsia="pl-PL"/>
              </w:rPr>
              <w:t>P</w:t>
            </w:r>
            <w:r w:rsidRPr="00717D65">
              <w:rPr>
                <w:rFonts w:ascii="Book Antiqua" w:eastAsia="Times New Roman" w:hAnsi="Book Antiqua"/>
                <w:b/>
                <w:bCs/>
                <w:color w:val="000000" w:themeColor="text1"/>
                <w:lang w:eastAsia="pl-PL"/>
              </w:rPr>
              <w:t xml:space="preserve"> value</w:t>
            </w:r>
          </w:p>
        </w:tc>
      </w:tr>
      <w:tr w:rsidR="008122F2" w:rsidRPr="00717D65" w14:paraId="7BF91DA2" w14:textId="77777777" w:rsidTr="008122F2">
        <w:trPr>
          <w:trHeight w:val="300"/>
          <w:jc w:val="center"/>
        </w:trPr>
        <w:tc>
          <w:tcPr>
            <w:tcW w:w="3828" w:type="dxa"/>
            <w:tcBorders>
              <w:top w:val="single" w:sz="4" w:space="0" w:color="auto"/>
            </w:tcBorders>
          </w:tcPr>
          <w:p w14:paraId="696BB7CC" w14:textId="20848E4B"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Age, mean (min-max</w:t>
            </w:r>
            <w:r w:rsidR="00606644">
              <w:rPr>
                <w:rFonts w:ascii="Book Antiqua" w:eastAsia="Times New Roman" w:hAnsi="Book Antiqua"/>
                <w:color w:val="000000" w:themeColor="text1"/>
                <w:lang w:eastAsia="pl-PL"/>
              </w:rPr>
              <w:t xml:space="preserve"> </w:t>
            </w:r>
            <w:proofErr w:type="spellStart"/>
            <w:r w:rsidR="00606644">
              <w:rPr>
                <w:rFonts w:ascii="Book Antiqua" w:eastAsia="Times New Roman" w:hAnsi="Book Antiqua"/>
                <w:color w:val="000000" w:themeColor="text1"/>
                <w:lang w:eastAsia="pl-PL"/>
              </w:rPr>
              <w:t>yr</w:t>
            </w:r>
            <w:proofErr w:type="spellEnd"/>
            <w:r w:rsidRPr="00717D65">
              <w:rPr>
                <w:rFonts w:ascii="Book Antiqua" w:eastAsia="Times New Roman" w:hAnsi="Book Antiqua"/>
                <w:color w:val="000000" w:themeColor="text1"/>
                <w:lang w:eastAsia="pl-PL"/>
              </w:rPr>
              <w:t>)</w:t>
            </w:r>
          </w:p>
        </w:tc>
        <w:tc>
          <w:tcPr>
            <w:tcW w:w="2184" w:type="dxa"/>
            <w:gridSpan w:val="2"/>
            <w:tcBorders>
              <w:top w:val="single" w:sz="4" w:space="0" w:color="auto"/>
            </w:tcBorders>
          </w:tcPr>
          <w:p w14:paraId="6476EB38"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51.2 (18-92)</w:t>
            </w:r>
          </w:p>
        </w:tc>
        <w:tc>
          <w:tcPr>
            <w:tcW w:w="1643" w:type="dxa"/>
            <w:tcBorders>
              <w:top w:val="single" w:sz="4" w:space="0" w:color="auto"/>
            </w:tcBorders>
          </w:tcPr>
          <w:p w14:paraId="412AA294"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50.8 (19-90)</w:t>
            </w:r>
          </w:p>
        </w:tc>
        <w:tc>
          <w:tcPr>
            <w:tcW w:w="1559" w:type="dxa"/>
            <w:tcBorders>
              <w:top w:val="single" w:sz="4" w:space="0" w:color="auto"/>
            </w:tcBorders>
          </w:tcPr>
          <w:p w14:paraId="1BABDC70"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51.2 (18-92)</w:t>
            </w:r>
          </w:p>
        </w:tc>
        <w:tc>
          <w:tcPr>
            <w:tcW w:w="2126" w:type="dxa"/>
            <w:tcBorders>
              <w:top w:val="single" w:sz="4" w:space="0" w:color="auto"/>
            </w:tcBorders>
          </w:tcPr>
          <w:p w14:paraId="1602941F" w14:textId="490906CE"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0.599</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6216478)</w:t>
            </w:r>
          </w:p>
        </w:tc>
      </w:tr>
      <w:tr w:rsidR="008122F2" w:rsidRPr="00717D65" w14:paraId="326F1AFE" w14:textId="77777777" w:rsidTr="008122F2">
        <w:trPr>
          <w:trHeight w:val="300"/>
          <w:jc w:val="center"/>
        </w:trPr>
        <w:tc>
          <w:tcPr>
            <w:tcW w:w="3828" w:type="dxa"/>
          </w:tcPr>
          <w:p w14:paraId="63F39D1B" w14:textId="76A4815C"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Men/</w:t>
            </w:r>
            <w:r w:rsidR="008122F2" w:rsidRPr="00717D65">
              <w:rPr>
                <w:rFonts w:ascii="Book Antiqua" w:eastAsia="Times New Roman" w:hAnsi="Book Antiqua"/>
                <w:color w:val="000000" w:themeColor="text1"/>
                <w:lang w:eastAsia="pl-PL"/>
              </w:rPr>
              <w:t>w</w:t>
            </w:r>
            <w:r w:rsidRPr="00717D65">
              <w:rPr>
                <w:rFonts w:ascii="Book Antiqua" w:eastAsia="Times New Roman" w:hAnsi="Book Antiqua"/>
                <w:color w:val="000000" w:themeColor="text1"/>
                <w:lang w:eastAsia="pl-PL"/>
              </w:rPr>
              <w:t>omen</w:t>
            </w:r>
          </w:p>
        </w:tc>
        <w:tc>
          <w:tcPr>
            <w:tcW w:w="2184" w:type="dxa"/>
            <w:gridSpan w:val="2"/>
          </w:tcPr>
          <w:p w14:paraId="6B7BBC35" w14:textId="729FECEE"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49.3/50.7</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(7035/7237)</w:t>
            </w:r>
          </w:p>
        </w:tc>
        <w:tc>
          <w:tcPr>
            <w:tcW w:w="1643" w:type="dxa"/>
          </w:tcPr>
          <w:p w14:paraId="0AEC174C" w14:textId="0F069599"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54.9/45.1</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507/435</w:t>
            </w:r>
          </w:p>
        </w:tc>
        <w:tc>
          <w:tcPr>
            <w:tcW w:w="1559" w:type="dxa"/>
          </w:tcPr>
          <w:p w14:paraId="112E952C" w14:textId="39B32081"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49.0/51.0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6528/6802</w:t>
            </w:r>
          </w:p>
        </w:tc>
        <w:tc>
          <w:tcPr>
            <w:tcW w:w="2126" w:type="dxa"/>
          </w:tcPr>
          <w:p w14:paraId="41569A6D" w14:textId="3465BD60"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0.004</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8.3)</w:t>
            </w:r>
          </w:p>
        </w:tc>
      </w:tr>
      <w:tr w:rsidR="008122F2" w:rsidRPr="00717D65" w14:paraId="3FBC3B93" w14:textId="77777777" w:rsidTr="008122F2">
        <w:trPr>
          <w:trHeight w:val="300"/>
          <w:jc w:val="center"/>
        </w:trPr>
        <w:tc>
          <w:tcPr>
            <w:tcW w:w="3828" w:type="dxa"/>
          </w:tcPr>
          <w:p w14:paraId="6B6B627B"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BMI, mean (SD)</w:t>
            </w:r>
          </w:p>
        </w:tc>
        <w:tc>
          <w:tcPr>
            <w:tcW w:w="2184" w:type="dxa"/>
            <w:gridSpan w:val="2"/>
          </w:tcPr>
          <w:p w14:paraId="11ADEB38"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26.2 (4.5)</w:t>
            </w:r>
          </w:p>
        </w:tc>
        <w:tc>
          <w:tcPr>
            <w:tcW w:w="1643" w:type="dxa"/>
          </w:tcPr>
          <w:p w14:paraId="5825716C"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26.9 (5.1)</w:t>
            </w:r>
          </w:p>
        </w:tc>
        <w:tc>
          <w:tcPr>
            <w:tcW w:w="1559" w:type="dxa"/>
          </w:tcPr>
          <w:p w14:paraId="2F7D3146"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26.1 (4.5)</w:t>
            </w:r>
          </w:p>
        </w:tc>
        <w:tc>
          <w:tcPr>
            <w:tcW w:w="2126" w:type="dxa"/>
          </w:tcPr>
          <w:p w14:paraId="2D5C0F1B" w14:textId="3F0115F3"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0.0001</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5811710)</w:t>
            </w:r>
          </w:p>
        </w:tc>
      </w:tr>
      <w:tr w:rsidR="008122F2" w:rsidRPr="00717D65" w14:paraId="38095487" w14:textId="77777777" w:rsidTr="008122F2">
        <w:trPr>
          <w:trHeight w:val="300"/>
          <w:jc w:val="center"/>
        </w:trPr>
        <w:tc>
          <w:tcPr>
            <w:tcW w:w="3828" w:type="dxa"/>
          </w:tcPr>
          <w:p w14:paraId="33465C28" w14:textId="2003AEB8"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BMI ≥ 30</w:t>
            </w:r>
          </w:p>
        </w:tc>
        <w:tc>
          <w:tcPr>
            <w:tcW w:w="2184" w:type="dxa"/>
            <w:gridSpan w:val="2"/>
          </w:tcPr>
          <w:p w14:paraId="2D4A37A2"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17.4 (2486)</w:t>
            </w:r>
          </w:p>
        </w:tc>
        <w:tc>
          <w:tcPr>
            <w:tcW w:w="1643" w:type="dxa"/>
          </w:tcPr>
          <w:p w14:paraId="1345182C"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23.9 (225)</w:t>
            </w:r>
          </w:p>
        </w:tc>
        <w:tc>
          <w:tcPr>
            <w:tcW w:w="1559" w:type="dxa"/>
          </w:tcPr>
          <w:p w14:paraId="5CBD0D0D"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17.0 (2261)</w:t>
            </w:r>
          </w:p>
        </w:tc>
        <w:tc>
          <w:tcPr>
            <w:tcW w:w="2126" w:type="dxa"/>
          </w:tcPr>
          <w:p w14:paraId="5BAA86FC" w14:textId="27B3ED5C"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0.0001 (</w:t>
            </w:r>
            <w:r w:rsidR="008122F2" w:rsidRPr="00717D65">
              <w:rPr>
                <w:rFonts w:ascii="Book Antiqua" w:eastAsia="Times New Roman" w:hAnsi="Book Antiqua"/>
                <w:i/>
                <w:iCs/>
                <w:color w:val="000000" w:themeColor="text1"/>
                <w:lang w:eastAsia="pl-PL"/>
              </w:rPr>
              <w:t>χ</w:t>
            </w:r>
            <w:r w:rsidR="008122F2"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29.4)</w:t>
            </w:r>
          </w:p>
        </w:tc>
      </w:tr>
      <w:tr w:rsidR="008122F2" w:rsidRPr="00717D65" w14:paraId="44DB3B8A" w14:textId="77777777" w:rsidTr="008122F2">
        <w:trPr>
          <w:jc w:val="center"/>
        </w:trPr>
        <w:tc>
          <w:tcPr>
            <w:tcW w:w="3828" w:type="dxa"/>
          </w:tcPr>
          <w:p w14:paraId="58FC96DC" w14:textId="48528BE8"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Comorbidities</w:t>
            </w:r>
          </w:p>
        </w:tc>
        <w:tc>
          <w:tcPr>
            <w:tcW w:w="2175" w:type="dxa"/>
          </w:tcPr>
          <w:p w14:paraId="6D344B43" w14:textId="77777777" w:rsidR="00194469" w:rsidRPr="00717D65" w:rsidRDefault="00194469" w:rsidP="00717D65">
            <w:pPr>
              <w:spacing w:line="360" w:lineRule="auto"/>
              <w:jc w:val="both"/>
              <w:rPr>
                <w:rFonts w:ascii="Book Antiqua" w:eastAsia="Calibri" w:hAnsi="Book Antiqua"/>
                <w:color w:val="000000" w:themeColor="text1"/>
              </w:rPr>
            </w:pPr>
          </w:p>
        </w:tc>
        <w:tc>
          <w:tcPr>
            <w:tcW w:w="1652" w:type="dxa"/>
            <w:gridSpan w:val="2"/>
          </w:tcPr>
          <w:p w14:paraId="0A384546" w14:textId="77777777" w:rsidR="00194469" w:rsidRPr="00717D65" w:rsidRDefault="00194469" w:rsidP="00717D65">
            <w:pPr>
              <w:spacing w:line="360" w:lineRule="auto"/>
              <w:jc w:val="both"/>
              <w:rPr>
                <w:rFonts w:ascii="Book Antiqua" w:eastAsia="Calibri" w:hAnsi="Book Antiqua"/>
                <w:color w:val="000000" w:themeColor="text1"/>
              </w:rPr>
            </w:pPr>
          </w:p>
        </w:tc>
        <w:tc>
          <w:tcPr>
            <w:tcW w:w="1559" w:type="dxa"/>
          </w:tcPr>
          <w:p w14:paraId="2BC652B1" w14:textId="77777777" w:rsidR="00194469" w:rsidRPr="00717D65" w:rsidRDefault="00194469" w:rsidP="00717D65">
            <w:pPr>
              <w:spacing w:line="360" w:lineRule="auto"/>
              <w:jc w:val="both"/>
              <w:rPr>
                <w:rFonts w:ascii="Book Antiqua" w:eastAsia="Calibri" w:hAnsi="Book Antiqua"/>
                <w:color w:val="000000" w:themeColor="text1"/>
              </w:rPr>
            </w:pPr>
          </w:p>
        </w:tc>
        <w:tc>
          <w:tcPr>
            <w:tcW w:w="2126" w:type="dxa"/>
          </w:tcPr>
          <w:p w14:paraId="725F15FB" w14:textId="77777777" w:rsidR="00194469" w:rsidRPr="00717D65" w:rsidRDefault="00194469" w:rsidP="00717D65">
            <w:pPr>
              <w:spacing w:line="360" w:lineRule="auto"/>
              <w:jc w:val="both"/>
              <w:rPr>
                <w:rFonts w:ascii="Book Antiqua" w:eastAsia="Calibri" w:hAnsi="Book Antiqua"/>
                <w:color w:val="000000" w:themeColor="text1"/>
              </w:rPr>
            </w:pPr>
          </w:p>
        </w:tc>
      </w:tr>
      <w:tr w:rsidR="008122F2" w:rsidRPr="00717D65" w14:paraId="67FAC188" w14:textId="77777777" w:rsidTr="008122F2">
        <w:trPr>
          <w:jc w:val="center"/>
        </w:trPr>
        <w:tc>
          <w:tcPr>
            <w:tcW w:w="3828" w:type="dxa"/>
          </w:tcPr>
          <w:p w14:paraId="2987F2A1"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Hypertension</w:t>
            </w:r>
          </w:p>
        </w:tc>
        <w:tc>
          <w:tcPr>
            <w:tcW w:w="2184" w:type="dxa"/>
            <w:gridSpan w:val="2"/>
          </w:tcPr>
          <w:p w14:paraId="5F73C7A1"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32.0 (4567)</w:t>
            </w:r>
          </w:p>
        </w:tc>
        <w:tc>
          <w:tcPr>
            <w:tcW w:w="1643" w:type="dxa"/>
          </w:tcPr>
          <w:p w14:paraId="77BE4DB7"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34.4 (324)</w:t>
            </w:r>
          </w:p>
        </w:tc>
        <w:tc>
          <w:tcPr>
            <w:tcW w:w="1559" w:type="dxa"/>
          </w:tcPr>
          <w:p w14:paraId="5AB86AB4"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31.8 (4243)</w:t>
            </w:r>
          </w:p>
        </w:tc>
        <w:tc>
          <w:tcPr>
            <w:tcW w:w="2126" w:type="dxa"/>
          </w:tcPr>
          <w:p w14:paraId="58B30CB1" w14:textId="3BDE176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0.103</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χ</w:t>
            </w:r>
            <w:r w:rsidR="008122F2"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2.6)</w:t>
            </w:r>
          </w:p>
        </w:tc>
      </w:tr>
      <w:tr w:rsidR="008122F2" w:rsidRPr="00717D65" w14:paraId="223FC4B7" w14:textId="77777777" w:rsidTr="008122F2">
        <w:trPr>
          <w:jc w:val="center"/>
        </w:trPr>
        <w:tc>
          <w:tcPr>
            <w:tcW w:w="3828" w:type="dxa"/>
          </w:tcPr>
          <w:p w14:paraId="19DF7971"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Diabetes</w:t>
            </w:r>
          </w:p>
        </w:tc>
        <w:tc>
          <w:tcPr>
            <w:tcW w:w="2184" w:type="dxa"/>
            <w:gridSpan w:val="2"/>
          </w:tcPr>
          <w:p w14:paraId="2D42A145"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11.3 (1614)</w:t>
            </w:r>
          </w:p>
        </w:tc>
        <w:tc>
          <w:tcPr>
            <w:tcW w:w="1643" w:type="dxa"/>
          </w:tcPr>
          <w:p w14:paraId="703196E6"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13.0 (122)</w:t>
            </w:r>
          </w:p>
        </w:tc>
        <w:tc>
          <w:tcPr>
            <w:tcW w:w="1559" w:type="dxa"/>
          </w:tcPr>
          <w:p w14:paraId="3976F6A8"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11.2 (1492)</w:t>
            </w:r>
          </w:p>
        </w:tc>
        <w:tc>
          <w:tcPr>
            <w:tcW w:w="2126" w:type="dxa"/>
          </w:tcPr>
          <w:p w14:paraId="18B992C1" w14:textId="473DF8C8"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0.100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χ</w:t>
            </w:r>
            <w:r w:rsidR="008122F2"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0.5)</w:t>
            </w:r>
          </w:p>
        </w:tc>
      </w:tr>
      <w:tr w:rsidR="008122F2" w:rsidRPr="00717D65" w14:paraId="6D2935F4" w14:textId="77777777" w:rsidTr="008122F2">
        <w:trPr>
          <w:jc w:val="center"/>
        </w:trPr>
        <w:tc>
          <w:tcPr>
            <w:tcW w:w="3828" w:type="dxa"/>
          </w:tcPr>
          <w:p w14:paraId="036A68B7"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Renal disease</w:t>
            </w:r>
          </w:p>
        </w:tc>
        <w:tc>
          <w:tcPr>
            <w:tcW w:w="2184" w:type="dxa"/>
            <w:gridSpan w:val="2"/>
          </w:tcPr>
          <w:p w14:paraId="243FEBDB"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3.8 (543)</w:t>
            </w:r>
          </w:p>
        </w:tc>
        <w:tc>
          <w:tcPr>
            <w:tcW w:w="1643" w:type="dxa"/>
          </w:tcPr>
          <w:p w14:paraId="4347ECF3"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3.4 (32)</w:t>
            </w:r>
          </w:p>
        </w:tc>
        <w:tc>
          <w:tcPr>
            <w:tcW w:w="1559" w:type="dxa"/>
          </w:tcPr>
          <w:p w14:paraId="395A0F8D"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3.8 (511)</w:t>
            </w:r>
          </w:p>
        </w:tc>
        <w:tc>
          <w:tcPr>
            <w:tcW w:w="2126" w:type="dxa"/>
          </w:tcPr>
          <w:p w14:paraId="389FFFE8" w14:textId="0A0D592B"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0.498</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χ</w:t>
            </w:r>
            <w:r w:rsidR="008122F2"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0.5)</w:t>
            </w:r>
          </w:p>
        </w:tc>
      </w:tr>
      <w:tr w:rsidR="008122F2" w:rsidRPr="00717D65" w14:paraId="66A2AFBF" w14:textId="77777777" w:rsidTr="008122F2">
        <w:trPr>
          <w:jc w:val="center"/>
        </w:trPr>
        <w:tc>
          <w:tcPr>
            <w:tcW w:w="3828" w:type="dxa"/>
          </w:tcPr>
          <w:p w14:paraId="6107C734"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Autoimmune disease</w:t>
            </w:r>
          </w:p>
        </w:tc>
        <w:tc>
          <w:tcPr>
            <w:tcW w:w="2184" w:type="dxa"/>
            <w:gridSpan w:val="2"/>
          </w:tcPr>
          <w:p w14:paraId="0271EF95"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2.1 (304)</w:t>
            </w:r>
          </w:p>
        </w:tc>
        <w:tc>
          <w:tcPr>
            <w:tcW w:w="1643" w:type="dxa"/>
          </w:tcPr>
          <w:p w14:paraId="6800EADD"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2.0 (19)</w:t>
            </w:r>
          </w:p>
        </w:tc>
        <w:tc>
          <w:tcPr>
            <w:tcW w:w="1559" w:type="dxa"/>
          </w:tcPr>
          <w:p w14:paraId="063F01EC"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2.1 (285)</w:t>
            </w:r>
          </w:p>
        </w:tc>
        <w:tc>
          <w:tcPr>
            <w:tcW w:w="2126" w:type="dxa"/>
          </w:tcPr>
          <w:p w14:paraId="49DE0CED" w14:textId="70D7EA0D"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0.803</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χ</w:t>
            </w:r>
            <w:r w:rsidR="008122F2"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0.06)</w:t>
            </w:r>
          </w:p>
        </w:tc>
      </w:tr>
      <w:tr w:rsidR="008122F2" w:rsidRPr="00717D65" w14:paraId="0456A08E" w14:textId="77777777" w:rsidTr="008122F2">
        <w:trPr>
          <w:jc w:val="center"/>
        </w:trPr>
        <w:tc>
          <w:tcPr>
            <w:tcW w:w="3828" w:type="dxa"/>
          </w:tcPr>
          <w:p w14:paraId="0A3D0F74"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Non-HCC tumor</w:t>
            </w:r>
          </w:p>
        </w:tc>
        <w:tc>
          <w:tcPr>
            <w:tcW w:w="2184" w:type="dxa"/>
            <w:gridSpan w:val="2"/>
          </w:tcPr>
          <w:p w14:paraId="6386792E"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2.0 (279)</w:t>
            </w:r>
          </w:p>
        </w:tc>
        <w:tc>
          <w:tcPr>
            <w:tcW w:w="1643" w:type="dxa"/>
          </w:tcPr>
          <w:p w14:paraId="38E3C1B6"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2.1 (20)</w:t>
            </w:r>
          </w:p>
        </w:tc>
        <w:tc>
          <w:tcPr>
            <w:tcW w:w="1559" w:type="dxa"/>
          </w:tcPr>
          <w:p w14:paraId="148B4174"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1.9 (259)</w:t>
            </w:r>
          </w:p>
        </w:tc>
        <w:tc>
          <w:tcPr>
            <w:tcW w:w="2126" w:type="dxa"/>
          </w:tcPr>
          <w:p w14:paraId="5F741BAD" w14:textId="3BC7FCD1"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0.700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χ</w:t>
            </w:r>
            <w:r w:rsidR="008122F2" w:rsidRPr="00717D65">
              <w:rPr>
                <w:rFonts w:ascii="Book Antiqua" w:eastAsia="Times New Roman" w:hAnsi="Book Antiqua"/>
                <w:i/>
                <w:iCs/>
                <w:color w:val="000000" w:themeColor="text1"/>
                <w:vertAlign w:val="superscript"/>
                <w:lang w:eastAsia="pl-PL"/>
              </w:rPr>
              <w:t>2</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0.15)</w:t>
            </w:r>
          </w:p>
        </w:tc>
      </w:tr>
      <w:tr w:rsidR="008122F2" w:rsidRPr="00717D65" w14:paraId="38D229EA" w14:textId="77777777" w:rsidTr="008122F2">
        <w:trPr>
          <w:trHeight w:val="300"/>
          <w:jc w:val="center"/>
        </w:trPr>
        <w:tc>
          <w:tcPr>
            <w:tcW w:w="3828" w:type="dxa"/>
          </w:tcPr>
          <w:p w14:paraId="0A5A1FDC" w14:textId="78C4BC83" w:rsidR="00194469" w:rsidRPr="00717D65" w:rsidRDefault="00194469"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ALT (IU/</w:t>
            </w:r>
            <w:r w:rsidR="008122F2" w:rsidRPr="00717D65">
              <w:rPr>
                <w:rFonts w:ascii="Book Antiqua" w:eastAsia="Times New Roman" w:hAnsi="Book Antiqua"/>
                <w:color w:val="000000" w:themeColor="text1"/>
                <w:lang w:val="en-GB" w:eastAsia="pl-PL"/>
              </w:rPr>
              <w:t>L</w:t>
            </w:r>
            <w:r w:rsidRPr="00717D65">
              <w:rPr>
                <w:rFonts w:ascii="Book Antiqua" w:eastAsia="Times New Roman" w:hAnsi="Book Antiqua"/>
                <w:color w:val="000000" w:themeColor="text1"/>
                <w:lang w:val="en-GB" w:eastAsia="pl-PL"/>
              </w:rPr>
              <w:t>), median (IQR)</w:t>
            </w:r>
          </w:p>
        </w:tc>
        <w:tc>
          <w:tcPr>
            <w:tcW w:w="2184" w:type="dxa"/>
            <w:gridSpan w:val="2"/>
          </w:tcPr>
          <w:p w14:paraId="0F191571" w14:textId="223B4548"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58.0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(37.0-97.0)</w:t>
            </w:r>
          </w:p>
        </w:tc>
        <w:tc>
          <w:tcPr>
            <w:tcW w:w="1643" w:type="dxa"/>
          </w:tcPr>
          <w:p w14:paraId="66FDAE60" w14:textId="56DDA231"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59.0 (36.0-96.0)</w:t>
            </w:r>
          </w:p>
        </w:tc>
        <w:tc>
          <w:tcPr>
            <w:tcW w:w="1559" w:type="dxa"/>
          </w:tcPr>
          <w:p w14:paraId="791CB6B1" w14:textId="223191D5"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58.0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(37.0-97.0)</w:t>
            </w:r>
          </w:p>
        </w:tc>
        <w:tc>
          <w:tcPr>
            <w:tcW w:w="2126" w:type="dxa"/>
          </w:tcPr>
          <w:p w14:paraId="6754BC8C" w14:textId="3B58B083"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0.581</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6204221)</w:t>
            </w:r>
          </w:p>
        </w:tc>
      </w:tr>
      <w:tr w:rsidR="008122F2" w:rsidRPr="00717D65" w14:paraId="5D29AFC6" w14:textId="77777777" w:rsidTr="008122F2">
        <w:trPr>
          <w:trHeight w:val="300"/>
          <w:jc w:val="center"/>
        </w:trPr>
        <w:tc>
          <w:tcPr>
            <w:tcW w:w="3828" w:type="dxa"/>
          </w:tcPr>
          <w:p w14:paraId="719ED4CA" w14:textId="219FC865" w:rsidR="00194469" w:rsidRPr="00717D65" w:rsidRDefault="00194469"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Albumin (g/d</w:t>
            </w:r>
            <w:r w:rsidR="008122F2" w:rsidRPr="00717D65">
              <w:rPr>
                <w:rFonts w:ascii="Book Antiqua" w:eastAsia="Times New Roman" w:hAnsi="Book Antiqua"/>
                <w:color w:val="000000" w:themeColor="text1"/>
                <w:lang w:val="en-GB" w:eastAsia="pl-PL"/>
              </w:rPr>
              <w:t>L</w:t>
            </w:r>
            <w:r w:rsidRPr="00717D65">
              <w:rPr>
                <w:rFonts w:ascii="Book Antiqua" w:eastAsia="Times New Roman" w:hAnsi="Book Antiqua"/>
                <w:color w:val="000000" w:themeColor="text1"/>
                <w:lang w:val="en-GB" w:eastAsia="pl-PL"/>
              </w:rPr>
              <w:t>), median (IQR)</w:t>
            </w:r>
          </w:p>
        </w:tc>
        <w:tc>
          <w:tcPr>
            <w:tcW w:w="2184" w:type="dxa"/>
            <w:gridSpan w:val="2"/>
          </w:tcPr>
          <w:p w14:paraId="0907400A" w14:textId="547875D8"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4.1 (3.8-4.4)</w:t>
            </w:r>
          </w:p>
        </w:tc>
        <w:tc>
          <w:tcPr>
            <w:tcW w:w="1643" w:type="dxa"/>
          </w:tcPr>
          <w:p w14:paraId="3DB6B415" w14:textId="2C4DBAA8"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4.1 (3.8-4.4)</w:t>
            </w:r>
          </w:p>
        </w:tc>
        <w:tc>
          <w:tcPr>
            <w:tcW w:w="1559" w:type="dxa"/>
          </w:tcPr>
          <w:p w14:paraId="739E3E93" w14:textId="0E8ED0F0"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4.1</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(3.8-4.4)</w:t>
            </w:r>
          </w:p>
        </w:tc>
        <w:tc>
          <w:tcPr>
            <w:tcW w:w="2126" w:type="dxa"/>
          </w:tcPr>
          <w:p w14:paraId="02ADB5F2" w14:textId="420685D6"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0.633</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6222478)</w:t>
            </w:r>
          </w:p>
        </w:tc>
      </w:tr>
      <w:tr w:rsidR="008122F2" w:rsidRPr="00717D65" w14:paraId="07E3B2FD" w14:textId="77777777" w:rsidTr="008122F2">
        <w:trPr>
          <w:trHeight w:val="300"/>
          <w:jc w:val="center"/>
        </w:trPr>
        <w:tc>
          <w:tcPr>
            <w:tcW w:w="3828" w:type="dxa"/>
          </w:tcPr>
          <w:p w14:paraId="234914E0" w14:textId="7777777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 xml:space="preserve">Bilirubin (mg/dL), </w:t>
            </w:r>
            <w:r w:rsidRPr="00717D65">
              <w:rPr>
                <w:rFonts w:ascii="Book Antiqua" w:eastAsia="Times New Roman" w:hAnsi="Book Antiqua"/>
                <w:color w:val="000000" w:themeColor="text1"/>
                <w:lang w:val="en-GB" w:eastAsia="pl-PL"/>
              </w:rPr>
              <w:t>median (IQR)</w:t>
            </w:r>
          </w:p>
        </w:tc>
        <w:tc>
          <w:tcPr>
            <w:tcW w:w="2184" w:type="dxa"/>
            <w:gridSpan w:val="2"/>
          </w:tcPr>
          <w:p w14:paraId="72A26688" w14:textId="077AD3BF"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(0.5-0.9)</w:t>
            </w:r>
          </w:p>
        </w:tc>
        <w:tc>
          <w:tcPr>
            <w:tcW w:w="1643" w:type="dxa"/>
          </w:tcPr>
          <w:p w14:paraId="66F139AA" w14:textId="13461F79"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(0.5-0.9)</w:t>
            </w:r>
          </w:p>
        </w:tc>
        <w:tc>
          <w:tcPr>
            <w:tcW w:w="1559" w:type="dxa"/>
          </w:tcPr>
          <w:p w14:paraId="1D21219F" w14:textId="10EE8B5A"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(0.5-0.9)</w:t>
            </w:r>
          </w:p>
        </w:tc>
        <w:tc>
          <w:tcPr>
            <w:tcW w:w="2126" w:type="dxa"/>
          </w:tcPr>
          <w:p w14:paraId="5AF51998" w14:textId="7638FEC7"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0.060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6050856)</w:t>
            </w:r>
          </w:p>
        </w:tc>
      </w:tr>
      <w:tr w:rsidR="008122F2" w:rsidRPr="00717D65" w14:paraId="4987F2BD" w14:textId="77777777" w:rsidTr="008122F2">
        <w:trPr>
          <w:trHeight w:val="300"/>
          <w:jc w:val="center"/>
        </w:trPr>
        <w:tc>
          <w:tcPr>
            <w:tcW w:w="3828" w:type="dxa"/>
          </w:tcPr>
          <w:p w14:paraId="4556546C" w14:textId="3059EC62" w:rsidR="00194469" w:rsidRPr="00717D65" w:rsidRDefault="00194469" w:rsidP="00717D65">
            <w:pPr>
              <w:spacing w:line="360" w:lineRule="auto"/>
              <w:jc w:val="both"/>
              <w:rPr>
                <w:rFonts w:ascii="Book Antiqua" w:eastAsia="Times New Roman" w:hAnsi="Book Antiqua"/>
                <w:color w:val="000000" w:themeColor="text1"/>
                <w:lang w:val="en-GB" w:eastAsia="pl-PL"/>
              </w:rPr>
            </w:pPr>
            <w:proofErr w:type="spellStart"/>
            <w:r w:rsidRPr="00717D65">
              <w:rPr>
                <w:rFonts w:ascii="Book Antiqua" w:eastAsia="Times New Roman" w:hAnsi="Book Antiqua"/>
                <w:color w:val="000000" w:themeColor="text1"/>
                <w:lang w:val="en-GB" w:eastAsia="pl-PL"/>
              </w:rPr>
              <w:t>Hemoglobin</w:t>
            </w:r>
            <w:proofErr w:type="spellEnd"/>
            <w:r w:rsidRPr="00717D65">
              <w:rPr>
                <w:rFonts w:ascii="Book Antiqua" w:eastAsia="Times New Roman" w:hAnsi="Book Antiqua"/>
                <w:color w:val="000000" w:themeColor="text1"/>
                <w:lang w:val="en-GB" w:eastAsia="pl-PL"/>
              </w:rPr>
              <w:t xml:space="preserve"> (g/</w:t>
            </w:r>
            <w:proofErr w:type="spellStart"/>
            <w:r w:rsidRPr="00717D65">
              <w:rPr>
                <w:rFonts w:ascii="Book Antiqua" w:eastAsia="Times New Roman" w:hAnsi="Book Antiqua"/>
                <w:color w:val="000000" w:themeColor="text1"/>
                <w:lang w:val="en-GB" w:eastAsia="pl-PL"/>
              </w:rPr>
              <w:t>d</w:t>
            </w:r>
            <w:r w:rsidR="008122F2" w:rsidRPr="00717D65">
              <w:rPr>
                <w:rFonts w:ascii="Book Antiqua" w:eastAsia="Times New Roman" w:hAnsi="Book Antiqua"/>
                <w:color w:val="000000" w:themeColor="text1"/>
                <w:lang w:val="en-GB" w:eastAsia="pl-PL"/>
              </w:rPr>
              <w:t>L</w:t>
            </w:r>
            <w:proofErr w:type="spellEnd"/>
            <w:r w:rsidRPr="00717D65">
              <w:rPr>
                <w:rFonts w:ascii="Book Antiqua" w:eastAsia="Times New Roman" w:hAnsi="Book Antiqua"/>
                <w:color w:val="000000" w:themeColor="text1"/>
                <w:lang w:val="en-GB" w:eastAsia="pl-PL"/>
              </w:rPr>
              <w:t>), median (IQR)</w:t>
            </w:r>
          </w:p>
        </w:tc>
        <w:tc>
          <w:tcPr>
            <w:tcW w:w="2184" w:type="dxa"/>
            <w:gridSpan w:val="2"/>
          </w:tcPr>
          <w:p w14:paraId="1EFFA995" w14:textId="3E1F664D"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14.5</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(13.4-15.5)</w:t>
            </w:r>
          </w:p>
        </w:tc>
        <w:tc>
          <w:tcPr>
            <w:tcW w:w="1643" w:type="dxa"/>
          </w:tcPr>
          <w:p w14:paraId="59AFCDBA" w14:textId="1D64D021"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14.4</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(13.4-15.4)</w:t>
            </w:r>
          </w:p>
        </w:tc>
        <w:tc>
          <w:tcPr>
            <w:tcW w:w="1559" w:type="dxa"/>
          </w:tcPr>
          <w:p w14:paraId="2DCA0BCA" w14:textId="43662941"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14.5</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(13.4-15.6)</w:t>
            </w:r>
          </w:p>
        </w:tc>
        <w:tc>
          <w:tcPr>
            <w:tcW w:w="2126" w:type="dxa"/>
          </w:tcPr>
          <w:p w14:paraId="33186282" w14:textId="38837EFB"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0.307</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6120464)</w:t>
            </w:r>
          </w:p>
        </w:tc>
      </w:tr>
      <w:tr w:rsidR="008122F2" w:rsidRPr="00717D65" w14:paraId="07687A53" w14:textId="77777777" w:rsidTr="008122F2">
        <w:trPr>
          <w:trHeight w:val="300"/>
          <w:jc w:val="center"/>
        </w:trPr>
        <w:tc>
          <w:tcPr>
            <w:tcW w:w="3828" w:type="dxa"/>
          </w:tcPr>
          <w:p w14:paraId="7F780A82" w14:textId="4DB7F642"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Platelets (</w:t>
            </w:r>
            <w:bookmarkStart w:id="4" w:name="_Hlk106196977"/>
            <w:r w:rsidR="008122F2" w:rsidRPr="00717D65">
              <w:rPr>
                <w:rFonts w:ascii="Book Antiqua" w:hAnsi="Book Antiqua" w:cs="Tahoma"/>
                <w:bCs/>
                <w:color w:val="000000" w:themeColor="text1"/>
                <w:lang w:val="en-GB"/>
              </w:rPr>
              <w:t>×</w:t>
            </w:r>
            <w:bookmarkEnd w:id="4"/>
            <w:r w:rsidR="008122F2" w:rsidRPr="00717D65">
              <w:rPr>
                <w:rFonts w:ascii="Book Antiqua" w:hAnsi="Book Antiqua" w:cs="Tahoma"/>
                <w:bCs/>
                <w:color w:val="000000" w:themeColor="text1"/>
                <w:lang w:val="en-GB"/>
              </w:rPr>
              <w:t xml:space="preserve"> </w:t>
            </w:r>
            <w:r w:rsidRPr="00717D65">
              <w:rPr>
                <w:rFonts w:ascii="Book Antiqua" w:eastAsia="Times New Roman" w:hAnsi="Book Antiqua"/>
                <w:color w:val="000000" w:themeColor="text1"/>
                <w:lang w:eastAsia="pl-PL"/>
              </w:rPr>
              <w:t>1000/</w:t>
            </w:r>
            <w:proofErr w:type="spellStart"/>
            <w:r w:rsidR="008122F2" w:rsidRPr="00717D65">
              <w:rPr>
                <w:rFonts w:ascii="Book Antiqua" w:hAnsi="Book Antiqua"/>
                <w:color w:val="000000" w:themeColor="text1"/>
                <w:lang w:eastAsia="zh-CN"/>
              </w:rPr>
              <w:t>μ</w:t>
            </w:r>
            <w:r w:rsidRPr="00717D65">
              <w:rPr>
                <w:rFonts w:ascii="Book Antiqua" w:eastAsia="Times New Roman" w:hAnsi="Book Antiqua"/>
                <w:color w:val="000000" w:themeColor="text1"/>
                <w:lang w:eastAsia="pl-PL"/>
              </w:rPr>
              <w:t>L</w:t>
            </w:r>
            <w:proofErr w:type="spellEnd"/>
            <w:r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val="en-GB" w:eastAsia="pl-PL"/>
              </w:rPr>
              <w:t>median (IQR)</w:t>
            </w:r>
          </w:p>
        </w:tc>
        <w:tc>
          <w:tcPr>
            <w:tcW w:w="2184" w:type="dxa"/>
            <w:gridSpan w:val="2"/>
          </w:tcPr>
          <w:p w14:paraId="71388904" w14:textId="003A095B"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197.0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(146.0-244.0)</w:t>
            </w:r>
          </w:p>
        </w:tc>
        <w:tc>
          <w:tcPr>
            <w:tcW w:w="1643" w:type="dxa"/>
          </w:tcPr>
          <w:p w14:paraId="4A726617" w14:textId="632A383C"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190.0</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(136.0-240.0)</w:t>
            </w:r>
          </w:p>
        </w:tc>
        <w:tc>
          <w:tcPr>
            <w:tcW w:w="1559" w:type="dxa"/>
          </w:tcPr>
          <w:p w14:paraId="21C358A0" w14:textId="285C6018"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197.0</w:t>
            </w:r>
            <w:r w:rsidR="008122F2" w:rsidRPr="00717D65">
              <w:rPr>
                <w:rFonts w:ascii="Book Antiqua" w:eastAsia="Times New Roman" w:hAnsi="Book Antiqua"/>
                <w:color w:val="000000" w:themeColor="text1"/>
                <w:lang w:eastAsia="pl-PL"/>
              </w:rPr>
              <w:t xml:space="preserve"> </w:t>
            </w:r>
            <w:r w:rsidRPr="00717D65">
              <w:rPr>
                <w:rFonts w:ascii="Book Antiqua" w:eastAsia="Times New Roman" w:hAnsi="Book Antiqua"/>
                <w:color w:val="000000" w:themeColor="text1"/>
                <w:lang w:eastAsia="pl-PL"/>
              </w:rPr>
              <w:t>(146.0-244.0)</w:t>
            </w:r>
          </w:p>
        </w:tc>
        <w:tc>
          <w:tcPr>
            <w:tcW w:w="2126" w:type="dxa"/>
          </w:tcPr>
          <w:p w14:paraId="4B54986D" w14:textId="6E9BC8FF"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0.01</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597757)</w:t>
            </w:r>
          </w:p>
        </w:tc>
      </w:tr>
      <w:tr w:rsidR="008122F2" w:rsidRPr="00717D65" w14:paraId="11B0A553" w14:textId="77777777" w:rsidTr="008122F2">
        <w:trPr>
          <w:trHeight w:val="300"/>
          <w:jc w:val="center"/>
        </w:trPr>
        <w:tc>
          <w:tcPr>
            <w:tcW w:w="3828" w:type="dxa"/>
          </w:tcPr>
          <w:p w14:paraId="4E2964C5" w14:textId="2A3E3A35" w:rsidR="00194469" w:rsidRPr="00717D65" w:rsidRDefault="00194469"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 xml:space="preserve">Creatinine (mg/dL), median </w:t>
            </w:r>
            <w:r w:rsidRPr="00717D65">
              <w:rPr>
                <w:rFonts w:ascii="Book Antiqua" w:eastAsia="Times New Roman" w:hAnsi="Book Antiqua"/>
                <w:color w:val="000000" w:themeColor="text1"/>
                <w:lang w:val="en-GB" w:eastAsia="pl-PL"/>
              </w:rPr>
              <w:lastRenderedPageBreak/>
              <w:t>(IQR)</w:t>
            </w:r>
          </w:p>
        </w:tc>
        <w:tc>
          <w:tcPr>
            <w:tcW w:w="2184" w:type="dxa"/>
            <w:gridSpan w:val="2"/>
          </w:tcPr>
          <w:p w14:paraId="4C75B3E2" w14:textId="19172F2C"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lastRenderedPageBreak/>
              <w:t>0.8</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(0.7-0.9)</w:t>
            </w:r>
          </w:p>
        </w:tc>
        <w:tc>
          <w:tcPr>
            <w:tcW w:w="1643" w:type="dxa"/>
          </w:tcPr>
          <w:p w14:paraId="67C3D41D" w14:textId="15C0145E"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 (0.7-0.9)</w:t>
            </w:r>
          </w:p>
        </w:tc>
        <w:tc>
          <w:tcPr>
            <w:tcW w:w="1559" w:type="dxa"/>
          </w:tcPr>
          <w:p w14:paraId="38DA7237" w14:textId="3ED60771"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(0.7-0.9)</w:t>
            </w:r>
          </w:p>
        </w:tc>
        <w:tc>
          <w:tcPr>
            <w:tcW w:w="2126" w:type="dxa"/>
          </w:tcPr>
          <w:p w14:paraId="0BB09E2C" w14:textId="709F9DC0"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0.798</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lastRenderedPageBreak/>
              <w:t>6101372)</w:t>
            </w:r>
          </w:p>
        </w:tc>
      </w:tr>
      <w:tr w:rsidR="008122F2" w:rsidRPr="00717D65" w14:paraId="0F27DD85" w14:textId="77777777" w:rsidTr="008122F2">
        <w:trPr>
          <w:trHeight w:val="300"/>
          <w:jc w:val="center"/>
        </w:trPr>
        <w:tc>
          <w:tcPr>
            <w:tcW w:w="3828" w:type="dxa"/>
            <w:tcBorders>
              <w:bottom w:val="single" w:sz="4" w:space="0" w:color="auto"/>
            </w:tcBorders>
          </w:tcPr>
          <w:p w14:paraId="40C3227D" w14:textId="522DCF4C"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lastRenderedPageBreak/>
              <w:t xml:space="preserve">HCV RNA, </w:t>
            </w:r>
            <w:r w:rsidR="008122F2" w:rsidRPr="00717D65">
              <w:rPr>
                <w:rFonts w:ascii="Book Antiqua" w:hAnsi="Book Antiqua" w:cs="Tahoma"/>
                <w:bCs/>
                <w:color w:val="000000" w:themeColor="text1"/>
                <w:lang w:val="en-GB"/>
              </w:rPr>
              <w:t xml:space="preserve">× </w:t>
            </w:r>
            <w:r w:rsidRPr="00717D65">
              <w:rPr>
                <w:rFonts w:ascii="Book Antiqua" w:eastAsia="Times New Roman" w:hAnsi="Book Antiqua"/>
                <w:color w:val="000000" w:themeColor="text1"/>
                <w:lang w:eastAsia="pl-PL"/>
              </w:rPr>
              <w:t>10</w:t>
            </w:r>
            <w:r w:rsidRPr="00717D65">
              <w:rPr>
                <w:rFonts w:ascii="Book Antiqua" w:eastAsia="Times New Roman" w:hAnsi="Book Antiqua"/>
                <w:color w:val="000000" w:themeColor="text1"/>
                <w:vertAlign w:val="superscript"/>
                <w:lang w:eastAsia="pl-PL"/>
              </w:rPr>
              <w:t>6</w:t>
            </w:r>
            <w:r w:rsidRPr="00717D65">
              <w:rPr>
                <w:rFonts w:ascii="Book Antiqua" w:eastAsia="Times New Roman" w:hAnsi="Book Antiqua"/>
                <w:color w:val="000000" w:themeColor="text1"/>
                <w:lang w:eastAsia="pl-PL"/>
              </w:rPr>
              <w:t xml:space="preserve"> IU/mL, median (IQR)</w:t>
            </w:r>
          </w:p>
        </w:tc>
        <w:tc>
          <w:tcPr>
            <w:tcW w:w="2184" w:type="dxa"/>
            <w:gridSpan w:val="2"/>
            <w:tcBorders>
              <w:bottom w:val="single" w:sz="4" w:space="0" w:color="auto"/>
            </w:tcBorders>
          </w:tcPr>
          <w:p w14:paraId="6F3C220E" w14:textId="4BB5FA75"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0.97 (0.32-2.53)</w:t>
            </w:r>
          </w:p>
        </w:tc>
        <w:tc>
          <w:tcPr>
            <w:tcW w:w="1643" w:type="dxa"/>
            <w:tcBorders>
              <w:bottom w:val="single" w:sz="4" w:space="0" w:color="auto"/>
            </w:tcBorders>
          </w:tcPr>
          <w:p w14:paraId="43C0907A" w14:textId="3444BA90"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1.17 (0.38-3.0)</w:t>
            </w:r>
          </w:p>
        </w:tc>
        <w:tc>
          <w:tcPr>
            <w:tcW w:w="1559" w:type="dxa"/>
            <w:tcBorders>
              <w:bottom w:val="single" w:sz="4" w:space="0" w:color="auto"/>
            </w:tcBorders>
          </w:tcPr>
          <w:p w14:paraId="6390024D" w14:textId="657AD4DB"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0.96</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(0.31-2.48)</w:t>
            </w:r>
          </w:p>
        </w:tc>
        <w:tc>
          <w:tcPr>
            <w:tcW w:w="2126" w:type="dxa"/>
            <w:tcBorders>
              <w:bottom w:val="single" w:sz="4" w:space="0" w:color="auto"/>
            </w:tcBorders>
          </w:tcPr>
          <w:p w14:paraId="122ACDDA" w14:textId="12A9660B" w:rsidR="00194469" w:rsidRPr="00717D65" w:rsidRDefault="00194469"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0.0005</w:t>
            </w:r>
            <w:r w:rsidR="008122F2"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008122F2" w:rsidRPr="00717D65">
              <w:rPr>
                <w:rFonts w:ascii="Book Antiqua" w:eastAsia="Times New Roman" w:hAnsi="Book Antiqua"/>
                <w:i/>
                <w:iCs/>
                <w:color w:val="000000" w:themeColor="text1"/>
                <w:lang w:eastAsia="pl-PL"/>
              </w:rPr>
              <w:t>U</w:t>
            </w:r>
            <w:r w:rsidR="008122F2" w:rsidRPr="00717D65">
              <w:rPr>
                <w:rFonts w:ascii="Book Antiqua" w:eastAsia="Times New Roman" w:hAnsi="Book Antiqua"/>
                <w:color w:val="000000" w:themeColor="text1"/>
                <w:lang w:eastAsia="pl-PL"/>
              </w:rPr>
              <w:t xml:space="preserve"> = </w:t>
            </w:r>
            <w:r w:rsidRPr="00717D65">
              <w:rPr>
                <w:rFonts w:ascii="Book Antiqua" w:eastAsia="Times New Roman" w:hAnsi="Book Antiqua"/>
                <w:color w:val="000000" w:themeColor="text1"/>
                <w:lang w:eastAsia="pl-PL"/>
              </w:rPr>
              <w:t>5856849)</w:t>
            </w:r>
          </w:p>
        </w:tc>
      </w:tr>
    </w:tbl>
    <w:p w14:paraId="0769E913" w14:textId="77777777" w:rsidR="00194469" w:rsidRPr="00717D65" w:rsidRDefault="00194469"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lang w:val="en-GB"/>
        </w:rPr>
        <w:t xml:space="preserve">The reported </w:t>
      </w:r>
      <w:r w:rsidRPr="00717D65">
        <w:rPr>
          <w:rFonts w:ascii="Book Antiqua" w:eastAsia="Calibri" w:hAnsi="Book Antiqua"/>
          <w:i/>
          <w:iCs/>
          <w:color w:val="000000" w:themeColor="text1"/>
          <w:lang w:val="en-GB"/>
        </w:rPr>
        <w:t>P</w:t>
      </w:r>
      <w:r w:rsidRPr="00717D65">
        <w:rPr>
          <w:rFonts w:ascii="Book Antiqua" w:eastAsia="Calibri" w:hAnsi="Book Antiqua"/>
          <w:color w:val="000000" w:themeColor="text1"/>
          <w:lang w:val="en-GB"/>
        </w:rPr>
        <w:t xml:space="preserve">-value relates to Pearson’s chi-square test (or Fisher’s exact test if the number of observations in a category was less than 10) or the Mann-Whitney </w:t>
      </w:r>
      <w:r w:rsidRPr="00717D65">
        <w:rPr>
          <w:rFonts w:ascii="Book Antiqua" w:eastAsia="Calibri" w:hAnsi="Book Antiqua"/>
          <w:i/>
          <w:iCs/>
          <w:color w:val="000000" w:themeColor="text1"/>
          <w:lang w:val="en-GB"/>
        </w:rPr>
        <w:t>U</w:t>
      </w:r>
      <w:r w:rsidRPr="00717D65">
        <w:rPr>
          <w:rFonts w:ascii="Book Antiqua" w:eastAsia="Calibri" w:hAnsi="Book Antiqua"/>
          <w:color w:val="000000" w:themeColor="text1"/>
          <w:lang w:val="en-GB"/>
        </w:rPr>
        <w:t xml:space="preserve"> test.</w:t>
      </w:r>
      <w:r w:rsidRPr="00717D65">
        <w:rPr>
          <w:rFonts w:ascii="Book Antiqua" w:eastAsia="Calibri" w:hAnsi="Book Antiqua"/>
          <w:color w:val="000000" w:themeColor="text1"/>
        </w:rPr>
        <w:t xml:space="preserve"> BMI: Body mass index; ALT: Alanine transaminase; HCC:</w:t>
      </w:r>
      <w:r w:rsidRPr="00717D65">
        <w:rPr>
          <w:rFonts w:ascii="Book Antiqua" w:hAnsi="Book Antiqua"/>
          <w:color w:val="000000" w:themeColor="text1"/>
        </w:rPr>
        <w:t xml:space="preserve"> </w:t>
      </w:r>
      <w:r w:rsidRPr="00717D65">
        <w:rPr>
          <w:rFonts w:ascii="Book Antiqua" w:eastAsia="Calibri" w:hAnsi="Book Antiqua"/>
          <w:color w:val="000000" w:themeColor="text1"/>
        </w:rPr>
        <w:t xml:space="preserve">Hepatocellular carcinoma; IQR: Interquartile range; HCV: Hepatitis C virus; RNA: </w:t>
      </w:r>
      <w:r w:rsidRPr="00717D65">
        <w:rPr>
          <w:rFonts w:ascii="Book Antiqua" w:hAnsi="Book Antiqua"/>
          <w:color w:val="000000" w:themeColor="text1"/>
        </w:rPr>
        <w:t>Ribonucleic acid.</w:t>
      </w:r>
    </w:p>
    <w:p w14:paraId="5D88DDDF" w14:textId="77777777" w:rsidR="008122F2" w:rsidRPr="00717D65" w:rsidRDefault="008122F2" w:rsidP="00717D65">
      <w:pPr>
        <w:spacing w:line="360" w:lineRule="auto"/>
        <w:jc w:val="both"/>
        <w:rPr>
          <w:rFonts w:ascii="Book Antiqua" w:hAnsi="Book Antiqua"/>
        </w:rPr>
        <w:sectPr w:rsidR="008122F2" w:rsidRPr="00717D65">
          <w:pgSz w:w="12240" w:h="15840"/>
          <w:pgMar w:top="1440" w:right="1440" w:bottom="1440" w:left="1440" w:header="720" w:footer="720" w:gutter="0"/>
          <w:cols w:space="720"/>
          <w:docGrid w:linePitch="360"/>
        </w:sectPr>
      </w:pPr>
    </w:p>
    <w:p w14:paraId="6377C8D5" w14:textId="727D033D" w:rsidR="008122F2" w:rsidRPr="00A07B9F" w:rsidRDefault="008122F2" w:rsidP="00717D65">
      <w:pPr>
        <w:spacing w:line="360" w:lineRule="auto"/>
        <w:jc w:val="both"/>
        <w:rPr>
          <w:rFonts w:ascii="Book Antiqua" w:eastAsia="Calibri" w:hAnsi="Book Antiqua"/>
          <w:strike/>
          <w:color w:val="00B050"/>
          <w:lang w:val="en-GB"/>
        </w:rPr>
      </w:pPr>
      <w:r w:rsidRPr="00717D65">
        <w:rPr>
          <w:rFonts w:ascii="Book Antiqua" w:eastAsia="Calibri" w:hAnsi="Book Antiqua"/>
          <w:b/>
          <w:bCs/>
          <w:lang w:val="en-GB"/>
        </w:rPr>
        <w:lastRenderedPageBreak/>
        <w:t>Table 2 Characteristics of liver disease in patients with chronic hepatitis C with (group A) and without (group B) psychiatric disorders</w:t>
      </w:r>
      <w:r w:rsidRPr="00717D65">
        <w:rPr>
          <w:rFonts w:ascii="Book Antiqua" w:eastAsia="Calibri" w:hAnsi="Book Antiqua"/>
          <w:b/>
          <w:bCs/>
          <w:color w:val="000000" w:themeColor="text1"/>
          <w:lang w:val="en-GB"/>
        </w:rPr>
        <w:t xml:space="preserve">, </w:t>
      </w:r>
      <w:r w:rsidR="00CA2E26" w:rsidRPr="00A07B9F">
        <w:rPr>
          <w:rFonts w:ascii="Book Antiqua" w:eastAsia="Calibri" w:hAnsi="Book Antiqua"/>
          <w:b/>
          <w:bCs/>
          <w:color w:val="00B050"/>
          <w:lang w:val="en-GB"/>
        </w:rPr>
        <w:t>% (</w:t>
      </w:r>
      <w:r w:rsidR="00CA2E26" w:rsidRPr="00A07B9F">
        <w:rPr>
          <w:rFonts w:ascii="Book Antiqua" w:eastAsia="Calibri" w:hAnsi="Book Antiqua"/>
          <w:b/>
          <w:bCs/>
          <w:i/>
          <w:color w:val="00B050"/>
          <w:lang w:val="en-GB"/>
        </w:rPr>
        <w:t>n</w:t>
      </w:r>
      <w:r w:rsidR="00CA2E26" w:rsidRPr="00A07B9F">
        <w:rPr>
          <w:rFonts w:ascii="Book Antiqua" w:eastAsia="Calibri" w:hAnsi="Book Antiqua"/>
          <w:b/>
          <w:bCs/>
          <w:color w:val="00B050"/>
          <w:lang w:val="en-GB"/>
        </w:rPr>
        <w:t xml:space="preserve">) </w:t>
      </w:r>
      <w:r w:rsidRPr="00A07B9F">
        <w:rPr>
          <w:rFonts w:ascii="Book Antiqua" w:eastAsia="Calibri" w:hAnsi="Book Antiqua"/>
          <w:b/>
          <w:bCs/>
          <w:i/>
          <w:iCs/>
          <w:strike/>
          <w:color w:val="00B050"/>
          <w:lang w:val="en-GB"/>
        </w:rPr>
        <w:t>n</w:t>
      </w:r>
      <w:r w:rsidRPr="00A07B9F">
        <w:rPr>
          <w:rFonts w:ascii="Book Antiqua" w:eastAsia="Calibri" w:hAnsi="Book Antiqua"/>
          <w:b/>
          <w:bCs/>
          <w:strike/>
          <w:color w:val="00B050"/>
          <w:lang w:val="en-GB"/>
        </w:rPr>
        <w:t xml:space="preserve"> (%)</w:t>
      </w:r>
    </w:p>
    <w:tbl>
      <w:tblPr>
        <w:tblW w:w="10916" w:type="dxa"/>
        <w:jc w:val="center"/>
        <w:tblLook w:val="04A0" w:firstRow="1" w:lastRow="0" w:firstColumn="1" w:lastColumn="0" w:noHBand="0" w:noVBand="1"/>
      </w:tblPr>
      <w:tblGrid>
        <w:gridCol w:w="2552"/>
        <w:gridCol w:w="2127"/>
        <w:gridCol w:w="2008"/>
        <w:gridCol w:w="2386"/>
        <w:gridCol w:w="1843"/>
      </w:tblGrid>
      <w:tr w:rsidR="008122F2" w:rsidRPr="00717D65" w14:paraId="51C80874" w14:textId="77777777" w:rsidTr="00740366">
        <w:trPr>
          <w:trHeight w:val="588"/>
          <w:jc w:val="center"/>
        </w:trPr>
        <w:tc>
          <w:tcPr>
            <w:tcW w:w="2552" w:type="dxa"/>
            <w:tcBorders>
              <w:top w:val="single" w:sz="4" w:space="0" w:color="auto"/>
              <w:bottom w:val="single" w:sz="4" w:space="0" w:color="auto"/>
            </w:tcBorders>
          </w:tcPr>
          <w:p w14:paraId="05608F64" w14:textId="2769EE48" w:rsidR="008122F2" w:rsidRPr="00717D65" w:rsidRDefault="008122F2"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Parameters</w:t>
            </w:r>
          </w:p>
        </w:tc>
        <w:tc>
          <w:tcPr>
            <w:tcW w:w="2127" w:type="dxa"/>
            <w:tcBorders>
              <w:top w:val="single" w:sz="4" w:space="0" w:color="auto"/>
              <w:bottom w:val="single" w:sz="4" w:space="0" w:color="auto"/>
            </w:tcBorders>
          </w:tcPr>
          <w:p w14:paraId="416143FC" w14:textId="6CBA4B4B" w:rsidR="008122F2" w:rsidRPr="00717D65" w:rsidRDefault="008122F2"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All patients</w:t>
            </w:r>
            <w:r w:rsidRPr="00717D65">
              <w:rPr>
                <w:rFonts w:ascii="Book Antiqua"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14272)</w:t>
            </w:r>
          </w:p>
        </w:tc>
        <w:tc>
          <w:tcPr>
            <w:tcW w:w="2008" w:type="dxa"/>
            <w:tcBorders>
              <w:top w:val="single" w:sz="4" w:space="0" w:color="auto"/>
              <w:bottom w:val="single" w:sz="4" w:space="0" w:color="auto"/>
            </w:tcBorders>
          </w:tcPr>
          <w:p w14:paraId="217EA1AE" w14:textId="67BDE39C" w:rsidR="008122F2" w:rsidRPr="00717D65" w:rsidRDefault="008122F2"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A</w:t>
            </w:r>
            <w:r w:rsidRPr="00717D65">
              <w:rPr>
                <w:rFonts w:ascii="Book Antiqua"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942)</w:t>
            </w:r>
          </w:p>
        </w:tc>
        <w:tc>
          <w:tcPr>
            <w:tcW w:w="2386" w:type="dxa"/>
            <w:tcBorders>
              <w:top w:val="single" w:sz="4" w:space="0" w:color="auto"/>
              <w:bottom w:val="single" w:sz="4" w:space="0" w:color="auto"/>
            </w:tcBorders>
          </w:tcPr>
          <w:p w14:paraId="26097926" w14:textId="5CBB7BEB" w:rsidR="008122F2" w:rsidRPr="00717D65" w:rsidRDefault="008122F2"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B</w:t>
            </w:r>
            <w:r w:rsidRPr="00717D65">
              <w:rPr>
                <w:rFonts w:ascii="Book Antiqua"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13330)</w:t>
            </w:r>
          </w:p>
        </w:tc>
        <w:tc>
          <w:tcPr>
            <w:tcW w:w="1843" w:type="dxa"/>
            <w:tcBorders>
              <w:top w:val="single" w:sz="4" w:space="0" w:color="auto"/>
              <w:bottom w:val="single" w:sz="4" w:space="0" w:color="auto"/>
            </w:tcBorders>
          </w:tcPr>
          <w:p w14:paraId="54796FEF" w14:textId="3F0C1D9C" w:rsidR="008122F2" w:rsidRPr="00717D65" w:rsidRDefault="008122F2"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i/>
                <w:iCs/>
                <w:color w:val="000000" w:themeColor="text1"/>
                <w:lang w:eastAsia="pl-PL"/>
              </w:rPr>
              <w:t>P</w:t>
            </w:r>
            <w:r w:rsidRPr="00717D65">
              <w:rPr>
                <w:rFonts w:ascii="Book Antiqua" w:eastAsia="Times New Roman" w:hAnsi="Book Antiqua"/>
                <w:b/>
                <w:bCs/>
                <w:color w:val="000000" w:themeColor="text1"/>
                <w:lang w:eastAsia="pl-PL"/>
              </w:rPr>
              <w:t xml:space="preserve"> value</w:t>
            </w:r>
          </w:p>
        </w:tc>
      </w:tr>
      <w:tr w:rsidR="008122F2" w:rsidRPr="00717D65" w14:paraId="61E40085" w14:textId="77777777" w:rsidTr="00740366">
        <w:trPr>
          <w:trHeight w:val="392"/>
          <w:jc w:val="center"/>
        </w:trPr>
        <w:tc>
          <w:tcPr>
            <w:tcW w:w="2552" w:type="dxa"/>
            <w:tcBorders>
              <w:top w:val="single" w:sz="4" w:space="0" w:color="auto"/>
            </w:tcBorders>
          </w:tcPr>
          <w:p w14:paraId="01F921D0" w14:textId="1DD5F785"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Genotype</w:t>
            </w:r>
          </w:p>
        </w:tc>
        <w:tc>
          <w:tcPr>
            <w:tcW w:w="2127" w:type="dxa"/>
            <w:tcBorders>
              <w:top w:val="single" w:sz="4" w:space="0" w:color="auto"/>
            </w:tcBorders>
          </w:tcPr>
          <w:p w14:paraId="4D92C99B"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c>
          <w:tcPr>
            <w:tcW w:w="2008" w:type="dxa"/>
            <w:tcBorders>
              <w:top w:val="single" w:sz="4" w:space="0" w:color="auto"/>
            </w:tcBorders>
          </w:tcPr>
          <w:p w14:paraId="134D1D2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c>
          <w:tcPr>
            <w:tcW w:w="2386" w:type="dxa"/>
            <w:tcBorders>
              <w:top w:val="single" w:sz="4" w:space="0" w:color="auto"/>
            </w:tcBorders>
          </w:tcPr>
          <w:p w14:paraId="106308A1"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c>
          <w:tcPr>
            <w:tcW w:w="1843" w:type="dxa"/>
            <w:tcBorders>
              <w:top w:val="single" w:sz="4" w:space="0" w:color="auto"/>
            </w:tcBorders>
          </w:tcPr>
          <w:p w14:paraId="424EBE36"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r>
      <w:tr w:rsidR="008122F2" w:rsidRPr="00717D65" w14:paraId="27A98D37" w14:textId="77777777" w:rsidTr="00740366">
        <w:trPr>
          <w:trHeight w:val="300"/>
          <w:jc w:val="center"/>
        </w:trPr>
        <w:tc>
          <w:tcPr>
            <w:tcW w:w="2552" w:type="dxa"/>
          </w:tcPr>
          <w:p w14:paraId="02F4E588" w14:textId="348579DE"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1a</w:t>
            </w:r>
          </w:p>
        </w:tc>
        <w:tc>
          <w:tcPr>
            <w:tcW w:w="2127" w:type="dxa"/>
          </w:tcPr>
          <w:p w14:paraId="08164583"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4.4 (633)</w:t>
            </w:r>
          </w:p>
        </w:tc>
        <w:tc>
          <w:tcPr>
            <w:tcW w:w="2008" w:type="dxa"/>
          </w:tcPr>
          <w:p w14:paraId="5975616C"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4.1 (39)</w:t>
            </w:r>
          </w:p>
        </w:tc>
        <w:tc>
          <w:tcPr>
            <w:tcW w:w="2386" w:type="dxa"/>
          </w:tcPr>
          <w:p w14:paraId="07274ADD"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4.5 (594)</w:t>
            </w:r>
          </w:p>
        </w:tc>
        <w:tc>
          <w:tcPr>
            <w:tcW w:w="1843" w:type="dxa"/>
          </w:tcPr>
          <w:p w14:paraId="1D64309C" w14:textId="733D9DA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0.649</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0.2)</w:t>
            </w:r>
          </w:p>
        </w:tc>
      </w:tr>
      <w:tr w:rsidR="008122F2" w:rsidRPr="00717D65" w14:paraId="634CA2B8" w14:textId="77777777" w:rsidTr="00740366">
        <w:trPr>
          <w:trHeight w:val="300"/>
          <w:jc w:val="center"/>
        </w:trPr>
        <w:tc>
          <w:tcPr>
            <w:tcW w:w="2552" w:type="dxa"/>
          </w:tcPr>
          <w:p w14:paraId="2E9B47D4" w14:textId="7FA0F73C"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1b</w:t>
            </w:r>
          </w:p>
        </w:tc>
        <w:tc>
          <w:tcPr>
            <w:tcW w:w="2127" w:type="dxa"/>
          </w:tcPr>
          <w:p w14:paraId="161F697C"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77.3 (11029)</w:t>
            </w:r>
          </w:p>
        </w:tc>
        <w:tc>
          <w:tcPr>
            <w:tcW w:w="2008" w:type="dxa"/>
          </w:tcPr>
          <w:p w14:paraId="4E1E68E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67.8 (639)</w:t>
            </w:r>
          </w:p>
        </w:tc>
        <w:tc>
          <w:tcPr>
            <w:tcW w:w="2386" w:type="dxa"/>
          </w:tcPr>
          <w:p w14:paraId="7FAA475E"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77.9 (10390)</w:t>
            </w:r>
          </w:p>
        </w:tc>
        <w:tc>
          <w:tcPr>
            <w:tcW w:w="1843" w:type="dxa"/>
          </w:tcPr>
          <w:p w14:paraId="4280D3DD" w14:textId="76017C25"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51.2)</w:t>
            </w:r>
          </w:p>
        </w:tc>
      </w:tr>
      <w:tr w:rsidR="008122F2" w:rsidRPr="00717D65" w14:paraId="6744876A" w14:textId="77777777" w:rsidTr="00740366">
        <w:trPr>
          <w:trHeight w:val="300"/>
          <w:jc w:val="center"/>
        </w:trPr>
        <w:tc>
          <w:tcPr>
            <w:tcW w:w="2552" w:type="dxa"/>
          </w:tcPr>
          <w:p w14:paraId="0E0B5A18" w14:textId="08FAF48F"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w:t>
            </w:r>
          </w:p>
        </w:tc>
        <w:tc>
          <w:tcPr>
            <w:tcW w:w="2127" w:type="dxa"/>
          </w:tcPr>
          <w:p w14:paraId="648BF7C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2.1 (303)</w:t>
            </w:r>
          </w:p>
        </w:tc>
        <w:tc>
          <w:tcPr>
            <w:tcW w:w="2008" w:type="dxa"/>
          </w:tcPr>
          <w:p w14:paraId="68AC60F5"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2.4 (23)</w:t>
            </w:r>
          </w:p>
        </w:tc>
        <w:tc>
          <w:tcPr>
            <w:tcW w:w="2386" w:type="dxa"/>
          </w:tcPr>
          <w:p w14:paraId="38107989"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2.1 (280)</w:t>
            </w:r>
          </w:p>
        </w:tc>
        <w:tc>
          <w:tcPr>
            <w:tcW w:w="1843" w:type="dxa"/>
          </w:tcPr>
          <w:p w14:paraId="5F1C99C8" w14:textId="29888921"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0.483</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0.5)</w:t>
            </w:r>
          </w:p>
        </w:tc>
      </w:tr>
      <w:tr w:rsidR="008122F2" w:rsidRPr="00717D65" w14:paraId="6D129D10" w14:textId="77777777" w:rsidTr="00740366">
        <w:trPr>
          <w:trHeight w:val="300"/>
          <w:jc w:val="center"/>
        </w:trPr>
        <w:tc>
          <w:tcPr>
            <w:tcW w:w="2552" w:type="dxa"/>
          </w:tcPr>
          <w:p w14:paraId="4B0BCDB7" w14:textId="1E84D46A"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w:t>
            </w:r>
          </w:p>
        </w:tc>
        <w:tc>
          <w:tcPr>
            <w:tcW w:w="2127" w:type="dxa"/>
          </w:tcPr>
          <w:p w14:paraId="1EDFC803"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0.2 (29)</w:t>
            </w:r>
          </w:p>
        </w:tc>
        <w:tc>
          <w:tcPr>
            <w:tcW w:w="2008" w:type="dxa"/>
          </w:tcPr>
          <w:p w14:paraId="0A08EF76"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0.2 (2)</w:t>
            </w:r>
          </w:p>
        </w:tc>
        <w:tc>
          <w:tcPr>
            <w:tcW w:w="2386" w:type="dxa"/>
          </w:tcPr>
          <w:p w14:paraId="13D74994"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0.2 (27)</w:t>
            </w:r>
          </w:p>
        </w:tc>
        <w:tc>
          <w:tcPr>
            <w:tcW w:w="1843" w:type="dxa"/>
          </w:tcPr>
          <w:p w14:paraId="1F1B1573" w14:textId="6A632EE9"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&gt; 0.948</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0.004)</w:t>
            </w:r>
          </w:p>
        </w:tc>
      </w:tr>
      <w:tr w:rsidR="008122F2" w:rsidRPr="00717D65" w14:paraId="02F9ADDE" w14:textId="77777777" w:rsidTr="00740366">
        <w:trPr>
          <w:trHeight w:val="300"/>
          <w:jc w:val="center"/>
        </w:trPr>
        <w:tc>
          <w:tcPr>
            <w:tcW w:w="2552" w:type="dxa"/>
          </w:tcPr>
          <w:p w14:paraId="7E20692B" w14:textId="662AC296"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3</w:t>
            </w:r>
          </w:p>
        </w:tc>
        <w:tc>
          <w:tcPr>
            <w:tcW w:w="2127" w:type="dxa"/>
          </w:tcPr>
          <w:p w14:paraId="3C6F884A"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11.1 (1580)</w:t>
            </w:r>
          </w:p>
        </w:tc>
        <w:tc>
          <w:tcPr>
            <w:tcW w:w="2008" w:type="dxa"/>
          </w:tcPr>
          <w:p w14:paraId="1DCC477E"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17.5 (165)</w:t>
            </w:r>
          </w:p>
        </w:tc>
        <w:tc>
          <w:tcPr>
            <w:tcW w:w="2386" w:type="dxa"/>
          </w:tcPr>
          <w:p w14:paraId="40DF60A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10.6 (1415)</w:t>
            </w:r>
          </w:p>
        </w:tc>
        <w:tc>
          <w:tcPr>
            <w:tcW w:w="1843" w:type="dxa"/>
          </w:tcPr>
          <w:p w14:paraId="66667093" w14:textId="63B35558"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42.6)</w:t>
            </w:r>
          </w:p>
        </w:tc>
      </w:tr>
      <w:tr w:rsidR="008122F2" w:rsidRPr="00717D65" w14:paraId="36E580A1" w14:textId="77777777" w:rsidTr="00740366">
        <w:trPr>
          <w:trHeight w:val="300"/>
          <w:jc w:val="center"/>
        </w:trPr>
        <w:tc>
          <w:tcPr>
            <w:tcW w:w="2552" w:type="dxa"/>
          </w:tcPr>
          <w:p w14:paraId="3F8FD7CB" w14:textId="68D59E6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w:t>
            </w:r>
          </w:p>
        </w:tc>
        <w:tc>
          <w:tcPr>
            <w:tcW w:w="2127" w:type="dxa"/>
          </w:tcPr>
          <w:p w14:paraId="0C565ECB"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4.9 (695)</w:t>
            </w:r>
          </w:p>
        </w:tc>
        <w:tc>
          <w:tcPr>
            <w:tcW w:w="2008" w:type="dxa"/>
          </w:tcPr>
          <w:p w14:paraId="687F4645"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8.0 (74)</w:t>
            </w:r>
          </w:p>
        </w:tc>
        <w:tc>
          <w:tcPr>
            <w:tcW w:w="2386" w:type="dxa"/>
          </w:tcPr>
          <w:p w14:paraId="75B7AB91"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4.7 (621)</w:t>
            </w:r>
          </w:p>
        </w:tc>
        <w:tc>
          <w:tcPr>
            <w:tcW w:w="1843" w:type="dxa"/>
          </w:tcPr>
          <w:p w14:paraId="223DC619" w14:textId="53DF5B4B"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19.4)</w:t>
            </w:r>
          </w:p>
        </w:tc>
      </w:tr>
      <w:tr w:rsidR="008122F2" w:rsidRPr="00717D65" w14:paraId="4BA9E851" w14:textId="77777777" w:rsidTr="00740366">
        <w:trPr>
          <w:trHeight w:val="300"/>
          <w:jc w:val="center"/>
        </w:trPr>
        <w:tc>
          <w:tcPr>
            <w:tcW w:w="2552" w:type="dxa"/>
          </w:tcPr>
          <w:p w14:paraId="1D846846" w14:textId="1177E749"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w:t>
            </w:r>
          </w:p>
        </w:tc>
        <w:tc>
          <w:tcPr>
            <w:tcW w:w="2127" w:type="dxa"/>
          </w:tcPr>
          <w:p w14:paraId="7BA0F95A"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0.007 (1)</w:t>
            </w:r>
          </w:p>
        </w:tc>
        <w:tc>
          <w:tcPr>
            <w:tcW w:w="2008" w:type="dxa"/>
          </w:tcPr>
          <w:p w14:paraId="698AED2D"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(0)</w:t>
            </w:r>
          </w:p>
        </w:tc>
        <w:tc>
          <w:tcPr>
            <w:tcW w:w="2386" w:type="dxa"/>
          </w:tcPr>
          <w:p w14:paraId="11B9BE61"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0.007 (1)</w:t>
            </w:r>
          </w:p>
        </w:tc>
        <w:tc>
          <w:tcPr>
            <w:tcW w:w="1843" w:type="dxa"/>
          </w:tcPr>
          <w:p w14:paraId="1DC9395A"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w:t>
            </w:r>
          </w:p>
        </w:tc>
      </w:tr>
      <w:tr w:rsidR="008122F2" w:rsidRPr="00717D65" w14:paraId="6AE1B007" w14:textId="77777777" w:rsidTr="00740366">
        <w:trPr>
          <w:trHeight w:val="300"/>
          <w:jc w:val="center"/>
        </w:trPr>
        <w:tc>
          <w:tcPr>
            <w:tcW w:w="2552" w:type="dxa"/>
          </w:tcPr>
          <w:p w14:paraId="50425539" w14:textId="3FF0997C"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6</w:t>
            </w:r>
          </w:p>
        </w:tc>
        <w:tc>
          <w:tcPr>
            <w:tcW w:w="2127" w:type="dxa"/>
          </w:tcPr>
          <w:p w14:paraId="1BCC57D5"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0.01 (2)</w:t>
            </w:r>
          </w:p>
        </w:tc>
        <w:tc>
          <w:tcPr>
            <w:tcW w:w="2008" w:type="dxa"/>
          </w:tcPr>
          <w:p w14:paraId="09523DFB"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0</w:t>
            </w:r>
          </w:p>
        </w:tc>
        <w:tc>
          <w:tcPr>
            <w:tcW w:w="2386" w:type="dxa"/>
          </w:tcPr>
          <w:p w14:paraId="3320711E"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0.01 (2)</w:t>
            </w:r>
          </w:p>
        </w:tc>
        <w:tc>
          <w:tcPr>
            <w:tcW w:w="1843" w:type="dxa"/>
          </w:tcPr>
          <w:p w14:paraId="7EA068CE"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1.012</w:t>
            </w:r>
          </w:p>
        </w:tc>
      </w:tr>
      <w:tr w:rsidR="008122F2" w:rsidRPr="00717D65" w14:paraId="37D3F53C" w14:textId="77777777" w:rsidTr="00740366">
        <w:trPr>
          <w:trHeight w:val="480"/>
          <w:jc w:val="center"/>
        </w:trPr>
        <w:tc>
          <w:tcPr>
            <w:tcW w:w="2552" w:type="dxa"/>
          </w:tcPr>
          <w:p w14:paraId="6F2AECDC" w14:textId="0C3D0C35"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Liver fibrosis</w:t>
            </w:r>
          </w:p>
        </w:tc>
        <w:tc>
          <w:tcPr>
            <w:tcW w:w="2127" w:type="dxa"/>
          </w:tcPr>
          <w:p w14:paraId="5CCD988D" w14:textId="77777777" w:rsidR="008122F2" w:rsidRPr="00717D65" w:rsidRDefault="008122F2" w:rsidP="00717D65">
            <w:pPr>
              <w:spacing w:line="360" w:lineRule="auto"/>
              <w:jc w:val="both"/>
              <w:rPr>
                <w:rFonts w:ascii="Book Antiqua" w:eastAsia="Calibri" w:hAnsi="Book Antiqua"/>
                <w:color w:val="000000" w:themeColor="text1"/>
              </w:rPr>
            </w:pPr>
          </w:p>
        </w:tc>
        <w:tc>
          <w:tcPr>
            <w:tcW w:w="2008" w:type="dxa"/>
          </w:tcPr>
          <w:p w14:paraId="566230F6" w14:textId="77777777" w:rsidR="008122F2" w:rsidRPr="00717D65" w:rsidRDefault="008122F2" w:rsidP="00717D65">
            <w:pPr>
              <w:spacing w:line="360" w:lineRule="auto"/>
              <w:jc w:val="both"/>
              <w:rPr>
                <w:rFonts w:ascii="Book Antiqua" w:eastAsia="Calibri" w:hAnsi="Book Antiqua"/>
                <w:color w:val="000000" w:themeColor="text1"/>
              </w:rPr>
            </w:pPr>
          </w:p>
        </w:tc>
        <w:tc>
          <w:tcPr>
            <w:tcW w:w="2386" w:type="dxa"/>
          </w:tcPr>
          <w:p w14:paraId="0FFD421C" w14:textId="77777777" w:rsidR="008122F2" w:rsidRPr="00717D65" w:rsidRDefault="008122F2" w:rsidP="00717D65">
            <w:pPr>
              <w:spacing w:line="360" w:lineRule="auto"/>
              <w:jc w:val="both"/>
              <w:rPr>
                <w:rFonts w:ascii="Book Antiqua" w:eastAsia="Calibri" w:hAnsi="Book Antiqua"/>
                <w:color w:val="000000" w:themeColor="text1"/>
              </w:rPr>
            </w:pPr>
          </w:p>
        </w:tc>
        <w:tc>
          <w:tcPr>
            <w:tcW w:w="1843" w:type="dxa"/>
          </w:tcPr>
          <w:p w14:paraId="01DDDF80" w14:textId="77777777" w:rsidR="008122F2" w:rsidRPr="00717D65" w:rsidRDefault="008122F2" w:rsidP="00717D65">
            <w:pPr>
              <w:spacing w:line="360" w:lineRule="auto"/>
              <w:jc w:val="both"/>
              <w:rPr>
                <w:rFonts w:ascii="Book Antiqua" w:eastAsia="Calibri" w:hAnsi="Book Antiqua"/>
                <w:color w:val="000000" w:themeColor="text1"/>
              </w:rPr>
            </w:pPr>
          </w:p>
        </w:tc>
      </w:tr>
      <w:tr w:rsidR="008122F2" w:rsidRPr="00717D65" w14:paraId="4BE6EC81" w14:textId="77777777" w:rsidTr="00740366">
        <w:trPr>
          <w:trHeight w:val="707"/>
          <w:jc w:val="center"/>
        </w:trPr>
        <w:tc>
          <w:tcPr>
            <w:tcW w:w="2552" w:type="dxa"/>
          </w:tcPr>
          <w:p w14:paraId="5973E06E" w14:textId="77777777"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F0</w:t>
            </w:r>
          </w:p>
        </w:tc>
        <w:tc>
          <w:tcPr>
            <w:tcW w:w="2127" w:type="dxa"/>
          </w:tcPr>
          <w:p w14:paraId="4D75C070"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2.5 (361)</w:t>
            </w:r>
          </w:p>
        </w:tc>
        <w:tc>
          <w:tcPr>
            <w:tcW w:w="2008" w:type="dxa"/>
          </w:tcPr>
          <w:p w14:paraId="396478C8" w14:textId="77777777"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Calibri" w:hAnsi="Book Antiqua"/>
                <w:bCs/>
                <w:color w:val="000000" w:themeColor="text1"/>
              </w:rPr>
              <w:t>1.4 (13)</w:t>
            </w:r>
          </w:p>
        </w:tc>
        <w:tc>
          <w:tcPr>
            <w:tcW w:w="2386" w:type="dxa"/>
          </w:tcPr>
          <w:p w14:paraId="5E7A604E"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2.6 (348)</w:t>
            </w:r>
          </w:p>
        </w:tc>
        <w:tc>
          <w:tcPr>
            <w:tcW w:w="1843" w:type="dxa"/>
          </w:tcPr>
          <w:p w14:paraId="3EEAAC75" w14:textId="606D1584"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5.4)</w:t>
            </w:r>
          </w:p>
        </w:tc>
      </w:tr>
      <w:tr w:rsidR="008122F2" w:rsidRPr="00717D65" w14:paraId="32A8C7F1" w14:textId="77777777" w:rsidTr="00740366">
        <w:trPr>
          <w:trHeight w:val="390"/>
          <w:jc w:val="center"/>
        </w:trPr>
        <w:tc>
          <w:tcPr>
            <w:tcW w:w="2552" w:type="dxa"/>
          </w:tcPr>
          <w:p w14:paraId="750BEF32" w14:textId="77777777"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Calibri" w:hAnsi="Book Antiqua"/>
                <w:color w:val="000000" w:themeColor="text1"/>
              </w:rPr>
              <w:t>F1</w:t>
            </w:r>
          </w:p>
        </w:tc>
        <w:tc>
          <w:tcPr>
            <w:tcW w:w="2127" w:type="dxa"/>
          </w:tcPr>
          <w:p w14:paraId="65E4454D"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40.8 (5831)</w:t>
            </w:r>
          </w:p>
        </w:tc>
        <w:tc>
          <w:tcPr>
            <w:tcW w:w="2008" w:type="dxa"/>
          </w:tcPr>
          <w:p w14:paraId="014389CC" w14:textId="77777777"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Calibri" w:hAnsi="Book Antiqua"/>
                <w:bCs/>
                <w:color w:val="000000" w:themeColor="text1"/>
              </w:rPr>
              <w:t>34.8 (328)</w:t>
            </w:r>
          </w:p>
        </w:tc>
        <w:tc>
          <w:tcPr>
            <w:tcW w:w="2386" w:type="dxa"/>
          </w:tcPr>
          <w:p w14:paraId="1709FD07"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41.3 (5503)</w:t>
            </w:r>
          </w:p>
        </w:tc>
        <w:tc>
          <w:tcPr>
            <w:tcW w:w="1843" w:type="dxa"/>
          </w:tcPr>
          <w:p w14:paraId="753CA592" w14:textId="68281E21"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15.2)</w:t>
            </w:r>
          </w:p>
        </w:tc>
      </w:tr>
      <w:tr w:rsidR="008122F2" w:rsidRPr="00717D65" w14:paraId="54498DA5" w14:textId="77777777" w:rsidTr="00740366">
        <w:trPr>
          <w:trHeight w:val="345"/>
          <w:jc w:val="center"/>
        </w:trPr>
        <w:tc>
          <w:tcPr>
            <w:tcW w:w="2552" w:type="dxa"/>
          </w:tcPr>
          <w:p w14:paraId="100B2805" w14:textId="77777777"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F2</w:t>
            </w:r>
          </w:p>
        </w:tc>
        <w:tc>
          <w:tcPr>
            <w:tcW w:w="2127" w:type="dxa"/>
          </w:tcPr>
          <w:p w14:paraId="170AF587"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19.2 (2743)</w:t>
            </w:r>
          </w:p>
        </w:tc>
        <w:tc>
          <w:tcPr>
            <w:tcW w:w="2008" w:type="dxa"/>
          </w:tcPr>
          <w:p w14:paraId="1A79E7E1" w14:textId="77777777"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Calibri" w:hAnsi="Book Antiqua"/>
                <w:bCs/>
                <w:color w:val="000000" w:themeColor="text1"/>
              </w:rPr>
              <w:t>21.0 (198)</w:t>
            </w:r>
          </w:p>
        </w:tc>
        <w:tc>
          <w:tcPr>
            <w:tcW w:w="2386" w:type="dxa"/>
          </w:tcPr>
          <w:p w14:paraId="51C1602E"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19.1 (2545)</w:t>
            </w:r>
          </w:p>
        </w:tc>
        <w:tc>
          <w:tcPr>
            <w:tcW w:w="1843" w:type="dxa"/>
          </w:tcPr>
          <w:p w14:paraId="73E5DC83" w14:textId="5A6ECFD6"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0.147</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2.1)</w:t>
            </w:r>
          </w:p>
        </w:tc>
      </w:tr>
      <w:tr w:rsidR="008122F2" w:rsidRPr="00717D65" w14:paraId="62FD89A1" w14:textId="77777777" w:rsidTr="00740366">
        <w:trPr>
          <w:trHeight w:val="330"/>
          <w:jc w:val="center"/>
        </w:trPr>
        <w:tc>
          <w:tcPr>
            <w:tcW w:w="2552" w:type="dxa"/>
          </w:tcPr>
          <w:p w14:paraId="24CBCDAE" w14:textId="77777777"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F3</w:t>
            </w:r>
          </w:p>
        </w:tc>
        <w:tc>
          <w:tcPr>
            <w:tcW w:w="2127" w:type="dxa"/>
          </w:tcPr>
          <w:p w14:paraId="399E64C7"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13.5 (1925)</w:t>
            </w:r>
          </w:p>
        </w:tc>
        <w:tc>
          <w:tcPr>
            <w:tcW w:w="2008" w:type="dxa"/>
          </w:tcPr>
          <w:p w14:paraId="0C8CF499" w14:textId="77777777"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Calibri" w:hAnsi="Book Antiqua"/>
                <w:bCs/>
                <w:color w:val="000000" w:themeColor="text1"/>
              </w:rPr>
              <w:t>13.2 (124)</w:t>
            </w:r>
          </w:p>
        </w:tc>
        <w:tc>
          <w:tcPr>
            <w:tcW w:w="2386" w:type="dxa"/>
          </w:tcPr>
          <w:p w14:paraId="16903DF1"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13.5 (1801)</w:t>
            </w:r>
          </w:p>
        </w:tc>
        <w:tc>
          <w:tcPr>
            <w:tcW w:w="1843" w:type="dxa"/>
          </w:tcPr>
          <w:p w14:paraId="75268D09" w14:textId="58890500"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0.763</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0.09)</w:t>
            </w:r>
          </w:p>
        </w:tc>
      </w:tr>
      <w:tr w:rsidR="008122F2" w:rsidRPr="00717D65" w14:paraId="6F4B56BD" w14:textId="77777777" w:rsidTr="00740366">
        <w:trPr>
          <w:trHeight w:val="653"/>
          <w:jc w:val="center"/>
        </w:trPr>
        <w:tc>
          <w:tcPr>
            <w:tcW w:w="2552" w:type="dxa"/>
          </w:tcPr>
          <w:p w14:paraId="3395CCF7" w14:textId="77777777"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F4</w:t>
            </w:r>
          </w:p>
        </w:tc>
        <w:tc>
          <w:tcPr>
            <w:tcW w:w="2127" w:type="dxa"/>
          </w:tcPr>
          <w:p w14:paraId="14E4F3A7"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23.9 (3412)</w:t>
            </w:r>
          </w:p>
        </w:tc>
        <w:tc>
          <w:tcPr>
            <w:tcW w:w="2008" w:type="dxa"/>
          </w:tcPr>
          <w:p w14:paraId="2E6411EE" w14:textId="77777777"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Calibri" w:hAnsi="Book Antiqua"/>
                <w:bCs/>
                <w:color w:val="000000" w:themeColor="text1"/>
              </w:rPr>
              <w:t>29.6 (279)</w:t>
            </w:r>
          </w:p>
        </w:tc>
        <w:tc>
          <w:tcPr>
            <w:tcW w:w="2386" w:type="dxa"/>
          </w:tcPr>
          <w:p w14:paraId="50109D25" w14:textId="77777777" w:rsidR="008122F2" w:rsidRPr="00717D65" w:rsidRDefault="008122F2" w:rsidP="00717D65">
            <w:pPr>
              <w:spacing w:line="360" w:lineRule="auto"/>
              <w:jc w:val="both"/>
              <w:rPr>
                <w:rFonts w:ascii="Book Antiqua" w:eastAsia="Calibri" w:hAnsi="Book Antiqua"/>
                <w:bCs/>
                <w:color w:val="000000" w:themeColor="text1"/>
              </w:rPr>
            </w:pPr>
            <w:r w:rsidRPr="00717D65">
              <w:rPr>
                <w:rFonts w:ascii="Book Antiqua" w:eastAsia="Calibri" w:hAnsi="Book Antiqua"/>
                <w:bCs/>
                <w:color w:val="000000" w:themeColor="text1"/>
              </w:rPr>
              <w:t>23.5 (3133)</w:t>
            </w:r>
          </w:p>
        </w:tc>
        <w:tc>
          <w:tcPr>
            <w:tcW w:w="1843" w:type="dxa"/>
          </w:tcPr>
          <w:p w14:paraId="28696B6F" w14:textId="7A645094" w:rsidR="008122F2" w:rsidRPr="00717D65" w:rsidRDefault="008122F2" w:rsidP="00717D65">
            <w:pPr>
              <w:spacing w:line="360" w:lineRule="auto"/>
              <w:jc w:val="both"/>
              <w:rPr>
                <w:rFonts w:ascii="Book Antiqua" w:eastAsia="Calibri" w:hAnsi="Book Antiqua"/>
                <w:b/>
                <w:color w:val="000000" w:themeColor="text1"/>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18.1)</w:t>
            </w:r>
          </w:p>
        </w:tc>
      </w:tr>
      <w:tr w:rsidR="008122F2" w:rsidRPr="00717D65" w14:paraId="41EB9D9A" w14:textId="77777777" w:rsidTr="00740366">
        <w:trPr>
          <w:trHeight w:val="396"/>
          <w:jc w:val="center"/>
        </w:trPr>
        <w:tc>
          <w:tcPr>
            <w:tcW w:w="2552" w:type="dxa"/>
          </w:tcPr>
          <w:p w14:paraId="384B9390" w14:textId="1D09FEC9"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Child-Pugh</w:t>
            </w:r>
          </w:p>
        </w:tc>
        <w:tc>
          <w:tcPr>
            <w:tcW w:w="2127" w:type="dxa"/>
          </w:tcPr>
          <w:p w14:paraId="4668BB6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c>
          <w:tcPr>
            <w:tcW w:w="2008" w:type="dxa"/>
          </w:tcPr>
          <w:p w14:paraId="3AE93754"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c>
          <w:tcPr>
            <w:tcW w:w="2386" w:type="dxa"/>
          </w:tcPr>
          <w:p w14:paraId="1FFC691C"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c>
          <w:tcPr>
            <w:tcW w:w="1843" w:type="dxa"/>
          </w:tcPr>
          <w:p w14:paraId="3159179D"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p>
        </w:tc>
      </w:tr>
      <w:tr w:rsidR="008122F2" w:rsidRPr="00717D65" w14:paraId="4ACA3BBD" w14:textId="77777777" w:rsidTr="00740366">
        <w:trPr>
          <w:trHeight w:val="300"/>
          <w:jc w:val="center"/>
        </w:trPr>
        <w:tc>
          <w:tcPr>
            <w:tcW w:w="2552" w:type="dxa"/>
          </w:tcPr>
          <w:p w14:paraId="070A064C" w14:textId="69D7DA43" w:rsidR="008122F2"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Calibri" w:hAnsi="Book Antiqua"/>
                <w:color w:val="000000" w:themeColor="text1"/>
              </w:rPr>
              <w:t>Child-Pugh</w:t>
            </w:r>
            <w:r w:rsidR="008122F2" w:rsidRPr="00717D65">
              <w:rPr>
                <w:rFonts w:ascii="Book Antiqua" w:eastAsia="Times New Roman" w:hAnsi="Book Antiqua"/>
                <w:color w:val="000000" w:themeColor="text1"/>
                <w:lang w:eastAsia="pl-PL"/>
              </w:rPr>
              <w:t>-B</w:t>
            </w:r>
          </w:p>
        </w:tc>
        <w:tc>
          <w:tcPr>
            <w:tcW w:w="2127" w:type="dxa"/>
          </w:tcPr>
          <w:p w14:paraId="26A053EC"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2.8 (398)</w:t>
            </w:r>
          </w:p>
        </w:tc>
        <w:tc>
          <w:tcPr>
            <w:tcW w:w="2008" w:type="dxa"/>
          </w:tcPr>
          <w:p w14:paraId="6FC0550E"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4.4 (41)</w:t>
            </w:r>
          </w:p>
        </w:tc>
        <w:tc>
          <w:tcPr>
            <w:tcW w:w="2386" w:type="dxa"/>
          </w:tcPr>
          <w:p w14:paraId="408BEF8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2.7 (357)</w:t>
            </w:r>
          </w:p>
        </w:tc>
        <w:tc>
          <w:tcPr>
            <w:tcW w:w="1843" w:type="dxa"/>
          </w:tcPr>
          <w:p w14:paraId="03220298" w14:textId="0762F52C"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0.003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9.1)</w:t>
            </w:r>
          </w:p>
        </w:tc>
      </w:tr>
      <w:tr w:rsidR="008122F2" w:rsidRPr="00717D65" w14:paraId="215DA26E" w14:textId="77777777" w:rsidTr="00740366">
        <w:trPr>
          <w:trHeight w:val="300"/>
          <w:jc w:val="center"/>
        </w:trPr>
        <w:tc>
          <w:tcPr>
            <w:tcW w:w="2552" w:type="dxa"/>
          </w:tcPr>
          <w:p w14:paraId="4B62962E" w14:textId="0CEA577A" w:rsidR="008122F2"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lastRenderedPageBreak/>
              <w:t>Child-Pugh</w:t>
            </w:r>
            <w:r w:rsidR="008122F2" w:rsidRPr="00717D65">
              <w:rPr>
                <w:rFonts w:ascii="Book Antiqua" w:eastAsia="Times New Roman" w:hAnsi="Book Antiqua"/>
                <w:color w:val="000000" w:themeColor="text1"/>
                <w:lang w:eastAsia="pl-PL"/>
              </w:rPr>
              <w:t>-C</w:t>
            </w:r>
          </w:p>
        </w:tc>
        <w:tc>
          <w:tcPr>
            <w:tcW w:w="2127" w:type="dxa"/>
          </w:tcPr>
          <w:p w14:paraId="20284F5C"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0.2 (23)</w:t>
            </w:r>
          </w:p>
        </w:tc>
        <w:tc>
          <w:tcPr>
            <w:tcW w:w="2008" w:type="dxa"/>
          </w:tcPr>
          <w:p w14:paraId="45793E6F"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0.4 (4)</w:t>
            </w:r>
          </w:p>
        </w:tc>
        <w:tc>
          <w:tcPr>
            <w:tcW w:w="2386" w:type="dxa"/>
          </w:tcPr>
          <w:p w14:paraId="575D0323"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 (19)</w:t>
            </w:r>
          </w:p>
        </w:tc>
        <w:tc>
          <w:tcPr>
            <w:tcW w:w="1843" w:type="dxa"/>
          </w:tcPr>
          <w:p w14:paraId="264E3540"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0.061</w:t>
            </w:r>
          </w:p>
        </w:tc>
      </w:tr>
      <w:tr w:rsidR="008122F2" w:rsidRPr="00717D65" w14:paraId="76950590" w14:textId="77777777" w:rsidTr="00740366">
        <w:trPr>
          <w:trHeight w:val="345"/>
          <w:jc w:val="center"/>
        </w:trPr>
        <w:tc>
          <w:tcPr>
            <w:tcW w:w="2552" w:type="dxa"/>
          </w:tcPr>
          <w:p w14:paraId="202D290F" w14:textId="23801AF8"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HCC history</w:t>
            </w:r>
          </w:p>
        </w:tc>
        <w:tc>
          <w:tcPr>
            <w:tcW w:w="2127" w:type="dxa"/>
          </w:tcPr>
          <w:p w14:paraId="7F8CE8C8"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1.3 (191)</w:t>
            </w:r>
          </w:p>
        </w:tc>
        <w:tc>
          <w:tcPr>
            <w:tcW w:w="2008" w:type="dxa"/>
          </w:tcPr>
          <w:p w14:paraId="5BCB33AB"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1.2 (11)</w:t>
            </w:r>
          </w:p>
        </w:tc>
        <w:tc>
          <w:tcPr>
            <w:tcW w:w="2386" w:type="dxa"/>
          </w:tcPr>
          <w:p w14:paraId="1D8A206F"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 xml:space="preserve"> 1.3 (180)</w:t>
            </w:r>
          </w:p>
        </w:tc>
        <w:tc>
          <w:tcPr>
            <w:tcW w:w="1843" w:type="dxa"/>
          </w:tcPr>
          <w:p w14:paraId="5AF4A619" w14:textId="4BB2047C"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0.637</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0.2)</w:t>
            </w:r>
          </w:p>
        </w:tc>
      </w:tr>
      <w:tr w:rsidR="008122F2" w:rsidRPr="00717D65" w14:paraId="4BEDFF9E" w14:textId="77777777" w:rsidTr="00740366">
        <w:trPr>
          <w:trHeight w:val="375"/>
          <w:jc w:val="center"/>
        </w:trPr>
        <w:tc>
          <w:tcPr>
            <w:tcW w:w="2552" w:type="dxa"/>
          </w:tcPr>
          <w:p w14:paraId="4E036883" w14:textId="04976D8B"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Coinfection</w:t>
            </w:r>
          </w:p>
        </w:tc>
        <w:tc>
          <w:tcPr>
            <w:tcW w:w="2127" w:type="dxa"/>
          </w:tcPr>
          <w:p w14:paraId="73CD4586" w14:textId="77777777" w:rsidR="008122F2" w:rsidRPr="00717D65" w:rsidRDefault="008122F2" w:rsidP="00717D65">
            <w:pPr>
              <w:spacing w:line="360" w:lineRule="auto"/>
              <w:jc w:val="both"/>
              <w:rPr>
                <w:rFonts w:ascii="Book Antiqua" w:eastAsia="Calibri" w:hAnsi="Book Antiqua"/>
                <w:b/>
                <w:color w:val="000000" w:themeColor="text1"/>
              </w:rPr>
            </w:pPr>
          </w:p>
        </w:tc>
        <w:tc>
          <w:tcPr>
            <w:tcW w:w="2008" w:type="dxa"/>
          </w:tcPr>
          <w:p w14:paraId="24F12103" w14:textId="77777777" w:rsidR="008122F2" w:rsidRPr="00717D65" w:rsidRDefault="008122F2" w:rsidP="00717D65">
            <w:pPr>
              <w:spacing w:line="360" w:lineRule="auto"/>
              <w:jc w:val="both"/>
              <w:rPr>
                <w:rFonts w:ascii="Book Antiqua" w:eastAsia="Calibri" w:hAnsi="Book Antiqua"/>
                <w:b/>
                <w:color w:val="000000" w:themeColor="text1"/>
              </w:rPr>
            </w:pPr>
          </w:p>
        </w:tc>
        <w:tc>
          <w:tcPr>
            <w:tcW w:w="2386" w:type="dxa"/>
          </w:tcPr>
          <w:p w14:paraId="518C4954" w14:textId="77777777" w:rsidR="008122F2" w:rsidRPr="00717D65" w:rsidRDefault="008122F2" w:rsidP="00717D65">
            <w:pPr>
              <w:spacing w:line="360" w:lineRule="auto"/>
              <w:jc w:val="both"/>
              <w:rPr>
                <w:rFonts w:ascii="Book Antiqua" w:eastAsia="Calibri" w:hAnsi="Book Antiqua"/>
                <w:b/>
                <w:color w:val="000000" w:themeColor="text1"/>
              </w:rPr>
            </w:pPr>
          </w:p>
        </w:tc>
        <w:tc>
          <w:tcPr>
            <w:tcW w:w="1843" w:type="dxa"/>
          </w:tcPr>
          <w:p w14:paraId="0DE6022C" w14:textId="77777777" w:rsidR="008122F2" w:rsidRPr="00717D65" w:rsidRDefault="008122F2" w:rsidP="00717D65">
            <w:pPr>
              <w:spacing w:line="360" w:lineRule="auto"/>
              <w:jc w:val="both"/>
              <w:rPr>
                <w:rFonts w:ascii="Book Antiqua" w:eastAsia="Calibri" w:hAnsi="Book Antiqua"/>
                <w:b/>
                <w:color w:val="000000" w:themeColor="text1"/>
              </w:rPr>
            </w:pPr>
          </w:p>
        </w:tc>
      </w:tr>
      <w:tr w:rsidR="008122F2" w:rsidRPr="00717D65" w14:paraId="3509B881" w14:textId="77777777" w:rsidTr="00740366">
        <w:trPr>
          <w:trHeight w:val="300"/>
          <w:jc w:val="center"/>
        </w:trPr>
        <w:tc>
          <w:tcPr>
            <w:tcW w:w="2552" w:type="dxa"/>
          </w:tcPr>
          <w:p w14:paraId="04741BA1"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HIV</w:t>
            </w:r>
          </w:p>
        </w:tc>
        <w:tc>
          <w:tcPr>
            <w:tcW w:w="2127" w:type="dxa"/>
          </w:tcPr>
          <w:p w14:paraId="7554B10C"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5.9 (848)</w:t>
            </w:r>
          </w:p>
        </w:tc>
        <w:tc>
          <w:tcPr>
            <w:tcW w:w="2008" w:type="dxa"/>
          </w:tcPr>
          <w:p w14:paraId="4D191717"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9.1 (86)</w:t>
            </w:r>
          </w:p>
        </w:tc>
        <w:tc>
          <w:tcPr>
            <w:tcW w:w="2386" w:type="dxa"/>
          </w:tcPr>
          <w:p w14:paraId="56979F67"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5.7 (762)</w:t>
            </w:r>
          </w:p>
        </w:tc>
        <w:tc>
          <w:tcPr>
            <w:tcW w:w="1843" w:type="dxa"/>
          </w:tcPr>
          <w:p w14:paraId="11CB084A" w14:textId="51A62738"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18.4)</w:t>
            </w:r>
          </w:p>
        </w:tc>
      </w:tr>
      <w:tr w:rsidR="008122F2" w:rsidRPr="00717D65" w14:paraId="26CB96A6" w14:textId="77777777" w:rsidTr="00740366">
        <w:trPr>
          <w:trHeight w:val="300"/>
          <w:jc w:val="center"/>
        </w:trPr>
        <w:tc>
          <w:tcPr>
            <w:tcW w:w="2552" w:type="dxa"/>
          </w:tcPr>
          <w:p w14:paraId="50F7FA7D"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HBV</w:t>
            </w:r>
          </w:p>
        </w:tc>
        <w:tc>
          <w:tcPr>
            <w:tcW w:w="2127" w:type="dxa"/>
          </w:tcPr>
          <w:p w14:paraId="54516E24"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13.5 (1933)</w:t>
            </w:r>
          </w:p>
        </w:tc>
        <w:tc>
          <w:tcPr>
            <w:tcW w:w="2008" w:type="dxa"/>
          </w:tcPr>
          <w:p w14:paraId="52FB4806"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17.5 (165)</w:t>
            </w:r>
          </w:p>
        </w:tc>
        <w:tc>
          <w:tcPr>
            <w:tcW w:w="2386" w:type="dxa"/>
          </w:tcPr>
          <w:p w14:paraId="0D06EC11"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13.3 (1768)</w:t>
            </w:r>
          </w:p>
        </w:tc>
        <w:tc>
          <w:tcPr>
            <w:tcW w:w="1843" w:type="dxa"/>
          </w:tcPr>
          <w:p w14:paraId="2121BFE6" w14:textId="48CBE893"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0.0002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13.6)</w:t>
            </w:r>
          </w:p>
        </w:tc>
      </w:tr>
      <w:tr w:rsidR="008122F2" w:rsidRPr="00717D65" w14:paraId="4D94B8CA" w14:textId="77777777" w:rsidTr="00740366">
        <w:trPr>
          <w:trHeight w:val="300"/>
          <w:jc w:val="center"/>
        </w:trPr>
        <w:tc>
          <w:tcPr>
            <w:tcW w:w="2552" w:type="dxa"/>
            <w:tcBorders>
              <w:bottom w:val="single" w:sz="4" w:space="0" w:color="auto"/>
            </w:tcBorders>
          </w:tcPr>
          <w:p w14:paraId="6B5F2BB4"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HIV/HBV</w:t>
            </w:r>
          </w:p>
        </w:tc>
        <w:tc>
          <w:tcPr>
            <w:tcW w:w="2127" w:type="dxa"/>
            <w:tcBorders>
              <w:bottom w:val="single" w:sz="4" w:space="0" w:color="auto"/>
            </w:tcBorders>
          </w:tcPr>
          <w:p w14:paraId="3D1C8A95"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 (225)</w:t>
            </w:r>
          </w:p>
        </w:tc>
        <w:tc>
          <w:tcPr>
            <w:tcW w:w="2008" w:type="dxa"/>
            <w:tcBorders>
              <w:bottom w:val="single" w:sz="4" w:space="0" w:color="auto"/>
            </w:tcBorders>
          </w:tcPr>
          <w:p w14:paraId="0AFD4914"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3.4 (32)</w:t>
            </w:r>
          </w:p>
        </w:tc>
        <w:tc>
          <w:tcPr>
            <w:tcW w:w="2386" w:type="dxa"/>
            <w:tcBorders>
              <w:bottom w:val="single" w:sz="4" w:space="0" w:color="auto"/>
            </w:tcBorders>
          </w:tcPr>
          <w:p w14:paraId="31E93AAA" w14:textId="77777777"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 (193)</w:t>
            </w:r>
          </w:p>
        </w:tc>
        <w:tc>
          <w:tcPr>
            <w:tcW w:w="1843" w:type="dxa"/>
            <w:tcBorders>
              <w:bottom w:val="single" w:sz="4" w:space="0" w:color="auto"/>
            </w:tcBorders>
          </w:tcPr>
          <w:p w14:paraId="5B7C60A6" w14:textId="066816BA" w:rsidR="008122F2" w:rsidRPr="00717D65" w:rsidRDefault="008122F2"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21.6)</w:t>
            </w:r>
          </w:p>
        </w:tc>
      </w:tr>
    </w:tbl>
    <w:p w14:paraId="5D81FA38" w14:textId="152A8DE2" w:rsidR="008122F2" w:rsidRPr="00717D65" w:rsidRDefault="008122F2" w:rsidP="00717D65">
      <w:pPr>
        <w:spacing w:line="360" w:lineRule="auto"/>
        <w:jc w:val="both"/>
        <w:rPr>
          <w:rFonts w:ascii="Book Antiqua" w:eastAsia="Calibri" w:hAnsi="Book Antiqua"/>
          <w:color w:val="000000" w:themeColor="text1"/>
        </w:rPr>
      </w:pPr>
      <w:r w:rsidRPr="00717D65">
        <w:rPr>
          <w:rFonts w:ascii="Book Antiqua" w:eastAsia="Calibri" w:hAnsi="Book Antiqua"/>
          <w:lang w:val="en-GB"/>
        </w:rPr>
        <w:t xml:space="preserve">The reported </w:t>
      </w:r>
      <w:r w:rsidRPr="00717D65">
        <w:rPr>
          <w:rFonts w:ascii="Book Antiqua" w:eastAsia="Calibri" w:hAnsi="Book Antiqua"/>
          <w:i/>
          <w:iCs/>
          <w:lang w:val="en-GB"/>
        </w:rPr>
        <w:t>P</w:t>
      </w:r>
      <w:r w:rsidRPr="00717D65">
        <w:rPr>
          <w:rFonts w:ascii="Book Antiqua" w:eastAsia="Calibri" w:hAnsi="Book Antiqua"/>
          <w:lang w:val="en-GB"/>
        </w:rPr>
        <w:t>-value relates to Pearson’s chi-square test or Fisher’s exact test if the number of observations in the category was less than 10.</w:t>
      </w:r>
      <w:r w:rsidRPr="00717D65">
        <w:rPr>
          <w:rFonts w:ascii="Book Antiqua" w:eastAsia="Calibri" w:hAnsi="Book Antiqua"/>
          <w:color w:val="000000" w:themeColor="text1"/>
        </w:rPr>
        <w:t xml:space="preserve"> HCC:</w:t>
      </w:r>
      <w:r w:rsidRPr="00717D65">
        <w:rPr>
          <w:rFonts w:ascii="Book Antiqua" w:hAnsi="Book Antiqua"/>
          <w:color w:val="000000" w:themeColor="text1"/>
        </w:rPr>
        <w:t xml:space="preserve"> </w:t>
      </w:r>
      <w:r w:rsidRPr="00717D65">
        <w:rPr>
          <w:rFonts w:ascii="Book Antiqua" w:eastAsia="Calibri" w:hAnsi="Book Antiqua"/>
          <w:color w:val="000000" w:themeColor="text1"/>
        </w:rPr>
        <w:t>Hepatocellular carcinoma; HIV: Human immunodeficiency virus; HBV: Hepatitis B virus.</w:t>
      </w:r>
    </w:p>
    <w:p w14:paraId="1C91D12C" w14:textId="77777777" w:rsidR="00740366" w:rsidRPr="00717D65" w:rsidRDefault="00740366" w:rsidP="00717D65">
      <w:pPr>
        <w:spacing w:line="360" w:lineRule="auto"/>
        <w:jc w:val="both"/>
        <w:rPr>
          <w:rFonts w:ascii="Book Antiqua" w:hAnsi="Book Antiqua"/>
        </w:rPr>
        <w:sectPr w:rsidR="00740366" w:rsidRPr="00717D65">
          <w:pgSz w:w="12240" w:h="15840"/>
          <w:pgMar w:top="1440" w:right="1440" w:bottom="1440" w:left="1440" w:header="720" w:footer="720" w:gutter="0"/>
          <w:cols w:space="720"/>
          <w:docGrid w:linePitch="360"/>
        </w:sectPr>
      </w:pPr>
    </w:p>
    <w:p w14:paraId="76F9DEFA" w14:textId="0BE0ECC4" w:rsidR="00740366" w:rsidRPr="00717D65" w:rsidRDefault="00740366" w:rsidP="00717D65">
      <w:pPr>
        <w:spacing w:line="360" w:lineRule="auto"/>
        <w:jc w:val="both"/>
        <w:rPr>
          <w:rFonts w:ascii="Book Antiqua" w:eastAsia="Calibri" w:hAnsi="Book Antiqua"/>
          <w:lang w:val="en-GB"/>
        </w:rPr>
      </w:pPr>
      <w:r w:rsidRPr="00717D65">
        <w:rPr>
          <w:rFonts w:ascii="Book Antiqua" w:eastAsia="Calibri" w:hAnsi="Book Antiqua"/>
          <w:b/>
          <w:bCs/>
          <w:lang w:val="en-GB"/>
        </w:rPr>
        <w:lastRenderedPageBreak/>
        <w:t>Table 3 Treatment characteristics in chronic hepatitis C patients with (group A) and without (group B) psychiatric disorders</w:t>
      </w:r>
      <w:r w:rsidRPr="00717D65">
        <w:rPr>
          <w:rFonts w:ascii="Book Antiqua" w:eastAsia="Calibri" w:hAnsi="Book Antiqua"/>
          <w:b/>
          <w:bCs/>
          <w:color w:val="000000" w:themeColor="text1"/>
          <w:lang w:val="en-GB"/>
        </w:rPr>
        <w:t xml:space="preserve">, </w:t>
      </w:r>
      <w:r w:rsidR="00CA2E26" w:rsidRPr="00A07B9F">
        <w:rPr>
          <w:rFonts w:ascii="Book Antiqua" w:eastAsia="Calibri" w:hAnsi="Book Antiqua"/>
          <w:b/>
          <w:bCs/>
          <w:color w:val="00B050"/>
          <w:lang w:val="en-GB"/>
        </w:rPr>
        <w:t>% (</w:t>
      </w:r>
      <w:r w:rsidR="00CA2E26" w:rsidRPr="00A07B9F">
        <w:rPr>
          <w:rFonts w:ascii="Book Antiqua" w:eastAsia="Calibri" w:hAnsi="Book Antiqua"/>
          <w:b/>
          <w:bCs/>
          <w:i/>
          <w:color w:val="00B050"/>
          <w:lang w:val="en-GB"/>
        </w:rPr>
        <w:t>n</w:t>
      </w:r>
      <w:r w:rsidR="00CA2E26" w:rsidRPr="00A07B9F">
        <w:rPr>
          <w:rFonts w:ascii="Book Antiqua" w:eastAsia="Calibri" w:hAnsi="Book Antiqua"/>
          <w:b/>
          <w:bCs/>
          <w:color w:val="00B050"/>
          <w:lang w:val="en-GB"/>
        </w:rPr>
        <w:t>)</w:t>
      </w:r>
      <w:r w:rsidR="00CA2E26" w:rsidRPr="00A07B9F">
        <w:rPr>
          <w:rFonts w:ascii="Book Antiqua" w:eastAsia="Calibri" w:hAnsi="Book Antiqua"/>
          <w:b/>
          <w:bCs/>
          <w:i/>
          <w:color w:val="00B050"/>
          <w:lang w:val="en-GB"/>
        </w:rPr>
        <w:t xml:space="preserve"> </w:t>
      </w:r>
      <w:r w:rsidRPr="00A07B9F">
        <w:rPr>
          <w:rFonts w:ascii="Book Antiqua" w:eastAsia="Calibri" w:hAnsi="Book Antiqua"/>
          <w:b/>
          <w:bCs/>
          <w:i/>
          <w:iCs/>
          <w:strike/>
          <w:color w:val="00B050"/>
          <w:lang w:val="en-GB"/>
        </w:rPr>
        <w:t>n</w:t>
      </w:r>
      <w:r w:rsidRPr="00A07B9F">
        <w:rPr>
          <w:rFonts w:ascii="Book Antiqua" w:eastAsia="Calibri" w:hAnsi="Book Antiqua"/>
          <w:b/>
          <w:bCs/>
          <w:strike/>
          <w:color w:val="00B050"/>
          <w:lang w:val="en-GB"/>
        </w:rPr>
        <w:t xml:space="preserve"> (%)</w:t>
      </w:r>
    </w:p>
    <w:tbl>
      <w:tblPr>
        <w:tblW w:w="11340" w:type="dxa"/>
        <w:tblInd w:w="-1026" w:type="dxa"/>
        <w:tblLook w:val="04A0" w:firstRow="1" w:lastRow="0" w:firstColumn="1" w:lastColumn="0" w:noHBand="0" w:noVBand="1"/>
      </w:tblPr>
      <w:tblGrid>
        <w:gridCol w:w="3402"/>
        <w:gridCol w:w="1701"/>
        <w:gridCol w:w="1985"/>
        <w:gridCol w:w="1843"/>
        <w:gridCol w:w="2409"/>
      </w:tblGrid>
      <w:tr w:rsidR="00740366" w:rsidRPr="00717D65" w14:paraId="37175B75" w14:textId="77777777" w:rsidTr="00740366">
        <w:trPr>
          <w:trHeight w:val="588"/>
        </w:trPr>
        <w:tc>
          <w:tcPr>
            <w:tcW w:w="3402" w:type="dxa"/>
            <w:tcBorders>
              <w:top w:val="single" w:sz="4" w:space="0" w:color="auto"/>
              <w:bottom w:val="single" w:sz="4" w:space="0" w:color="auto"/>
            </w:tcBorders>
          </w:tcPr>
          <w:p w14:paraId="6AEC0BA3" w14:textId="77777777" w:rsidR="00740366" w:rsidRPr="00717D65" w:rsidRDefault="00740366"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Parameter</w:t>
            </w:r>
          </w:p>
        </w:tc>
        <w:tc>
          <w:tcPr>
            <w:tcW w:w="1701" w:type="dxa"/>
            <w:tcBorders>
              <w:top w:val="single" w:sz="4" w:space="0" w:color="auto"/>
              <w:bottom w:val="single" w:sz="4" w:space="0" w:color="auto"/>
            </w:tcBorders>
          </w:tcPr>
          <w:p w14:paraId="7051ADE5" w14:textId="3716FC2E" w:rsidR="00740366" w:rsidRPr="00717D65" w:rsidRDefault="00740366"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All patients</w:t>
            </w:r>
            <w:r w:rsidRPr="00717D65">
              <w:rPr>
                <w:rFonts w:ascii="Book Antiqua"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Calibri" w:hAnsi="Book Antiqua"/>
                <w:b/>
                <w:bCs/>
                <w:i/>
                <w:iCs/>
                <w:color w:val="000000" w:themeColor="text1"/>
                <w:lang w:val="en-GB"/>
              </w:rPr>
              <w:t>n</w:t>
            </w:r>
            <w:r w:rsidRPr="00717D65">
              <w:rPr>
                <w:rFonts w:ascii="Book Antiqua" w:eastAsia="Calibri" w:hAnsi="Book Antiqua"/>
                <w:b/>
                <w:bCs/>
                <w:color w:val="000000" w:themeColor="text1"/>
                <w:lang w:val="en-GB"/>
              </w:rPr>
              <w:t xml:space="preserve"> </w:t>
            </w:r>
            <w:r w:rsidRPr="00717D65">
              <w:rPr>
                <w:rFonts w:ascii="Book Antiqua" w:eastAsia="Times New Roman" w:hAnsi="Book Antiqua"/>
                <w:b/>
                <w:bCs/>
                <w:color w:val="000000" w:themeColor="text1"/>
                <w:lang w:eastAsia="pl-PL"/>
              </w:rPr>
              <w:t>= 14272)</w:t>
            </w:r>
          </w:p>
        </w:tc>
        <w:tc>
          <w:tcPr>
            <w:tcW w:w="1985" w:type="dxa"/>
            <w:tcBorders>
              <w:top w:val="single" w:sz="4" w:space="0" w:color="auto"/>
              <w:bottom w:val="single" w:sz="4" w:space="0" w:color="auto"/>
            </w:tcBorders>
          </w:tcPr>
          <w:p w14:paraId="0E57D708" w14:textId="2116586F" w:rsidR="00740366" w:rsidRPr="00717D65" w:rsidRDefault="00740366"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A</w:t>
            </w:r>
            <w:r w:rsidRPr="00717D65">
              <w:rPr>
                <w:rFonts w:ascii="Book Antiqua"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Calibri" w:hAnsi="Book Antiqua"/>
                <w:b/>
                <w:bCs/>
                <w:i/>
                <w:iCs/>
                <w:color w:val="000000" w:themeColor="text1"/>
                <w:lang w:val="en-GB"/>
              </w:rPr>
              <w:t>n</w:t>
            </w:r>
            <w:r w:rsidRPr="00717D65">
              <w:rPr>
                <w:rFonts w:ascii="Book Antiqua" w:eastAsia="Calibri" w:hAnsi="Book Antiqua"/>
                <w:b/>
                <w:bCs/>
                <w:color w:val="000000" w:themeColor="text1"/>
                <w:lang w:val="en-GB"/>
              </w:rPr>
              <w:t xml:space="preserve"> </w:t>
            </w:r>
            <w:r w:rsidRPr="00717D65">
              <w:rPr>
                <w:rFonts w:ascii="Book Antiqua" w:eastAsia="Times New Roman" w:hAnsi="Book Antiqua"/>
                <w:b/>
                <w:bCs/>
                <w:color w:val="000000" w:themeColor="text1"/>
                <w:lang w:eastAsia="pl-PL"/>
              </w:rPr>
              <w:t>= 942)</w:t>
            </w:r>
          </w:p>
        </w:tc>
        <w:tc>
          <w:tcPr>
            <w:tcW w:w="1843" w:type="dxa"/>
            <w:tcBorders>
              <w:top w:val="single" w:sz="4" w:space="0" w:color="auto"/>
              <w:bottom w:val="single" w:sz="4" w:space="0" w:color="auto"/>
            </w:tcBorders>
          </w:tcPr>
          <w:p w14:paraId="06606E5F" w14:textId="04721673" w:rsidR="00740366" w:rsidRPr="00717D65" w:rsidRDefault="00740366"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B</w:t>
            </w:r>
            <w:r w:rsidRPr="00717D65">
              <w:rPr>
                <w:rFonts w:ascii="Book Antiqua"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Calibri" w:hAnsi="Book Antiqua"/>
                <w:b/>
                <w:bCs/>
                <w:i/>
                <w:iCs/>
                <w:color w:val="000000" w:themeColor="text1"/>
                <w:lang w:val="en-GB"/>
              </w:rPr>
              <w:t>n</w:t>
            </w:r>
            <w:r w:rsidRPr="00717D65">
              <w:rPr>
                <w:rFonts w:ascii="Book Antiqua" w:eastAsia="Calibri" w:hAnsi="Book Antiqua"/>
                <w:b/>
                <w:bCs/>
                <w:color w:val="000000" w:themeColor="text1"/>
                <w:lang w:val="en-GB"/>
              </w:rPr>
              <w:t xml:space="preserve"> </w:t>
            </w:r>
            <w:r w:rsidRPr="00717D65">
              <w:rPr>
                <w:rFonts w:ascii="Book Antiqua" w:eastAsia="Times New Roman" w:hAnsi="Book Antiqua"/>
                <w:b/>
                <w:bCs/>
                <w:color w:val="000000" w:themeColor="text1"/>
                <w:lang w:eastAsia="pl-PL"/>
              </w:rPr>
              <w:t>= 13330)</w:t>
            </w:r>
          </w:p>
        </w:tc>
        <w:tc>
          <w:tcPr>
            <w:tcW w:w="2409" w:type="dxa"/>
            <w:tcBorders>
              <w:top w:val="single" w:sz="4" w:space="0" w:color="auto"/>
              <w:bottom w:val="single" w:sz="4" w:space="0" w:color="auto"/>
            </w:tcBorders>
          </w:tcPr>
          <w:p w14:paraId="3C76DD5F" w14:textId="3F6595A6" w:rsidR="00740366" w:rsidRPr="00717D65" w:rsidRDefault="00740366"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i/>
                <w:iCs/>
                <w:color w:val="000000" w:themeColor="text1"/>
                <w:lang w:eastAsia="pl-PL"/>
              </w:rPr>
              <w:t>P</w:t>
            </w:r>
            <w:r w:rsidRPr="00717D65">
              <w:rPr>
                <w:rFonts w:ascii="Book Antiqua" w:eastAsia="Times New Roman" w:hAnsi="Book Antiqua"/>
                <w:b/>
                <w:bCs/>
                <w:color w:val="000000" w:themeColor="text1"/>
                <w:lang w:eastAsia="pl-PL"/>
              </w:rPr>
              <w:t xml:space="preserve"> value</w:t>
            </w:r>
          </w:p>
        </w:tc>
      </w:tr>
      <w:tr w:rsidR="00740366" w:rsidRPr="00717D65" w14:paraId="4C1F7001" w14:textId="77777777" w:rsidTr="00740366">
        <w:trPr>
          <w:trHeight w:val="416"/>
        </w:trPr>
        <w:tc>
          <w:tcPr>
            <w:tcW w:w="3402" w:type="dxa"/>
            <w:tcBorders>
              <w:top w:val="single" w:sz="4" w:space="0" w:color="auto"/>
            </w:tcBorders>
          </w:tcPr>
          <w:p w14:paraId="161C5818" w14:textId="251AD829"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History of antiviral treatment</w:t>
            </w:r>
          </w:p>
        </w:tc>
        <w:tc>
          <w:tcPr>
            <w:tcW w:w="1701" w:type="dxa"/>
            <w:tcBorders>
              <w:top w:val="single" w:sz="4" w:space="0" w:color="auto"/>
            </w:tcBorders>
          </w:tcPr>
          <w:p w14:paraId="586C5A39" w14:textId="77777777" w:rsidR="00740366" w:rsidRPr="00717D65" w:rsidRDefault="00740366" w:rsidP="00717D65">
            <w:pPr>
              <w:spacing w:line="360" w:lineRule="auto"/>
              <w:jc w:val="both"/>
              <w:rPr>
                <w:rFonts w:ascii="Book Antiqua" w:eastAsia="Calibri" w:hAnsi="Book Antiqua"/>
                <w:color w:val="000000" w:themeColor="text1"/>
              </w:rPr>
            </w:pPr>
          </w:p>
        </w:tc>
        <w:tc>
          <w:tcPr>
            <w:tcW w:w="1985" w:type="dxa"/>
            <w:tcBorders>
              <w:top w:val="single" w:sz="4" w:space="0" w:color="auto"/>
            </w:tcBorders>
          </w:tcPr>
          <w:p w14:paraId="4FCE1DD0" w14:textId="77777777" w:rsidR="00740366" w:rsidRPr="00717D65" w:rsidRDefault="00740366" w:rsidP="00717D65">
            <w:pPr>
              <w:spacing w:line="360" w:lineRule="auto"/>
              <w:jc w:val="both"/>
              <w:rPr>
                <w:rFonts w:ascii="Book Antiqua" w:eastAsia="Calibri" w:hAnsi="Book Antiqua"/>
                <w:color w:val="000000" w:themeColor="text1"/>
              </w:rPr>
            </w:pPr>
          </w:p>
        </w:tc>
        <w:tc>
          <w:tcPr>
            <w:tcW w:w="1843" w:type="dxa"/>
            <w:tcBorders>
              <w:top w:val="single" w:sz="4" w:space="0" w:color="auto"/>
            </w:tcBorders>
          </w:tcPr>
          <w:p w14:paraId="315A9DFD" w14:textId="77777777" w:rsidR="00740366" w:rsidRPr="00717D65" w:rsidRDefault="00740366" w:rsidP="00717D65">
            <w:pPr>
              <w:spacing w:line="360" w:lineRule="auto"/>
              <w:jc w:val="both"/>
              <w:rPr>
                <w:rFonts w:ascii="Book Antiqua" w:eastAsia="Calibri" w:hAnsi="Book Antiqua"/>
                <w:color w:val="000000" w:themeColor="text1"/>
              </w:rPr>
            </w:pPr>
          </w:p>
        </w:tc>
        <w:tc>
          <w:tcPr>
            <w:tcW w:w="2409" w:type="dxa"/>
            <w:tcBorders>
              <w:top w:val="single" w:sz="4" w:space="0" w:color="auto"/>
            </w:tcBorders>
          </w:tcPr>
          <w:p w14:paraId="7C6BBC30" w14:textId="77777777" w:rsidR="00740366" w:rsidRPr="00717D65" w:rsidRDefault="00740366" w:rsidP="00717D65">
            <w:pPr>
              <w:spacing w:line="360" w:lineRule="auto"/>
              <w:jc w:val="both"/>
              <w:rPr>
                <w:rFonts w:ascii="Book Antiqua" w:eastAsia="Calibri" w:hAnsi="Book Antiqua"/>
                <w:b/>
                <w:color w:val="000000" w:themeColor="text1"/>
              </w:rPr>
            </w:pPr>
          </w:p>
        </w:tc>
      </w:tr>
      <w:tr w:rsidR="00740366" w:rsidRPr="00717D65" w14:paraId="043AE803" w14:textId="77777777" w:rsidTr="00740366">
        <w:trPr>
          <w:trHeight w:val="300"/>
        </w:trPr>
        <w:tc>
          <w:tcPr>
            <w:tcW w:w="3402" w:type="dxa"/>
          </w:tcPr>
          <w:p w14:paraId="6D18A5DC" w14:textId="003C2185"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Treatment-</w:t>
            </w:r>
            <w:r w:rsidR="00F24249">
              <w:rPr>
                <w:rFonts w:ascii="Book Antiqua" w:eastAsia="Times New Roman" w:hAnsi="Book Antiqua"/>
                <w:color w:val="000000" w:themeColor="text1"/>
                <w:lang w:eastAsia="pl-PL"/>
              </w:rPr>
              <w:t>naïve</w:t>
            </w:r>
          </w:p>
        </w:tc>
        <w:tc>
          <w:tcPr>
            <w:tcW w:w="1701" w:type="dxa"/>
          </w:tcPr>
          <w:p w14:paraId="659FDE68"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78.7 (11238)</w:t>
            </w:r>
          </w:p>
        </w:tc>
        <w:tc>
          <w:tcPr>
            <w:tcW w:w="1985" w:type="dxa"/>
          </w:tcPr>
          <w:p w14:paraId="412434CA"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80.6 (760)</w:t>
            </w:r>
          </w:p>
        </w:tc>
        <w:tc>
          <w:tcPr>
            <w:tcW w:w="1843" w:type="dxa"/>
          </w:tcPr>
          <w:p w14:paraId="250A10A3"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78.6 (10478)</w:t>
            </w:r>
          </w:p>
        </w:tc>
        <w:tc>
          <w:tcPr>
            <w:tcW w:w="2409" w:type="dxa"/>
          </w:tcPr>
          <w:p w14:paraId="6ED5340E" w14:textId="0D3FAAEF"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0.132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2.2)</w:t>
            </w:r>
          </w:p>
        </w:tc>
      </w:tr>
      <w:tr w:rsidR="00740366" w:rsidRPr="00717D65" w14:paraId="1F142CC5" w14:textId="77777777" w:rsidTr="00740366">
        <w:trPr>
          <w:trHeight w:val="300"/>
        </w:trPr>
        <w:tc>
          <w:tcPr>
            <w:tcW w:w="3402" w:type="dxa"/>
          </w:tcPr>
          <w:p w14:paraId="62E3765B" w14:textId="04360512" w:rsidR="00740366" w:rsidRPr="00717D65" w:rsidRDefault="00740366" w:rsidP="00717D65">
            <w:pPr>
              <w:spacing w:line="360" w:lineRule="auto"/>
              <w:jc w:val="both"/>
              <w:rPr>
                <w:rFonts w:ascii="Book Antiqua" w:eastAsia="Times New Roman" w:hAnsi="Book Antiqua"/>
                <w:color w:val="000000" w:themeColor="text1"/>
                <w:lang w:eastAsia="pl-PL"/>
              </w:rPr>
            </w:pPr>
            <w:proofErr w:type="spellStart"/>
            <w:r w:rsidRPr="00717D65">
              <w:rPr>
                <w:rFonts w:ascii="Book Antiqua" w:eastAsia="Times New Roman" w:hAnsi="Book Antiqua"/>
                <w:color w:val="000000" w:themeColor="text1"/>
                <w:lang w:eastAsia="pl-PL"/>
              </w:rPr>
              <w:t>Nonresponder</w:t>
            </w:r>
            <w:proofErr w:type="spellEnd"/>
            <w:r w:rsidRPr="00717D65">
              <w:rPr>
                <w:rFonts w:ascii="Book Antiqua" w:eastAsia="Times New Roman" w:hAnsi="Book Antiqua"/>
                <w:color w:val="000000" w:themeColor="text1"/>
                <w:lang w:eastAsia="pl-PL"/>
              </w:rPr>
              <w:t xml:space="preserve"> to IFN-based regimens</w:t>
            </w:r>
          </w:p>
        </w:tc>
        <w:tc>
          <w:tcPr>
            <w:tcW w:w="1701" w:type="dxa"/>
          </w:tcPr>
          <w:p w14:paraId="4B4074E6"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19.6 (2791)</w:t>
            </w:r>
          </w:p>
        </w:tc>
        <w:tc>
          <w:tcPr>
            <w:tcW w:w="1985" w:type="dxa"/>
          </w:tcPr>
          <w:p w14:paraId="02D16E5B"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16.7 (157)</w:t>
            </w:r>
          </w:p>
        </w:tc>
        <w:tc>
          <w:tcPr>
            <w:tcW w:w="1843" w:type="dxa"/>
          </w:tcPr>
          <w:p w14:paraId="37834185"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19.8 (2634)</w:t>
            </w:r>
          </w:p>
        </w:tc>
        <w:tc>
          <w:tcPr>
            <w:tcW w:w="2409" w:type="dxa"/>
          </w:tcPr>
          <w:p w14:paraId="50351284" w14:textId="317A71FC"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5.3)</w:t>
            </w:r>
          </w:p>
        </w:tc>
      </w:tr>
      <w:tr w:rsidR="00740366" w:rsidRPr="00717D65" w14:paraId="58673235" w14:textId="77777777" w:rsidTr="00740366">
        <w:trPr>
          <w:trHeight w:val="234"/>
        </w:trPr>
        <w:tc>
          <w:tcPr>
            <w:tcW w:w="3402" w:type="dxa"/>
          </w:tcPr>
          <w:p w14:paraId="64063ABC" w14:textId="11E35F36" w:rsidR="00740366" w:rsidRPr="00717D65" w:rsidRDefault="00740366" w:rsidP="00717D65">
            <w:pPr>
              <w:spacing w:line="360" w:lineRule="auto"/>
              <w:jc w:val="both"/>
              <w:rPr>
                <w:rFonts w:ascii="Book Antiqua" w:eastAsia="Times New Roman" w:hAnsi="Book Antiqua"/>
                <w:color w:val="000000" w:themeColor="text1"/>
                <w:lang w:eastAsia="pl-PL"/>
              </w:rPr>
            </w:pPr>
            <w:proofErr w:type="spellStart"/>
            <w:r w:rsidRPr="00717D65">
              <w:rPr>
                <w:rFonts w:ascii="Book Antiqua" w:eastAsia="Times New Roman" w:hAnsi="Book Antiqua"/>
                <w:color w:val="000000" w:themeColor="text1"/>
                <w:lang w:eastAsia="pl-PL"/>
              </w:rPr>
              <w:t>Nonresponder</w:t>
            </w:r>
            <w:proofErr w:type="spellEnd"/>
            <w:r w:rsidRPr="00717D65">
              <w:rPr>
                <w:rFonts w:ascii="Book Antiqua" w:eastAsia="Times New Roman" w:hAnsi="Book Antiqua"/>
                <w:color w:val="000000" w:themeColor="text1"/>
                <w:lang w:eastAsia="pl-PL"/>
              </w:rPr>
              <w:t xml:space="preserve"> to IFN-free regimens</w:t>
            </w:r>
          </w:p>
        </w:tc>
        <w:tc>
          <w:tcPr>
            <w:tcW w:w="1701" w:type="dxa"/>
          </w:tcPr>
          <w:p w14:paraId="5E082ED6"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1.7 (247)</w:t>
            </w:r>
          </w:p>
        </w:tc>
        <w:tc>
          <w:tcPr>
            <w:tcW w:w="1985" w:type="dxa"/>
          </w:tcPr>
          <w:p w14:paraId="7AF9C133"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2.7 (25)</w:t>
            </w:r>
          </w:p>
        </w:tc>
        <w:tc>
          <w:tcPr>
            <w:tcW w:w="1843" w:type="dxa"/>
          </w:tcPr>
          <w:p w14:paraId="5A75AC39"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 (222)</w:t>
            </w:r>
          </w:p>
        </w:tc>
        <w:tc>
          <w:tcPr>
            <w:tcW w:w="2409" w:type="dxa"/>
          </w:tcPr>
          <w:p w14:paraId="5CE50114" w14:textId="50EC71E5"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5.1)</w:t>
            </w:r>
          </w:p>
        </w:tc>
      </w:tr>
      <w:tr w:rsidR="00740366" w:rsidRPr="00717D65" w14:paraId="49AD38DA" w14:textId="77777777" w:rsidTr="00740366">
        <w:trPr>
          <w:trHeight w:val="481"/>
        </w:trPr>
        <w:tc>
          <w:tcPr>
            <w:tcW w:w="3402" w:type="dxa"/>
          </w:tcPr>
          <w:p w14:paraId="09FE0236" w14:textId="19DA3A35"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Current treatment regimen</w:t>
            </w:r>
          </w:p>
        </w:tc>
        <w:tc>
          <w:tcPr>
            <w:tcW w:w="1701" w:type="dxa"/>
          </w:tcPr>
          <w:p w14:paraId="70A774C2"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c>
          <w:tcPr>
            <w:tcW w:w="1985" w:type="dxa"/>
          </w:tcPr>
          <w:p w14:paraId="63371795"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c>
          <w:tcPr>
            <w:tcW w:w="1843" w:type="dxa"/>
          </w:tcPr>
          <w:p w14:paraId="5390988D"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c>
          <w:tcPr>
            <w:tcW w:w="2409" w:type="dxa"/>
          </w:tcPr>
          <w:p w14:paraId="6D3948DD"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r>
      <w:tr w:rsidR="00740366" w:rsidRPr="00717D65" w14:paraId="299B2140" w14:textId="77777777" w:rsidTr="00740366">
        <w:trPr>
          <w:trHeight w:val="300"/>
        </w:trPr>
        <w:tc>
          <w:tcPr>
            <w:tcW w:w="3402" w:type="dxa"/>
          </w:tcPr>
          <w:p w14:paraId="156AD2B2"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proofErr w:type="spellStart"/>
            <w:r w:rsidRPr="00717D65">
              <w:rPr>
                <w:rFonts w:ascii="Book Antiqua" w:eastAsia="Times New Roman" w:hAnsi="Book Antiqua"/>
                <w:color w:val="000000" w:themeColor="text1"/>
                <w:lang w:eastAsia="pl-PL"/>
              </w:rPr>
              <w:t>Pangenotypic</w:t>
            </w:r>
            <w:proofErr w:type="spellEnd"/>
            <w:r w:rsidRPr="00717D65">
              <w:rPr>
                <w:rFonts w:ascii="Book Antiqua" w:eastAsia="Times New Roman" w:hAnsi="Book Antiqua"/>
                <w:color w:val="000000" w:themeColor="text1"/>
                <w:lang w:eastAsia="pl-PL"/>
              </w:rPr>
              <w:t xml:space="preserve"> regimens</w:t>
            </w:r>
          </w:p>
        </w:tc>
        <w:tc>
          <w:tcPr>
            <w:tcW w:w="1701" w:type="dxa"/>
          </w:tcPr>
          <w:p w14:paraId="3E21C5CA"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35.2 (5028)</w:t>
            </w:r>
          </w:p>
        </w:tc>
        <w:tc>
          <w:tcPr>
            <w:tcW w:w="1985" w:type="dxa"/>
          </w:tcPr>
          <w:p w14:paraId="30ADA908"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43.0 (405)</w:t>
            </w:r>
          </w:p>
        </w:tc>
        <w:tc>
          <w:tcPr>
            <w:tcW w:w="1843" w:type="dxa"/>
          </w:tcPr>
          <w:p w14:paraId="113A58CC"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34.7 (4619)</w:t>
            </w:r>
          </w:p>
        </w:tc>
        <w:tc>
          <w:tcPr>
            <w:tcW w:w="2409" w:type="dxa"/>
            <w:vMerge w:val="restart"/>
          </w:tcPr>
          <w:p w14:paraId="066D4921" w14:textId="627B8858"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26.0)</w:t>
            </w:r>
          </w:p>
        </w:tc>
      </w:tr>
      <w:tr w:rsidR="00740366" w:rsidRPr="00717D65" w14:paraId="0F558ADF" w14:textId="77777777" w:rsidTr="00740366">
        <w:trPr>
          <w:trHeight w:val="300"/>
        </w:trPr>
        <w:tc>
          <w:tcPr>
            <w:tcW w:w="3402" w:type="dxa"/>
          </w:tcPr>
          <w:p w14:paraId="3F5758CF" w14:textId="1DDEA756" w:rsidR="00740366" w:rsidRPr="00717D65" w:rsidRDefault="00740366" w:rsidP="00014060">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Genotype-specific regimens</w:t>
            </w:r>
          </w:p>
        </w:tc>
        <w:tc>
          <w:tcPr>
            <w:tcW w:w="1701" w:type="dxa"/>
          </w:tcPr>
          <w:p w14:paraId="14F6DEC2"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64.8 (9248)</w:t>
            </w:r>
          </w:p>
        </w:tc>
        <w:tc>
          <w:tcPr>
            <w:tcW w:w="1985" w:type="dxa"/>
          </w:tcPr>
          <w:p w14:paraId="5DCC7EFC"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57.0 (537)</w:t>
            </w:r>
          </w:p>
        </w:tc>
        <w:tc>
          <w:tcPr>
            <w:tcW w:w="1843" w:type="dxa"/>
          </w:tcPr>
          <w:p w14:paraId="09306078"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65.3 (8711)</w:t>
            </w:r>
          </w:p>
        </w:tc>
        <w:tc>
          <w:tcPr>
            <w:tcW w:w="2409" w:type="dxa"/>
            <w:vMerge/>
          </w:tcPr>
          <w:p w14:paraId="1FF183AF"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p>
        </w:tc>
      </w:tr>
      <w:tr w:rsidR="00740366" w:rsidRPr="00717D65" w14:paraId="4BDF3576" w14:textId="77777777" w:rsidTr="00740366">
        <w:trPr>
          <w:trHeight w:val="300"/>
        </w:trPr>
        <w:tc>
          <w:tcPr>
            <w:tcW w:w="3402" w:type="dxa"/>
          </w:tcPr>
          <w:p w14:paraId="5FBD4CA0" w14:textId="2C94C5F8" w:rsidR="00740366" w:rsidRPr="00717D65" w:rsidRDefault="00740366"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Current-RBV-containing regimens</w:t>
            </w:r>
          </w:p>
        </w:tc>
        <w:tc>
          <w:tcPr>
            <w:tcW w:w="1701" w:type="dxa"/>
          </w:tcPr>
          <w:p w14:paraId="7C317821"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16.2 (2308)</w:t>
            </w:r>
          </w:p>
        </w:tc>
        <w:tc>
          <w:tcPr>
            <w:tcW w:w="1985" w:type="dxa"/>
          </w:tcPr>
          <w:p w14:paraId="10DA7A4F"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16.5 (155)</w:t>
            </w:r>
          </w:p>
        </w:tc>
        <w:tc>
          <w:tcPr>
            <w:tcW w:w="1843" w:type="dxa"/>
          </w:tcPr>
          <w:p w14:paraId="2892E6F7"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16.1 (2153)</w:t>
            </w:r>
          </w:p>
        </w:tc>
        <w:tc>
          <w:tcPr>
            <w:tcW w:w="2409" w:type="dxa"/>
          </w:tcPr>
          <w:p w14:paraId="26B36966" w14:textId="77368378"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0.807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0.05)</w:t>
            </w:r>
          </w:p>
        </w:tc>
      </w:tr>
      <w:tr w:rsidR="00740366" w:rsidRPr="00717D65" w14:paraId="0F13779E" w14:textId="77777777" w:rsidTr="00740366">
        <w:trPr>
          <w:trHeight w:val="547"/>
        </w:trPr>
        <w:tc>
          <w:tcPr>
            <w:tcW w:w="3402" w:type="dxa"/>
          </w:tcPr>
          <w:p w14:paraId="4D12CDAD" w14:textId="01C654AE" w:rsidR="00740366" w:rsidRPr="00717D65" w:rsidRDefault="00740366" w:rsidP="00014060">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Genotype-specific treatment regimens</w:t>
            </w:r>
          </w:p>
        </w:tc>
        <w:tc>
          <w:tcPr>
            <w:tcW w:w="1701" w:type="dxa"/>
          </w:tcPr>
          <w:p w14:paraId="65694F92" w14:textId="77777777" w:rsidR="00740366" w:rsidRPr="00717D65" w:rsidRDefault="00740366" w:rsidP="00717D65">
            <w:pPr>
              <w:spacing w:line="360" w:lineRule="auto"/>
              <w:jc w:val="both"/>
              <w:rPr>
                <w:rFonts w:ascii="Book Antiqua" w:eastAsia="Times New Roman" w:hAnsi="Book Antiqua"/>
                <w:b/>
                <w:color w:val="000000" w:themeColor="text1"/>
                <w:lang w:val="en-GB" w:eastAsia="pl-PL"/>
              </w:rPr>
            </w:pPr>
          </w:p>
        </w:tc>
        <w:tc>
          <w:tcPr>
            <w:tcW w:w="1985" w:type="dxa"/>
          </w:tcPr>
          <w:p w14:paraId="141E7932" w14:textId="77777777" w:rsidR="00740366" w:rsidRPr="00717D65" w:rsidRDefault="00740366" w:rsidP="00717D65">
            <w:pPr>
              <w:spacing w:line="360" w:lineRule="auto"/>
              <w:jc w:val="both"/>
              <w:rPr>
                <w:rFonts w:ascii="Book Antiqua" w:eastAsia="Times New Roman" w:hAnsi="Book Antiqua"/>
                <w:b/>
                <w:color w:val="000000" w:themeColor="text1"/>
                <w:lang w:val="en-GB" w:eastAsia="pl-PL"/>
              </w:rPr>
            </w:pPr>
          </w:p>
        </w:tc>
        <w:tc>
          <w:tcPr>
            <w:tcW w:w="1843" w:type="dxa"/>
          </w:tcPr>
          <w:p w14:paraId="701C2EE1" w14:textId="77777777" w:rsidR="00740366" w:rsidRPr="00717D65" w:rsidRDefault="00740366" w:rsidP="00717D65">
            <w:pPr>
              <w:spacing w:line="360" w:lineRule="auto"/>
              <w:jc w:val="both"/>
              <w:rPr>
                <w:rFonts w:ascii="Book Antiqua" w:eastAsia="Times New Roman" w:hAnsi="Book Antiqua"/>
                <w:b/>
                <w:color w:val="000000" w:themeColor="text1"/>
                <w:lang w:val="en-GB" w:eastAsia="pl-PL"/>
              </w:rPr>
            </w:pPr>
          </w:p>
        </w:tc>
        <w:tc>
          <w:tcPr>
            <w:tcW w:w="2409" w:type="dxa"/>
          </w:tcPr>
          <w:p w14:paraId="043F6507" w14:textId="77777777" w:rsidR="00740366" w:rsidRPr="00717D65" w:rsidRDefault="00740366" w:rsidP="00717D65">
            <w:pPr>
              <w:spacing w:line="360" w:lineRule="auto"/>
              <w:jc w:val="both"/>
              <w:rPr>
                <w:rFonts w:ascii="Book Antiqua" w:eastAsia="Times New Roman" w:hAnsi="Book Antiqua"/>
                <w:b/>
                <w:color w:val="000000" w:themeColor="text1"/>
                <w:lang w:val="en-GB" w:eastAsia="pl-PL"/>
              </w:rPr>
            </w:pPr>
          </w:p>
        </w:tc>
      </w:tr>
      <w:tr w:rsidR="00740366" w:rsidRPr="00717D65" w14:paraId="39ED466C" w14:textId="77777777" w:rsidTr="00740366">
        <w:tc>
          <w:tcPr>
            <w:tcW w:w="3402" w:type="dxa"/>
          </w:tcPr>
          <w:p w14:paraId="78E0931B" w14:textId="446A4216"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ASV + DCV</w:t>
            </w:r>
          </w:p>
        </w:tc>
        <w:tc>
          <w:tcPr>
            <w:tcW w:w="1701" w:type="dxa"/>
          </w:tcPr>
          <w:p w14:paraId="5A78612D"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 (118)</w:t>
            </w:r>
          </w:p>
        </w:tc>
        <w:tc>
          <w:tcPr>
            <w:tcW w:w="1985" w:type="dxa"/>
          </w:tcPr>
          <w:p w14:paraId="5734EA9D"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1.3 (12)</w:t>
            </w:r>
          </w:p>
        </w:tc>
        <w:tc>
          <w:tcPr>
            <w:tcW w:w="1843" w:type="dxa"/>
          </w:tcPr>
          <w:p w14:paraId="24197F20"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 (106)</w:t>
            </w:r>
          </w:p>
        </w:tc>
        <w:tc>
          <w:tcPr>
            <w:tcW w:w="2409" w:type="dxa"/>
          </w:tcPr>
          <w:p w14:paraId="76947F87" w14:textId="78F00FA3"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0.117</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2.5)</w:t>
            </w:r>
          </w:p>
        </w:tc>
      </w:tr>
      <w:tr w:rsidR="00740366" w:rsidRPr="00717D65" w14:paraId="4D733DDA" w14:textId="77777777" w:rsidTr="00740366">
        <w:tc>
          <w:tcPr>
            <w:tcW w:w="3402" w:type="dxa"/>
          </w:tcPr>
          <w:p w14:paraId="5EB35D4C" w14:textId="665A9D86"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SOF/LDV ± RBV</w:t>
            </w:r>
          </w:p>
        </w:tc>
        <w:tc>
          <w:tcPr>
            <w:tcW w:w="1701" w:type="dxa"/>
          </w:tcPr>
          <w:p w14:paraId="220F1210"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19.6 (2795)</w:t>
            </w:r>
          </w:p>
        </w:tc>
        <w:tc>
          <w:tcPr>
            <w:tcW w:w="1985" w:type="dxa"/>
          </w:tcPr>
          <w:p w14:paraId="3734C768"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21.8 (205)</w:t>
            </w:r>
          </w:p>
        </w:tc>
        <w:tc>
          <w:tcPr>
            <w:tcW w:w="1843" w:type="dxa"/>
          </w:tcPr>
          <w:p w14:paraId="7ED2A137"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19.4 (2590)</w:t>
            </w:r>
          </w:p>
        </w:tc>
        <w:tc>
          <w:tcPr>
            <w:tcW w:w="2409" w:type="dxa"/>
          </w:tcPr>
          <w:p w14:paraId="717FC346" w14:textId="29F159A0"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0.081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3.1)</w:t>
            </w:r>
          </w:p>
        </w:tc>
      </w:tr>
      <w:tr w:rsidR="00740366" w:rsidRPr="00717D65" w14:paraId="20C60018" w14:textId="77777777" w:rsidTr="00740366">
        <w:tc>
          <w:tcPr>
            <w:tcW w:w="3402" w:type="dxa"/>
          </w:tcPr>
          <w:p w14:paraId="5918C3EA" w14:textId="50F4B044" w:rsidR="00740366" w:rsidRPr="00717D65" w:rsidRDefault="00740366" w:rsidP="00717D65">
            <w:pPr>
              <w:spacing w:line="360" w:lineRule="auto"/>
              <w:jc w:val="both"/>
              <w:rPr>
                <w:rFonts w:ascii="Book Antiqua" w:eastAsia="Times New Roman" w:hAnsi="Book Antiqua"/>
                <w:color w:val="000000" w:themeColor="text1"/>
                <w:lang w:val="pt-PT" w:eastAsia="pl-PL"/>
              </w:rPr>
            </w:pPr>
            <w:r w:rsidRPr="00717D65">
              <w:rPr>
                <w:rFonts w:ascii="Book Antiqua" w:eastAsia="Times New Roman" w:hAnsi="Book Antiqua"/>
                <w:color w:val="000000" w:themeColor="text1"/>
                <w:lang w:val="pt-PT" w:eastAsia="pl-PL"/>
              </w:rPr>
              <w:t>OBV/PTV/r ± DSV ± RBV</w:t>
            </w:r>
          </w:p>
        </w:tc>
        <w:tc>
          <w:tcPr>
            <w:tcW w:w="1701" w:type="dxa"/>
          </w:tcPr>
          <w:p w14:paraId="2620BB2E"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25.4 (3626)</w:t>
            </w:r>
          </w:p>
        </w:tc>
        <w:tc>
          <w:tcPr>
            <w:tcW w:w="1985" w:type="dxa"/>
          </w:tcPr>
          <w:p w14:paraId="50B99F03"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14.1 (133)</w:t>
            </w:r>
          </w:p>
        </w:tc>
        <w:tc>
          <w:tcPr>
            <w:tcW w:w="1843" w:type="dxa"/>
          </w:tcPr>
          <w:p w14:paraId="7C1624FB"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26.2 (3493)</w:t>
            </w:r>
          </w:p>
        </w:tc>
        <w:tc>
          <w:tcPr>
            <w:tcW w:w="2409" w:type="dxa"/>
          </w:tcPr>
          <w:p w14:paraId="7895AACA" w14:textId="531608F8"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67.8)</w:t>
            </w:r>
          </w:p>
        </w:tc>
      </w:tr>
      <w:tr w:rsidR="00740366" w:rsidRPr="00717D65" w14:paraId="207B4A8F" w14:textId="77777777" w:rsidTr="00740366">
        <w:tc>
          <w:tcPr>
            <w:tcW w:w="3402" w:type="dxa"/>
          </w:tcPr>
          <w:p w14:paraId="66FE642B" w14:textId="632708CB"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GZR/EBR ± RBV</w:t>
            </w:r>
          </w:p>
        </w:tc>
        <w:tc>
          <w:tcPr>
            <w:tcW w:w="1701" w:type="dxa"/>
          </w:tcPr>
          <w:p w14:paraId="4855C274"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16.8 (2400)</w:t>
            </w:r>
          </w:p>
        </w:tc>
        <w:tc>
          <w:tcPr>
            <w:tcW w:w="1985" w:type="dxa"/>
          </w:tcPr>
          <w:p w14:paraId="1D11A725"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16.3 (154)</w:t>
            </w:r>
          </w:p>
        </w:tc>
        <w:tc>
          <w:tcPr>
            <w:tcW w:w="1843" w:type="dxa"/>
          </w:tcPr>
          <w:p w14:paraId="49460976"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16.8 (2246)</w:t>
            </w:r>
          </w:p>
        </w:tc>
        <w:tc>
          <w:tcPr>
            <w:tcW w:w="2409" w:type="dxa"/>
          </w:tcPr>
          <w:p w14:paraId="728CD95A" w14:textId="20111B74"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0.691</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0.1)</w:t>
            </w:r>
          </w:p>
        </w:tc>
      </w:tr>
      <w:tr w:rsidR="00740366" w:rsidRPr="00717D65" w14:paraId="1A6B4CD6" w14:textId="77777777" w:rsidTr="00740366">
        <w:tc>
          <w:tcPr>
            <w:tcW w:w="3402" w:type="dxa"/>
          </w:tcPr>
          <w:p w14:paraId="34E802FA" w14:textId="152EF6BC" w:rsidR="00740366" w:rsidRPr="00717D65" w:rsidRDefault="00740366"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Other SOF ± SMV ± DCV ± RBV, SMV ± DCV ± RBV</w:t>
            </w:r>
          </w:p>
        </w:tc>
        <w:tc>
          <w:tcPr>
            <w:tcW w:w="1701" w:type="dxa"/>
          </w:tcPr>
          <w:p w14:paraId="43C6FF0C" w14:textId="77777777" w:rsidR="00740366" w:rsidRPr="00717D65" w:rsidRDefault="00740366"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2.2 (305)</w:t>
            </w:r>
          </w:p>
        </w:tc>
        <w:tc>
          <w:tcPr>
            <w:tcW w:w="1985" w:type="dxa"/>
          </w:tcPr>
          <w:p w14:paraId="44333B1D" w14:textId="77777777" w:rsidR="00740366" w:rsidRPr="00717D65" w:rsidRDefault="00740366"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3.2 (33)</w:t>
            </w:r>
          </w:p>
        </w:tc>
        <w:tc>
          <w:tcPr>
            <w:tcW w:w="1843" w:type="dxa"/>
          </w:tcPr>
          <w:p w14:paraId="7C6F9382" w14:textId="77777777" w:rsidR="00740366" w:rsidRPr="00717D65" w:rsidRDefault="00740366" w:rsidP="00717D65">
            <w:pPr>
              <w:spacing w:line="360" w:lineRule="auto"/>
              <w:jc w:val="both"/>
              <w:rPr>
                <w:rFonts w:ascii="Book Antiqua" w:eastAsia="Times New Roman" w:hAnsi="Book Antiqua"/>
                <w:color w:val="000000" w:themeColor="text1"/>
                <w:lang w:val="en-GB" w:eastAsia="pl-PL"/>
              </w:rPr>
            </w:pPr>
            <w:r w:rsidRPr="00717D65">
              <w:rPr>
                <w:rFonts w:ascii="Book Antiqua" w:eastAsia="Times New Roman" w:hAnsi="Book Antiqua"/>
                <w:color w:val="000000" w:themeColor="text1"/>
                <w:lang w:val="en-GB" w:eastAsia="pl-PL"/>
              </w:rPr>
              <w:t>2.1 (272)</w:t>
            </w:r>
          </w:p>
        </w:tc>
        <w:tc>
          <w:tcPr>
            <w:tcW w:w="2409" w:type="dxa"/>
          </w:tcPr>
          <w:p w14:paraId="095B9B8E" w14:textId="08D0F69F"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5.7)</w:t>
            </w:r>
          </w:p>
        </w:tc>
      </w:tr>
      <w:tr w:rsidR="00740366" w:rsidRPr="00717D65" w14:paraId="70CA0985" w14:textId="77777777" w:rsidTr="00740366">
        <w:trPr>
          <w:trHeight w:val="478"/>
        </w:trPr>
        <w:tc>
          <w:tcPr>
            <w:tcW w:w="3402" w:type="dxa"/>
          </w:tcPr>
          <w:p w14:paraId="216F74B4" w14:textId="45BC4FC1" w:rsidR="00740366" w:rsidRPr="00717D65" w:rsidRDefault="00740366" w:rsidP="00717D65">
            <w:pPr>
              <w:spacing w:line="360" w:lineRule="auto"/>
              <w:jc w:val="both"/>
              <w:rPr>
                <w:rFonts w:ascii="Book Antiqua" w:eastAsia="Times New Roman" w:hAnsi="Book Antiqua"/>
                <w:color w:val="000000" w:themeColor="text1"/>
                <w:lang w:eastAsia="pl-PL"/>
              </w:rPr>
            </w:pPr>
            <w:proofErr w:type="spellStart"/>
            <w:r w:rsidRPr="00717D65">
              <w:rPr>
                <w:rFonts w:ascii="Book Antiqua" w:eastAsia="Times New Roman" w:hAnsi="Book Antiqua"/>
                <w:color w:val="000000" w:themeColor="text1"/>
                <w:lang w:eastAsia="pl-PL"/>
              </w:rPr>
              <w:t>Pangenotypic</w:t>
            </w:r>
            <w:proofErr w:type="spellEnd"/>
            <w:r w:rsidRPr="00717D65">
              <w:rPr>
                <w:rFonts w:ascii="Book Antiqua" w:eastAsia="Times New Roman" w:hAnsi="Book Antiqua"/>
                <w:color w:val="000000" w:themeColor="text1"/>
                <w:lang w:eastAsia="pl-PL"/>
              </w:rPr>
              <w:t xml:space="preserve"> regimens</w:t>
            </w:r>
          </w:p>
        </w:tc>
        <w:tc>
          <w:tcPr>
            <w:tcW w:w="1701" w:type="dxa"/>
          </w:tcPr>
          <w:p w14:paraId="4BDCD164"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c>
          <w:tcPr>
            <w:tcW w:w="1985" w:type="dxa"/>
          </w:tcPr>
          <w:p w14:paraId="7159C56A"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c>
          <w:tcPr>
            <w:tcW w:w="1843" w:type="dxa"/>
          </w:tcPr>
          <w:p w14:paraId="1BF7566A"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c>
          <w:tcPr>
            <w:tcW w:w="2409" w:type="dxa"/>
          </w:tcPr>
          <w:p w14:paraId="7ABAF15A"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p>
        </w:tc>
      </w:tr>
      <w:tr w:rsidR="00740366" w:rsidRPr="00717D65" w14:paraId="03D259F4" w14:textId="77777777" w:rsidTr="00740366">
        <w:tc>
          <w:tcPr>
            <w:tcW w:w="3402" w:type="dxa"/>
          </w:tcPr>
          <w:p w14:paraId="11DC2F07"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GLE/PIB</w:t>
            </w:r>
          </w:p>
        </w:tc>
        <w:tc>
          <w:tcPr>
            <w:tcW w:w="1701" w:type="dxa"/>
          </w:tcPr>
          <w:p w14:paraId="4704CED3"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20.6 (2940)</w:t>
            </w:r>
          </w:p>
        </w:tc>
        <w:tc>
          <w:tcPr>
            <w:tcW w:w="1985" w:type="dxa"/>
          </w:tcPr>
          <w:p w14:paraId="1E7F3FBC"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20.6 (194)</w:t>
            </w:r>
          </w:p>
        </w:tc>
        <w:tc>
          <w:tcPr>
            <w:tcW w:w="1843" w:type="dxa"/>
          </w:tcPr>
          <w:p w14:paraId="12BCC2ED"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20.6 (2746)</w:t>
            </w:r>
          </w:p>
        </w:tc>
        <w:tc>
          <w:tcPr>
            <w:tcW w:w="2409" w:type="dxa"/>
          </w:tcPr>
          <w:p w14:paraId="741C7C1D" w14:textId="687A1D6D"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0.997</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0.0)</w:t>
            </w:r>
          </w:p>
        </w:tc>
      </w:tr>
      <w:tr w:rsidR="00740366" w:rsidRPr="00717D65" w14:paraId="6A6A0541" w14:textId="77777777" w:rsidTr="00740366">
        <w:tc>
          <w:tcPr>
            <w:tcW w:w="3402" w:type="dxa"/>
          </w:tcPr>
          <w:p w14:paraId="37D18B08" w14:textId="2E674FE8"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GLE/PIB + SOF + RBV</w:t>
            </w:r>
          </w:p>
        </w:tc>
        <w:tc>
          <w:tcPr>
            <w:tcW w:w="1701" w:type="dxa"/>
          </w:tcPr>
          <w:p w14:paraId="7CCF7DE1"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0.05 (6)</w:t>
            </w:r>
          </w:p>
        </w:tc>
        <w:tc>
          <w:tcPr>
            <w:tcW w:w="1985" w:type="dxa"/>
          </w:tcPr>
          <w:p w14:paraId="3F1D27FC"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(0)</w:t>
            </w:r>
          </w:p>
        </w:tc>
        <w:tc>
          <w:tcPr>
            <w:tcW w:w="1843" w:type="dxa"/>
          </w:tcPr>
          <w:p w14:paraId="5C93C324"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0.05 (6)</w:t>
            </w:r>
          </w:p>
        </w:tc>
        <w:tc>
          <w:tcPr>
            <w:tcW w:w="2409" w:type="dxa"/>
          </w:tcPr>
          <w:p w14:paraId="2BB218B1"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w:t>
            </w:r>
          </w:p>
        </w:tc>
      </w:tr>
      <w:tr w:rsidR="00740366" w:rsidRPr="00717D65" w14:paraId="0AE2E7D9" w14:textId="77777777" w:rsidTr="00740366">
        <w:tc>
          <w:tcPr>
            <w:tcW w:w="3402" w:type="dxa"/>
          </w:tcPr>
          <w:p w14:paraId="00588F58" w14:textId="30B815A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SOF/VEL ± RBV</w:t>
            </w:r>
          </w:p>
        </w:tc>
        <w:tc>
          <w:tcPr>
            <w:tcW w:w="1701" w:type="dxa"/>
          </w:tcPr>
          <w:p w14:paraId="607FD8B1"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14.4 (2058)</w:t>
            </w:r>
          </w:p>
        </w:tc>
        <w:tc>
          <w:tcPr>
            <w:tcW w:w="1985" w:type="dxa"/>
          </w:tcPr>
          <w:p w14:paraId="23A8E136"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22.2 (209)</w:t>
            </w:r>
          </w:p>
        </w:tc>
        <w:tc>
          <w:tcPr>
            <w:tcW w:w="1843" w:type="dxa"/>
          </w:tcPr>
          <w:p w14:paraId="20D48D7D"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13.9 (1849)</w:t>
            </w:r>
          </w:p>
        </w:tc>
        <w:tc>
          <w:tcPr>
            <w:tcW w:w="2409" w:type="dxa"/>
          </w:tcPr>
          <w:p w14:paraId="1544C915" w14:textId="609204E4"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Times New Roman" w:hAnsi="Book Antiqua"/>
                <w:color w:val="000000" w:themeColor="text1"/>
                <w:lang w:eastAsia="pl-PL"/>
              </w:rPr>
              <w:t>&lt; 0.0001 (</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49.3)</w:t>
            </w:r>
          </w:p>
        </w:tc>
      </w:tr>
      <w:tr w:rsidR="00740366" w:rsidRPr="00717D65" w14:paraId="79013CF6" w14:textId="77777777" w:rsidTr="00740366">
        <w:tc>
          <w:tcPr>
            <w:tcW w:w="3402" w:type="dxa"/>
            <w:tcBorders>
              <w:bottom w:val="single" w:sz="4" w:space="0" w:color="auto"/>
            </w:tcBorders>
          </w:tcPr>
          <w:p w14:paraId="3DE532AB"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SOF/VEL/VOX</w:t>
            </w:r>
          </w:p>
        </w:tc>
        <w:tc>
          <w:tcPr>
            <w:tcW w:w="1701" w:type="dxa"/>
            <w:tcBorders>
              <w:bottom w:val="single" w:sz="4" w:space="0" w:color="auto"/>
            </w:tcBorders>
          </w:tcPr>
          <w:p w14:paraId="1CD5A4DD"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0.2 (24)</w:t>
            </w:r>
          </w:p>
        </w:tc>
        <w:tc>
          <w:tcPr>
            <w:tcW w:w="1985" w:type="dxa"/>
            <w:tcBorders>
              <w:bottom w:val="single" w:sz="4" w:space="0" w:color="auto"/>
            </w:tcBorders>
          </w:tcPr>
          <w:p w14:paraId="4B22647D"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0.2 (2)</w:t>
            </w:r>
          </w:p>
        </w:tc>
        <w:tc>
          <w:tcPr>
            <w:tcW w:w="1843" w:type="dxa"/>
            <w:tcBorders>
              <w:bottom w:val="single" w:sz="4" w:space="0" w:color="auto"/>
            </w:tcBorders>
          </w:tcPr>
          <w:p w14:paraId="0175DDB7"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0.2 (22)</w:t>
            </w:r>
          </w:p>
        </w:tc>
        <w:tc>
          <w:tcPr>
            <w:tcW w:w="2409" w:type="dxa"/>
            <w:tcBorders>
              <w:bottom w:val="single" w:sz="4" w:space="0" w:color="auto"/>
            </w:tcBorders>
          </w:tcPr>
          <w:p w14:paraId="21C761D7"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0.670</w:t>
            </w:r>
          </w:p>
        </w:tc>
      </w:tr>
    </w:tbl>
    <w:p w14:paraId="3F8C9620"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Calibri" w:hAnsi="Book Antiqua"/>
          <w:lang w:val="en-GB"/>
        </w:rPr>
        <w:lastRenderedPageBreak/>
        <w:t xml:space="preserve">The reported </w:t>
      </w:r>
      <w:r w:rsidRPr="00717D65">
        <w:rPr>
          <w:rFonts w:ascii="Book Antiqua" w:eastAsia="Calibri" w:hAnsi="Book Antiqua"/>
          <w:i/>
          <w:iCs/>
          <w:lang w:val="en-GB"/>
        </w:rPr>
        <w:t>P</w:t>
      </w:r>
      <w:r w:rsidRPr="00717D65">
        <w:rPr>
          <w:rFonts w:ascii="Book Antiqua" w:eastAsia="Calibri" w:hAnsi="Book Antiqua"/>
          <w:lang w:val="en-GB"/>
        </w:rPr>
        <w:t>-value relates to Pearson’s chi-square test or Fisher’s exact test if the number of observations in the category was less than 10.</w:t>
      </w:r>
      <w:r w:rsidRPr="00717D65">
        <w:rPr>
          <w:rFonts w:ascii="Book Antiqua" w:eastAsia="Times New Roman" w:hAnsi="Book Antiqua"/>
          <w:color w:val="000000" w:themeColor="text1"/>
          <w:lang w:eastAsia="pl-PL"/>
        </w:rPr>
        <w:t xml:space="preserve"> CHC: Chronic hepatitis C; IFN: Interferon; RBV: Ribavirin; ASV: </w:t>
      </w:r>
      <w:proofErr w:type="spellStart"/>
      <w:r w:rsidRPr="00717D65">
        <w:rPr>
          <w:rFonts w:ascii="Book Antiqua" w:eastAsia="Times New Roman" w:hAnsi="Book Antiqua"/>
          <w:color w:val="000000" w:themeColor="text1"/>
          <w:lang w:eastAsia="pl-PL"/>
        </w:rPr>
        <w:t>Asunaprevir</w:t>
      </w:r>
      <w:proofErr w:type="spellEnd"/>
      <w:r w:rsidRPr="00717D65">
        <w:rPr>
          <w:rFonts w:ascii="Book Antiqua" w:eastAsia="Times New Roman" w:hAnsi="Book Antiqua"/>
          <w:color w:val="000000" w:themeColor="text1"/>
          <w:lang w:eastAsia="pl-PL"/>
        </w:rPr>
        <w:t xml:space="preserve">; DCV: </w:t>
      </w:r>
      <w:proofErr w:type="spellStart"/>
      <w:r w:rsidRPr="00717D65">
        <w:rPr>
          <w:rFonts w:ascii="Book Antiqua" w:eastAsia="Times New Roman" w:hAnsi="Book Antiqua"/>
          <w:color w:val="000000" w:themeColor="text1"/>
          <w:lang w:eastAsia="pl-PL"/>
        </w:rPr>
        <w:t>Daclatasvir</w:t>
      </w:r>
      <w:proofErr w:type="spellEnd"/>
      <w:r w:rsidRPr="00717D65">
        <w:rPr>
          <w:rFonts w:ascii="Book Antiqua" w:eastAsia="Times New Roman" w:hAnsi="Book Antiqua"/>
          <w:color w:val="000000" w:themeColor="text1"/>
          <w:lang w:eastAsia="pl-PL"/>
        </w:rPr>
        <w:t xml:space="preserve">; LDV: </w:t>
      </w:r>
      <w:proofErr w:type="spellStart"/>
      <w:r w:rsidRPr="00717D65">
        <w:rPr>
          <w:rFonts w:ascii="Book Antiqua" w:eastAsia="Times New Roman" w:hAnsi="Book Antiqua"/>
          <w:color w:val="000000" w:themeColor="text1"/>
          <w:lang w:eastAsia="pl-PL"/>
        </w:rPr>
        <w:t>Ledipasvir</w:t>
      </w:r>
      <w:proofErr w:type="spellEnd"/>
      <w:r w:rsidRPr="00717D65">
        <w:rPr>
          <w:rFonts w:ascii="Book Antiqua" w:eastAsia="Times New Roman" w:hAnsi="Book Antiqua"/>
          <w:color w:val="000000" w:themeColor="text1"/>
          <w:lang w:eastAsia="pl-PL"/>
        </w:rPr>
        <w:t xml:space="preserve">; SOF: </w:t>
      </w:r>
      <w:proofErr w:type="spellStart"/>
      <w:r w:rsidRPr="00717D65">
        <w:rPr>
          <w:rFonts w:ascii="Book Antiqua" w:eastAsia="Times New Roman" w:hAnsi="Book Antiqua"/>
          <w:color w:val="000000" w:themeColor="text1"/>
          <w:lang w:eastAsia="pl-PL"/>
        </w:rPr>
        <w:t>Sofosbuvir</w:t>
      </w:r>
      <w:proofErr w:type="spellEnd"/>
      <w:r w:rsidRPr="00717D65">
        <w:rPr>
          <w:rFonts w:ascii="Book Antiqua" w:eastAsia="Times New Roman" w:hAnsi="Book Antiqua"/>
          <w:color w:val="000000" w:themeColor="text1"/>
          <w:lang w:eastAsia="pl-PL"/>
        </w:rPr>
        <w:t xml:space="preserve">; OBV: </w:t>
      </w:r>
      <w:proofErr w:type="spellStart"/>
      <w:r w:rsidRPr="00717D65">
        <w:rPr>
          <w:rFonts w:ascii="Book Antiqua" w:eastAsia="Times New Roman" w:hAnsi="Book Antiqua"/>
          <w:color w:val="000000" w:themeColor="text1"/>
          <w:lang w:eastAsia="pl-PL"/>
        </w:rPr>
        <w:t>Ombitasvir</w:t>
      </w:r>
      <w:proofErr w:type="spellEnd"/>
      <w:r w:rsidRPr="00717D65">
        <w:rPr>
          <w:rFonts w:ascii="Book Antiqua" w:eastAsia="Times New Roman" w:hAnsi="Book Antiqua"/>
          <w:color w:val="000000" w:themeColor="text1"/>
          <w:lang w:eastAsia="pl-PL"/>
        </w:rPr>
        <w:t xml:space="preserve">; PTV: </w:t>
      </w:r>
      <w:proofErr w:type="spellStart"/>
      <w:r w:rsidRPr="00717D65">
        <w:rPr>
          <w:rFonts w:ascii="Book Antiqua" w:eastAsia="Times New Roman" w:hAnsi="Book Antiqua"/>
          <w:color w:val="000000" w:themeColor="text1"/>
          <w:lang w:eastAsia="pl-PL"/>
        </w:rPr>
        <w:t>Paritaprevir</w:t>
      </w:r>
      <w:proofErr w:type="spellEnd"/>
      <w:r w:rsidRPr="00717D65">
        <w:rPr>
          <w:rFonts w:ascii="Book Antiqua" w:eastAsia="Times New Roman" w:hAnsi="Book Antiqua"/>
          <w:color w:val="000000" w:themeColor="text1"/>
          <w:lang w:eastAsia="pl-PL"/>
        </w:rPr>
        <w:t xml:space="preserve">; r: Ritonavir; DSV: </w:t>
      </w:r>
      <w:proofErr w:type="spellStart"/>
      <w:r w:rsidRPr="00717D65">
        <w:rPr>
          <w:rFonts w:ascii="Book Antiqua" w:eastAsia="Times New Roman" w:hAnsi="Book Antiqua"/>
          <w:color w:val="000000" w:themeColor="text1"/>
          <w:lang w:eastAsia="pl-PL"/>
        </w:rPr>
        <w:t>Dasabuvir</w:t>
      </w:r>
      <w:proofErr w:type="spellEnd"/>
      <w:r w:rsidRPr="00717D65">
        <w:rPr>
          <w:rFonts w:ascii="Book Antiqua" w:eastAsia="Times New Roman" w:hAnsi="Book Antiqua"/>
          <w:color w:val="000000" w:themeColor="text1"/>
          <w:lang w:eastAsia="pl-PL"/>
        </w:rPr>
        <w:t xml:space="preserve">; GZR: </w:t>
      </w:r>
      <w:proofErr w:type="spellStart"/>
      <w:r w:rsidRPr="00717D65">
        <w:rPr>
          <w:rFonts w:ascii="Book Antiqua" w:eastAsia="Times New Roman" w:hAnsi="Book Antiqua"/>
          <w:color w:val="000000" w:themeColor="text1"/>
          <w:lang w:eastAsia="pl-PL"/>
        </w:rPr>
        <w:t>Grazoprevir</w:t>
      </w:r>
      <w:proofErr w:type="spellEnd"/>
      <w:r w:rsidRPr="00717D65">
        <w:rPr>
          <w:rFonts w:ascii="Book Antiqua" w:eastAsia="Times New Roman" w:hAnsi="Book Antiqua"/>
          <w:color w:val="000000" w:themeColor="text1"/>
          <w:lang w:eastAsia="pl-PL"/>
        </w:rPr>
        <w:t xml:space="preserve">; EB: </w:t>
      </w:r>
      <w:proofErr w:type="spellStart"/>
      <w:r w:rsidRPr="00717D65">
        <w:rPr>
          <w:rFonts w:ascii="Book Antiqua" w:eastAsia="Times New Roman" w:hAnsi="Book Antiqua"/>
          <w:color w:val="000000" w:themeColor="text1"/>
          <w:lang w:eastAsia="pl-PL"/>
        </w:rPr>
        <w:t>Elbasvir</w:t>
      </w:r>
      <w:proofErr w:type="spellEnd"/>
      <w:r w:rsidRPr="00717D65">
        <w:rPr>
          <w:rFonts w:ascii="Book Antiqua" w:eastAsia="Times New Roman" w:hAnsi="Book Antiqua"/>
          <w:color w:val="000000" w:themeColor="text1"/>
          <w:lang w:eastAsia="pl-PL"/>
        </w:rPr>
        <w:t xml:space="preserve">; SMV: </w:t>
      </w:r>
      <w:proofErr w:type="spellStart"/>
      <w:r w:rsidRPr="00717D65">
        <w:rPr>
          <w:rFonts w:ascii="Book Antiqua" w:eastAsia="Times New Roman" w:hAnsi="Book Antiqua"/>
          <w:color w:val="000000" w:themeColor="text1"/>
          <w:lang w:eastAsia="pl-PL"/>
        </w:rPr>
        <w:t>Simeprevir</w:t>
      </w:r>
      <w:proofErr w:type="spellEnd"/>
      <w:r w:rsidRPr="00717D65">
        <w:rPr>
          <w:rFonts w:ascii="Book Antiqua" w:eastAsia="Times New Roman" w:hAnsi="Book Antiqua"/>
          <w:color w:val="000000" w:themeColor="text1"/>
          <w:lang w:eastAsia="pl-PL"/>
        </w:rPr>
        <w:t xml:space="preserve">; GLE: </w:t>
      </w:r>
      <w:proofErr w:type="spellStart"/>
      <w:r w:rsidRPr="00717D65">
        <w:rPr>
          <w:rFonts w:ascii="Book Antiqua" w:eastAsia="Times New Roman" w:hAnsi="Book Antiqua"/>
          <w:color w:val="000000" w:themeColor="text1"/>
          <w:lang w:eastAsia="pl-PL"/>
        </w:rPr>
        <w:t>Glecaprevir</w:t>
      </w:r>
      <w:proofErr w:type="spellEnd"/>
      <w:r w:rsidRPr="00717D65">
        <w:rPr>
          <w:rFonts w:ascii="Book Antiqua" w:eastAsia="Times New Roman" w:hAnsi="Book Antiqua"/>
          <w:color w:val="000000" w:themeColor="text1"/>
          <w:lang w:eastAsia="pl-PL"/>
        </w:rPr>
        <w:t xml:space="preserve">; PIB: </w:t>
      </w:r>
      <w:proofErr w:type="spellStart"/>
      <w:r w:rsidRPr="00717D65">
        <w:rPr>
          <w:rFonts w:ascii="Book Antiqua" w:eastAsia="Times New Roman" w:hAnsi="Book Antiqua"/>
          <w:color w:val="000000" w:themeColor="text1"/>
          <w:lang w:eastAsia="pl-PL"/>
        </w:rPr>
        <w:t>Pibrentasvir</w:t>
      </w:r>
      <w:proofErr w:type="spellEnd"/>
      <w:r w:rsidRPr="00717D65">
        <w:rPr>
          <w:rFonts w:ascii="Book Antiqua" w:eastAsia="Times New Roman" w:hAnsi="Book Antiqua"/>
          <w:color w:val="000000" w:themeColor="text1"/>
          <w:lang w:eastAsia="pl-PL"/>
        </w:rPr>
        <w:t xml:space="preserve">; VEL: </w:t>
      </w:r>
      <w:proofErr w:type="spellStart"/>
      <w:r w:rsidRPr="00717D65">
        <w:rPr>
          <w:rFonts w:ascii="Book Antiqua" w:eastAsia="Times New Roman" w:hAnsi="Book Antiqua"/>
          <w:color w:val="000000" w:themeColor="text1"/>
          <w:lang w:eastAsia="pl-PL"/>
        </w:rPr>
        <w:t>Velpatasvir</w:t>
      </w:r>
      <w:proofErr w:type="spellEnd"/>
      <w:r w:rsidRPr="00717D65">
        <w:rPr>
          <w:rFonts w:ascii="Book Antiqua" w:eastAsia="Times New Roman" w:hAnsi="Book Antiqua"/>
          <w:color w:val="000000" w:themeColor="text1"/>
          <w:lang w:eastAsia="pl-PL"/>
        </w:rPr>
        <w:t xml:space="preserve">; VOX: </w:t>
      </w:r>
      <w:proofErr w:type="spellStart"/>
      <w:r w:rsidRPr="00717D65">
        <w:rPr>
          <w:rFonts w:ascii="Book Antiqua" w:eastAsia="Times New Roman" w:hAnsi="Book Antiqua"/>
          <w:color w:val="000000" w:themeColor="text1"/>
          <w:lang w:eastAsia="pl-PL"/>
        </w:rPr>
        <w:t>Voxilaprevir</w:t>
      </w:r>
      <w:proofErr w:type="spellEnd"/>
      <w:r w:rsidRPr="00717D65">
        <w:rPr>
          <w:rFonts w:ascii="Book Antiqua" w:eastAsia="Times New Roman" w:hAnsi="Book Antiqua"/>
          <w:color w:val="000000" w:themeColor="text1"/>
          <w:lang w:eastAsia="pl-PL"/>
        </w:rPr>
        <w:t>.</w:t>
      </w:r>
    </w:p>
    <w:p w14:paraId="29AF5BFC" w14:textId="77777777" w:rsidR="00740366" w:rsidRPr="00717D65" w:rsidRDefault="00740366" w:rsidP="00717D65">
      <w:pPr>
        <w:spacing w:line="360" w:lineRule="auto"/>
        <w:jc w:val="both"/>
        <w:rPr>
          <w:rFonts w:ascii="Book Antiqua" w:hAnsi="Book Antiqua"/>
        </w:rPr>
        <w:sectPr w:rsidR="00740366" w:rsidRPr="00717D65">
          <w:pgSz w:w="12240" w:h="15840"/>
          <w:pgMar w:top="1440" w:right="1440" w:bottom="1440" w:left="1440" w:header="720" w:footer="720" w:gutter="0"/>
          <w:cols w:space="720"/>
          <w:docGrid w:linePitch="360"/>
        </w:sectPr>
      </w:pPr>
    </w:p>
    <w:p w14:paraId="5A5C71F8" w14:textId="77777777" w:rsidR="00740366" w:rsidRPr="00717D65" w:rsidRDefault="00740366" w:rsidP="00717D65">
      <w:pPr>
        <w:spacing w:line="360" w:lineRule="auto"/>
        <w:jc w:val="both"/>
        <w:rPr>
          <w:rFonts w:ascii="Book Antiqua" w:eastAsia="Calibri" w:hAnsi="Book Antiqua"/>
          <w:b/>
          <w:bCs/>
          <w:color w:val="000000" w:themeColor="text1"/>
        </w:rPr>
      </w:pPr>
      <w:r w:rsidRPr="00717D65">
        <w:rPr>
          <w:rFonts w:ascii="Book Antiqua" w:eastAsia="Times New Roman" w:hAnsi="Book Antiqua"/>
          <w:b/>
          <w:bCs/>
          <w:color w:val="000000" w:themeColor="text1"/>
          <w:lang w:eastAsia="pl-PL"/>
        </w:rPr>
        <w:lastRenderedPageBreak/>
        <w:t xml:space="preserve">Table 4 Logistic multiple regression </w:t>
      </w:r>
      <w:r w:rsidRPr="00717D65">
        <w:rPr>
          <w:rFonts w:ascii="Book Antiqua" w:eastAsia="Calibri" w:hAnsi="Book Antiqua"/>
          <w:b/>
          <w:bCs/>
          <w:color w:val="000000" w:themeColor="text1"/>
        </w:rPr>
        <w:t>results on the association between lack of sustained viral response, bipolar disorder (for which lower frequency of sustained viral response was observed in the present study), and known risk factors of non-response to antiviral treatment in the studied cohort (</w:t>
      </w:r>
      <w:r w:rsidRPr="00717D65">
        <w:rPr>
          <w:rFonts w:ascii="Book Antiqua" w:eastAsia="Calibri" w:hAnsi="Book Antiqua"/>
          <w:b/>
          <w:bCs/>
          <w:i/>
          <w:iCs/>
          <w:color w:val="000000" w:themeColor="text1"/>
        </w:rPr>
        <w:t>n</w:t>
      </w:r>
      <w:r w:rsidRPr="00717D65">
        <w:rPr>
          <w:rFonts w:ascii="Book Antiqua" w:eastAsia="Calibri" w:hAnsi="Book Antiqua"/>
          <w:b/>
          <w:bCs/>
          <w:color w:val="000000" w:themeColor="text1"/>
        </w:rPr>
        <w:t xml:space="preserve"> = </w:t>
      </w:r>
      <w:r w:rsidRPr="00717D65">
        <w:rPr>
          <w:rFonts w:ascii="Book Antiqua" w:eastAsia="Times New Roman" w:hAnsi="Book Antiqua"/>
          <w:b/>
          <w:bCs/>
          <w:color w:val="000000" w:themeColor="text1"/>
          <w:lang w:eastAsia="pl-PL"/>
        </w:rPr>
        <w:t>14272)</w:t>
      </w:r>
    </w:p>
    <w:tbl>
      <w:tblPr>
        <w:tblW w:w="5240" w:type="pct"/>
        <w:jc w:val="center"/>
        <w:tblLook w:val="04A0" w:firstRow="1" w:lastRow="0" w:firstColumn="1" w:lastColumn="0" w:noHBand="0" w:noVBand="1"/>
      </w:tblPr>
      <w:tblGrid>
        <w:gridCol w:w="4678"/>
        <w:gridCol w:w="1760"/>
        <w:gridCol w:w="2067"/>
        <w:gridCol w:w="1531"/>
      </w:tblGrid>
      <w:tr w:rsidR="00740366" w:rsidRPr="00717D65" w14:paraId="03FA4299" w14:textId="77777777" w:rsidTr="00E65730">
        <w:trPr>
          <w:jc w:val="center"/>
        </w:trPr>
        <w:tc>
          <w:tcPr>
            <w:tcW w:w="4678" w:type="dxa"/>
            <w:tcBorders>
              <w:top w:val="single" w:sz="4" w:space="0" w:color="auto"/>
              <w:bottom w:val="single" w:sz="4" w:space="0" w:color="auto"/>
            </w:tcBorders>
          </w:tcPr>
          <w:p w14:paraId="278D0F10"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r w:rsidRPr="00717D65">
              <w:rPr>
                <w:rFonts w:ascii="Book Antiqua" w:eastAsia="Times New Roman" w:hAnsi="Book Antiqua"/>
                <w:b/>
                <w:color w:val="000000" w:themeColor="text1"/>
                <w:lang w:eastAsia="pl-PL"/>
              </w:rPr>
              <w:t>Parameter</w:t>
            </w:r>
          </w:p>
        </w:tc>
        <w:tc>
          <w:tcPr>
            <w:tcW w:w="1760" w:type="dxa"/>
            <w:tcBorders>
              <w:top w:val="single" w:sz="4" w:space="0" w:color="auto"/>
              <w:bottom w:val="single" w:sz="4" w:space="0" w:color="auto"/>
            </w:tcBorders>
          </w:tcPr>
          <w:p w14:paraId="698795BA"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r w:rsidRPr="00717D65">
              <w:rPr>
                <w:rFonts w:ascii="Book Antiqua" w:eastAsia="Times New Roman" w:hAnsi="Book Antiqua"/>
                <w:b/>
                <w:color w:val="000000" w:themeColor="text1"/>
                <w:lang w:eastAsia="pl-PL"/>
              </w:rPr>
              <w:t>OR</w:t>
            </w:r>
          </w:p>
        </w:tc>
        <w:tc>
          <w:tcPr>
            <w:tcW w:w="2067" w:type="dxa"/>
            <w:tcBorders>
              <w:top w:val="single" w:sz="4" w:space="0" w:color="auto"/>
              <w:bottom w:val="single" w:sz="4" w:space="0" w:color="auto"/>
            </w:tcBorders>
          </w:tcPr>
          <w:p w14:paraId="1187F443" w14:textId="77777777" w:rsidR="00740366" w:rsidRPr="00717D65" w:rsidRDefault="00740366" w:rsidP="00717D65">
            <w:pPr>
              <w:spacing w:line="360" w:lineRule="auto"/>
              <w:jc w:val="both"/>
              <w:rPr>
                <w:rFonts w:ascii="Book Antiqua" w:eastAsia="Times New Roman" w:hAnsi="Book Antiqua"/>
                <w:b/>
                <w:color w:val="000000" w:themeColor="text1"/>
                <w:lang w:eastAsia="pl-PL"/>
              </w:rPr>
            </w:pPr>
            <w:r w:rsidRPr="00717D65">
              <w:rPr>
                <w:rFonts w:ascii="Book Antiqua" w:eastAsia="Times New Roman" w:hAnsi="Book Antiqua"/>
                <w:b/>
                <w:color w:val="000000" w:themeColor="text1"/>
                <w:lang w:eastAsia="pl-PL"/>
              </w:rPr>
              <w:t>95%CI</w:t>
            </w:r>
          </w:p>
        </w:tc>
        <w:tc>
          <w:tcPr>
            <w:tcW w:w="1531" w:type="dxa"/>
            <w:tcBorders>
              <w:top w:val="single" w:sz="4" w:space="0" w:color="auto"/>
              <w:bottom w:val="single" w:sz="4" w:space="0" w:color="auto"/>
            </w:tcBorders>
          </w:tcPr>
          <w:p w14:paraId="27B27333" w14:textId="6F85ED2E" w:rsidR="00740366" w:rsidRPr="00717D65" w:rsidRDefault="00740366" w:rsidP="00717D65">
            <w:pPr>
              <w:spacing w:line="360" w:lineRule="auto"/>
              <w:jc w:val="both"/>
              <w:rPr>
                <w:rFonts w:ascii="Book Antiqua" w:eastAsia="Times New Roman" w:hAnsi="Book Antiqua"/>
                <w:b/>
                <w:color w:val="000000" w:themeColor="text1"/>
                <w:lang w:eastAsia="pl-PL"/>
              </w:rPr>
            </w:pPr>
            <w:r w:rsidRPr="00717D65">
              <w:rPr>
                <w:rFonts w:ascii="Book Antiqua" w:eastAsia="Times New Roman" w:hAnsi="Book Antiqua"/>
                <w:b/>
                <w:i/>
                <w:iCs/>
                <w:color w:val="000000" w:themeColor="text1"/>
                <w:lang w:eastAsia="pl-PL"/>
              </w:rPr>
              <w:t>P</w:t>
            </w:r>
            <w:r w:rsidRPr="00717D65">
              <w:rPr>
                <w:rFonts w:ascii="Book Antiqua" w:eastAsia="Times New Roman" w:hAnsi="Book Antiqua"/>
                <w:b/>
                <w:color w:val="000000" w:themeColor="text1"/>
                <w:lang w:eastAsia="pl-PL"/>
              </w:rPr>
              <w:t xml:space="preserve"> value</w:t>
            </w:r>
          </w:p>
        </w:tc>
      </w:tr>
      <w:tr w:rsidR="00740366" w:rsidRPr="00717D65" w14:paraId="641B897D" w14:textId="77777777" w:rsidTr="00E65730">
        <w:trPr>
          <w:jc w:val="center"/>
        </w:trPr>
        <w:tc>
          <w:tcPr>
            <w:tcW w:w="4678" w:type="dxa"/>
            <w:tcBorders>
              <w:top w:val="single" w:sz="4" w:space="0" w:color="auto"/>
            </w:tcBorders>
          </w:tcPr>
          <w:p w14:paraId="32D99D9B"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Bipolar disorder</w:t>
            </w:r>
          </w:p>
        </w:tc>
        <w:tc>
          <w:tcPr>
            <w:tcW w:w="1760" w:type="dxa"/>
            <w:tcBorders>
              <w:top w:val="single" w:sz="4" w:space="0" w:color="auto"/>
            </w:tcBorders>
          </w:tcPr>
          <w:p w14:paraId="61801BB9"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3.52</w:t>
            </w:r>
          </w:p>
        </w:tc>
        <w:tc>
          <w:tcPr>
            <w:tcW w:w="2067" w:type="dxa"/>
            <w:tcBorders>
              <w:top w:val="single" w:sz="4" w:space="0" w:color="auto"/>
            </w:tcBorders>
          </w:tcPr>
          <w:p w14:paraId="0AB46EF0" w14:textId="28142F2C"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0.76-16.34</w:t>
            </w:r>
          </w:p>
        </w:tc>
        <w:tc>
          <w:tcPr>
            <w:tcW w:w="1531" w:type="dxa"/>
            <w:tcBorders>
              <w:top w:val="single" w:sz="4" w:space="0" w:color="auto"/>
            </w:tcBorders>
          </w:tcPr>
          <w:p w14:paraId="4710A1C9"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0.109</w:t>
            </w:r>
          </w:p>
        </w:tc>
      </w:tr>
      <w:tr w:rsidR="00740366" w:rsidRPr="00717D65" w14:paraId="45861B2A" w14:textId="77777777" w:rsidTr="00E65730">
        <w:trPr>
          <w:jc w:val="center"/>
        </w:trPr>
        <w:tc>
          <w:tcPr>
            <w:tcW w:w="4678" w:type="dxa"/>
          </w:tcPr>
          <w:p w14:paraId="0F7668B7"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Male sex</w:t>
            </w:r>
          </w:p>
        </w:tc>
        <w:tc>
          <w:tcPr>
            <w:tcW w:w="1760" w:type="dxa"/>
          </w:tcPr>
          <w:p w14:paraId="4C9BE1F6"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1.93</w:t>
            </w:r>
          </w:p>
        </w:tc>
        <w:tc>
          <w:tcPr>
            <w:tcW w:w="2067" w:type="dxa"/>
          </w:tcPr>
          <w:p w14:paraId="13387E06" w14:textId="42ED6B91"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1.51-2.45</w:t>
            </w:r>
          </w:p>
        </w:tc>
        <w:tc>
          <w:tcPr>
            <w:tcW w:w="1531" w:type="dxa"/>
          </w:tcPr>
          <w:p w14:paraId="794775FB" w14:textId="15480DD0"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w:t>
            </w:r>
          </w:p>
        </w:tc>
      </w:tr>
      <w:tr w:rsidR="00740366" w:rsidRPr="00717D65" w14:paraId="59F38DAE" w14:textId="77777777" w:rsidTr="00E65730">
        <w:trPr>
          <w:jc w:val="center"/>
        </w:trPr>
        <w:tc>
          <w:tcPr>
            <w:tcW w:w="4678" w:type="dxa"/>
          </w:tcPr>
          <w:p w14:paraId="44CCF333" w14:textId="0215595C"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Obesity (BMI &gt;</w:t>
            </w:r>
            <w:r w:rsidR="00E65730" w:rsidRPr="00717D65">
              <w:rPr>
                <w:rFonts w:ascii="Book Antiqua" w:eastAsia="Calibri" w:hAnsi="Book Antiqua"/>
                <w:color w:val="000000" w:themeColor="text1"/>
              </w:rPr>
              <w:t xml:space="preserve"> </w:t>
            </w:r>
            <w:r w:rsidRPr="00717D65">
              <w:rPr>
                <w:rFonts w:ascii="Book Antiqua" w:eastAsia="Calibri" w:hAnsi="Book Antiqua"/>
                <w:color w:val="000000" w:themeColor="text1"/>
              </w:rPr>
              <w:t>30 kg/m</w:t>
            </w:r>
            <w:r w:rsidRPr="00717D65">
              <w:rPr>
                <w:rFonts w:ascii="Book Antiqua" w:eastAsia="Calibri" w:hAnsi="Book Antiqua"/>
                <w:color w:val="000000" w:themeColor="text1"/>
                <w:vertAlign w:val="superscript"/>
              </w:rPr>
              <w:t>2</w:t>
            </w:r>
            <w:r w:rsidRPr="00717D65">
              <w:rPr>
                <w:rFonts w:ascii="Book Antiqua" w:eastAsia="Calibri" w:hAnsi="Book Antiqua"/>
                <w:color w:val="000000" w:themeColor="text1"/>
              </w:rPr>
              <w:t>)</w:t>
            </w:r>
          </w:p>
        </w:tc>
        <w:tc>
          <w:tcPr>
            <w:tcW w:w="1760" w:type="dxa"/>
          </w:tcPr>
          <w:p w14:paraId="059AB64F"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1.08</w:t>
            </w:r>
          </w:p>
        </w:tc>
        <w:tc>
          <w:tcPr>
            <w:tcW w:w="2067" w:type="dxa"/>
          </w:tcPr>
          <w:p w14:paraId="1B50B2D1" w14:textId="4216205E"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0.82-1.43</w:t>
            </w:r>
          </w:p>
        </w:tc>
        <w:tc>
          <w:tcPr>
            <w:tcW w:w="1531" w:type="dxa"/>
          </w:tcPr>
          <w:p w14:paraId="01E8C5A9"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0.579</w:t>
            </w:r>
          </w:p>
        </w:tc>
      </w:tr>
      <w:tr w:rsidR="00740366" w:rsidRPr="00717D65" w14:paraId="5E29F56D" w14:textId="77777777" w:rsidTr="00E65730">
        <w:trPr>
          <w:jc w:val="center"/>
        </w:trPr>
        <w:tc>
          <w:tcPr>
            <w:tcW w:w="4678" w:type="dxa"/>
          </w:tcPr>
          <w:p w14:paraId="6F8F2946"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GT3</w:t>
            </w:r>
          </w:p>
        </w:tc>
        <w:tc>
          <w:tcPr>
            <w:tcW w:w="1760" w:type="dxa"/>
          </w:tcPr>
          <w:p w14:paraId="622F43D6"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3.26</w:t>
            </w:r>
          </w:p>
        </w:tc>
        <w:tc>
          <w:tcPr>
            <w:tcW w:w="2067" w:type="dxa"/>
          </w:tcPr>
          <w:p w14:paraId="4A4A47AD" w14:textId="0B273D96"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2.50-4.27</w:t>
            </w:r>
          </w:p>
        </w:tc>
        <w:tc>
          <w:tcPr>
            <w:tcW w:w="1531" w:type="dxa"/>
          </w:tcPr>
          <w:p w14:paraId="1EAC9702" w14:textId="0B213DAF"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w:t>
            </w:r>
          </w:p>
        </w:tc>
      </w:tr>
      <w:tr w:rsidR="00740366" w:rsidRPr="00717D65" w14:paraId="74434D37" w14:textId="77777777" w:rsidTr="00E65730">
        <w:trPr>
          <w:jc w:val="center"/>
        </w:trPr>
        <w:tc>
          <w:tcPr>
            <w:tcW w:w="4678" w:type="dxa"/>
          </w:tcPr>
          <w:p w14:paraId="0AB93E4D"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Cirrhosis</w:t>
            </w:r>
          </w:p>
        </w:tc>
        <w:tc>
          <w:tcPr>
            <w:tcW w:w="1760" w:type="dxa"/>
          </w:tcPr>
          <w:p w14:paraId="7F97D26E"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2.55</w:t>
            </w:r>
          </w:p>
        </w:tc>
        <w:tc>
          <w:tcPr>
            <w:tcW w:w="2067" w:type="dxa"/>
          </w:tcPr>
          <w:p w14:paraId="7E70CA95" w14:textId="6F145C05"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2.01-3.22</w:t>
            </w:r>
          </w:p>
        </w:tc>
        <w:tc>
          <w:tcPr>
            <w:tcW w:w="1531" w:type="dxa"/>
          </w:tcPr>
          <w:p w14:paraId="4818A373" w14:textId="2F8136D4"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w:t>
            </w:r>
          </w:p>
        </w:tc>
      </w:tr>
      <w:tr w:rsidR="00740366" w:rsidRPr="00717D65" w14:paraId="671CB152" w14:textId="77777777" w:rsidTr="00E65730">
        <w:trPr>
          <w:jc w:val="center"/>
        </w:trPr>
        <w:tc>
          <w:tcPr>
            <w:tcW w:w="4678" w:type="dxa"/>
          </w:tcPr>
          <w:p w14:paraId="54F61A09" w14:textId="77777777" w:rsidR="00740366" w:rsidRPr="00717D65" w:rsidRDefault="00740366" w:rsidP="00717D65">
            <w:pPr>
              <w:spacing w:line="360" w:lineRule="auto"/>
              <w:jc w:val="both"/>
              <w:rPr>
                <w:rFonts w:ascii="Book Antiqua" w:hAnsi="Book Antiqua"/>
                <w:color w:val="000000" w:themeColor="text1"/>
              </w:rPr>
            </w:pPr>
            <w:r w:rsidRPr="00717D65">
              <w:rPr>
                <w:rFonts w:ascii="Book Antiqua" w:eastAsia="Calibri" w:hAnsi="Book Antiqua"/>
                <w:color w:val="000000" w:themeColor="text1"/>
              </w:rPr>
              <w:t>HIV-coinfection</w:t>
            </w:r>
          </w:p>
        </w:tc>
        <w:tc>
          <w:tcPr>
            <w:tcW w:w="1760" w:type="dxa"/>
          </w:tcPr>
          <w:p w14:paraId="0051AA35"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1.37</w:t>
            </w:r>
          </w:p>
        </w:tc>
        <w:tc>
          <w:tcPr>
            <w:tcW w:w="2067" w:type="dxa"/>
          </w:tcPr>
          <w:p w14:paraId="57FB6C0C" w14:textId="5852BD2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0.88-2.13</w:t>
            </w:r>
          </w:p>
        </w:tc>
        <w:tc>
          <w:tcPr>
            <w:tcW w:w="1531" w:type="dxa"/>
          </w:tcPr>
          <w:p w14:paraId="636CFC6C"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0.165</w:t>
            </w:r>
          </w:p>
        </w:tc>
      </w:tr>
      <w:tr w:rsidR="00740366" w:rsidRPr="00717D65" w14:paraId="14CE7353" w14:textId="77777777" w:rsidTr="00E65730">
        <w:trPr>
          <w:jc w:val="center"/>
        </w:trPr>
        <w:tc>
          <w:tcPr>
            <w:tcW w:w="4678" w:type="dxa"/>
          </w:tcPr>
          <w:p w14:paraId="52CB7AD1" w14:textId="77777777" w:rsidR="00740366" w:rsidRPr="00717D65" w:rsidRDefault="00740366" w:rsidP="00717D65">
            <w:pPr>
              <w:spacing w:line="360" w:lineRule="auto"/>
              <w:jc w:val="both"/>
              <w:rPr>
                <w:rFonts w:ascii="Book Antiqua" w:hAnsi="Book Antiqua"/>
                <w:color w:val="000000" w:themeColor="text1"/>
              </w:rPr>
            </w:pPr>
            <w:r w:rsidRPr="00717D65">
              <w:rPr>
                <w:rFonts w:ascii="Book Antiqua" w:eastAsia="Calibri" w:hAnsi="Book Antiqua"/>
                <w:color w:val="000000" w:themeColor="text1"/>
              </w:rPr>
              <w:t>HBV-coinfection</w:t>
            </w:r>
          </w:p>
        </w:tc>
        <w:tc>
          <w:tcPr>
            <w:tcW w:w="1760" w:type="dxa"/>
          </w:tcPr>
          <w:p w14:paraId="63339092"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0.85</w:t>
            </w:r>
          </w:p>
        </w:tc>
        <w:tc>
          <w:tcPr>
            <w:tcW w:w="2067" w:type="dxa"/>
          </w:tcPr>
          <w:p w14:paraId="4C3E196A" w14:textId="2CCDFED8"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0.61-1.18</w:t>
            </w:r>
          </w:p>
        </w:tc>
        <w:tc>
          <w:tcPr>
            <w:tcW w:w="1531" w:type="dxa"/>
          </w:tcPr>
          <w:p w14:paraId="0561D253"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0.323</w:t>
            </w:r>
          </w:p>
        </w:tc>
      </w:tr>
      <w:tr w:rsidR="00740366" w:rsidRPr="00717D65" w14:paraId="1BC38BF3" w14:textId="77777777" w:rsidTr="00E65730">
        <w:trPr>
          <w:jc w:val="center"/>
        </w:trPr>
        <w:tc>
          <w:tcPr>
            <w:tcW w:w="4678" w:type="dxa"/>
          </w:tcPr>
          <w:p w14:paraId="4F2B0155"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History of HCV-treatment failure</w:t>
            </w:r>
          </w:p>
        </w:tc>
        <w:tc>
          <w:tcPr>
            <w:tcW w:w="1760" w:type="dxa"/>
          </w:tcPr>
          <w:p w14:paraId="3FDEECFA"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1.46</w:t>
            </w:r>
          </w:p>
        </w:tc>
        <w:tc>
          <w:tcPr>
            <w:tcW w:w="2067" w:type="dxa"/>
          </w:tcPr>
          <w:p w14:paraId="6635F727" w14:textId="71301B60"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1.14-1.87</w:t>
            </w:r>
          </w:p>
        </w:tc>
        <w:tc>
          <w:tcPr>
            <w:tcW w:w="1531" w:type="dxa"/>
          </w:tcPr>
          <w:p w14:paraId="3F57862F"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0.003</w:t>
            </w:r>
          </w:p>
        </w:tc>
      </w:tr>
      <w:tr w:rsidR="00740366" w:rsidRPr="00717D65" w14:paraId="29348157" w14:textId="77777777" w:rsidTr="00E65730">
        <w:trPr>
          <w:jc w:val="center"/>
        </w:trPr>
        <w:tc>
          <w:tcPr>
            <w:tcW w:w="4678" w:type="dxa"/>
          </w:tcPr>
          <w:p w14:paraId="37DC98B5"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ASV+DCV</w:t>
            </w:r>
          </w:p>
        </w:tc>
        <w:tc>
          <w:tcPr>
            <w:tcW w:w="1760" w:type="dxa"/>
          </w:tcPr>
          <w:p w14:paraId="24DB30C5"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4.97</w:t>
            </w:r>
          </w:p>
        </w:tc>
        <w:tc>
          <w:tcPr>
            <w:tcW w:w="2067" w:type="dxa"/>
          </w:tcPr>
          <w:p w14:paraId="07EAC751" w14:textId="08D12466"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2.60-9.55</w:t>
            </w:r>
          </w:p>
        </w:tc>
        <w:tc>
          <w:tcPr>
            <w:tcW w:w="1531" w:type="dxa"/>
          </w:tcPr>
          <w:p w14:paraId="54ED286B" w14:textId="44A95726"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&lt; 0.0001</w:t>
            </w:r>
          </w:p>
        </w:tc>
      </w:tr>
      <w:tr w:rsidR="00740366" w:rsidRPr="00717D65" w14:paraId="27975552" w14:textId="77777777" w:rsidTr="00E65730">
        <w:trPr>
          <w:jc w:val="center"/>
        </w:trPr>
        <w:tc>
          <w:tcPr>
            <w:tcW w:w="4678" w:type="dxa"/>
          </w:tcPr>
          <w:p w14:paraId="5E52B2BB"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SOF/VEL</w:t>
            </w:r>
          </w:p>
        </w:tc>
        <w:tc>
          <w:tcPr>
            <w:tcW w:w="1760" w:type="dxa"/>
          </w:tcPr>
          <w:p w14:paraId="259F9EC1"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0.86</w:t>
            </w:r>
          </w:p>
        </w:tc>
        <w:tc>
          <w:tcPr>
            <w:tcW w:w="2067" w:type="dxa"/>
          </w:tcPr>
          <w:p w14:paraId="779A1E63" w14:textId="4E9EFEFF"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0.61-1.20</w:t>
            </w:r>
          </w:p>
        </w:tc>
        <w:tc>
          <w:tcPr>
            <w:tcW w:w="1531" w:type="dxa"/>
          </w:tcPr>
          <w:p w14:paraId="6E8CB8B8"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0.371</w:t>
            </w:r>
          </w:p>
        </w:tc>
      </w:tr>
      <w:tr w:rsidR="00740366" w:rsidRPr="00717D65" w14:paraId="0817EB9E" w14:textId="77777777" w:rsidTr="00E65730">
        <w:trPr>
          <w:jc w:val="center"/>
        </w:trPr>
        <w:tc>
          <w:tcPr>
            <w:tcW w:w="4678" w:type="dxa"/>
            <w:tcBorders>
              <w:bottom w:val="single" w:sz="4" w:space="0" w:color="auto"/>
            </w:tcBorders>
          </w:tcPr>
          <w:p w14:paraId="73B0E29C"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SOF/VEL+RBV</w:t>
            </w:r>
          </w:p>
        </w:tc>
        <w:tc>
          <w:tcPr>
            <w:tcW w:w="1760" w:type="dxa"/>
            <w:tcBorders>
              <w:bottom w:val="single" w:sz="4" w:space="0" w:color="auto"/>
            </w:tcBorders>
          </w:tcPr>
          <w:p w14:paraId="63F260DF" w14:textId="77777777"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2.37</w:t>
            </w:r>
          </w:p>
        </w:tc>
        <w:tc>
          <w:tcPr>
            <w:tcW w:w="2067" w:type="dxa"/>
            <w:tcBorders>
              <w:bottom w:val="single" w:sz="4" w:space="0" w:color="auto"/>
            </w:tcBorders>
          </w:tcPr>
          <w:p w14:paraId="647B41EC" w14:textId="06BB74EE" w:rsidR="00740366" w:rsidRPr="00717D65" w:rsidRDefault="00740366"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1.34</w:t>
            </w:r>
            <w:r w:rsidR="00E65730" w:rsidRPr="00717D65">
              <w:rPr>
                <w:rFonts w:ascii="Book Antiqua" w:eastAsia="Calibri" w:hAnsi="Book Antiqua"/>
                <w:color w:val="000000" w:themeColor="text1"/>
              </w:rPr>
              <w:t>-</w:t>
            </w:r>
            <w:r w:rsidRPr="00717D65">
              <w:rPr>
                <w:rFonts w:ascii="Book Antiqua" w:eastAsia="Calibri" w:hAnsi="Book Antiqua"/>
                <w:color w:val="000000" w:themeColor="text1"/>
              </w:rPr>
              <w:t>4.17</w:t>
            </w:r>
          </w:p>
        </w:tc>
        <w:tc>
          <w:tcPr>
            <w:tcW w:w="1531" w:type="dxa"/>
            <w:tcBorders>
              <w:bottom w:val="single" w:sz="4" w:space="0" w:color="auto"/>
            </w:tcBorders>
          </w:tcPr>
          <w:p w14:paraId="679CDEB0" w14:textId="77777777"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0.003</w:t>
            </w:r>
          </w:p>
        </w:tc>
      </w:tr>
    </w:tbl>
    <w:p w14:paraId="18B6D289" w14:textId="30AB4F2F" w:rsidR="00740366" w:rsidRPr="00717D65" w:rsidRDefault="00740366" w:rsidP="00717D65">
      <w:pPr>
        <w:spacing w:line="360" w:lineRule="auto"/>
        <w:jc w:val="both"/>
        <w:rPr>
          <w:rFonts w:ascii="Book Antiqua" w:eastAsia="Times New Roman" w:hAnsi="Book Antiqua"/>
          <w:color w:val="000000" w:themeColor="text1"/>
          <w:lang w:eastAsia="pl-PL"/>
        </w:rPr>
      </w:pPr>
      <w:r w:rsidRPr="00717D65">
        <w:rPr>
          <w:rFonts w:ascii="Book Antiqua" w:eastAsia="Calibri" w:hAnsi="Book Antiqua"/>
          <w:color w:val="000000" w:themeColor="text1"/>
        </w:rPr>
        <w:t>BMI</w:t>
      </w:r>
      <w:r w:rsidR="00E65730" w:rsidRPr="00717D65">
        <w:rPr>
          <w:rFonts w:ascii="Book Antiqua" w:eastAsia="Calibri" w:hAnsi="Book Antiqua"/>
          <w:color w:val="000000" w:themeColor="text1"/>
        </w:rPr>
        <w:t>:</w:t>
      </w:r>
      <w:r w:rsidRPr="00717D65">
        <w:rPr>
          <w:rFonts w:ascii="Book Antiqua" w:eastAsia="Calibri" w:hAnsi="Book Antiqua"/>
          <w:color w:val="000000" w:themeColor="text1"/>
        </w:rPr>
        <w:t xml:space="preserve"> </w:t>
      </w:r>
      <w:r w:rsidR="00E65730" w:rsidRPr="00717D65">
        <w:rPr>
          <w:rFonts w:ascii="Book Antiqua" w:eastAsia="Calibri" w:hAnsi="Book Antiqua"/>
          <w:color w:val="000000" w:themeColor="text1"/>
        </w:rPr>
        <w:t>B</w:t>
      </w:r>
      <w:r w:rsidRPr="00717D65">
        <w:rPr>
          <w:rFonts w:ascii="Book Antiqua" w:eastAsia="Calibri" w:hAnsi="Book Antiqua"/>
          <w:color w:val="000000" w:themeColor="text1"/>
        </w:rPr>
        <w:t>ody mass index; GT</w:t>
      </w:r>
      <w:r w:rsidR="00E65730" w:rsidRPr="00717D65">
        <w:rPr>
          <w:rFonts w:ascii="Book Antiqua" w:eastAsia="Calibri" w:hAnsi="Book Antiqua"/>
          <w:color w:val="000000" w:themeColor="text1"/>
        </w:rPr>
        <w:t>:</w:t>
      </w:r>
      <w:r w:rsidRPr="00717D65">
        <w:rPr>
          <w:rFonts w:ascii="Book Antiqua" w:eastAsia="Calibri" w:hAnsi="Book Antiqua"/>
          <w:color w:val="000000" w:themeColor="text1"/>
        </w:rPr>
        <w:t xml:space="preserve"> </w:t>
      </w:r>
      <w:r w:rsidR="00E65730" w:rsidRPr="00717D65">
        <w:rPr>
          <w:rFonts w:ascii="Book Antiqua" w:eastAsia="Calibri" w:hAnsi="Book Antiqua"/>
          <w:color w:val="000000" w:themeColor="text1"/>
        </w:rPr>
        <w:t>G</w:t>
      </w:r>
      <w:r w:rsidRPr="00717D65">
        <w:rPr>
          <w:rFonts w:ascii="Book Antiqua" w:eastAsia="Calibri" w:hAnsi="Book Antiqua"/>
          <w:color w:val="000000" w:themeColor="text1"/>
        </w:rPr>
        <w:t>enotype; HIV</w:t>
      </w:r>
      <w:r w:rsidR="00E65730" w:rsidRPr="00717D65">
        <w:rPr>
          <w:rFonts w:ascii="Book Antiqua" w:eastAsia="Calibri" w:hAnsi="Book Antiqua"/>
          <w:color w:val="000000" w:themeColor="text1"/>
        </w:rPr>
        <w:t>:</w:t>
      </w:r>
      <w:r w:rsidRPr="00717D65">
        <w:rPr>
          <w:rFonts w:ascii="Book Antiqua" w:eastAsia="Calibri" w:hAnsi="Book Antiqua"/>
          <w:color w:val="000000" w:themeColor="text1"/>
        </w:rPr>
        <w:t xml:space="preserve"> </w:t>
      </w:r>
      <w:r w:rsidR="00E65730" w:rsidRPr="00717D65">
        <w:rPr>
          <w:rFonts w:ascii="Book Antiqua" w:eastAsia="Calibri" w:hAnsi="Book Antiqua"/>
          <w:color w:val="000000" w:themeColor="text1"/>
        </w:rPr>
        <w:t>H</w:t>
      </w:r>
      <w:r w:rsidRPr="00717D65">
        <w:rPr>
          <w:rFonts w:ascii="Book Antiqua" w:eastAsia="Calibri" w:hAnsi="Book Antiqua"/>
          <w:color w:val="000000" w:themeColor="text1"/>
        </w:rPr>
        <w:t>uman immunodeficiency virus; HBV</w:t>
      </w:r>
      <w:r w:rsidR="00E65730" w:rsidRPr="00717D65">
        <w:rPr>
          <w:rFonts w:ascii="Book Antiqua" w:eastAsia="Calibri" w:hAnsi="Book Antiqua"/>
          <w:color w:val="000000" w:themeColor="text1"/>
        </w:rPr>
        <w:t>:</w:t>
      </w:r>
      <w:r w:rsidRPr="00717D65">
        <w:rPr>
          <w:rFonts w:ascii="Book Antiqua" w:eastAsia="Calibri" w:hAnsi="Book Antiqua"/>
          <w:color w:val="000000" w:themeColor="text1"/>
        </w:rPr>
        <w:t xml:space="preserve"> </w:t>
      </w:r>
      <w:r w:rsidR="00E65730" w:rsidRPr="00717D65">
        <w:rPr>
          <w:rFonts w:ascii="Book Antiqua" w:eastAsia="Calibri" w:hAnsi="Book Antiqua"/>
          <w:color w:val="000000" w:themeColor="text1"/>
        </w:rPr>
        <w:t>H</w:t>
      </w:r>
      <w:r w:rsidRPr="00717D65">
        <w:rPr>
          <w:rFonts w:ascii="Book Antiqua" w:eastAsia="Calibri" w:hAnsi="Book Antiqua"/>
          <w:color w:val="000000" w:themeColor="text1"/>
        </w:rPr>
        <w:t>epatitis B virus; HCV</w:t>
      </w:r>
      <w:r w:rsidR="00E65730" w:rsidRPr="00717D65">
        <w:rPr>
          <w:rFonts w:ascii="Book Antiqua" w:eastAsia="Calibri" w:hAnsi="Book Antiqua"/>
          <w:color w:val="000000" w:themeColor="text1"/>
        </w:rPr>
        <w:t>:</w:t>
      </w:r>
      <w:r w:rsidRPr="00717D65">
        <w:rPr>
          <w:rFonts w:ascii="Book Antiqua" w:eastAsia="Calibri" w:hAnsi="Book Antiqua"/>
          <w:color w:val="000000" w:themeColor="text1"/>
        </w:rPr>
        <w:t xml:space="preserve"> </w:t>
      </w:r>
      <w:r w:rsidR="00E65730" w:rsidRPr="00717D65">
        <w:rPr>
          <w:rFonts w:ascii="Book Antiqua" w:eastAsia="Calibri" w:hAnsi="Book Antiqua"/>
          <w:color w:val="000000" w:themeColor="text1"/>
        </w:rPr>
        <w:t>H</w:t>
      </w:r>
      <w:r w:rsidRPr="00717D65">
        <w:rPr>
          <w:rFonts w:ascii="Book Antiqua" w:eastAsia="Calibri" w:hAnsi="Book Antiqua"/>
          <w:color w:val="000000" w:themeColor="text1"/>
        </w:rPr>
        <w:t xml:space="preserve">epatitis C virus; </w:t>
      </w:r>
      <w:r w:rsidRPr="00717D65">
        <w:rPr>
          <w:rFonts w:ascii="Book Antiqua" w:eastAsia="Times New Roman" w:hAnsi="Book Antiqua"/>
          <w:color w:val="000000" w:themeColor="text1"/>
          <w:lang w:eastAsia="pl-PL"/>
        </w:rPr>
        <w:t>ASV</w:t>
      </w:r>
      <w:r w:rsidR="00E65730" w:rsidRPr="00717D65">
        <w:rPr>
          <w:rFonts w:ascii="Book Antiqua" w:eastAsia="Times New Roman" w:hAnsi="Book Antiqua"/>
          <w:color w:val="000000" w:themeColor="text1"/>
          <w:lang w:eastAsia="pl-PL"/>
        </w:rPr>
        <w:t>:</w:t>
      </w:r>
      <w:r w:rsidRPr="00717D65">
        <w:rPr>
          <w:rFonts w:ascii="Book Antiqua" w:eastAsia="Times New Roman" w:hAnsi="Book Antiqua"/>
          <w:color w:val="000000" w:themeColor="text1"/>
          <w:lang w:eastAsia="pl-PL"/>
        </w:rPr>
        <w:t xml:space="preserve"> </w:t>
      </w:r>
      <w:proofErr w:type="spellStart"/>
      <w:r w:rsidR="00E65730" w:rsidRPr="00717D65">
        <w:rPr>
          <w:rFonts w:ascii="Book Antiqua" w:eastAsia="Times New Roman" w:hAnsi="Book Antiqua"/>
          <w:color w:val="000000" w:themeColor="text1"/>
          <w:lang w:eastAsia="pl-PL"/>
        </w:rPr>
        <w:t>A</w:t>
      </w:r>
      <w:r w:rsidRPr="00717D65">
        <w:rPr>
          <w:rFonts w:ascii="Book Antiqua" w:eastAsia="Times New Roman" w:hAnsi="Book Antiqua"/>
          <w:color w:val="000000" w:themeColor="text1"/>
          <w:lang w:eastAsia="pl-PL"/>
        </w:rPr>
        <w:t>sunaprevir</w:t>
      </w:r>
      <w:proofErr w:type="spellEnd"/>
      <w:r w:rsidRPr="00717D65">
        <w:rPr>
          <w:rFonts w:ascii="Book Antiqua" w:eastAsia="Times New Roman" w:hAnsi="Book Antiqua"/>
          <w:color w:val="000000" w:themeColor="text1"/>
          <w:lang w:eastAsia="pl-PL"/>
        </w:rPr>
        <w:t>; DCV</w:t>
      </w:r>
      <w:r w:rsidR="00E65730" w:rsidRPr="00717D65">
        <w:rPr>
          <w:rFonts w:ascii="Book Antiqua" w:eastAsia="Times New Roman" w:hAnsi="Book Antiqua"/>
          <w:color w:val="000000" w:themeColor="text1"/>
          <w:lang w:eastAsia="pl-PL"/>
        </w:rPr>
        <w:t>:</w:t>
      </w:r>
      <w:r w:rsidRPr="00717D65">
        <w:rPr>
          <w:rFonts w:ascii="Book Antiqua" w:eastAsia="Times New Roman" w:hAnsi="Book Antiqua"/>
          <w:color w:val="000000" w:themeColor="text1"/>
          <w:lang w:eastAsia="pl-PL"/>
        </w:rPr>
        <w:t xml:space="preserve"> </w:t>
      </w:r>
      <w:proofErr w:type="spellStart"/>
      <w:r w:rsidR="00E65730" w:rsidRPr="00717D65">
        <w:rPr>
          <w:rFonts w:ascii="Book Antiqua" w:eastAsia="Times New Roman" w:hAnsi="Book Antiqua"/>
          <w:color w:val="000000" w:themeColor="text1"/>
          <w:lang w:eastAsia="pl-PL"/>
        </w:rPr>
        <w:t>D</w:t>
      </w:r>
      <w:r w:rsidRPr="00717D65">
        <w:rPr>
          <w:rFonts w:ascii="Book Antiqua" w:eastAsia="Times New Roman" w:hAnsi="Book Antiqua"/>
          <w:color w:val="000000" w:themeColor="text1"/>
          <w:lang w:eastAsia="pl-PL"/>
        </w:rPr>
        <w:t>aclatasvir</w:t>
      </w:r>
      <w:proofErr w:type="spellEnd"/>
      <w:r w:rsidRPr="00717D65">
        <w:rPr>
          <w:rFonts w:ascii="Book Antiqua" w:eastAsia="Times New Roman" w:hAnsi="Book Antiqua"/>
          <w:color w:val="000000" w:themeColor="text1"/>
          <w:lang w:eastAsia="pl-PL"/>
        </w:rPr>
        <w:t>; SOF</w:t>
      </w:r>
      <w:r w:rsidR="00E65730" w:rsidRPr="00717D65">
        <w:rPr>
          <w:rFonts w:ascii="Book Antiqua" w:eastAsia="Times New Roman" w:hAnsi="Book Antiqua"/>
          <w:color w:val="000000" w:themeColor="text1"/>
          <w:lang w:eastAsia="pl-PL"/>
        </w:rPr>
        <w:t>:</w:t>
      </w:r>
      <w:r w:rsidRPr="00717D65">
        <w:rPr>
          <w:rFonts w:ascii="Book Antiqua" w:eastAsia="Times New Roman" w:hAnsi="Book Antiqua"/>
          <w:color w:val="000000" w:themeColor="text1"/>
          <w:lang w:eastAsia="pl-PL"/>
        </w:rPr>
        <w:t xml:space="preserve"> </w:t>
      </w:r>
      <w:proofErr w:type="spellStart"/>
      <w:r w:rsidR="00E65730" w:rsidRPr="00717D65">
        <w:rPr>
          <w:rFonts w:ascii="Book Antiqua" w:eastAsia="Times New Roman" w:hAnsi="Book Antiqua"/>
          <w:color w:val="000000" w:themeColor="text1"/>
          <w:lang w:eastAsia="pl-PL"/>
        </w:rPr>
        <w:t>S</w:t>
      </w:r>
      <w:r w:rsidRPr="00717D65">
        <w:rPr>
          <w:rFonts w:ascii="Book Antiqua" w:eastAsia="Times New Roman" w:hAnsi="Book Antiqua"/>
          <w:color w:val="000000" w:themeColor="text1"/>
          <w:lang w:eastAsia="pl-PL"/>
        </w:rPr>
        <w:t>ofosbuvir</w:t>
      </w:r>
      <w:proofErr w:type="spellEnd"/>
      <w:r w:rsidRPr="00717D65">
        <w:rPr>
          <w:rFonts w:ascii="Book Antiqua" w:eastAsia="Times New Roman" w:hAnsi="Book Antiqua"/>
          <w:color w:val="000000" w:themeColor="text1"/>
          <w:lang w:eastAsia="pl-PL"/>
        </w:rPr>
        <w:t>; VEL</w:t>
      </w:r>
      <w:r w:rsidR="00E65730" w:rsidRPr="00717D65">
        <w:rPr>
          <w:rFonts w:ascii="Book Antiqua" w:eastAsia="Times New Roman" w:hAnsi="Book Antiqua"/>
          <w:color w:val="000000" w:themeColor="text1"/>
          <w:lang w:eastAsia="pl-PL"/>
        </w:rPr>
        <w:t>:</w:t>
      </w:r>
      <w:r w:rsidRPr="00717D65">
        <w:rPr>
          <w:rFonts w:ascii="Book Antiqua" w:eastAsia="Times New Roman" w:hAnsi="Book Antiqua"/>
          <w:color w:val="000000" w:themeColor="text1"/>
          <w:lang w:eastAsia="pl-PL"/>
        </w:rPr>
        <w:t xml:space="preserve"> </w:t>
      </w:r>
      <w:proofErr w:type="spellStart"/>
      <w:r w:rsidR="00E65730" w:rsidRPr="00717D65">
        <w:rPr>
          <w:rFonts w:ascii="Book Antiqua" w:eastAsia="Times New Roman" w:hAnsi="Book Antiqua"/>
          <w:color w:val="000000" w:themeColor="text1"/>
          <w:lang w:eastAsia="pl-PL"/>
        </w:rPr>
        <w:t>V</w:t>
      </w:r>
      <w:r w:rsidRPr="00717D65">
        <w:rPr>
          <w:rFonts w:ascii="Book Antiqua" w:eastAsia="Times New Roman" w:hAnsi="Book Antiqua"/>
          <w:color w:val="000000" w:themeColor="text1"/>
          <w:lang w:eastAsia="pl-PL"/>
        </w:rPr>
        <w:t>elpatasvir</w:t>
      </w:r>
      <w:proofErr w:type="spellEnd"/>
      <w:r w:rsidRPr="00717D65">
        <w:rPr>
          <w:rFonts w:ascii="Book Antiqua" w:eastAsia="Times New Roman" w:hAnsi="Book Antiqua"/>
          <w:color w:val="000000" w:themeColor="text1"/>
          <w:lang w:eastAsia="pl-PL"/>
        </w:rPr>
        <w:t>; RBV</w:t>
      </w:r>
      <w:r w:rsidR="00E65730" w:rsidRPr="00717D65">
        <w:rPr>
          <w:rFonts w:ascii="Book Antiqua" w:eastAsia="Times New Roman" w:hAnsi="Book Antiqua"/>
          <w:color w:val="000000" w:themeColor="text1"/>
          <w:lang w:eastAsia="pl-PL"/>
        </w:rPr>
        <w:t>:</w:t>
      </w:r>
      <w:r w:rsidRPr="00717D65">
        <w:rPr>
          <w:rFonts w:ascii="Book Antiqua" w:eastAsia="Times New Roman" w:hAnsi="Book Antiqua"/>
          <w:color w:val="000000" w:themeColor="text1"/>
          <w:lang w:eastAsia="pl-PL"/>
        </w:rPr>
        <w:t xml:space="preserve"> </w:t>
      </w:r>
      <w:r w:rsidR="00E65730" w:rsidRPr="00717D65">
        <w:rPr>
          <w:rFonts w:ascii="Book Antiqua" w:eastAsia="Times New Roman" w:hAnsi="Book Antiqua"/>
          <w:color w:val="000000" w:themeColor="text1"/>
          <w:lang w:eastAsia="pl-PL"/>
        </w:rPr>
        <w:t>R</w:t>
      </w:r>
      <w:r w:rsidRPr="00717D65">
        <w:rPr>
          <w:rFonts w:ascii="Book Antiqua" w:eastAsia="Times New Roman" w:hAnsi="Book Antiqua"/>
          <w:color w:val="000000" w:themeColor="text1"/>
          <w:lang w:eastAsia="pl-PL"/>
        </w:rPr>
        <w:t>ibavirin</w:t>
      </w:r>
      <w:r w:rsidR="00E65730" w:rsidRPr="00717D65">
        <w:rPr>
          <w:rFonts w:ascii="Book Antiqua" w:eastAsia="Times New Roman" w:hAnsi="Book Antiqua"/>
          <w:color w:val="000000" w:themeColor="text1"/>
          <w:lang w:eastAsia="pl-PL"/>
        </w:rPr>
        <w:t>; OR: Odds ratio; CI: Confidence interval.</w:t>
      </w:r>
    </w:p>
    <w:p w14:paraId="4E74C867" w14:textId="77777777" w:rsidR="00E65730" w:rsidRPr="00717D65" w:rsidRDefault="00E65730" w:rsidP="00717D65">
      <w:pPr>
        <w:spacing w:line="360" w:lineRule="auto"/>
        <w:jc w:val="both"/>
        <w:rPr>
          <w:rFonts w:ascii="Book Antiqua" w:hAnsi="Book Antiqua"/>
        </w:rPr>
        <w:sectPr w:rsidR="00E65730" w:rsidRPr="00717D65">
          <w:pgSz w:w="12240" w:h="15840"/>
          <w:pgMar w:top="1440" w:right="1440" w:bottom="1440" w:left="1440" w:header="720" w:footer="720" w:gutter="0"/>
          <w:cols w:space="720"/>
          <w:docGrid w:linePitch="360"/>
        </w:sectPr>
      </w:pPr>
    </w:p>
    <w:p w14:paraId="7FB6E070" w14:textId="7E524206" w:rsidR="00E65730" w:rsidRPr="00A07B9F" w:rsidRDefault="00E65730" w:rsidP="00717D65">
      <w:pPr>
        <w:spacing w:line="360" w:lineRule="auto"/>
        <w:jc w:val="both"/>
        <w:rPr>
          <w:rFonts w:ascii="Book Antiqua" w:eastAsia="Calibri" w:hAnsi="Book Antiqua"/>
          <w:b/>
          <w:bCs/>
          <w:color w:val="00B050"/>
        </w:rPr>
      </w:pPr>
      <w:r w:rsidRPr="00717D65">
        <w:rPr>
          <w:rFonts w:ascii="Book Antiqua" w:eastAsia="Calibri" w:hAnsi="Book Antiqua"/>
          <w:b/>
          <w:bCs/>
          <w:color w:val="000000" w:themeColor="text1"/>
        </w:rPr>
        <w:lastRenderedPageBreak/>
        <w:t xml:space="preserve">Table 5 Safety of direct-acting antiviral treatment </w:t>
      </w:r>
      <w:r w:rsidR="00014060">
        <w:rPr>
          <w:rFonts w:ascii="Book Antiqua" w:eastAsia="Calibri" w:hAnsi="Book Antiqua"/>
          <w:b/>
          <w:bCs/>
          <w:color w:val="000000" w:themeColor="text1"/>
        </w:rPr>
        <w:t xml:space="preserve">in </w:t>
      </w:r>
      <w:r w:rsidRPr="00717D65">
        <w:rPr>
          <w:rFonts w:ascii="Book Antiqua" w:eastAsia="Calibri" w:hAnsi="Book Antiqua"/>
          <w:b/>
          <w:bCs/>
          <w:color w:val="000000" w:themeColor="text1"/>
        </w:rPr>
        <w:t>chronic hepatitis C patients with (group A) and without (group B) psychiatric disorders</w:t>
      </w:r>
      <w:r w:rsidR="00CA2E26">
        <w:rPr>
          <w:rFonts w:ascii="Book Antiqua" w:eastAsia="Calibri" w:hAnsi="Book Antiqua"/>
          <w:b/>
          <w:bCs/>
          <w:color w:val="000000" w:themeColor="text1"/>
        </w:rPr>
        <w:t xml:space="preserve"> </w:t>
      </w:r>
      <w:r w:rsidR="00CA2E26" w:rsidRPr="00A07B9F">
        <w:rPr>
          <w:rFonts w:ascii="Book Antiqua" w:eastAsia="Calibri" w:hAnsi="Book Antiqua"/>
          <w:b/>
          <w:bCs/>
          <w:color w:val="00B050"/>
        </w:rPr>
        <w:t>% (</w:t>
      </w:r>
      <w:r w:rsidR="00CA2E26" w:rsidRPr="00A07B9F">
        <w:rPr>
          <w:rFonts w:ascii="Book Antiqua" w:eastAsia="Calibri" w:hAnsi="Book Antiqua"/>
          <w:b/>
          <w:bCs/>
          <w:i/>
          <w:color w:val="00B050"/>
        </w:rPr>
        <w:t>n</w:t>
      </w:r>
      <w:r w:rsidR="00CA2E26" w:rsidRPr="00A07B9F">
        <w:rPr>
          <w:rFonts w:ascii="Book Antiqua" w:eastAsia="Calibri" w:hAnsi="Book Antiqua"/>
          <w:b/>
          <w:bCs/>
          <w:color w:val="00B050"/>
        </w:rPr>
        <w:t>)</w:t>
      </w:r>
    </w:p>
    <w:tbl>
      <w:tblPr>
        <w:tblW w:w="11199" w:type="dxa"/>
        <w:tblInd w:w="-601" w:type="dxa"/>
        <w:tblLook w:val="04A0" w:firstRow="1" w:lastRow="0" w:firstColumn="1" w:lastColumn="0" w:noHBand="0" w:noVBand="1"/>
      </w:tblPr>
      <w:tblGrid>
        <w:gridCol w:w="3664"/>
        <w:gridCol w:w="1865"/>
        <w:gridCol w:w="2196"/>
        <w:gridCol w:w="1631"/>
        <w:gridCol w:w="1843"/>
      </w:tblGrid>
      <w:tr w:rsidR="00E65730" w:rsidRPr="00717D65" w14:paraId="2A62AF0E" w14:textId="77777777" w:rsidTr="00E65730">
        <w:trPr>
          <w:trHeight w:val="588"/>
        </w:trPr>
        <w:tc>
          <w:tcPr>
            <w:tcW w:w="3664" w:type="dxa"/>
            <w:tcBorders>
              <w:top w:val="single" w:sz="4" w:space="0" w:color="auto"/>
              <w:bottom w:val="single" w:sz="4" w:space="0" w:color="auto"/>
            </w:tcBorders>
          </w:tcPr>
          <w:p w14:paraId="25CD1F9A" w14:textId="77777777" w:rsidR="00E65730" w:rsidRPr="00717D65" w:rsidRDefault="00E65730"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Parameter</w:t>
            </w:r>
          </w:p>
        </w:tc>
        <w:tc>
          <w:tcPr>
            <w:tcW w:w="1865" w:type="dxa"/>
            <w:tcBorders>
              <w:top w:val="single" w:sz="4" w:space="0" w:color="auto"/>
              <w:bottom w:val="single" w:sz="4" w:space="0" w:color="auto"/>
            </w:tcBorders>
          </w:tcPr>
          <w:p w14:paraId="4942149C" w14:textId="77777777" w:rsidR="00E65730" w:rsidRPr="00717D65" w:rsidRDefault="00E65730"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All patients</w:t>
            </w:r>
            <w:r w:rsidRPr="00717D65">
              <w:rPr>
                <w:rFonts w:ascii="Book Antiqua" w:eastAsia="DengXian"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14272)</w:t>
            </w:r>
          </w:p>
        </w:tc>
        <w:tc>
          <w:tcPr>
            <w:tcW w:w="2196" w:type="dxa"/>
            <w:tcBorders>
              <w:top w:val="single" w:sz="4" w:space="0" w:color="auto"/>
              <w:bottom w:val="single" w:sz="4" w:space="0" w:color="auto"/>
            </w:tcBorders>
          </w:tcPr>
          <w:p w14:paraId="071D9152" w14:textId="77777777" w:rsidR="00E65730" w:rsidRPr="00717D65" w:rsidRDefault="00E65730"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A</w:t>
            </w:r>
            <w:r w:rsidRPr="00717D65">
              <w:rPr>
                <w:rFonts w:ascii="Book Antiqua" w:eastAsia="DengXian"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942)</w:t>
            </w:r>
          </w:p>
        </w:tc>
        <w:tc>
          <w:tcPr>
            <w:tcW w:w="1631" w:type="dxa"/>
            <w:tcBorders>
              <w:top w:val="single" w:sz="4" w:space="0" w:color="auto"/>
              <w:bottom w:val="single" w:sz="4" w:space="0" w:color="auto"/>
            </w:tcBorders>
          </w:tcPr>
          <w:p w14:paraId="145CB8CE" w14:textId="77777777" w:rsidR="00E65730" w:rsidRPr="00717D65" w:rsidRDefault="00E65730"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color w:val="000000" w:themeColor="text1"/>
                <w:lang w:eastAsia="pl-PL"/>
              </w:rPr>
              <w:t>Group B</w:t>
            </w:r>
            <w:r w:rsidRPr="00717D65">
              <w:rPr>
                <w:rFonts w:ascii="Book Antiqua" w:eastAsia="DengXian" w:hAnsi="Book Antiqua"/>
                <w:b/>
                <w:bCs/>
                <w:color w:val="000000" w:themeColor="text1"/>
                <w:lang w:eastAsia="zh-CN"/>
              </w:rPr>
              <w:t xml:space="preserve"> </w:t>
            </w:r>
            <w:r w:rsidRPr="00717D65">
              <w:rPr>
                <w:rFonts w:ascii="Book Antiqua" w:eastAsia="Times New Roman" w:hAnsi="Book Antiqua"/>
                <w:b/>
                <w:bCs/>
                <w:color w:val="000000" w:themeColor="text1"/>
                <w:lang w:eastAsia="pl-PL"/>
              </w:rPr>
              <w:t>(</w:t>
            </w:r>
            <w:r w:rsidRPr="00717D65">
              <w:rPr>
                <w:rFonts w:ascii="Book Antiqua" w:eastAsia="Times New Roman" w:hAnsi="Book Antiqua"/>
                <w:b/>
                <w:bCs/>
                <w:i/>
                <w:iCs/>
                <w:color w:val="000000" w:themeColor="text1"/>
                <w:lang w:eastAsia="pl-PL"/>
              </w:rPr>
              <w:t>n</w:t>
            </w:r>
            <w:r w:rsidRPr="00717D65">
              <w:rPr>
                <w:rFonts w:ascii="Book Antiqua" w:eastAsia="Times New Roman" w:hAnsi="Book Antiqua"/>
                <w:b/>
                <w:bCs/>
                <w:color w:val="000000" w:themeColor="text1"/>
                <w:lang w:eastAsia="pl-PL"/>
              </w:rPr>
              <w:t xml:space="preserve"> = 13330)</w:t>
            </w:r>
          </w:p>
        </w:tc>
        <w:tc>
          <w:tcPr>
            <w:tcW w:w="1843" w:type="dxa"/>
            <w:tcBorders>
              <w:top w:val="single" w:sz="4" w:space="0" w:color="auto"/>
              <w:bottom w:val="single" w:sz="4" w:space="0" w:color="auto"/>
            </w:tcBorders>
          </w:tcPr>
          <w:p w14:paraId="442A6B49" w14:textId="77777777" w:rsidR="00E65730" w:rsidRPr="00717D65" w:rsidRDefault="00E65730" w:rsidP="00717D65">
            <w:pPr>
              <w:spacing w:line="360" w:lineRule="auto"/>
              <w:jc w:val="both"/>
              <w:rPr>
                <w:rFonts w:ascii="Book Antiqua" w:eastAsia="Times New Roman" w:hAnsi="Book Antiqua"/>
                <w:b/>
                <w:bCs/>
                <w:color w:val="000000" w:themeColor="text1"/>
                <w:lang w:eastAsia="pl-PL"/>
              </w:rPr>
            </w:pPr>
            <w:r w:rsidRPr="00717D65">
              <w:rPr>
                <w:rFonts w:ascii="Book Antiqua" w:eastAsia="Times New Roman" w:hAnsi="Book Antiqua"/>
                <w:b/>
                <w:bCs/>
                <w:i/>
                <w:iCs/>
                <w:color w:val="000000" w:themeColor="text1"/>
                <w:lang w:eastAsia="pl-PL"/>
              </w:rPr>
              <w:t>P</w:t>
            </w:r>
            <w:r w:rsidRPr="00717D65">
              <w:rPr>
                <w:rFonts w:ascii="Book Antiqua" w:eastAsia="Times New Roman" w:hAnsi="Book Antiqua"/>
                <w:b/>
                <w:bCs/>
                <w:color w:val="000000" w:themeColor="text1"/>
                <w:lang w:eastAsia="pl-PL"/>
              </w:rPr>
              <w:t xml:space="preserve"> value</w:t>
            </w:r>
          </w:p>
        </w:tc>
      </w:tr>
      <w:tr w:rsidR="00E65730" w:rsidRPr="00717D65" w14:paraId="50055DF8" w14:textId="77777777" w:rsidTr="00E65730">
        <w:tc>
          <w:tcPr>
            <w:tcW w:w="3664" w:type="dxa"/>
            <w:tcBorders>
              <w:top w:val="single" w:sz="4" w:space="0" w:color="auto"/>
            </w:tcBorders>
          </w:tcPr>
          <w:p w14:paraId="26E27644" w14:textId="77777777" w:rsidR="00E65730" w:rsidRPr="00717D65" w:rsidRDefault="00E65730"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Treatment course</w:t>
            </w:r>
          </w:p>
        </w:tc>
        <w:tc>
          <w:tcPr>
            <w:tcW w:w="1865" w:type="dxa"/>
            <w:tcBorders>
              <w:top w:val="single" w:sz="4" w:space="0" w:color="auto"/>
            </w:tcBorders>
          </w:tcPr>
          <w:p w14:paraId="58DFE1CC" w14:textId="77777777" w:rsidR="00E65730" w:rsidRPr="00717D65" w:rsidRDefault="00E65730" w:rsidP="00717D65">
            <w:pPr>
              <w:spacing w:line="360" w:lineRule="auto"/>
              <w:jc w:val="both"/>
              <w:rPr>
                <w:rFonts w:ascii="Book Antiqua" w:eastAsia="Calibri" w:hAnsi="Book Antiqua"/>
                <w:color w:val="000000" w:themeColor="text1"/>
              </w:rPr>
            </w:pPr>
          </w:p>
        </w:tc>
        <w:tc>
          <w:tcPr>
            <w:tcW w:w="2196" w:type="dxa"/>
            <w:tcBorders>
              <w:top w:val="single" w:sz="4" w:space="0" w:color="auto"/>
            </w:tcBorders>
          </w:tcPr>
          <w:p w14:paraId="1FE639CF" w14:textId="77777777" w:rsidR="00E65730" w:rsidRPr="00717D65" w:rsidRDefault="00E65730" w:rsidP="00717D65">
            <w:pPr>
              <w:spacing w:line="360" w:lineRule="auto"/>
              <w:jc w:val="both"/>
              <w:rPr>
                <w:rFonts w:ascii="Book Antiqua" w:eastAsia="Calibri" w:hAnsi="Book Antiqua"/>
                <w:color w:val="000000" w:themeColor="text1"/>
              </w:rPr>
            </w:pPr>
          </w:p>
        </w:tc>
        <w:tc>
          <w:tcPr>
            <w:tcW w:w="1631" w:type="dxa"/>
            <w:tcBorders>
              <w:top w:val="single" w:sz="4" w:space="0" w:color="auto"/>
            </w:tcBorders>
          </w:tcPr>
          <w:p w14:paraId="5E4486D9" w14:textId="77777777" w:rsidR="00E65730" w:rsidRPr="00717D65" w:rsidRDefault="00E65730" w:rsidP="00717D65">
            <w:pPr>
              <w:spacing w:line="360" w:lineRule="auto"/>
              <w:jc w:val="both"/>
              <w:rPr>
                <w:rFonts w:ascii="Book Antiqua" w:eastAsia="Calibri" w:hAnsi="Book Antiqua"/>
                <w:color w:val="000000" w:themeColor="text1"/>
              </w:rPr>
            </w:pPr>
          </w:p>
        </w:tc>
        <w:tc>
          <w:tcPr>
            <w:tcW w:w="1843" w:type="dxa"/>
            <w:tcBorders>
              <w:top w:val="single" w:sz="4" w:space="0" w:color="auto"/>
            </w:tcBorders>
          </w:tcPr>
          <w:p w14:paraId="05F62C12" w14:textId="77777777" w:rsidR="00E65730" w:rsidRPr="00717D65" w:rsidRDefault="00E65730" w:rsidP="00717D65">
            <w:pPr>
              <w:spacing w:line="360" w:lineRule="auto"/>
              <w:jc w:val="both"/>
              <w:rPr>
                <w:rFonts w:ascii="Book Antiqua" w:eastAsia="Calibri" w:hAnsi="Book Antiqua"/>
                <w:color w:val="000000" w:themeColor="text1"/>
              </w:rPr>
            </w:pPr>
          </w:p>
        </w:tc>
      </w:tr>
      <w:tr w:rsidR="00E65730" w:rsidRPr="00717D65" w14:paraId="6AF2D141" w14:textId="77777777" w:rsidTr="00E65730">
        <w:trPr>
          <w:trHeight w:val="300"/>
        </w:trPr>
        <w:tc>
          <w:tcPr>
            <w:tcW w:w="3664" w:type="dxa"/>
          </w:tcPr>
          <w:p w14:paraId="78F2CC1B"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According to schedule</w:t>
            </w:r>
          </w:p>
        </w:tc>
        <w:tc>
          <w:tcPr>
            <w:tcW w:w="1865" w:type="dxa"/>
          </w:tcPr>
          <w:p w14:paraId="158D1FEC"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97.5 (13848)</w:t>
            </w:r>
          </w:p>
        </w:tc>
        <w:tc>
          <w:tcPr>
            <w:tcW w:w="2196" w:type="dxa"/>
          </w:tcPr>
          <w:p w14:paraId="620E5ACD"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96.8 (907)</w:t>
            </w:r>
          </w:p>
        </w:tc>
        <w:tc>
          <w:tcPr>
            <w:tcW w:w="1631" w:type="dxa"/>
          </w:tcPr>
          <w:p w14:paraId="5BBE61E8"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97.6 (12941)</w:t>
            </w:r>
          </w:p>
        </w:tc>
        <w:tc>
          <w:tcPr>
            <w:tcW w:w="1843" w:type="dxa"/>
          </w:tcPr>
          <w:p w14:paraId="04FCA281" w14:textId="0E2582B8"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0.164</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1.9)</w:t>
            </w:r>
          </w:p>
        </w:tc>
      </w:tr>
      <w:tr w:rsidR="00E65730" w:rsidRPr="00717D65" w14:paraId="5E4841D1" w14:textId="77777777" w:rsidTr="00E65730">
        <w:trPr>
          <w:trHeight w:val="300"/>
        </w:trPr>
        <w:tc>
          <w:tcPr>
            <w:tcW w:w="3664" w:type="dxa"/>
          </w:tcPr>
          <w:p w14:paraId="005292C5"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Therapy discontinuation</w:t>
            </w:r>
          </w:p>
        </w:tc>
        <w:tc>
          <w:tcPr>
            <w:tcW w:w="1865" w:type="dxa"/>
          </w:tcPr>
          <w:p w14:paraId="7AD52F42"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1.1 (157)</w:t>
            </w:r>
          </w:p>
        </w:tc>
        <w:tc>
          <w:tcPr>
            <w:tcW w:w="2196" w:type="dxa"/>
          </w:tcPr>
          <w:p w14:paraId="5F82F0CF"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 (13)</w:t>
            </w:r>
          </w:p>
        </w:tc>
        <w:tc>
          <w:tcPr>
            <w:tcW w:w="1631" w:type="dxa"/>
          </w:tcPr>
          <w:p w14:paraId="3D5D2AC3"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1.1 (144)</w:t>
            </w:r>
          </w:p>
        </w:tc>
        <w:tc>
          <w:tcPr>
            <w:tcW w:w="1843" w:type="dxa"/>
          </w:tcPr>
          <w:p w14:paraId="043AC946" w14:textId="3DAE19E9"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0.394</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0.7)</w:t>
            </w:r>
          </w:p>
        </w:tc>
      </w:tr>
      <w:tr w:rsidR="00E65730" w:rsidRPr="00717D65" w14:paraId="75C86BFD" w14:textId="77777777" w:rsidTr="00E65730">
        <w:trPr>
          <w:trHeight w:val="300"/>
        </w:trPr>
        <w:tc>
          <w:tcPr>
            <w:tcW w:w="3664" w:type="dxa"/>
          </w:tcPr>
          <w:p w14:paraId="1511E265"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Therapy modification</w:t>
            </w:r>
          </w:p>
        </w:tc>
        <w:tc>
          <w:tcPr>
            <w:tcW w:w="1865" w:type="dxa"/>
          </w:tcPr>
          <w:p w14:paraId="6A26ECA5"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1.4 (194)</w:t>
            </w:r>
          </w:p>
        </w:tc>
        <w:tc>
          <w:tcPr>
            <w:tcW w:w="2196" w:type="dxa"/>
          </w:tcPr>
          <w:p w14:paraId="7251595E"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1.8 (17)</w:t>
            </w:r>
          </w:p>
        </w:tc>
        <w:tc>
          <w:tcPr>
            <w:tcW w:w="1631" w:type="dxa"/>
          </w:tcPr>
          <w:p w14:paraId="35DE6CC6"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1.3 (177)</w:t>
            </w:r>
          </w:p>
        </w:tc>
        <w:tc>
          <w:tcPr>
            <w:tcW w:w="1843" w:type="dxa"/>
          </w:tcPr>
          <w:p w14:paraId="601DE433" w14:textId="2DFD8FA3"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0.222</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1.5)</w:t>
            </w:r>
          </w:p>
        </w:tc>
      </w:tr>
      <w:tr w:rsidR="00E65730" w:rsidRPr="00717D65" w14:paraId="0FDE2841" w14:textId="77777777" w:rsidTr="00E65730">
        <w:tc>
          <w:tcPr>
            <w:tcW w:w="3664" w:type="dxa"/>
          </w:tcPr>
          <w:p w14:paraId="24E3C598" w14:textId="77777777" w:rsidR="00E65730" w:rsidRPr="00717D65" w:rsidRDefault="00E65730"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No data</w:t>
            </w:r>
          </w:p>
        </w:tc>
        <w:tc>
          <w:tcPr>
            <w:tcW w:w="1865" w:type="dxa"/>
          </w:tcPr>
          <w:p w14:paraId="51201549" w14:textId="77777777" w:rsidR="00E65730" w:rsidRPr="00717D65" w:rsidRDefault="00E65730"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0.5 (73)</w:t>
            </w:r>
          </w:p>
        </w:tc>
        <w:tc>
          <w:tcPr>
            <w:tcW w:w="2196" w:type="dxa"/>
          </w:tcPr>
          <w:p w14:paraId="56DD6CC8" w14:textId="77777777" w:rsidR="00E65730" w:rsidRPr="00717D65" w:rsidRDefault="00E65730"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0.5 (5)</w:t>
            </w:r>
          </w:p>
        </w:tc>
        <w:tc>
          <w:tcPr>
            <w:tcW w:w="1631" w:type="dxa"/>
          </w:tcPr>
          <w:p w14:paraId="07A317A4" w14:textId="77777777" w:rsidR="00E65730" w:rsidRPr="00717D65" w:rsidRDefault="00E65730" w:rsidP="00717D65">
            <w:pPr>
              <w:spacing w:line="360" w:lineRule="auto"/>
              <w:jc w:val="both"/>
              <w:rPr>
                <w:rFonts w:ascii="Book Antiqua" w:eastAsia="Calibri" w:hAnsi="Book Antiqua"/>
                <w:color w:val="000000" w:themeColor="text1"/>
              </w:rPr>
            </w:pPr>
            <w:r w:rsidRPr="00717D65">
              <w:rPr>
                <w:rFonts w:ascii="Book Antiqua" w:eastAsia="Calibri" w:hAnsi="Book Antiqua"/>
                <w:color w:val="000000" w:themeColor="text1"/>
              </w:rPr>
              <w:t>0.5 (68)</w:t>
            </w:r>
          </w:p>
        </w:tc>
        <w:tc>
          <w:tcPr>
            <w:tcW w:w="1843" w:type="dxa"/>
          </w:tcPr>
          <w:p w14:paraId="16CEA009"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0.813</w:t>
            </w:r>
          </w:p>
        </w:tc>
      </w:tr>
      <w:tr w:rsidR="00E65730" w:rsidRPr="00717D65" w14:paraId="573E8DA1" w14:textId="77777777" w:rsidTr="00E65730">
        <w:trPr>
          <w:trHeight w:val="300"/>
        </w:trPr>
        <w:tc>
          <w:tcPr>
            <w:tcW w:w="3664" w:type="dxa"/>
          </w:tcPr>
          <w:p w14:paraId="58BAF4D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Death</w:t>
            </w:r>
          </w:p>
        </w:tc>
        <w:tc>
          <w:tcPr>
            <w:tcW w:w="1865" w:type="dxa"/>
          </w:tcPr>
          <w:p w14:paraId="174EE067"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0.5 (71)</w:t>
            </w:r>
          </w:p>
        </w:tc>
        <w:tc>
          <w:tcPr>
            <w:tcW w:w="2196" w:type="dxa"/>
          </w:tcPr>
          <w:p w14:paraId="4803872A"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0.4 (4)</w:t>
            </w:r>
          </w:p>
        </w:tc>
        <w:tc>
          <w:tcPr>
            <w:tcW w:w="1631" w:type="dxa"/>
          </w:tcPr>
          <w:p w14:paraId="4A65357E"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0.5 (67)</w:t>
            </w:r>
          </w:p>
        </w:tc>
        <w:tc>
          <w:tcPr>
            <w:tcW w:w="1843" w:type="dxa"/>
          </w:tcPr>
          <w:p w14:paraId="27C1F772"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w:t>
            </w:r>
          </w:p>
        </w:tc>
      </w:tr>
      <w:tr w:rsidR="00E65730" w:rsidRPr="00717D65" w14:paraId="4F009501" w14:textId="77777777" w:rsidTr="00E65730">
        <w:trPr>
          <w:trHeight w:val="300"/>
        </w:trPr>
        <w:tc>
          <w:tcPr>
            <w:tcW w:w="3664" w:type="dxa"/>
          </w:tcPr>
          <w:p w14:paraId="15CC42B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SAE</w:t>
            </w:r>
          </w:p>
        </w:tc>
        <w:tc>
          <w:tcPr>
            <w:tcW w:w="1865" w:type="dxa"/>
          </w:tcPr>
          <w:p w14:paraId="582734AD"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 (145)</w:t>
            </w:r>
          </w:p>
        </w:tc>
        <w:tc>
          <w:tcPr>
            <w:tcW w:w="2196" w:type="dxa"/>
          </w:tcPr>
          <w:p w14:paraId="731CA969"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1.6 (15)</w:t>
            </w:r>
          </w:p>
        </w:tc>
        <w:tc>
          <w:tcPr>
            <w:tcW w:w="1631" w:type="dxa"/>
          </w:tcPr>
          <w:p w14:paraId="2D9C15CF"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0.97 (130)</w:t>
            </w:r>
          </w:p>
        </w:tc>
        <w:tc>
          <w:tcPr>
            <w:tcW w:w="1843" w:type="dxa"/>
          </w:tcPr>
          <w:p w14:paraId="32179D76" w14:textId="7D1A1BCB"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0.068</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3.3)</w:t>
            </w:r>
          </w:p>
        </w:tc>
      </w:tr>
      <w:tr w:rsidR="00E65730" w:rsidRPr="00717D65" w14:paraId="2825D625" w14:textId="77777777" w:rsidTr="00E65730">
        <w:trPr>
          <w:trHeight w:val="326"/>
        </w:trPr>
        <w:tc>
          <w:tcPr>
            <w:tcW w:w="3664" w:type="dxa"/>
          </w:tcPr>
          <w:p w14:paraId="646118BC"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Psychiatric complications</w:t>
            </w:r>
          </w:p>
        </w:tc>
        <w:tc>
          <w:tcPr>
            <w:tcW w:w="1865" w:type="dxa"/>
          </w:tcPr>
          <w:p w14:paraId="7852450E"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2196" w:type="dxa"/>
          </w:tcPr>
          <w:p w14:paraId="5B7D4587"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1631" w:type="dxa"/>
          </w:tcPr>
          <w:p w14:paraId="2E6B1EC3"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1843" w:type="dxa"/>
          </w:tcPr>
          <w:p w14:paraId="1FDACE37"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r>
      <w:tr w:rsidR="00E65730" w:rsidRPr="00717D65" w14:paraId="3D170A02" w14:textId="77777777" w:rsidTr="00E65730">
        <w:trPr>
          <w:trHeight w:val="376"/>
        </w:trPr>
        <w:tc>
          <w:tcPr>
            <w:tcW w:w="3664" w:type="dxa"/>
          </w:tcPr>
          <w:p w14:paraId="4E950BD4" w14:textId="37098BDA" w:rsidR="00E65730" w:rsidRPr="00717D65" w:rsidRDefault="00E65730" w:rsidP="00014060">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New incidence of depression</w:t>
            </w:r>
          </w:p>
        </w:tc>
        <w:tc>
          <w:tcPr>
            <w:tcW w:w="1865" w:type="dxa"/>
          </w:tcPr>
          <w:p w14:paraId="46F39B4F"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 (8)</w:t>
            </w:r>
          </w:p>
        </w:tc>
        <w:tc>
          <w:tcPr>
            <w:tcW w:w="2196" w:type="dxa"/>
          </w:tcPr>
          <w:p w14:paraId="0A99F0A2"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0.2 (2)</w:t>
            </w:r>
          </w:p>
        </w:tc>
        <w:tc>
          <w:tcPr>
            <w:tcW w:w="1631" w:type="dxa"/>
          </w:tcPr>
          <w:p w14:paraId="4EB11C8A"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0.05 (6)</w:t>
            </w:r>
          </w:p>
        </w:tc>
        <w:tc>
          <w:tcPr>
            <w:tcW w:w="1843" w:type="dxa"/>
          </w:tcPr>
          <w:p w14:paraId="613EB0F1" w14:textId="641625CF"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0.093</w:t>
            </w:r>
          </w:p>
        </w:tc>
      </w:tr>
      <w:tr w:rsidR="00E65730" w:rsidRPr="00717D65" w14:paraId="1A831716" w14:textId="77777777" w:rsidTr="00E65730">
        <w:trPr>
          <w:trHeight w:val="300"/>
        </w:trPr>
        <w:tc>
          <w:tcPr>
            <w:tcW w:w="3664" w:type="dxa"/>
          </w:tcPr>
          <w:p w14:paraId="37E7BD4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New incidence of schizophrenia</w:t>
            </w:r>
          </w:p>
        </w:tc>
        <w:tc>
          <w:tcPr>
            <w:tcW w:w="1865" w:type="dxa"/>
          </w:tcPr>
          <w:p w14:paraId="505427E0"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(1)</w:t>
            </w:r>
          </w:p>
        </w:tc>
        <w:tc>
          <w:tcPr>
            <w:tcW w:w="2196" w:type="dxa"/>
          </w:tcPr>
          <w:p w14:paraId="478A9E3B"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(0)</w:t>
            </w:r>
          </w:p>
        </w:tc>
        <w:tc>
          <w:tcPr>
            <w:tcW w:w="1631" w:type="dxa"/>
          </w:tcPr>
          <w:p w14:paraId="2BE51FD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(1)</w:t>
            </w:r>
          </w:p>
        </w:tc>
        <w:tc>
          <w:tcPr>
            <w:tcW w:w="1843" w:type="dxa"/>
          </w:tcPr>
          <w:p w14:paraId="4577A85F" w14:textId="40B55FC6"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w:t>
            </w:r>
          </w:p>
        </w:tc>
      </w:tr>
      <w:tr w:rsidR="00E65730" w:rsidRPr="00717D65" w14:paraId="2321CB1F" w14:textId="77777777" w:rsidTr="00E65730">
        <w:trPr>
          <w:trHeight w:val="300"/>
        </w:trPr>
        <w:tc>
          <w:tcPr>
            <w:tcW w:w="3664" w:type="dxa"/>
          </w:tcPr>
          <w:p w14:paraId="321960EA"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New incidence of sleep disorders</w:t>
            </w:r>
          </w:p>
        </w:tc>
        <w:tc>
          <w:tcPr>
            <w:tcW w:w="1865" w:type="dxa"/>
          </w:tcPr>
          <w:p w14:paraId="12A7B426"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1.8 (262)</w:t>
            </w:r>
          </w:p>
        </w:tc>
        <w:tc>
          <w:tcPr>
            <w:tcW w:w="2196" w:type="dxa"/>
          </w:tcPr>
          <w:p w14:paraId="46B6BFB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3.3 (31)</w:t>
            </w:r>
          </w:p>
        </w:tc>
        <w:tc>
          <w:tcPr>
            <w:tcW w:w="1631" w:type="dxa"/>
          </w:tcPr>
          <w:p w14:paraId="6BE4B16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1.7 (231)</w:t>
            </w:r>
          </w:p>
        </w:tc>
        <w:tc>
          <w:tcPr>
            <w:tcW w:w="1843" w:type="dxa"/>
          </w:tcPr>
          <w:p w14:paraId="252F5021" w14:textId="0EF9DD0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0.001</w:t>
            </w:r>
            <w:r w:rsidRPr="00717D65">
              <w:rPr>
                <w:rFonts w:ascii="Book Antiqua" w:hAnsi="Book Antiqua"/>
                <w:color w:val="000000" w:themeColor="text1"/>
                <w:lang w:eastAsia="zh-CN"/>
              </w:rPr>
              <w:t xml:space="preserve"> </w:t>
            </w:r>
            <w:r w:rsidRPr="00717D65">
              <w:rPr>
                <w:rFonts w:ascii="Book Antiqua" w:eastAsia="Times New Roman" w:hAnsi="Book Antiqua"/>
                <w:color w:val="000000" w:themeColor="text1"/>
                <w:lang w:eastAsia="pl-PL"/>
              </w:rPr>
              <w:t>(</w:t>
            </w:r>
            <w:r w:rsidRPr="00717D65">
              <w:rPr>
                <w:rFonts w:ascii="Book Antiqua" w:eastAsia="Times New Roman" w:hAnsi="Book Antiqua"/>
                <w:i/>
                <w:iCs/>
                <w:color w:val="000000" w:themeColor="text1"/>
                <w:lang w:eastAsia="pl-PL"/>
              </w:rPr>
              <w:t>χ</w:t>
            </w:r>
            <w:r w:rsidRPr="00717D65">
              <w:rPr>
                <w:rFonts w:ascii="Book Antiqua" w:eastAsia="Times New Roman" w:hAnsi="Book Antiqua"/>
                <w:i/>
                <w:iCs/>
                <w:color w:val="000000" w:themeColor="text1"/>
                <w:vertAlign w:val="superscript"/>
                <w:lang w:eastAsia="pl-PL"/>
              </w:rPr>
              <w:t>2</w:t>
            </w:r>
            <w:r w:rsidRPr="00717D65">
              <w:rPr>
                <w:rFonts w:ascii="Book Antiqua" w:eastAsia="Times New Roman" w:hAnsi="Book Antiqua"/>
                <w:color w:val="000000" w:themeColor="text1"/>
                <w:lang w:eastAsia="pl-PL"/>
              </w:rPr>
              <w:t xml:space="preserve"> = 10.4)</w:t>
            </w:r>
          </w:p>
        </w:tc>
      </w:tr>
      <w:tr w:rsidR="00E65730" w:rsidRPr="00717D65" w14:paraId="0E40D5F4" w14:textId="77777777" w:rsidTr="00E65730">
        <w:trPr>
          <w:trHeight w:val="300"/>
        </w:trPr>
        <w:tc>
          <w:tcPr>
            <w:tcW w:w="3664" w:type="dxa"/>
          </w:tcPr>
          <w:p w14:paraId="627A2286"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New incidence of anxiety</w:t>
            </w:r>
          </w:p>
        </w:tc>
        <w:tc>
          <w:tcPr>
            <w:tcW w:w="1865" w:type="dxa"/>
          </w:tcPr>
          <w:p w14:paraId="028B6CB7"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(1)</w:t>
            </w:r>
          </w:p>
        </w:tc>
        <w:tc>
          <w:tcPr>
            <w:tcW w:w="2196" w:type="dxa"/>
          </w:tcPr>
          <w:p w14:paraId="39D64986"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 (1)</w:t>
            </w:r>
          </w:p>
        </w:tc>
        <w:tc>
          <w:tcPr>
            <w:tcW w:w="1631" w:type="dxa"/>
          </w:tcPr>
          <w:p w14:paraId="6CCF777D"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(0)</w:t>
            </w:r>
          </w:p>
        </w:tc>
        <w:tc>
          <w:tcPr>
            <w:tcW w:w="1843" w:type="dxa"/>
          </w:tcPr>
          <w:p w14:paraId="6E27F722"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w:t>
            </w:r>
          </w:p>
        </w:tc>
      </w:tr>
      <w:tr w:rsidR="00E65730" w:rsidRPr="00717D65" w14:paraId="77CF58F5" w14:textId="77777777" w:rsidTr="00E65730">
        <w:trPr>
          <w:trHeight w:val="300"/>
        </w:trPr>
        <w:tc>
          <w:tcPr>
            <w:tcW w:w="3664" w:type="dxa"/>
          </w:tcPr>
          <w:p w14:paraId="685CBC3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Drinking binge</w:t>
            </w:r>
          </w:p>
        </w:tc>
        <w:tc>
          <w:tcPr>
            <w:tcW w:w="1865" w:type="dxa"/>
          </w:tcPr>
          <w:p w14:paraId="48AC99BD"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(1)</w:t>
            </w:r>
          </w:p>
        </w:tc>
        <w:tc>
          <w:tcPr>
            <w:tcW w:w="2196" w:type="dxa"/>
          </w:tcPr>
          <w:p w14:paraId="2092BDC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 (1)</w:t>
            </w:r>
          </w:p>
        </w:tc>
        <w:tc>
          <w:tcPr>
            <w:tcW w:w="1631" w:type="dxa"/>
          </w:tcPr>
          <w:p w14:paraId="388663A4"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0.0 (0)</w:t>
            </w:r>
          </w:p>
        </w:tc>
        <w:tc>
          <w:tcPr>
            <w:tcW w:w="1843" w:type="dxa"/>
          </w:tcPr>
          <w:p w14:paraId="16A94BD8"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1.0</w:t>
            </w:r>
          </w:p>
        </w:tc>
      </w:tr>
      <w:tr w:rsidR="00E65730" w:rsidRPr="00717D65" w14:paraId="2EDDB7C7" w14:textId="77777777" w:rsidTr="00E65730">
        <w:trPr>
          <w:trHeight w:val="555"/>
        </w:trPr>
        <w:tc>
          <w:tcPr>
            <w:tcW w:w="3664" w:type="dxa"/>
          </w:tcPr>
          <w:p w14:paraId="6894B7BF"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Exacerbation of</w:t>
            </w:r>
            <w:r w:rsidRPr="00717D65">
              <w:rPr>
                <w:rFonts w:ascii="Book Antiqua" w:eastAsia="Calibri" w:hAnsi="Book Antiqua"/>
                <w:color w:val="000000" w:themeColor="text1"/>
              </w:rPr>
              <w:t xml:space="preserve"> </w:t>
            </w:r>
            <w:r w:rsidRPr="00717D65">
              <w:rPr>
                <w:rFonts w:ascii="Book Antiqua" w:eastAsia="Times New Roman" w:hAnsi="Book Antiqua"/>
                <w:color w:val="000000" w:themeColor="text1"/>
                <w:lang w:eastAsia="pl-PL"/>
              </w:rPr>
              <w:t>psychiatric disease</w:t>
            </w:r>
          </w:p>
        </w:tc>
        <w:tc>
          <w:tcPr>
            <w:tcW w:w="1865" w:type="dxa"/>
          </w:tcPr>
          <w:p w14:paraId="2C5A0742"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2196" w:type="dxa"/>
          </w:tcPr>
          <w:p w14:paraId="14D545E5"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0.6 (6)</w:t>
            </w:r>
          </w:p>
        </w:tc>
        <w:tc>
          <w:tcPr>
            <w:tcW w:w="1631" w:type="dxa"/>
          </w:tcPr>
          <w:p w14:paraId="54E730A4"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1843" w:type="dxa"/>
          </w:tcPr>
          <w:p w14:paraId="4441E43C"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r>
      <w:tr w:rsidR="00E65730" w:rsidRPr="00717D65" w14:paraId="4DBDD42F" w14:textId="77777777" w:rsidTr="00E65730">
        <w:trPr>
          <w:trHeight w:val="306"/>
        </w:trPr>
        <w:tc>
          <w:tcPr>
            <w:tcW w:w="3664" w:type="dxa"/>
          </w:tcPr>
          <w:p w14:paraId="0AE008F1"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Depression</w:t>
            </w:r>
          </w:p>
        </w:tc>
        <w:tc>
          <w:tcPr>
            <w:tcW w:w="1865" w:type="dxa"/>
          </w:tcPr>
          <w:p w14:paraId="4FC3A924"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2196" w:type="dxa"/>
          </w:tcPr>
          <w:p w14:paraId="203CAEA2"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0.5 (5)</w:t>
            </w:r>
          </w:p>
        </w:tc>
        <w:tc>
          <w:tcPr>
            <w:tcW w:w="1631" w:type="dxa"/>
          </w:tcPr>
          <w:p w14:paraId="53044D8C"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1843" w:type="dxa"/>
          </w:tcPr>
          <w:p w14:paraId="671FE5C0"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r>
      <w:tr w:rsidR="00E65730" w:rsidRPr="00717D65" w14:paraId="432E1E68" w14:textId="77777777" w:rsidTr="00E65730">
        <w:trPr>
          <w:trHeight w:val="382"/>
        </w:trPr>
        <w:tc>
          <w:tcPr>
            <w:tcW w:w="3664" w:type="dxa"/>
            <w:tcBorders>
              <w:bottom w:val="single" w:sz="4" w:space="0" w:color="auto"/>
            </w:tcBorders>
          </w:tcPr>
          <w:p w14:paraId="0681FC53"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Schizophrenia</w:t>
            </w:r>
          </w:p>
        </w:tc>
        <w:tc>
          <w:tcPr>
            <w:tcW w:w="1865" w:type="dxa"/>
            <w:tcBorders>
              <w:bottom w:val="single" w:sz="4" w:space="0" w:color="auto"/>
            </w:tcBorders>
          </w:tcPr>
          <w:p w14:paraId="43B9A92F"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2196" w:type="dxa"/>
            <w:tcBorders>
              <w:bottom w:val="single" w:sz="4" w:space="0" w:color="auto"/>
            </w:tcBorders>
          </w:tcPr>
          <w:p w14:paraId="449C5048"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r w:rsidRPr="00717D65">
              <w:rPr>
                <w:rFonts w:ascii="Book Antiqua" w:eastAsia="Times New Roman" w:hAnsi="Book Antiqua"/>
                <w:color w:val="000000" w:themeColor="text1"/>
                <w:lang w:eastAsia="pl-PL"/>
              </w:rPr>
              <w:t>0.1 (1)</w:t>
            </w:r>
          </w:p>
        </w:tc>
        <w:tc>
          <w:tcPr>
            <w:tcW w:w="1631" w:type="dxa"/>
            <w:tcBorders>
              <w:bottom w:val="single" w:sz="4" w:space="0" w:color="auto"/>
            </w:tcBorders>
          </w:tcPr>
          <w:p w14:paraId="3BC0BCB0"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c>
          <w:tcPr>
            <w:tcW w:w="1843" w:type="dxa"/>
            <w:tcBorders>
              <w:bottom w:val="single" w:sz="4" w:space="0" w:color="auto"/>
            </w:tcBorders>
          </w:tcPr>
          <w:p w14:paraId="6C13804E" w14:textId="77777777" w:rsidR="00E65730" w:rsidRPr="00717D65" w:rsidRDefault="00E65730" w:rsidP="00717D65">
            <w:pPr>
              <w:spacing w:line="360" w:lineRule="auto"/>
              <w:jc w:val="both"/>
              <w:rPr>
                <w:rFonts w:ascii="Book Antiqua" w:eastAsia="Times New Roman" w:hAnsi="Book Antiqua"/>
                <w:color w:val="000000" w:themeColor="text1"/>
                <w:lang w:eastAsia="pl-PL"/>
              </w:rPr>
            </w:pPr>
          </w:p>
        </w:tc>
      </w:tr>
    </w:tbl>
    <w:p w14:paraId="1DA7FD09" w14:textId="09AAF5A3" w:rsidR="00194469" w:rsidRPr="00717D65" w:rsidRDefault="00E65730" w:rsidP="00717D65">
      <w:pPr>
        <w:spacing w:line="360" w:lineRule="auto"/>
        <w:jc w:val="both"/>
        <w:rPr>
          <w:rFonts w:ascii="Book Antiqua" w:hAnsi="Book Antiqua" w:cstheme="minorHAnsi"/>
          <w:color w:val="000000" w:themeColor="text1"/>
          <w:highlight w:val="white"/>
        </w:rPr>
      </w:pPr>
      <w:r w:rsidRPr="00717D65">
        <w:rPr>
          <w:rFonts w:ascii="Book Antiqua" w:eastAsia="Calibri" w:hAnsi="Book Antiqua"/>
          <w:color w:val="000000" w:themeColor="text1"/>
        </w:rPr>
        <w:t xml:space="preserve">The reported </w:t>
      </w:r>
      <w:r w:rsidRPr="00717D65">
        <w:rPr>
          <w:rFonts w:ascii="Book Antiqua" w:eastAsia="Calibri" w:hAnsi="Book Antiqua"/>
          <w:i/>
          <w:iCs/>
          <w:color w:val="000000" w:themeColor="text1"/>
        </w:rPr>
        <w:t>P</w:t>
      </w:r>
      <w:r w:rsidRPr="00717D65">
        <w:rPr>
          <w:rFonts w:ascii="Book Antiqua" w:eastAsia="Calibri" w:hAnsi="Book Antiqua"/>
          <w:color w:val="000000" w:themeColor="text1"/>
        </w:rPr>
        <w:t xml:space="preserve">-value relates to Pearson’s chi-square test or Fisher’s exact test if the number of observations in the category was less than 10. SAEs: </w:t>
      </w:r>
      <w:r w:rsidRPr="00717D65">
        <w:rPr>
          <w:rFonts w:ascii="Book Antiqua" w:eastAsia="Times New Roman" w:hAnsi="Book Antiqua" w:cs="Arial"/>
          <w:color w:val="000000" w:themeColor="text1"/>
          <w:lang w:eastAsia="pl-PL"/>
        </w:rPr>
        <w:t>Serious adverse events.</w:t>
      </w:r>
    </w:p>
    <w:sectPr w:rsidR="00194469" w:rsidRPr="00717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89638" w14:textId="77777777" w:rsidR="006A2658" w:rsidRDefault="006A2658" w:rsidP="00B80AE6">
      <w:r>
        <w:separator/>
      </w:r>
    </w:p>
  </w:endnote>
  <w:endnote w:type="continuationSeparator" w:id="0">
    <w:p w14:paraId="39095857" w14:textId="77777777" w:rsidR="006A2658" w:rsidRDefault="006A2658" w:rsidP="00B8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F23D" w14:textId="77777777" w:rsidR="00F24249" w:rsidRPr="00B80AE6" w:rsidRDefault="00F24249" w:rsidP="00B80AE6">
    <w:pPr>
      <w:pStyle w:val="Footer"/>
      <w:jc w:val="right"/>
      <w:rPr>
        <w:rFonts w:ascii="Book Antiqua" w:hAnsi="Book Antiqua"/>
        <w:color w:val="000000" w:themeColor="text1"/>
        <w:sz w:val="24"/>
        <w:szCs w:val="24"/>
      </w:rPr>
    </w:pPr>
    <w:r w:rsidRPr="00B80AE6">
      <w:rPr>
        <w:rFonts w:ascii="Book Antiqua" w:hAnsi="Book Antiqua"/>
        <w:color w:val="000000" w:themeColor="text1"/>
        <w:sz w:val="24"/>
        <w:szCs w:val="24"/>
        <w:lang w:val="zh-CN" w:eastAsia="zh-CN"/>
      </w:rPr>
      <w:t xml:space="preserve"> </w:t>
    </w:r>
    <w:r w:rsidRPr="00B80AE6">
      <w:rPr>
        <w:rFonts w:ascii="Book Antiqua" w:hAnsi="Book Antiqua"/>
        <w:color w:val="000000" w:themeColor="text1"/>
        <w:sz w:val="24"/>
        <w:szCs w:val="24"/>
      </w:rPr>
      <w:fldChar w:fldCharType="begin"/>
    </w:r>
    <w:r w:rsidRPr="00B80AE6">
      <w:rPr>
        <w:rFonts w:ascii="Book Antiqua" w:hAnsi="Book Antiqua"/>
        <w:color w:val="000000" w:themeColor="text1"/>
        <w:sz w:val="24"/>
        <w:szCs w:val="24"/>
      </w:rPr>
      <w:instrText>PAGE  \* Arabic  \* MERGEFORMAT</w:instrText>
    </w:r>
    <w:r w:rsidRPr="00B80AE6">
      <w:rPr>
        <w:rFonts w:ascii="Book Antiqua" w:hAnsi="Book Antiqua"/>
        <w:color w:val="000000" w:themeColor="text1"/>
        <w:sz w:val="24"/>
        <w:szCs w:val="24"/>
      </w:rPr>
      <w:fldChar w:fldCharType="separate"/>
    </w:r>
    <w:r w:rsidR="00A07B9F" w:rsidRPr="00A07B9F">
      <w:rPr>
        <w:rFonts w:ascii="Book Antiqua" w:hAnsi="Book Antiqua"/>
        <w:noProof/>
        <w:color w:val="000000" w:themeColor="text1"/>
        <w:sz w:val="24"/>
        <w:szCs w:val="24"/>
        <w:lang w:val="zh-CN" w:eastAsia="zh-CN"/>
      </w:rPr>
      <w:t>1</w:t>
    </w:r>
    <w:r w:rsidRPr="00B80AE6">
      <w:rPr>
        <w:rFonts w:ascii="Book Antiqua" w:hAnsi="Book Antiqua"/>
        <w:color w:val="000000" w:themeColor="text1"/>
        <w:sz w:val="24"/>
        <w:szCs w:val="24"/>
      </w:rPr>
      <w:fldChar w:fldCharType="end"/>
    </w:r>
    <w:r w:rsidRPr="00B80AE6">
      <w:rPr>
        <w:rFonts w:ascii="Book Antiqua" w:hAnsi="Book Antiqua"/>
        <w:color w:val="000000" w:themeColor="text1"/>
        <w:sz w:val="24"/>
        <w:szCs w:val="24"/>
        <w:lang w:val="zh-CN" w:eastAsia="zh-CN"/>
      </w:rPr>
      <w:t xml:space="preserve"> / </w:t>
    </w:r>
    <w:r w:rsidRPr="00B80AE6">
      <w:rPr>
        <w:rFonts w:ascii="Book Antiqua" w:hAnsi="Book Antiqua"/>
        <w:color w:val="000000" w:themeColor="text1"/>
        <w:sz w:val="24"/>
        <w:szCs w:val="24"/>
      </w:rPr>
      <w:fldChar w:fldCharType="begin"/>
    </w:r>
    <w:r w:rsidRPr="00B80AE6">
      <w:rPr>
        <w:rFonts w:ascii="Book Antiqua" w:hAnsi="Book Antiqua"/>
        <w:color w:val="000000" w:themeColor="text1"/>
        <w:sz w:val="24"/>
        <w:szCs w:val="24"/>
      </w:rPr>
      <w:instrText>NUMPAGES  \* Arabic  \* MERGEFORMAT</w:instrText>
    </w:r>
    <w:r w:rsidRPr="00B80AE6">
      <w:rPr>
        <w:rFonts w:ascii="Book Antiqua" w:hAnsi="Book Antiqua"/>
        <w:color w:val="000000" w:themeColor="text1"/>
        <w:sz w:val="24"/>
        <w:szCs w:val="24"/>
      </w:rPr>
      <w:fldChar w:fldCharType="separate"/>
    </w:r>
    <w:r w:rsidR="00A07B9F" w:rsidRPr="00A07B9F">
      <w:rPr>
        <w:rFonts w:ascii="Book Antiqua" w:hAnsi="Book Antiqua"/>
        <w:noProof/>
        <w:color w:val="000000" w:themeColor="text1"/>
        <w:sz w:val="24"/>
        <w:szCs w:val="24"/>
        <w:lang w:val="zh-CN" w:eastAsia="zh-CN"/>
      </w:rPr>
      <w:t>36</w:t>
    </w:r>
    <w:r w:rsidRPr="00B80AE6">
      <w:rPr>
        <w:rFonts w:ascii="Book Antiqua" w:hAnsi="Book Antiqua"/>
        <w:color w:val="000000" w:themeColor="text1"/>
        <w:sz w:val="24"/>
        <w:szCs w:val="24"/>
      </w:rPr>
      <w:fldChar w:fldCharType="end"/>
    </w:r>
  </w:p>
  <w:p w14:paraId="789B2203" w14:textId="77777777" w:rsidR="00F24249" w:rsidRDefault="00F2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1887A" w14:textId="77777777" w:rsidR="006A2658" w:rsidRDefault="006A2658" w:rsidP="00B80AE6">
      <w:r>
        <w:separator/>
      </w:r>
    </w:p>
  </w:footnote>
  <w:footnote w:type="continuationSeparator" w:id="0">
    <w:p w14:paraId="6900D737" w14:textId="77777777" w:rsidR="006A2658" w:rsidRDefault="006A2658" w:rsidP="00B80A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C22"/>
    <w:rsid w:val="00014060"/>
    <w:rsid w:val="000D0C1A"/>
    <w:rsid w:val="00100C32"/>
    <w:rsid w:val="001745FD"/>
    <w:rsid w:val="00194469"/>
    <w:rsid w:val="001D73CA"/>
    <w:rsid w:val="00231872"/>
    <w:rsid w:val="00250280"/>
    <w:rsid w:val="002B7DCA"/>
    <w:rsid w:val="002C35E5"/>
    <w:rsid w:val="0034095F"/>
    <w:rsid w:val="00373B4C"/>
    <w:rsid w:val="003A5C91"/>
    <w:rsid w:val="003E132C"/>
    <w:rsid w:val="00532B93"/>
    <w:rsid w:val="0057763B"/>
    <w:rsid w:val="005F266D"/>
    <w:rsid w:val="00606644"/>
    <w:rsid w:val="006A2658"/>
    <w:rsid w:val="006C3A1F"/>
    <w:rsid w:val="006C753B"/>
    <w:rsid w:val="00717D65"/>
    <w:rsid w:val="00740366"/>
    <w:rsid w:val="008122F2"/>
    <w:rsid w:val="0089782F"/>
    <w:rsid w:val="008B1196"/>
    <w:rsid w:val="008F0386"/>
    <w:rsid w:val="00A07B9F"/>
    <w:rsid w:val="00A77B3E"/>
    <w:rsid w:val="00A8045C"/>
    <w:rsid w:val="00AC2FEF"/>
    <w:rsid w:val="00AD6767"/>
    <w:rsid w:val="00B33B3C"/>
    <w:rsid w:val="00B57B46"/>
    <w:rsid w:val="00B80AE6"/>
    <w:rsid w:val="00C20E75"/>
    <w:rsid w:val="00C32818"/>
    <w:rsid w:val="00C35B63"/>
    <w:rsid w:val="00C36954"/>
    <w:rsid w:val="00C47F4E"/>
    <w:rsid w:val="00C75A2E"/>
    <w:rsid w:val="00CA2A55"/>
    <w:rsid w:val="00CA2E26"/>
    <w:rsid w:val="00CE1CB6"/>
    <w:rsid w:val="00D5207F"/>
    <w:rsid w:val="00E521BB"/>
    <w:rsid w:val="00E65730"/>
    <w:rsid w:val="00EC1405"/>
    <w:rsid w:val="00ED1670"/>
    <w:rsid w:val="00F05B95"/>
    <w:rsid w:val="00F24249"/>
    <w:rsid w:val="00F378C3"/>
    <w:rsid w:val="00F46FFA"/>
    <w:rsid w:val="00F5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paragraph" w:styleId="Header">
    <w:name w:val="header"/>
    <w:basedOn w:val="Normal"/>
    <w:link w:val="HeaderChar"/>
    <w:unhideWhenUsed/>
    <w:rsid w:val="00B8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0AE6"/>
    <w:rPr>
      <w:sz w:val="18"/>
      <w:szCs w:val="18"/>
    </w:rPr>
  </w:style>
  <w:style w:type="paragraph" w:styleId="Footer">
    <w:name w:val="footer"/>
    <w:basedOn w:val="Normal"/>
    <w:link w:val="FooterChar"/>
    <w:uiPriority w:val="99"/>
    <w:unhideWhenUsed/>
    <w:rsid w:val="00B80A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0AE6"/>
    <w:rPr>
      <w:sz w:val="18"/>
      <w:szCs w:val="18"/>
    </w:rPr>
  </w:style>
  <w:style w:type="character" w:styleId="CommentReference">
    <w:name w:val="annotation reference"/>
    <w:basedOn w:val="DefaultParagraphFont"/>
    <w:semiHidden/>
    <w:unhideWhenUsed/>
    <w:rsid w:val="00194469"/>
    <w:rPr>
      <w:sz w:val="21"/>
      <w:szCs w:val="21"/>
    </w:rPr>
  </w:style>
  <w:style w:type="paragraph" w:styleId="CommentText">
    <w:name w:val="annotation text"/>
    <w:basedOn w:val="Normal"/>
    <w:link w:val="CommentTextChar"/>
    <w:unhideWhenUsed/>
    <w:rsid w:val="00194469"/>
  </w:style>
  <w:style w:type="character" w:customStyle="1" w:styleId="CommentTextChar">
    <w:name w:val="Comment Text Char"/>
    <w:basedOn w:val="DefaultParagraphFont"/>
    <w:link w:val="CommentText"/>
    <w:rsid w:val="00194469"/>
    <w:rPr>
      <w:sz w:val="24"/>
      <w:szCs w:val="24"/>
    </w:rPr>
  </w:style>
  <w:style w:type="paragraph" w:styleId="CommentSubject">
    <w:name w:val="annotation subject"/>
    <w:basedOn w:val="CommentText"/>
    <w:next w:val="CommentText"/>
    <w:link w:val="CommentSubjectChar"/>
    <w:semiHidden/>
    <w:unhideWhenUsed/>
    <w:rsid w:val="00194469"/>
    <w:rPr>
      <w:b/>
      <w:bCs/>
    </w:rPr>
  </w:style>
  <w:style w:type="character" w:customStyle="1" w:styleId="CommentSubjectChar">
    <w:name w:val="Comment Subject Char"/>
    <w:basedOn w:val="CommentTextChar"/>
    <w:link w:val="CommentSubject"/>
    <w:semiHidden/>
    <w:rsid w:val="00194469"/>
    <w:rPr>
      <w:b/>
      <w:bCs/>
      <w:sz w:val="24"/>
      <w:szCs w:val="24"/>
    </w:rPr>
  </w:style>
  <w:style w:type="table" w:styleId="TableGrid">
    <w:name w:val="Table Grid"/>
    <w:basedOn w:val="TableNormal"/>
    <w:uiPriority w:val="59"/>
    <w:rsid w:val="00740366"/>
    <w:rPr>
      <w:rFonts w:asciiTheme="minorHAnsi" w:eastAsia="SimSun" w:hAnsiTheme="minorHAnsi" w:cstheme="minorBidi"/>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TableNormal"/>
    <w:uiPriority w:val="46"/>
    <w:rsid w:val="0074036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D6767"/>
    <w:rPr>
      <w:sz w:val="24"/>
      <w:szCs w:val="24"/>
    </w:rPr>
  </w:style>
  <w:style w:type="paragraph" w:customStyle="1" w:styleId="gwp3da83fc9msonormal">
    <w:name w:val="gwp3da83fc9_msonormal"/>
    <w:basedOn w:val="Normal"/>
    <w:rsid w:val="0034095F"/>
    <w:pPr>
      <w:spacing w:before="100" w:beforeAutospacing="1" w:after="100" w:afterAutospacing="1"/>
    </w:pPr>
    <w:rPr>
      <w:rFonts w:eastAsia="Times New Roman"/>
      <w:lang w:val="pl-PL" w:eastAsia="pl-PL"/>
    </w:rPr>
  </w:style>
  <w:style w:type="paragraph" w:styleId="BalloonText">
    <w:name w:val="Balloon Text"/>
    <w:basedOn w:val="Normal"/>
    <w:link w:val="BalloonTextChar"/>
    <w:rsid w:val="006C753B"/>
    <w:rPr>
      <w:rFonts w:ascii="Tahoma" w:hAnsi="Tahoma" w:cs="Tahoma"/>
      <w:sz w:val="16"/>
      <w:szCs w:val="16"/>
    </w:rPr>
  </w:style>
  <w:style w:type="character" w:customStyle="1" w:styleId="BalloonTextChar">
    <w:name w:val="Balloon Text Char"/>
    <w:basedOn w:val="DefaultParagraphFont"/>
    <w:link w:val="BalloonText"/>
    <w:rsid w:val="006C7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2iqfc">
    <w:name w:val="y2iqfc"/>
    <w:basedOn w:val="DefaultParagraphFont"/>
  </w:style>
  <w:style w:type="paragraph" w:styleId="Header">
    <w:name w:val="header"/>
    <w:basedOn w:val="Normal"/>
    <w:link w:val="HeaderChar"/>
    <w:unhideWhenUsed/>
    <w:rsid w:val="00B8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80AE6"/>
    <w:rPr>
      <w:sz w:val="18"/>
      <w:szCs w:val="18"/>
    </w:rPr>
  </w:style>
  <w:style w:type="paragraph" w:styleId="Footer">
    <w:name w:val="footer"/>
    <w:basedOn w:val="Normal"/>
    <w:link w:val="FooterChar"/>
    <w:uiPriority w:val="99"/>
    <w:unhideWhenUsed/>
    <w:rsid w:val="00B80A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80AE6"/>
    <w:rPr>
      <w:sz w:val="18"/>
      <w:szCs w:val="18"/>
    </w:rPr>
  </w:style>
  <w:style w:type="character" w:styleId="CommentReference">
    <w:name w:val="annotation reference"/>
    <w:basedOn w:val="DefaultParagraphFont"/>
    <w:semiHidden/>
    <w:unhideWhenUsed/>
    <w:rsid w:val="00194469"/>
    <w:rPr>
      <w:sz w:val="21"/>
      <w:szCs w:val="21"/>
    </w:rPr>
  </w:style>
  <w:style w:type="paragraph" w:styleId="CommentText">
    <w:name w:val="annotation text"/>
    <w:basedOn w:val="Normal"/>
    <w:link w:val="CommentTextChar"/>
    <w:unhideWhenUsed/>
    <w:rsid w:val="00194469"/>
  </w:style>
  <w:style w:type="character" w:customStyle="1" w:styleId="CommentTextChar">
    <w:name w:val="Comment Text Char"/>
    <w:basedOn w:val="DefaultParagraphFont"/>
    <w:link w:val="CommentText"/>
    <w:rsid w:val="00194469"/>
    <w:rPr>
      <w:sz w:val="24"/>
      <w:szCs w:val="24"/>
    </w:rPr>
  </w:style>
  <w:style w:type="paragraph" w:styleId="CommentSubject">
    <w:name w:val="annotation subject"/>
    <w:basedOn w:val="CommentText"/>
    <w:next w:val="CommentText"/>
    <w:link w:val="CommentSubjectChar"/>
    <w:semiHidden/>
    <w:unhideWhenUsed/>
    <w:rsid w:val="00194469"/>
    <w:rPr>
      <w:b/>
      <w:bCs/>
    </w:rPr>
  </w:style>
  <w:style w:type="character" w:customStyle="1" w:styleId="CommentSubjectChar">
    <w:name w:val="Comment Subject Char"/>
    <w:basedOn w:val="CommentTextChar"/>
    <w:link w:val="CommentSubject"/>
    <w:semiHidden/>
    <w:rsid w:val="00194469"/>
    <w:rPr>
      <w:b/>
      <w:bCs/>
      <w:sz w:val="24"/>
      <w:szCs w:val="24"/>
    </w:rPr>
  </w:style>
  <w:style w:type="table" w:styleId="TableGrid">
    <w:name w:val="Table Grid"/>
    <w:basedOn w:val="TableNormal"/>
    <w:uiPriority w:val="59"/>
    <w:rsid w:val="00740366"/>
    <w:rPr>
      <w:rFonts w:asciiTheme="minorHAnsi" w:eastAsia="SimSun" w:hAnsiTheme="minorHAnsi" w:cstheme="minorBidi"/>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TableNormal"/>
    <w:uiPriority w:val="46"/>
    <w:rsid w:val="0074036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D6767"/>
    <w:rPr>
      <w:sz w:val="24"/>
      <w:szCs w:val="24"/>
    </w:rPr>
  </w:style>
  <w:style w:type="paragraph" w:customStyle="1" w:styleId="gwp3da83fc9msonormal">
    <w:name w:val="gwp3da83fc9_msonormal"/>
    <w:basedOn w:val="Normal"/>
    <w:rsid w:val="0034095F"/>
    <w:pPr>
      <w:spacing w:before="100" w:beforeAutospacing="1" w:after="100" w:afterAutospacing="1"/>
    </w:pPr>
    <w:rPr>
      <w:rFonts w:eastAsia="Times New Roman"/>
      <w:lang w:val="pl-PL" w:eastAsia="pl-PL"/>
    </w:rPr>
  </w:style>
  <w:style w:type="paragraph" w:styleId="BalloonText">
    <w:name w:val="Balloon Text"/>
    <w:basedOn w:val="Normal"/>
    <w:link w:val="BalloonTextChar"/>
    <w:rsid w:val="006C753B"/>
    <w:rPr>
      <w:rFonts w:ascii="Tahoma" w:hAnsi="Tahoma" w:cs="Tahoma"/>
      <w:sz w:val="16"/>
      <w:szCs w:val="16"/>
    </w:rPr>
  </w:style>
  <w:style w:type="character" w:customStyle="1" w:styleId="BalloonTextChar">
    <w:name w:val="Balloon Text Char"/>
    <w:basedOn w:val="DefaultParagraphFont"/>
    <w:link w:val="BalloonText"/>
    <w:rsid w:val="006C7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0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CD40-9CC4-4810-8EB1-1F9C0C29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8517</Words>
  <Characters>48552</Characters>
  <Application>Microsoft Office Word</Application>
  <DocSecurity>0</DocSecurity>
  <Lines>404</Lines>
  <Paragraphs>113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jrw</cp:lastModifiedBy>
  <cp:revision>2</cp:revision>
  <dcterms:created xsi:type="dcterms:W3CDTF">2023-06-02T11:49:00Z</dcterms:created>
  <dcterms:modified xsi:type="dcterms:W3CDTF">2023-06-02T11:49:00Z</dcterms:modified>
</cp:coreProperties>
</file>