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bookmarkStart w:id="0" w:name="_GoBack"/>
      <w:bookmarkEnd w:id="0"/>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84894</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Rhabdomyolysis-induced acute kidney injury after administration of </w:t>
      </w:r>
      <w:r>
        <w:rPr>
          <w:rFonts w:hint="eastAsia" w:ascii="Book Antiqua" w:hAnsi="Book Antiqua" w:eastAsia="宋体" w:cs="Book Antiqua"/>
          <w:b/>
          <w:bCs/>
          <w:color w:val="000000"/>
          <w:lang w:val="en-US" w:eastAsia="zh-CN"/>
        </w:rPr>
        <w:t xml:space="preserve">a </w:t>
      </w:r>
      <w:r>
        <w:rPr>
          <w:rFonts w:ascii="Book Antiqua" w:hAnsi="Book Antiqua" w:eastAsia="Book Antiqua" w:cs="Book Antiqua"/>
          <w:b/>
          <w:bCs/>
          <w:color w:val="000000"/>
        </w:rPr>
        <w:t>red yeast rice supplement: A 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Wang YH </w:t>
      </w:r>
      <w:r>
        <w:rPr>
          <w:rFonts w:ascii="Book Antiqua" w:hAnsi="Book Antiqua" w:eastAsia="Book Antiqua" w:cs="Book Antiqua"/>
          <w:i/>
          <w:iCs/>
          <w:color w:val="000000"/>
        </w:rPr>
        <w:t>et al</w:t>
      </w:r>
      <w:r>
        <w:rPr>
          <w:rFonts w:ascii="Book Antiqua" w:hAnsi="Book Antiqua" w:eastAsia="Book Antiqua" w:cs="Book Antiqua"/>
          <w:color w:val="000000"/>
        </w:rPr>
        <w:t>. A case of rhabdomyolysis-induced AKI</w:t>
      </w:r>
    </w:p>
    <w:p>
      <w:pPr>
        <w:spacing w:line="360" w:lineRule="auto"/>
        <w:jc w:val="both"/>
        <w:rPr>
          <w:rFonts w:ascii="Book Antiqua" w:hAnsi="Book Antiqua"/>
        </w:rPr>
      </w:pPr>
    </w:p>
    <w:p>
      <w:pPr>
        <w:spacing w:line="360" w:lineRule="auto"/>
        <w:jc w:val="both"/>
        <w:rPr>
          <w:rFonts w:ascii="Book Antiqua" w:hAnsi="Book Antiqua"/>
          <w:lang w:val="nl-BE"/>
        </w:rPr>
      </w:pPr>
      <w:r>
        <w:rPr>
          <w:rFonts w:ascii="Book Antiqua" w:hAnsi="Book Antiqua" w:eastAsia="Book Antiqua" w:cs="Book Antiqua"/>
          <w:color w:val="000000"/>
          <w:lang w:val="nl-BE"/>
        </w:rPr>
        <w:t>Ya-Han Wang, Si-Shuo Zhang, Hai-Tao Li, Hong-Wei Zhi, Hong-Yun Wu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Ya-Han Wang, Si-Shuo Zhang, Hai-Tao Li, Hong-Wei Zhi, Hong-Yun Wu, </w:t>
      </w:r>
      <w:r>
        <w:rPr>
          <w:rFonts w:ascii="Book Antiqua" w:hAnsi="Book Antiqua" w:eastAsia="Book Antiqua" w:cs="Book Antiqua"/>
          <w:color w:val="000000"/>
        </w:rPr>
        <w:t>Department of Neurology, Affiliated Hospital of Shandong University of Traditional Chinese Medicine, Jinan 2500</w:t>
      </w:r>
      <w:r>
        <w:rPr>
          <w:rFonts w:ascii="Book Antiqua" w:hAnsi="Book Antiqua" w:eastAsia="宋体" w:cs="Book Antiqua"/>
          <w:color w:val="000000"/>
          <w:lang w:eastAsia="zh-CN"/>
        </w:rPr>
        <w:t>14</w:t>
      </w:r>
      <w:r>
        <w:rPr>
          <w:rFonts w:ascii="Book Antiqua" w:hAnsi="Book Antiqua" w:eastAsia="Book Antiqua" w:cs="Book Antiqua"/>
          <w:color w:val="000000"/>
        </w:rPr>
        <w:t>, Shandong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Wang YH was responsible for writing the manuscript; Zhang SS was responsible for language editing; Li HT and Zhi HW were responsible for data collection; Wu HY were responsible for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diagnos</w:t>
      </w:r>
      <w:r>
        <w:rPr>
          <w:rFonts w:hint="eastAsia" w:ascii="Book Antiqua" w:hAnsi="Book Antiqua" w:eastAsia="宋体" w:cs="Book Antiqua"/>
          <w:color w:val="000000"/>
          <w:lang w:val="en-US" w:eastAsia="zh-CN"/>
        </w:rPr>
        <w:t>is</w:t>
      </w:r>
      <w:r>
        <w:rPr>
          <w:rFonts w:ascii="Book Antiqua" w:hAnsi="Book Antiqua" w:eastAsia="Book Antiqua" w:cs="Book Antiqua"/>
          <w:color w:val="000000"/>
        </w:rPr>
        <w:t xml:space="preserve"> and </w:t>
      </w:r>
      <w:r>
        <w:rPr>
          <w:rFonts w:hint="eastAsia" w:ascii="Book Antiqua" w:hAnsi="Book Antiqua" w:eastAsia="宋体" w:cs="Book Antiqua"/>
          <w:color w:val="000000"/>
          <w:lang w:val="en-US" w:eastAsia="zh-CN"/>
        </w:rPr>
        <w:t>differential diagnosis</w:t>
      </w:r>
      <w:r>
        <w:rPr>
          <w:rFonts w:ascii="Book Antiqua" w:hAnsi="Book Antiqua" w:eastAsia="Book Antiqua" w:cs="Book Antiqua"/>
          <w:color w:val="000000"/>
        </w:rPr>
        <w:t>; all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the Natural Science Foundation of Shandong Province, No. ZR2021QH110.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Hong-Yun Wu, PhD, Director, </w:t>
      </w:r>
      <w:r>
        <w:rPr>
          <w:rFonts w:ascii="Book Antiqua" w:hAnsi="Book Antiqua" w:eastAsia="Book Antiqua" w:cs="Book Antiqua"/>
          <w:color w:val="000000"/>
        </w:rPr>
        <w:t>Department of Neurology, Affiliated Hospital of Shandong University of Traditional Chinese Medicine, No. 16</w:t>
      </w:r>
      <w:r>
        <w:rPr>
          <w:rFonts w:ascii="Book Antiqua" w:hAnsi="Book Antiqua" w:eastAsia="宋体" w:cs="Book Antiqua"/>
          <w:color w:val="000000"/>
          <w:lang w:eastAsia="zh-CN"/>
        </w:rPr>
        <w:t>3</w:t>
      </w:r>
      <w:r>
        <w:rPr>
          <w:rFonts w:ascii="Book Antiqua" w:hAnsi="Book Antiqua" w:eastAsia="Book Antiqua" w:cs="Book Antiqua"/>
          <w:color w:val="000000"/>
        </w:rPr>
        <w:t>69 Jingshi Road, Jinan 2500</w:t>
      </w:r>
      <w:r>
        <w:rPr>
          <w:rFonts w:ascii="Book Antiqua" w:hAnsi="Book Antiqua" w:eastAsia="宋体" w:cs="Book Antiqua"/>
          <w:color w:val="000000"/>
          <w:lang w:eastAsia="zh-CN"/>
        </w:rPr>
        <w:t>14</w:t>
      </w:r>
      <w:r>
        <w:rPr>
          <w:rFonts w:ascii="Book Antiqua" w:hAnsi="Book Antiqua" w:eastAsia="Book Antiqua" w:cs="Book Antiqua"/>
          <w:color w:val="000000"/>
        </w:rPr>
        <w:t>, Shandong Province, China. whylzhangonly@126.com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April 22,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June 17,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July 17, 2023</w:t>
      </w:r>
    </w:p>
    <w:p>
      <w:pPr>
        <w:spacing w:line="360" w:lineRule="auto"/>
        <w:jc w:val="both"/>
        <w:rPr>
          <w:rFonts w:ascii="Book Antiqua" w:hAnsi="Book Antiqua"/>
        </w:rPr>
      </w:pPr>
      <w:r>
        <w:rPr>
          <w:rFonts w:ascii="Book Antiqua" w:hAnsi="Book Antiqua" w:eastAsia="Book Antiqua" w:cs="Book Antiqua"/>
          <w:b/>
          <w:bCs/>
        </w:rPr>
        <w:t xml:space="preserve">Published online: </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A few reports have revealed induction of rhabdomyolysis by a red yeast rice (RYR) supplement or by RYR in combination with abiraterone (an androgen biosynthesis inhibitor).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CASE SUMMARY</w:t>
      </w:r>
    </w:p>
    <w:p>
      <w:pPr>
        <w:spacing w:line="360" w:lineRule="auto"/>
        <w:jc w:val="both"/>
        <w:rPr>
          <w:rFonts w:ascii="Book Antiqua" w:hAnsi="Book Antiqua"/>
        </w:rPr>
      </w:pPr>
      <w:r>
        <w:rPr>
          <w:rFonts w:hint="eastAsia" w:ascii="Book Antiqua" w:hAnsi="Book Antiqua" w:eastAsia="宋体" w:cs="Book Antiqua"/>
          <w:lang w:val="en-US" w:eastAsia="zh-CN"/>
        </w:rPr>
        <w:t xml:space="preserve">A </w:t>
      </w:r>
      <w:r>
        <w:rPr>
          <w:rFonts w:ascii="Book Antiqua" w:hAnsi="Book Antiqua" w:eastAsia="Book Antiqua" w:cs="Book Antiqua"/>
        </w:rPr>
        <w:t>76-year-old ma</w:t>
      </w:r>
      <w:r>
        <w:rPr>
          <w:rFonts w:hint="eastAsia" w:ascii="Book Antiqua" w:hAnsi="Book Antiqua" w:eastAsia="宋体" w:cs="Book Antiqua"/>
          <w:lang w:val="en-US" w:eastAsia="zh-CN"/>
        </w:rPr>
        <w:t>n</w:t>
      </w:r>
      <w:r>
        <w:rPr>
          <w:rFonts w:ascii="Book Antiqua" w:hAnsi="Book Antiqua" w:eastAsia="Book Antiqua" w:cs="Book Antiqua"/>
        </w:rPr>
        <w:t xml:space="preserve"> presented</w:t>
      </w:r>
      <w:r>
        <w:rPr>
          <w:rFonts w:hint="eastAsia" w:ascii="Book Antiqua" w:hAnsi="Book Antiqua" w:eastAsia="宋体" w:cs="Book Antiqua"/>
          <w:lang w:val="en-US" w:eastAsia="zh-CN"/>
        </w:rPr>
        <w:t xml:space="preserve"> </w:t>
      </w:r>
      <w:r>
        <w:rPr>
          <w:rFonts w:ascii="Book Antiqua" w:hAnsi="Book Antiqua" w:eastAsia="Book Antiqua" w:cs="Book Antiqua"/>
        </w:rPr>
        <w:t>with progressive limb weakness, muscle soreness, and acute kidney injury (AKI)</w:t>
      </w:r>
      <w:r>
        <w:rPr>
          <w:rFonts w:hint="eastAsia" w:ascii="Book Antiqua" w:hAnsi="Book Antiqua" w:eastAsia="宋体" w:cs="Book Antiqua"/>
          <w:lang w:val="en-US" w:eastAsia="zh-CN"/>
        </w:rPr>
        <w:t xml:space="preserve">. </w:t>
      </w:r>
      <w:r>
        <w:rPr>
          <w:rFonts w:ascii="Book Antiqua" w:hAnsi="Book Antiqua" w:eastAsia="Book Antiqua" w:cs="Book Antiqua"/>
        </w:rPr>
        <w:t>He had been taking the anti-prostate cancer drug abiraterone for 14 mo and had added</w:t>
      </w:r>
      <w:r>
        <w:rPr>
          <w:rFonts w:hint="eastAsia" w:ascii="Book Antiqua" w:hAnsi="Book Antiqua" w:eastAsia="宋体" w:cs="Book Antiqua"/>
          <w:lang w:val="en-US" w:eastAsia="zh-CN"/>
        </w:rPr>
        <w:t xml:space="preserve"> a </w:t>
      </w:r>
      <w:r>
        <w:rPr>
          <w:rFonts w:ascii="Book Antiqua" w:hAnsi="Book Antiqua" w:eastAsia="Book Antiqua" w:cs="Book Antiqua"/>
        </w:rPr>
        <w:t>RYR supplement 3 mo before symptom onset.</w:t>
      </w:r>
      <w:r>
        <w:rPr>
          <w:rFonts w:hint="eastAsia" w:ascii="Book Antiqua" w:hAnsi="Book Antiqua" w:eastAsia="宋体" w:cs="Book Antiqua"/>
          <w:lang w:val="en-US" w:eastAsia="zh-CN"/>
        </w:rPr>
        <w:t xml:space="preserve"> After being </w:t>
      </w:r>
      <w:r>
        <w:rPr>
          <w:rFonts w:ascii="Book Antiqua" w:hAnsi="Book Antiqua" w:eastAsia="Book Antiqua" w:cs="Book Antiqua"/>
        </w:rPr>
        <w:t>diagnosed with rhabdomyolysis-induced AKI</w:t>
      </w:r>
      <w:r>
        <w:rPr>
          <w:rFonts w:hint="eastAsia" w:ascii="Book Antiqua" w:hAnsi="Book Antiqua" w:eastAsia="宋体" w:cs="Book Antiqua"/>
          <w:lang w:val="en-US" w:eastAsia="zh-CN"/>
        </w:rPr>
        <w:t>, t</w:t>
      </w:r>
      <w:r>
        <w:rPr>
          <w:rFonts w:ascii="Book Antiqua" w:hAnsi="Book Antiqua" w:eastAsia="Book Antiqua" w:cs="Book Antiqua"/>
        </w:rPr>
        <w:t>he patient discontinued these drugs and responded well to hemodialysis and hemoperfusion. After 23 d of treatment, creatine kinase levels returned to normal and serum creatinine levels decreased.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We speculate that statins, the main lipid-lowering component of RYR, or a combination of statins and abiraterone, will increase the risk of rhabdomyolysis.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Rhabdomyolysis; Acute kidney injury; Lovastatin; Abiraterone; 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 xml:space="preserve">Wang YH, Zhang SS, Li HT, Zhi HW, Wu HY. Rhabdomyolysis-induced acute kidney injury after administration of </w:t>
      </w:r>
      <w:r>
        <w:rPr>
          <w:rFonts w:hint="eastAsia" w:ascii="Book Antiqua" w:hAnsi="Book Antiqua" w:eastAsia="宋体" w:cs="Book Antiqua"/>
          <w:lang w:val="en-US" w:eastAsia="zh-CN"/>
        </w:rPr>
        <w:t xml:space="preserve">a </w:t>
      </w:r>
      <w:r>
        <w:rPr>
          <w:rFonts w:ascii="Book Antiqua" w:hAnsi="Book Antiqua" w:eastAsia="Book Antiqua" w:cs="Book Antiqua"/>
        </w:rPr>
        <w:t xml:space="preserve">red yeast rice supplement: A case report. </w:t>
      </w:r>
      <w:r>
        <w:rPr>
          <w:rFonts w:ascii="Book Antiqua" w:hAnsi="Book Antiqua" w:eastAsia="Book Antiqua" w:cs="Book Antiqua"/>
          <w:i/>
          <w:iCs/>
        </w:rPr>
        <w:t>World J Clin Cases</w:t>
      </w:r>
      <w:r>
        <w:rPr>
          <w:rFonts w:ascii="Book Antiqua" w:hAnsi="Book Antiqua" w:eastAsia="Book Antiqua" w:cs="Book Antiqua"/>
        </w:rPr>
        <w:t xml:space="preserve"> 2023; In press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In September 2021, a 76-year-old ma</w:t>
      </w:r>
      <w:r>
        <w:rPr>
          <w:rFonts w:hint="eastAsia" w:ascii="Book Antiqua" w:hAnsi="Book Antiqua" w:eastAsia="宋体" w:cs="Book Antiqua"/>
          <w:lang w:val="en-US" w:eastAsia="zh-CN"/>
        </w:rPr>
        <w:t>n</w:t>
      </w:r>
      <w:r>
        <w:rPr>
          <w:rFonts w:ascii="Book Antiqua" w:hAnsi="Book Antiqua" w:eastAsia="Book Antiqua" w:cs="Book Antiqua"/>
        </w:rPr>
        <w:t xml:space="preserve"> presented with muscle soreness, limb weakness, and impaired kidney function. He had been taking the anti-prostate cancer drug abiraterone for 14 mo and had added </w:t>
      </w:r>
      <w:r>
        <w:rPr>
          <w:rFonts w:hint="eastAsia" w:ascii="Book Antiqua" w:hAnsi="Book Antiqua" w:eastAsia="宋体" w:cs="Book Antiqua"/>
          <w:lang w:val="en-US" w:eastAsia="zh-CN"/>
        </w:rPr>
        <w:t xml:space="preserve">a </w:t>
      </w:r>
      <w:r>
        <w:rPr>
          <w:rFonts w:ascii="Book Antiqua" w:hAnsi="Book Antiqua" w:eastAsia="Book Antiqua" w:cs="Book Antiqua"/>
        </w:rPr>
        <w:t>red yeast rice (RYR) supplement 3 mo before symptom onset. The patient was asked to stop taking these two drugs. He then underwent hemodialysis and hemoperfusion therapy. We measured renal function and muscle damage indicators continuously for 23 d until they returned to normal. The statin content of RYR supplements should be kept in mind, as well as the increased risk of muscle and kidney damage when combined with abiraterone.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 xml:space="preserve">Abiraterone is an oral 17α-hydroxylase/C17,20-lyase (CYP17) inhibitor that blocks the production of the testosterone precursor dehydroepiandrosterone (DHEA). It was approved by the </w:t>
      </w:r>
      <w:r>
        <w:rPr>
          <w:rFonts w:hint="eastAsia" w:ascii="Book Antiqua" w:hAnsi="Book Antiqua" w:eastAsia="Book Antiqua" w:cs="Book Antiqua"/>
          <w:color w:val="000000"/>
        </w:rPr>
        <w:t>Food and Drug Administration</w:t>
      </w:r>
      <w:r>
        <w:rPr>
          <w:rFonts w:ascii="Book Antiqua" w:hAnsi="Book Antiqua" w:eastAsia="Book Antiqua" w:cs="Book Antiqua"/>
          <w:color w:val="000000"/>
        </w:rPr>
        <w:t xml:space="preserve"> in 2012 for the treatment of metastatic castration-resistant prostate cancer (mCRPC). Red yeast rice (RYR) is a dietary supplement for patients with dyslipidemia and is widely consumed by the elderly in most countries</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Its main lipid-lowering component, monacolin K (lovastatin), is a 3-hydroxy-3-methylglutaryl-coenzyme A (HMG-CoA) reductase inhibitor. Lipid-lowering statins, which reduce lipid content in the blood but may impair liver and kidney function or induce muscle damage </w:t>
      </w:r>
      <w:r>
        <w:rPr>
          <w:rFonts w:hint="eastAsia" w:ascii="Book Antiqua" w:hAnsi="Book Antiqua" w:eastAsia="宋体" w:cs="Book Antiqua"/>
          <w:color w:val="000000"/>
          <w:lang w:val="en-US" w:eastAsia="zh-CN"/>
        </w:rPr>
        <w:t xml:space="preserve">when </w:t>
      </w:r>
      <w:r>
        <w:rPr>
          <w:rFonts w:ascii="Book Antiqua" w:hAnsi="Book Antiqua" w:eastAsia="Book Antiqua" w:cs="Book Antiqua"/>
          <w:color w:val="000000"/>
        </w:rPr>
        <w:t>in combination with abiraterone, can improve the overall survival of patients with mCRPC</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The combined lipid reduction and increased survival in mCRPC </w:t>
      </w:r>
      <w:r>
        <w:rPr>
          <w:rFonts w:hint="eastAsia" w:ascii="Book Antiqua" w:hAnsi="Book Antiqua" w:eastAsia="宋体" w:cs="Book Antiqua"/>
          <w:color w:val="000000"/>
          <w:lang w:val="en-US" w:eastAsia="zh-CN"/>
        </w:rPr>
        <w:t>are</w:t>
      </w:r>
      <w:r>
        <w:rPr>
          <w:rFonts w:ascii="Book Antiqua" w:hAnsi="Book Antiqua" w:eastAsia="Book Antiqua" w:cs="Book Antiqua"/>
          <w:color w:val="000000"/>
        </w:rPr>
        <w:t xml:space="preserve"> achieved by lowering cholesterol (a DHEA precursor), reducing DHEA transport across cell membranes, and reducing steroid biosynthesis</w:t>
      </w:r>
      <w:r>
        <w:rPr>
          <w:rFonts w:ascii="Book Antiqua" w:hAnsi="Book Antiqua" w:eastAsia="Book Antiqua" w:cs="Book Antiqua"/>
          <w:color w:val="000000"/>
          <w:vertAlign w:val="superscript"/>
        </w:rPr>
        <w:t>[3]</w:t>
      </w:r>
      <w:r>
        <w:rPr>
          <w:rFonts w:ascii="Book Antiqua" w:hAnsi="Book Antiqua" w:eastAsia="Book Antiqua" w:cs="Book Antiqua"/>
          <w:color w:val="000000"/>
        </w:rPr>
        <w:t>. However, because cytochrome P450 (CYP) is involved in drug metabolism, oral administration of anticancer drugs increases the likelihood of drug–drug interactions. Unlike ketaconazole, an earlier treatment in patients with mCSPC, abiraterone has not been reported to interfere with statin metabolism. However, the present case report suggests that</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RYR or the RYR–abiraterone interaction may cause rhabdomyolysis.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CASE PRESENTATION</w:t>
      </w:r>
    </w:p>
    <w:p>
      <w:pPr>
        <w:spacing w:line="360" w:lineRule="auto"/>
        <w:jc w:val="both"/>
        <w:rPr>
          <w:rFonts w:ascii="Book Antiqua" w:hAnsi="Book Antiqua"/>
        </w:rPr>
      </w:pPr>
      <w:r>
        <w:rPr>
          <w:rFonts w:ascii="Book Antiqua" w:hAnsi="Book Antiqua" w:eastAsia="Book Antiqua" w:cs="Book Antiqua"/>
          <w:b/>
          <w:i/>
          <w:color w:val="000000"/>
        </w:rPr>
        <w:t>Chief complaints</w:t>
      </w:r>
    </w:p>
    <w:p>
      <w:pPr>
        <w:spacing w:line="360" w:lineRule="auto"/>
        <w:jc w:val="both"/>
        <w:rPr>
          <w:rFonts w:ascii="Book Antiqua" w:hAnsi="Book Antiqua"/>
        </w:rPr>
      </w:pPr>
      <w:r>
        <w:rPr>
          <w:rFonts w:ascii="Book Antiqua" w:hAnsi="Book Antiqua" w:eastAsia="Book Antiqua" w:cs="Book Antiqua"/>
          <w:color w:val="000000"/>
        </w:rPr>
        <w:t>A 76-year-old ma</w:t>
      </w:r>
      <w:r>
        <w:rPr>
          <w:rFonts w:hint="eastAsia" w:ascii="Book Antiqua" w:hAnsi="Book Antiqua" w:eastAsia="宋体" w:cs="Book Antiqua"/>
          <w:color w:val="000000"/>
          <w:lang w:val="en-US" w:eastAsia="zh-CN"/>
        </w:rPr>
        <w:t>n</w:t>
      </w:r>
      <w:r>
        <w:rPr>
          <w:rFonts w:ascii="Book Antiqua" w:hAnsi="Book Antiqua" w:eastAsia="Book Antiqua" w:cs="Book Antiqua"/>
          <w:color w:val="000000"/>
        </w:rPr>
        <w:t xml:space="preserve"> was admitted to the Neurology Department of our hospital on September 9, 2021, because of weakness and pain below the waist for 1 mo and weakness in both arms for </w:t>
      </w:r>
      <w:r>
        <w:rPr>
          <w:rFonts w:hint="eastAsia" w:ascii="Book Antiqua" w:hAnsi="Book Antiqua" w:eastAsia="宋体" w:cs="Book Antiqua"/>
          <w:color w:val="000000"/>
          <w:lang w:val="en-US" w:eastAsia="zh-CN"/>
        </w:rPr>
        <w:t>1</w:t>
      </w:r>
      <w:r>
        <w:rPr>
          <w:rFonts w:ascii="Book Antiqua" w:hAnsi="Book Antiqua" w:eastAsia="Book Antiqua" w:cs="Book Antiqua"/>
          <w:color w:val="000000"/>
        </w:rPr>
        <w:t xml:space="preserve"> wk.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present illness</w:t>
      </w:r>
    </w:p>
    <w:p>
      <w:pPr>
        <w:spacing w:line="360" w:lineRule="auto"/>
        <w:jc w:val="both"/>
        <w:rPr>
          <w:rFonts w:ascii="Book Antiqua" w:hAnsi="Book Antiqua"/>
        </w:rPr>
      </w:pPr>
      <w:r>
        <w:rPr>
          <w:rFonts w:hint="eastAsia" w:ascii="Book Antiqua" w:hAnsi="Book Antiqua" w:eastAsia="宋体" w:cs="Book Antiqua"/>
          <w:color w:val="000000"/>
          <w:lang w:val="en-US" w:eastAsia="zh-CN"/>
        </w:rPr>
        <w:t>The patient</w:t>
      </w:r>
      <w:r>
        <w:rPr>
          <w:rFonts w:ascii="Book Antiqua" w:hAnsi="Book Antiqua" w:eastAsia="Book Antiqua" w:cs="Book Antiqua"/>
          <w:color w:val="000000"/>
        </w:rPr>
        <w:t xml:space="preserve"> was admitted</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because of weakness and pain below the waist for 1 mo and weakness in both arms for </w:t>
      </w:r>
      <w:r>
        <w:rPr>
          <w:rFonts w:hint="eastAsia" w:ascii="Book Antiqua" w:hAnsi="Book Antiqua" w:eastAsia="宋体" w:cs="Book Antiqua"/>
          <w:color w:val="000000"/>
          <w:lang w:val="en-US" w:eastAsia="zh-CN"/>
        </w:rPr>
        <w:t>1</w:t>
      </w:r>
      <w:r>
        <w:rPr>
          <w:rFonts w:ascii="Book Antiqua" w:hAnsi="Book Antiqua" w:eastAsia="Book Antiqua" w:cs="Book Antiqua"/>
          <w:color w:val="000000"/>
        </w:rPr>
        <w:t xml:space="preserve"> wk.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past illness</w:t>
      </w:r>
    </w:p>
    <w:p>
      <w:pPr>
        <w:spacing w:line="360" w:lineRule="auto"/>
        <w:jc w:val="both"/>
        <w:rPr>
          <w:rFonts w:ascii="Book Antiqua" w:hAnsi="Book Antiqua"/>
        </w:rPr>
      </w:pPr>
      <w:r>
        <w:rPr>
          <w:rFonts w:ascii="Book Antiqua" w:hAnsi="Book Antiqua" w:eastAsia="Book Antiqua" w:cs="Book Antiqua"/>
          <w:color w:val="000000"/>
        </w:rPr>
        <w:t xml:space="preserve">The patient had been diagnosed with type 2 diabetes mellitus, deep venous thrombosis, and coronary heart disease for over 20 years. He took metformin and betaloc regularly and was injected with aspartic insulin and insulin </w:t>
      </w:r>
      <w:r>
        <w:rPr>
          <w:rFonts w:hint="eastAsia" w:ascii="Book Antiqua" w:hAnsi="Book Antiqua" w:eastAsia="Book Antiqua" w:cs="Book Antiqua"/>
          <w:color w:val="000000"/>
        </w:rPr>
        <w:t>glargine</w:t>
      </w:r>
      <w:r>
        <w:rPr>
          <w:rFonts w:ascii="Book Antiqua" w:hAnsi="Book Antiqua" w:eastAsia="Book Antiqua" w:cs="Book Antiqua"/>
          <w:color w:val="000000"/>
        </w:rPr>
        <w:t xml:space="preserve">. The patient had been diagnosed with mCRPC 14 mo previously and treated with abiraterone (1 g/d </w:t>
      </w:r>
      <w:r>
        <w:rPr>
          <w:rFonts w:ascii="Book Antiqua" w:hAnsi="Book Antiqua" w:eastAsia="Book Antiqua" w:cs="Book Antiqua"/>
          <w:i/>
          <w:iCs/>
          <w:color w:val="000000"/>
        </w:rPr>
        <w:t>po</w:t>
      </w:r>
      <w:r>
        <w:rPr>
          <w:rFonts w:ascii="Book Antiqua" w:hAnsi="Book Antiqua" w:eastAsia="Book Antiqua" w:cs="Book Antiqua"/>
          <w:color w:val="000000"/>
        </w:rPr>
        <w:t xml:space="preserve"> </w:t>
      </w:r>
      <w:r>
        <w:rPr>
          <w:rFonts w:ascii="Book Antiqua" w:hAnsi="Book Antiqua" w:eastAsia="Book Antiqua" w:cs="Book Antiqua"/>
          <w:i/>
          <w:iCs/>
          <w:color w:val="000000"/>
        </w:rPr>
        <w:t>QD</w:t>
      </w:r>
      <w:r>
        <w:rPr>
          <w:rFonts w:ascii="Book Antiqua" w:hAnsi="Book Antiqua" w:eastAsia="Book Antiqua" w:cs="Book Antiqua"/>
          <w:color w:val="000000"/>
        </w:rPr>
        <w:t>). Three months earlier, the patient began to take 1.2 g/d of an oral supplement, RYR/ginseng/ginkgo leaf capsule</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(Shanghai Komen Technology Medicine Co., Ltd.; active ingredient 2000 mg lovastatin per 100 g), thus ingesting </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24 mg/d of lovastatin.</w:t>
      </w:r>
      <w:r>
        <w:rPr>
          <w:rFonts w:ascii="Book Antiqua" w:hAnsi="Book Antiqua" w:eastAsia="宋体" w:cs="Book Antiqua"/>
          <w:color w:val="000000"/>
          <w:lang w:eastAsia="zh-CN"/>
        </w:rPr>
        <w:t xml:space="preserve"> </w:t>
      </w:r>
      <w:r>
        <w:rPr>
          <w:rFonts w:ascii="Book Antiqua" w:hAnsi="Book Antiqua" w:eastAsia="Book Antiqua" w:cs="Book Antiqua"/>
          <w:color w:val="000000"/>
          <w:lang w:eastAsia="zh-CN"/>
        </w:rPr>
        <w:t>The patient's medical history is shown in Figure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Personal and family history</w:t>
      </w:r>
    </w:p>
    <w:p>
      <w:pPr>
        <w:spacing w:line="360" w:lineRule="auto"/>
        <w:jc w:val="both"/>
        <w:rPr>
          <w:rFonts w:ascii="Book Antiqua" w:hAnsi="Book Antiqua"/>
        </w:rPr>
      </w:pPr>
      <w:r>
        <w:rPr>
          <w:rFonts w:ascii="Book Antiqua" w:hAnsi="Book Antiqua" w:eastAsia="Book Antiqua" w:cs="Book Antiqua"/>
          <w:color w:val="000000"/>
        </w:rPr>
        <w:t xml:space="preserve">Based on a questionnaire survey, no other family members </w:t>
      </w:r>
      <w:r>
        <w:rPr>
          <w:rFonts w:hint="eastAsia" w:ascii="Book Antiqua" w:hAnsi="Book Antiqua" w:eastAsia="宋体" w:cs="Book Antiqua"/>
          <w:color w:val="000000"/>
          <w:lang w:val="en-US" w:eastAsia="zh-CN"/>
        </w:rPr>
        <w:t xml:space="preserve">were found to </w:t>
      </w:r>
      <w:r>
        <w:rPr>
          <w:rFonts w:ascii="Book Antiqua" w:hAnsi="Book Antiqua" w:eastAsia="Book Antiqua" w:cs="Book Antiqua"/>
          <w:color w:val="000000"/>
        </w:rPr>
        <w:t>experience</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similar symptoms.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Physical examination</w:t>
      </w:r>
    </w:p>
    <w:p>
      <w:pPr>
        <w:spacing w:line="360" w:lineRule="auto"/>
        <w:jc w:val="both"/>
        <w:rPr>
          <w:rFonts w:ascii="Book Antiqua" w:hAnsi="Book Antiqua"/>
        </w:rPr>
      </w:pPr>
      <w:r>
        <w:rPr>
          <w:rFonts w:ascii="Book Antiqua" w:hAnsi="Book Antiqua" w:eastAsia="Book Antiqua" w:cs="Book Antiqua"/>
          <w:color w:val="000000"/>
        </w:rPr>
        <w:t>Limb muscle tenderness (+), proximal and distal muscle strength of the arms (IV), proximal muscle strength of the lower limbs (II), distal muscle strength of the lower limbs (III), bilateral muscle reflex (++), and bilateral tendon reflex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Laboratory examinations</w:t>
      </w:r>
    </w:p>
    <w:p>
      <w:pPr>
        <w:spacing w:line="360" w:lineRule="auto"/>
        <w:jc w:val="both"/>
        <w:rPr>
          <w:rFonts w:ascii="Book Antiqua" w:hAnsi="Book Antiqua"/>
        </w:rPr>
      </w:pPr>
      <w:r>
        <w:rPr>
          <w:rFonts w:ascii="Book Antiqua" w:hAnsi="Book Antiqua" w:eastAsia="Book Antiqua" w:cs="Book Antiqua"/>
          <w:color w:val="000000"/>
        </w:rPr>
        <w:t>Blood chemical examination (</w:t>
      </w:r>
      <w:r>
        <w:rPr>
          <w:rFonts w:hint="eastAsia" w:ascii="Book Antiqua" w:hAnsi="Book Antiqua" w:eastAsia="宋体" w:cs="Book Antiqua"/>
          <w:color w:val="000000"/>
          <w:lang w:val="en-US" w:eastAsia="zh-CN"/>
        </w:rPr>
        <w:t xml:space="preserve">September 16, </w:t>
      </w:r>
      <w:r>
        <w:rPr>
          <w:rFonts w:ascii="Book Antiqua" w:hAnsi="Book Antiqua" w:eastAsia="Book Antiqua" w:cs="Book Antiqua"/>
          <w:color w:val="000000"/>
        </w:rPr>
        <w:t>2021)</w:t>
      </w:r>
      <w:r>
        <w:rPr>
          <w:rFonts w:hint="eastAsia" w:ascii="Book Antiqua" w:hAnsi="Book Antiqua" w:eastAsia="宋体" w:cs="Book Antiqua"/>
          <w:color w:val="000000"/>
          <w:lang w:val="en-US" w:eastAsia="zh-CN"/>
        </w:rPr>
        <w:t xml:space="preserve"> revealed</w:t>
      </w:r>
      <w:r>
        <w:rPr>
          <w:rFonts w:ascii="Book Antiqua" w:hAnsi="Book Antiqua" w:eastAsia="Book Antiqua" w:cs="Book Antiqua"/>
          <w:color w:val="000000"/>
        </w:rPr>
        <w:t xml:space="preserve">: Mild anemia (red blood cell </w:t>
      </w:r>
      <w:r>
        <w:rPr>
          <w:rFonts w:hint="eastAsia" w:ascii="Book Antiqua" w:hAnsi="Book Antiqua" w:eastAsia="宋体" w:cs="Book Antiqua"/>
          <w:color w:val="000000"/>
          <w:lang w:val="en-US" w:eastAsia="zh-CN"/>
        </w:rPr>
        <w:t xml:space="preserve">count </w:t>
      </w:r>
      <w:r>
        <w:rPr>
          <w:rFonts w:ascii="Book Antiqua" w:hAnsi="Book Antiqua" w:eastAsia="Book Antiqua" w:cs="Book Antiqua"/>
          <w:color w:val="000000"/>
        </w:rPr>
        <w:t>3.39 × 10</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L</w:t>
      </w:r>
      <w:r>
        <w:rPr>
          <w:rFonts w:ascii="Book Antiqua" w:hAnsi="Book Antiqua" w:eastAsia="Book Antiqua" w:cs="Book Antiqua"/>
          <w:color w:val="000000"/>
          <w:vertAlign w:val="superscript"/>
        </w:rPr>
        <w:t>−1</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hemoglobin 106 g/L), mild hyponatremia (Na</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135 mmol/L), elevated erythrocyte sedimentation rate 62 mm/h, C-reaction protein (CRP) 105 mg/L, complement C3 (C3) 1.57 g/L, reduced immunoglobulin G 7.71 g/L and immunoglobulin M &lt; 0.181 g/L, elevated transaminase</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(alanine aminotransferase 643 U/L</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aspartate aminotransferase 176 U/L</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kidney injury</w:t>
      </w:r>
      <w:r>
        <w:rPr>
          <w:rFonts w:hint="eastAsia" w:ascii="Book Antiqua" w:hAnsi="Book Antiqua" w:eastAsia="宋体" w:cs="Book Antiqua"/>
          <w:color w:val="000000"/>
          <w:lang w:val="en-US" w:eastAsia="zh-CN"/>
        </w:rPr>
        <w:t xml:space="preserve"> (s</w:t>
      </w:r>
      <w:r>
        <w:rPr>
          <w:rFonts w:ascii="Book Antiqua" w:hAnsi="Book Antiqua" w:eastAsia="Book Antiqua" w:cs="Book Antiqua"/>
          <w:color w:val="000000"/>
        </w:rPr>
        <w:t xml:space="preserve">erum creatinine </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Scr</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315 μmol/L</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and elevated myocardial enzymes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lactate dehydrogenase </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LDH</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1182 U/L</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creatine kinase </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CK</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18230 U/L</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The cerebrospinal fluid test was normal.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Imaging examinations</w:t>
      </w:r>
    </w:p>
    <w:p>
      <w:pPr>
        <w:spacing w:line="360" w:lineRule="auto"/>
        <w:jc w:val="both"/>
        <w:rPr>
          <w:rFonts w:ascii="Book Antiqua" w:hAnsi="Book Antiqua"/>
        </w:rPr>
      </w:pPr>
      <w:r>
        <w:rPr>
          <w:rFonts w:ascii="Book Antiqua" w:hAnsi="Book Antiqua" w:eastAsia="Book Antiqua" w:cs="Book Antiqua"/>
          <w:color w:val="000000"/>
        </w:rPr>
        <w:t>Three-dimensional computed tomography</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showed degenerative changes in the lumbar spine as well as L2/3 and L3/4 disk bulge. Electromyography showed neurogenic damage of the upper and lower extremities (peripheral nerve damage of the upper and lower extremities involving sensory and motor fibers as well as L5 and S1 Levels). There was no muscle atrophy or tremor; no skin rash on the eyelids, extensor limbs, </w:t>
      </w:r>
      <w:r>
        <w:rPr>
          <w:rFonts w:hint="eastAsia" w:ascii="Book Antiqua" w:hAnsi="Book Antiqua" w:eastAsia="宋体" w:cs="Book Antiqua"/>
          <w:color w:val="000000"/>
          <w:lang w:val="en-US" w:eastAsia="zh-CN"/>
        </w:rPr>
        <w:t>V</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 xml:space="preserve">shaped </w:t>
      </w:r>
      <w:r>
        <w:rPr>
          <w:rFonts w:ascii="Book Antiqua" w:hAnsi="Book Antiqua" w:eastAsia="Book Antiqua" w:cs="Book Antiqua"/>
          <w:color w:val="000000"/>
        </w:rPr>
        <w:t>zone of the fore-chest</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or shoulder area of the back; and no joint swelling or pain. Magnetic resonance examination revealed diffuse abnormal signals in the erector spinae, with lumbar disc herniation (Figure </w:t>
      </w:r>
      <w:r>
        <w:rPr>
          <w:rFonts w:ascii="Book Antiqua" w:hAnsi="Book Antiqua" w:eastAsia="宋体" w:cs="Book Antiqua"/>
          <w:color w:val="000000"/>
          <w:lang w:eastAsia="zh-CN"/>
        </w:rPr>
        <w:t>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spacing w:line="360" w:lineRule="auto"/>
        <w:jc w:val="both"/>
        <w:rPr>
          <w:rFonts w:ascii="Book Antiqua" w:hAnsi="Book Antiqua"/>
        </w:rPr>
      </w:pPr>
      <w:r>
        <w:rPr>
          <w:rFonts w:ascii="Book Antiqua" w:hAnsi="Book Antiqua" w:eastAsia="Book Antiqua" w:cs="Book Antiqua"/>
          <w:color w:val="000000"/>
        </w:rPr>
        <w:t>Considering the patient’s symptoms, magnetic resonance imaging findings, and progressively increasing CK and Scr levels, rhabdomyolysis-induced acute kidney injury (AKI) was diagnosed. Unfortunately, the patient refused muscle biopsy, so histopathological evidence was not obtained.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TREATMENT</w:t>
      </w:r>
    </w:p>
    <w:p>
      <w:pPr>
        <w:spacing w:line="360" w:lineRule="auto"/>
        <w:jc w:val="both"/>
        <w:rPr>
          <w:rFonts w:ascii="Book Antiqua" w:hAnsi="Book Antiqua"/>
        </w:rPr>
      </w:pPr>
      <w:r>
        <w:rPr>
          <w:rFonts w:ascii="Book Antiqua" w:hAnsi="Book Antiqua" w:eastAsia="Book Antiqua" w:cs="Book Antiqua"/>
          <w:color w:val="000000"/>
        </w:rPr>
        <w:t xml:space="preserve">Abiraterone and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 xml:space="preserve">supplement were discontinued after admission, and other drugs continued to be administered. The patient responded well to hemodialysis, hemoperfusion, ATP disodium injections (40 mg </w:t>
      </w:r>
      <w:r>
        <w:rPr>
          <w:rFonts w:ascii="Book Antiqua" w:hAnsi="Book Antiqua" w:eastAsia="Book Antiqua" w:cs="Book Antiqua"/>
          <w:i/>
          <w:iCs/>
          <w:color w:val="000000"/>
        </w:rPr>
        <w:t>iv</w:t>
      </w:r>
      <w:r>
        <w:rPr>
          <w:rFonts w:ascii="Book Antiqua" w:hAnsi="Book Antiqua" w:eastAsia="Book Antiqua" w:cs="Book Antiqua"/>
          <w:color w:val="000000"/>
        </w:rPr>
        <w:t xml:space="preserve"> drip </w:t>
      </w:r>
      <w:r>
        <w:rPr>
          <w:rFonts w:ascii="Book Antiqua" w:hAnsi="Book Antiqua" w:eastAsia="Book Antiqua" w:cs="Book Antiqua"/>
          <w:i/>
          <w:iCs/>
          <w:color w:val="000000"/>
        </w:rPr>
        <w:t>QD</w:t>
      </w:r>
      <w:r>
        <w:rPr>
          <w:rFonts w:ascii="Book Antiqua" w:hAnsi="Book Antiqua" w:eastAsia="Book Antiqua" w:cs="Book Antiqua"/>
          <w:color w:val="000000"/>
        </w:rPr>
        <w:t xml:space="preserve">), levocarnitine injection (2 g </w:t>
      </w:r>
      <w:r>
        <w:rPr>
          <w:rFonts w:ascii="Book Antiqua" w:hAnsi="Book Antiqua" w:eastAsia="Book Antiqua" w:cs="Book Antiqua"/>
          <w:i/>
          <w:iCs/>
          <w:color w:val="000000"/>
        </w:rPr>
        <w:t>iv</w:t>
      </w:r>
      <w:r>
        <w:rPr>
          <w:rFonts w:ascii="Book Antiqua" w:hAnsi="Book Antiqua" w:eastAsia="Book Antiqua" w:cs="Book Antiqua"/>
          <w:color w:val="000000"/>
        </w:rPr>
        <w:t xml:space="preserve"> drip </w:t>
      </w:r>
      <w:r>
        <w:rPr>
          <w:rFonts w:ascii="Book Antiqua" w:hAnsi="Book Antiqua" w:eastAsia="Book Antiqua" w:cs="Book Antiqua"/>
          <w:i/>
          <w:iCs/>
          <w:color w:val="000000"/>
        </w:rPr>
        <w:t>QD</w:t>
      </w:r>
      <w:r>
        <w:rPr>
          <w:rFonts w:ascii="Book Antiqua" w:hAnsi="Book Antiqua" w:eastAsia="Book Antiqua" w:cs="Book Antiqua"/>
          <w:color w:val="000000"/>
        </w:rPr>
        <w:t xml:space="preserve">), Ringer’s fluid (250 mL </w:t>
      </w:r>
      <w:r>
        <w:rPr>
          <w:rFonts w:ascii="Book Antiqua" w:hAnsi="Book Antiqua" w:eastAsia="Book Antiqua" w:cs="Book Antiqua"/>
          <w:i/>
          <w:iCs/>
          <w:color w:val="000000"/>
        </w:rPr>
        <w:t>iv</w:t>
      </w:r>
      <w:r>
        <w:rPr>
          <w:rFonts w:ascii="Book Antiqua" w:hAnsi="Book Antiqua" w:eastAsia="Book Antiqua" w:cs="Book Antiqua"/>
          <w:color w:val="000000"/>
        </w:rPr>
        <w:t xml:space="preserve"> drip </w:t>
      </w:r>
      <w:r>
        <w:rPr>
          <w:rFonts w:ascii="Book Antiqua" w:hAnsi="Book Antiqua" w:eastAsia="Book Antiqua" w:cs="Book Antiqua"/>
          <w:i/>
          <w:iCs/>
          <w:color w:val="000000"/>
        </w:rPr>
        <w:t>QD</w:t>
      </w:r>
      <w:r>
        <w:rPr>
          <w:rFonts w:ascii="Book Antiqua" w:hAnsi="Book Antiqua" w:eastAsia="Book Antiqua" w:cs="Book Antiqua"/>
          <w:color w:val="000000"/>
        </w:rPr>
        <w:t xml:space="preserve">), sodium bicarbonate tablets (1 g </w:t>
      </w:r>
      <w:r>
        <w:rPr>
          <w:rFonts w:ascii="Book Antiqua" w:hAnsi="Book Antiqua" w:eastAsia="Book Antiqua" w:cs="Book Antiqua"/>
          <w:i/>
          <w:iCs/>
          <w:color w:val="000000"/>
        </w:rPr>
        <w:t>po</w:t>
      </w:r>
      <w:r>
        <w:rPr>
          <w:rFonts w:ascii="Book Antiqua" w:hAnsi="Book Antiqua" w:eastAsia="Book Antiqua" w:cs="Book Antiqua"/>
          <w:color w:val="000000"/>
        </w:rPr>
        <w:t xml:space="preserve"> </w:t>
      </w:r>
      <w:r>
        <w:rPr>
          <w:rFonts w:ascii="Book Antiqua" w:hAnsi="Book Antiqua" w:eastAsia="Book Antiqua" w:cs="Book Antiqua"/>
          <w:i/>
          <w:iCs/>
          <w:color w:val="000000"/>
        </w:rPr>
        <w:t>TID</w:t>
      </w:r>
      <w:r>
        <w:rPr>
          <w:rFonts w:ascii="Book Antiqua" w:hAnsi="Book Antiqua" w:eastAsia="Book Antiqua" w:cs="Book Antiqua"/>
          <w:color w:val="000000"/>
        </w:rPr>
        <w:t xml:space="preserve">), vitamin B2 (30 mg </w:t>
      </w:r>
      <w:r>
        <w:rPr>
          <w:rFonts w:ascii="Book Antiqua" w:hAnsi="Book Antiqua" w:eastAsia="Book Antiqua" w:cs="Book Antiqua"/>
          <w:i/>
          <w:iCs/>
          <w:color w:val="000000"/>
        </w:rPr>
        <w:t>po</w:t>
      </w:r>
      <w:r>
        <w:rPr>
          <w:rFonts w:ascii="Book Antiqua" w:hAnsi="Book Antiqua" w:eastAsia="Book Antiqua" w:cs="Book Antiqua"/>
          <w:color w:val="000000"/>
        </w:rPr>
        <w:t xml:space="preserve"> </w:t>
      </w:r>
      <w:r>
        <w:rPr>
          <w:rFonts w:ascii="Book Antiqua" w:hAnsi="Book Antiqua" w:eastAsia="Book Antiqua" w:cs="Book Antiqua"/>
          <w:i/>
          <w:iCs/>
          <w:color w:val="000000"/>
        </w:rPr>
        <w:t>TID</w:t>
      </w:r>
      <w:r>
        <w:rPr>
          <w:rFonts w:ascii="Book Antiqua" w:hAnsi="Book Antiqua" w:eastAsia="Book Antiqua" w:cs="Book Antiqua"/>
          <w:color w:val="000000"/>
        </w:rPr>
        <w:t xml:space="preserve">), and coenzyme Q10 (10 mg </w:t>
      </w:r>
      <w:r>
        <w:rPr>
          <w:rFonts w:ascii="Book Antiqua" w:hAnsi="Book Antiqua" w:eastAsia="Book Antiqua" w:cs="Book Antiqua"/>
          <w:i/>
          <w:iCs/>
          <w:color w:val="000000"/>
        </w:rPr>
        <w:t>po</w:t>
      </w:r>
      <w:r>
        <w:rPr>
          <w:rFonts w:ascii="Book Antiqua" w:hAnsi="Book Antiqua" w:eastAsia="Book Antiqua" w:cs="Book Antiqua"/>
          <w:color w:val="000000"/>
        </w:rPr>
        <w:t xml:space="preserve"> </w:t>
      </w:r>
      <w:r>
        <w:rPr>
          <w:rFonts w:ascii="Book Antiqua" w:hAnsi="Book Antiqua" w:eastAsia="Book Antiqua" w:cs="Book Antiqua"/>
          <w:i/>
          <w:iCs/>
          <w:color w:val="000000"/>
        </w:rPr>
        <w:t>TID</w:t>
      </w:r>
      <w:r>
        <w:rPr>
          <w:rFonts w:ascii="Book Antiqua" w:hAnsi="Book Antiqua" w:eastAsia="Book Antiqua" w:cs="Book Antiqua"/>
          <w:color w:val="000000"/>
        </w:rPr>
        <w:t>). On day 6 of treatment (</w:t>
      </w:r>
      <w:r>
        <w:rPr>
          <w:rFonts w:hint="eastAsia" w:ascii="Book Antiqua" w:hAnsi="Book Antiqua" w:eastAsia="宋体" w:cs="Book Antiqua"/>
          <w:color w:val="000000"/>
          <w:lang w:val="en-US" w:eastAsia="zh-CN"/>
        </w:rPr>
        <w:t xml:space="preserve">September 22, </w:t>
      </w:r>
      <w:r>
        <w:rPr>
          <w:rFonts w:ascii="Book Antiqua" w:hAnsi="Book Antiqua" w:eastAsia="Book Antiqua" w:cs="Book Antiqua"/>
          <w:color w:val="000000"/>
        </w:rPr>
        <w:t>2021), CK levels were significantly reduced. The patient was hospitalized for 23 d. Upon discharge (</w:t>
      </w:r>
      <w:r>
        <w:rPr>
          <w:rFonts w:hint="eastAsia" w:ascii="Book Antiqua" w:hAnsi="Book Antiqua" w:eastAsia="宋体" w:cs="Book Antiqua"/>
          <w:color w:val="000000"/>
          <w:lang w:val="en-US" w:eastAsia="zh-CN"/>
        </w:rPr>
        <w:t xml:space="preserve">October 8, </w:t>
      </w:r>
      <w:r>
        <w:rPr>
          <w:rFonts w:ascii="Book Antiqua" w:hAnsi="Book Antiqua" w:eastAsia="Book Antiqua" w:cs="Book Antiqua"/>
          <w:color w:val="000000"/>
        </w:rPr>
        <w:t>2021), CK levels were normal (93 U/L), LDH levels were close to normal (290 U/L), and Scr levels (281 μmol/L) required continued monitoring. Changes in the patient’s key laboratory indicators are shown in Figure 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spacing w:line="360" w:lineRule="auto"/>
        <w:jc w:val="both"/>
        <w:rPr>
          <w:rFonts w:ascii="Book Antiqua" w:hAnsi="Book Antiqua"/>
        </w:rPr>
      </w:pPr>
      <w:r>
        <w:rPr>
          <w:rFonts w:ascii="Book Antiqua" w:hAnsi="Book Antiqua" w:eastAsia="Book Antiqua" w:cs="Book Antiqua"/>
          <w:color w:val="000000"/>
        </w:rPr>
        <w:t xml:space="preserve">During hospitalization, no adverse events were observed. The patient received hemodialysis and hemoperfusion every day, tolerated intravenous infusion and oral drug administration well, and was satisfied with the treatment effect. After discharge, the patient resumed all previous medications expect for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RYR supplement. Based on telephonic follow-up, Scr decreased to 190 μmol/L almost 1 mo after discharge, and rhabdomyolysis did not recur. The patient reported no further complaints.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We report a case of AKI caused by drug-induced rhabdomyolysis. Muscle pain and weakness occurred 2 mo after administration of the combination of RYR/ginseng/ginkgo leaf capsules (key ingredient: lovastatin) and abiraterone. Although there have been a few reports of abiraterone-induced rhabdomyolysis</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the patient did not develop symptoms during the first 11 mo of abiraterone treatment and did not undergo dose adjustment. However, the patient </w:t>
      </w:r>
      <w:r>
        <w:rPr>
          <w:rFonts w:hint="eastAsia" w:ascii="Book Antiqua" w:hAnsi="Book Antiqua" w:eastAsia="宋体" w:cs="Book Antiqua"/>
          <w:color w:val="000000"/>
          <w:lang w:val="en-US" w:eastAsia="zh-CN"/>
        </w:rPr>
        <w:t>developed</w:t>
      </w:r>
      <w:r>
        <w:rPr>
          <w:rFonts w:ascii="Book Antiqua" w:hAnsi="Book Antiqua" w:eastAsia="Book Antiqua" w:cs="Book Antiqua"/>
          <w:color w:val="000000"/>
        </w:rPr>
        <w:t xml:space="preserve"> progressively aggravated myasthenia and myalgia 2 mo after RYR/ginseng/ginkgo leaf compound supplementation. This supplement contain</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lovastatin, and the daily oral dose exceeded the recommended dose of 20 mg/d. The patient continued taking an immunosuppressant. No other identifiable specific triggers for rhabdomyolysis (such as decompensated hypothyroidism, liver disease, strenuous exercise, or recreational drugs) were found in the patient’s medical history or physical examination. In addition, abiraterone therapy was well-tolerated after discharge. Therefore, we believe that the AKI caused by rhabdomyolysis in this patient was caused by an overdose of lovastatin or a drug–drug interaction between lovastatin and abiraterone.</w:t>
      </w:r>
    </w:p>
    <w:p>
      <w:pPr>
        <w:spacing w:line="360" w:lineRule="auto"/>
        <w:ind w:firstLine="480" w:firstLineChars="200"/>
        <w:jc w:val="both"/>
        <w:rPr>
          <w:rFonts w:ascii="Book Antiqua" w:hAnsi="Book Antiqua"/>
        </w:rPr>
      </w:pPr>
      <w:r>
        <w:rPr>
          <w:rFonts w:ascii="Book Antiqua" w:hAnsi="Book Antiqua" w:eastAsia="Book Antiqua" w:cs="Book Antiqua"/>
          <w:color w:val="000000"/>
        </w:rPr>
        <w:t>Abiraterone is an androgen biosynthesis inhibitor that inhibits DHEA, testosterone, and dihydrotestosterone production by inhibiting the activity of the metabolic enzyme CYP17A1. Therefore, it is suitable for the treatment of mCRPC. Abiraterone has side-effects associated with CYP17A1 inhibition, namely, reduced cortisol secretion, increased adrenocorticoid release, increased corticoid secretion, and hypokalemia, all of which are risk factors for rhabdomyolysis</w:t>
      </w:r>
      <w:r>
        <w:rPr>
          <w:rFonts w:ascii="Book Antiqua" w:hAnsi="Book Antiqua" w:eastAsia="Book Antiqua" w:cs="Book Antiqua"/>
          <w:color w:val="000000"/>
          <w:vertAlign w:val="superscript"/>
        </w:rPr>
        <w:t>[5]</w:t>
      </w:r>
      <w:r>
        <w:rPr>
          <w:rFonts w:ascii="Book Antiqua" w:hAnsi="Book Antiqua" w:eastAsia="Book Antiqua" w:cs="Book Antiqua"/>
          <w:color w:val="000000"/>
        </w:rPr>
        <w:t>. In a large, real-world cohort study, Japanese researchers tracked the safety and efficacy of abiraterone in combination with prednisone in 492 patients with mCRPC who were followed</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for 24 mo. No new or unpredictable adverse events were observed in a market-release study of abiraterone</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The frequent adverse events observed </w:t>
      </w:r>
      <w:r>
        <w:rPr>
          <w:rFonts w:hint="eastAsia" w:ascii="Book Antiqua" w:hAnsi="Book Antiqua" w:eastAsia="宋体" w:cs="Book Antiqua"/>
          <w:color w:val="000000"/>
          <w:lang w:val="en-US" w:eastAsia="zh-CN"/>
        </w:rPr>
        <w:t>in</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 xml:space="preserve">follow-up </w:t>
      </w:r>
      <w:r>
        <w:rPr>
          <w:rFonts w:hint="eastAsia" w:ascii="Book Antiqua" w:hAnsi="Book Antiqua" w:eastAsia="宋体" w:cs="Book Antiqua"/>
          <w:color w:val="000000"/>
          <w:lang w:val="en-US" w:eastAsia="zh-CN"/>
        </w:rPr>
        <w:t xml:space="preserve">period </w:t>
      </w:r>
      <w:r>
        <w:rPr>
          <w:rFonts w:ascii="Book Antiqua" w:hAnsi="Book Antiqua" w:eastAsia="Book Antiqua" w:cs="Book Antiqua"/>
          <w:color w:val="000000"/>
        </w:rPr>
        <w:t>were similar to those observed in market-release clinical studies, including hypokalemia (3.0%) and abnormal liver function (6.5%)</w:t>
      </w:r>
      <w:r>
        <w:rPr>
          <w:rFonts w:ascii="Book Antiqua" w:hAnsi="Book Antiqua" w:eastAsia="Book Antiqua" w:cs="Book Antiqua"/>
          <w:color w:val="000000"/>
          <w:vertAlign w:val="superscript"/>
        </w:rPr>
        <w:t>[6]</w:t>
      </w:r>
      <w:r>
        <w:rPr>
          <w:rFonts w:ascii="Book Antiqua" w:hAnsi="Book Antiqua" w:eastAsia="Book Antiqua" w:cs="Book Antiqua"/>
          <w:color w:val="000000"/>
        </w:rPr>
        <w:t>. Hepatotoxicity was the most common adverse drug reaction. Most patients recovered after abiraterone treatment were discontinued</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In our case, however, the patient did not have hypokalemia upon admission, and did not show symptoms of myopathy during the first 11 mo of abiraterone treatment; therefore, we speculate that rhabdomyolysis and </w:t>
      </w:r>
      <w:r>
        <w:rPr>
          <w:rFonts w:hint="eastAsia" w:ascii="Book Antiqua" w:hAnsi="Book Antiqua" w:eastAsia="宋体" w:cs="Book Antiqua"/>
          <w:color w:val="000000"/>
          <w:lang w:val="en-US" w:eastAsia="zh-CN"/>
        </w:rPr>
        <w:t>AKI</w:t>
      </w:r>
      <w:r>
        <w:rPr>
          <w:rFonts w:ascii="Book Antiqua" w:hAnsi="Book Antiqua" w:eastAsia="Book Antiqua" w:cs="Book Antiqua"/>
          <w:color w:val="000000"/>
        </w:rPr>
        <w:t xml:space="preserve"> were not caused by abiraterone alone.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Although our patient had no clear history of hyperlipidemia, he had been administered lovastatin 3 mo before hospitalization. To date, there have been no reports on rhabdomyolysis or </w:t>
      </w:r>
      <w:r>
        <w:rPr>
          <w:rFonts w:hint="eastAsia" w:ascii="Book Antiqua" w:hAnsi="Book Antiqua" w:eastAsia="宋体" w:cs="Book Antiqua"/>
          <w:color w:val="000000"/>
          <w:lang w:val="en-US" w:eastAsia="zh-CN"/>
        </w:rPr>
        <w:t>AKI</w:t>
      </w:r>
      <w:r>
        <w:rPr>
          <w:rFonts w:ascii="Book Antiqua" w:hAnsi="Book Antiqua" w:eastAsia="Book Antiqua" w:cs="Book Antiqua"/>
          <w:color w:val="000000"/>
        </w:rPr>
        <w:t xml:space="preserve"> caused by ginseng or ginkgo biloba. Although RYR is a traditional medicinal material that can be used in both medicine and food, and its potential for lowering blood lipids has been demonstrated in numerous studies</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lovastatin is the main active ingredient among its many chemical components. According to the package insert, lovastatin is present at 2000 mg/100 g RYR. Our patient ingested a 1.2 g capsule per day, equivalent to 24 mg of lovastatin. </w:t>
      </w:r>
    </w:p>
    <w:p>
      <w:pPr>
        <w:spacing w:line="360" w:lineRule="auto"/>
        <w:ind w:firstLine="480" w:firstLineChars="200"/>
        <w:jc w:val="both"/>
        <w:rPr>
          <w:rFonts w:ascii="Book Antiqua" w:hAnsi="Book Antiqua"/>
        </w:rPr>
      </w:pPr>
      <w:r>
        <w:rPr>
          <w:rFonts w:ascii="Book Antiqua" w:hAnsi="Book Antiqua" w:eastAsia="Book Antiqua" w:cs="Book Antiqua"/>
          <w:color w:val="000000"/>
        </w:rPr>
        <w:t>Statins prevent cardiovascular diseases by inhibiting HMG-CoA reductase, thus inhibiting cholesterol synthesis, and thereby reducing serum cholesterol levels</w:t>
      </w:r>
      <w:r>
        <w:rPr>
          <w:rFonts w:ascii="Book Antiqua" w:hAnsi="Book Antiqua" w:eastAsia="Book Antiqua" w:cs="Book Antiqua"/>
          <w:color w:val="000000"/>
          <w:vertAlign w:val="superscript"/>
        </w:rPr>
        <w:t>[</w:t>
      </w:r>
      <w:r>
        <w:rPr>
          <w:rFonts w:ascii="Book Antiqua" w:hAnsi="Book Antiqua" w:eastAsia="宋体"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There is increasing evidence that statins also play a role in the treatment of cancers, including colon, breast, and prostate cancers</w:t>
      </w:r>
      <w:r>
        <w:rPr>
          <w:rFonts w:ascii="Book Antiqua" w:hAnsi="Book Antiqua" w:eastAsia="Book Antiqua" w:cs="Book Antiqua"/>
          <w:color w:val="000000"/>
          <w:vertAlign w:val="superscript"/>
        </w:rPr>
        <w:t>[5,7</w:t>
      </w:r>
      <w:r>
        <w:rPr>
          <w:rFonts w:ascii="Book Antiqua" w:hAnsi="Book Antiqua" w:eastAsia="宋体" w:cs="Book Antiqua"/>
          <w:color w:val="000000"/>
          <w:vertAlign w:val="superscript"/>
          <w:lang w:eastAsia="zh-CN"/>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Laboratory studies have shown that statins can limit cancer progression by promoting apoptosis and inflammatory responses and by inhibiting cancer cell proliferation, adhesion, and angiogenesis</w:t>
      </w:r>
      <w:r>
        <w:rPr>
          <w:rFonts w:ascii="Book Antiqua" w:hAnsi="Book Antiqua" w:eastAsia="Book Antiqua" w:cs="Book Antiqua"/>
          <w:color w:val="000000"/>
          <w:vertAlign w:val="superscript"/>
        </w:rPr>
        <w:t>[</w:t>
      </w:r>
      <w:r>
        <w:rPr>
          <w:rFonts w:ascii="Book Antiqua" w:hAnsi="Book Antiqua" w:eastAsia="宋体" w:cs="Book Antiqua"/>
          <w:color w:val="000000"/>
          <w:vertAlign w:val="superscript"/>
          <w:lang w:eastAsia="zh-CN"/>
        </w:rPr>
        <w:t>9</w:t>
      </w:r>
      <w:r>
        <w:rPr>
          <w:rFonts w:ascii="Book Antiqua" w:hAnsi="Book Antiqua" w:eastAsia="Book Antiqua" w:cs="Book Antiqua"/>
          <w:color w:val="000000"/>
          <w:vertAlign w:val="superscript"/>
        </w:rPr>
        <w:t>-1</w:t>
      </w:r>
      <w:r>
        <w:rPr>
          <w:rFonts w:ascii="Book Antiqua" w:hAnsi="Book Antiqua" w:eastAsia="宋体"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A meta-analysis reported that patients with mCRPC may benefit from treatment with abiraterone or enzalutamide in combination with statins</w:t>
      </w:r>
      <w:r>
        <w:rPr>
          <w:rFonts w:ascii="Book Antiqua" w:hAnsi="Book Antiqua" w:eastAsia="Book Antiqua" w:cs="Book Antiqua"/>
          <w:color w:val="000000"/>
          <w:vertAlign w:val="superscript"/>
        </w:rPr>
        <w:t>[</w:t>
      </w:r>
      <w:r>
        <w:rPr>
          <w:rFonts w:ascii="Book Antiqua" w:hAnsi="Book Antiqua" w:eastAsia="宋体" w:cs="Book Antiqua"/>
          <w:color w:val="000000"/>
          <w:vertAlign w:val="superscript"/>
          <w:lang w:eastAsia="zh-CN"/>
        </w:rPr>
        <w:t>13</w:t>
      </w:r>
      <w:r>
        <w:rPr>
          <w:rFonts w:ascii="Book Antiqua" w:hAnsi="Book Antiqua" w:eastAsia="Book Antiqua" w:cs="Book Antiqua"/>
          <w:color w:val="000000"/>
          <w:vertAlign w:val="superscript"/>
        </w:rPr>
        <w:t>]</w:t>
      </w:r>
      <w:r>
        <w:rPr>
          <w:rFonts w:ascii="Book Antiqua" w:hAnsi="Book Antiqua" w:eastAsia="Book Antiqua" w:cs="Book Antiqua"/>
          <w:color w:val="000000"/>
        </w:rPr>
        <w:t>. In addition to lowering cholesterol, statins compete to inhibit DHEA uptake by binding to solute carrier transporters (SLCO2B1), thereby effectively reducing the pool of androgens available in tumors. This may explain why statins reduce the incidence of prostate cancer and improve prognosis</w:t>
      </w:r>
      <w:r>
        <w:rPr>
          <w:rFonts w:ascii="Book Antiqua" w:hAnsi="Book Antiqua" w:eastAsia="Book Antiqua" w:cs="Book Antiqua"/>
          <w:color w:val="000000"/>
          <w:vertAlign w:val="superscript"/>
        </w:rPr>
        <w:t>[</w:t>
      </w:r>
      <w:r>
        <w:rPr>
          <w:rFonts w:ascii="Book Antiqua" w:hAnsi="Book Antiqua" w:eastAsia="宋体" w:cs="Book Antiqua"/>
          <w:color w:val="000000"/>
          <w:vertAlign w:val="superscript"/>
          <w:lang w:eastAsia="zh-CN"/>
        </w:rPr>
        <w:t>9</w:t>
      </w:r>
      <w:r>
        <w:rPr>
          <w:rFonts w:ascii="Book Antiqua" w:hAnsi="Book Antiqua" w:eastAsia="Book Antiqua" w:cs="Book Antiqua"/>
          <w:color w:val="000000"/>
          <w:vertAlign w:val="superscript"/>
        </w:rPr>
        <w:t>,1</w:t>
      </w:r>
      <w:r>
        <w:rPr>
          <w:rFonts w:ascii="Book Antiqua" w:hAnsi="Book Antiqua" w:eastAsia="宋体" w:cs="Book Antiqua"/>
          <w:color w:val="000000"/>
          <w:vertAlign w:val="superscript"/>
          <w:lang w:eastAsia="zh-CN"/>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Furthermore, abiraterone and lovastatin do not exhibit adverse drug–drug interactions in the vast majority of mCRPC patients, and their combined use increases survival and cancer-related mortality in patients with mCRPC</w:t>
      </w:r>
      <w:r>
        <w:rPr>
          <w:rFonts w:ascii="Book Antiqua" w:hAnsi="Book Antiqua" w:eastAsia="Book Antiqua" w:cs="Book Antiqua"/>
          <w:color w:val="000000"/>
          <w:vertAlign w:val="superscript"/>
        </w:rPr>
        <w:t>[</w:t>
      </w:r>
      <w:r>
        <w:rPr>
          <w:rFonts w:ascii="Book Antiqua" w:hAnsi="Book Antiqua" w:eastAsia="宋体" w:cs="Book Antiqua"/>
          <w:color w:val="000000"/>
          <w:vertAlign w:val="superscript"/>
          <w:lang w:eastAsia="zh-CN"/>
        </w:rPr>
        <w:t>9</w:t>
      </w:r>
      <w:r>
        <w:rPr>
          <w:rFonts w:ascii="Book Antiqua" w:hAnsi="Book Antiqua" w:eastAsia="Book Antiqua" w:cs="Book Antiqua"/>
          <w:color w:val="000000"/>
          <w:vertAlign w:val="superscript"/>
        </w:rPr>
        <w:t>]</w:t>
      </w:r>
      <w:r>
        <w:rPr>
          <w:rFonts w:ascii="Book Antiqua" w:hAnsi="Book Antiqua" w:eastAsia="Book Antiqua" w:cs="Book Antiqua"/>
          <w:color w:val="000000"/>
        </w:rPr>
        <w:t>. However, in addition to inhibiting cholesterol synthesis, statins can also lead to coenzyme Q10 deficiency, resulting in mitochondrial dysfunction, and thereby inhibiting energy production, reducing cell energy levels, reducing intermediate metabolite synthesis during cholesterol synthesis, affecting the synthesis of important proteins, and reducing the supply of cholesterol to cell membranes</w:t>
      </w:r>
      <w:r>
        <w:rPr>
          <w:rFonts w:ascii="Book Antiqua" w:hAnsi="Book Antiqua" w:eastAsia="Book Antiqua" w:cs="Book Antiqua"/>
          <w:color w:val="000000"/>
          <w:vertAlign w:val="superscript"/>
        </w:rPr>
        <w:t>[</w:t>
      </w:r>
      <w:r>
        <w:rPr>
          <w:rFonts w:ascii="Book Antiqua" w:hAnsi="Book Antiqua" w:eastAsia="宋体"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The consequent increase in membrane permeability and instability leads to increased intracellular calcium concentration and cell death. These mechanisms increase the risk of statin-induced rhabdomyolysis</w:t>
      </w:r>
      <w:r>
        <w:rPr>
          <w:rFonts w:ascii="Book Antiqua" w:hAnsi="Book Antiqua" w:eastAsia="Book Antiqua" w:cs="Book Antiqua"/>
          <w:color w:val="000000"/>
          <w:vertAlign w:val="superscript"/>
        </w:rPr>
        <w:t>[</w:t>
      </w:r>
      <w:r>
        <w:rPr>
          <w:rFonts w:ascii="Book Antiqua" w:hAnsi="Book Antiqua" w:eastAsia="宋体" w:cs="Book Antiqua"/>
          <w:color w:val="000000"/>
          <w:vertAlign w:val="superscript"/>
          <w:lang w:eastAsia="zh-CN"/>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Prior to the development of abiraterone and its approval as an adrenal androgen synthesis inhibitor, patients were treated with ketoconazole, a CYP3A4 inhibitor that causes elevated plasma concentrations of statins and increases the risk of rhabdomyolysis</w:t>
      </w:r>
      <w:r>
        <w:rPr>
          <w:rFonts w:ascii="Book Antiqua" w:hAnsi="Book Antiqua" w:eastAsia="Book Antiqua" w:cs="Book Antiqua"/>
          <w:color w:val="000000"/>
          <w:vertAlign w:val="superscript"/>
        </w:rPr>
        <w:t>[1</w:t>
      </w:r>
      <w:r>
        <w:rPr>
          <w:rFonts w:ascii="Book Antiqua" w:hAnsi="Book Antiqua" w:eastAsia="宋体"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 contrast, abiraterone acts only on CYP17A1 without significantly affecting statin metabolism. However,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studies have shown that abiraterone metabolites inhibit organic anion transport polypeptide 1B1 (OATP1B1). Theoretically, this transporter affects the uptake of multiple exogenous drugs, including lovastatin. OATP1B1 inhibition increases lovastatin levels, resulting in increased drug toxicity</w:t>
      </w:r>
      <w:r>
        <w:rPr>
          <w:rFonts w:ascii="Book Antiqua" w:hAnsi="Book Antiqua" w:eastAsia="Book Antiqua" w:cs="Book Antiqua"/>
          <w:color w:val="000000"/>
          <w:vertAlign w:val="superscript"/>
        </w:rPr>
        <w:t>[1</w:t>
      </w:r>
      <w:r>
        <w:rPr>
          <w:rFonts w:ascii="Book Antiqua" w:hAnsi="Book Antiqua" w:eastAsia="宋体" w:cs="Book Antiqua"/>
          <w:color w:val="000000"/>
          <w:vertAlign w:val="superscript"/>
          <w:lang w:eastAsia="zh-CN"/>
        </w:rPr>
        <w:t>3</w:t>
      </w:r>
      <w:r>
        <w:rPr>
          <w:rFonts w:ascii="Book Antiqua" w:hAnsi="Book Antiqua" w:eastAsia="Book Antiqua" w:cs="Book Antiqua"/>
          <w:color w:val="000000"/>
          <w:vertAlign w:val="superscript"/>
        </w:rPr>
        <w:t>,1</w:t>
      </w:r>
      <w:r>
        <w:rPr>
          <w:rFonts w:ascii="Book Antiqua" w:hAnsi="Book Antiqua" w:eastAsia="宋体"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Statin-induced rhabdomyolysis is dose-dependent, especially when statins are used in conjunction with a muscle-toxic agent or drug that can increase their concentration. However, several reports have suggested that interactions between lovastatin and abiraterone cause rhabdomyolysis and AKI</w:t>
      </w:r>
      <w:r>
        <w:rPr>
          <w:rFonts w:ascii="Book Antiqua" w:hAnsi="Book Antiqua" w:eastAsia="Book Antiqua" w:cs="Book Antiqua"/>
          <w:color w:val="000000"/>
          <w:vertAlign w:val="superscript"/>
        </w:rPr>
        <w:t>[1</w:t>
      </w:r>
      <w:r>
        <w:rPr>
          <w:rFonts w:ascii="Book Antiqua" w:hAnsi="Book Antiqua" w:eastAsia="宋体"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RYR supplements have been found to reduce low-density lipoprotein cholesterol levels as effectively as medium-dose statins, and they are a good treatment option for patients who are intolerant to statins. However, the daily dose of lovastatin in RYR supplements and the appropriate dose in combination with abiraterone for patients with mCSPC should be carefully considered. This case highlights the possibility of kidney injury resulting from rhabdomyolysis caused by this drug combination. More attention should be paid to drug–drug interactions in clinical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We would like to thank Professor Wen-Qiang Cui for his guidance in writing this paper.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rPr>
        <w:t xml:space="preserve">1 </w:t>
      </w:r>
      <w:r>
        <w:rPr>
          <w:rFonts w:ascii="Book Antiqua" w:hAnsi="Book Antiqua" w:eastAsia="Book Antiqua" w:cs="Book Antiqua"/>
          <w:b/>
          <w:bCs/>
        </w:rPr>
        <w:t>Yang H</w:t>
      </w:r>
      <w:r>
        <w:rPr>
          <w:rFonts w:ascii="Book Antiqua" w:hAnsi="Book Antiqua" w:eastAsia="Book Antiqua" w:cs="Book Antiqua"/>
        </w:rPr>
        <w:t xml:space="preserve">, Pan R, Wang J, Zheng L, Li Z, Guo Q, Wang C. Modulation of the Gut Microbiota and Liver Transcriptome by Red Yeast Rice and Monascus Pigment Fermented by Purple Monascus SHM1105 in Rats Fed with a High-Fat Diet. </w:t>
      </w:r>
      <w:r>
        <w:rPr>
          <w:rFonts w:ascii="Book Antiqua" w:hAnsi="Book Antiqua" w:eastAsia="Book Antiqua" w:cs="Book Antiqua"/>
          <w:i/>
          <w:iCs/>
        </w:rPr>
        <w:t>Front Pharmacol</w:t>
      </w:r>
      <w:r>
        <w:rPr>
          <w:rFonts w:ascii="Book Antiqua" w:hAnsi="Book Antiqua" w:eastAsia="Book Antiqua" w:cs="Book Antiqua"/>
        </w:rPr>
        <w:t xml:space="preserve"> 2020; </w:t>
      </w:r>
      <w:r>
        <w:rPr>
          <w:rFonts w:ascii="Book Antiqua" w:hAnsi="Book Antiqua" w:eastAsia="Book Antiqua" w:cs="Book Antiqua"/>
          <w:b/>
          <w:bCs/>
        </w:rPr>
        <w:t>11</w:t>
      </w:r>
      <w:r>
        <w:rPr>
          <w:rFonts w:ascii="Book Antiqua" w:hAnsi="Book Antiqua" w:eastAsia="Book Antiqua" w:cs="Book Antiqua"/>
        </w:rPr>
        <w:t>: 599760 [PMID: 33551805 DOI: 10.3389/fphar.2020.599760]</w:t>
      </w:r>
    </w:p>
    <w:p>
      <w:pPr>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Allott EH</w:t>
      </w:r>
      <w:r>
        <w:rPr>
          <w:rFonts w:ascii="Book Antiqua" w:hAnsi="Book Antiqua" w:eastAsia="Book Antiqua" w:cs="Book Antiqua"/>
        </w:rPr>
        <w:t xml:space="preserve">, Ebot EM, Stopsack KH, Gonzalez-Feliciano AG, Markt SC, Wilson KM, Ahearn TU, Gerke TA, Downer MK, Rider JR, Freedland SJ, Lotan TL, Kantoff PW, Platz EA, Loda M, Stampfer MJ, Giovannucci E, Sweeney CJ, Finn SP, Mucci LA. Statin Use Is Associated with Lower Risk of PTEN-Null and Lethal Prostate Cancer. </w:t>
      </w:r>
      <w:r>
        <w:rPr>
          <w:rFonts w:ascii="Book Antiqua" w:hAnsi="Book Antiqua" w:eastAsia="Book Antiqua" w:cs="Book Antiqua"/>
          <w:i/>
          <w:iCs/>
        </w:rPr>
        <w:t>Clin Cancer Res</w:t>
      </w:r>
      <w:r>
        <w:rPr>
          <w:rFonts w:ascii="Book Antiqua" w:hAnsi="Book Antiqua" w:eastAsia="Book Antiqua" w:cs="Book Antiqua"/>
        </w:rPr>
        <w:t xml:space="preserve"> 2020; </w:t>
      </w:r>
      <w:r>
        <w:rPr>
          <w:rFonts w:ascii="Book Antiqua" w:hAnsi="Book Antiqua" w:eastAsia="Book Antiqua" w:cs="Book Antiqua"/>
          <w:b/>
          <w:bCs/>
        </w:rPr>
        <w:t>26</w:t>
      </w:r>
      <w:r>
        <w:rPr>
          <w:rFonts w:ascii="Book Antiqua" w:hAnsi="Book Antiqua" w:eastAsia="Book Antiqua" w:cs="Book Antiqua"/>
        </w:rPr>
        <w:t>: 1086-1093 [PMID: 31754047 DOI: 10.1158/1078-0432.CCR-19-2853]</w:t>
      </w:r>
    </w:p>
    <w:p>
      <w:pPr>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Mondul AM</w:t>
      </w:r>
      <w:r>
        <w:rPr>
          <w:rFonts w:ascii="Book Antiqua" w:hAnsi="Book Antiqua" w:eastAsia="Book Antiqua" w:cs="Book Antiqua"/>
        </w:rPr>
        <w:t xml:space="preserve">, Joshu CE, Barber JR, Prizment AE, Bhavsar NA, Selvin E, Folsom AR, Platz EA. Longer-term Lipid-lowering Drug Use and Risk of Incident and Fatal Prostate Cancer in Black and White Men in the ARIC Study. </w:t>
      </w:r>
      <w:r>
        <w:rPr>
          <w:rFonts w:ascii="Book Antiqua" w:hAnsi="Book Antiqua" w:eastAsia="Book Antiqua" w:cs="Book Antiqua"/>
          <w:i/>
          <w:iCs/>
        </w:rPr>
        <w:t>Cancer Prev Res (Phila)</w:t>
      </w:r>
      <w:r>
        <w:rPr>
          <w:rFonts w:ascii="Book Antiqua" w:hAnsi="Book Antiqua" w:eastAsia="Book Antiqua" w:cs="Book Antiqua"/>
        </w:rPr>
        <w:t xml:space="preserve"> 2018; </w:t>
      </w:r>
      <w:r>
        <w:rPr>
          <w:rFonts w:ascii="Book Antiqua" w:hAnsi="Book Antiqua" w:eastAsia="Book Antiqua" w:cs="Book Antiqua"/>
          <w:b/>
          <w:bCs/>
        </w:rPr>
        <w:t>11</w:t>
      </w:r>
      <w:r>
        <w:rPr>
          <w:rFonts w:ascii="Book Antiqua" w:hAnsi="Book Antiqua" w:eastAsia="Book Antiqua" w:cs="Book Antiqua"/>
        </w:rPr>
        <w:t>: 779-788 [PMID: 30327368 DOI: 10.1158/1940-6207.CAPR-17-0396]</w:t>
      </w:r>
    </w:p>
    <w:p>
      <w:pPr>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Dineen M</w:t>
      </w:r>
      <w:r>
        <w:rPr>
          <w:rFonts w:ascii="Book Antiqua" w:hAnsi="Book Antiqua" w:eastAsia="Book Antiqua" w:cs="Book Antiqua"/>
        </w:rPr>
        <w:t xml:space="preserve">, Hansen E, Guancial E, Sievert L, Sahasrabudhe D. Abiraterone-induced rhabdomyolysis resulting in acute kidney injury: A case report and review of the literature. </w:t>
      </w:r>
      <w:r>
        <w:rPr>
          <w:rFonts w:ascii="Book Antiqua" w:hAnsi="Book Antiqua" w:eastAsia="Book Antiqua" w:cs="Book Antiqua"/>
          <w:i/>
          <w:iCs/>
        </w:rPr>
        <w:t>J Oncol Pharm Pract</w:t>
      </w:r>
      <w:r>
        <w:rPr>
          <w:rFonts w:ascii="Book Antiqua" w:hAnsi="Book Antiqua" w:eastAsia="Book Antiqua" w:cs="Book Antiqua"/>
        </w:rPr>
        <w:t xml:space="preserve"> 2018; </w:t>
      </w:r>
      <w:r>
        <w:rPr>
          <w:rFonts w:ascii="Book Antiqua" w:hAnsi="Book Antiqua" w:eastAsia="Book Antiqua" w:cs="Book Antiqua"/>
          <w:b/>
          <w:bCs/>
        </w:rPr>
        <w:t>24</w:t>
      </w:r>
      <w:r>
        <w:rPr>
          <w:rFonts w:ascii="Book Antiqua" w:hAnsi="Book Antiqua" w:eastAsia="Book Antiqua" w:cs="Book Antiqua"/>
        </w:rPr>
        <w:t>: 314-318 [PMID: 28355968 DOI: 10.1177/1078155217701294]</w:t>
      </w:r>
    </w:p>
    <w:p>
      <w:pPr>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Giatromanolaki A</w:t>
      </w:r>
      <w:r>
        <w:rPr>
          <w:rFonts w:ascii="Book Antiqua" w:hAnsi="Book Antiqua" w:eastAsia="Book Antiqua" w:cs="Book Antiqua"/>
        </w:rPr>
        <w:t xml:space="preserve">, Fasoulaki V, Kalamida D, Mitrakas A, Kakouratos C, Lialiaris T, Koukourakis MI. CYP17A1 and Androgen-Receptor Expression in Prostate Carcinoma Tissues and Cancer Cell Lines. </w:t>
      </w:r>
      <w:r>
        <w:rPr>
          <w:rFonts w:ascii="Book Antiqua" w:hAnsi="Book Antiqua" w:eastAsia="Book Antiqua" w:cs="Book Antiqua"/>
          <w:i/>
          <w:iCs/>
        </w:rPr>
        <w:t>Curr Urol</w:t>
      </w:r>
      <w:r>
        <w:rPr>
          <w:rFonts w:ascii="Book Antiqua" w:hAnsi="Book Antiqua" w:eastAsia="Book Antiqua" w:cs="Book Antiqua"/>
        </w:rPr>
        <w:t xml:space="preserve"> 2019; </w:t>
      </w:r>
      <w:r>
        <w:rPr>
          <w:rFonts w:ascii="Book Antiqua" w:hAnsi="Book Antiqua" w:eastAsia="Book Antiqua" w:cs="Book Antiqua"/>
          <w:b/>
          <w:bCs/>
        </w:rPr>
        <w:t>13</w:t>
      </w:r>
      <w:r>
        <w:rPr>
          <w:rFonts w:ascii="Book Antiqua" w:hAnsi="Book Antiqua" w:eastAsia="Book Antiqua" w:cs="Book Antiqua"/>
        </w:rPr>
        <w:t>: 157-165 [PMID: 31933595 DOI: 10.1159/000499276]</w:t>
      </w:r>
    </w:p>
    <w:p>
      <w:pPr>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Koroki Y</w:t>
      </w:r>
      <w:r>
        <w:rPr>
          <w:rFonts w:ascii="Book Antiqua" w:hAnsi="Book Antiqua" w:eastAsia="Book Antiqua" w:cs="Book Antiqua"/>
        </w:rPr>
        <w:t xml:space="preserve">, Imanaka K, Yasuda Y, Harada S, Fujino A. Safety and efficacy of abiraterone acetate plus prednisolone in patients with castration-resistant prostate cancer: a prospective, observational, post-marketing surveillance study. </w:t>
      </w:r>
      <w:r>
        <w:rPr>
          <w:rFonts w:ascii="Book Antiqua" w:hAnsi="Book Antiqua" w:eastAsia="Book Antiqua" w:cs="Book Antiqua"/>
          <w:i/>
          <w:iCs/>
        </w:rPr>
        <w:t>Jpn J Clin Oncol</w:t>
      </w:r>
      <w:r>
        <w:rPr>
          <w:rFonts w:ascii="Book Antiqua" w:hAnsi="Book Antiqua" w:eastAsia="Book Antiqua" w:cs="Book Antiqua"/>
        </w:rPr>
        <w:t xml:space="preserve"> 2021; </w:t>
      </w:r>
      <w:r>
        <w:rPr>
          <w:rFonts w:ascii="Book Antiqua" w:hAnsi="Book Antiqua" w:eastAsia="Book Antiqua" w:cs="Book Antiqua"/>
          <w:b/>
          <w:bCs/>
        </w:rPr>
        <w:t>51</w:t>
      </w:r>
      <w:r>
        <w:rPr>
          <w:rFonts w:ascii="Book Antiqua" w:hAnsi="Book Antiqua" w:eastAsia="Book Antiqua" w:cs="Book Antiqua"/>
        </w:rPr>
        <w:t>: 1452-1461 [PMID: 34050660 DOI: 10.1093/jjco/]</w:t>
      </w:r>
    </w:p>
    <w:p>
      <w:pPr>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Zhu B</w:t>
      </w:r>
      <w:r>
        <w:rPr>
          <w:rFonts w:ascii="Book Antiqua" w:hAnsi="Book Antiqua" w:eastAsia="Book Antiqua" w:cs="Book Antiqua"/>
        </w:rPr>
        <w:t xml:space="preserve">, Qi F, Wu J, Yin G, Hua J, Zhang Q, Qin L. Red Yeast Rice: A Systematic Review of the Traditional Uses, Chemistry, Pharmacology, and Quality Control of an Important Chinese Folk Medicine. </w:t>
      </w:r>
      <w:r>
        <w:rPr>
          <w:rFonts w:ascii="Book Antiqua" w:hAnsi="Book Antiqua" w:eastAsia="Book Antiqua" w:cs="Book Antiqua"/>
          <w:i/>
          <w:iCs/>
        </w:rPr>
        <w:t>Front Pharmacol</w:t>
      </w:r>
      <w:r>
        <w:rPr>
          <w:rFonts w:ascii="Book Antiqua" w:hAnsi="Book Antiqua" w:eastAsia="Book Antiqua" w:cs="Book Antiqua"/>
        </w:rPr>
        <w:t xml:space="preserve"> 2019; </w:t>
      </w:r>
      <w:r>
        <w:rPr>
          <w:rFonts w:ascii="Book Antiqua" w:hAnsi="Book Antiqua" w:eastAsia="Book Antiqua" w:cs="Book Antiqua"/>
          <w:b/>
          <w:bCs/>
        </w:rPr>
        <w:t>10</w:t>
      </w:r>
      <w:r>
        <w:rPr>
          <w:rFonts w:ascii="Book Antiqua" w:hAnsi="Book Antiqua" w:eastAsia="Book Antiqua" w:cs="Book Antiqua"/>
        </w:rPr>
        <w:t>: 1449 [PMID: 31849687 DOI: 10.3389/fphar.2019.01449]</w:t>
      </w:r>
    </w:p>
    <w:p>
      <w:pPr>
        <w:spacing w:line="360" w:lineRule="auto"/>
        <w:jc w:val="both"/>
        <w:rPr>
          <w:rFonts w:ascii="Book Antiqua" w:hAnsi="Book Antiqua"/>
        </w:rPr>
      </w:pPr>
      <w:r>
        <w:rPr>
          <w:rFonts w:ascii="Book Antiqua" w:hAnsi="Book Antiqua" w:eastAsia="宋体" w:cs="Book Antiqua"/>
          <w:lang w:eastAsia="zh-CN"/>
        </w:rPr>
        <w:t>8</w:t>
      </w:r>
      <w:r>
        <w:rPr>
          <w:rFonts w:ascii="Book Antiqua" w:hAnsi="Book Antiqua" w:eastAsia="Book Antiqua" w:cs="Book Antiqua"/>
        </w:rPr>
        <w:t xml:space="preserve"> </w:t>
      </w:r>
      <w:r>
        <w:rPr>
          <w:rFonts w:ascii="Book Antiqua" w:hAnsi="Book Antiqua" w:eastAsia="Book Antiqua" w:cs="Book Antiqua"/>
          <w:b/>
          <w:bCs/>
        </w:rPr>
        <w:t>Gluba-Brzozka A</w:t>
      </w:r>
      <w:r>
        <w:rPr>
          <w:rFonts w:ascii="Book Antiqua" w:hAnsi="Book Antiqua" w:eastAsia="Book Antiqua" w:cs="Book Antiqua"/>
        </w:rPr>
        <w:t xml:space="preserve">, Franczyk B, Toth PP, Rysz J, Banach M. Molecular mechanisms of statin intolerance. </w:t>
      </w:r>
      <w:r>
        <w:rPr>
          <w:rFonts w:ascii="Book Antiqua" w:hAnsi="Book Antiqua" w:eastAsia="Book Antiqua" w:cs="Book Antiqua"/>
          <w:i/>
          <w:iCs/>
        </w:rPr>
        <w:t>Arch Med Sci</w:t>
      </w:r>
      <w:r>
        <w:rPr>
          <w:rFonts w:ascii="Book Antiqua" w:hAnsi="Book Antiqua" w:eastAsia="Book Antiqua" w:cs="Book Antiqua"/>
        </w:rPr>
        <w:t xml:space="preserve"> 2016; </w:t>
      </w:r>
      <w:r>
        <w:rPr>
          <w:rFonts w:ascii="Book Antiqua" w:hAnsi="Book Antiqua" w:eastAsia="Book Antiqua" w:cs="Book Antiqua"/>
          <w:b/>
          <w:bCs/>
        </w:rPr>
        <w:t>12</w:t>
      </w:r>
      <w:r>
        <w:rPr>
          <w:rFonts w:ascii="Book Antiqua" w:hAnsi="Book Antiqua" w:eastAsia="Book Antiqua" w:cs="Book Antiqua"/>
        </w:rPr>
        <w:t>: 645-658 [PMID: 27279860 DOI: 10.5114/aoms.2016.59938]</w:t>
      </w:r>
    </w:p>
    <w:p>
      <w:pPr>
        <w:spacing w:line="360" w:lineRule="auto"/>
        <w:jc w:val="both"/>
        <w:rPr>
          <w:rFonts w:ascii="Book Antiqua" w:hAnsi="Book Antiqua"/>
        </w:rPr>
      </w:pPr>
      <w:r>
        <w:rPr>
          <w:rFonts w:ascii="Book Antiqua" w:hAnsi="Book Antiqua" w:eastAsia="宋体" w:cs="Book Antiqua"/>
          <w:lang w:eastAsia="zh-CN"/>
        </w:rPr>
        <w:t>9</w:t>
      </w:r>
      <w:r>
        <w:rPr>
          <w:rFonts w:ascii="Book Antiqua" w:hAnsi="Book Antiqua" w:eastAsia="Book Antiqua" w:cs="Book Antiqua"/>
        </w:rPr>
        <w:t xml:space="preserve"> </w:t>
      </w:r>
      <w:r>
        <w:rPr>
          <w:rFonts w:ascii="Book Antiqua" w:hAnsi="Book Antiqua" w:eastAsia="Book Antiqua" w:cs="Book Antiqua"/>
          <w:b/>
          <w:bCs/>
        </w:rPr>
        <w:t>Anderson-Carter I</w:t>
      </w:r>
      <w:r>
        <w:rPr>
          <w:rFonts w:ascii="Book Antiqua" w:hAnsi="Book Antiqua" w:eastAsia="Book Antiqua" w:cs="Book Antiqua"/>
        </w:rPr>
        <w:t xml:space="preserve">, Posielski N, Liou JI, Khemees TA, Downs TM, Abel EJ, Jarrard DF, Richards KA. The impact of statins in combination with androgen deprivation therapyin patients with advanced prostate cancer: A large observational study. </w:t>
      </w:r>
      <w:r>
        <w:rPr>
          <w:rFonts w:ascii="Book Antiqua" w:hAnsi="Book Antiqua" w:eastAsia="Book Antiqua" w:cs="Book Antiqua"/>
          <w:i/>
          <w:iCs/>
        </w:rPr>
        <w:t>Urol Oncol</w:t>
      </w:r>
      <w:r>
        <w:rPr>
          <w:rFonts w:ascii="Book Antiqua" w:hAnsi="Book Antiqua" w:eastAsia="Book Antiqua" w:cs="Book Antiqua"/>
        </w:rPr>
        <w:t xml:space="preserve"> 2019; </w:t>
      </w:r>
      <w:r>
        <w:rPr>
          <w:rFonts w:ascii="Book Antiqua" w:hAnsi="Book Antiqua" w:eastAsia="Book Antiqua" w:cs="Book Antiqua"/>
          <w:b/>
          <w:bCs/>
        </w:rPr>
        <w:t>37</w:t>
      </w:r>
      <w:r>
        <w:rPr>
          <w:rFonts w:ascii="Book Antiqua" w:hAnsi="Book Antiqua" w:eastAsia="Book Antiqua" w:cs="Book Antiqua"/>
        </w:rPr>
        <w:t>: 130-137 [PMID: 30528885 DOI: 10.1016/j.urolonc.2018.11.017]</w:t>
      </w:r>
    </w:p>
    <w:p>
      <w:pPr>
        <w:spacing w:line="360" w:lineRule="auto"/>
        <w:jc w:val="both"/>
        <w:rPr>
          <w:rFonts w:ascii="Book Antiqua" w:hAnsi="Book Antiqua"/>
        </w:rPr>
      </w:pPr>
      <w:r>
        <w:rPr>
          <w:rFonts w:ascii="Book Antiqua" w:hAnsi="Book Antiqua" w:eastAsia="宋体" w:cs="Book Antiqua"/>
          <w:lang w:eastAsia="zh-CN"/>
        </w:rPr>
        <w:t>10</w:t>
      </w:r>
      <w:r>
        <w:rPr>
          <w:rFonts w:ascii="Book Antiqua" w:hAnsi="Book Antiqua" w:eastAsia="Book Antiqua" w:cs="Book Antiqua"/>
        </w:rPr>
        <w:t xml:space="preserve"> </w:t>
      </w:r>
      <w:r>
        <w:rPr>
          <w:rFonts w:ascii="Book Antiqua" w:hAnsi="Book Antiqua" w:eastAsia="Book Antiqua" w:cs="Book Antiqua"/>
          <w:b/>
          <w:bCs/>
        </w:rPr>
        <w:t>Schnoeller TJ</w:t>
      </w:r>
      <w:r>
        <w:rPr>
          <w:rFonts w:ascii="Book Antiqua" w:hAnsi="Book Antiqua" w:eastAsia="Book Antiqua" w:cs="Book Antiqua"/>
        </w:rPr>
        <w:t xml:space="preserve">, Jentzmik F, Schrader AJ, Steinestel J. Influence of serum cholesterol level and statin treatment on prostate cancer aggressiveness. </w:t>
      </w:r>
      <w:r>
        <w:rPr>
          <w:rFonts w:ascii="Book Antiqua" w:hAnsi="Book Antiqua" w:eastAsia="Book Antiqua" w:cs="Book Antiqua"/>
          <w:i/>
          <w:iCs/>
        </w:rPr>
        <w:t>Oncotarget</w:t>
      </w:r>
      <w:r>
        <w:rPr>
          <w:rFonts w:ascii="Book Antiqua" w:hAnsi="Book Antiqua" w:eastAsia="Book Antiqua" w:cs="Book Antiqua"/>
        </w:rPr>
        <w:t xml:space="preserve"> 2017; </w:t>
      </w:r>
      <w:r>
        <w:rPr>
          <w:rFonts w:ascii="Book Antiqua" w:hAnsi="Book Antiqua" w:eastAsia="Book Antiqua" w:cs="Book Antiqua"/>
          <w:b/>
          <w:bCs/>
        </w:rPr>
        <w:t>8</w:t>
      </w:r>
      <w:r>
        <w:rPr>
          <w:rFonts w:ascii="Book Antiqua" w:hAnsi="Book Antiqua" w:eastAsia="Book Antiqua" w:cs="Book Antiqua"/>
        </w:rPr>
        <w:t>: 47110-47120 [PMID: 28445145 DOI: 10.18632/oncotarget.16943]</w:t>
      </w:r>
    </w:p>
    <w:p>
      <w:pPr>
        <w:spacing w:line="360" w:lineRule="auto"/>
        <w:jc w:val="both"/>
        <w:rPr>
          <w:rFonts w:ascii="Book Antiqua" w:hAnsi="Book Antiqua"/>
        </w:rPr>
      </w:pPr>
      <w:r>
        <w:rPr>
          <w:rFonts w:ascii="Book Antiqua" w:hAnsi="Book Antiqua" w:eastAsia="宋体" w:cs="Book Antiqua"/>
          <w:lang w:eastAsia="zh-CN"/>
        </w:rPr>
        <w:t>11</w:t>
      </w:r>
      <w:r>
        <w:rPr>
          <w:rFonts w:ascii="Book Antiqua" w:hAnsi="Book Antiqua" w:eastAsia="Book Antiqua" w:cs="Book Antiqua"/>
        </w:rPr>
        <w:t xml:space="preserve"> </w:t>
      </w:r>
      <w:r>
        <w:rPr>
          <w:rFonts w:ascii="Book Antiqua" w:hAnsi="Book Antiqua" w:eastAsia="Book Antiqua" w:cs="Book Antiqua"/>
          <w:b/>
          <w:bCs/>
        </w:rPr>
        <w:t>Gordon JA</w:t>
      </w:r>
      <w:r>
        <w:rPr>
          <w:rFonts w:ascii="Book Antiqua" w:hAnsi="Book Antiqua" w:eastAsia="Book Antiqua" w:cs="Book Antiqua"/>
        </w:rPr>
        <w:t xml:space="preserve">, Buonerba C, Pond G, Crona D, Gillessen S, Lucarelli G, Rossetti S, Dorff T, Artale S, Locke JA, Bosso D, Milowsky MI, Witek MS, Battaglia M, Pignata S, Cherhroudi C, Cox ME, De Placido P, Ribera D, Omlin A, Buonocore G, Chi K, Kollmannsberger C, Khalaf D, Facchini G, Sonpavde G, De Placido S, Eigl BJ, Di Lorenzo G. Statin use and survival in patients with metastatic castration-resistant prostate cancer treated with abiraterone or enzalutamide after docetaxel failure: the international retrospective observational STABEN study. </w:t>
      </w:r>
      <w:r>
        <w:rPr>
          <w:rFonts w:ascii="Book Antiqua" w:hAnsi="Book Antiqua" w:eastAsia="Book Antiqua" w:cs="Book Antiqua"/>
          <w:i/>
          <w:iCs/>
        </w:rPr>
        <w:t>Oncotarget</w:t>
      </w:r>
      <w:r>
        <w:rPr>
          <w:rFonts w:ascii="Book Antiqua" w:hAnsi="Book Antiqua" w:eastAsia="Book Antiqua" w:cs="Book Antiqua"/>
        </w:rPr>
        <w:t xml:space="preserve"> 2018; </w:t>
      </w:r>
      <w:r>
        <w:rPr>
          <w:rFonts w:ascii="Book Antiqua" w:hAnsi="Book Antiqua" w:eastAsia="Book Antiqua" w:cs="Book Antiqua"/>
          <w:b/>
          <w:bCs/>
        </w:rPr>
        <w:t>9</w:t>
      </w:r>
      <w:r>
        <w:rPr>
          <w:rFonts w:ascii="Book Antiqua" w:hAnsi="Book Antiqua" w:eastAsia="Book Antiqua" w:cs="Book Antiqua"/>
        </w:rPr>
        <w:t>: 19861-19873 [PMID: 29731989 DOI: 10.18632/oncotarget.24888]</w:t>
      </w:r>
    </w:p>
    <w:p>
      <w:pPr>
        <w:spacing w:line="360" w:lineRule="auto"/>
        <w:jc w:val="both"/>
        <w:rPr>
          <w:rFonts w:ascii="Book Antiqua" w:hAnsi="Book Antiqua"/>
        </w:rPr>
      </w:pPr>
      <w:r>
        <w:rPr>
          <w:rFonts w:ascii="Book Antiqua" w:hAnsi="Book Antiqua" w:eastAsia="宋体" w:cs="Book Antiqua"/>
          <w:lang w:eastAsia="zh-CN"/>
        </w:rPr>
        <w:t>12</w:t>
      </w:r>
      <w:r>
        <w:rPr>
          <w:rFonts w:ascii="Book Antiqua" w:hAnsi="Book Antiqua" w:eastAsia="Book Antiqua" w:cs="Book Antiqua"/>
        </w:rPr>
        <w:t xml:space="preserve"> </w:t>
      </w:r>
      <w:r>
        <w:rPr>
          <w:rFonts w:ascii="Book Antiqua" w:hAnsi="Book Antiqua" w:eastAsia="Book Antiqua" w:cs="Book Antiqua"/>
          <w:b/>
          <w:bCs/>
        </w:rPr>
        <w:t>Potter GA</w:t>
      </w:r>
      <w:r>
        <w:rPr>
          <w:rFonts w:ascii="Book Antiqua" w:hAnsi="Book Antiqua" w:eastAsia="Book Antiqua" w:cs="Book Antiqua"/>
        </w:rPr>
        <w:t xml:space="preserve">, Barrie SE, Jarman M, Rowlands MG. Novel steroidal inhibitors of human cytochrome P45017 alpha (17 alpha-hydroxylase-C17,20-lyase): potential agents for the treatment of prostatic cancer. </w:t>
      </w:r>
      <w:r>
        <w:rPr>
          <w:rFonts w:ascii="Book Antiqua" w:hAnsi="Book Antiqua" w:eastAsia="Book Antiqua" w:cs="Book Antiqua"/>
          <w:i/>
          <w:iCs/>
        </w:rPr>
        <w:t>J Med Chem</w:t>
      </w:r>
      <w:r>
        <w:rPr>
          <w:rFonts w:ascii="Book Antiqua" w:hAnsi="Book Antiqua" w:eastAsia="Book Antiqua" w:cs="Book Antiqua"/>
        </w:rPr>
        <w:t xml:space="preserve"> 1995; </w:t>
      </w:r>
      <w:r>
        <w:rPr>
          <w:rFonts w:ascii="Book Antiqua" w:hAnsi="Book Antiqua" w:eastAsia="Book Antiqua" w:cs="Book Antiqua"/>
          <w:b/>
          <w:bCs/>
        </w:rPr>
        <w:t>38</w:t>
      </w:r>
      <w:r>
        <w:rPr>
          <w:rFonts w:ascii="Book Antiqua" w:hAnsi="Book Antiqua" w:eastAsia="Book Antiqua" w:cs="Book Antiqua"/>
        </w:rPr>
        <w:t>: 2463-2471 [PMID: 7608911 DOI: 10.1021/jm00013a022]</w:t>
      </w:r>
    </w:p>
    <w:p>
      <w:pPr>
        <w:spacing w:line="360" w:lineRule="auto"/>
        <w:jc w:val="both"/>
        <w:rPr>
          <w:rFonts w:ascii="Book Antiqua" w:hAnsi="Book Antiqua"/>
        </w:rPr>
      </w:pPr>
      <w:r>
        <w:rPr>
          <w:rFonts w:ascii="Book Antiqua" w:hAnsi="Book Antiqua" w:eastAsia="Book Antiqua" w:cs="Book Antiqua"/>
        </w:rPr>
        <w:t>1</w:t>
      </w:r>
      <w:r>
        <w:rPr>
          <w:rFonts w:ascii="Book Antiqua" w:hAnsi="Book Antiqua" w:eastAsia="宋体" w:cs="Book Antiqua"/>
          <w:lang w:eastAsia="zh-CN"/>
        </w:rPr>
        <w:t>3</w:t>
      </w:r>
      <w:r>
        <w:rPr>
          <w:rFonts w:ascii="Book Antiqua" w:hAnsi="Book Antiqua" w:eastAsia="Book Antiqua" w:cs="Book Antiqua"/>
        </w:rPr>
        <w:t xml:space="preserve"> </w:t>
      </w:r>
      <w:r>
        <w:rPr>
          <w:rFonts w:ascii="Book Antiqua" w:hAnsi="Book Antiqua" w:eastAsia="Book Antiqua" w:cs="Book Antiqua"/>
          <w:b/>
          <w:bCs/>
        </w:rPr>
        <w:t>Wagner JB</w:t>
      </w:r>
      <w:r>
        <w:rPr>
          <w:rFonts w:ascii="Book Antiqua" w:hAnsi="Book Antiqua" w:eastAsia="Book Antiqua" w:cs="Book Antiqua"/>
        </w:rPr>
        <w:t xml:space="preserve">, Ruggiero M, Leeder JS, Hagenbuch B. Functional Consequences of Pravastatin Isomerization on OATP1B1-Mediated Transport. </w:t>
      </w:r>
      <w:r>
        <w:rPr>
          <w:rFonts w:ascii="Book Antiqua" w:hAnsi="Book Antiqua" w:eastAsia="Book Antiqua" w:cs="Book Antiqua"/>
          <w:i/>
          <w:iCs/>
        </w:rPr>
        <w:t>Drug Metab Dispos</w:t>
      </w:r>
      <w:r>
        <w:rPr>
          <w:rFonts w:ascii="Book Antiqua" w:hAnsi="Book Antiqua" w:eastAsia="Book Antiqua" w:cs="Book Antiqua"/>
        </w:rPr>
        <w:t xml:space="preserve"> 2020; </w:t>
      </w:r>
      <w:r>
        <w:rPr>
          <w:rFonts w:ascii="Book Antiqua" w:hAnsi="Book Antiqua" w:eastAsia="Book Antiqua" w:cs="Book Antiqua"/>
          <w:b/>
          <w:bCs/>
        </w:rPr>
        <w:t>48</w:t>
      </w:r>
      <w:r>
        <w:rPr>
          <w:rFonts w:ascii="Book Antiqua" w:hAnsi="Book Antiqua" w:eastAsia="Book Antiqua" w:cs="Book Antiqua"/>
        </w:rPr>
        <w:t>: 1192-1198 [PMID: 32892153 DOI: 10.1124/dmd.120.000122]</w:t>
      </w:r>
    </w:p>
    <w:p>
      <w:pPr>
        <w:spacing w:line="360" w:lineRule="auto"/>
        <w:jc w:val="both"/>
        <w:rPr>
          <w:rFonts w:ascii="Book Antiqua" w:hAnsi="Book Antiqua"/>
        </w:rPr>
      </w:pPr>
      <w:r>
        <w:rPr>
          <w:rFonts w:ascii="Book Antiqua" w:hAnsi="Book Antiqua" w:eastAsia="Book Antiqua" w:cs="Book Antiqua"/>
        </w:rPr>
        <w:t>1</w:t>
      </w:r>
      <w:r>
        <w:rPr>
          <w:rFonts w:ascii="Book Antiqua" w:hAnsi="Book Antiqua" w:eastAsia="宋体" w:cs="Book Antiqua"/>
          <w:lang w:eastAsia="zh-CN"/>
        </w:rPr>
        <w:t>4</w:t>
      </w:r>
      <w:r>
        <w:rPr>
          <w:rFonts w:ascii="Book Antiqua" w:hAnsi="Book Antiqua" w:eastAsia="Book Antiqua" w:cs="Book Antiqua"/>
        </w:rPr>
        <w:t xml:space="preserve"> </w:t>
      </w:r>
      <w:r>
        <w:rPr>
          <w:rFonts w:ascii="Book Antiqua" w:hAnsi="Book Antiqua" w:eastAsia="Book Antiqua" w:cs="Book Antiqua"/>
          <w:b/>
          <w:bCs/>
        </w:rPr>
        <w:t>Desikan SP</w:t>
      </w:r>
      <w:r>
        <w:rPr>
          <w:rFonts w:ascii="Book Antiqua" w:hAnsi="Book Antiqua" w:eastAsia="Book Antiqua" w:cs="Book Antiqua"/>
        </w:rPr>
        <w:t xml:space="preserve">, Sobash P, Fisher A, Desikan R. Statin-Induced Rhabdomyolysis Due to Pharmacokinetic Changes From Biliary Obstruction in a Patient With Metastatic Prostate Cancer. </w:t>
      </w:r>
      <w:r>
        <w:rPr>
          <w:rFonts w:ascii="Book Antiqua" w:hAnsi="Book Antiqua" w:eastAsia="Book Antiqua" w:cs="Book Antiqua"/>
          <w:i/>
          <w:iCs/>
        </w:rPr>
        <w:t>J Investig Med High Impact Case Rep</w:t>
      </w:r>
      <w:r>
        <w:rPr>
          <w:rFonts w:ascii="Book Antiqua" w:hAnsi="Book Antiqua" w:eastAsia="Book Antiqua" w:cs="Book Antiqua"/>
        </w:rPr>
        <w:t xml:space="preserve"> 2020; </w:t>
      </w:r>
      <w:r>
        <w:rPr>
          <w:rFonts w:ascii="Book Antiqua" w:hAnsi="Book Antiqua" w:eastAsia="Book Antiqua" w:cs="Book Antiqua"/>
          <w:b/>
          <w:bCs/>
        </w:rPr>
        <w:t>8</w:t>
      </w:r>
      <w:r>
        <w:rPr>
          <w:rFonts w:ascii="Book Antiqua" w:hAnsi="Book Antiqua" w:eastAsia="Book Antiqua" w:cs="Book Antiqua"/>
        </w:rPr>
        <w:t>: 2324709620947275 [PMID: 32755252 DOI: 10.1177/2324709620947275]</w:t>
      </w:r>
    </w:p>
    <w:p>
      <w:pPr>
        <w:spacing w:line="360" w:lineRule="auto"/>
        <w:jc w:val="both"/>
        <w:rPr>
          <w:rFonts w:ascii="Book Antiqua" w:hAnsi="Book Antiqua"/>
        </w:rPr>
      </w:pPr>
      <w:r>
        <w:rPr>
          <w:rFonts w:ascii="Book Antiqua" w:hAnsi="Book Antiqua" w:eastAsia="Book Antiqua" w:cs="Book Antiqua"/>
        </w:rPr>
        <w:t>1</w:t>
      </w:r>
      <w:r>
        <w:rPr>
          <w:rFonts w:ascii="Book Antiqua" w:hAnsi="Book Antiqua" w:eastAsia="宋体" w:cs="Book Antiqua"/>
          <w:lang w:eastAsia="zh-CN"/>
        </w:rPr>
        <w:t>5</w:t>
      </w:r>
      <w:r>
        <w:rPr>
          <w:rFonts w:ascii="Book Antiqua" w:hAnsi="Book Antiqua" w:eastAsia="Book Antiqua" w:cs="Book Antiqua"/>
        </w:rPr>
        <w:t xml:space="preserve"> </w:t>
      </w:r>
      <w:r>
        <w:rPr>
          <w:rFonts w:ascii="Book Antiqua" w:hAnsi="Book Antiqua" w:eastAsia="Book Antiqua" w:cs="Book Antiqua"/>
          <w:b/>
          <w:bCs/>
        </w:rPr>
        <w:t>Elam MB</w:t>
      </w:r>
      <w:r>
        <w:rPr>
          <w:rFonts w:ascii="Book Antiqua" w:hAnsi="Book Antiqua" w:eastAsia="Book Antiqua" w:cs="Book Antiqua"/>
        </w:rPr>
        <w:t xml:space="preserve">, Majumdar G, Mozhui K, Gerling IC, Vera SR, Fish-Trotter H, Williams RW, Childress RD, Raghow R. Patients experiencing statin-induced myalgia exhibit a unique program of skeletal muscle gene expression following statin re-challenge. </w:t>
      </w:r>
      <w:r>
        <w:rPr>
          <w:rFonts w:ascii="Book Antiqua" w:hAnsi="Book Antiqua" w:eastAsia="Book Antiqua" w:cs="Book Antiqua"/>
          <w:i/>
          <w:iCs/>
        </w:rPr>
        <w:t>PLoS One</w:t>
      </w:r>
      <w:r>
        <w:rPr>
          <w:rFonts w:ascii="Book Antiqua" w:hAnsi="Book Antiqua" w:eastAsia="Book Antiqua" w:cs="Book Antiqua"/>
        </w:rPr>
        <w:t xml:space="preserve"> 2017; </w:t>
      </w:r>
      <w:r>
        <w:rPr>
          <w:rFonts w:ascii="Book Antiqua" w:hAnsi="Book Antiqua" w:eastAsia="Book Antiqua" w:cs="Book Antiqua"/>
          <w:b/>
          <w:bCs/>
        </w:rPr>
        <w:t>12</w:t>
      </w:r>
      <w:r>
        <w:rPr>
          <w:rFonts w:ascii="Book Antiqua" w:hAnsi="Book Antiqua" w:eastAsia="Book Antiqua" w:cs="Book Antiqua"/>
        </w:rPr>
        <w:t>: e0181308 [PMID: 28771594 DOI: 10.1371/journal.pone]</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hint="eastAsia" w:ascii="Book Antiqua" w:hAnsi="Book Antiqua" w:eastAsia="宋体" w:cs="Book Antiqua"/>
          <w:color w:val="000000"/>
          <w:shd w:val="clear" w:color="auto" w:fill="FFFFFF"/>
          <w:lang w:val="en-US" w:eastAsia="zh-CN"/>
        </w:rPr>
        <w:t>I</w:t>
      </w:r>
      <w:r>
        <w:rPr>
          <w:rFonts w:ascii="Book Antiqua" w:hAnsi="Book Antiqua" w:eastAsia="Book Antiqua" w:cs="Book Antiqua"/>
          <w:color w:val="000000"/>
          <w:shd w:val="clear" w:color="auto" w:fill="FFFFFF"/>
        </w:rPr>
        <w:t xml:space="preserve">nformed written consent </w:t>
      </w:r>
      <w:r>
        <w:rPr>
          <w:rFonts w:hint="eastAsia" w:ascii="Book Antiqua" w:hAnsi="Book Antiqua" w:eastAsia="宋体" w:cs="Book Antiqua"/>
          <w:color w:val="000000"/>
          <w:shd w:val="clear" w:color="auto" w:fill="FFFFFF"/>
          <w:lang w:val="en-US" w:eastAsia="zh-CN"/>
        </w:rPr>
        <w:t>was obtained from the patient for the publication of this case report</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The authors that they have no conflict of interest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CARE Checklist (2016) statement: </w:t>
      </w:r>
      <w:r>
        <w:rPr>
          <w:rFonts w:ascii="Book Antiqua" w:hAnsi="Book Antiqua" w:eastAsia="Book Antiqua" w:cs="Book Antiqua"/>
        </w:rPr>
        <w:t>The authors have read the CARE Checklist (2016), and the manuscript was prepared and revised according to the CARE Checklist (2016).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April 22,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June 12,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Medical informatics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 C</w:t>
      </w:r>
    </w:p>
    <w:p>
      <w:pPr>
        <w:spacing w:line="360" w:lineRule="auto"/>
        <w:jc w:val="both"/>
        <w:rPr>
          <w:rFonts w:ascii="Book Antiqua" w:hAnsi="Book Antiqua"/>
        </w:rPr>
      </w:pPr>
      <w:r>
        <w:rPr>
          <w:rFonts w:ascii="Book Antiqua" w:hAnsi="Book Antiqua" w:eastAsia="Book Antiqua" w:cs="Book Antiqua"/>
        </w:rPr>
        <w:t>Grade D (Fair): D</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Sangani V, United States; Tang F, China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Liu JH</w:t>
      </w:r>
      <w:r>
        <w:rPr>
          <w:rFonts w:ascii="Book Antiqua" w:hAnsi="Book Antiqua" w:eastAsia="Book Antiqua" w:cs="Book Antiqua"/>
          <w:b/>
          <w:color w:val="000000"/>
        </w:rPr>
        <w:t xml:space="preserve"> L-Editor: </w:t>
      </w:r>
      <w:r>
        <w:rPr>
          <w:rFonts w:hint="eastAsia" w:ascii="Book Antiqua" w:hAnsi="Book Antiqua" w:eastAsia="宋体" w:cs="Book Antiqua"/>
          <w:b w:val="0"/>
          <w:bCs/>
          <w:color w:val="000000"/>
          <w:lang w:val="en-US" w:eastAsia="zh-CN"/>
        </w:rPr>
        <w:t>Wang TQ</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b/>
          <w:color w:val="000000"/>
        </w:rPr>
        <w:t xml:space="preserve">P-Editor: </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w:t>
      </w:r>
      <w:r>
        <w:rPr>
          <w:rFonts w:ascii="Book Antiqua" w:hAnsi="Book Antiqua" w:eastAsia="宋体" w:cs="Book Antiqua"/>
          <w:b/>
          <w:color w:val="000000"/>
          <w:lang w:eastAsia="zh-CN"/>
        </w:rPr>
        <w:t xml:space="preserve"> </w:t>
      </w:r>
      <w:r>
        <w:rPr>
          <w:rFonts w:ascii="Book Antiqua" w:hAnsi="Book Antiqua" w:eastAsia="Book Antiqua" w:cs="Book Antiqua"/>
          <w:b/>
          <w:color w:val="000000"/>
        </w:rPr>
        <w:t>Legends</w:t>
      </w:r>
    </w:p>
    <w:p>
      <w:pPr>
        <w:spacing w:line="360" w:lineRule="auto"/>
        <w:jc w:val="both"/>
        <w:rPr>
          <w:rFonts w:ascii="Book Antiqua" w:hAnsi="Book Antiqua"/>
        </w:rPr>
      </w:pPr>
      <w:r>
        <w:rPr>
          <w:rFonts w:ascii="Book Antiqua" w:hAnsi="Book Antiqua" w:eastAsia="宋体" w:cs="Book Antiqua"/>
          <w:b/>
          <w:color w:val="000000"/>
          <w:lang w:eastAsia="zh-CN"/>
        </w:rPr>
        <w:drawing>
          <wp:inline distT="0" distB="0" distL="114300" distR="114300">
            <wp:extent cx="5940425" cy="1221740"/>
            <wp:effectExtent l="0" t="0" r="0" b="0"/>
            <wp:docPr id="3" name="图片 3"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1"/>
                    <pic:cNvPicPr>
                      <a:picLocks noChangeAspect="1"/>
                    </pic:cNvPicPr>
                  </pic:nvPicPr>
                  <pic:blipFill>
                    <a:blip r:embed="rId5"/>
                    <a:srcRect t="15715" b="11073"/>
                    <a:stretch>
                      <a:fillRect/>
                    </a:stretch>
                  </pic:blipFill>
                  <pic:spPr>
                    <a:xfrm>
                      <a:off x="0" y="0"/>
                      <a:ext cx="5940425" cy="1221740"/>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rPr>
        <w:t xml:space="preserve">Figure </w:t>
      </w:r>
      <w:r>
        <w:rPr>
          <w:rFonts w:ascii="Book Antiqua" w:hAnsi="Book Antiqua" w:eastAsia="宋体" w:cs="Book Antiqua"/>
          <w:b/>
          <w:bCs/>
          <w:lang w:eastAsia="zh-CN"/>
        </w:rPr>
        <w:t>1</w:t>
      </w:r>
      <w:r>
        <w:rPr>
          <w:rFonts w:ascii="Book Antiqua" w:hAnsi="Book Antiqua" w:eastAsia="Book Antiqua" w:cs="Book Antiqua"/>
          <w:b/>
          <w:bCs/>
        </w:rPr>
        <w:t xml:space="preserve"> Timeline of </w:t>
      </w:r>
      <w:r>
        <w:rPr>
          <w:rFonts w:hint="eastAsia" w:ascii="Book Antiqua" w:hAnsi="Book Antiqua" w:eastAsia="宋体" w:cs="Book Antiqua"/>
          <w:b/>
          <w:bCs/>
          <w:lang w:val="en-US" w:eastAsia="zh-CN"/>
        </w:rPr>
        <w:t>the</w:t>
      </w:r>
      <w:r>
        <w:rPr>
          <w:rFonts w:ascii="Book Antiqua" w:hAnsi="Book Antiqua" w:eastAsia="Book Antiqua" w:cs="Book Antiqua"/>
          <w:b/>
          <w:bCs/>
        </w:rPr>
        <w:t xml:space="preserve"> patient</w:t>
      </w:r>
      <w:r>
        <w:rPr>
          <w:rFonts w:hint="default" w:ascii="Book Antiqua" w:hAnsi="Book Antiqua" w:eastAsia="宋体" w:cs="Book Antiqua"/>
          <w:b/>
          <w:bCs/>
          <w:lang w:val="en-US" w:eastAsia="zh-CN"/>
        </w:rPr>
        <w:t>’</w:t>
      </w:r>
      <w:r>
        <w:rPr>
          <w:rFonts w:hint="eastAsia" w:ascii="Book Antiqua" w:hAnsi="Book Antiqua" w:eastAsia="宋体" w:cs="Book Antiqua"/>
          <w:b/>
          <w:bCs/>
          <w:lang w:val="en-US" w:eastAsia="zh-CN"/>
        </w:rPr>
        <w:t>s medical history</w:t>
      </w:r>
      <w:r>
        <w:rPr>
          <w:rFonts w:ascii="Book Antiqua" w:hAnsi="Book Antiqua" w:eastAsia="Book Antiqua" w:cs="Book Antiqua"/>
          <w:b/>
          <w:bCs/>
        </w:rPr>
        <w:t xml:space="preserve">. </w:t>
      </w:r>
      <w:r>
        <w:rPr>
          <w:rFonts w:ascii="Book Antiqua" w:hAnsi="Book Antiqua" w:eastAsia="Book Antiqua" w:cs="Book Antiqua"/>
          <w:bCs/>
        </w:rPr>
        <w:t>RYR:</w:t>
      </w:r>
      <w:r>
        <w:t xml:space="preserve"> </w:t>
      </w:r>
      <w:r>
        <w:rPr>
          <w:rFonts w:ascii="Book Antiqua" w:hAnsi="Book Antiqua" w:eastAsia="Book Antiqua" w:cs="Book Antiqua"/>
          <w:bCs/>
        </w:rPr>
        <w:t>Red yeast rice; mCRPC:</w:t>
      </w:r>
      <w:r>
        <w:t xml:space="preserve"> </w:t>
      </w:r>
      <w:r>
        <w:rPr>
          <w:rFonts w:ascii="Book Antiqua" w:hAnsi="Book Antiqua" w:eastAsia="Book Antiqua" w:cs="Book Antiqua"/>
          <w:bCs/>
        </w:rPr>
        <w:t>Metastatic castration-resistant prostate cancer.</w:t>
      </w:r>
    </w:p>
    <w:p>
      <w:pPr>
        <w:spacing w:line="360" w:lineRule="auto"/>
        <w:jc w:val="both"/>
        <w:rPr>
          <w:rFonts w:ascii="Book Antiqua" w:hAnsi="Book Antiqua"/>
        </w:rPr>
      </w:pPr>
      <w:r>
        <w:rPr>
          <w:rFonts w:ascii="Book Antiqua" w:hAnsi="Book Antiqua"/>
          <w:lang w:eastAsia="zh-CN"/>
        </w:rPr>
        <w:drawing>
          <wp:inline distT="0" distB="0" distL="114300" distR="114300">
            <wp:extent cx="5937885" cy="4822190"/>
            <wp:effectExtent l="0" t="0" r="5715" b="3810"/>
            <wp:docPr id="1" name="图片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1"/>
                    <pic:cNvPicPr>
                      <a:picLocks noChangeAspect="1"/>
                    </pic:cNvPicPr>
                  </pic:nvPicPr>
                  <pic:blipFill>
                    <a:blip r:embed="rId6"/>
                    <a:stretch>
                      <a:fillRect/>
                    </a:stretch>
                  </pic:blipFill>
                  <pic:spPr>
                    <a:xfrm>
                      <a:off x="0" y="0"/>
                      <a:ext cx="5937885" cy="4822190"/>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rPr>
        <w:t xml:space="preserve">Figure </w:t>
      </w:r>
      <w:r>
        <w:rPr>
          <w:rFonts w:ascii="Book Antiqua" w:hAnsi="Book Antiqua" w:eastAsia="宋体" w:cs="Book Antiqua"/>
          <w:b/>
          <w:bCs/>
          <w:lang w:eastAsia="zh-CN"/>
        </w:rPr>
        <w:t>2</w:t>
      </w:r>
      <w:r>
        <w:rPr>
          <w:rFonts w:ascii="Book Antiqua" w:hAnsi="Book Antiqua" w:eastAsia="Book Antiqua" w:cs="Book Antiqua"/>
          <w:b/>
          <w:bCs/>
        </w:rPr>
        <w:t xml:space="preserve"> Magnetic resonance examination.</w:t>
      </w:r>
      <w:r>
        <w:rPr>
          <w:rFonts w:ascii="Book Antiqua" w:hAnsi="Book Antiqua" w:eastAsia="Book Antiqua" w:cs="Book Antiqua"/>
        </w:rPr>
        <w:t xml:space="preserve"> A: Sagittal T1 weighted image showing homogeneously intermediate-to-uneven slightly higher signal intensities involving erector spinae (green arrow</w:t>
      </w:r>
      <w:r>
        <w:rPr>
          <w:rFonts w:hint="eastAsia" w:ascii="Book Antiqua" w:hAnsi="Book Antiqua" w:eastAsia="宋体" w:cs="Book Antiqua"/>
          <w:lang w:val="en-US" w:eastAsia="zh-CN"/>
        </w:rPr>
        <w:t>s</w:t>
      </w:r>
      <w:r>
        <w:rPr>
          <w:rFonts w:ascii="Book Antiqua" w:hAnsi="Book Antiqua" w:eastAsia="Book Antiqua" w:cs="Book Antiqua"/>
        </w:rPr>
        <w:t>); B: Sagittal T2 weighted image showing diffusely increased signal intensities involving erector spinae (yellow arrow</w:t>
      </w:r>
      <w:r>
        <w:rPr>
          <w:rFonts w:hint="eastAsia" w:ascii="Book Antiqua" w:hAnsi="Book Antiqua" w:eastAsia="宋体" w:cs="Book Antiqua"/>
          <w:lang w:val="en-US" w:eastAsia="zh-CN"/>
        </w:rPr>
        <w:t>s</w:t>
      </w:r>
      <w:r>
        <w:rPr>
          <w:rFonts w:ascii="Book Antiqua" w:hAnsi="Book Antiqua" w:eastAsia="Book Antiqua" w:cs="Book Antiqua"/>
        </w:rPr>
        <w:t>); C: Sagittal fat-suppressed T2 weighted image demonstrating diffuse involvement of erector spinae (red arrow</w:t>
      </w:r>
      <w:r>
        <w:rPr>
          <w:rFonts w:hint="eastAsia" w:ascii="Book Antiqua" w:hAnsi="Book Antiqua" w:eastAsia="宋体" w:cs="Book Antiqua"/>
          <w:lang w:val="en-US" w:eastAsia="zh-CN"/>
        </w:rPr>
        <w:t>s</w:t>
      </w:r>
      <w:r>
        <w:rPr>
          <w:rFonts w:ascii="Book Antiqua" w:hAnsi="Book Antiqua" w:eastAsia="Book Antiqua" w:cs="Book Antiqua"/>
        </w:rPr>
        <w:t>)</w:t>
      </w:r>
      <w:r>
        <w:rPr>
          <w:rFonts w:ascii="Book Antiqua" w:hAnsi="Book Antiqua" w:eastAsia="宋体" w:cs="Book Antiqua"/>
          <w:lang w:eastAsia="zh-CN"/>
        </w:rPr>
        <w:t xml:space="preserve">; </w:t>
      </w:r>
      <w:r>
        <w:rPr>
          <w:rFonts w:ascii="Book Antiqua" w:hAnsi="Book Antiqua" w:eastAsia="Book Antiqua" w:cs="Book Antiqua"/>
          <w:lang w:eastAsia="zh-CN"/>
        </w:rPr>
        <w:t xml:space="preserve">D: </w:t>
      </w:r>
      <w:r>
        <w:rPr>
          <w:rFonts w:ascii="Book Antiqua" w:hAnsi="Book Antiqua" w:eastAsia="Book Antiqua" w:cs="Book Antiqua"/>
        </w:rPr>
        <w:t>Axial fat-suppressed T2 weighted image demonstrating symmetrical incomplete involvement of erector spinae on both sides</w:t>
      </w:r>
      <w:r>
        <w:rPr>
          <w:rFonts w:hint="eastAsia" w:ascii="Book Antiqua" w:hAnsi="Book Antiqua" w:eastAsia="宋体" w:cs="Book Antiqua"/>
          <w:lang w:val="en-US" w:eastAsia="zh-CN"/>
        </w:rPr>
        <w:t xml:space="preserve"> and</w:t>
      </w:r>
      <w:r>
        <w:rPr>
          <w:rFonts w:ascii="Book Antiqua" w:hAnsi="Book Antiqua" w:eastAsia="Book Antiqua" w:cs="Book Antiqua"/>
        </w:rPr>
        <w:t xml:space="preserve"> patchy signal enhancement (red arrow</w:t>
      </w:r>
      <w:r>
        <w:rPr>
          <w:rFonts w:hint="eastAsia" w:ascii="Book Antiqua" w:hAnsi="Book Antiqua" w:eastAsia="宋体" w:cs="Book Antiqua"/>
          <w:lang w:val="en-US" w:eastAsia="zh-CN"/>
        </w:rPr>
        <w:t>s</w:t>
      </w:r>
      <w:r>
        <w:rPr>
          <w:rFonts w:ascii="Book Antiqua" w:hAnsi="Book Antiqua" w:eastAsia="Book Antiqua" w:cs="Book Antiqua"/>
        </w:rPr>
        <w:t>).</w:t>
      </w:r>
    </w:p>
    <w:p>
      <w:pPr>
        <w:spacing w:line="360" w:lineRule="auto"/>
        <w:jc w:val="both"/>
        <w:rPr>
          <w:rFonts w:ascii="Book Antiqua" w:hAnsi="Book Antiqua"/>
        </w:rPr>
      </w:pPr>
      <w:r>
        <w:rPr>
          <w:lang w:eastAsia="zh-CN"/>
        </w:rPr>
        <w:t xml:space="preserve"> </w:t>
      </w:r>
      <w:r>
        <w:rPr>
          <w:lang w:eastAsia="zh-CN"/>
        </w:rPr>
        <w:drawing>
          <wp:inline distT="0" distB="0" distL="0" distR="0">
            <wp:extent cx="3502660" cy="64141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513968" cy="6434361"/>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rPr>
        <w:t>Figure 3</w:t>
      </w:r>
      <w:r>
        <w:rPr>
          <w:rFonts w:ascii="Book Antiqua" w:hAnsi="Book Antiqua" w:eastAsia="Book Antiqua" w:cs="Book Antiqua"/>
        </w:rPr>
        <w:t xml:space="preserve"> </w:t>
      </w:r>
      <w:r>
        <w:rPr>
          <w:rFonts w:ascii="Book Antiqua" w:hAnsi="Book Antiqua" w:eastAsia="Book Antiqua" w:cs="Book Antiqua"/>
          <w:b/>
          <w:bCs/>
        </w:rPr>
        <w:t>Changes in levels of creatine kinase, lactate dehydrogenase, and serum creatinine during hospitalization.</w:t>
      </w:r>
      <w:r>
        <w:rPr>
          <w:rFonts w:ascii="Book Antiqua" w:hAnsi="Book Antiqua" w:eastAsia="Book Antiqua" w:cs="Book Antiqua"/>
        </w:rPr>
        <w:t xml:space="preserve"> A: Creatine kinase decreased constantly after hemodialysis and hemoperfusion; B: Lactate dehydrogenase decreased constantly after hemodialysis and hemoperfusion; C: Serum creatinine decreased constantly after hemodialysis and hemoperfusion but fluctuated prior to discharge. CK: </w:t>
      </w:r>
      <w:r>
        <w:rPr>
          <w:rFonts w:ascii="Book Antiqua" w:hAnsi="Book Antiqua" w:eastAsia="Book Antiqua" w:cs="Book Antiqua"/>
          <w:color w:val="000000"/>
        </w:rPr>
        <w:t>Creatine kinase;</w:t>
      </w:r>
      <w:r>
        <w:rPr>
          <w:rFonts w:ascii="Book Antiqua" w:hAnsi="Book Antiqua" w:eastAsia="Book Antiqua" w:cs="Book Antiqua"/>
        </w:rPr>
        <w:t xml:space="preserve"> LDH:</w:t>
      </w:r>
      <w:r>
        <w:t xml:space="preserve"> </w:t>
      </w:r>
      <w:r>
        <w:rPr>
          <w:rFonts w:ascii="Book Antiqua" w:hAnsi="Book Antiqua" w:eastAsia="Book Antiqua" w:cs="Book Antiqua"/>
        </w:rPr>
        <w:t>Lactate dehydrogenase.</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1</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17</w:t>
    </w:r>
    <w:r>
      <w:rPr>
        <w:rFonts w:ascii="Book Antiqua" w:hAnsi="Book Antiqua"/>
        <w:color w:val="000000" w:themeColor="text1"/>
        <w:sz w:val="24"/>
        <w:szCs w:val="24"/>
        <w14:textFill>
          <w14:solidFill>
            <w14:schemeClr w14:val="tx1"/>
          </w14:solidFill>
        </w14:textFill>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NzExN2U4MjUzZDA2YjZiMzYzZDI2YTI3YzZiYzMifQ=="/>
  </w:docVars>
  <w:rsids>
    <w:rsidRoot w:val="00A77B3E"/>
    <w:rsid w:val="0000276D"/>
    <w:rsid w:val="00016A2C"/>
    <w:rsid w:val="00036646"/>
    <w:rsid w:val="00052255"/>
    <w:rsid w:val="000746B0"/>
    <w:rsid w:val="00091938"/>
    <w:rsid w:val="000A3E6B"/>
    <w:rsid w:val="000D420D"/>
    <w:rsid w:val="001221C2"/>
    <w:rsid w:val="001502BD"/>
    <w:rsid w:val="00172AC1"/>
    <w:rsid w:val="001B2041"/>
    <w:rsid w:val="001C2349"/>
    <w:rsid w:val="001D4A76"/>
    <w:rsid w:val="001F70D4"/>
    <w:rsid w:val="002122A5"/>
    <w:rsid w:val="00222A7A"/>
    <w:rsid w:val="00233BEB"/>
    <w:rsid w:val="0023492C"/>
    <w:rsid w:val="0026323F"/>
    <w:rsid w:val="002660CF"/>
    <w:rsid w:val="00282F15"/>
    <w:rsid w:val="002A0094"/>
    <w:rsid w:val="002F03DF"/>
    <w:rsid w:val="002F2D0A"/>
    <w:rsid w:val="003171B4"/>
    <w:rsid w:val="0035097D"/>
    <w:rsid w:val="00364A30"/>
    <w:rsid w:val="00365636"/>
    <w:rsid w:val="00373376"/>
    <w:rsid w:val="00396837"/>
    <w:rsid w:val="003C00CD"/>
    <w:rsid w:val="003C3C1C"/>
    <w:rsid w:val="003E5A73"/>
    <w:rsid w:val="003F69D9"/>
    <w:rsid w:val="004455EB"/>
    <w:rsid w:val="00463055"/>
    <w:rsid w:val="00490D31"/>
    <w:rsid w:val="00496B78"/>
    <w:rsid w:val="00497E60"/>
    <w:rsid w:val="004A4359"/>
    <w:rsid w:val="004B7974"/>
    <w:rsid w:val="00523A1E"/>
    <w:rsid w:val="0052480B"/>
    <w:rsid w:val="00570F9C"/>
    <w:rsid w:val="0057695C"/>
    <w:rsid w:val="005B43A3"/>
    <w:rsid w:val="0062613B"/>
    <w:rsid w:val="00627868"/>
    <w:rsid w:val="00677DEB"/>
    <w:rsid w:val="006E1C0D"/>
    <w:rsid w:val="00727A04"/>
    <w:rsid w:val="007A6640"/>
    <w:rsid w:val="007B282F"/>
    <w:rsid w:val="007D6FEA"/>
    <w:rsid w:val="007F015B"/>
    <w:rsid w:val="007F2F20"/>
    <w:rsid w:val="00841519"/>
    <w:rsid w:val="00865494"/>
    <w:rsid w:val="00874AF0"/>
    <w:rsid w:val="00876765"/>
    <w:rsid w:val="0088263E"/>
    <w:rsid w:val="008A4AF8"/>
    <w:rsid w:val="008B55EB"/>
    <w:rsid w:val="008D2FAD"/>
    <w:rsid w:val="0090496F"/>
    <w:rsid w:val="00943F51"/>
    <w:rsid w:val="00956B00"/>
    <w:rsid w:val="00984BBB"/>
    <w:rsid w:val="009A37BC"/>
    <w:rsid w:val="00A55B8C"/>
    <w:rsid w:val="00A6145D"/>
    <w:rsid w:val="00A77B3E"/>
    <w:rsid w:val="00A83245"/>
    <w:rsid w:val="00AA1968"/>
    <w:rsid w:val="00AA6AA8"/>
    <w:rsid w:val="00AC67F7"/>
    <w:rsid w:val="00B01CD1"/>
    <w:rsid w:val="00B115E9"/>
    <w:rsid w:val="00B24163"/>
    <w:rsid w:val="00B3154E"/>
    <w:rsid w:val="00B417EB"/>
    <w:rsid w:val="00B60D26"/>
    <w:rsid w:val="00B7015A"/>
    <w:rsid w:val="00B736DA"/>
    <w:rsid w:val="00B85378"/>
    <w:rsid w:val="00B93D1C"/>
    <w:rsid w:val="00BA15B3"/>
    <w:rsid w:val="00BD1301"/>
    <w:rsid w:val="00C04620"/>
    <w:rsid w:val="00C04ED1"/>
    <w:rsid w:val="00C31F03"/>
    <w:rsid w:val="00C40563"/>
    <w:rsid w:val="00C5572E"/>
    <w:rsid w:val="00C666AC"/>
    <w:rsid w:val="00CA2A55"/>
    <w:rsid w:val="00CA67A3"/>
    <w:rsid w:val="00CD3BDB"/>
    <w:rsid w:val="00CD5D97"/>
    <w:rsid w:val="00CD6EEC"/>
    <w:rsid w:val="00CE4172"/>
    <w:rsid w:val="00CE4CBC"/>
    <w:rsid w:val="00CF3D39"/>
    <w:rsid w:val="00D04B42"/>
    <w:rsid w:val="00D07CF5"/>
    <w:rsid w:val="00D24F29"/>
    <w:rsid w:val="00D319FD"/>
    <w:rsid w:val="00D366D9"/>
    <w:rsid w:val="00D73603"/>
    <w:rsid w:val="00D77576"/>
    <w:rsid w:val="00D8753B"/>
    <w:rsid w:val="00DD47D2"/>
    <w:rsid w:val="00E07850"/>
    <w:rsid w:val="00E158E2"/>
    <w:rsid w:val="00E44E11"/>
    <w:rsid w:val="00E931D9"/>
    <w:rsid w:val="00F034E1"/>
    <w:rsid w:val="00F731EC"/>
    <w:rsid w:val="00F876F4"/>
    <w:rsid w:val="00FC25E4"/>
    <w:rsid w:val="00FE1E80"/>
    <w:rsid w:val="00FF0FFB"/>
    <w:rsid w:val="00FF1EBB"/>
    <w:rsid w:val="088C017B"/>
    <w:rsid w:val="108B626F"/>
    <w:rsid w:val="23C2596B"/>
    <w:rsid w:val="25545126"/>
    <w:rsid w:val="2FD34D1F"/>
    <w:rsid w:val="41806F69"/>
    <w:rsid w:val="4B6D2EE6"/>
    <w:rsid w:val="55703F3D"/>
    <w:rsid w:val="70814BED"/>
    <w:rsid w:val="70863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qFormat/>
    <w:uiPriority w:val="0"/>
  </w:style>
  <w:style w:type="paragraph" w:styleId="3">
    <w:name w:val="Balloon Text"/>
    <w:basedOn w:val="1"/>
    <w:link w:val="16"/>
    <w:uiPriority w:val="0"/>
    <w:rPr>
      <w:sz w:val="18"/>
      <w:szCs w:val="18"/>
    </w:rPr>
  </w:style>
  <w:style w:type="paragraph" w:styleId="4">
    <w:name w:val="footer"/>
    <w:basedOn w:val="1"/>
    <w:link w:val="11"/>
    <w:qFormat/>
    <w:uiPriority w:val="99"/>
    <w:pPr>
      <w:tabs>
        <w:tab w:val="center" w:pos="4153"/>
        <w:tab w:val="right" w:pos="8306"/>
      </w:tabs>
      <w:snapToGrid w:val="0"/>
    </w:pPr>
    <w:rPr>
      <w:sz w:val="18"/>
      <w:szCs w:val="18"/>
    </w:rPr>
  </w:style>
  <w:style w:type="paragraph" w:styleId="5">
    <w:name w:val="header"/>
    <w:basedOn w:val="1"/>
    <w:link w:val="10"/>
    <w:qFormat/>
    <w:uiPriority w:val="0"/>
    <w:pP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character" w:styleId="9">
    <w:name w:val="annotation reference"/>
    <w:basedOn w:val="8"/>
    <w:qFormat/>
    <w:uiPriority w:val="0"/>
    <w:rPr>
      <w:sz w:val="21"/>
      <w:szCs w:val="21"/>
    </w:rPr>
  </w:style>
  <w:style w:type="character" w:customStyle="1" w:styleId="10">
    <w:name w:val="页眉 字符"/>
    <w:basedOn w:val="8"/>
    <w:link w:val="5"/>
    <w:qFormat/>
    <w:uiPriority w:val="0"/>
    <w:rPr>
      <w:sz w:val="18"/>
      <w:szCs w:val="18"/>
    </w:rPr>
  </w:style>
  <w:style w:type="character" w:customStyle="1" w:styleId="11">
    <w:name w:val="页脚 字符"/>
    <w:basedOn w:val="8"/>
    <w:link w:val="4"/>
    <w:qFormat/>
    <w:uiPriority w:val="99"/>
    <w:rPr>
      <w:sz w:val="18"/>
      <w:szCs w:val="18"/>
    </w:rPr>
  </w:style>
  <w:style w:type="character" w:customStyle="1" w:styleId="12">
    <w:name w:val="批注文字 字符"/>
    <w:basedOn w:val="8"/>
    <w:link w:val="2"/>
    <w:qFormat/>
    <w:uiPriority w:val="0"/>
    <w:rPr>
      <w:sz w:val="24"/>
      <w:szCs w:val="24"/>
    </w:rPr>
  </w:style>
  <w:style w:type="character" w:customStyle="1" w:styleId="13">
    <w:name w:val="批注主题 字符"/>
    <w:basedOn w:val="12"/>
    <w:link w:val="6"/>
    <w:qFormat/>
    <w:uiPriority w:val="0"/>
    <w:rPr>
      <w:b/>
      <w:bCs/>
      <w:sz w:val="24"/>
      <w:szCs w:val="24"/>
    </w:rPr>
  </w:style>
  <w:style w:type="paragraph" w:customStyle="1" w:styleId="14">
    <w:name w:val="修订1"/>
    <w:hidden/>
    <w:semiHidden/>
    <w:qFormat/>
    <w:uiPriority w:val="99"/>
    <w:rPr>
      <w:rFonts w:ascii="Times New Roman" w:hAnsi="Times New Roman" w:cs="Times New Roman" w:eastAsiaTheme="minorEastAsia"/>
      <w:sz w:val="24"/>
      <w:szCs w:val="24"/>
      <w:lang w:val="en-US" w:eastAsia="en-US" w:bidi="ar-SA"/>
    </w:rPr>
  </w:style>
  <w:style w:type="paragraph" w:customStyle="1" w:styleId="15">
    <w:name w:val="修订2"/>
    <w:hidden/>
    <w:unhideWhenUsed/>
    <w:qFormat/>
    <w:uiPriority w:val="99"/>
    <w:rPr>
      <w:rFonts w:ascii="Times New Roman" w:hAnsi="Times New Roman" w:cs="Times New Roman" w:eastAsiaTheme="minorEastAsia"/>
      <w:sz w:val="24"/>
      <w:szCs w:val="24"/>
      <w:lang w:val="en-US" w:eastAsia="en-US" w:bidi="ar-SA"/>
    </w:rPr>
  </w:style>
  <w:style w:type="character" w:customStyle="1" w:styleId="16">
    <w:name w:val="批注框文本 字符"/>
    <w:basedOn w:val="8"/>
    <w:link w:val="3"/>
    <w:qFormat/>
    <w:uiPriority w:val="0"/>
    <w:rPr>
      <w:sz w:val="18"/>
      <w:szCs w:val="18"/>
      <w:lang w:eastAsia="en-US"/>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17</Pages>
  <Words>3205</Words>
  <Characters>19361</Characters>
  <Lines>159</Lines>
  <Paragraphs>45</Paragraphs>
  <TotalTime>28</TotalTime>
  <ScaleCrop>false</ScaleCrop>
  <LinksUpToDate>false</LinksUpToDate>
  <CharactersWithSpaces>22477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2023-07-03T01:55:00Z</dcterms:created>
  <dc:creator>wang'ya'han</dc:creator>
  <cp:lastModifiedBy>WPS_1673360041</cp:lastModifiedBy>
  <dcterms:modified xsi:type="dcterms:W3CDTF">2023-07-19T01:56:55Z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D7882FF673DF4CFD8D7C398B4CF4082B_13</vt:lpwstr>
  </property>
</Properties>
</file>