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494DD"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rPr>
        <w:t xml:space="preserve">Name of Journal: </w:t>
      </w:r>
      <w:r w:rsidRPr="009D4893">
        <w:rPr>
          <w:rFonts w:ascii="Book Antiqua" w:eastAsia="Book Antiqua" w:hAnsi="Book Antiqua" w:cs="Book Antiqua"/>
          <w:i/>
        </w:rPr>
        <w:t>World Journal of Gastrointestinal Oncology</w:t>
      </w:r>
    </w:p>
    <w:p w14:paraId="3DDFCD3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rPr>
        <w:t xml:space="preserve">Manuscript NO: </w:t>
      </w:r>
      <w:r w:rsidRPr="009D4893">
        <w:rPr>
          <w:rFonts w:ascii="Book Antiqua" w:eastAsia="Book Antiqua" w:hAnsi="Book Antiqua" w:cs="Book Antiqua"/>
        </w:rPr>
        <w:t>85167</w:t>
      </w:r>
    </w:p>
    <w:p w14:paraId="4DD04BE3"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rPr>
        <w:t xml:space="preserve">Manuscript Type: </w:t>
      </w:r>
      <w:r w:rsidRPr="009D4893">
        <w:rPr>
          <w:rFonts w:ascii="Book Antiqua" w:eastAsia="Book Antiqua" w:hAnsi="Book Antiqua" w:cs="Book Antiqua"/>
        </w:rPr>
        <w:t>CASE REPORT</w:t>
      </w:r>
    </w:p>
    <w:p w14:paraId="4AFC10F1" w14:textId="77777777" w:rsidR="00A77B3E" w:rsidRPr="009D4893" w:rsidRDefault="00A77B3E" w:rsidP="009D4893">
      <w:pPr>
        <w:spacing w:line="360" w:lineRule="auto"/>
        <w:jc w:val="both"/>
        <w:rPr>
          <w:rFonts w:ascii="Book Antiqua" w:hAnsi="Book Antiqua"/>
        </w:rPr>
      </w:pPr>
    </w:p>
    <w:p w14:paraId="4322C059"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Treatment of </w:t>
      </w:r>
      <w:r w:rsidRPr="00730881">
        <w:rPr>
          <w:rFonts w:ascii="Book Antiqua" w:eastAsia="Book Antiqua" w:hAnsi="Book Antiqua" w:cs="Book Antiqua"/>
          <w:b/>
          <w:bCs/>
          <w:i/>
          <w:iCs/>
          <w:color w:val="000000"/>
        </w:rPr>
        <w:t>Candida albicans</w:t>
      </w:r>
      <w:r w:rsidRPr="009D4893">
        <w:rPr>
          <w:rFonts w:ascii="Book Antiqua" w:eastAsia="Book Antiqua" w:hAnsi="Book Antiqua" w:cs="Book Antiqua"/>
          <w:b/>
          <w:bCs/>
          <w:color w:val="000000"/>
        </w:rPr>
        <w:t xml:space="preserve"> liver abscess complicated with COVID-19 after liver metastasis ablation: A case report</w:t>
      </w:r>
    </w:p>
    <w:p w14:paraId="2739E529" w14:textId="77777777" w:rsidR="00A77B3E" w:rsidRPr="009D4893" w:rsidRDefault="00A77B3E" w:rsidP="009D4893">
      <w:pPr>
        <w:spacing w:line="360" w:lineRule="auto"/>
        <w:jc w:val="both"/>
        <w:rPr>
          <w:rFonts w:ascii="Book Antiqua" w:hAnsi="Book Antiqua"/>
        </w:rPr>
      </w:pPr>
    </w:p>
    <w:p w14:paraId="73190CA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Hu W </w:t>
      </w:r>
      <w:r w:rsidRPr="009D4893">
        <w:rPr>
          <w:rFonts w:ascii="Book Antiqua" w:eastAsia="Book Antiqua" w:hAnsi="Book Antiqua" w:cs="Book Antiqua"/>
          <w:i/>
          <w:iCs/>
          <w:color w:val="000000"/>
        </w:rPr>
        <w:t>et al</w:t>
      </w:r>
      <w:r w:rsidRPr="009D4893">
        <w:rPr>
          <w:rFonts w:ascii="Book Antiqua" w:eastAsia="Book Antiqua" w:hAnsi="Book Antiqua" w:cs="Book Antiqua"/>
          <w:color w:val="000000"/>
        </w:rPr>
        <w:t>. Treatment of fungal liver abscess</w:t>
      </w:r>
    </w:p>
    <w:p w14:paraId="2307CD7F" w14:textId="77777777" w:rsidR="00A77B3E" w:rsidRPr="009D4893" w:rsidRDefault="00A77B3E" w:rsidP="009D4893">
      <w:pPr>
        <w:spacing w:line="360" w:lineRule="auto"/>
        <w:jc w:val="both"/>
        <w:rPr>
          <w:rFonts w:ascii="Book Antiqua" w:hAnsi="Book Antiqua"/>
        </w:rPr>
      </w:pPr>
    </w:p>
    <w:p w14:paraId="7D633ECD"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Wen Hu, Xi Lin, Meng Qian, Tao-Ming Du, Xi Lan</w:t>
      </w:r>
    </w:p>
    <w:p w14:paraId="636D2B1E" w14:textId="77777777" w:rsidR="00A77B3E" w:rsidRPr="009D4893" w:rsidRDefault="00A77B3E" w:rsidP="009D4893">
      <w:pPr>
        <w:spacing w:line="360" w:lineRule="auto"/>
        <w:jc w:val="both"/>
        <w:rPr>
          <w:rFonts w:ascii="Book Antiqua" w:hAnsi="Book Antiqua"/>
        </w:rPr>
      </w:pPr>
    </w:p>
    <w:p w14:paraId="6E1C066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Wen Hu, </w:t>
      </w:r>
      <w:r w:rsidR="006340F1" w:rsidRPr="009D4893">
        <w:rPr>
          <w:rFonts w:ascii="Book Antiqua" w:eastAsia="Book Antiqua" w:hAnsi="Book Antiqua" w:cs="Book Antiqua"/>
          <w:b/>
          <w:bCs/>
          <w:color w:val="000000"/>
        </w:rPr>
        <w:t xml:space="preserve">Meng Qian, Xi Lan, </w:t>
      </w:r>
      <w:r w:rsidRPr="009D4893">
        <w:rPr>
          <w:rFonts w:ascii="Book Antiqua" w:eastAsia="Book Antiqua" w:hAnsi="Book Antiqua" w:cs="Book Antiqua"/>
          <w:color w:val="000000"/>
        </w:rPr>
        <w:t>Department of Oncology, Chengdu Seventh People</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Hospital, Chengdu 610000, Sichuan Province, China</w:t>
      </w:r>
    </w:p>
    <w:p w14:paraId="442F45FC" w14:textId="77777777" w:rsidR="00A77B3E" w:rsidRPr="009D4893" w:rsidRDefault="00A77B3E" w:rsidP="009D4893">
      <w:pPr>
        <w:spacing w:line="360" w:lineRule="auto"/>
        <w:jc w:val="both"/>
        <w:rPr>
          <w:rFonts w:ascii="Book Antiqua" w:hAnsi="Book Antiqua"/>
        </w:rPr>
      </w:pPr>
    </w:p>
    <w:p w14:paraId="649CABF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Xi Lin, </w:t>
      </w:r>
      <w:r w:rsidRPr="009D4893">
        <w:rPr>
          <w:rFonts w:ascii="Book Antiqua" w:eastAsia="Book Antiqua" w:hAnsi="Book Antiqua" w:cs="Book Antiqua"/>
          <w:color w:val="000000"/>
        </w:rPr>
        <w:t>Department of Oncology, Yanting County People</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Hospital, Mianyang 621600, Sichuan Province, China</w:t>
      </w:r>
    </w:p>
    <w:p w14:paraId="697EE1C6" w14:textId="77777777" w:rsidR="00A77B3E" w:rsidRPr="009D4893" w:rsidRDefault="00A77B3E" w:rsidP="009D4893">
      <w:pPr>
        <w:spacing w:line="360" w:lineRule="auto"/>
        <w:jc w:val="both"/>
        <w:rPr>
          <w:rFonts w:ascii="Book Antiqua" w:hAnsi="Book Antiqua"/>
        </w:rPr>
      </w:pPr>
    </w:p>
    <w:p w14:paraId="43A8531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Tao-Ming Du, </w:t>
      </w:r>
      <w:r w:rsidRPr="009D4893">
        <w:rPr>
          <w:rFonts w:ascii="Book Antiqua" w:eastAsia="Book Antiqua" w:hAnsi="Book Antiqua" w:cs="Book Antiqua"/>
          <w:color w:val="000000"/>
        </w:rPr>
        <w:t>Department of Radiology, Chengdu Seventh People</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Hospital, Chengdu 610000, Sichuan Province, China</w:t>
      </w:r>
    </w:p>
    <w:p w14:paraId="2B88F50C" w14:textId="77777777" w:rsidR="00A77B3E" w:rsidRPr="009D4893" w:rsidRDefault="00A77B3E" w:rsidP="009D4893">
      <w:pPr>
        <w:spacing w:line="360" w:lineRule="auto"/>
        <w:jc w:val="both"/>
        <w:rPr>
          <w:rFonts w:ascii="Book Antiqua" w:hAnsi="Book Antiqua"/>
        </w:rPr>
      </w:pPr>
    </w:p>
    <w:p w14:paraId="402D96B7"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Author contributions: </w:t>
      </w:r>
      <w:r w:rsidRPr="009D4893">
        <w:rPr>
          <w:rFonts w:ascii="Book Antiqua" w:eastAsia="Book Antiqua" w:hAnsi="Book Antiqua" w:cs="Book Antiqua"/>
          <w:color w:val="000000"/>
        </w:rPr>
        <w:t xml:space="preserve">Hu W contributed to the writing of the original draft; Qian M and Lin X were involved in editing the manuscript; Du TM participated in manuscript editing and provided </w:t>
      </w:r>
      <w:r w:rsidR="00767CBB" w:rsidRPr="009D4893">
        <w:rPr>
          <w:rFonts w:ascii="Book Antiqua" w:eastAsia="Book Antiqua" w:hAnsi="Book Antiqua" w:cs="Book Antiqua"/>
          <w:color w:val="000000"/>
        </w:rPr>
        <w:t>computed tomography</w:t>
      </w:r>
      <w:r w:rsidRPr="009D4893">
        <w:rPr>
          <w:rFonts w:ascii="Book Antiqua" w:eastAsia="Book Antiqua" w:hAnsi="Book Antiqua" w:cs="Book Antiqua"/>
          <w:color w:val="000000"/>
        </w:rPr>
        <w:t xml:space="preserve"> images; Lan X participated in manuscript writing and review.</w:t>
      </w:r>
    </w:p>
    <w:p w14:paraId="2FFBBDA7" w14:textId="77777777" w:rsidR="00A77B3E" w:rsidRPr="009D4893" w:rsidRDefault="00A77B3E" w:rsidP="009D4893">
      <w:pPr>
        <w:spacing w:line="360" w:lineRule="auto"/>
        <w:jc w:val="both"/>
        <w:rPr>
          <w:rFonts w:ascii="Book Antiqua" w:hAnsi="Book Antiqua"/>
        </w:rPr>
      </w:pPr>
    </w:p>
    <w:p w14:paraId="67A77AF8"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Corresponding author: Xi Lan, MM, Doctor, </w:t>
      </w:r>
      <w:r w:rsidRPr="009D4893">
        <w:rPr>
          <w:rFonts w:ascii="Book Antiqua" w:eastAsia="Book Antiqua" w:hAnsi="Book Antiqua" w:cs="Book Antiqua"/>
          <w:color w:val="000000"/>
        </w:rPr>
        <w:t>Department of Oncology, Chengdu Seventh People</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Hospital, No. 1188 Shuangxing Street, Shuangliu District, Chengdu 610000, Sichuan Province, China. lanxi2020ys@163.com</w:t>
      </w:r>
    </w:p>
    <w:p w14:paraId="1F256AFD" w14:textId="77777777" w:rsidR="00A77B3E" w:rsidRPr="009D4893" w:rsidRDefault="00A77B3E" w:rsidP="009D4893">
      <w:pPr>
        <w:spacing w:line="360" w:lineRule="auto"/>
        <w:jc w:val="both"/>
        <w:rPr>
          <w:rFonts w:ascii="Book Antiqua" w:hAnsi="Book Antiqua"/>
        </w:rPr>
      </w:pPr>
    </w:p>
    <w:p w14:paraId="79863F27"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Received: </w:t>
      </w:r>
      <w:r w:rsidRPr="009D4893">
        <w:rPr>
          <w:rFonts w:ascii="Book Antiqua" w:eastAsia="Book Antiqua" w:hAnsi="Book Antiqua" w:cs="Book Antiqua"/>
        </w:rPr>
        <w:t>April 15, 2023</w:t>
      </w:r>
    </w:p>
    <w:p w14:paraId="2E31B3CE"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lastRenderedPageBreak/>
        <w:t xml:space="preserve">Revised: </w:t>
      </w:r>
      <w:r w:rsidRPr="009D4893">
        <w:rPr>
          <w:rFonts w:ascii="Book Antiqua" w:eastAsia="Book Antiqua" w:hAnsi="Book Antiqua" w:cs="Book Antiqua"/>
        </w:rPr>
        <w:t>May 14, 2023</w:t>
      </w:r>
    </w:p>
    <w:p w14:paraId="43CBAA6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Accepted: </w:t>
      </w:r>
      <w:r w:rsidR="00753309" w:rsidRPr="00753309">
        <w:rPr>
          <w:rFonts w:ascii="Book Antiqua" w:eastAsia="Book Antiqua" w:hAnsi="Book Antiqua" w:cs="Book Antiqua"/>
        </w:rPr>
        <w:t>May 26, 2023</w:t>
      </w:r>
    </w:p>
    <w:p w14:paraId="7754C63F" w14:textId="0DDAC4FB" w:rsidR="00A77B3E" w:rsidRPr="009D4893" w:rsidRDefault="00B8322D" w:rsidP="009D4893">
      <w:pPr>
        <w:spacing w:line="360" w:lineRule="auto"/>
        <w:jc w:val="both"/>
        <w:rPr>
          <w:rFonts w:ascii="Book Antiqua" w:eastAsia="Book Antiqua" w:hAnsi="Book Antiqua" w:cs="Book Antiqua"/>
          <w:b/>
          <w:bCs/>
        </w:rPr>
      </w:pPr>
      <w:r w:rsidRPr="009D4893">
        <w:rPr>
          <w:rFonts w:ascii="Book Antiqua" w:eastAsia="Book Antiqua" w:hAnsi="Book Antiqua" w:cs="Book Antiqua"/>
          <w:b/>
          <w:bCs/>
        </w:rPr>
        <w:t xml:space="preserve">Published online: </w:t>
      </w:r>
      <w:r w:rsidR="00BE25C5">
        <w:rPr>
          <w:rFonts w:ascii="Book Antiqua" w:hAnsi="Book Antiqua"/>
          <w:color w:val="000000"/>
          <w:shd w:val="clear" w:color="auto" w:fill="FFFFFF"/>
        </w:rPr>
        <w:t>July 15, 2023 </w:t>
      </w:r>
    </w:p>
    <w:p w14:paraId="45D52878" w14:textId="77777777" w:rsidR="00B15456" w:rsidRPr="009D4893" w:rsidRDefault="00B15456" w:rsidP="009D4893">
      <w:pPr>
        <w:spacing w:line="360" w:lineRule="auto"/>
        <w:jc w:val="both"/>
        <w:rPr>
          <w:rFonts w:ascii="Book Antiqua" w:eastAsia="Book Antiqua" w:hAnsi="Book Antiqua" w:cs="Book Antiqua"/>
          <w:b/>
          <w:color w:val="000000"/>
        </w:rPr>
      </w:pPr>
    </w:p>
    <w:p w14:paraId="1D7E5904"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Abstract</w:t>
      </w:r>
    </w:p>
    <w:p w14:paraId="1329A4A1"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BACKGROUND</w:t>
      </w:r>
    </w:p>
    <w:p w14:paraId="3F9D747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Liver interventional surgery is a relatively safe and minimally invasive surgery. However, for patients who have undergone Whipple surgery, the probability of developing a liver abscess after liver interventional surgery is very high. Fungal liver abscess has a high mortality rate, especially when complicated with malignant tumors, diabetes, </w:t>
      </w:r>
      <w:r w:rsidRPr="009D4893">
        <w:rPr>
          <w:rStyle w:val="normaltextrun"/>
          <w:rFonts w:ascii="Book Antiqua" w:eastAsia="Book Antiqua" w:hAnsi="Book Antiqua" w:cs="Book Antiqua"/>
          <w:color w:val="000000"/>
        </w:rPr>
        <w:t>coronavirus disease 2019 (</w:t>
      </w:r>
      <w:r w:rsidRPr="009D4893">
        <w:rPr>
          <w:rFonts w:ascii="Book Antiqua" w:eastAsia="Book Antiqua" w:hAnsi="Book Antiqua" w:cs="Book Antiqua"/>
        </w:rPr>
        <w:t>COVID-19) and other complications. Fungal liver abscess is rare, and there are no guidelines or expert consensus on the course of antifungal therapy.</w:t>
      </w:r>
    </w:p>
    <w:p w14:paraId="168A4ACF" w14:textId="77777777" w:rsidR="00A77B3E" w:rsidRPr="009D4893" w:rsidRDefault="00A77B3E" w:rsidP="009D4893">
      <w:pPr>
        <w:spacing w:line="360" w:lineRule="auto"/>
        <w:jc w:val="both"/>
        <w:rPr>
          <w:rFonts w:ascii="Book Antiqua" w:hAnsi="Book Antiqua"/>
        </w:rPr>
      </w:pPr>
    </w:p>
    <w:p w14:paraId="52649C8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CASE SUMMARY</w:t>
      </w:r>
    </w:p>
    <w:p w14:paraId="78D68D49" w14:textId="45C2C73F"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A 54-year-old woman with pancreatic head cancer received albumin-bound paclitaxel in combination with gemcitabine chemotherapy after laparoscopic pancreaticoduodenectomy. Liver metastasis was found 1 mo after completion of 8 cycles of chemotherapy, followed by ablation of the liver metastasis. After half a month of liver metastasis ablation, the patient experienced fever after chemotherapy and was diagnosed with liver abscess complicated with COVID-19 by contrast-enhanced abdominal </w:t>
      </w:r>
      <w:r w:rsidRPr="009D4893">
        <w:rPr>
          <w:rFonts w:ascii="Book Antiqua" w:eastAsia="Book Antiqua" w:hAnsi="Book Antiqua" w:cs="Book Antiqua"/>
          <w:color w:val="000000"/>
        </w:rPr>
        <w:t>computed tomography</w:t>
      </w:r>
      <w:r w:rsidRPr="009D4893">
        <w:rPr>
          <w:rFonts w:ascii="Book Antiqua" w:eastAsia="Book Antiqua" w:hAnsi="Book Antiqua" w:cs="Book Antiqua"/>
        </w:rPr>
        <w:t xml:space="preserve"> and real-time polymerase chain reaction detection. The results of pus culture showed </w:t>
      </w:r>
      <w:r w:rsidR="008C6FE9" w:rsidRPr="00730881">
        <w:rPr>
          <w:rFonts w:ascii="Book Antiqua" w:eastAsia="Book Antiqua" w:hAnsi="Book Antiqua" w:cs="Book Antiqua"/>
          <w:i/>
          <w:iCs/>
        </w:rPr>
        <w:t>C</w:t>
      </w:r>
      <w:r w:rsidRPr="00730881">
        <w:rPr>
          <w:rFonts w:ascii="Book Antiqua" w:eastAsia="Book Antiqua" w:hAnsi="Book Antiqua" w:cs="Book Antiqua"/>
          <w:i/>
          <w:iCs/>
        </w:rPr>
        <w:t>andida albicans</w:t>
      </w:r>
      <w:r w:rsidRPr="009D4893">
        <w:rPr>
          <w:rFonts w:ascii="Book Antiqua" w:eastAsia="Book Antiqua" w:hAnsi="Book Antiqua" w:cs="Book Antiqua"/>
        </w:rPr>
        <w:t>, which was sensitive to fluconazole. The patient underwent percutaneous catheter drainage, antifungal therapy with fluconazole, and antiviral therapy with azvudine. During antifungal therapy, the patient showed a significant increase in liver enzyme levels and was discharged after liver protection therapy. Oral fluconazole was continued for 1 wk outside the hospital, and fluconazole was used for a total of 5 wk. The patient recovered well and received 4 cycles of fluorouracil, leucovorin, oxaliplatin, and irinotecan after 2 mo of antifungal therapy.</w:t>
      </w:r>
    </w:p>
    <w:p w14:paraId="59F70EF9" w14:textId="77777777" w:rsidR="00A77B3E" w:rsidRPr="009D4893" w:rsidRDefault="00A77B3E" w:rsidP="009D4893">
      <w:pPr>
        <w:spacing w:line="360" w:lineRule="auto"/>
        <w:jc w:val="both"/>
        <w:rPr>
          <w:rFonts w:ascii="Book Antiqua" w:hAnsi="Book Antiqua"/>
        </w:rPr>
      </w:pPr>
    </w:p>
    <w:p w14:paraId="76063E32"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CONCLUSION</w:t>
      </w:r>
    </w:p>
    <w:p w14:paraId="688CF8E6"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lastRenderedPageBreak/>
        <w:t xml:space="preserve">Effective treatment of </w:t>
      </w:r>
      <w:r w:rsidRPr="00730881">
        <w:rPr>
          <w:rFonts w:ascii="Book Antiqua" w:eastAsia="Book Antiqua" w:hAnsi="Book Antiqua" w:cs="Book Antiqua"/>
          <w:i/>
          <w:iCs/>
        </w:rPr>
        <w:t>Candida albicans</w:t>
      </w:r>
      <w:r w:rsidRPr="009D4893">
        <w:rPr>
          <w:rFonts w:ascii="Book Antiqua" w:eastAsia="Book Antiqua" w:hAnsi="Book Antiqua" w:cs="Book Antiqua"/>
        </w:rPr>
        <w:t xml:space="preserve"> liver abscess requires early detection, percutaneous catheter drainage, and 5 wk of antifungal therapy. Meanwhile, complications such as COVID-19 should be actively managed and nutritional support should be provided.</w:t>
      </w:r>
    </w:p>
    <w:p w14:paraId="03358FC3" w14:textId="77777777" w:rsidR="00A77B3E" w:rsidRPr="009D4893" w:rsidRDefault="00A77B3E" w:rsidP="009D4893">
      <w:pPr>
        <w:spacing w:line="360" w:lineRule="auto"/>
        <w:jc w:val="both"/>
        <w:rPr>
          <w:rFonts w:ascii="Book Antiqua" w:hAnsi="Book Antiqua"/>
        </w:rPr>
      </w:pPr>
    </w:p>
    <w:p w14:paraId="38D8D726"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Key Words: </w:t>
      </w:r>
      <w:r w:rsidRPr="009D4893">
        <w:rPr>
          <w:rFonts w:ascii="Book Antiqua" w:eastAsia="Book Antiqua" w:hAnsi="Book Antiqua" w:cs="Book Antiqua"/>
        </w:rPr>
        <w:t>Fungal; Liver abscess; COVID-19; Liver metastasis ablation; Pancreatic head cancer; Case report</w:t>
      </w:r>
    </w:p>
    <w:p w14:paraId="71C2A632" w14:textId="77777777" w:rsidR="00A77B3E" w:rsidRDefault="00A77B3E" w:rsidP="009D4893">
      <w:pPr>
        <w:spacing w:line="360" w:lineRule="auto"/>
        <w:jc w:val="both"/>
        <w:rPr>
          <w:rFonts w:ascii="Book Antiqua" w:hAnsi="Book Antiqua"/>
        </w:rPr>
      </w:pPr>
    </w:p>
    <w:p w14:paraId="771D3C11" w14:textId="77777777" w:rsidR="0023031F" w:rsidRDefault="0023031F" w:rsidP="0023031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8C84C20" w14:textId="77777777" w:rsidR="0023031F" w:rsidRPr="009D4893" w:rsidRDefault="0023031F" w:rsidP="009D4893">
      <w:pPr>
        <w:spacing w:line="360" w:lineRule="auto"/>
        <w:jc w:val="both"/>
        <w:rPr>
          <w:rFonts w:ascii="Book Antiqua" w:hAnsi="Book Antiqua"/>
        </w:rPr>
      </w:pPr>
    </w:p>
    <w:p w14:paraId="3184B008" w14:textId="0EF8116E" w:rsidR="00BE25C5" w:rsidRPr="00BE25C5" w:rsidRDefault="0023031F" w:rsidP="00BE25C5">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B8322D" w:rsidRPr="009D4893">
        <w:rPr>
          <w:rFonts w:ascii="Book Antiqua" w:eastAsia="Book Antiqua" w:hAnsi="Book Antiqua" w:cs="Book Antiqua"/>
        </w:rPr>
        <w:t xml:space="preserve">Hu W, Lin X, Qian M, Du TM, Lan X. Treatment of </w:t>
      </w:r>
      <w:r w:rsidR="00B8322D" w:rsidRPr="00730881">
        <w:rPr>
          <w:rFonts w:ascii="Book Antiqua" w:eastAsia="Book Antiqua" w:hAnsi="Book Antiqua" w:cs="Book Antiqua"/>
          <w:i/>
          <w:iCs/>
        </w:rPr>
        <w:t>Candida albicans</w:t>
      </w:r>
      <w:r w:rsidR="00B8322D" w:rsidRPr="009D4893">
        <w:rPr>
          <w:rFonts w:ascii="Book Antiqua" w:eastAsia="Book Antiqua" w:hAnsi="Book Antiqua" w:cs="Book Antiqua"/>
        </w:rPr>
        <w:t xml:space="preserve"> liver abscess complicated with COVID-19 after liver metastasis ablation: A case report. </w:t>
      </w:r>
      <w:r w:rsidR="00B8322D" w:rsidRPr="009D4893">
        <w:rPr>
          <w:rFonts w:ascii="Book Antiqua" w:eastAsia="Book Antiqua" w:hAnsi="Book Antiqua" w:cs="Book Antiqua"/>
          <w:i/>
          <w:iCs/>
        </w:rPr>
        <w:t>World J Gastrointest Oncol</w:t>
      </w:r>
      <w:r w:rsidR="00B8322D" w:rsidRPr="009D4893">
        <w:rPr>
          <w:rFonts w:ascii="Book Antiqua" w:eastAsia="Book Antiqua" w:hAnsi="Book Antiqua" w:cs="Book Antiqua"/>
        </w:rPr>
        <w:t xml:space="preserve"> 2023; </w:t>
      </w:r>
      <w:r w:rsidR="00BE25C5" w:rsidRPr="00BE25C5">
        <w:rPr>
          <w:rFonts w:ascii="Book Antiqua" w:eastAsia="Book Antiqua" w:hAnsi="Book Antiqua" w:cs="Book Antiqua"/>
        </w:rPr>
        <w:t xml:space="preserve">15(7): </w:t>
      </w:r>
      <w:r w:rsidRPr="00BE2443">
        <w:rPr>
          <w:rFonts w:ascii="Book Antiqua" w:eastAsia="等线" w:hAnsi="Book Antiqua" w:cs="宋体"/>
          <w:color w:val="000000"/>
          <w:sz w:val="20"/>
        </w:rPr>
        <w:t>1311-1316</w:t>
      </w:r>
    </w:p>
    <w:p w14:paraId="4A61E0B9" w14:textId="6CA6457B" w:rsidR="00BE25C5" w:rsidRPr="00BE25C5" w:rsidRDefault="00BE25C5" w:rsidP="00BE25C5">
      <w:pPr>
        <w:spacing w:line="360" w:lineRule="auto"/>
        <w:jc w:val="both"/>
        <w:rPr>
          <w:rFonts w:ascii="Book Antiqua" w:eastAsia="Book Antiqua" w:hAnsi="Book Antiqua" w:cs="Book Antiqua"/>
        </w:rPr>
      </w:pPr>
      <w:r w:rsidRPr="00BE25C5">
        <w:rPr>
          <w:rFonts w:ascii="Book Antiqua" w:eastAsia="Book Antiqua" w:hAnsi="Book Antiqua" w:cs="Book Antiqua"/>
          <w:b/>
          <w:bCs/>
        </w:rPr>
        <w:t>URL</w:t>
      </w:r>
      <w:r w:rsidRPr="00BE25C5">
        <w:rPr>
          <w:rFonts w:ascii="Book Antiqua" w:eastAsia="Book Antiqua" w:hAnsi="Book Antiqua" w:cs="Book Antiqua"/>
        </w:rPr>
        <w:t>: https://www.wjgnet.com/1948-5204/full/v15/i7/</w:t>
      </w:r>
      <w:r w:rsidR="0023031F" w:rsidRPr="00BE2443">
        <w:rPr>
          <w:rFonts w:ascii="Book Antiqua" w:eastAsia="等线" w:hAnsi="Book Antiqua" w:cs="宋体"/>
          <w:color w:val="000000"/>
          <w:sz w:val="20"/>
        </w:rPr>
        <w:t>1311</w:t>
      </w:r>
      <w:r w:rsidRPr="00BE25C5">
        <w:rPr>
          <w:rFonts w:ascii="Book Antiqua" w:eastAsia="Book Antiqua" w:hAnsi="Book Antiqua" w:cs="Book Antiqua"/>
        </w:rPr>
        <w:t>.htm</w:t>
      </w:r>
    </w:p>
    <w:p w14:paraId="536EB164" w14:textId="2E9113CA" w:rsidR="00A77B3E" w:rsidRPr="009D4893" w:rsidRDefault="00BE25C5" w:rsidP="00BE25C5">
      <w:pPr>
        <w:spacing w:line="360" w:lineRule="auto"/>
        <w:jc w:val="both"/>
        <w:rPr>
          <w:rFonts w:ascii="Book Antiqua" w:hAnsi="Book Antiqua"/>
        </w:rPr>
      </w:pPr>
      <w:r w:rsidRPr="00BE25C5">
        <w:rPr>
          <w:rFonts w:ascii="Book Antiqua" w:eastAsia="Book Antiqua" w:hAnsi="Book Antiqua" w:cs="Book Antiqua"/>
          <w:b/>
          <w:bCs/>
        </w:rPr>
        <w:t>DOI</w:t>
      </w:r>
      <w:r w:rsidRPr="00BE25C5">
        <w:rPr>
          <w:rFonts w:ascii="Book Antiqua" w:eastAsia="Book Antiqua" w:hAnsi="Book Antiqua" w:cs="Book Antiqua"/>
        </w:rPr>
        <w:t>: https://dx.doi.org/10.4251/wjgo.v15.i7.</w:t>
      </w:r>
      <w:r w:rsidR="0023031F" w:rsidRPr="00BE2443">
        <w:rPr>
          <w:rFonts w:ascii="Book Antiqua" w:eastAsia="等线" w:hAnsi="Book Antiqua" w:cs="宋体"/>
          <w:color w:val="000000"/>
          <w:sz w:val="20"/>
        </w:rPr>
        <w:t>1311</w:t>
      </w:r>
    </w:p>
    <w:p w14:paraId="58983274" w14:textId="77777777" w:rsidR="00A77B3E" w:rsidRPr="009D4893" w:rsidRDefault="00A77B3E" w:rsidP="009D4893">
      <w:pPr>
        <w:spacing w:line="360" w:lineRule="auto"/>
        <w:jc w:val="both"/>
        <w:rPr>
          <w:rFonts w:ascii="Book Antiqua" w:hAnsi="Book Antiqua"/>
        </w:rPr>
      </w:pPr>
    </w:p>
    <w:p w14:paraId="61D45FE9" w14:textId="4D86ED33"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Core Tip: </w:t>
      </w:r>
      <w:r w:rsidRPr="009D4893">
        <w:rPr>
          <w:rFonts w:ascii="Book Antiqua" w:eastAsia="Book Antiqua" w:hAnsi="Book Antiqua" w:cs="Book Antiqua"/>
        </w:rPr>
        <w:t xml:space="preserve">Fungal liver abscess is rare and has a high mortality rate, especially when combined with malignant tumor, diabetes, </w:t>
      </w:r>
      <w:r w:rsidRPr="009D4893">
        <w:rPr>
          <w:rStyle w:val="normaltextrun"/>
          <w:rFonts w:ascii="Book Antiqua" w:eastAsia="Book Antiqua" w:hAnsi="Book Antiqua" w:cs="Book Antiqua"/>
          <w:color w:val="000000"/>
        </w:rPr>
        <w:t>coronavirus disease 2019 (</w:t>
      </w:r>
      <w:r w:rsidRPr="009D4893">
        <w:rPr>
          <w:rFonts w:ascii="Book Antiqua" w:eastAsia="Book Antiqua" w:hAnsi="Book Antiqua" w:cs="Book Antiqua"/>
        </w:rPr>
        <w:t xml:space="preserve">COVID-19), and other complications, which increase the difficulty of treatment. However, there are no guidelines or expert consensus on the course of antifungal drugs. We present a rare case of </w:t>
      </w:r>
      <w:r w:rsidRPr="00730881">
        <w:rPr>
          <w:rFonts w:ascii="Book Antiqua" w:eastAsia="Book Antiqua" w:hAnsi="Book Antiqua" w:cs="Book Antiqua"/>
          <w:i/>
          <w:iCs/>
        </w:rPr>
        <w:t>Candida albicans</w:t>
      </w:r>
      <w:r w:rsidRPr="009D4893">
        <w:rPr>
          <w:rFonts w:ascii="Book Antiqua" w:eastAsia="Book Antiqua" w:hAnsi="Book Antiqua" w:cs="Book Antiqua"/>
        </w:rPr>
        <w:t xml:space="preserve"> liver abscess complicated with COVID-19 after ablation of liver metastasis from pancreatic head cancer. The patient was successfully cured after percutaneous catheter drainage, antifungal therapy, therapeutic management of </w:t>
      </w:r>
      <w:r w:rsidR="00C8724F" w:rsidRPr="009D4893">
        <w:rPr>
          <w:rFonts w:ascii="Book Antiqua" w:eastAsia="Book Antiqua" w:hAnsi="Book Antiqua" w:cs="Book Antiqua"/>
        </w:rPr>
        <w:t>comorbidities</w:t>
      </w:r>
      <w:r w:rsidRPr="009D4893">
        <w:rPr>
          <w:rFonts w:ascii="Book Antiqua" w:eastAsia="Book Antiqua" w:hAnsi="Book Antiqua" w:cs="Book Antiqua"/>
        </w:rPr>
        <w:t xml:space="preserve"> and nutritional support.</w:t>
      </w:r>
    </w:p>
    <w:p w14:paraId="2B704A55" w14:textId="77777777" w:rsidR="00A77B3E" w:rsidRPr="009D4893" w:rsidRDefault="00A77B3E" w:rsidP="009D4893">
      <w:pPr>
        <w:spacing w:line="360" w:lineRule="auto"/>
        <w:jc w:val="both"/>
        <w:rPr>
          <w:rFonts w:ascii="Book Antiqua" w:hAnsi="Book Antiqua"/>
        </w:rPr>
      </w:pPr>
    </w:p>
    <w:p w14:paraId="0DE06CCF"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INTRODUCTION</w:t>
      </w:r>
    </w:p>
    <w:p w14:paraId="75BAF113" w14:textId="4A01B024"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The incidence of liver abscess after liver intervention is very high in patients who have undergone Whipple surgery. Despite aggressive and appropriate treatment, the mortality rate for liver abscess remains high, particularly when combined with coronavirus disease 2019 (COVID-19). Fungal liver abscess is rare, and there are no </w:t>
      </w:r>
      <w:r w:rsidRPr="009D4893">
        <w:rPr>
          <w:rFonts w:ascii="Book Antiqua" w:eastAsia="Book Antiqua" w:hAnsi="Book Antiqua" w:cs="Book Antiqua"/>
          <w:color w:val="000000"/>
        </w:rPr>
        <w:lastRenderedPageBreak/>
        <w:t xml:space="preserve">guidelines or expert consensus on the timing of antifungal drug use for this condition. In this report, we present a rare case of </w:t>
      </w:r>
      <w:r w:rsidR="008C6FE9" w:rsidRPr="00730881">
        <w:rPr>
          <w:rFonts w:ascii="Book Antiqua" w:eastAsia="Book Antiqua" w:hAnsi="Book Antiqua" w:cs="Book Antiqua"/>
          <w:i/>
          <w:iCs/>
          <w:color w:val="000000"/>
        </w:rPr>
        <w:t>C</w:t>
      </w:r>
      <w:r w:rsidRPr="00730881">
        <w:rPr>
          <w:rFonts w:ascii="Book Antiqua" w:eastAsia="Book Antiqua" w:hAnsi="Book Antiqua" w:cs="Book Antiqua"/>
          <w:i/>
          <w:iCs/>
          <w:color w:val="000000"/>
        </w:rPr>
        <w:t>andida albicans</w:t>
      </w:r>
      <w:r w:rsidRPr="009D4893">
        <w:rPr>
          <w:rFonts w:ascii="Book Antiqua" w:eastAsia="Book Antiqua" w:hAnsi="Book Antiqua" w:cs="Book Antiqua"/>
          <w:color w:val="000000"/>
        </w:rPr>
        <w:t xml:space="preserve"> liver abscess complicated by COVID-19 after liver metastasis ablation for pancreatic head cancer. The patient was treated with percutaneous catheter drainage, antifungal therapy, therapeutic management of </w:t>
      </w:r>
      <w:r w:rsidR="00C8724F" w:rsidRPr="009D4893">
        <w:rPr>
          <w:rFonts w:ascii="Book Antiqua" w:eastAsia="Book Antiqua" w:hAnsi="Book Antiqua" w:cs="Book Antiqua"/>
          <w:color w:val="000000"/>
        </w:rPr>
        <w:t>comorbidities</w:t>
      </w:r>
      <w:r w:rsidRPr="009D4893">
        <w:rPr>
          <w:rFonts w:ascii="Book Antiqua" w:eastAsia="Book Antiqua" w:hAnsi="Book Antiqua" w:cs="Book Antiqua"/>
          <w:color w:val="000000"/>
        </w:rPr>
        <w:t xml:space="preserve"> and nutritional support.</w:t>
      </w:r>
    </w:p>
    <w:p w14:paraId="1FBF68BB" w14:textId="77777777" w:rsidR="00A77B3E" w:rsidRPr="009D4893" w:rsidRDefault="00A77B3E" w:rsidP="009D4893">
      <w:pPr>
        <w:spacing w:line="360" w:lineRule="auto"/>
        <w:jc w:val="both"/>
        <w:rPr>
          <w:rFonts w:ascii="Book Antiqua" w:hAnsi="Book Antiqua"/>
        </w:rPr>
      </w:pPr>
    </w:p>
    <w:p w14:paraId="0D21871B"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CASE PRESENTATION</w:t>
      </w:r>
    </w:p>
    <w:p w14:paraId="5A48E0F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Chief complaints</w:t>
      </w:r>
    </w:p>
    <w:p w14:paraId="38EC1D02"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A 54-year-old woman was diagnosed with pancreatic head cancer for 8 mo and had liver metastasis ablation for 2 wk.</w:t>
      </w:r>
    </w:p>
    <w:p w14:paraId="55219A0F" w14:textId="77777777" w:rsidR="00A77B3E" w:rsidRPr="009D4893" w:rsidRDefault="00A77B3E" w:rsidP="009D4893">
      <w:pPr>
        <w:spacing w:line="360" w:lineRule="auto"/>
        <w:jc w:val="both"/>
        <w:rPr>
          <w:rFonts w:ascii="Book Antiqua" w:hAnsi="Book Antiqua"/>
        </w:rPr>
      </w:pPr>
    </w:p>
    <w:p w14:paraId="05202478"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History of present illness</w:t>
      </w:r>
    </w:p>
    <w:p w14:paraId="3D23BC1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Eight months ago, the patient was hospitalized for sprained right wrist. It was unexpected to discover that she had pancreatic head cancer and diabetes. She subsequently underwent laparoscopic pancreaticoduodenectomy, and histopathologic results revealed pancreatic adenocarcinoma with mucinous adenomas (about 5%-10% of which were sig-ring cell carcinomas), G3/poorly differentiated, and invasion of nerves and lymphatic vessels. Following surgery, she completed 8 cycles of chemotherapy with albumin-bound paclitaxel and gemcitabine. One month after completing chemotherapy, contrast-enhanced abdominal computed tomography (CT) revealed liver metastasis in the right lobe, with a maximum cross-section of approximately 2.0 cm × 1.9 cm. Two weeks ago, the patient underwent CT-guided ablation of liver metastasis and was discharged after receiving treatment for infection prevention and liver protection. The patient had no discomfort and was admitted to the hospital for chemotherapy.</w:t>
      </w:r>
    </w:p>
    <w:p w14:paraId="1EF4073E" w14:textId="77777777" w:rsidR="00A77B3E" w:rsidRPr="009D4893" w:rsidRDefault="00A77B3E" w:rsidP="009D4893">
      <w:pPr>
        <w:spacing w:line="360" w:lineRule="auto"/>
        <w:jc w:val="both"/>
        <w:rPr>
          <w:rFonts w:ascii="Book Antiqua" w:hAnsi="Book Antiqua"/>
        </w:rPr>
      </w:pPr>
    </w:p>
    <w:p w14:paraId="12C6882E"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History of past illness</w:t>
      </w:r>
    </w:p>
    <w:p w14:paraId="6562F818"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The patient sprained her right wrist more than 8 mo ago, and she had no other known medical conditions.</w:t>
      </w:r>
    </w:p>
    <w:p w14:paraId="20D49114" w14:textId="77777777" w:rsidR="00A77B3E" w:rsidRPr="009D4893" w:rsidRDefault="00A77B3E" w:rsidP="009D4893">
      <w:pPr>
        <w:spacing w:line="360" w:lineRule="auto"/>
        <w:jc w:val="both"/>
        <w:rPr>
          <w:rFonts w:ascii="Book Antiqua" w:hAnsi="Book Antiqua"/>
        </w:rPr>
      </w:pPr>
    </w:p>
    <w:p w14:paraId="15CE765F"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Personal and family history</w:t>
      </w:r>
    </w:p>
    <w:p w14:paraId="2C9FE6A4" w14:textId="3DCF30F1"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lastRenderedPageBreak/>
        <w:t>H</w:t>
      </w:r>
      <w:r w:rsidR="00BD52C3">
        <w:rPr>
          <w:rFonts w:ascii="Book Antiqua" w:eastAsia="Book Antiqua" w:hAnsi="Book Antiqua" w:cs="Book Antiqua"/>
          <w:color w:val="000000"/>
        </w:rPr>
        <w:t>er</w:t>
      </w:r>
      <w:r w:rsidRPr="009D4893">
        <w:rPr>
          <w:rFonts w:ascii="Book Antiqua" w:eastAsia="Book Antiqua" w:hAnsi="Book Antiqua" w:cs="Book Antiqua"/>
          <w:color w:val="000000"/>
        </w:rPr>
        <w:t xml:space="preserve"> father died of an unknown type of cancer at the age 49.</w:t>
      </w:r>
    </w:p>
    <w:p w14:paraId="0D5FEA0A" w14:textId="77777777" w:rsidR="00A77B3E" w:rsidRPr="009D4893" w:rsidRDefault="00A77B3E" w:rsidP="009D4893">
      <w:pPr>
        <w:spacing w:line="360" w:lineRule="auto"/>
        <w:jc w:val="both"/>
        <w:rPr>
          <w:rFonts w:ascii="Book Antiqua" w:hAnsi="Book Antiqua"/>
        </w:rPr>
      </w:pPr>
    </w:p>
    <w:p w14:paraId="33A2278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Physical examination</w:t>
      </w:r>
    </w:p>
    <w:p w14:paraId="6ED3FC40"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vital signs were stable, and her skin and sclera showed no signs of yellowing. The abdomen was flat and soft, and the right lower abdomen was tender and percussive.</w:t>
      </w:r>
    </w:p>
    <w:p w14:paraId="55810DA6" w14:textId="77777777" w:rsidR="00A77B3E" w:rsidRPr="009D4893" w:rsidRDefault="00A77B3E" w:rsidP="009D4893">
      <w:pPr>
        <w:spacing w:line="360" w:lineRule="auto"/>
        <w:jc w:val="both"/>
        <w:rPr>
          <w:rFonts w:ascii="Book Antiqua" w:hAnsi="Book Antiqua"/>
        </w:rPr>
      </w:pPr>
    </w:p>
    <w:p w14:paraId="52F57072"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Laboratory examinations</w:t>
      </w:r>
    </w:p>
    <w:p w14:paraId="2CE7A8C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Blood routine, renal function, coagulation, carcinoembryonic antigen, and carbohydrate antigen (CA) 19-9 results were all within the normal range. However, some laboratory results were abnormal, including C-reactive protein, 4.62 mg/L (normal range: &lt; 4 mg/L); alanine aminotransferase, 50 IU/L (normal range: 7-40 IU/L); aspartate aminotransferase, 45 IU/L (normal range: 13-35 IU/L); CA125, 62.8 U/mL (normal range: ≤ 25 ng/mL) (Table 1). Real-time polymerase linked reaction (RT-PCR) indicated positive nucleic acid of novel coronavirus, and pus culture revealed </w:t>
      </w:r>
      <w:r w:rsidRPr="00730881">
        <w:rPr>
          <w:rFonts w:ascii="Book Antiqua" w:eastAsia="Book Antiqua" w:hAnsi="Book Antiqua" w:cs="Book Antiqua"/>
          <w:i/>
          <w:iCs/>
          <w:color w:val="000000"/>
        </w:rPr>
        <w:t>Candida albicans</w:t>
      </w:r>
      <w:r w:rsidRPr="009D4893">
        <w:rPr>
          <w:rFonts w:ascii="Book Antiqua" w:eastAsia="Book Antiqua" w:hAnsi="Book Antiqua" w:cs="Book Antiqua"/>
          <w:color w:val="000000"/>
        </w:rPr>
        <w:t>, which was sensitive to fluconazole.</w:t>
      </w:r>
    </w:p>
    <w:p w14:paraId="4E4261DC" w14:textId="77777777" w:rsidR="00A77B3E" w:rsidRPr="009D4893" w:rsidRDefault="00A77B3E" w:rsidP="009D4893">
      <w:pPr>
        <w:spacing w:line="360" w:lineRule="auto"/>
        <w:jc w:val="both"/>
        <w:rPr>
          <w:rFonts w:ascii="Book Antiqua" w:hAnsi="Book Antiqua"/>
        </w:rPr>
      </w:pPr>
    </w:p>
    <w:p w14:paraId="63B11C0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i/>
          <w:color w:val="000000"/>
        </w:rPr>
        <w:t>Imaging examinations</w:t>
      </w:r>
    </w:p>
    <w:p w14:paraId="1C8CE9A0"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Chest CT examination indicated viral pneumonia, and contrast-enhanced abdominal CT revealed a liver abscess with a maximum cross-section of 6.9 cm × 6.0 cm, accompanied by fluid and gas (Figure 1</w:t>
      </w:r>
      <w:r w:rsidR="00974252" w:rsidRPr="009D4893">
        <w:rPr>
          <w:rFonts w:ascii="Book Antiqua" w:eastAsia="Book Antiqua" w:hAnsi="Book Antiqua" w:cs="Book Antiqua"/>
          <w:color w:val="000000"/>
        </w:rPr>
        <w:t>A</w:t>
      </w:r>
      <w:r w:rsidRPr="009D4893">
        <w:rPr>
          <w:rFonts w:ascii="Book Antiqua" w:eastAsia="Book Antiqua" w:hAnsi="Book Antiqua" w:cs="Book Antiqua"/>
          <w:color w:val="000000"/>
        </w:rPr>
        <w:t>).</w:t>
      </w:r>
    </w:p>
    <w:p w14:paraId="64EB51A0" w14:textId="77777777" w:rsidR="00A77B3E" w:rsidRPr="009D4893" w:rsidRDefault="00A77B3E" w:rsidP="009D4893">
      <w:pPr>
        <w:spacing w:line="360" w:lineRule="auto"/>
        <w:jc w:val="both"/>
        <w:rPr>
          <w:rFonts w:ascii="Book Antiqua" w:hAnsi="Book Antiqua"/>
        </w:rPr>
      </w:pPr>
    </w:p>
    <w:p w14:paraId="32A7514D"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FINAL DIAGNOSIS</w:t>
      </w:r>
    </w:p>
    <w:p w14:paraId="57E6B93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The patient was diagnosed as </w:t>
      </w:r>
      <w:r w:rsidRPr="00730881">
        <w:rPr>
          <w:rFonts w:ascii="Book Antiqua" w:eastAsia="Book Antiqua" w:hAnsi="Book Antiqua" w:cs="Book Antiqua"/>
          <w:i/>
          <w:iCs/>
          <w:color w:val="000000"/>
        </w:rPr>
        <w:t>Candida albicans</w:t>
      </w:r>
      <w:r w:rsidRPr="009D4893">
        <w:rPr>
          <w:rFonts w:ascii="Book Antiqua" w:eastAsia="Book Antiqua" w:hAnsi="Book Antiqua" w:cs="Book Antiqua"/>
          <w:color w:val="000000"/>
        </w:rPr>
        <w:t xml:space="preserve"> liver abscess, COVID-19, and Stage IV pancreatic head cancer.</w:t>
      </w:r>
    </w:p>
    <w:p w14:paraId="495C15F9" w14:textId="77777777" w:rsidR="00A77B3E" w:rsidRPr="009D4893" w:rsidRDefault="00A77B3E" w:rsidP="009D4893">
      <w:pPr>
        <w:spacing w:line="360" w:lineRule="auto"/>
        <w:jc w:val="both"/>
        <w:rPr>
          <w:rFonts w:ascii="Book Antiqua" w:hAnsi="Book Antiqua"/>
        </w:rPr>
      </w:pPr>
    </w:p>
    <w:p w14:paraId="6CC3C4A0"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TREATMENT</w:t>
      </w:r>
    </w:p>
    <w:p w14:paraId="2D5B1FCB" w14:textId="709E33A9"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The patient was admitted to the hospital on December 14, 2022, for chemotherapy with fluorouracil, leucovorin, oxaliplatin, and irinotecan (FOLFOXIRI) regimen. On December 17, 2022, the patient developed a fever with a body temperature as high as 39.6 °C. Blood tests showed an increased white blood cell count, neutrophil percentage, C-reactive </w:t>
      </w:r>
      <w:r w:rsidRPr="009D4893">
        <w:rPr>
          <w:rFonts w:ascii="Book Antiqua" w:eastAsia="Book Antiqua" w:hAnsi="Book Antiqua" w:cs="Book Antiqua"/>
          <w:color w:val="000000"/>
        </w:rPr>
        <w:lastRenderedPageBreak/>
        <w:t>protein (CRP) and procalcitonin (PCT). Liver function indicated that the aminotransferase value was doubled (Table 1). Chest CT showed no abnormalities. Acute bronchitis was considered in combination with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 xml:space="preserve">s cough. Given that the patient was a chemotherapy patient with advanced malignant tumor complicated with diabetes mellitus and a weakened immune system, she was given cefoperazone sulbactam sodium (3 g </w:t>
      </w:r>
      <w:r w:rsidRPr="009D4893">
        <w:rPr>
          <w:rFonts w:ascii="Book Antiqua" w:eastAsia="Book Antiqua" w:hAnsi="Book Antiqua" w:cs="Book Antiqua"/>
          <w:i/>
          <w:iCs/>
          <w:color w:val="000000"/>
        </w:rPr>
        <w:t>i.v.</w:t>
      </w:r>
      <w:r w:rsidRPr="009D4893">
        <w:rPr>
          <w:rFonts w:ascii="Book Antiqua" w:eastAsia="Book Antiqua" w:hAnsi="Book Antiqua" w:cs="Book Antiqua"/>
          <w:color w:val="000000"/>
        </w:rPr>
        <w:t xml:space="preserve"> q12h), continued liver protection, immune enhancement, nutritional support, and other treatments. After 3 d of antibiotic use,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temperature still peaked at 39.6 °C, and her RT-PCR indicated COVID-19, while chest CT examination indicated viral pneumonia. She was treated with azvudine tablets (5 mg po qd). In addition, the patient experienced vomiting, poor appetite, and right upper abdominal pain. Contrast-enhanced abdominal CT showed a liver abscess with a maximum cross-section of 6.9 cm × 6.0 cm, accompanied by fluid and gas (Figure 1</w:t>
      </w:r>
      <w:r w:rsidR="00974252" w:rsidRPr="009D4893">
        <w:rPr>
          <w:rFonts w:ascii="Book Antiqua" w:eastAsia="Book Antiqua" w:hAnsi="Book Antiqua" w:cs="Book Antiqua"/>
          <w:color w:val="000000"/>
        </w:rPr>
        <w:t>A</w:t>
      </w:r>
      <w:r w:rsidRPr="009D4893">
        <w:rPr>
          <w:rFonts w:ascii="Book Antiqua" w:eastAsia="Book Antiqua" w:hAnsi="Book Antiqua" w:cs="Book Antiqua"/>
          <w:color w:val="000000"/>
        </w:rPr>
        <w:t xml:space="preserve">). On January 20, 2022, the patient underwent CT-guided percutaneous catheter drainage for hepatic abscess. The pus was brown and turbid with flocculent substance and it was sent for microbial culture. </w:t>
      </w:r>
      <w:r w:rsidR="001D3042">
        <w:rPr>
          <w:rFonts w:ascii="Book Antiqua" w:eastAsia="Book Antiqua" w:hAnsi="Book Antiqua" w:cs="Book Antiqua"/>
          <w:color w:val="000000"/>
        </w:rPr>
        <w:t>The a</w:t>
      </w:r>
      <w:r w:rsidRPr="009D4893">
        <w:rPr>
          <w:rFonts w:ascii="Book Antiqua" w:eastAsia="Book Antiqua" w:hAnsi="Book Antiqua" w:cs="Book Antiqua"/>
          <w:color w:val="000000"/>
        </w:rPr>
        <w:t xml:space="preserve">ntibiotic was upgraded to Meropenem (1 g </w:t>
      </w:r>
      <w:r w:rsidRPr="009D4893">
        <w:rPr>
          <w:rFonts w:ascii="Book Antiqua" w:eastAsia="Book Antiqua" w:hAnsi="Book Antiqua" w:cs="Book Antiqua"/>
          <w:i/>
          <w:iCs/>
          <w:color w:val="000000"/>
        </w:rPr>
        <w:t>i.v.</w:t>
      </w:r>
      <w:r w:rsidRPr="009D4893">
        <w:rPr>
          <w:rFonts w:ascii="Book Antiqua" w:eastAsia="Book Antiqua" w:hAnsi="Book Antiqua" w:cs="Book Antiqua"/>
          <w:color w:val="000000"/>
        </w:rPr>
        <w:t xml:space="preserve"> q8h). On December 22, 2022,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s blood routine showed a very low white blood cell count of 1.24 × 10</w:t>
      </w:r>
      <w:r w:rsidRPr="009D4893">
        <w:rPr>
          <w:rFonts w:ascii="Book Antiqua" w:eastAsia="Book Antiqua" w:hAnsi="Book Antiqua" w:cs="Book Antiqua"/>
          <w:color w:val="000000"/>
          <w:vertAlign w:val="superscript"/>
        </w:rPr>
        <w:t>9</w:t>
      </w:r>
      <w:r w:rsidRPr="009D4893">
        <w:rPr>
          <w:rFonts w:ascii="Book Antiqua" w:eastAsia="Book Antiqua" w:hAnsi="Book Antiqua" w:cs="Book Antiqua"/>
          <w:color w:val="000000"/>
        </w:rPr>
        <w:t>/L, a platelet count of 49 × 10</w:t>
      </w:r>
      <w:r w:rsidRPr="009D4893">
        <w:rPr>
          <w:rFonts w:ascii="Book Antiqua" w:eastAsia="Book Antiqua" w:hAnsi="Book Antiqua" w:cs="Book Antiqua"/>
          <w:color w:val="000000"/>
          <w:vertAlign w:val="superscript"/>
        </w:rPr>
        <w:t>9</w:t>
      </w:r>
      <w:r w:rsidRPr="009D4893">
        <w:rPr>
          <w:rFonts w:ascii="Book Antiqua" w:eastAsia="Book Antiqua" w:hAnsi="Book Antiqua" w:cs="Book Antiqua"/>
          <w:color w:val="000000"/>
        </w:rPr>
        <w:t>/L, and CRP and PCT were still significantly elevated, while liver function was basically normal (Table 1). To improve</w:t>
      </w:r>
      <w:r w:rsidR="00A51619">
        <w:rPr>
          <w:rFonts w:ascii="Book Antiqua" w:eastAsia="Book Antiqua" w:hAnsi="Book Antiqua" w:cs="Book Antiqua"/>
          <w:color w:val="000000"/>
        </w:rPr>
        <w:t xml:space="preserve"> both the</w:t>
      </w:r>
      <w:r w:rsidRPr="009D4893">
        <w:rPr>
          <w:rFonts w:ascii="Book Antiqua" w:eastAsia="Book Antiqua" w:hAnsi="Book Antiqua" w:cs="Book Antiqua"/>
          <w:color w:val="000000"/>
        </w:rPr>
        <w:t xml:space="preserve"> white blood cell and platelet counts, the patient was injected</w:t>
      </w:r>
      <w:r w:rsidR="001D3042">
        <w:rPr>
          <w:rFonts w:ascii="Book Antiqua" w:eastAsia="Book Antiqua" w:hAnsi="Book Antiqua" w:cs="Book Antiqua"/>
          <w:color w:val="000000"/>
        </w:rPr>
        <w:t xml:space="preserve"> with</w:t>
      </w:r>
      <w:r w:rsidRPr="009D4893">
        <w:rPr>
          <w:rFonts w:ascii="Book Antiqua" w:eastAsia="Book Antiqua" w:hAnsi="Book Antiqua" w:cs="Book Antiqua"/>
          <w:color w:val="000000"/>
        </w:rPr>
        <w:t xml:space="preserve"> recombinant human granulocyte stimulating factor plus recombinant human thrombopoietin. On December 25, 2022, pus culture revealed </w:t>
      </w:r>
      <w:r w:rsidRPr="00730881">
        <w:rPr>
          <w:rFonts w:ascii="Book Antiqua" w:eastAsia="Book Antiqua" w:hAnsi="Book Antiqua" w:cs="Book Antiqua"/>
          <w:i/>
          <w:iCs/>
          <w:color w:val="000000"/>
        </w:rPr>
        <w:t>Candida albicans</w:t>
      </w:r>
      <w:r w:rsidRPr="009D4893">
        <w:rPr>
          <w:rFonts w:ascii="Book Antiqua" w:eastAsia="Book Antiqua" w:hAnsi="Book Antiqua" w:cs="Book Antiqua"/>
          <w:color w:val="000000"/>
        </w:rPr>
        <w:t>, which was sensitive to fluconazole. Then</w:t>
      </w:r>
      <w:r w:rsidR="00550A59">
        <w:rPr>
          <w:rFonts w:ascii="Book Antiqua" w:eastAsia="Book Antiqua" w:hAnsi="Book Antiqua" w:cs="Book Antiqua"/>
          <w:color w:val="000000"/>
        </w:rPr>
        <w:t xml:space="preserve"> the</w:t>
      </w:r>
      <w:r w:rsidRPr="009D4893">
        <w:rPr>
          <w:rFonts w:ascii="Book Antiqua" w:eastAsia="Book Antiqua" w:hAnsi="Book Antiqua" w:cs="Book Antiqua"/>
          <w:color w:val="000000"/>
        </w:rPr>
        <w:t xml:space="preserve"> patient w</w:t>
      </w:r>
      <w:r w:rsidR="00550A59">
        <w:rPr>
          <w:rFonts w:ascii="Book Antiqua" w:eastAsia="Book Antiqua" w:hAnsi="Book Antiqua" w:cs="Book Antiqua"/>
          <w:color w:val="000000"/>
        </w:rPr>
        <w:t>as</w:t>
      </w:r>
      <w:r w:rsidRPr="009D4893">
        <w:rPr>
          <w:rFonts w:ascii="Book Antiqua" w:eastAsia="Book Antiqua" w:hAnsi="Book Antiqua" w:cs="Book Antiqua"/>
          <w:color w:val="000000"/>
        </w:rPr>
        <w:t xml:space="preserve"> treated with fluconazole injection (0.4 g </w:t>
      </w:r>
      <w:r w:rsidRPr="009D4893">
        <w:rPr>
          <w:rFonts w:ascii="Book Antiqua" w:eastAsia="Book Antiqua" w:hAnsi="Book Antiqua" w:cs="Book Antiqua"/>
          <w:i/>
          <w:iCs/>
          <w:color w:val="000000"/>
        </w:rPr>
        <w:t>i.v.</w:t>
      </w:r>
      <w:r w:rsidRPr="009D4893">
        <w:rPr>
          <w:rFonts w:ascii="Book Antiqua" w:eastAsia="Book Antiqua" w:hAnsi="Book Antiqua" w:cs="Book Antiqua"/>
          <w:color w:val="000000"/>
        </w:rPr>
        <w:t xml:space="preserve"> qd, double the first dose). With the use of fluconazole,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 xml:space="preserve">s symptoms and signs gradually improved. On December 29, 2022, contrast-enhanced abdominal CT showed no gas or fluid in the abscess space (Figure </w:t>
      </w:r>
      <w:r w:rsidR="00974252" w:rsidRPr="009D4893">
        <w:rPr>
          <w:rFonts w:ascii="Book Antiqua" w:eastAsia="Book Antiqua" w:hAnsi="Book Antiqua" w:cs="Book Antiqua"/>
          <w:color w:val="000000"/>
        </w:rPr>
        <w:t>1B</w:t>
      </w:r>
      <w:r w:rsidRPr="009D4893">
        <w:rPr>
          <w:rFonts w:ascii="Book Antiqua" w:eastAsia="Book Antiqua" w:hAnsi="Book Antiqua" w:cs="Book Antiqua"/>
          <w:color w:val="000000"/>
        </w:rPr>
        <w:t>). The patient had no pus coming out of the drain, and the drain was removed. On January 14, 2023,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 xml:space="preserve">s laboratory results showed normal blood routine, slightly elevated CRP and PCT, and significantly elevated aminotransferase (Table 1). The significant elevated aminotransferases were considered a side effect of fluconazole, but fluconazole had to be continued, so liver protection therapy was strengthened. On January 20, 2023, the patient had no discomfort such as fever or abdominal pain, and her routine blood, CRP, PCT, </w:t>
      </w:r>
      <w:r w:rsidRPr="009D4893">
        <w:rPr>
          <w:rFonts w:ascii="Book Antiqua" w:eastAsia="Book Antiqua" w:hAnsi="Book Antiqua" w:cs="Book Antiqua"/>
          <w:color w:val="000000"/>
        </w:rPr>
        <w:lastRenderedPageBreak/>
        <w:t>and liver function were basically normal (Table 1). At this time, the patient received intravenous fluconazole for 4 wk and continued to take oral fluconazole (0.45 g po qd) and hepatoprotective drugs for 1 wk after discharge. In total, the antifungal course lasted for 5 wk.</w:t>
      </w:r>
    </w:p>
    <w:p w14:paraId="1BDF775B" w14:textId="77777777" w:rsidR="00A77B3E" w:rsidRPr="009D4893" w:rsidRDefault="00A77B3E" w:rsidP="009D4893">
      <w:pPr>
        <w:spacing w:line="360" w:lineRule="auto"/>
        <w:jc w:val="both"/>
        <w:rPr>
          <w:rFonts w:ascii="Book Antiqua" w:hAnsi="Book Antiqua"/>
        </w:rPr>
      </w:pPr>
    </w:p>
    <w:p w14:paraId="66F291E8"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OUTCOME AND FOLLOW-UP</w:t>
      </w:r>
    </w:p>
    <w:p w14:paraId="02D465C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The patient recovered well and received 4 cycles of FOLFOXIRI chemotherapy after 2 mo of antifungal therapy. The patient</w:t>
      </w:r>
      <w:r w:rsidR="00F75753" w:rsidRPr="009D4893">
        <w:rPr>
          <w:rFonts w:ascii="Book Antiqua" w:eastAsia="Book Antiqua" w:hAnsi="Book Antiqua" w:cs="Book Antiqua"/>
          <w:color w:val="000000"/>
        </w:rPr>
        <w:t>’</w:t>
      </w:r>
      <w:r w:rsidRPr="009D4893">
        <w:rPr>
          <w:rFonts w:ascii="Book Antiqua" w:eastAsia="Book Antiqua" w:hAnsi="Book Antiqua" w:cs="Book Antiqua"/>
          <w:color w:val="000000"/>
        </w:rPr>
        <w:t xml:space="preserve">s routine blood, liver function, kidney function, and coagulation were normal, tumor markers decreased, and contrast-enhanced abdominal CT did not indicate liver tissue absence, cavity, or gas any longer (Figure </w:t>
      </w:r>
      <w:r w:rsidR="00974252" w:rsidRPr="009D4893">
        <w:rPr>
          <w:rFonts w:ascii="Book Antiqua" w:eastAsia="Book Antiqua" w:hAnsi="Book Antiqua" w:cs="Book Antiqua"/>
          <w:color w:val="000000"/>
        </w:rPr>
        <w:t>1C</w:t>
      </w:r>
      <w:r w:rsidRPr="009D4893">
        <w:rPr>
          <w:rFonts w:ascii="Book Antiqua" w:eastAsia="Book Antiqua" w:hAnsi="Book Antiqua" w:cs="Book Antiqua"/>
          <w:color w:val="000000"/>
        </w:rPr>
        <w:t>).</w:t>
      </w:r>
    </w:p>
    <w:p w14:paraId="295207E5" w14:textId="77777777" w:rsidR="00A77B3E" w:rsidRPr="009D4893" w:rsidRDefault="00A77B3E" w:rsidP="009D4893">
      <w:pPr>
        <w:spacing w:line="360" w:lineRule="auto"/>
        <w:jc w:val="both"/>
        <w:rPr>
          <w:rFonts w:ascii="Book Antiqua" w:hAnsi="Book Antiqua"/>
        </w:rPr>
      </w:pPr>
    </w:p>
    <w:p w14:paraId="4B05AC4B"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DISCUSSION</w:t>
      </w:r>
    </w:p>
    <w:p w14:paraId="33AF8A6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The pancreas is made up of acinar cells that secrete digestive enzymes, ductal cells that secrete bicarbonate, central acinar cells that act as a transition zone between acinar and ductal cells, endocrine islets that secrete hormones, and relatively inactive stellate cells. Cancer occurs when abnormal DNA mutations in the pancreas cause pancreatic cells to grow and divide uncontrollably</w:t>
      </w:r>
      <w:r w:rsidRPr="009D4893">
        <w:rPr>
          <w:rFonts w:ascii="Book Antiqua" w:eastAsia="Book Antiqua" w:hAnsi="Book Antiqua" w:cs="Book Antiqua"/>
          <w:color w:val="000000"/>
          <w:vertAlign w:val="superscript"/>
        </w:rPr>
        <w:t>[1]</w:t>
      </w:r>
      <w:r w:rsidRPr="009D4893">
        <w:rPr>
          <w:rFonts w:ascii="Book Antiqua" w:eastAsia="Book Antiqua" w:hAnsi="Book Antiqua" w:cs="Book Antiqua"/>
          <w:color w:val="000000"/>
        </w:rPr>
        <w:t>. Risk factors for early hepatic metastasis of pancreatic cancer include age over 70 years, lymph node metastasis, adenocarcinoma or neuroendocrine carcinoma, large tumor size, poor differentiation, no surgery, no chemotherapy. Pancreatic cancer is one of the most aggressive and fatal malignancies</w:t>
      </w:r>
      <w:r w:rsidRPr="009D4893">
        <w:rPr>
          <w:rFonts w:ascii="Book Antiqua" w:eastAsia="Book Antiqua" w:hAnsi="Book Antiqua" w:cs="Book Antiqua"/>
          <w:color w:val="000000"/>
          <w:vertAlign w:val="superscript"/>
        </w:rPr>
        <w:t>[2]</w:t>
      </w:r>
      <w:r w:rsidRPr="009D4893">
        <w:rPr>
          <w:rFonts w:ascii="Book Antiqua" w:eastAsia="Book Antiqua" w:hAnsi="Book Antiqua" w:cs="Book Antiqua"/>
          <w:color w:val="000000"/>
        </w:rPr>
        <w:t>.</w:t>
      </w:r>
    </w:p>
    <w:p w14:paraId="705D13AA" w14:textId="78FB1F63" w:rsidR="00A77B3E" w:rsidRPr="009D4893" w:rsidRDefault="00B8322D" w:rsidP="009D4893">
      <w:pPr>
        <w:spacing w:line="360" w:lineRule="auto"/>
        <w:ind w:firstLine="240"/>
        <w:jc w:val="both"/>
        <w:rPr>
          <w:rFonts w:ascii="Book Antiqua" w:hAnsi="Book Antiqua"/>
        </w:rPr>
      </w:pPr>
      <w:r w:rsidRPr="009D4893">
        <w:rPr>
          <w:rFonts w:ascii="Book Antiqua" w:eastAsia="Book Antiqua" w:hAnsi="Book Antiqua" w:cs="Book Antiqua"/>
          <w:color w:val="000000"/>
        </w:rPr>
        <w:t>The treatment of hepatic metastasis of pancreatic cancer includes chemotherapy, radiotherapy, and surgery. Ablation is one of the most effective and minimally invasive techniques for the treatment of liver tumors, with a low complication rate. Compared with chemotherapy alone, ablation combined with chemotherapy can further prolong the survival period of patients. However, in some rare cases, complications such as liver abscess, bronchobiliary fistula, hollow visceral perforation, diaphragmatic perforation, and hernia may occur</w:t>
      </w:r>
      <w:r w:rsidRPr="009D4893">
        <w:rPr>
          <w:rFonts w:ascii="Book Antiqua" w:eastAsia="Book Antiqua" w:hAnsi="Book Antiqua" w:cs="Book Antiqua"/>
          <w:color w:val="000000"/>
          <w:vertAlign w:val="superscript"/>
        </w:rPr>
        <w:t>[3,4]</w:t>
      </w:r>
      <w:r w:rsidRPr="009D4893">
        <w:rPr>
          <w:rFonts w:ascii="Book Antiqua" w:eastAsia="Book Antiqua" w:hAnsi="Book Antiqua" w:cs="Book Antiqua"/>
          <w:color w:val="000000"/>
        </w:rPr>
        <w:t xml:space="preserve">. The clinical symptoms of hepatic abscess are nonspecific, including abdominal pain, fever, nausea, and poor appetite. Routine blood and liver function tests are abnormal, but the extent of the abnormality depends on the pathogen, extent, and site of the abscess. The diagnosis of liver abscess needs to be confirmed by </w:t>
      </w:r>
      <w:r w:rsidRPr="009D4893">
        <w:rPr>
          <w:rFonts w:ascii="Book Antiqua" w:eastAsia="Book Antiqua" w:hAnsi="Book Antiqua" w:cs="Book Antiqua"/>
          <w:color w:val="000000"/>
        </w:rPr>
        <w:lastRenderedPageBreak/>
        <w:t>ultrasound, CT, or magnetic resonance imaging (MRI), especially the differentiation between liver abscess and liver metastasis</w:t>
      </w:r>
      <w:r w:rsidRPr="009D4893">
        <w:rPr>
          <w:rFonts w:ascii="Book Antiqua" w:eastAsia="Book Antiqua" w:hAnsi="Book Antiqua" w:cs="Book Antiqua"/>
          <w:color w:val="000000"/>
          <w:vertAlign w:val="superscript"/>
        </w:rPr>
        <w:t>[5-7]</w:t>
      </w:r>
      <w:r w:rsidRPr="009D4893">
        <w:rPr>
          <w:rFonts w:ascii="Book Antiqua" w:eastAsia="Book Antiqua" w:hAnsi="Book Antiqua" w:cs="Book Antiqua"/>
          <w:color w:val="000000"/>
        </w:rPr>
        <w:t>. The incidence of liver abscess in ablation patients was 0.1% to 0.7%, while the incidence of liver abscess was significantly increased in patients with enterobiliary anastomosis</w:t>
      </w:r>
      <w:r w:rsidRPr="009D4893">
        <w:rPr>
          <w:rFonts w:ascii="Book Antiqua" w:eastAsia="Book Antiqua" w:hAnsi="Book Antiqua" w:cs="Book Antiqua"/>
          <w:color w:val="000000"/>
          <w:vertAlign w:val="superscript"/>
        </w:rPr>
        <w:t>[8]</w:t>
      </w:r>
      <w:r w:rsidRPr="009D4893">
        <w:rPr>
          <w:rFonts w:ascii="Book Antiqua" w:eastAsia="Book Antiqua" w:hAnsi="Book Antiqua" w:cs="Book Antiqua"/>
          <w:color w:val="000000"/>
        </w:rPr>
        <w:t>. The incidence of liver abscess after liver intervention in patients who had undergone Whipple surgery was up to 86%. This was closely related to the fact that pathogenic bacteria can directly enter the biliary tract system and led to the formation of</w:t>
      </w:r>
      <w:r w:rsidR="00467B68">
        <w:rPr>
          <w:rFonts w:ascii="Book Antiqua" w:eastAsia="Book Antiqua" w:hAnsi="Book Antiqua" w:cs="Book Antiqua"/>
          <w:color w:val="000000"/>
        </w:rPr>
        <w:t xml:space="preserve"> an</w:t>
      </w:r>
      <w:r w:rsidRPr="009D4893">
        <w:rPr>
          <w:rFonts w:ascii="Book Antiqua" w:eastAsia="Book Antiqua" w:hAnsi="Book Antiqua" w:cs="Book Antiqua"/>
          <w:color w:val="000000"/>
        </w:rPr>
        <w:t xml:space="preserve"> abscess. The pathogens of liver abscesses were mostly bacteria, partly parasites, and rarely fungi</w:t>
      </w:r>
      <w:r w:rsidRPr="009D4893">
        <w:rPr>
          <w:rFonts w:ascii="Book Antiqua" w:eastAsia="Book Antiqua" w:hAnsi="Book Antiqua" w:cs="Book Antiqua"/>
          <w:color w:val="000000"/>
          <w:vertAlign w:val="superscript"/>
        </w:rPr>
        <w:t>[9]</w:t>
      </w:r>
      <w:r w:rsidRPr="009D4893">
        <w:rPr>
          <w:rFonts w:ascii="Book Antiqua" w:eastAsia="Book Antiqua" w:hAnsi="Book Antiqua" w:cs="Book Antiqua"/>
          <w:color w:val="000000"/>
        </w:rPr>
        <w:t>. Patients with liver abscesses had a high mortality rate, which was as high as 75%-80% in the early 20</w:t>
      </w:r>
      <w:r w:rsidRPr="009D4893">
        <w:rPr>
          <w:rFonts w:ascii="Book Antiqua" w:eastAsia="Book Antiqua" w:hAnsi="Book Antiqua" w:cs="Book Antiqua"/>
          <w:color w:val="000000"/>
          <w:vertAlign w:val="superscript"/>
        </w:rPr>
        <w:t>th</w:t>
      </w:r>
      <w:r w:rsidRPr="009D4893">
        <w:rPr>
          <w:rFonts w:ascii="Book Antiqua" w:eastAsia="Book Antiqua" w:hAnsi="Book Antiqua" w:cs="Book Antiqua"/>
          <w:color w:val="000000"/>
        </w:rPr>
        <w:t xml:space="preserve"> century. Now the mortality rate for patients with liver abscesses has decreased significantly, but it is still close to 15%. Factors that increase the risk of death in patients with liver abscess include advanced age, malignancy, diabetes, abscess &gt; 5 cm, low immunity, multiple organ failure, PPI use, and cirrhosis, </w:t>
      </w:r>
      <w:r w:rsidRPr="009D4893">
        <w:rPr>
          <w:rFonts w:ascii="Book Antiqua" w:eastAsia="Book Antiqua" w:hAnsi="Book Antiqua" w:cs="Book Antiqua"/>
          <w:i/>
          <w:iCs/>
          <w:color w:val="000000"/>
        </w:rPr>
        <w:t>etc</w:t>
      </w:r>
      <w:r w:rsidRPr="009D4893">
        <w:rPr>
          <w:rFonts w:ascii="Book Antiqua" w:eastAsia="Book Antiqua" w:hAnsi="Book Antiqua" w:cs="Book Antiqua"/>
          <w:color w:val="000000"/>
          <w:vertAlign w:val="superscript"/>
        </w:rPr>
        <w:t>[8]</w:t>
      </w:r>
      <w:r w:rsidRPr="009D4893">
        <w:rPr>
          <w:rFonts w:ascii="Book Antiqua" w:eastAsia="Book Antiqua" w:hAnsi="Book Antiqua" w:cs="Book Antiqua"/>
          <w:color w:val="000000"/>
        </w:rPr>
        <w:t>. When patients with liver abscess are complicated by COVID-19, the mortality is still as high as 55% even after early drainage and antibiotic treatment</w:t>
      </w:r>
      <w:r w:rsidRPr="009D4893">
        <w:rPr>
          <w:rFonts w:ascii="Book Antiqua" w:eastAsia="Book Antiqua" w:hAnsi="Book Antiqua" w:cs="Book Antiqua"/>
          <w:color w:val="000000"/>
          <w:vertAlign w:val="superscript"/>
        </w:rPr>
        <w:t>[10,11]</w:t>
      </w:r>
      <w:r w:rsidRPr="009D4893">
        <w:rPr>
          <w:rFonts w:ascii="Book Antiqua" w:eastAsia="Book Antiqua" w:hAnsi="Book Antiqua" w:cs="Book Antiqua"/>
          <w:color w:val="000000"/>
        </w:rPr>
        <w:t>. This is linked to severe sepsis caused by COVID-19, which reduces mitochondrial efficiency and leads to respiratory chain dysfunction</w:t>
      </w:r>
      <w:r w:rsidRPr="009D4893">
        <w:rPr>
          <w:rFonts w:ascii="Book Antiqua" w:eastAsia="Book Antiqua" w:hAnsi="Book Antiqua" w:cs="Book Antiqua"/>
          <w:color w:val="000000"/>
          <w:vertAlign w:val="superscript"/>
        </w:rPr>
        <w:t>[12]</w:t>
      </w:r>
      <w:r w:rsidRPr="009D4893">
        <w:rPr>
          <w:rFonts w:ascii="Book Antiqua" w:eastAsia="Book Antiqua" w:hAnsi="Book Antiqua" w:cs="Book Antiqua"/>
          <w:color w:val="000000"/>
        </w:rPr>
        <w:t>. The prognosis of patients with hepatic abscess is closely related to appropriate treatment. Liver abscesses that are smaller than 3 cm to 5 cm, especially when they are multiple, can be treated with antibiotics alone without drainage, although there is no general consensus on this. It has been reported that the cure rate of liver abscess &lt; 3 cm with antibiotics alone is 100%, while the cure rate of liver abscess &lt; 5 cm is about 80%. It is not clear to know the duration of antibiotic use, usually between 2 wk and 6 wk. Surgical drainage in combination with antibiotics is usually necessary if the patient has failed medication, has an abscess greater than 5 cm, or has other causes. If conservative treatment fails, patients may even need a hepatectomy</w:t>
      </w:r>
      <w:r w:rsidRPr="009D4893">
        <w:rPr>
          <w:rFonts w:ascii="Book Antiqua" w:eastAsia="Book Antiqua" w:hAnsi="Book Antiqua" w:cs="Book Antiqua"/>
          <w:color w:val="000000"/>
          <w:vertAlign w:val="superscript"/>
        </w:rPr>
        <w:t>[9]</w:t>
      </w:r>
      <w:r w:rsidRPr="009D4893">
        <w:rPr>
          <w:rFonts w:ascii="Book Antiqua" w:eastAsia="Book Antiqua" w:hAnsi="Book Antiqua" w:cs="Book Antiqua"/>
          <w:color w:val="000000"/>
        </w:rPr>
        <w:t>.</w:t>
      </w:r>
    </w:p>
    <w:p w14:paraId="3DC84BD5" w14:textId="71BC7000" w:rsidR="00A77B3E" w:rsidRPr="009D4893" w:rsidRDefault="00B8322D" w:rsidP="009D4893">
      <w:pPr>
        <w:spacing w:line="360" w:lineRule="auto"/>
        <w:ind w:firstLine="240"/>
        <w:jc w:val="both"/>
        <w:rPr>
          <w:rFonts w:ascii="Book Antiqua" w:hAnsi="Book Antiqua"/>
        </w:rPr>
      </w:pPr>
      <w:r w:rsidRPr="009D4893">
        <w:rPr>
          <w:rFonts w:ascii="Book Antiqua" w:eastAsia="Book Antiqua" w:hAnsi="Book Antiqua" w:cs="Book Antiqua"/>
          <w:color w:val="000000"/>
        </w:rPr>
        <w:t xml:space="preserve">Fungal liver abscess cases are rare, especially for patients with pancreatic head cancer, diabetes, bone marrow transplantation after chemotherapy, or COVID-19. There are no guidelines or expert consensus on the course of antifungal therapy to guide clinical treatment. For patients with </w:t>
      </w:r>
      <w:r w:rsidR="007A016A" w:rsidRPr="00730881">
        <w:rPr>
          <w:rFonts w:ascii="Book Antiqua" w:eastAsia="Book Antiqua" w:hAnsi="Book Antiqua" w:cs="Book Antiqua"/>
          <w:i/>
          <w:iCs/>
          <w:color w:val="000000"/>
        </w:rPr>
        <w:t>C</w:t>
      </w:r>
      <w:r w:rsidRPr="00730881">
        <w:rPr>
          <w:rFonts w:ascii="Book Antiqua" w:eastAsia="Book Antiqua" w:hAnsi="Book Antiqua" w:cs="Book Antiqua"/>
          <w:i/>
          <w:iCs/>
          <w:color w:val="000000"/>
        </w:rPr>
        <w:t>andida albicans</w:t>
      </w:r>
      <w:r w:rsidR="007C0A7E">
        <w:rPr>
          <w:rFonts w:ascii="Book Antiqua" w:eastAsia="Book Antiqua" w:hAnsi="Book Antiqua" w:cs="Book Antiqua"/>
          <w:color w:val="000000"/>
        </w:rPr>
        <w:t>,</w:t>
      </w:r>
      <w:r w:rsidRPr="009D4893">
        <w:rPr>
          <w:rFonts w:ascii="Book Antiqua" w:eastAsia="Book Antiqua" w:hAnsi="Book Antiqua" w:cs="Book Antiqua"/>
          <w:color w:val="000000"/>
        </w:rPr>
        <w:t xml:space="preserve"> liver abscess complicated with various underlying diseases such as malignant tumor and diabetes, continuous antifungal </w:t>
      </w:r>
      <w:r w:rsidRPr="009D4893">
        <w:rPr>
          <w:rFonts w:ascii="Book Antiqua" w:eastAsia="Book Antiqua" w:hAnsi="Book Antiqua" w:cs="Book Antiqua"/>
          <w:color w:val="000000"/>
        </w:rPr>
        <w:lastRenderedPageBreak/>
        <w:t>therapy for 5 wk is effective. In the early stage, the efficacy can be judged according to the patient</w:t>
      </w:r>
      <w:r w:rsidR="007C0A7E">
        <w:rPr>
          <w:rFonts w:ascii="Book Antiqua" w:eastAsia="Book Antiqua" w:hAnsi="Book Antiqua" w:cs="Book Antiqua"/>
          <w:color w:val="000000"/>
        </w:rPr>
        <w:t xml:space="preserve"> having </w:t>
      </w:r>
      <w:r w:rsidRPr="009D4893">
        <w:rPr>
          <w:rFonts w:ascii="Book Antiqua" w:eastAsia="Book Antiqua" w:hAnsi="Book Antiqua" w:cs="Book Antiqua"/>
          <w:color w:val="000000"/>
        </w:rPr>
        <w:t>no fever, abdominal pain</w:t>
      </w:r>
      <w:r w:rsidR="007C0A7E">
        <w:rPr>
          <w:rFonts w:ascii="Book Antiqua" w:eastAsia="Book Antiqua" w:hAnsi="Book Antiqua" w:cs="Book Antiqua"/>
          <w:color w:val="000000"/>
        </w:rPr>
        <w:t xml:space="preserve"> has</w:t>
      </w:r>
      <w:r w:rsidRPr="009D4893">
        <w:rPr>
          <w:rFonts w:ascii="Book Antiqua" w:eastAsia="Book Antiqua" w:hAnsi="Book Antiqua" w:cs="Book Antiqua"/>
          <w:color w:val="000000"/>
        </w:rPr>
        <w:t xml:space="preserve"> disappeared</w:t>
      </w:r>
      <w:r w:rsidR="007C0A7E">
        <w:rPr>
          <w:rFonts w:ascii="Book Antiqua" w:eastAsia="Book Antiqua" w:hAnsi="Book Antiqua" w:cs="Book Antiqua"/>
          <w:color w:val="000000"/>
        </w:rPr>
        <w:t xml:space="preserve"> and</w:t>
      </w:r>
      <w:r w:rsidRPr="009D4893">
        <w:rPr>
          <w:rFonts w:ascii="Book Antiqua" w:eastAsia="Book Antiqua" w:hAnsi="Book Antiqua" w:cs="Book Antiqua"/>
          <w:color w:val="000000"/>
        </w:rPr>
        <w:t xml:space="preserve"> leukocyte, CRP, PCT</w:t>
      </w:r>
      <w:r w:rsidR="007C0A7E">
        <w:rPr>
          <w:rFonts w:ascii="Book Antiqua" w:eastAsia="Book Antiqua" w:hAnsi="Book Antiqua" w:cs="Book Antiqua"/>
          <w:color w:val="000000"/>
        </w:rPr>
        <w:t xml:space="preserve"> has</w:t>
      </w:r>
      <w:r w:rsidRPr="009D4893">
        <w:rPr>
          <w:rFonts w:ascii="Book Antiqua" w:eastAsia="Book Antiqua" w:hAnsi="Book Antiqua" w:cs="Book Antiqua"/>
          <w:color w:val="000000"/>
        </w:rPr>
        <w:t xml:space="preserve"> decreased. It can also be combined with ultrasound, CT, or MRI to judge the treatment effect. However, the use of antifungal drugs for a long course should</w:t>
      </w:r>
      <w:r w:rsidR="009E114A">
        <w:rPr>
          <w:rFonts w:ascii="Book Antiqua" w:eastAsia="Book Antiqua" w:hAnsi="Book Antiqua" w:cs="Book Antiqua"/>
          <w:color w:val="000000"/>
        </w:rPr>
        <w:t xml:space="preserve"> make the physician </w:t>
      </w:r>
      <w:r w:rsidRPr="009D4893">
        <w:rPr>
          <w:rFonts w:ascii="Book Antiqua" w:eastAsia="Book Antiqua" w:hAnsi="Book Antiqua" w:cs="Book Antiqua"/>
          <w:color w:val="000000"/>
        </w:rPr>
        <w:t>wary of liver function damage and other side effects</w:t>
      </w:r>
      <w:r w:rsidR="009E114A">
        <w:rPr>
          <w:rFonts w:ascii="Book Antiqua" w:eastAsia="Book Antiqua" w:hAnsi="Book Antiqua" w:cs="Book Antiqua"/>
          <w:color w:val="000000"/>
        </w:rPr>
        <w:t xml:space="preserve"> while</w:t>
      </w:r>
      <w:r w:rsidRPr="009D4893">
        <w:rPr>
          <w:rFonts w:ascii="Book Antiqua" w:eastAsia="Book Antiqua" w:hAnsi="Book Antiqua" w:cs="Book Antiqua"/>
          <w:color w:val="000000"/>
        </w:rPr>
        <w:t xml:space="preserve"> liver function and kidney function should be monitored.</w:t>
      </w:r>
    </w:p>
    <w:p w14:paraId="4811F395" w14:textId="77777777" w:rsidR="00A77B3E" w:rsidRPr="009D4893" w:rsidRDefault="00A77B3E" w:rsidP="009D4893">
      <w:pPr>
        <w:spacing w:line="360" w:lineRule="auto"/>
        <w:ind w:firstLine="240"/>
        <w:jc w:val="both"/>
        <w:rPr>
          <w:rFonts w:ascii="Book Antiqua" w:hAnsi="Book Antiqua"/>
        </w:rPr>
      </w:pPr>
    </w:p>
    <w:p w14:paraId="73BA86B9"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CONCLUSION</w:t>
      </w:r>
    </w:p>
    <w:p w14:paraId="55CF611D"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 xml:space="preserve">The incidence of liver abscess after liver intervention is very high in patients who have undergone Whipple surgery. Effective treatment of </w:t>
      </w:r>
      <w:r w:rsidRPr="00730881">
        <w:rPr>
          <w:rFonts w:ascii="Book Antiqua" w:eastAsia="Book Antiqua" w:hAnsi="Book Antiqua" w:cs="Book Antiqua"/>
          <w:i/>
          <w:iCs/>
          <w:color w:val="000000"/>
        </w:rPr>
        <w:t>Candida albicans</w:t>
      </w:r>
      <w:r w:rsidRPr="009D4893">
        <w:rPr>
          <w:rFonts w:ascii="Book Antiqua" w:eastAsia="Book Antiqua" w:hAnsi="Book Antiqua" w:cs="Book Antiqua"/>
          <w:color w:val="000000"/>
        </w:rPr>
        <w:t xml:space="preserve"> liver abscess requires early detection, percutaneous catheter drainage, and antifungal therapy for 5 wk. Meanwhile, complications such as COVID-19 should be actively dealt with, and nutritional support should be provided.</w:t>
      </w:r>
    </w:p>
    <w:p w14:paraId="0FCD83C2" w14:textId="77777777" w:rsidR="00A77B3E" w:rsidRPr="009D4893" w:rsidRDefault="00A77B3E" w:rsidP="009D4893">
      <w:pPr>
        <w:spacing w:line="360" w:lineRule="auto"/>
        <w:jc w:val="both"/>
        <w:rPr>
          <w:rFonts w:ascii="Book Antiqua" w:hAnsi="Book Antiqua"/>
        </w:rPr>
      </w:pPr>
    </w:p>
    <w:p w14:paraId="5A44645E"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aps/>
          <w:color w:val="000000"/>
          <w:u w:val="single"/>
        </w:rPr>
        <w:t>ACKNOWLEDGEMENTS</w:t>
      </w:r>
    </w:p>
    <w:p w14:paraId="0CCB6183"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color w:val="000000"/>
        </w:rPr>
        <w:t>Grammar consulting and writing assistance were kindly provided by Ying Liu and Tao Qin.</w:t>
      </w:r>
    </w:p>
    <w:p w14:paraId="71689FA0" w14:textId="77777777" w:rsidR="00A77B3E" w:rsidRPr="009D4893" w:rsidRDefault="00A77B3E" w:rsidP="009D4893">
      <w:pPr>
        <w:spacing w:line="360" w:lineRule="auto"/>
        <w:jc w:val="both"/>
        <w:rPr>
          <w:rFonts w:ascii="Book Antiqua" w:hAnsi="Book Antiqua"/>
        </w:rPr>
      </w:pPr>
    </w:p>
    <w:p w14:paraId="55C0B070"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REFERENCES</w:t>
      </w:r>
    </w:p>
    <w:p w14:paraId="5C3DA781"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1 </w:t>
      </w:r>
      <w:r w:rsidRPr="009D4893">
        <w:rPr>
          <w:rFonts w:ascii="Book Antiqua" w:eastAsia="Book Antiqua" w:hAnsi="Book Antiqua" w:cs="Book Antiqua"/>
          <w:b/>
          <w:bCs/>
        </w:rPr>
        <w:t>Hu JX</w:t>
      </w:r>
      <w:r w:rsidRPr="009D4893">
        <w:rPr>
          <w:rFonts w:ascii="Book Antiqua" w:eastAsia="Book Antiqua" w:hAnsi="Book Antiqua" w:cs="Book Antiqua"/>
        </w:rPr>
        <w:t xml:space="preserve">, Zhao CF, Chen WB, Liu QC, Li QW, Lin YY, Gao F. Pancreatic cancer: A review of epidemiology, trend, and risk factors. </w:t>
      </w:r>
      <w:r w:rsidRPr="009D4893">
        <w:rPr>
          <w:rFonts w:ascii="Book Antiqua" w:eastAsia="Book Antiqua" w:hAnsi="Book Antiqua" w:cs="Book Antiqua"/>
          <w:i/>
          <w:iCs/>
        </w:rPr>
        <w:t>World J Gastroenterol</w:t>
      </w:r>
      <w:r w:rsidRPr="009D4893">
        <w:rPr>
          <w:rFonts w:ascii="Book Antiqua" w:eastAsia="Book Antiqua" w:hAnsi="Book Antiqua" w:cs="Book Antiqua"/>
        </w:rPr>
        <w:t xml:space="preserve"> 2021; </w:t>
      </w:r>
      <w:r w:rsidRPr="009D4893">
        <w:rPr>
          <w:rFonts w:ascii="Book Antiqua" w:eastAsia="Book Antiqua" w:hAnsi="Book Antiqua" w:cs="Book Antiqua"/>
          <w:b/>
          <w:bCs/>
        </w:rPr>
        <w:t>27</w:t>
      </w:r>
      <w:r w:rsidRPr="009D4893">
        <w:rPr>
          <w:rFonts w:ascii="Book Antiqua" w:eastAsia="Book Antiqua" w:hAnsi="Book Antiqua" w:cs="Book Antiqua"/>
        </w:rPr>
        <w:t>: 4298-4321 [PMID: 34366606 DOI: 10.3748/wjg.v27.i27.4298]</w:t>
      </w:r>
    </w:p>
    <w:p w14:paraId="444FF281"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2 </w:t>
      </w:r>
      <w:r w:rsidRPr="009D4893">
        <w:rPr>
          <w:rFonts w:ascii="Book Antiqua" w:eastAsia="Book Antiqua" w:hAnsi="Book Antiqua" w:cs="Book Antiqua"/>
          <w:b/>
          <w:bCs/>
        </w:rPr>
        <w:t>Cao BY</w:t>
      </w:r>
      <w:r w:rsidRPr="009D4893">
        <w:rPr>
          <w:rFonts w:ascii="Book Antiqua" w:eastAsia="Book Antiqua" w:hAnsi="Book Antiqua" w:cs="Book Antiqua"/>
        </w:rPr>
        <w:t xml:space="preserve">, Tong F, Zhang LT, Kang YX, Wu CC, Wang QQ, Yang W, Wang J. Risk factors, prognostic predictors, and nomograms for pancreatic cancer patients with initially diagnosed synchronous liver metastasis. </w:t>
      </w:r>
      <w:r w:rsidRPr="009D4893">
        <w:rPr>
          <w:rFonts w:ascii="Book Antiqua" w:eastAsia="Book Antiqua" w:hAnsi="Book Antiqua" w:cs="Book Antiqua"/>
          <w:i/>
          <w:iCs/>
        </w:rPr>
        <w:t>World J Gastrointest Oncol</w:t>
      </w:r>
      <w:r w:rsidRPr="009D4893">
        <w:rPr>
          <w:rFonts w:ascii="Book Antiqua" w:eastAsia="Book Antiqua" w:hAnsi="Book Antiqua" w:cs="Book Antiqua"/>
        </w:rPr>
        <w:t xml:space="preserve"> 2023; </w:t>
      </w:r>
      <w:r w:rsidRPr="009D4893">
        <w:rPr>
          <w:rFonts w:ascii="Book Antiqua" w:eastAsia="Book Antiqua" w:hAnsi="Book Antiqua" w:cs="Book Antiqua"/>
          <w:b/>
          <w:bCs/>
        </w:rPr>
        <w:t>15</w:t>
      </w:r>
      <w:r w:rsidRPr="009D4893">
        <w:rPr>
          <w:rFonts w:ascii="Book Antiqua" w:eastAsia="Book Antiqua" w:hAnsi="Book Antiqua" w:cs="Book Antiqua"/>
        </w:rPr>
        <w:t>: 128-142 [PMID: 36684042 DOI: 10.4251/wjgo.v15.i1.128]</w:t>
      </w:r>
    </w:p>
    <w:p w14:paraId="4A171541"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3 </w:t>
      </w:r>
      <w:r w:rsidRPr="009D4893">
        <w:rPr>
          <w:rFonts w:ascii="Book Antiqua" w:eastAsia="Book Antiqua" w:hAnsi="Book Antiqua" w:cs="Book Antiqua"/>
          <w:b/>
          <w:bCs/>
        </w:rPr>
        <w:t>Yan X</w:t>
      </w:r>
      <w:r w:rsidRPr="009D4893">
        <w:rPr>
          <w:rFonts w:ascii="Book Antiqua" w:eastAsia="Book Antiqua" w:hAnsi="Book Antiqua" w:cs="Book Antiqua"/>
        </w:rPr>
        <w:t xml:space="preserve">, Ning ZY, Wang P, Zhuang LP, Xu LT, Zhu ZF, Sheng J, Shen YH, Hua YQ, Meng ZQ. Combined ablation-chemotherapy </w:t>
      </w:r>
      <w:r w:rsidR="00AE42DA" w:rsidRPr="009D4893">
        <w:rPr>
          <w:rFonts w:ascii="Book Antiqua" w:eastAsia="Book Antiqua" w:hAnsi="Book Antiqua" w:cs="Book Antiqua"/>
          <w:i/>
          <w:iCs/>
        </w:rPr>
        <w:t>versus</w:t>
      </w:r>
      <w:r w:rsidRPr="009D4893">
        <w:rPr>
          <w:rFonts w:ascii="Book Antiqua" w:eastAsia="Book Antiqua" w:hAnsi="Book Antiqua" w:cs="Book Antiqua"/>
        </w:rPr>
        <w:t xml:space="preserve"> chemotherapy alone for pancreatic cancer with liver metastasis: a propensity score matching study. </w:t>
      </w:r>
      <w:r w:rsidRPr="009D4893">
        <w:rPr>
          <w:rFonts w:ascii="Book Antiqua" w:eastAsia="Book Antiqua" w:hAnsi="Book Antiqua" w:cs="Book Antiqua"/>
          <w:i/>
          <w:iCs/>
        </w:rPr>
        <w:t>Expert Rev Gastroenterol Hepatol</w:t>
      </w:r>
      <w:r w:rsidRPr="009D4893">
        <w:rPr>
          <w:rFonts w:ascii="Book Antiqua" w:eastAsia="Book Antiqua" w:hAnsi="Book Antiqua" w:cs="Book Antiqua"/>
        </w:rPr>
        <w:t xml:space="preserve"> 2021; </w:t>
      </w:r>
      <w:r w:rsidRPr="009D4893">
        <w:rPr>
          <w:rFonts w:ascii="Book Antiqua" w:eastAsia="Book Antiqua" w:hAnsi="Book Antiqua" w:cs="Book Antiqua"/>
          <w:b/>
          <w:bCs/>
        </w:rPr>
        <w:t>15</w:t>
      </w:r>
      <w:r w:rsidRPr="009D4893">
        <w:rPr>
          <w:rFonts w:ascii="Book Antiqua" w:eastAsia="Book Antiqua" w:hAnsi="Book Antiqua" w:cs="Book Antiqua"/>
        </w:rPr>
        <w:t>: 1047-1056 [PMID: 33356652 DOI: 10.1080/17474124.2021.1869937]</w:t>
      </w:r>
    </w:p>
    <w:p w14:paraId="72974902"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lastRenderedPageBreak/>
        <w:t xml:space="preserve">4 </w:t>
      </w:r>
      <w:r w:rsidRPr="009D4893">
        <w:rPr>
          <w:rFonts w:ascii="Book Antiqua" w:eastAsia="Book Antiqua" w:hAnsi="Book Antiqua" w:cs="Book Antiqua"/>
          <w:b/>
          <w:bCs/>
        </w:rPr>
        <w:t>Dai H</w:t>
      </w:r>
      <w:r w:rsidRPr="009D4893">
        <w:rPr>
          <w:rFonts w:ascii="Book Antiqua" w:eastAsia="Book Antiqua" w:hAnsi="Book Antiqua" w:cs="Book Antiqua"/>
        </w:rPr>
        <w:t xml:space="preserve">, Cui D, Li D, Zhai BO, Zhang J, Zhang J. Hepatic abscess with hepatobronchial fistula following percutaneous radiofrequency ablation for hepatocellular carcinoma: A case report. </w:t>
      </w:r>
      <w:r w:rsidRPr="009D4893">
        <w:rPr>
          <w:rFonts w:ascii="Book Antiqua" w:eastAsia="Book Antiqua" w:hAnsi="Book Antiqua" w:cs="Book Antiqua"/>
          <w:i/>
          <w:iCs/>
        </w:rPr>
        <w:t>Oncol Lett</w:t>
      </w:r>
      <w:r w:rsidRPr="009D4893">
        <w:rPr>
          <w:rFonts w:ascii="Book Antiqua" w:eastAsia="Book Antiqua" w:hAnsi="Book Antiqua" w:cs="Book Antiqua"/>
        </w:rPr>
        <w:t xml:space="preserve"> 2015; </w:t>
      </w:r>
      <w:r w:rsidRPr="009D4893">
        <w:rPr>
          <w:rFonts w:ascii="Book Antiqua" w:eastAsia="Book Antiqua" w:hAnsi="Book Antiqua" w:cs="Book Antiqua"/>
          <w:b/>
          <w:bCs/>
        </w:rPr>
        <w:t>9</w:t>
      </w:r>
      <w:r w:rsidRPr="009D4893">
        <w:rPr>
          <w:rFonts w:ascii="Book Antiqua" w:eastAsia="Book Antiqua" w:hAnsi="Book Antiqua" w:cs="Book Antiqua"/>
        </w:rPr>
        <w:t>: 2289-2292 [PMID: 26137058 DOI: 10.3892/ol.2015.3044]</w:t>
      </w:r>
    </w:p>
    <w:p w14:paraId="30D8CF3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5 </w:t>
      </w:r>
      <w:r w:rsidRPr="009D4893">
        <w:rPr>
          <w:rFonts w:ascii="Book Antiqua" w:eastAsia="Book Antiqua" w:hAnsi="Book Antiqua" w:cs="Book Antiqua"/>
          <w:b/>
          <w:bCs/>
        </w:rPr>
        <w:t>Lardière-Deguelte S</w:t>
      </w:r>
      <w:r w:rsidRPr="009D4893">
        <w:rPr>
          <w:rFonts w:ascii="Book Antiqua" w:eastAsia="Book Antiqua" w:hAnsi="Book Antiqua" w:cs="Book Antiqua"/>
        </w:rPr>
        <w:t xml:space="preserve">, Ragot E, Amroun K, Piardi T, Dokmak S, Bruno O, Appere F, Sibert A, Hoeffel C, Sommacale D, Kianmanesh R. Hepatic abscess: Diagnosis and management. </w:t>
      </w:r>
      <w:r w:rsidRPr="009D4893">
        <w:rPr>
          <w:rFonts w:ascii="Book Antiqua" w:eastAsia="Book Antiqua" w:hAnsi="Book Antiqua" w:cs="Book Antiqua"/>
          <w:i/>
          <w:iCs/>
        </w:rPr>
        <w:t>J Visc Surg</w:t>
      </w:r>
      <w:r w:rsidRPr="009D4893">
        <w:rPr>
          <w:rFonts w:ascii="Book Antiqua" w:eastAsia="Book Antiqua" w:hAnsi="Book Antiqua" w:cs="Book Antiqua"/>
        </w:rPr>
        <w:t xml:space="preserve"> 2015; </w:t>
      </w:r>
      <w:r w:rsidRPr="009D4893">
        <w:rPr>
          <w:rFonts w:ascii="Book Antiqua" w:eastAsia="Book Antiqua" w:hAnsi="Book Antiqua" w:cs="Book Antiqua"/>
          <w:b/>
          <w:bCs/>
        </w:rPr>
        <w:t>152</w:t>
      </w:r>
      <w:r w:rsidRPr="009D4893">
        <w:rPr>
          <w:rFonts w:ascii="Book Antiqua" w:eastAsia="Book Antiqua" w:hAnsi="Book Antiqua" w:cs="Book Antiqua"/>
        </w:rPr>
        <w:t>: 231-243 [PMID: 25770745 DOI: 10.1016/j.jviscsurg.2015.01.013]</w:t>
      </w:r>
    </w:p>
    <w:p w14:paraId="0892EDDE"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6 </w:t>
      </w:r>
      <w:r w:rsidRPr="009D4893">
        <w:rPr>
          <w:rFonts w:ascii="Book Antiqua" w:eastAsia="Book Antiqua" w:hAnsi="Book Antiqua" w:cs="Book Antiqua"/>
          <w:b/>
          <w:bCs/>
        </w:rPr>
        <w:t>Oh JG</w:t>
      </w:r>
      <w:r w:rsidRPr="009D4893">
        <w:rPr>
          <w:rFonts w:ascii="Book Antiqua" w:eastAsia="Book Antiqua" w:hAnsi="Book Antiqua" w:cs="Book Antiqua"/>
        </w:rPr>
        <w:t xml:space="preserve">, Choi SY, Lee MH, Lee JE, Yi BH, Kim SS, Min JH, Lee B. Differentiation of hepatic abscess from metastasis on contrast-enhanced dynamic computed tomography in patients with a history of extrahepatic malignancy: emphasis on dynamic change of arterial rim enhancement. </w:t>
      </w:r>
      <w:r w:rsidRPr="009D4893">
        <w:rPr>
          <w:rFonts w:ascii="Book Antiqua" w:eastAsia="Book Antiqua" w:hAnsi="Book Antiqua" w:cs="Book Antiqua"/>
          <w:i/>
          <w:iCs/>
        </w:rPr>
        <w:t>Abdom Radiol (NY)</w:t>
      </w:r>
      <w:r w:rsidRPr="009D4893">
        <w:rPr>
          <w:rFonts w:ascii="Book Antiqua" w:eastAsia="Book Antiqua" w:hAnsi="Book Antiqua" w:cs="Book Antiqua"/>
        </w:rPr>
        <w:t xml:space="preserve"> 2019; </w:t>
      </w:r>
      <w:r w:rsidRPr="009D4893">
        <w:rPr>
          <w:rFonts w:ascii="Book Antiqua" w:eastAsia="Book Antiqua" w:hAnsi="Book Antiqua" w:cs="Book Antiqua"/>
          <w:b/>
          <w:bCs/>
        </w:rPr>
        <w:t>44</w:t>
      </w:r>
      <w:r w:rsidRPr="009D4893">
        <w:rPr>
          <w:rFonts w:ascii="Book Antiqua" w:eastAsia="Book Antiqua" w:hAnsi="Book Antiqua" w:cs="Book Antiqua"/>
        </w:rPr>
        <w:t>: 529-538 [PMID: 30196363 DOI: 10.1007/s00261-018-1766-y]</w:t>
      </w:r>
    </w:p>
    <w:p w14:paraId="07BC128D"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7 </w:t>
      </w:r>
      <w:r w:rsidRPr="009D4893">
        <w:rPr>
          <w:rFonts w:ascii="Book Antiqua" w:eastAsia="Book Antiqua" w:hAnsi="Book Antiqua" w:cs="Book Antiqua"/>
          <w:b/>
          <w:bCs/>
        </w:rPr>
        <w:t>Lee CM</w:t>
      </w:r>
      <w:r w:rsidRPr="009D4893">
        <w:rPr>
          <w:rFonts w:ascii="Book Antiqua" w:eastAsia="Book Antiqua" w:hAnsi="Book Antiqua" w:cs="Book Antiqua"/>
        </w:rPr>
        <w:t xml:space="preserve">, Kang BK, Kim M. Differentiation of Small Hepatic Abscess From Hepatic Metastasis With a Combination of Imaging Parameters. </w:t>
      </w:r>
      <w:r w:rsidRPr="009D4893">
        <w:rPr>
          <w:rFonts w:ascii="Book Antiqua" w:eastAsia="Book Antiqua" w:hAnsi="Book Antiqua" w:cs="Book Antiqua"/>
          <w:i/>
          <w:iCs/>
        </w:rPr>
        <w:t>J Comput Assist Tomogr</w:t>
      </w:r>
      <w:r w:rsidRPr="009D4893">
        <w:rPr>
          <w:rFonts w:ascii="Book Antiqua" w:eastAsia="Book Antiqua" w:hAnsi="Book Antiqua" w:cs="Book Antiqua"/>
        </w:rPr>
        <w:t xml:space="preserve"> 2022; </w:t>
      </w:r>
      <w:r w:rsidRPr="009D4893">
        <w:rPr>
          <w:rFonts w:ascii="Book Antiqua" w:eastAsia="Book Antiqua" w:hAnsi="Book Antiqua" w:cs="Book Antiqua"/>
          <w:b/>
          <w:bCs/>
        </w:rPr>
        <w:t>46</w:t>
      </w:r>
      <w:r w:rsidRPr="009D4893">
        <w:rPr>
          <w:rFonts w:ascii="Book Antiqua" w:eastAsia="Book Antiqua" w:hAnsi="Book Antiqua" w:cs="Book Antiqua"/>
        </w:rPr>
        <w:t>: 514-522 [PMID: 35483061 DOI: 10.1097/RCT.0000000000001307]</w:t>
      </w:r>
    </w:p>
    <w:p w14:paraId="552067D7"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8 </w:t>
      </w:r>
      <w:r w:rsidRPr="009D4893">
        <w:rPr>
          <w:rFonts w:ascii="Book Antiqua" w:eastAsia="Book Antiqua" w:hAnsi="Book Antiqua" w:cs="Book Antiqua"/>
          <w:b/>
          <w:bCs/>
        </w:rPr>
        <w:t>Mavilia MG</w:t>
      </w:r>
      <w:r w:rsidRPr="009D4893">
        <w:rPr>
          <w:rFonts w:ascii="Book Antiqua" w:eastAsia="Book Antiqua" w:hAnsi="Book Antiqua" w:cs="Book Antiqua"/>
        </w:rPr>
        <w:t xml:space="preserve">, Molina M, Wu GY. The Evolving Nature of Hepatic Abscess: A Review. </w:t>
      </w:r>
      <w:r w:rsidRPr="009D4893">
        <w:rPr>
          <w:rFonts w:ascii="Book Antiqua" w:eastAsia="Book Antiqua" w:hAnsi="Book Antiqua" w:cs="Book Antiqua"/>
          <w:i/>
          <w:iCs/>
        </w:rPr>
        <w:t>J Clin Transl Hepatol</w:t>
      </w:r>
      <w:r w:rsidRPr="009D4893">
        <w:rPr>
          <w:rFonts w:ascii="Book Antiqua" w:eastAsia="Book Antiqua" w:hAnsi="Book Antiqua" w:cs="Book Antiqua"/>
        </w:rPr>
        <w:t xml:space="preserve"> 2016; </w:t>
      </w:r>
      <w:r w:rsidRPr="009D4893">
        <w:rPr>
          <w:rFonts w:ascii="Book Antiqua" w:eastAsia="Book Antiqua" w:hAnsi="Book Antiqua" w:cs="Book Antiqua"/>
          <w:b/>
          <w:bCs/>
        </w:rPr>
        <w:t>4</w:t>
      </w:r>
      <w:r w:rsidRPr="009D4893">
        <w:rPr>
          <w:rFonts w:ascii="Book Antiqua" w:eastAsia="Book Antiqua" w:hAnsi="Book Antiqua" w:cs="Book Antiqua"/>
        </w:rPr>
        <w:t>: 158-168 [PMID: 27350946 DOI: 10.14218/JCTH.2016.00004]</w:t>
      </w:r>
    </w:p>
    <w:p w14:paraId="573C7AE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9 </w:t>
      </w:r>
      <w:r w:rsidRPr="009D4893">
        <w:rPr>
          <w:rFonts w:ascii="Book Antiqua" w:eastAsia="Book Antiqua" w:hAnsi="Book Antiqua" w:cs="Book Antiqua"/>
          <w:b/>
          <w:bCs/>
        </w:rPr>
        <w:t>Thomas KT</w:t>
      </w:r>
      <w:r w:rsidRPr="009D4893">
        <w:rPr>
          <w:rFonts w:ascii="Book Antiqua" w:eastAsia="Book Antiqua" w:hAnsi="Book Antiqua" w:cs="Book Antiqua"/>
        </w:rPr>
        <w:t xml:space="preserve">, Bream PR Jr, Berlin J, Meranze SG, Wright JK, Chari RS. Use of percutaneous drainage to treat hepatic abscess after radiofrequency ablation of metastatic pancreatic adenocarcinoma. </w:t>
      </w:r>
      <w:r w:rsidRPr="009D4893">
        <w:rPr>
          <w:rFonts w:ascii="Book Antiqua" w:eastAsia="Book Antiqua" w:hAnsi="Book Antiqua" w:cs="Book Antiqua"/>
          <w:i/>
          <w:iCs/>
        </w:rPr>
        <w:t>Am Surg</w:t>
      </w:r>
      <w:r w:rsidRPr="009D4893">
        <w:rPr>
          <w:rFonts w:ascii="Book Antiqua" w:eastAsia="Book Antiqua" w:hAnsi="Book Antiqua" w:cs="Book Antiqua"/>
        </w:rPr>
        <w:t xml:space="preserve"> 2004; </w:t>
      </w:r>
      <w:r w:rsidRPr="009D4893">
        <w:rPr>
          <w:rFonts w:ascii="Book Antiqua" w:eastAsia="Book Antiqua" w:hAnsi="Book Antiqua" w:cs="Book Antiqua"/>
          <w:b/>
          <w:bCs/>
        </w:rPr>
        <w:t>70</w:t>
      </w:r>
      <w:r w:rsidRPr="009D4893">
        <w:rPr>
          <w:rFonts w:ascii="Book Antiqua" w:eastAsia="Book Antiqua" w:hAnsi="Book Antiqua" w:cs="Book Antiqua"/>
        </w:rPr>
        <w:t>: 496-499 [PMID: 15212401]</w:t>
      </w:r>
    </w:p>
    <w:p w14:paraId="46448514"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10 </w:t>
      </w:r>
      <w:r w:rsidRPr="009D4893">
        <w:rPr>
          <w:rFonts w:ascii="Book Antiqua" w:eastAsia="Book Antiqua" w:hAnsi="Book Antiqua" w:cs="Book Antiqua"/>
          <w:b/>
          <w:bCs/>
        </w:rPr>
        <w:t>Elliott R</w:t>
      </w:r>
      <w:r w:rsidRPr="009D4893">
        <w:rPr>
          <w:rFonts w:ascii="Book Antiqua" w:eastAsia="Book Antiqua" w:hAnsi="Book Antiqua" w:cs="Book Antiqua"/>
        </w:rPr>
        <w:t xml:space="preserve">, Ohene Baah N, Grossman VA, Sharma AK. COVID-19 Related Mortality During Management of a Hepatic Abscess. </w:t>
      </w:r>
      <w:r w:rsidRPr="009D4893">
        <w:rPr>
          <w:rFonts w:ascii="Book Antiqua" w:eastAsia="Book Antiqua" w:hAnsi="Book Antiqua" w:cs="Book Antiqua"/>
          <w:i/>
          <w:iCs/>
        </w:rPr>
        <w:t>J Radiol Nurs</w:t>
      </w:r>
      <w:r w:rsidRPr="009D4893">
        <w:rPr>
          <w:rFonts w:ascii="Book Antiqua" w:eastAsia="Book Antiqua" w:hAnsi="Book Antiqua" w:cs="Book Antiqua"/>
        </w:rPr>
        <w:t xml:space="preserve"> 2020; </w:t>
      </w:r>
      <w:r w:rsidRPr="009D4893">
        <w:rPr>
          <w:rFonts w:ascii="Book Antiqua" w:eastAsia="Book Antiqua" w:hAnsi="Book Antiqua" w:cs="Book Antiqua"/>
          <w:b/>
          <w:bCs/>
        </w:rPr>
        <w:t>39</w:t>
      </w:r>
      <w:r w:rsidRPr="009D4893">
        <w:rPr>
          <w:rFonts w:ascii="Book Antiqua" w:eastAsia="Book Antiqua" w:hAnsi="Book Antiqua" w:cs="Book Antiqua"/>
        </w:rPr>
        <w:t>: 271-274 [PMID: 32982611 DOI: 10.1016/j.jradnu.2020.09.001]</w:t>
      </w:r>
    </w:p>
    <w:p w14:paraId="4DB225D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11 </w:t>
      </w:r>
      <w:r w:rsidRPr="009D4893">
        <w:rPr>
          <w:rFonts w:ascii="Book Antiqua" w:eastAsia="Book Antiqua" w:hAnsi="Book Antiqua" w:cs="Book Antiqua"/>
          <w:b/>
          <w:bCs/>
        </w:rPr>
        <w:t>Deif MA</w:t>
      </w:r>
      <w:r w:rsidRPr="009D4893">
        <w:rPr>
          <w:rFonts w:ascii="Book Antiqua" w:eastAsia="Book Antiqua" w:hAnsi="Book Antiqua" w:cs="Book Antiqua"/>
        </w:rPr>
        <w:t xml:space="preserve">, Mounir AM, Abo-Hedibah SA, Abdel Khalek AM, Elmokadem AH. Outcome of percutaneous drainage for septic complications coexisted with COVID-19. </w:t>
      </w:r>
      <w:r w:rsidRPr="009D4893">
        <w:rPr>
          <w:rFonts w:ascii="Book Antiqua" w:eastAsia="Book Antiqua" w:hAnsi="Book Antiqua" w:cs="Book Antiqua"/>
          <w:i/>
          <w:iCs/>
        </w:rPr>
        <w:t>World J Radiol</w:t>
      </w:r>
      <w:r w:rsidRPr="009D4893">
        <w:rPr>
          <w:rFonts w:ascii="Book Antiqua" w:eastAsia="Book Antiqua" w:hAnsi="Book Antiqua" w:cs="Book Antiqua"/>
        </w:rPr>
        <w:t xml:space="preserve"> 2022; </w:t>
      </w:r>
      <w:r w:rsidRPr="009D4893">
        <w:rPr>
          <w:rFonts w:ascii="Book Antiqua" w:eastAsia="Book Antiqua" w:hAnsi="Book Antiqua" w:cs="Book Antiqua"/>
          <w:b/>
          <w:bCs/>
        </w:rPr>
        <w:t>14</w:t>
      </w:r>
      <w:r w:rsidRPr="009D4893">
        <w:rPr>
          <w:rFonts w:ascii="Book Antiqua" w:eastAsia="Book Antiqua" w:hAnsi="Book Antiqua" w:cs="Book Antiqua"/>
        </w:rPr>
        <w:t>: 91-103 [PMID: 35646292 DOI: 10.4329/wjr.v14.i4.91]</w:t>
      </w:r>
    </w:p>
    <w:p w14:paraId="466246D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 xml:space="preserve">12 </w:t>
      </w:r>
      <w:r w:rsidRPr="009D4893">
        <w:rPr>
          <w:rFonts w:ascii="Book Antiqua" w:eastAsia="Book Antiqua" w:hAnsi="Book Antiqua" w:cs="Book Antiqua"/>
          <w:b/>
          <w:bCs/>
        </w:rPr>
        <w:t>Shenoy S</w:t>
      </w:r>
      <w:r w:rsidRPr="009D4893">
        <w:rPr>
          <w:rFonts w:ascii="Book Antiqua" w:eastAsia="Book Antiqua" w:hAnsi="Book Antiqua" w:cs="Book Antiqua"/>
        </w:rPr>
        <w:t xml:space="preserve">. Coronavirus (Covid-19) sepsis: revisiting mitochondrial dysfunction in pathogenesis, aging, inflammation, and mortality. </w:t>
      </w:r>
      <w:r w:rsidRPr="009D4893">
        <w:rPr>
          <w:rFonts w:ascii="Book Antiqua" w:eastAsia="Book Antiqua" w:hAnsi="Book Antiqua" w:cs="Book Antiqua"/>
          <w:i/>
          <w:iCs/>
        </w:rPr>
        <w:t>Inflamm Res</w:t>
      </w:r>
      <w:r w:rsidRPr="009D4893">
        <w:rPr>
          <w:rFonts w:ascii="Book Antiqua" w:eastAsia="Book Antiqua" w:hAnsi="Book Antiqua" w:cs="Book Antiqua"/>
        </w:rPr>
        <w:t xml:space="preserve"> 2020; </w:t>
      </w:r>
      <w:r w:rsidRPr="009D4893">
        <w:rPr>
          <w:rFonts w:ascii="Book Antiqua" w:eastAsia="Book Antiqua" w:hAnsi="Book Antiqua" w:cs="Book Antiqua"/>
          <w:b/>
          <w:bCs/>
        </w:rPr>
        <w:t>69</w:t>
      </w:r>
      <w:r w:rsidRPr="009D4893">
        <w:rPr>
          <w:rFonts w:ascii="Book Antiqua" w:eastAsia="Book Antiqua" w:hAnsi="Book Antiqua" w:cs="Book Antiqua"/>
        </w:rPr>
        <w:t>: 1077-1085 [PMID: 32767095 DOI: 10.1007/s00011-020-01389-z]</w:t>
      </w:r>
    </w:p>
    <w:p w14:paraId="4344F74E" w14:textId="77777777" w:rsidR="00A77B3E" w:rsidRPr="009D4893" w:rsidRDefault="00A77B3E" w:rsidP="009D4893">
      <w:pPr>
        <w:spacing w:line="360" w:lineRule="auto"/>
        <w:jc w:val="both"/>
        <w:rPr>
          <w:rFonts w:ascii="Book Antiqua" w:hAnsi="Book Antiqua"/>
        </w:rPr>
        <w:sectPr w:rsidR="00A77B3E" w:rsidRPr="009D4893">
          <w:footerReference w:type="default" r:id="rId6"/>
          <w:pgSz w:w="12240" w:h="15840"/>
          <w:pgMar w:top="1440" w:right="1440" w:bottom="1440" w:left="1440" w:header="720" w:footer="720" w:gutter="0"/>
          <w:cols w:space="720"/>
          <w:docGrid w:linePitch="360"/>
        </w:sectPr>
      </w:pPr>
    </w:p>
    <w:p w14:paraId="47D04A92"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lastRenderedPageBreak/>
        <w:t>Footnotes</w:t>
      </w:r>
    </w:p>
    <w:p w14:paraId="1CC997B6"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Informed consent statement: </w:t>
      </w:r>
      <w:r w:rsidRPr="009D4893">
        <w:rPr>
          <w:rFonts w:ascii="Book Antiqua" w:eastAsia="Book Antiqua" w:hAnsi="Book Antiqua" w:cs="Book Antiqua"/>
          <w:color w:val="000000"/>
        </w:rPr>
        <w:t>Informed written consent was obtained from the patient for publication of this report and any accompanying images.</w:t>
      </w:r>
    </w:p>
    <w:p w14:paraId="7CCDDE55" w14:textId="77777777" w:rsidR="00A77B3E" w:rsidRPr="009D4893" w:rsidRDefault="00A77B3E" w:rsidP="009D4893">
      <w:pPr>
        <w:spacing w:line="360" w:lineRule="auto"/>
        <w:jc w:val="both"/>
        <w:rPr>
          <w:rFonts w:ascii="Book Antiqua" w:hAnsi="Book Antiqua"/>
        </w:rPr>
      </w:pPr>
    </w:p>
    <w:p w14:paraId="00D74C1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color w:val="000000"/>
        </w:rPr>
        <w:t xml:space="preserve">Conflict-of-interest statement: </w:t>
      </w:r>
      <w:r w:rsidRPr="009D4893">
        <w:rPr>
          <w:rFonts w:ascii="Book Antiqua" w:eastAsia="Book Antiqua" w:hAnsi="Book Antiqua" w:cs="Book Antiqua"/>
          <w:color w:val="000000"/>
        </w:rPr>
        <w:t>The authors declare that they have no conflict of interest to disclose.</w:t>
      </w:r>
    </w:p>
    <w:p w14:paraId="5E8E7601" w14:textId="77777777" w:rsidR="00A77B3E" w:rsidRPr="009D4893" w:rsidRDefault="00A77B3E" w:rsidP="009D4893">
      <w:pPr>
        <w:spacing w:line="360" w:lineRule="auto"/>
        <w:jc w:val="both"/>
        <w:rPr>
          <w:rFonts w:ascii="Book Antiqua" w:hAnsi="Book Antiqua"/>
        </w:rPr>
      </w:pPr>
    </w:p>
    <w:p w14:paraId="1A51DCEF"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CARE Checklist (2016) statement: </w:t>
      </w:r>
      <w:r w:rsidRPr="009D4893">
        <w:rPr>
          <w:rFonts w:ascii="Book Antiqua" w:eastAsia="Book Antiqua" w:hAnsi="Book Antiqua" w:cs="Book Antiqua"/>
        </w:rPr>
        <w:t>The authors have read the CARE Checklist (2016), and the manuscript was prepared and revised according to the CARE Checklist (2016).</w:t>
      </w:r>
    </w:p>
    <w:p w14:paraId="51957039" w14:textId="77777777" w:rsidR="00A77B3E" w:rsidRPr="009D4893" w:rsidRDefault="00A77B3E" w:rsidP="009D4893">
      <w:pPr>
        <w:spacing w:line="360" w:lineRule="auto"/>
        <w:jc w:val="both"/>
        <w:rPr>
          <w:rFonts w:ascii="Book Antiqua" w:hAnsi="Book Antiqua"/>
        </w:rPr>
      </w:pPr>
    </w:p>
    <w:p w14:paraId="6CFF2BC5"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bCs/>
        </w:rPr>
        <w:t xml:space="preserve">Open-Access: </w:t>
      </w:r>
      <w:r w:rsidRPr="009D489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3F2871" w14:textId="77777777" w:rsidR="00A77B3E" w:rsidRPr="009D4893" w:rsidRDefault="00A77B3E" w:rsidP="009D4893">
      <w:pPr>
        <w:spacing w:line="360" w:lineRule="auto"/>
        <w:jc w:val="both"/>
        <w:rPr>
          <w:rFonts w:ascii="Book Antiqua" w:hAnsi="Book Antiqua"/>
        </w:rPr>
      </w:pPr>
    </w:p>
    <w:p w14:paraId="55FF44E6"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Provenance and peer review: </w:t>
      </w:r>
      <w:r w:rsidRPr="009D4893">
        <w:rPr>
          <w:rFonts w:ascii="Book Antiqua" w:eastAsia="Book Antiqua" w:hAnsi="Book Antiqua" w:cs="Book Antiqua"/>
        </w:rPr>
        <w:t>Unsolicited article; Externally peer reviewed.</w:t>
      </w:r>
    </w:p>
    <w:p w14:paraId="3D032131"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Peer-review model: </w:t>
      </w:r>
      <w:r w:rsidRPr="009D4893">
        <w:rPr>
          <w:rFonts w:ascii="Book Antiqua" w:eastAsia="Book Antiqua" w:hAnsi="Book Antiqua" w:cs="Book Antiqua"/>
        </w:rPr>
        <w:t>Single blind</w:t>
      </w:r>
    </w:p>
    <w:p w14:paraId="3C1D3562" w14:textId="77777777" w:rsidR="00A77B3E" w:rsidRPr="009D4893" w:rsidRDefault="00A77B3E" w:rsidP="009D4893">
      <w:pPr>
        <w:spacing w:line="360" w:lineRule="auto"/>
        <w:jc w:val="both"/>
        <w:rPr>
          <w:rFonts w:ascii="Book Antiqua" w:hAnsi="Book Antiqua"/>
        </w:rPr>
      </w:pPr>
    </w:p>
    <w:p w14:paraId="4795CF9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Peer-review started: </w:t>
      </w:r>
      <w:r w:rsidRPr="009D4893">
        <w:rPr>
          <w:rFonts w:ascii="Book Antiqua" w:eastAsia="Book Antiqua" w:hAnsi="Book Antiqua" w:cs="Book Antiqua"/>
        </w:rPr>
        <w:t>April 15, 2023</w:t>
      </w:r>
    </w:p>
    <w:p w14:paraId="594A79CC"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First decision: </w:t>
      </w:r>
      <w:r w:rsidRPr="009D4893">
        <w:rPr>
          <w:rFonts w:ascii="Book Antiqua" w:eastAsia="Book Antiqua" w:hAnsi="Book Antiqua" w:cs="Book Antiqua"/>
        </w:rPr>
        <w:t>May 4, 2023</w:t>
      </w:r>
    </w:p>
    <w:p w14:paraId="192F770E" w14:textId="06A13978"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Article in press: </w:t>
      </w:r>
      <w:r w:rsidR="00BE25C5" w:rsidRPr="00753309">
        <w:rPr>
          <w:rFonts w:ascii="Book Antiqua" w:eastAsia="Book Antiqua" w:hAnsi="Book Antiqua" w:cs="Book Antiqua"/>
        </w:rPr>
        <w:t>May 26, 2023</w:t>
      </w:r>
    </w:p>
    <w:p w14:paraId="4CF715CC" w14:textId="77777777" w:rsidR="00A77B3E" w:rsidRPr="009D4893" w:rsidRDefault="00A77B3E" w:rsidP="009D4893">
      <w:pPr>
        <w:spacing w:line="360" w:lineRule="auto"/>
        <w:jc w:val="both"/>
        <w:rPr>
          <w:rFonts w:ascii="Book Antiqua" w:hAnsi="Book Antiqua"/>
        </w:rPr>
      </w:pPr>
    </w:p>
    <w:p w14:paraId="3E0C186A"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Specialty type: </w:t>
      </w:r>
      <w:r w:rsidRPr="009D4893">
        <w:rPr>
          <w:rFonts w:ascii="Book Antiqua" w:eastAsia="Book Antiqua" w:hAnsi="Book Antiqua" w:cs="Book Antiqua"/>
        </w:rPr>
        <w:t xml:space="preserve">Infectious </w:t>
      </w:r>
      <w:r w:rsidR="00A171F8" w:rsidRPr="009D4893">
        <w:rPr>
          <w:rFonts w:ascii="Book Antiqua" w:eastAsia="Book Antiqua" w:hAnsi="Book Antiqua" w:cs="Book Antiqua"/>
        </w:rPr>
        <w:t>d</w:t>
      </w:r>
      <w:r w:rsidRPr="009D4893">
        <w:rPr>
          <w:rFonts w:ascii="Book Antiqua" w:eastAsia="Book Antiqua" w:hAnsi="Book Antiqua" w:cs="Book Antiqua"/>
        </w:rPr>
        <w:t>iseases</w:t>
      </w:r>
    </w:p>
    <w:p w14:paraId="71116429"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 xml:space="preserve">Country/Territory of origin: </w:t>
      </w:r>
      <w:r w:rsidRPr="009D4893">
        <w:rPr>
          <w:rFonts w:ascii="Book Antiqua" w:eastAsia="Book Antiqua" w:hAnsi="Book Antiqua" w:cs="Book Antiqua"/>
        </w:rPr>
        <w:t>China</w:t>
      </w:r>
    </w:p>
    <w:p w14:paraId="433C67F0"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b/>
          <w:color w:val="000000"/>
        </w:rPr>
        <w:t>Peer-review report</w:t>
      </w:r>
      <w:r w:rsidR="00F75753" w:rsidRPr="009D4893">
        <w:rPr>
          <w:rFonts w:ascii="Book Antiqua" w:eastAsia="Book Antiqua" w:hAnsi="Book Antiqua" w:cs="Book Antiqua"/>
          <w:b/>
          <w:color w:val="000000"/>
        </w:rPr>
        <w:t>’</w:t>
      </w:r>
      <w:r w:rsidRPr="009D4893">
        <w:rPr>
          <w:rFonts w:ascii="Book Antiqua" w:eastAsia="Book Antiqua" w:hAnsi="Book Antiqua" w:cs="Book Antiqua"/>
          <w:b/>
          <w:color w:val="000000"/>
        </w:rPr>
        <w:t>s scientific quality classification</w:t>
      </w:r>
    </w:p>
    <w:p w14:paraId="7F6C4384"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Grade A (Excellent): 0</w:t>
      </w:r>
    </w:p>
    <w:p w14:paraId="77671D47"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Grade B (Very good): B</w:t>
      </w:r>
    </w:p>
    <w:p w14:paraId="49DB3696"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Grade C (Good): C</w:t>
      </w:r>
      <w:r w:rsidR="00D51229" w:rsidRPr="009D4893">
        <w:rPr>
          <w:rFonts w:ascii="Book Antiqua" w:eastAsia="Book Antiqua" w:hAnsi="Book Antiqua" w:cs="Book Antiqua"/>
        </w:rPr>
        <w:t>, C</w:t>
      </w:r>
    </w:p>
    <w:p w14:paraId="79C9F3D4"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lastRenderedPageBreak/>
        <w:t>Grade D (Fair): 0</w:t>
      </w:r>
    </w:p>
    <w:p w14:paraId="539BF5F7" w14:textId="77777777" w:rsidR="00A77B3E" w:rsidRPr="009D4893" w:rsidRDefault="00B8322D" w:rsidP="009D4893">
      <w:pPr>
        <w:spacing w:line="360" w:lineRule="auto"/>
        <w:jc w:val="both"/>
        <w:rPr>
          <w:rFonts w:ascii="Book Antiqua" w:hAnsi="Book Antiqua"/>
        </w:rPr>
      </w:pPr>
      <w:r w:rsidRPr="009D4893">
        <w:rPr>
          <w:rFonts w:ascii="Book Antiqua" w:eastAsia="Book Antiqua" w:hAnsi="Book Antiqua" w:cs="Book Antiqua"/>
        </w:rPr>
        <w:t>Grade E (Poor): 0</w:t>
      </w:r>
    </w:p>
    <w:p w14:paraId="2137D894" w14:textId="77777777" w:rsidR="00A77B3E" w:rsidRPr="009D4893" w:rsidRDefault="00A77B3E" w:rsidP="009D4893">
      <w:pPr>
        <w:spacing w:line="360" w:lineRule="auto"/>
        <w:jc w:val="both"/>
        <w:rPr>
          <w:rFonts w:ascii="Book Antiqua" w:hAnsi="Book Antiqua"/>
        </w:rPr>
      </w:pPr>
    </w:p>
    <w:p w14:paraId="767C630E" w14:textId="45F8A7D4" w:rsidR="00011D05" w:rsidRPr="009D4893" w:rsidRDefault="00B8322D" w:rsidP="009D4893">
      <w:pPr>
        <w:spacing w:line="360" w:lineRule="auto"/>
        <w:jc w:val="both"/>
        <w:rPr>
          <w:rFonts w:ascii="Book Antiqua" w:eastAsia="Book Antiqua" w:hAnsi="Book Antiqua" w:cs="Book Antiqua"/>
          <w:bCs/>
          <w:color w:val="000000"/>
        </w:rPr>
      </w:pPr>
      <w:r w:rsidRPr="009D4893">
        <w:rPr>
          <w:rFonts w:ascii="Book Antiqua" w:eastAsia="Book Antiqua" w:hAnsi="Book Antiqua" w:cs="Book Antiqua"/>
          <w:b/>
          <w:color w:val="000000"/>
        </w:rPr>
        <w:t xml:space="preserve">P-Reviewer: </w:t>
      </w:r>
      <w:r w:rsidR="00DA2DC7" w:rsidRPr="009D4893">
        <w:rPr>
          <w:rFonts w:ascii="Book Antiqua" w:eastAsia="Book Antiqua" w:hAnsi="Book Antiqua" w:cs="Book Antiqua"/>
        </w:rPr>
        <w:t>Sudhamshu KC</w:t>
      </w:r>
      <w:r w:rsidRPr="009D4893">
        <w:rPr>
          <w:rFonts w:ascii="Book Antiqua" w:eastAsia="Book Antiqua" w:hAnsi="Book Antiqua" w:cs="Book Antiqua"/>
        </w:rPr>
        <w:t>, Nepal; Meena DS, India</w:t>
      </w:r>
      <w:r w:rsidRPr="009D4893">
        <w:rPr>
          <w:rFonts w:ascii="Book Antiqua" w:eastAsia="Book Antiqua" w:hAnsi="Book Antiqua" w:cs="Book Antiqua"/>
          <w:b/>
          <w:color w:val="000000"/>
        </w:rPr>
        <w:t xml:space="preserve"> S-Editor: </w:t>
      </w:r>
      <w:r w:rsidR="00D63F51" w:rsidRPr="009D4893">
        <w:rPr>
          <w:rFonts w:ascii="Book Antiqua" w:eastAsia="Book Antiqua" w:hAnsi="Book Antiqua" w:cs="Book Antiqua"/>
          <w:bCs/>
          <w:color w:val="000000"/>
        </w:rPr>
        <w:t>Chen YL</w:t>
      </w:r>
      <w:r w:rsidRPr="009D4893">
        <w:rPr>
          <w:rFonts w:ascii="Book Antiqua" w:eastAsia="Book Antiqua" w:hAnsi="Book Antiqua" w:cs="Book Antiqua"/>
          <w:b/>
          <w:color w:val="000000"/>
        </w:rPr>
        <w:t xml:space="preserve"> L-Editor: </w:t>
      </w:r>
      <w:r w:rsidR="00BA001B">
        <w:rPr>
          <w:rFonts w:ascii="Book Antiqua" w:eastAsia="Book Antiqua" w:hAnsi="Book Antiqua" w:cs="Book Antiqua"/>
          <w:bCs/>
          <w:color w:val="000000"/>
        </w:rPr>
        <w:t>Filipodia</w:t>
      </w:r>
      <w:r w:rsidRPr="009D4893">
        <w:rPr>
          <w:rFonts w:ascii="Book Antiqua" w:eastAsia="Book Antiqua" w:hAnsi="Book Antiqua" w:cs="Book Antiqua"/>
          <w:b/>
          <w:color w:val="000000"/>
        </w:rPr>
        <w:t xml:space="preserve"> P-Editor:</w:t>
      </w:r>
      <w:r w:rsidR="00011D05" w:rsidRPr="009D4893">
        <w:rPr>
          <w:rFonts w:ascii="Book Antiqua" w:eastAsia="Book Antiqua" w:hAnsi="Book Antiqua" w:cs="Book Antiqua"/>
          <w:b/>
          <w:color w:val="000000"/>
        </w:rPr>
        <w:t xml:space="preserve"> </w:t>
      </w:r>
      <w:r w:rsidR="00011D05" w:rsidRPr="009D4893">
        <w:rPr>
          <w:rFonts w:ascii="Book Antiqua" w:eastAsia="Book Antiqua" w:hAnsi="Book Antiqua" w:cs="Book Antiqua"/>
          <w:bCs/>
          <w:color w:val="000000"/>
        </w:rPr>
        <w:t>Chen YL</w:t>
      </w:r>
    </w:p>
    <w:p w14:paraId="1CF10042" w14:textId="77777777" w:rsidR="00A77B3E" w:rsidRPr="009D4893" w:rsidRDefault="00B8322D" w:rsidP="009D4893">
      <w:pPr>
        <w:spacing w:line="360" w:lineRule="auto"/>
        <w:jc w:val="both"/>
        <w:rPr>
          <w:rFonts w:ascii="Book Antiqua" w:hAnsi="Book Antiqua"/>
        </w:rPr>
        <w:sectPr w:rsidR="00A77B3E" w:rsidRPr="009D4893">
          <w:pgSz w:w="12240" w:h="15840"/>
          <w:pgMar w:top="1440" w:right="1440" w:bottom="1440" w:left="1440" w:header="720" w:footer="720" w:gutter="0"/>
          <w:cols w:space="720"/>
          <w:docGrid w:linePitch="360"/>
        </w:sectPr>
      </w:pPr>
      <w:r w:rsidRPr="009D4893">
        <w:rPr>
          <w:rFonts w:ascii="Book Antiqua" w:eastAsia="Book Antiqua" w:hAnsi="Book Antiqua" w:cs="Book Antiqua"/>
          <w:b/>
          <w:color w:val="000000"/>
        </w:rPr>
        <w:t xml:space="preserve"> </w:t>
      </w:r>
    </w:p>
    <w:p w14:paraId="64A3944E" w14:textId="77777777" w:rsidR="00A77B3E" w:rsidRPr="009D4893" w:rsidRDefault="00B8322D" w:rsidP="009D4893">
      <w:pPr>
        <w:spacing w:line="360" w:lineRule="auto"/>
        <w:jc w:val="both"/>
        <w:rPr>
          <w:rFonts w:ascii="Book Antiqua" w:eastAsia="Book Antiqua" w:hAnsi="Book Antiqua" w:cs="Book Antiqua"/>
          <w:b/>
          <w:color w:val="000000"/>
        </w:rPr>
      </w:pPr>
      <w:r w:rsidRPr="009D4893">
        <w:rPr>
          <w:rFonts w:ascii="Book Antiqua" w:eastAsia="Book Antiqua" w:hAnsi="Book Antiqua" w:cs="Book Antiqua"/>
          <w:b/>
          <w:color w:val="000000"/>
        </w:rPr>
        <w:lastRenderedPageBreak/>
        <w:t>Figure Legends</w:t>
      </w:r>
    </w:p>
    <w:p w14:paraId="727D543E" w14:textId="7A2442EB" w:rsidR="00767CBB" w:rsidRPr="009D4893" w:rsidRDefault="00680D8C" w:rsidP="009D4893">
      <w:pPr>
        <w:spacing w:line="360" w:lineRule="auto"/>
        <w:jc w:val="both"/>
        <w:rPr>
          <w:rFonts w:ascii="Book Antiqua" w:hAnsi="Book Antiqua"/>
        </w:rPr>
      </w:pPr>
      <w:r>
        <w:rPr>
          <w:rFonts w:ascii="Book Antiqua" w:hAnsi="Book Antiqua"/>
          <w:noProof/>
        </w:rPr>
        <w:drawing>
          <wp:inline distT="0" distB="0" distL="0" distR="0" wp14:anchorId="5C282EBA" wp14:editId="7F56B704">
            <wp:extent cx="4635500" cy="3606800"/>
            <wp:effectExtent l="0" t="0" r="0" b="0"/>
            <wp:docPr id="1898076239" name="图片 1" descr="图片包含 照片, 黑暗, 不同, 食物&#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076239" name="图片 1" descr="图片包含 照片, 黑暗, 不同, 食物&#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5500" cy="3606800"/>
                    </a:xfrm>
                    <a:prstGeom prst="rect">
                      <a:avLst/>
                    </a:prstGeom>
                  </pic:spPr>
                </pic:pic>
              </a:graphicData>
            </a:graphic>
          </wp:inline>
        </w:drawing>
      </w:r>
    </w:p>
    <w:p w14:paraId="4D15BB8B" w14:textId="77777777" w:rsidR="00A77B3E" w:rsidRPr="009D4893" w:rsidRDefault="00B8322D" w:rsidP="009D4893">
      <w:pPr>
        <w:spacing w:line="360" w:lineRule="auto"/>
        <w:jc w:val="both"/>
        <w:rPr>
          <w:rFonts w:ascii="Book Antiqua" w:eastAsia="Book Antiqua" w:hAnsi="Book Antiqua" w:cs="Book Antiqua"/>
        </w:rPr>
      </w:pPr>
      <w:r w:rsidRPr="009D4893">
        <w:rPr>
          <w:rFonts w:ascii="Book Antiqua" w:eastAsia="Book Antiqua" w:hAnsi="Book Antiqua" w:cs="Book Antiqua"/>
          <w:b/>
          <w:bCs/>
          <w:color w:val="000000"/>
          <w:shd w:val="clear" w:color="auto" w:fill="FFFFFF"/>
        </w:rPr>
        <w:t xml:space="preserve">Figure 1 </w:t>
      </w:r>
      <w:r w:rsidRPr="009D4893">
        <w:rPr>
          <w:rFonts w:ascii="Book Antiqua" w:eastAsia="Book Antiqua" w:hAnsi="Book Antiqua" w:cs="Book Antiqua"/>
          <w:b/>
          <w:bCs/>
        </w:rPr>
        <w:t xml:space="preserve">Contrast-enhanced abdominal </w:t>
      </w:r>
      <w:r w:rsidRPr="009D4893">
        <w:rPr>
          <w:rFonts w:ascii="Book Antiqua" w:eastAsia="Book Antiqua" w:hAnsi="Book Antiqua" w:cs="Book Antiqua"/>
          <w:b/>
          <w:bCs/>
          <w:color w:val="000000"/>
        </w:rPr>
        <w:t>computed tomography.</w:t>
      </w:r>
      <w:r w:rsidRPr="009D4893">
        <w:rPr>
          <w:rFonts w:ascii="Book Antiqua" w:eastAsia="Book Antiqua" w:hAnsi="Book Antiqua" w:cs="Book Antiqua"/>
        </w:rPr>
        <w:t xml:space="preserve"> A: Contrast-enhanced abdominal </w:t>
      </w:r>
      <w:r w:rsidRPr="009D4893">
        <w:rPr>
          <w:rFonts w:ascii="Book Antiqua" w:eastAsia="Book Antiqua" w:hAnsi="Book Antiqua" w:cs="Book Antiqua"/>
          <w:color w:val="000000"/>
        </w:rPr>
        <w:t>computed tomography</w:t>
      </w:r>
      <w:r w:rsidRPr="009D4893">
        <w:rPr>
          <w:rFonts w:ascii="Book Antiqua" w:eastAsia="Book Antiqua" w:hAnsi="Book Antiqua" w:cs="Book Antiqua"/>
        </w:rPr>
        <w:t xml:space="preserve"> (CT) on December 19, 2022 showed liver abscess, with a maximum section of 6.9 cm × 6.0 cm, accompanied by fluid and gas; </w:t>
      </w:r>
      <w:r w:rsidRPr="009D4893">
        <w:rPr>
          <w:rFonts w:ascii="Book Antiqua" w:eastAsia="Book Antiqua" w:hAnsi="Book Antiqua" w:cs="Book Antiqua"/>
          <w:color w:val="000000"/>
          <w:shd w:val="clear" w:color="auto" w:fill="FFFFFF"/>
        </w:rPr>
        <w:t xml:space="preserve">B: </w:t>
      </w:r>
      <w:r w:rsidRPr="009D4893">
        <w:rPr>
          <w:rFonts w:ascii="Book Antiqua" w:eastAsia="Book Antiqua" w:hAnsi="Book Antiqua" w:cs="Book Antiqua"/>
        </w:rPr>
        <w:t>Contrast-enhanced abdominal CT on December 29, 2022 showed a cavity shadow in the right posterior lobe of the liver, and a drainage tube shadow was seen inside the cavity. The cavity was smaller than before, and no gas-liquid level was observed; C: Contrast-enhanced abdominal CT on March 27, 2023 showed the filling of solid components in the primary cavity of the right posterior lobe of the liver, and the enhancement of the cavity wall was relatively uniform.</w:t>
      </w:r>
    </w:p>
    <w:p w14:paraId="55C8A86C" w14:textId="77777777" w:rsidR="00767CBB" w:rsidRPr="009D4893" w:rsidRDefault="00767CBB" w:rsidP="009D4893">
      <w:pPr>
        <w:spacing w:line="360" w:lineRule="auto"/>
        <w:jc w:val="both"/>
        <w:rPr>
          <w:rFonts w:ascii="Book Antiqua" w:hAnsi="Book Antiqua" w:cs="Arial"/>
          <w:b/>
          <w:bCs/>
          <w:shd w:val="clear" w:color="auto" w:fill="FFFFFF"/>
        </w:rPr>
        <w:sectPr w:rsidR="00767CBB" w:rsidRPr="009D4893" w:rsidSect="00767CBB">
          <w:pgSz w:w="12240" w:h="15840"/>
          <w:pgMar w:top="1440" w:right="1440" w:bottom="1440" w:left="1440" w:header="720" w:footer="720" w:gutter="0"/>
          <w:cols w:space="720"/>
          <w:docGrid w:linePitch="360"/>
        </w:sectPr>
      </w:pPr>
    </w:p>
    <w:p w14:paraId="0DF22AC7" w14:textId="77777777" w:rsidR="009C0504" w:rsidRPr="009D4893" w:rsidRDefault="009C0504" w:rsidP="009D4893">
      <w:pPr>
        <w:spacing w:line="360" w:lineRule="auto"/>
        <w:jc w:val="both"/>
        <w:rPr>
          <w:rFonts w:ascii="Book Antiqua" w:hAnsi="Book Antiqua" w:cs="Arial"/>
          <w:b/>
          <w:bCs/>
          <w:shd w:val="clear" w:color="auto" w:fill="FFFFFF"/>
        </w:rPr>
      </w:pPr>
      <w:r w:rsidRPr="009D4893">
        <w:rPr>
          <w:rFonts w:ascii="Book Antiqua" w:hAnsi="Book Antiqua" w:cs="Arial"/>
          <w:b/>
          <w:bCs/>
          <w:shd w:val="clear" w:color="auto" w:fill="FFFFFF"/>
        </w:rPr>
        <w:lastRenderedPageBreak/>
        <w:t>Table 1 Laboratory test results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
        <w:gridCol w:w="777"/>
        <w:gridCol w:w="1481"/>
        <w:gridCol w:w="1421"/>
        <w:gridCol w:w="905"/>
        <w:gridCol w:w="765"/>
        <w:gridCol w:w="809"/>
        <w:gridCol w:w="677"/>
        <w:gridCol w:w="677"/>
        <w:gridCol w:w="732"/>
      </w:tblGrid>
      <w:tr w:rsidR="008F120C" w:rsidRPr="009D4893" w14:paraId="37BE37EC" w14:textId="77777777" w:rsidTr="008F120C">
        <w:trPr>
          <w:trHeight w:val="409"/>
        </w:trPr>
        <w:tc>
          <w:tcPr>
            <w:tcW w:w="629" w:type="pct"/>
            <w:tcBorders>
              <w:top w:val="single" w:sz="4" w:space="0" w:color="auto"/>
              <w:bottom w:val="single" w:sz="4" w:space="0" w:color="auto"/>
            </w:tcBorders>
          </w:tcPr>
          <w:p w14:paraId="1E5FCB38"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Date</w:t>
            </w:r>
          </w:p>
        </w:tc>
        <w:tc>
          <w:tcPr>
            <w:tcW w:w="448" w:type="pct"/>
            <w:tcBorders>
              <w:top w:val="single" w:sz="4" w:space="0" w:color="auto"/>
              <w:bottom w:val="single" w:sz="4" w:space="0" w:color="auto"/>
            </w:tcBorders>
          </w:tcPr>
          <w:p w14:paraId="5C03DC4A"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White blood cell count</w:t>
            </w:r>
            <w:r w:rsidR="00E15B5F" w:rsidRPr="009D4893">
              <w:rPr>
                <w:rFonts w:ascii="Book Antiqua" w:hAnsi="Book Antiqua"/>
                <w:b/>
                <w:bCs/>
              </w:rPr>
              <w:t>, × 10</w:t>
            </w:r>
            <w:r w:rsidR="00E15B5F" w:rsidRPr="009D4893">
              <w:rPr>
                <w:rFonts w:ascii="Book Antiqua" w:hAnsi="Book Antiqua"/>
                <w:b/>
                <w:bCs/>
                <w:vertAlign w:val="superscript"/>
              </w:rPr>
              <w:t>9</w:t>
            </w:r>
            <w:r w:rsidR="00E15B5F" w:rsidRPr="009D4893">
              <w:rPr>
                <w:rFonts w:ascii="Book Antiqua" w:hAnsi="Book Antiqua"/>
                <w:b/>
                <w:bCs/>
              </w:rPr>
              <w:t>/L</w:t>
            </w:r>
          </w:p>
        </w:tc>
        <w:tc>
          <w:tcPr>
            <w:tcW w:w="681" w:type="pct"/>
            <w:tcBorders>
              <w:top w:val="single" w:sz="4" w:space="0" w:color="auto"/>
              <w:bottom w:val="single" w:sz="4" w:space="0" w:color="auto"/>
            </w:tcBorders>
          </w:tcPr>
          <w:p w14:paraId="1B26DE86"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Neutrophil percentage</w:t>
            </w:r>
            <w:r w:rsidR="00E15B5F" w:rsidRPr="009D4893">
              <w:rPr>
                <w:rFonts w:ascii="Book Antiqua" w:hAnsi="Book Antiqua"/>
                <w:b/>
                <w:bCs/>
              </w:rPr>
              <w:t>, %</w:t>
            </w:r>
          </w:p>
        </w:tc>
        <w:tc>
          <w:tcPr>
            <w:tcW w:w="753" w:type="pct"/>
            <w:tcBorders>
              <w:top w:val="single" w:sz="4" w:space="0" w:color="auto"/>
              <w:bottom w:val="single" w:sz="4" w:space="0" w:color="auto"/>
            </w:tcBorders>
          </w:tcPr>
          <w:p w14:paraId="3D3373C7"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Hemoglobin</w:t>
            </w:r>
            <w:r w:rsidR="00E15B5F" w:rsidRPr="009D4893">
              <w:rPr>
                <w:rFonts w:ascii="Book Antiqua" w:hAnsi="Book Antiqua"/>
                <w:b/>
                <w:bCs/>
              </w:rPr>
              <w:t>, g/L</w:t>
            </w:r>
          </w:p>
        </w:tc>
        <w:tc>
          <w:tcPr>
            <w:tcW w:w="489" w:type="pct"/>
            <w:tcBorders>
              <w:top w:val="single" w:sz="4" w:space="0" w:color="auto"/>
              <w:bottom w:val="single" w:sz="4" w:space="0" w:color="auto"/>
            </w:tcBorders>
          </w:tcPr>
          <w:p w14:paraId="79ED5C80"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Platelet count</w:t>
            </w:r>
            <w:r w:rsidR="00E15B5F" w:rsidRPr="009D4893">
              <w:rPr>
                <w:rFonts w:ascii="Book Antiqua" w:hAnsi="Book Antiqua"/>
                <w:b/>
                <w:bCs/>
              </w:rPr>
              <w:t>, × 10</w:t>
            </w:r>
            <w:r w:rsidR="00E15B5F" w:rsidRPr="009D4893">
              <w:rPr>
                <w:rFonts w:ascii="Book Antiqua" w:hAnsi="Book Antiqua"/>
                <w:b/>
                <w:bCs/>
                <w:vertAlign w:val="superscript"/>
              </w:rPr>
              <w:t>9</w:t>
            </w:r>
            <w:r w:rsidR="00E15B5F" w:rsidRPr="009D4893">
              <w:rPr>
                <w:rFonts w:ascii="Book Antiqua" w:hAnsi="Book Antiqua"/>
                <w:b/>
                <w:bCs/>
              </w:rPr>
              <w:t>/L</w:t>
            </w:r>
          </w:p>
        </w:tc>
        <w:tc>
          <w:tcPr>
            <w:tcW w:w="425" w:type="pct"/>
            <w:tcBorders>
              <w:top w:val="single" w:sz="4" w:space="0" w:color="auto"/>
              <w:bottom w:val="single" w:sz="4" w:space="0" w:color="auto"/>
            </w:tcBorders>
          </w:tcPr>
          <w:p w14:paraId="22029815"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hs-CRP</w:t>
            </w:r>
            <w:r w:rsidR="00E15B5F" w:rsidRPr="009D4893">
              <w:rPr>
                <w:rFonts w:ascii="Book Antiqua" w:hAnsi="Book Antiqua"/>
                <w:b/>
                <w:bCs/>
              </w:rPr>
              <w:t>, mg/L</w:t>
            </w:r>
          </w:p>
        </w:tc>
        <w:tc>
          <w:tcPr>
            <w:tcW w:w="445" w:type="pct"/>
            <w:tcBorders>
              <w:top w:val="single" w:sz="4" w:space="0" w:color="auto"/>
              <w:bottom w:val="single" w:sz="4" w:space="0" w:color="auto"/>
            </w:tcBorders>
          </w:tcPr>
          <w:p w14:paraId="58912196"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PCT</w:t>
            </w:r>
            <w:r w:rsidR="00E15B5F" w:rsidRPr="009D4893">
              <w:rPr>
                <w:rFonts w:ascii="Book Antiqua" w:hAnsi="Book Antiqua"/>
                <w:b/>
                <w:bCs/>
              </w:rPr>
              <w:t>, ng/mL</w:t>
            </w:r>
          </w:p>
        </w:tc>
        <w:tc>
          <w:tcPr>
            <w:tcW w:w="377" w:type="pct"/>
            <w:tcBorders>
              <w:top w:val="single" w:sz="4" w:space="0" w:color="auto"/>
              <w:bottom w:val="single" w:sz="4" w:space="0" w:color="auto"/>
            </w:tcBorders>
          </w:tcPr>
          <w:p w14:paraId="52C26E07"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ALT</w:t>
            </w:r>
            <w:r w:rsidR="00E15B5F" w:rsidRPr="009D4893">
              <w:rPr>
                <w:rFonts w:ascii="Book Antiqua" w:hAnsi="Book Antiqua"/>
                <w:b/>
                <w:bCs/>
              </w:rPr>
              <w:t>, IU/L</w:t>
            </w:r>
          </w:p>
        </w:tc>
        <w:tc>
          <w:tcPr>
            <w:tcW w:w="377" w:type="pct"/>
            <w:tcBorders>
              <w:top w:val="single" w:sz="4" w:space="0" w:color="auto"/>
              <w:bottom w:val="single" w:sz="4" w:space="0" w:color="auto"/>
            </w:tcBorders>
          </w:tcPr>
          <w:p w14:paraId="0803EA06"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AST</w:t>
            </w:r>
            <w:r w:rsidR="00E15B5F" w:rsidRPr="009D4893">
              <w:rPr>
                <w:rFonts w:ascii="Book Antiqua" w:hAnsi="Book Antiqua"/>
                <w:b/>
                <w:bCs/>
              </w:rPr>
              <w:t>, IU/L</w:t>
            </w:r>
          </w:p>
        </w:tc>
        <w:tc>
          <w:tcPr>
            <w:tcW w:w="376" w:type="pct"/>
            <w:tcBorders>
              <w:top w:val="single" w:sz="4" w:space="0" w:color="auto"/>
              <w:bottom w:val="single" w:sz="4" w:space="0" w:color="auto"/>
            </w:tcBorders>
          </w:tcPr>
          <w:p w14:paraId="193595BD" w14:textId="77777777" w:rsidR="009C0504" w:rsidRPr="009D4893" w:rsidRDefault="009C0504" w:rsidP="009D4893">
            <w:pPr>
              <w:spacing w:line="360" w:lineRule="auto"/>
              <w:jc w:val="both"/>
              <w:rPr>
                <w:rFonts w:ascii="Book Antiqua" w:hAnsi="Book Antiqua"/>
                <w:b/>
                <w:bCs/>
              </w:rPr>
            </w:pPr>
            <w:r w:rsidRPr="009D4893">
              <w:rPr>
                <w:rFonts w:ascii="Book Antiqua" w:hAnsi="Book Antiqua"/>
                <w:b/>
                <w:bCs/>
              </w:rPr>
              <w:t>GGT</w:t>
            </w:r>
            <w:r w:rsidR="00E15B5F" w:rsidRPr="009D4893">
              <w:rPr>
                <w:rFonts w:ascii="Book Antiqua" w:hAnsi="Book Antiqua"/>
                <w:b/>
                <w:bCs/>
              </w:rPr>
              <w:t>, IU/L</w:t>
            </w:r>
          </w:p>
        </w:tc>
      </w:tr>
      <w:tr w:rsidR="00E15B5F" w:rsidRPr="009D4893" w14:paraId="3941E2FF" w14:textId="77777777" w:rsidTr="008F120C">
        <w:trPr>
          <w:trHeight w:val="409"/>
        </w:trPr>
        <w:tc>
          <w:tcPr>
            <w:tcW w:w="629" w:type="pct"/>
          </w:tcPr>
          <w:p w14:paraId="17741E6C"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2022.12.14</w:t>
            </w:r>
          </w:p>
        </w:tc>
        <w:tc>
          <w:tcPr>
            <w:tcW w:w="448" w:type="pct"/>
            <w:hideMark/>
          </w:tcPr>
          <w:p w14:paraId="5CBFC5DD" w14:textId="77777777" w:rsidR="009C0504" w:rsidRPr="009D4893" w:rsidRDefault="009C0504" w:rsidP="009D4893">
            <w:pPr>
              <w:spacing w:line="360" w:lineRule="auto"/>
              <w:jc w:val="both"/>
              <w:rPr>
                <w:rFonts w:ascii="Book Antiqua" w:hAnsi="Book Antiqua"/>
              </w:rPr>
            </w:pPr>
            <w:r w:rsidRPr="009D4893">
              <w:rPr>
                <w:rFonts w:ascii="Book Antiqua" w:hAnsi="Book Antiqua"/>
              </w:rPr>
              <w:t>6.35</w:t>
            </w:r>
          </w:p>
        </w:tc>
        <w:tc>
          <w:tcPr>
            <w:tcW w:w="681" w:type="pct"/>
            <w:hideMark/>
          </w:tcPr>
          <w:p w14:paraId="441684B4" w14:textId="77777777" w:rsidR="009C0504" w:rsidRPr="009D4893" w:rsidRDefault="009C0504" w:rsidP="009D4893">
            <w:pPr>
              <w:spacing w:line="360" w:lineRule="auto"/>
              <w:jc w:val="both"/>
              <w:rPr>
                <w:rFonts w:ascii="Book Antiqua" w:hAnsi="Book Antiqua"/>
              </w:rPr>
            </w:pPr>
            <w:r w:rsidRPr="009D4893">
              <w:rPr>
                <w:rFonts w:ascii="Book Antiqua" w:hAnsi="Book Antiqua"/>
              </w:rPr>
              <w:t>66.9</w:t>
            </w:r>
          </w:p>
        </w:tc>
        <w:tc>
          <w:tcPr>
            <w:tcW w:w="753" w:type="pct"/>
            <w:hideMark/>
          </w:tcPr>
          <w:p w14:paraId="2EEDC9EE" w14:textId="77777777" w:rsidR="009C0504" w:rsidRPr="009D4893" w:rsidRDefault="009C0504" w:rsidP="009D4893">
            <w:pPr>
              <w:spacing w:line="360" w:lineRule="auto"/>
              <w:jc w:val="both"/>
              <w:rPr>
                <w:rFonts w:ascii="Book Antiqua" w:hAnsi="Book Antiqua"/>
              </w:rPr>
            </w:pPr>
            <w:r w:rsidRPr="009D4893">
              <w:rPr>
                <w:rFonts w:ascii="Book Antiqua" w:hAnsi="Book Antiqua"/>
              </w:rPr>
              <w:t>123</w:t>
            </w:r>
          </w:p>
        </w:tc>
        <w:tc>
          <w:tcPr>
            <w:tcW w:w="489" w:type="pct"/>
            <w:hideMark/>
          </w:tcPr>
          <w:p w14:paraId="73686F72" w14:textId="77777777" w:rsidR="009C0504" w:rsidRPr="009D4893" w:rsidRDefault="009C0504" w:rsidP="009D4893">
            <w:pPr>
              <w:spacing w:line="360" w:lineRule="auto"/>
              <w:jc w:val="both"/>
              <w:rPr>
                <w:rFonts w:ascii="Book Antiqua" w:hAnsi="Book Antiqua"/>
              </w:rPr>
            </w:pPr>
            <w:r w:rsidRPr="009D4893">
              <w:rPr>
                <w:rFonts w:ascii="Book Antiqua" w:hAnsi="Book Antiqua"/>
              </w:rPr>
              <w:t>410</w:t>
            </w:r>
          </w:p>
        </w:tc>
        <w:tc>
          <w:tcPr>
            <w:tcW w:w="425" w:type="pct"/>
            <w:hideMark/>
          </w:tcPr>
          <w:p w14:paraId="08886D44" w14:textId="77777777" w:rsidR="009C0504" w:rsidRPr="009D4893" w:rsidRDefault="009C0504" w:rsidP="009D4893">
            <w:pPr>
              <w:spacing w:line="360" w:lineRule="auto"/>
              <w:jc w:val="both"/>
              <w:rPr>
                <w:rFonts w:ascii="Book Antiqua" w:hAnsi="Book Antiqua"/>
              </w:rPr>
            </w:pPr>
            <w:r w:rsidRPr="009D4893">
              <w:rPr>
                <w:rFonts w:ascii="Book Antiqua" w:hAnsi="Book Antiqua"/>
              </w:rPr>
              <w:t>4.62</w:t>
            </w:r>
          </w:p>
        </w:tc>
        <w:tc>
          <w:tcPr>
            <w:tcW w:w="445" w:type="pct"/>
            <w:hideMark/>
          </w:tcPr>
          <w:p w14:paraId="74D47F20" w14:textId="77777777" w:rsidR="009C0504" w:rsidRPr="009D4893" w:rsidRDefault="009C0504" w:rsidP="009D4893">
            <w:pPr>
              <w:spacing w:line="360" w:lineRule="auto"/>
              <w:jc w:val="both"/>
              <w:rPr>
                <w:rFonts w:ascii="Book Antiqua" w:hAnsi="Book Antiqua"/>
              </w:rPr>
            </w:pPr>
            <w:r w:rsidRPr="009D4893">
              <w:rPr>
                <w:rFonts w:ascii="Book Antiqua" w:hAnsi="Book Antiqua"/>
              </w:rPr>
              <w:t>0.13</w:t>
            </w:r>
          </w:p>
        </w:tc>
        <w:tc>
          <w:tcPr>
            <w:tcW w:w="377" w:type="pct"/>
            <w:hideMark/>
          </w:tcPr>
          <w:p w14:paraId="171DDC06" w14:textId="77777777" w:rsidR="009C0504" w:rsidRPr="009D4893" w:rsidRDefault="009C0504" w:rsidP="009D4893">
            <w:pPr>
              <w:spacing w:line="360" w:lineRule="auto"/>
              <w:jc w:val="both"/>
              <w:rPr>
                <w:rFonts w:ascii="Book Antiqua" w:hAnsi="Book Antiqua"/>
              </w:rPr>
            </w:pPr>
            <w:r w:rsidRPr="009D4893">
              <w:rPr>
                <w:rFonts w:ascii="Book Antiqua" w:hAnsi="Book Antiqua"/>
              </w:rPr>
              <w:t>50</w:t>
            </w:r>
          </w:p>
        </w:tc>
        <w:tc>
          <w:tcPr>
            <w:tcW w:w="377" w:type="pct"/>
            <w:hideMark/>
          </w:tcPr>
          <w:p w14:paraId="6F8E8D25" w14:textId="77777777" w:rsidR="009C0504" w:rsidRPr="009D4893" w:rsidRDefault="009C0504" w:rsidP="009D4893">
            <w:pPr>
              <w:spacing w:line="360" w:lineRule="auto"/>
              <w:jc w:val="both"/>
              <w:rPr>
                <w:rFonts w:ascii="Book Antiqua" w:hAnsi="Book Antiqua"/>
              </w:rPr>
            </w:pPr>
            <w:r w:rsidRPr="009D4893">
              <w:rPr>
                <w:rFonts w:ascii="Book Antiqua" w:hAnsi="Book Antiqua"/>
              </w:rPr>
              <w:t>45</w:t>
            </w:r>
          </w:p>
        </w:tc>
        <w:tc>
          <w:tcPr>
            <w:tcW w:w="376" w:type="pct"/>
            <w:hideMark/>
          </w:tcPr>
          <w:p w14:paraId="4AC9C2C5" w14:textId="77777777" w:rsidR="009C0504" w:rsidRPr="009D4893" w:rsidRDefault="009C0504" w:rsidP="009D4893">
            <w:pPr>
              <w:spacing w:line="360" w:lineRule="auto"/>
              <w:jc w:val="both"/>
              <w:rPr>
                <w:rFonts w:ascii="Book Antiqua" w:hAnsi="Book Antiqua"/>
              </w:rPr>
            </w:pPr>
            <w:r w:rsidRPr="009D4893">
              <w:rPr>
                <w:rFonts w:ascii="Book Antiqua" w:hAnsi="Book Antiqua"/>
              </w:rPr>
              <w:t>35</w:t>
            </w:r>
          </w:p>
        </w:tc>
      </w:tr>
      <w:tr w:rsidR="00E15B5F" w:rsidRPr="009D4893" w14:paraId="14A41FFF" w14:textId="77777777" w:rsidTr="008F120C">
        <w:trPr>
          <w:trHeight w:val="310"/>
        </w:trPr>
        <w:tc>
          <w:tcPr>
            <w:tcW w:w="629" w:type="pct"/>
          </w:tcPr>
          <w:p w14:paraId="2FAE2BE7"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2022.12.17</w:t>
            </w:r>
          </w:p>
        </w:tc>
        <w:tc>
          <w:tcPr>
            <w:tcW w:w="448" w:type="pct"/>
            <w:hideMark/>
          </w:tcPr>
          <w:p w14:paraId="47D6F989" w14:textId="77777777" w:rsidR="009C0504" w:rsidRPr="009D4893" w:rsidRDefault="009C0504" w:rsidP="009D4893">
            <w:pPr>
              <w:spacing w:line="360" w:lineRule="auto"/>
              <w:jc w:val="both"/>
              <w:rPr>
                <w:rFonts w:ascii="Book Antiqua" w:hAnsi="Book Antiqua"/>
              </w:rPr>
            </w:pPr>
            <w:r w:rsidRPr="009D4893">
              <w:rPr>
                <w:rFonts w:ascii="Book Antiqua" w:hAnsi="Book Antiqua"/>
              </w:rPr>
              <w:t>16.97</w:t>
            </w:r>
          </w:p>
        </w:tc>
        <w:tc>
          <w:tcPr>
            <w:tcW w:w="681" w:type="pct"/>
            <w:hideMark/>
          </w:tcPr>
          <w:p w14:paraId="1D2FD497" w14:textId="77777777" w:rsidR="009C0504" w:rsidRPr="009D4893" w:rsidRDefault="009C0504" w:rsidP="009D4893">
            <w:pPr>
              <w:spacing w:line="360" w:lineRule="auto"/>
              <w:jc w:val="both"/>
              <w:rPr>
                <w:rFonts w:ascii="Book Antiqua" w:hAnsi="Book Antiqua"/>
              </w:rPr>
            </w:pPr>
            <w:r w:rsidRPr="009D4893">
              <w:rPr>
                <w:rFonts w:ascii="Book Antiqua" w:hAnsi="Book Antiqua"/>
              </w:rPr>
              <w:t>96.5</w:t>
            </w:r>
          </w:p>
        </w:tc>
        <w:tc>
          <w:tcPr>
            <w:tcW w:w="753" w:type="pct"/>
            <w:hideMark/>
          </w:tcPr>
          <w:p w14:paraId="4EFB53D6" w14:textId="77777777" w:rsidR="009C0504" w:rsidRPr="009D4893" w:rsidRDefault="009C0504" w:rsidP="009D4893">
            <w:pPr>
              <w:spacing w:line="360" w:lineRule="auto"/>
              <w:jc w:val="both"/>
              <w:rPr>
                <w:rFonts w:ascii="Book Antiqua" w:hAnsi="Book Antiqua"/>
              </w:rPr>
            </w:pPr>
            <w:r w:rsidRPr="009D4893">
              <w:rPr>
                <w:rFonts w:ascii="Book Antiqua" w:hAnsi="Book Antiqua"/>
              </w:rPr>
              <w:t>138</w:t>
            </w:r>
          </w:p>
        </w:tc>
        <w:tc>
          <w:tcPr>
            <w:tcW w:w="489" w:type="pct"/>
            <w:hideMark/>
          </w:tcPr>
          <w:p w14:paraId="1ACC0E50" w14:textId="77777777" w:rsidR="009C0504" w:rsidRPr="009D4893" w:rsidRDefault="009C0504" w:rsidP="009D4893">
            <w:pPr>
              <w:spacing w:line="360" w:lineRule="auto"/>
              <w:jc w:val="both"/>
              <w:rPr>
                <w:rFonts w:ascii="Book Antiqua" w:hAnsi="Book Antiqua"/>
              </w:rPr>
            </w:pPr>
            <w:r w:rsidRPr="009D4893">
              <w:rPr>
                <w:rFonts w:ascii="Book Antiqua" w:hAnsi="Book Antiqua"/>
              </w:rPr>
              <w:t>235</w:t>
            </w:r>
          </w:p>
        </w:tc>
        <w:tc>
          <w:tcPr>
            <w:tcW w:w="425" w:type="pct"/>
            <w:hideMark/>
          </w:tcPr>
          <w:p w14:paraId="214DD72D" w14:textId="77777777" w:rsidR="009C0504" w:rsidRPr="009D4893" w:rsidRDefault="009C0504" w:rsidP="009D4893">
            <w:pPr>
              <w:spacing w:line="360" w:lineRule="auto"/>
              <w:jc w:val="both"/>
              <w:rPr>
                <w:rFonts w:ascii="Book Antiqua" w:hAnsi="Book Antiqua"/>
              </w:rPr>
            </w:pPr>
            <w:r w:rsidRPr="009D4893">
              <w:rPr>
                <w:rFonts w:ascii="Book Antiqua" w:hAnsi="Book Antiqua"/>
              </w:rPr>
              <w:t>73.08</w:t>
            </w:r>
          </w:p>
        </w:tc>
        <w:tc>
          <w:tcPr>
            <w:tcW w:w="445" w:type="pct"/>
            <w:hideMark/>
          </w:tcPr>
          <w:p w14:paraId="42449118" w14:textId="77777777" w:rsidR="009C0504" w:rsidRPr="009D4893" w:rsidRDefault="009C0504" w:rsidP="009D4893">
            <w:pPr>
              <w:spacing w:line="360" w:lineRule="auto"/>
              <w:jc w:val="both"/>
              <w:rPr>
                <w:rFonts w:ascii="Book Antiqua" w:hAnsi="Book Antiqua"/>
              </w:rPr>
            </w:pPr>
            <w:r w:rsidRPr="009D4893">
              <w:rPr>
                <w:rFonts w:ascii="Book Antiqua" w:hAnsi="Book Antiqua"/>
              </w:rPr>
              <w:t>3.1</w:t>
            </w:r>
            <w:r w:rsidR="008C737E">
              <w:rPr>
                <w:rFonts w:ascii="Book Antiqua" w:hAnsi="Book Antiqua"/>
              </w:rPr>
              <w:t>0</w:t>
            </w:r>
          </w:p>
        </w:tc>
        <w:tc>
          <w:tcPr>
            <w:tcW w:w="377" w:type="pct"/>
            <w:hideMark/>
          </w:tcPr>
          <w:p w14:paraId="5B7F24F4" w14:textId="77777777" w:rsidR="009C0504" w:rsidRPr="009D4893" w:rsidRDefault="009C0504" w:rsidP="009D4893">
            <w:pPr>
              <w:spacing w:line="360" w:lineRule="auto"/>
              <w:jc w:val="both"/>
              <w:rPr>
                <w:rFonts w:ascii="Book Antiqua" w:hAnsi="Book Antiqua"/>
              </w:rPr>
            </w:pPr>
            <w:r w:rsidRPr="009D4893">
              <w:rPr>
                <w:rFonts w:ascii="Book Antiqua" w:hAnsi="Book Antiqua"/>
              </w:rPr>
              <w:t>96</w:t>
            </w:r>
          </w:p>
        </w:tc>
        <w:tc>
          <w:tcPr>
            <w:tcW w:w="377" w:type="pct"/>
            <w:hideMark/>
          </w:tcPr>
          <w:p w14:paraId="37B9794F" w14:textId="77777777" w:rsidR="009C0504" w:rsidRPr="009D4893" w:rsidRDefault="009C0504" w:rsidP="009D4893">
            <w:pPr>
              <w:spacing w:line="360" w:lineRule="auto"/>
              <w:jc w:val="both"/>
              <w:rPr>
                <w:rFonts w:ascii="Book Antiqua" w:hAnsi="Book Antiqua"/>
              </w:rPr>
            </w:pPr>
            <w:r w:rsidRPr="009D4893">
              <w:rPr>
                <w:rFonts w:ascii="Book Antiqua" w:hAnsi="Book Antiqua"/>
              </w:rPr>
              <w:t>80</w:t>
            </w:r>
          </w:p>
        </w:tc>
        <w:tc>
          <w:tcPr>
            <w:tcW w:w="376" w:type="pct"/>
            <w:hideMark/>
          </w:tcPr>
          <w:p w14:paraId="616FAF47" w14:textId="77777777" w:rsidR="009C0504" w:rsidRPr="009D4893" w:rsidRDefault="009C0504" w:rsidP="009D4893">
            <w:pPr>
              <w:spacing w:line="360" w:lineRule="auto"/>
              <w:jc w:val="both"/>
              <w:rPr>
                <w:rFonts w:ascii="Book Antiqua" w:hAnsi="Book Antiqua"/>
              </w:rPr>
            </w:pPr>
            <w:r w:rsidRPr="009D4893">
              <w:rPr>
                <w:rFonts w:ascii="Book Antiqua" w:hAnsi="Book Antiqua"/>
              </w:rPr>
              <w:t>68</w:t>
            </w:r>
          </w:p>
        </w:tc>
      </w:tr>
      <w:tr w:rsidR="00E15B5F" w:rsidRPr="009D4893" w14:paraId="122E4A67" w14:textId="77777777" w:rsidTr="008F120C">
        <w:trPr>
          <w:trHeight w:val="310"/>
        </w:trPr>
        <w:tc>
          <w:tcPr>
            <w:tcW w:w="629" w:type="pct"/>
          </w:tcPr>
          <w:p w14:paraId="776C2E02"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2022.12.19</w:t>
            </w:r>
          </w:p>
        </w:tc>
        <w:tc>
          <w:tcPr>
            <w:tcW w:w="448" w:type="pct"/>
            <w:hideMark/>
          </w:tcPr>
          <w:p w14:paraId="0C2E01A9" w14:textId="77777777" w:rsidR="009C0504" w:rsidRPr="009D4893" w:rsidRDefault="009C0504" w:rsidP="009D4893">
            <w:pPr>
              <w:spacing w:line="360" w:lineRule="auto"/>
              <w:jc w:val="both"/>
              <w:rPr>
                <w:rFonts w:ascii="Book Antiqua" w:hAnsi="Book Antiqua"/>
              </w:rPr>
            </w:pPr>
            <w:r w:rsidRPr="009D4893">
              <w:rPr>
                <w:rFonts w:ascii="Book Antiqua" w:hAnsi="Book Antiqua"/>
              </w:rPr>
              <w:t>8.22</w:t>
            </w:r>
          </w:p>
        </w:tc>
        <w:tc>
          <w:tcPr>
            <w:tcW w:w="681" w:type="pct"/>
            <w:hideMark/>
          </w:tcPr>
          <w:p w14:paraId="5C02587B" w14:textId="77777777" w:rsidR="009C0504" w:rsidRPr="009D4893" w:rsidRDefault="009C0504" w:rsidP="009D4893">
            <w:pPr>
              <w:spacing w:line="360" w:lineRule="auto"/>
              <w:jc w:val="both"/>
              <w:rPr>
                <w:rFonts w:ascii="Book Antiqua" w:hAnsi="Book Antiqua"/>
              </w:rPr>
            </w:pPr>
            <w:r w:rsidRPr="009D4893">
              <w:rPr>
                <w:rFonts w:ascii="Book Antiqua" w:hAnsi="Book Antiqua"/>
              </w:rPr>
              <w:t>93.2</w:t>
            </w:r>
          </w:p>
        </w:tc>
        <w:tc>
          <w:tcPr>
            <w:tcW w:w="753" w:type="pct"/>
            <w:hideMark/>
          </w:tcPr>
          <w:p w14:paraId="61094757" w14:textId="77777777" w:rsidR="009C0504" w:rsidRPr="009D4893" w:rsidRDefault="009C0504" w:rsidP="009D4893">
            <w:pPr>
              <w:spacing w:line="360" w:lineRule="auto"/>
              <w:jc w:val="both"/>
              <w:rPr>
                <w:rFonts w:ascii="Book Antiqua" w:hAnsi="Book Antiqua"/>
              </w:rPr>
            </w:pPr>
            <w:r w:rsidRPr="009D4893">
              <w:rPr>
                <w:rFonts w:ascii="Book Antiqua" w:hAnsi="Book Antiqua"/>
              </w:rPr>
              <w:t>112</w:t>
            </w:r>
          </w:p>
        </w:tc>
        <w:tc>
          <w:tcPr>
            <w:tcW w:w="489" w:type="pct"/>
            <w:hideMark/>
          </w:tcPr>
          <w:p w14:paraId="3C02BA95" w14:textId="77777777" w:rsidR="009C0504" w:rsidRPr="009D4893" w:rsidRDefault="009C0504" w:rsidP="009D4893">
            <w:pPr>
              <w:spacing w:line="360" w:lineRule="auto"/>
              <w:jc w:val="both"/>
              <w:rPr>
                <w:rFonts w:ascii="Book Antiqua" w:hAnsi="Book Antiqua"/>
              </w:rPr>
            </w:pPr>
            <w:r w:rsidRPr="009D4893">
              <w:rPr>
                <w:rFonts w:ascii="Book Antiqua" w:hAnsi="Book Antiqua"/>
              </w:rPr>
              <w:t>122</w:t>
            </w:r>
          </w:p>
        </w:tc>
        <w:tc>
          <w:tcPr>
            <w:tcW w:w="425" w:type="pct"/>
            <w:hideMark/>
          </w:tcPr>
          <w:p w14:paraId="4FBCC822" w14:textId="77777777" w:rsidR="009C0504" w:rsidRPr="009D4893" w:rsidRDefault="009C0504" w:rsidP="009D4893">
            <w:pPr>
              <w:spacing w:line="360" w:lineRule="auto"/>
              <w:jc w:val="both"/>
              <w:rPr>
                <w:rFonts w:ascii="Book Antiqua" w:hAnsi="Book Antiqua"/>
              </w:rPr>
            </w:pPr>
            <w:r w:rsidRPr="009D4893">
              <w:rPr>
                <w:rFonts w:ascii="Book Antiqua" w:hAnsi="Book Antiqua"/>
              </w:rPr>
              <w:t>169.78</w:t>
            </w:r>
          </w:p>
        </w:tc>
        <w:tc>
          <w:tcPr>
            <w:tcW w:w="445" w:type="pct"/>
            <w:hideMark/>
          </w:tcPr>
          <w:p w14:paraId="1856B0AC"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c>
          <w:tcPr>
            <w:tcW w:w="377" w:type="pct"/>
            <w:hideMark/>
          </w:tcPr>
          <w:p w14:paraId="50C474AD"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c>
          <w:tcPr>
            <w:tcW w:w="377" w:type="pct"/>
            <w:hideMark/>
          </w:tcPr>
          <w:p w14:paraId="1BBCE18C"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c>
          <w:tcPr>
            <w:tcW w:w="376" w:type="pct"/>
            <w:hideMark/>
          </w:tcPr>
          <w:p w14:paraId="38258363"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r>
      <w:tr w:rsidR="00E15B5F" w:rsidRPr="009D4893" w14:paraId="5EDB7882" w14:textId="77777777" w:rsidTr="008F120C">
        <w:trPr>
          <w:trHeight w:val="306"/>
        </w:trPr>
        <w:tc>
          <w:tcPr>
            <w:tcW w:w="629" w:type="pct"/>
          </w:tcPr>
          <w:p w14:paraId="14E9184E"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2022.12.22</w:t>
            </w:r>
          </w:p>
        </w:tc>
        <w:tc>
          <w:tcPr>
            <w:tcW w:w="448" w:type="pct"/>
            <w:hideMark/>
          </w:tcPr>
          <w:p w14:paraId="4D56155E" w14:textId="77777777" w:rsidR="009C0504" w:rsidRPr="009D4893" w:rsidRDefault="009C0504" w:rsidP="009D4893">
            <w:pPr>
              <w:spacing w:line="360" w:lineRule="auto"/>
              <w:jc w:val="both"/>
              <w:rPr>
                <w:rFonts w:ascii="Book Antiqua" w:hAnsi="Book Antiqua"/>
              </w:rPr>
            </w:pPr>
            <w:r w:rsidRPr="009D4893">
              <w:rPr>
                <w:rFonts w:ascii="Book Antiqua" w:hAnsi="Book Antiqua"/>
              </w:rPr>
              <w:t>1.24</w:t>
            </w:r>
          </w:p>
        </w:tc>
        <w:tc>
          <w:tcPr>
            <w:tcW w:w="681" w:type="pct"/>
            <w:hideMark/>
          </w:tcPr>
          <w:p w14:paraId="7A7E975A" w14:textId="77777777" w:rsidR="009C0504" w:rsidRPr="009D4893" w:rsidRDefault="009C0504" w:rsidP="009D4893">
            <w:pPr>
              <w:spacing w:line="360" w:lineRule="auto"/>
              <w:jc w:val="both"/>
              <w:rPr>
                <w:rFonts w:ascii="Book Antiqua" w:hAnsi="Book Antiqua"/>
              </w:rPr>
            </w:pPr>
            <w:r w:rsidRPr="009D4893">
              <w:rPr>
                <w:rFonts w:ascii="Book Antiqua" w:hAnsi="Book Antiqua"/>
              </w:rPr>
              <w:t>72.0</w:t>
            </w:r>
          </w:p>
        </w:tc>
        <w:tc>
          <w:tcPr>
            <w:tcW w:w="753" w:type="pct"/>
            <w:hideMark/>
          </w:tcPr>
          <w:p w14:paraId="65816096" w14:textId="77777777" w:rsidR="009C0504" w:rsidRPr="009D4893" w:rsidRDefault="009C0504" w:rsidP="009D4893">
            <w:pPr>
              <w:spacing w:line="360" w:lineRule="auto"/>
              <w:jc w:val="both"/>
              <w:rPr>
                <w:rFonts w:ascii="Book Antiqua" w:hAnsi="Book Antiqua"/>
              </w:rPr>
            </w:pPr>
            <w:r w:rsidRPr="009D4893">
              <w:rPr>
                <w:rFonts w:ascii="Book Antiqua" w:hAnsi="Book Antiqua"/>
              </w:rPr>
              <w:t>95</w:t>
            </w:r>
          </w:p>
        </w:tc>
        <w:tc>
          <w:tcPr>
            <w:tcW w:w="489" w:type="pct"/>
            <w:hideMark/>
          </w:tcPr>
          <w:p w14:paraId="2F63554D" w14:textId="77777777" w:rsidR="009C0504" w:rsidRPr="009D4893" w:rsidRDefault="009C0504" w:rsidP="009D4893">
            <w:pPr>
              <w:spacing w:line="360" w:lineRule="auto"/>
              <w:jc w:val="both"/>
              <w:rPr>
                <w:rFonts w:ascii="Book Antiqua" w:hAnsi="Book Antiqua"/>
              </w:rPr>
            </w:pPr>
            <w:r w:rsidRPr="009D4893">
              <w:rPr>
                <w:rFonts w:ascii="Book Antiqua" w:hAnsi="Book Antiqua"/>
              </w:rPr>
              <w:t>49</w:t>
            </w:r>
          </w:p>
        </w:tc>
        <w:tc>
          <w:tcPr>
            <w:tcW w:w="425" w:type="pct"/>
            <w:hideMark/>
          </w:tcPr>
          <w:p w14:paraId="10CC39A7" w14:textId="77777777" w:rsidR="009C0504" w:rsidRPr="009D4893" w:rsidRDefault="009C0504" w:rsidP="009D4893">
            <w:pPr>
              <w:spacing w:line="360" w:lineRule="auto"/>
              <w:jc w:val="both"/>
              <w:rPr>
                <w:rFonts w:ascii="Book Antiqua" w:hAnsi="Book Antiqua"/>
              </w:rPr>
            </w:pPr>
            <w:r w:rsidRPr="009D4893">
              <w:rPr>
                <w:rFonts w:ascii="Book Antiqua" w:hAnsi="Book Antiqua"/>
              </w:rPr>
              <w:t>76.13</w:t>
            </w:r>
          </w:p>
        </w:tc>
        <w:tc>
          <w:tcPr>
            <w:tcW w:w="445" w:type="pct"/>
            <w:hideMark/>
          </w:tcPr>
          <w:p w14:paraId="05CC6482" w14:textId="77777777" w:rsidR="009C0504" w:rsidRPr="009D4893" w:rsidRDefault="009C0504" w:rsidP="009D4893">
            <w:pPr>
              <w:spacing w:line="360" w:lineRule="auto"/>
              <w:jc w:val="both"/>
              <w:rPr>
                <w:rFonts w:ascii="Book Antiqua" w:hAnsi="Book Antiqua"/>
              </w:rPr>
            </w:pPr>
            <w:r w:rsidRPr="009D4893">
              <w:rPr>
                <w:rFonts w:ascii="Book Antiqua" w:hAnsi="Book Antiqua"/>
              </w:rPr>
              <w:t>0.89</w:t>
            </w:r>
          </w:p>
        </w:tc>
        <w:tc>
          <w:tcPr>
            <w:tcW w:w="377" w:type="pct"/>
            <w:hideMark/>
          </w:tcPr>
          <w:p w14:paraId="0D38827B" w14:textId="77777777" w:rsidR="009C0504" w:rsidRPr="009D4893" w:rsidRDefault="009C0504" w:rsidP="009D4893">
            <w:pPr>
              <w:spacing w:line="360" w:lineRule="auto"/>
              <w:jc w:val="both"/>
              <w:rPr>
                <w:rFonts w:ascii="Book Antiqua" w:hAnsi="Book Antiqua"/>
              </w:rPr>
            </w:pPr>
            <w:r w:rsidRPr="009D4893">
              <w:rPr>
                <w:rFonts w:ascii="Book Antiqua" w:hAnsi="Book Antiqua"/>
              </w:rPr>
              <w:t>24</w:t>
            </w:r>
          </w:p>
        </w:tc>
        <w:tc>
          <w:tcPr>
            <w:tcW w:w="377" w:type="pct"/>
            <w:hideMark/>
          </w:tcPr>
          <w:p w14:paraId="4BF26573" w14:textId="77777777" w:rsidR="009C0504" w:rsidRPr="009D4893" w:rsidRDefault="009C0504" w:rsidP="009D4893">
            <w:pPr>
              <w:spacing w:line="360" w:lineRule="auto"/>
              <w:jc w:val="both"/>
              <w:rPr>
                <w:rFonts w:ascii="Book Antiqua" w:hAnsi="Book Antiqua"/>
              </w:rPr>
            </w:pPr>
            <w:r w:rsidRPr="009D4893">
              <w:rPr>
                <w:rFonts w:ascii="Book Antiqua" w:hAnsi="Book Antiqua"/>
              </w:rPr>
              <w:t>27</w:t>
            </w:r>
          </w:p>
        </w:tc>
        <w:tc>
          <w:tcPr>
            <w:tcW w:w="376" w:type="pct"/>
            <w:hideMark/>
          </w:tcPr>
          <w:p w14:paraId="2D2AD288" w14:textId="77777777" w:rsidR="009C0504" w:rsidRPr="009D4893" w:rsidRDefault="009C0504" w:rsidP="009D4893">
            <w:pPr>
              <w:spacing w:line="360" w:lineRule="auto"/>
              <w:jc w:val="both"/>
              <w:rPr>
                <w:rFonts w:ascii="Book Antiqua" w:hAnsi="Book Antiqua"/>
              </w:rPr>
            </w:pPr>
            <w:r w:rsidRPr="009D4893">
              <w:rPr>
                <w:rFonts w:ascii="Book Antiqua" w:hAnsi="Book Antiqua"/>
              </w:rPr>
              <w:t>60</w:t>
            </w:r>
          </w:p>
        </w:tc>
      </w:tr>
      <w:tr w:rsidR="00E15B5F" w:rsidRPr="009D4893" w14:paraId="6308F2ED" w14:textId="77777777" w:rsidTr="008F120C">
        <w:trPr>
          <w:trHeight w:val="409"/>
        </w:trPr>
        <w:tc>
          <w:tcPr>
            <w:tcW w:w="629" w:type="pct"/>
          </w:tcPr>
          <w:p w14:paraId="24AAE98C"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2022.12.28</w:t>
            </w:r>
          </w:p>
        </w:tc>
        <w:tc>
          <w:tcPr>
            <w:tcW w:w="448" w:type="pct"/>
            <w:hideMark/>
          </w:tcPr>
          <w:p w14:paraId="4BCE5CED" w14:textId="77777777" w:rsidR="009C0504" w:rsidRPr="009D4893" w:rsidRDefault="009C0504" w:rsidP="009D4893">
            <w:pPr>
              <w:spacing w:line="360" w:lineRule="auto"/>
              <w:jc w:val="both"/>
              <w:rPr>
                <w:rFonts w:ascii="Book Antiqua" w:hAnsi="Book Antiqua"/>
              </w:rPr>
            </w:pPr>
            <w:r w:rsidRPr="009D4893">
              <w:rPr>
                <w:rFonts w:ascii="Book Antiqua" w:hAnsi="Book Antiqua"/>
              </w:rPr>
              <w:t>18.81</w:t>
            </w:r>
          </w:p>
        </w:tc>
        <w:tc>
          <w:tcPr>
            <w:tcW w:w="681" w:type="pct"/>
            <w:hideMark/>
          </w:tcPr>
          <w:p w14:paraId="46CFCB5C" w14:textId="77777777" w:rsidR="009C0504" w:rsidRPr="009D4893" w:rsidRDefault="009C0504" w:rsidP="009D4893">
            <w:pPr>
              <w:spacing w:line="360" w:lineRule="auto"/>
              <w:jc w:val="both"/>
              <w:rPr>
                <w:rFonts w:ascii="Book Antiqua" w:hAnsi="Book Antiqua"/>
              </w:rPr>
            </w:pPr>
            <w:r w:rsidRPr="009D4893">
              <w:rPr>
                <w:rFonts w:ascii="Book Antiqua" w:hAnsi="Book Antiqua"/>
              </w:rPr>
              <w:t>88.8</w:t>
            </w:r>
          </w:p>
        </w:tc>
        <w:tc>
          <w:tcPr>
            <w:tcW w:w="753" w:type="pct"/>
            <w:hideMark/>
          </w:tcPr>
          <w:p w14:paraId="2CB96B67" w14:textId="77777777" w:rsidR="009C0504" w:rsidRPr="009D4893" w:rsidRDefault="009C0504" w:rsidP="009D4893">
            <w:pPr>
              <w:spacing w:line="360" w:lineRule="auto"/>
              <w:jc w:val="both"/>
              <w:rPr>
                <w:rFonts w:ascii="Book Antiqua" w:hAnsi="Book Antiqua"/>
              </w:rPr>
            </w:pPr>
            <w:r w:rsidRPr="009D4893">
              <w:rPr>
                <w:rFonts w:ascii="Book Antiqua" w:hAnsi="Book Antiqua"/>
              </w:rPr>
              <w:t>98</w:t>
            </w:r>
          </w:p>
        </w:tc>
        <w:tc>
          <w:tcPr>
            <w:tcW w:w="489" w:type="pct"/>
            <w:hideMark/>
          </w:tcPr>
          <w:p w14:paraId="605A263B" w14:textId="77777777" w:rsidR="009C0504" w:rsidRPr="009D4893" w:rsidRDefault="009C0504" w:rsidP="009D4893">
            <w:pPr>
              <w:spacing w:line="360" w:lineRule="auto"/>
              <w:jc w:val="both"/>
              <w:rPr>
                <w:rFonts w:ascii="Book Antiqua" w:hAnsi="Book Antiqua"/>
              </w:rPr>
            </w:pPr>
            <w:r w:rsidRPr="009D4893">
              <w:rPr>
                <w:rFonts w:ascii="Book Antiqua" w:hAnsi="Book Antiqua"/>
              </w:rPr>
              <w:t>212</w:t>
            </w:r>
          </w:p>
        </w:tc>
        <w:tc>
          <w:tcPr>
            <w:tcW w:w="425" w:type="pct"/>
            <w:hideMark/>
          </w:tcPr>
          <w:p w14:paraId="7D79A123" w14:textId="77777777" w:rsidR="009C0504" w:rsidRPr="009D4893" w:rsidRDefault="009C0504" w:rsidP="009D4893">
            <w:pPr>
              <w:spacing w:line="360" w:lineRule="auto"/>
              <w:jc w:val="both"/>
              <w:rPr>
                <w:rFonts w:ascii="Book Antiqua" w:hAnsi="Book Antiqua"/>
              </w:rPr>
            </w:pPr>
            <w:r w:rsidRPr="009D4893">
              <w:rPr>
                <w:rFonts w:ascii="Book Antiqua" w:hAnsi="Book Antiqua"/>
              </w:rPr>
              <w:t>74.18</w:t>
            </w:r>
          </w:p>
        </w:tc>
        <w:tc>
          <w:tcPr>
            <w:tcW w:w="445" w:type="pct"/>
            <w:hideMark/>
          </w:tcPr>
          <w:p w14:paraId="3E27B7A6" w14:textId="77777777" w:rsidR="009C0504" w:rsidRPr="009D4893" w:rsidRDefault="009C0504" w:rsidP="009D4893">
            <w:pPr>
              <w:spacing w:line="360" w:lineRule="auto"/>
              <w:jc w:val="both"/>
              <w:rPr>
                <w:rFonts w:ascii="Book Antiqua" w:hAnsi="Book Antiqua"/>
              </w:rPr>
            </w:pPr>
            <w:r w:rsidRPr="009D4893">
              <w:rPr>
                <w:rFonts w:ascii="Book Antiqua" w:hAnsi="Book Antiqua"/>
              </w:rPr>
              <w:t>0.19</w:t>
            </w:r>
          </w:p>
        </w:tc>
        <w:tc>
          <w:tcPr>
            <w:tcW w:w="377" w:type="pct"/>
            <w:hideMark/>
          </w:tcPr>
          <w:p w14:paraId="14BD1F91" w14:textId="77777777" w:rsidR="009C0504" w:rsidRPr="009D4893" w:rsidRDefault="009C0504" w:rsidP="009D4893">
            <w:pPr>
              <w:spacing w:line="360" w:lineRule="auto"/>
              <w:jc w:val="both"/>
              <w:rPr>
                <w:rFonts w:ascii="Book Antiqua" w:hAnsi="Book Antiqua"/>
              </w:rPr>
            </w:pPr>
            <w:r w:rsidRPr="009D4893">
              <w:rPr>
                <w:rFonts w:ascii="Book Antiqua" w:hAnsi="Book Antiqua"/>
              </w:rPr>
              <w:t>35</w:t>
            </w:r>
          </w:p>
        </w:tc>
        <w:tc>
          <w:tcPr>
            <w:tcW w:w="377" w:type="pct"/>
            <w:hideMark/>
          </w:tcPr>
          <w:p w14:paraId="3670C35C" w14:textId="77777777" w:rsidR="009C0504" w:rsidRPr="009D4893" w:rsidRDefault="009C0504" w:rsidP="009D4893">
            <w:pPr>
              <w:spacing w:line="360" w:lineRule="auto"/>
              <w:jc w:val="both"/>
              <w:rPr>
                <w:rFonts w:ascii="Book Antiqua" w:hAnsi="Book Antiqua"/>
              </w:rPr>
            </w:pPr>
            <w:r w:rsidRPr="009D4893">
              <w:rPr>
                <w:rFonts w:ascii="Book Antiqua" w:hAnsi="Book Antiqua"/>
              </w:rPr>
              <w:t>47</w:t>
            </w:r>
          </w:p>
        </w:tc>
        <w:tc>
          <w:tcPr>
            <w:tcW w:w="376" w:type="pct"/>
            <w:hideMark/>
          </w:tcPr>
          <w:p w14:paraId="1F03776A" w14:textId="77777777" w:rsidR="009C0504" w:rsidRPr="009D4893" w:rsidRDefault="009C0504" w:rsidP="009D4893">
            <w:pPr>
              <w:spacing w:line="360" w:lineRule="auto"/>
              <w:jc w:val="both"/>
              <w:rPr>
                <w:rFonts w:ascii="Book Antiqua" w:hAnsi="Book Antiqua"/>
              </w:rPr>
            </w:pPr>
            <w:r w:rsidRPr="009D4893">
              <w:rPr>
                <w:rFonts w:ascii="Book Antiqua" w:hAnsi="Book Antiqua"/>
              </w:rPr>
              <w:t>41</w:t>
            </w:r>
          </w:p>
        </w:tc>
      </w:tr>
      <w:tr w:rsidR="00E15B5F" w:rsidRPr="009D4893" w14:paraId="3DE46367" w14:textId="77777777" w:rsidTr="00E15B5F">
        <w:trPr>
          <w:trHeight w:val="310"/>
        </w:trPr>
        <w:tc>
          <w:tcPr>
            <w:tcW w:w="629" w:type="pct"/>
          </w:tcPr>
          <w:p w14:paraId="695C4AA2"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2023.01.14</w:t>
            </w:r>
          </w:p>
        </w:tc>
        <w:tc>
          <w:tcPr>
            <w:tcW w:w="448" w:type="pct"/>
            <w:hideMark/>
          </w:tcPr>
          <w:p w14:paraId="14A80F35" w14:textId="77777777" w:rsidR="009C0504" w:rsidRPr="009D4893" w:rsidRDefault="009C0504" w:rsidP="009D4893">
            <w:pPr>
              <w:spacing w:line="360" w:lineRule="auto"/>
              <w:jc w:val="both"/>
              <w:rPr>
                <w:rFonts w:ascii="Book Antiqua" w:hAnsi="Book Antiqua"/>
              </w:rPr>
            </w:pPr>
            <w:r w:rsidRPr="009D4893">
              <w:rPr>
                <w:rFonts w:ascii="Book Antiqua" w:hAnsi="Book Antiqua"/>
              </w:rPr>
              <w:t>8.85</w:t>
            </w:r>
          </w:p>
        </w:tc>
        <w:tc>
          <w:tcPr>
            <w:tcW w:w="681" w:type="pct"/>
            <w:hideMark/>
          </w:tcPr>
          <w:p w14:paraId="0E5C1C61" w14:textId="77777777" w:rsidR="009C0504" w:rsidRPr="009D4893" w:rsidRDefault="009C0504" w:rsidP="009D4893">
            <w:pPr>
              <w:spacing w:line="360" w:lineRule="auto"/>
              <w:jc w:val="both"/>
              <w:rPr>
                <w:rFonts w:ascii="Book Antiqua" w:hAnsi="Book Antiqua"/>
              </w:rPr>
            </w:pPr>
            <w:r w:rsidRPr="009D4893">
              <w:rPr>
                <w:rFonts w:ascii="Book Antiqua" w:hAnsi="Book Antiqua"/>
              </w:rPr>
              <w:t>68.4</w:t>
            </w:r>
          </w:p>
        </w:tc>
        <w:tc>
          <w:tcPr>
            <w:tcW w:w="753" w:type="pct"/>
            <w:hideMark/>
          </w:tcPr>
          <w:p w14:paraId="7EB96A95" w14:textId="77777777" w:rsidR="009C0504" w:rsidRPr="009D4893" w:rsidRDefault="009C0504" w:rsidP="009D4893">
            <w:pPr>
              <w:spacing w:line="360" w:lineRule="auto"/>
              <w:jc w:val="both"/>
              <w:rPr>
                <w:rFonts w:ascii="Book Antiqua" w:hAnsi="Book Antiqua"/>
              </w:rPr>
            </w:pPr>
            <w:r w:rsidRPr="009D4893">
              <w:rPr>
                <w:rFonts w:ascii="Book Antiqua" w:hAnsi="Book Antiqua"/>
              </w:rPr>
              <w:t>126</w:t>
            </w:r>
          </w:p>
        </w:tc>
        <w:tc>
          <w:tcPr>
            <w:tcW w:w="489" w:type="pct"/>
            <w:hideMark/>
          </w:tcPr>
          <w:p w14:paraId="2A3AE2EC" w14:textId="77777777" w:rsidR="009C0504" w:rsidRPr="009D4893" w:rsidRDefault="009C0504" w:rsidP="009D4893">
            <w:pPr>
              <w:spacing w:line="360" w:lineRule="auto"/>
              <w:jc w:val="both"/>
              <w:rPr>
                <w:rFonts w:ascii="Book Antiqua" w:hAnsi="Book Antiqua"/>
              </w:rPr>
            </w:pPr>
            <w:r w:rsidRPr="009D4893">
              <w:rPr>
                <w:rFonts w:ascii="Book Antiqua" w:hAnsi="Book Antiqua"/>
              </w:rPr>
              <w:t>323</w:t>
            </w:r>
          </w:p>
        </w:tc>
        <w:tc>
          <w:tcPr>
            <w:tcW w:w="425" w:type="pct"/>
            <w:hideMark/>
          </w:tcPr>
          <w:p w14:paraId="302036E6" w14:textId="77777777" w:rsidR="009C0504" w:rsidRPr="009D4893" w:rsidRDefault="009C0504" w:rsidP="009D4893">
            <w:pPr>
              <w:spacing w:line="360" w:lineRule="auto"/>
              <w:jc w:val="both"/>
              <w:rPr>
                <w:rFonts w:ascii="Book Antiqua" w:hAnsi="Book Antiqua"/>
              </w:rPr>
            </w:pPr>
            <w:r w:rsidRPr="009D4893">
              <w:rPr>
                <w:rFonts w:ascii="Book Antiqua" w:hAnsi="Book Antiqua"/>
              </w:rPr>
              <w:t>32.94</w:t>
            </w:r>
          </w:p>
        </w:tc>
        <w:tc>
          <w:tcPr>
            <w:tcW w:w="445" w:type="pct"/>
            <w:hideMark/>
          </w:tcPr>
          <w:p w14:paraId="5EE6F41D" w14:textId="77777777" w:rsidR="009C0504" w:rsidRPr="009D4893" w:rsidRDefault="009C0504" w:rsidP="009D4893">
            <w:pPr>
              <w:spacing w:line="360" w:lineRule="auto"/>
              <w:jc w:val="both"/>
              <w:rPr>
                <w:rFonts w:ascii="Book Antiqua" w:hAnsi="Book Antiqua"/>
              </w:rPr>
            </w:pPr>
            <w:r w:rsidRPr="009D4893">
              <w:rPr>
                <w:rFonts w:ascii="Book Antiqua" w:hAnsi="Book Antiqua"/>
              </w:rPr>
              <w:t>0.46</w:t>
            </w:r>
          </w:p>
        </w:tc>
        <w:tc>
          <w:tcPr>
            <w:tcW w:w="377" w:type="pct"/>
            <w:hideMark/>
          </w:tcPr>
          <w:p w14:paraId="5D2FDF37" w14:textId="77777777" w:rsidR="009C0504" w:rsidRPr="009D4893" w:rsidRDefault="009C0504" w:rsidP="009D4893">
            <w:pPr>
              <w:spacing w:line="360" w:lineRule="auto"/>
              <w:jc w:val="both"/>
              <w:rPr>
                <w:rFonts w:ascii="Book Antiqua" w:hAnsi="Book Antiqua"/>
              </w:rPr>
            </w:pPr>
            <w:r w:rsidRPr="009D4893">
              <w:rPr>
                <w:rFonts w:ascii="Book Antiqua" w:hAnsi="Book Antiqua"/>
              </w:rPr>
              <w:t>258</w:t>
            </w:r>
          </w:p>
        </w:tc>
        <w:tc>
          <w:tcPr>
            <w:tcW w:w="377" w:type="pct"/>
            <w:hideMark/>
          </w:tcPr>
          <w:p w14:paraId="1093234A" w14:textId="77777777" w:rsidR="009C0504" w:rsidRPr="009D4893" w:rsidRDefault="009C0504" w:rsidP="009D4893">
            <w:pPr>
              <w:spacing w:line="360" w:lineRule="auto"/>
              <w:jc w:val="both"/>
              <w:rPr>
                <w:rFonts w:ascii="Book Antiqua" w:hAnsi="Book Antiqua"/>
              </w:rPr>
            </w:pPr>
            <w:r w:rsidRPr="009D4893">
              <w:rPr>
                <w:rFonts w:ascii="Book Antiqua" w:hAnsi="Book Antiqua"/>
              </w:rPr>
              <w:t>316</w:t>
            </w:r>
          </w:p>
        </w:tc>
        <w:tc>
          <w:tcPr>
            <w:tcW w:w="376" w:type="pct"/>
            <w:hideMark/>
          </w:tcPr>
          <w:p w14:paraId="77BD8D58" w14:textId="77777777" w:rsidR="009C0504" w:rsidRPr="009D4893" w:rsidRDefault="009C0504" w:rsidP="009D4893">
            <w:pPr>
              <w:spacing w:line="360" w:lineRule="auto"/>
              <w:jc w:val="both"/>
              <w:rPr>
                <w:rFonts w:ascii="Book Antiqua" w:hAnsi="Book Antiqua"/>
              </w:rPr>
            </w:pPr>
            <w:r w:rsidRPr="009D4893">
              <w:rPr>
                <w:rFonts w:ascii="Book Antiqua" w:hAnsi="Book Antiqua"/>
              </w:rPr>
              <w:t>167</w:t>
            </w:r>
          </w:p>
        </w:tc>
      </w:tr>
      <w:tr w:rsidR="00E15B5F" w:rsidRPr="009D4893" w14:paraId="0E79FFB0" w14:textId="77777777" w:rsidTr="00E15B5F">
        <w:trPr>
          <w:trHeight w:val="306"/>
        </w:trPr>
        <w:tc>
          <w:tcPr>
            <w:tcW w:w="629" w:type="pct"/>
            <w:tcBorders>
              <w:bottom w:val="single" w:sz="4" w:space="0" w:color="auto"/>
            </w:tcBorders>
          </w:tcPr>
          <w:p w14:paraId="7DC638C3" w14:textId="77777777" w:rsidR="009C0504" w:rsidRPr="009D4893" w:rsidRDefault="009C0504" w:rsidP="009D4893">
            <w:pPr>
              <w:spacing w:line="360" w:lineRule="auto"/>
              <w:jc w:val="both"/>
              <w:rPr>
                <w:rFonts w:ascii="Book Antiqua" w:hAnsi="Book Antiqua"/>
              </w:rPr>
            </w:pPr>
            <w:r w:rsidRPr="009D4893">
              <w:rPr>
                <w:rFonts w:ascii="Book Antiqua" w:hAnsi="Book Antiqua"/>
              </w:rPr>
              <w:t>2023.01.20</w:t>
            </w:r>
          </w:p>
        </w:tc>
        <w:tc>
          <w:tcPr>
            <w:tcW w:w="448" w:type="pct"/>
            <w:tcBorders>
              <w:bottom w:val="single" w:sz="4" w:space="0" w:color="auto"/>
            </w:tcBorders>
            <w:hideMark/>
          </w:tcPr>
          <w:p w14:paraId="387C8295" w14:textId="77777777" w:rsidR="009C0504" w:rsidRPr="009D4893" w:rsidRDefault="009C0504" w:rsidP="009D4893">
            <w:pPr>
              <w:spacing w:line="360" w:lineRule="auto"/>
              <w:jc w:val="both"/>
              <w:rPr>
                <w:rFonts w:ascii="Book Antiqua" w:hAnsi="Book Antiqua"/>
              </w:rPr>
            </w:pPr>
            <w:r w:rsidRPr="009D4893">
              <w:rPr>
                <w:rFonts w:ascii="Book Antiqua" w:hAnsi="Book Antiqua"/>
              </w:rPr>
              <w:t>3.86</w:t>
            </w:r>
          </w:p>
        </w:tc>
        <w:tc>
          <w:tcPr>
            <w:tcW w:w="681" w:type="pct"/>
            <w:tcBorders>
              <w:bottom w:val="single" w:sz="4" w:space="0" w:color="auto"/>
            </w:tcBorders>
            <w:hideMark/>
          </w:tcPr>
          <w:p w14:paraId="1BAA5DC8" w14:textId="77777777" w:rsidR="009C0504" w:rsidRPr="009D4893" w:rsidRDefault="009C0504" w:rsidP="009D4893">
            <w:pPr>
              <w:spacing w:line="360" w:lineRule="auto"/>
              <w:jc w:val="both"/>
              <w:rPr>
                <w:rFonts w:ascii="Book Antiqua" w:hAnsi="Book Antiqua"/>
              </w:rPr>
            </w:pPr>
            <w:r w:rsidRPr="009D4893">
              <w:rPr>
                <w:rFonts w:ascii="Book Antiqua" w:hAnsi="Book Antiqua"/>
              </w:rPr>
              <w:t>56.2</w:t>
            </w:r>
          </w:p>
        </w:tc>
        <w:tc>
          <w:tcPr>
            <w:tcW w:w="753" w:type="pct"/>
            <w:tcBorders>
              <w:bottom w:val="single" w:sz="4" w:space="0" w:color="auto"/>
            </w:tcBorders>
            <w:hideMark/>
          </w:tcPr>
          <w:p w14:paraId="71DC785A" w14:textId="77777777" w:rsidR="009C0504" w:rsidRPr="009D4893" w:rsidRDefault="009C0504" w:rsidP="009D4893">
            <w:pPr>
              <w:spacing w:line="360" w:lineRule="auto"/>
              <w:jc w:val="both"/>
              <w:rPr>
                <w:rFonts w:ascii="Book Antiqua" w:hAnsi="Book Antiqua"/>
              </w:rPr>
            </w:pPr>
            <w:r w:rsidRPr="009D4893">
              <w:rPr>
                <w:rFonts w:ascii="Book Antiqua" w:hAnsi="Book Antiqua"/>
              </w:rPr>
              <w:t>110</w:t>
            </w:r>
          </w:p>
        </w:tc>
        <w:tc>
          <w:tcPr>
            <w:tcW w:w="489" w:type="pct"/>
            <w:tcBorders>
              <w:bottom w:val="single" w:sz="4" w:space="0" w:color="auto"/>
            </w:tcBorders>
            <w:hideMark/>
          </w:tcPr>
          <w:p w14:paraId="32020577" w14:textId="77777777" w:rsidR="009C0504" w:rsidRPr="009D4893" w:rsidRDefault="009C0504" w:rsidP="009D4893">
            <w:pPr>
              <w:spacing w:line="360" w:lineRule="auto"/>
              <w:jc w:val="both"/>
              <w:rPr>
                <w:rFonts w:ascii="Book Antiqua" w:hAnsi="Book Antiqua"/>
              </w:rPr>
            </w:pPr>
            <w:r w:rsidRPr="009D4893">
              <w:rPr>
                <w:rFonts w:ascii="Book Antiqua" w:hAnsi="Book Antiqua"/>
              </w:rPr>
              <w:t>224</w:t>
            </w:r>
          </w:p>
        </w:tc>
        <w:tc>
          <w:tcPr>
            <w:tcW w:w="425" w:type="pct"/>
            <w:tcBorders>
              <w:bottom w:val="single" w:sz="4" w:space="0" w:color="auto"/>
            </w:tcBorders>
            <w:hideMark/>
          </w:tcPr>
          <w:p w14:paraId="129867F2"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c>
          <w:tcPr>
            <w:tcW w:w="445" w:type="pct"/>
            <w:tcBorders>
              <w:bottom w:val="single" w:sz="4" w:space="0" w:color="auto"/>
            </w:tcBorders>
            <w:hideMark/>
          </w:tcPr>
          <w:p w14:paraId="7BD86DDA" w14:textId="77777777" w:rsidR="009C0504" w:rsidRPr="009D4893" w:rsidRDefault="00E15B5F" w:rsidP="009D4893">
            <w:pPr>
              <w:spacing w:line="360" w:lineRule="auto"/>
              <w:jc w:val="both"/>
              <w:rPr>
                <w:rFonts w:ascii="Book Antiqua" w:hAnsi="Book Antiqua"/>
              </w:rPr>
            </w:pPr>
            <w:r w:rsidRPr="009D4893">
              <w:rPr>
                <w:rFonts w:ascii="Book Antiqua" w:hAnsi="Book Antiqua"/>
              </w:rPr>
              <w:t>-</w:t>
            </w:r>
          </w:p>
        </w:tc>
        <w:tc>
          <w:tcPr>
            <w:tcW w:w="377" w:type="pct"/>
            <w:tcBorders>
              <w:bottom w:val="single" w:sz="4" w:space="0" w:color="auto"/>
            </w:tcBorders>
            <w:hideMark/>
          </w:tcPr>
          <w:p w14:paraId="38FB3437" w14:textId="77777777" w:rsidR="009C0504" w:rsidRPr="009D4893" w:rsidRDefault="009C0504" w:rsidP="009D4893">
            <w:pPr>
              <w:spacing w:line="360" w:lineRule="auto"/>
              <w:jc w:val="both"/>
              <w:rPr>
                <w:rFonts w:ascii="Book Antiqua" w:hAnsi="Book Antiqua"/>
              </w:rPr>
            </w:pPr>
            <w:r w:rsidRPr="009D4893">
              <w:rPr>
                <w:rFonts w:ascii="Book Antiqua" w:hAnsi="Book Antiqua"/>
              </w:rPr>
              <w:t>47</w:t>
            </w:r>
          </w:p>
        </w:tc>
        <w:tc>
          <w:tcPr>
            <w:tcW w:w="377" w:type="pct"/>
            <w:tcBorders>
              <w:bottom w:val="single" w:sz="4" w:space="0" w:color="auto"/>
            </w:tcBorders>
            <w:hideMark/>
          </w:tcPr>
          <w:p w14:paraId="180EEABD" w14:textId="77777777" w:rsidR="009C0504" w:rsidRPr="009D4893" w:rsidRDefault="009C0504" w:rsidP="009D4893">
            <w:pPr>
              <w:spacing w:line="360" w:lineRule="auto"/>
              <w:jc w:val="both"/>
              <w:rPr>
                <w:rFonts w:ascii="Book Antiqua" w:hAnsi="Book Antiqua"/>
              </w:rPr>
            </w:pPr>
            <w:r w:rsidRPr="009D4893">
              <w:rPr>
                <w:rFonts w:ascii="Book Antiqua" w:hAnsi="Book Antiqua"/>
              </w:rPr>
              <w:t>39</w:t>
            </w:r>
          </w:p>
        </w:tc>
        <w:tc>
          <w:tcPr>
            <w:tcW w:w="376" w:type="pct"/>
            <w:tcBorders>
              <w:bottom w:val="single" w:sz="4" w:space="0" w:color="auto"/>
            </w:tcBorders>
            <w:hideMark/>
          </w:tcPr>
          <w:p w14:paraId="0F501673" w14:textId="77777777" w:rsidR="009C0504" w:rsidRPr="009D4893" w:rsidRDefault="009C0504" w:rsidP="009D4893">
            <w:pPr>
              <w:spacing w:line="360" w:lineRule="auto"/>
              <w:jc w:val="both"/>
              <w:rPr>
                <w:rFonts w:ascii="Book Antiqua" w:hAnsi="Book Antiqua"/>
              </w:rPr>
            </w:pPr>
            <w:r w:rsidRPr="009D4893">
              <w:rPr>
                <w:rFonts w:ascii="Book Antiqua" w:hAnsi="Book Antiqua"/>
              </w:rPr>
              <w:t>78</w:t>
            </w:r>
          </w:p>
        </w:tc>
      </w:tr>
    </w:tbl>
    <w:p w14:paraId="7952C878" w14:textId="692E9982" w:rsidR="0023031F" w:rsidRDefault="009C0504" w:rsidP="009D4893">
      <w:pPr>
        <w:spacing w:line="360" w:lineRule="auto"/>
        <w:jc w:val="both"/>
        <w:rPr>
          <w:rFonts w:ascii="Book Antiqua" w:hAnsi="Book Antiqua"/>
        </w:rPr>
      </w:pPr>
      <w:r w:rsidRPr="009D4893">
        <w:rPr>
          <w:rFonts w:ascii="Book Antiqua" w:hAnsi="Book Antiqua"/>
        </w:rPr>
        <w:t>Normal values of laboratory tests</w:t>
      </w:r>
      <w:r w:rsidR="008C737E">
        <w:rPr>
          <w:rFonts w:ascii="Book Antiqua" w:hAnsi="Book Antiqua"/>
        </w:rPr>
        <w:t xml:space="preserve"> (r</w:t>
      </w:r>
      <w:r w:rsidRPr="009D4893">
        <w:rPr>
          <w:rFonts w:ascii="Book Antiqua" w:hAnsi="Book Antiqua"/>
        </w:rPr>
        <w:t>outine blood test</w:t>
      </w:r>
      <w:r w:rsidR="00204105">
        <w:rPr>
          <w:rFonts w:ascii="Book Antiqua" w:hAnsi="Book Antiqua"/>
        </w:rPr>
        <w:t>)</w:t>
      </w:r>
      <w:r w:rsidRPr="009D4893">
        <w:rPr>
          <w:rFonts w:ascii="Book Antiqua" w:hAnsi="Book Antiqua"/>
        </w:rPr>
        <w:t xml:space="preserve">: </w:t>
      </w:r>
      <w:r w:rsidR="00E15B5F" w:rsidRPr="009D4893">
        <w:rPr>
          <w:rFonts w:ascii="Book Antiqua" w:hAnsi="Book Antiqua"/>
        </w:rPr>
        <w:t>W</w:t>
      </w:r>
      <w:r w:rsidRPr="009D4893">
        <w:rPr>
          <w:rFonts w:ascii="Book Antiqua" w:hAnsi="Book Antiqua"/>
        </w:rPr>
        <w:t>hite blood cell count: 3.5-9.5</w:t>
      </w:r>
      <w:r w:rsidR="00E15B5F" w:rsidRPr="009D4893">
        <w:rPr>
          <w:rFonts w:ascii="Book Antiqua" w:hAnsi="Book Antiqua"/>
        </w:rPr>
        <w:t xml:space="preserve"> × 10</w:t>
      </w:r>
      <w:r w:rsidR="00E15B5F" w:rsidRPr="009D4893">
        <w:rPr>
          <w:rFonts w:ascii="Book Antiqua" w:hAnsi="Book Antiqua"/>
          <w:vertAlign w:val="superscript"/>
        </w:rPr>
        <w:t>9</w:t>
      </w:r>
      <w:r w:rsidR="00E15B5F" w:rsidRPr="009D4893">
        <w:rPr>
          <w:rFonts w:ascii="Book Antiqua" w:hAnsi="Book Antiqua"/>
        </w:rPr>
        <w:t>/L</w:t>
      </w:r>
      <w:r w:rsidR="009D4893" w:rsidRPr="009D4893">
        <w:rPr>
          <w:rFonts w:ascii="Book Antiqua" w:hAnsi="Book Antiqua"/>
        </w:rPr>
        <w:t>;</w:t>
      </w:r>
      <w:r w:rsidRPr="009D4893">
        <w:rPr>
          <w:rFonts w:ascii="Book Antiqua" w:hAnsi="Book Antiqua"/>
        </w:rPr>
        <w:t xml:space="preserve"> neutrophil percentage: 40%-75%</w:t>
      </w:r>
      <w:r w:rsidR="009D4893" w:rsidRPr="009D4893">
        <w:rPr>
          <w:rFonts w:ascii="Book Antiqua" w:hAnsi="Book Antiqua"/>
        </w:rPr>
        <w:t>;</w:t>
      </w:r>
      <w:r w:rsidRPr="009D4893">
        <w:rPr>
          <w:rFonts w:ascii="Book Antiqua" w:hAnsi="Book Antiqua"/>
        </w:rPr>
        <w:t xml:space="preserve"> hemoglobin: 115-150</w:t>
      </w:r>
      <w:r w:rsidR="009D4893" w:rsidRPr="009D4893">
        <w:rPr>
          <w:rFonts w:ascii="Book Antiqua" w:hAnsi="Book Antiqua"/>
        </w:rPr>
        <w:t xml:space="preserve"> </w:t>
      </w:r>
      <w:r w:rsidRPr="009D4893">
        <w:rPr>
          <w:rFonts w:ascii="Book Antiqua" w:hAnsi="Book Antiqua"/>
        </w:rPr>
        <w:t>g/L</w:t>
      </w:r>
      <w:r w:rsidR="009D4893" w:rsidRPr="009D4893">
        <w:rPr>
          <w:rFonts w:ascii="Book Antiqua" w:hAnsi="Book Antiqua"/>
        </w:rPr>
        <w:t>;</w:t>
      </w:r>
      <w:r w:rsidRPr="009D4893">
        <w:rPr>
          <w:rFonts w:ascii="Book Antiqua" w:hAnsi="Book Antiqua"/>
        </w:rPr>
        <w:t xml:space="preserve"> platelet count: 125-350</w:t>
      </w:r>
      <w:r w:rsidR="009D4893" w:rsidRPr="009D4893">
        <w:rPr>
          <w:rFonts w:ascii="Book Antiqua" w:hAnsi="Book Antiqua"/>
        </w:rPr>
        <w:t xml:space="preserve"> × 10</w:t>
      </w:r>
      <w:r w:rsidR="009D4893" w:rsidRPr="009D4893">
        <w:rPr>
          <w:rFonts w:ascii="Book Antiqua" w:hAnsi="Book Antiqua"/>
          <w:vertAlign w:val="superscript"/>
        </w:rPr>
        <w:t>9</w:t>
      </w:r>
      <w:r w:rsidR="009D4893" w:rsidRPr="009D4893">
        <w:rPr>
          <w:rFonts w:ascii="Book Antiqua" w:hAnsi="Book Antiqua"/>
        </w:rPr>
        <w:t>/L</w:t>
      </w:r>
      <w:r w:rsidR="009D4893" w:rsidRPr="009D4893">
        <w:rPr>
          <w:rFonts w:ascii="Book Antiqua" w:hAnsi="Book Antiqua"/>
          <w:lang w:eastAsia="zh-CN"/>
        </w:rPr>
        <w:t xml:space="preserve">; </w:t>
      </w:r>
      <w:r w:rsidR="009D4893" w:rsidRPr="009D4893">
        <w:rPr>
          <w:rFonts w:ascii="Book Antiqua" w:hAnsi="Book Antiqua"/>
        </w:rPr>
        <w:t>h</w:t>
      </w:r>
      <w:r w:rsidRPr="009D4893">
        <w:rPr>
          <w:rFonts w:ascii="Book Antiqua" w:hAnsi="Book Antiqua"/>
        </w:rPr>
        <w:t>ypersensitive C-reactive protein: &lt; 4 mg/L</w:t>
      </w:r>
      <w:r w:rsidR="009D4893" w:rsidRPr="009D4893">
        <w:rPr>
          <w:rFonts w:ascii="Book Antiqua" w:hAnsi="Book Antiqua"/>
        </w:rPr>
        <w:t>; p</w:t>
      </w:r>
      <w:r w:rsidRPr="009D4893">
        <w:rPr>
          <w:rFonts w:ascii="Book Antiqua" w:hAnsi="Book Antiqua"/>
        </w:rPr>
        <w:t>rocalcitonin: &lt;</w:t>
      </w:r>
      <w:r w:rsidR="009D4893" w:rsidRPr="009D4893">
        <w:rPr>
          <w:rFonts w:ascii="Book Antiqua" w:hAnsi="Book Antiqua"/>
        </w:rPr>
        <w:t xml:space="preserve"> </w:t>
      </w:r>
      <w:r w:rsidRPr="009D4893">
        <w:rPr>
          <w:rFonts w:ascii="Book Antiqua" w:hAnsi="Book Antiqua"/>
        </w:rPr>
        <w:t>0.05</w:t>
      </w:r>
      <w:r w:rsidR="009D4893" w:rsidRPr="009D4893">
        <w:rPr>
          <w:rFonts w:ascii="Book Antiqua" w:hAnsi="Book Antiqua"/>
        </w:rPr>
        <w:t xml:space="preserve"> </w:t>
      </w:r>
      <w:r w:rsidRPr="009D4893">
        <w:rPr>
          <w:rFonts w:ascii="Book Antiqua" w:hAnsi="Book Antiqua"/>
        </w:rPr>
        <w:t>ng/m</w:t>
      </w:r>
      <w:r w:rsidR="009D4893" w:rsidRPr="009D4893">
        <w:rPr>
          <w:rFonts w:ascii="Book Antiqua" w:hAnsi="Book Antiqua"/>
        </w:rPr>
        <w:t>L; a</w:t>
      </w:r>
      <w:r w:rsidRPr="009D4893">
        <w:rPr>
          <w:rFonts w:ascii="Book Antiqua" w:hAnsi="Book Antiqua"/>
        </w:rPr>
        <w:t>lanine aminotransferase: 7-40 IU/L</w:t>
      </w:r>
      <w:r w:rsidR="009D4893" w:rsidRPr="009D4893">
        <w:rPr>
          <w:rFonts w:ascii="Book Antiqua" w:hAnsi="Book Antiqua"/>
        </w:rPr>
        <w:t>; a</w:t>
      </w:r>
      <w:r w:rsidRPr="009D4893">
        <w:rPr>
          <w:rFonts w:ascii="Book Antiqua" w:hAnsi="Book Antiqua"/>
        </w:rPr>
        <w:t>spartate aminotransferase: 13-35 IU/L</w:t>
      </w:r>
      <w:r w:rsidR="009D4893" w:rsidRPr="009D4893">
        <w:rPr>
          <w:rFonts w:ascii="Book Antiqua" w:hAnsi="Book Antiqua"/>
        </w:rPr>
        <w:t xml:space="preserve">; </w:t>
      </w:r>
      <w:hyperlink r:id="rId8" w:tgtFrame="_blank" w:history="1">
        <w:r w:rsidRPr="009D4893">
          <w:rPr>
            <w:rFonts w:ascii="Book Antiqua" w:hAnsi="Book Antiqua"/>
          </w:rPr>
          <w:t>γ</w:t>
        </w:r>
      </w:hyperlink>
      <w:r w:rsidR="009D4893" w:rsidRPr="009D4893">
        <w:rPr>
          <w:rFonts w:ascii="Book Antiqua" w:hAnsi="Book Antiqua"/>
        </w:rPr>
        <w:t>-</w:t>
      </w:r>
      <w:r w:rsidRPr="009D4893">
        <w:rPr>
          <w:rFonts w:ascii="Book Antiqua" w:hAnsi="Book Antiqua"/>
        </w:rPr>
        <w:t>glutamyltransferase: 7-45 IU/L.</w:t>
      </w:r>
      <w:r w:rsidR="009D4893" w:rsidRPr="009D4893">
        <w:rPr>
          <w:rFonts w:ascii="Book Antiqua" w:hAnsi="Book Antiqua"/>
        </w:rPr>
        <w:t xml:space="preserve"> ALT</w:t>
      </w:r>
      <w:r w:rsidR="009D4893" w:rsidRPr="009D4893">
        <w:rPr>
          <w:rFonts w:ascii="Book Antiqua" w:hAnsi="Book Antiqua"/>
          <w:lang w:eastAsia="zh-CN"/>
        </w:rPr>
        <w:t>:</w:t>
      </w:r>
      <w:r w:rsidR="009D4893" w:rsidRPr="009D4893">
        <w:rPr>
          <w:rFonts w:ascii="Book Antiqua" w:hAnsi="Book Antiqua"/>
        </w:rPr>
        <w:t xml:space="preserve"> Alanine aminotransferase; AST: Aspartate aminotransferase; GGT: </w:t>
      </w:r>
      <w:hyperlink r:id="rId9" w:tgtFrame="_blank" w:history="1">
        <w:r w:rsidR="009D4893" w:rsidRPr="009D4893">
          <w:rPr>
            <w:rFonts w:ascii="Book Antiqua" w:hAnsi="Book Antiqua"/>
          </w:rPr>
          <w:t>γ</w:t>
        </w:r>
      </w:hyperlink>
      <w:r w:rsidR="009D4893" w:rsidRPr="009D4893">
        <w:rPr>
          <w:rFonts w:ascii="Book Antiqua" w:hAnsi="Book Antiqua"/>
        </w:rPr>
        <w:t>-</w:t>
      </w:r>
      <w:proofErr w:type="spellStart"/>
      <w:r w:rsidR="009D4893" w:rsidRPr="009D4893">
        <w:rPr>
          <w:rFonts w:ascii="Book Antiqua" w:hAnsi="Book Antiqua"/>
        </w:rPr>
        <w:t>glutamyltransferase</w:t>
      </w:r>
      <w:proofErr w:type="spellEnd"/>
      <w:r w:rsidR="00C228C5">
        <w:rPr>
          <w:rFonts w:ascii="Book Antiqua" w:hAnsi="Book Antiqua"/>
        </w:rPr>
        <w:t>;</w:t>
      </w:r>
      <w:r w:rsidR="00C228C5" w:rsidRPr="00C228C5">
        <w:rPr>
          <w:rFonts w:ascii="Book Antiqua" w:hAnsi="Book Antiqua"/>
        </w:rPr>
        <w:t xml:space="preserve"> </w:t>
      </w:r>
      <w:r w:rsidR="00C228C5" w:rsidRPr="009D4893">
        <w:rPr>
          <w:rFonts w:ascii="Book Antiqua" w:hAnsi="Book Antiqua"/>
        </w:rPr>
        <w:t>hs-CRP: Hypersensitive C-reactive protein</w:t>
      </w:r>
      <w:r w:rsidR="00C228C5" w:rsidRPr="009D4893">
        <w:rPr>
          <w:rFonts w:ascii="Book Antiqua" w:hAnsi="Book Antiqua"/>
          <w:lang w:eastAsia="zh-CN"/>
        </w:rPr>
        <w:t xml:space="preserve">; </w:t>
      </w:r>
      <w:r w:rsidR="00C228C5" w:rsidRPr="009D4893">
        <w:rPr>
          <w:rFonts w:ascii="Book Antiqua" w:hAnsi="Book Antiqua"/>
        </w:rPr>
        <w:t>PCT: Procalcitonin</w:t>
      </w:r>
      <w:r w:rsidR="00C228C5">
        <w:rPr>
          <w:rFonts w:ascii="Book Antiqua" w:hAnsi="Book Antiqua"/>
        </w:rPr>
        <w:t>.</w:t>
      </w:r>
    </w:p>
    <w:p w14:paraId="3BC3FBAD" w14:textId="77777777" w:rsidR="0023031F" w:rsidRDefault="0023031F">
      <w:pPr>
        <w:rPr>
          <w:rFonts w:ascii="Book Antiqua" w:hAnsi="Book Antiqua"/>
        </w:rPr>
      </w:pPr>
      <w:r>
        <w:rPr>
          <w:rFonts w:ascii="Book Antiqua" w:hAnsi="Book Antiqua"/>
        </w:rPr>
        <w:lastRenderedPageBreak/>
        <w:br w:type="page"/>
      </w:r>
    </w:p>
    <w:p w14:paraId="689AE174" w14:textId="77777777" w:rsidR="0023031F" w:rsidRDefault="0023031F" w:rsidP="0023031F">
      <w:pPr>
        <w:snapToGrid w:val="0"/>
        <w:ind w:leftChars="100" w:left="240"/>
        <w:jc w:val="center"/>
        <w:rPr>
          <w:rFonts w:ascii="Book Antiqua" w:hAnsi="Book Antiqua"/>
        </w:rPr>
      </w:pPr>
    </w:p>
    <w:p w14:paraId="18C81588" w14:textId="77777777" w:rsidR="0023031F" w:rsidRDefault="0023031F" w:rsidP="0023031F">
      <w:pPr>
        <w:snapToGrid w:val="0"/>
        <w:ind w:leftChars="100" w:left="240"/>
        <w:jc w:val="center"/>
        <w:rPr>
          <w:rFonts w:ascii="Book Antiqua" w:hAnsi="Book Antiqua"/>
        </w:rPr>
      </w:pPr>
    </w:p>
    <w:p w14:paraId="4EEEB595" w14:textId="77777777" w:rsidR="0023031F" w:rsidRDefault="0023031F" w:rsidP="0023031F">
      <w:pPr>
        <w:snapToGrid w:val="0"/>
        <w:ind w:leftChars="100" w:left="240"/>
        <w:jc w:val="center"/>
        <w:rPr>
          <w:rFonts w:ascii="Book Antiqua" w:hAnsi="Book Antiqua"/>
        </w:rPr>
      </w:pPr>
    </w:p>
    <w:p w14:paraId="36B8F14B" w14:textId="77777777" w:rsidR="0023031F" w:rsidRDefault="0023031F" w:rsidP="0023031F">
      <w:pPr>
        <w:snapToGrid w:val="0"/>
        <w:ind w:leftChars="100" w:left="240"/>
        <w:jc w:val="center"/>
        <w:rPr>
          <w:rFonts w:ascii="Book Antiqua" w:hAnsi="Book Antiqua"/>
        </w:rPr>
      </w:pPr>
    </w:p>
    <w:p w14:paraId="700D8DC1" w14:textId="77777777" w:rsidR="0023031F" w:rsidRDefault="0023031F" w:rsidP="0023031F">
      <w:pPr>
        <w:snapToGrid w:val="0"/>
        <w:ind w:leftChars="100" w:left="240"/>
        <w:jc w:val="center"/>
        <w:rPr>
          <w:rFonts w:ascii="Book Antiqua" w:hAnsi="Book Antiqua"/>
        </w:rPr>
      </w:pPr>
      <w:r>
        <w:rPr>
          <w:rFonts w:ascii="Book Antiqua" w:hAnsi="Book Antiqua"/>
          <w:noProof/>
        </w:rPr>
        <w:drawing>
          <wp:inline distT="0" distB="0" distL="0" distR="0" wp14:anchorId="41D92B72" wp14:editId="43649E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3041834" w14:textId="77777777" w:rsidR="0023031F" w:rsidRDefault="0023031F" w:rsidP="0023031F">
      <w:pPr>
        <w:snapToGrid w:val="0"/>
        <w:ind w:leftChars="100" w:left="240"/>
        <w:jc w:val="center"/>
        <w:rPr>
          <w:rFonts w:ascii="Book Antiqua" w:hAnsi="Book Antiqua"/>
        </w:rPr>
      </w:pPr>
    </w:p>
    <w:p w14:paraId="5F215CBA" w14:textId="77777777" w:rsidR="0023031F" w:rsidRDefault="0023031F" w:rsidP="0023031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DEF439C" w14:textId="77777777" w:rsidR="0023031F" w:rsidRDefault="0023031F" w:rsidP="0023031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016AB2" w14:textId="77777777" w:rsidR="0023031F" w:rsidRDefault="0023031F" w:rsidP="0023031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4672340" w14:textId="77777777" w:rsidR="0023031F" w:rsidRDefault="0023031F" w:rsidP="0023031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3C0405E" w14:textId="77777777" w:rsidR="0023031F" w:rsidRDefault="0023031F" w:rsidP="0023031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71722233" w14:textId="77777777" w:rsidR="0023031F" w:rsidRDefault="0023031F" w:rsidP="0023031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296E661" w14:textId="77777777" w:rsidR="0023031F" w:rsidRDefault="0023031F" w:rsidP="0023031F">
      <w:pPr>
        <w:snapToGrid w:val="0"/>
        <w:ind w:leftChars="100" w:left="240"/>
        <w:jc w:val="center"/>
        <w:rPr>
          <w:rFonts w:ascii="Book Antiqua" w:hAnsi="Book Antiqua"/>
        </w:rPr>
      </w:pPr>
    </w:p>
    <w:p w14:paraId="3210E7A3" w14:textId="77777777" w:rsidR="0023031F" w:rsidRDefault="0023031F" w:rsidP="0023031F">
      <w:pPr>
        <w:snapToGrid w:val="0"/>
        <w:ind w:leftChars="100" w:left="240"/>
        <w:jc w:val="center"/>
        <w:rPr>
          <w:rFonts w:ascii="Book Antiqua" w:hAnsi="Book Antiqua"/>
        </w:rPr>
      </w:pPr>
    </w:p>
    <w:p w14:paraId="4D932E3B" w14:textId="77777777" w:rsidR="0023031F" w:rsidRDefault="0023031F" w:rsidP="0023031F">
      <w:pPr>
        <w:snapToGrid w:val="0"/>
        <w:ind w:leftChars="100" w:left="240"/>
        <w:jc w:val="center"/>
        <w:rPr>
          <w:rFonts w:ascii="Book Antiqua" w:hAnsi="Book Antiqua"/>
        </w:rPr>
      </w:pPr>
    </w:p>
    <w:p w14:paraId="22617B5B" w14:textId="77777777" w:rsidR="0023031F" w:rsidRDefault="0023031F" w:rsidP="0023031F">
      <w:pPr>
        <w:snapToGrid w:val="0"/>
        <w:ind w:leftChars="100" w:left="240"/>
        <w:jc w:val="center"/>
        <w:rPr>
          <w:rFonts w:ascii="Book Antiqua" w:hAnsi="Book Antiqua"/>
        </w:rPr>
      </w:pPr>
      <w:r>
        <w:rPr>
          <w:rFonts w:ascii="Book Antiqua" w:hAnsi="Book Antiqua"/>
          <w:noProof/>
        </w:rPr>
        <w:drawing>
          <wp:inline distT="0" distB="0" distL="0" distR="0" wp14:anchorId="06304894" wp14:editId="055D0EA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0C61772" w14:textId="77777777" w:rsidR="0023031F" w:rsidRDefault="0023031F" w:rsidP="0023031F">
      <w:pPr>
        <w:snapToGrid w:val="0"/>
        <w:ind w:leftChars="100" w:left="240"/>
        <w:jc w:val="center"/>
        <w:rPr>
          <w:rFonts w:ascii="Book Antiqua" w:hAnsi="Book Antiqua"/>
        </w:rPr>
      </w:pPr>
    </w:p>
    <w:p w14:paraId="1A7E2B89" w14:textId="77777777" w:rsidR="0023031F" w:rsidRDefault="0023031F" w:rsidP="0023031F">
      <w:pPr>
        <w:snapToGrid w:val="0"/>
        <w:ind w:leftChars="100" w:left="240"/>
        <w:jc w:val="center"/>
        <w:rPr>
          <w:rFonts w:ascii="Book Antiqua" w:hAnsi="Book Antiqua"/>
        </w:rPr>
      </w:pPr>
    </w:p>
    <w:p w14:paraId="7558E64E" w14:textId="77777777" w:rsidR="0023031F" w:rsidRDefault="0023031F" w:rsidP="0023031F">
      <w:pPr>
        <w:snapToGrid w:val="0"/>
        <w:ind w:leftChars="100" w:left="240"/>
        <w:jc w:val="center"/>
        <w:rPr>
          <w:rFonts w:ascii="Book Antiqua" w:hAnsi="Book Antiqua"/>
        </w:rPr>
      </w:pPr>
    </w:p>
    <w:p w14:paraId="6E883FBC" w14:textId="77777777" w:rsidR="0023031F" w:rsidRDefault="0023031F" w:rsidP="0023031F">
      <w:pPr>
        <w:snapToGrid w:val="0"/>
        <w:ind w:leftChars="100" w:left="240"/>
        <w:jc w:val="center"/>
        <w:rPr>
          <w:rFonts w:ascii="Book Antiqua" w:hAnsi="Book Antiqua"/>
        </w:rPr>
      </w:pPr>
    </w:p>
    <w:p w14:paraId="7C0203CF" w14:textId="77777777" w:rsidR="0023031F" w:rsidRDefault="0023031F" w:rsidP="0023031F">
      <w:pPr>
        <w:snapToGrid w:val="0"/>
        <w:ind w:leftChars="100" w:left="240"/>
        <w:jc w:val="center"/>
        <w:rPr>
          <w:rFonts w:ascii="Book Antiqua" w:hAnsi="Book Antiqua"/>
        </w:rPr>
      </w:pPr>
    </w:p>
    <w:p w14:paraId="7459076B" w14:textId="77777777" w:rsidR="0023031F" w:rsidRDefault="0023031F" w:rsidP="0023031F">
      <w:pPr>
        <w:snapToGrid w:val="0"/>
        <w:ind w:leftChars="100" w:left="240"/>
        <w:jc w:val="center"/>
        <w:rPr>
          <w:rFonts w:ascii="Book Antiqua" w:hAnsi="Book Antiqua"/>
        </w:rPr>
      </w:pPr>
    </w:p>
    <w:p w14:paraId="167E9161" w14:textId="77777777" w:rsidR="0023031F" w:rsidRDefault="0023031F" w:rsidP="0023031F">
      <w:pPr>
        <w:snapToGrid w:val="0"/>
        <w:ind w:leftChars="100" w:left="240"/>
        <w:jc w:val="center"/>
        <w:rPr>
          <w:rFonts w:ascii="Book Antiqua" w:hAnsi="Book Antiqua"/>
        </w:rPr>
      </w:pPr>
    </w:p>
    <w:p w14:paraId="109BF34F" w14:textId="77777777" w:rsidR="0023031F" w:rsidRDefault="0023031F" w:rsidP="0023031F">
      <w:pPr>
        <w:snapToGrid w:val="0"/>
        <w:ind w:leftChars="100" w:left="240"/>
        <w:jc w:val="center"/>
        <w:rPr>
          <w:rFonts w:ascii="Book Antiqua" w:hAnsi="Book Antiqua"/>
        </w:rPr>
      </w:pPr>
    </w:p>
    <w:p w14:paraId="49D1D299" w14:textId="77777777" w:rsidR="0023031F" w:rsidRDefault="0023031F" w:rsidP="0023031F">
      <w:pPr>
        <w:snapToGrid w:val="0"/>
        <w:ind w:leftChars="100" w:left="240"/>
        <w:jc w:val="center"/>
        <w:rPr>
          <w:rFonts w:ascii="Book Antiqua" w:hAnsi="Book Antiqua"/>
        </w:rPr>
      </w:pPr>
    </w:p>
    <w:p w14:paraId="11891A91" w14:textId="77777777" w:rsidR="0023031F" w:rsidRDefault="0023031F" w:rsidP="0023031F">
      <w:pPr>
        <w:snapToGrid w:val="0"/>
        <w:ind w:leftChars="100" w:left="240"/>
        <w:jc w:val="right"/>
        <w:rPr>
          <w:rFonts w:ascii="Book Antiqua" w:hAnsi="Book Antiqua"/>
          <w:color w:val="000000" w:themeColor="text1"/>
        </w:rPr>
      </w:pPr>
    </w:p>
    <w:p w14:paraId="53CCDE21" w14:textId="77777777" w:rsidR="0023031F" w:rsidRDefault="0023031F" w:rsidP="0023031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5726D54" w14:textId="77777777" w:rsidR="0023031F" w:rsidRDefault="0023031F" w:rsidP="0023031F">
      <w:pPr>
        <w:rPr>
          <w:rFonts w:ascii="Book Antiqua" w:hAnsi="Book Antiqua" w:cs="Book Antiqua"/>
          <w:b/>
          <w:bCs/>
          <w:color w:val="000000"/>
        </w:rPr>
      </w:pPr>
    </w:p>
    <w:p w14:paraId="0F69CEC8" w14:textId="77777777" w:rsidR="009C0504" w:rsidRPr="0023031F" w:rsidRDefault="009C0504" w:rsidP="009D4893">
      <w:pPr>
        <w:spacing w:line="360" w:lineRule="auto"/>
        <w:jc w:val="both"/>
        <w:rPr>
          <w:rFonts w:ascii="Book Antiqua" w:hAnsi="Book Antiqua"/>
          <w:lang w:eastAsia="zh-CN"/>
        </w:rPr>
      </w:pPr>
    </w:p>
    <w:sectPr w:rsidR="009C0504" w:rsidRPr="0023031F" w:rsidSect="002303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0815" w14:textId="77777777" w:rsidR="00B23264" w:rsidRDefault="00B23264" w:rsidP="00F75753">
      <w:r>
        <w:separator/>
      </w:r>
    </w:p>
  </w:endnote>
  <w:endnote w:type="continuationSeparator" w:id="0">
    <w:p w14:paraId="000EBB90" w14:textId="77777777" w:rsidR="00B23264" w:rsidRDefault="00B23264" w:rsidP="00F7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898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96B963B" w14:textId="77777777" w:rsidR="00F75753" w:rsidRPr="00730881" w:rsidRDefault="00F75753">
            <w:pPr>
              <w:pStyle w:val="a5"/>
              <w:jc w:val="right"/>
              <w:rPr>
                <w:rFonts w:ascii="Book Antiqua" w:hAnsi="Book Antiqua"/>
                <w:sz w:val="24"/>
                <w:szCs w:val="24"/>
              </w:rPr>
            </w:pPr>
            <w:r>
              <w:rPr>
                <w:lang w:val="zh-CN" w:eastAsia="zh-CN"/>
              </w:rPr>
              <w:t xml:space="preserve"> </w:t>
            </w:r>
            <w:r w:rsidRPr="00730881">
              <w:rPr>
                <w:rFonts w:ascii="Book Antiqua" w:hAnsi="Book Antiqua"/>
                <w:sz w:val="24"/>
                <w:szCs w:val="24"/>
              </w:rPr>
              <w:fldChar w:fldCharType="begin"/>
            </w:r>
            <w:r w:rsidRPr="00730881">
              <w:rPr>
                <w:rFonts w:ascii="Book Antiqua" w:hAnsi="Book Antiqua"/>
                <w:sz w:val="24"/>
                <w:szCs w:val="24"/>
              </w:rPr>
              <w:instrText>PAGE</w:instrText>
            </w:r>
            <w:r w:rsidRPr="00730881">
              <w:rPr>
                <w:rFonts w:ascii="Book Antiqua" w:hAnsi="Book Antiqua"/>
                <w:sz w:val="24"/>
                <w:szCs w:val="24"/>
              </w:rPr>
              <w:fldChar w:fldCharType="separate"/>
            </w:r>
            <w:r w:rsidRPr="00730881">
              <w:rPr>
                <w:rFonts w:ascii="Book Antiqua" w:hAnsi="Book Antiqua"/>
                <w:sz w:val="24"/>
                <w:szCs w:val="24"/>
                <w:lang w:val="zh-CN" w:eastAsia="zh-CN"/>
              </w:rPr>
              <w:t>2</w:t>
            </w:r>
            <w:r w:rsidRPr="00730881">
              <w:rPr>
                <w:rFonts w:ascii="Book Antiqua" w:hAnsi="Book Antiqua"/>
                <w:sz w:val="24"/>
                <w:szCs w:val="24"/>
              </w:rPr>
              <w:fldChar w:fldCharType="end"/>
            </w:r>
            <w:r w:rsidRPr="00730881">
              <w:rPr>
                <w:rFonts w:ascii="Book Antiqua" w:hAnsi="Book Antiqua"/>
                <w:sz w:val="24"/>
                <w:szCs w:val="24"/>
                <w:lang w:val="zh-CN" w:eastAsia="zh-CN"/>
              </w:rPr>
              <w:t xml:space="preserve"> / </w:t>
            </w:r>
            <w:r w:rsidRPr="00730881">
              <w:rPr>
                <w:rFonts w:ascii="Book Antiqua" w:hAnsi="Book Antiqua"/>
                <w:sz w:val="24"/>
                <w:szCs w:val="24"/>
              </w:rPr>
              <w:fldChar w:fldCharType="begin"/>
            </w:r>
            <w:r w:rsidRPr="00730881">
              <w:rPr>
                <w:rFonts w:ascii="Book Antiqua" w:hAnsi="Book Antiqua"/>
                <w:sz w:val="24"/>
                <w:szCs w:val="24"/>
              </w:rPr>
              <w:instrText>NUMPAGES</w:instrText>
            </w:r>
            <w:r w:rsidRPr="00730881">
              <w:rPr>
                <w:rFonts w:ascii="Book Antiqua" w:hAnsi="Book Antiqua"/>
                <w:sz w:val="24"/>
                <w:szCs w:val="24"/>
              </w:rPr>
              <w:fldChar w:fldCharType="separate"/>
            </w:r>
            <w:r w:rsidRPr="00730881">
              <w:rPr>
                <w:rFonts w:ascii="Book Antiqua" w:hAnsi="Book Antiqua"/>
                <w:sz w:val="24"/>
                <w:szCs w:val="24"/>
                <w:lang w:val="zh-CN" w:eastAsia="zh-CN"/>
              </w:rPr>
              <w:t>2</w:t>
            </w:r>
            <w:r w:rsidRPr="00730881">
              <w:rPr>
                <w:rFonts w:ascii="Book Antiqua" w:hAnsi="Book Antiqua"/>
                <w:sz w:val="24"/>
                <w:szCs w:val="24"/>
              </w:rPr>
              <w:fldChar w:fldCharType="end"/>
            </w:r>
          </w:p>
        </w:sdtContent>
      </w:sdt>
    </w:sdtContent>
  </w:sdt>
  <w:p w14:paraId="0F6F2B28" w14:textId="77777777" w:rsidR="00F75753" w:rsidRDefault="00F757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13C20" w14:textId="77777777" w:rsidR="00B23264" w:rsidRDefault="00B23264" w:rsidP="00F75753">
      <w:r>
        <w:separator/>
      </w:r>
    </w:p>
  </w:footnote>
  <w:footnote w:type="continuationSeparator" w:id="0">
    <w:p w14:paraId="46D175B6" w14:textId="77777777" w:rsidR="00B23264" w:rsidRDefault="00B23264" w:rsidP="00F75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D05"/>
    <w:rsid w:val="00011E5C"/>
    <w:rsid w:val="0018474D"/>
    <w:rsid w:val="001D10EB"/>
    <w:rsid w:val="001D3042"/>
    <w:rsid w:val="001F4469"/>
    <w:rsid w:val="00204105"/>
    <w:rsid w:val="0021348A"/>
    <w:rsid w:val="0023031F"/>
    <w:rsid w:val="002831E4"/>
    <w:rsid w:val="003361CD"/>
    <w:rsid w:val="003A2A18"/>
    <w:rsid w:val="00460FB6"/>
    <w:rsid w:val="00467B68"/>
    <w:rsid w:val="00475074"/>
    <w:rsid w:val="005418C1"/>
    <w:rsid w:val="0055082D"/>
    <w:rsid w:val="00550A59"/>
    <w:rsid w:val="00622078"/>
    <w:rsid w:val="006340F1"/>
    <w:rsid w:val="00680D8C"/>
    <w:rsid w:val="006B08D6"/>
    <w:rsid w:val="006B5023"/>
    <w:rsid w:val="006F125C"/>
    <w:rsid w:val="00730881"/>
    <w:rsid w:val="00753309"/>
    <w:rsid w:val="00767CBB"/>
    <w:rsid w:val="00795649"/>
    <w:rsid w:val="007A016A"/>
    <w:rsid w:val="007C0A7E"/>
    <w:rsid w:val="008B2A4E"/>
    <w:rsid w:val="008C6FE9"/>
    <w:rsid w:val="008C737E"/>
    <w:rsid w:val="008F120C"/>
    <w:rsid w:val="0091705D"/>
    <w:rsid w:val="0092435F"/>
    <w:rsid w:val="00926419"/>
    <w:rsid w:val="00947E29"/>
    <w:rsid w:val="00961954"/>
    <w:rsid w:val="00974252"/>
    <w:rsid w:val="009A3D5F"/>
    <w:rsid w:val="009C0504"/>
    <w:rsid w:val="009C32E7"/>
    <w:rsid w:val="009D4893"/>
    <w:rsid w:val="009E114A"/>
    <w:rsid w:val="009F755C"/>
    <w:rsid w:val="00A057ED"/>
    <w:rsid w:val="00A171F8"/>
    <w:rsid w:val="00A2449A"/>
    <w:rsid w:val="00A51619"/>
    <w:rsid w:val="00A77B3E"/>
    <w:rsid w:val="00AE42DA"/>
    <w:rsid w:val="00AE7CFB"/>
    <w:rsid w:val="00AF4907"/>
    <w:rsid w:val="00B15456"/>
    <w:rsid w:val="00B23264"/>
    <w:rsid w:val="00B8322D"/>
    <w:rsid w:val="00BA001B"/>
    <w:rsid w:val="00BD52C3"/>
    <w:rsid w:val="00BE25C5"/>
    <w:rsid w:val="00C0752E"/>
    <w:rsid w:val="00C17011"/>
    <w:rsid w:val="00C228C5"/>
    <w:rsid w:val="00C8724F"/>
    <w:rsid w:val="00CA2A55"/>
    <w:rsid w:val="00D51229"/>
    <w:rsid w:val="00D63F51"/>
    <w:rsid w:val="00D81415"/>
    <w:rsid w:val="00DA18F6"/>
    <w:rsid w:val="00DA2DC7"/>
    <w:rsid w:val="00DD1E64"/>
    <w:rsid w:val="00E15B5F"/>
    <w:rsid w:val="00E475EE"/>
    <w:rsid w:val="00F46392"/>
    <w:rsid w:val="00F75753"/>
    <w:rsid w:val="00FB226B"/>
    <w:rsid w:val="00FC0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0CBA1"/>
  <w15:docId w15:val="{A428035E-C8A6-457A-B402-8E1E858A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nhideWhenUsed/>
    <w:rsid w:val="00F75753"/>
    <w:pPr>
      <w:tabs>
        <w:tab w:val="center" w:pos="4153"/>
        <w:tab w:val="right" w:pos="8306"/>
      </w:tabs>
      <w:snapToGrid w:val="0"/>
      <w:jc w:val="center"/>
    </w:pPr>
    <w:rPr>
      <w:sz w:val="18"/>
      <w:szCs w:val="18"/>
    </w:rPr>
  </w:style>
  <w:style w:type="character" w:customStyle="1" w:styleId="a4">
    <w:name w:val="页眉 字符"/>
    <w:basedOn w:val="a0"/>
    <w:link w:val="a3"/>
    <w:rsid w:val="00F75753"/>
    <w:rPr>
      <w:sz w:val="18"/>
      <w:szCs w:val="18"/>
    </w:rPr>
  </w:style>
  <w:style w:type="paragraph" w:styleId="a5">
    <w:name w:val="footer"/>
    <w:basedOn w:val="a"/>
    <w:link w:val="a6"/>
    <w:uiPriority w:val="99"/>
    <w:unhideWhenUsed/>
    <w:rsid w:val="00F75753"/>
    <w:pPr>
      <w:tabs>
        <w:tab w:val="center" w:pos="4153"/>
        <w:tab w:val="right" w:pos="8306"/>
      </w:tabs>
      <w:snapToGrid w:val="0"/>
    </w:pPr>
    <w:rPr>
      <w:sz w:val="18"/>
      <w:szCs w:val="18"/>
    </w:rPr>
  </w:style>
  <w:style w:type="character" w:customStyle="1" w:styleId="a6">
    <w:name w:val="页脚 字符"/>
    <w:basedOn w:val="a0"/>
    <w:link w:val="a5"/>
    <w:uiPriority w:val="99"/>
    <w:rsid w:val="00F75753"/>
    <w:rPr>
      <w:sz w:val="18"/>
      <w:szCs w:val="18"/>
    </w:rPr>
  </w:style>
  <w:style w:type="table" w:styleId="a7">
    <w:name w:val="Table Grid"/>
    <w:basedOn w:val="a1"/>
    <w:uiPriority w:val="39"/>
    <w:rsid w:val="009C0504"/>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F49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baidu.php?url=Ks00000EAMrnlPLIyEPU8kC1k2J5IPri26uheP9S8dhgE9Wy7HELq48RbH5wtpUuuKoSxS2_DsuVmAIXOH4sZBhk48bLtfeZqTPtkurOyLlJhjqQB1KvM3ZbwzfxziDQPkQ3B5YR6BF-54LeMPXwyYRlATqRPePL7fq4bUEDxS1yztGd6cq8bUhQONTkdocNKhjcwYp_hpplIIL8_CprWAqNauI9.Db_NR2Ar5Od66u8utovTyKDDUlamc3INqXikDZwCCqLlTHZZxoLLpSMkLvfeVhHkEtIqMWk3errHWT1_HgxdOeZSdS5sOYx9OPtri1FugkLXr1GOlZOfOlZtWvOkrVqLQqAFBQqOOgv1xEsk1xEvxohzLOwSUQuOv51xVlS1tdXOCBOU98dNS5w7SOuZJo3rWtvyS8QQ7skxVsOohzkQDkEo_3ePLHgzdn84TXGmuCy2qveW_R0.U1Yk0ZDquvIY8TBs_xyW8OMgJVQAseB3LsKspynqnfKY5pUjFHFD8TBs_xyWdloik_r3d5p3LtJzseHi3_8t0A-V5HczPfKM5yqbXWD0Iybqmh7GuZN_UfKspyfqnW60mv-b5HczP6KVIjYknjD4g1csPH7xnH0kPdt3PHnzg1bkP19xn1msnfKopHYs0ZFY5HT3rfKBpHYkPH9xnW0Yg1RsnsKVm1YknjD4g1csPH7xnH0kPdt1n103rHnkPjn1g1Kxn0KkTA-b5H00TyPGujYs0ZFMIA7M5H00mycqn7ts0ANzu1Ys0ZKs5HckrHn3nW63n1m0UMus5H08nj0snj0snj00Ugws5H00uAwETjYs0ZFJ5H00uANv5gKW0AuY5H00TA6qn0KET1Ys0AFL5HDs0A4Y5H00TLCq0A71gv-bm1dsTv7zUidBuAw30A-bm1dcfbD0TA9YXHY0IA7zuvNY5Hnkg1nkP7tknWT0IZN15HbvnWmzn1T3PjndPH6dnWmvPjm0ThNkIjYkPW6srHm3nWRsnWmd0ZPGujdbnhfdnWmkPH0snjK-mHRz0AP1UHY4PDD3rHujnHT1rDn1nDm40A7W5HD0TA3qn0KkUgfqn0KkUgnqn0KlIjYz0AdWgvuzUvYqn7tsg1Kxn7tsg100uA78IyF-gLK_my4GuZnqn7tsg1Kxn7tsg100TA7Ygvu_myTqn0Kbmv-b5H00ugwGujYVnfK9TLKWm1Ys0ZNspy4Wm1Ys0Z7VuWYs0AuWIgfqn0KGTvP_5H00mywhUA7M5HD0UAuW5H00uAPWujY4nHRLwH04fbNawRndwbmdwbR4fHwKnHIDPRf3Pj-awHwAnYPjrDfL0Zwzmyw-5H6znjfsnfKBuA-b5Hf4wWIjrHcswbNaP1wDwHfdn104fYmzwRw7nWmkPRRv0AFY5HD0Uv7YI1Ys0AqY5HD0ULFsIjYzc10WnHbWnznkrHbYrHnvnWTWnH0snanknj0sQW0snj0snan1c1nWnankransQW0vPjnvPinkQW0snj0snanvc10WPH0sna3snj0snj00mh78pv7Wm1Ysc10Wnans0Z91IZRqPHTLnjnzP6KkgLmqna34n-tsQW0sg108njKxna34nNtsQW0sg1Kxna3sn7ts0AF1gLKzUvwGujYs0ZFEpyu_myTqn0KzIA7GujY0mLmq0A-1gvPsmHYs0APs5H00ugPY5H00mLFW5HDLrH0L&amp;us=newvui&amp;xst=TjYznHb1rjc3rjnv0ynqrHDdPYRsrRF7fbNjPRuAPRu7rRDYfHDLwjNDrjf4fbRYwWPjf19DPs7B5Hf4wWIjrHcswbNaP1wDwHfdn104fYmzwRw7nWmkPRRv0gnqnHRkrHcsrH0LrjbvPj0YPWf4P19xnWcdg10KI1vhszv4zQakqp5gJVQAseWRqoWxzoQjVPQBzesKTHdMuLi4zQakqpreSIXJY_Uj8QWx0gRqPHTLnjnzP67Y5HDvrj04PW6zPH0KUgDqn0cs0BYKmv6quhPxTAnKUZRqn07WUWY4nH01rjRvnNqCmyqxTATKn1fsnH03PWTz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baidu.com/baidu.php?url=Ks00000EAMrnlPLIyEPU8kC1k2J5IPri26uheP9S8dhgE9Wy7HELq48RbH5wtpUuuKoSxS2_DsuVmAIXOH4sZBhk48bLtfeZqTPtkurOyLlJhjqQB1KvM3ZbwzfxziDQPkQ3B5YR6BF-54LeMPXwyYRlATqRPePL7fq4bUEDxS1yztGd6cq8bUhQONTkdocNKhjcwYp_hpplIIL8_CprWAqNauI9.Db_NR2Ar5Od66u8utovTyKDDUlamc3INqXikDZwCCqLlTHZZxoLLpSMkLvfeVhHkEtIqMWk3errHWT1_HgxdOeZSdS5sOYx9OPtri1FugkLXr1GOlZOfOlZtWvOkrVqLQqAFBQqOOgv1xEsk1xEvxohzLOwSUQuOv51xVlS1tdXOCBOU98dNS5w7SOuZJo3rWtvyS8QQ7skxVsOohzkQDkEo_3ePLHgzdn84TXGmuCy2qveW_R0.U1Yk0ZDquvIY8TBs_xyW8OMgJVQAseB3LsKspynqnfKY5pUjFHFD8TBs_xyWdloik_r3d5p3LtJzseHi3_8t0A-V5HczPfKM5yqbXWD0Iybqmh7GuZN_UfKspyfqnW60mv-b5HczP6KVIjYknjD4g1csPH7xnH0kPdt3PHnzg1bkP19xn1msnfKopHYs0ZFY5HT3rfKBpHYkPH9xnW0Yg1RsnsKVm1YknjD4g1csPH7xnH0kPdt1n103rHnkPjn1g1Kxn0KkTA-b5H00TyPGujYs0ZFMIA7M5H00mycqn7ts0ANzu1Ys0ZKs5HckrHn3nW63n1m0UMus5H08nj0snj0snj00Ugws5H00uAwETjYs0ZFJ5H00uANv5gKW0AuY5H00TA6qn0KET1Ys0AFL5HDs0A4Y5H00TLCq0A71gv-bm1dsTv7zUidBuAw30A-bm1dcfbD0TA9YXHY0IA7zuvNY5Hnkg1nkP7tknWT0IZN15HbvnWmzn1T3PjndPH6dnWmvPjm0ThNkIjYkPW6srHm3nWRsnWmd0ZPGujdbnhfdnWmkPH0snjK-mHRz0AP1UHY4PDD3rHujnHT1rDn1nDm40A7W5HD0TA3qn0KkUgfqn0KkUgnqn0KlIjYz0AdWgvuzUvYqn7tsg1Kxn7tsg100uA78IyF-gLK_my4GuZnqn7tsg1Kxn7tsg100TA7Ygvu_myTqn0Kbmv-b5H00ugwGujYVnfK9TLKWm1Ys0ZNspy4Wm1Ys0Z7VuWYs0AuWIgfqn0KGTvP_5H00mywhUA7M5HD0UAuW5H00uAPWujY4nHRLwH04fbNawRndwbmdwbR4fHwKnHIDPRf3Pj-awHwAnYPjrDfL0Zwzmyw-5H6znjfsnfKBuA-b5Hf4wWIjrHcswbNaP1wDwHfdn104fYmzwRw7nWmkPRRv0AFY5HD0Uv7YI1Ys0AqY5HD0ULFsIjYzc10WnHbWnznkrHbYrHnvnWTWnH0snanknj0sQW0snj0snan1c1nWnankransQW0vPjnvPinkQW0snj0snanvc10WPH0sna3snj0snj00mh78pv7Wm1Ysc10Wnans0Z91IZRqPHTLnjnzP6KkgLmqna34n-tsQW0sg108njKxna34nNtsQW0sg1Kxna3sn7ts0AF1gLKzUvwGujYs0ZFEpyu_myTqn0KzIA7GujY0mLmq0A-1gvPsmHYs0APs5H00ugPY5H00mLFW5HDLrH0L&amp;us=newvui&amp;xst=TjYznHb1rjc3rjnv0ynqrHDdPYRsrRF7fbNjPRuAPRu7rRDYfHDLwjNDrjf4fbRYwWPjf19DPs7B5Hf4wWIjrHcswbNaP1wDwHfdn104fYmzwRw7nWmkPRRv0gnqnHRkrHcsrH0LrjbvPj0YPWf4P19xnWcdg10KI1vhszv4zQakqp5gJVQAseWRqoWxzoQjVPQBzesKTHdMuLi4zQakqpreSIXJY_Uj8QWx0gRqPHTLnjnzP67Y5HDvrj04PW6zPH0KUgDqn0cs0BYKmv6quhPxTAnKUZRqn07WUWY4nH01rjRvnNqCmyqxTATKn1fsnH03PWTz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4060</Words>
  <Characters>23143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5</cp:revision>
  <dcterms:created xsi:type="dcterms:W3CDTF">2023-06-01T15:48:00Z</dcterms:created>
  <dcterms:modified xsi:type="dcterms:W3CDTF">2023-07-05T11:26:00Z</dcterms:modified>
</cp:coreProperties>
</file>