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494DD"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rPr>
        <w:t xml:space="preserve">Name of Journal: </w:t>
      </w:r>
      <w:r w:rsidRPr="009D4893">
        <w:rPr>
          <w:rFonts w:ascii="Book Antiqua" w:eastAsia="Book Antiqua" w:hAnsi="Book Antiqua" w:cs="Book Antiqua"/>
          <w:i/>
        </w:rPr>
        <w:t>World Journal of Gastrointestinal Oncology</w:t>
      </w:r>
    </w:p>
    <w:p w14:paraId="3DDFCD35"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rPr>
        <w:t xml:space="preserve">Manuscript NO: </w:t>
      </w:r>
      <w:r w:rsidRPr="009D4893">
        <w:rPr>
          <w:rFonts w:ascii="Book Antiqua" w:eastAsia="Book Antiqua" w:hAnsi="Book Antiqua" w:cs="Book Antiqua"/>
        </w:rPr>
        <w:t>85167</w:t>
      </w:r>
    </w:p>
    <w:p w14:paraId="4DD04BE3"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rPr>
        <w:t xml:space="preserve">Manuscript Type: </w:t>
      </w:r>
      <w:r w:rsidRPr="009D4893">
        <w:rPr>
          <w:rFonts w:ascii="Book Antiqua" w:eastAsia="Book Antiqua" w:hAnsi="Book Antiqua" w:cs="Book Antiqua"/>
        </w:rPr>
        <w:t>CASE REPORT</w:t>
      </w:r>
    </w:p>
    <w:p w14:paraId="4AFC10F1" w14:textId="77777777" w:rsidR="00A77B3E" w:rsidRPr="009D4893" w:rsidRDefault="00A77B3E" w:rsidP="009D4893">
      <w:pPr>
        <w:spacing w:line="360" w:lineRule="auto"/>
        <w:jc w:val="both"/>
        <w:rPr>
          <w:rFonts w:ascii="Book Antiqua" w:hAnsi="Book Antiqua"/>
        </w:rPr>
      </w:pPr>
    </w:p>
    <w:p w14:paraId="4322C059"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bCs/>
          <w:color w:val="000000"/>
        </w:rPr>
        <w:t xml:space="preserve">Treatment of </w:t>
      </w:r>
      <w:r w:rsidRPr="00730881">
        <w:rPr>
          <w:rFonts w:ascii="Book Antiqua" w:eastAsia="Book Antiqua" w:hAnsi="Book Antiqua" w:cs="Book Antiqua"/>
          <w:b/>
          <w:bCs/>
          <w:i/>
          <w:iCs/>
          <w:color w:val="000000"/>
        </w:rPr>
        <w:t>Candida albicans</w:t>
      </w:r>
      <w:r w:rsidRPr="009D4893">
        <w:rPr>
          <w:rFonts w:ascii="Book Antiqua" w:eastAsia="Book Antiqua" w:hAnsi="Book Antiqua" w:cs="Book Antiqua"/>
          <w:b/>
          <w:bCs/>
          <w:color w:val="000000"/>
        </w:rPr>
        <w:t xml:space="preserve"> liver abscess complicated with COVID-19 after liver metastasis ablation: A case report</w:t>
      </w:r>
    </w:p>
    <w:p w14:paraId="2739E529" w14:textId="77777777" w:rsidR="00A77B3E" w:rsidRPr="009D4893" w:rsidRDefault="00A77B3E" w:rsidP="009D4893">
      <w:pPr>
        <w:spacing w:line="360" w:lineRule="auto"/>
        <w:jc w:val="both"/>
        <w:rPr>
          <w:rFonts w:ascii="Book Antiqua" w:hAnsi="Book Antiqua"/>
        </w:rPr>
      </w:pPr>
    </w:p>
    <w:p w14:paraId="73190CAA"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color w:val="000000"/>
        </w:rPr>
        <w:t xml:space="preserve">Hu W </w:t>
      </w:r>
      <w:r w:rsidRPr="009D4893">
        <w:rPr>
          <w:rFonts w:ascii="Book Antiqua" w:eastAsia="Book Antiqua" w:hAnsi="Book Antiqua" w:cs="Book Antiqua"/>
          <w:i/>
          <w:iCs/>
          <w:color w:val="000000"/>
        </w:rPr>
        <w:t>et al</w:t>
      </w:r>
      <w:r w:rsidRPr="009D4893">
        <w:rPr>
          <w:rFonts w:ascii="Book Antiqua" w:eastAsia="Book Antiqua" w:hAnsi="Book Antiqua" w:cs="Book Antiqua"/>
          <w:color w:val="000000"/>
        </w:rPr>
        <w:t>. Treatment of fungal liver abscess</w:t>
      </w:r>
    </w:p>
    <w:p w14:paraId="2307CD7F" w14:textId="77777777" w:rsidR="00A77B3E" w:rsidRPr="009D4893" w:rsidRDefault="00A77B3E" w:rsidP="009D4893">
      <w:pPr>
        <w:spacing w:line="360" w:lineRule="auto"/>
        <w:jc w:val="both"/>
        <w:rPr>
          <w:rFonts w:ascii="Book Antiqua" w:hAnsi="Book Antiqua"/>
        </w:rPr>
      </w:pPr>
    </w:p>
    <w:p w14:paraId="7D633ECD"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color w:val="000000"/>
        </w:rPr>
        <w:t>Wen Hu, Xi Lin, Meng Qian, Tao-Ming Du, Xi Lan</w:t>
      </w:r>
    </w:p>
    <w:p w14:paraId="636D2B1E" w14:textId="77777777" w:rsidR="00A77B3E" w:rsidRPr="009D4893" w:rsidRDefault="00A77B3E" w:rsidP="009D4893">
      <w:pPr>
        <w:spacing w:line="360" w:lineRule="auto"/>
        <w:jc w:val="both"/>
        <w:rPr>
          <w:rFonts w:ascii="Book Antiqua" w:hAnsi="Book Antiqua"/>
        </w:rPr>
      </w:pPr>
    </w:p>
    <w:p w14:paraId="6E1C066C"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bCs/>
          <w:color w:val="000000"/>
        </w:rPr>
        <w:t xml:space="preserve">Wen Hu, </w:t>
      </w:r>
      <w:r w:rsidR="006340F1" w:rsidRPr="009D4893">
        <w:rPr>
          <w:rFonts w:ascii="Book Antiqua" w:eastAsia="Book Antiqua" w:hAnsi="Book Antiqua" w:cs="Book Antiqua"/>
          <w:b/>
          <w:bCs/>
          <w:color w:val="000000"/>
        </w:rPr>
        <w:t xml:space="preserve">Meng Qian, Xi Lan, </w:t>
      </w:r>
      <w:r w:rsidRPr="009D4893">
        <w:rPr>
          <w:rFonts w:ascii="Book Antiqua" w:eastAsia="Book Antiqua" w:hAnsi="Book Antiqua" w:cs="Book Antiqua"/>
          <w:color w:val="000000"/>
        </w:rPr>
        <w:t>Department of Oncology, Chengdu Seventh People</w:t>
      </w:r>
      <w:r w:rsidR="00F75753" w:rsidRPr="009D4893">
        <w:rPr>
          <w:rFonts w:ascii="Book Antiqua" w:eastAsia="Book Antiqua" w:hAnsi="Book Antiqua" w:cs="Book Antiqua"/>
          <w:color w:val="000000"/>
        </w:rPr>
        <w:t>’</w:t>
      </w:r>
      <w:r w:rsidRPr="009D4893">
        <w:rPr>
          <w:rFonts w:ascii="Book Antiqua" w:eastAsia="Book Antiqua" w:hAnsi="Book Antiqua" w:cs="Book Antiqua"/>
          <w:color w:val="000000"/>
        </w:rPr>
        <w:t>s Hospital, Chengdu 610000, Sichuan Province, China</w:t>
      </w:r>
    </w:p>
    <w:p w14:paraId="442F45FC" w14:textId="77777777" w:rsidR="00A77B3E" w:rsidRPr="009D4893" w:rsidRDefault="00A77B3E" w:rsidP="009D4893">
      <w:pPr>
        <w:spacing w:line="360" w:lineRule="auto"/>
        <w:jc w:val="both"/>
        <w:rPr>
          <w:rFonts w:ascii="Book Antiqua" w:hAnsi="Book Antiqua"/>
        </w:rPr>
      </w:pPr>
    </w:p>
    <w:p w14:paraId="649CABFC"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bCs/>
          <w:color w:val="000000"/>
        </w:rPr>
        <w:t xml:space="preserve">Xi Lin, </w:t>
      </w:r>
      <w:r w:rsidRPr="009D4893">
        <w:rPr>
          <w:rFonts w:ascii="Book Antiqua" w:eastAsia="Book Antiqua" w:hAnsi="Book Antiqua" w:cs="Book Antiqua"/>
          <w:color w:val="000000"/>
        </w:rPr>
        <w:t>Department of Oncology, Yanting County People</w:t>
      </w:r>
      <w:r w:rsidR="00F75753" w:rsidRPr="009D4893">
        <w:rPr>
          <w:rFonts w:ascii="Book Antiqua" w:eastAsia="Book Antiqua" w:hAnsi="Book Antiqua" w:cs="Book Antiqua"/>
          <w:color w:val="000000"/>
        </w:rPr>
        <w:t>’</w:t>
      </w:r>
      <w:r w:rsidRPr="009D4893">
        <w:rPr>
          <w:rFonts w:ascii="Book Antiqua" w:eastAsia="Book Antiqua" w:hAnsi="Book Antiqua" w:cs="Book Antiqua"/>
          <w:color w:val="000000"/>
        </w:rPr>
        <w:t>s Hospital, Mianyang 621600, Sichuan Province, China</w:t>
      </w:r>
    </w:p>
    <w:p w14:paraId="697EE1C6" w14:textId="77777777" w:rsidR="00A77B3E" w:rsidRPr="009D4893" w:rsidRDefault="00A77B3E" w:rsidP="009D4893">
      <w:pPr>
        <w:spacing w:line="360" w:lineRule="auto"/>
        <w:jc w:val="both"/>
        <w:rPr>
          <w:rFonts w:ascii="Book Antiqua" w:hAnsi="Book Antiqua"/>
        </w:rPr>
      </w:pPr>
    </w:p>
    <w:p w14:paraId="43A8531A"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bCs/>
          <w:color w:val="000000"/>
        </w:rPr>
        <w:t xml:space="preserve">Tao-Ming Du, </w:t>
      </w:r>
      <w:r w:rsidRPr="009D4893">
        <w:rPr>
          <w:rFonts w:ascii="Book Antiqua" w:eastAsia="Book Antiqua" w:hAnsi="Book Antiqua" w:cs="Book Antiqua"/>
          <w:color w:val="000000"/>
        </w:rPr>
        <w:t>Department of Radiology, Chengdu Seventh People</w:t>
      </w:r>
      <w:r w:rsidR="00F75753" w:rsidRPr="009D4893">
        <w:rPr>
          <w:rFonts w:ascii="Book Antiqua" w:eastAsia="Book Antiqua" w:hAnsi="Book Antiqua" w:cs="Book Antiqua"/>
          <w:color w:val="000000"/>
        </w:rPr>
        <w:t>’</w:t>
      </w:r>
      <w:r w:rsidRPr="009D4893">
        <w:rPr>
          <w:rFonts w:ascii="Book Antiqua" w:eastAsia="Book Antiqua" w:hAnsi="Book Antiqua" w:cs="Book Antiqua"/>
          <w:color w:val="000000"/>
        </w:rPr>
        <w:t>s Hospital, Chengdu 610000, Sichuan Province, China</w:t>
      </w:r>
    </w:p>
    <w:p w14:paraId="2B88F50C" w14:textId="77777777" w:rsidR="00A77B3E" w:rsidRPr="009D4893" w:rsidRDefault="00A77B3E" w:rsidP="009D4893">
      <w:pPr>
        <w:spacing w:line="360" w:lineRule="auto"/>
        <w:jc w:val="both"/>
        <w:rPr>
          <w:rFonts w:ascii="Book Antiqua" w:hAnsi="Book Antiqua"/>
        </w:rPr>
      </w:pPr>
    </w:p>
    <w:p w14:paraId="402D96B7"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bCs/>
          <w:color w:val="000000"/>
        </w:rPr>
        <w:t xml:space="preserve">Author contributions: </w:t>
      </w:r>
      <w:r w:rsidRPr="009D4893">
        <w:rPr>
          <w:rFonts w:ascii="Book Antiqua" w:eastAsia="Book Antiqua" w:hAnsi="Book Antiqua" w:cs="Book Antiqua"/>
          <w:color w:val="000000"/>
        </w:rPr>
        <w:t xml:space="preserve">Hu W contributed to the writing of the original draft; Qian M and Lin X were involved in editing the manuscript; Du TM participated in manuscript editing and provided </w:t>
      </w:r>
      <w:r w:rsidR="00767CBB" w:rsidRPr="009D4893">
        <w:rPr>
          <w:rFonts w:ascii="Book Antiqua" w:eastAsia="Book Antiqua" w:hAnsi="Book Antiqua" w:cs="Book Antiqua"/>
          <w:color w:val="000000"/>
        </w:rPr>
        <w:t>computed tomography</w:t>
      </w:r>
      <w:r w:rsidRPr="009D4893">
        <w:rPr>
          <w:rFonts w:ascii="Book Antiqua" w:eastAsia="Book Antiqua" w:hAnsi="Book Antiqua" w:cs="Book Antiqua"/>
          <w:color w:val="000000"/>
        </w:rPr>
        <w:t xml:space="preserve"> images; Lan X participated in manuscript writing and review.</w:t>
      </w:r>
    </w:p>
    <w:p w14:paraId="2FFBBDA7" w14:textId="77777777" w:rsidR="00A77B3E" w:rsidRPr="009D4893" w:rsidRDefault="00A77B3E" w:rsidP="009D4893">
      <w:pPr>
        <w:spacing w:line="360" w:lineRule="auto"/>
        <w:jc w:val="both"/>
        <w:rPr>
          <w:rFonts w:ascii="Book Antiqua" w:hAnsi="Book Antiqua"/>
        </w:rPr>
      </w:pPr>
    </w:p>
    <w:p w14:paraId="67A77AF8"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bCs/>
          <w:color w:val="000000"/>
        </w:rPr>
        <w:t xml:space="preserve">Corresponding author: Xi Lan, MM, Doctor, </w:t>
      </w:r>
      <w:r w:rsidRPr="009D4893">
        <w:rPr>
          <w:rFonts w:ascii="Book Antiqua" w:eastAsia="Book Antiqua" w:hAnsi="Book Antiqua" w:cs="Book Antiqua"/>
          <w:color w:val="000000"/>
        </w:rPr>
        <w:t>Department of Oncology, Chengdu Seventh People</w:t>
      </w:r>
      <w:r w:rsidR="00F75753" w:rsidRPr="009D4893">
        <w:rPr>
          <w:rFonts w:ascii="Book Antiqua" w:eastAsia="Book Antiqua" w:hAnsi="Book Antiqua" w:cs="Book Antiqua"/>
          <w:color w:val="000000"/>
        </w:rPr>
        <w:t>’</w:t>
      </w:r>
      <w:r w:rsidRPr="009D4893">
        <w:rPr>
          <w:rFonts w:ascii="Book Antiqua" w:eastAsia="Book Antiqua" w:hAnsi="Book Antiqua" w:cs="Book Antiqua"/>
          <w:color w:val="000000"/>
        </w:rPr>
        <w:t>s Hospital, No. 1188 Shuangxing Street, Shuangliu District, Chengdu 610000, Sichuan Province, China. lanxi2020ys@163.com</w:t>
      </w:r>
    </w:p>
    <w:p w14:paraId="1F256AFD" w14:textId="77777777" w:rsidR="00A77B3E" w:rsidRPr="009D4893" w:rsidRDefault="00A77B3E" w:rsidP="009D4893">
      <w:pPr>
        <w:spacing w:line="360" w:lineRule="auto"/>
        <w:jc w:val="both"/>
        <w:rPr>
          <w:rFonts w:ascii="Book Antiqua" w:hAnsi="Book Antiqua"/>
        </w:rPr>
      </w:pPr>
    </w:p>
    <w:p w14:paraId="79863F27"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bCs/>
        </w:rPr>
        <w:t xml:space="preserve">Received: </w:t>
      </w:r>
      <w:r w:rsidRPr="009D4893">
        <w:rPr>
          <w:rFonts w:ascii="Book Antiqua" w:eastAsia="Book Antiqua" w:hAnsi="Book Antiqua" w:cs="Book Antiqua"/>
        </w:rPr>
        <w:t>April 15, 2023</w:t>
      </w:r>
    </w:p>
    <w:p w14:paraId="2E31B3CE"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bCs/>
        </w:rPr>
        <w:lastRenderedPageBreak/>
        <w:t xml:space="preserve">Revised: </w:t>
      </w:r>
      <w:r w:rsidRPr="009D4893">
        <w:rPr>
          <w:rFonts w:ascii="Book Antiqua" w:eastAsia="Book Antiqua" w:hAnsi="Book Antiqua" w:cs="Book Antiqua"/>
        </w:rPr>
        <w:t>May 14, 2023</w:t>
      </w:r>
    </w:p>
    <w:p w14:paraId="43CBAA65"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bCs/>
        </w:rPr>
        <w:t xml:space="preserve">Accepted: </w:t>
      </w:r>
      <w:r w:rsidR="00753309" w:rsidRPr="00753309">
        <w:rPr>
          <w:rFonts w:ascii="Book Antiqua" w:eastAsia="Book Antiqua" w:hAnsi="Book Antiqua" w:cs="Book Antiqua"/>
        </w:rPr>
        <w:t>May 26, 2023</w:t>
      </w:r>
    </w:p>
    <w:p w14:paraId="7754C63F" w14:textId="77777777" w:rsidR="00A77B3E" w:rsidRPr="009D4893" w:rsidRDefault="00B8322D" w:rsidP="009D4893">
      <w:pPr>
        <w:spacing w:line="360" w:lineRule="auto"/>
        <w:jc w:val="both"/>
        <w:rPr>
          <w:rFonts w:ascii="Book Antiqua" w:eastAsia="Book Antiqua" w:hAnsi="Book Antiqua" w:cs="Book Antiqua"/>
          <w:b/>
          <w:bCs/>
        </w:rPr>
      </w:pPr>
      <w:r w:rsidRPr="009D4893">
        <w:rPr>
          <w:rFonts w:ascii="Book Antiqua" w:eastAsia="Book Antiqua" w:hAnsi="Book Antiqua" w:cs="Book Antiqua"/>
          <w:b/>
          <w:bCs/>
        </w:rPr>
        <w:t xml:space="preserve">Published online: </w:t>
      </w:r>
    </w:p>
    <w:p w14:paraId="45D52878" w14:textId="77777777" w:rsidR="00B15456" w:rsidRPr="009D4893" w:rsidRDefault="00B15456" w:rsidP="009D4893">
      <w:pPr>
        <w:spacing w:line="360" w:lineRule="auto"/>
        <w:jc w:val="both"/>
        <w:rPr>
          <w:rFonts w:ascii="Book Antiqua" w:eastAsia="Book Antiqua" w:hAnsi="Book Antiqua" w:cs="Book Antiqua"/>
          <w:b/>
          <w:color w:val="000000"/>
        </w:rPr>
      </w:pPr>
    </w:p>
    <w:p w14:paraId="1D7E5904"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color w:val="000000"/>
        </w:rPr>
        <w:t>Abstract</w:t>
      </w:r>
    </w:p>
    <w:p w14:paraId="1329A4A1"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color w:val="000000"/>
        </w:rPr>
        <w:t>BACKGROUND</w:t>
      </w:r>
    </w:p>
    <w:p w14:paraId="3F9D747A"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rPr>
        <w:t xml:space="preserve">Liver interventional surgery is a relatively safe and minimally invasive surgery. However, for patients who have undergone Whipple surgery, the probability of developing a liver abscess after liver interventional surgery is very high. Fungal liver abscess has a high mortality rate, especially when complicated with malignant tumors, diabetes, </w:t>
      </w:r>
      <w:r w:rsidRPr="009D4893">
        <w:rPr>
          <w:rStyle w:val="normaltextrun"/>
          <w:rFonts w:ascii="Book Antiqua" w:eastAsia="Book Antiqua" w:hAnsi="Book Antiqua" w:cs="Book Antiqua"/>
          <w:color w:val="000000"/>
        </w:rPr>
        <w:t>coronavirus disease 2019 (</w:t>
      </w:r>
      <w:r w:rsidRPr="009D4893">
        <w:rPr>
          <w:rFonts w:ascii="Book Antiqua" w:eastAsia="Book Antiqua" w:hAnsi="Book Antiqua" w:cs="Book Antiqua"/>
        </w:rPr>
        <w:t>COVID-19) and other complications. Fungal liver abscess is rare, and there are no guidelines or expert consensus on the course of antifungal therapy.</w:t>
      </w:r>
    </w:p>
    <w:p w14:paraId="168A4ACF" w14:textId="77777777" w:rsidR="00A77B3E" w:rsidRPr="009D4893" w:rsidRDefault="00A77B3E" w:rsidP="009D4893">
      <w:pPr>
        <w:spacing w:line="360" w:lineRule="auto"/>
        <w:jc w:val="both"/>
        <w:rPr>
          <w:rFonts w:ascii="Book Antiqua" w:hAnsi="Book Antiqua"/>
        </w:rPr>
      </w:pPr>
    </w:p>
    <w:p w14:paraId="52649C8C"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color w:val="000000"/>
        </w:rPr>
        <w:t>CASE SUMMARY</w:t>
      </w:r>
    </w:p>
    <w:p w14:paraId="78D68D49" w14:textId="45C2C73F"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rPr>
        <w:t xml:space="preserve">A 54-year-old woman with pancreatic head cancer received albumin-bound paclitaxel in combination with gemcitabine chemotherapy after laparoscopic pancreaticoduodenectomy. Liver metastasis was found 1 mo after completion of 8 cycles of chemotherapy, followed by ablation of the liver metastasis. After half a month of liver metastasis ablation, the patient experienced fever after chemotherapy and was diagnosed with liver abscess complicated with COVID-19 by contrast-enhanced abdominal </w:t>
      </w:r>
      <w:r w:rsidRPr="009D4893">
        <w:rPr>
          <w:rFonts w:ascii="Book Antiqua" w:eastAsia="Book Antiqua" w:hAnsi="Book Antiqua" w:cs="Book Antiqua"/>
          <w:color w:val="000000"/>
        </w:rPr>
        <w:t>computed tomography</w:t>
      </w:r>
      <w:r w:rsidRPr="009D4893">
        <w:rPr>
          <w:rFonts w:ascii="Book Antiqua" w:eastAsia="Book Antiqua" w:hAnsi="Book Antiqua" w:cs="Book Antiqua"/>
        </w:rPr>
        <w:t xml:space="preserve"> and real-time polymerase chain reaction detection. The results of pus culture showed </w:t>
      </w:r>
      <w:r w:rsidR="008C6FE9" w:rsidRPr="00730881">
        <w:rPr>
          <w:rFonts w:ascii="Book Antiqua" w:eastAsia="Book Antiqua" w:hAnsi="Book Antiqua" w:cs="Book Antiqua"/>
          <w:i/>
          <w:iCs/>
        </w:rPr>
        <w:t>C</w:t>
      </w:r>
      <w:r w:rsidRPr="00730881">
        <w:rPr>
          <w:rFonts w:ascii="Book Antiqua" w:eastAsia="Book Antiqua" w:hAnsi="Book Antiqua" w:cs="Book Antiqua"/>
          <w:i/>
          <w:iCs/>
        </w:rPr>
        <w:t>andida albicans</w:t>
      </w:r>
      <w:r w:rsidRPr="009D4893">
        <w:rPr>
          <w:rFonts w:ascii="Book Antiqua" w:eastAsia="Book Antiqua" w:hAnsi="Book Antiqua" w:cs="Book Antiqua"/>
        </w:rPr>
        <w:t>, which was sensitive to fluconazole. The patient underwent percutaneous catheter drainage, antifungal therapy with fluconazole, and antiviral therapy with azvudine. During antifungal therapy, the patient showed a significant increase in liver enzyme levels and was discharged after liver protection therapy. Oral fluconazole was continued for 1 wk outside the hospital, and fluconazole was used for a total of 5 wk. The patient recovered well and received 4 cycles of fluorouracil, leucovorin, oxaliplatin, and irinotecan after 2 mo of antifungal therapy.</w:t>
      </w:r>
    </w:p>
    <w:p w14:paraId="59F70EF9" w14:textId="77777777" w:rsidR="00A77B3E" w:rsidRPr="009D4893" w:rsidRDefault="00A77B3E" w:rsidP="009D4893">
      <w:pPr>
        <w:spacing w:line="360" w:lineRule="auto"/>
        <w:jc w:val="both"/>
        <w:rPr>
          <w:rFonts w:ascii="Book Antiqua" w:hAnsi="Book Antiqua"/>
        </w:rPr>
      </w:pPr>
    </w:p>
    <w:p w14:paraId="76063E32"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color w:val="000000"/>
        </w:rPr>
        <w:lastRenderedPageBreak/>
        <w:t>CONCLUSION</w:t>
      </w:r>
    </w:p>
    <w:p w14:paraId="688CF8E6"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rPr>
        <w:t xml:space="preserve">Effective treatment of </w:t>
      </w:r>
      <w:r w:rsidRPr="00730881">
        <w:rPr>
          <w:rFonts w:ascii="Book Antiqua" w:eastAsia="Book Antiqua" w:hAnsi="Book Antiqua" w:cs="Book Antiqua"/>
          <w:i/>
          <w:iCs/>
        </w:rPr>
        <w:t>Candida albicans</w:t>
      </w:r>
      <w:r w:rsidRPr="009D4893">
        <w:rPr>
          <w:rFonts w:ascii="Book Antiqua" w:eastAsia="Book Antiqua" w:hAnsi="Book Antiqua" w:cs="Book Antiqua"/>
        </w:rPr>
        <w:t xml:space="preserve"> liver abscess requires early detection, percutaneous catheter drainage, and 5 wk of antifungal therapy. Meanwhile, complications such as COVID-19 should be actively managed and nutritional support should be provided.</w:t>
      </w:r>
    </w:p>
    <w:p w14:paraId="03358FC3" w14:textId="77777777" w:rsidR="00A77B3E" w:rsidRPr="009D4893" w:rsidRDefault="00A77B3E" w:rsidP="009D4893">
      <w:pPr>
        <w:spacing w:line="360" w:lineRule="auto"/>
        <w:jc w:val="both"/>
        <w:rPr>
          <w:rFonts w:ascii="Book Antiqua" w:hAnsi="Book Antiqua"/>
        </w:rPr>
      </w:pPr>
    </w:p>
    <w:p w14:paraId="38D8D726"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bCs/>
        </w:rPr>
        <w:t xml:space="preserve">Key Words: </w:t>
      </w:r>
      <w:r w:rsidRPr="009D4893">
        <w:rPr>
          <w:rFonts w:ascii="Book Antiqua" w:eastAsia="Book Antiqua" w:hAnsi="Book Antiqua" w:cs="Book Antiqua"/>
        </w:rPr>
        <w:t>Fungal; Liver abscess; COVID-19; Liver metastasis ablation; Pancreatic head cancer; Case report</w:t>
      </w:r>
    </w:p>
    <w:p w14:paraId="71C2A632" w14:textId="77777777" w:rsidR="00A77B3E" w:rsidRPr="009D4893" w:rsidRDefault="00A77B3E" w:rsidP="009D4893">
      <w:pPr>
        <w:spacing w:line="360" w:lineRule="auto"/>
        <w:jc w:val="both"/>
        <w:rPr>
          <w:rFonts w:ascii="Book Antiqua" w:hAnsi="Book Antiqua"/>
        </w:rPr>
      </w:pPr>
    </w:p>
    <w:p w14:paraId="536EB164"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rPr>
        <w:t xml:space="preserve">Hu W, Lin X, Qian M, Du TM, Lan X. Treatment of </w:t>
      </w:r>
      <w:r w:rsidRPr="00730881">
        <w:rPr>
          <w:rFonts w:ascii="Book Antiqua" w:eastAsia="Book Antiqua" w:hAnsi="Book Antiqua" w:cs="Book Antiqua"/>
          <w:i/>
          <w:iCs/>
        </w:rPr>
        <w:t>Candida albicans</w:t>
      </w:r>
      <w:r w:rsidRPr="009D4893">
        <w:rPr>
          <w:rFonts w:ascii="Book Antiqua" w:eastAsia="Book Antiqua" w:hAnsi="Book Antiqua" w:cs="Book Antiqua"/>
        </w:rPr>
        <w:t xml:space="preserve"> liver abscess complicated with COVID-19 after liver metastasis ablation: A case report. </w:t>
      </w:r>
      <w:r w:rsidRPr="009D4893">
        <w:rPr>
          <w:rFonts w:ascii="Book Antiqua" w:eastAsia="Book Antiqua" w:hAnsi="Book Antiqua" w:cs="Book Antiqua"/>
          <w:i/>
          <w:iCs/>
        </w:rPr>
        <w:t>World J Gastrointest Oncol</w:t>
      </w:r>
      <w:r w:rsidRPr="009D4893">
        <w:rPr>
          <w:rFonts w:ascii="Book Antiqua" w:eastAsia="Book Antiqua" w:hAnsi="Book Antiqua" w:cs="Book Antiqua"/>
        </w:rPr>
        <w:t xml:space="preserve"> 2023; In press</w:t>
      </w:r>
    </w:p>
    <w:p w14:paraId="58983274" w14:textId="77777777" w:rsidR="00A77B3E" w:rsidRPr="009D4893" w:rsidRDefault="00A77B3E" w:rsidP="009D4893">
      <w:pPr>
        <w:spacing w:line="360" w:lineRule="auto"/>
        <w:jc w:val="both"/>
        <w:rPr>
          <w:rFonts w:ascii="Book Antiqua" w:hAnsi="Book Antiqua"/>
        </w:rPr>
      </w:pPr>
    </w:p>
    <w:p w14:paraId="61D45FE9" w14:textId="4D86ED33"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bCs/>
        </w:rPr>
        <w:t xml:space="preserve">Core Tip: </w:t>
      </w:r>
      <w:r w:rsidRPr="009D4893">
        <w:rPr>
          <w:rFonts w:ascii="Book Antiqua" w:eastAsia="Book Antiqua" w:hAnsi="Book Antiqua" w:cs="Book Antiqua"/>
        </w:rPr>
        <w:t xml:space="preserve">Fungal liver abscess is rare and has a high mortality rate, especially when combined with malignant tumor, diabetes, </w:t>
      </w:r>
      <w:r w:rsidRPr="009D4893">
        <w:rPr>
          <w:rStyle w:val="normaltextrun"/>
          <w:rFonts w:ascii="Book Antiqua" w:eastAsia="Book Antiqua" w:hAnsi="Book Antiqua" w:cs="Book Antiqua"/>
          <w:color w:val="000000"/>
        </w:rPr>
        <w:t>coronavirus disease 2019 (</w:t>
      </w:r>
      <w:r w:rsidRPr="009D4893">
        <w:rPr>
          <w:rFonts w:ascii="Book Antiqua" w:eastAsia="Book Antiqua" w:hAnsi="Book Antiqua" w:cs="Book Antiqua"/>
        </w:rPr>
        <w:t xml:space="preserve">COVID-19), and other complications, which increase the difficulty of treatment. However, there are no guidelines or expert consensus on the course of antifungal drugs. We present a rare case of </w:t>
      </w:r>
      <w:r w:rsidRPr="00730881">
        <w:rPr>
          <w:rFonts w:ascii="Book Antiqua" w:eastAsia="Book Antiqua" w:hAnsi="Book Antiqua" w:cs="Book Antiqua"/>
          <w:i/>
          <w:iCs/>
        </w:rPr>
        <w:t>Candida albicans</w:t>
      </w:r>
      <w:r w:rsidRPr="009D4893">
        <w:rPr>
          <w:rFonts w:ascii="Book Antiqua" w:eastAsia="Book Antiqua" w:hAnsi="Book Antiqua" w:cs="Book Antiqua"/>
        </w:rPr>
        <w:t xml:space="preserve"> liver abscess complicated with COVID-19 after ablation of liver metastasis from pancreatic head cancer. The patient was successfully cured after percutaneous catheter drainage, antifungal therapy, therapeutic management of </w:t>
      </w:r>
      <w:r w:rsidR="00C8724F" w:rsidRPr="009D4893">
        <w:rPr>
          <w:rFonts w:ascii="Book Antiqua" w:eastAsia="Book Antiqua" w:hAnsi="Book Antiqua" w:cs="Book Antiqua"/>
        </w:rPr>
        <w:t>comorbidities</w:t>
      </w:r>
      <w:r w:rsidRPr="009D4893">
        <w:rPr>
          <w:rFonts w:ascii="Book Antiqua" w:eastAsia="Book Antiqua" w:hAnsi="Book Antiqua" w:cs="Book Antiqua"/>
        </w:rPr>
        <w:t xml:space="preserve"> and nutritional support.</w:t>
      </w:r>
    </w:p>
    <w:p w14:paraId="2B704A55" w14:textId="77777777" w:rsidR="00A77B3E" w:rsidRPr="009D4893" w:rsidRDefault="00A77B3E" w:rsidP="009D4893">
      <w:pPr>
        <w:spacing w:line="360" w:lineRule="auto"/>
        <w:jc w:val="both"/>
        <w:rPr>
          <w:rFonts w:ascii="Book Antiqua" w:hAnsi="Book Antiqua"/>
        </w:rPr>
      </w:pPr>
    </w:p>
    <w:p w14:paraId="0DE06CCF"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caps/>
          <w:color w:val="000000"/>
          <w:u w:val="single"/>
        </w:rPr>
        <w:t>INTRODUCTION</w:t>
      </w:r>
    </w:p>
    <w:p w14:paraId="75BAF113" w14:textId="4A01B024"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color w:val="000000"/>
        </w:rPr>
        <w:t xml:space="preserve">The incidence of liver abscess after liver intervention is very high in patients who have undergone Whipple surgery. Despite aggressive and appropriate treatment, the mortality rate for liver abscess remains high, particularly when combined with coronavirus disease 2019 (COVID-19). Fungal liver abscess is rare, and there are no guidelines or expert consensus on the timing of antifungal drug use for this condition. In this report, we present a rare case of </w:t>
      </w:r>
      <w:r w:rsidR="008C6FE9" w:rsidRPr="00730881">
        <w:rPr>
          <w:rFonts w:ascii="Book Antiqua" w:eastAsia="Book Antiqua" w:hAnsi="Book Antiqua" w:cs="Book Antiqua"/>
          <w:i/>
          <w:iCs/>
          <w:color w:val="000000"/>
        </w:rPr>
        <w:t>C</w:t>
      </w:r>
      <w:r w:rsidRPr="00730881">
        <w:rPr>
          <w:rFonts w:ascii="Book Antiqua" w:eastAsia="Book Antiqua" w:hAnsi="Book Antiqua" w:cs="Book Antiqua"/>
          <w:i/>
          <w:iCs/>
          <w:color w:val="000000"/>
        </w:rPr>
        <w:t>andida albicans</w:t>
      </w:r>
      <w:r w:rsidRPr="009D4893">
        <w:rPr>
          <w:rFonts w:ascii="Book Antiqua" w:eastAsia="Book Antiqua" w:hAnsi="Book Antiqua" w:cs="Book Antiqua"/>
          <w:color w:val="000000"/>
        </w:rPr>
        <w:t xml:space="preserve"> liver abscess complicated by COVID-19 after liver metastasis ablation for pancreatic head cancer. The patient was treated with </w:t>
      </w:r>
      <w:r w:rsidRPr="009D4893">
        <w:rPr>
          <w:rFonts w:ascii="Book Antiqua" w:eastAsia="Book Antiqua" w:hAnsi="Book Antiqua" w:cs="Book Antiqua"/>
          <w:color w:val="000000"/>
        </w:rPr>
        <w:lastRenderedPageBreak/>
        <w:t xml:space="preserve">percutaneous catheter drainage, antifungal therapy, therapeutic management of </w:t>
      </w:r>
      <w:r w:rsidR="00C8724F" w:rsidRPr="009D4893">
        <w:rPr>
          <w:rFonts w:ascii="Book Antiqua" w:eastAsia="Book Antiqua" w:hAnsi="Book Antiqua" w:cs="Book Antiqua"/>
          <w:color w:val="000000"/>
        </w:rPr>
        <w:t>comorbidities</w:t>
      </w:r>
      <w:r w:rsidRPr="009D4893">
        <w:rPr>
          <w:rFonts w:ascii="Book Antiqua" w:eastAsia="Book Antiqua" w:hAnsi="Book Antiqua" w:cs="Book Antiqua"/>
          <w:color w:val="000000"/>
        </w:rPr>
        <w:t xml:space="preserve"> and nutritional support.</w:t>
      </w:r>
    </w:p>
    <w:p w14:paraId="1FBF68BB" w14:textId="77777777" w:rsidR="00A77B3E" w:rsidRPr="009D4893" w:rsidRDefault="00A77B3E" w:rsidP="009D4893">
      <w:pPr>
        <w:spacing w:line="360" w:lineRule="auto"/>
        <w:jc w:val="both"/>
        <w:rPr>
          <w:rFonts w:ascii="Book Antiqua" w:hAnsi="Book Antiqua"/>
        </w:rPr>
      </w:pPr>
    </w:p>
    <w:p w14:paraId="0D21871B"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caps/>
          <w:color w:val="000000"/>
          <w:u w:val="single"/>
        </w:rPr>
        <w:t>CASE PRESENTATION</w:t>
      </w:r>
    </w:p>
    <w:p w14:paraId="5A48E0FC"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i/>
          <w:color w:val="000000"/>
        </w:rPr>
        <w:t>Chief complaints</w:t>
      </w:r>
    </w:p>
    <w:p w14:paraId="38EC1D02"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color w:val="000000"/>
        </w:rPr>
        <w:t>A 54-year-old woman was diagnosed with pancreatic head cancer for 8 mo and had liver metastasis ablation for 2 wk.</w:t>
      </w:r>
    </w:p>
    <w:p w14:paraId="55219A0F" w14:textId="77777777" w:rsidR="00A77B3E" w:rsidRPr="009D4893" w:rsidRDefault="00A77B3E" w:rsidP="009D4893">
      <w:pPr>
        <w:spacing w:line="360" w:lineRule="auto"/>
        <w:jc w:val="both"/>
        <w:rPr>
          <w:rFonts w:ascii="Book Antiqua" w:hAnsi="Book Antiqua"/>
        </w:rPr>
      </w:pPr>
    </w:p>
    <w:p w14:paraId="05202478"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i/>
          <w:color w:val="000000"/>
        </w:rPr>
        <w:t>History of present illness</w:t>
      </w:r>
    </w:p>
    <w:p w14:paraId="3D23BC1A"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color w:val="000000"/>
        </w:rPr>
        <w:t>Eight months ago, the patient was hospitalized for sprained right wrist. It was unexpected to discover that she had pancreatic head cancer and diabetes. She subsequently underwent laparoscopic pancreaticoduodenectomy, and histopathologic results revealed pancreatic adenocarcinoma with mucinous adenomas (about 5%-10% of which were sig-ring cell carcinomas), G3/poorly differentiated, and invasion of nerves and lymphatic vessels. Following surgery, she completed 8 cycles of chemotherapy with albumin-bound paclitaxel and gemcitabine. One month after completing chemotherapy, contrast-enhanced abdominal computed tomography (CT) revealed liver metastasis in the right lobe, with a maximum cross-section of approximately 2.0 cm × 1.9 cm. Two weeks ago, the patient underwent CT-guided ablation of liver metastasis and was discharged after receiving treatment for infection prevention and liver protection. The patient had no discomfort and was admitted to the hospital for chemotherapy.</w:t>
      </w:r>
    </w:p>
    <w:p w14:paraId="1EF4073E" w14:textId="77777777" w:rsidR="00A77B3E" w:rsidRPr="009D4893" w:rsidRDefault="00A77B3E" w:rsidP="009D4893">
      <w:pPr>
        <w:spacing w:line="360" w:lineRule="auto"/>
        <w:jc w:val="both"/>
        <w:rPr>
          <w:rFonts w:ascii="Book Antiqua" w:hAnsi="Book Antiqua"/>
        </w:rPr>
      </w:pPr>
    </w:p>
    <w:p w14:paraId="12C6882E"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i/>
          <w:color w:val="000000"/>
        </w:rPr>
        <w:t>History of past illness</w:t>
      </w:r>
    </w:p>
    <w:p w14:paraId="6562F818"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color w:val="000000"/>
        </w:rPr>
        <w:t>The patient sprained her right wrist more than 8 mo ago, and she had no other known medical conditions.</w:t>
      </w:r>
    </w:p>
    <w:p w14:paraId="20D49114" w14:textId="77777777" w:rsidR="00A77B3E" w:rsidRPr="009D4893" w:rsidRDefault="00A77B3E" w:rsidP="009D4893">
      <w:pPr>
        <w:spacing w:line="360" w:lineRule="auto"/>
        <w:jc w:val="both"/>
        <w:rPr>
          <w:rFonts w:ascii="Book Antiqua" w:hAnsi="Book Antiqua"/>
        </w:rPr>
      </w:pPr>
    </w:p>
    <w:p w14:paraId="15CE765F"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i/>
          <w:color w:val="000000"/>
        </w:rPr>
        <w:t>Personal and family history</w:t>
      </w:r>
    </w:p>
    <w:p w14:paraId="2C9FE6A4" w14:textId="3DCF30F1"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color w:val="000000"/>
        </w:rPr>
        <w:t>H</w:t>
      </w:r>
      <w:r w:rsidR="00BD52C3">
        <w:rPr>
          <w:rFonts w:ascii="Book Antiqua" w:eastAsia="Book Antiqua" w:hAnsi="Book Antiqua" w:cs="Book Antiqua"/>
          <w:color w:val="000000"/>
        </w:rPr>
        <w:t>er</w:t>
      </w:r>
      <w:r w:rsidRPr="009D4893">
        <w:rPr>
          <w:rFonts w:ascii="Book Antiqua" w:eastAsia="Book Antiqua" w:hAnsi="Book Antiqua" w:cs="Book Antiqua"/>
          <w:color w:val="000000"/>
        </w:rPr>
        <w:t xml:space="preserve"> father died of an unknown type of cancer at the age 49.</w:t>
      </w:r>
    </w:p>
    <w:p w14:paraId="0D5FEA0A" w14:textId="77777777" w:rsidR="00A77B3E" w:rsidRPr="009D4893" w:rsidRDefault="00A77B3E" w:rsidP="009D4893">
      <w:pPr>
        <w:spacing w:line="360" w:lineRule="auto"/>
        <w:jc w:val="both"/>
        <w:rPr>
          <w:rFonts w:ascii="Book Antiqua" w:hAnsi="Book Antiqua"/>
        </w:rPr>
      </w:pPr>
    </w:p>
    <w:p w14:paraId="33A2278C"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i/>
          <w:color w:val="000000"/>
        </w:rPr>
        <w:t>Physical examination</w:t>
      </w:r>
    </w:p>
    <w:p w14:paraId="6ED3FC40"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color w:val="000000"/>
        </w:rPr>
        <w:lastRenderedPageBreak/>
        <w:t>The patient</w:t>
      </w:r>
      <w:r w:rsidR="00F75753" w:rsidRPr="009D4893">
        <w:rPr>
          <w:rFonts w:ascii="Book Antiqua" w:eastAsia="Book Antiqua" w:hAnsi="Book Antiqua" w:cs="Book Antiqua"/>
          <w:color w:val="000000"/>
        </w:rPr>
        <w:t>’</w:t>
      </w:r>
      <w:r w:rsidRPr="009D4893">
        <w:rPr>
          <w:rFonts w:ascii="Book Antiqua" w:eastAsia="Book Antiqua" w:hAnsi="Book Antiqua" w:cs="Book Antiqua"/>
          <w:color w:val="000000"/>
        </w:rPr>
        <w:t>s vital signs were stable, and her skin and sclera showed no signs of yellowing. The abdomen was flat and soft, and the right lower abdomen was tender and percussive.</w:t>
      </w:r>
    </w:p>
    <w:p w14:paraId="55810DA6" w14:textId="77777777" w:rsidR="00A77B3E" w:rsidRPr="009D4893" w:rsidRDefault="00A77B3E" w:rsidP="009D4893">
      <w:pPr>
        <w:spacing w:line="360" w:lineRule="auto"/>
        <w:jc w:val="both"/>
        <w:rPr>
          <w:rFonts w:ascii="Book Antiqua" w:hAnsi="Book Antiqua"/>
        </w:rPr>
      </w:pPr>
    </w:p>
    <w:p w14:paraId="52F57072"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i/>
          <w:color w:val="000000"/>
        </w:rPr>
        <w:t>Laboratory examinations</w:t>
      </w:r>
    </w:p>
    <w:p w14:paraId="2CE7A8C5"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color w:val="000000"/>
        </w:rPr>
        <w:t xml:space="preserve">Blood routine, renal function, coagulation, carcinoembryonic antigen, and carbohydrate antigen (CA) 19-9 results were all within the normal range. However, some laboratory results were abnormal, including C-reactive protein, 4.62 mg/L (normal range: &lt; 4 mg/L); alanine aminotransferase, 50 IU/L (normal range: 7-40 IU/L); aspartate aminotransferase, 45 IU/L (normal range: 13-35 IU/L); CA125, 62.8 U/mL (normal range: ≤ 25 ng/mL) (Table 1). Real-time polymerase linked reaction (RT-PCR) indicated positive nucleic acid of novel coronavirus, and pus culture revealed </w:t>
      </w:r>
      <w:r w:rsidRPr="00730881">
        <w:rPr>
          <w:rFonts w:ascii="Book Antiqua" w:eastAsia="Book Antiqua" w:hAnsi="Book Antiqua" w:cs="Book Antiqua"/>
          <w:i/>
          <w:iCs/>
          <w:color w:val="000000"/>
        </w:rPr>
        <w:t>Candida albicans</w:t>
      </w:r>
      <w:r w:rsidRPr="009D4893">
        <w:rPr>
          <w:rFonts w:ascii="Book Antiqua" w:eastAsia="Book Antiqua" w:hAnsi="Book Antiqua" w:cs="Book Antiqua"/>
          <w:color w:val="000000"/>
        </w:rPr>
        <w:t>, which was sensitive to fluconazole.</w:t>
      </w:r>
    </w:p>
    <w:p w14:paraId="4E4261DC" w14:textId="77777777" w:rsidR="00A77B3E" w:rsidRPr="009D4893" w:rsidRDefault="00A77B3E" w:rsidP="009D4893">
      <w:pPr>
        <w:spacing w:line="360" w:lineRule="auto"/>
        <w:jc w:val="both"/>
        <w:rPr>
          <w:rFonts w:ascii="Book Antiqua" w:hAnsi="Book Antiqua"/>
        </w:rPr>
      </w:pPr>
    </w:p>
    <w:p w14:paraId="63B11C05"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i/>
          <w:color w:val="000000"/>
        </w:rPr>
        <w:t>Imaging examinations</w:t>
      </w:r>
    </w:p>
    <w:p w14:paraId="1C8CE9A0"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color w:val="000000"/>
        </w:rPr>
        <w:t>Chest CT examination indicated viral pneumonia, and contrast-enhanced abdominal CT revealed a liver abscess with a maximum cross-section of 6.9 cm × 6.0 cm, accompanied by fluid and gas (Figure 1</w:t>
      </w:r>
      <w:r w:rsidR="00974252" w:rsidRPr="009D4893">
        <w:rPr>
          <w:rFonts w:ascii="Book Antiqua" w:eastAsia="Book Antiqua" w:hAnsi="Book Antiqua" w:cs="Book Antiqua"/>
          <w:color w:val="000000"/>
        </w:rPr>
        <w:t>A</w:t>
      </w:r>
      <w:r w:rsidRPr="009D4893">
        <w:rPr>
          <w:rFonts w:ascii="Book Antiqua" w:eastAsia="Book Antiqua" w:hAnsi="Book Antiqua" w:cs="Book Antiqua"/>
          <w:color w:val="000000"/>
        </w:rPr>
        <w:t>).</w:t>
      </w:r>
    </w:p>
    <w:p w14:paraId="64EB51A0" w14:textId="77777777" w:rsidR="00A77B3E" w:rsidRPr="009D4893" w:rsidRDefault="00A77B3E" w:rsidP="009D4893">
      <w:pPr>
        <w:spacing w:line="360" w:lineRule="auto"/>
        <w:jc w:val="both"/>
        <w:rPr>
          <w:rFonts w:ascii="Book Antiqua" w:hAnsi="Book Antiqua"/>
        </w:rPr>
      </w:pPr>
    </w:p>
    <w:p w14:paraId="32A7514D"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caps/>
          <w:color w:val="000000"/>
          <w:u w:val="single"/>
        </w:rPr>
        <w:t>FINAL DIAGNOSIS</w:t>
      </w:r>
    </w:p>
    <w:p w14:paraId="57E6B935"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color w:val="000000"/>
        </w:rPr>
        <w:t xml:space="preserve">The patient was diagnosed as </w:t>
      </w:r>
      <w:r w:rsidRPr="00730881">
        <w:rPr>
          <w:rFonts w:ascii="Book Antiqua" w:eastAsia="Book Antiqua" w:hAnsi="Book Antiqua" w:cs="Book Antiqua"/>
          <w:i/>
          <w:iCs/>
          <w:color w:val="000000"/>
        </w:rPr>
        <w:t>Candida albicans</w:t>
      </w:r>
      <w:r w:rsidRPr="009D4893">
        <w:rPr>
          <w:rFonts w:ascii="Book Antiqua" w:eastAsia="Book Antiqua" w:hAnsi="Book Antiqua" w:cs="Book Antiqua"/>
          <w:color w:val="000000"/>
        </w:rPr>
        <w:t xml:space="preserve"> liver abscess, COVID-19, and Stage IV pancreatic head cancer.</w:t>
      </w:r>
    </w:p>
    <w:p w14:paraId="495C15F9" w14:textId="77777777" w:rsidR="00A77B3E" w:rsidRPr="009D4893" w:rsidRDefault="00A77B3E" w:rsidP="009D4893">
      <w:pPr>
        <w:spacing w:line="360" w:lineRule="auto"/>
        <w:jc w:val="both"/>
        <w:rPr>
          <w:rFonts w:ascii="Book Antiqua" w:hAnsi="Book Antiqua"/>
        </w:rPr>
      </w:pPr>
    </w:p>
    <w:p w14:paraId="6CC3C4A0"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caps/>
          <w:color w:val="000000"/>
          <w:u w:val="single"/>
        </w:rPr>
        <w:t>TREATMENT</w:t>
      </w:r>
    </w:p>
    <w:p w14:paraId="2D5B1FCB" w14:textId="709E33A9"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color w:val="000000"/>
        </w:rPr>
        <w:t xml:space="preserve">The patient was admitted to the hospital on December 14, 2022, for chemotherapy with fluorouracil, leucovorin, oxaliplatin, and irinotecan (FOLFOXIRI) regimen. On December 17, 2022, the patient developed a fever with a body temperature as high as 39.6 °C. Blood tests showed an increased white blood cell count, neutrophil percentage, C-reactive protein (CRP) and procalcitonin (PCT). Liver function indicated that the aminotransferase value was doubled (Table 1). Chest CT showed no abnormalities. Acute </w:t>
      </w:r>
      <w:r w:rsidRPr="009D4893">
        <w:rPr>
          <w:rFonts w:ascii="Book Antiqua" w:eastAsia="Book Antiqua" w:hAnsi="Book Antiqua" w:cs="Book Antiqua"/>
          <w:color w:val="000000"/>
        </w:rPr>
        <w:lastRenderedPageBreak/>
        <w:t>bronchitis was considered in combination with the patient</w:t>
      </w:r>
      <w:r w:rsidR="00F75753" w:rsidRPr="009D4893">
        <w:rPr>
          <w:rFonts w:ascii="Book Antiqua" w:eastAsia="Book Antiqua" w:hAnsi="Book Antiqua" w:cs="Book Antiqua"/>
          <w:color w:val="000000"/>
        </w:rPr>
        <w:t>’</w:t>
      </w:r>
      <w:r w:rsidRPr="009D4893">
        <w:rPr>
          <w:rFonts w:ascii="Book Antiqua" w:eastAsia="Book Antiqua" w:hAnsi="Book Antiqua" w:cs="Book Antiqua"/>
          <w:color w:val="000000"/>
        </w:rPr>
        <w:t xml:space="preserve">s cough. Given that the patient was a chemotherapy patient with advanced malignant tumor complicated with diabetes mellitus and a weakened immune system, she was given cefoperazone sulbactam sodium (3 g </w:t>
      </w:r>
      <w:r w:rsidRPr="009D4893">
        <w:rPr>
          <w:rFonts w:ascii="Book Antiqua" w:eastAsia="Book Antiqua" w:hAnsi="Book Antiqua" w:cs="Book Antiqua"/>
          <w:i/>
          <w:iCs/>
          <w:color w:val="000000"/>
        </w:rPr>
        <w:t>i.v.</w:t>
      </w:r>
      <w:r w:rsidRPr="009D4893">
        <w:rPr>
          <w:rFonts w:ascii="Book Antiqua" w:eastAsia="Book Antiqua" w:hAnsi="Book Antiqua" w:cs="Book Antiqua"/>
          <w:color w:val="000000"/>
        </w:rPr>
        <w:t xml:space="preserve"> q12h), continued liver protection, immune enhancement, nutritional support, and other treatments. After 3 d of antibiotic use, the patient</w:t>
      </w:r>
      <w:r w:rsidR="00F75753" w:rsidRPr="009D4893">
        <w:rPr>
          <w:rFonts w:ascii="Book Antiqua" w:eastAsia="Book Antiqua" w:hAnsi="Book Antiqua" w:cs="Book Antiqua"/>
          <w:color w:val="000000"/>
        </w:rPr>
        <w:t>’</w:t>
      </w:r>
      <w:r w:rsidRPr="009D4893">
        <w:rPr>
          <w:rFonts w:ascii="Book Antiqua" w:eastAsia="Book Antiqua" w:hAnsi="Book Antiqua" w:cs="Book Antiqua"/>
          <w:color w:val="000000"/>
        </w:rPr>
        <w:t>s temperature still peaked at 39.6 °C, and her RT-PCR indicated COVID-19, while chest CT examination indicated viral pneumonia. She was treated with azvudine tablets (5 mg po qd). In addition, the patient experienced vomiting, poor appetite, and right upper abdominal pain. Contrast-enhanced abdominal CT showed a liver abscess with a maximum cross-section of 6.9 cm × 6.0 cm, accompanied by fluid and gas (Figure 1</w:t>
      </w:r>
      <w:r w:rsidR="00974252" w:rsidRPr="009D4893">
        <w:rPr>
          <w:rFonts w:ascii="Book Antiqua" w:eastAsia="Book Antiqua" w:hAnsi="Book Antiqua" w:cs="Book Antiqua"/>
          <w:color w:val="000000"/>
        </w:rPr>
        <w:t>A</w:t>
      </w:r>
      <w:r w:rsidRPr="009D4893">
        <w:rPr>
          <w:rFonts w:ascii="Book Antiqua" w:eastAsia="Book Antiqua" w:hAnsi="Book Antiqua" w:cs="Book Antiqua"/>
          <w:color w:val="000000"/>
        </w:rPr>
        <w:t xml:space="preserve">). On January 20, 2022, the patient underwent CT-guided percutaneous catheter drainage for hepatic abscess. The pus was brown and turbid with flocculent substance and it was sent for microbial culture. </w:t>
      </w:r>
      <w:r w:rsidR="001D3042">
        <w:rPr>
          <w:rFonts w:ascii="Book Antiqua" w:eastAsia="Book Antiqua" w:hAnsi="Book Antiqua" w:cs="Book Antiqua"/>
          <w:color w:val="000000"/>
        </w:rPr>
        <w:t>The a</w:t>
      </w:r>
      <w:r w:rsidRPr="009D4893">
        <w:rPr>
          <w:rFonts w:ascii="Book Antiqua" w:eastAsia="Book Antiqua" w:hAnsi="Book Antiqua" w:cs="Book Antiqua"/>
          <w:color w:val="000000"/>
        </w:rPr>
        <w:t xml:space="preserve">ntibiotic was upgraded to Meropenem (1 g </w:t>
      </w:r>
      <w:r w:rsidRPr="009D4893">
        <w:rPr>
          <w:rFonts w:ascii="Book Antiqua" w:eastAsia="Book Antiqua" w:hAnsi="Book Antiqua" w:cs="Book Antiqua"/>
          <w:i/>
          <w:iCs/>
          <w:color w:val="000000"/>
        </w:rPr>
        <w:t>i.v.</w:t>
      </w:r>
      <w:r w:rsidRPr="009D4893">
        <w:rPr>
          <w:rFonts w:ascii="Book Antiqua" w:eastAsia="Book Antiqua" w:hAnsi="Book Antiqua" w:cs="Book Antiqua"/>
          <w:color w:val="000000"/>
        </w:rPr>
        <w:t xml:space="preserve"> q8h). On December 22, 2022, the patient</w:t>
      </w:r>
      <w:r w:rsidR="00F75753" w:rsidRPr="009D4893">
        <w:rPr>
          <w:rFonts w:ascii="Book Antiqua" w:eastAsia="Book Antiqua" w:hAnsi="Book Antiqua" w:cs="Book Antiqua"/>
          <w:color w:val="000000"/>
        </w:rPr>
        <w:t>’</w:t>
      </w:r>
      <w:r w:rsidRPr="009D4893">
        <w:rPr>
          <w:rFonts w:ascii="Book Antiqua" w:eastAsia="Book Antiqua" w:hAnsi="Book Antiqua" w:cs="Book Antiqua"/>
          <w:color w:val="000000"/>
        </w:rPr>
        <w:t>s blood routine showed a very low white blood cell count of 1.24 × 10</w:t>
      </w:r>
      <w:r w:rsidRPr="009D4893">
        <w:rPr>
          <w:rFonts w:ascii="Book Antiqua" w:eastAsia="Book Antiqua" w:hAnsi="Book Antiqua" w:cs="Book Antiqua"/>
          <w:color w:val="000000"/>
          <w:vertAlign w:val="superscript"/>
        </w:rPr>
        <w:t>9</w:t>
      </w:r>
      <w:r w:rsidRPr="009D4893">
        <w:rPr>
          <w:rFonts w:ascii="Book Antiqua" w:eastAsia="Book Antiqua" w:hAnsi="Book Antiqua" w:cs="Book Antiqua"/>
          <w:color w:val="000000"/>
        </w:rPr>
        <w:t>/L, a platelet count of 49 × 10</w:t>
      </w:r>
      <w:r w:rsidRPr="009D4893">
        <w:rPr>
          <w:rFonts w:ascii="Book Antiqua" w:eastAsia="Book Antiqua" w:hAnsi="Book Antiqua" w:cs="Book Antiqua"/>
          <w:color w:val="000000"/>
          <w:vertAlign w:val="superscript"/>
        </w:rPr>
        <w:t>9</w:t>
      </w:r>
      <w:r w:rsidRPr="009D4893">
        <w:rPr>
          <w:rFonts w:ascii="Book Antiqua" w:eastAsia="Book Antiqua" w:hAnsi="Book Antiqua" w:cs="Book Antiqua"/>
          <w:color w:val="000000"/>
        </w:rPr>
        <w:t>/L, and CRP and PCT were still significantly elevated, while liver function was basically normal (Table 1). To improve</w:t>
      </w:r>
      <w:r w:rsidR="00A51619">
        <w:rPr>
          <w:rFonts w:ascii="Book Antiqua" w:eastAsia="Book Antiqua" w:hAnsi="Book Antiqua" w:cs="Book Antiqua"/>
          <w:color w:val="000000"/>
        </w:rPr>
        <w:t xml:space="preserve"> both the</w:t>
      </w:r>
      <w:r w:rsidRPr="009D4893">
        <w:rPr>
          <w:rFonts w:ascii="Book Antiqua" w:eastAsia="Book Antiqua" w:hAnsi="Book Antiqua" w:cs="Book Antiqua"/>
          <w:color w:val="000000"/>
        </w:rPr>
        <w:t xml:space="preserve"> white blood cell and platelet counts, the patient was injected</w:t>
      </w:r>
      <w:r w:rsidR="001D3042">
        <w:rPr>
          <w:rFonts w:ascii="Book Antiqua" w:eastAsia="Book Antiqua" w:hAnsi="Book Antiqua" w:cs="Book Antiqua"/>
          <w:color w:val="000000"/>
        </w:rPr>
        <w:t xml:space="preserve"> with</w:t>
      </w:r>
      <w:r w:rsidRPr="009D4893">
        <w:rPr>
          <w:rFonts w:ascii="Book Antiqua" w:eastAsia="Book Antiqua" w:hAnsi="Book Antiqua" w:cs="Book Antiqua"/>
          <w:color w:val="000000"/>
        </w:rPr>
        <w:t xml:space="preserve"> recombinant human granulocyte stimulating factor plus recombinant human thrombopoietin. On December 25, 2022, pus culture revealed </w:t>
      </w:r>
      <w:r w:rsidRPr="00730881">
        <w:rPr>
          <w:rFonts w:ascii="Book Antiqua" w:eastAsia="Book Antiqua" w:hAnsi="Book Antiqua" w:cs="Book Antiqua"/>
          <w:i/>
          <w:iCs/>
          <w:color w:val="000000"/>
        </w:rPr>
        <w:t>Candida albicans</w:t>
      </w:r>
      <w:r w:rsidRPr="009D4893">
        <w:rPr>
          <w:rFonts w:ascii="Book Antiqua" w:eastAsia="Book Antiqua" w:hAnsi="Book Antiqua" w:cs="Book Antiqua"/>
          <w:color w:val="000000"/>
        </w:rPr>
        <w:t>, which was sensitive to fluconazole. Then</w:t>
      </w:r>
      <w:r w:rsidR="00550A59">
        <w:rPr>
          <w:rFonts w:ascii="Book Antiqua" w:eastAsia="Book Antiqua" w:hAnsi="Book Antiqua" w:cs="Book Antiqua"/>
          <w:color w:val="000000"/>
        </w:rPr>
        <w:t xml:space="preserve"> the</w:t>
      </w:r>
      <w:r w:rsidRPr="009D4893">
        <w:rPr>
          <w:rFonts w:ascii="Book Antiqua" w:eastAsia="Book Antiqua" w:hAnsi="Book Antiqua" w:cs="Book Antiqua"/>
          <w:color w:val="000000"/>
        </w:rPr>
        <w:t xml:space="preserve"> patient w</w:t>
      </w:r>
      <w:r w:rsidR="00550A59">
        <w:rPr>
          <w:rFonts w:ascii="Book Antiqua" w:eastAsia="Book Antiqua" w:hAnsi="Book Antiqua" w:cs="Book Antiqua"/>
          <w:color w:val="000000"/>
        </w:rPr>
        <w:t>as</w:t>
      </w:r>
      <w:r w:rsidRPr="009D4893">
        <w:rPr>
          <w:rFonts w:ascii="Book Antiqua" w:eastAsia="Book Antiqua" w:hAnsi="Book Antiqua" w:cs="Book Antiqua"/>
          <w:color w:val="000000"/>
        </w:rPr>
        <w:t xml:space="preserve"> treated with fluconazole injection (0.4 g </w:t>
      </w:r>
      <w:r w:rsidRPr="009D4893">
        <w:rPr>
          <w:rFonts w:ascii="Book Antiqua" w:eastAsia="Book Antiqua" w:hAnsi="Book Antiqua" w:cs="Book Antiqua"/>
          <w:i/>
          <w:iCs/>
          <w:color w:val="000000"/>
        </w:rPr>
        <w:t>i.v.</w:t>
      </w:r>
      <w:r w:rsidRPr="009D4893">
        <w:rPr>
          <w:rFonts w:ascii="Book Antiqua" w:eastAsia="Book Antiqua" w:hAnsi="Book Antiqua" w:cs="Book Antiqua"/>
          <w:color w:val="000000"/>
        </w:rPr>
        <w:t xml:space="preserve"> qd, double the first dose). With the use of fluconazole, the patient</w:t>
      </w:r>
      <w:r w:rsidR="00F75753" w:rsidRPr="009D4893">
        <w:rPr>
          <w:rFonts w:ascii="Book Antiqua" w:eastAsia="Book Antiqua" w:hAnsi="Book Antiqua" w:cs="Book Antiqua"/>
          <w:color w:val="000000"/>
        </w:rPr>
        <w:t>’</w:t>
      </w:r>
      <w:r w:rsidRPr="009D4893">
        <w:rPr>
          <w:rFonts w:ascii="Book Antiqua" w:eastAsia="Book Antiqua" w:hAnsi="Book Antiqua" w:cs="Book Antiqua"/>
          <w:color w:val="000000"/>
        </w:rPr>
        <w:t xml:space="preserve">s symptoms and signs gradually improved. On December 29, 2022, contrast-enhanced abdominal CT showed no gas or fluid in the abscess space (Figure </w:t>
      </w:r>
      <w:r w:rsidR="00974252" w:rsidRPr="009D4893">
        <w:rPr>
          <w:rFonts w:ascii="Book Antiqua" w:eastAsia="Book Antiqua" w:hAnsi="Book Antiqua" w:cs="Book Antiqua"/>
          <w:color w:val="000000"/>
        </w:rPr>
        <w:t>1B</w:t>
      </w:r>
      <w:r w:rsidRPr="009D4893">
        <w:rPr>
          <w:rFonts w:ascii="Book Antiqua" w:eastAsia="Book Antiqua" w:hAnsi="Book Antiqua" w:cs="Book Antiqua"/>
          <w:color w:val="000000"/>
        </w:rPr>
        <w:t>). The patient had no pus coming out of the drain, and the drain was removed. On January 14, 2023, the patient</w:t>
      </w:r>
      <w:r w:rsidR="00F75753" w:rsidRPr="009D4893">
        <w:rPr>
          <w:rFonts w:ascii="Book Antiqua" w:eastAsia="Book Antiqua" w:hAnsi="Book Antiqua" w:cs="Book Antiqua"/>
          <w:color w:val="000000"/>
        </w:rPr>
        <w:t>’</w:t>
      </w:r>
      <w:r w:rsidRPr="009D4893">
        <w:rPr>
          <w:rFonts w:ascii="Book Antiqua" w:eastAsia="Book Antiqua" w:hAnsi="Book Antiqua" w:cs="Book Antiqua"/>
          <w:color w:val="000000"/>
        </w:rPr>
        <w:t xml:space="preserve">s laboratory results showed normal blood routine, slightly elevated CRP and PCT, and significantly elevated aminotransferase (Table 1). The significant elevated aminotransferases were considered a side effect of fluconazole, but fluconazole had to be continued, so liver protection therapy was strengthened. On January 20, 2023, the patient had no discomfort such as fever or abdominal pain, and her routine blood, CRP, PCT, and liver function were basically normal (Table 1). At this time, the patient received intravenous fluconazole for 4 wk and continued to take oral fluconazole (0.45 g po qd) </w:t>
      </w:r>
      <w:r w:rsidRPr="009D4893">
        <w:rPr>
          <w:rFonts w:ascii="Book Antiqua" w:eastAsia="Book Antiqua" w:hAnsi="Book Antiqua" w:cs="Book Antiqua"/>
          <w:color w:val="000000"/>
        </w:rPr>
        <w:lastRenderedPageBreak/>
        <w:t>and hepatoprotective drugs for 1 wk after discharge. In total, the antifungal course lasted for 5 wk.</w:t>
      </w:r>
    </w:p>
    <w:p w14:paraId="1BDF775B" w14:textId="77777777" w:rsidR="00A77B3E" w:rsidRPr="009D4893" w:rsidRDefault="00A77B3E" w:rsidP="009D4893">
      <w:pPr>
        <w:spacing w:line="360" w:lineRule="auto"/>
        <w:jc w:val="both"/>
        <w:rPr>
          <w:rFonts w:ascii="Book Antiqua" w:hAnsi="Book Antiqua"/>
        </w:rPr>
      </w:pPr>
    </w:p>
    <w:p w14:paraId="66F291E8"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caps/>
          <w:color w:val="000000"/>
          <w:u w:val="single"/>
        </w:rPr>
        <w:t>OUTCOME AND FOLLOW-UP</w:t>
      </w:r>
    </w:p>
    <w:p w14:paraId="02D465CC"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color w:val="000000"/>
        </w:rPr>
        <w:t>The patient recovered well and received 4 cycles of FOLFOXIRI chemotherapy after 2 mo of antifungal therapy. The patient</w:t>
      </w:r>
      <w:r w:rsidR="00F75753" w:rsidRPr="009D4893">
        <w:rPr>
          <w:rFonts w:ascii="Book Antiqua" w:eastAsia="Book Antiqua" w:hAnsi="Book Antiqua" w:cs="Book Antiqua"/>
          <w:color w:val="000000"/>
        </w:rPr>
        <w:t>’</w:t>
      </w:r>
      <w:r w:rsidRPr="009D4893">
        <w:rPr>
          <w:rFonts w:ascii="Book Antiqua" w:eastAsia="Book Antiqua" w:hAnsi="Book Antiqua" w:cs="Book Antiqua"/>
          <w:color w:val="000000"/>
        </w:rPr>
        <w:t xml:space="preserve">s routine blood, liver function, kidney function, and coagulation were normal, tumor markers decreased, and contrast-enhanced abdominal CT did not indicate liver tissue absence, cavity, or gas any longer (Figure </w:t>
      </w:r>
      <w:r w:rsidR="00974252" w:rsidRPr="009D4893">
        <w:rPr>
          <w:rFonts w:ascii="Book Antiqua" w:eastAsia="Book Antiqua" w:hAnsi="Book Antiqua" w:cs="Book Antiqua"/>
          <w:color w:val="000000"/>
        </w:rPr>
        <w:t>1C</w:t>
      </w:r>
      <w:r w:rsidRPr="009D4893">
        <w:rPr>
          <w:rFonts w:ascii="Book Antiqua" w:eastAsia="Book Antiqua" w:hAnsi="Book Antiqua" w:cs="Book Antiqua"/>
          <w:color w:val="000000"/>
        </w:rPr>
        <w:t>).</w:t>
      </w:r>
    </w:p>
    <w:p w14:paraId="295207E5" w14:textId="77777777" w:rsidR="00A77B3E" w:rsidRPr="009D4893" w:rsidRDefault="00A77B3E" w:rsidP="009D4893">
      <w:pPr>
        <w:spacing w:line="360" w:lineRule="auto"/>
        <w:jc w:val="both"/>
        <w:rPr>
          <w:rFonts w:ascii="Book Antiqua" w:hAnsi="Book Antiqua"/>
        </w:rPr>
      </w:pPr>
    </w:p>
    <w:p w14:paraId="4B05AC4B"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caps/>
          <w:color w:val="000000"/>
          <w:u w:val="single"/>
        </w:rPr>
        <w:t>DISCUSSION</w:t>
      </w:r>
    </w:p>
    <w:p w14:paraId="33AF8A65"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color w:val="000000"/>
        </w:rPr>
        <w:t>The pancreas is made up of acinar cells that secrete digestive enzymes, ductal cells that secrete bicarbonate, central acinar cells that act as a transition zone between acinar and ductal cells, endocrine islets that secrete hormones, and relatively inactive stellate cells. Cancer occurs when abnormal DNA mutations in the pancreas cause pancreatic cells to grow and divide uncontrollably</w:t>
      </w:r>
      <w:r w:rsidRPr="009D4893">
        <w:rPr>
          <w:rFonts w:ascii="Book Antiqua" w:eastAsia="Book Antiqua" w:hAnsi="Book Antiqua" w:cs="Book Antiqua"/>
          <w:color w:val="000000"/>
          <w:vertAlign w:val="superscript"/>
        </w:rPr>
        <w:t>[1]</w:t>
      </w:r>
      <w:r w:rsidRPr="009D4893">
        <w:rPr>
          <w:rFonts w:ascii="Book Antiqua" w:eastAsia="Book Antiqua" w:hAnsi="Book Antiqua" w:cs="Book Antiqua"/>
          <w:color w:val="000000"/>
        </w:rPr>
        <w:t>. Risk factors for early hepatic metastasis of pancreatic cancer include age over 70 years, lymph node metastasis, adenocarcinoma or neuroendocrine carcinoma, large tumor size, poor differentiation, no surgery, no chemotherapy. Pancreatic cancer is one of the most aggressive and fatal malignancies</w:t>
      </w:r>
      <w:r w:rsidRPr="009D4893">
        <w:rPr>
          <w:rFonts w:ascii="Book Antiqua" w:eastAsia="Book Antiqua" w:hAnsi="Book Antiqua" w:cs="Book Antiqua"/>
          <w:color w:val="000000"/>
          <w:vertAlign w:val="superscript"/>
        </w:rPr>
        <w:t>[2]</w:t>
      </w:r>
      <w:r w:rsidRPr="009D4893">
        <w:rPr>
          <w:rFonts w:ascii="Book Antiqua" w:eastAsia="Book Antiqua" w:hAnsi="Book Antiqua" w:cs="Book Antiqua"/>
          <w:color w:val="000000"/>
        </w:rPr>
        <w:t>.</w:t>
      </w:r>
    </w:p>
    <w:p w14:paraId="705D13AA" w14:textId="78FB1F63" w:rsidR="00A77B3E" w:rsidRPr="009D4893" w:rsidRDefault="00B8322D" w:rsidP="009D4893">
      <w:pPr>
        <w:spacing w:line="360" w:lineRule="auto"/>
        <w:ind w:firstLine="240"/>
        <w:jc w:val="both"/>
        <w:rPr>
          <w:rFonts w:ascii="Book Antiqua" w:hAnsi="Book Antiqua"/>
        </w:rPr>
      </w:pPr>
      <w:r w:rsidRPr="009D4893">
        <w:rPr>
          <w:rFonts w:ascii="Book Antiqua" w:eastAsia="Book Antiqua" w:hAnsi="Book Antiqua" w:cs="Book Antiqua"/>
          <w:color w:val="000000"/>
        </w:rPr>
        <w:t>The treatment of hepatic metastasis of pancreatic cancer includes chemotherapy, radiotherapy, and surgery. Ablation is one of the most effective and minimally invasive techniques for the treatment of liver tumors, with a low complication rate. Compared with chemotherapy alone, ablation combined with chemotherapy can further prolong the survival period of patients. However, in some rare cases, complications such as liver abscess, bronchobiliary fistula, hollow visceral perforation, diaphragmatic perforation, and hernia may occur</w:t>
      </w:r>
      <w:r w:rsidRPr="009D4893">
        <w:rPr>
          <w:rFonts w:ascii="Book Antiqua" w:eastAsia="Book Antiqua" w:hAnsi="Book Antiqua" w:cs="Book Antiqua"/>
          <w:color w:val="000000"/>
          <w:vertAlign w:val="superscript"/>
        </w:rPr>
        <w:t>[3,4]</w:t>
      </w:r>
      <w:r w:rsidRPr="009D4893">
        <w:rPr>
          <w:rFonts w:ascii="Book Antiqua" w:eastAsia="Book Antiqua" w:hAnsi="Book Antiqua" w:cs="Book Antiqua"/>
          <w:color w:val="000000"/>
        </w:rPr>
        <w:t>. The clinical symptoms of hepatic abscess are nonspecific, including abdominal pain, fever, nausea, and poor appetite. Routine blood and liver function tests are abnormal, but the extent of the abnormality depends on the pathogen, extent, and site of the abscess. The diagnosis of liver abscess needs to be confirmed by ultrasound, CT, or magnetic resonance imaging (MRI), especially the differentiation between liver abscess and liver metastasis</w:t>
      </w:r>
      <w:r w:rsidRPr="009D4893">
        <w:rPr>
          <w:rFonts w:ascii="Book Antiqua" w:eastAsia="Book Antiqua" w:hAnsi="Book Antiqua" w:cs="Book Antiqua"/>
          <w:color w:val="000000"/>
          <w:vertAlign w:val="superscript"/>
        </w:rPr>
        <w:t>[5-7]</w:t>
      </w:r>
      <w:r w:rsidRPr="009D4893">
        <w:rPr>
          <w:rFonts w:ascii="Book Antiqua" w:eastAsia="Book Antiqua" w:hAnsi="Book Antiqua" w:cs="Book Antiqua"/>
          <w:color w:val="000000"/>
        </w:rPr>
        <w:t xml:space="preserve">. The incidence of liver abscess in ablation </w:t>
      </w:r>
      <w:r w:rsidRPr="009D4893">
        <w:rPr>
          <w:rFonts w:ascii="Book Antiqua" w:eastAsia="Book Antiqua" w:hAnsi="Book Antiqua" w:cs="Book Antiqua"/>
          <w:color w:val="000000"/>
        </w:rPr>
        <w:lastRenderedPageBreak/>
        <w:t>patients was 0.1% to 0.7%, while the incidence of liver abscess was significantly increased in patients with enterobiliary anastomosis</w:t>
      </w:r>
      <w:r w:rsidRPr="009D4893">
        <w:rPr>
          <w:rFonts w:ascii="Book Antiqua" w:eastAsia="Book Antiqua" w:hAnsi="Book Antiqua" w:cs="Book Antiqua"/>
          <w:color w:val="000000"/>
          <w:vertAlign w:val="superscript"/>
        </w:rPr>
        <w:t>[8]</w:t>
      </w:r>
      <w:r w:rsidRPr="009D4893">
        <w:rPr>
          <w:rFonts w:ascii="Book Antiqua" w:eastAsia="Book Antiqua" w:hAnsi="Book Antiqua" w:cs="Book Antiqua"/>
          <w:color w:val="000000"/>
        </w:rPr>
        <w:t>. The incidence of liver abscess after liver intervention in patients who had undergone Whipple surgery was up to 86%. This was closely related to the fact that pathogenic bacteria can directly enter the biliary tract system and led to the formation of</w:t>
      </w:r>
      <w:r w:rsidR="00467B68">
        <w:rPr>
          <w:rFonts w:ascii="Book Antiqua" w:eastAsia="Book Antiqua" w:hAnsi="Book Antiqua" w:cs="Book Antiqua"/>
          <w:color w:val="000000"/>
        </w:rPr>
        <w:t xml:space="preserve"> an</w:t>
      </w:r>
      <w:r w:rsidRPr="009D4893">
        <w:rPr>
          <w:rFonts w:ascii="Book Antiqua" w:eastAsia="Book Antiqua" w:hAnsi="Book Antiqua" w:cs="Book Antiqua"/>
          <w:color w:val="000000"/>
        </w:rPr>
        <w:t xml:space="preserve"> abscess. The pathogens of liver abscesses were mostly bacteria, partly parasites, and rarely fungi</w:t>
      </w:r>
      <w:r w:rsidRPr="009D4893">
        <w:rPr>
          <w:rFonts w:ascii="Book Antiqua" w:eastAsia="Book Antiqua" w:hAnsi="Book Antiqua" w:cs="Book Antiqua"/>
          <w:color w:val="000000"/>
          <w:vertAlign w:val="superscript"/>
        </w:rPr>
        <w:t>[9]</w:t>
      </w:r>
      <w:r w:rsidRPr="009D4893">
        <w:rPr>
          <w:rFonts w:ascii="Book Antiqua" w:eastAsia="Book Antiqua" w:hAnsi="Book Antiqua" w:cs="Book Antiqua"/>
          <w:color w:val="000000"/>
        </w:rPr>
        <w:t>. Patients with liver abscesses had a high mortality rate, which was as high as 75%-80% in the early 20</w:t>
      </w:r>
      <w:r w:rsidRPr="009D4893">
        <w:rPr>
          <w:rFonts w:ascii="Book Antiqua" w:eastAsia="Book Antiqua" w:hAnsi="Book Antiqua" w:cs="Book Antiqua"/>
          <w:color w:val="000000"/>
          <w:vertAlign w:val="superscript"/>
        </w:rPr>
        <w:t>th</w:t>
      </w:r>
      <w:r w:rsidRPr="009D4893">
        <w:rPr>
          <w:rFonts w:ascii="Book Antiqua" w:eastAsia="Book Antiqua" w:hAnsi="Book Antiqua" w:cs="Book Antiqua"/>
          <w:color w:val="000000"/>
        </w:rPr>
        <w:t xml:space="preserve"> century. Now the mortality rate for patients with liver abscesses has decreased significantly, but it is still close to 15%. Factors that increase the risk of death in patients with liver abscess include advanced age, malignancy, diabetes, abscess &gt; 5 cm, low immunity, multiple organ failure, PPI use, and cirrhosis, </w:t>
      </w:r>
      <w:r w:rsidRPr="009D4893">
        <w:rPr>
          <w:rFonts w:ascii="Book Antiqua" w:eastAsia="Book Antiqua" w:hAnsi="Book Antiqua" w:cs="Book Antiqua"/>
          <w:i/>
          <w:iCs/>
          <w:color w:val="000000"/>
        </w:rPr>
        <w:t>etc</w:t>
      </w:r>
      <w:r w:rsidRPr="009D4893">
        <w:rPr>
          <w:rFonts w:ascii="Book Antiqua" w:eastAsia="Book Antiqua" w:hAnsi="Book Antiqua" w:cs="Book Antiqua"/>
          <w:color w:val="000000"/>
          <w:vertAlign w:val="superscript"/>
        </w:rPr>
        <w:t>[8]</w:t>
      </w:r>
      <w:r w:rsidRPr="009D4893">
        <w:rPr>
          <w:rFonts w:ascii="Book Antiqua" w:eastAsia="Book Antiqua" w:hAnsi="Book Antiqua" w:cs="Book Antiqua"/>
          <w:color w:val="000000"/>
        </w:rPr>
        <w:t>. When patients with liver abscess are complicated by COVID-19, the mortality is still as high as 55% even after early drainage and antibiotic treatment</w:t>
      </w:r>
      <w:r w:rsidRPr="009D4893">
        <w:rPr>
          <w:rFonts w:ascii="Book Antiqua" w:eastAsia="Book Antiqua" w:hAnsi="Book Antiqua" w:cs="Book Antiqua"/>
          <w:color w:val="000000"/>
          <w:vertAlign w:val="superscript"/>
        </w:rPr>
        <w:t>[10,11]</w:t>
      </w:r>
      <w:r w:rsidRPr="009D4893">
        <w:rPr>
          <w:rFonts w:ascii="Book Antiqua" w:eastAsia="Book Antiqua" w:hAnsi="Book Antiqua" w:cs="Book Antiqua"/>
          <w:color w:val="000000"/>
        </w:rPr>
        <w:t>. This is linked to severe sepsis caused by COVID-19, which reduces mitochondrial efficiency and leads to respiratory chain dysfunction</w:t>
      </w:r>
      <w:r w:rsidRPr="009D4893">
        <w:rPr>
          <w:rFonts w:ascii="Book Antiqua" w:eastAsia="Book Antiqua" w:hAnsi="Book Antiqua" w:cs="Book Antiqua"/>
          <w:color w:val="000000"/>
          <w:vertAlign w:val="superscript"/>
        </w:rPr>
        <w:t>[12]</w:t>
      </w:r>
      <w:r w:rsidRPr="009D4893">
        <w:rPr>
          <w:rFonts w:ascii="Book Antiqua" w:eastAsia="Book Antiqua" w:hAnsi="Book Antiqua" w:cs="Book Antiqua"/>
          <w:color w:val="000000"/>
        </w:rPr>
        <w:t>. The prognosis of patients with hepatic abscess is closely related to appropriate treatment. Liver abscesses that are smaller than 3 cm to 5 cm, especially when they are multiple, can be treated with antibiotics alone without drainage, although there is no general consensus on this. It has been reported that the cure rate of liver abscess &lt; 3 cm with antibiotics alone is 100%, while the cure rate of liver abscess &lt; 5 cm is about 80%. It is not clear to know the duration of antibiotic use, usually between 2 wk and 6 wk. Surgical drainage in combination with antibiotics is usually necessary if the patient has failed medication, has an abscess greater than 5 cm, or has other causes. If conservative treatment fails, patients may even need a hepatectomy</w:t>
      </w:r>
      <w:r w:rsidRPr="009D4893">
        <w:rPr>
          <w:rFonts w:ascii="Book Antiqua" w:eastAsia="Book Antiqua" w:hAnsi="Book Antiqua" w:cs="Book Antiqua"/>
          <w:color w:val="000000"/>
          <w:vertAlign w:val="superscript"/>
        </w:rPr>
        <w:t>[9]</w:t>
      </w:r>
      <w:r w:rsidRPr="009D4893">
        <w:rPr>
          <w:rFonts w:ascii="Book Antiqua" w:eastAsia="Book Antiqua" w:hAnsi="Book Antiqua" w:cs="Book Antiqua"/>
          <w:color w:val="000000"/>
        </w:rPr>
        <w:t>.</w:t>
      </w:r>
    </w:p>
    <w:p w14:paraId="3DC84BD5" w14:textId="71BC7000" w:rsidR="00A77B3E" w:rsidRPr="009D4893" w:rsidRDefault="00B8322D" w:rsidP="009D4893">
      <w:pPr>
        <w:spacing w:line="360" w:lineRule="auto"/>
        <w:ind w:firstLine="240"/>
        <w:jc w:val="both"/>
        <w:rPr>
          <w:rFonts w:ascii="Book Antiqua" w:hAnsi="Book Antiqua"/>
        </w:rPr>
      </w:pPr>
      <w:r w:rsidRPr="009D4893">
        <w:rPr>
          <w:rFonts w:ascii="Book Antiqua" w:eastAsia="Book Antiqua" w:hAnsi="Book Antiqua" w:cs="Book Antiqua"/>
          <w:color w:val="000000"/>
        </w:rPr>
        <w:t xml:space="preserve">Fungal liver abscess cases are rare, especially for patients with pancreatic head cancer, diabetes, bone marrow transplantation after chemotherapy, or COVID-19. There are no guidelines or expert consensus on the course of antifungal therapy to guide clinical treatment. For patients with </w:t>
      </w:r>
      <w:r w:rsidR="007A016A" w:rsidRPr="00730881">
        <w:rPr>
          <w:rFonts w:ascii="Book Antiqua" w:eastAsia="Book Antiqua" w:hAnsi="Book Antiqua" w:cs="Book Antiqua"/>
          <w:i/>
          <w:iCs/>
          <w:color w:val="000000"/>
        </w:rPr>
        <w:t>C</w:t>
      </w:r>
      <w:r w:rsidRPr="00730881">
        <w:rPr>
          <w:rFonts w:ascii="Book Antiqua" w:eastAsia="Book Antiqua" w:hAnsi="Book Antiqua" w:cs="Book Antiqua"/>
          <w:i/>
          <w:iCs/>
          <w:color w:val="000000"/>
        </w:rPr>
        <w:t>andida albicans</w:t>
      </w:r>
      <w:r w:rsidR="007C0A7E">
        <w:rPr>
          <w:rFonts w:ascii="Book Antiqua" w:eastAsia="Book Antiqua" w:hAnsi="Book Antiqua" w:cs="Book Antiqua"/>
          <w:color w:val="000000"/>
        </w:rPr>
        <w:t>,</w:t>
      </w:r>
      <w:r w:rsidRPr="009D4893">
        <w:rPr>
          <w:rFonts w:ascii="Book Antiqua" w:eastAsia="Book Antiqua" w:hAnsi="Book Antiqua" w:cs="Book Antiqua"/>
          <w:color w:val="000000"/>
        </w:rPr>
        <w:t xml:space="preserve"> liver abscess complicated with various underlying diseases such as malignant tumor and diabetes, continuous antifungal therapy for 5 wk is effective. In the early stage, the efficacy can be judged according to the patient</w:t>
      </w:r>
      <w:r w:rsidR="007C0A7E">
        <w:rPr>
          <w:rFonts w:ascii="Book Antiqua" w:eastAsia="Book Antiqua" w:hAnsi="Book Antiqua" w:cs="Book Antiqua"/>
          <w:color w:val="000000"/>
        </w:rPr>
        <w:t xml:space="preserve"> having </w:t>
      </w:r>
      <w:r w:rsidRPr="009D4893">
        <w:rPr>
          <w:rFonts w:ascii="Book Antiqua" w:eastAsia="Book Antiqua" w:hAnsi="Book Antiqua" w:cs="Book Antiqua"/>
          <w:color w:val="000000"/>
        </w:rPr>
        <w:t>no fever, abdominal pain</w:t>
      </w:r>
      <w:r w:rsidR="007C0A7E">
        <w:rPr>
          <w:rFonts w:ascii="Book Antiqua" w:eastAsia="Book Antiqua" w:hAnsi="Book Antiqua" w:cs="Book Antiqua"/>
          <w:color w:val="000000"/>
        </w:rPr>
        <w:t xml:space="preserve"> has</w:t>
      </w:r>
      <w:r w:rsidRPr="009D4893">
        <w:rPr>
          <w:rFonts w:ascii="Book Antiqua" w:eastAsia="Book Antiqua" w:hAnsi="Book Antiqua" w:cs="Book Antiqua"/>
          <w:color w:val="000000"/>
        </w:rPr>
        <w:t xml:space="preserve"> disappeared</w:t>
      </w:r>
      <w:r w:rsidR="007C0A7E">
        <w:rPr>
          <w:rFonts w:ascii="Book Antiqua" w:eastAsia="Book Antiqua" w:hAnsi="Book Antiqua" w:cs="Book Antiqua"/>
          <w:color w:val="000000"/>
        </w:rPr>
        <w:t xml:space="preserve"> and</w:t>
      </w:r>
      <w:r w:rsidRPr="009D4893">
        <w:rPr>
          <w:rFonts w:ascii="Book Antiqua" w:eastAsia="Book Antiqua" w:hAnsi="Book Antiqua" w:cs="Book Antiqua"/>
          <w:color w:val="000000"/>
        </w:rPr>
        <w:t xml:space="preserve"> leukocyte, CRP, PCT</w:t>
      </w:r>
      <w:r w:rsidR="007C0A7E">
        <w:rPr>
          <w:rFonts w:ascii="Book Antiqua" w:eastAsia="Book Antiqua" w:hAnsi="Book Antiqua" w:cs="Book Antiqua"/>
          <w:color w:val="000000"/>
        </w:rPr>
        <w:t xml:space="preserve"> </w:t>
      </w:r>
      <w:r w:rsidR="007C0A7E">
        <w:rPr>
          <w:rFonts w:ascii="Book Antiqua" w:eastAsia="Book Antiqua" w:hAnsi="Book Antiqua" w:cs="Book Antiqua"/>
          <w:color w:val="000000"/>
        </w:rPr>
        <w:lastRenderedPageBreak/>
        <w:t>has</w:t>
      </w:r>
      <w:r w:rsidRPr="009D4893">
        <w:rPr>
          <w:rFonts w:ascii="Book Antiqua" w:eastAsia="Book Antiqua" w:hAnsi="Book Antiqua" w:cs="Book Antiqua"/>
          <w:color w:val="000000"/>
        </w:rPr>
        <w:t xml:space="preserve"> decreased. It can also be combined with ultrasound, CT, or MRI to judge the treatment effect. However, the use of antifungal drugs for a long course should</w:t>
      </w:r>
      <w:r w:rsidR="009E114A">
        <w:rPr>
          <w:rFonts w:ascii="Book Antiqua" w:eastAsia="Book Antiqua" w:hAnsi="Book Antiqua" w:cs="Book Antiqua"/>
          <w:color w:val="000000"/>
        </w:rPr>
        <w:t xml:space="preserve"> make the physician </w:t>
      </w:r>
      <w:r w:rsidRPr="009D4893">
        <w:rPr>
          <w:rFonts w:ascii="Book Antiqua" w:eastAsia="Book Antiqua" w:hAnsi="Book Antiqua" w:cs="Book Antiqua"/>
          <w:color w:val="000000"/>
        </w:rPr>
        <w:t>wary of liver function damage and other side effects</w:t>
      </w:r>
      <w:r w:rsidR="009E114A">
        <w:rPr>
          <w:rFonts w:ascii="Book Antiqua" w:eastAsia="Book Antiqua" w:hAnsi="Book Antiqua" w:cs="Book Antiqua"/>
          <w:color w:val="000000"/>
        </w:rPr>
        <w:t xml:space="preserve"> while</w:t>
      </w:r>
      <w:r w:rsidRPr="009D4893">
        <w:rPr>
          <w:rFonts w:ascii="Book Antiqua" w:eastAsia="Book Antiqua" w:hAnsi="Book Antiqua" w:cs="Book Antiqua"/>
          <w:color w:val="000000"/>
        </w:rPr>
        <w:t xml:space="preserve"> liver function and kidney function should be monitored.</w:t>
      </w:r>
    </w:p>
    <w:p w14:paraId="4811F395" w14:textId="77777777" w:rsidR="00A77B3E" w:rsidRPr="009D4893" w:rsidRDefault="00A77B3E" w:rsidP="009D4893">
      <w:pPr>
        <w:spacing w:line="360" w:lineRule="auto"/>
        <w:ind w:firstLine="240"/>
        <w:jc w:val="both"/>
        <w:rPr>
          <w:rFonts w:ascii="Book Antiqua" w:hAnsi="Book Antiqua"/>
        </w:rPr>
      </w:pPr>
    </w:p>
    <w:p w14:paraId="73BA86B9"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caps/>
          <w:color w:val="000000"/>
          <w:u w:val="single"/>
        </w:rPr>
        <w:t>CONCLUSION</w:t>
      </w:r>
    </w:p>
    <w:p w14:paraId="55CF611D"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color w:val="000000"/>
        </w:rPr>
        <w:t xml:space="preserve">The incidence of liver abscess after liver intervention is very high in patients who have undergone Whipple surgery. Effective treatment of </w:t>
      </w:r>
      <w:r w:rsidRPr="00730881">
        <w:rPr>
          <w:rFonts w:ascii="Book Antiqua" w:eastAsia="Book Antiqua" w:hAnsi="Book Antiqua" w:cs="Book Antiqua"/>
          <w:i/>
          <w:iCs/>
          <w:color w:val="000000"/>
        </w:rPr>
        <w:t>Candida albicans</w:t>
      </w:r>
      <w:r w:rsidRPr="009D4893">
        <w:rPr>
          <w:rFonts w:ascii="Book Antiqua" w:eastAsia="Book Antiqua" w:hAnsi="Book Antiqua" w:cs="Book Antiqua"/>
          <w:color w:val="000000"/>
        </w:rPr>
        <w:t xml:space="preserve"> liver abscess requires early detection, percutaneous catheter drainage, and antifungal therapy for 5 wk. Meanwhile, complications such as COVID-19 should be actively dealt with, and nutritional support should be provided.</w:t>
      </w:r>
    </w:p>
    <w:p w14:paraId="0FCD83C2" w14:textId="77777777" w:rsidR="00A77B3E" w:rsidRPr="009D4893" w:rsidRDefault="00A77B3E" w:rsidP="009D4893">
      <w:pPr>
        <w:spacing w:line="360" w:lineRule="auto"/>
        <w:jc w:val="both"/>
        <w:rPr>
          <w:rFonts w:ascii="Book Antiqua" w:hAnsi="Book Antiqua"/>
        </w:rPr>
      </w:pPr>
    </w:p>
    <w:p w14:paraId="5A44645E"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caps/>
          <w:color w:val="000000"/>
          <w:u w:val="single"/>
        </w:rPr>
        <w:t>ACKNOWLEDGEMENTS</w:t>
      </w:r>
    </w:p>
    <w:p w14:paraId="0CCB6183"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color w:val="000000"/>
        </w:rPr>
        <w:t>Grammar consulting and writing assistance were kindly provided by Ying Liu and Tao Qin.</w:t>
      </w:r>
    </w:p>
    <w:p w14:paraId="71689FA0" w14:textId="77777777" w:rsidR="00A77B3E" w:rsidRPr="009D4893" w:rsidRDefault="00A77B3E" w:rsidP="009D4893">
      <w:pPr>
        <w:spacing w:line="360" w:lineRule="auto"/>
        <w:jc w:val="both"/>
        <w:rPr>
          <w:rFonts w:ascii="Book Antiqua" w:hAnsi="Book Antiqua"/>
        </w:rPr>
      </w:pPr>
    </w:p>
    <w:p w14:paraId="55C0B070"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color w:val="000000"/>
        </w:rPr>
        <w:t>REFERENCES</w:t>
      </w:r>
    </w:p>
    <w:p w14:paraId="5C3DA781"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rPr>
        <w:t xml:space="preserve">1 </w:t>
      </w:r>
      <w:r w:rsidRPr="009D4893">
        <w:rPr>
          <w:rFonts w:ascii="Book Antiqua" w:eastAsia="Book Antiqua" w:hAnsi="Book Antiqua" w:cs="Book Antiqua"/>
          <w:b/>
          <w:bCs/>
        </w:rPr>
        <w:t>Hu JX</w:t>
      </w:r>
      <w:r w:rsidRPr="009D4893">
        <w:rPr>
          <w:rFonts w:ascii="Book Antiqua" w:eastAsia="Book Antiqua" w:hAnsi="Book Antiqua" w:cs="Book Antiqua"/>
        </w:rPr>
        <w:t xml:space="preserve">, Zhao CF, Chen WB, Liu QC, Li QW, Lin YY, Gao F. Pancreatic cancer: A review of epidemiology, trend, and risk factors. </w:t>
      </w:r>
      <w:r w:rsidRPr="009D4893">
        <w:rPr>
          <w:rFonts w:ascii="Book Antiqua" w:eastAsia="Book Antiqua" w:hAnsi="Book Antiqua" w:cs="Book Antiqua"/>
          <w:i/>
          <w:iCs/>
        </w:rPr>
        <w:t>World J Gastroenterol</w:t>
      </w:r>
      <w:r w:rsidRPr="009D4893">
        <w:rPr>
          <w:rFonts w:ascii="Book Antiqua" w:eastAsia="Book Antiqua" w:hAnsi="Book Antiqua" w:cs="Book Antiqua"/>
        </w:rPr>
        <w:t xml:space="preserve"> 2021; </w:t>
      </w:r>
      <w:r w:rsidRPr="009D4893">
        <w:rPr>
          <w:rFonts w:ascii="Book Antiqua" w:eastAsia="Book Antiqua" w:hAnsi="Book Antiqua" w:cs="Book Antiqua"/>
          <w:b/>
          <w:bCs/>
        </w:rPr>
        <w:t>27</w:t>
      </w:r>
      <w:r w:rsidRPr="009D4893">
        <w:rPr>
          <w:rFonts w:ascii="Book Antiqua" w:eastAsia="Book Antiqua" w:hAnsi="Book Antiqua" w:cs="Book Antiqua"/>
        </w:rPr>
        <w:t>: 4298-4321 [PMID: 34366606 DOI: 10.3748/wjg.v27.i27.4298]</w:t>
      </w:r>
    </w:p>
    <w:p w14:paraId="444FF281"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rPr>
        <w:t xml:space="preserve">2 </w:t>
      </w:r>
      <w:r w:rsidRPr="009D4893">
        <w:rPr>
          <w:rFonts w:ascii="Book Antiqua" w:eastAsia="Book Antiqua" w:hAnsi="Book Antiqua" w:cs="Book Antiqua"/>
          <w:b/>
          <w:bCs/>
        </w:rPr>
        <w:t>Cao BY</w:t>
      </w:r>
      <w:r w:rsidRPr="009D4893">
        <w:rPr>
          <w:rFonts w:ascii="Book Antiqua" w:eastAsia="Book Antiqua" w:hAnsi="Book Antiqua" w:cs="Book Antiqua"/>
        </w:rPr>
        <w:t xml:space="preserve">, Tong F, Zhang LT, Kang YX, Wu CC, Wang QQ, Yang W, Wang J. Risk factors, prognostic predictors, and nomograms for pancreatic cancer patients with initially diagnosed synchronous liver metastasis. </w:t>
      </w:r>
      <w:r w:rsidRPr="009D4893">
        <w:rPr>
          <w:rFonts w:ascii="Book Antiqua" w:eastAsia="Book Antiqua" w:hAnsi="Book Antiqua" w:cs="Book Antiqua"/>
          <w:i/>
          <w:iCs/>
        </w:rPr>
        <w:t>World J Gastrointest Oncol</w:t>
      </w:r>
      <w:r w:rsidRPr="009D4893">
        <w:rPr>
          <w:rFonts w:ascii="Book Antiqua" w:eastAsia="Book Antiqua" w:hAnsi="Book Antiqua" w:cs="Book Antiqua"/>
        </w:rPr>
        <w:t xml:space="preserve"> 2023; </w:t>
      </w:r>
      <w:r w:rsidRPr="009D4893">
        <w:rPr>
          <w:rFonts w:ascii="Book Antiqua" w:eastAsia="Book Antiqua" w:hAnsi="Book Antiqua" w:cs="Book Antiqua"/>
          <w:b/>
          <w:bCs/>
        </w:rPr>
        <w:t>15</w:t>
      </w:r>
      <w:r w:rsidRPr="009D4893">
        <w:rPr>
          <w:rFonts w:ascii="Book Antiqua" w:eastAsia="Book Antiqua" w:hAnsi="Book Antiqua" w:cs="Book Antiqua"/>
        </w:rPr>
        <w:t>: 128-142 [PMID: 36684042 DOI: 10.4251/wjgo.v15.i1.128]</w:t>
      </w:r>
    </w:p>
    <w:p w14:paraId="4A171541"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rPr>
        <w:t xml:space="preserve">3 </w:t>
      </w:r>
      <w:r w:rsidRPr="009D4893">
        <w:rPr>
          <w:rFonts w:ascii="Book Antiqua" w:eastAsia="Book Antiqua" w:hAnsi="Book Antiqua" w:cs="Book Antiqua"/>
          <w:b/>
          <w:bCs/>
        </w:rPr>
        <w:t>Yan X</w:t>
      </w:r>
      <w:r w:rsidRPr="009D4893">
        <w:rPr>
          <w:rFonts w:ascii="Book Antiqua" w:eastAsia="Book Antiqua" w:hAnsi="Book Antiqua" w:cs="Book Antiqua"/>
        </w:rPr>
        <w:t xml:space="preserve">, Ning ZY, Wang P, Zhuang LP, Xu LT, Zhu ZF, Sheng J, Shen YH, Hua YQ, Meng ZQ. Combined ablation-chemotherapy </w:t>
      </w:r>
      <w:r w:rsidR="00AE42DA" w:rsidRPr="009D4893">
        <w:rPr>
          <w:rFonts w:ascii="Book Antiqua" w:eastAsia="Book Antiqua" w:hAnsi="Book Antiqua" w:cs="Book Antiqua"/>
          <w:i/>
          <w:iCs/>
        </w:rPr>
        <w:t>versus</w:t>
      </w:r>
      <w:r w:rsidRPr="009D4893">
        <w:rPr>
          <w:rFonts w:ascii="Book Antiqua" w:eastAsia="Book Antiqua" w:hAnsi="Book Antiqua" w:cs="Book Antiqua"/>
        </w:rPr>
        <w:t xml:space="preserve"> chemotherapy alone for pancreatic cancer with liver metastasis: a propensity score matching study. </w:t>
      </w:r>
      <w:r w:rsidRPr="009D4893">
        <w:rPr>
          <w:rFonts w:ascii="Book Antiqua" w:eastAsia="Book Antiqua" w:hAnsi="Book Antiqua" w:cs="Book Antiqua"/>
          <w:i/>
          <w:iCs/>
        </w:rPr>
        <w:t>Expert Rev Gastroenterol Hepatol</w:t>
      </w:r>
      <w:r w:rsidRPr="009D4893">
        <w:rPr>
          <w:rFonts w:ascii="Book Antiqua" w:eastAsia="Book Antiqua" w:hAnsi="Book Antiqua" w:cs="Book Antiqua"/>
        </w:rPr>
        <w:t xml:space="preserve"> 2021; </w:t>
      </w:r>
      <w:r w:rsidRPr="009D4893">
        <w:rPr>
          <w:rFonts w:ascii="Book Antiqua" w:eastAsia="Book Antiqua" w:hAnsi="Book Antiqua" w:cs="Book Antiqua"/>
          <w:b/>
          <w:bCs/>
        </w:rPr>
        <w:t>15</w:t>
      </w:r>
      <w:r w:rsidRPr="009D4893">
        <w:rPr>
          <w:rFonts w:ascii="Book Antiqua" w:eastAsia="Book Antiqua" w:hAnsi="Book Antiqua" w:cs="Book Antiqua"/>
        </w:rPr>
        <w:t>: 1047-1056 [PMID: 33356652 DOI: 10.1080/17474124.2021.1869937]</w:t>
      </w:r>
    </w:p>
    <w:p w14:paraId="72974902"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rPr>
        <w:lastRenderedPageBreak/>
        <w:t xml:space="preserve">4 </w:t>
      </w:r>
      <w:r w:rsidRPr="009D4893">
        <w:rPr>
          <w:rFonts w:ascii="Book Antiqua" w:eastAsia="Book Antiqua" w:hAnsi="Book Antiqua" w:cs="Book Antiqua"/>
          <w:b/>
          <w:bCs/>
        </w:rPr>
        <w:t>Dai H</w:t>
      </w:r>
      <w:r w:rsidRPr="009D4893">
        <w:rPr>
          <w:rFonts w:ascii="Book Antiqua" w:eastAsia="Book Antiqua" w:hAnsi="Book Antiqua" w:cs="Book Antiqua"/>
        </w:rPr>
        <w:t xml:space="preserve">, Cui D, Li D, Zhai BO, Zhang J, Zhang J. Hepatic abscess with hepatobronchial fistula following percutaneous radiofrequency ablation for hepatocellular carcinoma: A case report. </w:t>
      </w:r>
      <w:r w:rsidRPr="009D4893">
        <w:rPr>
          <w:rFonts w:ascii="Book Antiqua" w:eastAsia="Book Antiqua" w:hAnsi="Book Antiqua" w:cs="Book Antiqua"/>
          <w:i/>
          <w:iCs/>
        </w:rPr>
        <w:t>Oncol Lett</w:t>
      </w:r>
      <w:r w:rsidRPr="009D4893">
        <w:rPr>
          <w:rFonts w:ascii="Book Antiqua" w:eastAsia="Book Antiqua" w:hAnsi="Book Antiqua" w:cs="Book Antiqua"/>
        </w:rPr>
        <w:t xml:space="preserve"> 2015; </w:t>
      </w:r>
      <w:r w:rsidRPr="009D4893">
        <w:rPr>
          <w:rFonts w:ascii="Book Antiqua" w:eastAsia="Book Antiqua" w:hAnsi="Book Antiqua" w:cs="Book Antiqua"/>
          <w:b/>
          <w:bCs/>
        </w:rPr>
        <w:t>9</w:t>
      </w:r>
      <w:r w:rsidRPr="009D4893">
        <w:rPr>
          <w:rFonts w:ascii="Book Antiqua" w:eastAsia="Book Antiqua" w:hAnsi="Book Antiqua" w:cs="Book Antiqua"/>
        </w:rPr>
        <w:t>: 2289-2292 [PMID: 26137058 DOI: 10.3892/ol.2015.3044]</w:t>
      </w:r>
    </w:p>
    <w:p w14:paraId="30D8CF3C"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rPr>
        <w:t xml:space="preserve">5 </w:t>
      </w:r>
      <w:r w:rsidRPr="009D4893">
        <w:rPr>
          <w:rFonts w:ascii="Book Antiqua" w:eastAsia="Book Antiqua" w:hAnsi="Book Antiqua" w:cs="Book Antiqua"/>
          <w:b/>
          <w:bCs/>
        </w:rPr>
        <w:t>Lardière-Deguelte S</w:t>
      </w:r>
      <w:r w:rsidRPr="009D4893">
        <w:rPr>
          <w:rFonts w:ascii="Book Antiqua" w:eastAsia="Book Antiqua" w:hAnsi="Book Antiqua" w:cs="Book Antiqua"/>
        </w:rPr>
        <w:t xml:space="preserve">, Ragot E, Amroun K, Piardi T, Dokmak S, Bruno O, Appere F, Sibert A, Hoeffel C, Sommacale D, Kianmanesh R. Hepatic abscess: Diagnosis and management. </w:t>
      </w:r>
      <w:r w:rsidRPr="009D4893">
        <w:rPr>
          <w:rFonts w:ascii="Book Antiqua" w:eastAsia="Book Antiqua" w:hAnsi="Book Antiqua" w:cs="Book Antiqua"/>
          <w:i/>
          <w:iCs/>
        </w:rPr>
        <w:t>J Visc Surg</w:t>
      </w:r>
      <w:r w:rsidRPr="009D4893">
        <w:rPr>
          <w:rFonts w:ascii="Book Antiqua" w:eastAsia="Book Antiqua" w:hAnsi="Book Antiqua" w:cs="Book Antiqua"/>
        </w:rPr>
        <w:t xml:space="preserve"> 2015; </w:t>
      </w:r>
      <w:r w:rsidRPr="009D4893">
        <w:rPr>
          <w:rFonts w:ascii="Book Antiqua" w:eastAsia="Book Antiqua" w:hAnsi="Book Antiqua" w:cs="Book Antiqua"/>
          <w:b/>
          <w:bCs/>
        </w:rPr>
        <w:t>152</w:t>
      </w:r>
      <w:r w:rsidRPr="009D4893">
        <w:rPr>
          <w:rFonts w:ascii="Book Antiqua" w:eastAsia="Book Antiqua" w:hAnsi="Book Antiqua" w:cs="Book Antiqua"/>
        </w:rPr>
        <w:t>: 231-243 [PMID: 25770745 DOI: 10.1016/j.jviscsurg.2015.01.013]</w:t>
      </w:r>
    </w:p>
    <w:p w14:paraId="0892EDDE"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rPr>
        <w:t xml:space="preserve">6 </w:t>
      </w:r>
      <w:r w:rsidRPr="009D4893">
        <w:rPr>
          <w:rFonts w:ascii="Book Antiqua" w:eastAsia="Book Antiqua" w:hAnsi="Book Antiqua" w:cs="Book Antiqua"/>
          <w:b/>
          <w:bCs/>
        </w:rPr>
        <w:t>Oh JG</w:t>
      </w:r>
      <w:r w:rsidRPr="009D4893">
        <w:rPr>
          <w:rFonts w:ascii="Book Antiqua" w:eastAsia="Book Antiqua" w:hAnsi="Book Antiqua" w:cs="Book Antiqua"/>
        </w:rPr>
        <w:t xml:space="preserve">, Choi SY, Lee MH, Lee JE, Yi BH, Kim SS, Min JH, Lee B. Differentiation of hepatic abscess from metastasis on contrast-enhanced dynamic computed tomography in patients with a history of extrahepatic malignancy: emphasis on dynamic change of arterial rim enhancement. </w:t>
      </w:r>
      <w:r w:rsidRPr="009D4893">
        <w:rPr>
          <w:rFonts w:ascii="Book Antiqua" w:eastAsia="Book Antiqua" w:hAnsi="Book Antiqua" w:cs="Book Antiqua"/>
          <w:i/>
          <w:iCs/>
        </w:rPr>
        <w:t>Abdom Radiol (NY)</w:t>
      </w:r>
      <w:r w:rsidRPr="009D4893">
        <w:rPr>
          <w:rFonts w:ascii="Book Antiqua" w:eastAsia="Book Antiqua" w:hAnsi="Book Antiqua" w:cs="Book Antiqua"/>
        </w:rPr>
        <w:t xml:space="preserve"> 2019; </w:t>
      </w:r>
      <w:r w:rsidRPr="009D4893">
        <w:rPr>
          <w:rFonts w:ascii="Book Antiqua" w:eastAsia="Book Antiqua" w:hAnsi="Book Antiqua" w:cs="Book Antiqua"/>
          <w:b/>
          <w:bCs/>
        </w:rPr>
        <w:t>44</w:t>
      </w:r>
      <w:r w:rsidRPr="009D4893">
        <w:rPr>
          <w:rFonts w:ascii="Book Antiqua" w:eastAsia="Book Antiqua" w:hAnsi="Book Antiqua" w:cs="Book Antiqua"/>
        </w:rPr>
        <w:t>: 529-538 [PMID: 30196363 DOI: 10.1007/s00261-018-1766-y]</w:t>
      </w:r>
    </w:p>
    <w:p w14:paraId="07BC128D"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rPr>
        <w:t xml:space="preserve">7 </w:t>
      </w:r>
      <w:r w:rsidRPr="009D4893">
        <w:rPr>
          <w:rFonts w:ascii="Book Antiqua" w:eastAsia="Book Antiqua" w:hAnsi="Book Antiqua" w:cs="Book Antiqua"/>
          <w:b/>
          <w:bCs/>
        </w:rPr>
        <w:t>Lee CM</w:t>
      </w:r>
      <w:r w:rsidRPr="009D4893">
        <w:rPr>
          <w:rFonts w:ascii="Book Antiqua" w:eastAsia="Book Antiqua" w:hAnsi="Book Antiqua" w:cs="Book Antiqua"/>
        </w:rPr>
        <w:t xml:space="preserve">, Kang BK, Kim M. Differentiation of Small Hepatic Abscess From Hepatic Metastasis With a Combination of Imaging Parameters. </w:t>
      </w:r>
      <w:r w:rsidRPr="009D4893">
        <w:rPr>
          <w:rFonts w:ascii="Book Antiqua" w:eastAsia="Book Antiqua" w:hAnsi="Book Antiqua" w:cs="Book Antiqua"/>
          <w:i/>
          <w:iCs/>
        </w:rPr>
        <w:t>J Comput Assist Tomogr</w:t>
      </w:r>
      <w:r w:rsidRPr="009D4893">
        <w:rPr>
          <w:rFonts w:ascii="Book Antiqua" w:eastAsia="Book Antiqua" w:hAnsi="Book Antiqua" w:cs="Book Antiqua"/>
        </w:rPr>
        <w:t xml:space="preserve"> 2022; </w:t>
      </w:r>
      <w:r w:rsidRPr="009D4893">
        <w:rPr>
          <w:rFonts w:ascii="Book Antiqua" w:eastAsia="Book Antiqua" w:hAnsi="Book Antiqua" w:cs="Book Antiqua"/>
          <w:b/>
          <w:bCs/>
        </w:rPr>
        <w:t>46</w:t>
      </w:r>
      <w:r w:rsidRPr="009D4893">
        <w:rPr>
          <w:rFonts w:ascii="Book Antiqua" w:eastAsia="Book Antiqua" w:hAnsi="Book Antiqua" w:cs="Book Antiqua"/>
        </w:rPr>
        <w:t>: 514-522 [PMID: 35483061 DOI: 10.1097/RCT.0000000000001307]</w:t>
      </w:r>
    </w:p>
    <w:p w14:paraId="552067D7"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rPr>
        <w:t xml:space="preserve">8 </w:t>
      </w:r>
      <w:r w:rsidRPr="009D4893">
        <w:rPr>
          <w:rFonts w:ascii="Book Antiqua" w:eastAsia="Book Antiqua" w:hAnsi="Book Antiqua" w:cs="Book Antiqua"/>
          <w:b/>
          <w:bCs/>
        </w:rPr>
        <w:t>Mavilia MG</w:t>
      </w:r>
      <w:r w:rsidRPr="009D4893">
        <w:rPr>
          <w:rFonts w:ascii="Book Antiqua" w:eastAsia="Book Antiqua" w:hAnsi="Book Antiqua" w:cs="Book Antiqua"/>
        </w:rPr>
        <w:t xml:space="preserve">, Molina M, Wu GY. The Evolving Nature of Hepatic Abscess: A Review. </w:t>
      </w:r>
      <w:r w:rsidRPr="009D4893">
        <w:rPr>
          <w:rFonts w:ascii="Book Antiqua" w:eastAsia="Book Antiqua" w:hAnsi="Book Antiqua" w:cs="Book Antiqua"/>
          <w:i/>
          <w:iCs/>
        </w:rPr>
        <w:t>J Clin Transl Hepatol</w:t>
      </w:r>
      <w:r w:rsidRPr="009D4893">
        <w:rPr>
          <w:rFonts w:ascii="Book Antiqua" w:eastAsia="Book Antiqua" w:hAnsi="Book Antiqua" w:cs="Book Antiqua"/>
        </w:rPr>
        <w:t xml:space="preserve"> 2016; </w:t>
      </w:r>
      <w:r w:rsidRPr="009D4893">
        <w:rPr>
          <w:rFonts w:ascii="Book Antiqua" w:eastAsia="Book Antiqua" w:hAnsi="Book Antiqua" w:cs="Book Antiqua"/>
          <w:b/>
          <w:bCs/>
        </w:rPr>
        <w:t>4</w:t>
      </w:r>
      <w:r w:rsidRPr="009D4893">
        <w:rPr>
          <w:rFonts w:ascii="Book Antiqua" w:eastAsia="Book Antiqua" w:hAnsi="Book Antiqua" w:cs="Book Antiqua"/>
        </w:rPr>
        <w:t>: 158-168 [PMID: 27350946 DOI: 10.14218/JCTH.2016.00004]</w:t>
      </w:r>
    </w:p>
    <w:p w14:paraId="573C7AEC"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rPr>
        <w:t xml:space="preserve">9 </w:t>
      </w:r>
      <w:r w:rsidRPr="009D4893">
        <w:rPr>
          <w:rFonts w:ascii="Book Antiqua" w:eastAsia="Book Antiqua" w:hAnsi="Book Antiqua" w:cs="Book Antiqua"/>
          <w:b/>
          <w:bCs/>
        </w:rPr>
        <w:t>Thomas KT</w:t>
      </w:r>
      <w:r w:rsidRPr="009D4893">
        <w:rPr>
          <w:rFonts w:ascii="Book Antiqua" w:eastAsia="Book Antiqua" w:hAnsi="Book Antiqua" w:cs="Book Antiqua"/>
        </w:rPr>
        <w:t xml:space="preserve">, Bream PR Jr, Berlin J, Meranze SG, Wright JK, Chari RS. Use of percutaneous drainage to treat hepatic abscess after radiofrequency ablation of metastatic pancreatic adenocarcinoma. </w:t>
      </w:r>
      <w:r w:rsidRPr="009D4893">
        <w:rPr>
          <w:rFonts w:ascii="Book Antiqua" w:eastAsia="Book Antiqua" w:hAnsi="Book Antiqua" w:cs="Book Antiqua"/>
          <w:i/>
          <w:iCs/>
        </w:rPr>
        <w:t>Am Surg</w:t>
      </w:r>
      <w:r w:rsidRPr="009D4893">
        <w:rPr>
          <w:rFonts w:ascii="Book Antiqua" w:eastAsia="Book Antiqua" w:hAnsi="Book Antiqua" w:cs="Book Antiqua"/>
        </w:rPr>
        <w:t xml:space="preserve"> 2004; </w:t>
      </w:r>
      <w:r w:rsidRPr="009D4893">
        <w:rPr>
          <w:rFonts w:ascii="Book Antiqua" w:eastAsia="Book Antiqua" w:hAnsi="Book Antiqua" w:cs="Book Antiqua"/>
          <w:b/>
          <w:bCs/>
        </w:rPr>
        <w:t>70</w:t>
      </w:r>
      <w:r w:rsidRPr="009D4893">
        <w:rPr>
          <w:rFonts w:ascii="Book Antiqua" w:eastAsia="Book Antiqua" w:hAnsi="Book Antiqua" w:cs="Book Antiqua"/>
        </w:rPr>
        <w:t>: 496-499 [PMID: 15212401]</w:t>
      </w:r>
    </w:p>
    <w:p w14:paraId="46448514"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rPr>
        <w:t xml:space="preserve">10 </w:t>
      </w:r>
      <w:r w:rsidRPr="009D4893">
        <w:rPr>
          <w:rFonts w:ascii="Book Antiqua" w:eastAsia="Book Antiqua" w:hAnsi="Book Antiqua" w:cs="Book Antiqua"/>
          <w:b/>
          <w:bCs/>
        </w:rPr>
        <w:t>Elliott R</w:t>
      </w:r>
      <w:r w:rsidRPr="009D4893">
        <w:rPr>
          <w:rFonts w:ascii="Book Antiqua" w:eastAsia="Book Antiqua" w:hAnsi="Book Antiqua" w:cs="Book Antiqua"/>
        </w:rPr>
        <w:t xml:space="preserve">, Ohene Baah N, Grossman VA, Sharma AK. COVID-19 Related Mortality During Management of a Hepatic Abscess. </w:t>
      </w:r>
      <w:r w:rsidRPr="009D4893">
        <w:rPr>
          <w:rFonts w:ascii="Book Antiqua" w:eastAsia="Book Antiqua" w:hAnsi="Book Antiqua" w:cs="Book Antiqua"/>
          <w:i/>
          <w:iCs/>
        </w:rPr>
        <w:t>J Radiol Nurs</w:t>
      </w:r>
      <w:r w:rsidRPr="009D4893">
        <w:rPr>
          <w:rFonts w:ascii="Book Antiqua" w:eastAsia="Book Antiqua" w:hAnsi="Book Antiqua" w:cs="Book Antiqua"/>
        </w:rPr>
        <w:t xml:space="preserve"> 2020; </w:t>
      </w:r>
      <w:r w:rsidRPr="009D4893">
        <w:rPr>
          <w:rFonts w:ascii="Book Antiqua" w:eastAsia="Book Antiqua" w:hAnsi="Book Antiqua" w:cs="Book Antiqua"/>
          <w:b/>
          <w:bCs/>
        </w:rPr>
        <w:t>39</w:t>
      </w:r>
      <w:r w:rsidRPr="009D4893">
        <w:rPr>
          <w:rFonts w:ascii="Book Antiqua" w:eastAsia="Book Antiqua" w:hAnsi="Book Antiqua" w:cs="Book Antiqua"/>
        </w:rPr>
        <w:t>: 271-274 [PMID: 32982611 DOI: 10.1016/j.jradnu.2020.09.001]</w:t>
      </w:r>
    </w:p>
    <w:p w14:paraId="4DB225D5"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rPr>
        <w:t xml:space="preserve">11 </w:t>
      </w:r>
      <w:r w:rsidRPr="009D4893">
        <w:rPr>
          <w:rFonts w:ascii="Book Antiqua" w:eastAsia="Book Antiqua" w:hAnsi="Book Antiqua" w:cs="Book Antiqua"/>
          <w:b/>
          <w:bCs/>
        </w:rPr>
        <w:t>Deif MA</w:t>
      </w:r>
      <w:r w:rsidRPr="009D4893">
        <w:rPr>
          <w:rFonts w:ascii="Book Antiqua" w:eastAsia="Book Antiqua" w:hAnsi="Book Antiqua" w:cs="Book Antiqua"/>
        </w:rPr>
        <w:t xml:space="preserve">, Mounir AM, Abo-Hedibah SA, Abdel Khalek AM, Elmokadem AH. Outcome of percutaneous drainage for septic complications coexisted with COVID-19. </w:t>
      </w:r>
      <w:r w:rsidRPr="009D4893">
        <w:rPr>
          <w:rFonts w:ascii="Book Antiqua" w:eastAsia="Book Antiqua" w:hAnsi="Book Antiqua" w:cs="Book Antiqua"/>
          <w:i/>
          <w:iCs/>
        </w:rPr>
        <w:t>World J Radiol</w:t>
      </w:r>
      <w:r w:rsidRPr="009D4893">
        <w:rPr>
          <w:rFonts w:ascii="Book Antiqua" w:eastAsia="Book Antiqua" w:hAnsi="Book Antiqua" w:cs="Book Antiqua"/>
        </w:rPr>
        <w:t xml:space="preserve"> 2022; </w:t>
      </w:r>
      <w:r w:rsidRPr="009D4893">
        <w:rPr>
          <w:rFonts w:ascii="Book Antiqua" w:eastAsia="Book Antiqua" w:hAnsi="Book Antiqua" w:cs="Book Antiqua"/>
          <w:b/>
          <w:bCs/>
        </w:rPr>
        <w:t>14</w:t>
      </w:r>
      <w:r w:rsidRPr="009D4893">
        <w:rPr>
          <w:rFonts w:ascii="Book Antiqua" w:eastAsia="Book Antiqua" w:hAnsi="Book Antiqua" w:cs="Book Antiqua"/>
        </w:rPr>
        <w:t>: 91-103 [PMID: 35646292 DOI: 10.4329/wjr.v14.i4.91]</w:t>
      </w:r>
    </w:p>
    <w:p w14:paraId="466246DA"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rPr>
        <w:t xml:space="preserve">12 </w:t>
      </w:r>
      <w:r w:rsidRPr="009D4893">
        <w:rPr>
          <w:rFonts w:ascii="Book Antiqua" w:eastAsia="Book Antiqua" w:hAnsi="Book Antiqua" w:cs="Book Antiqua"/>
          <w:b/>
          <w:bCs/>
        </w:rPr>
        <w:t>Shenoy S</w:t>
      </w:r>
      <w:r w:rsidRPr="009D4893">
        <w:rPr>
          <w:rFonts w:ascii="Book Antiqua" w:eastAsia="Book Antiqua" w:hAnsi="Book Antiqua" w:cs="Book Antiqua"/>
        </w:rPr>
        <w:t xml:space="preserve">. Coronavirus (Covid-19) sepsis: revisiting mitochondrial dysfunction in pathogenesis, aging, inflammation, and mortality. </w:t>
      </w:r>
      <w:r w:rsidRPr="009D4893">
        <w:rPr>
          <w:rFonts w:ascii="Book Antiqua" w:eastAsia="Book Antiqua" w:hAnsi="Book Antiqua" w:cs="Book Antiqua"/>
          <w:i/>
          <w:iCs/>
        </w:rPr>
        <w:t>Inflamm Res</w:t>
      </w:r>
      <w:r w:rsidRPr="009D4893">
        <w:rPr>
          <w:rFonts w:ascii="Book Antiqua" w:eastAsia="Book Antiqua" w:hAnsi="Book Antiqua" w:cs="Book Antiqua"/>
        </w:rPr>
        <w:t xml:space="preserve"> 2020; </w:t>
      </w:r>
      <w:r w:rsidRPr="009D4893">
        <w:rPr>
          <w:rFonts w:ascii="Book Antiqua" w:eastAsia="Book Antiqua" w:hAnsi="Book Antiqua" w:cs="Book Antiqua"/>
          <w:b/>
          <w:bCs/>
        </w:rPr>
        <w:t>69</w:t>
      </w:r>
      <w:r w:rsidRPr="009D4893">
        <w:rPr>
          <w:rFonts w:ascii="Book Antiqua" w:eastAsia="Book Antiqua" w:hAnsi="Book Antiqua" w:cs="Book Antiqua"/>
        </w:rPr>
        <w:t>: 1077-1085 [PMID: 32767095 DOI: 10.1007/s00011-020-01389-z]</w:t>
      </w:r>
    </w:p>
    <w:p w14:paraId="4344F74E" w14:textId="77777777" w:rsidR="00A77B3E" w:rsidRPr="009D4893" w:rsidRDefault="00A77B3E" w:rsidP="009D4893">
      <w:pPr>
        <w:spacing w:line="360" w:lineRule="auto"/>
        <w:jc w:val="both"/>
        <w:rPr>
          <w:rFonts w:ascii="Book Antiqua" w:hAnsi="Book Antiqua"/>
        </w:rPr>
        <w:sectPr w:rsidR="00A77B3E" w:rsidRPr="009D4893">
          <w:footerReference w:type="default" r:id="rId6"/>
          <w:pgSz w:w="12240" w:h="15840"/>
          <w:pgMar w:top="1440" w:right="1440" w:bottom="1440" w:left="1440" w:header="720" w:footer="720" w:gutter="0"/>
          <w:cols w:space="720"/>
          <w:docGrid w:linePitch="360"/>
        </w:sectPr>
      </w:pPr>
    </w:p>
    <w:p w14:paraId="47D04A92"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color w:val="000000"/>
        </w:rPr>
        <w:lastRenderedPageBreak/>
        <w:t>Footnotes</w:t>
      </w:r>
    </w:p>
    <w:p w14:paraId="1CC997B6"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bCs/>
          <w:color w:val="000000"/>
        </w:rPr>
        <w:t xml:space="preserve">Informed consent statement: </w:t>
      </w:r>
      <w:r w:rsidRPr="009D4893">
        <w:rPr>
          <w:rFonts w:ascii="Book Antiqua" w:eastAsia="Book Antiqua" w:hAnsi="Book Antiqua" w:cs="Book Antiqua"/>
          <w:color w:val="000000"/>
        </w:rPr>
        <w:t>Informed written consent was obtained from the patient for publication of this report and any accompanying images.</w:t>
      </w:r>
    </w:p>
    <w:p w14:paraId="7CCDDE55" w14:textId="77777777" w:rsidR="00A77B3E" w:rsidRPr="009D4893" w:rsidRDefault="00A77B3E" w:rsidP="009D4893">
      <w:pPr>
        <w:spacing w:line="360" w:lineRule="auto"/>
        <w:jc w:val="both"/>
        <w:rPr>
          <w:rFonts w:ascii="Book Antiqua" w:hAnsi="Book Antiqua"/>
        </w:rPr>
      </w:pPr>
    </w:p>
    <w:p w14:paraId="00D74C15"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bCs/>
          <w:color w:val="000000"/>
        </w:rPr>
        <w:t xml:space="preserve">Conflict-of-interest statement: </w:t>
      </w:r>
      <w:r w:rsidRPr="009D4893">
        <w:rPr>
          <w:rFonts w:ascii="Book Antiqua" w:eastAsia="Book Antiqua" w:hAnsi="Book Antiqua" w:cs="Book Antiqua"/>
          <w:color w:val="000000"/>
        </w:rPr>
        <w:t>The authors declare that they have no conflict of interest to disclose.</w:t>
      </w:r>
    </w:p>
    <w:p w14:paraId="5E8E7601" w14:textId="77777777" w:rsidR="00A77B3E" w:rsidRPr="009D4893" w:rsidRDefault="00A77B3E" w:rsidP="009D4893">
      <w:pPr>
        <w:spacing w:line="360" w:lineRule="auto"/>
        <w:jc w:val="both"/>
        <w:rPr>
          <w:rFonts w:ascii="Book Antiqua" w:hAnsi="Book Antiqua"/>
        </w:rPr>
      </w:pPr>
    </w:p>
    <w:p w14:paraId="1A51DCEF"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bCs/>
        </w:rPr>
        <w:t xml:space="preserve">CARE Checklist (2016) statement: </w:t>
      </w:r>
      <w:r w:rsidRPr="009D4893">
        <w:rPr>
          <w:rFonts w:ascii="Book Antiqua" w:eastAsia="Book Antiqua" w:hAnsi="Book Antiqua" w:cs="Book Antiqua"/>
        </w:rPr>
        <w:t>The authors have read the CARE Checklist (2016), and the manuscript was prepared and revised according to the CARE Checklist (2016).</w:t>
      </w:r>
    </w:p>
    <w:p w14:paraId="51957039" w14:textId="77777777" w:rsidR="00A77B3E" w:rsidRPr="009D4893" w:rsidRDefault="00A77B3E" w:rsidP="009D4893">
      <w:pPr>
        <w:spacing w:line="360" w:lineRule="auto"/>
        <w:jc w:val="both"/>
        <w:rPr>
          <w:rFonts w:ascii="Book Antiqua" w:hAnsi="Book Antiqua"/>
        </w:rPr>
      </w:pPr>
    </w:p>
    <w:p w14:paraId="6CFF2BC5"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bCs/>
        </w:rPr>
        <w:t xml:space="preserve">Open-Access: </w:t>
      </w:r>
      <w:r w:rsidRPr="009D4893">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43F2871" w14:textId="77777777" w:rsidR="00A77B3E" w:rsidRPr="009D4893" w:rsidRDefault="00A77B3E" w:rsidP="009D4893">
      <w:pPr>
        <w:spacing w:line="360" w:lineRule="auto"/>
        <w:jc w:val="both"/>
        <w:rPr>
          <w:rFonts w:ascii="Book Antiqua" w:hAnsi="Book Antiqua"/>
        </w:rPr>
      </w:pPr>
    </w:p>
    <w:p w14:paraId="55FF44E6"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color w:val="000000"/>
        </w:rPr>
        <w:t xml:space="preserve">Provenance and peer review: </w:t>
      </w:r>
      <w:r w:rsidRPr="009D4893">
        <w:rPr>
          <w:rFonts w:ascii="Book Antiqua" w:eastAsia="Book Antiqua" w:hAnsi="Book Antiqua" w:cs="Book Antiqua"/>
        </w:rPr>
        <w:t>Unsolicited article; Externally peer reviewed.</w:t>
      </w:r>
    </w:p>
    <w:p w14:paraId="3D032131"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color w:val="000000"/>
        </w:rPr>
        <w:t xml:space="preserve">Peer-review model: </w:t>
      </w:r>
      <w:r w:rsidRPr="009D4893">
        <w:rPr>
          <w:rFonts w:ascii="Book Antiqua" w:eastAsia="Book Antiqua" w:hAnsi="Book Antiqua" w:cs="Book Antiqua"/>
        </w:rPr>
        <w:t>Single blind</w:t>
      </w:r>
    </w:p>
    <w:p w14:paraId="3C1D3562" w14:textId="77777777" w:rsidR="00A77B3E" w:rsidRPr="009D4893" w:rsidRDefault="00A77B3E" w:rsidP="009D4893">
      <w:pPr>
        <w:spacing w:line="360" w:lineRule="auto"/>
        <w:jc w:val="both"/>
        <w:rPr>
          <w:rFonts w:ascii="Book Antiqua" w:hAnsi="Book Antiqua"/>
        </w:rPr>
      </w:pPr>
    </w:p>
    <w:p w14:paraId="4795CF9C"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color w:val="000000"/>
        </w:rPr>
        <w:t xml:space="preserve">Peer-review started: </w:t>
      </w:r>
      <w:r w:rsidRPr="009D4893">
        <w:rPr>
          <w:rFonts w:ascii="Book Antiqua" w:eastAsia="Book Antiqua" w:hAnsi="Book Antiqua" w:cs="Book Antiqua"/>
        </w:rPr>
        <w:t>April 15, 2023</w:t>
      </w:r>
    </w:p>
    <w:p w14:paraId="594A79CC"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color w:val="000000"/>
        </w:rPr>
        <w:t xml:space="preserve">First decision: </w:t>
      </w:r>
      <w:r w:rsidRPr="009D4893">
        <w:rPr>
          <w:rFonts w:ascii="Book Antiqua" w:eastAsia="Book Antiqua" w:hAnsi="Book Antiqua" w:cs="Book Antiqua"/>
        </w:rPr>
        <w:t>May 4, 2023</w:t>
      </w:r>
    </w:p>
    <w:p w14:paraId="192F770E"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color w:val="000000"/>
        </w:rPr>
        <w:t xml:space="preserve">Article in press: </w:t>
      </w:r>
    </w:p>
    <w:p w14:paraId="4CF715CC" w14:textId="77777777" w:rsidR="00A77B3E" w:rsidRPr="009D4893" w:rsidRDefault="00A77B3E" w:rsidP="009D4893">
      <w:pPr>
        <w:spacing w:line="360" w:lineRule="auto"/>
        <w:jc w:val="both"/>
        <w:rPr>
          <w:rFonts w:ascii="Book Antiqua" w:hAnsi="Book Antiqua"/>
        </w:rPr>
      </w:pPr>
    </w:p>
    <w:p w14:paraId="3E0C186A"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color w:val="000000"/>
        </w:rPr>
        <w:t xml:space="preserve">Specialty type: </w:t>
      </w:r>
      <w:r w:rsidRPr="009D4893">
        <w:rPr>
          <w:rFonts w:ascii="Book Antiqua" w:eastAsia="Book Antiqua" w:hAnsi="Book Antiqua" w:cs="Book Antiqua"/>
        </w:rPr>
        <w:t xml:space="preserve">Infectious </w:t>
      </w:r>
      <w:r w:rsidR="00A171F8" w:rsidRPr="009D4893">
        <w:rPr>
          <w:rFonts w:ascii="Book Antiqua" w:eastAsia="Book Antiqua" w:hAnsi="Book Antiqua" w:cs="Book Antiqua"/>
        </w:rPr>
        <w:t>d</w:t>
      </w:r>
      <w:r w:rsidRPr="009D4893">
        <w:rPr>
          <w:rFonts w:ascii="Book Antiqua" w:eastAsia="Book Antiqua" w:hAnsi="Book Antiqua" w:cs="Book Antiqua"/>
        </w:rPr>
        <w:t>iseases</w:t>
      </w:r>
    </w:p>
    <w:p w14:paraId="71116429"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color w:val="000000"/>
        </w:rPr>
        <w:t xml:space="preserve">Country/Territory of origin: </w:t>
      </w:r>
      <w:r w:rsidRPr="009D4893">
        <w:rPr>
          <w:rFonts w:ascii="Book Antiqua" w:eastAsia="Book Antiqua" w:hAnsi="Book Antiqua" w:cs="Book Antiqua"/>
        </w:rPr>
        <w:t>China</w:t>
      </w:r>
    </w:p>
    <w:p w14:paraId="433C67F0"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color w:val="000000"/>
        </w:rPr>
        <w:t>Peer-review report</w:t>
      </w:r>
      <w:r w:rsidR="00F75753" w:rsidRPr="009D4893">
        <w:rPr>
          <w:rFonts w:ascii="Book Antiqua" w:eastAsia="Book Antiqua" w:hAnsi="Book Antiqua" w:cs="Book Antiqua"/>
          <w:b/>
          <w:color w:val="000000"/>
        </w:rPr>
        <w:t>’</w:t>
      </w:r>
      <w:r w:rsidRPr="009D4893">
        <w:rPr>
          <w:rFonts w:ascii="Book Antiqua" w:eastAsia="Book Antiqua" w:hAnsi="Book Antiqua" w:cs="Book Antiqua"/>
          <w:b/>
          <w:color w:val="000000"/>
        </w:rPr>
        <w:t>s scientific quality classification</w:t>
      </w:r>
    </w:p>
    <w:p w14:paraId="7F6C4384"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rPr>
        <w:t>Grade A (Excellent): 0</w:t>
      </w:r>
    </w:p>
    <w:p w14:paraId="77671D47"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rPr>
        <w:t>Grade B (Very good): B</w:t>
      </w:r>
    </w:p>
    <w:p w14:paraId="49DB3696"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rPr>
        <w:t>Grade C (Good): C</w:t>
      </w:r>
      <w:r w:rsidR="00D51229" w:rsidRPr="009D4893">
        <w:rPr>
          <w:rFonts w:ascii="Book Antiqua" w:eastAsia="Book Antiqua" w:hAnsi="Book Antiqua" w:cs="Book Antiqua"/>
        </w:rPr>
        <w:t>, C</w:t>
      </w:r>
    </w:p>
    <w:p w14:paraId="79C9F3D4"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rPr>
        <w:lastRenderedPageBreak/>
        <w:t>Grade D (Fair): 0</w:t>
      </w:r>
    </w:p>
    <w:p w14:paraId="539BF5F7"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rPr>
        <w:t>Grade E (Poor): 0</w:t>
      </w:r>
    </w:p>
    <w:p w14:paraId="2137D894" w14:textId="77777777" w:rsidR="00A77B3E" w:rsidRPr="009D4893" w:rsidRDefault="00A77B3E" w:rsidP="009D4893">
      <w:pPr>
        <w:spacing w:line="360" w:lineRule="auto"/>
        <w:jc w:val="both"/>
        <w:rPr>
          <w:rFonts w:ascii="Book Antiqua" w:hAnsi="Book Antiqua"/>
        </w:rPr>
      </w:pPr>
    </w:p>
    <w:p w14:paraId="767C630E" w14:textId="45F8A7D4" w:rsidR="00011D05" w:rsidRPr="009D4893" w:rsidRDefault="00B8322D" w:rsidP="009D4893">
      <w:pPr>
        <w:spacing w:line="360" w:lineRule="auto"/>
        <w:jc w:val="both"/>
        <w:rPr>
          <w:rFonts w:ascii="Book Antiqua" w:eastAsia="Book Antiqua" w:hAnsi="Book Antiqua" w:cs="Book Antiqua"/>
          <w:bCs/>
          <w:color w:val="000000"/>
        </w:rPr>
      </w:pPr>
      <w:r w:rsidRPr="009D4893">
        <w:rPr>
          <w:rFonts w:ascii="Book Antiqua" w:eastAsia="Book Antiqua" w:hAnsi="Book Antiqua" w:cs="Book Antiqua"/>
          <w:b/>
          <w:color w:val="000000"/>
        </w:rPr>
        <w:t xml:space="preserve">P-Reviewer: </w:t>
      </w:r>
      <w:r w:rsidR="00DA2DC7" w:rsidRPr="009D4893">
        <w:rPr>
          <w:rFonts w:ascii="Book Antiqua" w:eastAsia="Book Antiqua" w:hAnsi="Book Antiqua" w:cs="Book Antiqua"/>
        </w:rPr>
        <w:t>Sudhamshu KC</w:t>
      </w:r>
      <w:r w:rsidRPr="009D4893">
        <w:rPr>
          <w:rFonts w:ascii="Book Antiqua" w:eastAsia="Book Antiqua" w:hAnsi="Book Antiqua" w:cs="Book Antiqua"/>
        </w:rPr>
        <w:t>, Nepal; Meena DS, India</w:t>
      </w:r>
      <w:r w:rsidRPr="009D4893">
        <w:rPr>
          <w:rFonts w:ascii="Book Antiqua" w:eastAsia="Book Antiqua" w:hAnsi="Book Antiqua" w:cs="Book Antiqua"/>
          <w:b/>
          <w:color w:val="000000"/>
        </w:rPr>
        <w:t xml:space="preserve"> S-Editor: </w:t>
      </w:r>
      <w:r w:rsidR="00D63F51" w:rsidRPr="009D4893">
        <w:rPr>
          <w:rFonts w:ascii="Book Antiqua" w:eastAsia="Book Antiqua" w:hAnsi="Book Antiqua" w:cs="Book Antiqua"/>
          <w:bCs/>
          <w:color w:val="000000"/>
        </w:rPr>
        <w:t>Chen YL</w:t>
      </w:r>
      <w:r w:rsidRPr="009D4893">
        <w:rPr>
          <w:rFonts w:ascii="Book Antiqua" w:eastAsia="Book Antiqua" w:hAnsi="Book Antiqua" w:cs="Book Antiqua"/>
          <w:b/>
          <w:color w:val="000000"/>
        </w:rPr>
        <w:t xml:space="preserve"> L-Editor: </w:t>
      </w:r>
      <w:r w:rsidR="00BA001B">
        <w:rPr>
          <w:rFonts w:ascii="Book Antiqua" w:eastAsia="Book Antiqua" w:hAnsi="Book Antiqua" w:cs="Book Antiqua"/>
          <w:bCs/>
          <w:color w:val="000000"/>
        </w:rPr>
        <w:t>Filipodia</w:t>
      </w:r>
      <w:r w:rsidRPr="009D4893">
        <w:rPr>
          <w:rFonts w:ascii="Book Antiqua" w:eastAsia="Book Antiqua" w:hAnsi="Book Antiqua" w:cs="Book Antiqua"/>
          <w:b/>
          <w:color w:val="000000"/>
        </w:rPr>
        <w:t xml:space="preserve"> P-Editor:</w:t>
      </w:r>
      <w:r w:rsidR="00011D05" w:rsidRPr="009D4893">
        <w:rPr>
          <w:rFonts w:ascii="Book Antiqua" w:eastAsia="Book Antiqua" w:hAnsi="Book Antiqua" w:cs="Book Antiqua"/>
          <w:b/>
          <w:color w:val="000000"/>
        </w:rPr>
        <w:t xml:space="preserve"> </w:t>
      </w:r>
      <w:r w:rsidR="00011D05" w:rsidRPr="009D4893">
        <w:rPr>
          <w:rFonts w:ascii="Book Antiqua" w:eastAsia="Book Antiqua" w:hAnsi="Book Antiqua" w:cs="Book Antiqua"/>
          <w:bCs/>
          <w:color w:val="000000"/>
        </w:rPr>
        <w:t>Chen YL</w:t>
      </w:r>
    </w:p>
    <w:p w14:paraId="1CF10042" w14:textId="77777777" w:rsidR="00A77B3E" w:rsidRPr="009D4893" w:rsidRDefault="00B8322D" w:rsidP="009D4893">
      <w:pPr>
        <w:spacing w:line="360" w:lineRule="auto"/>
        <w:jc w:val="both"/>
        <w:rPr>
          <w:rFonts w:ascii="Book Antiqua" w:hAnsi="Book Antiqua"/>
        </w:rPr>
        <w:sectPr w:rsidR="00A77B3E" w:rsidRPr="009D4893">
          <w:pgSz w:w="12240" w:h="15840"/>
          <w:pgMar w:top="1440" w:right="1440" w:bottom="1440" w:left="1440" w:header="720" w:footer="720" w:gutter="0"/>
          <w:cols w:space="720"/>
          <w:docGrid w:linePitch="360"/>
        </w:sectPr>
      </w:pPr>
      <w:r w:rsidRPr="009D4893">
        <w:rPr>
          <w:rFonts w:ascii="Book Antiqua" w:eastAsia="Book Antiqua" w:hAnsi="Book Antiqua" w:cs="Book Antiqua"/>
          <w:b/>
          <w:color w:val="000000"/>
        </w:rPr>
        <w:t xml:space="preserve"> </w:t>
      </w:r>
    </w:p>
    <w:p w14:paraId="64A3944E" w14:textId="77777777" w:rsidR="00A77B3E" w:rsidRPr="009D4893" w:rsidRDefault="00B8322D" w:rsidP="009D4893">
      <w:pPr>
        <w:spacing w:line="360" w:lineRule="auto"/>
        <w:jc w:val="both"/>
        <w:rPr>
          <w:rFonts w:ascii="Book Antiqua" w:eastAsia="Book Antiqua" w:hAnsi="Book Antiqua" w:cs="Book Antiqua"/>
          <w:b/>
          <w:color w:val="000000"/>
        </w:rPr>
      </w:pPr>
      <w:r w:rsidRPr="009D4893">
        <w:rPr>
          <w:rFonts w:ascii="Book Antiqua" w:eastAsia="Book Antiqua" w:hAnsi="Book Antiqua" w:cs="Book Antiqua"/>
          <w:b/>
          <w:color w:val="000000"/>
        </w:rPr>
        <w:lastRenderedPageBreak/>
        <w:t>Figure Legends</w:t>
      </w:r>
    </w:p>
    <w:p w14:paraId="727D543E" w14:textId="77777777" w:rsidR="00767CBB" w:rsidRPr="009D4893" w:rsidRDefault="00926419" w:rsidP="009D4893">
      <w:pPr>
        <w:spacing w:line="360" w:lineRule="auto"/>
        <w:jc w:val="both"/>
        <w:rPr>
          <w:rFonts w:ascii="Book Antiqua" w:hAnsi="Book Antiqua"/>
        </w:rPr>
      </w:pPr>
      <w:r w:rsidRPr="009D4893">
        <w:rPr>
          <w:rFonts w:ascii="Book Antiqua" w:hAnsi="Book Antiqua"/>
          <w:noProof/>
        </w:rPr>
        <w:drawing>
          <wp:inline distT="0" distB="0" distL="0" distR="0" wp14:anchorId="77E19302" wp14:editId="23D1B7D4">
            <wp:extent cx="5245100" cy="4081052"/>
            <wp:effectExtent l="0" t="0" r="0" b="0"/>
            <wp:docPr id="9323935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393518" name="图片 932393518"/>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51486" cy="4086021"/>
                    </a:xfrm>
                    <a:prstGeom prst="rect">
                      <a:avLst/>
                    </a:prstGeom>
                  </pic:spPr>
                </pic:pic>
              </a:graphicData>
            </a:graphic>
          </wp:inline>
        </w:drawing>
      </w:r>
    </w:p>
    <w:p w14:paraId="4D15BB8B" w14:textId="77777777" w:rsidR="00A77B3E" w:rsidRPr="009D4893" w:rsidRDefault="00B8322D" w:rsidP="009D4893">
      <w:pPr>
        <w:spacing w:line="360" w:lineRule="auto"/>
        <w:jc w:val="both"/>
        <w:rPr>
          <w:rFonts w:ascii="Book Antiqua" w:eastAsia="Book Antiqua" w:hAnsi="Book Antiqua" w:cs="Book Antiqua"/>
        </w:rPr>
      </w:pPr>
      <w:r w:rsidRPr="009D4893">
        <w:rPr>
          <w:rFonts w:ascii="Book Antiqua" w:eastAsia="Book Antiqua" w:hAnsi="Book Antiqua" w:cs="Book Antiqua"/>
          <w:b/>
          <w:bCs/>
          <w:color w:val="000000"/>
          <w:shd w:val="clear" w:color="auto" w:fill="FFFFFF"/>
        </w:rPr>
        <w:t xml:space="preserve">Figure 1 </w:t>
      </w:r>
      <w:r w:rsidRPr="009D4893">
        <w:rPr>
          <w:rFonts w:ascii="Book Antiqua" w:eastAsia="Book Antiqua" w:hAnsi="Book Antiqua" w:cs="Book Antiqua"/>
          <w:b/>
          <w:bCs/>
        </w:rPr>
        <w:t xml:space="preserve">Contrast-enhanced abdominal </w:t>
      </w:r>
      <w:r w:rsidRPr="009D4893">
        <w:rPr>
          <w:rFonts w:ascii="Book Antiqua" w:eastAsia="Book Antiqua" w:hAnsi="Book Antiqua" w:cs="Book Antiqua"/>
          <w:b/>
          <w:bCs/>
          <w:color w:val="000000"/>
        </w:rPr>
        <w:t>computed tomography.</w:t>
      </w:r>
      <w:r w:rsidRPr="009D4893">
        <w:rPr>
          <w:rFonts w:ascii="Book Antiqua" w:eastAsia="Book Antiqua" w:hAnsi="Book Antiqua" w:cs="Book Antiqua"/>
        </w:rPr>
        <w:t xml:space="preserve"> A: Contrast-enhanced abdominal </w:t>
      </w:r>
      <w:r w:rsidRPr="009D4893">
        <w:rPr>
          <w:rFonts w:ascii="Book Antiqua" w:eastAsia="Book Antiqua" w:hAnsi="Book Antiqua" w:cs="Book Antiqua"/>
          <w:color w:val="000000"/>
        </w:rPr>
        <w:t>computed tomography</w:t>
      </w:r>
      <w:r w:rsidRPr="009D4893">
        <w:rPr>
          <w:rFonts w:ascii="Book Antiqua" w:eastAsia="Book Antiqua" w:hAnsi="Book Antiqua" w:cs="Book Antiqua"/>
        </w:rPr>
        <w:t xml:space="preserve"> (CT) on December 19, 2022 showed liver abscess, with a maximum section of 6.9 cm × 6.0 cm, accompanied by fluid and gas; </w:t>
      </w:r>
      <w:r w:rsidRPr="009D4893">
        <w:rPr>
          <w:rFonts w:ascii="Book Antiqua" w:eastAsia="Book Antiqua" w:hAnsi="Book Antiqua" w:cs="Book Antiqua"/>
          <w:color w:val="000000"/>
          <w:shd w:val="clear" w:color="auto" w:fill="FFFFFF"/>
        </w:rPr>
        <w:t xml:space="preserve">B: </w:t>
      </w:r>
      <w:r w:rsidRPr="009D4893">
        <w:rPr>
          <w:rFonts w:ascii="Book Antiqua" w:eastAsia="Book Antiqua" w:hAnsi="Book Antiqua" w:cs="Book Antiqua"/>
        </w:rPr>
        <w:t>Contrast-enhanced abdominal CT on December 29, 2022 showed a cavity shadow in the right posterior lobe of the liver, and a drainage tube shadow was seen inside the cavity. The cavity was smaller than before, and no gas-liquid level was observed; C: Contrast-enhanced abdominal CT on March 27, 2023 showed the filling of solid components in the primary cavity of the right posterior lobe of the liver, and the enhancement of the cavity wall was relatively uniform.</w:t>
      </w:r>
    </w:p>
    <w:p w14:paraId="55C8A86C" w14:textId="77777777" w:rsidR="00767CBB" w:rsidRPr="009D4893" w:rsidRDefault="00767CBB" w:rsidP="009D4893">
      <w:pPr>
        <w:spacing w:line="360" w:lineRule="auto"/>
        <w:jc w:val="both"/>
        <w:rPr>
          <w:rFonts w:ascii="Book Antiqua" w:hAnsi="Book Antiqua" w:cs="Arial"/>
          <w:b/>
          <w:bCs/>
          <w:shd w:val="clear" w:color="auto" w:fill="FFFFFF"/>
        </w:rPr>
        <w:sectPr w:rsidR="00767CBB" w:rsidRPr="009D4893" w:rsidSect="00767CBB">
          <w:pgSz w:w="12240" w:h="15840"/>
          <w:pgMar w:top="1440" w:right="1440" w:bottom="1440" w:left="1440" w:header="720" w:footer="720" w:gutter="0"/>
          <w:cols w:space="720"/>
          <w:docGrid w:linePitch="360"/>
        </w:sectPr>
      </w:pPr>
    </w:p>
    <w:p w14:paraId="0DF22AC7" w14:textId="77777777" w:rsidR="009C0504" w:rsidRPr="009D4893" w:rsidRDefault="009C0504" w:rsidP="009D4893">
      <w:pPr>
        <w:spacing w:line="360" w:lineRule="auto"/>
        <w:jc w:val="both"/>
        <w:rPr>
          <w:rFonts w:ascii="Book Antiqua" w:hAnsi="Book Antiqua" w:cs="Arial"/>
          <w:b/>
          <w:bCs/>
          <w:shd w:val="clear" w:color="auto" w:fill="FFFFFF"/>
        </w:rPr>
      </w:pPr>
      <w:r w:rsidRPr="009D4893">
        <w:rPr>
          <w:rFonts w:ascii="Book Antiqua" w:hAnsi="Book Antiqua" w:cs="Arial"/>
          <w:b/>
          <w:bCs/>
          <w:shd w:val="clear" w:color="auto" w:fill="FFFFFF"/>
        </w:rPr>
        <w:lastRenderedPageBreak/>
        <w:t>Table 1 Laboratory test results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1"/>
        <w:gridCol w:w="1161"/>
        <w:gridCol w:w="1765"/>
        <w:gridCol w:w="1952"/>
        <w:gridCol w:w="1267"/>
        <w:gridCol w:w="1102"/>
        <w:gridCol w:w="1153"/>
        <w:gridCol w:w="977"/>
        <w:gridCol w:w="977"/>
        <w:gridCol w:w="975"/>
      </w:tblGrid>
      <w:tr w:rsidR="008F120C" w:rsidRPr="009D4893" w14:paraId="37BE37EC" w14:textId="77777777" w:rsidTr="008F120C">
        <w:trPr>
          <w:trHeight w:val="409"/>
        </w:trPr>
        <w:tc>
          <w:tcPr>
            <w:tcW w:w="629" w:type="pct"/>
            <w:tcBorders>
              <w:top w:val="single" w:sz="4" w:space="0" w:color="auto"/>
              <w:bottom w:val="single" w:sz="4" w:space="0" w:color="auto"/>
            </w:tcBorders>
          </w:tcPr>
          <w:p w14:paraId="1E5FCB38" w14:textId="77777777" w:rsidR="009C0504" w:rsidRPr="009D4893" w:rsidRDefault="009C0504" w:rsidP="009D4893">
            <w:pPr>
              <w:spacing w:line="360" w:lineRule="auto"/>
              <w:jc w:val="both"/>
              <w:rPr>
                <w:rFonts w:ascii="Book Antiqua" w:hAnsi="Book Antiqua"/>
                <w:b/>
                <w:bCs/>
              </w:rPr>
            </w:pPr>
            <w:r w:rsidRPr="009D4893">
              <w:rPr>
                <w:rFonts w:ascii="Book Antiqua" w:hAnsi="Book Antiqua"/>
                <w:b/>
                <w:bCs/>
              </w:rPr>
              <w:t>Date</w:t>
            </w:r>
          </w:p>
        </w:tc>
        <w:tc>
          <w:tcPr>
            <w:tcW w:w="448" w:type="pct"/>
            <w:tcBorders>
              <w:top w:val="single" w:sz="4" w:space="0" w:color="auto"/>
              <w:bottom w:val="single" w:sz="4" w:space="0" w:color="auto"/>
            </w:tcBorders>
          </w:tcPr>
          <w:p w14:paraId="5C03DC4A" w14:textId="77777777" w:rsidR="009C0504" w:rsidRPr="009D4893" w:rsidRDefault="009C0504" w:rsidP="009D4893">
            <w:pPr>
              <w:spacing w:line="360" w:lineRule="auto"/>
              <w:jc w:val="both"/>
              <w:rPr>
                <w:rFonts w:ascii="Book Antiqua" w:hAnsi="Book Antiqua"/>
                <w:b/>
                <w:bCs/>
              </w:rPr>
            </w:pPr>
            <w:r w:rsidRPr="009D4893">
              <w:rPr>
                <w:rFonts w:ascii="Book Antiqua" w:hAnsi="Book Antiqua"/>
                <w:b/>
                <w:bCs/>
              </w:rPr>
              <w:t>White blood cell count</w:t>
            </w:r>
            <w:r w:rsidR="00E15B5F" w:rsidRPr="009D4893">
              <w:rPr>
                <w:rFonts w:ascii="Book Antiqua" w:hAnsi="Book Antiqua"/>
                <w:b/>
                <w:bCs/>
              </w:rPr>
              <w:t>, × 10</w:t>
            </w:r>
            <w:r w:rsidR="00E15B5F" w:rsidRPr="009D4893">
              <w:rPr>
                <w:rFonts w:ascii="Book Antiqua" w:hAnsi="Book Antiqua"/>
                <w:b/>
                <w:bCs/>
                <w:vertAlign w:val="superscript"/>
              </w:rPr>
              <w:t>9</w:t>
            </w:r>
            <w:r w:rsidR="00E15B5F" w:rsidRPr="009D4893">
              <w:rPr>
                <w:rFonts w:ascii="Book Antiqua" w:hAnsi="Book Antiqua"/>
                <w:b/>
                <w:bCs/>
              </w:rPr>
              <w:t>/L</w:t>
            </w:r>
          </w:p>
        </w:tc>
        <w:tc>
          <w:tcPr>
            <w:tcW w:w="681" w:type="pct"/>
            <w:tcBorders>
              <w:top w:val="single" w:sz="4" w:space="0" w:color="auto"/>
              <w:bottom w:val="single" w:sz="4" w:space="0" w:color="auto"/>
            </w:tcBorders>
          </w:tcPr>
          <w:p w14:paraId="1B26DE86" w14:textId="77777777" w:rsidR="009C0504" w:rsidRPr="009D4893" w:rsidRDefault="009C0504" w:rsidP="009D4893">
            <w:pPr>
              <w:spacing w:line="360" w:lineRule="auto"/>
              <w:jc w:val="both"/>
              <w:rPr>
                <w:rFonts w:ascii="Book Antiqua" w:hAnsi="Book Antiqua"/>
                <w:b/>
                <w:bCs/>
              </w:rPr>
            </w:pPr>
            <w:r w:rsidRPr="009D4893">
              <w:rPr>
                <w:rFonts w:ascii="Book Antiqua" w:hAnsi="Book Antiqua"/>
                <w:b/>
                <w:bCs/>
              </w:rPr>
              <w:t>Neutrophil percentage</w:t>
            </w:r>
            <w:r w:rsidR="00E15B5F" w:rsidRPr="009D4893">
              <w:rPr>
                <w:rFonts w:ascii="Book Antiqua" w:hAnsi="Book Antiqua"/>
                <w:b/>
                <w:bCs/>
              </w:rPr>
              <w:t>, %</w:t>
            </w:r>
          </w:p>
        </w:tc>
        <w:tc>
          <w:tcPr>
            <w:tcW w:w="753" w:type="pct"/>
            <w:tcBorders>
              <w:top w:val="single" w:sz="4" w:space="0" w:color="auto"/>
              <w:bottom w:val="single" w:sz="4" w:space="0" w:color="auto"/>
            </w:tcBorders>
          </w:tcPr>
          <w:p w14:paraId="3D3373C7" w14:textId="77777777" w:rsidR="009C0504" w:rsidRPr="009D4893" w:rsidRDefault="009C0504" w:rsidP="009D4893">
            <w:pPr>
              <w:spacing w:line="360" w:lineRule="auto"/>
              <w:jc w:val="both"/>
              <w:rPr>
                <w:rFonts w:ascii="Book Antiqua" w:hAnsi="Book Antiqua"/>
                <w:b/>
                <w:bCs/>
              </w:rPr>
            </w:pPr>
            <w:r w:rsidRPr="009D4893">
              <w:rPr>
                <w:rFonts w:ascii="Book Antiqua" w:hAnsi="Book Antiqua"/>
                <w:b/>
                <w:bCs/>
              </w:rPr>
              <w:t>Hemoglobin</w:t>
            </w:r>
            <w:r w:rsidR="00E15B5F" w:rsidRPr="009D4893">
              <w:rPr>
                <w:rFonts w:ascii="Book Antiqua" w:hAnsi="Book Antiqua"/>
                <w:b/>
                <w:bCs/>
              </w:rPr>
              <w:t>, g/L</w:t>
            </w:r>
          </w:p>
        </w:tc>
        <w:tc>
          <w:tcPr>
            <w:tcW w:w="489" w:type="pct"/>
            <w:tcBorders>
              <w:top w:val="single" w:sz="4" w:space="0" w:color="auto"/>
              <w:bottom w:val="single" w:sz="4" w:space="0" w:color="auto"/>
            </w:tcBorders>
          </w:tcPr>
          <w:p w14:paraId="79ED5C80" w14:textId="77777777" w:rsidR="009C0504" w:rsidRPr="009D4893" w:rsidRDefault="009C0504" w:rsidP="009D4893">
            <w:pPr>
              <w:spacing w:line="360" w:lineRule="auto"/>
              <w:jc w:val="both"/>
              <w:rPr>
                <w:rFonts w:ascii="Book Antiqua" w:hAnsi="Book Antiqua"/>
                <w:b/>
                <w:bCs/>
              </w:rPr>
            </w:pPr>
            <w:r w:rsidRPr="009D4893">
              <w:rPr>
                <w:rFonts w:ascii="Book Antiqua" w:hAnsi="Book Antiqua"/>
                <w:b/>
                <w:bCs/>
              </w:rPr>
              <w:t>Platelet count</w:t>
            </w:r>
            <w:r w:rsidR="00E15B5F" w:rsidRPr="009D4893">
              <w:rPr>
                <w:rFonts w:ascii="Book Antiqua" w:hAnsi="Book Antiqua"/>
                <w:b/>
                <w:bCs/>
              </w:rPr>
              <w:t>, × 10</w:t>
            </w:r>
            <w:r w:rsidR="00E15B5F" w:rsidRPr="009D4893">
              <w:rPr>
                <w:rFonts w:ascii="Book Antiqua" w:hAnsi="Book Antiqua"/>
                <w:b/>
                <w:bCs/>
                <w:vertAlign w:val="superscript"/>
              </w:rPr>
              <w:t>9</w:t>
            </w:r>
            <w:r w:rsidR="00E15B5F" w:rsidRPr="009D4893">
              <w:rPr>
                <w:rFonts w:ascii="Book Antiqua" w:hAnsi="Book Antiqua"/>
                <w:b/>
                <w:bCs/>
              </w:rPr>
              <w:t>/L</w:t>
            </w:r>
          </w:p>
        </w:tc>
        <w:tc>
          <w:tcPr>
            <w:tcW w:w="425" w:type="pct"/>
            <w:tcBorders>
              <w:top w:val="single" w:sz="4" w:space="0" w:color="auto"/>
              <w:bottom w:val="single" w:sz="4" w:space="0" w:color="auto"/>
            </w:tcBorders>
          </w:tcPr>
          <w:p w14:paraId="22029815" w14:textId="77777777" w:rsidR="009C0504" w:rsidRPr="009D4893" w:rsidRDefault="009C0504" w:rsidP="009D4893">
            <w:pPr>
              <w:spacing w:line="360" w:lineRule="auto"/>
              <w:jc w:val="both"/>
              <w:rPr>
                <w:rFonts w:ascii="Book Antiqua" w:hAnsi="Book Antiqua"/>
                <w:b/>
                <w:bCs/>
              </w:rPr>
            </w:pPr>
            <w:r w:rsidRPr="009D4893">
              <w:rPr>
                <w:rFonts w:ascii="Book Antiqua" w:hAnsi="Book Antiqua"/>
                <w:b/>
                <w:bCs/>
              </w:rPr>
              <w:t>hs-CRP</w:t>
            </w:r>
            <w:r w:rsidR="00E15B5F" w:rsidRPr="009D4893">
              <w:rPr>
                <w:rFonts w:ascii="Book Antiqua" w:hAnsi="Book Antiqua"/>
                <w:b/>
                <w:bCs/>
              </w:rPr>
              <w:t>, mg/L</w:t>
            </w:r>
          </w:p>
        </w:tc>
        <w:tc>
          <w:tcPr>
            <w:tcW w:w="445" w:type="pct"/>
            <w:tcBorders>
              <w:top w:val="single" w:sz="4" w:space="0" w:color="auto"/>
              <w:bottom w:val="single" w:sz="4" w:space="0" w:color="auto"/>
            </w:tcBorders>
          </w:tcPr>
          <w:p w14:paraId="58912196" w14:textId="77777777" w:rsidR="009C0504" w:rsidRPr="009D4893" w:rsidRDefault="009C0504" w:rsidP="009D4893">
            <w:pPr>
              <w:spacing w:line="360" w:lineRule="auto"/>
              <w:jc w:val="both"/>
              <w:rPr>
                <w:rFonts w:ascii="Book Antiqua" w:hAnsi="Book Antiqua"/>
                <w:b/>
                <w:bCs/>
              </w:rPr>
            </w:pPr>
            <w:r w:rsidRPr="009D4893">
              <w:rPr>
                <w:rFonts w:ascii="Book Antiqua" w:hAnsi="Book Antiqua"/>
                <w:b/>
                <w:bCs/>
              </w:rPr>
              <w:t>PCT</w:t>
            </w:r>
            <w:r w:rsidR="00E15B5F" w:rsidRPr="009D4893">
              <w:rPr>
                <w:rFonts w:ascii="Book Antiqua" w:hAnsi="Book Antiqua"/>
                <w:b/>
                <w:bCs/>
              </w:rPr>
              <w:t>, ng/mL</w:t>
            </w:r>
          </w:p>
        </w:tc>
        <w:tc>
          <w:tcPr>
            <w:tcW w:w="377" w:type="pct"/>
            <w:tcBorders>
              <w:top w:val="single" w:sz="4" w:space="0" w:color="auto"/>
              <w:bottom w:val="single" w:sz="4" w:space="0" w:color="auto"/>
            </w:tcBorders>
          </w:tcPr>
          <w:p w14:paraId="52C26E07" w14:textId="77777777" w:rsidR="009C0504" w:rsidRPr="009D4893" w:rsidRDefault="009C0504" w:rsidP="009D4893">
            <w:pPr>
              <w:spacing w:line="360" w:lineRule="auto"/>
              <w:jc w:val="both"/>
              <w:rPr>
                <w:rFonts w:ascii="Book Antiqua" w:hAnsi="Book Antiqua"/>
                <w:b/>
                <w:bCs/>
              </w:rPr>
            </w:pPr>
            <w:r w:rsidRPr="009D4893">
              <w:rPr>
                <w:rFonts w:ascii="Book Antiqua" w:hAnsi="Book Antiqua"/>
                <w:b/>
                <w:bCs/>
              </w:rPr>
              <w:t>ALT</w:t>
            </w:r>
            <w:r w:rsidR="00E15B5F" w:rsidRPr="009D4893">
              <w:rPr>
                <w:rFonts w:ascii="Book Antiqua" w:hAnsi="Book Antiqua"/>
                <w:b/>
                <w:bCs/>
              </w:rPr>
              <w:t>, IU/L</w:t>
            </w:r>
          </w:p>
        </w:tc>
        <w:tc>
          <w:tcPr>
            <w:tcW w:w="377" w:type="pct"/>
            <w:tcBorders>
              <w:top w:val="single" w:sz="4" w:space="0" w:color="auto"/>
              <w:bottom w:val="single" w:sz="4" w:space="0" w:color="auto"/>
            </w:tcBorders>
          </w:tcPr>
          <w:p w14:paraId="0803EA06" w14:textId="77777777" w:rsidR="009C0504" w:rsidRPr="009D4893" w:rsidRDefault="009C0504" w:rsidP="009D4893">
            <w:pPr>
              <w:spacing w:line="360" w:lineRule="auto"/>
              <w:jc w:val="both"/>
              <w:rPr>
                <w:rFonts w:ascii="Book Antiqua" w:hAnsi="Book Antiqua"/>
                <w:b/>
                <w:bCs/>
              </w:rPr>
            </w:pPr>
            <w:r w:rsidRPr="009D4893">
              <w:rPr>
                <w:rFonts w:ascii="Book Antiqua" w:hAnsi="Book Antiqua"/>
                <w:b/>
                <w:bCs/>
              </w:rPr>
              <w:t>AST</w:t>
            </w:r>
            <w:r w:rsidR="00E15B5F" w:rsidRPr="009D4893">
              <w:rPr>
                <w:rFonts w:ascii="Book Antiqua" w:hAnsi="Book Antiqua"/>
                <w:b/>
                <w:bCs/>
              </w:rPr>
              <w:t>, IU/L</w:t>
            </w:r>
          </w:p>
        </w:tc>
        <w:tc>
          <w:tcPr>
            <w:tcW w:w="376" w:type="pct"/>
            <w:tcBorders>
              <w:top w:val="single" w:sz="4" w:space="0" w:color="auto"/>
              <w:bottom w:val="single" w:sz="4" w:space="0" w:color="auto"/>
            </w:tcBorders>
          </w:tcPr>
          <w:p w14:paraId="193595BD" w14:textId="77777777" w:rsidR="009C0504" w:rsidRPr="009D4893" w:rsidRDefault="009C0504" w:rsidP="009D4893">
            <w:pPr>
              <w:spacing w:line="360" w:lineRule="auto"/>
              <w:jc w:val="both"/>
              <w:rPr>
                <w:rFonts w:ascii="Book Antiqua" w:hAnsi="Book Antiqua"/>
                <w:b/>
                <w:bCs/>
              </w:rPr>
            </w:pPr>
            <w:r w:rsidRPr="009D4893">
              <w:rPr>
                <w:rFonts w:ascii="Book Antiqua" w:hAnsi="Book Antiqua"/>
                <w:b/>
                <w:bCs/>
              </w:rPr>
              <w:t>GGT</w:t>
            </w:r>
            <w:r w:rsidR="00E15B5F" w:rsidRPr="009D4893">
              <w:rPr>
                <w:rFonts w:ascii="Book Antiqua" w:hAnsi="Book Antiqua"/>
                <w:b/>
                <w:bCs/>
              </w:rPr>
              <w:t>, IU/L</w:t>
            </w:r>
          </w:p>
        </w:tc>
      </w:tr>
      <w:tr w:rsidR="00E15B5F" w:rsidRPr="009D4893" w14:paraId="3941E2FF" w14:textId="77777777" w:rsidTr="008F120C">
        <w:trPr>
          <w:trHeight w:val="409"/>
        </w:trPr>
        <w:tc>
          <w:tcPr>
            <w:tcW w:w="629" w:type="pct"/>
          </w:tcPr>
          <w:p w14:paraId="17741E6C" w14:textId="77777777" w:rsidR="009C0504" w:rsidRPr="009D4893" w:rsidRDefault="009C0504" w:rsidP="009D4893">
            <w:pPr>
              <w:spacing w:line="360" w:lineRule="auto"/>
              <w:jc w:val="both"/>
              <w:rPr>
                <w:rFonts w:ascii="Book Antiqua" w:hAnsi="Book Antiqua"/>
              </w:rPr>
            </w:pPr>
            <w:r w:rsidRPr="009D4893">
              <w:rPr>
                <w:rFonts w:ascii="Book Antiqua" w:hAnsi="Book Antiqua"/>
              </w:rPr>
              <w:t>2022.12.14</w:t>
            </w:r>
          </w:p>
        </w:tc>
        <w:tc>
          <w:tcPr>
            <w:tcW w:w="448" w:type="pct"/>
            <w:hideMark/>
          </w:tcPr>
          <w:p w14:paraId="5CBFC5DD" w14:textId="77777777" w:rsidR="009C0504" w:rsidRPr="009D4893" w:rsidRDefault="009C0504" w:rsidP="009D4893">
            <w:pPr>
              <w:spacing w:line="360" w:lineRule="auto"/>
              <w:jc w:val="both"/>
              <w:rPr>
                <w:rFonts w:ascii="Book Antiqua" w:hAnsi="Book Antiqua"/>
              </w:rPr>
            </w:pPr>
            <w:r w:rsidRPr="009D4893">
              <w:rPr>
                <w:rFonts w:ascii="Book Antiqua" w:hAnsi="Book Antiqua"/>
              </w:rPr>
              <w:t>6.35</w:t>
            </w:r>
          </w:p>
        </w:tc>
        <w:tc>
          <w:tcPr>
            <w:tcW w:w="681" w:type="pct"/>
            <w:hideMark/>
          </w:tcPr>
          <w:p w14:paraId="441684B4" w14:textId="77777777" w:rsidR="009C0504" w:rsidRPr="009D4893" w:rsidRDefault="009C0504" w:rsidP="009D4893">
            <w:pPr>
              <w:spacing w:line="360" w:lineRule="auto"/>
              <w:jc w:val="both"/>
              <w:rPr>
                <w:rFonts w:ascii="Book Antiqua" w:hAnsi="Book Antiqua"/>
              </w:rPr>
            </w:pPr>
            <w:r w:rsidRPr="009D4893">
              <w:rPr>
                <w:rFonts w:ascii="Book Antiqua" w:hAnsi="Book Antiqua"/>
              </w:rPr>
              <w:t>66.9</w:t>
            </w:r>
          </w:p>
        </w:tc>
        <w:tc>
          <w:tcPr>
            <w:tcW w:w="753" w:type="pct"/>
            <w:hideMark/>
          </w:tcPr>
          <w:p w14:paraId="2EEDC9EE" w14:textId="77777777" w:rsidR="009C0504" w:rsidRPr="009D4893" w:rsidRDefault="009C0504" w:rsidP="009D4893">
            <w:pPr>
              <w:spacing w:line="360" w:lineRule="auto"/>
              <w:jc w:val="both"/>
              <w:rPr>
                <w:rFonts w:ascii="Book Antiqua" w:hAnsi="Book Antiqua"/>
              </w:rPr>
            </w:pPr>
            <w:r w:rsidRPr="009D4893">
              <w:rPr>
                <w:rFonts w:ascii="Book Antiqua" w:hAnsi="Book Antiqua"/>
              </w:rPr>
              <w:t>123</w:t>
            </w:r>
          </w:p>
        </w:tc>
        <w:tc>
          <w:tcPr>
            <w:tcW w:w="489" w:type="pct"/>
            <w:hideMark/>
          </w:tcPr>
          <w:p w14:paraId="73686F72" w14:textId="77777777" w:rsidR="009C0504" w:rsidRPr="009D4893" w:rsidRDefault="009C0504" w:rsidP="009D4893">
            <w:pPr>
              <w:spacing w:line="360" w:lineRule="auto"/>
              <w:jc w:val="both"/>
              <w:rPr>
                <w:rFonts w:ascii="Book Antiqua" w:hAnsi="Book Antiqua"/>
              </w:rPr>
            </w:pPr>
            <w:r w:rsidRPr="009D4893">
              <w:rPr>
                <w:rFonts w:ascii="Book Antiqua" w:hAnsi="Book Antiqua"/>
              </w:rPr>
              <w:t>410</w:t>
            </w:r>
          </w:p>
        </w:tc>
        <w:tc>
          <w:tcPr>
            <w:tcW w:w="425" w:type="pct"/>
            <w:hideMark/>
          </w:tcPr>
          <w:p w14:paraId="08886D44" w14:textId="77777777" w:rsidR="009C0504" w:rsidRPr="009D4893" w:rsidRDefault="009C0504" w:rsidP="009D4893">
            <w:pPr>
              <w:spacing w:line="360" w:lineRule="auto"/>
              <w:jc w:val="both"/>
              <w:rPr>
                <w:rFonts w:ascii="Book Antiqua" w:hAnsi="Book Antiqua"/>
              </w:rPr>
            </w:pPr>
            <w:r w:rsidRPr="009D4893">
              <w:rPr>
                <w:rFonts w:ascii="Book Antiqua" w:hAnsi="Book Antiqua"/>
              </w:rPr>
              <w:t>4.62</w:t>
            </w:r>
          </w:p>
        </w:tc>
        <w:tc>
          <w:tcPr>
            <w:tcW w:w="445" w:type="pct"/>
            <w:hideMark/>
          </w:tcPr>
          <w:p w14:paraId="74D47F20" w14:textId="77777777" w:rsidR="009C0504" w:rsidRPr="009D4893" w:rsidRDefault="009C0504" w:rsidP="009D4893">
            <w:pPr>
              <w:spacing w:line="360" w:lineRule="auto"/>
              <w:jc w:val="both"/>
              <w:rPr>
                <w:rFonts w:ascii="Book Antiqua" w:hAnsi="Book Antiqua"/>
              </w:rPr>
            </w:pPr>
            <w:r w:rsidRPr="009D4893">
              <w:rPr>
                <w:rFonts w:ascii="Book Antiqua" w:hAnsi="Book Antiqua"/>
              </w:rPr>
              <w:t>0.13</w:t>
            </w:r>
          </w:p>
        </w:tc>
        <w:tc>
          <w:tcPr>
            <w:tcW w:w="377" w:type="pct"/>
            <w:hideMark/>
          </w:tcPr>
          <w:p w14:paraId="171DDC06" w14:textId="77777777" w:rsidR="009C0504" w:rsidRPr="009D4893" w:rsidRDefault="009C0504" w:rsidP="009D4893">
            <w:pPr>
              <w:spacing w:line="360" w:lineRule="auto"/>
              <w:jc w:val="both"/>
              <w:rPr>
                <w:rFonts w:ascii="Book Antiqua" w:hAnsi="Book Antiqua"/>
              </w:rPr>
            </w:pPr>
            <w:r w:rsidRPr="009D4893">
              <w:rPr>
                <w:rFonts w:ascii="Book Antiqua" w:hAnsi="Book Antiqua"/>
              </w:rPr>
              <w:t>50</w:t>
            </w:r>
          </w:p>
        </w:tc>
        <w:tc>
          <w:tcPr>
            <w:tcW w:w="377" w:type="pct"/>
            <w:hideMark/>
          </w:tcPr>
          <w:p w14:paraId="6F8E8D25" w14:textId="77777777" w:rsidR="009C0504" w:rsidRPr="009D4893" w:rsidRDefault="009C0504" w:rsidP="009D4893">
            <w:pPr>
              <w:spacing w:line="360" w:lineRule="auto"/>
              <w:jc w:val="both"/>
              <w:rPr>
                <w:rFonts w:ascii="Book Antiqua" w:hAnsi="Book Antiqua"/>
              </w:rPr>
            </w:pPr>
            <w:r w:rsidRPr="009D4893">
              <w:rPr>
                <w:rFonts w:ascii="Book Antiqua" w:hAnsi="Book Antiqua"/>
              </w:rPr>
              <w:t>45</w:t>
            </w:r>
          </w:p>
        </w:tc>
        <w:tc>
          <w:tcPr>
            <w:tcW w:w="376" w:type="pct"/>
            <w:hideMark/>
          </w:tcPr>
          <w:p w14:paraId="4AC9C2C5" w14:textId="77777777" w:rsidR="009C0504" w:rsidRPr="009D4893" w:rsidRDefault="009C0504" w:rsidP="009D4893">
            <w:pPr>
              <w:spacing w:line="360" w:lineRule="auto"/>
              <w:jc w:val="both"/>
              <w:rPr>
                <w:rFonts w:ascii="Book Antiqua" w:hAnsi="Book Antiqua"/>
              </w:rPr>
            </w:pPr>
            <w:r w:rsidRPr="009D4893">
              <w:rPr>
                <w:rFonts w:ascii="Book Antiqua" w:hAnsi="Book Antiqua"/>
              </w:rPr>
              <w:t>35</w:t>
            </w:r>
          </w:p>
        </w:tc>
      </w:tr>
      <w:tr w:rsidR="00E15B5F" w:rsidRPr="009D4893" w14:paraId="14A41FFF" w14:textId="77777777" w:rsidTr="008F120C">
        <w:trPr>
          <w:trHeight w:val="310"/>
        </w:trPr>
        <w:tc>
          <w:tcPr>
            <w:tcW w:w="629" w:type="pct"/>
          </w:tcPr>
          <w:p w14:paraId="2FAE2BE7" w14:textId="77777777" w:rsidR="009C0504" w:rsidRPr="009D4893" w:rsidRDefault="009C0504" w:rsidP="009D4893">
            <w:pPr>
              <w:spacing w:line="360" w:lineRule="auto"/>
              <w:jc w:val="both"/>
              <w:rPr>
                <w:rFonts w:ascii="Book Antiqua" w:hAnsi="Book Antiqua"/>
              </w:rPr>
            </w:pPr>
            <w:r w:rsidRPr="009D4893">
              <w:rPr>
                <w:rFonts w:ascii="Book Antiqua" w:hAnsi="Book Antiqua"/>
              </w:rPr>
              <w:t>2022.12.17</w:t>
            </w:r>
          </w:p>
        </w:tc>
        <w:tc>
          <w:tcPr>
            <w:tcW w:w="448" w:type="pct"/>
            <w:hideMark/>
          </w:tcPr>
          <w:p w14:paraId="47D6F989" w14:textId="77777777" w:rsidR="009C0504" w:rsidRPr="009D4893" w:rsidRDefault="009C0504" w:rsidP="009D4893">
            <w:pPr>
              <w:spacing w:line="360" w:lineRule="auto"/>
              <w:jc w:val="both"/>
              <w:rPr>
                <w:rFonts w:ascii="Book Antiqua" w:hAnsi="Book Antiqua"/>
              </w:rPr>
            </w:pPr>
            <w:r w:rsidRPr="009D4893">
              <w:rPr>
                <w:rFonts w:ascii="Book Antiqua" w:hAnsi="Book Antiqua"/>
              </w:rPr>
              <w:t>16.97</w:t>
            </w:r>
          </w:p>
        </w:tc>
        <w:tc>
          <w:tcPr>
            <w:tcW w:w="681" w:type="pct"/>
            <w:hideMark/>
          </w:tcPr>
          <w:p w14:paraId="1D2FD497" w14:textId="77777777" w:rsidR="009C0504" w:rsidRPr="009D4893" w:rsidRDefault="009C0504" w:rsidP="009D4893">
            <w:pPr>
              <w:spacing w:line="360" w:lineRule="auto"/>
              <w:jc w:val="both"/>
              <w:rPr>
                <w:rFonts w:ascii="Book Antiqua" w:hAnsi="Book Antiqua"/>
              </w:rPr>
            </w:pPr>
            <w:r w:rsidRPr="009D4893">
              <w:rPr>
                <w:rFonts w:ascii="Book Antiqua" w:hAnsi="Book Antiqua"/>
              </w:rPr>
              <w:t>96.5</w:t>
            </w:r>
          </w:p>
        </w:tc>
        <w:tc>
          <w:tcPr>
            <w:tcW w:w="753" w:type="pct"/>
            <w:hideMark/>
          </w:tcPr>
          <w:p w14:paraId="4EFB53D6" w14:textId="77777777" w:rsidR="009C0504" w:rsidRPr="009D4893" w:rsidRDefault="009C0504" w:rsidP="009D4893">
            <w:pPr>
              <w:spacing w:line="360" w:lineRule="auto"/>
              <w:jc w:val="both"/>
              <w:rPr>
                <w:rFonts w:ascii="Book Antiqua" w:hAnsi="Book Antiqua"/>
              </w:rPr>
            </w:pPr>
            <w:r w:rsidRPr="009D4893">
              <w:rPr>
                <w:rFonts w:ascii="Book Antiqua" w:hAnsi="Book Antiqua"/>
              </w:rPr>
              <w:t>138</w:t>
            </w:r>
          </w:p>
        </w:tc>
        <w:tc>
          <w:tcPr>
            <w:tcW w:w="489" w:type="pct"/>
            <w:hideMark/>
          </w:tcPr>
          <w:p w14:paraId="1ACC0E50" w14:textId="77777777" w:rsidR="009C0504" w:rsidRPr="009D4893" w:rsidRDefault="009C0504" w:rsidP="009D4893">
            <w:pPr>
              <w:spacing w:line="360" w:lineRule="auto"/>
              <w:jc w:val="both"/>
              <w:rPr>
                <w:rFonts w:ascii="Book Antiqua" w:hAnsi="Book Antiqua"/>
              </w:rPr>
            </w:pPr>
            <w:r w:rsidRPr="009D4893">
              <w:rPr>
                <w:rFonts w:ascii="Book Antiqua" w:hAnsi="Book Antiqua"/>
              </w:rPr>
              <w:t>235</w:t>
            </w:r>
          </w:p>
        </w:tc>
        <w:tc>
          <w:tcPr>
            <w:tcW w:w="425" w:type="pct"/>
            <w:hideMark/>
          </w:tcPr>
          <w:p w14:paraId="214DD72D" w14:textId="77777777" w:rsidR="009C0504" w:rsidRPr="009D4893" w:rsidRDefault="009C0504" w:rsidP="009D4893">
            <w:pPr>
              <w:spacing w:line="360" w:lineRule="auto"/>
              <w:jc w:val="both"/>
              <w:rPr>
                <w:rFonts w:ascii="Book Antiqua" w:hAnsi="Book Antiqua"/>
              </w:rPr>
            </w:pPr>
            <w:r w:rsidRPr="009D4893">
              <w:rPr>
                <w:rFonts w:ascii="Book Antiqua" w:hAnsi="Book Antiqua"/>
              </w:rPr>
              <w:t>73.08</w:t>
            </w:r>
          </w:p>
        </w:tc>
        <w:tc>
          <w:tcPr>
            <w:tcW w:w="445" w:type="pct"/>
            <w:hideMark/>
          </w:tcPr>
          <w:p w14:paraId="42449118" w14:textId="77777777" w:rsidR="009C0504" w:rsidRPr="009D4893" w:rsidRDefault="009C0504" w:rsidP="009D4893">
            <w:pPr>
              <w:spacing w:line="360" w:lineRule="auto"/>
              <w:jc w:val="both"/>
              <w:rPr>
                <w:rFonts w:ascii="Book Antiqua" w:hAnsi="Book Antiqua"/>
              </w:rPr>
            </w:pPr>
            <w:r w:rsidRPr="009D4893">
              <w:rPr>
                <w:rFonts w:ascii="Book Antiqua" w:hAnsi="Book Antiqua"/>
              </w:rPr>
              <w:t>3.1</w:t>
            </w:r>
            <w:r w:rsidR="008C737E">
              <w:rPr>
                <w:rFonts w:ascii="Book Antiqua" w:hAnsi="Book Antiqua"/>
              </w:rPr>
              <w:t>0</w:t>
            </w:r>
          </w:p>
        </w:tc>
        <w:tc>
          <w:tcPr>
            <w:tcW w:w="377" w:type="pct"/>
            <w:hideMark/>
          </w:tcPr>
          <w:p w14:paraId="5B7F24F4" w14:textId="77777777" w:rsidR="009C0504" w:rsidRPr="009D4893" w:rsidRDefault="009C0504" w:rsidP="009D4893">
            <w:pPr>
              <w:spacing w:line="360" w:lineRule="auto"/>
              <w:jc w:val="both"/>
              <w:rPr>
                <w:rFonts w:ascii="Book Antiqua" w:hAnsi="Book Antiqua"/>
              </w:rPr>
            </w:pPr>
            <w:r w:rsidRPr="009D4893">
              <w:rPr>
                <w:rFonts w:ascii="Book Antiqua" w:hAnsi="Book Antiqua"/>
              </w:rPr>
              <w:t>96</w:t>
            </w:r>
          </w:p>
        </w:tc>
        <w:tc>
          <w:tcPr>
            <w:tcW w:w="377" w:type="pct"/>
            <w:hideMark/>
          </w:tcPr>
          <w:p w14:paraId="37B9794F" w14:textId="77777777" w:rsidR="009C0504" w:rsidRPr="009D4893" w:rsidRDefault="009C0504" w:rsidP="009D4893">
            <w:pPr>
              <w:spacing w:line="360" w:lineRule="auto"/>
              <w:jc w:val="both"/>
              <w:rPr>
                <w:rFonts w:ascii="Book Antiqua" w:hAnsi="Book Antiqua"/>
              </w:rPr>
            </w:pPr>
            <w:r w:rsidRPr="009D4893">
              <w:rPr>
                <w:rFonts w:ascii="Book Antiqua" w:hAnsi="Book Antiqua"/>
              </w:rPr>
              <w:t>80</w:t>
            </w:r>
          </w:p>
        </w:tc>
        <w:tc>
          <w:tcPr>
            <w:tcW w:w="376" w:type="pct"/>
            <w:hideMark/>
          </w:tcPr>
          <w:p w14:paraId="616FAF47" w14:textId="77777777" w:rsidR="009C0504" w:rsidRPr="009D4893" w:rsidRDefault="009C0504" w:rsidP="009D4893">
            <w:pPr>
              <w:spacing w:line="360" w:lineRule="auto"/>
              <w:jc w:val="both"/>
              <w:rPr>
                <w:rFonts w:ascii="Book Antiqua" w:hAnsi="Book Antiqua"/>
              </w:rPr>
            </w:pPr>
            <w:r w:rsidRPr="009D4893">
              <w:rPr>
                <w:rFonts w:ascii="Book Antiqua" w:hAnsi="Book Antiqua"/>
              </w:rPr>
              <w:t>68</w:t>
            </w:r>
          </w:p>
        </w:tc>
      </w:tr>
      <w:tr w:rsidR="00E15B5F" w:rsidRPr="009D4893" w14:paraId="122E4A67" w14:textId="77777777" w:rsidTr="008F120C">
        <w:trPr>
          <w:trHeight w:val="310"/>
        </w:trPr>
        <w:tc>
          <w:tcPr>
            <w:tcW w:w="629" w:type="pct"/>
          </w:tcPr>
          <w:p w14:paraId="776C2E02" w14:textId="77777777" w:rsidR="009C0504" w:rsidRPr="009D4893" w:rsidRDefault="009C0504" w:rsidP="009D4893">
            <w:pPr>
              <w:spacing w:line="360" w:lineRule="auto"/>
              <w:jc w:val="both"/>
              <w:rPr>
                <w:rFonts w:ascii="Book Antiqua" w:hAnsi="Book Antiqua"/>
              </w:rPr>
            </w:pPr>
            <w:r w:rsidRPr="009D4893">
              <w:rPr>
                <w:rFonts w:ascii="Book Antiqua" w:hAnsi="Book Antiqua"/>
              </w:rPr>
              <w:t>2022.12.19</w:t>
            </w:r>
          </w:p>
        </w:tc>
        <w:tc>
          <w:tcPr>
            <w:tcW w:w="448" w:type="pct"/>
            <w:hideMark/>
          </w:tcPr>
          <w:p w14:paraId="0C2E01A9" w14:textId="77777777" w:rsidR="009C0504" w:rsidRPr="009D4893" w:rsidRDefault="009C0504" w:rsidP="009D4893">
            <w:pPr>
              <w:spacing w:line="360" w:lineRule="auto"/>
              <w:jc w:val="both"/>
              <w:rPr>
                <w:rFonts w:ascii="Book Antiqua" w:hAnsi="Book Antiqua"/>
              </w:rPr>
            </w:pPr>
            <w:r w:rsidRPr="009D4893">
              <w:rPr>
                <w:rFonts w:ascii="Book Antiqua" w:hAnsi="Book Antiqua"/>
              </w:rPr>
              <w:t>8.22</w:t>
            </w:r>
          </w:p>
        </w:tc>
        <w:tc>
          <w:tcPr>
            <w:tcW w:w="681" w:type="pct"/>
            <w:hideMark/>
          </w:tcPr>
          <w:p w14:paraId="5C02587B" w14:textId="77777777" w:rsidR="009C0504" w:rsidRPr="009D4893" w:rsidRDefault="009C0504" w:rsidP="009D4893">
            <w:pPr>
              <w:spacing w:line="360" w:lineRule="auto"/>
              <w:jc w:val="both"/>
              <w:rPr>
                <w:rFonts w:ascii="Book Antiqua" w:hAnsi="Book Antiqua"/>
              </w:rPr>
            </w:pPr>
            <w:r w:rsidRPr="009D4893">
              <w:rPr>
                <w:rFonts w:ascii="Book Antiqua" w:hAnsi="Book Antiqua"/>
              </w:rPr>
              <w:t>93.2</w:t>
            </w:r>
          </w:p>
        </w:tc>
        <w:tc>
          <w:tcPr>
            <w:tcW w:w="753" w:type="pct"/>
            <w:hideMark/>
          </w:tcPr>
          <w:p w14:paraId="61094757" w14:textId="77777777" w:rsidR="009C0504" w:rsidRPr="009D4893" w:rsidRDefault="009C0504" w:rsidP="009D4893">
            <w:pPr>
              <w:spacing w:line="360" w:lineRule="auto"/>
              <w:jc w:val="both"/>
              <w:rPr>
                <w:rFonts w:ascii="Book Antiqua" w:hAnsi="Book Antiqua"/>
              </w:rPr>
            </w:pPr>
            <w:r w:rsidRPr="009D4893">
              <w:rPr>
                <w:rFonts w:ascii="Book Antiqua" w:hAnsi="Book Antiqua"/>
              </w:rPr>
              <w:t>112</w:t>
            </w:r>
          </w:p>
        </w:tc>
        <w:tc>
          <w:tcPr>
            <w:tcW w:w="489" w:type="pct"/>
            <w:hideMark/>
          </w:tcPr>
          <w:p w14:paraId="3C02BA95" w14:textId="77777777" w:rsidR="009C0504" w:rsidRPr="009D4893" w:rsidRDefault="009C0504" w:rsidP="009D4893">
            <w:pPr>
              <w:spacing w:line="360" w:lineRule="auto"/>
              <w:jc w:val="both"/>
              <w:rPr>
                <w:rFonts w:ascii="Book Antiqua" w:hAnsi="Book Antiqua"/>
              </w:rPr>
            </w:pPr>
            <w:r w:rsidRPr="009D4893">
              <w:rPr>
                <w:rFonts w:ascii="Book Antiqua" w:hAnsi="Book Antiqua"/>
              </w:rPr>
              <w:t>122</w:t>
            </w:r>
          </w:p>
        </w:tc>
        <w:tc>
          <w:tcPr>
            <w:tcW w:w="425" w:type="pct"/>
            <w:hideMark/>
          </w:tcPr>
          <w:p w14:paraId="4FBCC822" w14:textId="77777777" w:rsidR="009C0504" w:rsidRPr="009D4893" w:rsidRDefault="009C0504" w:rsidP="009D4893">
            <w:pPr>
              <w:spacing w:line="360" w:lineRule="auto"/>
              <w:jc w:val="both"/>
              <w:rPr>
                <w:rFonts w:ascii="Book Antiqua" w:hAnsi="Book Antiqua"/>
              </w:rPr>
            </w:pPr>
            <w:r w:rsidRPr="009D4893">
              <w:rPr>
                <w:rFonts w:ascii="Book Antiqua" w:hAnsi="Book Antiqua"/>
              </w:rPr>
              <w:t>169.78</w:t>
            </w:r>
          </w:p>
        </w:tc>
        <w:tc>
          <w:tcPr>
            <w:tcW w:w="445" w:type="pct"/>
            <w:hideMark/>
          </w:tcPr>
          <w:p w14:paraId="1856B0AC" w14:textId="77777777" w:rsidR="009C0504" w:rsidRPr="009D4893" w:rsidRDefault="00E15B5F" w:rsidP="009D4893">
            <w:pPr>
              <w:spacing w:line="360" w:lineRule="auto"/>
              <w:jc w:val="both"/>
              <w:rPr>
                <w:rFonts w:ascii="Book Antiqua" w:hAnsi="Book Antiqua"/>
              </w:rPr>
            </w:pPr>
            <w:r w:rsidRPr="009D4893">
              <w:rPr>
                <w:rFonts w:ascii="Book Antiqua" w:hAnsi="Book Antiqua"/>
              </w:rPr>
              <w:t>-</w:t>
            </w:r>
          </w:p>
        </w:tc>
        <w:tc>
          <w:tcPr>
            <w:tcW w:w="377" w:type="pct"/>
            <w:hideMark/>
          </w:tcPr>
          <w:p w14:paraId="50C474AD" w14:textId="77777777" w:rsidR="009C0504" w:rsidRPr="009D4893" w:rsidRDefault="00E15B5F" w:rsidP="009D4893">
            <w:pPr>
              <w:spacing w:line="360" w:lineRule="auto"/>
              <w:jc w:val="both"/>
              <w:rPr>
                <w:rFonts w:ascii="Book Antiqua" w:hAnsi="Book Antiqua"/>
              </w:rPr>
            </w:pPr>
            <w:r w:rsidRPr="009D4893">
              <w:rPr>
                <w:rFonts w:ascii="Book Antiqua" w:hAnsi="Book Antiqua"/>
              </w:rPr>
              <w:t>-</w:t>
            </w:r>
          </w:p>
        </w:tc>
        <w:tc>
          <w:tcPr>
            <w:tcW w:w="377" w:type="pct"/>
            <w:hideMark/>
          </w:tcPr>
          <w:p w14:paraId="1BBCE18C" w14:textId="77777777" w:rsidR="009C0504" w:rsidRPr="009D4893" w:rsidRDefault="00E15B5F" w:rsidP="009D4893">
            <w:pPr>
              <w:spacing w:line="360" w:lineRule="auto"/>
              <w:jc w:val="both"/>
              <w:rPr>
                <w:rFonts w:ascii="Book Antiqua" w:hAnsi="Book Antiqua"/>
              </w:rPr>
            </w:pPr>
            <w:r w:rsidRPr="009D4893">
              <w:rPr>
                <w:rFonts w:ascii="Book Antiqua" w:hAnsi="Book Antiqua"/>
              </w:rPr>
              <w:t>-</w:t>
            </w:r>
          </w:p>
        </w:tc>
        <w:tc>
          <w:tcPr>
            <w:tcW w:w="376" w:type="pct"/>
            <w:hideMark/>
          </w:tcPr>
          <w:p w14:paraId="38258363" w14:textId="77777777" w:rsidR="009C0504" w:rsidRPr="009D4893" w:rsidRDefault="00E15B5F" w:rsidP="009D4893">
            <w:pPr>
              <w:spacing w:line="360" w:lineRule="auto"/>
              <w:jc w:val="both"/>
              <w:rPr>
                <w:rFonts w:ascii="Book Antiqua" w:hAnsi="Book Antiqua"/>
              </w:rPr>
            </w:pPr>
            <w:r w:rsidRPr="009D4893">
              <w:rPr>
                <w:rFonts w:ascii="Book Antiqua" w:hAnsi="Book Antiqua"/>
              </w:rPr>
              <w:t>-</w:t>
            </w:r>
          </w:p>
        </w:tc>
      </w:tr>
      <w:tr w:rsidR="00E15B5F" w:rsidRPr="009D4893" w14:paraId="5EDB7882" w14:textId="77777777" w:rsidTr="008F120C">
        <w:trPr>
          <w:trHeight w:val="306"/>
        </w:trPr>
        <w:tc>
          <w:tcPr>
            <w:tcW w:w="629" w:type="pct"/>
          </w:tcPr>
          <w:p w14:paraId="14E9184E" w14:textId="77777777" w:rsidR="009C0504" w:rsidRPr="009D4893" w:rsidRDefault="009C0504" w:rsidP="009D4893">
            <w:pPr>
              <w:spacing w:line="360" w:lineRule="auto"/>
              <w:jc w:val="both"/>
              <w:rPr>
                <w:rFonts w:ascii="Book Antiqua" w:hAnsi="Book Antiqua"/>
              </w:rPr>
            </w:pPr>
            <w:r w:rsidRPr="009D4893">
              <w:rPr>
                <w:rFonts w:ascii="Book Antiqua" w:hAnsi="Book Antiqua"/>
              </w:rPr>
              <w:t>2022.12.22</w:t>
            </w:r>
          </w:p>
        </w:tc>
        <w:tc>
          <w:tcPr>
            <w:tcW w:w="448" w:type="pct"/>
            <w:hideMark/>
          </w:tcPr>
          <w:p w14:paraId="4D56155E" w14:textId="77777777" w:rsidR="009C0504" w:rsidRPr="009D4893" w:rsidRDefault="009C0504" w:rsidP="009D4893">
            <w:pPr>
              <w:spacing w:line="360" w:lineRule="auto"/>
              <w:jc w:val="both"/>
              <w:rPr>
                <w:rFonts w:ascii="Book Antiqua" w:hAnsi="Book Antiqua"/>
              </w:rPr>
            </w:pPr>
            <w:r w:rsidRPr="009D4893">
              <w:rPr>
                <w:rFonts w:ascii="Book Antiqua" w:hAnsi="Book Antiqua"/>
              </w:rPr>
              <w:t>1.24</w:t>
            </w:r>
          </w:p>
        </w:tc>
        <w:tc>
          <w:tcPr>
            <w:tcW w:w="681" w:type="pct"/>
            <w:hideMark/>
          </w:tcPr>
          <w:p w14:paraId="7A7E975A" w14:textId="77777777" w:rsidR="009C0504" w:rsidRPr="009D4893" w:rsidRDefault="009C0504" w:rsidP="009D4893">
            <w:pPr>
              <w:spacing w:line="360" w:lineRule="auto"/>
              <w:jc w:val="both"/>
              <w:rPr>
                <w:rFonts w:ascii="Book Antiqua" w:hAnsi="Book Antiqua"/>
              </w:rPr>
            </w:pPr>
            <w:r w:rsidRPr="009D4893">
              <w:rPr>
                <w:rFonts w:ascii="Book Antiqua" w:hAnsi="Book Antiqua"/>
              </w:rPr>
              <w:t>72.0</w:t>
            </w:r>
          </w:p>
        </w:tc>
        <w:tc>
          <w:tcPr>
            <w:tcW w:w="753" w:type="pct"/>
            <w:hideMark/>
          </w:tcPr>
          <w:p w14:paraId="65816096" w14:textId="77777777" w:rsidR="009C0504" w:rsidRPr="009D4893" w:rsidRDefault="009C0504" w:rsidP="009D4893">
            <w:pPr>
              <w:spacing w:line="360" w:lineRule="auto"/>
              <w:jc w:val="both"/>
              <w:rPr>
                <w:rFonts w:ascii="Book Antiqua" w:hAnsi="Book Antiqua"/>
              </w:rPr>
            </w:pPr>
            <w:r w:rsidRPr="009D4893">
              <w:rPr>
                <w:rFonts w:ascii="Book Antiqua" w:hAnsi="Book Antiqua"/>
              </w:rPr>
              <w:t>95</w:t>
            </w:r>
          </w:p>
        </w:tc>
        <w:tc>
          <w:tcPr>
            <w:tcW w:w="489" w:type="pct"/>
            <w:hideMark/>
          </w:tcPr>
          <w:p w14:paraId="2F63554D" w14:textId="77777777" w:rsidR="009C0504" w:rsidRPr="009D4893" w:rsidRDefault="009C0504" w:rsidP="009D4893">
            <w:pPr>
              <w:spacing w:line="360" w:lineRule="auto"/>
              <w:jc w:val="both"/>
              <w:rPr>
                <w:rFonts w:ascii="Book Antiqua" w:hAnsi="Book Antiqua"/>
              </w:rPr>
            </w:pPr>
            <w:r w:rsidRPr="009D4893">
              <w:rPr>
                <w:rFonts w:ascii="Book Antiqua" w:hAnsi="Book Antiqua"/>
              </w:rPr>
              <w:t>49</w:t>
            </w:r>
          </w:p>
        </w:tc>
        <w:tc>
          <w:tcPr>
            <w:tcW w:w="425" w:type="pct"/>
            <w:hideMark/>
          </w:tcPr>
          <w:p w14:paraId="10CC39A7" w14:textId="77777777" w:rsidR="009C0504" w:rsidRPr="009D4893" w:rsidRDefault="009C0504" w:rsidP="009D4893">
            <w:pPr>
              <w:spacing w:line="360" w:lineRule="auto"/>
              <w:jc w:val="both"/>
              <w:rPr>
                <w:rFonts w:ascii="Book Antiqua" w:hAnsi="Book Antiqua"/>
              </w:rPr>
            </w:pPr>
            <w:r w:rsidRPr="009D4893">
              <w:rPr>
                <w:rFonts w:ascii="Book Antiqua" w:hAnsi="Book Antiqua"/>
              </w:rPr>
              <w:t>76.13</w:t>
            </w:r>
          </w:p>
        </w:tc>
        <w:tc>
          <w:tcPr>
            <w:tcW w:w="445" w:type="pct"/>
            <w:hideMark/>
          </w:tcPr>
          <w:p w14:paraId="05CC6482" w14:textId="77777777" w:rsidR="009C0504" w:rsidRPr="009D4893" w:rsidRDefault="009C0504" w:rsidP="009D4893">
            <w:pPr>
              <w:spacing w:line="360" w:lineRule="auto"/>
              <w:jc w:val="both"/>
              <w:rPr>
                <w:rFonts w:ascii="Book Antiqua" w:hAnsi="Book Antiqua"/>
              </w:rPr>
            </w:pPr>
            <w:r w:rsidRPr="009D4893">
              <w:rPr>
                <w:rFonts w:ascii="Book Antiqua" w:hAnsi="Book Antiqua"/>
              </w:rPr>
              <w:t>0.89</w:t>
            </w:r>
          </w:p>
        </w:tc>
        <w:tc>
          <w:tcPr>
            <w:tcW w:w="377" w:type="pct"/>
            <w:hideMark/>
          </w:tcPr>
          <w:p w14:paraId="0D38827B" w14:textId="77777777" w:rsidR="009C0504" w:rsidRPr="009D4893" w:rsidRDefault="009C0504" w:rsidP="009D4893">
            <w:pPr>
              <w:spacing w:line="360" w:lineRule="auto"/>
              <w:jc w:val="both"/>
              <w:rPr>
                <w:rFonts w:ascii="Book Antiqua" w:hAnsi="Book Antiqua"/>
              </w:rPr>
            </w:pPr>
            <w:r w:rsidRPr="009D4893">
              <w:rPr>
                <w:rFonts w:ascii="Book Antiqua" w:hAnsi="Book Antiqua"/>
              </w:rPr>
              <w:t>24</w:t>
            </w:r>
          </w:p>
        </w:tc>
        <w:tc>
          <w:tcPr>
            <w:tcW w:w="377" w:type="pct"/>
            <w:hideMark/>
          </w:tcPr>
          <w:p w14:paraId="4BF26573" w14:textId="77777777" w:rsidR="009C0504" w:rsidRPr="009D4893" w:rsidRDefault="009C0504" w:rsidP="009D4893">
            <w:pPr>
              <w:spacing w:line="360" w:lineRule="auto"/>
              <w:jc w:val="both"/>
              <w:rPr>
                <w:rFonts w:ascii="Book Antiqua" w:hAnsi="Book Antiqua"/>
              </w:rPr>
            </w:pPr>
            <w:r w:rsidRPr="009D4893">
              <w:rPr>
                <w:rFonts w:ascii="Book Antiqua" w:hAnsi="Book Antiqua"/>
              </w:rPr>
              <w:t>27</w:t>
            </w:r>
          </w:p>
        </w:tc>
        <w:tc>
          <w:tcPr>
            <w:tcW w:w="376" w:type="pct"/>
            <w:hideMark/>
          </w:tcPr>
          <w:p w14:paraId="2D2AD288" w14:textId="77777777" w:rsidR="009C0504" w:rsidRPr="009D4893" w:rsidRDefault="009C0504" w:rsidP="009D4893">
            <w:pPr>
              <w:spacing w:line="360" w:lineRule="auto"/>
              <w:jc w:val="both"/>
              <w:rPr>
                <w:rFonts w:ascii="Book Antiqua" w:hAnsi="Book Antiqua"/>
              </w:rPr>
            </w:pPr>
            <w:r w:rsidRPr="009D4893">
              <w:rPr>
                <w:rFonts w:ascii="Book Antiqua" w:hAnsi="Book Antiqua"/>
              </w:rPr>
              <w:t>60</w:t>
            </w:r>
          </w:p>
        </w:tc>
      </w:tr>
      <w:tr w:rsidR="00E15B5F" w:rsidRPr="009D4893" w14:paraId="6308F2ED" w14:textId="77777777" w:rsidTr="008F120C">
        <w:trPr>
          <w:trHeight w:val="409"/>
        </w:trPr>
        <w:tc>
          <w:tcPr>
            <w:tcW w:w="629" w:type="pct"/>
          </w:tcPr>
          <w:p w14:paraId="24AAE98C" w14:textId="77777777" w:rsidR="009C0504" w:rsidRPr="009D4893" w:rsidRDefault="009C0504" w:rsidP="009D4893">
            <w:pPr>
              <w:spacing w:line="360" w:lineRule="auto"/>
              <w:jc w:val="both"/>
              <w:rPr>
                <w:rFonts w:ascii="Book Antiqua" w:hAnsi="Book Antiqua"/>
              </w:rPr>
            </w:pPr>
            <w:r w:rsidRPr="009D4893">
              <w:rPr>
                <w:rFonts w:ascii="Book Antiqua" w:hAnsi="Book Antiqua"/>
              </w:rPr>
              <w:t>2022.12.28</w:t>
            </w:r>
          </w:p>
        </w:tc>
        <w:tc>
          <w:tcPr>
            <w:tcW w:w="448" w:type="pct"/>
            <w:hideMark/>
          </w:tcPr>
          <w:p w14:paraId="4BCE5CED" w14:textId="77777777" w:rsidR="009C0504" w:rsidRPr="009D4893" w:rsidRDefault="009C0504" w:rsidP="009D4893">
            <w:pPr>
              <w:spacing w:line="360" w:lineRule="auto"/>
              <w:jc w:val="both"/>
              <w:rPr>
                <w:rFonts w:ascii="Book Antiqua" w:hAnsi="Book Antiqua"/>
              </w:rPr>
            </w:pPr>
            <w:r w:rsidRPr="009D4893">
              <w:rPr>
                <w:rFonts w:ascii="Book Antiqua" w:hAnsi="Book Antiqua"/>
              </w:rPr>
              <w:t>18.81</w:t>
            </w:r>
          </w:p>
        </w:tc>
        <w:tc>
          <w:tcPr>
            <w:tcW w:w="681" w:type="pct"/>
            <w:hideMark/>
          </w:tcPr>
          <w:p w14:paraId="46CFCB5C" w14:textId="77777777" w:rsidR="009C0504" w:rsidRPr="009D4893" w:rsidRDefault="009C0504" w:rsidP="009D4893">
            <w:pPr>
              <w:spacing w:line="360" w:lineRule="auto"/>
              <w:jc w:val="both"/>
              <w:rPr>
                <w:rFonts w:ascii="Book Antiqua" w:hAnsi="Book Antiqua"/>
              </w:rPr>
            </w:pPr>
            <w:r w:rsidRPr="009D4893">
              <w:rPr>
                <w:rFonts w:ascii="Book Antiqua" w:hAnsi="Book Antiqua"/>
              </w:rPr>
              <w:t>88.8</w:t>
            </w:r>
          </w:p>
        </w:tc>
        <w:tc>
          <w:tcPr>
            <w:tcW w:w="753" w:type="pct"/>
            <w:hideMark/>
          </w:tcPr>
          <w:p w14:paraId="2CB96B67" w14:textId="77777777" w:rsidR="009C0504" w:rsidRPr="009D4893" w:rsidRDefault="009C0504" w:rsidP="009D4893">
            <w:pPr>
              <w:spacing w:line="360" w:lineRule="auto"/>
              <w:jc w:val="both"/>
              <w:rPr>
                <w:rFonts w:ascii="Book Antiqua" w:hAnsi="Book Antiqua"/>
              </w:rPr>
            </w:pPr>
            <w:r w:rsidRPr="009D4893">
              <w:rPr>
                <w:rFonts w:ascii="Book Antiqua" w:hAnsi="Book Antiqua"/>
              </w:rPr>
              <w:t>98</w:t>
            </w:r>
          </w:p>
        </w:tc>
        <w:tc>
          <w:tcPr>
            <w:tcW w:w="489" w:type="pct"/>
            <w:hideMark/>
          </w:tcPr>
          <w:p w14:paraId="605A263B" w14:textId="77777777" w:rsidR="009C0504" w:rsidRPr="009D4893" w:rsidRDefault="009C0504" w:rsidP="009D4893">
            <w:pPr>
              <w:spacing w:line="360" w:lineRule="auto"/>
              <w:jc w:val="both"/>
              <w:rPr>
                <w:rFonts w:ascii="Book Antiqua" w:hAnsi="Book Antiqua"/>
              </w:rPr>
            </w:pPr>
            <w:r w:rsidRPr="009D4893">
              <w:rPr>
                <w:rFonts w:ascii="Book Antiqua" w:hAnsi="Book Antiqua"/>
              </w:rPr>
              <w:t>212</w:t>
            </w:r>
          </w:p>
        </w:tc>
        <w:tc>
          <w:tcPr>
            <w:tcW w:w="425" w:type="pct"/>
            <w:hideMark/>
          </w:tcPr>
          <w:p w14:paraId="7D79A123" w14:textId="77777777" w:rsidR="009C0504" w:rsidRPr="009D4893" w:rsidRDefault="009C0504" w:rsidP="009D4893">
            <w:pPr>
              <w:spacing w:line="360" w:lineRule="auto"/>
              <w:jc w:val="both"/>
              <w:rPr>
                <w:rFonts w:ascii="Book Antiqua" w:hAnsi="Book Antiqua"/>
              </w:rPr>
            </w:pPr>
            <w:r w:rsidRPr="009D4893">
              <w:rPr>
                <w:rFonts w:ascii="Book Antiqua" w:hAnsi="Book Antiqua"/>
              </w:rPr>
              <w:t>74.18</w:t>
            </w:r>
          </w:p>
        </w:tc>
        <w:tc>
          <w:tcPr>
            <w:tcW w:w="445" w:type="pct"/>
            <w:hideMark/>
          </w:tcPr>
          <w:p w14:paraId="3E27B7A6" w14:textId="77777777" w:rsidR="009C0504" w:rsidRPr="009D4893" w:rsidRDefault="009C0504" w:rsidP="009D4893">
            <w:pPr>
              <w:spacing w:line="360" w:lineRule="auto"/>
              <w:jc w:val="both"/>
              <w:rPr>
                <w:rFonts w:ascii="Book Antiqua" w:hAnsi="Book Antiqua"/>
              </w:rPr>
            </w:pPr>
            <w:r w:rsidRPr="009D4893">
              <w:rPr>
                <w:rFonts w:ascii="Book Antiqua" w:hAnsi="Book Antiqua"/>
              </w:rPr>
              <w:t>0.19</w:t>
            </w:r>
          </w:p>
        </w:tc>
        <w:tc>
          <w:tcPr>
            <w:tcW w:w="377" w:type="pct"/>
            <w:hideMark/>
          </w:tcPr>
          <w:p w14:paraId="14BD1F91" w14:textId="77777777" w:rsidR="009C0504" w:rsidRPr="009D4893" w:rsidRDefault="009C0504" w:rsidP="009D4893">
            <w:pPr>
              <w:spacing w:line="360" w:lineRule="auto"/>
              <w:jc w:val="both"/>
              <w:rPr>
                <w:rFonts w:ascii="Book Antiqua" w:hAnsi="Book Antiqua"/>
              </w:rPr>
            </w:pPr>
            <w:r w:rsidRPr="009D4893">
              <w:rPr>
                <w:rFonts w:ascii="Book Antiqua" w:hAnsi="Book Antiqua"/>
              </w:rPr>
              <w:t>35</w:t>
            </w:r>
          </w:p>
        </w:tc>
        <w:tc>
          <w:tcPr>
            <w:tcW w:w="377" w:type="pct"/>
            <w:hideMark/>
          </w:tcPr>
          <w:p w14:paraId="3670C35C" w14:textId="77777777" w:rsidR="009C0504" w:rsidRPr="009D4893" w:rsidRDefault="009C0504" w:rsidP="009D4893">
            <w:pPr>
              <w:spacing w:line="360" w:lineRule="auto"/>
              <w:jc w:val="both"/>
              <w:rPr>
                <w:rFonts w:ascii="Book Antiqua" w:hAnsi="Book Antiqua"/>
              </w:rPr>
            </w:pPr>
            <w:r w:rsidRPr="009D4893">
              <w:rPr>
                <w:rFonts w:ascii="Book Antiqua" w:hAnsi="Book Antiqua"/>
              </w:rPr>
              <w:t>47</w:t>
            </w:r>
          </w:p>
        </w:tc>
        <w:tc>
          <w:tcPr>
            <w:tcW w:w="376" w:type="pct"/>
            <w:hideMark/>
          </w:tcPr>
          <w:p w14:paraId="1F03776A" w14:textId="77777777" w:rsidR="009C0504" w:rsidRPr="009D4893" w:rsidRDefault="009C0504" w:rsidP="009D4893">
            <w:pPr>
              <w:spacing w:line="360" w:lineRule="auto"/>
              <w:jc w:val="both"/>
              <w:rPr>
                <w:rFonts w:ascii="Book Antiqua" w:hAnsi="Book Antiqua"/>
              </w:rPr>
            </w:pPr>
            <w:r w:rsidRPr="009D4893">
              <w:rPr>
                <w:rFonts w:ascii="Book Antiqua" w:hAnsi="Book Antiqua"/>
              </w:rPr>
              <w:t>41</w:t>
            </w:r>
          </w:p>
        </w:tc>
      </w:tr>
      <w:tr w:rsidR="00E15B5F" w:rsidRPr="009D4893" w14:paraId="3DE46367" w14:textId="77777777" w:rsidTr="00E15B5F">
        <w:trPr>
          <w:trHeight w:val="310"/>
        </w:trPr>
        <w:tc>
          <w:tcPr>
            <w:tcW w:w="629" w:type="pct"/>
          </w:tcPr>
          <w:p w14:paraId="695C4AA2" w14:textId="77777777" w:rsidR="009C0504" w:rsidRPr="009D4893" w:rsidRDefault="009C0504" w:rsidP="009D4893">
            <w:pPr>
              <w:spacing w:line="360" w:lineRule="auto"/>
              <w:jc w:val="both"/>
              <w:rPr>
                <w:rFonts w:ascii="Book Antiqua" w:hAnsi="Book Antiqua"/>
              </w:rPr>
            </w:pPr>
            <w:r w:rsidRPr="009D4893">
              <w:rPr>
                <w:rFonts w:ascii="Book Antiqua" w:hAnsi="Book Antiqua"/>
              </w:rPr>
              <w:t>2023.01.14</w:t>
            </w:r>
          </w:p>
        </w:tc>
        <w:tc>
          <w:tcPr>
            <w:tcW w:w="448" w:type="pct"/>
            <w:hideMark/>
          </w:tcPr>
          <w:p w14:paraId="14A80F35" w14:textId="77777777" w:rsidR="009C0504" w:rsidRPr="009D4893" w:rsidRDefault="009C0504" w:rsidP="009D4893">
            <w:pPr>
              <w:spacing w:line="360" w:lineRule="auto"/>
              <w:jc w:val="both"/>
              <w:rPr>
                <w:rFonts w:ascii="Book Antiqua" w:hAnsi="Book Antiqua"/>
              </w:rPr>
            </w:pPr>
            <w:r w:rsidRPr="009D4893">
              <w:rPr>
                <w:rFonts w:ascii="Book Antiqua" w:hAnsi="Book Antiqua"/>
              </w:rPr>
              <w:t>8.85</w:t>
            </w:r>
          </w:p>
        </w:tc>
        <w:tc>
          <w:tcPr>
            <w:tcW w:w="681" w:type="pct"/>
            <w:hideMark/>
          </w:tcPr>
          <w:p w14:paraId="0E5C1C61" w14:textId="77777777" w:rsidR="009C0504" w:rsidRPr="009D4893" w:rsidRDefault="009C0504" w:rsidP="009D4893">
            <w:pPr>
              <w:spacing w:line="360" w:lineRule="auto"/>
              <w:jc w:val="both"/>
              <w:rPr>
                <w:rFonts w:ascii="Book Antiqua" w:hAnsi="Book Antiqua"/>
              </w:rPr>
            </w:pPr>
            <w:r w:rsidRPr="009D4893">
              <w:rPr>
                <w:rFonts w:ascii="Book Antiqua" w:hAnsi="Book Antiqua"/>
              </w:rPr>
              <w:t>68.4</w:t>
            </w:r>
          </w:p>
        </w:tc>
        <w:tc>
          <w:tcPr>
            <w:tcW w:w="753" w:type="pct"/>
            <w:hideMark/>
          </w:tcPr>
          <w:p w14:paraId="7EB96A95" w14:textId="77777777" w:rsidR="009C0504" w:rsidRPr="009D4893" w:rsidRDefault="009C0504" w:rsidP="009D4893">
            <w:pPr>
              <w:spacing w:line="360" w:lineRule="auto"/>
              <w:jc w:val="both"/>
              <w:rPr>
                <w:rFonts w:ascii="Book Antiqua" w:hAnsi="Book Antiqua"/>
              </w:rPr>
            </w:pPr>
            <w:r w:rsidRPr="009D4893">
              <w:rPr>
                <w:rFonts w:ascii="Book Antiqua" w:hAnsi="Book Antiqua"/>
              </w:rPr>
              <w:t>126</w:t>
            </w:r>
          </w:p>
        </w:tc>
        <w:tc>
          <w:tcPr>
            <w:tcW w:w="489" w:type="pct"/>
            <w:hideMark/>
          </w:tcPr>
          <w:p w14:paraId="2A3AE2EC" w14:textId="77777777" w:rsidR="009C0504" w:rsidRPr="009D4893" w:rsidRDefault="009C0504" w:rsidP="009D4893">
            <w:pPr>
              <w:spacing w:line="360" w:lineRule="auto"/>
              <w:jc w:val="both"/>
              <w:rPr>
                <w:rFonts w:ascii="Book Antiqua" w:hAnsi="Book Antiqua"/>
              </w:rPr>
            </w:pPr>
            <w:r w:rsidRPr="009D4893">
              <w:rPr>
                <w:rFonts w:ascii="Book Antiqua" w:hAnsi="Book Antiqua"/>
              </w:rPr>
              <w:t>323</w:t>
            </w:r>
          </w:p>
        </w:tc>
        <w:tc>
          <w:tcPr>
            <w:tcW w:w="425" w:type="pct"/>
            <w:hideMark/>
          </w:tcPr>
          <w:p w14:paraId="302036E6" w14:textId="77777777" w:rsidR="009C0504" w:rsidRPr="009D4893" w:rsidRDefault="009C0504" w:rsidP="009D4893">
            <w:pPr>
              <w:spacing w:line="360" w:lineRule="auto"/>
              <w:jc w:val="both"/>
              <w:rPr>
                <w:rFonts w:ascii="Book Antiqua" w:hAnsi="Book Antiqua"/>
              </w:rPr>
            </w:pPr>
            <w:r w:rsidRPr="009D4893">
              <w:rPr>
                <w:rFonts w:ascii="Book Antiqua" w:hAnsi="Book Antiqua"/>
              </w:rPr>
              <w:t>32.94</w:t>
            </w:r>
          </w:p>
        </w:tc>
        <w:tc>
          <w:tcPr>
            <w:tcW w:w="445" w:type="pct"/>
            <w:hideMark/>
          </w:tcPr>
          <w:p w14:paraId="5EE6F41D" w14:textId="77777777" w:rsidR="009C0504" w:rsidRPr="009D4893" w:rsidRDefault="009C0504" w:rsidP="009D4893">
            <w:pPr>
              <w:spacing w:line="360" w:lineRule="auto"/>
              <w:jc w:val="both"/>
              <w:rPr>
                <w:rFonts w:ascii="Book Antiqua" w:hAnsi="Book Antiqua"/>
              </w:rPr>
            </w:pPr>
            <w:r w:rsidRPr="009D4893">
              <w:rPr>
                <w:rFonts w:ascii="Book Antiqua" w:hAnsi="Book Antiqua"/>
              </w:rPr>
              <w:t>0.46</w:t>
            </w:r>
          </w:p>
        </w:tc>
        <w:tc>
          <w:tcPr>
            <w:tcW w:w="377" w:type="pct"/>
            <w:hideMark/>
          </w:tcPr>
          <w:p w14:paraId="5D2FDF37" w14:textId="77777777" w:rsidR="009C0504" w:rsidRPr="009D4893" w:rsidRDefault="009C0504" w:rsidP="009D4893">
            <w:pPr>
              <w:spacing w:line="360" w:lineRule="auto"/>
              <w:jc w:val="both"/>
              <w:rPr>
                <w:rFonts w:ascii="Book Antiqua" w:hAnsi="Book Antiqua"/>
              </w:rPr>
            </w:pPr>
            <w:r w:rsidRPr="009D4893">
              <w:rPr>
                <w:rFonts w:ascii="Book Antiqua" w:hAnsi="Book Antiqua"/>
              </w:rPr>
              <w:t>258</w:t>
            </w:r>
          </w:p>
        </w:tc>
        <w:tc>
          <w:tcPr>
            <w:tcW w:w="377" w:type="pct"/>
            <w:hideMark/>
          </w:tcPr>
          <w:p w14:paraId="1093234A" w14:textId="77777777" w:rsidR="009C0504" w:rsidRPr="009D4893" w:rsidRDefault="009C0504" w:rsidP="009D4893">
            <w:pPr>
              <w:spacing w:line="360" w:lineRule="auto"/>
              <w:jc w:val="both"/>
              <w:rPr>
                <w:rFonts w:ascii="Book Antiqua" w:hAnsi="Book Antiqua"/>
              </w:rPr>
            </w:pPr>
            <w:r w:rsidRPr="009D4893">
              <w:rPr>
                <w:rFonts w:ascii="Book Antiqua" w:hAnsi="Book Antiqua"/>
              </w:rPr>
              <w:t>316</w:t>
            </w:r>
          </w:p>
        </w:tc>
        <w:tc>
          <w:tcPr>
            <w:tcW w:w="376" w:type="pct"/>
            <w:hideMark/>
          </w:tcPr>
          <w:p w14:paraId="77BD8D58" w14:textId="77777777" w:rsidR="009C0504" w:rsidRPr="009D4893" w:rsidRDefault="009C0504" w:rsidP="009D4893">
            <w:pPr>
              <w:spacing w:line="360" w:lineRule="auto"/>
              <w:jc w:val="both"/>
              <w:rPr>
                <w:rFonts w:ascii="Book Antiqua" w:hAnsi="Book Antiqua"/>
              </w:rPr>
            </w:pPr>
            <w:r w:rsidRPr="009D4893">
              <w:rPr>
                <w:rFonts w:ascii="Book Antiqua" w:hAnsi="Book Antiqua"/>
              </w:rPr>
              <w:t>167</w:t>
            </w:r>
          </w:p>
        </w:tc>
      </w:tr>
      <w:tr w:rsidR="00E15B5F" w:rsidRPr="009D4893" w14:paraId="0E79FFB0" w14:textId="77777777" w:rsidTr="00E15B5F">
        <w:trPr>
          <w:trHeight w:val="306"/>
        </w:trPr>
        <w:tc>
          <w:tcPr>
            <w:tcW w:w="629" w:type="pct"/>
            <w:tcBorders>
              <w:bottom w:val="single" w:sz="4" w:space="0" w:color="auto"/>
            </w:tcBorders>
          </w:tcPr>
          <w:p w14:paraId="7DC638C3" w14:textId="77777777" w:rsidR="009C0504" w:rsidRPr="009D4893" w:rsidRDefault="009C0504" w:rsidP="009D4893">
            <w:pPr>
              <w:spacing w:line="360" w:lineRule="auto"/>
              <w:jc w:val="both"/>
              <w:rPr>
                <w:rFonts w:ascii="Book Antiqua" w:hAnsi="Book Antiqua"/>
              </w:rPr>
            </w:pPr>
            <w:r w:rsidRPr="009D4893">
              <w:rPr>
                <w:rFonts w:ascii="Book Antiqua" w:hAnsi="Book Antiqua"/>
              </w:rPr>
              <w:t>2023.01.20</w:t>
            </w:r>
          </w:p>
        </w:tc>
        <w:tc>
          <w:tcPr>
            <w:tcW w:w="448" w:type="pct"/>
            <w:tcBorders>
              <w:bottom w:val="single" w:sz="4" w:space="0" w:color="auto"/>
            </w:tcBorders>
            <w:hideMark/>
          </w:tcPr>
          <w:p w14:paraId="387C8295" w14:textId="77777777" w:rsidR="009C0504" w:rsidRPr="009D4893" w:rsidRDefault="009C0504" w:rsidP="009D4893">
            <w:pPr>
              <w:spacing w:line="360" w:lineRule="auto"/>
              <w:jc w:val="both"/>
              <w:rPr>
                <w:rFonts w:ascii="Book Antiqua" w:hAnsi="Book Antiqua"/>
              </w:rPr>
            </w:pPr>
            <w:r w:rsidRPr="009D4893">
              <w:rPr>
                <w:rFonts w:ascii="Book Antiqua" w:hAnsi="Book Antiqua"/>
              </w:rPr>
              <w:t>3.86</w:t>
            </w:r>
          </w:p>
        </w:tc>
        <w:tc>
          <w:tcPr>
            <w:tcW w:w="681" w:type="pct"/>
            <w:tcBorders>
              <w:bottom w:val="single" w:sz="4" w:space="0" w:color="auto"/>
            </w:tcBorders>
            <w:hideMark/>
          </w:tcPr>
          <w:p w14:paraId="1BAA5DC8" w14:textId="77777777" w:rsidR="009C0504" w:rsidRPr="009D4893" w:rsidRDefault="009C0504" w:rsidP="009D4893">
            <w:pPr>
              <w:spacing w:line="360" w:lineRule="auto"/>
              <w:jc w:val="both"/>
              <w:rPr>
                <w:rFonts w:ascii="Book Antiqua" w:hAnsi="Book Antiqua"/>
              </w:rPr>
            </w:pPr>
            <w:r w:rsidRPr="009D4893">
              <w:rPr>
                <w:rFonts w:ascii="Book Antiqua" w:hAnsi="Book Antiqua"/>
              </w:rPr>
              <w:t>56.2</w:t>
            </w:r>
          </w:p>
        </w:tc>
        <w:tc>
          <w:tcPr>
            <w:tcW w:w="753" w:type="pct"/>
            <w:tcBorders>
              <w:bottom w:val="single" w:sz="4" w:space="0" w:color="auto"/>
            </w:tcBorders>
            <w:hideMark/>
          </w:tcPr>
          <w:p w14:paraId="71DC785A" w14:textId="77777777" w:rsidR="009C0504" w:rsidRPr="009D4893" w:rsidRDefault="009C0504" w:rsidP="009D4893">
            <w:pPr>
              <w:spacing w:line="360" w:lineRule="auto"/>
              <w:jc w:val="both"/>
              <w:rPr>
                <w:rFonts w:ascii="Book Antiqua" w:hAnsi="Book Antiqua"/>
              </w:rPr>
            </w:pPr>
            <w:r w:rsidRPr="009D4893">
              <w:rPr>
                <w:rFonts w:ascii="Book Antiqua" w:hAnsi="Book Antiqua"/>
              </w:rPr>
              <w:t>110</w:t>
            </w:r>
          </w:p>
        </w:tc>
        <w:tc>
          <w:tcPr>
            <w:tcW w:w="489" w:type="pct"/>
            <w:tcBorders>
              <w:bottom w:val="single" w:sz="4" w:space="0" w:color="auto"/>
            </w:tcBorders>
            <w:hideMark/>
          </w:tcPr>
          <w:p w14:paraId="32020577" w14:textId="77777777" w:rsidR="009C0504" w:rsidRPr="009D4893" w:rsidRDefault="009C0504" w:rsidP="009D4893">
            <w:pPr>
              <w:spacing w:line="360" w:lineRule="auto"/>
              <w:jc w:val="both"/>
              <w:rPr>
                <w:rFonts w:ascii="Book Antiqua" w:hAnsi="Book Antiqua"/>
              </w:rPr>
            </w:pPr>
            <w:r w:rsidRPr="009D4893">
              <w:rPr>
                <w:rFonts w:ascii="Book Antiqua" w:hAnsi="Book Antiqua"/>
              </w:rPr>
              <w:t>224</w:t>
            </w:r>
          </w:p>
        </w:tc>
        <w:tc>
          <w:tcPr>
            <w:tcW w:w="425" w:type="pct"/>
            <w:tcBorders>
              <w:bottom w:val="single" w:sz="4" w:space="0" w:color="auto"/>
            </w:tcBorders>
            <w:hideMark/>
          </w:tcPr>
          <w:p w14:paraId="129867F2" w14:textId="77777777" w:rsidR="009C0504" w:rsidRPr="009D4893" w:rsidRDefault="00E15B5F" w:rsidP="009D4893">
            <w:pPr>
              <w:spacing w:line="360" w:lineRule="auto"/>
              <w:jc w:val="both"/>
              <w:rPr>
                <w:rFonts w:ascii="Book Antiqua" w:hAnsi="Book Antiqua"/>
              </w:rPr>
            </w:pPr>
            <w:r w:rsidRPr="009D4893">
              <w:rPr>
                <w:rFonts w:ascii="Book Antiqua" w:hAnsi="Book Antiqua"/>
              </w:rPr>
              <w:t>-</w:t>
            </w:r>
          </w:p>
        </w:tc>
        <w:tc>
          <w:tcPr>
            <w:tcW w:w="445" w:type="pct"/>
            <w:tcBorders>
              <w:bottom w:val="single" w:sz="4" w:space="0" w:color="auto"/>
            </w:tcBorders>
            <w:hideMark/>
          </w:tcPr>
          <w:p w14:paraId="7BD86DDA" w14:textId="77777777" w:rsidR="009C0504" w:rsidRPr="009D4893" w:rsidRDefault="00E15B5F" w:rsidP="009D4893">
            <w:pPr>
              <w:spacing w:line="360" w:lineRule="auto"/>
              <w:jc w:val="both"/>
              <w:rPr>
                <w:rFonts w:ascii="Book Antiqua" w:hAnsi="Book Antiqua"/>
              </w:rPr>
            </w:pPr>
            <w:r w:rsidRPr="009D4893">
              <w:rPr>
                <w:rFonts w:ascii="Book Antiqua" w:hAnsi="Book Antiqua"/>
              </w:rPr>
              <w:t>-</w:t>
            </w:r>
          </w:p>
        </w:tc>
        <w:tc>
          <w:tcPr>
            <w:tcW w:w="377" w:type="pct"/>
            <w:tcBorders>
              <w:bottom w:val="single" w:sz="4" w:space="0" w:color="auto"/>
            </w:tcBorders>
            <w:hideMark/>
          </w:tcPr>
          <w:p w14:paraId="38FB3437" w14:textId="77777777" w:rsidR="009C0504" w:rsidRPr="009D4893" w:rsidRDefault="009C0504" w:rsidP="009D4893">
            <w:pPr>
              <w:spacing w:line="360" w:lineRule="auto"/>
              <w:jc w:val="both"/>
              <w:rPr>
                <w:rFonts w:ascii="Book Antiqua" w:hAnsi="Book Antiqua"/>
              </w:rPr>
            </w:pPr>
            <w:r w:rsidRPr="009D4893">
              <w:rPr>
                <w:rFonts w:ascii="Book Antiqua" w:hAnsi="Book Antiqua"/>
              </w:rPr>
              <w:t>47</w:t>
            </w:r>
          </w:p>
        </w:tc>
        <w:tc>
          <w:tcPr>
            <w:tcW w:w="377" w:type="pct"/>
            <w:tcBorders>
              <w:bottom w:val="single" w:sz="4" w:space="0" w:color="auto"/>
            </w:tcBorders>
            <w:hideMark/>
          </w:tcPr>
          <w:p w14:paraId="180EEABD" w14:textId="77777777" w:rsidR="009C0504" w:rsidRPr="009D4893" w:rsidRDefault="009C0504" w:rsidP="009D4893">
            <w:pPr>
              <w:spacing w:line="360" w:lineRule="auto"/>
              <w:jc w:val="both"/>
              <w:rPr>
                <w:rFonts w:ascii="Book Antiqua" w:hAnsi="Book Antiqua"/>
              </w:rPr>
            </w:pPr>
            <w:r w:rsidRPr="009D4893">
              <w:rPr>
                <w:rFonts w:ascii="Book Antiqua" w:hAnsi="Book Antiqua"/>
              </w:rPr>
              <w:t>39</w:t>
            </w:r>
          </w:p>
        </w:tc>
        <w:tc>
          <w:tcPr>
            <w:tcW w:w="376" w:type="pct"/>
            <w:tcBorders>
              <w:bottom w:val="single" w:sz="4" w:space="0" w:color="auto"/>
            </w:tcBorders>
            <w:hideMark/>
          </w:tcPr>
          <w:p w14:paraId="0F501673" w14:textId="77777777" w:rsidR="009C0504" w:rsidRPr="009D4893" w:rsidRDefault="009C0504" w:rsidP="009D4893">
            <w:pPr>
              <w:spacing w:line="360" w:lineRule="auto"/>
              <w:jc w:val="both"/>
              <w:rPr>
                <w:rFonts w:ascii="Book Antiqua" w:hAnsi="Book Antiqua"/>
              </w:rPr>
            </w:pPr>
            <w:r w:rsidRPr="009D4893">
              <w:rPr>
                <w:rFonts w:ascii="Book Antiqua" w:hAnsi="Book Antiqua"/>
              </w:rPr>
              <w:t>78</w:t>
            </w:r>
          </w:p>
        </w:tc>
      </w:tr>
    </w:tbl>
    <w:p w14:paraId="7952C878" w14:textId="304317D6" w:rsidR="009C0504" w:rsidRPr="009D4893" w:rsidRDefault="009C0504" w:rsidP="009D4893">
      <w:pPr>
        <w:spacing w:line="360" w:lineRule="auto"/>
        <w:jc w:val="both"/>
        <w:rPr>
          <w:rFonts w:ascii="Book Antiqua" w:hAnsi="Book Antiqua"/>
          <w:lang w:eastAsia="zh-CN"/>
        </w:rPr>
      </w:pPr>
      <w:r w:rsidRPr="009D4893">
        <w:rPr>
          <w:rFonts w:ascii="Book Antiqua" w:hAnsi="Book Antiqua"/>
        </w:rPr>
        <w:t>Normal values of laboratory tests</w:t>
      </w:r>
      <w:r w:rsidR="008C737E">
        <w:rPr>
          <w:rFonts w:ascii="Book Antiqua" w:hAnsi="Book Antiqua"/>
        </w:rPr>
        <w:t xml:space="preserve"> (r</w:t>
      </w:r>
      <w:r w:rsidRPr="009D4893">
        <w:rPr>
          <w:rFonts w:ascii="Book Antiqua" w:hAnsi="Book Antiqua"/>
        </w:rPr>
        <w:t>outine blood test</w:t>
      </w:r>
      <w:r w:rsidR="00204105">
        <w:rPr>
          <w:rFonts w:ascii="Book Antiqua" w:hAnsi="Book Antiqua"/>
        </w:rPr>
        <w:t>)</w:t>
      </w:r>
      <w:r w:rsidRPr="009D4893">
        <w:rPr>
          <w:rFonts w:ascii="Book Antiqua" w:hAnsi="Book Antiqua"/>
        </w:rPr>
        <w:t xml:space="preserve">: </w:t>
      </w:r>
      <w:r w:rsidR="00E15B5F" w:rsidRPr="009D4893">
        <w:rPr>
          <w:rFonts w:ascii="Book Antiqua" w:hAnsi="Book Antiqua"/>
        </w:rPr>
        <w:t>W</w:t>
      </w:r>
      <w:r w:rsidRPr="009D4893">
        <w:rPr>
          <w:rFonts w:ascii="Book Antiqua" w:hAnsi="Book Antiqua"/>
        </w:rPr>
        <w:t>hite blood cell count: 3.5-9.5</w:t>
      </w:r>
      <w:r w:rsidR="00E15B5F" w:rsidRPr="009D4893">
        <w:rPr>
          <w:rFonts w:ascii="Book Antiqua" w:hAnsi="Book Antiqua"/>
        </w:rPr>
        <w:t xml:space="preserve"> × 10</w:t>
      </w:r>
      <w:r w:rsidR="00E15B5F" w:rsidRPr="009D4893">
        <w:rPr>
          <w:rFonts w:ascii="Book Antiqua" w:hAnsi="Book Antiqua"/>
          <w:vertAlign w:val="superscript"/>
        </w:rPr>
        <w:t>9</w:t>
      </w:r>
      <w:r w:rsidR="00E15B5F" w:rsidRPr="009D4893">
        <w:rPr>
          <w:rFonts w:ascii="Book Antiqua" w:hAnsi="Book Antiqua"/>
        </w:rPr>
        <w:t>/L</w:t>
      </w:r>
      <w:r w:rsidR="009D4893" w:rsidRPr="009D4893">
        <w:rPr>
          <w:rFonts w:ascii="Book Antiqua" w:hAnsi="Book Antiqua"/>
        </w:rPr>
        <w:t>;</w:t>
      </w:r>
      <w:r w:rsidRPr="009D4893">
        <w:rPr>
          <w:rFonts w:ascii="Book Antiqua" w:hAnsi="Book Antiqua"/>
        </w:rPr>
        <w:t xml:space="preserve"> neutrophil percentage: 40%-75%</w:t>
      </w:r>
      <w:r w:rsidR="009D4893" w:rsidRPr="009D4893">
        <w:rPr>
          <w:rFonts w:ascii="Book Antiqua" w:hAnsi="Book Antiqua"/>
        </w:rPr>
        <w:t>;</w:t>
      </w:r>
      <w:r w:rsidRPr="009D4893">
        <w:rPr>
          <w:rFonts w:ascii="Book Antiqua" w:hAnsi="Book Antiqua"/>
        </w:rPr>
        <w:t xml:space="preserve"> hemoglobin: 115-150</w:t>
      </w:r>
      <w:r w:rsidR="009D4893" w:rsidRPr="009D4893">
        <w:rPr>
          <w:rFonts w:ascii="Book Antiqua" w:hAnsi="Book Antiqua"/>
        </w:rPr>
        <w:t xml:space="preserve"> </w:t>
      </w:r>
      <w:r w:rsidRPr="009D4893">
        <w:rPr>
          <w:rFonts w:ascii="Book Antiqua" w:hAnsi="Book Antiqua"/>
        </w:rPr>
        <w:t>g/L</w:t>
      </w:r>
      <w:r w:rsidR="009D4893" w:rsidRPr="009D4893">
        <w:rPr>
          <w:rFonts w:ascii="Book Antiqua" w:hAnsi="Book Antiqua"/>
        </w:rPr>
        <w:t>;</w:t>
      </w:r>
      <w:r w:rsidRPr="009D4893">
        <w:rPr>
          <w:rFonts w:ascii="Book Antiqua" w:hAnsi="Book Antiqua"/>
        </w:rPr>
        <w:t xml:space="preserve"> platelet count: 125-350</w:t>
      </w:r>
      <w:r w:rsidR="009D4893" w:rsidRPr="009D4893">
        <w:rPr>
          <w:rFonts w:ascii="Book Antiqua" w:hAnsi="Book Antiqua"/>
        </w:rPr>
        <w:t xml:space="preserve"> × 10</w:t>
      </w:r>
      <w:r w:rsidR="009D4893" w:rsidRPr="009D4893">
        <w:rPr>
          <w:rFonts w:ascii="Book Antiqua" w:hAnsi="Book Antiqua"/>
          <w:vertAlign w:val="superscript"/>
        </w:rPr>
        <w:t>9</w:t>
      </w:r>
      <w:r w:rsidR="009D4893" w:rsidRPr="009D4893">
        <w:rPr>
          <w:rFonts w:ascii="Book Antiqua" w:hAnsi="Book Antiqua"/>
        </w:rPr>
        <w:t>/L</w:t>
      </w:r>
      <w:r w:rsidR="009D4893" w:rsidRPr="009D4893">
        <w:rPr>
          <w:rFonts w:ascii="Book Antiqua" w:hAnsi="Book Antiqua"/>
          <w:lang w:eastAsia="zh-CN"/>
        </w:rPr>
        <w:t xml:space="preserve">; </w:t>
      </w:r>
      <w:r w:rsidR="009D4893" w:rsidRPr="009D4893">
        <w:rPr>
          <w:rFonts w:ascii="Book Antiqua" w:hAnsi="Book Antiqua"/>
        </w:rPr>
        <w:t>h</w:t>
      </w:r>
      <w:r w:rsidRPr="009D4893">
        <w:rPr>
          <w:rFonts w:ascii="Book Antiqua" w:hAnsi="Book Antiqua"/>
        </w:rPr>
        <w:t>ypersensitive C-reactive protein: &lt; 4 mg/L</w:t>
      </w:r>
      <w:r w:rsidR="009D4893" w:rsidRPr="009D4893">
        <w:rPr>
          <w:rFonts w:ascii="Book Antiqua" w:hAnsi="Book Antiqua"/>
        </w:rPr>
        <w:t>; p</w:t>
      </w:r>
      <w:r w:rsidRPr="009D4893">
        <w:rPr>
          <w:rFonts w:ascii="Book Antiqua" w:hAnsi="Book Antiqua"/>
        </w:rPr>
        <w:t>rocalcitonin: &lt;</w:t>
      </w:r>
      <w:r w:rsidR="009D4893" w:rsidRPr="009D4893">
        <w:rPr>
          <w:rFonts w:ascii="Book Antiqua" w:hAnsi="Book Antiqua"/>
        </w:rPr>
        <w:t xml:space="preserve"> </w:t>
      </w:r>
      <w:r w:rsidRPr="009D4893">
        <w:rPr>
          <w:rFonts w:ascii="Book Antiqua" w:hAnsi="Book Antiqua"/>
        </w:rPr>
        <w:t>0.05</w:t>
      </w:r>
      <w:r w:rsidR="009D4893" w:rsidRPr="009D4893">
        <w:rPr>
          <w:rFonts w:ascii="Book Antiqua" w:hAnsi="Book Antiqua"/>
        </w:rPr>
        <w:t xml:space="preserve"> </w:t>
      </w:r>
      <w:r w:rsidRPr="009D4893">
        <w:rPr>
          <w:rFonts w:ascii="Book Antiqua" w:hAnsi="Book Antiqua"/>
        </w:rPr>
        <w:t>ng/m</w:t>
      </w:r>
      <w:r w:rsidR="009D4893" w:rsidRPr="009D4893">
        <w:rPr>
          <w:rFonts w:ascii="Book Antiqua" w:hAnsi="Book Antiqua"/>
        </w:rPr>
        <w:t>L; a</w:t>
      </w:r>
      <w:r w:rsidRPr="009D4893">
        <w:rPr>
          <w:rFonts w:ascii="Book Antiqua" w:hAnsi="Book Antiqua"/>
        </w:rPr>
        <w:t>lanine aminotransferase: 7-40 IU/L</w:t>
      </w:r>
      <w:r w:rsidR="009D4893" w:rsidRPr="009D4893">
        <w:rPr>
          <w:rFonts w:ascii="Book Antiqua" w:hAnsi="Book Antiqua"/>
        </w:rPr>
        <w:t>; a</w:t>
      </w:r>
      <w:r w:rsidRPr="009D4893">
        <w:rPr>
          <w:rFonts w:ascii="Book Antiqua" w:hAnsi="Book Antiqua"/>
        </w:rPr>
        <w:t>spartate aminotransferase: 13-35 IU/L</w:t>
      </w:r>
      <w:r w:rsidR="009D4893" w:rsidRPr="009D4893">
        <w:rPr>
          <w:rFonts w:ascii="Book Antiqua" w:hAnsi="Book Antiqua"/>
        </w:rPr>
        <w:t xml:space="preserve">; </w:t>
      </w:r>
      <w:hyperlink r:id="rId8" w:tgtFrame="_blank" w:history="1">
        <w:r w:rsidRPr="009D4893">
          <w:rPr>
            <w:rFonts w:ascii="Book Antiqua" w:hAnsi="Book Antiqua"/>
          </w:rPr>
          <w:t>γ</w:t>
        </w:r>
      </w:hyperlink>
      <w:r w:rsidR="009D4893" w:rsidRPr="009D4893">
        <w:rPr>
          <w:rFonts w:ascii="Book Antiqua" w:hAnsi="Book Antiqua"/>
        </w:rPr>
        <w:t>-</w:t>
      </w:r>
      <w:r w:rsidRPr="009D4893">
        <w:rPr>
          <w:rFonts w:ascii="Book Antiqua" w:hAnsi="Book Antiqua"/>
        </w:rPr>
        <w:t>glutamyltransferase: 7-45 IU/L.</w:t>
      </w:r>
      <w:r w:rsidR="009D4893" w:rsidRPr="009D4893">
        <w:rPr>
          <w:rFonts w:ascii="Book Antiqua" w:hAnsi="Book Antiqua"/>
        </w:rPr>
        <w:t xml:space="preserve"> ALT</w:t>
      </w:r>
      <w:r w:rsidR="009D4893" w:rsidRPr="009D4893">
        <w:rPr>
          <w:rFonts w:ascii="Book Antiqua" w:hAnsi="Book Antiqua"/>
          <w:lang w:eastAsia="zh-CN"/>
        </w:rPr>
        <w:t>:</w:t>
      </w:r>
      <w:r w:rsidR="009D4893" w:rsidRPr="009D4893">
        <w:rPr>
          <w:rFonts w:ascii="Book Antiqua" w:hAnsi="Book Antiqua"/>
        </w:rPr>
        <w:t xml:space="preserve"> Alanine aminotransferase; AST: Aspartate aminotransferase; GGT: </w:t>
      </w:r>
      <w:hyperlink r:id="rId9" w:tgtFrame="_blank" w:history="1">
        <w:r w:rsidR="009D4893" w:rsidRPr="009D4893">
          <w:rPr>
            <w:rFonts w:ascii="Book Antiqua" w:hAnsi="Book Antiqua"/>
          </w:rPr>
          <w:t>γ</w:t>
        </w:r>
      </w:hyperlink>
      <w:r w:rsidR="009D4893" w:rsidRPr="009D4893">
        <w:rPr>
          <w:rFonts w:ascii="Book Antiqua" w:hAnsi="Book Antiqua"/>
        </w:rPr>
        <w:t>-</w:t>
      </w:r>
      <w:proofErr w:type="spellStart"/>
      <w:r w:rsidR="009D4893" w:rsidRPr="009D4893">
        <w:rPr>
          <w:rFonts w:ascii="Book Antiqua" w:hAnsi="Book Antiqua"/>
        </w:rPr>
        <w:t>glutamyltransferase</w:t>
      </w:r>
      <w:proofErr w:type="spellEnd"/>
      <w:r w:rsidR="00C228C5">
        <w:rPr>
          <w:rFonts w:ascii="Book Antiqua" w:hAnsi="Book Antiqua"/>
        </w:rPr>
        <w:t>;</w:t>
      </w:r>
      <w:r w:rsidR="00C228C5" w:rsidRPr="00C228C5">
        <w:rPr>
          <w:rFonts w:ascii="Book Antiqua" w:hAnsi="Book Antiqua"/>
        </w:rPr>
        <w:t xml:space="preserve"> </w:t>
      </w:r>
      <w:r w:rsidR="00C228C5" w:rsidRPr="009D4893">
        <w:rPr>
          <w:rFonts w:ascii="Book Antiqua" w:hAnsi="Book Antiqua"/>
        </w:rPr>
        <w:t>hs-CRP: Hypersensitive C-reactive protein</w:t>
      </w:r>
      <w:r w:rsidR="00C228C5" w:rsidRPr="009D4893">
        <w:rPr>
          <w:rFonts w:ascii="Book Antiqua" w:hAnsi="Book Antiqua"/>
          <w:lang w:eastAsia="zh-CN"/>
        </w:rPr>
        <w:t xml:space="preserve">; </w:t>
      </w:r>
      <w:r w:rsidR="00C228C5" w:rsidRPr="009D4893">
        <w:rPr>
          <w:rFonts w:ascii="Book Antiqua" w:hAnsi="Book Antiqua"/>
        </w:rPr>
        <w:t>PCT: Procalcitonin</w:t>
      </w:r>
      <w:r w:rsidR="00C228C5">
        <w:rPr>
          <w:rFonts w:ascii="Book Antiqua" w:hAnsi="Book Antiqua"/>
        </w:rPr>
        <w:t>.</w:t>
      </w:r>
    </w:p>
    <w:sectPr w:rsidR="009C0504" w:rsidRPr="009D4893" w:rsidSect="008F120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DF4A5" w14:textId="77777777" w:rsidR="006B5023" w:rsidRDefault="006B5023" w:rsidP="00F75753">
      <w:r>
        <w:separator/>
      </w:r>
    </w:p>
  </w:endnote>
  <w:endnote w:type="continuationSeparator" w:id="0">
    <w:p w14:paraId="6CDC0164" w14:textId="77777777" w:rsidR="006B5023" w:rsidRDefault="006B5023" w:rsidP="00F7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8988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96B963B" w14:textId="77777777" w:rsidR="00F75753" w:rsidRPr="00730881" w:rsidRDefault="00F75753">
            <w:pPr>
              <w:pStyle w:val="Footer"/>
              <w:jc w:val="right"/>
              <w:rPr>
                <w:rFonts w:ascii="Book Antiqua" w:hAnsi="Book Antiqua"/>
                <w:sz w:val="24"/>
                <w:szCs w:val="24"/>
              </w:rPr>
            </w:pPr>
            <w:r>
              <w:rPr>
                <w:lang w:val="zh-CN" w:eastAsia="zh-CN"/>
              </w:rPr>
              <w:t xml:space="preserve"> </w:t>
            </w:r>
            <w:r w:rsidRPr="00730881">
              <w:rPr>
                <w:rFonts w:ascii="Book Antiqua" w:hAnsi="Book Antiqua"/>
                <w:sz w:val="24"/>
                <w:szCs w:val="24"/>
              </w:rPr>
              <w:fldChar w:fldCharType="begin"/>
            </w:r>
            <w:r w:rsidRPr="00730881">
              <w:rPr>
                <w:rFonts w:ascii="Book Antiqua" w:hAnsi="Book Antiqua"/>
                <w:sz w:val="24"/>
                <w:szCs w:val="24"/>
              </w:rPr>
              <w:instrText>PAGE</w:instrText>
            </w:r>
            <w:r w:rsidRPr="00730881">
              <w:rPr>
                <w:rFonts w:ascii="Book Antiqua" w:hAnsi="Book Antiqua"/>
                <w:sz w:val="24"/>
                <w:szCs w:val="24"/>
              </w:rPr>
              <w:fldChar w:fldCharType="separate"/>
            </w:r>
            <w:r w:rsidRPr="00730881">
              <w:rPr>
                <w:rFonts w:ascii="Book Antiqua" w:hAnsi="Book Antiqua"/>
                <w:sz w:val="24"/>
                <w:szCs w:val="24"/>
                <w:lang w:val="zh-CN" w:eastAsia="zh-CN"/>
              </w:rPr>
              <w:t>2</w:t>
            </w:r>
            <w:r w:rsidRPr="00730881">
              <w:rPr>
                <w:rFonts w:ascii="Book Antiqua" w:hAnsi="Book Antiqua"/>
                <w:sz w:val="24"/>
                <w:szCs w:val="24"/>
              </w:rPr>
              <w:fldChar w:fldCharType="end"/>
            </w:r>
            <w:r w:rsidRPr="00730881">
              <w:rPr>
                <w:rFonts w:ascii="Book Antiqua" w:hAnsi="Book Antiqua"/>
                <w:sz w:val="24"/>
                <w:szCs w:val="24"/>
                <w:lang w:val="zh-CN" w:eastAsia="zh-CN"/>
              </w:rPr>
              <w:t xml:space="preserve"> / </w:t>
            </w:r>
            <w:r w:rsidRPr="00730881">
              <w:rPr>
                <w:rFonts w:ascii="Book Antiqua" w:hAnsi="Book Antiqua"/>
                <w:sz w:val="24"/>
                <w:szCs w:val="24"/>
              </w:rPr>
              <w:fldChar w:fldCharType="begin"/>
            </w:r>
            <w:r w:rsidRPr="00730881">
              <w:rPr>
                <w:rFonts w:ascii="Book Antiqua" w:hAnsi="Book Antiqua"/>
                <w:sz w:val="24"/>
                <w:szCs w:val="24"/>
              </w:rPr>
              <w:instrText>NUMPAGES</w:instrText>
            </w:r>
            <w:r w:rsidRPr="00730881">
              <w:rPr>
                <w:rFonts w:ascii="Book Antiqua" w:hAnsi="Book Antiqua"/>
                <w:sz w:val="24"/>
                <w:szCs w:val="24"/>
              </w:rPr>
              <w:fldChar w:fldCharType="separate"/>
            </w:r>
            <w:r w:rsidRPr="00730881">
              <w:rPr>
                <w:rFonts w:ascii="Book Antiqua" w:hAnsi="Book Antiqua"/>
                <w:sz w:val="24"/>
                <w:szCs w:val="24"/>
                <w:lang w:val="zh-CN" w:eastAsia="zh-CN"/>
              </w:rPr>
              <w:t>2</w:t>
            </w:r>
            <w:r w:rsidRPr="00730881">
              <w:rPr>
                <w:rFonts w:ascii="Book Antiqua" w:hAnsi="Book Antiqua"/>
                <w:sz w:val="24"/>
                <w:szCs w:val="24"/>
              </w:rPr>
              <w:fldChar w:fldCharType="end"/>
            </w:r>
          </w:p>
        </w:sdtContent>
      </w:sdt>
    </w:sdtContent>
  </w:sdt>
  <w:p w14:paraId="0F6F2B28" w14:textId="77777777" w:rsidR="00F75753" w:rsidRDefault="00F75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02040" w14:textId="77777777" w:rsidR="006B5023" w:rsidRDefault="006B5023" w:rsidP="00F75753">
      <w:r>
        <w:separator/>
      </w:r>
    </w:p>
  </w:footnote>
  <w:footnote w:type="continuationSeparator" w:id="0">
    <w:p w14:paraId="2041657B" w14:textId="77777777" w:rsidR="006B5023" w:rsidRDefault="006B5023" w:rsidP="00F75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D05"/>
    <w:rsid w:val="00011E5C"/>
    <w:rsid w:val="0018474D"/>
    <w:rsid w:val="001D10EB"/>
    <w:rsid w:val="001D3042"/>
    <w:rsid w:val="001F4469"/>
    <w:rsid w:val="00204105"/>
    <w:rsid w:val="0021348A"/>
    <w:rsid w:val="002831E4"/>
    <w:rsid w:val="003361CD"/>
    <w:rsid w:val="003A2A18"/>
    <w:rsid w:val="00460FB6"/>
    <w:rsid w:val="00467B68"/>
    <w:rsid w:val="00475074"/>
    <w:rsid w:val="005418C1"/>
    <w:rsid w:val="0055082D"/>
    <w:rsid w:val="00550A59"/>
    <w:rsid w:val="00622078"/>
    <w:rsid w:val="006340F1"/>
    <w:rsid w:val="006B08D6"/>
    <w:rsid w:val="006B5023"/>
    <w:rsid w:val="006F125C"/>
    <w:rsid w:val="00730881"/>
    <w:rsid w:val="00753309"/>
    <w:rsid w:val="00767CBB"/>
    <w:rsid w:val="00795649"/>
    <w:rsid w:val="007A016A"/>
    <w:rsid w:val="007C0A7E"/>
    <w:rsid w:val="008B2A4E"/>
    <w:rsid w:val="008C6FE9"/>
    <w:rsid w:val="008C737E"/>
    <w:rsid w:val="008F120C"/>
    <w:rsid w:val="0091705D"/>
    <w:rsid w:val="0092435F"/>
    <w:rsid w:val="00926419"/>
    <w:rsid w:val="00947E29"/>
    <w:rsid w:val="00961954"/>
    <w:rsid w:val="00974252"/>
    <w:rsid w:val="009C0504"/>
    <w:rsid w:val="009C32E7"/>
    <w:rsid w:val="009D4893"/>
    <w:rsid w:val="009E114A"/>
    <w:rsid w:val="009F755C"/>
    <w:rsid w:val="00A171F8"/>
    <w:rsid w:val="00A2449A"/>
    <w:rsid w:val="00A51619"/>
    <w:rsid w:val="00A77B3E"/>
    <w:rsid w:val="00AE42DA"/>
    <w:rsid w:val="00AE7CFB"/>
    <w:rsid w:val="00AF4907"/>
    <w:rsid w:val="00B15456"/>
    <w:rsid w:val="00B8322D"/>
    <w:rsid w:val="00BA001B"/>
    <w:rsid w:val="00BD52C3"/>
    <w:rsid w:val="00C0752E"/>
    <w:rsid w:val="00C17011"/>
    <w:rsid w:val="00C228C5"/>
    <w:rsid w:val="00C8724F"/>
    <w:rsid w:val="00CA2A55"/>
    <w:rsid w:val="00D51229"/>
    <w:rsid w:val="00D63F51"/>
    <w:rsid w:val="00D81415"/>
    <w:rsid w:val="00DA18F6"/>
    <w:rsid w:val="00DA2DC7"/>
    <w:rsid w:val="00DD1E64"/>
    <w:rsid w:val="00E15B5F"/>
    <w:rsid w:val="00E475EE"/>
    <w:rsid w:val="00F46392"/>
    <w:rsid w:val="00F75753"/>
    <w:rsid w:val="00FB226B"/>
    <w:rsid w:val="00FC04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50CBA1"/>
  <w15:docId w15:val="{A428035E-C8A6-457A-B402-8E1E858A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style>
  <w:style w:type="paragraph" w:styleId="Header">
    <w:name w:val="header"/>
    <w:basedOn w:val="Normal"/>
    <w:link w:val="HeaderChar"/>
    <w:unhideWhenUsed/>
    <w:rsid w:val="00F75753"/>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75753"/>
    <w:rPr>
      <w:sz w:val="18"/>
      <w:szCs w:val="18"/>
    </w:rPr>
  </w:style>
  <w:style w:type="paragraph" w:styleId="Footer">
    <w:name w:val="footer"/>
    <w:basedOn w:val="Normal"/>
    <w:link w:val="FooterChar"/>
    <w:uiPriority w:val="99"/>
    <w:unhideWhenUsed/>
    <w:rsid w:val="00F7575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75753"/>
    <w:rPr>
      <w:sz w:val="18"/>
      <w:szCs w:val="18"/>
    </w:rPr>
  </w:style>
  <w:style w:type="table" w:styleId="TableGrid">
    <w:name w:val="Table Grid"/>
    <w:basedOn w:val="TableNormal"/>
    <w:uiPriority w:val="39"/>
    <w:rsid w:val="009C0504"/>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F49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baidu.php?url=Ks00000EAMrnlPLIyEPU8kC1k2J5IPri26uheP9S8dhgE9Wy7HELq48RbH5wtpUuuKoSxS2_DsuVmAIXOH4sZBhk48bLtfeZqTPtkurOyLlJhjqQB1KvM3ZbwzfxziDQPkQ3B5YR6BF-54LeMPXwyYRlATqRPePL7fq4bUEDxS1yztGd6cq8bUhQONTkdocNKhjcwYp_hpplIIL8_CprWAqNauI9.Db_NR2Ar5Od66u8utovTyKDDUlamc3INqXikDZwCCqLlTHZZxoLLpSMkLvfeVhHkEtIqMWk3errHWT1_HgxdOeZSdS5sOYx9OPtri1FugkLXr1GOlZOfOlZtWvOkrVqLQqAFBQqOOgv1xEsk1xEvxohzLOwSUQuOv51xVlS1tdXOCBOU98dNS5w7SOuZJo3rWtvyS8QQ7skxVsOohzkQDkEo_3ePLHgzdn84TXGmuCy2qveW_R0.U1Yk0ZDquvIY8TBs_xyW8OMgJVQAseB3LsKspynqnfKY5pUjFHFD8TBs_xyWdloik_r3d5p3LtJzseHi3_8t0A-V5HczPfKM5yqbXWD0Iybqmh7GuZN_UfKspyfqnW60mv-b5HczP6KVIjYknjD4g1csPH7xnH0kPdt3PHnzg1bkP19xn1msnfKopHYs0ZFY5HT3rfKBpHYkPH9xnW0Yg1RsnsKVm1YknjD4g1csPH7xnH0kPdt1n103rHnkPjn1g1Kxn0KkTA-b5H00TyPGujYs0ZFMIA7M5H00mycqn7ts0ANzu1Ys0ZKs5HckrHn3nW63n1m0UMus5H08nj0snj0snj00Ugws5H00uAwETjYs0ZFJ5H00uANv5gKW0AuY5H00TA6qn0KET1Ys0AFL5HDs0A4Y5H00TLCq0A71gv-bm1dsTv7zUidBuAw30A-bm1dcfbD0TA9YXHY0IA7zuvNY5Hnkg1nkP7tknWT0IZN15HbvnWmzn1T3PjndPH6dnWmvPjm0ThNkIjYkPW6srHm3nWRsnWmd0ZPGujdbnhfdnWmkPH0snjK-mHRz0AP1UHY4PDD3rHujnHT1rDn1nDm40A7W5HD0TA3qn0KkUgfqn0KkUgnqn0KlIjYz0AdWgvuzUvYqn7tsg1Kxn7tsg100uA78IyF-gLK_my4GuZnqn7tsg1Kxn7tsg100TA7Ygvu_myTqn0Kbmv-b5H00ugwGujYVnfK9TLKWm1Ys0ZNspy4Wm1Ys0Z7VuWYs0AuWIgfqn0KGTvP_5H00mywhUA7M5HD0UAuW5H00uAPWujY4nHRLwH04fbNawRndwbmdwbR4fHwKnHIDPRf3Pj-awHwAnYPjrDfL0Zwzmyw-5H6znjfsnfKBuA-b5Hf4wWIjrHcswbNaP1wDwHfdn104fYmzwRw7nWmkPRRv0AFY5HD0Uv7YI1Ys0AqY5HD0ULFsIjYzc10WnHbWnznkrHbYrHnvnWTWnH0snanknj0sQW0snj0snan1c1nWnankransQW0vPjnvPinkQW0snj0snanvc10WPH0sna3snj0snj00mh78pv7Wm1Ysc10Wnans0Z91IZRqPHTLnjnzP6KkgLmqna34n-tsQW0sg108njKxna34nNtsQW0sg1Kxna3sn7ts0AF1gLKzUvwGujYs0ZFEpyu_myTqn0KzIA7GujY0mLmq0A-1gvPsmHYs0APs5H00ugPY5H00mLFW5HDLrH0L&amp;us=newvui&amp;xst=TjYznHb1rjc3rjnv0ynqrHDdPYRsrRF7fbNjPRuAPRu7rRDYfHDLwjNDrjf4fbRYwWPjf19DPs7B5Hf4wWIjrHcswbNaP1wDwHfdn104fYmzwRw7nWmkPRRv0gnqnHRkrHcsrH0LrjbvPj0YPWf4P19xnWcdg10KI1vhszv4zQakqp5gJVQAseWRqoWxzoQjVPQBzesKTHdMuLi4zQakqpreSIXJY_Uj8QWx0gRqPHTLnjnzP67Y5HDvrj04PW6zPH0KUgDqn0cs0BYKmv6quhPxTAnKUZRqn07WUWY4nH01rjRvnNqCmyqxTATKn1fsnH03PWTzr"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aidu.com/baidu.php?url=Ks00000EAMrnlPLIyEPU8kC1k2J5IPri26uheP9S8dhgE9Wy7HELq48RbH5wtpUuuKoSxS2_DsuVmAIXOH4sZBhk48bLtfeZqTPtkurOyLlJhjqQB1KvM3ZbwzfxziDQPkQ3B5YR6BF-54LeMPXwyYRlATqRPePL7fq4bUEDxS1yztGd6cq8bUhQONTkdocNKhjcwYp_hpplIIL8_CprWAqNauI9.Db_NR2Ar5Od66u8utovTyKDDUlamc3INqXikDZwCCqLlTHZZxoLLpSMkLvfeVhHkEtIqMWk3errHWT1_HgxdOeZSdS5sOYx9OPtri1FugkLXr1GOlZOfOlZtWvOkrVqLQqAFBQqOOgv1xEsk1xEvxohzLOwSUQuOv51xVlS1tdXOCBOU98dNS5w7SOuZJo3rWtvyS8QQ7skxVsOohzkQDkEo_3ePLHgzdn84TXGmuCy2qveW_R0.U1Yk0ZDquvIY8TBs_xyW8OMgJVQAseB3LsKspynqnfKY5pUjFHFD8TBs_xyWdloik_r3d5p3LtJzseHi3_8t0A-V5HczPfKM5yqbXWD0Iybqmh7GuZN_UfKspyfqnW60mv-b5HczP6KVIjYknjD4g1csPH7xnH0kPdt3PHnzg1bkP19xn1msnfKopHYs0ZFY5HT3rfKBpHYkPH9xnW0Yg1RsnsKVm1YknjD4g1csPH7xnH0kPdt1n103rHnkPjn1g1Kxn0KkTA-b5H00TyPGujYs0ZFMIA7M5H00mycqn7ts0ANzu1Ys0ZKs5HckrHn3nW63n1m0UMus5H08nj0snj0snj00Ugws5H00uAwETjYs0ZFJ5H00uANv5gKW0AuY5H00TA6qn0KET1Ys0AFL5HDs0A4Y5H00TLCq0A71gv-bm1dsTv7zUidBuAw30A-bm1dcfbD0TA9YXHY0IA7zuvNY5Hnkg1nkP7tknWT0IZN15HbvnWmzn1T3PjndPH6dnWmvPjm0ThNkIjYkPW6srHm3nWRsnWmd0ZPGujdbnhfdnWmkPH0snjK-mHRz0AP1UHY4PDD3rHujnHT1rDn1nDm40A7W5HD0TA3qn0KkUgfqn0KkUgnqn0KlIjYz0AdWgvuzUvYqn7tsg1Kxn7tsg100uA78IyF-gLK_my4GuZnqn7tsg1Kxn7tsg100TA7Ygvu_myTqn0Kbmv-b5H00ugwGujYVnfK9TLKWm1Ys0ZNspy4Wm1Ys0Z7VuWYs0AuWIgfqn0KGTvP_5H00mywhUA7M5HD0UAuW5H00uAPWujY4nHRLwH04fbNawRndwbmdwbR4fHwKnHIDPRf3Pj-awHwAnYPjrDfL0Zwzmyw-5H6znjfsnfKBuA-b5Hf4wWIjrHcswbNaP1wDwHfdn104fYmzwRw7nWmkPRRv0AFY5HD0Uv7YI1Ys0AqY5HD0ULFsIjYzc10WnHbWnznkrHbYrHnvnWTWnH0snanknj0sQW0snj0snan1c1nWnankransQW0vPjnvPinkQW0snj0snanvc10WPH0sna3snj0snj00mh78pv7Wm1Ysc10Wnans0Z91IZRqPHTLnjnzP6KkgLmqna34n-tsQW0sg108njKxna34nNtsQW0sg1Kxna3sn7ts0AF1gLKzUvwGujYs0ZFEpyu_myTqn0KzIA7GujY0mLmq0A-1gvPsmHYs0APs5H00ugPY5H00mLFW5HDLrH0L&amp;us=newvui&amp;xst=TjYznHb1rjc3rjnv0ynqrHDdPYRsrRF7fbNjPRuAPRu7rRDYfHDLwjNDrjf4fbRYwWPjf19DPs7B5Hf4wWIjrHcswbNaP1wDwHfdn104fYmzwRw7nWmkPRRv0gnqnHRkrHcsrH0LrjbvPj0YPWf4P19xnWcdg10KI1vhszv4zQakqp5gJVQAseWRqoWxzoQjVPQBzesKTHdMuLi4zQakqpreSIXJY_Uj8QWx0gRqPHTLnjnzP67Y5HDvrj04PW6zPH0KUgDqn0cs0BYKmv6quhPxTAnKUZRqn07WUWY4nH01rjRvnNqCmyqxTATKn1fsnH03PWTz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3976</Words>
  <Characters>22666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van Velkinburgh</cp:lastModifiedBy>
  <cp:revision>2</cp:revision>
  <dcterms:created xsi:type="dcterms:W3CDTF">2023-06-01T15:48:00Z</dcterms:created>
  <dcterms:modified xsi:type="dcterms:W3CDTF">2023-06-01T15:48:00Z</dcterms:modified>
</cp:coreProperties>
</file>