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Methodology</w:t>
      </w:r>
    </w:p>
    <w:p>
      <w:pPr>
        <w:snapToGrid w:val="0"/>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85172</w:t>
      </w:r>
    </w:p>
    <w:p>
      <w:pPr>
        <w:snapToGrid w:val="0"/>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SYSTEMATIC REVIEWS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Post-COVID-19 cholangiopathy: Systematic review</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rPr>
        <w:t>Rasheed MA</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rPr>
        <w:t>. Post-COVID-19 cholangiopathy</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rPr>
        <w:t>Mazen Abdalla Rasheed</w:t>
      </w:r>
      <w:r>
        <w:rPr>
          <w:rFonts w:ascii="Book Antiqua" w:hAnsi="Book Antiqua" w:eastAsia="Book Antiqua" w:cs="Book Antiqua"/>
          <w:color w:val="000000"/>
        </w:rPr>
        <w:t>, Vinícius Remus Ballotin, Lucas Goldmann Bigarella, Jonathan Soldera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b/>
          <w:bCs/>
        </w:rPr>
        <w:t>Mazen Abdalla Rasheed</w:t>
      </w:r>
      <w:r>
        <w:rPr>
          <w:rFonts w:ascii="Book Antiqua" w:hAnsi="Book Antiqua" w:eastAsia="Book Antiqua" w:cs="Book Antiqua"/>
          <w:b/>
          <w:bCs/>
          <w:color w:val="000000"/>
        </w:rPr>
        <w:t xml:space="preserve">, Jonathan Soldera, </w:t>
      </w:r>
      <w:r>
        <w:rPr>
          <w:rFonts w:ascii="Book Antiqua" w:hAnsi="Book Antiqua" w:eastAsia="Book Antiqua" w:cs="Book Antiqua"/>
          <w:color w:val="000000"/>
        </w:rPr>
        <w:t>Acute Medicine, University of South Wales, Cardiff CF37 1DL, United Kingdom</w:t>
      </w:r>
    </w:p>
    <w:p>
      <w:pPr>
        <w:snapToGrid w:val="0"/>
        <w:spacing w:line="360" w:lineRule="auto"/>
        <w:jc w:val="both"/>
        <w:rPr>
          <w:rFonts w:ascii="Book Antiqua" w:hAnsi="Book Antiqua"/>
        </w:rPr>
      </w:pPr>
    </w:p>
    <w:p>
      <w:pPr>
        <w:snapToGrid w:val="0"/>
        <w:spacing w:line="360" w:lineRule="auto"/>
        <w:jc w:val="both"/>
        <w:rPr>
          <w:rFonts w:ascii="Book Antiqua" w:hAnsi="Book Antiqua"/>
          <w:lang w:val="pt-PT"/>
        </w:rPr>
      </w:pPr>
      <w:r>
        <w:rPr>
          <w:rFonts w:ascii="Book Antiqua" w:hAnsi="Book Antiqua" w:eastAsia="Book Antiqua" w:cs="Book Antiqua"/>
          <w:b/>
          <w:bCs/>
          <w:color w:val="000000"/>
          <w:lang w:val="pt-PT"/>
        </w:rPr>
        <w:t xml:space="preserve">Vinícius Remus Ballotin, Lucas Goldmann Bigarella, </w:t>
      </w:r>
      <w:r>
        <w:rPr>
          <w:rFonts w:ascii="Book Antiqua" w:hAnsi="Book Antiqua" w:eastAsia="Book Antiqua" w:cs="Book Antiqua"/>
          <w:color w:val="000000"/>
          <w:lang w:val="pt-PT"/>
        </w:rPr>
        <w:t>School of Medicine, Universidade de Caxias do Sul, Caxias do Sul 95070-560, Brazil</w:t>
      </w:r>
    </w:p>
    <w:p>
      <w:pPr>
        <w:snapToGrid w:val="0"/>
        <w:spacing w:line="360" w:lineRule="auto"/>
        <w:jc w:val="both"/>
        <w:rPr>
          <w:rFonts w:ascii="Book Antiqua" w:hAnsi="Book Antiqua"/>
          <w:lang w:val="pt-PT"/>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authors contributed to the study concept and design, drafting of the manuscript, data acquisition, analysis and interpretation, and critical revision of the manuscript for important intellectual content.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Jonathan Soldera, MD, MSc, Tutor, </w:t>
      </w:r>
      <w:r>
        <w:rPr>
          <w:rFonts w:ascii="Book Antiqua" w:hAnsi="Book Antiqua" w:eastAsia="Book Antiqua" w:cs="Book Antiqua"/>
          <w:color w:val="000000"/>
        </w:rPr>
        <w:t>Acute Medicine, University of South Wales, 86-88 Adam St, Cardiff CF37 1DL, United Kingdom. jonathansoldera@gmail.com</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April 15, 2023</w:t>
      </w:r>
    </w:p>
    <w:p>
      <w:pPr>
        <w:snapToGrid w:val="0"/>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June 7, 2023</w:t>
      </w:r>
    </w:p>
    <w:p>
      <w:pPr>
        <w:snapToGrid w:val="0"/>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August 23, 2023</w:t>
      </w:r>
    </w:p>
    <w:p>
      <w:pPr>
        <w:snapToGrid w:val="0"/>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September 20, 2023</w:t>
      </w:r>
    </w:p>
    <w:p>
      <w:pPr>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color w:val="000000"/>
        </w:rPr>
        <w:t>Abstract</w:t>
      </w:r>
    </w:p>
    <w:p>
      <w:pPr>
        <w:snapToGrid w:val="0"/>
        <w:spacing w:line="360" w:lineRule="auto"/>
        <w:jc w:val="both"/>
        <w:rPr>
          <w:rFonts w:ascii="Book Antiqua" w:hAnsi="Book Antiqua"/>
        </w:rPr>
      </w:pPr>
      <w:r>
        <w:rPr>
          <w:rFonts w:ascii="Book Antiqua" w:hAnsi="Book Antiqua" w:eastAsia="Book Antiqua" w:cs="Book Antiqua"/>
          <w:color w:val="000000"/>
        </w:rPr>
        <w:t>BACKGROUND</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w:t>
      </w:r>
      <w:bookmarkStart w:id="0" w:name="_Hlk137633612"/>
      <w:r>
        <w:rPr>
          <w:rFonts w:ascii="Book Antiqua" w:hAnsi="Book Antiqua"/>
        </w:rPr>
        <w:t>coronavirus disease 2019</w:t>
      </w:r>
      <w:bookmarkEnd w:id="0"/>
      <w:r>
        <w:rPr>
          <w:rFonts w:ascii="Book Antiqua" w:hAnsi="Book Antiqua"/>
        </w:rPr>
        <w:t xml:space="preserve"> (COVID-19</w:t>
      </w:r>
      <w:r>
        <w:rPr>
          <w:rFonts w:ascii="Book Antiqua" w:hAnsi="Book Antiqua" w:eastAsia="Book Antiqua" w:cs="Book Antiqua"/>
          <w:color w:val="000000"/>
          <w:shd w:val="clear" w:color="auto" w:fill="FFFFFF"/>
        </w:rPr>
        <w:t xml:space="preserve">) pandemic has had a profound impact on global health, primarily characterized by severe respiratory illness. However, emerging evidence suggests that COVID-19 can also lead to secondary sclerosing cholangitis (SC), referred to as post-COVID-19 cholangiopathy.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AIM</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To synthesize currently reported cases to assess the current state of knowledge on post-COVID-19 cholangiopathy.</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METHODS</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Medical Subject Headings and Health Sciences Descriptors were used to retrieve relevant studies, which were combined using Boolean operators. Searches were conducted on electronic databases including Scopus, Web of Science, and MEDLINE (PubMed). Studies published in English, Spanish, or Portuguese were included, with no restrictions on the publication date. Additionally, the reference lists of retrieved studies were manually searched. Simple descriptive analyses were used to summarize the results. Then the data were extracted and assessed based on Reference Citation Analysis (https://www.referencecitationanalysis.com/).</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RESULTS</w:t>
      </w:r>
    </w:p>
    <w:p>
      <w:pPr>
        <w:snapToGrid w:val="0"/>
        <w:spacing w:line="360" w:lineRule="auto"/>
        <w:jc w:val="both"/>
        <w:rPr>
          <w:rFonts w:ascii="Book Antiqua" w:hAnsi="Book Antiqua"/>
        </w:rPr>
      </w:pPr>
      <w:r>
        <w:rPr>
          <w:rFonts w:ascii="Book Antiqua" w:hAnsi="Book Antiqua" w:eastAsia="Book Antiqua" w:cs="Book Antiqua"/>
        </w:rPr>
        <w:t>The initial search yielded a total of 192 articles. After screening, 85 articles were excluded due to duplication, leaving 107 articles for further review. Of these, 63 full-length articles met the inclusion criteria and were included in the analyses. Most of the patients were male and exhibited elevated liver function tests (93.8%). Magnetic resonance imaging revealed duct thickening with contrast enhancement (47.7%), as well as beading of the intrahepatic ducts (45.7%) with peribiliary contrast enhancement on diffusion (28.7%). Liver biopsy results confirmed SC in most cases (74.4%). Sixteen patients underwent liver transplantation, with three experiencing successful outcomes.</w:t>
      </w:r>
    </w:p>
    <w:p>
      <w:pPr>
        <w:snapToGrid w:val="0"/>
        <w:spacing w:line="360" w:lineRule="auto"/>
        <w:jc w:val="both"/>
        <w:rPr>
          <w:rFonts w:ascii="Book Antiqua" w:hAnsi="Book Antiqua" w:eastAsia="Book Antiqua" w:cs="Book Antiqua"/>
          <w:color w:val="000000"/>
        </w:rPr>
      </w:pPr>
    </w:p>
    <w:p>
      <w:pPr>
        <w:snapToGrid w:val="0"/>
        <w:spacing w:line="360" w:lineRule="auto"/>
        <w:jc w:val="both"/>
        <w:rPr>
          <w:rFonts w:ascii="Book Antiqua" w:hAnsi="Book Antiqua"/>
        </w:rPr>
      </w:pPr>
      <w:r>
        <w:rPr>
          <w:rFonts w:ascii="Book Antiqua" w:hAnsi="Book Antiqua" w:eastAsia="Book Antiqua" w:cs="Book Antiqua"/>
          <w:color w:val="000000"/>
        </w:rPr>
        <w:t>CONCLUSION</w:t>
      </w:r>
    </w:p>
    <w:p>
      <w:pPr>
        <w:snapToGrid w:val="0"/>
        <w:spacing w:line="360" w:lineRule="auto"/>
        <w:jc w:val="both"/>
        <w:rPr>
          <w:rFonts w:ascii="Book Antiqua" w:hAnsi="Book Antiqua"/>
        </w:rPr>
      </w:pPr>
      <w:r>
        <w:rPr>
          <w:rFonts w:ascii="Book Antiqua" w:hAnsi="Book Antiqua" w:eastAsia="Book Antiqua" w:cs="Book Antiqua"/>
        </w:rPr>
        <w:t>Post-COVID-19 cholangiopathy is a serious condition that is expected to become increasingly concerning in the coming years, particularly considering long COVID syndromes. Although liver transplantation has been proposed as a potential treatment option, more research is necessary to establish its efficacy and explore other potential treatments.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C</w:t>
      </w:r>
      <w:r>
        <w:rPr>
          <w:rFonts w:ascii="Book Antiqua" w:hAnsi="Book Antiqua"/>
        </w:rPr>
        <w:t>oronavirus disease 2019</w:t>
      </w:r>
      <w:r>
        <w:rPr>
          <w:rFonts w:ascii="Book Antiqua" w:hAnsi="Book Antiqua" w:eastAsia="Book Antiqua" w:cs="Book Antiqua"/>
        </w:rPr>
        <w:t>; S</w:t>
      </w:r>
      <w:r>
        <w:rPr>
          <w:rFonts w:ascii="Book Antiqua" w:hAnsi="Book Antiqua"/>
        </w:rPr>
        <w:t>evere acute respiratory syndrome coronavirus 2</w:t>
      </w:r>
      <w:r>
        <w:rPr>
          <w:rFonts w:ascii="Book Antiqua" w:hAnsi="Book Antiqua" w:eastAsia="Book Antiqua" w:cs="Book Antiqua"/>
        </w:rPr>
        <w:t>; Cholangiopathy; Liver function tests; Liver transplantation</w:t>
      </w:r>
    </w:p>
    <w:p>
      <w:pPr>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Rasheed MA, Ballotin VR, Bigarella LG, Soldera J. Post-COVID-19 cholangiopathy: Systematic review. </w:t>
      </w:r>
      <w:r>
        <w:rPr>
          <w:rFonts w:ascii="Book Antiqua" w:hAnsi="Book Antiqua" w:eastAsia="Book Antiqua" w:cs="Book Antiqua"/>
          <w:i/>
          <w:iCs/>
        </w:rPr>
        <w:t>World J Methodol</w:t>
      </w:r>
      <w:r>
        <w:rPr>
          <w:rFonts w:ascii="Book Antiqua" w:hAnsi="Book Antiqua" w:eastAsia="Book Antiqua" w:cs="Book Antiqua"/>
        </w:rPr>
        <w:t xml:space="preserve"> 2023; </w:t>
      </w:r>
      <w:r>
        <w:rPr>
          <w:rFonts w:hint="eastAsia" w:ascii="Book Antiqua" w:hAnsi="Book Antiqua" w:eastAsia="Book Antiqua" w:cs="Book Antiqua"/>
        </w:rPr>
        <w:t>13(</w:t>
      </w:r>
      <w:r>
        <w:rPr>
          <w:rFonts w:hint="eastAsia" w:ascii="Book Antiqua" w:hAnsi="Book Antiqua" w:eastAsia="宋体" w:cs="Book Antiqua"/>
          <w:lang w:val="en-US" w:eastAsia="zh-CN"/>
        </w:rPr>
        <w:t>4</w:t>
      </w:r>
      <w:r>
        <w:rPr>
          <w:rFonts w:hint="eastAsia" w:ascii="Book Antiqua" w:hAnsi="Book Antiqua" w:eastAsia="Book Antiqua" w:cs="Book Antiqua"/>
        </w:rPr>
        <w:t xml:space="preserve">): </w:t>
      </w:r>
      <w:r>
        <w:rPr>
          <w:rFonts w:hint="default" w:ascii="Book Antiqua" w:hAnsi="Book Antiqua" w:eastAsia="宋体" w:cs="Book Antiqua"/>
          <w:i w:val="0"/>
          <w:iCs w:val="0"/>
          <w:color w:val="000000"/>
          <w:kern w:val="0"/>
          <w:sz w:val="24"/>
          <w:szCs w:val="24"/>
          <w:u w:val="none"/>
          <w:lang w:val="en-US" w:eastAsia="zh-CN" w:bidi="ar"/>
        </w:rPr>
        <w:t>296-322</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https://www.wjgnet.com/2222-0682/full/v13/i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i w:val="0"/>
          <w:iCs w:val="0"/>
          <w:color w:val="000000"/>
          <w:kern w:val="0"/>
          <w:sz w:val="24"/>
          <w:szCs w:val="24"/>
          <w:u w:val="none"/>
          <w:lang w:val="en-US" w:eastAsia="zh-CN" w:bidi="ar"/>
        </w:rPr>
        <w:t>296</w:t>
      </w:r>
      <w:r>
        <w:rPr>
          <w:rFonts w:hint="eastAsia" w:ascii="Book Antiqua" w:hAnsi="Book Antiqua" w:eastAsia="Book Antiqua" w:cs="Book Antiqua"/>
        </w:rPr>
        <w:t xml:space="preserve">.htm </w:t>
      </w:r>
    </w:p>
    <w:p>
      <w:pPr>
        <w:snapToGrid w:val="0"/>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https://dx.doi.org/10.5662/wjm.v13.i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i w:val="0"/>
          <w:iCs w:val="0"/>
          <w:color w:val="000000"/>
          <w:kern w:val="0"/>
          <w:sz w:val="24"/>
          <w:szCs w:val="24"/>
          <w:u w:val="none"/>
          <w:lang w:val="en-US" w:eastAsia="zh-CN" w:bidi="ar"/>
        </w:rPr>
        <w:t>296</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Post-c</w:t>
      </w:r>
      <w:r>
        <w:rPr>
          <w:rFonts w:ascii="Book Antiqua" w:hAnsi="Book Antiqua"/>
        </w:rPr>
        <w:t>oronavirus disease 2019 (COVID-19</w:t>
      </w:r>
      <w:r>
        <w:rPr>
          <w:rFonts w:ascii="Book Antiqua" w:hAnsi="Book Antiqua" w:eastAsia="Book Antiqua" w:cs="Book Antiqua"/>
        </w:rPr>
        <w:t>) cholangiopathy is a rare but serious complication that can occur after contracting COVID-19. It is characterized by inflammation and damage to the bile ducts. To better understand this condition and its treatment, we conducted a systematic review of post-COVID-19 cholangiopathy cases. Sixty-three articles met the inclusion criteria, representing 540 patients. Males over 50-years-old were more prone to this condition, which is often accompanied by elevated liver function, bile duct thickening, and kidney failure after prolonged use of mechanical ventilation. Further research is needed to confirm the effectiveness of liver transplantation in treating post-COVID-19 cholangiopathy.</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snapToGrid w:val="0"/>
        <w:spacing w:line="360" w:lineRule="auto"/>
        <w:jc w:val="both"/>
        <w:rPr>
          <w:rFonts w:ascii="Book Antiqua" w:hAnsi="Book Antiqua"/>
        </w:rPr>
      </w:pPr>
      <w:r>
        <w:rPr>
          <w:rFonts w:ascii="Book Antiqua" w:hAnsi="Book Antiqua" w:eastAsia="Book Antiqua" w:cs="Book Antiqua"/>
          <w:color w:val="000000"/>
        </w:rPr>
        <w:t xml:space="preserve">On March 2020, the World Health Organization declared a global health pandemic after the first case was recognized on December 2019 in Wuhan City, China, of what was called </w:t>
      </w:r>
      <w:bookmarkStart w:id="1" w:name="_Hlk137633581"/>
      <w:r>
        <w:rPr>
          <w:rFonts w:ascii="Book Antiqua" w:hAnsi="Book Antiqua"/>
        </w:rPr>
        <w:t>severe acute respiratory syndrome coronavirus 2</w:t>
      </w:r>
      <w:bookmarkEnd w:id="1"/>
      <w:r>
        <w:rPr>
          <w:rFonts w:ascii="Book Antiqua" w:hAnsi="Book Antiqua"/>
        </w:rPr>
        <w:t xml:space="preserve"> (SARS-CoV-2)</w:t>
      </w:r>
      <w:r>
        <w:rPr>
          <w:rFonts w:ascii="Book Antiqua" w:hAnsi="Book Antiqua" w:eastAsia="Book Antiqua" w:cs="Book Antiqua"/>
          <w:color w:val="000000"/>
          <w:vertAlign w:val="superscript"/>
        </w:rPr>
        <w:t>[1]</w:t>
      </w:r>
      <w:r>
        <w:rPr>
          <w:rFonts w:ascii="Book Antiqua" w:hAnsi="Book Antiqua" w:eastAsia="Book Antiqua" w:cs="Book Antiqua"/>
          <w:color w:val="000000"/>
        </w:rPr>
        <w:t>. This led to catastrophic events in the world resulting in more than 6 million deaths globally. The pandemic has led to a great financial and humanitarian loss due to prolonged lockdowns, which have had a tragic effect on the global economy</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snapToGrid w:val="0"/>
        <w:spacing w:line="360" w:lineRule="auto"/>
        <w:ind w:firstLine="270"/>
        <w:jc w:val="both"/>
        <w:rPr>
          <w:rFonts w:ascii="Book Antiqua" w:hAnsi="Book Antiqua"/>
        </w:rPr>
      </w:pPr>
      <w:r>
        <w:rPr>
          <w:rFonts w:ascii="Book Antiqua" w:hAnsi="Book Antiqua" w:eastAsia="Book Antiqua" w:cs="Book Antiqua"/>
          <w:color w:val="000000"/>
        </w:rPr>
        <w:t xml:space="preserve">Also, </w:t>
      </w:r>
      <w:r>
        <w:rPr>
          <w:rFonts w:ascii="Book Antiqua" w:hAnsi="Book Antiqua"/>
        </w:rPr>
        <w:t>coronavirus disease 2019 (</w:t>
      </w:r>
      <w:r>
        <w:rPr>
          <w:rFonts w:ascii="Book Antiqua" w:hAnsi="Book Antiqua" w:eastAsia="Book Antiqua" w:cs="Book Antiqua"/>
          <w:color w:val="000000"/>
        </w:rPr>
        <w:t>COVID-19) keeps enduring second and third waves of outbreaks in many countries, probably caused by mutant new variants of the virus</w:t>
      </w:r>
      <w:r>
        <w:rPr>
          <w:rFonts w:ascii="Book Antiqua" w:hAnsi="Book Antiqua" w:eastAsia="Book Antiqua" w:cs="Book Antiqua"/>
          <w:color w:val="000000"/>
          <w:vertAlign w:val="superscript"/>
        </w:rPr>
        <w:t>[2]</w:t>
      </w:r>
      <w:r>
        <w:rPr>
          <w:rFonts w:ascii="Book Antiqua" w:hAnsi="Book Antiqua" w:eastAsia="Book Antiqua" w:cs="Book Antiqua"/>
          <w:color w:val="000000"/>
        </w:rPr>
        <w:t>. Despite the accelerated speed of vaccine development for the prevention of COVID-19 to control the disease and robust mass vaccination worldwide including booster doses, these new SARS-CoV-2 variants threaten the progress made so far with the purpose of controlling the spread of the disease</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napToGrid w:val="0"/>
        <w:spacing w:line="360" w:lineRule="auto"/>
        <w:ind w:firstLine="270"/>
        <w:jc w:val="both"/>
        <w:rPr>
          <w:rFonts w:ascii="Book Antiqua" w:hAnsi="Book Antiqua"/>
        </w:rPr>
      </w:pPr>
      <w:r>
        <w:rPr>
          <w:rFonts w:ascii="Book Antiqua" w:hAnsi="Book Antiqua" w:eastAsia="Book Antiqua" w:cs="Book Antiqua"/>
          <w:color w:val="000000"/>
        </w:rPr>
        <w:t>Respiratory symptoms are the most common manifestation of the disease, which range from mild to severe and may include fever, dry cough, shortness of breath, anosmia, ageusia, and fatigue</w:t>
      </w:r>
      <w:r>
        <w:rPr>
          <w:rFonts w:ascii="Book Antiqua" w:hAnsi="Book Antiqua" w:eastAsia="Book Antiqua" w:cs="Book Antiqua"/>
          <w:color w:val="000000"/>
          <w:vertAlign w:val="superscript"/>
        </w:rPr>
        <w:t>[4]</w:t>
      </w:r>
      <w:r>
        <w:rPr>
          <w:rFonts w:ascii="Book Antiqua" w:hAnsi="Book Antiqua" w:eastAsia="Book Antiqua" w:cs="Book Antiqua"/>
          <w:color w:val="000000"/>
        </w:rPr>
        <w:t>. It may lead to viral pneumonia with severe complications such as acute respiratory failure, acute respiratory distress syndrome requiring intubation, mechanical ventilation (MV), and intensive care management</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napToGrid w:val="0"/>
        <w:spacing w:line="360" w:lineRule="auto"/>
        <w:ind w:firstLine="270"/>
        <w:jc w:val="both"/>
        <w:rPr>
          <w:rFonts w:ascii="Book Antiqua" w:hAnsi="Book Antiqua"/>
        </w:rPr>
      </w:pPr>
      <w:r>
        <w:rPr>
          <w:rFonts w:ascii="Book Antiqua" w:hAnsi="Book Antiqua" w:eastAsia="Book Antiqua" w:cs="Book Antiqua"/>
          <w:color w:val="000000"/>
        </w:rPr>
        <w:t>In addition to respiratory symptoms, COVID-19 might also cause a range of extrapulmonary manifestations including cardiovascular, neurological, and renal complications</w:t>
      </w:r>
      <w:r>
        <w:rPr>
          <w:rFonts w:ascii="Book Antiqua" w:hAnsi="Book Antiqua" w:eastAsia="Book Antiqua" w:cs="Book Antiqua"/>
          <w:color w:val="000000"/>
          <w:vertAlign w:val="superscript"/>
        </w:rPr>
        <w:t>[7]</w:t>
      </w:r>
      <w:r>
        <w:rPr>
          <w:rFonts w:ascii="Book Antiqua" w:hAnsi="Book Antiqua" w:eastAsia="Book Antiqua" w:cs="Book Antiqua"/>
          <w:color w:val="000000"/>
        </w:rPr>
        <w:t>. Gastrointestinal symptoms, including diarrhea, nausea, and vomiting, are also commonly reported</w:t>
      </w:r>
      <w:r>
        <w:rPr>
          <w:rFonts w:ascii="Book Antiqua" w:hAnsi="Book Antiqua" w:eastAsia="Book Antiqua" w:cs="Book Antiqua"/>
          <w:color w:val="000000"/>
          <w:vertAlign w:val="superscript"/>
        </w:rPr>
        <w:t>[8]</w:t>
      </w:r>
      <w:r>
        <w:rPr>
          <w:rFonts w:ascii="Book Antiqua" w:hAnsi="Book Antiqua" w:eastAsia="Book Antiqua" w:cs="Book Antiqua"/>
          <w:color w:val="000000"/>
        </w:rPr>
        <w:t>. Post-COVID-19, derangement of liver enzymes is a potential complication observed in admitted COVID-19 patients, with a prevalence ranging from 14% to 83%</w:t>
      </w:r>
      <w:r>
        <w:rPr>
          <w:rFonts w:ascii="Book Antiqua" w:hAnsi="Book Antiqua" w:eastAsia="Book Antiqua" w:cs="Book Antiqua"/>
          <w:color w:val="000000"/>
          <w:vertAlign w:val="superscript"/>
        </w:rPr>
        <w:t>[9]</w:t>
      </w:r>
      <w:r>
        <w:rPr>
          <w:rFonts w:ascii="Book Antiqua" w:hAnsi="Book Antiqua" w:eastAsia="Book Antiqua" w:cs="Book Antiqua"/>
          <w:color w:val="000000"/>
        </w:rPr>
        <w:t>. Other liver-related conditions such as autoimmune hepatitis, vascular thrombosis, and hemophagocytic lymphohistiocytosis have also been associated with the post-COVID-19 period</w:t>
      </w:r>
      <w:r>
        <w:rPr>
          <w:rFonts w:ascii="Book Antiqua" w:hAnsi="Book Antiqua" w:eastAsia="Book Antiqua" w:cs="Book Antiqua"/>
          <w:color w:val="000000"/>
          <w:vertAlign w:val="superscript"/>
        </w:rPr>
        <w:t>[9,10]</w:t>
      </w:r>
      <w:r>
        <w:rPr>
          <w:rFonts w:ascii="Book Antiqua" w:hAnsi="Book Antiqua" w:eastAsia="Book Antiqua" w:cs="Book Antiqua"/>
          <w:color w:val="000000"/>
        </w:rPr>
        <w:t>.</w:t>
      </w:r>
    </w:p>
    <w:p>
      <w:pPr>
        <w:snapToGrid w:val="0"/>
        <w:spacing w:line="360" w:lineRule="auto"/>
        <w:ind w:firstLine="270"/>
        <w:jc w:val="both"/>
        <w:rPr>
          <w:rFonts w:ascii="Book Antiqua" w:hAnsi="Book Antiqua"/>
        </w:rPr>
      </w:pPr>
      <w:r>
        <w:rPr>
          <w:rFonts w:ascii="Book Antiqua" w:hAnsi="Book Antiqua" w:eastAsia="Book Antiqua" w:cs="Book Antiqua"/>
          <w:color w:val="000000"/>
        </w:rPr>
        <w:t>However, one emerging complication of COVID-19 is post-COVID-19 cholangiopathy (PCC), a novel clinical entity characterized by inflammation and damage to the bile ducts in individuals who have recovered from COVID-19 infection</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clinical presentation of PCC can vary, but common symptoms may include abdominal pain, fever, and jaundice</w:t>
      </w:r>
      <w:r>
        <w:rPr>
          <w:rFonts w:ascii="Book Antiqua" w:hAnsi="Book Antiqua" w:eastAsia="Book Antiqua" w:cs="Book Antiqua"/>
          <w:color w:val="000000"/>
          <w:vertAlign w:val="superscript"/>
        </w:rPr>
        <w:t>[12]</w:t>
      </w:r>
      <w:r>
        <w:rPr>
          <w:rFonts w:ascii="Book Antiqua" w:hAnsi="Book Antiqua" w:eastAsia="Book Antiqua" w:cs="Book Antiqua"/>
          <w:color w:val="000000"/>
        </w:rPr>
        <w:t>. PCC has been observed in patients without a history of prior liver disease. This condition can manifest in various clinical settings, such as in individuals with severe COVID-19 infection requiring MV, as well as in those experiencing milder forms of the disease</w:t>
      </w:r>
      <w:r>
        <w:rPr>
          <w:rFonts w:ascii="Book Antiqua" w:hAnsi="Book Antiqua" w:eastAsia="Book Antiqua" w:cs="Book Antiqua"/>
          <w:color w:val="000000"/>
          <w:vertAlign w:val="superscript"/>
        </w:rPr>
        <w:t>[5,13]</w:t>
      </w:r>
      <w:r>
        <w:rPr>
          <w:rFonts w:ascii="Book Antiqua" w:hAnsi="Book Antiqua" w:eastAsia="Book Antiqua" w:cs="Book Antiqua"/>
          <w:color w:val="000000"/>
        </w:rPr>
        <w:t>. The prevalence of PCC is not well understood, and it is not clear if it is more common in certain patient populations. Some researchers have suggested a potential association between certain drugs, including immunomodulator agents, ketamine, and antiviral medications, and the development of PCC. However, the available evidence regarding these drugs causing cholangiopathy remains insufficient</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napToGrid w:val="0"/>
        <w:spacing w:line="360" w:lineRule="auto"/>
        <w:ind w:firstLine="270"/>
        <w:jc w:val="both"/>
        <w:rPr>
          <w:rFonts w:ascii="Book Antiqua" w:hAnsi="Book Antiqua"/>
        </w:rPr>
      </w:pPr>
      <w:r>
        <w:rPr>
          <w:rFonts w:ascii="Book Antiqua" w:hAnsi="Book Antiqua" w:eastAsia="Book Antiqua" w:cs="Book Antiqua"/>
          <w:color w:val="000000"/>
        </w:rPr>
        <w:t>This systematic review comprehensively analyzes and synthesizes the existing evidence pertaining to PCC. The primary objective is to explore the clinical presentation and management approaches documented in the available cases reported in the literature. By conducting this review, we provide a comprehensive overview of the current understanding and knowledge gaps surrounding PCC, which can contribute to the development of effective strategies for diagnosis and treatment in clinical practice.</w:t>
      </w:r>
    </w:p>
    <w:p>
      <w:pPr>
        <w:snapToGrid w:val="0"/>
        <w:spacing w:line="360" w:lineRule="auto"/>
        <w:ind w:firstLine="480"/>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napToGrid w:val="0"/>
        <w:spacing w:line="360" w:lineRule="auto"/>
        <w:jc w:val="both"/>
        <w:rPr>
          <w:rFonts w:ascii="Book Antiqua" w:hAnsi="Book Antiqua"/>
        </w:rPr>
      </w:pPr>
      <w:r>
        <w:rPr>
          <w:rFonts w:ascii="Book Antiqua" w:hAnsi="Book Antiqua" w:eastAsia="Book Antiqua" w:cs="Book Antiqua"/>
          <w:b/>
          <w:bCs/>
          <w:i/>
          <w:iCs/>
          <w:color w:val="000000"/>
        </w:rPr>
        <w:t>Study design</w:t>
      </w:r>
    </w:p>
    <w:p>
      <w:pPr>
        <w:snapToGrid w:val="0"/>
        <w:spacing w:line="360" w:lineRule="auto"/>
        <w:jc w:val="both"/>
        <w:rPr>
          <w:rFonts w:ascii="Book Antiqua" w:hAnsi="Book Antiqua"/>
        </w:rPr>
      </w:pPr>
      <w:r>
        <w:rPr>
          <w:rFonts w:ascii="Book Antiqua" w:hAnsi="Book Antiqua" w:eastAsia="Book Antiqua" w:cs="Book Antiqua"/>
          <w:color w:val="000000"/>
        </w:rPr>
        <w:t>This study was conducted in accordance with the guidelines for preferred reporting items for systematic reviews and meta-analyses (PRISMA) protocol guidelines</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i/>
          <w:iCs/>
          <w:color w:val="000000"/>
        </w:rPr>
        <w:t>Data sources</w:t>
      </w:r>
    </w:p>
    <w:p>
      <w:pPr>
        <w:snapToGrid w:val="0"/>
        <w:spacing w:line="360" w:lineRule="auto"/>
        <w:jc w:val="both"/>
        <w:rPr>
          <w:rFonts w:ascii="Book Antiqua" w:hAnsi="Book Antiqua"/>
        </w:rPr>
      </w:pPr>
      <w:r>
        <w:rPr>
          <w:rFonts w:ascii="Book Antiqua" w:hAnsi="Book Antiqua" w:eastAsia="Book Antiqua" w:cs="Book Antiqua"/>
          <w:color w:val="000000"/>
        </w:rPr>
        <w:t xml:space="preserve">The studies included in this review were identified using the search strategy: </w:t>
      </w:r>
      <w:r>
        <w:rPr>
          <w:rFonts w:ascii="Book Antiqua" w:hAnsi="Book Antiqua" w:eastAsia="宋体" w:cs="宋体"/>
        </w:rPr>
        <w:t>("COVID-19" OR "SARS-COV-2") AND ("cholangiopathy" OR "cholangitis" OR "liver transplantation").</w:t>
      </w:r>
      <w:r>
        <w:rPr>
          <w:rFonts w:ascii="Book Antiqua" w:hAnsi="Book Antiqua" w:eastAsia="Book Antiqua" w:cs="Book Antiqua"/>
        </w:rPr>
        <w:t xml:space="preserve"> This search command</w:t>
      </w:r>
      <w:r>
        <w:rPr>
          <w:rFonts w:ascii="Book Antiqua" w:hAnsi="Book Antiqua" w:eastAsia="Book Antiqua" w:cs="Book Antiqua"/>
          <w:color w:val="000000"/>
        </w:rPr>
        <w:t xml:space="preserve"> was run on the electronic databases Scopus, Web of Science, and Medline (PubMed). Languages were restricted to English, Spanish, and Portuguese. There was no date of publication restrictions. The reference lists of the retrieved studies were also manually searched. The databases were searched in March 2023. Reference Citation Analysis (https://www.referencecitationanalysis.com/) was used to supplement the search.</w:t>
      </w:r>
    </w:p>
    <w:p>
      <w:pPr>
        <w:snapToGrid w:val="0"/>
        <w:spacing w:line="360" w:lineRule="auto"/>
        <w:jc w:val="both"/>
        <w:rPr>
          <w:rFonts w:ascii="Book Antiqua" w:hAnsi="Book Antiqua"/>
        </w:rPr>
      </w:pPr>
    </w:p>
    <w:p>
      <w:pPr>
        <w:snapToGrid w:val="0"/>
        <w:spacing w:line="360" w:lineRule="auto"/>
        <w:jc w:val="both"/>
        <w:rPr>
          <w:rFonts w:ascii="Book Antiqua" w:hAnsi="Book Antiqua"/>
          <w:b/>
          <w:bCs/>
        </w:rPr>
      </w:pPr>
      <w:r>
        <w:rPr>
          <w:rFonts w:ascii="Book Antiqua" w:hAnsi="Book Antiqua" w:eastAsia="Book Antiqua" w:cs="Book Antiqua"/>
          <w:b/>
          <w:bCs/>
          <w:i/>
          <w:iCs/>
          <w:color w:val="000000"/>
        </w:rPr>
        <w:t>Inclusion and exclusion criteria</w:t>
      </w:r>
    </w:p>
    <w:p>
      <w:pPr>
        <w:snapToGrid w:val="0"/>
        <w:spacing w:line="360" w:lineRule="auto"/>
        <w:jc w:val="both"/>
        <w:rPr>
          <w:rFonts w:ascii="Book Antiqua" w:hAnsi="Book Antiqua"/>
        </w:rPr>
      </w:pPr>
      <w:r>
        <w:rPr>
          <w:rFonts w:ascii="Book Antiqua" w:hAnsi="Book Antiqua" w:eastAsia="Book Antiqua" w:cs="Book Antiqua"/>
          <w:color w:val="000000"/>
        </w:rPr>
        <w:t xml:space="preserve">Inclusion criteria were clinical case reports or case series of post-COVID cholangiopathy. Studies needed to include detailed information about the clinical presentation, diagnosis, management, and outcomes. Articles unrelated to the topic were excluded as were those that did not provide sufficient detail about the cases. If there was more than one study published using the same case, the variables were complemented with both articles. Studies published only as abstracts were included, as long as the available data made data collection possible. </w:t>
      </w:r>
    </w:p>
    <w:p>
      <w:pPr>
        <w:snapToGrid w:val="0"/>
        <w:spacing w:line="360" w:lineRule="auto"/>
        <w:ind w:firstLine="480"/>
        <w:jc w:val="both"/>
        <w:rPr>
          <w:rFonts w:ascii="Book Antiqua" w:hAnsi="Book Antiqua"/>
        </w:rPr>
      </w:pPr>
    </w:p>
    <w:p>
      <w:pPr>
        <w:snapToGrid w:val="0"/>
        <w:spacing w:line="360" w:lineRule="auto"/>
        <w:jc w:val="both"/>
        <w:rPr>
          <w:rFonts w:ascii="Book Antiqua" w:hAnsi="Book Antiqua"/>
          <w:b/>
          <w:bCs/>
        </w:rPr>
      </w:pPr>
      <w:r>
        <w:rPr>
          <w:rFonts w:ascii="Book Antiqua" w:hAnsi="Book Antiqua" w:eastAsia="Book Antiqua" w:cs="Book Antiqua"/>
          <w:b/>
          <w:bCs/>
          <w:i/>
          <w:iCs/>
          <w:color w:val="000000"/>
        </w:rPr>
        <w:t>Study selection and data extraction</w:t>
      </w:r>
    </w:p>
    <w:p>
      <w:pPr>
        <w:snapToGrid w:val="0"/>
        <w:spacing w:line="360" w:lineRule="auto"/>
        <w:jc w:val="both"/>
        <w:rPr>
          <w:rFonts w:ascii="Book Antiqua" w:hAnsi="Book Antiqua"/>
        </w:rPr>
      </w:pPr>
      <w:r>
        <w:rPr>
          <w:rFonts w:ascii="Book Antiqua" w:hAnsi="Book Antiqua" w:eastAsia="Book Antiqua" w:cs="Book Antiqua"/>
          <w:color w:val="000000"/>
        </w:rPr>
        <w:t xml:space="preserve">A comprehensive search of various databases was conducted using the search terms listed in the COVID-19, cholangitis, and liver transplantation </w:t>
      </w:r>
      <w:r>
        <w:rPr>
          <w:rFonts w:ascii="Book Antiqua" w:hAnsi="Book Antiqua" w:eastAsia="宋体" w:cs="宋体"/>
        </w:rPr>
        <w:t>("COVID-19" OR "SARS-COV-2") AND ("cholangiopathy" OR "cholangitis" OR "liver transplantation")</w:t>
      </w:r>
      <w:r>
        <w:rPr>
          <w:rFonts w:ascii="Book Antiqua" w:hAnsi="Book Antiqua" w:eastAsia="Book Antiqua" w:cs="Book Antiqua"/>
        </w:rPr>
        <w:t>.</w:t>
      </w:r>
      <w:r>
        <w:rPr>
          <w:rFonts w:ascii="Book Antiqua" w:hAnsi="Book Antiqua" w:eastAsia="Book Antiqua" w:cs="Book Antiqua"/>
          <w:color w:val="000000"/>
        </w:rPr>
        <w:t xml:space="preserve"> The initial screening process involved reviewing titles and abstracts to identify potentially relevant studies. These studies were then analyzed in full, and some were excluded due to a lack of clinical information. Two reviewers independently extracted data from eligible studies using a standardized form and assessed the characteristics of the subjects and outcomes measured. Any discrepancies in study selection or data extraction were resolved by a third party.</w:t>
      </w:r>
    </w:p>
    <w:p>
      <w:pPr>
        <w:snapToGrid w:val="0"/>
        <w:spacing w:line="360" w:lineRule="auto"/>
        <w:ind w:firstLine="480"/>
        <w:jc w:val="both"/>
        <w:rPr>
          <w:rFonts w:ascii="Book Antiqua" w:hAnsi="Book Antiqua"/>
        </w:rPr>
      </w:pPr>
    </w:p>
    <w:p>
      <w:pPr>
        <w:snapToGrid w:val="0"/>
        <w:spacing w:line="360" w:lineRule="auto"/>
        <w:jc w:val="both"/>
        <w:rPr>
          <w:rFonts w:ascii="Book Antiqua" w:hAnsi="Book Antiqua"/>
          <w:b/>
          <w:bCs/>
        </w:rPr>
      </w:pPr>
      <w:r>
        <w:rPr>
          <w:rFonts w:ascii="Book Antiqua" w:hAnsi="Book Antiqua" w:eastAsia="Book Antiqua" w:cs="Book Antiqua"/>
          <w:b/>
          <w:bCs/>
          <w:i/>
          <w:iCs/>
          <w:color w:val="000000"/>
        </w:rPr>
        <w:t>Data collection</w:t>
      </w:r>
    </w:p>
    <w:p>
      <w:pPr>
        <w:snapToGrid w:val="0"/>
        <w:spacing w:line="360" w:lineRule="auto"/>
        <w:jc w:val="both"/>
        <w:rPr>
          <w:rFonts w:ascii="Book Antiqua" w:hAnsi="Book Antiqua"/>
        </w:rPr>
      </w:pPr>
      <w:r>
        <w:rPr>
          <w:rFonts w:ascii="Book Antiqua" w:hAnsi="Book Antiqua" w:eastAsia="Book Antiqua" w:cs="Book Antiqua"/>
          <w:color w:val="000000"/>
        </w:rPr>
        <w:t xml:space="preserve">Variables included were age, sex, clinical presentation, liver function tests, renal function test, imaging findings, histopathology, whether or not the patient had undergone orthotopic </w:t>
      </w:r>
      <w:r>
        <w:rPr>
          <w:rFonts w:ascii="Book Antiqua" w:hAnsi="Book Antiqua" w:eastAsia="Book Antiqua" w:cs="Book Antiqua"/>
        </w:rPr>
        <w:t xml:space="preserve">liver transplantation (OLT), </w:t>
      </w:r>
      <w:r>
        <w:rPr>
          <w:rFonts w:ascii="Book Antiqua" w:hAnsi="Book Antiqua" w:eastAsia="Book Antiqua" w:cs="Book Antiqua"/>
          <w:color w:val="000000"/>
        </w:rPr>
        <w:t xml:space="preserve">and outcome. </w:t>
      </w:r>
    </w:p>
    <w:p>
      <w:pPr>
        <w:snapToGrid w:val="0"/>
        <w:spacing w:line="360" w:lineRule="auto"/>
        <w:ind w:firstLine="480"/>
        <w:jc w:val="both"/>
        <w:rPr>
          <w:rFonts w:ascii="Book Antiqua" w:hAnsi="Book Antiqua"/>
        </w:rPr>
      </w:pPr>
    </w:p>
    <w:p>
      <w:pPr>
        <w:snapToGrid w:val="0"/>
        <w:spacing w:line="360" w:lineRule="auto"/>
        <w:jc w:val="both"/>
        <w:rPr>
          <w:rFonts w:ascii="Book Antiqua" w:hAnsi="Book Antiqua"/>
          <w:b/>
          <w:bCs/>
        </w:rPr>
      </w:pPr>
      <w:r>
        <w:rPr>
          <w:rFonts w:ascii="Book Antiqua" w:hAnsi="Book Antiqua" w:eastAsia="Book Antiqua" w:cs="Book Antiqua"/>
          <w:b/>
          <w:bCs/>
          <w:i/>
          <w:iCs/>
          <w:color w:val="000000"/>
        </w:rPr>
        <w:t>Data processing and analysis</w:t>
      </w:r>
    </w:p>
    <w:p>
      <w:pPr>
        <w:snapToGrid w:val="0"/>
        <w:spacing w:line="360" w:lineRule="auto"/>
        <w:jc w:val="both"/>
        <w:rPr>
          <w:rFonts w:ascii="Book Antiqua" w:hAnsi="Book Antiqua"/>
        </w:rPr>
      </w:pPr>
      <w:r>
        <w:rPr>
          <w:rFonts w:ascii="Book Antiqua" w:hAnsi="Book Antiqua" w:eastAsia="Book Antiqua" w:cs="Book Antiqua"/>
          <w:color w:val="000000"/>
        </w:rPr>
        <w:t>Data were analyzed and summarized using descriptive techniques such as frequency, means, and median. The analyses were performed using Microsoft Excel 2010.</w:t>
      </w:r>
    </w:p>
    <w:p>
      <w:pPr>
        <w:snapToGrid w:val="0"/>
        <w:spacing w:line="360" w:lineRule="auto"/>
        <w:ind w:firstLine="480"/>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snapToGrid w:val="0"/>
        <w:spacing w:line="360" w:lineRule="auto"/>
        <w:jc w:val="both"/>
        <w:rPr>
          <w:rFonts w:ascii="Book Antiqua" w:hAnsi="Book Antiqua"/>
        </w:rPr>
      </w:pPr>
      <w:r>
        <w:rPr>
          <w:rFonts w:ascii="Book Antiqua" w:hAnsi="Book Antiqua" w:eastAsia="Book Antiqua" w:cs="Book Antiqua"/>
          <w:color w:val="000000"/>
        </w:rPr>
        <w:t xml:space="preserve">The search strategy retrieved 192 articles; 85 articles were excluded because they were duplicates and 107 articles were screened in the review. A total of 88 full-length articles were included and retrieved, of which 63 were included in the review. The PRISMA flowchart illustrating the search strategy is shown in Figure 1. Studies reviewed were either a case report or a case series. </w:t>
      </w:r>
    </w:p>
    <w:p>
      <w:pPr>
        <w:snapToGrid w:val="0"/>
        <w:spacing w:line="360" w:lineRule="auto"/>
        <w:ind w:firstLine="270"/>
        <w:jc w:val="both"/>
        <w:rPr>
          <w:rFonts w:ascii="Book Antiqua" w:hAnsi="Book Antiqua"/>
        </w:rPr>
      </w:pPr>
      <w:r>
        <w:rPr>
          <w:rFonts w:ascii="Book Antiqua" w:hAnsi="Book Antiqua" w:eastAsia="Book Antiqua" w:cs="Book Antiqua"/>
          <w:color w:val="000000"/>
        </w:rPr>
        <w:t>This systematic review included a total of 540 patients, of whom 69 (12.7%) were male, 26 (4.8%) were female, and 445 (82.5%) did not note their sex. The majority of patients (66, 12.2%) were over 50-years-old. Almost all patients (93.8%) had elevated liver enzymes in the acute phase, with an increase of these levels in the chronic phase. Total bilirubin was elevated in 343 patients (63.5%), while only 80 (14.8%) had levels lower than 1.2 mg/dL. Data on bilirubin levels were not reported for 19 cases. Levels of alkaline phosphatase were high among 488 patients (90.3%) and gamma-glutamyl transferase were consistently elevated, often surpassing 1000 U/L.</w:t>
      </w:r>
    </w:p>
    <w:p>
      <w:pPr>
        <w:snapToGrid w:val="0"/>
        <w:spacing w:line="360" w:lineRule="auto"/>
        <w:ind w:firstLine="270"/>
        <w:jc w:val="both"/>
        <w:rPr>
          <w:rFonts w:ascii="Book Antiqua" w:hAnsi="Book Antiqua"/>
        </w:rPr>
      </w:pPr>
      <w:r>
        <w:rPr>
          <w:rFonts w:ascii="Book Antiqua" w:hAnsi="Book Antiqua" w:eastAsia="Book Antiqua" w:cs="Book Antiqua"/>
          <w:color w:val="000000"/>
        </w:rPr>
        <w:t>In this study, based on imaging findings, 225 of 540 (41.6%) patients had biliary ductal dilatation with fibrosis on ultrasound, while 50 (9.2%) patients did not show any alteration. Furthermore, according to magnetic resonance imaging (MRI) results, 258 (47.7%) patients had bile duct thickening with contrast enhancement, 247 (45.7%) had beading of the intrahepatic ducts, and 155 (28.7%) had peribiliary enhancement on diffusion.</w:t>
      </w:r>
    </w:p>
    <w:p>
      <w:pPr>
        <w:snapToGrid w:val="0"/>
        <w:spacing w:line="360" w:lineRule="auto"/>
        <w:ind w:firstLine="270"/>
        <w:jc w:val="both"/>
        <w:rPr>
          <w:rFonts w:ascii="Book Antiqua" w:hAnsi="Book Antiqua"/>
        </w:rPr>
      </w:pPr>
      <w:r>
        <w:rPr>
          <w:rFonts w:ascii="Book Antiqua" w:hAnsi="Book Antiqua" w:eastAsia="Book Antiqua" w:cs="Book Antiqua"/>
          <w:color w:val="000000"/>
        </w:rPr>
        <w:t xml:space="preserve">Moreover, 223 (41.3%) patients with PCC had respiratory failure type 2, which was characterized by acute respiratory distress syndrome (ARDS). Some of these patients underwent bilateral lung transplantation, but unfortunately 1 patient died. Additionally, 355 patients (65.7%) had acute renal injury that required either dialysis or renal transplantation after </w:t>
      </w:r>
      <w:r>
        <w:rPr>
          <w:rFonts w:ascii="Book Antiqua" w:hAnsi="Book Antiqua" w:eastAsia="Book Antiqua" w:cs="Book Antiqua"/>
        </w:rPr>
        <w:t>OLT</w:t>
      </w:r>
      <w:r>
        <w:rPr>
          <w:rFonts w:ascii="Book Antiqua" w:hAnsi="Book Antiqua" w:eastAsia="Book Antiqua" w:cs="Book Antiqua"/>
          <w:color w:val="000000"/>
        </w:rPr>
        <w:t>. Data on renal function were not reported for 16 patients.</w:t>
      </w:r>
      <w:r>
        <w:rPr>
          <w:rFonts w:ascii="Book Antiqua" w:hAnsi="Book Antiqua"/>
        </w:rPr>
        <w:t xml:space="preserve"> </w:t>
      </w:r>
      <w:r>
        <w:rPr>
          <w:rFonts w:ascii="Book Antiqua" w:hAnsi="Book Antiqua" w:eastAsia="Book Antiqua" w:cs="Book Antiqua"/>
          <w:color w:val="000000"/>
        </w:rPr>
        <w:t>According to liver biopsy results, 402 patients (74.4%) had sclerosing cholangitis (SC)</w:t>
      </w:r>
      <w:r>
        <w:rPr>
          <w:rFonts w:ascii="Book Antiqua" w:hAnsi="Book Antiqua"/>
        </w:rPr>
        <w:t>.</w:t>
      </w:r>
      <w:r>
        <w:rPr>
          <w:rFonts w:ascii="Book Antiqua" w:hAnsi="Book Antiqua" w:eastAsia="Book Antiqua" w:cs="Book Antiqua"/>
          <w:color w:val="000000"/>
        </w:rPr>
        <w:t xml:space="preserve"> Moreover, 16 patients (2.96%) with post-COVID-19 cholangitis underwent OLT. Of these, 15 patients experienced successful outcomes, with an improvement in liver enzyme levels post-transplantation.</w:t>
      </w:r>
    </w:p>
    <w:p>
      <w:pPr>
        <w:snapToGrid w:val="0"/>
        <w:spacing w:line="360" w:lineRule="auto"/>
        <w:ind w:firstLine="480"/>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snapToGrid w:val="0"/>
        <w:spacing w:line="360" w:lineRule="auto"/>
        <w:jc w:val="both"/>
        <w:rPr>
          <w:rFonts w:ascii="Book Antiqua" w:hAnsi="Book Antiqua"/>
        </w:rPr>
      </w:pPr>
      <w:r>
        <w:rPr>
          <w:rFonts w:ascii="Book Antiqua" w:hAnsi="Book Antiqua" w:eastAsia="Book Antiqua" w:cs="Book Antiqua"/>
          <w:color w:val="000000"/>
        </w:rPr>
        <w:t>After the first of case of SARS-CoV-2 disease in 2019</w:t>
      </w:r>
      <w:r>
        <w:rPr>
          <w:rFonts w:ascii="Book Antiqua" w:hAnsi="Book Antiqua" w:eastAsia="Book Antiqua" w:cs="Book Antiqua"/>
          <w:color w:val="000000"/>
          <w:vertAlign w:val="superscript"/>
        </w:rPr>
        <w:t>[1]</w:t>
      </w:r>
      <w:r>
        <w:rPr>
          <w:rFonts w:ascii="Book Antiqua" w:hAnsi="Book Antiqua" w:eastAsia="Book Antiqua" w:cs="Book Antiqua"/>
          <w:color w:val="000000"/>
        </w:rPr>
        <w:t>, a novel clinical entity emerged. This condition has been reported in a small number of patients who have recovered from the virus and is characterized by elevated liver enzymes, biliary ductal dilatation on imaging, and histopathological findings of secondary SC (SSC)</w:t>
      </w:r>
      <w:r>
        <w:rPr>
          <w:rFonts w:ascii="Book Antiqua" w:hAnsi="Book Antiqua" w:eastAsia="Book Antiqua" w:cs="Book Antiqua"/>
          <w:color w:val="000000"/>
          <w:vertAlign w:val="superscript"/>
        </w:rPr>
        <w:t>[11]</w:t>
      </w:r>
      <w:r>
        <w:rPr>
          <w:rFonts w:ascii="Book Antiqua" w:hAnsi="Book Antiqua" w:eastAsia="Book Antiqua" w:cs="Book Antiqua"/>
          <w:color w:val="000000"/>
        </w:rPr>
        <w:t>. This systematic review examined the clinical presentations and outcomes of 540 patients with PCC, a rare complication of COVID-19 that affects the biliary system.</w:t>
      </w:r>
    </w:p>
    <w:p>
      <w:pPr>
        <w:snapToGrid w:val="0"/>
        <w:spacing w:line="360" w:lineRule="auto"/>
        <w:ind w:firstLine="270"/>
        <w:jc w:val="both"/>
        <w:rPr>
          <w:rFonts w:ascii="Book Antiqua" w:hAnsi="Book Antiqua"/>
        </w:rPr>
      </w:pPr>
      <w:r>
        <w:rPr>
          <w:rFonts w:ascii="Book Antiqua" w:hAnsi="Book Antiqua" w:eastAsia="Book Antiqua" w:cs="Book Antiqua"/>
          <w:color w:val="000000"/>
        </w:rPr>
        <w:t>It is important to consider the differential diagnosis, as other diseases may present with a similar presentation</w:t>
      </w:r>
      <w:r>
        <w:rPr>
          <w:rFonts w:ascii="Book Antiqua" w:hAnsi="Book Antiqua" w:eastAsia="Book Antiqua" w:cs="Book Antiqua"/>
          <w:color w:val="000000"/>
          <w:vertAlign w:val="superscript"/>
        </w:rPr>
        <w:t>[15]</w:t>
      </w:r>
      <w:r>
        <w:rPr>
          <w:rFonts w:ascii="Book Antiqua" w:hAnsi="Book Antiqua" w:eastAsia="Book Antiqua" w:cs="Book Antiqua"/>
          <w:color w:val="000000"/>
        </w:rPr>
        <w:t>. Ketamine-induced cholangiopathy can lead to fusiform dilatation of the common bile ducts, without evidence of extrinsic or intrinsic obstruction</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severity depends on the duration of using ketamine, and it is reversible in abstinent patients. Another difference is ischemic cholangitis, which occurs as a consequence of deficient blood flow to the bile duct wall</w:t>
      </w:r>
      <w:r>
        <w:rPr>
          <w:rFonts w:ascii="Book Antiqua" w:hAnsi="Book Antiqua" w:eastAsia="Book Antiqua" w:cs="Book Antiqua"/>
          <w:color w:val="000000"/>
          <w:vertAlign w:val="superscript"/>
        </w:rPr>
        <w:t>[17]</w:t>
      </w:r>
      <w:r>
        <w:rPr>
          <w:rFonts w:ascii="Book Antiqua" w:hAnsi="Book Antiqua" w:eastAsia="Book Antiqua" w:cs="Book Antiqua"/>
          <w:color w:val="000000"/>
        </w:rPr>
        <w:t>. This can affect the bile ducts leading to segmental strictures and cholangiectasis, resulting in mechanical restriction of bile acid flow.</w:t>
      </w:r>
    </w:p>
    <w:p>
      <w:pPr>
        <w:snapToGrid w:val="0"/>
        <w:spacing w:line="360" w:lineRule="auto"/>
        <w:ind w:firstLine="270"/>
        <w:jc w:val="both"/>
        <w:rPr>
          <w:rFonts w:ascii="Book Antiqua" w:hAnsi="Book Antiqua"/>
        </w:rPr>
      </w:pPr>
      <w:r>
        <w:rPr>
          <w:rFonts w:ascii="Book Antiqua" w:hAnsi="Book Antiqua" w:eastAsia="Book Antiqua" w:cs="Book Antiqua"/>
          <w:color w:val="000000"/>
        </w:rPr>
        <w:t xml:space="preserve">SC is a medical condition characterized by the destruction of bile ducts due to inflammation and fibrosis and severe progressive stenosis of the bile tracts including three types: primary SC (PSC); </w:t>
      </w:r>
      <w:r>
        <w:rPr>
          <w:rStyle w:val="21"/>
          <w:rFonts w:ascii="Book Antiqua" w:hAnsi="Book Antiqua" w:eastAsia="Book Antiqua" w:cs="Book Antiqua"/>
          <w:color w:val="000000"/>
          <w:shd w:val="clear" w:color="auto" w:fill="FFFFFF"/>
        </w:rPr>
        <w:t>immunoglobulin G</w:t>
      </w:r>
      <w:r>
        <w:rPr>
          <w:rFonts w:ascii="Book Antiqua" w:hAnsi="Book Antiqua" w:eastAsia="Book Antiqua" w:cs="Book Antiqua"/>
          <w:color w:val="000000"/>
        </w:rPr>
        <w:t>-related SC (IgG-SC); and secondary cholangitis such as bacterial cholangitis, viral cholangitis (cytomegalovirus), postoperative biliary stenosis, and choledocholithiasis. Usually the patients present with similar cholestatic features such as itching and jaundice, and blood tests reveal high cholestatic enzymes</w:t>
      </w:r>
      <w:r>
        <w:rPr>
          <w:rFonts w:ascii="Book Antiqua" w:hAnsi="Book Antiqua" w:eastAsia="Book Antiqua" w:cs="Book Antiqua"/>
          <w:color w:val="000000"/>
          <w:vertAlign w:val="superscript"/>
        </w:rPr>
        <w:t>[18,19]</w:t>
      </w:r>
      <w:r>
        <w:rPr>
          <w:rFonts w:ascii="Book Antiqua" w:hAnsi="Book Antiqua" w:eastAsia="Book Antiqua" w:cs="Book Antiqua"/>
          <w:color w:val="000000"/>
        </w:rPr>
        <w:t>. Although the clinical presentation of PSC and IgG4-SC are nearly the same, they differ in treatment response, outcomes and comorbidities, and how to differentiate it from cholangiocarcinoma</w:t>
      </w:r>
      <w:r>
        <w:rPr>
          <w:rFonts w:ascii="Book Antiqua" w:hAnsi="Book Antiqua" w:eastAsia="Book Antiqua" w:cs="Book Antiqua"/>
          <w:color w:val="000000"/>
          <w:vertAlign w:val="superscript"/>
        </w:rPr>
        <w:t>[18,19]</w:t>
      </w:r>
      <w:r>
        <w:rPr>
          <w:rFonts w:ascii="Book Antiqua" w:hAnsi="Book Antiqua" w:eastAsia="Book Antiqua" w:cs="Book Antiqua"/>
          <w:color w:val="000000"/>
        </w:rPr>
        <w:t>. The difference between them is that IgG4-SC patients respond actively to prednisolone and steroid therapy, whereas PSC has no standard treatment approved; only ursodeoxycholic acid can be used in some patients, but it does not improve the overall prognosis</w:t>
      </w:r>
      <w:r>
        <w:rPr>
          <w:rFonts w:ascii="Book Antiqua" w:hAnsi="Book Antiqua" w:eastAsia="Book Antiqua" w:cs="Book Antiqua"/>
          <w:color w:val="000000"/>
          <w:vertAlign w:val="superscript"/>
        </w:rPr>
        <w:t>[18-21]</w:t>
      </w:r>
      <w:r>
        <w:rPr>
          <w:rFonts w:ascii="Book Antiqua" w:hAnsi="Book Antiqua" w:eastAsia="Book Antiqua" w:cs="Book Antiqua"/>
          <w:color w:val="000000"/>
        </w:rPr>
        <w:t>.</w:t>
      </w:r>
    </w:p>
    <w:p>
      <w:pPr>
        <w:snapToGrid w:val="0"/>
        <w:spacing w:line="360" w:lineRule="auto"/>
        <w:ind w:firstLine="270"/>
        <w:jc w:val="both"/>
        <w:rPr>
          <w:rFonts w:ascii="Book Antiqua" w:hAnsi="Book Antiqua"/>
        </w:rPr>
      </w:pPr>
      <w:r>
        <w:rPr>
          <w:rFonts w:ascii="Book Antiqua" w:hAnsi="Book Antiqua" w:eastAsia="Book Antiqua" w:cs="Book Antiqua"/>
          <w:color w:val="000000"/>
        </w:rPr>
        <w:t>Distinguishing and differentiating between PSC-high IgG and IgG-SC is challenging. A promising study that calculated serum IgG4:IgG1 ratios showed excellent specificity in distinguishing IgG4-SC from PSC-high IgG4</w:t>
      </w:r>
      <w:r>
        <w:rPr>
          <w:rFonts w:ascii="Book Antiqua" w:hAnsi="Book Antiqua" w:eastAsia="Book Antiqua" w:cs="Book Antiqua"/>
          <w:color w:val="000000"/>
          <w:vertAlign w:val="superscript"/>
        </w:rPr>
        <w:t>[18,19]</w:t>
      </w:r>
      <w:r>
        <w:rPr>
          <w:rFonts w:ascii="Book Antiqua" w:hAnsi="Book Antiqua" w:eastAsia="Book Antiqua" w:cs="Book Antiqua"/>
          <w:color w:val="000000"/>
        </w:rPr>
        <w:t>. The most common diagnostic test for PSC is cholangiography, which shows a pruned tree appearance, beaded ducts, and band-like stricture; thus, endoscopic retrograde cholangiopancreatography (ERCP) or magnetic resonance cholangiopancreatography is highly recommended. PSC is also highly associated with inflammatory bowel disease (ulcerative colitis more than Crohn’s disease); thus, a colonoscopy is recommended for the diagnosis, which increases the risk of cholangiocarcinoma and gallbladder carcinoma</w:t>
      </w:r>
      <w:r>
        <w:rPr>
          <w:rFonts w:ascii="Book Antiqua" w:hAnsi="Book Antiqua" w:eastAsia="Book Antiqua" w:cs="Book Antiqua"/>
          <w:color w:val="000000"/>
          <w:vertAlign w:val="superscript"/>
        </w:rPr>
        <w:t>[18,19]</w:t>
      </w:r>
      <w:r>
        <w:rPr>
          <w:rFonts w:ascii="Book Antiqua" w:hAnsi="Book Antiqua" w:eastAsia="Book Antiqua" w:cs="Book Antiqua"/>
          <w:color w:val="000000"/>
        </w:rPr>
        <w:t>. Therefore, more studies are required on the diagnostic procedures of PSC, IgG4-SC, and cholangiocarcinoma and their treatment and management</w:t>
      </w:r>
      <w:r>
        <w:rPr>
          <w:rFonts w:ascii="Book Antiqua" w:hAnsi="Book Antiqua" w:eastAsia="Book Antiqua" w:cs="Book Antiqua"/>
          <w:color w:val="000000"/>
          <w:vertAlign w:val="superscript"/>
        </w:rPr>
        <w:t>[18,19]</w:t>
      </w:r>
      <w:r>
        <w:rPr>
          <w:rFonts w:ascii="Book Antiqua" w:hAnsi="Book Antiqua" w:eastAsia="Book Antiqua" w:cs="Book Antiqua"/>
          <w:color w:val="000000"/>
        </w:rPr>
        <w:t>.</w:t>
      </w:r>
    </w:p>
    <w:p>
      <w:pPr>
        <w:snapToGrid w:val="0"/>
        <w:spacing w:line="360" w:lineRule="auto"/>
        <w:ind w:firstLine="270"/>
        <w:jc w:val="both"/>
        <w:rPr>
          <w:rFonts w:ascii="Book Antiqua" w:hAnsi="Book Antiqua"/>
        </w:rPr>
      </w:pPr>
      <w:r>
        <w:rPr>
          <w:rFonts w:ascii="Book Antiqua" w:hAnsi="Book Antiqua" w:eastAsia="Book Antiqua" w:cs="Book Antiqua"/>
          <w:color w:val="000000"/>
        </w:rPr>
        <w:t>The present results on PCC showed that most patients are male (12.7%) older than 50-years-old, consistent with the previous literature</w:t>
      </w:r>
      <w:r>
        <w:rPr>
          <w:rFonts w:ascii="Book Antiqua" w:hAnsi="Book Antiqua" w:eastAsia="Book Antiqua" w:cs="Book Antiqua"/>
          <w:color w:val="000000"/>
          <w:vertAlign w:val="superscript"/>
        </w:rPr>
        <w:t>[9]</w:t>
      </w:r>
      <w:r>
        <w:rPr>
          <w:rFonts w:ascii="Book Antiqua" w:hAnsi="Book Antiqua" w:eastAsia="Book Antiqua" w:cs="Book Antiqua"/>
          <w:color w:val="000000"/>
        </w:rPr>
        <w:t>. Every patient had elevated liver enzymes in the acute phase, and their levels increased in chronic phase if left untreated.</w:t>
      </w:r>
    </w:p>
    <w:p>
      <w:pPr>
        <w:snapToGrid w:val="0"/>
        <w:spacing w:line="360" w:lineRule="auto"/>
        <w:ind w:firstLine="270"/>
        <w:jc w:val="both"/>
        <w:rPr>
          <w:rFonts w:ascii="Book Antiqua" w:hAnsi="Book Antiqua"/>
        </w:rPr>
      </w:pPr>
      <w:r>
        <w:rPr>
          <w:rFonts w:ascii="Book Antiqua" w:hAnsi="Book Antiqua" w:eastAsia="Book Antiqua" w:cs="Book Antiqua"/>
          <w:color w:val="000000"/>
        </w:rPr>
        <w:t xml:space="preserve">Also, ultrasound findings showed that 225 patients (41.6%) presented with biliary ductal dilatation. The MRI findings in this systematic review showed that only a small number of patients (28.7%) had peribiliary enhancement on diffusion, while a larger number of patients (47.7%) had bile duct thickening and enhancement, and 247 patients (45.7%) had beading of the intrahepatic ducts. By contrast, a previous retrospective study by Faruqui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showed that a higher proportion of patients (11/12, 92%) had beading of the intrahepatic ducts, 7/12 (58%) had bile duct wall thickening with enhancement, and 10/12 (83%) had peribiliary diffusion high signal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Details can be found in Tables 1 and 2. </w:t>
      </w:r>
    </w:p>
    <w:p>
      <w:pPr>
        <w:snapToGrid w:val="0"/>
        <w:spacing w:line="360" w:lineRule="auto"/>
        <w:ind w:firstLine="270"/>
        <w:jc w:val="both"/>
        <w:rPr>
          <w:rFonts w:ascii="Book Antiqua" w:hAnsi="Book Antiqua"/>
        </w:rPr>
      </w:pPr>
      <w:r>
        <w:rPr>
          <w:rFonts w:ascii="Book Antiqua" w:hAnsi="Book Antiqua" w:eastAsia="Book Antiqua" w:cs="Book Antiqua"/>
          <w:color w:val="000000"/>
        </w:rPr>
        <w:t>PCC appears to have different histologic characteristics compared to SSC in critically ill patients caused by other factors. Biopsy samples from patients with PCC show extensive degeneration and injury of cholangiocytes, as well as unique microvascular features such as swelling of hepatic artery endothelial cells, phlebitis in the portal vein, and sinusoidal obstruction syndrome</w:t>
      </w:r>
      <w:r>
        <w:rPr>
          <w:rFonts w:ascii="Book Antiqua" w:hAnsi="Book Antiqua" w:eastAsia="Book Antiqua" w:cs="Book Antiqua"/>
          <w:color w:val="000000"/>
          <w:vertAlign w:val="superscript"/>
        </w:rPr>
        <w:t>[5]</w:t>
      </w:r>
      <w:r>
        <w:rPr>
          <w:rFonts w:ascii="Book Antiqua" w:hAnsi="Book Antiqua" w:eastAsia="Book Antiqua" w:cs="Book Antiqua"/>
          <w:color w:val="000000"/>
        </w:rPr>
        <w:t>. Several studies have suggested that COVID-19 cholangiopathy is the result of progressive paucity of bile ducts; however, the exact pathophysiology is not well known</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Our histopathology biopsy results showed SSC in 402 patients (74.4%). </w:t>
      </w:r>
    </w:p>
    <w:p>
      <w:pPr>
        <w:snapToGrid w:val="0"/>
        <w:spacing w:line="360" w:lineRule="auto"/>
        <w:ind w:firstLine="270"/>
        <w:jc w:val="both"/>
        <w:rPr>
          <w:rFonts w:ascii="Book Antiqua" w:hAnsi="Book Antiqua"/>
        </w:rPr>
      </w:pPr>
      <w:r>
        <w:rPr>
          <w:rFonts w:ascii="Book Antiqua" w:hAnsi="Book Antiqua" w:eastAsia="Book Antiqua" w:cs="Book Antiqua"/>
          <w:color w:val="000000"/>
        </w:rPr>
        <w:t>On the other hand, PCC presentation is difficult to treat, and sometimes requires OLT</w:t>
      </w:r>
      <w:r>
        <w:rPr>
          <w:rFonts w:ascii="Book Antiqua" w:hAnsi="Book Antiqua" w:eastAsia="Book Antiqua" w:cs="Book Antiqua"/>
          <w:color w:val="000000"/>
          <w:vertAlign w:val="superscript"/>
        </w:rPr>
        <w:t>[5,6,21]</w:t>
      </w:r>
      <w:r>
        <w:rPr>
          <w:rFonts w:ascii="Book Antiqua" w:hAnsi="Book Antiqua" w:eastAsia="Book Antiqua" w:cs="Book Antiqua"/>
          <w:color w:val="000000"/>
        </w:rPr>
        <w:t>. Almost all patients presented with respiratory failure type 2 as they had ARDS, and 1 patient had bilateral lung transplant and unfortunately died. Every patient presented with acute kidney injury, which required either dialysis or renal transplantation post OLT. As described in the literature, PCC is often accompanied by respiratory failure and acute renal injury</w:t>
      </w:r>
      <w:r>
        <w:rPr>
          <w:rFonts w:ascii="Book Antiqua" w:hAnsi="Book Antiqua" w:eastAsia="Book Antiqua" w:cs="Book Antiqua"/>
          <w:color w:val="000000"/>
          <w:vertAlign w:val="superscript"/>
        </w:rPr>
        <w:t>[22-25]</w:t>
      </w:r>
      <w:r>
        <w:rPr>
          <w:rFonts w:ascii="Book Antiqua" w:hAnsi="Book Antiqua" w:eastAsia="Book Antiqua" w:cs="Book Antiqua"/>
          <w:color w:val="000000"/>
        </w:rPr>
        <w:t xml:space="preserve">. Also, some cases of biliary casts have been described, removed </w:t>
      </w:r>
      <w:r>
        <w:rPr>
          <w:rFonts w:ascii="Book Antiqua" w:hAnsi="Book Antiqua" w:eastAsia="Book Antiqua" w:cs="Book Antiqua"/>
          <w:i/>
          <w:iCs/>
          <w:color w:val="000000"/>
        </w:rPr>
        <w:t>via</w:t>
      </w:r>
      <w:r>
        <w:rPr>
          <w:rFonts w:ascii="Book Antiqua" w:hAnsi="Book Antiqua" w:eastAsia="Book Antiqua" w:cs="Book Antiqua"/>
          <w:color w:val="000000"/>
        </w:rPr>
        <w:t xml:space="preserve"> ERCP. The diagnosis and management of post-COVID 19 cholangiopathy requires an ERCP, especially in the presence of a dilated choledocus in imaging studies</w:t>
      </w:r>
      <w:r>
        <w:rPr>
          <w:rFonts w:ascii="Book Antiqua" w:hAnsi="Book Antiqua" w:eastAsia="Book Antiqua" w:cs="Book Antiqua"/>
          <w:color w:val="000000"/>
          <w:vertAlign w:val="superscript"/>
        </w:rPr>
        <w:t>[9,26]</w:t>
      </w:r>
      <w:r>
        <w:rPr>
          <w:rFonts w:ascii="Book Antiqua" w:hAnsi="Book Antiqua" w:eastAsia="Book Antiqua" w:cs="Book Antiqua"/>
          <w:color w:val="000000"/>
        </w:rPr>
        <w:t xml:space="preserve">. </w:t>
      </w:r>
    </w:p>
    <w:p>
      <w:pPr>
        <w:snapToGrid w:val="0"/>
        <w:spacing w:line="360" w:lineRule="auto"/>
        <w:ind w:firstLine="270"/>
        <w:jc w:val="both"/>
        <w:rPr>
          <w:rFonts w:ascii="Book Antiqua" w:hAnsi="Book Antiqua"/>
        </w:rPr>
      </w:pPr>
      <w:r>
        <w:rPr>
          <w:rFonts w:ascii="Book Antiqua" w:hAnsi="Book Antiqua" w:eastAsia="Book Antiqua" w:cs="Book Antiqua"/>
          <w:color w:val="000000"/>
        </w:rPr>
        <w:t>Also, 16 patients (2.96%) underwent OLT, which can be a viable treatment option for this condition</w:t>
      </w:r>
      <w:r>
        <w:rPr>
          <w:rFonts w:ascii="Book Antiqua" w:hAnsi="Book Antiqua" w:eastAsia="Book Antiqua" w:cs="Book Antiqua"/>
          <w:color w:val="000000"/>
          <w:vertAlign w:val="superscript"/>
        </w:rPr>
        <w:t>[5,27]</w:t>
      </w:r>
      <w:r>
        <w:rPr>
          <w:rFonts w:ascii="Book Antiqua" w:hAnsi="Book Antiqua" w:eastAsia="Book Antiqua" w:cs="Book Antiqua"/>
          <w:color w:val="000000"/>
        </w:rPr>
        <w:t xml:space="preserve">. One of these cases was reported by Durazo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which comprised SSC in a 47-year-old patient who was recovering from severe acute respiratory distress syndrome caused by COVID-19 infection. He was admitted to the intensive care unit for prolonged MV (29 d) and was listed for liver transplantation with a model for end-stage hepatic disease score of 37. On day 108 from his presentation, the patient underwent successful OLT with a whole liver allograft from a deceased donor.</w:t>
      </w:r>
    </w:p>
    <w:p>
      <w:pPr>
        <w:snapToGrid w:val="0"/>
        <w:spacing w:line="360" w:lineRule="auto"/>
        <w:ind w:firstLine="480"/>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snapToGrid w:val="0"/>
        <w:spacing w:line="360" w:lineRule="auto"/>
        <w:jc w:val="both"/>
        <w:rPr>
          <w:rFonts w:ascii="Book Antiqua" w:hAnsi="Book Antiqua"/>
        </w:rPr>
      </w:pPr>
      <w:r>
        <w:rPr>
          <w:rFonts w:ascii="Book Antiqua" w:hAnsi="Book Antiqua" w:eastAsia="Book Antiqua" w:cs="Book Antiqua"/>
          <w:color w:val="000000"/>
        </w:rPr>
        <w:t>In conclusion, this paper presents an extensive review of post-COVID-19 cholangiopathy published in medical journals. Our analysis indicates that post-COVID-19 cholangiopathy is a serious systemic illness that can affect the liver in addition to the lungs. Most cases were found in males over 50-years-old, and patients with cholangiopathy exhibited elevated liver enzymes particularly alkaline phosphatase and gamma-glutamyl transpeptidase, and signs of liver dysfunction. Radiology showed bile duct thickening and enhancement, beading of the intrahepatic ducts, and peribiliary enhancement on diffusion. Additionally, every patient had severe respiratory distress syndrome and kidney failure reported as complications. Liver transplantation has been suggested as a potential management option for PCC, although its efficacy as a curative treatment requires further validation. Not all PCC patients require liver transplantation, as some may recover without undergoing this procedure. Studies have demonstrated that liver enzymes, especially alkaline phosphatase, total bilirubin, and gamma-glutamyl transferase, decrease after medical treatment of PCC. While liver transplantation is not suitable for all PCC patients, it remains the most effective option for select cases. Further research, clinical studies, and international collaborations are needed to gain a better understanding of this novel disease and explore potential treatment avenues.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snapToGrid w:val="0"/>
        <w:spacing w:line="360" w:lineRule="auto"/>
        <w:jc w:val="both"/>
        <w:rPr>
          <w:rFonts w:ascii="Book Antiqua" w:hAnsi="Book Antiqua"/>
        </w:rPr>
      </w:pPr>
      <w:r>
        <w:rPr>
          <w:rFonts w:ascii="Book Antiqua" w:hAnsi="Book Antiqua" w:eastAsia="Book Antiqua" w:cs="Book Antiqua"/>
          <w:color w:val="000000"/>
        </w:rPr>
        <w:t xml:space="preserve">The </w:t>
      </w:r>
      <w:r>
        <w:rPr>
          <w:rFonts w:ascii="Book Antiqua" w:hAnsi="Book Antiqua"/>
        </w:rPr>
        <w:t>coronavirus disease 2019 (</w:t>
      </w:r>
      <w:r>
        <w:rPr>
          <w:rFonts w:ascii="Book Antiqua" w:hAnsi="Book Antiqua" w:eastAsia="Book Antiqua" w:cs="Book Antiqua"/>
          <w:color w:val="000000"/>
        </w:rPr>
        <w:t>COVID-19) pandemic, declared by the World Health Organization in March 2020, has had devastating global impacts, resulting in millions of deaths and significant economic and humanitarian losses. Despite vaccination efforts, new variants of the virus continue to pose a threat, hindering control measures. While respiratory symptoms are common in COVID-19, extrapulmonary manifestations and derangement of liver enzymes have been observed. One emerging complication is post-COVID-19 cholangiopathy (PCC), characterized by bile duct inflammation and damage in recovered individuals. PCC presents with symptoms such as abdominal pain, fever, and jaundice, affecting both severe and milder cases. The prevalence and potential drug associations with PCC remain uncertain.</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snapToGrid w:val="0"/>
        <w:spacing w:line="360" w:lineRule="auto"/>
        <w:jc w:val="both"/>
        <w:rPr>
          <w:rFonts w:ascii="Book Antiqua" w:hAnsi="Book Antiqua"/>
        </w:rPr>
      </w:pPr>
      <w:r>
        <w:rPr>
          <w:rFonts w:ascii="Book Antiqua" w:hAnsi="Book Antiqua" w:eastAsia="Book Antiqua" w:cs="Book Antiqua"/>
          <w:color w:val="000000"/>
        </w:rPr>
        <w:t>Understanding post-COVID-19 cholangiopathy is crucial due to its novelty and potential impact on recovered patients. Exploring the clinical presentation and management of PCC can provide valuable insights into its diagnosis and treatment. By addressing the knowledge gaps surrounding this condition, future research can develop effective strategies for patient care and improve outcomes in clinical practice. The significance of solving these problems lies in advancing our understanding of this novel disease and facilitating evidence-based approaches to manage post-COVID-19 cholangiopathy.</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snapToGrid w:val="0"/>
        <w:spacing w:line="360" w:lineRule="auto"/>
        <w:jc w:val="both"/>
        <w:rPr>
          <w:rFonts w:ascii="Book Antiqua" w:hAnsi="Book Antiqua"/>
        </w:rPr>
      </w:pPr>
      <w:r>
        <w:rPr>
          <w:rFonts w:ascii="Book Antiqua" w:hAnsi="Book Antiqua" w:eastAsia="Book Antiqua" w:cs="Book Antiqua"/>
          <w:color w:val="000000"/>
        </w:rPr>
        <w:t>The primary objectives of this systematic review were to comprehensively analyze and synthesize existing evidence on post-COVID-19 cholangiopathy, focusing on the clinical presentation and management approaches documented in reported cases. By realizing these objectives, we provide a comprehensive overview of the current understanding of post-COVID-19 cholangiopathy, identify knowledge gaps, and contribute to the development of effective diagnostic and therapeutic strategies for this condition. The findings from this study can guide future research endeavors, leading to improved patient care and outcomes in the field of post-COVID-19 cholangiopathy.</w:t>
      </w:r>
    </w:p>
    <w:p>
      <w:pPr>
        <w:snapToGrid w:val="0"/>
        <w:spacing w:line="360" w:lineRule="auto"/>
        <w:jc w:val="both"/>
        <w:rPr>
          <w:rFonts w:ascii="Book Antiqua" w:hAnsi="Book Antiqua" w:eastAsia="Book Antiqua" w:cs="Book Antiqua"/>
          <w:b/>
          <w:i/>
          <w:color w:val="000000"/>
        </w:rPr>
      </w:pPr>
    </w:p>
    <w:p>
      <w:pPr>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snapToGrid w:val="0"/>
        <w:spacing w:line="360" w:lineRule="auto"/>
        <w:jc w:val="both"/>
        <w:rPr>
          <w:rFonts w:ascii="Book Antiqua" w:hAnsi="Book Antiqua"/>
        </w:rPr>
      </w:pPr>
      <w:r>
        <w:rPr>
          <w:rFonts w:ascii="Book Antiqua" w:hAnsi="Book Antiqua" w:eastAsia="Book Antiqua" w:cs="Book Antiqua"/>
          <w:color w:val="000000"/>
        </w:rPr>
        <w:t>The research methods employed in this study adhered to the guidelines for preferred reporting items for systematic reviews and meta-analyses protocols. A comprehensive search was conducted in electronic databases (Scopus, Web of Science, and Medline/PubMed) using specified search terms. The search was limited to English, Spanish, and Portuguese language publications without any date restrictions. In addition to database searches, the reference lists of identified studies were manually searched. The inclusion criteria encompassed clinical case reports or case series focusing on post-COVID cholangiopathy, with detailed information on clinical presentation, diagnosis, management, and outcomes. Studies that lacked relevant clinical information or were unrelated to the topic were excluded. Two independent reviewers performed data extraction using a standardized form, and any discrepancies were resolved through discussion or consultation with a third reviewer. The extracted data included variables such as age, sex, clinical presentation, liver and renal function tests, imaging findings, histopathology, liver transplantation status, and outcomes. Data analysis involved descriptive techniques, including frequencies, means, and medians.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snapToGrid w:val="0"/>
        <w:spacing w:line="360" w:lineRule="auto"/>
        <w:jc w:val="both"/>
        <w:rPr>
          <w:rFonts w:ascii="Book Antiqua" w:hAnsi="Book Antiqua"/>
        </w:rPr>
      </w:pPr>
      <w:r>
        <w:rPr>
          <w:rFonts w:ascii="Book Antiqua" w:hAnsi="Book Antiqua" w:eastAsia="Book Antiqua" w:cs="Book Antiqua"/>
          <w:color w:val="000000"/>
        </w:rPr>
        <w:t>This systematic review identified a total of 540 patients with post-COVID-19 cholangiopathy, predominantly male (12.7%) and over 50-years-old (12.2%). Elevated liver enzymes were observed in nearly all patients during the acute phase (93.8), persisting in the chronic phase. Total bilirubin levels were elevated in 63.5% of cases, while alkaline phosphatase was 488 (90.3%) and gamma-glutamyl transferase levels consistently exceeded 1000 U/L. Imaging findings revealed biliary ductal dilatation with fibrosis on ultrasound in 41.6% of patients and bile duct thickening with contrast enhancement on MRI in 47.7% of patients. Respiratory failure type 2, associated with acute respiratory distress syndrome, was observed in 41.3% of patients, with 1 patient undergoing lung transplantation. Acute renal injury requiring dialysis or renal transplantation was present in 65.7% of cases. Liver biopsy showed sclerosing cholangitis in 74.4% of patients. Sixteen patients (2.96%) underwent orthotopic liver transplantation, with successful outcomes observed in 93.75% of these cases. These findings provide important insights into the clinical characteristics and complications of post-COVID-19 cholangiopathy, highlighting the need for further research to elucidate its pathogenesis and optimal management strategies.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snapToGrid w:val="0"/>
        <w:spacing w:line="360" w:lineRule="auto"/>
        <w:jc w:val="both"/>
        <w:rPr>
          <w:rFonts w:ascii="Book Antiqua" w:hAnsi="Book Antiqua"/>
        </w:rPr>
      </w:pPr>
      <w:r>
        <w:rPr>
          <w:rFonts w:ascii="Book Antiqua" w:hAnsi="Book Antiqua" w:eastAsia="Book Antiqua" w:cs="Book Antiqua"/>
          <w:color w:val="000000"/>
        </w:rPr>
        <w:t xml:space="preserve">This study proposes several new theories and methods in the field PCC. First, the study suggests that PCC is a serious systemic illness that affects not only the lungs but also the liver. It provides evidence that PCC is characterized by elevated liver enzymes, biliary ductal dilatation, and histopathological findings of secondary sclerosing cholangitis. The study highlights the importance of considering the differential diagnosis, as other diseases may present with similar symptoms, such as ketamine-induced cholangiopathy and ischemic cholangitis. The study emphasizes the diagnostic procedures for PCC. It recommends the use of cholangiography, </w:t>
      </w:r>
      <w:r>
        <w:rPr>
          <w:rFonts w:ascii="Book Antiqua" w:hAnsi="Book Antiqua" w:eastAsia="等线" w:cs="宋体"/>
          <w:color w:val="000000"/>
          <w:lang w:eastAsia="zh-CN"/>
        </w:rPr>
        <w:t>endoscopic retrograde cholangiopancreatography</w:t>
      </w:r>
      <w:r>
        <w:rPr>
          <w:rFonts w:ascii="Book Antiqua" w:hAnsi="Book Antiqua" w:eastAsia="Book Antiqua" w:cs="Book Antiqua"/>
          <w:color w:val="000000"/>
        </w:rPr>
        <w:t>, or magnetic resonance cholangiopancreatography to visualize the biliary system and identify characteristic features of PCC, such as pruned tree appearance, beaded ducts, and band-like strictures.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snapToGrid w:val="0"/>
        <w:spacing w:line="360" w:lineRule="auto"/>
        <w:jc w:val="both"/>
        <w:rPr>
          <w:rFonts w:ascii="Book Antiqua" w:hAnsi="Book Antiqua"/>
        </w:rPr>
      </w:pPr>
      <w:r>
        <w:rPr>
          <w:rFonts w:ascii="Book Antiqua" w:hAnsi="Book Antiqua" w:eastAsia="Book Antiqua" w:cs="Book Antiqua"/>
          <w:color w:val="000000"/>
        </w:rPr>
        <w:t>The future research in the field of PCC should focus on understanding its pathophysiology, including the mechanisms of bile duct paucity and unique microvascular features. Improving diagnostic procedures through novel imaging techniques and biomarkers is essential for early and accurate detection. Comparative studies with other cholangiopathies can enhance treatment approaches. Additionally, investigating the management and treatment of PCC, including the efficacy of liver transplantation, is crucial. Identifying predictive factors for transplantation and determining long-term prognosis are valuable areas of research. Overall, future studies should deepen our understanding, develop improved diagnostics, and explore effective treatments to enhance patient outcomes. Collaboration among researchers and international efforts will play a vital role in advancing knowledge and management of this disease.</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napToGrid w:val="0"/>
        <w:spacing w:line="360" w:lineRule="auto"/>
        <w:jc w:val="both"/>
        <w:rPr>
          <w:rFonts w:ascii="Book Antiqua" w:hAnsi="Book Antiqua"/>
        </w:rPr>
      </w:pPr>
      <w:r>
        <w:rPr>
          <w:rFonts w:ascii="Book Antiqua" w:hAnsi="Book Antiqua" w:eastAsia="Book Antiqua" w:cs="Book Antiqua"/>
          <w:color w:val="000000"/>
        </w:rPr>
        <w:t>We would like to extend our sincere appreciation to the Acute Medicine MSc program at the University of South Wales for their invaluable assistance in our work. We acknowledge and commend the University of South Wales for their commitment to providing advanced problem-solving skills and life-long learning opportunities for healthcare professionals.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REFERENCES</w:t>
      </w:r>
    </w:p>
    <w:p>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Cucinotta D</w:t>
      </w:r>
      <w:r>
        <w:rPr>
          <w:rFonts w:ascii="Book Antiqua" w:hAnsi="Book Antiqua"/>
        </w:rPr>
        <w:t xml:space="preserve">, Vanelli M. WHO Declares COVID-19 a Pandemic. </w:t>
      </w:r>
      <w:r>
        <w:rPr>
          <w:rFonts w:ascii="Book Antiqua" w:hAnsi="Book Antiqua"/>
          <w:i/>
          <w:iCs/>
        </w:rPr>
        <w:t>Acta Biomed</w:t>
      </w:r>
      <w:r>
        <w:rPr>
          <w:rFonts w:ascii="Book Antiqua" w:hAnsi="Book Antiqua"/>
        </w:rPr>
        <w:t xml:space="preserve"> 2020; </w:t>
      </w:r>
      <w:r>
        <w:rPr>
          <w:rFonts w:ascii="Book Antiqua" w:hAnsi="Book Antiqua"/>
          <w:b/>
          <w:bCs/>
        </w:rPr>
        <w:t>91</w:t>
      </w:r>
      <w:r>
        <w:rPr>
          <w:rFonts w:ascii="Book Antiqua" w:hAnsi="Book Antiqua"/>
        </w:rPr>
        <w:t>: 157-160 [PMID: 32191675 DOI: 10.23750/abm.v91i1.9397]</w:t>
      </w:r>
    </w:p>
    <w:p>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Cascella M</w:t>
      </w:r>
      <w:r>
        <w:rPr>
          <w:rFonts w:ascii="Book Antiqua" w:hAnsi="Book Antiqua"/>
        </w:rPr>
        <w:t>, Rajnik M, Aleem A, Dulebohn SC, Di Napoli R. Features, Evaluation, and Treatment of Coronavirus (COVID-19). 2023 Jan 9. In: StatPearls [Internet]. Treasure Island (FL): StatPearls Publishing; 2023 Jan- [PMID: 32150360]</w:t>
      </w:r>
    </w:p>
    <w:p>
      <w:pPr>
        <w:snapToGrid w:val="0"/>
        <w:spacing w:line="360" w:lineRule="auto"/>
        <w:jc w:val="both"/>
        <w:rPr>
          <w:rFonts w:ascii="Book Antiqua" w:hAnsi="Book Antiqua"/>
        </w:rPr>
      </w:pPr>
      <w:r>
        <w:rPr>
          <w:rFonts w:ascii="Book Antiqua" w:hAnsi="Book Antiqua"/>
          <w:lang w:val="pt-PT"/>
        </w:rPr>
        <w:t xml:space="preserve">3 </w:t>
      </w:r>
      <w:r>
        <w:rPr>
          <w:rFonts w:ascii="Book Antiqua" w:hAnsi="Book Antiqua"/>
          <w:b/>
          <w:bCs/>
          <w:lang w:val="pt-PT"/>
        </w:rPr>
        <w:t>Sharma O</w:t>
      </w:r>
      <w:r>
        <w:rPr>
          <w:rFonts w:ascii="Book Antiqua" w:hAnsi="Book Antiqua"/>
          <w:lang w:val="pt-PT"/>
        </w:rPr>
        <w:t xml:space="preserve">, Sultan AA, Ding H, Triggle CR. </w:t>
      </w:r>
      <w:r>
        <w:rPr>
          <w:rFonts w:ascii="Book Antiqua" w:hAnsi="Book Antiqua"/>
        </w:rPr>
        <w:t xml:space="preserve">A Review of the Progress and Challenges of Developing a Vaccine for COVID-19.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585354 [PMID: 33163000 DOI: 10.3389/fimmu.2020.585354]</w:t>
      </w:r>
    </w:p>
    <w:p>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Chen N</w:t>
      </w:r>
      <w:r>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507-513 [PMID: 32007143 DOI: 10.1016/S0140-6736(20)30211-7]</w:t>
      </w:r>
    </w:p>
    <w:p>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Durazo FA</w:t>
      </w:r>
      <w:r>
        <w:rPr>
          <w:rFonts w:ascii="Book Antiqua" w:hAnsi="Book Antiqua"/>
        </w:rPr>
        <w:t xml:space="preserve">, Nicholas AA, Mahaffey JJ, Sova S, Evans JJ, Trivella JP, Loy V, Kim J, Zimmerman MA, Hong JC. Post-Covid-19 Cholangiopathy-A New Indication for Liver Transplantation: A Case Report. </w:t>
      </w:r>
      <w:r>
        <w:rPr>
          <w:rFonts w:ascii="Book Antiqua" w:hAnsi="Book Antiqua"/>
          <w:i/>
          <w:iCs/>
        </w:rPr>
        <w:t>Transplant Proc</w:t>
      </w:r>
      <w:r>
        <w:rPr>
          <w:rFonts w:ascii="Book Antiqua" w:hAnsi="Book Antiqua"/>
        </w:rPr>
        <w:t xml:space="preserve"> 2021; </w:t>
      </w:r>
      <w:r>
        <w:rPr>
          <w:rFonts w:ascii="Book Antiqua" w:hAnsi="Book Antiqua"/>
          <w:b/>
          <w:bCs/>
        </w:rPr>
        <w:t>53</w:t>
      </w:r>
      <w:r>
        <w:rPr>
          <w:rFonts w:ascii="Book Antiqua" w:hAnsi="Book Antiqua"/>
        </w:rPr>
        <w:t>: 1132-1137 [PMID: 33846012 DOI: 10.1016/j.transproceed.2021.03.007]</w:t>
      </w:r>
    </w:p>
    <w:p>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Xu L</w:t>
      </w:r>
      <w:r>
        <w:rPr>
          <w:rFonts w:ascii="Book Antiqua" w:hAnsi="Book Antiqua"/>
        </w:rPr>
        <w:t xml:space="preserve">, Liu J, Lu M, Yang D, Zheng X. Liver injury during highly pathogenic human coronavirus infections.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998-1004 [PMID: 32170806 DOI: 10.1111/liv.14435]</w:t>
      </w:r>
    </w:p>
    <w:p>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Johnson KD</w:t>
      </w:r>
      <w:r>
        <w:rPr>
          <w:rFonts w:ascii="Book Antiqua" w:hAnsi="Book Antiqua"/>
        </w:rPr>
        <w:t xml:space="preserve">, Harris C, Cain JK, Hummer C, Goyal H, Perisetti A. Pulmonary and Extra-Pulmonary Clinical Manifestations of COVID-19. </w:t>
      </w:r>
      <w:r>
        <w:rPr>
          <w:rFonts w:ascii="Book Antiqua" w:hAnsi="Book Antiqua"/>
          <w:i/>
          <w:iCs/>
        </w:rPr>
        <w:t>Front Med (Lausanne)</w:t>
      </w:r>
      <w:r>
        <w:rPr>
          <w:rFonts w:ascii="Book Antiqua" w:hAnsi="Book Antiqua"/>
        </w:rPr>
        <w:t xml:space="preserve"> 2020; </w:t>
      </w:r>
      <w:r>
        <w:rPr>
          <w:rFonts w:ascii="Book Antiqua" w:hAnsi="Book Antiqua"/>
          <w:b/>
          <w:bCs/>
        </w:rPr>
        <w:t>7</w:t>
      </w:r>
      <w:r>
        <w:rPr>
          <w:rFonts w:ascii="Book Antiqua" w:hAnsi="Book Antiqua"/>
        </w:rPr>
        <w:t>: 526 [PMID: 32903492 DOI: 10.3389/fmed.2020.00526]</w:t>
      </w:r>
    </w:p>
    <w:p>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Wang D</w:t>
      </w:r>
      <w:r>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1061-1069 [PMID: 32031570 DOI: 10.1001/jama.2020.1585]</w:t>
      </w:r>
    </w:p>
    <w:p>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Veerankutty FH</w:t>
      </w:r>
      <w:r>
        <w:rPr>
          <w:rFonts w:ascii="Book Antiqua" w:hAnsi="Book Antiqua"/>
        </w:rPr>
        <w:t xml:space="preserve">, Sengupta K, Vij M, Rammohan A, Jothimani D, Murali A, Rela M. Post-COVID-19 cholangiopathy: Current understanding and management options. </w:t>
      </w:r>
      <w:r>
        <w:rPr>
          <w:rFonts w:ascii="Book Antiqua" w:hAnsi="Book Antiqua"/>
          <w:i/>
          <w:iCs/>
        </w:rPr>
        <w:t>World J Gastrointest Surg</w:t>
      </w:r>
      <w:r>
        <w:rPr>
          <w:rFonts w:ascii="Book Antiqua" w:hAnsi="Book Antiqua"/>
        </w:rPr>
        <w:t xml:space="preserve"> 2023; </w:t>
      </w:r>
      <w:r>
        <w:rPr>
          <w:rFonts w:ascii="Book Antiqua" w:hAnsi="Book Antiqua"/>
          <w:b/>
          <w:bCs/>
        </w:rPr>
        <w:t>15</w:t>
      </w:r>
      <w:r>
        <w:rPr>
          <w:rFonts w:ascii="Book Antiqua" w:hAnsi="Book Antiqua"/>
        </w:rPr>
        <w:t>: 788-798 [PMID: 37342848 DOI: 10.4240/wjgs.v15.i5.788]</w:t>
      </w:r>
    </w:p>
    <w:p>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Soldera J</w:t>
      </w:r>
      <w:r>
        <w:rPr>
          <w:rFonts w:ascii="Book Antiqua" w:hAnsi="Book Antiqua"/>
        </w:rPr>
        <w:t xml:space="preserve">, Bosi GR. Haemophagocytic lymphohistiocytosis following a COVID-19 infection: case report. </w:t>
      </w:r>
      <w:r>
        <w:rPr>
          <w:rFonts w:ascii="Book Antiqua" w:hAnsi="Book Antiqua"/>
          <w:i/>
          <w:iCs/>
        </w:rPr>
        <w:t>J Infect Dev Ctries</w:t>
      </w:r>
      <w:r>
        <w:rPr>
          <w:rFonts w:ascii="Book Antiqua" w:hAnsi="Book Antiqua"/>
        </w:rPr>
        <w:t xml:space="preserve"> 2023; </w:t>
      </w:r>
      <w:r>
        <w:rPr>
          <w:rFonts w:ascii="Book Antiqua" w:hAnsi="Book Antiqua"/>
          <w:b/>
          <w:bCs/>
        </w:rPr>
        <w:t>17</w:t>
      </w:r>
      <w:r>
        <w:rPr>
          <w:rFonts w:ascii="Book Antiqua" w:hAnsi="Book Antiqua"/>
        </w:rPr>
        <w:t>: 302-303 [PMID: 37023430 DOI: 10.3855/jidc.16983]</w:t>
      </w:r>
    </w:p>
    <w:p>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Yanny B</w:t>
      </w:r>
      <w:r>
        <w:rPr>
          <w:rFonts w:ascii="Book Antiqua" w:hAnsi="Book Antiqua"/>
        </w:rPr>
        <w:t xml:space="preserve">, Alkhero M, Alani M, Stenberg D, Saharan A, Saab S. Post-COVID-19 Cholangiopathy: A Systematic Review. </w:t>
      </w:r>
      <w:r>
        <w:rPr>
          <w:rFonts w:ascii="Book Antiqua" w:hAnsi="Book Antiqua"/>
          <w:i/>
          <w:iCs/>
        </w:rPr>
        <w:t>J Clin Exp Hepatol</w:t>
      </w:r>
      <w:r>
        <w:rPr>
          <w:rFonts w:ascii="Book Antiqua" w:hAnsi="Book Antiqua"/>
        </w:rPr>
        <w:t xml:space="preserve"> 2023; </w:t>
      </w:r>
      <w:r>
        <w:rPr>
          <w:rFonts w:ascii="Book Antiqua" w:hAnsi="Book Antiqua"/>
          <w:b/>
          <w:bCs/>
        </w:rPr>
        <w:t>13</w:t>
      </w:r>
      <w:r>
        <w:rPr>
          <w:rFonts w:ascii="Book Antiqua" w:hAnsi="Book Antiqua"/>
        </w:rPr>
        <w:t>: 489-499 [PMID: 36337085 DOI: 10.1016/j.jceh.2022.10.009]</w:t>
      </w:r>
    </w:p>
    <w:p>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Bethineedi LD</w:t>
      </w:r>
      <w:r>
        <w:rPr>
          <w:rFonts w:ascii="Book Antiqua" w:hAnsi="Book Antiqua"/>
        </w:rPr>
        <w:t xml:space="preserve">, Suvvari TK. Post COVID-19 cholangiopathy - A deep dive. </w:t>
      </w:r>
      <w:r>
        <w:rPr>
          <w:rFonts w:ascii="Book Antiqua" w:hAnsi="Book Antiqua"/>
          <w:i/>
          <w:iCs/>
        </w:rPr>
        <w:t>Dig Liver Dis</w:t>
      </w:r>
      <w:r>
        <w:rPr>
          <w:rFonts w:ascii="Book Antiqua" w:hAnsi="Book Antiqua"/>
        </w:rPr>
        <w:t xml:space="preserve"> 2021; </w:t>
      </w:r>
      <w:r>
        <w:rPr>
          <w:rFonts w:ascii="Book Antiqua" w:hAnsi="Book Antiqua"/>
          <w:b/>
          <w:bCs/>
        </w:rPr>
        <w:t>53</w:t>
      </w:r>
      <w:r>
        <w:rPr>
          <w:rFonts w:ascii="Book Antiqua" w:hAnsi="Book Antiqua"/>
        </w:rPr>
        <w:t>: 1235-1236 [PMID: 34412993 DOI: 10.1016/j.dld.2021.08.001]</w:t>
      </w:r>
    </w:p>
    <w:p>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Faruqui S</w:t>
      </w:r>
      <w:r>
        <w:rPr>
          <w:rFonts w:ascii="Book Antiqua" w:hAnsi="Book Antiqua"/>
        </w:rPr>
        <w:t xml:space="preserve">, Okoli FC, Olsen SK, Feldman DM, Kalia HS, Park JS, Stanca CM, Figueroa Diaz V, Yuan S, Dagher NN, Sarkar SA, Theise ND, Kim S, Shanbhogue K, Jacobson IM. Cholangiopathy After Severe COVID-19: Clinical Features and Prognostic Implications. </w:t>
      </w:r>
      <w:r>
        <w:rPr>
          <w:rFonts w:ascii="Book Antiqua" w:hAnsi="Book Antiqua"/>
          <w:i/>
          <w:iCs/>
        </w:rPr>
        <w:t>Am J Gastroenterol</w:t>
      </w:r>
      <w:r>
        <w:rPr>
          <w:rFonts w:ascii="Book Antiqua" w:hAnsi="Book Antiqua"/>
        </w:rPr>
        <w:t xml:space="preserve"> 2021; </w:t>
      </w:r>
      <w:r>
        <w:rPr>
          <w:rFonts w:ascii="Book Antiqua" w:hAnsi="Book Antiqua"/>
          <w:b/>
          <w:bCs/>
        </w:rPr>
        <w:t>116</w:t>
      </w:r>
      <w:r>
        <w:rPr>
          <w:rFonts w:ascii="Book Antiqua" w:hAnsi="Book Antiqua"/>
        </w:rPr>
        <w:t>: 1414-1425 [PMID: 33993134 DOI: 10.14309/ajg.0000000000001264]</w:t>
      </w:r>
    </w:p>
    <w:p>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Page MJ</w:t>
      </w:r>
      <w:r>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Pr>
          <w:rFonts w:ascii="Book Antiqua" w:hAnsi="Book Antiqua"/>
          <w:i/>
          <w:iCs/>
        </w:rPr>
        <w:t>BMJ</w:t>
      </w:r>
      <w:r>
        <w:rPr>
          <w:rFonts w:ascii="Book Antiqua" w:hAnsi="Book Antiqua"/>
        </w:rPr>
        <w:t xml:space="preserve"> 2021; </w:t>
      </w:r>
      <w:r>
        <w:rPr>
          <w:rFonts w:ascii="Book Antiqua" w:hAnsi="Book Antiqua"/>
          <w:b/>
          <w:bCs/>
        </w:rPr>
        <w:t>372</w:t>
      </w:r>
      <w:r>
        <w:rPr>
          <w:rFonts w:ascii="Book Antiqua" w:hAnsi="Book Antiqua"/>
        </w:rPr>
        <w:t>: n71 [PMID: 33782057 DOI: 10.1136/bmj.n71]</w:t>
      </w:r>
    </w:p>
    <w:p>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Yu WL</w:t>
      </w:r>
      <w:r>
        <w:rPr>
          <w:rFonts w:ascii="Book Antiqua" w:hAnsi="Book Antiqua"/>
        </w:rPr>
        <w:t xml:space="preserve">, Cho CC, Lung PF, Hung EH, Hui JW, Chau HH, Chan AW, Ahuja AT. Ketamine-related cholangiopathy: a retrospective study on clinical and imaging findings. </w:t>
      </w:r>
      <w:r>
        <w:rPr>
          <w:rFonts w:ascii="Book Antiqua" w:hAnsi="Book Antiqua"/>
          <w:i/>
          <w:iCs/>
        </w:rPr>
        <w:t>Abdom Imaging</w:t>
      </w:r>
      <w:r>
        <w:rPr>
          <w:rFonts w:ascii="Book Antiqua" w:hAnsi="Book Antiqua"/>
        </w:rPr>
        <w:t xml:space="preserve"> 2014; </w:t>
      </w:r>
      <w:r>
        <w:rPr>
          <w:rFonts w:ascii="Book Antiqua" w:hAnsi="Book Antiqua"/>
          <w:b/>
          <w:bCs/>
        </w:rPr>
        <w:t>39</w:t>
      </w:r>
      <w:r>
        <w:rPr>
          <w:rFonts w:ascii="Book Antiqua" w:hAnsi="Book Antiqua"/>
        </w:rPr>
        <w:t>: 1241-1246 [PMID: 24934474 DOI: 10.1007/s00261-014-0173-2]</w:t>
      </w:r>
    </w:p>
    <w:p>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de Tymowski C</w:t>
      </w:r>
      <w:r>
        <w:rPr>
          <w:rFonts w:ascii="Book Antiqua" w:hAnsi="Book Antiqua"/>
        </w:rPr>
        <w:t xml:space="preserve">, Dépret F, Dudoignon E, Legrand M, Mallet V; Keta-Cov Research Group. Ketamine-induced cholangiopathy in ARDS patients. </w:t>
      </w:r>
      <w:r>
        <w:rPr>
          <w:rFonts w:ascii="Book Antiqua" w:hAnsi="Book Antiqua"/>
          <w:i/>
          <w:iCs/>
        </w:rPr>
        <w:t>Intensive Care Med</w:t>
      </w:r>
      <w:r>
        <w:rPr>
          <w:rFonts w:ascii="Book Antiqua" w:hAnsi="Book Antiqua"/>
        </w:rPr>
        <w:t xml:space="preserve"> 2021; </w:t>
      </w:r>
      <w:r>
        <w:rPr>
          <w:rFonts w:ascii="Book Antiqua" w:hAnsi="Book Antiqua"/>
          <w:b/>
          <w:bCs/>
        </w:rPr>
        <w:t>47</w:t>
      </w:r>
      <w:r>
        <w:rPr>
          <w:rFonts w:ascii="Book Antiqua" w:hAnsi="Book Antiqua"/>
        </w:rPr>
        <w:t>: 1173-1174 [PMID: 34313797 DOI: 10.1007/s00134-021-06482-3]</w:t>
      </w:r>
    </w:p>
    <w:p>
      <w:pPr>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Batts KP</w:t>
      </w:r>
      <w:r>
        <w:rPr>
          <w:rFonts w:ascii="Book Antiqua" w:hAnsi="Book Antiqua"/>
        </w:rPr>
        <w:t xml:space="preserve">. Ischemic cholangitis. </w:t>
      </w:r>
      <w:r>
        <w:rPr>
          <w:rFonts w:ascii="Book Antiqua" w:hAnsi="Book Antiqua"/>
          <w:i/>
          <w:iCs/>
        </w:rPr>
        <w:t>Mayo Clin Proc</w:t>
      </w:r>
      <w:r>
        <w:rPr>
          <w:rFonts w:ascii="Book Antiqua" w:hAnsi="Book Antiqua"/>
        </w:rPr>
        <w:t xml:space="preserve"> 1998; </w:t>
      </w:r>
      <w:r>
        <w:rPr>
          <w:rFonts w:ascii="Book Antiqua" w:hAnsi="Book Antiqua"/>
          <w:b/>
          <w:bCs/>
        </w:rPr>
        <w:t>73</w:t>
      </w:r>
      <w:r>
        <w:rPr>
          <w:rFonts w:ascii="Book Antiqua" w:hAnsi="Book Antiqua"/>
        </w:rPr>
        <w:t>: 380-385 [PMID: 9559044 DOI: 10.1016/S0025-6196(11)63706-3]</w:t>
      </w:r>
    </w:p>
    <w:p>
      <w:pPr>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Tanaka A</w:t>
      </w:r>
      <w:r>
        <w:rPr>
          <w:rFonts w:ascii="Book Antiqua" w:hAnsi="Book Antiqua"/>
        </w:rPr>
        <w:t xml:space="preserve">. IgG4-Related Sclerosing Cholangitis and Primary Sclerosing Cholangitis. </w:t>
      </w:r>
      <w:r>
        <w:rPr>
          <w:rFonts w:ascii="Book Antiqua" w:hAnsi="Book Antiqua"/>
          <w:i/>
          <w:iCs/>
        </w:rPr>
        <w:t>Gut Liver</w:t>
      </w:r>
      <w:r>
        <w:rPr>
          <w:rFonts w:ascii="Book Antiqua" w:hAnsi="Book Antiqua"/>
        </w:rPr>
        <w:t xml:space="preserve"> 2019; </w:t>
      </w:r>
      <w:r>
        <w:rPr>
          <w:rFonts w:ascii="Book Antiqua" w:hAnsi="Book Antiqua"/>
          <w:b/>
          <w:bCs/>
        </w:rPr>
        <w:t>13</w:t>
      </w:r>
      <w:r>
        <w:rPr>
          <w:rFonts w:ascii="Book Antiqua" w:hAnsi="Book Antiqua"/>
        </w:rPr>
        <w:t>: 300-307 [PMID: 30205418 DOI: 10.5009/gnl18085]</w:t>
      </w:r>
    </w:p>
    <w:p>
      <w:pPr>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Manganis CD</w:t>
      </w:r>
      <w:r>
        <w:rPr>
          <w:rFonts w:ascii="Book Antiqua" w:hAnsi="Book Antiqua"/>
        </w:rPr>
        <w:t xml:space="preserve">, Chapman RW, Culver EL. Review of primary sclerosing cholangitis with increased IgG4 levels.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3126-3144 [PMID: 32684731 DOI: 10.3748/wjg.v26.i23.3126]</w:t>
      </w:r>
    </w:p>
    <w:p>
      <w:pPr>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Ballotin VR</w:t>
      </w:r>
      <w:r>
        <w:rPr>
          <w:rFonts w:ascii="Book Antiqua" w:hAnsi="Book Antiqua"/>
        </w:rPr>
        <w:t xml:space="preserve">, Bigarella LG, Riva F, Onzi G, Balbinot RA, Balbinot SS, Soldera J. Primary sclerosing cholangitis and autoimmune hepatitis overlap syndrome associated with inflammatory bowel disease: A case report and systematic review. </w:t>
      </w:r>
      <w:r>
        <w:rPr>
          <w:rFonts w:ascii="Book Antiqua" w:hAnsi="Book Antiqua"/>
          <w:i/>
          <w:iCs/>
        </w:rPr>
        <w:t>World J Clin Cases</w:t>
      </w:r>
      <w:r>
        <w:rPr>
          <w:rFonts w:ascii="Book Antiqua" w:hAnsi="Book Antiqua"/>
        </w:rPr>
        <w:t xml:space="preserve"> 2020; </w:t>
      </w:r>
      <w:r>
        <w:rPr>
          <w:rFonts w:ascii="Book Antiqua" w:hAnsi="Book Antiqua"/>
          <w:b/>
          <w:bCs/>
        </w:rPr>
        <w:t>8</w:t>
      </w:r>
      <w:r>
        <w:rPr>
          <w:rFonts w:ascii="Book Antiqua" w:hAnsi="Book Antiqua"/>
        </w:rPr>
        <w:t>: 4075-4093 [PMID: 33024765 DOI: 10.12998/wjcc.v8.i18.4075]</w:t>
      </w:r>
    </w:p>
    <w:p>
      <w:pPr>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Brambilla B</w:t>
      </w:r>
      <w:r>
        <w:rPr>
          <w:rFonts w:ascii="Book Antiqua" w:hAnsi="Book Antiqua"/>
        </w:rPr>
        <w:t xml:space="preserve">, Barbosa AM, Scholze CDS, Riva F, Freitas L, Balbinot RA, Balbinot S, Soldera J. Hemophagocytic Lymphohistiocytosis and Inflammatory Bowel Disease: Case Report and Systematic Review. </w:t>
      </w:r>
      <w:r>
        <w:rPr>
          <w:rFonts w:ascii="Book Antiqua" w:hAnsi="Book Antiqua"/>
          <w:i/>
          <w:iCs/>
        </w:rPr>
        <w:t>Inflamm Intest Dis</w:t>
      </w:r>
      <w:r>
        <w:rPr>
          <w:rFonts w:ascii="Book Antiqua" w:hAnsi="Book Antiqua"/>
        </w:rPr>
        <w:t xml:space="preserve"> 2020; </w:t>
      </w:r>
      <w:r>
        <w:rPr>
          <w:rFonts w:ascii="Book Antiqua" w:hAnsi="Book Antiqua"/>
          <w:b/>
          <w:bCs/>
        </w:rPr>
        <w:t>5</w:t>
      </w:r>
      <w:r>
        <w:rPr>
          <w:rFonts w:ascii="Book Antiqua" w:hAnsi="Book Antiqua"/>
        </w:rPr>
        <w:t>: 49-58 [PMID: 32596254 DOI: 10.1159/000506514]</w:t>
      </w:r>
    </w:p>
    <w:p>
      <w:pPr>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Chai X,</w:t>
      </w:r>
      <w:r>
        <w:rPr>
          <w:rFonts w:ascii="Book Antiqua" w:hAnsi="Book Antiqua"/>
        </w:rPr>
        <w:t xml:space="preserve"> Hu L, Zhang Y, Han W, Lu Z, Ke A, Zhou J, Shi G, Fang N, Fan J. Specific ACE2 expression in cholangiocytes may cause liver damage after 2019-nCoV infection. 2020 Preprint. Available from: bioRxiv:931766 [DOI: 10.1101/2020.02.03.931766]</w:t>
      </w:r>
    </w:p>
    <w:p>
      <w:pPr>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Dhaliwal A</w:t>
      </w:r>
      <w:r>
        <w:rPr>
          <w:rFonts w:ascii="Book Antiqua" w:hAnsi="Book Antiqua"/>
        </w:rPr>
        <w:t xml:space="preserve">, Dhindsa BS, Esquivel RG. COVID Bile Duct: Biliary Cast Syndrome as a Complication of SARS-CoV-2 Infection. </w:t>
      </w:r>
      <w:r>
        <w:rPr>
          <w:rFonts w:ascii="Book Antiqua" w:hAnsi="Book Antiqua"/>
          <w:i/>
          <w:iCs/>
        </w:rPr>
        <w:t>J Gastrointest Surg</w:t>
      </w:r>
      <w:r>
        <w:rPr>
          <w:rFonts w:ascii="Book Antiqua" w:hAnsi="Book Antiqua"/>
        </w:rPr>
        <w:t xml:space="preserve"> 2022; </w:t>
      </w:r>
      <w:r>
        <w:rPr>
          <w:rFonts w:ascii="Book Antiqua" w:hAnsi="Book Antiqua"/>
          <w:b/>
          <w:bCs/>
        </w:rPr>
        <w:t>26</w:t>
      </w:r>
      <w:r>
        <w:rPr>
          <w:rFonts w:ascii="Book Antiqua" w:hAnsi="Book Antiqua"/>
        </w:rPr>
        <w:t>: 1806-1807 [PMID: 35296958 DOI: 10.1007/s11605-022-05297-x]</w:t>
      </w:r>
    </w:p>
    <w:p>
      <w:pPr>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Mayorquín-Aguilar JM</w:t>
      </w:r>
      <w:r>
        <w:rPr>
          <w:rFonts w:ascii="Book Antiqua" w:hAnsi="Book Antiqua"/>
        </w:rPr>
        <w:t xml:space="preserve">, Lara-Reyes A, Revuelta-Rodríguez LA, Flores-García NC, Ruiz-Margáin A, Jiménez-Ferreira MA, Macías-Rodríguez RU. Secondary sclerosing cholangitis after critical COVID-19: Three case reports. </w:t>
      </w:r>
      <w:r>
        <w:rPr>
          <w:rFonts w:ascii="Book Antiqua" w:hAnsi="Book Antiqua"/>
          <w:i/>
          <w:iCs/>
        </w:rPr>
        <w:t>World J Hepatol</w:t>
      </w:r>
      <w:r>
        <w:rPr>
          <w:rFonts w:ascii="Book Antiqua" w:hAnsi="Book Antiqua"/>
        </w:rPr>
        <w:t xml:space="preserve"> 2022; </w:t>
      </w:r>
      <w:r>
        <w:rPr>
          <w:rFonts w:ascii="Book Antiqua" w:hAnsi="Book Antiqua"/>
          <w:b/>
          <w:bCs/>
        </w:rPr>
        <w:t>14</w:t>
      </w:r>
      <w:r>
        <w:rPr>
          <w:rFonts w:ascii="Book Antiqua" w:hAnsi="Book Antiqua"/>
        </w:rPr>
        <w:t>: 1678-1686 [PMID: 36157873 DOI: 10.4254/wjh.v14.i8.1678]</w:t>
      </w:r>
    </w:p>
    <w:p>
      <w:pPr>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Graciolli AM,</w:t>
      </w:r>
      <w:r>
        <w:rPr>
          <w:rFonts w:ascii="Book Antiqua" w:hAnsi="Book Antiqua"/>
        </w:rPr>
        <w:t xml:space="preserve"> De Bortoli BR, Maslonek C, Gremelmier EMC, Henrich CF, Salgado K, Balbinot RA, Balbinot SS, Soldera J. Post-COVID-19 cholangiopathy. </w:t>
      </w:r>
      <w:r>
        <w:rPr>
          <w:rFonts w:ascii="Book Antiqua" w:hAnsi="Book Antiqua"/>
          <w:i/>
          <w:iCs/>
        </w:rPr>
        <w:t>Dig Med Res</w:t>
      </w:r>
      <w:r>
        <w:rPr>
          <w:rFonts w:ascii="Book Antiqua" w:hAnsi="Book Antiqua"/>
        </w:rPr>
        <w:t xml:space="preserve"> 2023. In press [DOI:10.21037/dmr-22-83]</w:t>
      </w:r>
    </w:p>
    <w:p>
      <w:pPr>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Soldera J</w:t>
      </w:r>
      <w:r>
        <w:rPr>
          <w:rFonts w:ascii="Book Antiqua" w:hAnsi="Book Antiqua"/>
        </w:rPr>
        <w:t xml:space="preserve">, Balbinot RA, Balbinot SS. Billiary casts in post-COVID-19 cholangiopathy. </w:t>
      </w:r>
      <w:r>
        <w:rPr>
          <w:rFonts w:ascii="Book Antiqua" w:hAnsi="Book Antiqua"/>
          <w:i/>
          <w:iCs/>
        </w:rPr>
        <w:t>Gastroenterol Hepatol</w:t>
      </w:r>
      <w:r>
        <w:rPr>
          <w:rFonts w:ascii="Book Antiqua" w:hAnsi="Book Antiqua"/>
        </w:rPr>
        <w:t xml:space="preserve"> 2023; </w:t>
      </w:r>
      <w:r>
        <w:rPr>
          <w:rFonts w:ascii="Book Antiqua" w:hAnsi="Book Antiqua"/>
          <w:b/>
          <w:bCs/>
        </w:rPr>
        <w:t>46</w:t>
      </w:r>
      <w:r>
        <w:rPr>
          <w:rFonts w:ascii="Book Antiqua" w:hAnsi="Book Antiqua"/>
        </w:rPr>
        <w:t>: 319-320 [PMID: 36116722 DOI: 10.1016/j.gastrohep.2022.08.008]</w:t>
      </w:r>
    </w:p>
    <w:p>
      <w:pPr>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Kulkarni AV</w:t>
      </w:r>
      <w:r>
        <w:rPr>
          <w:rFonts w:ascii="Book Antiqua" w:hAnsi="Book Antiqua"/>
        </w:rPr>
        <w:t xml:space="preserve">, Khelgi A, Sekaran A, Reddy R, Sharma M, Tirumalle S, Gora BA, Somireddy A, Reddy J, Menon B, Reddy DN, Rao NP. Post-COVID-19 Cholestasis: A Case Series and Review of Literature. </w:t>
      </w:r>
      <w:r>
        <w:rPr>
          <w:rFonts w:ascii="Book Antiqua" w:hAnsi="Book Antiqua"/>
          <w:i/>
          <w:iCs/>
        </w:rPr>
        <w:t>J Clin Exp Hepatol</w:t>
      </w:r>
      <w:r>
        <w:rPr>
          <w:rFonts w:ascii="Book Antiqua" w:hAnsi="Book Antiqua"/>
        </w:rPr>
        <w:t xml:space="preserve"> 2022; </w:t>
      </w:r>
      <w:r>
        <w:rPr>
          <w:rFonts w:ascii="Book Antiqua" w:hAnsi="Book Antiqua"/>
          <w:b/>
          <w:bCs/>
        </w:rPr>
        <w:t>12</w:t>
      </w:r>
      <w:r>
        <w:rPr>
          <w:rFonts w:ascii="Book Antiqua" w:hAnsi="Book Antiqua"/>
        </w:rPr>
        <w:t>: 1580-1590 [PMID: 35719861 DOI: 10.1016/j.jceh.2022.06.004]</w:t>
      </w:r>
    </w:p>
    <w:p>
      <w:pPr>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Roth NC</w:t>
      </w:r>
      <w:r>
        <w:rPr>
          <w:rFonts w:ascii="Book Antiqua" w:hAnsi="Book Antiqua"/>
        </w:rPr>
        <w:t xml:space="preserve">, Kim A, Vitkovski T, Xia J, Ramirez G, Bernstein D, Crawford JM. Post-COVID-19 Cholangiopathy: A Novel Entity. </w:t>
      </w:r>
      <w:r>
        <w:rPr>
          <w:rFonts w:ascii="Book Antiqua" w:hAnsi="Book Antiqua"/>
          <w:i/>
          <w:iCs/>
        </w:rPr>
        <w:t>Am J Gastroenterol</w:t>
      </w:r>
      <w:r>
        <w:rPr>
          <w:rFonts w:ascii="Book Antiqua" w:hAnsi="Book Antiqua"/>
        </w:rPr>
        <w:t xml:space="preserve"> 2021; </w:t>
      </w:r>
      <w:r>
        <w:rPr>
          <w:rFonts w:ascii="Book Antiqua" w:hAnsi="Book Antiqua"/>
          <w:b/>
          <w:bCs/>
        </w:rPr>
        <w:t>116</w:t>
      </w:r>
      <w:r>
        <w:rPr>
          <w:rFonts w:ascii="Book Antiqua" w:hAnsi="Book Antiqua"/>
        </w:rPr>
        <w:t>: 1077-1082 [PMID: 33464757 DOI: 10.14309/ajg.0000000000001154]</w:t>
      </w:r>
    </w:p>
    <w:p>
      <w:pPr>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Li S</w:t>
      </w:r>
      <w:r>
        <w:rPr>
          <w:rFonts w:ascii="Book Antiqua" w:hAnsi="Book Antiqua"/>
        </w:rPr>
        <w:t xml:space="preserve">, Yuan S, Schooling CM, Larsson SC. A Mendelian randomization study of genetic predisposition to autoimmune diseases and COVID-19. </w:t>
      </w:r>
      <w:r>
        <w:rPr>
          <w:rFonts w:ascii="Book Antiqua" w:hAnsi="Book Antiqua"/>
          <w:i/>
          <w:iCs/>
        </w:rPr>
        <w:t>Sci Rep</w:t>
      </w:r>
      <w:r>
        <w:rPr>
          <w:rFonts w:ascii="Book Antiqua" w:hAnsi="Book Antiqua"/>
        </w:rPr>
        <w:t xml:space="preserve"> 2022; </w:t>
      </w:r>
      <w:r>
        <w:rPr>
          <w:rFonts w:ascii="Book Antiqua" w:hAnsi="Book Antiqua"/>
          <w:b/>
          <w:bCs/>
        </w:rPr>
        <w:t>12</w:t>
      </w:r>
      <w:r>
        <w:rPr>
          <w:rFonts w:ascii="Book Antiqua" w:hAnsi="Book Antiqua"/>
        </w:rPr>
        <w:t>: 17703 [PMID: 36271292 DOI: 10.1038/s41598-022-22711-1]</w:t>
      </w:r>
    </w:p>
    <w:p>
      <w:pPr>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Hunyady P</w:t>
      </w:r>
      <w:r>
        <w:rPr>
          <w:rFonts w:ascii="Book Antiqua" w:hAnsi="Book Antiqua"/>
        </w:rPr>
        <w:t xml:space="preserve">, Streller L, Rüther DF, Groba SR, Bettinger D, Fitting D, Hamesch K, Marquardt JU, Mücke VT, Finkelmeier F, Sekandarzad A, Wengenmayer T, Bounidane A, Weiss F, Peiffer KH, Schlevogt B, Zeuzem S, Waidmann O, Hollenbach M, Kirstein MM, Kluwe J, Kütting F, Mücke MM. Secondary Sclerosing Cholangitis Following Coronavirus Disease 2019 (COVID-19): A Multicenter Retrospective Study. </w:t>
      </w:r>
      <w:r>
        <w:rPr>
          <w:rFonts w:ascii="Book Antiqua" w:hAnsi="Book Antiqua"/>
          <w:i/>
          <w:iCs/>
        </w:rPr>
        <w:t>Clin Infect Dis</w:t>
      </w:r>
      <w:r>
        <w:rPr>
          <w:rFonts w:ascii="Book Antiqua" w:hAnsi="Book Antiqua"/>
        </w:rPr>
        <w:t xml:space="preserve"> 2023; </w:t>
      </w:r>
      <w:r>
        <w:rPr>
          <w:rFonts w:ascii="Book Antiqua" w:hAnsi="Book Antiqua"/>
          <w:b/>
          <w:bCs/>
        </w:rPr>
        <w:t>76</w:t>
      </w:r>
      <w:r>
        <w:rPr>
          <w:rFonts w:ascii="Book Antiqua" w:hAnsi="Book Antiqua"/>
        </w:rPr>
        <w:t>: e179-e187 [PMID: 35809032 DOI: 10.1093/cid/ciac565]</w:t>
      </w:r>
    </w:p>
    <w:p>
      <w:pPr>
        <w:snapToGrid w:val="0"/>
        <w:spacing w:line="360" w:lineRule="auto"/>
        <w:jc w:val="both"/>
        <w:rPr>
          <w:rFonts w:ascii="Book Antiqua" w:hAnsi="Book Antiqua"/>
          <w:lang w:val="pt-PT"/>
        </w:rPr>
      </w:pPr>
      <w:r>
        <w:rPr>
          <w:rFonts w:ascii="Book Antiqua" w:hAnsi="Book Antiqua"/>
        </w:rPr>
        <w:t xml:space="preserve">31 </w:t>
      </w:r>
      <w:r>
        <w:rPr>
          <w:rFonts w:ascii="Book Antiqua" w:hAnsi="Book Antiqua"/>
          <w:b/>
          <w:bCs/>
        </w:rPr>
        <w:t>Weaver M</w:t>
      </w:r>
      <w:r>
        <w:rPr>
          <w:rFonts w:ascii="Book Antiqua" w:hAnsi="Book Antiqua"/>
        </w:rPr>
        <w:t xml:space="preserve">, McHenry S, Das KK. COVID-19 and Jaundice. </w:t>
      </w:r>
      <w:r>
        <w:rPr>
          <w:rFonts w:ascii="Book Antiqua" w:hAnsi="Book Antiqua"/>
          <w:i/>
          <w:iCs/>
          <w:lang w:val="pt-PT"/>
        </w:rPr>
        <w:t>Gastroenterology</w:t>
      </w:r>
      <w:r>
        <w:rPr>
          <w:rFonts w:ascii="Book Antiqua" w:hAnsi="Book Antiqua"/>
          <w:lang w:val="pt-PT"/>
        </w:rPr>
        <w:t xml:space="preserve"> 2021; </w:t>
      </w:r>
      <w:r>
        <w:rPr>
          <w:rFonts w:ascii="Book Antiqua" w:hAnsi="Book Antiqua"/>
          <w:b/>
          <w:bCs/>
          <w:lang w:val="pt-PT"/>
        </w:rPr>
        <w:t>160</w:t>
      </w:r>
      <w:r>
        <w:rPr>
          <w:rFonts w:ascii="Book Antiqua" w:hAnsi="Book Antiqua"/>
          <w:lang w:val="pt-PT"/>
        </w:rPr>
        <w:t>: e1-e3 [PMID: 33039462 DOI: 10.1053/j.gastro.2020.10.006]</w:t>
      </w:r>
    </w:p>
    <w:p>
      <w:pPr>
        <w:snapToGrid w:val="0"/>
        <w:spacing w:line="360" w:lineRule="auto"/>
        <w:jc w:val="both"/>
        <w:rPr>
          <w:rFonts w:ascii="Book Antiqua" w:hAnsi="Book Antiqua"/>
          <w:lang w:val="pt-PT"/>
        </w:rPr>
      </w:pPr>
      <w:r>
        <w:rPr>
          <w:rFonts w:ascii="Book Antiqua" w:hAnsi="Book Antiqua"/>
          <w:lang w:val="pt-PT"/>
        </w:rPr>
        <w:t xml:space="preserve">32 </w:t>
      </w:r>
      <w:r>
        <w:rPr>
          <w:rFonts w:ascii="Book Antiqua" w:hAnsi="Book Antiqua"/>
          <w:b/>
          <w:bCs/>
          <w:lang w:val="pt-PT"/>
        </w:rPr>
        <w:t>Hartl L</w:t>
      </w:r>
      <w:r>
        <w:rPr>
          <w:rFonts w:ascii="Book Antiqua" w:hAnsi="Book Antiqua"/>
          <w:lang w:val="pt-PT"/>
        </w:rPr>
        <w:t xml:space="preserve">, Haslinger K, Angerer M, Semmler G, Schneeweiss-Gleixner M, Jachs M, Simbrunner B, Bauer DJM, Eigenbauer E, Strassl R, Breuer M, Kimberger O, Laxar D, Lampichler K, Halilbasic E, Stättermayer AF, Ba-Ssalamah A, Mandorfer M, Scheiner B, Reiberger T, Trauner M. Progressive cholestasis and associated sclerosing cholangitis are frequent complications of COVID-19 in patients with chronic liver disease. </w:t>
      </w:r>
      <w:r>
        <w:rPr>
          <w:rFonts w:ascii="Book Antiqua" w:hAnsi="Book Antiqua"/>
          <w:i/>
          <w:iCs/>
          <w:lang w:val="pt-PT"/>
        </w:rPr>
        <w:t>Hepatology</w:t>
      </w:r>
      <w:r>
        <w:rPr>
          <w:rFonts w:ascii="Book Antiqua" w:hAnsi="Book Antiqua"/>
          <w:lang w:val="pt-PT"/>
        </w:rPr>
        <w:t xml:space="preserve"> 2022; </w:t>
      </w:r>
      <w:r>
        <w:rPr>
          <w:rFonts w:ascii="Book Antiqua" w:hAnsi="Book Antiqua"/>
          <w:b/>
          <w:bCs/>
          <w:lang w:val="pt-PT"/>
        </w:rPr>
        <w:t>76</w:t>
      </w:r>
      <w:r>
        <w:rPr>
          <w:rFonts w:ascii="Book Antiqua" w:hAnsi="Book Antiqua"/>
          <w:lang w:val="pt-PT"/>
        </w:rPr>
        <w:t>: 1563-1575 [PMID: 35596929 DOI: 10.1002/hep.32582]</w:t>
      </w:r>
    </w:p>
    <w:p>
      <w:pPr>
        <w:snapToGrid w:val="0"/>
        <w:spacing w:line="360" w:lineRule="auto"/>
        <w:jc w:val="both"/>
        <w:rPr>
          <w:rFonts w:ascii="Book Antiqua" w:hAnsi="Book Antiqua"/>
        </w:rPr>
      </w:pPr>
      <w:r>
        <w:rPr>
          <w:rFonts w:ascii="Book Antiqua" w:hAnsi="Book Antiqua"/>
          <w:lang w:val="pt-PT"/>
        </w:rPr>
        <w:t xml:space="preserve">33 </w:t>
      </w:r>
      <w:r>
        <w:rPr>
          <w:rFonts w:ascii="Book Antiqua" w:hAnsi="Book Antiqua"/>
          <w:b/>
          <w:bCs/>
          <w:lang w:val="pt-PT"/>
        </w:rPr>
        <w:t>Duengelhoef P</w:t>
      </w:r>
      <w:r>
        <w:rPr>
          <w:rFonts w:ascii="Book Antiqua" w:hAnsi="Book Antiqua"/>
          <w:lang w:val="pt-PT"/>
        </w:rPr>
        <w:t xml:space="preserve">, Hartl J, Rüther D, Steinmann S, Brehm TT, Weltzsch JP, Glaser F, Schaub GM, Sterneck M, Sebode M, Weiler-Normann C, Addo MM, Lütgehetmann M, Haag F, Schramm C, Schulze Zur Wiesch J, Lohse AW. </w:t>
      </w:r>
      <w:r>
        <w:rPr>
          <w:rFonts w:ascii="Book Antiqua" w:hAnsi="Book Antiqua"/>
        </w:rPr>
        <w:t xml:space="preserve">SARS-CoV-2 vaccination response in patients with autoimmune hepatitis and autoimmune cholestatic liver disease. </w:t>
      </w:r>
      <w:r>
        <w:rPr>
          <w:rFonts w:ascii="Book Antiqua" w:hAnsi="Book Antiqua"/>
          <w:i/>
          <w:iCs/>
        </w:rPr>
        <w:t>United European Gastroenterol J</w:t>
      </w:r>
      <w:r>
        <w:rPr>
          <w:rFonts w:ascii="Book Antiqua" w:hAnsi="Book Antiqua"/>
        </w:rPr>
        <w:t xml:space="preserve"> 2022; </w:t>
      </w:r>
      <w:r>
        <w:rPr>
          <w:rFonts w:ascii="Book Antiqua" w:hAnsi="Book Antiqua"/>
          <w:b/>
          <w:bCs/>
        </w:rPr>
        <w:t>10</w:t>
      </w:r>
      <w:r>
        <w:rPr>
          <w:rFonts w:ascii="Book Antiqua" w:hAnsi="Book Antiqua"/>
        </w:rPr>
        <w:t>: 319-329 [PMID: 35289983 DOI: 10.1002/ueg2.12218]</w:t>
      </w:r>
    </w:p>
    <w:p>
      <w:pPr>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John BV</w:t>
      </w:r>
      <w:r>
        <w:rPr>
          <w:rFonts w:ascii="Book Antiqua" w:hAnsi="Book Antiqua"/>
        </w:rPr>
        <w:t xml:space="preserve">, Bastaich D, Webb G, Brevini T, Moon A, Ferreira RD, Chin AM, Kaplan DE, Taddei TH, Serper M, Mahmud N, Deng Y, Chao HH, Sampaziotis F, Dahman B. Ursodeoxycholic acid is associated with a reduction in SARS-CoV-2 infection and reduced severity of COVID-19 in patients with cirrhosis. </w:t>
      </w:r>
      <w:r>
        <w:rPr>
          <w:rFonts w:ascii="Book Antiqua" w:hAnsi="Book Antiqua"/>
          <w:i/>
          <w:iCs/>
        </w:rPr>
        <w:t>J Intern Med</w:t>
      </w:r>
      <w:r>
        <w:rPr>
          <w:rFonts w:ascii="Book Antiqua" w:hAnsi="Book Antiqua"/>
        </w:rPr>
        <w:t xml:space="preserve"> 2023; </w:t>
      </w:r>
      <w:r>
        <w:rPr>
          <w:rFonts w:ascii="Book Antiqua" w:hAnsi="Book Antiqua"/>
          <w:b/>
          <w:bCs/>
        </w:rPr>
        <w:t>293</w:t>
      </w:r>
      <w:r>
        <w:rPr>
          <w:rFonts w:ascii="Book Antiqua" w:hAnsi="Book Antiqua"/>
        </w:rPr>
        <w:t>: 636-647 [PMID: 37018129 DOI: 10.1111/joim.13630]</w:t>
      </w:r>
    </w:p>
    <w:p>
      <w:pPr>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Heucke N</w:t>
      </w:r>
      <w:r>
        <w:rPr>
          <w:rFonts w:ascii="Book Antiqua" w:hAnsi="Book Antiqua"/>
        </w:rPr>
        <w:t xml:space="preserve">, Keitel V. COVID-19-associated cholangiopathy: What is left after the virus has gone? </w:t>
      </w:r>
      <w:r>
        <w:rPr>
          <w:rFonts w:ascii="Book Antiqua" w:hAnsi="Book Antiqua"/>
          <w:i/>
          <w:iCs/>
        </w:rPr>
        <w:t>Hepatology</w:t>
      </w:r>
      <w:r>
        <w:rPr>
          <w:rFonts w:ascii="Book Antiqua" w:hAnsi="Book Antiqua"/>
        </w:rPr>
        <w:t xml:space="preserve"> 2022; </w:t>
      </w:r>
      <w:r>
        <w:rPr>
          <w:rFonts w:ascii="Book Antiqua" w:hAnsi="Book Antiqua"/>
          <w:b/>
          <w:bCs/>
        </w:rPr>
        <w:t>76</w:t>
      </w:r>
      <w:r>
        <w:rPr>
          <w:rFonts w:ascii="Book Antiqua" w:hAnsi="Book Antiqua"/>
        </w:rPr>
        <w:t>: 1560-1562 [PMID: 35822670 DOI: 10.1002/hep.32668]</w:t>
      </w:r>
    </w:p>
    <w:p>
      <w:pPr>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Bazerbachi F</w:t>
      </w:r>
      <w:r>
        <w:rPr>
          <w:rFonts w:ascii="Book Antiqua" w:hAnsi="Book Antiqua"/>
        </w:rPr>
        <w:t xml:space="preserve">, Servin-Abad LA, Nassani N, Mönkemüller K. Endosonographic and ERCP findings in COVID-19 critical illness cholangiopathy. </w:t>
      </w:r>
      <w:r>
        <w:rPr>
          <w:rFonts w:ascii="Book Antiqua" w:hAnsi="Book Antiqua"/>
          <w:i/>
          <w:iCs/>
        </w:rPr>
        <w:t>Rev Esp Enferm Dig</w:t>
      </w:r>
      <w:r>
        <w:rPr>
          <w:rFonts w:ascii="Book Antiqua" w:hAnsi="Book Antiqua"/>
        </w:rPr>
        <w:t xml:space="preserve"> 2022 [PMID: 36205332 DOI: 10.17235/reed.2022.9218/2022]</w:t>
      </w:r>
    </w:p>
    <w:p>
      <w:pPr>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Cho JY</w:t>
      </w:r>
      <w:r>
        <w:rPr>
          <w:rFonts w:ascii="Book Antiqua" w:hAnsi="Book Antiqua"/>
        </w:rPr>
        <w:t xml:space="preserve">, Lee YS, Kim SS, Song DS, Lee JH, Kim JH. Forms of cholangitis to be considered after SARS-CoV-2 infection. </w:t>
      </w:r>
      <w:r>
        <w:rPr>
          <w:rFonts w:ascii="Book Antiqua" w:hAnsi="Book Antiqua"/>
          <w:i/>
          <w:iCs/>
        </w:rPr>
        <w:t>Clin Mol Hepatol</w:t>
      </w:r>
      <w:r>
        <w:rPr>
          <w:rFonts w:ascii="Book Antiqua" w:hAnsi="Book Antiqua"/>
        </w:rPr>
        <w:t xml:space="preserve"> 2022; </w:t>
      </w:r>
      <w:r>
        <w:rPr>
          <w:rFonts w:ascii="Book Antiqua" w:hAnsi="Book Antiqua"/>
          <w:b/>
          <w:bCs/>
        </w:rPr>
        <w:t>28</w:t>
      </w:r>
      <w:r>
        <w:rPr>
          <w:rFonts w:ascii="Book Antiqua" w:hAnsi="Book Antiqua"/>
        </w:rPr>
        <w:t>: 929-930 [PMID: 36096495 DOI: 10.3350/cmh.2022.0260]</w:t>
      </w:r>
    </w:p>
    <w:p>
      <w:pPr>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Yu XQ</w:t>
      </w:r>
      <w:r>
        <w:rPr>
          <w:rFonts w:ascii="Book Antiqua" w:hAnsi="Book Antiqua"/>
        </w:rPr>
        <w:t xml:space="preserve">, Zhang XX. [Concerns about COVID-19-associated liver injury]. </w:t>
      </w:r>
      <w:r>
        <w:rPr>
          <w:rFonts w:ascii="Book Antiqua" w:hAnsi="Book Antiqua"/>
          <w:i/>
          <w:iCs/>
        </w:rPr>
        <w:t>Zhonghua Gan Zang Bing Za Zhi</w:t>
      </w:r>
      <w:r>
        <w:rPr>
          <w:rFonts w:ascii="Book Antiqua" w:hAnsi="Book Antiqua"/>
        </w:rPr>
        <w:t xml:space="preserve"> 2022; </w:t>
      </w:r>
      <w:r>
        <w:rPr>
          <w:rFonts w:ascii="Book Antiqua" w:hAnsi="Book Antiqua"/>
          <w:b/>
          <w:bCs/>
        </w:rPr>
        <w:t>30</w:t>
      </w:r>
      <w:r>
        <w:rPr>
          <w:rFonts w:ascii="Book Antiqua" w:hAnsi="Book Antiqua"/>
        </w:rPr>
        <w:t>: 473-476 [PMID: 35764538 DOI: 10.3760/cma.j.cn501113-20220408-00182]</w:t>
      </w:r>
    </w:p>
    <w:p>
      <w:pPr>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Sanders D</w:t>
      </w:r>
      <w:r>
        <w:rPr>
          <w:rFonts w:ascii="Book Antiqua" w:hAnsi="Book Antiqua"/>
        </w:rPr>
        <w:t xml:space="preserve">, Bomman S, Irani S. COVID-19-Induced Bile Duct Casts and Cholangitis: A Case Report.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e14560 [PMID: 33889467 DOI: 10.7759/cureus.14560]</w:t>
      </w:r>
    </w:p>
    <w:p>
      <w:pPr>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López Romero-Salazar F</w:t>
      </w:r>
      <w:r>
        <w:rPr>
          <w:rFonts w:ascii="Book Antiqua" w:hAnsi="Book Antiqua"/>
        </w:rPr>
        <w:t xml:space="preserve">, Veras Lista M, Gómez-Domínguez E, Ibarrola-Andrés C, Muñoz Gómez R, Fernández Vázquez I. SARS-CoV-2 vaccine, a new autoimmune hepatitis trigger? </w:t>
      </w:r>
      <w:r>
        <w:rPr>
          <w:rFonts w:ascii="Book Antiqua" w:hAnsi="Book Antiqua"/>
          <w:i/>
          <w:iCs/>
        </w:rPr>
        <w:t>Rev Esp Enferm Dig</w:t>
      </w:r>
      <w:r>
        <w:rPr>
          <w:rFonts w:ascii="Book Antiqua" w:hAnsi="Book Antiqua"/>
        </w:rPr>
        <w:t xml:space="preserve"> 2022; </w:t>
      </w:r>
      <w:r>
        <w:rPr>
          <w:rFonts w:ascii="Book Antiqua" w:hAnsi="Book Antiqua"/>
          <w:b/>
          <w:bCs/>
        </w:rPr>
        <w:t>114</w:t>
      </w:r>
      <w:r>
        <w:rPr>
          <w:rFonts w:ascii="Book Antiqua" w:hAnsi="Book Antiqua"/>
        </w:rPr>
        <w:t>: 567-568 [PMID: 35373571 DOI: 10.17235/reed.2022.8820/2022]</w:t>
      </w:r>
    </w:p>
    <w:p>
      <w:pPr>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Wall AE</w:t>
      </w:r>
      <w:r>
        <w:rPr>
          <w:rFonts w:ascii="Book Antiqua" w:hAnsi="Book Antiqua"/>
        </w:rPr>
        <w:t xml:space="preserve">, McKenna GJ, Onaca N, Ruiz R, Bayer J, Fernandez H, Martinez E, Gupta A, Askar M, Spak CW, Testa G. Utilization of a SARS-CoV-2-positive donor for liver transplantation. </w:t>
      </w:r>
      <w:r>
        <w:rPr>
          <w:rFonts w:ascii="Book Antiqua" w:hAnsi="Book Antiqua"/>
          <w:i/>
          <w:iCs/>
        </w:rPr>
        <w:t>Proc (Bayl Univ Med Cent)</w:t>
      </w:r>
      <w:r>
        <w:rPr>
          <w:rFonts w:ascii="Book Antiqua" w:hAnsi="Book Antiqua"/>
        </w:rPr>
        <w:t xml:space="preserve"> 2022; </w:t>
      </w:r>
      <w:r>
        <w:rPr>
          <w:rFonts w:ascii="Book Antiqua" w:hAnsi="Book Antiqua"/>
          <w:b/>
          <w:bCs/>
        </w:rPr>
        <w:t>35</w:t>
      </w:r>
      <w:r>
        <w:rPr>
          <w:rFonts w:ascii="Book Antiqua" w:hAnsi="Book Antiqua"/>
        </w:rPr>
        <w:t>: 62-63 [PMID: 34970035 DOI: 10.1080/08998280.2021.1985888]</w:t>
      </w:r>
    </w:p>
    <w:p>
      <w:pPr>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Ghafoor S</w:t>
      </w:r>
      <w:r>
        <w:rPr>
          <w:rFonts w:ascii="Book Antiqua" w:hAnsi="Book Antiqua"/>
        </w:rPr>
        <w:t xml:space="preserve">, Germann M, Jüngst C, Müllhaupt B, Reiner CS, Stocker D. Imaging features of COVID-19-associated secondary sclerosing cholangitis on magnetic resonance cholangiopancreatography: a retrospective analysis. </w:t>
      </w:r>
      <w:r>
        <w:rPr>
          <w:rFonts w:ascii="Book Antiqua" w:hAnsi="Book Antiqua"/>
          <w:i/>
          <w:iCs/>
        </w:rPr>
        <w:t>Insights Imaging</w:t>
      </w:r>
      <w:r>
        <w:rPr>
          <w:rFonts w:ascii="Book Antiqua" w:hAnsi="Book Antiqua"/>
        </w:rPr>
        <w:t xml:space="preserve"> 2022; </w:t>
      </w:r>
      <w:r>
        <w:rPr>
          <w:rFonts w:ascii="Book Antiqua" w:hAnsi="Book Antiqua"/>
          <w:b/>
          <w:bCs/>
        </w:rPr>
        <w:t>13</w:t>
      </w:r>
      <w:r>
        <w:rPr>
          <w:rFonts w:ascii="Book Antiqua" w:hAnsi="Book Antiqua"/>
        </w:rPr>
        <w:t>: 128 [PMID: 35939241 DOI: 10.1186/s13244-022-01266-9]</w:t>
      </w:r>
    </w:p>
    <w:p>
      <w:pPr>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Singh B</w:t>
      </w:r>
      <w:r>
        <w:rPr>
          <w:rFonts w:ascii="Book Antiqua" w:hAnsi="Book Antiqua"/>
        </w:rPr>
        <w:t xml:space="preserve">, Kaur P, Maroules M. Autoimmune Hepatitis-Primary Biliary Cholangitis Overlap Syndrome Triggered by COVID-19. </w:t>
      </w:r>
      <w:r>
        <w:rPr>
          <w:rFonts w:ascii="Book Antiqua" w:hAnsi="Book Antiqua"/>
          <w:i/>
          <w:iCs/>
        </w:rPr>
        <w:t>Eur J Case Rep Intern Med</w:t>
      </w:r>
      <w:r>
        <w:rPr>
          <w:rFonts w:ascii="Book Antiqua" w:hAnsi="Book Antiqua"/>
        </w:rPr>
        <w:t xml:space="preserve"> 2021; </w:t>
      </w:r>
      <w:r>
        <w:rPr>
          <w:rFonts w:ascii="Book Antiqua" w:hAnsi="Book Antiqua"/>
          <w:b/>
          <w:bCs/>
        </w:rPr>
        <w:t>8</w:t>
      </w:r>
      <w:r>
        <w:rPr>
          <w:rFonts w:ascii="Book Antiqua" w:hAnsi="Book Antiqua"/>
        </w:rPr>
        <w:t>: 002264 [PMID: 33768072 DOI: 10.12890/2021_002264]</w:t>
      </w:r>
    </w:p>
    <w:p>
      <w:pPr>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Seifert M</w:t>
      </w:r>
      <w:r>
        <w:rPr>
          <w:rFonts w:ascii="Book Antiqua" w:hAnsi="Book Antiqua"/>
        </w:rPr>
        <w:t xml:space="preserve">, Kneiseler G, Dechene A. Secondary Sclerosing Cholangitis due to Severe COVID-19: An Emerging Disease Entity? </w:t>
      </w:r>
      <w:r>
        <w:rPr>
          <w:rFonts w:ascii="Book Antiqua" w:hAnsi="Book Antiqua"/>
          <w:i/>
          <w:iCs/>
        </w:rPr>
        <w:t>Digestion</w:t>
      </w:r>
      <w:r>
        <w:rPr>
          <w:rFonts w:ascii="Book Antiqua" w:hAnsi="Book Antiqua"/>
        </w:rPr>
        <w:t xml:space="preserve"> 2023; </w:t>
      </w:r>
      <w:r>
        <w:rPr>
          <w:rFonts w:ascii="Book Antiqua" w:hAnsi="Book Antiqua"/>
          <w:b/>
          <w:bCs/>
        </w:rPr>
        <w:t>104</w:t>
      </w:r>
      <w:r>
        <w:rPr>
          <w:rFonts w:ascii="Book Antiqua" w:hAnsi="Book Antiqua"/>
        </w:rPr>
        <w:t>: 306-312 [PMID: 36889285 DOI: 10.1159/000528689]</w:t>
      </w:r>
    </w:p>
    <w:p>
      <w:pPr>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Lee A</w:t>
      </w:r>
      <w:r>
        <w:rPr>
          <w:rFonts w:ascii="Book Antiqua" w:hAnsi="Book Antiqua"/>
        </w:rPr>
        <w:t xml:space="preserve">, Wein AN, Doyle MBM, Chapman WC. Liver transplantation for post-COVID-19 sclerosing cholangitis. </w:t>
      </w:r>
      <w:r>
        <w:rPr>
          <w:rFonts w:ascii="Book Antiqua" w:hAnsi="Book Antiqua"/>
          <w:i/>
          <w:iCs/>
        </w:rPr>
        <w:t>BMJ Case Rep</w:t>
      </w:r>
      <w:r>
        <w:rPr>
          <w:rFonts w:ascii="Book Antiqua" w:hAnsi="Book Antiqua"/>
        </w:rPr>
        <w:t xml:space="preserve"> 2021; </w:t>
      </w:r>
      <w:r>
        <w:rPr>
          <w:rFonts w:ascii="Book Antiqua" w:hAnsi="Book Antiqua"/>
          <w:b/>
          <w:bCs/>
        </w:rPr>
        <w:t>14</w:t>
      </w:r>
      <w:r>
        <w:rPr>
          <w:rFonts w:ascii="Book Antiqua" w:hAnsi="Book Antiqua"/>
        </w:rPr>
        <w:t xml:space="preserve"> [PMID: 34446515 DOI: 10.1136/bcr-2021-244168]</w:t>
      </w:r>
    </w:p>
    <w:p>
      <w:pPr>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Cunha-Silva M</w:t>
      </w:r>
      <w:r>
        <w:rPr>
          <w:rFonts w:ascii="Book Antiqua" w:hAnsi="Book Antiqua"/>
        </w:rPr>
        <w:t xml:space="preserve">, de França EVC, Greca RD, Mazo DFC, da Costa LBE, de Moraes PBS, Veiga CT, Assis-Mendonça GR, Boin IFSF, Stucchi RSB, Sevá-Pereira T. Autoimmune hepatitis and primary biliary cholangitis overlap syndrome after COVID-19. </w:t>
      </w:r>
      <w:r>
        <w:rPr>
          <w:rFonts w:ascii="Book Antiqua" w:hAnsi="Book Antiqua"/>
          <w:i/>
          <w:iCs/>
        </w:rPr>
        <w:t>Autops Case Rep</w:t>
      </w:r>
      <w:r>
        <w:rPr>
          <w:rFonts w:ascii="Book Antiqua" w:hAnsi="Book Antiqua"/>
        </w:rPr>
        <w:t xml:space="preserve"> 2023; </w:t>
      </w:r>
      <w:r>
        <w:rPr>
          <w:rFonts w:ascii="Book Antiqua" w:hAnsi="Book Antiqua"/>
          <w:b/>
          <w:bCs/>
        </w:rPr>
        <w:t>13</w:t>
      </w:r>
      <w:r>
        <w:rPr>
          <w:rFonts w:ascii="Book Antiqua" w:hAnsi="Book Antiqua"/>
        </w:rPr>
        <w:t>: e2023422 [PMID: 37034275 DOI: 10.4322/acr.2023.422]</w:t>
      </w:r>
    </w:p>
    <w:p>
      <w:pPr>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Hamid S</w:t>
      </w:r>
      <w:r>
        <w:rPr>
          <w:rFonts w:ascii="Book Antiqua" w:hAnsi="Book Antiqua"/>
        </w:rPr>
        <w:t xml:space="preserve">, Alvares da Silva MR, Burak KW, Chen T, Drenth JPH, Esmat G, Gaspar R, LaBrecque D, Lee A, Macedo G, McMahon B, Ning Q, Reau N, Sonderup M, van Leeuwen DJ, Armstrong D, Yurdaydin C. WGO Guidance for the Care of Patients With COVID-19 and Liver Disease. </w:t>
      </w:r>
      <w:r>
        <w:rPr>
          <w:rFonts w:ascii="Book Antiqua" w:hAnsi="Book Antiqua"/>
          <w:i/>
          <w:iCs/>
        </w:rPr>
        <w:t>J Clin Gastroenterol</w:t>
      </w:r>
      <w:r>
        <w:rPr>
          <w:rFonts w:ascii="Book Antiqua" w:hAnsi="Book Antiqua"/>
        </w:rPr>
        <w:t xml:space="preserve"> 2021; </w:t>
      </w:r>
      <w:r>
        <w:rPr>
          <w:rFonts w:ascii="Book Antiqua" w:hAnsi="Book Antiqua"/>
          <w:b/>
          <w:bCs/>
        </w:rPr>
        <w:t>55</w:t>
      </w:r>
      <w:r>
        <w:rPr>
          <w:rFonts w:ascii="Book Antiqua" w:hAnsi="Book Antiqua"/>
        </w:rPr>
        <w:t>: 1-11 [PMID: 33230011 DOI: 10.1097/MCG.0000000000001459]</w:t>
      </w:r>
    </w:p>
    <w:p>
      <w:pPr>
        <w:snapToGrid w:val="0"/>
        <w:spacing w:line="360" w:lineRule="auto"/>
        <w:jc w:val="both"/>
        <w:rPr>
          <w:rFonts w:ascii="Book Antiqua" w:hAnsi="Book Antiqua"/>
        </w:rPr>
      </w:pPr>
      <w:r>
        <w:rPr>
          <w:rFonts w:ascii="Book Antiqua" w:hAnsi="Book Antiqua"/>
        </w:rPr>
        <w:t xml:space="preserve">48 </w:t>
      </w:r>
      <w:r>
        <w:rPr>
          <w:rFonts w:ascii="Book Antiqua" w:hAnsi="Book Antiqua"/>
          <w:b/>
          <w:bCs/>
        </w:rPr>
        <w:t>Kroepfl V</w:t>
      </w:r>
      <w:r>
        <w:rPr>
          <w:rFonts w:ascii="Book Antiqua" w:hAnsi="Book Antiqua"/>
        </w:rPr>
        <w:t xml:space="preserve">, Treml B, Freund MC, Profanter C. Early detection of COVID-19 cholangiopathy using cholangioscopy-a case report of two critically ill patients. </w:t>
      </w:r>
      <w:r>
        <w:rPr>
          <w:rFonts w:ascii="Book Antiqua" w:hAnsi="Book Antiqua"/>
          <w:i/>
          <w:iCs/>
        </w:rPr>
        <w:t>Eur Surg</w:t>
      </w:r>
      <w:r>
        <w:rPr>
          <w:rFonts w:ascii="Book Antiqua" w:hAnsi="Book Antiqua"/>
        </w:rPr>
        <w:t xml:space="preserve"> 2022; </w:t>
      </w:r>
      <w:r>
        <w:rPr>
          <w:rFonts w:ascii="Book Antiqua" w:hAnsi="Book Antiqua"/>
          <w:b/>
          <w:bCs/>
        </w:rPr>
        <w:t>54</w:t>
      </w:r>
      <w:r>
        <w:rPr>
          <w:rFonts w:ascii="Book Antiqua" w:hAnsi="Book Antiqua"/>
        </w:rPr>
        <w:t>: 326-330 [PMID: 36189108 DOI: 10.1007/s10353-022-00776-6]</w:t>
      </w:r>
    </w:p>
    <w:p>
      <w:pPr>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Graciolli AM,</w:t>
      </w:r>
      <w:r>
        <w:rPr>
          <w:rFonts w:ascii="Book Antiqua" w:hAnsi="Book Antiqua"/>
        </w:rPr>
        <w:t xml:space="preserve"> Bortoli BR, Gremelmier EMC, Henrich CF, Salgado K, Balbinot RA, Balbinot SS, Nesello RGF, Soldera J. Post-COVID-19 Cholangiopathy: a novel clinical entity. </w:t>
      </w:r>
      <w:r>
        <w:rPr>
          <w:rFonts w:ascii="Book Antiqua" w:hAnsi="Book Antiqua"/>
          <w:i/>
          <w:iCs/>
        </w:rPr>
        <w:t>Rev AMRIGS</w:t>
      </w:r>
      <w:r>
        <w:rPr>
          <w:rFonts w:ascii="Book Antiqua" w:hAnsi="Book Antiqua"/>
        </w:rPr>
        <w:t xml:space="preserve"> 2021</w:t>
      </w:r>
      <w:bookmarkStart w:id="33" w:name="_GoBack"/>
      <w:bookmarkEnd w:id="33"/>
    </w:p>
    <w:p>
      <w:pPr>
        <w:snapToGrid w:val="0"/>
        <w:spacing w:line="360" w:lineRule="auto"/>
        <w:jc w:val="both"/>
        <w:rPr>
          <w:rFonts w:ascii="Book Antiqua" w:hAnsi="Book Antiqua"/>
        </w:rPr>
      </w:pPr>
      <w:r>
        <w:rPr>
          <w:rFonts w:ascii="Book Antiqua" w:hAnsi="Book Antiqua"/>
        </w:rPr>
        <w:t xml:space="preserve">50 </w:t>
      </w:r>
      <w:r>
        <w:rPr>
          <w:rFonts w:ascii="Book Antiqua" w:hAnsi="Book Antiqua"/>
          <w:b/>
          <w:bCs/>
        </w:rPr>
        <w:t>Keta-Cov research group.</w:t>
      </w:r>
      <w:r>
        <w:rPr>
          <w:rFonts w:ascii="Book Antiqua" w:hAnsi="Book Antiqua"/>
        </w:rPr>
        <w:t xml:space="preserve"> Intravenous ketamine and progressive cholangiopathy in COVID-19 patients.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1243-1244 [PMID: 33617925 DOI: 10.1016/j.jhep.2021.02.007]</w:t>
      </w:r>
    </w:p>
    <w:p>
      <w:pPr>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Zdanowicz K</w:t>
      </w:r>
      <w:r>
        <w:rPr>
          <w:rFonts w:ascii="Book Antiqua" w:hAnsi="Book Antiqua"/>
        </w:rPr>
        <w:t xml:space="preserve">, Bobrus-Chociej A, Kopiczko A, Uścinowicz M, Tomczuk-Ostapczuk M, Janica J, Łotowska JM, Białokoz-Kalinowska I, Lebensztejn DM. Autoimmune sclerosing cholangitis might be triggered by SARS-CoV-2 infection in a child - a case report. </w:t>
      </w:r>
      <w:r>
        <w:rPr>
          <w:rFonts w:ascii="Book Antiqua" w:hAnsi="Book Antiqua"/>
          <w:i/>
          <w:iCs/>
        </w:rPr>
        <w:t>Cent Eur J Immunol</w:t>
      </w:r>
      <w:r>
        <w:rPr>
          <w:rFonts w:ascii="Book Antiqua" w:hAnsi="Book Antiqua"/>
        </w:rPr>
        <w:t xml:space="preserve"> 2022; </w:t>
      </w:r>
      <w:r>
        <w:rPr>
          <w:rFonts w:ascii="Book Antiqua" w:hAnsi="Book Antiqua"/>
          <w:b/>
          <w:bCs/>
        </w:rPr>
        <w:t>47</w:t>
      </w:r>
      <w:r>
        <w:rPr>
          <w:rFonts w:ascii="Book Antiqua" w:hAnsi="Book Antiqua"/>
        </w:rPr>
        <w:t>: 183-187 [PMID: 36751389 DOI: 10.5114/ceji.2022.116368]</w:t>
      </w:r>
    </w:p>
    <w:p>
      <w:pPr>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Schwarz S</w:t>
      </w:r>
      <w:r>
        <w:rPr>
          <w:rFonts w:ascii="Book Antiqua" w:hAnsi="Book Antiqua"/>
        </w:rPr>
        <w:t xml:space="preserve">, Lang C, Harlander M, Štupnik T, Slambrouck JV, Ceulemans LJ, Ius F, Gottlieb J, Kuhnert S, Hecker M, Aigner C, Kneidinger N, Verschuuren EA, Smits JM, Tschernko E, Schaden E, Faybik P, Markstaller K, Trauner M, Jaksch P, Hoetzenecker K. Gamma-glutamyltransferase is a strong predictor of secondary sclerosing cholangitis after lung transplantation for COVID-19 ARDS. </w:t>
      </w:r>
      <w:r>
        <w:rPr>
          <w:rFonts w:ascii="Book Antiqua" w:hAnsi="Book Antiqua"/>
          <w:i/>
          <w:iCs/>
        </w:rPr>
        <w:t>J Heart Lung Transplant</w:t>
      </w:r>
      <w:r>
        <w:rPr>
          <w:rFonts w:ascii="Book Antiqua" w:hAnsi="Book Antiqua"/>
        </w:rPr>
        <w:t xml:space="preserve"> 2022; </w:t>
      </w:r>
      <w:r>
        <w:rPr>
          <w:rFonts w:ascii="Book Antiqua" w:hAnsi="Book Antiqua"/>
          <w:b/>
          <w:bCs/>
        </w:rPr>
        <w:t>41</w:t>
      </w:r>
      <w:r>
        <w:rPr>
          <w:rFonts w:ascii="Book Antiqua" w:hAnsi="Book Antiqua"/>
        </w:rPr>
        <w:t>: 1501-1510 [PMID: 35907758 DOI: 10.1016/j.healun.2022.06.020]</w:t>
      </w:r>
    </w:p>
    <w:p>
      <w:pPr>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Keskin O</w:t>
      </w:r>
      <w:r>
        <w:rPr>
          <w:rFonts w:ascii="Book Antiqua" w:hAnsi="Book Antiqua"/>
        </w:rPr>
        <w:t xml:space="preserve">, Kav T, Vahabov C, Usta B, Sivri B, Parlak E. Clinical and Endoscopic Consequences of Delay in Stent Exchange Procedures With ERCP During the Covid-19 Pandemic. </w:t>
      </w:r>
      <w:r>
        <w:rPr>
          <w:rFonts w:ascii="Book Antiqua" w:hAnsi="Book Antiqua"/>
          <w:i/>
          <w:iCs/>
        </w:rPr>
        <w:t>Surg Laparosc Endosc Percutan Tech</w:t>
      </w:r>
      <w:r>
        <w:rPr>
          <w:rFonts w:ascii="Book Antiqua" w:hAnsi="Book Antiqua"/>
        </w:rPr>
        <w:t xml:space="preserve"> 2022; </w:t>
      </w:r>
      <w:r>
        <w:rPr>
          <w:rFonts w:ascii="Book Antiqua" w:hAnsi="Book Antiqua"/>
          <w:b/>
          <w:bCs/>
        </w:rPr>
        <w:t>32</w:t>
      </w:r>
      <w:r>
        <w:rPr>
          <w:rFonts w:ascii="Book Antiqua" w:hAnsi="Book Antiqua"/>
        </w:rPr>
        <w:t>: 714-719 [PMID: 36044333 DOI: 10.1097/SLE.0000000000001090]</w:t>
      </w:r>
    </w:p>
    <w:p>
      <w:pPr>
        <w:snapToGrid w:val="0"/>
        <w:spacing w:line="360" w:lineRule="auto"/>
        <w:jc w:val="both"/>
        <w:rPr>
          <w:rFonts w:ascii="Book Antiqua" w:hAnsi="Book Antiqua"/>
        </w:rPr>
      </w:pPr>
      <w:r>
        <w:rPr>
          <w:rFonts w:ascii="Book Antiqua" w:hAnsi="Book Antiqua"/>
        </w:rPr>
        <w:t xml:space="preserve">54 </w:t>
      </w:r>
      <w:r>
        <w:rPr>
          <w:rFonts w:ascii="Book Antiqua" w:hAnsi="Book Antiqua"/>
          <w:b/>
          <w:bCs/>
        </w:rPr>
        <w:t>Bartoli A</w:t>
      </w:r>
      <w:r>
        <w:rPr>
          <w:rFonts w:ascii="Book Antiqua" w:hAnsi="Book Antiqua"/>
        </w:rPr>
        <w:t xml:space="preserve">, Gitto S, Sighinolfi P, Cursaro C, Andreone P. Primary biliary cholangitis associated with SARS-CoV-2 infection.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1245-1246 [PMID: 33610679 DOI: 10.1016/j.jhep.2021.02.006]</w:t>
      </w:r>
    </w:p>
    <w:p>
      <w:pPr>
        <w:snapToGrid w:val="0"/>
        <w:spacing w:line="360" w:lineRule="auto"/>
        <w:jc w:val="both"/>
        <w:rPr>
          <w:rFonts w:ascii="Book Antiqua" w:hAnsi="Book Antiqua"/>
        </w:rPr>
      </w:pPr>
      <w:r>
        <w:rPr>
          <w:rFonts w:ascii="Book Antiqua" w:hAnsi="Book Antiqua"/>
        </w:rPr>
        <w:t xml:space="preserve">55 </w:t>
      </w:r>
      <w:r>
        <w:rPr>
          <w:rFonts w:ascii="Book Antiqua" w:hAnsi="Book Antiqua"/>
          <w:b/>
          <w:bCs/>
        </w:rPr>
        <w:t>Ferreira FB</w:t>
      </w:r>
      <w:r>
        <w:rPr>
          <w:rFonts w:ascii="Book Antiqua" w:hAnsi="Book Antiqua"/>
        </w:rPr>
        <w:t xml:space="preserve">, Mourato M, Bragança S, Paulo JB, Sismeiro R, Pereira A, Mónica AN, Lourenço LC, Cardoso M. COVID-19-associated secondary sclerosing cholangitis - A case series of 4 patients. </w:t>
      </w:r>
      <w:r>
        <w:rPr>
          <w:rFonts w:ascii="Book Antiqua" w:hAnsi="Book Antiqua"/>
          <w:i/>
          <w:iCs/>
        </w:rPr>
        <w:t>Clin Res Hepatol Gastroenterol</w:t>
      </w:r>
      <w:r>
        <w:rPr>
          <w:rFonts w:ascii="Book Antiqua" w:hAnsi="Book Antiqua"/>
        </w:rPr>
        <w:t xml:space="preserve"> 2022; </w:t>
      </w:r>
      <w:r>
        <w:rPr>
          <w:rFonts w:ascii="Book Antiqua" w:hAnsi="Book Antiqua"/>
          <w:b/>
          <w:bCs/>
        </w:rPr>
        <w:t>46</w:t>
      </w:r>
      <w:r>
        <w:rPr>
          <w:rFonts w:ascii="Book Antiqua" w:hAnsi="Book Antiqua"/>
        </w:rPr>
        <w:t>: 102048 [PMID: 36347499 DOI: 10.1016/j.clinre.2022.102048]</w:t>
      </w:r>
    </w:p>
    <w:p>
      <w:pPr>
        <w:snapToGrid w:val="0"/>
        <w:spacing w:line="360" w:lineRule="auto"/>
        <w:jc w:val="both"/>
        <w:rPr>
          <w:rFonts w:ascii="Book Antiqua" w:hAnsi="Book Antiqua"/>
        </w:rPr>
      </w:pPr>
      <w:r>
        <w:rPr>
          <w:rFonts w:ascii="Book Antiqua" w:hAnsi="Book Antiqua"/>
        </w:rPr>
        <w:t xml:space="preserve">56 </w:t>
      </w:r>
      <w:r>
        <w:rPr>
          <w:rFonts w:ascii="Book Antiqua" w:hAnsi="Book Antiqua"/>
          <w:b/>
          <w:bCs/>
        </w:rPr>
        <w:t>Bütikofer S</w:t>
      </w:r>
      <w:r>
        <w:rPr>
          <w:rFonts w:ascii="Book Antiqua" w:hAnsi="Book Antiqua"/>
        </w:rPr>
        <w:t xml:space="preserve">, Lenggenhager D, Wendel Garcia PD, Maggio EM, Haberecker M, Reiner CS, Brüllmann G, Buehler PK, Gubler C, Müllhaupt B, Jüngst C, Morell B. Secondary sclerosing cholangitis as cause of persistent jaundice in patients with severe COVID-19. </w:t>
      </w:r>
      <w:r>
        <w:rPr>
          <w:rFonts w:ascii="Book Antiqua" w:hAnsi="Book Antiqua"/>
          <w:i/>
          <w:iCs/>
        </w:rPr>
        <w:t>Liver Int</w:t>
      </w:r>
      <w:r>
        <w:rPr>
          <w:rFonts w:ascii="Book Antiqua" w:hAnsi="Book Antiqua"/>
        </w:rPr>
        <w:t xml:space="preserve"> 2021; </w:t>
      </w:r>
      <w:r>
        <w:rPr>
          <w:rFonts w:ascii="Book Antiqua" w:hAnsi="Book Antiqua"/>
          <w:b/>
          <w:bCs/>
        </w:rPr>
        <w:t>41</w:t>
      </w:r>
      <w:r>
        <w:rPr>
          <w:rFonts w:ascii="Book Antiqua" w:hAnsi="Book Antiqua"/>
        </w:rPr>
        <w:t>: 2404-2417 [PMID: 34018314 DOI: 10.1111/liv.14971]</w:t>
      </w:r>
    </w:p>
    <w:p>
      <w:pPr>
        <w:snapToGrid w:val="0"/>
        <w:spacing w:line="360" w:lineRule="auto"/>
        <w:jc w:val="both"/>
        <w:rPr>
          <w:rFonts w:ascii="Book Antiqua" w:hAnsi="Book Antiqua"/>
        </w:rPr>
      </w:pPr>
      <w:r>
        <w:rPr>
          <w:rFonts w:ascii="Book Antiqua" w:hAnsi="Book Antiqua"/>
        </w:rPr>
        <w:t xml:space="preserve">57 </w:t>
      </w:r>
      <w:r>
        <w:rPr>
          <w:rFonts w:ascii="Book Antiqua" w:hAnsi="Book Antiqua"/>
          <w:b/>
          <w:bCs/>
        </w:rPr>
        <w:t>Zafar M</w:t>
      </w:r>
      <w:r>
        <w:rPr>
          <w:rFonts w:ascii="Book Antiqua" w:hAnsi="Book Antiqua"/>
        </w:rPr>
        <w:t xml:space="preserve">, Gordon K, Macken L, Parvin J, Heath S, Whibley M, Tibble J. COVID-19 Vaccination-Induced Cholangiopathy and Autoimmune Hepatitis: A Series of Two Cases.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e30304 [PMID: 36258805 DOI: 10.7759/cureus.30304]</w:t>
      </w:r>
    </w:p>
    <w:p>
      <w:pPr>
        <w:snapToGrid w:val="0"/>
        <w:spacing w:line="360" w:lineRule="auto"/>
        <w:jc w:val="both"/>
        <w:rPr>
          <w:rFonts w:ascii="Book Antiqua" w:hAnsi="Book Antiqua"/>
          <w:lang w:val="pt-PT"/>
        </w:rPr>
      </w:pPr>
      <w:r>
        <w:rPr>
          <w:rFonts w:ascii="Book Antiqua" w:hAnsi="Book Antiqua"/>
        </w:rPr>
        <w:t xml:space="preserve">58 </w:t>
      </w:r>
      <w:r>
        <w:rPr>
          <w:rFonts w:ascii="Book Antiqua" w:hAnsi="Book Antiqua"/>
          <w:b/>
          <w:bCs/>
        </w:rPr>
        <w:t>Otani K</w:t>
      </w:r>
      <w:r>
        <w:rPr>
          <w:rFonts w:ascii="Book Antiqua" w:hAnsi="Book Antiqua"/>
        </w:rPr>
        <w:t xml:space="preserve">, Watanabe T, Higashimori A, Suzuki H, Kamiya T, Shiotani A, Sugimoto M, Nagahara A, Fukudo S, Motoya S, Yamaguchi S, Zhu Q, Chan FKL, Hahm KB, Tablante MC, Prachayakul V, Abdullah M, Ang TL, Murakami K; International Gastrointestinal Consensus Symposium Study Group. A Questionnaire-Based Survey on the Impact of the COVID-19 Pandemic on Gastrointestinal Endoscopy in Asia. </w:t>
      </w:r>
      <w:r>
        <w:rPr>
          <w:rFonts w:ascii="Book Antiqua" w:hAnsi="Book Antiqua"/>
          <w:i/>
          <w:iCs/>
          <w:lang w:val="pt-PT"/>
        </w:rPr>
        <w:t>Digestion</w:t>
      </w:r>
      <w:r>
        <w:rPr>
          <w:rFonts w:ascii="Book Antiqua" w:hAnsi="Book Antiqua"/>
          <w:lang w:val="pt-PT"/>
        </w:rPr>
        <w:t xml:space="preserve"> 2022; </w:t>
      </w:r>
      <w:r>
        <w:rPr>
          <w:rFonts w:ascii="Book Antiqua" w:hAnsi="Book Antiqua"/>
          <w:b/>
          <w:bCs/>
          <w:lang w:val="pt-PT"/>
        </w:rPr>
        <w:t>103</w:t>
      </w:r>
      <w:r>
        <w:rPr>
          <w:rFonts w:ascii="Book Antiqua" w:hAnsi="Book Antiqua"/>
          <w:lang w:val="pt-PT"/>
        </w:rPr>
        <w:t>: 7-21 [PMID: 34758472 DOI: 10.1159/000520287]</w:t>
      </w:r>
    </w:p>
    <w:p>
      <w:pPr>
        <w:snapToGrid w:val="0"/>
        <w:spacing w:line="360" w:lineRule="auto"/>
        <w:jc w:val="both"/>
        <w:rPr>
          <w:rFonts w:ascii="Book Antiqua" w:hAnsi="Book Antiqua"/>
        </w:rPr>
      </w:pPr>
      <w:r>
        <w:rPr>
          <w:rFonts w:ascii="Book Antiqua" w:hAnsi="Book Antiqua"/>
          <w:lang w:val="pt-PT"/>
        </w:rPr>
        <w:t xml:space="preserve">59 </w:t>
      </w:r>
      <w:r>
        <w:rPr>
          <w:rFonts w:ascii="Book Antiqua" w:hAnsi="Book Antiqua"/>
          <w:b/>
          <w:bCs/>
          <w:lang w:val="pt-PT"/>
        </w:rPr>
        <w:t>Cesar Machado MC</w:t>
      </w:r>
      <w:r>
        <w:rPr>
          <w:rFonts w:ascii="Book Antiqua" w:hAnsi="Book Antiqua"/>
          <w:lang w:val="pt-PT"/>
        </w:rPr>
        <w:t xml:space="preserve">, Filho RK, El Bacha IAH, de Oliveira IS, Ribeiro CMF, de Souza HP, Parise ER. </w:t>
      </w:r>
      <w:r>
        <w:rPr>
          <w:rFonts w:ascii="Book Antiqua" w:hAnsi="Book Antiqua"/>
        </w:rPr>
        <w:t xml:space="preserve">Post-COVID-19 Secondary Sclerosing Cholangitis: A Rare but Severe Condition with no Treatment Besides Liver Transplantation. </w:t>
      </w:r>
      <w:r>
        <w:rPr>
          <w:rFonts w:ascii="Book Antiqua" w:hAnsi="Book Antiqua"/>
          <w:i/>
          <w:iCs/>
        </w:rPr>
        <w:t>Am J Case Rep</w:t>
      </w:r>
      <w:r>
        <w:rPr>
          <w:rFonts w:ascii="Book Antiqua" w:hAnsi="Book Antiqua"/>
        </w:rPr>
        <w:t xml:space="preserve"> 2022; </w:t>
      </w:r>
      <w:r>
        <w:rPr>
          <w:rFonts w:ascii="Book Antiqua" w:hAnsi="Book Antiqua"/>
          <w:b/>
          <w:bCs/>
        </w:rPr>
        <w:t>23</w:t>
      </w:r>
      <w:r>
        <w:rPr>
          <w:rFonts w:ascii="Book Antiqua" w:hAnsi="Book Antiqua"/>
        </w:rPr>
        <w:t>: e936250 [PMID: 35978523 DOI: 10.12659/AJCR.936250]</w:t>
      </w:r>
    </w:p>
    <w:p>
      <w:pPr>
        <w:snapToGrid w:val="0"/>
        <w:spacing w:line="360" w:lineRule="auto"/>
        <w:jc w:val="both"/>
        <w:rPr>
          <w:rFonts w:ascii="Book Antiqua" w:hAnsi="Book Antiqua"/>
        </w:rPr>
      </w:pPr>
      <w:r>
        <w:rPr>
          <w:rFonts w:ascii="Book Antiqua" w:hAnsi="Book Antiqua"/>
        </w:rPr>
        <w:t xml:space="preserve">60 </w:t>
      </w:r>
      <w:r>
        <w:rPr>
          <w:rFonts w:ascii="Book Antiqua" w:hAnsi="Book Antiqua"/>
          <w:b/>
          <w:bCs/>
        </w:rPr>
        <w:t>Steiner J</w:t>
      </w:r>
      <w:r>
        <w:rPr>
          <w:rFonts w:ascii="Book Antiqua" w:hAnsi="Book Antiqua"/>
        </w:rPr>
        <w:t xml:space="preserve">, Kaufmann-Bühler AK, Fuchsjäger M, Schemmer P, Talakić E. Secondary sclerosing cholangitis in a young COVID-19 patient resulting in death: A case report. </w:t>
      </w:r>
      <w:r>
        <w:rPr>
          <w:rFonts w:ascii="Book Antiqua" w:hAnsi="Book Antiqua"/>
          <w:i/>
          <w:iCs/>
        </w:rPr>
        <w:t>World J Gastrointest Surg</w:t>
      </w:r>
      <w:r>
        <w:rPr>
          <w:rFonts w:ascii="Book Antiqua" w:hAnsi="Book Antiqua"/>
        </w:rPr>
        <w:t xml:space="preserve"> 2022; </w:t>
      </w:r>
      <w:r>
        <w:rPr>
          <w:rFonts w:ascii="Book Antiqua" w:hAnsi="Book Antiqua"/>
          <w:b/>
          <w:bCs/>
        </w:rPr>
        <w:t>14</w:t>
      </w:r>
      <w:r>
        <w:rPr>
          <w:rFonts w:ascii="Book Antiqua" w:hAnsi="Book Antiqua"/>
        </w:rPr>
        <w:t>: 1411-1417 [PMID: 36632122 DOI: 10.4240/wjgs.v14.i12.1411]</w:t>
      </w:r>
    </w:p>
    <w:p>
      <w:pPr>
        <w:snapToGrid w:val="0"/>
        <w:spacing w:line="360" w:lineRule="auto"/>
        <w:jc w:val="both"/>
        <w:rPr>
          <w:rFonts w:ascii="Book Antiqua" w:hAnsi="Book Antiqua"/>
        </w:rPr>
      </w:pPr>
      <w:r>
        <w:rPr>
          <w:rFonts w:ascii="Book Antiqua" w:hAnsi="Book Antiqua"/>
        </w:rPr>
        <w:t xml:space="preserve">61 </w:t>
      </w:r>
      <w:r>
        <w:rPr>
          <w:rFonts w:ascii="Book Antiqua" w:hAnsi="Book Antiqua"/>
          <w:b/>
          <w:bCs/>
        </w:rPr>
        <w:t>Gourjault C</w:t>
      </w:r>
      <w:r>
        <w:rPr>
          <w:rFonts w:ascii="Book Antiqua" w:hAnsi="Book Antiqua"/>
        </w:rPr>
        <w:t xml:space="preserve">, Tarhini H, Rahi M, Thy M, Le Pluart D, Rioux C, Parisey M, Ismael S, Aidibi AAR, Paradis V, Ghosn J, Yazdanpanah Y, Lescure FX, Gervais A. Cholangitis in three critically ill patients after a severe CoVID-19 infection. </w:t>
      </w:r>
      <w:r>
        <w:rPr>
          <w:rFonts w:ascii="Book Antiqua" w:hAnsi="Book Antiqua"/>
          <w:i/>
          <w:iCs/>
        </w:rPr>
        <w:t>IDCases</w:t>
      </w:r>
      <w:r>
        <w:rPr>
          <w:rFonts w:ascii="Book Antiqua" w:hAnsi="Book Antiqua"/>
        </w:rPr>
        <w:t xml:space="preserve"> 2021; </w:t>
      </w:r>
      <w:r>
        <w:rPr>
          <w:rFonts w:ascii="Book Antiqua" w:hAnsi="Book Antiqua"/>
          <w:b/>
          <w:bCs/>
        </w:rPr>
        <w:t>26</w:t>
      </w:r>
      <w:r>
        <w:rPr>
          <w:rFonts w:ascii="Book Antiqua" w:hAnsi="Book Antiqua"/>
        </w:rPr>
        <w:t>: e01267 [PMID: 34485077 DOI: 10.1016/j.idcr.2021.e01267]</w:t>
      </w:r>
    </w:p>
    <w:p>
      <w:pPr>
        <w:snapToGrid w:val="0"/>
        <w:spacing w:line="360" w:lineRule="auto"/>
        <w:jc w:val="both"/>
        <w:rPr>
          <w:rFonts w:ascii="Book Antiqua" w:hAnsi="Book Antiqua"/>
        </w:rPr>
      </w:pPr>
      <w:r>
        <w:rPr>
          <w:rFonts w:ascii="Book Antiqua" w:hAnsi="Book Antiqua"/>
        </w:rPr>
        <w:t xml:space="preserve">62 </w:t>
      </w:r>
      <w:r>
        <w:rPr>
          <w:rFonts w:ascii="Book Antiqua" w:hAnsi="Book Antiqua"/>
          <w:b/>
          <w:bCs/>
        </w:rPr>
        <w:t>Tafreshi S</w:t>
      </w:r>
      <w:r>
        <w:rPr>
          <w:rFonts w:ascii="Book Antiqua" w:hAnsi="Book Antiqua"/>
        </w:rPr>
        <w:t xml:space="preserve">, Whiteside I, Levine I, D'Agostino C. A case of secondary sclerosing cholangitis due to COVID-19. </w:t>
      </w:r>
      <w:r>
        <w:rPr>
          <w:rFonts w:ascii="Book Antiqua" w:hAnsi="Book Antiqua"/>
          <w:i/>
          <w:iCs/>
        </w:rPr>
        <w:t>Clin Imaging</w:t>
      </w:r>
      <w:r>
        <w:rPr>
          <w:rFonts w:ascii="Book Antiqua" w:hAnsi="Book Antiqua"/>
        </w:rPr>
        <w:t xml:space="preserve"> 2021; </w:t>
      </w:r>
      <w:r>
        <w:rPr>
          <w:rFonts w:ascii="Book Antiqua" w:hAnsi="Book Antiqua"/>
          <w:b/>
          <w:bCs/>
        </w:rPr>
        <w:t>80</w:t>
      </w:r>
      <w:r>
        <w:rPr>
          <w:rFonts w:ascii="Book Antiqua" w:hAnsi="Book Antiqua"/>
        </w:rPr>
        <w:t>: 239-242 [PMID: 34364072 DOI: 10.1016/j.clinimag.2021.07.017]</w:t>
      </w:r>
    </w:p>
    <w:p>
      <w:pPr>
        <w:snapToGrid w:val="0"/>
        <w:spacing w:line="360" w:lineRule="auto"/>
        <w:jc w:val="both"/>
        <w:rPr>
          <w:rFonts w:ascii="Book Antiqua" w:hAnsi="Book Antiqua"/>
        </w:rPr>
      </w:pPr>
      <w:r>
        <w:rPr>
          <w:rFonts w:ascii="Book Antiqua" w:hAnsi="Book Antiqua"/>
        </w:rPr>
        <w:t xml:space="preserve">63 </w:t>
      </w:r>
      <w:r>
        <w:rPr>
          <w:rFonts w:ascii="Book Antiqua" w:hAnsi="Book Antiqua"/>
          <w:b/>
          <w:bCs/>
        </w:rPr>
        <w:t>Leonhardt S</w:t>
      </w:r>
      <w:r>
        <w:rPr>
          <w:rFonts w:ascii="Book Antiqua" w:hAnsi="Book Antiqua"/>
        </w:rPr>
        <w:t xml:space="preserve">, Jürgensen C, Frohme J, Grajecki D, Adler A, Sigal M, Leonhardt J, Voll JM, Kruse JM, Körner R, Eckardt KU, Janssen HJ, Gebhardt V, Schmittner MD; Pa-COVID-19 collaborative study group, Frey C, Müller-Ide H, Bauer M, Thibeault C, Kurth F, Sander LE, Müller T, Tacke F. Hepatobiliary long-term consequences of COVID-19: dramatically increased rate of secondary sclerosing cholangitis in critically ill COVID-19 patients. </w:t>
      </w:r>
      <w:r>
        <w:rPr>
          <w:rFonts w:ascii="Book Antiqua" w:hAnsi="Book Antiqua"/>
          <w:i/>
          <w:iCs/>
        </w:rPr>
        <w:t>Hepatol Int</w:t>
      </w:r>
      <w:r>
        <w:rPr>
          <w:rFonts w:ascii="Book Antiqua" w:hAnsi="Book Antiqua"/>
        </w:rPr>
        <w:t xml:space="preserve"> 2023: 1-16 [PMID: 37119516 DOI: 10.1007/s12072-023-10521-0]</w:t>
      </w:r>
    </w:p>
    <w:p>
      <w:pPr>
        <w:snapToGrid w:val="0"/>
        <w:spacing w:line="360" w:lineRule="auto"/>
        <w:jc w:val="both"/>
        <w:rPr>
          <w:rFonts w:ascii="Book Antiqua" w:hAnsi="Book Antiqua"/>
          <w:lang w:val="pt-PT"/>
        </w:rPr>
      </w:pPr>
      <w:r>
        <w:rPr>
          <w:rFonts w:ascii="Book Antiqua" w:hAnsi="Book Antiqua"/>
        </w:rPr>
        <w:t xml:space="preserve">64 </w:t>
      </w:r>
      <w:r>
        <w:rPr>
          <w:rFonts w:ascii="Book Antiqua" w:hAnsi="Book Antiqua"/>
          <w:b/>
          <w:bCs/>
        </w:rPr>
        <w:t>Zengarini C</w:t>
      </w:r>
      <w:r>
        <w:rPr>
          <w:rFonts w:ascii="Book Antiqua" w:hAnsi="Book Antiqua"/>
        </w:rPr>
        <w:t xml:space="preserve">, Pileri A, Salamone FP, Piraccini BM, Vitale G, La Placa M. Subacute cutaneous lupus erythematosus induction after SARS-CoV-2 vaccine in a patient with primary biliary cholangitis. </w:t>
      </w:r>
      <w:r>
        <w:rPr>
          <w:rFonts w:ascii="Book Antiqua" w:hAnsi="Book Antiqua"/>
          <w:i/>
          <w:iCs/>
          <w:lang w:val="pt-PT"/>
        </w:rPr>
        <w:t>J Eur Acad Dermatol Venereol</w:t>
      </w:r>
      <w:r>
        <w:rPr>
          <w:rFonts w:ascii="Book Antiqua" w:hAnsi="Book Antiqua"/>
          <w:lang w:val="pt-PT"/>
        </w:rPr>
        <w:t xml:space="preserve"> 2022; </w:t>
      </w:r>
      <w:r>
        <w:rPr>
          <w:rFonts w:ascii="Book Antiqua" w:hAnsi="Book Antiqua"/>
          <w:b/>
          <w:bCs/>
          <w:lang w:val="pt-PT"/>
        </w:rPr>
        <w:t>36</w:t>
      </w:r>
      <w:r>
        <w:rPr>
          <w:rFonts w:ascii="Book Antiqua" w:hAnsi="Book Antiqua"/>
          <w:lang w:val="pt-PT"/>
        </w:rPr>
        <w:t>: e179-e180 [PMID: 34807495 DOI: 10.1111/jdv.17827]</w:t>
      </w:r>
    </w:p>
    <w:p>
      <w:pPr>
        <w:snapToGrid w:val="0"/>
        <w:spacing w:line="360" w:lineRule="auto"/>
        <w:jc w:val="both"/>
        <w:rPr>
          <w:rFonts w:ascii="Book Antiqua" w:hAnsi="Book Antiqua"/>
        </w:rPr>
      </w:pPr>
      <w:r>
        <w:rPr>
          <w:rFonts w:ascii="Book Antiqua" w:hAnsi="Book Antiqua"/>
          <w:lang w:val="pt-PT"/>
        </w:rPr>
        <w:t xml:space="preserve">65 </w:t>
      </w:r>
      <w:r>
        <w:rPr>
          <w:rFonts w:ascii="Book Antiqua" w:hAnsi="Book Antiqua"/>
          <w:b/>
          <w:bCs/>
          <w:lang w:val="pt-PT"/>
        </w:rPr>
        <w:t>Wendel-Garcia PD</w:t>
      </w:r>
      <w:r>
        <w:rPr>
          <w:rFonts w:ascii="Book Antiqua" w:hAnsi="Book Antiqua"/>
          <w:lang w:val="pt-PT"/>
        </w:rPr>
        <w:t xml:space="preserve">, Erlebach R, Hofmaenner DA, Camen G, Schuepbach RA, Jüngst C, Müllhaupt B, Bartussek J, Buehler PK, Andermatt R, David S. Long-term ketamine infusion-induced cholestatic liver injury in COVID-19-associated acute respiratory distress syndrome. </w:t>
      </w:r>
      <w:r>
        <w:rPr>
          <w:rFonts w:ascii="Book Antiqua" w:hAnsi="Book Antiqua"/>
          <w:i/>
          <w:iCs/>
        </w:rPr>
        <w:t>Crit Care</w:t>
      </w:r>
      <w:r>
        <w:rPr>
          <w:rFonts w:ascii="Book Antiqua" w:hAnsi="Book Antiqua"/>
        </w:rPr>
        <w:t xml:space="preserve"> 2022; </w:t>
      </w:r>
      <w:r>
        <w:rPr>
          <w:rFonts w:ascii="Book Antiqua" w:hAnsi="Book Antiqua"/>
          <w:b/>
          <w:bCs/>
        </w:rPr>
        <w:t>26</w:t>
      </w:r>
      <w:r>
        <w:rPr>
          <w:rFonts w:ascii="Book Antiqua" w:hAnsi="Book Antiqua"/>
        </w:rPr>
        <w:t>: 148 [PMID: 35606831 DOI: 10.1186/s13054-022-04019-8]</w:t>
      </w:r>
    </w:p>
    <w:p>
      <w:pPr>
        <w:snapToGrid w:val="0"/>
        <w:spacing w:line="360" w:lineRule="auto"/>
        <w:jc w:val="both"/>
        <w:rPr>
          <w:rFonts w:ascii="Book Antiqua" w:hAnsi="Book Antiqua"/>
        </w:rPr>
      </w:pPr>
      <w:r>
        <w:rPr>
          <w:rFonts w:ascii="Book Antiqua" w:hAnsi="Book Antiqua"/>
        </w:rPr>
        <w:t xml:space="preserve">66 </w:t>
      </w:r>
      <w:r>
        <w:rPr>
          <w:rFonts w:ascii="Book Antiqua" w:hAnsi="Book Antiqua"/>
          <w:b/>
          <w:bCs/>
        </w:rPr>
        <w:t>Morão B</w:t>
      </w:r>
      <w:r>
        <w:rPr>
          <w:rFonts w:ascii="Book Antiqua" w:hAnsi="Book Antiqua"/>
        </w:rPr>
        <w:t xml:space="preserve">, Revés JB, Nascimento C, Loureiro R, Glória L, Palmela C. Secondary Sclerosing Cholangitis in a Critically Ill Patient with Severe SARS-CoV-2 Infection: A Possibly Emergent Entity during the Current Global Pandemic. </w:t>
      </w:r>
      <w:r>
        <w:rPr>
          <w:rFonts w:ascii="Book Antiqua" w:hAnsi="Book Antiqua"/>
          <w:i/>
          <w:iCs/>
        </w:rPr>
        <w:t>GE Port J Gastroenterol</w:t>
      </w:r>
      <w:r>
        <w:rPr>
          <w:rFonts w:ascii="Book Antiqua" w:hAnsi="Book Antiqua"/>
        </w:rPr>
        <w:t xml:space="preserve"> 2022; </w:t>
      </w:r>
      <w:r>
        <w:rPr>
          <w:rFonts w:ascii="Book Antiqua" w:hAnsi="Book Antiqua"/>
          <w:b/>
          <w:bCs/>
        </w:rPr>
        <w:t>27</w:t>
      </w:r>
      <w:r>
        <w:rPr>
          <w:rFonts w:ascii="Book Antiqua" w:hAnsi="Book Antiqua"/>
        </w:rPr>
        <w:t>: 1-6 [PMID: 35528723 DOI: 10.1159/000521758]</w:t>
      </w:r>
    </w:p>
    <w:p>
      <w:pPr>
        <w:snapToGrid w:val="0"/>
        <w:spacing w:line="360" w:lineRule="auto"/>
        <w:jc w:val="both"/>
        <w:rPr>
          <w:rFonts w:ascii="Book Antiqua" w:hAnsi="Book Antiqua"/>
        </w:rPr>
      </w:pPr>
      <w:r>
        <w:rPr>
          <w:rFonts w:ascii="Book Antiqua" w:hAnsi="Book Antiqua"/>
        </w:rPr>
        <w:t xml:space="preserve">67 </w:t>
      </w:r>
      <w:r>
        <w:rPr>
          <w:rFonts w:ascii="Book Antiqua" w:hAnsi="Book Antiqua"/>
          <w:b/>
          <w:bCs/>
        </w:rPr>
        <w:t>Lee SK</w:t>
      </w:r>
      <w:r>
        <w:rPr>
          <w:rFonts w:ascii="Book Antiqua" w:hAnsi="Book Antiqua"/>
        </w:rPr>
        <w:t xml:space="preserve">, Kwon JH, Yoon N, Nam SW, Sung PS. Autoimmune liver disease represented as primary biliary cholangitis after SARS-CoV-2 infection: A need for population-based cohort study. </w:t>
      </w:r>
      <w:r>
        <w:rPr>
          <w:rFonts w:ascii="Book Antiqua" w:hAnsi="Book Antiqua"/>
          <w:i/>
          <w:iCs/>
        </w:rPr>
        <w:t>Clin Mol Hepatol</w:t>
      </w:r>
      <w:r>
        <w:rPr>
          <w:rFonts w:ascii="Book Antiqua" w:hAnsi="Book Antiqua"/>
        </w:rPr>
        <w:t xml:space="preserve"> 2022; </w:t>
      </w:r>
      <w:r>
        <w:rPr>
          <w:rFonts w:ascii="Book Antiqua" w:hAnsi="Book Antiqua"/>
          <w:b/>
          <w:bCs/>
        </w:rPr>
        <w:t>28</w:t>
      </w:r>
      <w:r>
        <w:rPr>
          <w:rFonts w:ascii="Book Antiqua" w:hAnsi="Book Antiqua"/>
        </w:rPr>
        <w:t>: 926-928 [PMID: 36064307 DOI: 10.3350/cmh.2022.0233]</w:t>
      </w:r>
    </w:p>
    <w:p>
      <w:pPr>
        <w:snapToGrid w:val="0"/>
        <w:spacing w:line="360" w:lineRule="auto"/>
        <w:jc w:val="both"/>
        <w:rPr>
          <w:rFonts w:ascii="Book Antiqua" w:hAnsi="Book Antiqua"/>
          <w:lang w:val="de-AT"/>
        </w:rPr>
      </w:pPr>
      <w:r>
        <w:rPr>
          <w:rFonts w:ascii="Book Antiqua" w:hAnsi="Book Antiqua"/>
        </w:rPr>
        <w:t xml:space="preserve">68 </w:t>
      </w:r>
      <w:r>
        <w:rPr>
          <w:rFonts w:ascii="Book Antiqua" w:hAnsi="Book Antiqua"/>
          <w:b/>
          <w:bCs/>
        </w:rPr>
        <w:t>Nikoupour H</w:t>
      </w:r>
      <w:r>
        <w:rPr>
          <w:rFonts w:ascii="Book Antiqua" w:hAnsi="Book Antiqua"/>
        </w:rPr>
        <w:t xml:space="preserve">, Arasteh P, Gholami S, Nikeghbalian S. Liver transplantation and COVID-19: a case report and cross comparison between two identical twins with COVID-19. </w:t>
      </w:r>
      <w:r>
        <w:rPr>
          <w:rFonts w:ascii="Book Antiqua" w:hAnsi="Book Antiqua"/>
          <w:i/>
          <w:iCs/>
          <w:lang w:val="de-AT"/>
        </w:rPr>
        <w:t>BMC Surg</w:t>
      </w:r>
      <w:r>
        <w:rPr>
          <w:rFonts w:ascii="Book Antiqua" w:hAnsi="Book Antiqua"/>
          <w:lang w:val="de-AT"/>
        </w:rPr>
        <w:t xml:space="preserve"> 2020; </w:t>
      </w:r>
      <w:r>
        <w:rPr>
          <w:rFonts w:ascii="Book Antiqua" w:hAnsi="Book Antiqua"/>
          <w:b/>
          <w:bCs/>
          <w:lang w:val="de-AT"/>
        </w:rPr>
        <w:t>20</w:t>
      </w:r>
      <w:r>
        <w:rPr>
          <w:rFonts w:ascii="Book Antiqua" w:hAnsi="Book Antiqua"/>
          <w:lang w:val="de-AT"/>
        </w:rPr>
        <w:t>: 181 [PMID: 32770973 DOI: 10.1186/s12893-020-00837-1]</w:t>
      </w:r>
    </w:p>
    <w:p>
      <w:pPr>
        <w:snapToGrid w:val="0"/>
        <w:spacing w:line="360" w:lineRule="auto"/>
        <w:jc w:val="both"/>
        <w:rPr>
          <w:rFonts w:ascii="Book Antiqua" w:hAnsi="Book Antiqua"/>
        </w:rPr>
      </w:pPr>
      <w:r>
        <w:rPr>
          <w:rFonts w:ascii="Book Antiqua" w:hAnsi="Book Antiqua"/>
          <w:lang w:val="de-AT"/>
        </w:rPr>
        <w:t xml:space="preserve">69 </w:t>
      </w:r>
      <w:r>
        <w:rPr>
          <w:rFonts w:ascii="Book Antiqua" w:hAnsi="Book Antiqua"/>
          <w:b/>
          <w:bCs/>
          <w:lang w:val="de-AT"/>
        </w:rPr>
        <w:t>Arnstadt B</w:t>
      </w:r>
      <w:r>
        <w:rPr>
          <w:rFonts w:ascii="Book Antiqua" w:hAnsi="Book Antiqua"/>
          <w:lang w:val="de-AT"/>
        </w:rPr>
        <w:t xml:space="preserve">, Zillinger C, Treitl M, Allescher HD. </w:t>
      </w:r>
      <w:r>
        <w:rPr>
          <w:rFonts w:ascii="Book Antiqua" w:hAnsi="Book Antiqua"/>
        </w:rPr>
        <w:t xml:space="preserve">Corona again? SSC after a severe COVID-disease. </w:t>
      </w:r>
      <w:r>
        <w:rPr>
          <w:rFonts w:ascii="Book Antiqua" w:hAnsi="Book Antiqua"/>
          <w:i/>
          <w:iCs/>
        </w:rPr>
        <w:t>Z Gastroenterol</w:t>
      </w:r>
      <w:r>
        <w:rPr>
          <w:rFonts w:ascii="Book Antiqua" w:hAnsi="Book Antiqua"/>
        </w:rPr>
        <w:t xml:space="preserve"> 2021; </w:t>
      </w:r>
      <w:r>
        <w:rPr>
          <w:rFonts w:ascii="Book Antiqua" w:hAnsi="Book Antiqua"/>
          <w:b/>
          <w:bCs/>
        </w:rPr>
        <w:t>59</w:t>
      </w:r>
      <w:r>
        <w:rPr>
          <w:rFonts w:ascii="Book Antiqua" w:hAnsi="Book Antiqua"/>
        </w:rPr>
        <w:t>: 1304-1308 [PMID: 34666402 DOI: 10.1055/a-1647-3785]</w:t>
      </w:r>
    </w:p>
    <w:p>
      <w:pPr>
        <w:snapToGrid w:val="0"/>
        <w:spacing w:line="360" w:lineRule="auto"/>
        <w:jc w:val="both"/>
        <w:rPr>
          <w:rFonts w:ascii="Book Antiqua" w:hAnsi="Book Antiqua"/>
        </w:rPr>
      </w:pPr>
      <w:r>
        <w:rPr>
          <w:rFonts w:ascii="Book Antiqua" w:hAnsi="Book Antiqua"/>
        </w:rPr>
        <w:t xml:space="preserve">70 </w:t>
      </w:r>
      <w:r>
        <w:rPr>
          <w:rFonts w:ascii="Book Antiqua" w:hAnsi="Book Antiqua"/>
          <w:b/>
          <w:bCs/>
        </w:rPr>
        <w:t>Meersseman P</w:t>
      </w:r>
      <w:r>
        <w:rPr>
          <w:rFonts w:ascii="Book Antiqua" w:hAnsi="Book Antiqua"/>
        </w:rPr>
        <w:t xml:space="preserve">, Blondeel J, De Vlieger G, van der Merwe S, Monbaliu D; Collaborators Leuven Liver Transplant program. Secondary sclerosing cholangitis: an emerging complication in critically ill COVID-19 patients. </w:t>
      </w:r>
      <w:r>
        <w:rPr>
          <w:rFonts w:ascii="Book Antiqua" w:hAnsi="Book Antiqua"/>
          <w:i/>
          <w:iCs/>
        </w:rPr>
        <w:t>Intensive Care Med</w:t>
      </w:r>
      <w:r>
        <w:rPr>
          <w:rFonts w:ascii="Book Antiqua" w:hAnsi="Book Antiqua"/>
        </w:rPr>
        <w:t xml:space="preserve"> 2021; </w:t>
      </w:r>
      <w:r>
        <w:rPr>
          <w:rFonts w:ascii="Book Antiqua" w:hAnsi="Book Antiqua"/>
          <w:b/>
          <w:bCs/>
        </w:rPr>
        <w:t>47</w:t>
      </w:r>
      <w:r>
        <w:rPr>
          <w:rFonts w:ascii="Book Antiqua" w:hAnsi="Book Antiqua"/>
        </w:rPr>
        <w:t>: 1037-1040 [PMID: 34185115 DOI: 10.1007/s00134-021-06445-8]</w:t>
      </w:r>
    </w:p>
    <w:p>
      <w:pPr>
        <w:snapToGrid w:val="0"/>
        <w:spacing w:line="360" w:lineRule="auto"/>
        <w:jc w:val="both"/>
        <w:rPr>
          <w:rFonts w:ascii="Book Antiqua" w:hAnsi="Book Antiqua"/>
        </w:rPr>
      </w:pPr>
      <w:r>
        <w:rPr>
          <w:rFonts w:ascii="Book Antiqua" w:hAnsi="Book Antiqua"/>
        </w:rPr>
        <w:t xml:space="preserve">71 </w:t>
      </w:r>
      <w:r>
        <w:rPr>
          <w:rFonts w:ascii="Book Antiqua" w:hAnsi="Book Antiqua"/>
          <w:b/>
          <w:bCs/>
        </w:rPr>
        <w:t>Raes M</w:t>
      </w:r>
      <w:r>
        <w:rPr>
          <w:rFonts w:ascii="Book Antiqua" w:hAnsi="Book Antiqua"/>
        </w:rPr>
        <w:t xml:space="preserve">, De Becker A, Blanckaert J, Balthazar T, De Ridder S, Mekeirele M, Verbrugge FH, Poelaert J, Taccone FS. Veno-venous extra-corporeal membrane oxygenation in a COVID-19 patient with cold-agglutinin haemolytic anaemia: A case report. </w:t>
      </w:r>
      <w:r>
        <w:rPr>
          <w:rFonts w:ascii="Book Antiqua" w:hAnsi="Book Antiqua"/>
          <w:i/>
          <w:iCs/>
        </w:rPr>
        <w:t>Perfusion</w:t>
      </w:r>
      <w:r>
        <w:rPr>
          <w:rFonts w:ascii="Book Antiqua" w:hAnsi="Book Antiqua"/>
        </w:rPr>
        <w:t xml:space="preserve"> 2022: 2676591221127932 [PMID: 36128692 DOI: 10.1177/02676591221127932]</w:t>
      </w:r>
    </w:p>
    <w:p>
      <w:pPr>
        <w:snapToGrid w:val="0"/>
        <w:spacing w:line="360" w:lineRule="auto"/>
        <w:jc w:val="both"/>
        <w:rPr>
          <w:rFonts w:ascii="Book Antiqua" w:hAnsi="Book Antiqua"/>
        </w:rPr>
      </w:pPr>
      <w:r>
        <w:rPr>
          <w:rFonts w:ascii="Book Antiqua" w:hAnsi="Book Antiqua"/>
        </w:rPr>
        <w:t xml:space="preserve">72 </w:t>
      </w:r>
      <w:r>
        <w:rPr>
          <w:rFonts w:ascii="Book Antiqua" w:hAnsi="Book Antiqua"/>
          <w:b/>
          <w:bCs/>
        </w:rPr>
        <w:t>Fajardo J</w:t>
      </w:r>
      <w:r>
        <w:rPr>
          <w:rFonts w:ascii="Book Antiqua" w:hAnsi="Book Antiqua"/>
        </w:rPr>
        <w:t xml:space="preserve">, Núñez E, Szafranska J, Poca M, Lobo D, Martín B, Hernández D, Roig C, Huerta A, Corominas H, Sánchez-Cabús S, Soriano G. We report a patient who presented intrahepatic cholangitis and cholecystitis after SARS-CoV-2 infection. </w:t>
      </w:r>
      <w:r>
        <w:rPr>
          <w:rFonts w:ascii="Book Antiqua" w:hAnsi="Book Antiqua"/>
          <w:i/>
          <w:iCs/>
        </w:rPr>
        <w:t>J Gastroenterol Hepatol</w:t>
      </w:r>
      <w:r>
        <w:rPr>
          <w:rFonts w:ascii="Book Antiqua" w:hAnsi="Book Antiqua"/>
        </w:rPr>
        <w:t xml:space="preserve"> 2021; </w:t>
      </w:r>
      <w:r>
        <w:rPr>
          <w:rFonts w:ascii="Book Antiqua" w:hAnsi="Book Antiqua"/>
          <w:b/>
          <w:bCs/>
        </w:rPr>
        <w:t>36</w:t>
      </w:r>
      <w:r>
        <w:rPr>
          <w:rFonts w:ascii="Book Antiqua" w:hAnsi="Book Antiqua"/>
        </w:rPr>
        <w:t>: 2037 [PMID: 34105805 DOI: 10.1111/jgh.15537]</w:t>
      </w:r>
    </w:p>
    <w:p>
      <w:pPr>
        <w:snapToGrid w:val="0"/>
        <w:spacing w:line="360" w:lineRule="auto"/>
        <w:jc w:val="both"/>
        <w:rPr>
          <w:rFonts w:ascii="Book Antiqua" w:hAnsi="Book Antiqua"/>
        </w:rPr>
      </w:pPr>
      <w:r>
        <w:rPr>
          <w:rFonts w:ascii="Book Antiqua" w:hAnsi="Book Antiqua"/>
        </w:rPr>
        <w:t xml:space="preserve">73 </w:t>
      </w:r>
      <w:r>
        <w:rPr>
          <w:rFonts w:ascii="Book Antiqua" w:hAnsi="Book Antiqua"/>
          <w:b/>
          <w:bCs/>
        </w:rPr>
        <w:t>Pizarro Vega NM</w:t>
      </w:r>
      <w:r>
        <w:rPr>
          <w:rFonts w:ascii="Book Antiqua" w:hAnsi="Book Antiqua"/>
        </w:rPr>
        <w:t xml:space="preserve">, Valer Lopez-Fando P, de la Poza Gómez G, Piqueras Alcol B, Gil Santana M, Ruiz Fuentes P, Rodríguez Amado MA, Bermejo San José F. Secondary sclerosing cholangitis: A complication after severe COVID-19 infection. </w:t>
      </w:r>
      <w:r>
        <w:rPr>
          <w:rFonts w:ascii="Book Antiqua" w:hAnsi="Book Antiqua"/>
          <w:i/>
          <w:iCs/>
        </w:rPr>
        <w:t>Gastroenterol Hepatol</w:t>
      </w:r>
      <w:r>
        <w:rPr>
          <w:rFonts w:ascii="Book Antiqua" w:hAnsi="Book Antiqua"/>
        </w:rPr>
        <w:t xml:space="preserve"> 2023; </w:t>
      </w:r>
      <w:r>
        <w:rPr>
          <w:rFonts w:ascii="Book Antiqua" w:hAnsi="Book Antiqua"/>
          <w:b/>
          <w:bCs/>
        </w:rPr>
        <w:t>46</w:t>
      </w:r>
      <w:r>
        <w:rPr>
          <w:rFonts w:ascii="Book Antiqua" w:hAnsi="Book Antiqua"/>
        </w:rPr>
        <w:t>: 462-466 [PMID: 35569544 DOI: 10.1016/j.gastrohep.2022.04.003]</w:t>
      </w:r>
    </w:p>
    <w:p>
      <w:pPr>
        <w:snapToGrid w:val="0"/>
        <w:spacing w:line="360" w:lineRule="auto"/>
        <w:jc w:val="both"/>
        <w:rPr>
          <w:rFonts w:ascii="Book Antiqua" w:hAnsi="Book Antiqua"/>
        </w:rPr>
      </w:pPr>
      <w:r>
        <w:rPr>
          <w:rFonts w:ascii="Book Antiqua" w:hAnsi="Book Antiqua"/>
        </w:rPr>
        <w:t xml:space="preserve">74 </w:t>
      </w:r>
      <w:r>
        <w:rPr>
          <w:rFonts w:ascii="Book Antiqua" w:hAnsi="Book Antiqua"/>
          <w:b/>
          <w:bCs/>
        </w:rPr>
        <w:t>Knooihuizen SAI</w:t>
      </w:r>
      <w:r>
        <w:rPr>
          <w:rFonts w:ascii="Book Antiqua" w:hAnsi="Book Antiqua"/>
        </w:rPr>
        <w:t xml:space="preserve">, Aday A, Lee WM. Ketamine-Induced Sclerosing Cholangitis (KISC) in a Critically Ill Patient With COVID-19. </w:t>
      </w:r>
      <w:r>
        <w:rPr>
          <w:rFonts w:ascii="Book Antiqua" w:hAnsi="Book Antiqua"/>
          <w:i/>
          <w:iCs/>
        </w:rPr>
        <w:t>Hepatology</w:t>
      </w:r>
      <w:r>
        <w:rPr>
          <w:rFonts w:ascii="Book Antiqua" w:hAnsi="Book Antiqua"/>
        </w:rPr>
        <w:t xml:space="preserve"> 2021; </w:t>
      </w:r>
      <w:r>
        <w:rPr>
          <w:rFonts w:ascii="Book Antiqua" w:hAnsi="Book Antiqua"/>
          <w:b/>
          <w:bCs/>
        </w:rPr>
        <w:t>74</w:t>
      </w:r>
      <w:r>
        <w:rPr>
          <w:rFonts w:ascii="Book Antiqua" w:hAnsi="Book Antiqua"/>
        </w:rPr>
        <w:t>: 519-521 [PMID: 33226658 DOI: 10.1002/hep.31650]</w:t>
      </w:r>
    </w:p>
    <w:p>
      <w:pPr>
        <w:snapToGrid w:val="0"/>
        <w:spacing w:line="360" w:lineRule="auto"/>
        <w:jc w:val="both"/>
        <w:rPr>
          <w:rFonts w:ascii="Book Antiqua" w:hAnsi="Book Antiqua"/>
        </w:rPr>
      </w:pPr>
      <w:r>
        <w:rPr>
          <w:rFonts w:ascii="Book Antiqua" w:hAnsi="Book Antiqua"/>
        </w:rPr>
        <w:t xml:space="preserve">75 </w:t>
      </w:r>
      <w:r>
        <w:rPr>
          <w:rFonts w:ascii="Book Antiqua" w:hAnsi="Book Antiqua"/>
          <w:b/>
          <w:bCs/>
        </w:rPr>
        <w:t>Zhou T</w:t>
      </w:r>
      <w:r>
        <w:rPr>
          <w:rFonts w:ascii="Book Antiqua" w:hAnsi="Book Antiqua"/>
        </w:rPr>
        <w:t xml:space="preserve">, Fronhoffs F, Dold L, Strassburg CP, Weismüller TJ. New-onset autoimmune hepatitis following mRNA COVID-19 vaccination in a 36-year-old woman with primary sclerosing cholangitis - should we be more vigilant? </w:t>
      </w:r>
      <w:r>
        <w:rPr>
          <w:rFonts w:ascii="Book Antiqua" w:hAnsi="Book Antiqua"/>
          <w:i/>
          <w:iCs/>
        </w:rPr>
        <w:t>J Hepatol</w:t>
      </w:r>
      <w:r>
        <w:rPr>
          <w:rFonts w:ascii="Book Antiqua" w:hAnsi="Book Antiqua"/>
        </w:rPr>
        <w:t xml:space="preserve"> 2022; </w:t>
      </w:r>
      <w:r>
        <w:rPr>
          <w:rFonts w:ascii="Book Antiqua" w:hAnsi="Book Antiqua"/>
          <w:b/>
          <w:bCs/>
        </w:rPr>
        <w:t>76</w:t>
      </w:r>
      <w:r>
        <w:rPr>
          <w:rFonts w:ascii="Book Antiqua" w:hAnsi="Book Antiqua"/>
        </w:rPr>
        <w:t>: 218-220 [PMID: 34450237 DOI: 10.1016/j.jhep.2021.08.006]</w:t>
      </w:r>
    </w:p>
    <w:p>
      <w:pPr>
        <w:snapToGrid w:val="0"/>
        <w:spacing w:line="360" w:lineRule="auto"/>
        <w:jc w:val="both"/>
        <w:rPr>
          <w:rFonts w:ascii="Book Antiqua" w:hAnsi="Book Antiqua"/>
        </w:rPr>
      </w:pPr>
      <w:r>
        <w:rPr>
          <w:rFonts w:ascii="Book Antiqua" w:hAnsi="Book Antiqua"/>
        </w:rPr>
        <w:t xml:space="preserve">76 </w:t>
      </w:r>
      <w:r>
        <w:rPr>
          <w:rFonts w:ascii="Book Antiqua" w:hAnsi="Book Antiqua"/>
          <w:b/>
          <w:bCs/>
        </w:rPr>
        <w:t>Muehlenberg K</w:t>
      </w:r>
      <w:r>
        <w:rPr>
          <w:rFonts w:ascii="Book Antiqua" w:hAnsi="Book Antiqua"/>
        </w:rPr>
        <w:t xml:space="preserve">, Tannapfel A, Pech O. [80-year-old patient with jaundice after a severe Covid-19 infection]. </w:t>
      </w:r>
      <w:r>
        <w:rPr>
          <w:rFonts w:ascii="Book Antiqua" w:hAnsi="Book Antiqua"/>
          <w:i/>
          <w:iCs/>
        </w:rPr>
        <w:t>Dtsch Med Wochenschr</w:t>
      </w:r>
      <w:r>
        <w:rPr>
          <w:rFonts w:ascii="Book Antiqua" w:hAnsi="Book Antiqua"/>
        </w:rPr>
        <w:t xml:space="preserve"> 2021; </w:t>
      </w:r>
      <w:r>
        <w:rPr>
          <w:rFonts w:ascii="Book Antiqua" w:hAnsi="Book Antiqua"/>
          <w:b/>
          <w:bCs/>
        </w:rPr>
        <w:t>146</w:t>
      </w:r>
      <w:r>
        <w:rPr>
          <w:rFonts w:ascii="Book Antiqua" w:hAnsi="Book Antiqua"/>
        </w:rPr>
        <w:t>: 13-14 [PMID: 33395721 DOI: 10.1055/a-1264-4718]</w:t>
      </w:r>
    </w:p>
    <w:p>
      <w:pPr>
        <w:snapToGrid w:val="0"/>
        <w:spacing w:line="360" w:lineRule="auto"/>
        <w:jc w:val="both"/>
        <w:rPr>
          <w:rFonts w:ascii="Book Antiqua" w:hAnsi="Book Antiqua"/>
        </w:rPr>
      </w:pPr>
      <w:r>
        <w:rPr>
          <w:rFonts w:ascii="Book Antiqua" w:hAnsi="Book Antiqua"/>
        </w:rPr>
        <w:t xml:space="preserve">77 </w:t>
      </w:r>
      <w:r>
        <w:rPr>
          <w:rFonts w:ascii="Book Antiqua" w:hAnsi="Book Antiqua"/>
          <w:b/>
          <w:bCs/>
        </w:rPr>
        <w:t>Soldera J</w:t>
      </w:r>
      <w:r>
        <w:rPr>
          <w:rFonts w:ascii="Book Antiqua" w:hAnsi="Book Antiqua"/>
        </w:rPr>
        <w:t xml:space="preserve">, Salgado K. Ischemic Gastropathy in a Covid-19 pneumonia patient. </w:t>
      </w:r>
      <w:r>
        <w:rPr>
          <w:rFonts w:ascii="Book Antiqua" w:hAnsi="Book Antiqua"/>
          <w:i/>
          <w:iCs/>
        </w:rPr>
        <w:t>Revista da AMRIGS</w:t>
      </w:r>
      <w:r>
        <w:rPr>
          <w:rFonts w:ascii="Book Antiqua" w:hAnsi="Book Antiqua"/>
        </w:rPr>
        <w:t xml:space="preserve">, 2021; </w:t>
      </w:r>
      <w:r>
        <w:rPr>
          <w:rFonts w:ascii="Book Antiqua" w:hAnsi="Book Antiqua"/>
          <w:b/>
          <w:bCs/>
        </w:rPr>
        <w:t>65</w:t>
      </w:r>
      <w:r>
        <w:rPr>
          <w:rFonts w:ascii="Book Antiqua" w:hAnsi="Book Antiqua"/>
        </w:rPr>
        <w:t>: 58-59</w:t>
      </w:r>
    </w:p>
    <w:p>
      <w:pPr>
        <w:snapToGrid w:val="0"/>
        <w:spacing w:line="360" w:lineRule="auto"/>
        <w:jc w:val="both"/>
        <w:rPr>
          <w:rFonts w:ascii="Book Antiqua" w:hAnsi="Book Antiqua"/>
        </w:rPr>
      </w:pPr>
      <w:r>
        <w:rPr>
          <w:rFonts w:ascii="Book Antiqua" w:hAnsi="Book Antiqua"/>
        </w:rPr>
        <w:t xml:space="preserve">78 </w:t>
      </w:r>
      <w:r>
        <w:rPr>
          <w:rFonts w:ascii="Book Antiqua" w:hAnsi="Book Antiqua"/>
          <w:b/>
          <w:bCs/>
        </w:rPr>
        <w:t>Rojas M</w:t>
      </w:r>
      <w:r>
        <w:rPr>
          <w:rFonts w:ascii="Book Antiqua" w:hAnsi="Book Antiqua"/>
        </w:rPr>
        <w:t xml:space="preserve">, Rodríguez Y, Zapata E, Hernández JC, Anaya JM. Cholangiopathy as part of post-COVID syndrome. </w:t>
      </w:r>
      <w:r>
        <w:rPr>
          <w:rFonts w:ascii="Book Antiqua" w:hAnsi="Book Antiqua"/>
          <w:i/>
          <w:iCs/>
        </w:rPr>
        <w:t>J Transl Autoimmun</w:t>
      </w:r>
      <w:r>
        <w:rPr>
          <w:rFonts w:ascii="Book Antiqua" w:hAnsi="Book Antiqua"/>
        </w:rPr>
        <w:t xml:space="preserve"> 2021; </w:t>
      </w:r>
      <w:r>
        <w:rPr>
          <w:rFonts w:ascii="Book Antiqua" w:hAnsi="Book Antiqua"/>
          <w:b/>
          <w:bCs/>
        </w:rPr>
        <w:t>4</w:t>
      </w:r>
      <w:r>
        <w:rPr>
          <w:rFonts w:ascii="Book Antiqua" w:hAnsi="Book Antiqua"/>
        </w:rPr>
        <w:t>: 100116 [PMID: 34485887 DOI: 10.1016/j.jtauto.2021.100116]</w:t>
      </w:r>
    </w:p>
    <w:p>
      <w:pPr>
        <w:snapToGrid w:val="0"/>
        <w:spacing w:line="360" w:lineRule="auto"/>
        <w:jc w:val="both"/>
        <w:rPr>
          <w:rFonts w:ascii="Book Antiqua" w:hAnsi="Book Antiqua"/>
        </w:rPr>
      </w:pPr>
      <w:r>
        <w:rPr>
          <w:rFonts w:ascii="Book Antiqua" w:hAnsi="Book Antiqua"/>
        </w:rPr>
        <w:t xml:space="preserve">79 </w:t>
      </w:r>
      <w:r>
        <w:rPr>
          <w:rFonts w:ascii="Book Antiqua" w:hAnsi="Book Antiqua"/>
          <w:b/>
          <w:bCs/>
        </w:rPr>
        <w:t>Caballero-Alvarado J</w:t>
      </w:r>
      <w:r>
        <w:rPr>
          <w:rFonts w:ascii="Book Antiqua" w:hAnsi="Book Antiqua"/>
        </w:rPr>
        <w:t xml:space="preserve">, Zavaleta Corvera C, Merino Bacilio B, Ruiz Caballero C, Lozano-Peralta K. Post-COVID cholangiopathy: A narrative review. </w:t>
      </w:r>
      <w:r>
        <w:rPr>
          <w:rFonts w:ascii="Book Antiqua" w:hAnsi="Book Antiqua"/>
          <w:i/>
          <w:iCs/>
        </w:rPr>
        <w:t>Gastroenterol Hepatol</w:t>
      </w:r>
      <w:r>
        <w:rPr>
          <w:rFonts w:ascii="Book Antiqua" w:hAnsi="Book Antiqua"/>
        </w:rPr>
        <w:t xml:space="preserve"> 2023; </w:t>
      </w:r>
      <w:r>
        <w:rPr>
          <w:rFonts w:ascii="Book Antiqua" w:hAnsi="Book Antiqua"/>
          <w:b/>
          <w:bCs/>
        </w:rPr>
        <w:t>46</w:t>
      </w:r>
      <w:r>
        <w:rPr>
          <w:rFonts w:ascii="Book Antiqua" w:hAnsi="Book Antiqua"/>
        </w:rPr>
        <w:t>: 474-482 [PMID: 36174796 DOI: 10.1016/j.gastrohep.2022.09.004]</w:t>
      </w:r>
    </w:p>
    <w:p>
      <w:pPr>
        <w:snapToGrid w:val="0"/>
        <w:spacing w:line="360" w:lineRule="auto"/>
        <w:jc w:val="both"/>
        <w:rPr>
          <w:rFonts w:ascii="Book Antiqua" w:hAnsi="Book Antiqua"/>
        </w:rPr>
      </w:pPr>
      <w:r>
        <w:rPr>
          <w:rFonts w:ascii="Book Antiqua" w:hAnsi="Book Antiqua"/>
        </w:rPr>
        <w:t xml:space="preserve">80 </w:t>
      </w:r>
      <w:r>
        <w:rPr>
          <w:rFonts w:ascii="Book Antiqua" w:hAnsi="Book Antiqua"/>
          <w:b/>
          <w:bCs/>
        </w:rPr>
        <w:t>Franzini TAP</w:t>
      </w:r>
      <w:r>
        <w:rPr>
          <w:rFonts w:ascii="Book Antiqua" w:hAnsi="Book Antiqua"/>
        </w:rPr>
        <w:t xml:space="preserve">, Guedes MMF, Rocha HLOG, Fleury CA, Bestetti AM, Moura EGH. Cholangioscopy in a post-COVID-19 cholangiopathy patient. </w:t>
      </w:r>
      <w:r>
        <w:rPr>
          <w:rFonts w:ascii="Book Antiqua" w:hAnsi="Book Antiqua"/>
          <w:i/>
          <w:iCs/>
        </w:rPr>
        <w:t>Arq Gastroenterol</w:t>
      </w:r>
      <w:r>
        <w:rPr>
          <w:rFonts w:ascii="Book Antiqua" w:hAnsi="Book Antiqua"/>
        </w:rPr>
        <w:t xml:space="preserve"> 2022; </w:t>
      </w:r>
      <w:r>
        <w:rPr>
          <w:rFonts w:ascii="Book Antiqua" w:hAnsi="Book Antiqua"/>
          <w:b/>
          <w:bCs/>
        </w:rPr>
        <w:t>59</w:t>
      </w:r>
      <w:r>
        <w:rPr>
          <w:rFonts w:ascii="Book Antiqua" w:hAnsi="Book Antiqua"/>
        </w:rPr>
        <w:t>: 321-323 [PMID: 35830050 DOI: 10.1590/S0004-2803.202202000-58]</w:t>
      </w:r>
    </w:p>
    <w:p>
      <w:pPr>
        <w:snapToGrid w:val="0"/>
        <w:spacing w:line="360" w:lineRule="auto"/>
        <w:jc w:val="both"/>
        <w:rPr>
          <w:rFonts w:ascii="Book Antiqua" w:hAnsi="Book Antiqua"/>
        </w:rPr>
      </w:pPr>
      <w:r>
        <w:rPr>
          <w:rFonts w:ascii="Book Antiqua" w:hAnsi="Book Antiqua"/>
        </w:rPr>
        <w:t xml:space="preserve">81 </w:t>
      </w:r>
      <w:r>
        <w:rPr>
          <w:rFonts w:ascii="Book Antiqua" w:hAnsi="Book Antiqua"/>
          <w:b/>
          <w:bCs/>
        </w:rPr>
        <w:t>Roda S</w:t>
      </w:r>
      <w:r>
        <w:rPr>
          <w:rFonts w:ascii="Book Antiqua" w:hAnsi="Book Antiqua"/>
        </w:rPr>
        <w:t xml:space="preserve">, Ricciardi A, Maria Di Matteo A, Zecca M, Morbini P, Vecchia M, Chiara Pieri T, Giordani P, Tavano A, Bruno R. Post-acute coronavirus disease 2019 (COVID 19) syndrome: HLH and cholangiopathy in a lung transplant recipient. </w:t>
      </w:r>
      <w:r>
        <w:rPr>
          <w:rFonts w:ascii="Book Antiqua" w:hAnsi="Book Antiqua"/>
          <w:i/>
          <w:iCs/>
        </w:rPr>
        <w:t>Clin Infect Pract</w:t>
      </w:r>
      <w:r>
        <w:rPr>
          <w:rFonts w:ascii="Book Antiqua" w:hAnsi="Book Antiqua"/>
        </w:rPr>
        <w:t xml:space="preserve"> 2022; </w:t>
      </w:r>
      <w:r>
        <w:rPr>
          <w:rFonts w:ascii="Book Antiqua" w:hAnsi="Book Antiqua"/>
          <w:b/>
          <w:bCs/>
        </w:rPr>
        <w:t>15</w:t>
      </w:r>
      <w:r>
        <w:rPr>
          <w:rFonts w:ascii="Book Antiqua" w:hAnsi="Book Antiqua"/>
        </w:rPr>
        <w:t>: 100144 [PMID: 35498053 DOI: 10.1016/j.clinpr.2022.100144]</w:t>
      </w:r>
    </w:p>
    <w:p>
      <w:pPr>
        <w:snapToGrid w:val="0"/>
        <w:spacing w:line="360" w:lineRule="auto"/>
        <w:jc w:val="both"/>
        <w:rPr>
          <w:rFonts w:ascii="Book Antiqua" w:hAnsi="Book Antiqua"/>
        </w:rPr>
      </w:pPr>
      <w:r>
        <w:rPr>
          <w:rFonts w:ascii="Book Antiqua" w:hAnsi="Book Antiqua"/>
        </w:rPr>
        <w:t xml:space="preserve">82 </w:t>
      </w:r>
      <w:r>
        <w:rPr>
          <w:rFonts w:ascii="Book Antiqua" w:hAnsi="Book Antiqua"/>
          <w:b/>
          <w:bCs/>
        </w:rPr>
        <w:t>Tebar DMCE,</w:t>
      </w:r>
      <w:r>
        <w:rPr>
          <w:rFonts w:ascii="Book Antiqua" w:hAnsi="Book Antiqua"/>
        </w:rPr>
        <w:t xml:space="preserve"> Reis LS, Mineiro GN, Pereira MLD</w:t>
      </w:r>
      <w:r>
        <w:rPr>
          <w:rFonts w:ascii="Book Antiqua" w:hAnsi="Book Antiqua"/>
          <w:lang w:eastAsia="zh-CN"/>
        </w:rPr>
        <w:t>e</w:t>
      </w:r>
      <w:r>
        <w:rPr>
          <w:rFonts w:ascii="Book Antiqua" w:hAnsi="Book Antiqua"/>
        </w:rPr>
        <w:t xml:space="preserve">M, Piassa MLP, Salvajolli RR. Secondary Sclerosing Cholangitis after severe COVID-19: a new possibility in the critically ill patient. </w:t>
      </w:r>
      <w:r>
        <w:rPr>
          <w:rFonts w:ascii="Book Antiqua" w:hAnsi="Book Antiqua"/>
          <w:i/>
          <w:iCs/>
        </w:rPr>
        <w:t xml:space="preserve">Brazilian Journal of Health Review </w:t>
      </w:r>
      <w:r>
        <w:rPr>
          <w:rFonts w:ascii="Book Antiqua" w:hAnsi="Book Antiqua"/>
        </w:rPr>
        <w:t xml:space="preserve">2022; </w:t>
      </w:r>
      <w:r>
        <w:rPr>
          <w:rFonts w:ascii="Book Antiqua" w:hAnsi="Book Antiqua"/>
          <w:b/>
          <w:bCs/>
        </w:rPr>
        <w:t>5</w:t>
      </w:r>
      <w:r>
        <w:rPr>
          <w:rFonts w:ascii="Book Antiqua" w:hAnsi="Book Antiqua"/>
        </w:rPr>
        <w:t>: 20–26 [DOI: 10.34119/bjhrv5n1-002]</w:t>
      </w:r>
    </w:p>
    <w:p>
      <w:pPr>
        <w:snapToGrid w:val="0"/>
        <w:spacing w:line="360" w:lineRule="auto"/>
        <w:jc w:val="both"/>
        <w:rPr>
          <w:rFonts w:ascii="Book Antiqua" w:hAnsi="Book Antiqua"/>
        </w:rPr>
      </w:pPr>
      <w:r>
        <w:rPr>
          <w:rFonts w:ascii="Book Antiqua" w:hAnsi="Book Antiqua"/>
        </w:rPr>
        <w:t xml:space="preserve">83 </w:t>
      </w:r>
      <w:r>
        <w:rPr>
          <w:rFonts w:ascii="Book Antiqua" w:hAnsi="Book Antiqua"/>
          <w:b/>
          <w:bCs/>
        </w:rPr>
        <w:t>Santisteban Arenas MT</w:t>
      </w:r>
      <w:r>
        <w:rPr>
          <w:rFonts w:ascii="Book Antiqua" w:hAnsi="Book Antiqua"/>
        </w:rPr>
        <w:t xml:space="preserve">, Osorio Castrillón LM, Guevara Casallas LG, Niño Ramírez SF. [Post-COVID-19 severe cholangiopathy: report of 6 cases]. </w:t>
      </w:r>
      <w:r>
        <w:rPr>
          <w:rFonts w:ascii="Book Antiqua" w:hAnsi="Book Antiqua"/>
          <w:i/>
          <w:iCs/>
        </w:rPr>
        <w:t>Rev Gastroenterol Peru</w:t>
      </w:r>
      <w:r>
        <w:rPr>
          <w:rFonts w:ascii="Book Antiqua" w:hAnsi="Book Antiqua"/>
        </w:rPr>
        <w:t xml:space="preserve"> 2022; </w:t>
      </w:r>
      <w:r>
        <w:rPr>
          <w:rFonts w:ascii="Book Antiqua" w:hAnsi="Book Antiqua"/>
          <w:b/>
          <w:bCs/>
        </w:rPr>
        <w:t>42</w:t>
      </w:r>
      <w:r>
        <w:rPr>
          <w:rFonts w:ascii="Book Antiqua" w:hAnsi="Book Antiqua"/>
        </w:rPr>
        <w:t>: 53-57 [PMID: 35896075]</w:t>
      </w:r>
    </w:p>
    <w:p>
      <w:pPr>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color w:val="000000"/>
        </w:rPr>
        <w:t>Footnotes</w:t>
      </w:r>
    </w:p>
    <w:p>
      <w:pPr>
        <w:snapToGrid w:val="0"/>
        <w:spacing w:line="360" w:lineRule="auto"/>
        <w:rPr>
          <w:rFonts w:ascii="Book Antiqua" w:hAnsi="Book Antiqua" w:eastAsia="宋体" w:cs="宋体"/>
        </w:rPr>
      </w:pPr>
      <w:r>
        <w:rPr>
          <w:rFonts w:ascii="Book Antiqua" w:hAnsi="Book Antiqua" w:eastAsia="Book Antiqua" w:cs="Book Antiqua"/>
          <w:b/>
          <w:bCs/>
        </w:rPr>
        <w:t xml:space="preserve">Conflict-of-interest statement: </w:t>
      </w:r>
      <w:bookmarkStart w:id="2" w:name="_Hlk130828251"/>
      <w:r>
        <w:rPr>
          <w:rFonts w:ascii="Book Antiqua" w:hAnsi="Book Antiqua" w:eastAsia="宋体" w:cs="宋体"/>
        </w:rPr>
        <w:t>All the authors report no relevant conflicts of interest for this article.</w:t>
      </w:r>
    </w:p>
    <w:bookmarkEnd w:id="2"/>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PRISMA 2009 Checklist statement: </w:t>
      </w:r>
      <w:r>
        <w:rPr>
          <w:rFonts w:ascii="Book Antiqua" w:hAnsi="Book Antiqua" w:eastAsia="Book Antiqua" w:cs="Book Antiqua"/>
        </w:rPr>
        <w:t>The authors have read the PRISMA 2009 Checklist, and the manuscript was prepared and revised according to the PRISMA 2009 Checklist.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napToGrid w:val="0"/>
        <w:spacing w:line="360" w:lineRule="auto"/>
        <w:jc w:val="both"/>
        <w:rPr>
          <w:rFonts w:ascii="Book Antiqua" w:hAnsi="Book Antiqua" w:eastAsia="Book Antiqua" w:cs="Book Antiqua"/>
          <w:b/>
          <w:color w:val="000000"/>
        </w:rPr>
      </w:pPr>
    </w:p>
    <w:p>
      <w:pPr>
        <w:snapToGrid w:val="0"/>
        <w:spacing w:line="360" w:lineRule="auto"/>
        <w:jc w:val="both"/>
        <w:rPr>
          <w:rFonts w:ascii="Book Antiqua" w:hAnsi="Book Antiqua"/>
          <w:lang w:val="pt-PT"/>
        </w:rPr>
      </w:pPr>
      <w:r>
        <w:rPr>
          <w:rFonts w:ascii="Book Antiqua" w:hAnsi="Book Antiqua" w:eastAsia="Book Antiqua" w:cs="Book Antiqua"/>
          <w:b/>
          <w:color w:val="000000"/>
          <w:lang w:val="pt-PT"/>
        </w:rPr>
        <w:t xml:space="preserve">Peer-review model: </w:t>
      </w:r>
      <w:r>
        <w:rPr>
          <w:rFonts w:ascii="Book Antiqua" w:hAnsi="Book Antiqua" w:eastAsia="Book Antiqua" w:cs="Book Antiqua"/>
          <w:lang w:val="pt-PT"/>
        </w:rPr>
        <w:t>Single blind</w:t>
      </w:r>
    </w:p>
    <w:p>
      <w:pPr>
        <w:snapToGrid w:val="0"/>
        <w:spacing w:line="360" w:lineRule="auto"/>
        <w:jc w:val="both"/>
        <w:rPr>
          <w:rFonts w:ascii="Book Antiqua" w:hAnsi="Book Antiqua" w:eastAsia="Book Antiqua" w:cs="Book Antiqua"/>
          <w:b/>
          <w:color w:val="000000"/>
          <w:lang w:val="pt-PT"/>
        </w:rPr>
      </w:pPr>
    </w:p>
    <w:p>
      <w:pPr>
        <w:snapToGrid w:val="0"/>
        <w:spacing w:line="360" w:lineRule="auto"/>
        <w:jc w:val="both"/>
        <w:rPr>
          <w:rFonts w:ascii="Book Antiqua" w:hAnsi="Book Antiqua"/>
          <w:lang w:val="pt-PT"/>
        </w:rPr>
      </w:pPr>
      <w:r>
        <w:rPr>
          <w:rFonts w:ascii="Book Antiqua" w:hAnsi="Book Antiqua" w:eastAsia="Book Antiqua" w:cs="Book Antiqua"/>
          <w:b/>
          <w:color w:val="000000"/>
          <w:lang w:val="pt-PT"/>
        </w:rPr>
        <w:t xml:space="preserve">Corresponding Author's Membership in Professional Societies: </w:t>
      </w:r>
      <w:r>
        <w:rPr>
          <w:rFonts w:ascii="Book Antiqua" w:hAnsi="Book Antiqua" w:eastAsia="Book Antiqua" w:cs="Book Antiqua"/>
          <w:lang w:val="pt-PT"/>
        </w:rPr>
        <w:t>Federação Brasileira De Gastroenterologia; Sociedade Brasileira de Hepatologia.</w:t>
      </w:r>
    </w:p>
    <w:p>
      <w:pPr>
        <w:snapToGrid w:val="0"/>
        <w:spacing w:line="360" w:lineRule="auto"/>
        <w:jc w:val="both"/>
        <w:rPr>
          <w:rFonts w:ascii="Book Antiqua" w:hAnsi="Book Antiqua"/>
          <w:lang w:val="pt-PT"/>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April 15, 2023</w:t>
      </w:r>
    </w:p>
    <w:p>
      <w:pPr>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May 12, 2023</w:t>
      </w:r>
    </w:p>
    <w:p>
      <w:pPr>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August 23, 2023</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Medical laboratory technology</w:t>
      </w:r>
    </w:p>
    <w:p>
      <w:pPr>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United Kingdom</w:t>
      </w:r>
    </w:p>
    <w:p>
      <w:pPr>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napToGrid w:val="0"/>
        <w:spacing w:line="360" w:lineRule="auto"/>
        <w:jc w:val="both"/>
        <w:rPr>
          <w:rFonts w:ascii="Book Antiqua" w:hAnsi="Book Antiqua"/>
        </w:rPr>
      </w:pPr>
      <w:r>
        <w:rPr>
          <w:rFonts w:ascii="Book Antiqua" w:hAnsi="Book Antiqua" w:eastAsia="Book Antiqua" w:cs="Book Antiqua"/>
        </w:rPr>
        <w:t>Grade A (Excellent): 0</w:t>
      </w:r>
    </w:p>
    <w:p>
      <w:pPr>
        <w:snapToGrid w:val="0"/>
        <w:spacing w:line="360" w:lineRule="auto"/>
        <w:jc w:val="both"/>
        <w:rPr>
          <w:rFonts w:ascii="Book Antiqua" w:hAnsi="Book Antiqua"/>
        </w:rPr>
      </w:pPr>
      <w:r>
        <w:rPr>
          <w:rFonts w:ascii="Book Antiqua" w:hAnsi="Book Antiqua" w:eastAsia="Book Antiqua" w:cs="Book Antiqua"/>
        </w:rPr>
        <w:t>Grade B (Very good): 0</w:t>
      </w:r>
    </w:p>
    <w:p>
      <w:pPr>
        <w:snapToGrid w:val="0"/>
        <w:spacing w:line="360" w:lineRule="auto"/>
        <w:jc w:val="both"/>
        <w:rPr>
          <w:rFonts w:ascii="Book Antiqua" w:hAnsi="Book Antiqua"/>
        </w:rPr>
      </w:pPr>
      <w:r>
        <w:rPr>
          <w:rFonts w:ascii="Book Antiqua" w:hAnsi="Book Antiqua" w:eastAsia="Book Antiqua" w:cs="Book Antiqua"/>
        </w:rPr>
        <w:t>Grade C (Good): C</w:t>
      </w:r>
    </w:p>
    <w:p>
      <w:pPr>
        <w:snapToGrid w:val="0"/>
        <w:spacing w:line="360" w:lineRule="auto"/>
        <w:jc w:val="both"/>
        <w:rPr>
          <w:rFonts w:ascii="Book Antiqua" w:hAnsi="Book Antiqua"/>
        </w:rPr>
      </w:pPr>
      <w:r>
        <w:rPr>
          <w:rFonts w:ascii="Book Antiqua" w:hAnsi="Book Antiqua" w:eastAsia="Book Antiqua" w:cs="Book Antiqua"/>
        </w:rPr>
        <w:t>Grade D (Fair): D, D</w:t>
      </w:r>
    </w:p>
    <w:p>
      <w:pPr>
        <w:snapToGrid w:val="0"/>
        <w:spacing w:line="360" w:lineRule="auto"/>
        <w:jc w:val="both"/>
        <w:rPr>
          <w:rFonts w:ascii="Book Antiqua" w:hAnsi="Book Antiqua"/>
          <w:lang w:val="pt-PT"/>
        </w:rPr>
      </w:pPr>
      <w:r>
        <w:rPr>
          <w:rFonts w:ascii="Book Antiqua" w:hAnsi="Book Antiqua" w:eastAsia="Book Antiqua" w:cs="Book Antiqua"/>
          <w:lang w:val="pt-PT"/>
        </w:rPr>
        <w:t>Grade E (Poor): 0</w:t>
      </w:r>
    </w:p>
    <w:p>
      <w:pPr>
        <w:snapToGrid w:val="0"/>
        <w:spacing w:line="360" w:lineRule="auto"/>
        <w:jc w:val="both"/>
        <w:rPr>
          <w:rFonts w:ascii="Book Antiqua" w:hAnsi="Book Antiqua"/>
          <w:lang w:val="pt-PT"/>
        </w:rPr>
      </w:pPr>
    </w:p>
    <w:p>
      <w:pPr>
        <w:snapToGrid w:val="0"/>
        <w:spacing w:line="360" w:lineRule="auto"/>
        <w:jc w:val="both"/>
        <w:rPr>
          <w:rFonts w:ascii="Book Antiqua" w:hAnsi="Book Antiqua"/>
          <w:lang w:val="pt-PT"/>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lang w:val="pt-PT"/>
        </w:rPr>
        <w:t xml:space="preserve">P-Reviewer: </w:t>
      </w:r>
      <w:r>
        <w:rPr>
          <w:rFonts w:ascii="Book Antiqua" w:hAnsi="Book Antiqua" w:eastAsia="Book Antiqua" w:cs="Book Antiqua"/>
          <w:lang w:val="pt-PT"/>
        </w:rPr>
        <w:t>Gaspar R, Portugal; Giacomelli L, Italy</w:t>
      </w:r>
      <w:r>
        <w:rPr>
          <w:rFonts w:ascii="Book Antiqua" w:hAnsi="Book Antiqua" w:eastAsia="Book Antiqua" w:cs="Book Antiqua"/>
          <w:b/>
          <w:color w:val="000000"/>
          <w:lang w:val="pt-PT"/>
        </w:rPr>
        <w:t xml:space="preserve"> S-Editor: </w:t>
      </w:r>
      <w:r>
        <w:rPr>
          <w:rFonts w:ascii="Book Antiqua" w:hAnsi="Book Antiqua" w:eastAsia="Book Antiqua" w:cs="Book Antiqua"/>
          <w:bCs/>
          <w:color w:val="000000"/>
          <w:lang w:val="pt-PT"/>
        </w:rPr>
        <w:t>Li L</w:t>
      </w:r>
      <w:r>
        <w:rPr>
          <w:rFonts w:ascii="Book Antiqua" w:hAnsi="Book Antiqua" w:eastAsia="Book Antiqua" w:cs="Book Antiqua"/>
          <w:b/>
          <w:color w:val="000000"/>
          <w:lang w:val="pt-PT"/>
        </w:rPr>
        <w:t xml:space="preserve"> L-Editor: </w:t>
      </w:r>
      <w:r>
        <w:rPr>
          <w:rFonts w:ascii="Book Antiqua" w:hAnsi="Book Antiqua" w:eastAsia="Book Antiqua" w:cs="Book Antiqua"/>
          <w:bCs/>
          <w:color w:val="000000"/>
          <w:lang w:val="pt-PT"/>
        </w:rPr>
        <w:t xml:space="preserve">Filipodia </w:t>
      </w:r>
      <w:r>
        <w:rPr>
          <w:rFonts w:ascii="Book Antiqua" w:hAnsi="Book Antiqua" w:eastAsia="Book Antiqua" w:cs="Book Antiqua"/>
          <w:b/>
          <w:color w:val="000000"/>
          <w:lang w:val="pt-PT"/>
        </w:rPr>
        <w:t xml:space="preserve">P-Editor: </w:t>
      </w:r>
      <w:r>
        <w:rPr>
          <w:rFonts w:ascii="Book Antiqua" w:hAnsi="Book Antiqua" w:eastAsia="Book Antiqua" w:cs="Book Antiqua"/>
          <w:lang w:val="pt-PT"/>
        </w:rPr>
        <w:t>Chen YX</w:t>
      </w:r>
    </w:p>
    <w:p>
      <w:pPr>
        <w:snapToGrid w:val="0"/>
        <w:spacing w:line="360" w:lineRule="auto"/>
        <w:jc w:val="both"/>
        <w:rPr>
          <w:rFonts w:ascii="Book Antiqua" w:hAnsi="Book Antiqua"/>
        </w:rPr>
      </w:pPr>
      <w:r>
        <w:rPr>
          <w:rFonts w:ascii="Book Antiqua" w:hAnsi="Book Antiqua" w:eastAsia="Book Antiqua" w:cs="Book Antiqua"/>
          <w:b/>
          <w:color w:val="000000"/>
        </w:rPr>
        <w:t>Figure Legends</w:t>
      </w:r>
    </w:p>
    <w:p>
      <w:pPr>
        <w:snapToGrid w:val="0"/>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4104005" cy="3452495"/>
            <wp:effectExtent l="0" t="0" r="1270" b="5080"/>
            <wp:docPr id="1" name="图片 1" descr="WJM-13-29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M-13-296-g001"/>
                    <pic:cNvPicPr>
                      <a:picLocks noChangeAspect="1"/>
                    </pic:cNvPicPr>
                  </pic:nvPicPr>
                  <pic:blipFill>
                    <a:blip r:embed="rId5"/>
                    <a:stretch>
                      <a:fillRect/>
                    </a:stretch>
                  </pic:blipFill>
                  <pic:spPr>
                    <a:xfrm>
                      <a:off x="0" y="0"/>
                      <a:ext cx="4104005" cy="3452495"/>
                    </a:xfrm>
                    <a:prstGeom prst="rect">
                      <a:avLst/>
                    </a:prstGeom>
                  </pic:spPr>
                </pic:pic>
              </a:graphicData>
            </a:graphic>
          </wp:inline>
        </w:drawing>
      </w:r>
    </w:p>
    <w:p>
      <w:pPr>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1 The preferred reporting items for systematic reviews and meta-analyses flowchart for the systematic review.</w:t>
      </w:r>
    </w:p>
    <w:p>
      <w:pPr>
        <w:snapToGrid w:val="0"/>
        <w:spacing w:line="360" w:lineRule="auto"/>
        <w:jc w:val="both"/>
        <w:rPr>
          <w:rFonts w:ascii="Book Antiqua" w:hAnsi="Book Antiqua" w:eastAsia="Book Antiqua" w:cs="Book Antiqua"/>
          <w:b/>
          <w:bCs/>
          <w:color w:val="000000"/>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eastAsia="Times New Roman" w:cstheme="majorBidi"/>
          <w:b/>
          <w:bCs/>
          <w:color w:val="000000" w:themeColor="text1"/>
          <w14:textFill>
            <w14:solidFill>
              <w14:schemeClr w14:val="tx1"/>
            </w14:solidFill>
          </w14:textFill>
        </w:rPr>
      </w:pPr>
      <w:bookmarkStart w:id="3" w:name="_Hlk141892812"/>
      <w:r>
        <w:rPr>
          <w:rFonts w:ascii="Book Antiqua" w:hAnsi="Book Antiqua" w:eastAsia="Times New Roman" w:cstheme="majorBidi"/>
          <w:b/>
          <w:bCs/>
        </w:rPr>
        <w:t xml:space="preserve">Table 1 Baseline features </w:t>
      </w:r>
      <w:r>
        <w:rPr>
          <w:rFonts w:ascii="Book Antiqua" w:hAnsi="Book Antiqua" w:eastAsia="Times New Roman" w:cstheme="majorBidi"/>
          <w:b/>
          <w:bCs/>
          <w:color w:val="000000" w:themeColor="text1"/>
          <w14:textFill>
            <w14:solidFill>
              <w14:schemeClr w14:val="tx1"/>
            </w14:solidFill>
          </w14:textFill>
        </w:rPr>
        <w:t xml:space="preserve">in 540 patients with post-COVID-19 cholangiopathy, </w:t>
      </w:r>
      <w:r>
        <w:rPr>
          <w:rFonts w:ascii="Book Antiqua" w:hAnsi="Book Antiqua" w:eastAsia="Times New Roman" w:cstheme="majorBidi"/>
          <w:b/>
          <w:bCs/>
          <w:i/>
          <w:iCs/>
          <w:color w:val="000000" w:themeColor="text1"/>
          <w14:textFill>
            <w14:solidFill>
              <w14:schemeClr w14:val="tx1"/>
            </w14:solidFill>
          </w14:textFill>
        </w:rPr>
        <w:t>n</w:t>
      </w:r>
      <w:r>
        <w:rPr>
          <w:rFonts w:ascii="Book Antiqua" w:hAnsi="Book Antiqua" w:eastAsia="Times New Roman" w:cstheme="majorBidi"/>
          <w:b/>
          <w:bCs/>
          <w:color w:val="000000" w:themeColor="text1"/>
          <w14:textFill>
            <w14:solidFill>
              <w14:schemeClr w14:val="tx1"/>
            </w14:solidFill>
          </w14:textFill>
        </w:rPr>
        <w:t xml:space="preserve"> (%)</w:t>
      </w:r>
    </w:p>
    <w:tbl>
      <w:tblPr>
        <w:tblStyle w:val="11"/>
        <w:tblW w:w="9037" w:type="dxa"/>
        <w:tblInd w:w="0" w:type="dxa"/>
        <w:tblLayout w:type="autofit"/>
        <w:tblCellMar>
          <w:top w:w="0" w:type="dxa"/>
          <w:left w:w="108" w:type="dxa"/>
          <w:bottom w:w="0" w:type="dxa"/>
          <w:right w:w="108" w:type="dxa"/>
        </w:tblCellMar>
      </w:tblPr>
      <w:tblGrid>
        <w:gridCol w:w="5103"/>
        <w:gridCol w:w="3934"/>
      </w:tblGrid>
      <w:tr>
        <w:tblPrEx>
          <w:tblCellMar>
            <w:top w:w="0" w:type="dxa"/>
            <w:left w:w="108" w:type="dxa"/>
            <w:bottom w:w="0" w:type="dxa"/>
            <w:right w:w="108" w:type="dxa"/>
          </w:tblCellMar>
        </w:tblPrEx>
        <w:trPr>
          <w:trHeight w:val="304" w:hRule="atLeast"/>
        </w:trPr>
        <w:tc>
          <w:tcPr>
            <w:tcW w:w="5103" w:type="dxa"/>
            <w:tcBorders>
              <w:top w:val="single" w:color="auto" w:sz="4" w:space="0"/>
              <w:left w:val="nil"/>
              <w:bottom w:val="single" w:color="auto" w:sz="4" w:space="0"/>
              <w:right w:val="nil"/>
            </w:tcBorders>
            <w:shd w:val="clear" w:color="auto" w:fill="auto"/>
            <w:noWrap/>
            <w:vAlign w:val="center"/>
          </w:tcPr>
          <w:p>
            <w:pPr>
              <w:adjustRightInd w:val="0"/>
              <w:snapToGrid w:val="0"/>
              <w:spacing w:line="360" w:lineRule="auto"/>
              <w:jc w:val="both"/>
              <w:rPr>
                <w:rFonts w:ascii="Book Antiqua" w:hAnsi="Book Antiqua" w:eastAsia="等线" w:cs="宋体"/>
                <w:b/>
                <w:bCs/>
                <w:color w:val="000000"/>
                <w:lang w:eastAsia="zh-CN"/>
              </w:rPr>
            </w:pPr>
            <w:bookmarkStart w:id="4" w:name="RANGE!I9"/>
            <w:r>
              <w:rPr>
                <w:rFonts w:ascii="Book Antiqua" w:hAnsi="Book Antiqua" w:eastAsia="等线" w:cs="宋体"/>
                <w:b/>
                <w:bCs/>
                <w:color w:val="000000"/>
                <w:lang w:eastAsia="zh-CN"/>
              </w:rPr>
              <w:t>Variable</w:t>
            </w:r>
            <w:bookmarkEnd w:id="4"/>
          </w:p>
        </w:tc>
        <w:tc>
          <w:tcPr>
            <w:tcW w:w="3934" w:type="dxa"/>
            <w:tcBorders>
              <w:top w:val="single" w:color="auto" w:sz="4" w:space="0"/>
              <w:left w:val="nil"/>
              <w:bottom w:val="single" w:color="auto" w:sz="4" w:space="0"/>
              <w:right w:val="nil"/>
            </w:tcBorders>
            <w:shd w:val="clear" w:color="auto" w:fill="auto"/>
            <w:noWrap/>
            <w:vAlign w:val="center"/>
          </w:tcPr>
          <w:p>
            <w:pPr>
              <w:adjustRightInd w:val="0"/>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 xml:space="preserve">Patients, </w:t>
            </w: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540 (100)</w:t>
            </w:r>
          </w:p>
        </w:tc>
      </w:tr>
      <w:tr>
        <w:tblPrEx>
          <w:tblCellMar>
            <w:top w:w="0" w:type="dxa"/>
            <w:left w:w="108" w:type="dxa"/>
            <w:bottom w:w="0" w:type="dxa"/>
            <w:right w:w="108" w:type="dxa"/>
          </w:tblCellMar>
        </w:tblPrEx>
        <w:trPr>
          <w:trHeight w:val="269" w:hRule="atLeast"/>
        </w:trPr>
        <w:tc>
          <w:tcPr>
            <w:tcW w:w="5103" w:type="dxa"/>
            <w:tcBorders>
              <w:top w:val="single" w:color="auto" w:sz="4" w:space="0"/>
              <w:left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Sex</w:t>
            </w:r>
          </w:p>
        </w:tc>
        <w:tc>
          <w:tcPr>
            <w:tcW w:w="3934" w:type="dxa"/>
            <w:tcBorders>
              <w:top w:val="single" w:color="auto" w:sz="4" w:space="0"/>
              <w:left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269" w:hRule="atLeast"/>
        </w:trPr>
        <w:tc>
          <w:tcPr>
            <w:tcW w:w="5103" w:type="dxa"/>
            <w:tcBorders>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Male</w:t>
            </w:r>
          </w:p>
        </w:tc>
        <w:tc>
          <w:tcPr>
            <w:tcW w:w="3934" w:type="dxa"/>
            <w:tcBorders>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69 (12.7)</w:t>
            </w:r>
          </w:p>
        </w:tc>
      </w:tr>
      <w:tr>
        <w:tblPrEx>
          <w:tblCellMar>
            <w:top w:w="0" w:type="dxa"/>
            <w:left w:w="108" w:type="dxa"/>
            <w:bottom w:w="0" w:type="dxa"/>
            <w:right w:w="108" w:type="dxa"/>
          </w:tblCellMar>
        </w:tblPrEx>
        <w:trPr>
          <w:trHeight w:val="269" w:hRule="atLeast"/>
        </w:trPr>
        <w:tc>
          <w:tcPr>
            <w:tcW w:w="5103"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Female</w:t>
            </w:r>
          </w:p>
        </w:tc>
        <w:tc>
          <w:tcPr>
            <w:tcW w:w="3934"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26 (4.8)</w:t>
            </w:r>
          </w:p>
        </w:tc>
      </w:tr>
      <w:tr>
        <w:tblPrEx>
          <w:tblCellMar>
            <w:top w:w="0" w:type="dxa"/>
            <w:left w:w="108" w:type="dxa"/>
            <w:bottom w:w="0" w:type="dxa"/>
            <w:right w:w="108" w:type="dxa"/>
          </w:tblCellMar>
        </w:tblPrEx>
        <w:trPr>
          <w:trHeight w:val="269" w:hRule="atLeast"/>
        </w:trPr>
        <w:tc>
          <w:tcPr>
            <w:tcW w:w="5103"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Age &gt; 50 year</w:t>
            </w:r>
          </w:p>
        </w:tc>
        <w:tc>
          <w:tcPr>
            <w:tcW w:w="3934"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66 (12.2)</w:t>
            </w:r>
          </w:p>
        </w:tc>
      </w:tr>
      <w:tr>
        <w:tblPrEx>
          <w:tblCellMar>
            <w:top w:w="0" w:type="dxa"/>
            <w:left w:w="108" w:type="dxa"/>
            <w:bottom w:w="0" w:type="dxa"/>
            <w:right w:w="108" w:type="dxa"/>
          </w:tblCellMar>
        </w:tblPrEx>
        <w:trPr>
          <w:trHeight w:val="269" w:hRule="atLeast"/>
        </w:trPr>
        <w:tc>
          <w:tcPr>
            <w:tcW w:w="9037" w:type="dxa"/>
            <w:gridSpan w:val="2"/>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Liver enzymes</w:t>
            </w:r>
          </w:p>
        </w:tc>
      </w:tr>
      <w:tr>
        <w:tblPrEx>
          <w:tblCellMar>
            <w:top w:w="0" w:type="dxa"/>
            <w:left w:w="108" w:type="dxa"/>
            <w:bottom w:w="0" w:type="dxa"/>
            <w:right w:w="108" w:type="dxa"/>
          </w:tblCellMar>
        </w:tblPrEx>
        <w:trPr>
          <w:trHeight w:val="269" w:hRule="atLeast"/>
        </w:trPr>
        <w:tc>
          <w:tcPr>
            <w:tcW w:w="5103"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High (&gt; 45)</w:t>
            </w:r>
          </w:p>
        </w:tc>
        <w:tc>
          <w:tcPr>
            <w:tcW w:w="3934"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507 (93.8)</w:t>
            </w:r>
          </w:p>
        </w:tc>
      </w:tr>
      <w:tr>
        <w:tblPrEx>
          <w:tblCellMar>
            <w:top w:w="0" w:type="dxa"/>
            <w:left w:w="108" w:type="dxa"/>
            <w:bottom w:w="0" w:type="dxa"/>
            <w:right w:w="108" w:type="dxa"/>
          </w:tblCellMar>
        </w:tblPrEx>
        <w:trPr>
          <w:trHeight w:val="269" w:hRule="atLeast"/>
        </w:trPr>
        <w:tc>
          <w:tcPr>
            <w:tcW w:w="9037" w:type="dxa"/>
            <w:gridSpan w:val="2"/>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Total bilirubin</w:t>
            </w:r>
          </w:p>
        </w:tc>
      </w:tr>
      <w:tr>
        <w:tblPrEx>
          <w:tblCellMar>
            <w:top w:w="0" w:type="dxa"/>
            <w:left w:w="108" w:type="dxa"/>
            <w:bottom w:w="0" w:type="dxa"/>
            <w:right w:w="108" w:type="dxa"/>
          </w:tblCellMar>
        </w:tblPrEx>
        <w:trPr>
          <w:trHeight w:val="269" w:hRule="atLeast"/>
        </w:trPr>
        <w:tc>
          <w:tcPr>
            <w:tcW w:w="5103"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High (&gt; 1.2 mg/dL)</w:t>
            </w:r>
          </w:p>
        </w:tc>
        <w:tc>
          <w:tcPr>
            <w:tcW w:w="3934"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343 (63.5)</w:t>
            </w:r>
          </w:p>
        </w:tc>
      </w:tr>
      <w:tr>
        <w:tblPrEx>
          <w:tblCellMar>
            <w:top w:w="0" w:type="dxa"/>
            <w:left w:w="108" w:type="dxa"/>
            <w:bottom w:w="0" w:type="dxa"/>
            <w:right w:w="108" w:type="dxa"/>
          </w:tblCellMar>
        </w:tblPrEx>
        <w:trPr>
          <w:trHeight w:val="269" w:hRule="atLeast"/>
        </w:trPr>
        <w:tc>
          <w:tcPr>
            <w:tcW w:w="9037" w:type="dxa"/>
            <w:gridSpan w:val="2"/>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Alkaline phosphatase</w:t>
            </w:r>
          </w:p>
        </w:tc>
      </w:tr>
      <w:tr>
        <w:tblPrEx>
          <w:tblCellMar>
            <w:top w:w="0" w:type="dxa"/>
            <w:left w:w="108" w:type="dxa"/>
            <w:bottom w:w="0" w:type="dxa"/>
            <w:right w:w="108" w:type="dxa"/>
          </w:tblCellMar>
        </w:tblPrEx>
        <w:trPr>
          <w:trHeight w:val="269" w:hRule="atLeast"/>
        </w:trPr>
        <w:tc>
          <w:tcPr>
            <w:tcW w:w="5103"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High (&gt; 147 IU/L)</w:t>
            </w:r>
          </w:p>
        </w:tc>
        <w:tc>
          <w:tcPr>
            <w:tcW w:w="3934"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488 (90.3)</w:t>
            </w:r>
          </w:p>
        </w:tc>
      </w:tr>
      <w:tr>
        <w:tblPrEx>
          <w:tblCellMar>
            <w:top w:w="0" w:type="dxa"/>
            <w:left w:w="108" w:type="dxa"/>
            <w:bottom w:w="0" w:type="dxa"/>
            <w:right w:w="108" w:type="dxa"/>
          </w:tblCellMar>
        </w:tblPrEx>
        <w:trPr>
          <w:trHeight w:val="269" w:hRule="atLeast"/>
        </w:trPr>
        <w:tc>
          <w:tcPr>
            <w:tcW w:w="9037" w:type="dxa"/>
            <w:gridSpan w:val="2"/>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Ultrasound findings</w:t>
            </w:r>
          </w:p>
        </w:tc>
      </w:tr>
      <w:tr>
        <w:tblPrEx>
          <w:tblCellMar>
            <w:top w:w="0" w:type="dxa"/>
            <w:left w:w="108" w:type="dxa"/>
            <w:bottom w:w="0" w:type="dxa"/>
            <w:right w:w="108" w:type="dxa"/>
          </w:tblCellMar>
        </w:tblPrEx>
        <w:trPr>
          <w:trHeight w:val="269" w:hRule="atLeast"/>
        </w:trPr>
        <w:tc>
          <w:tcPr>
            <w:tcW w:w="5103"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Biliary ductal dilatation with fibrosis</w:t>
            </w:r>
          </w:p>
        </w:tc>
        <w:tc>
          <w:tcPr>
            <w:tcW w:w="3934"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225 (41.6)</w:t>
            </w:r>
          </w:p>
        </w:tc>
      </w:tr>
      <w:tr>
        <w:tblPrEx>
          <w:tblCellMar>
            <w:top w:w="0" w:type="dxa"/>
            <w:left w:w="108" w:type="dxa"/>
            <w:bottom w:w="0" w:type="dxa"/>
            <w:right w:w="108" w:type="dxa"/>
          </w:tblCellMar>
        </w:tblPrEx>
        <w:trPr>
          <w:trHeight w:val="269" w:hRule="atLeast"/>
        </w:trPr>
        <w:tc>
          <w:tcPr>
            <w:tcW w:w="9037" w:type="dxa"/>
            <w:gridSpan w:val="2"/>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 Findings</w:t>
            </w:r>
          </w:p>
        </w:tc>
      </w:tr>
      <w:tr>
        <w:tblPrEx>
          <w:tblCellMar>
            <w:top w:w="0" w:type="dxa"/>
            <w:left w:w="108" w:type="dxa"/>
            <w:bottom w:w="0" w:type="dxa"/>
            <w:right w:w="108" w:type="dxa"/>
          </w:tblCellMar>
        </w:tblPrEx>
        <w:trPr>
          <w:trHeight w:val="269" w:hRule="atLeast"/>
        </w:trPr>
        <w:tc>
          <w:tcPr>
            <w:tcW w:w="5103"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Bile duct thickening and enhancement</w:t>
            </w:r>
          </w:p>
        </w:tc>
        <w:tc>
          <w:tcPr>
            <w:tcW w:w="3934"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258 (47.7)</w:t>
            </w:r>
          </w:p>
        </w:tc>
      </w:tr>
      <w:tr>
        <w:tblPrEx>
          <w:tblCellMar>
            <w:top w:w="0" w:type="dxa"/>
            <w:left w:w="108" w:type="dxa"/>
            <w:bottom w:w="0" w:type="dxa"/>
            <w:right w:w="108" w:type="dxa"/>
          </w:tblCellMar>
        </w:tblPrEx>
        <w:trPr>
          <w:trHeight w:val="269" w:hRule="atLeast"/>
        </w:trPr>
        <w:tc>
          <w:tcPr>
            <w:tcW w:w="5103"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Beading of intrahepatic ducts</w:t>
            </w:r>
          </w:p>
        </w:tc>
        <w:tc>
          <w:tcPr>
            <w:tcW w:w="3934"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247 (45.7)</w:t>
            </w:r>
          </w:p>
        </w:tc>
      </w:tr>
      <w:tr>
        <w:tblPrEx>
          <w:tblCellMar>
            <w:top w:w="0" w:type="dxa"/>
            <w:left w:w="108" w:type="dxa"/>
            <w:bottom w:w="0" w:type="dxa"/>
            <w:right w:w="108" w:type="dxa"/>
          </w:tblCellMar>
        </w:tblPrEx>
        <w:trPr>
          <w:trHeight w:val="269" w:hRule="atLeast"/>
        </w:trPr>
        <w:tc>
          <w:tcPr>
            <w:tcW w:w="5103"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Peribiliary diffusion</w:t>
            </w:r>
          </w:p>
        </w:tc>
        <w:tc>
          <w:tcPr>
            <w:tcW w:w="3934"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155 (28.7)</w:t>
            </w:r>
          </w:p>
        </w:tc>
      </w:tr>
      <w:tr>
        <w:tblPrEx>
          <w:tblCellMar>
            <w:top w:w="0" w:type="dxa"/>
            <w:left w:w="108" w:type="dxa"/>
            <w:bottom w:w="0" w:type="dxa"/>
            <w:right w:w="108" w:type="dxa"/>
          </w:tblCellMar>
        </w:tblPrEx>
        <w:trPr>
          <w:trHeight w:val="269" w:hRule="atLeast"/>
        </w:trPr>
        <w:tc>
          <w:tcPr>
            <w:tcW w:w="5103"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Histopathology with secondary sclerosing cholangitis</w:t>
            </w:r>
          </w:p>
        </w:tc>
        <w:tc>
          <w:tcPr>
            <w:tcW w:w="3934" w:type="dxa"/>
            <w:tcBorders>
              <w:top w:val="nil"/>
              <w:left w:val="nil"/>
              <w:bottom w:val="nil"/>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402 (74.4)</w:t>
            </w:r>
          </w:p>
        </w:tc>
      </w:tr>
      <w:tr>
        <w:tblPrEx>
          <w:tblCellMar>
            <w:top w:w="0" w:type="dxa"/>
            <w:left w:w="108" w:type="dxa"/>
            <w:bottom w:w="0" w:type="dxa"/>
            <w:right w:w="108" w:type="dxa"/>
          </w:tblCellMar>
        </w:tblPrEx>
        <w:trPr>
          <w:trHeight w:val="269" w:hRule="atLeast"/>
        </w:trPr>
        <w:tc>
          <w:tcPr>
            <w:tcW w:w="5103" w:type="dxa"/>
            <w:tcBorders>
              <w:top w:val="nil"/>
              <w:left w:val="nil"/>
              <w:bottom w:val="single" w:color="auto" w:sz="4" w:space="0"/>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 Orthotopic liver transplantation </w:t>
            </w:r>
          </w:p>
        </w:tc>
        <w:tc>
          <w:tcPr>
            <w:tcW w:w="3934" w:type="dxa"/>
            <w:tcBorders>
              <w:top w:val="nil"/>
              <w:left w:val="nil"/>
              <w:bottom w:val="single" w:color="auto" w:sz="4" w:space="0"/>
              <w:right w:val="nil"/>
            </w:tcBorders>
            <w:shd w:val="clear" w:color="auto" w:fill="auto"/>
            <w:noWrap/>
            <w:vAlign w:val="center"/>
          </w:tcPr>
          <w:p>
            <w:pPr>
              <w:adjustRightInd w:val="0"/>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 (2.96)</w:t>
            </w:r>
          </w:p>
        </w:tc>
      </w:tr>
    </w:tbl>
    <w:p>
      <w:pPr>
        <w:snapToGrid w:val="0"/>
        <w:spacing w:line="360" w:lineRule="auto"/>
        <w:jc w:val="both"/>
        <w:rPr>
          <w:rFonts w:ascii="Book Antiqua" w:hAnsi="Book Antiqua" w:cstheme="majorBidi"/>
          <w:color w:val="000000" w:themeColor="text1"/>
          <w:lang w:eastAsia="zh-CN"/>
          <w14:textFill>
            <w14:solidFill>
              <w14:schemeClr w14:val="tx1"/>
            </w14:solidFill>
          </w14:textFill>
        </w:rPr>
      </w:pPr>
      <w:r>
        <w:rPr>
          <w:rFonts w:ascii="Book Antiqua" w:hAnsi="Book Antiqua" w:cstheme="majorBidi"/>
          <w:color w:val="000000" w:themeColor="text1"/>
          <w:lang w:eastAsia="zh-CN"/>
          <w14:textFill>
            <w14:solidFill>
              <w14:schemeClr w14:val="tx1"/>
            </w14:solidFill>
          </w14:textFill>
        </w:rPr>
        <w:t xml:space="preserve">COVID-19: </w:t>
      </w:r>
      <w:r>
        <w:rPr>
          <w:rFonts w:ascii="Book Antiqua" w:hAnsi="Book Antiqua"/>
        </w:rPr>
        <w:t>Coronavirus disease 2019</w:t>
      </w:r>
      <w:r>
        <w:rPr>
          <w:rFonts w:ascii="Book Antiqua" w:hAnsi="Book Antiqua" w:cstheme="majorBidi"/>
          <w:color w:val="000000" w:themeColor="text1"/>
          <w:lang w:eastAsia="zh-CN"/>
          <w14:textFill>
            <w14:solidFill>
              <w14:schemeClr w14:val="tx1"/>
            </w14:solidFill>
          </w14:textFill>
        </w:rPr>
        <w:t xml:space="preserve">; MRI: </w:t>
      </w:r>
      <w:r>
        <w:rPr>
          <w:rFonts w:ascii="Book Antiqua" w:hAnsi="Book Antiqua" w:eastAsia="宋体"/>
          <w:color w:val="000000"/>
        </w:rPr>
        <w:t>Magnetic resonance imaging.</w:t>
      </w:r>
    </w:p>
    <w:p>
      <w:pPr>
        <w:snapToGrid w:val="0"/>
        <w:spacing w:line="360" w:lineRule="auto"/>
        <w:jc w:val="both"/>
        <w:rPr>
          <w:rFonts w:ascii="Book Antiqua" w:hAnsi="Book Antiqua" w:eastAsia="Times New Roman" w:cstheme="majorBidi"/>
          <w:b/>
          <w:bCs/>
          <w:color w:val="000000" w:themeColor="text1"/>
          <w14:textFill>
            <w14:solidFill>
              <w14:schemeClr w14:val="tx1"/>
            </w14:solidFill>
          </w14:textFill>
        </w:rPr>
      </w:pPr>
    </w:p>
    <w:p>
      <w:pPr>
        <w:snapToGrid w:val="0"/>
        <w:spacing w:line="360" w:lineRule="auto"/>
        <w:jc w:val="both"/>
        <w:rPr>
          <w:rFonts w:ascii="Book Antiqua" w:hAnsi="Book Antiqua" w:cstheme="majorBidi"/>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cstheme="majorBidi"/>
        </w:rPr>
      </w:pPr>
    </w:p>
    <w:bookmarkEnd w:id="3"/>
    <w:p>
      <w:pPr>
        <w:snapToGrid w:val="0"/>
        <w:spacing w:line="360" w:lineRule="auto"/>
        <w:jc w:val="both"/>
        <w:rPr>
          <w:rFonts w:ascii="Book Antiqua" w:hAnsi="Book Antiqua" w:cstheme="majorBidi"/>
          <w:b/>
          <w:bCs/>
        </w:rPr>
      </w:pPr>
      <w:r>
        <w:rPr>
          <w:rFonts w:ascii="Book Antiqua" w:hAnsi="Book Antiqua" w:cstheme="majorBidi"/>
          <w:b/>
          <w:bCs/>
        </w:rPr>
        <w:t>Table 2 Summary of systemically reviewed clinical cases</w:t>
      </w:r>
    </w:p>
    <w:tbl>
      <w:tblPr>
        <w:tblStyle w:val="11"/>
        <w:tblW w:w="1403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2"/>
        <w:gridCol w:w="709"/>
        <w:gridCol w:w="709"/>
        <w:gridCol w:w="1184"/>
        <w:gridCol w:w="1531"/>
        <w:gridCol w:w="1134"/>
        <w:gridCol w:w="1699"/>
        <w:gridCol w:w="1149"/>
        <w:gridCol w:w="1316"/>
        <w:gridCol w:w="1699"/>
        <w:gridCol w:w="742"/>
        <w:gridCol w:w="11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tcBorders>
              <w:top w:val="single" w:color="auto" w:sz="4" w:space="0"/>
              <w:bottom w:val="single" w:color="auto" w:sz="4" w:space="0"/>
            </w:tcBorders>
            <w:shd w:val="clear" w:color="auto" w:fill="auto"/>
            <w:noWrap/>
          </w:tcPr>
          <w:p>
            <w:pPr>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Ref.</w:t>
            </w:r>
          </w:p>
        </w:tc>
        <w:tc>
          <w:tcPr>
            <w:tcW w:w="709" w:type="dxa"/>
            <w:tcBorders>
              <w:top w:val="single" w:color="auto" w:sz="4" w:space="0"/>
              <w:bottom w:val="single" w:color="auto" w:sz="4" w:space="0"/>
            </w:tcBorders>
            <w:shd w:val="clear" w:color="auto" w:fill="auto"/>
            <w:noWrap/>
          </w:tcPr>
          <w:p>
            <w:pPr>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Age, yr</w:t>
            </w:r>
          </w:p>
        </w:tc>
        <w:tc>
          <w:tcPr>
            <w:tcW w:w="709" w:type="dxa"/>
            <w:tcBorders>
              <w:top w:val="single" w:color="auto" w:sz="4" w:space="0"/>
              <w:bottom w:val="single" w:color="auto" w:sz="4" w:space="0"/>
            </w:tcBorders>
            <w:shd w:val="clear" w:color="auto" w:fill="auto"/>
            <w:noWrap/>
          </w:tcPr>
          <w:p>
            <w:pPr>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Sex</w:t>
            </w:r>
          </w:p>
        </w:tc>
        <w:tc>
          <w:tcPr>
            <w:tcW w:w="1184" w:type="dxa"/>
            <w:tcBorders>
              <w:top w:val="single" w:color="auto" w:sz="4" w:space="0"/>
              <w:bottom w:val="single" w:color="auto" w:sz="4" w:space="0"/>
            </w:tcBorders>
            <w:shd w:val="clear" w:color="auto" w:fill="auto"/>
            <w:noWrap/>
          </w:tcPr>
          <w:p>
            <w:pPr>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Clinical presentation</w:t>
            </w:r>
          </w:p>
        </w:tc>
        <w:tc>
          <w:tcPr>
            <w:tcW w:w="1531" w:type="dxa"/>
            <w:tcBorders>
              <w:top w:val="single" w:color="auto" w:sz="4" w:space="0"/>
              <w:bottom w:val="single" w:color="auto" w:sz="4" w:space="0"/>
            </w:tcBorders>
            <w:shd w:val="clear" w:color="auto" w:fill="auto"/>
            <w:noWrap/>
          </w:tcPr>
          <w:p>
            <w:pPr>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Elevated liver enzyme</w:t>
            </w:r>
          </w:p>
        </w:tc>
        <w:tc>
          <w:tcPr>
            <w:tcW w:w="1134" w:type="dxa"/>
            <w:tcBorders>
              <w:top w:val="single" w:color="auto" w:sz="4" w:space="0"/>
              <w:bottom w:val="single" w:color="auto" w:sz="4" w:space="0"/>
            </w:tcBorders>
            <w:shd w:val="clear" w:color="auto" w:fill="auto"/>
            <w:noWrap/>
          </w:tcPr>
          <w:p>
            <w:pPr>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U/S findings</w:t>
            </w:r>
          </w:p>
        </w:tc>
        <w:tc>
          <w:tcPr>
            <w:tcW w:w="1699" w:type="dxa"/>
            <w:tcBorders>
              <w:top w:val="single" w:color="auto" w:sz="4" w:space="0"/>
              <w:bottom w:val="single" w:color="auto" w:sz="4" w:space="0"/>
            </w:tcBorders>
            <w:shd w:val="clear" w:color="auto" w:fill="auto"/>
            <w:noWrap/>
          </w:tcPr>
          <w:p>
            <w:pPr>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MRI findings</w:t>
            </w:r>
          </w:p>
        </w:tc>
        <w:tc>
          <w:tcPr>
            <w:tcW w:w="1149" w:type="dxa"/>
            <w:tcBorders>
              <w:top w:val="single" w:color="auto" w:sz="4" w:space="0"/>
              <w:bottom w:val="single" w:color="auto" w:sz="4" w:space="0"/>
            </w:tcBorders>
            <w:shd w:val="clear" w:color="auto" w:fill="auto"/>
            <w:noWrap/>
          </w:tcPr>
          <w:p>
            <w:pPr>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Respiratory failure</w:t>
            </w:r>
          </w:p>
        </w:tc>
        <w:tc>
          <w:tcPr>
            <w:tcW w:w="1316" w:type="dxa"/>
            <w:tcBorders>
              <w:top w:val="single" w:color="auto" w:sz="4" w:space="0"/>
              <w:bottom w:val="single" w:color="auto" w:sz="4" w:space="0"/>
            </w:tcBorders>
            <w:shd w:val="clear" w:color="auto" w:fill="auto"/>
            <w:noWrap/>
          </w:tcPr>
          <w:p>
            <w:pPr>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 xml:space="preserve">Renal failure </w:t>
            </w:r>
          </w:p>
        </w:tc>
        <w:tc>
          <w:tcPr>
            <w:tcW w:w="1699" w:type="dxa"/>
            <w:tcBorders>
              <w:top w:val="single" w:color="auto" w:sz="4" w:space="0"/>
              <w:bottom w:val="single" w:color="auto" w:sz="4" w:space="0"/>
            </w:tcBorders>
            <w:shd w:val="clear" w:color="auto" w:fill="auto"/>
            <w:noWrap/>
          </w:tcPr>
          <w:p>
            <w:pPr>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Histopathology</w:t>
            </w:r>
          </w:p>
        </w:tc>
        <w:tc>
          <w:tcPr>
            <w:tcW w:w="742" w:type="dxa"/>
            <w:tcBorders>
              <w:top w:val="single" w:color="auto" w:sz="4" w:space="0"/>
              <w:bottom w:val="single" w:color="auto" w:sz="4" w:space="0"/>
            </w:tcBorders>
            <w:shd w:val="clear" w:color="auto" w:fill="auto"/>
            <w:noWrap/>
          </w:tcPr>
          <w:p>
            <w:pPr>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OLT</w:t>
            </w:r>
          </w:p>
        </w:tc>
        <w:tc>
          <w:tcPr>
            <w:tcW w:w="1170" w:type="dxa"/>
            <w:tcBorders>
              <w:top w:val="single" w:color="auto" w:sz="4" w:space="0"/>
              <w:bottom w:val="single" w:color="auto" w:sz="4" w:space="0"/>
            </w:tcBorders>
            <w:shd w:val="clear" w:color="auto" w:fill="auto"/>
            <w:noWrap/>
          </w:tcPr>
          <w:p>
            <w:pPr>
              <w:snapToGrid w:val="0"/>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Outcome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tcBorders>
              <w:top w:val="single" w:color="auto" w:sz="4" w:space="0"/>
            </w:tcBorders>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Roth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[28]</w:t>
            </w:r>
            <w:r>
              <w:rPr>
                <w:rFonts w:ascii="Book Antiqua" w:hAnsi="Book Antiqua" w:eastAsia="等线" w:cs="宋体"/>
                <w:color w:val="000000"/>
                <w:lang w:eastAsia="zh-CN"/>
              </w:rPr>
              <w:t>, 2021</w:t>
            </w:r>
          </w:p>
        </w:tc>
        <w:tc>
          <w:tcPr>
            <w:tcW w:w="709" w:type="dxa"/>
            <w:tcBorders>
              <w:top w:val="single" w:color="auto" w:sz="4" w:space="0"/>
            </w:tcBorders>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w:t>
            </w:r>
          </w:p>
        </w:tc>
        <w:tc>
          <w:tcPr>
            <w:tcW w:w="709" w:type="dxa"/>
            <w:tcBorders>
              <w:top w:val="single" w:color="auto" w:sz="4" w:space="0"/>
            </w:tcBorders>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tcBorders>
              <w:top w:val="single" w:color="auto" w:sz="4" w:space="0"/>
            </w:tcBorders>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w:t>
            </w:r>
            <w:bookmarkStart w:id="5" w:name="_Hlk141970850"/>
            <w:r>
              <w:rPr>
                <w:rFonts w:ascii="Book Antiqua" w:hAnsi="Book Antiqua" w:eastAsia="等线" w:cs="宋体"/>
                <w:color w:val="000000"/>
                <w:lang w:eastAsia="zh-CN"/>
              </w:rPr>
              <w:t xml:space="preserve">COVID-19 </w:t>
            </w:r>
            <w:bookmarkEnd w:id="5"/>
            <w:r>
              <w:rPr>
                <w:rFonts w:ascii="Book Antiqua" w:hAnsi="Book Antiqua" w:eastAsia="等线" w:cs="宋体"/>
                <w:color w:val="000000"/>
                <w:lang w:eastAsia="zh-CN"/>
              </w:rPr>
              <w:t>cholangiopathy</w:t>
            </w:r>
          </w:p>
        </w:tc>
        <w:tc>
          <w:tcPr>
            <w:tcW w:w="1531" w:type="dxa"/>
            <w:tcBorders>
              <w:top w:val="single" w:color="auto" w:sz="4" w:space="0"/>
            </w:tcBorders>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tcBorders>
              <w:top w:val="single" w:color="auto" w:sz="4" w:space="0"/>
            </w:tcBorders>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Intrahepatic bile ducts beading, with sub-segmental strictures and dilatation</w:t>
            </w:r>
          </w:p>
        </w:tc>
        <w:tc>
          <w:tcPr>
            <w:tcW w:w="1699" w:type="dxa"/>
            <w:tcBorders>
              <w:top w:val="single" w:color="auto" w:sz="4" w:space="0"/>
            </w:tcBorders>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Beading of intrahepatic ducts</w:t>
            </w:r>
          </w:p>
        </w:tc>
        <w:tc>
          <w:tcPr>
            <w:tcW w:w="1149" w:type="dxa"/>
            <w:tcBorders>
              <w:top w:val="single" w:color="auto" w:sz="4" w:space="0"/>
            </w:tcBorders>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w:t>
            </w:r>
            <w:bookmarkStart w:id="6" w:name="_Hlk141970840"/>
            <w:r>
              <w:rPr>
                <w:rFonts w:ascii="Book Antiqua" w:hAnsi="Book Antiqua" w:eastAsia="等线" w:cs="宋体"/>
                <w:color w:val="000000"/>
                <w:lang w:eastAsia="zh-CN"/>
              </w:rPr>
              <w:t>MV</w:t>
            </w:r>
            <w:bookmarkEnd w:id="6"/>
            <w:r>
              <w:rPr>
                <w:rFonts w:ascii="Book Antiqua" w:hAnsi="Book Antiqua" w:eastAsia="等线" w:cs="宋体"/>
                <w:color w:val="000000"/>
                <w:lang w:eastAsia="zh-CN"/>
              </w:rPr>
              <w:t>; On supplemental oxygen, then off on day 63 and decannulated</w:t>
            </w:r>
          </w:p>
        </w:tc>
        <w:tc>
          <w:tcPr>
            <w:tcW w:w="1316" w:type="dxa"/>
            <w:tcBorders>
              <w:top w:val="single" w:color="auto" w:sz="4" w:space="0"/>
            </w:tcBorders>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tcBorders>
              <w:top w:val="single" w:color="auto" w:sz="4" w:space="0"/>
            </w:tcBorders>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Portal tract findings; Mild duct paucity, moderate bile duct swelling &amp; reaction; Mild portal tract inflammation; Endothelial hepatic artery swelling; Portal veins with focal endo phlebitis</w:t>
            </w:r>
          </w:p>
        </w:tc>
        <w:tc>
          <w:tcPr>
            <w:tcW w:w="742" w:type="dxa"/>
            <w:tcBorders>
              <w:top w:val="single" w:color="auto" w:sz="4" w:space="0"/>
            </w:tcBorders>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done</w:t>
            </w:r>
          </w:p>
        </w:tc>
        <w:tc>
          <w:tcPr>
            <w:tcW w:w="1170" w:type="dxa"/>
            <w:tcBorders>
              <w:top w:val="single" w:color="auto" w:sz="4" w:space="0"/>
            </w:tcBorders>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Hepatomegaly, extrahepatic bile duct dilatation, intrahepatic bile duct dilatation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Beading of intrahepatic ducts</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required MV; On supplemental oxygen, then off on day 112 and decannulated</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Portal tract findings; Moderate duct paucity, moderate bile duct swelling &amp; reaction. Moderate portal tract inflammation; Endothelial hepatic artery swelling; Portal veins with focal endo phlebitis </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40</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Hepatomegaly, no dilatation </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Peribiliary diffusion, moderate portal and periportal fibrosis</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remains with tracheostomy &amp; MV, and then off MV on day 63 </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Portal tract findings; Moderate duct paucity, moderate bile duct swelling &amp; reaction; Severe portal tract inflammation; Endothelial hepatic artery swelling; Portal veins with focal endo phlebitis </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Death, cardiac arrest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Faruqui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[13]</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58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U/S showed; extrahepatic bile duct dilatation and intrahepatic bile duct dilatation and periportal diffusion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 showed, beading of intrahepatic ducts (11/12, 92%); Peribiliary diffusion (10/12, 83%); Bile duct wall thickening (7/12, 58%)</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Large duct obstruction without clear bile duct loss </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Done OLT </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Had t successful recovery and rapid clinical improvement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58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Experiencing persistent jaundice, hepatic insufficiency, and/or recurrent bacterial cholangitis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Beading of intrahepatic ducts; Peribiliary diffusion; Bile duct wall thickening</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Large duct obstruction without clear bile duct loss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Highly recommended for OLT. Patient on transplantation waiting list, still not done OLT at time of study</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 with long-term liability and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58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Experiencing persistent jaundice, hepatic insufficiency, and/or recurrent bacterial cholangitis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Beading of intrahepatic ducts; Peribiliary diffusion; Bile duct wall thickening</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Large duct obstruction without clear bile duct loss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Highly recommended for OLT. Patient on transplantation waiting list, still not done OLT at time of study</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 with long-term liability and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58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Experiencing persistent jaundice, hepatic insufficiency, and/or recurrent bacterial cholangitis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Beading of intrahepatic ducts; Peribiliary diffusion; Bile duct wall thickening</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Large duct obstruction without clear bile duct loss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Highly recommended for OLT. Patient on transplantation waiting list, still not done OLT at time of study</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 with long-term liability and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58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Experiencing persistent jaundice, hepatic insufficiency, and/or recurrent bacterial cholangitis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Beading of intrahepatic ducts; Peribiliary diffusion; Bile duct wall thickening</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Secondary sclerosing cholangitis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Highly recommended for OLT, patient on transplantation waiting list, still not done OLT at time of study</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 with long-term liability and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58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Intrahepatic bile duct dilatation and periportal diffusion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Beading of intrahepatic ducts; Peribiliary diffusion; Bile duct wall thickening</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Secondary sclerosing cholangitis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 with long-term liability and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58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Intrahepatic bile duct dilatation and periportal diffusion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Beading of intrahepatic ducts; Peribiliary diffusion; Bile duct wall thickening</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Secondary sclerosing cholangitis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 with long-term liability and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58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Intrahepatic bile duct dilatation and periportal diffusion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Beading of intrahepatic ducts; Peribiliary diffusion</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Secondary sclerosing cholangitis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 with long-term liability and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58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Intrahepatic bile duct dilatation and periportal diffusion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Beading of intrahepatic ducts; Peribiliary diffusion</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Secondary sclerosing cholangitis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 with long-term liability and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58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Intrahepatic bile duct dilatation and periportal diffusion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Beading of intrahepatic ducts; Peribiliary diffusion</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Secondary sclerosing cholangitis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 with long-term liability and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58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Intrahepatic bile duct dilatation and periportal diffusion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Beading of intrahepatic ducts</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Secondary sclerosing cholangitis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 with long-term liability and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58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Intrahepatic bile duct dilatation and periportal diffusion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 not available</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Secondary sclerosing cholangitis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 with long-term liability and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Li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[29]</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Two sample mendelian randomization </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The autoimmune diseases showed not associated with COVID-19 infection </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Hunyady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[30]</w:t>
            </w:r>
            <w:r>
              <w:rPr>
                <w:rFonts w:ascii="Book Antiqua" w:hAnsi="Book Antiqua" w:eastAsia="等线" w:cs="宋体"/>
                <w:color w:val="000000"/>
                <w:lang w:eastAsia="zh-CN"/>
              </w:rPr>
              <w:t>, 2023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24 Patients </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 developed after a median of 91 d</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Patients required MV, the median was 48 d among all patients </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bookmarkStart w:id="7" w:name="_Hlk141971542"/>
            <w:r>
              <w:rPr>
                <w:rFonts w:ascii="Book Antiqua" w:hAnsi="Book Antiqua" w:eastAsia="等线" w:cs="宋体"/>
                <w:color w:val="000000"/>
                <w:lang w:eastAsia="zh-CN"/>
              </w:rPr>
              <w:t>COVID-SSC</w:t>
            </w:r>
            <w:bookmarkEnd w:id="7"/>
            <w:r>
              <w:rPr>
                <w:rFonts w:ascii="Book Antiqua" w:hAnsi="Book Antiqua" w:eastAsia="等线" w:cs="宋体"/>
                <w:color w:val="000000"/>
                <w:lang w:eastAsia="zh-CN"/>
              </w:rPr>
              <w:t xml:space="preserve"> and </w:t>
            </w:r>
            <w:bookmarkStart w:id="8" w:name="_Hlk141971535"/>
            <w:r>
              <w:rPr>
                <w:rFonts w:ascii="Book Antiqua" w:hAnsi="Book Antiqua" w:eastAsia="等线" w:cs="宋体"/>
                <w:color w:val="000000"/>
                <w:lang w:eastAsia="zh-CN"/>
              </w:rPr>
              <w:t>CIP-SSC</w:t>
            </w:r>
            <w:bookmarkEnd w:id="8"/>
            <w:r>
              <w:rPr>
                <w:rFonts w:ascii="Book Antiqua" w:hAnsi="Book Antiqua" w:eastAsia="等线" w:cs="宋体"/>
                <w:color w:val="000000"/>
                <w:lang w:eastAsia="zh-CN"/>
              </w:rPr>
              <w:t xml:space="preserve"> share the same clinical phenotype</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bookmarkStart w:id="9" w:name="_Hlk141971547"/>
            <w:bookmarkStart w:id="10" w:name="_Hlk141971553"/>
            <w:r>
              <w:rPr>
                <w:rFonts w:ascii="Book Antiqua" w:hAnsi="Book Antiqua" w:eastAsia="等线" w:cs="宋体"/>
                <w:color w:val="000000"/>
                <w:lang w:eastAsia="zh-CN"/>
              </w:rPr>
              <w:t>UDCA</w:t>
            </w:r>
            <w:bookmarkEnd w:id="9"/>
            <w:r>
              <w:rPr>
                <w:rFonts w:ascii="Book Antiqua" w:hAnsi="Book Antiqua" w:eastAsia="等线" w:cs="宋体"/>
                <w:color w:val="000000"/>
                <w:lang w:eastAsia="zh-CN"/>
              </w:rPr>
              <w:t xml:space="preserve"> </w:t>
            </w:r>
            <w:bookmarkEnd w:id="10"/>
            <w:r>
              <w:rPr>
                <w:rFonts w:ascii="Book Antiqua" w:hAnsi="Book Antiqua" w:eastAsia="等线" w:cs="宋体"/>
                <w:color w:val="000000"/>
                <w:lang w:eastAsia="zh-CN"/>
              </w:rPr>
              <w:t xml:space="preserve">showed great improvement in patients without liver cirrhosis and reduced severity in patients with liver cirrhosis, while OLT showed significant improvement in patient with liver cirrhosis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Weaver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[31]</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Sludge in the gallbladder, no biliary ductal dilation, and patent vasculature</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Filling defects in the common bile duct as well as an irregular and beaded appearance of the intrahepatic ducts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Recovered, after ERCP sphincterotomy followed by balloon sweep of the biliary ducts and removal of thick stone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Hartl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[32]</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Post-COVID-19 cholangiopathy (65 patients with </w:t>
            </w:r>
            <w:bookmarkStart w:id="11" w:name="_Hlk141971662"/>
            <w:r>
              <w:rPr>
                <w:rFonts w:ascii="Book Antiqua" w:hAnsi="Book Antiqua" w:eastAsia="等线" w:cs="宋体"/>
                <w:color w:val="000000"/>
                <w:lang w:eastAsia="zh-CN"/>
              </w:rPr>
              <w:t xml:space="preserve">CLD </w:t>
            </w:r>
            <w:bookmarkEnd w:id="11"/>
            <w:r>
              <w:rPr>
                <w:rFonts w:ascii="Book Antiqua" w:hAnsi="Book Antiqua" w:eastAsia="等线" w:cs="宋体"/>
                <w:color w:val="000000"/>
                <w:lang w:eastAsia="zh-CN"/>
              </w:rPr>
              <w:t>of 496 patients included in the study, around 24.6% non-</w:t>
            </w:r>
            <w:bookmarkStart w:id="12" w:name="_Hlk141971741"/>
            <w:r>
              <w:rPr>
                <w:rFonts w:ascii="Book Antiqua" w:hAnsi="Book Antiqua" w:eastAsia="等线" w:cs="宋体"/>
                <w:color w:val="000000"/>
                <w:lang w:eastAsia="zh-CN"/>
              </w:rPr>
              <w:t>ACLD</w:t>
            </w:r>
            <w:bookmarkEnd w:id="12"/>
            <w:r>
              <w:rPr>
                <w:rFonts w:ascii="Book Antiqua" w:hAnsi="Book Antiqua" w:eastAsia="等线" w:cs="宋体"/>
                <w:color w:val="000000"/>
                <w:lang w:eastAsia="zh-CN"/>
              </w:rPr>
              <w:t xml:space="preserve"> </w:t>
            </w:r>
            <w:r>
              <w:rPr>
                <w:rFonts w:ascii="Book Antiqua" w:hAnsi="Book Antiqua" w:eastAsia="等线" w:cs="宋体"/>
                <w:i/>
                <w:iCs/>
                <w:color w:val="000000"/>
                <w:lang w:eastAsia="zh-CN"/>
              </w:rPr>
              <w:t>vs</w:t>
            </w:r>
            <w:r>
              <w:rPr>
                <w:rFonts w:ascii="Book Antiqua" w:hAnsi="Book Antiqua" w:eastAsia="等线" w:cs="宋体"/>
                <w:color w:val="000000"/>
                <w:lang w:eastAsia="zh-CN"/>
              </w:rPr>
              <w:t xml:space="preserve"> ACLD 10.6% associated with COVID </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Alkaline phosphatase showed (pre: 91.0</w:t>
            </w:r>
            <w:r>
              <w:rPr>
                <w:rFonts w:ascii="Book Antiqua" w:hAnsi="Book Antiqua" w:eastAsia="等线" w:cs="宋体"/>
                <w:i/>
                <w:iCs/>
                <w:color w:val="000000"/>
                <w:lang w:eastAsia="zh-CN"/>
              </w:rPr>
              <w:t xml:space="preserve"> vs</w:t>
            </w:r>
            <w:r>
              <w:rPr>
                <w:rFonts w:ascii="Book Antiqua" w:hAnsi="Book Antiqua" w:eastAsia="等线" w:cs="宋体"/>
                <w:color w:val="000000"/>
                <w:lang w:eastAsia="zh-CN"/>
              </w:rPr>
              <w:t xml:space="preserve"> T1: 121.0 </w:t>
            </w:r>
            <w:r>
              <w:rPr>
                <w:rFonts w:ascii="Book Antiqua" w:hAnsi="Book Antiqua" w:eastAsia="等线" w:cs="宋体"/>
                <w:i/>
                <w:iCs/>
                <w:color w:val="000000"/>
                <w:lang w:eastAsia="zh-CN"/>
              </w:rPr>
              <w:t>vs</w:t>
            </w:r>
            <w:r>
              <w:rPr>
                <w:rFonts w:ascii="Book Antiqua" w:hAnsi="Book Antiqua" w:eastAsia="等线" w:cs="宋体"/>
                <w:color w:val="000000"/>
                <w:lang w:eastAsia="zh-CN"/>
              </w:rPr>
              <w:t xml:space="preserve"> last: 175.0</w:t>
            </w:r>
            <w:r>
              <w:rPr>
                <w:rFonts w:hint="eastAsia" w:ascii="MS Mincho" w:hAnsi="MS Mincho" w:eastAsia="MS Mincho" w:cs="MS Mincho"/>
                <w:color w:val="000000"/>
                <w:lang w:eastAsia="zh-CN"/>
              </w:rPr>
              <w:t> </w:t>
            </w:r>
            <w:r>
              <w:rPr>
                <w:rFonts w:ascii="Book Antiqua" w:hAnsi="Book Antiqua" w:eastAsia="等线" w:cs="宋体"/>
                <w:color w:val="000000"/>
                <w:lang w:eastAsia="zh-CN"/>
              </w:rPr>
              <w:t xml:space="preserve">U/L) and gamma glutamyl transferase GGT (pre: 95.0 </w:t>
            </w:r>
            <w:r>
              <w:rPr>
                <w:rFonts w:ascii="Book Antiqua" w:hAnsi="Book Antiqua" w:eastAsia="等线" w:cs="宋体"/>
                <w:i/>
                <w:iCs/>
                <w:color w:val="000000"/>
                <w:lang w:eastAsia="zh-CN"/>
              </w:rPr>
              <w:t>vs</w:t>
            </w:r>
            <w:r>
              <w:rPr>
                <w:rFonts w:ascii="Book Antiqua" w:hAnsi="Book Antiqua" w:eastAsia="等线" w:cs="宋体"/>
                <w:color w:val="000000"/>
                <w:lang w:eastAsia="zh-CN"/>
              </w:rPr>
              <w:t xml:space="preserve"> T1: 135.0 </w:t>
            </w:r>
            <w:r>
              <w:rPr>
                <w:rFonts w:ascii="Book Antiqua" w:hAnsi="Book Antiqua" w:eastAsia="等线" w:cs="宋体"/>
                <w:i/>
                <w:iCs/>
                <w:color w:val="000000"/>
                <w:lang w:eastAsia="zh-CN"/>
              </w:rPr>
              <w:t>vs</w:t>
            </w:r>
            <w:r>
              <w:rPr>
                <w:rFonts w:ascii="Book Antiqua" w:hAnsi="Book Antiqua" w:eastAsia="等线" w:cs="宋体"/>
                <w:color w:val="000000"/>
                <w:lang w:eastAsia="zh-CN"/>
              </w:rPr>
              <w:t xml:space="preserve"> last: 202.0</w:t>
            </w:r>
            <w:r>
              <w:rPr>
                <w:rFonts w:hint="eastAsia" w:ascii="MS Mincho" w:hAnsi="MS Mincho" w:eastAsia="MS Mincho" w:cs="MS Mincho"/>
                <w:color w:val="000000"/>
                <w:lang w:eastAsia="zh-CN"/>
              </w:rPr>
              <w:t> </w:t>
            </w:r>
            <w:r>
              <w:rPr>
                <w:rFonts w:ascii="Book Antiqua" w:hAnsi="Book Antiqua" w:eastAsia="等线" w:cs="宋体"/>
                <w:color w:val="000000"/>
                <w:lang w:eastAsia="zh-CN"/>
              </w:rPr>
              <w:t>U/L)</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20% of patients with CLD developed progressive cholestasis post-COVID-19 cholangiopathy, and patients with </w:t>
            </w:r>
            <w:bookmarkStart w:id="13" w:name="_Hlk141971622"/>
            <w:r>
              <w:rPr>
                <w:rFonts w:ascii="Book Antiqua" w:hAnsi="Book Antiqua" w:eastAsia="等线" w:cs="宋体"/>
                <w:color w:val="000000"/>
                <w:lang w:eastAsia="zh-CN"/>
              </w:rPr>
              <w:t xml:space="preserve">NASH/NAFLD </w:t>
            </w:r>
            <w:bookmarkEnd w:id="13"/>
            <w:r>
              <w:rPr>
                <w:rFonts w:ascii="Book Antiqua" w:hAnsi="Book Antiqua" w:eastAsia="等线" w:cs="宋体"/>
                <w:color w:val="000000"/>
                <w:lang w:eastAsia="zh-CN"/>
              </w:rPr>
              <w:t>also have a risk of developing cholestatic liver failure and secondary sclerosing cholangitis post-COVID-19</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Duengelhoef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[33]</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Post-COVID-19 cholangiopathy, associated more with Autoimmune hepatitis AIH as well as post COVID vaccine than PBC and PSC patients </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John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[34]</w:t>
            </w:r>
            <w:r>
              <w:rPr>
                <w:rFonts w:ascii="Book Antiqua" w:hAnsi="Book Antiqua" w:eastAsia="等线" w:cs="宋体"/>
                <w:color w:val="000000"/>
                <w:lang w:eastAsia="zh-CN"/>
              </w:rPr>
              <w:t>, 2023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 -19 cholangiopathy study included 1607 patients with liver cirrhosis used UDCA</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UDCA showed great improvement in patients with liver cirrhosis, by decreased symptoms and decreased COVID-19 infection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Heucke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[35]</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48</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 13% from 496 patients developed CLD; 23% of patients with CLD developed cholestasis/cholangiopathy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w:t>
            </w:r>
            <w:bookmarkStart w:id="14" w:name="_Hlk141971848"/>
            <w:r>
              <w:rPr>
                <w:rFonts w:ascii="Book Antiqua" w:hAnsi="Book Antiqua" w:eastAsia="等线" w:cs="宋体"/>
                <w:color w:val="000000"/>
                <w:lang w:eastAsia="zh-CN"/>
              </w:rPr>
              <w:t>ALT &amp; AST</w:t>
            </w:r>
            <w:bookmarkEnd w:id="14"/>
            <w:r>
              <w:rPr>
                <w:rFonts w:ascii="Book Antiqua" w:hAnsi="Book Antiqua" w:eastAsia="等线" w:cs="宋体"/>
                <w:color w:val="000000"/>
                <w:lang w:eastAsia="zh-CN"/>
              </w:rPr>
              <w:t xml:space="preserve"> were elevated in 50 patients less than 5 times upper limit of normal. While in late-stage alkaline phosphatase and </w:t>
            </w:r>
            <w:bookmarkStart w:id="15" w:name="_Hlk141971992"/>
            <w:r>
              <w:rPr>
                <w:rFonts w:ascii="Book Antiqua" w:hAnsi="Book Antiqua" w:eastAsia="等线" w:cs="宋体"/>
                <w:color w:val="000000"/>
                <w:lang w:eastAsia="zh-CN"/>
              </w:rPr>
              <w:t>GGT</w:t>
            </w:r>
            <w:bookmarkEnd w:id="15"/>
            <w:r>
              <w:rPr>
                <w:rFonts w:ascii="Book Antiqua" w:hAnsi="Book Antiqua" w:eastAsia="等线" w:cs="宋体"/>
                <w:color w:val="000000"/>
                <w:lang w:eastAsia="zh-CN"/>
              </w:rPr>
              <w:t xml:space="preserve"> were highly progressively elevated</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 oxygen supply &amp; some patients </w:t>
            </w:r>
            <w:r>
              <w:rPr>
                <w:rFonts w:ascii="Book Antiqua" w:hAnsi="Book Antiqua" w:eastAsia="Book Antiqua" w:cs="Book Antiqua"/>
                <w:color w:val="000000"/>
              </w:rPr>
              <w:t>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some patients required dialysis for renal failure</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The histopathology reported </w:t>
            </w:r>
            <w:r>
              <w:rPr>
                <w:rFonts w:ascii="Book Antiqua" w:hAnsi="Book Antiqua"/>
              </w:rPr>
              <w:t>SARS-CoV-2</w:t>
            </w:r>
            <w:r>
              <w:rPr>
                <w:rFonts w:ascii="Book Antiqua" w:hAnsi="Book Antiqua" w:eastAsia="等线" w:cs="宋体"/>
                <w:color w:val="000000"/>
                <w:lang w:eastAsia="zh-CN"/>
              </w:rPr>
              <w:t xml:space="preserve"> RNA and/or proteins in human liver tissue and bile samples, this </w:t>
            </w:r>
            <w:r>
              <w:rPr>
                <w:rFonts w:ascii="Book Antiqua" w:hAnsi="Book Antiqua"/>
              </w:rPr>
              <w:t>SARS-CoV-2</w:t>
            </w:r>
            <w:r>
              <w:rPr>
                <w:rFonts w:ascii="Book Antiqua" w:hAnsi="Book Antiqua" w:eastAsia="等线" w:cs="宋体"/>
                <w:color w:val="000000"/>
                <w:lang w:eastAsia="zh-CN"/>
              </w:rPr>
              <w:t xml:space="preserve"> RNA may lead to provoke a strong proinflammatory cytokine response (</w:t>
            </w:r>
            <w:bookmarkStart w:id="16" w:name="_Hlk141972006"/>
            <w:r>
              <w:rPr>
                <w:rFonts w:ascii="Book Antiqua" w:hAnsi="Book Antiqua" w:eastAsia="等线" w:cs="宋体"/>
                <w:color w:val="000000"/>
                <w:lang w:eastAsia="zh-CN"/>
              </w:rPr>
              <w:t>TNF, IL</w:t>
            </w:r>
            <w:r>
              <w:rPr>
                <w:rFonts w:hint="eastAsia" w:ascii="宋体" w:hAnsi="宋体" w:eastAsia="宋体" w:cs="宋体"/>
                <w:color w:val="000000"/>
                <w:lang w:eastAsia="zh-CN"/>
              </w:rPr>
              <w:t>‐</w:t>
            </w:r>
            <w:r>
              <w:rPr>
                <w:rFonts w:ascii="Book Antiqua" w:hAnsi="Book Antiqua" w:eastAsia="等线" w:cs="宋体"/>
                <w:color w:val="000000"/>
                <w:lang w:eastAsia="zh-CN"/>
              </w:rPr>
              <w:t>1, IL</w:t>
            </w:r>
            <w:r>
              <w:rPr>
                <w:rFonts w:hint="eastAsia" w:ascii="宋体" w:hAnsi="宋体" w:eastAsia="宋体" w:cs="宋体"/>
                <w:color w:val="000000"/>
                <w:lang w:eastAsia="zh-CN"/>
              </w:rPr>
              <w:t>‐</w:t>
            </w:r>
            <w:r>
              <w:rPr>
                <w:rFonts w:ascii="Book Antiqua" w:hAnsi="Book Antiqua" w:eastAsia="等线" w:cs="宋体"/>
                <w:color w:val="000000"/>
                <w:lang w:eastAsia="zh-CN"/>
              </w:rPr>
              <w:t>6</w:t>
            </w:r>
            <w:bookmarkEnd w:id="16"/>
            <w:r>
              <w:rPr>
                <w:rFonts w:ascii="Book Antiqua" w:hAnsi="Book Antiqua" w:eastAsia="等线" w:cs="宋体"/>
                <w:color w:val="000000"/>
                <w:lang w:eastAsia="zh-CN"/>
              </w:rPr>
              <w:t>) with hypercoagulation, endothelial damage, consecutive venous and arterial embolism, as well as secondary parenchymal damage</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 patients listed for OLT and 6 patients done OLT with good recovery</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 patients died, and 24 patients were treated with ketamine during the acute phase of COVID-19 and around 28 patients with SSC from 48 were reduced after using UDCA 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Bazerbachi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[36]</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56</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Post-COVID-19 cholangiopathy </w:t>
            </w:r>
          </w:p>
        </w:tc>
        <w:tc>
          <w:tcPr>
            <w:tcW w:w="1531" w:type="dxa"/>
            <w:shd w:val="clear" w:color="auto" w:fill="auto"/>
            <w:noWrap/>
          </w:tcPr>
          <w:p>
            <w:pPr>
              <w:snapToGrid w:val="0"/>
              <w:spacing w:line="360" w:lineRule="auto"/>
              <w:jc w:val="both"/>
              <w:rPr>
                <w:rFonts w:ascii="Book Antiqua" w:hAnsi="Book Antiqua" w:eastAsia="等线" w:cs="宋体"/>
                <w:color w:val="000000"/>
                <w:lang w:val="es-MX" w:eastAsia="zh-CN"/>
              </w:rPr>
            </w:pPr>
            <w:r>
              <w:rPr>
                <w:rFonts w:ascii="Book Antiqua" w:hAnsi="Book Antiqua" w:eastAsia="等线" w:cs="宋体"/>
                <w:color w:val="000000"/>
                <w:lang w:val="es-MX" w:eastAsia="zh-CN"/>
              </w:rPr>
              <w:t>Yes alkaline phosphatase 1574U/L, total bilirubin 11 mg/dL, ALT 88 U/L, AST 101 U/L</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EUS showed a left hepatic duct stricture and heterogenous, non-shadowing cylindric objects in the main bile duct</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 tracheostomy &amp; </w:t>
            </w:r>
            <w:r>
              <w:rPr>
                <w:rFonts w:ascii="Book Antiqua" w:hAnsi="Book Antiqua" w:eastAsia="Book Antiqua" w:cs="Book Antiqua"/>
                <w:color w:val="000000"/>
              </w:rPr>
              <w:t>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developed renal failure and required hemodialysis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LHD stricture with upstream dilation of the left ducts, and obliteration of right intrahepatic with secondary sclerosing changes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Not done </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Improved, casts were swept and removed, and left lobe was stented with a 10 Fr 20 cm plastic stent improving bilirubin level to a baseline of 3 mg/dL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Cho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[37]</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47</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highly elevated </w:t>
            </w:r>
            <w:bookmarkStart w:id="17" w:name="_Hlk141972098"/>
            <w:r>
              <w:rPr>
                <w:rFonts w:ascii="Book Antiqua" w:hAnsi="Book Antiqua" w:eastAsia="等线" w:cs="宋体"/>
                <w:color w:val="000000"/>
                <w:lang w:eastAsia="zh-CN"/>
              </w:rPr>
              <w:t>ALP-p</w:t>
            </w:r>
            <w:bookmarkEnd w:id="17"/>
            <w:r>
              <w:rPr>
                <w:rFonts w:ascii="Book Antiqua" w:hAnsi="Book Antiqua" w:eastAsia="等线" w:cs="宋体"/>
                <w:color w:val="000000"/>
                <w:lang w:eastAsia="zh-CN"/>
              </w:rPr>
              <w:t xml:space="preserve">ositive </w:t>
            </w:r>
            <w:bookmarkStart w:id="18" w:name="_Hlk141972109"/>
            <w:r>
              <w:rPr>
                <w:rFonts w:ascii="Book Antiqua" w:hAnsi="Book Antiqua" w:eastAsia="等线" w:cs="宋体"/>
                <w:color w:val="000000"/>
                <w:lang w:eastAsia="zh-CN"/>
              </w:rPr>
              <w:t>ANA</w:t>
            </w:r>
            <w:bookmarkEnd w:id="18"/>
            <w:r>
              <w:rPr>
                <w:rFonts w:ascii="Book Antiqua" w:hAnsi="Book Antiqua" w:eastAsia="等线" w:cs="宋体"/>
                <w:color w:val="000000"/>
                <w:lang w:eastAsia="zh-CN"/>
              </w:rPr>
              <w:t>, anti-mitochondrial highly positive</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Post-COVID-19 cholangiopathy may be due to direct cytotoxicity from </w:t>
            </w:r>
            <w:r>
              <w:rPr>
                <w:rFonts w:ascii="Book Antiqua" w:hAnsi="Book Antiqua"/>
              </w:rPr>
              <w:t xml:space="preserve">SARS-CoV-2 </w:t>
            </w:r>
            <w:r>
              <w:rPr>
                <w:rFonts w:ascii="Book Antiqua" w:hAnsi="Book Antiqua" w:eastAsia="等线" w:cs="宋体"/>
                <w:color w:val="000000"/>
                <w:lang w:eastAsia="zh-CN"/>
              </w:rPr>
              <w:t>active replication, hypoxia induced respiratory failure, drug induced liver injury, vascular coagulopathy, immune mediated liver damage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57</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hypogammaglobinemia, high GGT, elevated AST/ALT, positive anti-mitochondrial antibody, anti-smooth muscle antibodies, and anti-double stranded DNA antibodies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OLT Considered for some patients </w:t>
            </w: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ALP &gt; three times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bookmarkStart w:id="19" w:name="_Hlk141972206"/>
            <w:r>
              <w:rPr>
                <w:rFonts w:ascii="Book Antiqua" w:hAnsi="Book Antiqua" w:eastAsia="等线" w:cs="宋体"/>
                <w:color w:val="000000"/>
                <w:lang w:eastAsia="zh-CN"/>
              </w:rPr>
              <w:t>MRCP</w:t>
            </w:r>
            <w:bookmarkEnd w:id="19"/>
            <w:r>
              <w:rPr>
                <w:rFonts w:ascii="Book Antiqua" w:hAnsi="Book Antiqua" w:eastAsia="等线" w:cs="宋体"/>
                <w:color w:val="000000"/>
                <w:lang w:eastAsia="zh-CN"/>
              </w:rPr>
              <w:t xml:space="preserve"> showed dilatation of hepatic ducts with stenosis and beading of intrahepatic ducts </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24 Patients </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 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Yu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[38]</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patients are not only related to liver disease, but also cholangitis may be due to viral cholangitis, systemic inflammation response, and hypoxic liver injury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Sanders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[39]</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57</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Dilated </w:t>
            </w:r>
            <w:bookmarkStart w:id="20" w:name="_Hlk141972336"/>
            <w:r>
              <w:rPr>
                <w:rFonts w:ascii="Book Antiqua" w:hAnsi="Book Antiqua" w:eastAsia="等线" w:cs="宋体"/>
                <w:color w:val="000000"/>
                <w:lang w:eastAsia="zh-CN"/>
              </w:rPr>
              <w:t xml:space="preserve">CBD </w:t>
            </w:r>
            <w:bookmarkEnd w:id="20"/>
            <w:r>
              <w:rPr>
                <w:rFonts w:ascii="Book Antiqua" w:hAnsi="Book Antiqua" w:eastAsia="等线" w:cs="宋体"/>
                <w:color w:val="000000"/>
                <w:lang w:eastAsia="zh-CN"/>
              </w:rPr>
              <w:t>with a distal CBD stone</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w:t>
            </w:r>
            <w:r>
              <w:rPr>
                <w:rFonts w:ascii="Book Antiqua" w:hAnsi="Book Antiqua" w:eastAsia="Book Antiqua" w:cs="Book Antiqua"/>
                <w:color w:val="000000"/>
              </w:rPr>
              <w:t>MV</w:t>
            </w:r>
            <w:r>
              <w:rPr>
                <w:rFonts w:ascii="Book Antiqua" w:hAnsi="Book Antiqua" w:eastAsia="等线" w:cs="宋体"/>
                <w:color w:val="000000"/>
                <w:lang w:eastAsia="zh-CN"/>
              </w:rPr>
              <w:t>. (Tracheostomy &amp; gastrostomy)</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Renal impairment required fluid resuscitation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Improved, biliary cast removed by </w:t>
            </w:r>
            <w:bookmarkStart w:id="21" w:name="_Hlk141972416"/>
            <w:r>
              <w:rPr>
                <w:rFonts w:ascii="Book Antiqua" w:hAnsi="Book Antiqua" w:eastAsia="等线" w:cs="宋体"/>
                <w:color w:val="000000"/>
                <w:lang w:eastAsia="zh-CN"/>
              </w:rPr>
              <w:t>ERCP</w:t>
            </w:r>
            <w:bookmarkEnd w:id="21"/>
            <w:r>
              <w:rPr>
                <w:rFonts w:ascii="Book Antiqua" w:hAnsi="Book Antiqua" w:eastAsia="等线" w:cs="宋体"/>
                <w:color w:val="000000"/>
                <w:lang w:eastAsia="zh-CN"/>
              </w:rPr>
              <w:t>, and bile duct stent and patient referred for cholecystectomy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val="es-MX" w:eastAsia="zh-CN"/>
              </w:rPr>
            </w:pPr>
            <w:r>
              <w:rPr>
                <w:rFonts w:ascii="Book Antiqua" w:hAnsi="Book Antiqua" w:eastAsia="等线" w:cs="宋体"/>
                <w:color w:val="000000"/>
                <w:lang w:val="es-MX" w:eastAsia="zh-CN"/>
              </w:rPr>
              <w:t xml:space="preserve">López Romero-Salazar </w:t>
            </w:r>
            <w:r>
              <w:rPr>
                <w:rFonts w:ascii="Book Antiqua" w:hAnsi="Book Antiqua" w:eastAsia="等线" w:cs="宋体"/>
                <w:i/>
                <w:iCs/>
                <w:color w:val="000000"/>
                <w:lang w:val="es-MX" w:eastAsia="zh-CN"/>
              </w:rPr>
              <w:t>et al</w:t>
            </w:r>
            <w:r>
              <w:rPr>
                <w:rFonts w:ascii="Book Antiqua" w:hAnsi="Book Antiqua" w:eastAsia="等线" w:cs="宋体"/>
                <w:color w:val="000000"/>
                <w:vertAlign w:val="superscript"/>
                <w:lang w:val="es-MX" w:eastAsia="zh-CN"/>
              </w:rPr>
              <w:t>[40]</w:t>
            </w:r>
            <w:r>
              <w:rPr>
                <w:rFonts w:ascii="Book Antiqua" w:hAnsi="Book Antiqua" w:eastAsia="等线" w:cs="宋体"/>
                <w:color w:val="000000"/>
                <w:lang w:val="es-MX"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76</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elevated ALT &amp; AST developed </w:t>
            </w:r>
            <w:bookmarkStart w:id="22" w:name="_Hlk141972476"/>
            <w:r>
              <w:rPr>
                <w:rFonts w:ascii="Book Antiqua" w:hAnsi="Book Antiqua" w:eastAsia="等线" w:cs="宋体"/>
                <w:color w:val="000000"/>
                <w:lang w:eastAsia="zh-CN"/>
              </w:rPr>
              <w:t>AIH</w:t>
            </w:r>
            <w:bookmarkEnd w:id="22"/>
            <w:r>
              <w:rPr>
                <w:rFonts w:ascii="Book Antiqua" w:hAnsi="Book Antiqua" w:eastAsia="等线" w:cs="宋体"/>
                <w:color w:val="000000"/>
                <w:lang w:eastAsia="zh-CN"/>
              </w:rPr>
              <w:t xml:space="preserve"> and complicated to liver cirrhosis secondary to primary biliary cholangitis (PBC) igg positive, ANA </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U/S showed hepatic fibrotic inflammation, dilated lobes, and biliary ducts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Biopsy showed lobular hepatitis, with intense interface, centrilobular necrosis with lymphoplasmacytic inflammation</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patient has poor prognosis due to liver cirrhosis, the study emphasizes the hypothesis that AIH induced due to or post COVID-19 vaccination. Patient given UDCA and obeticholic acid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Wall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[41]</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study showed to avoid using SARS-CoV-2-positive donors for liver transplantation unless there is a justifying indicator such as recipient illness severity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Ghafoor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[42]</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60.5</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 Male patients</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All patients had intrahepatic bile duct strictures and 10 patients had associated upstream dilatation. Fourteen patients showed intrahepatic bile duct beading. One patient had extrahepatic bile duct structuring; 9 patients showed high signal on T2 and diffusion weighted images &amp; 7 patients showed patchy arterial phase hyperenhancement; 2 patients showed biliary casts. Vascular complication, and periportal lymphadenopathy were not seen on MRI/MRCP</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The post-COVID-19 cholangiopathy patients showed on </w:t>
            </w:r>
            <w:bookmarkStart w:id="23" w:name="_Hlk141972595"/>
            <w:r>
              <w:rPr>
                <w:rFonts w:ascii="Book Antiqua" w:hAnsi="Book Antiqua" w:eastAsia="等线" w:cs="宋体"/>
                <w:color w:val="000000"/>
                <w:lang w:eastAsia="zh-CN"/>
              </w:rPr>
              <w:t>MRI/MRCP</w:t>
            </w:r>
            <w:bookmarkEnd w:id="23"/>
            <w:r>
              <w:rPr>
                <w:rFonts w:ascii="Book Antiqua" w:hAnsi="Book Antiqua" w:eastAsia="等线" w:cs="宋体"/>
                <w:color w:val="000000"/>
                <w:lang w:eastAsia="zh-CN"/>
              </w:rPr>
              <w:t xml:space="preserve"> multiple intrahepatic bile duct strictures with intrahepatic bile duct beading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Singh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[43]</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57</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elevated ALT, AST, GGT, hypergammaglobulinemia and anti-mitochondrial antibody, anti-smooth muscle antibody and anti-double stranded DNA antibodies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patient diagnosed with auto immune hepatitis with primary biliary cholangitis overlap syndrome triggered by COVID-19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Seifert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[44]</w:t>
            </w:r>
            <w:r>
              <w:rPr>
                <w:rFonts w:ascii="Book Antiqua" w:hAnsi="Book Antiqua" w:eastAsia="等线" w:cs="宋体"/>
                <w:color w:val="000000"/>
                <w:lang w:eastAsia="zh-CN"/>
              </w:rPr>
              <w:t>, 2023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 patients (3 males &amp; 4 females)</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 among 7 patients of 544 patients with cholangitis. 4 patients had SSC due to other reasons</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elevated GGT, Alkaline phosphatase ALP among 7 patients more than 4 patients non COVID-19</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The 7 patients with post-COVID-19 cholangiopathy showed more hepatitis and cholangitis than other group non-COVID cholangitis most probably due to direct cytopathologic effect of COVID virus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Lee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[45]</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64</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Male </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U/S intrahepatic bile ducts loss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MRI not available </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Diffuse hepatic injury, onion skinning of the bile ducts and bile duct loss in scattered portal tracts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not done; patient need to be stable for the operation</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recovered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Cunha-Silva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[46]</w:t>
            </w:r>
            <w:r>
              <w:rPr>
                <w:rFonts w:ascii="Book Antiqua" w:hAnsi="Book Antiqua" w:eastAsia="等线" w:cs="宋体"/>
                <w:color w:val="000000"/>
                <w:lang w:eastAsia="zh-CN"/>
              </w:rPr>
              <w:t>, 2023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45</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Post-COVID-19 cholangiopathy </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elevated in the first 2-wk AST, ALT, GGT, Alkaline phosphatase post </w:t>
            </w:r>
            <w:r>
              <w:rPr>
                <w:rFonts w:ascii="Book Antiqua" w:hAnsi="Book Antiqua"/>
              </w:rPr>
              <w:t>SARS-CoV-2</w:t>
            </w:r>
            <w:r>
              <w:rPr>
                <w:rFonts w:ascii="Book Antiqua" w:hAnsi="Book Antiqua" w:eastAsia="等线" w:cs="宋体"/>
                <w:color w:val="000000"/>
                <w:lang w:eastAsia="zh-CN"/>
              </w:rPr>
              <w:t xml:space="preserve"> infection: ANA and anti-smooth muscle-positive. Negative viral hepatitis &amp; anti-mitochondrial antibodies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 dilatation of biliary ducts</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bookmarkStart w:id="24" w:name="_Hlk141972784"/>
            <w:r>
              <w:rPr>
                <w:rFonts w:ascii="Book Antiqua" w:hAnsi="Book Antiqua" w:eastAsia="等线" w:cs="宋体"/>
                <w:color w:val="000000"/>
                <w:lang w:eastAsia="zh-CN"/>
              </w:rPr>
              <w:t xml:space="preserve">AKI </w:t>
            </w:r>
            <w:bookmarkEnd w:id="24"/>
            <w:r>
              <w:rPr>
                <w:rFonts w:ascii="Book Antiqua" w:hAnsi="Book Antiqua" w:eastAsia="等线" w:cs="宋体"/>
                <w:color w:val="000000"/>
                <w:lang w:eastAsia="zh-CN"/>
              </w:rPr>
              <w:t xml:space="preserve">after recovering 2 wk from COVID-19 </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Numerous foci of lobular necrosis but with no ductopenia or portal biliary reaction. After 2 mo: Biopsy showed: extensive areas of confluent necrosis, hepatocytes regenerating into pseudorosettes and numerous plasma cells, non-suppurative cholangitis all these features diagnosed by PARIS Criteria as </w:t>
            </w:r>
            <w:bookmarkStart w:id="25" w:name="_Hlk141972899"/>
            <w:r>
              <w:rPr>
                <w:rFonts w:ascii="Book Antiqua" w:hAnsi="Book Antiqua" w:eastAsia="等线" w:cs="宋体"/>
                <w:color w:val="000000"/>
                <w:lang w:eastAsia="zh-CN"/>
              </w:rPr>
              <w:t>AIH-PBC-OS</w:t>
            </w:r>
            <w:bookmarkEnd w:id="25"/>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patient is given prednisolone in the first phase, then after 2 mo added azathioprine and UDCA to management and showed great response and recovery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Hamid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[47]</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elevated AST, ALT, low albumin, and low platelet </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Endoscopy and ERCP are recommended by </w:t>
            </w:r>
            <w:bookmarkStart w:id="26" w:name="_Hlk141972952"/>
            <w:r>
              <w:rPr>
                <w:rFonts w:ascii="Book Antiqua" w:hAnsi="Book Antiqua" w:eastAsia="等线" w:cs="宋体"/>
                <w:color w:val="000000"/>
                <w:lang w:eastAsia="zh-CN"/>
              </w:rPr>
              <w:t>WGO</w:t>
            </w:r>
            <w:bookmarkEnd w:id="26"/>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OLT is advised to be postposed till </w:t>
            </w:r>
            <w:r>
              <w:rPr>
                <w:rFonts w:ascii="Book Antiqua" w:hAnsi="Book Antiqua"/>
              </w:rPr>
              <w:t xml:space="preserve">SARS-CoV-2 </w:t>
            </w:r>
            <w:r>
              <w:rPr>
                <w:rFonts w:ascii="Book Antiqua" w:hAnsi="Book Antiqua" w:eastAsia="等线" w:cs="宋体"/>
                <w:color w:val="000000"/>
                <w:lang w:eastAsia="zh-CN"/>
              </w:rPr>
              <w:t>infection treated and patient recovered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Kroepfl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[48]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2 patients </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ERCP biopsy showed severely destructed biliary mucosa with ischemia and epithelial roughness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 early cholangioscopy can confirm the diagnosis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992" w:type="dxa"/>
            <w:vMerge w:val="restart"/>
            <w:shd w:val="clear" w:color="auto" w:fill="auto"/>
            <w:noWrap/>
          </w:tcPr>
          <w:p>
            <w:pPr>
              <w:snapToGrid w:val="0"/>
              <w:spacing w:line="360" w:lineRule="auto"/>
              <w:jc w:val="both"/>
              <w:rPr>
                <w:rFonts w:ascii="Book Antiqua" w:hAnsi="Book Antiqua" w:eastAsia="等线" w:cs="宋体"/>
                <w:color w:val="000000"/>
                <w:lang w:val="es-MX" w:eastAsia="zh-CN"/>
              </w:rPr>
            </w:pPr>
            <w:r>
              <w:rPr>
                <w:rFonts w:ascii="Book Antiqua" w:hAnsi="Book Antiqua" w:eastAsia="等线" w:cs="宋体"/>
                <w:color w:val="000000"/>
                <w:lang w:val="es-MX" w:eastAsia="zh-CN"/>
              </w:rPr>
              <w:t xml:space="preserve">Mayorquín-Aguilar </w:t>
            </w:r>
            <w:r>
              <w:rPr>
                <w:rFonts w:ascii="Book Antiqua" w:hAnsi="Book Antiqua" w:eastAsia="等线" w:cs="宋体"/>
                <w:i/>
                <w:iCs/>
                <w:color w:val="000000"/>
                <w:lang w:val="es-MX" w:eastAsia="zh-CN"/>
              </w:rPr>
              <w:t>et al</w:t>
            </w:r>
            <w:r>
              <w:rPr>
                <w:rFonts w:ascii="Book Antiqua" w:hAnsi="Book Antiqua" w:eastAsia="等线" w:cs="宋体"/>
                <w:color w:val="000000"/>
                <w:vertAlign w:val="superscript"/>
                <w:lang w:val="es-MX" w:eastAsia="zh-CN"/>
              </w:rPr>
              <w:t>[24]</w:t>
            </w:r>
          </w:p>
        </w:tc>
        <w:tc>
          <w:tcPr>
            <w:tcW w:w="1418" w:type="dxa"/>
            <w:gridSpan w:val="2"/>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 Cases</w:t>
            </w:r>
          </w:p>
        </w:tc>
        <w:tc>
          <w:tcPr>
            <w:tcW w:w="1184"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Not available </w:t>
            </w:r>
          </w:p>
        </w:tc>
        <w:tc>
          <w:tcPr>
            <w:tcW w:w="169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Mild intrahepatic; Biliary ductal; Dilatation with; Multifocal strictures or; Beading without; Extrahepatic biliary; Dilatation</w:t>
            </w:r>
          </w:p>
        </w:tc>
        <w:tc>
          <w:tcPr>
            <w:tcW w:w="114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w:t>
            </w:r>
            <w:r>
              <w:rPr>
                <w:rFonts w:ascii="Book Antiqua" w:hAnsi="Book Antiqua" w:eastAsia="Book Antiqua" w:cs="Book Antiqua"/>
                <w:color w:val="000000"/>
              </w:rPr>
              <w:t>MV</w:t>
            </w:r>
            <w:r>
              <w:rPr>
                <w:rFonts w:ascii="Book Antiqua" w:hAnsi="Book Antiqua" w:eastAsia="等线" w:cs="宋体"/>
                <w:color w:val="000000"/>
                <w:lang w:eastAsia="zh-CN"/>
              </w:rPr>
              <w:t xml:space="preserve"> </w:t>
            </w:r>
          </w:p>
        </w:tc>
        <w:tc>
          <w:tcPr>
            <w:tcW w:w="1316"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recovered </w:t>
            </w:r>
          </w:p>
        </w:tc>
        <w:tc>
          <w:tcPr>
            <w:tcW w:w="169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SSC-CIP beading of intrahepatic ducts, bile duct wall thickening with enhancement, and peribiliary diffusion high signal</w:t>
            </w:r>
          </w:p>
        </w:tc>
        <w:tc>
          <w:tcPr>
            <w:tcW w:w="742"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2 Done OLT, 1 Not done </w:t>
            </w:r>
          </w:p>
        </w:tc>
        <w:tc>
          <w:tcPr>
            <w:tcW w:w="1170"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 males death; 1 female recovered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45</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46</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Graciolli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[49]</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available</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Dilations with intercalated stenotic segments in intra and extrahepatic bile ducts and edema of the bile ducts corresponding to inflammation of the adjacent parenchyma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available</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Intrahepatocellular cholestasis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Death, infected ulcer, palliative care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7" w:hRule="atLeast"/>
        </w:trPr>
        <w:tc>
          <w:tcPr>
            <w:tcW w:w="992" w:type="dxa"/>
            <w:vMerge w:val="restart"/>
            <w:shd w:val="clear" w:color="auto" w:fill="auto"/>
            <w:noWrap/>
          </w:tcPr>
          <w:p>
            <w:pPr>
              <w:snapToGrid w:val="0"/>
              <w:spacing w:line="360" w:lineRule="auto"/>
              <w:jc w:val="both"/>
              <w:rPr>
                <w:rFonts w:ascii="Book Antiqua" w:hAnsi="Book Antiqua"/>
              </w:rPr>
            </w:pPr>
            <w:bookmarkStart w:id="27" w:name="_Hlk142307723"/>
            <w:r>
              <w:rPr>
                <w:rFonts w:ascii="Book Antiqua" w:hAnsi="Book Antiqua"/>
              </w:rPr>
              <w:t>Keta-Cov research group</w:t>
            </w:r>
            <w:r>
              <w:rPr>
                <w:rFonts w:ascii="Book Antiqua" w:hAnsi="Book Antiqua" w:eastAsia="等线" w:cs="宋体"/>
                <w:color w:val="000000"/>
                <w:vertAlign w:val="superscript"/>
                <w:lang w:eastAsia="zh-CN"/>
              </w:rPr>
              <w:t>[50]</w:t>
            </w:r>
            <w:r>
              <w:rPr>
                <w:rFonts w:ascii="Book Antiqua" w:hAnsi="Book Antiqua" w:eastAsia="等线" w:cs="宋体"/>
                <w:color w:val="000000"/>
                <w:lang w:eastAsia="zh-CN"/>
              </w:rPr>
              <w:t xml:space="preserve"> </w:t>
            </w:r>
            <w:bookmarkEnd w:id="27"/>
          </w:p>
        </w:tc>
        <w:tc>
          <w:tcPr>
            <w:tcW w:w="70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Median Age 59 (35-65)</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elevated AST, ALTGGT, ALP, total bilirubin all elevated </w:t>
            </w:r>
          </w:p>
        </w:tc>
        <w:tc>
          <w:tcPr>
            <w:tcW w:w="1134"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Aspects of sclerosing cholangitis, with strictures and dilatations of intrahepatic bile ducts, peribiliary cysts and multiple biliary casts</w:t>
            </w:r>
          </w:p>
        </w:tc>
        <w:tc>
          <w:tcPr>
            <w:tcW w:w="114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All patients required M/V</w:t>
            </w:r>
          </w:p>
        </w:tc>
        <w:tc>
          <w:tcPr>
            <w:tcW w:w="1316"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All patients developed acute kidney injury required renal replacement therapy</w:t>
            </w:r>
          </w:p>
        </w:tc>
        <w:tc>
          <w:tcPr>
            <w:tcW w:w="169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ERCP showed filling defects in the common bile duct and rarefication of the intrahepatic biliary tract and biopsy showed biliary obstructions, including cholangiolar proliferation, biliary plugs, portal inflammation with neutrophil infiltrates, extensive biliary fibrosis and cirrhosis</w:t>
            </w:r>
          </w:p>
        </w:tc>
        <w:tc>
          <w:tcPr>
            <w:tcW w:w="742"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Intravenous ketamine is dose dependant and used for maintenance sedation of patients required M/V for acute respiratory distress syndrome ARDS, and showed associated with biliary obstructions, cholestatic liver injury, biliary cirrhosis, and end-stage liver disease, that’s the reason the new guidelines is not recommend ketamine especially if prolonged or at higher dose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7"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7"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2"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1"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Zdanowicz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[51]</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Paediatric patient</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 developed autoimmune hepatobiliary diseases, autoimmune sclerosing cholangitis ASC which required long-term liver function monitoring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Schwarz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[52]</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 patients</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GGT is elevated in 15 patients with SSC-CIP after lung transplantation out of 40 patients in the study. ALP is elevated after lung transplant</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 patients out of 40 developed SSC-CIP underwent lung transplant</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GGT showed to be a sensitive parameter to predict severity in SSC-CIP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Keskin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[53]</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32 patients </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Technical problems with ECRP were more common in biliary patients with delay group than in those without delay, while 7 pancreatic patients showed no difference in ERCP with or without delay of intervention. Technical issues considered such as abundant stone sludge in bile duct, stent migration, </w:t>
            </w:r>
            <w:r>
              <w:rPr>
                <w:rFonts w:ascii="Book Antiqua" w:hAnsi="Book Antiqua" w:eastAsia="等线" w:cs="宋体"/>
                <w:i/>
                <w:iCs/>
                <w:color w:val="000000"/>
                <w:lang w:eastAsia="zh-CN"/>
              </w:rPr>
              <w:t>etc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Bartoli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[54]</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44</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AST, ALT elevated and GGT, ALP elevated more ANA positive, anti-mitochondrial-positive, anti-smooth muscle negative</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U/S showed slightly enlarged liver with moderate steatosis and a mildly enlarged spleen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intubation and </w:t>
            </w:r>
            <w:r>
              <w:rPr>
                <w:rFonts w:ascii="Book Antiqua" w:hAnsi="Book Antiqua" w:eastAsia="Book Antiqua" w:cs="Book Antiqua"/>
                <w:color w:val="000000"/>
              </w:rPr>
              <w:t>MV</w:t>
            </w:r>
            <w:r>
              <w:rPr>
                <w:rFonts w:ascii="Book Antiqua" w:hAnsi="Book Antiqua" w:eastAsia="等线" w:cs="宋体"/>
                <w:color w:val="000000"/>
                <w:lang w:eastAsia="zh-CN"/>
              </w:rPr>
              <w:t xml:space="preserve"> </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Florid ductal lesions, moderate peri-portal fibrosis, portal chronic inflammatory infiltrate</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Patient treated with UDCA and discharged and breathing normally, also treated from Guillain barre syndrome GBS by intravenous immunoglobulin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Ferreira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[55]</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 cases</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ERCP showed beaded appearance of intrahepatic bile ducts and bile casts </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One patient undergone stone removal, and one patient complicate with liver cirrhosis, the other two progressed to advanced chronic liver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val="de-AT" w:eastAsia="zh-CN"/>
              </w:rPr>
            </w:pPr>
            <w:r>
              <w:rPr>
                <w:rFonts w:ascii="Book Antiqua" w:hAnsi="Book Antiqua" w:eastAsia="等线" w:cs="宋体"/>
                <w:color w:val="000000"/>
                <w:lang w:val="de-AT" w:eastAsia="zh-CN"/>
              </w:rPr>
              <w:t xml:space="preserve">Bütikofer </w:t>
            </w:r>
            <w:r>
              <w:rPr>
                <w:rFonts w:ascii="Book Antiqua" w:hAnsi="Book Antiqua" w:eastAsia="等线" w:cs="宋体"/>
                <w:i/>
                <w:iCs/>
                <w:color w:val="000000"/>
                <w:lang w:val="de-AT" w:eastAsia="zh-CN"/>
              </w:rPr>
              <w:t>et al</w:t>
            </w:r>
            <w:r>
              <w:rPr>
                <w:rFonts w:ascii="Book Antiqua" w:hAnsi="Book Antiqua" w:eastAsia="等线" w:cs="宋体"/>
                <w:color w:val="000000"/>
                <w:vertAlign w:val="superscript"/>
                <w:lang w:val="de-AT" w:eastAsia="zh-CN"/>
              </w:rPr>
              <w:t>[56]</w:t>
            </w:r>
            <w:r>
              <w:rPr>
                <w:rFonts w:ascii="Book Antiqua" w:hAnsi="Book Antiqua" w:eastAsia="等线" w:cs="宋体"/>
                <w:color w:val="000000"/>
                <w:lang w:val="de-AT"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 Cases</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9 patients with severe cholestasis 11 patients with mild cholestasis </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Ischemic changes to the perihilar bile ducts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SSC is more common and severe in critically COVID-19 patients, with prolonged ICU period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Zafar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[57]</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 Cases</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Both patients developed SSC post-COVID-19 vaccination, which lead to hepatitis and eventually cholangitis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Otani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[58]</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 in some cases of 166 cases</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hint="default" w:ascii="Book Antiqua" w:hAnsi="Book Antiqua" w:eastAsia="等线" w:cs="宋体"/>
                <w:color w:val="000000"/>
                <w:lang w:val="en-US" w:eastAsia="zh-CN"/>
              </w:rPr>
            </w:pPr>
            <w:r>
              <w:rPr>
                <w:rFonts w:ascii="Book Antiqua" w:hAnsi="Book Antiqua" w:eastAsia="等线" w:cs="宋体"/>
                <w:color w:val="000000"/>
                <w:lang w:eastAsia="zh-CN"/>
              </w:rPr>
              <w:t xml:space="preserve">166 cases for endoscopic procedures for causes; Cholangitis, GI bleeding, Obstructive jaundice, neoplasia, COVID-19 led to delay in endoscopic procedures which led to delayed diagnosis of cholangitis, cancers, </w:t>
            </w:r>
            <w:r>
              <w:rPr>
                <w:rFonts w:ascii="Book Antiqua" w:hAnsi="Book Antiqua" w:eastAsia="等线" w:cs="宋体"/>
                <w:i/>
                <w:iCs/>
                <w:color w:val="000000"/>
                <w:lang w:eastAsia="zh-CN"/>
              </w:rPr>
              <w:t>etc</w:t>
            </w:r>
            <w:r>
              <w:rPr>
                <w:rFonts w:hint="eastAsia" w:ascii="Book Antiqua" w:hAnsi="Book Antiqua" w:eastAsia="等线" w:cs="宋体"/>
                <w:i/>
                <w:iCs/>
                <w:color w:val="000000"/>
                <w:lang w:val="en-US"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Cesar Machado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[59]</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66</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Male </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Ultrasound showed slight hepatomegaly and no bile duct dilatation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 showed biliary cast, also revealed. Diffuse irregularity of intra- and extrahepatic bile ducts, with multiple focal strictures alternating with mild focal dila</w:t>
            </w:r>
            <w:r>
              <w:rPr>
                <w:rFonts w:ascii="Book Antiqua" w:hAnsi="Book Antiqua" w:eastAsia="等线" w:cs="宋体"/>
                <w:color w:val="000000"/>
                <w:lang w:eastAsia="zh-CN"/>
              </w:rPr>
              <w:softHyphen/>
            </w:r>
            <w:r>
              <w:rPr>
                <w:rFonts w:ascii="Book Antiqua" w:hAnsi="Book Antiqua" w:eastAsia="等线" w:cs="宋体"/>
                <w:color w:val="000000"/>
                <w:lang w:eastAsia="zh-CN"/>
              </w:rPr>
              <w:t>tions of the biliary tree, suggesting a sclerosing cholangiopathy</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w:t>
            </w:r>
            <w:r>
              <w:rPr>
                <w:rFonts w:ascii="Book Antiqua" w:hAnsi="Book Antiqua" w:eastAsia="Book Antiqua" w:cs="Book Antiqua"/>
                <w:color w:val="000000"/>
              </w:rPr>
              <w:t>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haemodialysis </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Biopsy showed a promi</w:t>
            </w:r>
            <w:r>
              <w:rPr>
                <w:rFonts w:ascii="Book Antiqua" w:hAnsi="Book Antiqua" w:eastAsia="等线" w:cs="宋体"/>
                <w:color w:val="000000"/>
                <w:lang w:eastAsia="zh-CN"/>
              </w:rPr>
              <w:softHyphen/>
            </w:r>
            <w:r>
              <w:rPr>
                <w:rFonts w:ascii="Book Antiqua" w:hAnsi="Book Antiqua" w:eastAsia="等线" w:cs="宋体"/>
                <w:color w:val="000000"/>
                <w:lang w:eastAsia="zh-CN"/>
              </w:rPr>
              <w:t>nent bile ductular reaction, cholangiocyte injury, inflammatory infiltrate rich in neutrophils, biliary infarctions, marked cholestasis, and portal fibrosis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done OLT, due to poor clinical condition</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Slight recovery, under observation &amp; follow-up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Steiner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[60]</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elevated liver enzymes AST, ALT, marked elevated GGT, ALP </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MRCP done showed cholangiopathy </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hypoxia required intubation and </w:t>
            </w:r>
            <w:r>
              <w:rPr>
                <w:rFonts w:ascii="Book Antiqua" w:hAnsi="Book Antiqua" w:eastAsia="Book Antiqua" w:cs="Book Antiqua"/>
                <w:color w:val="000000"/>
              </w:rPr>
              <w:t>MV</w:t>
            </w:r>
            <w:r>
              <w:rPr>
                <w:rFonts w:ascii="Book Antiqua" w:hAnsi="Book Antiqua" w:eastAsia="等线" w:cs="宋体"/>
                <w:color w:val="000000"/>
                <w:lang w:eastAsia="zh-CN"/>
              </w:rPr>
              <w:t>, patient developed respiratory distress syndrome in which she was given veno-venous extracorporeal membrane oxygenation</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renal failure, and went through haemodialysis frequently</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ERCP done showed cholangiopathy</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 passed away, her clinical condition deteriorated, with severe hypoxia, renal failure, and multi-organ failure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Gourjault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[61]</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55</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elevated AST, ALT high GGT, ALP, elevated bilirubin, LDH</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Periportal hypersignal without hepatic biliary dilatation</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intubation&amp; </w:t>
            </w:r>
            <w:r>
              <w:rPr>
                <w:rFonts w:ascii="Book Antiqua" w:hAnsi="Book Antiqua" w:eastAsia="Book Antiqua" w:cs="Book Antiqua"/>
                <w:color w:val="000000"/>
              </w:rPr>
              <w:t>MV</w:t>
            </w:r>
            <w:r>
              <w:rPr>
                <w:rFonts w:ascii="Book Antiqua" w:hAnsi="Book Antiqua" w:eastAsia="等线" w:cs="宋体"/>
                <w:color w:val="000000"/>
                <w:lang w:eastAsia="zh-CN"/>
              </w:rPr>
              <w:t xml:space="preserve"> for 20 d with four sessions prone position</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Interlobular biliary lesions with cholestasis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Waiting list for OLT</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Discharged home, he had sphincterotomy and stone removal, planned for OLT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45</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Hepatic steatosis without hepatomegaly or biliary dilatation</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Diffuse intra-hepatic dilatation and liver steatosis without any focal obstructing lesion</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MV for 26 d and sedated with ketamine for 24 d then he was on ECMO for 18 d </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Fifteen sessions of hemodialysis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Discharged home, improved, not done OLT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30</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US normal</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Progressive irregular intrahepatic ductal dilatation</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MV for 12 d with ketamine sedation, then replaced by ECMO for 29 d with 6 sessions of prone position</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30 sessions of hemodialysis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Biopsy showed cholestatic hepatitis, bile ducts dystrophy</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done 11 mo after his admission</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Developed liver failure with ascites, prolonged prothrombin, OLT done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Tafreshi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[62]</w:t>
            </w:r>
            <w:r>
              <w:rPr>
                <w:rFonts w:ascii="Book Antiqua" w:hAnsi="Book Antiqua" w:eastAsia="等线" w:cs="宋体"/>
                <w:color w:val="000000"/>
                <w:lang w:eastAsia="zh-CN"/>
              </w:rPr>
              <w:t xml:space="preserve">, 2021 </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mildly elevated AST, ALT and GGT mild bilirubin level</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Intrahepatic biliary ductal irregularity and a markedly thickened common bile duct</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Diffuse mild intrahepatic biliary distention, marked beading and irregularity&amp; mild irregularity of the extra hepatic common bile duct</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Required intubation &amp; </w:t>
            </w:r>
            <w:r>
              <w:rPr>
                <w:rFonts w:ascii="Book Antiqua" w:hAnsi="Book Antiqua" w:eastAsia="Book Antiqua" w:cs="Book Antiqua"/>
                <w:color w:val="000000"/>
              </w:rPr>
              <w:t>MV</w:t>
            </w:r>
            <w:r>
              <w:rPr>
                <w:rFonts w:ascii="Book Antiqua" w:hAnsi="Book Antiqua" w:eastAsia="等线" w:cs="宋体"/>
                <w:color w:val="000000"/>
                <w:lang w:eastAsia="zh-CN"/>
              </w:rPr>
              <w:t xml:space="preserve"> </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Biopsy showed cholestatic hepatitis with cholangiocyte injury, bile ductular proliferation, canalicular cholestasis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Waiting list for OLT</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Improved by treatment, waiting list for OLT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Leonhardt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[63]</w:t>
            </w:r>
            <w:r>
              <w:rPr>
                <w:rFonts w:ascii="Book Antiqua" w:hAnsi="Book Antiqua" w:eastAsia="等线" w:cs="宋体"/>
                <w:color w:val="000000"/>
                <w:lang w:eastAsia="zh-CN"/>
              </w:rPr>
              <w:t>, 2023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Intubated on </w:t>
            </w:r>
            <w:r>
              <w:rPr>
                <w:rFonts w:ascii="Book Antiqua" w:hAnsi="Book Antiqua" w:eastAsia="Book Antiqua" w:cs="Book Antiqua"/>
                <w:color w:val="000000"/>
              </w:rPr>
              <w:t>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One patient developed SSC-CIP in every 43 invasive ventilated COVID-19 patients (total 1082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Zengarini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[64]</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30</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Post-COVID-19 cholangiopathy </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 developed subacute cutaneous lupus erythematosus post COVID-19 vaccination in patient with PBC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Wendel-Garcia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[65]</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Post-COVID-19 cholangiopathy </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High total bilirubin</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study showed 243 patients; 170 Patients infused with ketamine developed post-COVID-19 cholangiopathy while other patients received propofol, fentanyl were not associated with cholestatic liver injury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Morão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[66]</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46</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MRCP; liver abscesses, intrahepatic bile duct dilation with multiple strictures and some linear repletion defects at the bifurcation of the common hepatic duct</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Intubation with MV 12 d</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ERCP Showed; biliary casts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Lee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[67]</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56</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Post-COVID-19 cholangiopathy </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hepatitis C, AST, 243, ALT 630, ALP 449, GGT 2765</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Granulomatous cholangitis, nonsuppurative with destruction and proliferation of bile ducts with PBC Also immune infiltrations of CD3 T-cells, CD8 T-cells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 improved and discharged after high dose UDCA treatment, liver enzymes become normal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7" w:hRule="atLeast"/>
        </w:trPr>
        <w:tc>
          <w:tcPr>
            <w:tcW w:w="992"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Nikoupour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[68]</w:t>
            </w:r>
            <w:r>
              <w:rPr>
                <w:rFonts w:ascii="Book Antiqua" w:hAnsi="Book Antiqua" w:eastAsia="等线" w:cs="宋体"/>
                <w:color w:val="000000"/>
                <w:lang w:eastAsia="zh-CN"/>
              </w:rPr>
              <w:t>, 2020</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35</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done before 3 yr from COVID-19 infection</w:t>
            </w:r>
          </w:p>
        </w:tc>
        <w:tc>
          <w:tcPr>
            <w:tcW w:w="1170"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Two identical twins had COVID-19 infection, both developed PSC, one of them who had OLT showed improvement with mild symptoms, while the other twin had more severe symptoms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7"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35</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Did not have OLT</w:t>
            </w: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Arnstadt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[69]</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Echogenic intraductal longitudinal structures characteristic for intraductal casts and for SSC-CIP</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MRCP showed irregular intrahepatic bile ducts</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need long-term ventilation</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Necrotic bile ducts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Meersseman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[70]</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Mean age 48-68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elevated GGT, ALP, AST, ALT</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MRCP showed focal strictures in intrahepatic bile ducts with intraluminal sludge and casts</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intubated &amp; MV then VV- ECMO </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required renal support</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ERCP: Patient 1 diffuse beading of the intrahepatic biliary system, patient 2 &amp; 3 diffuse beading of the intrahepatic biliary ducts, patient 4 focal strictures on the right hepatic duct</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done for patient 1 and 2patient 3 &amp; 4 did not undergo OLT</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 1 is doing well, patient 2 died due to septic shock and pneumonia, patient 3 have mild SSC-CIP, patient 4 died due to lethal liver hemorrhage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Durazo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[5]</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47</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Cholelithiasis without evidence of acute cholecystitis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Mild intrahepatic biliary ductal dilatation with multifocal strictures and beading with intra hepatic dilatation but without extrahepatic biliary dilatation</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off MV on day 29</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Liver abscess; Bile collection associated with bile duct dilatation with vacuolization and neutrophilia. Endothelial hepatic arteries swelling. Severe portal tract inflammation with Obliterative venopathy</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Raes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[71]</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64</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cholangitis</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w:t>
            </w:r>
            <w:bookmarkStart w:id="28" w:name="_Hlk141979023"/>
            <w:r>
              <w:rPr>
                <w:rFonts w:ascii="Book Antiqua" w:hAnsi="Book Antiqua" w:eastAsia="等线" w:cs="宋体"/>
                <w:color w:val="000000"/>
                <w:lang w:eastAsia="zh-CN"/>
              </w:rPr>
              <w:t>MV then venovenous ECMO VV-ECMO</w:t>
            </w:r>
            <w:bookmarkEnd w:id="28"/>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Passed away; patient having</w:t>
            </w:r>
            <w:bookmarkStart w:id="29" w:name="_Hlk141979090"/>
            <w:r>
              <w:rPr>
                <w:rFonts w:ascii="Book Antiqua" w:hAnsi="Book Antiqua" w:eastAsia="等线" w:cs="宋体"/>
                <w:color w:val="000000"/>
                <w:lang w:eastAsia="zh-CN"/>
              </w:rPr>
              <w:t xml:space="preserve"> CAHA</w:t>
            </w:r>
            <w:bookmarkEnd w:id="29"/>
            <w:r>
              <w:rPr>
                <w:rFonts w:ascii="Book Antiqua" w:hAnsi="Book Antiqua" w:eastAsia="等线" w:cs="宋体"/>
                <w:color w:val="000000"/>
                <w:lang w:eastAsia="zh-CN"/>
              </w:rPr>
              <w:t>, progressive liver failure, secondary to ischemic cholangitis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Fajardo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[72]</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24</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Female </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cholangitis</w:t>
            </w:r>
          </w:p>
        </w:tc>
        <w:tc>
          <w:tcPr>
            <w:tcW w:w="1531" w:type="dxa"/>
            <w:shd w:val="clear" w:color="auto" w:fill="auto"/>
            <w:noWrap/>
          </w:tcPr>
          <w:p>
            <w:pPr>
              <w:snapToGrid w:val="0"/>
              <w:spacing w:line="360" w:lineRule="auto"/>
              <w:jc w:val="both"/>
              <w:rPr>
                <w:rFonts w:ascii="Book Antiqua" w:hAnsi="Book Antiqua" w:eastAsia="等线" w:cs="宋体"/>
                <w:color w:val="000000"/>
                <w:lang w:val="de-AT" w:eastAsia="zh-CN"/>
              </w:rPr>
            </w:pPr>
            <w:r>
              <w:rPr>
                <w:rFonts w:ascii="Book Antiqua" w:hAnsi="Book Antiqua" w:eastAsia="等线" w:cs="宋体"/>
                <w:color w:val="000000"/>
                <w:lang w:val="de-AT" w:eastAsia="zh-CN"/>
              </w:rPr>
              <w:t>Yes, GGT, ALP, AST, ALT, bilirubin</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US: thickening of the gallbladder without stones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 showed normal biliary tree and wall oedema of the gallbladder</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Cholangitis of the small bile ducts consisting of a mixed inflammatory infiltrate with lymphocytes, plasma cells and neutrophils, accompanied by eosinophils, localized around and within the bile ducts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done OLT</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Improved, patient discharged after laparoscopic cholecystectomy and liver biopsy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992"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Pizarro Vega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[73]</w:t>
            </w:r>
            <w:r>
              <w:rPr>
                <w:rFonts w:ascii="Book Antiqua" w:hAnsi="Book Antiqua" w:eastAsia="等线" w:cs="宋体"/>
                <w:color w:val="000000"/>
                <w:lang w:eastAsia="zh-CN"/>
              </w:rPr>
              <w:t>, 2023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GGT high in all patients especially in patient NO. 3 to 143 U/L then reached to 1130 U/L and patient 4 reached 3550 U/L. AST is high and higher in patient 4 to 82 U/L and patient 5 to 85 U/L then reached maximum 250 and 148, respectively. And patient 1 reached 1520 U/L. High tot. Bilirubin, ALT, ALP</w:t>
            </w:r>
          </w:p>
        </w:tc>
        <w:tc>
          <w:tcPr>
            <w:tcW w:w="1134"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 showed intrahepatic duct dilatations, stenosis without lithiasis, no extrahepatic duct alteration</w:t>
            </w:r>
          </w:p>
        </w:tc>
        <w:tc>
          <w:tcPr>
            <w:tcW w:w="114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intubation, </w:t>
            </w:r>
            <w:r>
              <w:rPr>
                <w:rFonts w:ascii="Book Antiqua" w:hAnsi="Book Antiqua" w:eastAsia="Book Antiqua" w:cs="Book Antiqua"/>
                <w:color w:val="000000"/>
              </w:rPr>
              <w:t>MV</w:t>
            </w:r>
            <w:r>
              <w:rPr>
                <w:rFonts w:ascii="Book Antiqua" w:hAnsi="Book Antiqua" w:eastAsia="等线" w:cs="宋体"/>
                <w:color w:val="000000"/>
                <w:lang w:eastAsia="zh-CN"/>
              </w:rPr>
              <w:t>. Pronosupination</w:t>
            </w:r>
          </w:p>
        </w:tc>
        <w:tc>
          <w:tcPr>
            <w:tcW w:w="1316"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impaired renal function, required vasoactive drugs</w:t>
            </w:r>
          </w:p>
        </w:tc>
        <w:tc>
          <w:tcPr>
            <w:tcW w:w="169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 liver biopsy</w:t>
            </w:r>
          </w:p>
        </w:tc>
        <w:tc>
          <w:tcPr>
            <w:tcW w:w="742"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One patient planned for OLT</w:t>
            </w:r>
          </w:p>
        </w:tc>
        <w:tc>
          <w:tcPr>
            <w:tcW w:w="1170"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All patients treated with UDCA and discharge. 3 patients re-admitted due to complication, patient 4 had pleural empyema. Patient 5 had cholecystectomy, patient 6 readmitted for acute cholangitis without lithiasis, no patients died during follow up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66</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60</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65</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44</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68</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Knooihuizen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[74]</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54</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 KISC</w:t>
            </w:r>
          </w:p>
        </w:tc>
        <w:tc>
          <w:tcPr>
            <w:tcW w:w="1531" w:type="dxa"/>
            <w:shd w:val="clear" w:color="auto" w:fill="auto"/>
            <w:noWrap/>
          </w:tcPr>
          <w:p>
            <w:pPr>
              <w:snapToGrid w:val="0"/>
              <w:spacing w:line="360" w:lineRule="auto"/>
              <w:jc w:val="both"/>
              <w:rPr>
                <w:rFonts w:ascii="Book Antiqua" w:hAnsi="Book Antiqua" w:eastAsia="等线" w:cs="宋体"/>
                <w:color w:val="000000"/>
                <w:lang w:val="es-MX" w:eastAsia="zh-CN"/>
              </w:rPr>
            </w:pPr>
            <w:r>
              <w:rPr>
                <w:rFonts w:ascii="Book Antiqua" w:hAnsi="Book Antiqua" w:eastAsia="等线" w:cs="宋体"/>
                <w:color w:val="000000"/>
                <w:lang w:val="es-MX" w:eastAsia="zh-CN"/>
              </w:rPr>
              <w:t>Yes, ALP peaked 2239 U/L, GGT 773 U/L, AST 1260 U/L, ALT 1729 U/L</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 showed intrahepatic biliary dilatation with a beaded appearance &amp; dilated common bile duct with distal narrowing</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Liver biopsy showed minimal infiltration of neutrophils in the portal tract and lobule without cholestasis, also showed portal tract with bile duct injury</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Patient have </w:t>
            </w:r>
            <w:bookmarkStart w:id="30" w:name="_Hlk141979526"/>
            <w:r>
              <w:rPr>
                <w:rFonts w:ascii="Book Antiqua" w:hAnsi="Book Antiqua" w:eastAsia="等线" w:cs="宋体"/>
                <w:color w:val="000000"/>
                <w:lang w:eastAsia="zh-CN"/>
              </w:rPr>
              <w:t xml:space="preserve">KISC </w:t>
            </w:r>
            <w:bookmarkEnd w:id="30"/>
            <w:r>
              <w:rPr>
                <w:rFonts w:ascii="Book Antiqua" w:hAnsi="Book Antiqua" w:eastAsia="等线" w:cs="宋体"/>
                <w:color w:val="000000"/>
                <w:lang w:eastAsia="zh-CN"/>
              </w:rPr>
              <w:t>during intensive sedation, then ceased the KISC is transient, patient for repeat MRCP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Zhou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[75]</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36</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vaccination leading autoimmune hepatitis</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AST 581, ALT 588 elevated, GGT, ALP slight elevation, bilirubin 1.4</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Liver biopsy showed interface hepatitis with portal infiltration and discrete presence of rosette formation and apoptotic hepatocytes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Not done </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Patients have Autoimmune hepatitis AIH post vaccination (Moderna mRNA), treatment given after 2</w:t>
            </w:r>
            <w:r>
              <w:rPr>
                <w:rFonts w:ascii="Book Antiqua" w:hAnsi="Book Antiqua" w:eastAsia="等线"/>
                <w:color w:val="000000"/>
                <w:vertAlign w:val="superscript"/>
                <w:lang w:eastAsia="zh-CN"/>
              </w:rPr>
              <w:t>nd</w:t>
            </w:r>
            <w:r>
              <w:rPr>
                <w:rFonts w:ascii="Book Antiqua" w:hAnsi="Book Antiqua" w:eastAsia="等线"/>
                <w:color w:val="000000"/>
                <w:lang w:eastAsia="zh-CN"/>
              </w:rPr>
              <w:t xml:space="preserve"> dose vaccine with prednisolone </w:t>
            </w:r>
            <w:bookmarkStart w:id="31" w:name="_Hlk141979646"/>
            <w:r>
              <w:rPr>
                <w:rFonts w:ascii="Book Antiqua" w:hAnsi="Book Antiqua" w:eastAsia="等线"/>
                <w:color w:val="000000"/>
                <w:lang w:eastAsia="zh-CN"/>
              </w:rPr>
              <w:t>PSC</w:t>
            </w:r>
            <w:bookmarkEnd w:id="31"/>
            <w:r>
              <w:rPr>
                <w:rFonts w:ascii="Book Antiqua" w:hAnsi="Book Antiqua" w:eastAsia="等线"/>
                <w:color w:val="000000"/>
                <w:lang w:eastAsia="zh-CN"/>
              </w:rPr>
              <w:t xml:space="preserve"> treated with UDCA and ERCP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Muehlenberg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[76]</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80</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val="es-MX" w:eastAsia="zh-CN"/>
              </w:rPr>
            </w:pPr>
            <w:r>
              <w:rPr>
                <w:rFonts w:ascii="Book Antiqua" w:hAnsi="Book Antiqua" w:eastAsia="等线" w:cs="宋体"/>
                <w:color w:val="000000"/>
                <w:lang w:val="es-MX" w:eastAsia="zh-CN"/>
              </w:rPr>
              <w:t>Yes, AST 100 U/L, ALT 113 U/L, bilirubin 12 mg/dL</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US of liver and bile duct were normal</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intubation and </w:t>
            </w:r>
            <w:r>
              <w:rPr>
                <w:rFonts w:ascii="Book Antiqua" w:hAnsi="Book Antiqua" w:eastAsia="Book Antiqua" w:cs="Book Antiqua"/>
                <w:color w:val="000000"/>
              </w:rPr>
              <w:t>MV</w:t>
            </w:r>
            <w:r>
              <w:rPr>
                <w:rFonts w:ascii="Book Antiqua" w:hAnsi="Book Antiqua" w:eastAsia="等线" w:cs="宋体"/>
                <w:color w:val="000000"/>
                <w:lang w:eastAsia="zh-CN"/>
              </w:rPr>
              <w:t xml:space="preserve"> with antibiotics and catecholamine treatment</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Patient done ERCP with papillotomy and foreign body extraction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Soldera and </w:t>
            </w:r>
            <w:r>
              <w:rPr>
                <w:rFonts w:ascii="Book Antiqua" w:hAnsi="Book Antiqua"/>
              </w:rPr>
              <w:t>Salgado</w:t>
            </w:r>
            <w:r>
              <w:rPr>
                <w:rFonts w:ascii="Book Antiqua" w:hAnsi="Book Antiqua"/>
                <w:vertAlign w:val="superscript"/>
              </w:rPr>
              <w:t>[77]</w:t>
            </w:r>
            <w:r>
              <w:rPr>
                <w:rFonts w:ascii="Book Antiqua" w:hAnsi="Book Antiqua" w:eastAsia="等线" w:cs="宋体"/>
                <w:color w:val="000000"/>
                <w:lang w:eastAsia="zh-CN"/>
              </w:rPr>
              <w:t xml:space="preserve">, 2021 </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Available</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Diffuse irregularity of the intrahepatic bile ducts associated with sacular dilations suspicious for cholangiolithic abscesses</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available</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Intense cytoplasmic vacuolization of cholangiocytes and microvascular alterations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Rojas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[78]</w:t>
            </w:r>
            <w:r>
              <w:rPr>
                <w:rFonts w:ascii="Book Antiqua" w:hAnsi="Book Antiqua" w:eastAsia="等线" w:cs="宋体"/>
                <w:color w:val="000000"/>
                <w:lang w:eastAsia="zh-CN"/>
              </w:rPr>
              <w:t>, 2021</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29</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Resemble SSC (secondary sclerosing cholangitis) but no portal inflammation, dilatation, or fibrosis)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MRI is negative </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off MV on day 30</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Low periportal inflammatory infiltrate without necrosis but with a severe obstructive cholestatic pattern</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recovered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Dhaliwal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[23]</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Available</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Mild intrahepatic biliary ductal dilation. With subtle central biliary enhancement concerning for. Cholangitis along with hypodense material hin extrahepatic. Biliary system likely representing transiting gallbladder. Sludge</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required 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Filling defects secondary to multiple large biliary casts (Biliary case syndrome)</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Recovery with long-term liability and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lang w:eastAsia="zh-CN"/>
              </w:rPr>
              <w:t>Caballero-Alvarado</w:t>
            </w:r>
            <w:r>
              <w:rPr>
                <w:rFonts w:ascii="Book Antiqua" w:hAnsi="Book Antiqua" w:eastAsia="等线" w:cs="宋体"/>
                <w:color w:val="000000"/>
                <w:lang w:eastAsia="zh-CN"/>
              </w:rPr>
              <w:t xml:space="preserve">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[79]</w:t>
            </w:r>
            <w:r>
              <w:rPr>
                <w:rFonts w:ascii="Book Antiqua" w:hAnsi="Book Antiqua" w:eastAsia="等线" w:cs="宋体"/>
                <w:color w:val="000000"/>
                <w:lang w:eastAsia="zh-CN"/>
              </w:rPr>
              <w:t>, 2023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 cases</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 cases</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available</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Not available </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Not available </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 recovered</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Secondary sclerosing cholangitis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 done OLT 6 send for consideration of OLT</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One recovered, 6 no data available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Soldera </w:t>
            </w:r>
            <w:r>
              <w:rPr>
                <w:rFonts w:ascii="Book Antiqua" w:hAnsi="Book Antiqua" w:eastAsia="等线" w:cs="宋体"/>
                <w:i/>
                <w:iCs/>
                <w:color w:val="000000"/>
                <w:lang w:eastAsia="zh-CN"/>
              </w:rPr>
              <w:t>et al l</w:t>
            </w:r>
            <w:r>
              <w:rPr>
                <w:rFonts w:ascii="Book Antiqua" w:hAnsi="Book Antiqua" w:eastAsia="等线" w:cs="宋体"/>
                <w:color w:val="000000"/>
                <w:vertAlign w:val="superscript"/>
                <w:lang w:eastAsia="zh-CN"/>
              </w:rPr>
              <w:t>[26]</w:t>
            </w:r>
            <w:r>
              <w:rPr>
                <w:rFonts w:ascii="Book Antiqua" w:hAnsi="Book Antiqua" w:eastAsia="等线" w:cs="宋体"/>
                <w:color w:val="000000"/>
                <w:lang w:eastAsia="zh-CN"/>
              </w:rPr>
              <w:t>, 2023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50</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One 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Not available </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 showed intra-hepatic sclerosing cholangitis and a dilated chilidium, with no signs of lithiasis (11 mm)</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w:t>
            </w:r>
            <w:r>
              <w:rPr>
                <w:rFonts w:ascii="Book Antiqua" w:hAnsi="Book Antiqua" w:eastAsia="Book Antiqua" w:cs="Book Antiqua"/>
                <w:color w:val="000000"/>
              </w:rPr>
              <w:t>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haemodialysis </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bookmarkStart w:id="32" w:name="_Hlk141980120"/>
            <w:r>
              <w:rPr>
                <w:rFonts w:ascii="Book Antiqua" w:hAnsi="Book Antiqua" w:eastAsia="等线" w:cs="宋体"/>
                <w:color w:val="000000"/>
                <w:lang w:eastAsia="zh-CN"/>
              </w:rPr>
              <w:t>ERCP</w:t>
            </w:r>
            <w:bookmarkEnd w:id="32"/>
            <w:r>
              <w:rPr>
                <w:rFonts w:ascii="Book Antiqua" w:hAnsi="Book Antiqua" w:eastAsia="等线" w:cs="宋体"/>
                <w:color w:val="000000"/>
                <w:lang w:eastAsia="zh-CN"/>
              </w:rPr>
              <w:t xml:space="preserve"> which showed a cast in the format of the external biliary tract, which was removed</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done OLT</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Recovered post cast removal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Franzini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[80]</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65</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U/S showed no abnormalities </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 Not available</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w:t>
            </w:r>
            <w:r>
              <w:rPr>
                <w:rFonts w:ascii="Book Antiqua" w:hAnsi="Book Antiqua" w:eastAsia="Book Antiqua" w:cs="Book Antiqua"/>
                <w:color w:val="000000"/>
              </w:rPr>
              <w:t>MV</w:t>
            </w:r>
            <w:r>
              <w:rPr>
                <w:rFonts w:ascii="Book Antiqua" w:hAnsi="Book Antiqua" w:eastAsia="等线" w:cs="宋体"/>
                <w:color w:val="000000"/>
                <w:lang w:eastAsia="zh-CN"/>
              </w:rPr>
              <w:t>; under Fenta</w:t>
            </w:r>
            <w:r>
              <w:rPr>
                <w:rFonts w:ascii="Book Antiqua" w:hAnsi="Book Antiqua" w:eastAsia="等线" w:cs="宋体"/>
                <w:color w:val="000000"/>
                <w:lang w:eastAsia="zh-CN"/>
              </w:rPr>
              <w:softHyphen/>
            </w:r>
            <w:r>
              <w:rPr>
                <w:rFonts w:ascii="Book Antiqua" w:hAnsi="Book Antiqua" w:eastAsia="等线" w:cs="宋体"/>
                <w:color w:val="000000"/>
                <w:lang w:eastAsia="zh-CN"/>
              </w:rPr>
              <w:t>nyl, Midazolam, and Ketamine sedation</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haemodialysis </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ERCP revealed rarefaction of intrahepatic bile ducts, and removal of biliary casts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Not done</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 improvement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Roda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[81]</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Ultrasound results was inconclusive</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 not done</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w:t>
            </w:r>
            <w:r>
              <w:rPr>
                <w:rFonts w:ascii="Book Antiqua" w:hAnsi="Book Antiqua" w:eastAsia="Book Antiqua" w:cs="Book Antiqua"/>
                <w:color w:val="000000"/>
              </w:rPr>
              <w:t>MV</w:t>
            </w:r>
            <w:r>
              <w:rPr>
                <w:rFonts w:ascii="Book Antiqua" w:hAnsi="Book Antiqua" w:eastAsia="等线" w:cs="宋体"/>
                <w:color w:val="000000"/>
                <w:lang w:eastAsia="zh-CN"/>
              </w:rPr>
              <w:t>, and veno-venous extracorporeal membrane oxygenation support (VV-ECMO). And eventually done bilateral lung transplant</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Acute renal failure (AKI III); chronic illness neuropathy; several episodes of bacterial superinfections and lastly, PLS, characterized by severe haemolysis</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Transjugular hepatic biopsy was performed with histopathological evidence of portal and periportal fibrosis, and intraparenchymal cholestasis with cholangiopathy and vasculopathy</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OLT not done, patient did bilateral lung transplant</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Not recovered, patient passed away due to Multiorgan failure MOF due to septic shock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99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Tebar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[82]</w:t>
            </w:r>
            <w:r>
              <w:rPr>
                <w:rFonts w:ascii="Book Antiqua" w:hAnsi="Book Antiqua" w:eastAsia="等线" w:cs="宋体"/>
                <w:color w:val="000000"/>
                <w:lang w:eastAsia="zh-CN"/>
              </w:rPr>
              <w:t>, 2022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Ultrasound Not available</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 not done</w:t>
            </w:r>
          </w:p>
        </w:tc>
        <w:tc>
          <w:tcPr>
            <w:tcW w:w="114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required </w:t>
            </w:r>
            <w:r>
              <w:rPr>
                <w:rFonts w:ascii="Book Antiqua" w:hAnsi="Book Antiqua" w:eastAsia="Book Antiqua" w:cs="Book Antiqua"/>
                <w:color w:val="000000"/>
              </w:rPr>
              <w:t>MV</w:t>
            </w:r>
          </w:p>
        </w:tc>
        <w:tc>
          <w:tcPr>
            <w:tcW w:w="1316"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Not available </w:t>
            </w:r>
          </w:p>
        </w:tc>
        <w:tc>
          <w:tcPr>
            <w:tcW w:w="169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ERCP, MRCP Showed: Bile cholestatic, toxic. Cause necrosis of cholangiocytes and stenosis, determining persistent and irreversible biliary obstruction, with rapid progression to liver cirrhosis</w:t>
            </w:r>
          </w:p>
        </w:tc>
        <w:tc>
          <w:tcPr>
            <w:tcW w:w="742"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Not available </w:t>
            </w:r>
          </w:p>
        </w:tc>
        <w:tc>
          <w:tcPr>
            <w:tcW w:w="1170"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Not available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7" w:hRule="atLeast"/>
        </w:trPr>
        <w:tc>
          <w:tcPr>
            <w:tcW w:w="992"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Santisteban Arenas </w:t>
            </w:r>
            <w:r>
              <w:rPr>
                <w:rFonts w:ascii="Book Antiqua" w:hAnsi="Book Antiqua" w:eastAsia="等线" w:cs="宋体"/>
                <w:i/>
                <w:iCs/>
                <w:color w:val="000000"/>
                <w:lang w:eastAsia="zh-CN"/>
              </w:rPr>
              <w:t>et al</w:t>
            </w:r>
            <w:r>
              <w:rPr>
                <w:rFonts w:ascii="Book Antiqua" w:hAnsi="Book Antiqua" w:eastAsia="等线" w:cs="宋体"/>
                <w:color w:val="000000"/>
                <w:vertAlign w:val="superscript"/>
                <w:lang w:eastAsia="zh-CN"/>
              </w:rPr>
              <w:t>[83]</w:t>
            </w:r>
            <w:r>
              <w:rPr>
                <w:rFonts w:ascii="Book Antiqua" w:hAnsi="Book Antiqua" w:eastAsia="等线" w:cs="宋体"/>
                <w:color w:val="000000"/>
                <w:lang w:eastAsia="zh-CN"/>
              </w:rPr>
              <w:t>, 2022</w:t>
            </w:r>
          </w:p>
        </w:tc>
        <w:tc>
          <w:tcPr>
            <w:tcW w:w="1418" w:type="dxa"/>
            <w:gridSpan w:val="2"/>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 cases</w:t>
            </w:r>
          </w:p>
        </w:tc>
        <w:tc>
          <w:tcPr>
            <w:tcW w:w="1184"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Post-COVID-19 cholangiopathy</w:t>
            </w:r>
          </w:p>
        </w:tc>
        <w:tc>
          <w:tcPr>
            <w:tcW w:w="1531"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Yes</w:t>
            </w:r>
          </w:p>
        </w:tc>
        <w:tc>
          <w:tcPr>
            <w:tcW w:w="1134"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Ultrasound not available</w:t>
            </w:r>
          </w:p>
        </w:tc>
        <w:tc>
          <w:tcPr>
            <w:tcW w:w="169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Destruction and curling of the pathway, beading of the intrahepatic bile duct</w:t>
            </w:r>
          </w:p>
        </w:tc>
        <w:tc>
          <w:tcPr>
            <w:tcW w:w="114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Yes, all 6 cases required </w:t>
            </w:r>
            <w:r>
              <w:rPr>
                <w:rFonts w:ascii="Book Antiqua" w:hAnsi="Book Antiqua" w:eastAsia="Book Antiqua" w:cs="Book Antiqua"/>
                <w:color w:val="000000"/>
              </w:rPr>
              <w:t>MV</w:t>
            </w:r>
          </w:p>
        </w:tc>
        <w:tc>
          <w:tcPr>
            <w:tcW w:w="1316"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1 male not having renal failure or haemodialysis. All other 5 cases have renal failure; 2 females not required haemodialysis; 2 males required haemodialysis; 1 male have renal failure but not required haemodialysis </w:t>
            </w:r>
          </w:p>
        </w:tc>
        <w:tc>
          <w:tcPr>
            <w:tcW w:w="1699"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MRCP/ERCP showed destruction of biliary tract. In three of the six patients underwent liver biopsy, the most frequent findings were the presence of a reaction. Ductular, proliferation of cholangioles, infiltrate. Inflammatory associated with the biliary epithelium with component. Lymphoplasmocyte and polymorphonuclear neutrophils</w:t>
            </w:r>
          </w:p>
        </w:tc>
        <w:tc>
          <w:tcPr>
            <w:tcW w:w="742" w:type="dxa"/>
            <w:vMerge w:val="restart"/>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Not available </w:t>
            </w:r>
          </w:p>
        </w:tc>
        <w:tc>
          <w:tcPr>
            <w:tcW w:w="1170" w:type="dxa"/>
            <w:vMerge w:val="restart"/>
            <w:shd w:val="clear" w:color="auto" w:fill="auto"/>
            <w:noWrap/>
          </w:tcPr>
          <w:p>
            <w:pPr>
              <w:snapToGrid w:val="0"/>
              <w:spacing w:line="360" w:lineRule="auto"/>
              <w:jc w:val="both"/>
              <w:rPr>
                <w:rFonts w:hint="default" w:ascii="Book Antiqua" w:hAnsi="Book Antiqua" w:eastAsia="等线" w:cs="宋体"/>
                <w:color w:val="000000"/>
                <w:lang w:val="en-US" w:eastAsia="zh-CN"/>
              </w:rPr>
            </w:pPr>
            <w:r>
              <w:rPr>
                <w:rFonts w:ascii="Book Antiqua" w:hAnsi="Book Antiqua" w:eastAsia="等线" w:cs="宋体"/>
                <w:color w:val="000000"/>
                <w:lang w:eastAsia="zh-CN"/>
              </w:rPr>
              <w:t xml:space="preserve">1 patient died, 5 other survived with severe comorbidities such as pneumonia, tracheal stenosis, pressure ulcers </w:t>
            </w:r>
            <w:r>
              <w:rPr>
                <w:rFonts w:ascii="Book Antiqua" w:hAnsi="Book Antiqua" w:eastAsia="等线" w:cs="宋体"/>
                <w:i/>
                <w:iCs/>
                <w:color w:val="000000"/>
                <w:lang w:eastAsia="zh-CN"/>
              </w:rPr>
              <w:t>etc</w:t>
            </w:r>
            <w:r>
              <w:rPr>
                <w:rFonts w:hint="eastAsia" w:ascii="Book Antiqua" w:hAnsi="Book Antiqua" w:eastAsia="等线" w:cs="宋体"/>
                <w:i/>
                <w:iCs/>
                <w:color w:val="000000"/>
                <w:lang w:val="en-US"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4"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55</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4"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54</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4"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62</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4"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56</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4"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73</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4" w:hRule="atLeast"/>
        </w:trPr>
        <w:tc>
          <w:tcPr>
            <w:tcW w:w="99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34</w:t>
            </w:r>
          </w:p>
        </w:tc>
        <w:tc>
          <w:tcPr>
            <w:tcW w:w="709" w:type="dxa"/>
            <w:shd w:val="clear" w:color="auto" w:fill="auto"/>
            <w:noWrap/>
          </w:tcPr>
          <w:p>
            <w:pPr>
              <w:snapToGrid w:val="0"/>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118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531"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34"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4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316"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699"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742"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c>
          <w:tcPr>
            <w:tcW w:w="1170" w:type="dxa"/>
            <w:vMerge w:val="continue"/>
            <w:shd w:val="clear" w:color="auto" w:fill="auto"/>
            <w:noWrap/>
          </w:tcPr>
          <w:p>
            <w:pPr>
              <w:snapToGrid w:val="0"/>
              <w:spacing w:line="360" w:lineRule="auto"/>
              <w:jc w:val="both"/>
              <w:rPr>
                <w:rFonts w:ascii="Book Antiqua" w:hAnsi="Book Antiqua" w:eastAsia="等线" w:cs="宋体"/>
                <w:color w:val="000000"/>
                <w:lang w:eastAsia="zh-CN"/>
              </w:rPr>
            </w:pPr>
          </w:p>
        </w:tc>
      </w:tr>
    </w:tbl>
    <w:p>
      <w:pPr>
        <w:adjustRightInd w:val="0"/>
        <w:snapToGrid w:val="0"/>
        <w:spacing w:line="360" w:lineRule="auto"/>
        <w:jc w:val="both"/>
        <w:rPr>
          <w:rFonts w:ascii="Book Antiqua" w:hAnsi="Book Antiqua" w:eastAsia="等线" w:cs="宋体"/>
          <w:color w:val="000000"/>
          <w:lang w:eastAsia="zh-CN"/>
        </w:rPr>
        <w:sectPr>
          <w:pgSz w:w="15840" w:h="12240" w:orient="landscape"/>
          <w:pgMar w:top="1440" w:right="1440" w:bottom="1440" w:left="1440" w:header="720" w:footer="720" w:gutter="0"/>
          <w:cols w:space="720" w:num="1"/>
          <w:docGrid w:linePitch="360" w:charSpace="0"/>
        </w:sectPr>
      </w:pPr>
      <w:r>
        <w:rPr>
          <w:rFonts w:ascii="Book Antiqua" w:hAnsi="Book Antiqua" w:eastAsia="等线" w:cs="宋体"/>
          <w:color w:val="000000"/>
          <w:lang w:eastAsia="zh-CN"/>
        </w:rPr>
        <w:t xml:space="preserve">ACLD: Advanced chronic liver disease; AIH: Autoimmune hepatitis; AIH-PBC-OS: Auto-immune hepatitis-primary biliary cholangitis overlap syndrome; AKI: Acute kidney injury; ALP: Alkaline phosphatase; ALT: Alanine aminotransferase; ANA: Antinuclear antibodies; AST: Aspartate aminotransferase; CAHA: Cold agglutinin hemolytic anemia; CBD: Common bile duct; CBD: Common bile duct; CIP: Critically ill patients; CLD: Chronic liver disease; COVID-19: Coronavirus disease 2019; EUS: Endoscopic ultrasound; ECMO: Extracorporeal membrane oxygenation; ERCP: Endoscopic retrograde cholangiopancreatography; GI: Gastrointestinal; GGT: Gamma-glutamyl transpeptidase; IL: Interleukin; KISC: Ketamine-induced sclerosing cholangitis; MRI: Magnetic resonance imaging; MRCP: Magnetic resonance cholangiopancreatography; MV: Mechanical ventilation; N/A: Not applicable; NAFLD: Non-alcoholic fatty liver disease; NASH: Non-alcoholic steatohepatitis; OLT: Orthotopic liver transplantation; PBC: Primary biliary cirrhosis; PLS: </w:t>
      </w:r>
      <w:r>
        <w:rPr>
          <w:rFonts w:ascii="Book Antiqua" w:hAnsi="Book Antiqua" w:eastAsia="等线" w:cs="宋体"/>
          <w:color w:val="000000"/>
        </w:rPr>
        <w:t xml:space="preserve">Passenger lymphocyte syndrome; </w:t>
      </w:r>
      <w:r>
        <w:rPr>
          <w:rFonts w:ascii="Book Antiqua" w:hAnsi="Book Antiqua" w:eastAsia="等线" w:cs="宋体"/>
          <w:color w:val="000000"/>
          <w:lang w:eastAsia="zh-CN"/>
        </w:rPr>
        <w:t>PSC: Primary sclerosing cholangitis; SARS-CoV-2: Severe acute respiratory syndrome coronavirus 2; SSC: Secondary sclerosing cholangitis; TNF: Tumor necrosis factor; U/S: Ultrasound; UDCA: Ursodeoxycholic acid; WGO: World Gastroenterology Organization.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等线" w:cs="宋体"/>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8000012" w:usb3="00000000" w:csb0="000200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332132911"/>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96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98</w:t>
            </w:r>
            <w:r>
              <w:rPr>
                <w:rFonts w:ascii="Book Antiqua" w:hAnsi="Book Antiqua"/>
                <w:sz w:val="24"/>
                <w:szCs w:val="24"/>
              </w:rPr>
              <w:fldChar w:fldCharType="end"/>
            </w:r>
          </w:p>
        </w:sdtContent>
      </w:sdt>
    </w:sdtContent>
  </w:sdt>
  <w:p>
    <w:pPr>
      <w:pStyle w:val="7"/>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078EB"/>
    <w:rsid w:val="000214DD"/>
    <w:rsid w:val="00043109"/>
    <w:rsid w:val="00043EDA"/>
    <w:rsid w:val="00045495"/>
    <w:rsid w:val="000464F5"/>
    <w:rsid w:val="00047300"/>
    <w:rsid w:val="00053570"/>
    <w:rsid w:val="00056784"/>
    <w:rsid w:val="000570AA"/>
    <w:rsid w:val="00057874"/>
    <w:rsid w:val="000644AC"/>
    <w:rsid w:val="00076ECB"/>
    <w:rsid w:val="00093AB6"/>
    <w:rsid w:val="000B6738"/>
    <w:rsid w:val="000C5FEB"/>
    <w:rsid w:val="000D3473"/>
    <w:rsid w:val="000E1C02"/>
    <w:rsid w:val="000E3F53"/>
    <w:rsid w:val="000E5025"/>
    <w:rsid w:val="000F1024"/>
    <w:rsid w:val="0010046B"/>
    <w:rsid w:val="001028DA"/>
    <w:rsid w:val="0010700D"/>
    <w:rsid w:val="00107623"/>
    <w:rsid w:val="001217E4"/>
    <w:rsid w:val="00124ED5"/>
    <w:rsid w:val="001253F1"/>
    <w:rsid w:val="00144594"/>
    <w:rsid w:val="001464E4"/>
    <w:rsid w:val="00146A9B"/>
    <w:rsid w:val="00157E0F"/>
    <w:rsid w:val="001B21DC"/>
    <w:rsid w:val="001B3EF4"/>
    <w:rsid w:val="001D0342"/>
    <w:rsid w:val="001D2967"/>
    <w:rsid w:val="001D55E0"/>
    <w:rsid w:val="001E1C5C"/>
    <w:rsid w:val="001F02CD"/>
    <w:rsid w:val="001F1EF4"/>
    <w:rsid w:val="001F7E0E"/>
    <w:rsid w:val="002022A8"/>
    <w:rsid w:val="0021273D"/>
    <w:rsid w:val="002201B8"/>
    <w:rsid w:val="00224664"/>
    <w:rsid w:val="00231B9E"/>
    <w:rsid w:val="002328BC"/>
    <w:rsid w:val="002366A3"/>
    <w:rsid w:val="002421B6"/>
    <w:rsid w:val="002564F4"/>
    <w:rsid w:val="002648F6"/>
    <w:rsid w:val="00271E7A"/>
    <w:rsid w:val="002730C5"/>
    <w:rsid w:val="00290D75"/>
    <w:rsid w:val="0029194A"/>
    <w:rsid w:val="002939E4"/>
    <w:rsid w:val="002A01A1"/>
    <w:rsid w:val="002B2E44"/>
    <w:rsid w:val="002C2FAD"/>
    <w:rsid w:val="002C57EC"/>
    <w:rsid w:val="002E393F"/>
    <w:rsid w:val="002E4105"/>
    <w:rsid w:val="002E44D5"/>
    <w:rsid w:val="002E570F"/>
    <w:rsid w:val="002F5932"/>
    <w:rsid w:val="003059E1"/>
    <w:rsid w:val="00305F92"/>
    <w:rsid w:val="00307867"/>
    <w:rsid w:val="0031611B"/>
    <w:rsid w:val="00316B3D"/>
    <w:rsid w:val="00317496"/>
    <w:rsid w:val="00332A42"/>
    <w:rsid w:val="00345250"/>
    <w:rsid w:val="0036215D"/>
    <w:rsid w:val="0036303E"/>
    <w:rsid w:val="00367879"/>
    <w:rsid w:val="00381E13"/>
    <w:rsid w:val="00395EBD"/>
    <w:rsid w:val="003A5913"/>
    <w:rsid w:val="003D615A"/>
    <w:rsid w:val="003E4E52"/>
    <w:rsid w:val="003E65D4"/>
    <w:rsid w:val="003F0063"/>
    <w:rsid w:val="003F4788"/>
    <w:rsid w:val="004074CD"/>
    <w:rsid w:val="00411E8C"/>
    <w:rsid w:val="00412EEA"/>
    <w:rsid w:val="004169EB"/>
    <w:rsid w:val="00424315"/>
    <w:rsid w:val="00424C5C"/>
    <w:rsid w:val="004255CB"/>
    <w:rsid w:val="0042710C"/>
    <w:rsid w:val="00445132"/>
    <w:rsid w:val="00450738"/>
    <w:rsid w:val="00455561"/>
    <w:rsid w:val="004637D7"/>
    <w:rsid w:val="004662D8"/>
    <w:rsid w:val="00466359"/>
    <w:rsid w:val="00470CE0"/>
    <w:rsid w:val="004908E5"/>
    <w:rsid w:val="00493A94"/>
    <w:rsid w:val="004A162A"/>
    <w:rsid w:val="004B0198"/>
    <w:rsid w:val="004B12EA"/>
    <w:rsid w:val="004B7799"/>
    <w:rsid w:val="004D61E3"/>
    <w:rsid w:val="004E12C2"/>
    <w:rsid w:val="004E279C"/>
    <w:rsid w:val="004E3278"/>
    <w:rsid w:val="004F61BE"/>
    <w:rsid w:val="00505100"/>
    <w:rsid w:val="00531632"/>
    <w:rsid w:val="0053191D"/>
    <w:rsid w:val="005330A5"/>
    <w:rsid w:val="00541F85"/>
    <w:rsid w:val="00543226"/>
    <w:rsid w:val="005449FE"/>
    <w:rsid w:val="00570139"/>
    <w:rsid w:val="00571702"/>
    <w:rsid w:val="005900D6"/>
    <w:rsid w:val="00591284"/>
    <w:rsid w:val="005953A3"/>
    <w:rsid w:val="005A33D5"/>
    <w:rsid w:val="005B7D28"/>
    <w:rsid w:val="005C1355"/>
    <w:rsid w:val="005D0134"/>
    <w:rsid w:val="005E7276"/>
    <w:rsid w:val="00611FE1"/>
    <w:rsid w:val="00614FD2"/>
    <w:rsid w:val="00617ABF"/>
    <w:rsid w:val="00630E7F"/>
    <w:rsid w:val="0063795F"/>
    <w:rsid w:val="00644C48"/>
    <w:rsid w:val="0065096B"/>
    <w:rsid w:val="00652089"/>
    <w:rsid w:val="00657B69"/>
    <w:rsid w:val="006628D4"/>
    <w:rsid w:val="006707B0"/>
    <w:rsid w:val="006724B3"/>
    <w:rsid w:val="00672EF0"/>
    <w:rsid w:val="00674B94"/>
    <w:rsid w:val="00682121"/>
    <w:rsid w:val="0068295C"/>
    <w:rsid w:val="006B26D3"/>
    <w:rsid w:val="006B49CC"/>
    <w:rsid w:val="006B580F"/>
    <w:rsid w:val="006B7BF2"/>
    <w:rsid w:val="006C037E"/>
    <w:rsid w:val="006C6839"/>
    <w:rsid w:val="006C76FE"/>
    <w:rsid w:val="006D1017"/>
    <w:rsid w:val="006D37AA"/>
    <w:rsid w:val="006E6F13"/>
    <w:rsid w:val="006F66D0"/>
    <w:rsid w:val="0070278D"/>
    <w:rsid w:val="007056D1"/>
    <w:rsid w:val="00711CF7"/>
    <w:rsid w:val="00712C70"/>
    <w:rsid w:val="00717AF9"/>
    <w:rsid w:val="00725974"/>
    <w:rsid w:val="0072784F"/>
    <w:rsid w:val="007349C5"/>
    <w:rsid w:val="007361E8"/>
    <w:rsid w:val="00740426"/>
    <w:rsid w:val="00740E03"/>
    <w:rsid w:val="00742EE9"/>
    <w:rsid w:val="0076498B"/>
    <w:rsid w:val="00775BB0"/>
    <w:rsid w:val="00791DF0"/>
    <w:rsid w:val="00792674"/>
    <w:rsid w:val="007A5C5E"/>
    <w:rsid w:val="007B4564"/>
    <w:rsid w:val="007C66BF"/>
    <w:rsid w:val="007D1BE6"/>
    <w:rsid w:val="007F2396"/>
    <w:rsid w:val="007F293D"/>
    <w:rsid w:val="008036E6"/>
    <w:rsid w:val="0080580C"/>
    <w:rsid w:val="0083566F"/>
    <w:rsid w:val="008756BB"/>
    <w:rsid w:val="00886F02"/>
    <w:rsid w:val="008924C8"/>
    <w:rsid w:val="0089430F"/>
    <w:rsid w:val="008A0A35"/>
    <w:rsid w:val="008A2FA2"/>
    <w:rsid w:val="008B0209"/>
    <w:rsid w:val="008B0C83"/>
    <w:rsid w:val="008C0D3F"/>
    <w:rsid w:val="008C195E"/>
    <w:rsid w:val="008C1DBD"/>
    <w:rsid w:val="008C332D"/>
    <w:rsid w:val="008C6B79"/>
    <w:rsid w:val="008D41EB"/>
    <w:rsid w:val="008E7CAC"/>
    <w:rsid w:val="008F4AA0"/>
    <w:rsid w:val="008F70C9"/>
    <w:rsid w:val="009015C2"/>
    <w:rsid w:val="009021D0"/>
    <w:rsid w:val="00912CE7"/>
    <w:rsid w:val="00934025"/>
    <w:rsid w:val="00943FB7"/>
    <w:rsid w:val="009445C1"/>
    <w:rsid w:val="0095062E"/>
    <w:rsid w:val="0095421C"/>
    <w:rsid w:val="00955BB3"/>
    <w:rsid w:val="00986C98"/>
    <w:rsid w:val="0099538D"/>
    <w:rsid w:val="0099604C"/>
    <w:rsid w:val="009A3FF3"/>
    <w:rsid w:val="009D609D"/>
    <w:rsid w:val="009E7803"/>
    <w:rsid w:val="009F3EF0"/>
    <w:rsid w:val="009F7C24"/>
    <w:rsid w:val="00A0179E"/>
    <w:rsid w:val="00A03EE7"/>
    <w:rsid w:val="00A03FE1"/>
    <w:rsid w:val="00A12C4B"/>
    <w:rsid w:val="00A200F4"/>
    <w:rsid w:val="00A21E15"/>
    <w:rsid w:val="00A25D11"/>
    <w:rsid w:val="00A31C32"/>
    <w:rsid w:val="00A41F4A"/>
    <w:rsid w:val="00A501AF"/>
    <w:rsid w:val="00A551CE"/>
    <w:rsid w:val="00A56EA2"/>
    <w:rsid w:val="00A63821"/>
    <w:rsid w:val="00A718EE"/>
    <w:rsid w:val="00A77B3E"/>
    <w:rsid w:val="00A8674C"/>
    <w:rsid w:val="00A91829"/>
    <w:rsid w:val="00AB529F"/>
    <w:rsid w:val="00AC038F"/>
    <w:rsid w:val="00AC0C4F"/>
    <w:rsid w:val="00AC5A7F"/>
    <w:rsid w:val="00AD1003"/>
    <w:rsid w:val="00AD3139"/>
    <w:rsid w:val="00AE3B42"/>
    <w:rsid w:val="00AF73F1"/>
    <w:rsid w:val="00B03466"/>
    <w:rsid w:val="00B0491F"/>
    <w:rsid w:val="00B162C8"/>
    <w:rsid w:val="00B17F75"/>
    <w:rsid w:val="00B3191C"/>
    <w:rsid w:val="00B34285"/>
    <w:rsid w:val="00B3723F"/>
    <w:rsid w:val="00B46AE2"/>
    <w:rsid w:val="00B72BEB"/>
    <w:rsid w:val="00B821AD"/>
    <w:rsid w:val="00B928C9"/>
    <w:rsid w:val="00B92A87"/>
    <w:rsid w:val="00BA0E46"/>
    <w:rsid w:val="00BA126F"/>
    <w:rsid w:val="00BA2322"/>
    <w:rsid w:val="00BC4611"/>
    <w:rsid w:val="00BD6B79"/>
    <w:rsid w:val="00BE0539"/>
    <w:rsid w:val="00BE41B3"/>
    <w:rsid w:val="00BF3718"/>
    <w:rsid w:val="00BF3CE8"/>
    <w:rsid w:val="00BF4999"/>
    <w:rsid w:val="00C021EB"/>
    <w:rsid w:val="00C03858"/>
    <w:rsid w:val="00C14C61"/>
    <w:rsid w:val="00C20DEF"/>
    <w:rsid w:val="00C23E70"/>
    <w:rsid w:val="00C440FC"/>
    <w:rsid w:val="00C44AE8"/>
    <w:rsid w:val="00C460F5"/>
    <w:rsid w:val="00C6520E"/>
    <w:rsid w:val="00C72A1E"/>
    <w:rsid w:val="00C86270"/>
    <w:rsid w:val="00CA0523"/>
    <w:rsid w:val="00CA2A55"/>
    <w:rsid w:val="00CD32AC"/>
    <w:rsid w:val="00D1089A"/>
    <w:rsid w:val="00D20570"/>
    <w:rsid w:val="00D267C6"/>
    <w:rsid w:val="00D41E52"/>
    <w:rsid w:val="00D6602B"/>
    <w:rsid w:val="00D81303"/>
    <w:rsid w:val="00D861F0"/>
    <w:rsid w:val="00D97D80"/>
    <w:rsid w:val="00DA3F62"/>
    <w:rsid w:val="00DA5F32"/>
    <w:rsid w:val="00DB47DA"/>
    <w:rsid w:val="00DC20B8"/>
    <w:rsid w:val="00DD4E9F"/>
    <w:rsid w:val="00DD5496"/>
    <w:rsid w:val="00DE184B"/>
    <w:rsid w:val="00DE3EA6"/>
    <w:rsid w:val="00DF0048"/>
    <w:rsid w:val="00DF1657"/>
    <w:rsid w:val="00DF450D"/>
    <w:rsid w:val="00DF51B0"/>
    <w:rsid w:val="00DF7EF3"/>
    <w:rsid w:val="00E24376"/>
    <w:rsid w:val="00E303BF"/>
    <w:rsid w:val="00E37778"/>
    <w:rsid w:val="00E50D0D"/>
    <w:rsid w:val="00E510D3"/>
    <w:rsid w:val="00E57A4A"/>
    <w:rsid w:val="00E73ECF"/>
    <w:rsid w:val="00E82F44"/>
    <w:rsid w:val="00E836A2"/>
    <w:rsid w:val="00EA5433"/>
    <w:rsid w:val="00EB23DC"/>
    <w:rsid w:val="00ED0A92"/>
    <w:rsid w:val="00ED3B22"/>
    <w:rsid w:val="00ED719A"/>
    <w:rsid w:val="00EE2422"/>
    <w:rsid w:val="00EE51EC"/>
    <w:rsid w:val="00EE5641"/>
    <w:rsid w:val="00F01C7D"/>
    <w:rsid w:val="00F10D1D"/>
    <w:rsid w:val="00F13953"/>
    <w:rsid w:val="00F247E3"/>
    <w:rsid w:val="00F253E5"/>
    <w:rsid w:val="00F3780D"/>
    <w:rsid w:val="00F40D7C"/>
    <w:rsid w:val="00F45FF0"/>
    <w:rsid w:val="00F54AE2"/>
    <w:rsid w:val="00F5690F"/>
    <w:rsid w:val="00F61429"/>
    <w:rsid w:val="00F622B9"/>
    <w:rsid w:val="00F63034"/>
    <w:rsid w:val="00F75959"/>
    <w:rsid w:val="00F7632E"/>
    <w:rsid w:val="00F82237"/>
    <w:rsid w:val="00F8622B"/>
    <w:rsid w:val="00F93DA5"/>
    <w:rsid w:val="00F94B04"/>
    <w:rsid w:val="00FB6EDA"/>
    <w:rsid w:val="00FC572F"/>
    <w:rsid w:val="00FD0E75"/>
    <w:rsid w:val="00FD7B47"/>
    <w:rsid w:val="00FE444D"/>
    <w:rsid w:val="00FE7F1E"/>
    <w:rsid w:val="28AA37F9"/>
    <w:rsid w:val="41253C59"/>
    <w:rsid w:val="5DD31AE8"/>
    <w:rsid w:val="692E43A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22"/>
    <w:qFormat/>
    <w:uiPriority w:val="9"/>
    <w:pPr>
      <w:keepNext/>
      <w:keepLines/>
      <w:bidi/>
      <w:spacing w:before="240" w:line="276" w:lineRule="auto"/>
      <w:jc w:val="both"/>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23"/>
    <w:semiHidden/>
    <w:unhideWhenUsed/>
    <w:qFormat/>
    <w:uiPriority w:val="9"/>
    <w:pPr>
      <w:keepNext/>
      <w:keepLines/>
      <w:bidi/>
      <w:spacing w:before="40" w:line="276" w:lineRule="auto"/>
      <w:jc w:val="both"/>
      <w:outlineLvl w:val="1"/>
    </w:pPr>
    <w:rPr>
      <w:rFonts w:asciiTheme="majorHAnsi" w:hAnsiTheme="majorHAnsi" w:eastAsiaTheme="majorEastAsia" w:cstheme="majorBidi"/>
      <w:color w:val="376092" w:themeColor="accent1" w:themeShade="BF"/>
      <w:sz w:val="26"/>
      <w:szCs w:val="26"/>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35"/>
    <w:pPr>
      <w:bidi/>
      <w:spacing w:after="200"/>
      <w:jc w:val="both"/>
    </w:pPr>
    <w:rPr>
      <w:rFonts w:asciiTheme="minorHAnsi" w:hAnsiTheme="minorHAnsi" w:cstheme="minorBidi"/>
      <w:i/>
      <w:iCs/>
      <w:color w:val="1F497D" w:themeColor="text2"/>
      <w:sz w:val="18"/>
      <w:szCs w:val="18"/>
      <w14:textFill>
        <w14:solidFill>
          <w14:schemeClr w14:val="tx2"/>
        </w14:solidFill>
      </w14:textFill>
    </w:rPr>
  </w:style>
  <w:style w:type="paragraph" w:styleId="5">
    <w:name w:val="annotation text"/>
    <w:basedOn w:val="1"/>
    <w:link w:val="19"/>
    <w:uiPriority w:val="99"/>
  </w:style>
  <w:style w:type="paragraph" w:styleId="6">
    <w:name w:val="Balloon Text"/>
    <w:basedOn w:val="1"/>
    <w:link w:val="25"/>
    <w:unhideWhenUsed/>
    <w:qFormat/>
    <w:uiPriority w:val="99"/>
    <w:pPr>
      <w:bidi/>
      <w:jc w:val="both"/>
    </w:pPr>
    <w:rPr>
      <w:rFonts w:ascii="Tahoma" w:hAnsi="Tahoma" w:cs="Tahoma"/>
      <w:sz w:val="16"/>
      <w:szCs w:val="16"/>
    </w:rPr>
  </w:style>
  <w:style w:type="paragraph" w:styleId="7">
    <w:name w:val="footer"/>
    <w:basedOn w:val="1"/>
    <w:link w:val="18"/>
    <w:qFormat/>
    <w:uiPriority w:val="99"/>
    <w:pPr>
      <w:tabs>
        <w:tab w:val="center" w:pos="4153"/>
        <w:tab w:val="right" w:pos="8306"/>
      </w:tabs>
      <w:snapToGrid w:val="0"/>
    </w:pPr>
    <w:rPr>
      <w:sz w:val="18"/>
      <w:szCs w:val="18"/>
    </w:rPr>
  </w:style>
  <w:style w:type="paragraph" w:styleId="8">
    <w:name w:val="header"/>
    <w:basedOn w:val="1"/>
    <w:link w:val="17"/>
    <w:qFormat/>
    <w:uiPriority w:val="99"/>
    <w:pP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jc w:val="both"/>
    </w:pPr>
    <w:rPr>
      <w:rFonts w:eastAsia="Times New Roman"/>
      <w:lang w:val="pt-BR" w:eastAsia="pt-BR"/>
    </w:rPr>
  </w:style>
  <w:style w:type="paragraph" w:styleId="10">
    <w:name w:val="annotation subject"/>
    <w:basedOn w:val="5"/>
    <w:next w:val="5"/>
    <w:link w:val="20"/>
    <w:uiPriority w:val="99"/>
    <w:rPr>
      <w:b/>
      <w:bCs/>
    </w:rPr>
  </w:style>
  <w:style w:type="table" w:styleId="12">
    <w:name w:val="Table Grid"/>
    <w:basedOn w:val="11"/>
    <w:qFormat/>
    <w:uiPriority w:val="39"/>
    <w:pPr>
      <w:jc w:val="both"/>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unhideWhenUsed/>
    <w:qFormat/>
    <w:uiPriority w:val="99"/>
    <w:rPr>
      <w:color w:val="800080" w:themeColor="followedHyperlink"/>
      <w:u w:val="single"/>
      <w14:textFill>
        <w14:solidFill>
          <w14:schemeClr w14:val="folHlink"/>
        </w14:solidFill>
      </w14:textFill>
    </w:rPr>
  </w:style>
  <w:style w:type="character" w:styleId="15">
    <w:name w:val="Hyperlink"/>
    <w:basedOn w:val="13"/>
    <w:unhideWhenUsed/>
    <w:uiPriority w:val="99"/>
    <w:rPr>
      <w:color w:val="0000FF" w:themeColor="hyperlink"/>
      <w:u w:val="single"/>
      <w14:textFill>
        <w14:solidFill>
          <w14:schemeClr w14:val="hlink"/>
        </w14:solidFill>
      </w14:textFill>
    </w:rPr>
  </w:style>
  <w:style w:type="character" w:styleId="16">
    <w:name w:val="annotation reference"/>
    <w:basedOn w:val="13"/>
    <w:uiPriority w:val="99"/>
    <w:rPr>
      <w:sz w:val="21"/>
      <w:szCs w:val="21"/>
    </w:rPr>
  </w:style>
  <w:style w:type="character" w:customStyle="1" w:styleId="17">
    <w:name w:val="页眉 字符"/>
    <w:basedOn w:val="13"/>
    <w:link w:val="8"/>
    <w:qFormat/>
    <w:uiPriority w:val="99"/>
    <w:rPr>
      <w:sz w:val="18"/>
      <w:szCs w:val="18"/>
    </w:rPr>
  </w:style>
  <w:style w:type="character" w:customStyle="1" w:styleId="18">
    <w:name w:val="页脚 字符"/>
    <w:basedOn w:val="13"/>
    <w:link w:val="7"/>
    <w:qFormat/>
    <w:uiPriority w:val="99"/>
    <w:rPr>
      <w:sz w:val="18"/>
      <w:szCs w:val="18"/>
    </w:rPr>
  </w:style>
  <w:style w:type="character" w:customStyle="1" w:styleId="19">
    <w:name w:val="批注文字 字符"/>
    <w:basedOn w:val="13"/>
    <w:link w:val="5"/>
    <w:qFormat/>
    <w:uiPriority w:val="99"/>
    <w:rPr>
      <w:sz w:val="24"/>
      <w:szCs w:val="24"/>
    </w:rPr>
  </w:style>
  <w:style w:type="character" w:customStyle="1" w:styleId="20">
    <w:name w:val="批注主题 字符"/>
    <w:basedOn w:val="19"/>
    <w:link w:val="10"/>
    <w:uiPriority w:val="99"/>
    <w:rPr>
      <w:b/>
      <w:bCs/>
      <w:sz w:val="24"/>
      <w:szCs w:val="24"/>
    </w:rPr>
  </w:style>
  <w:style w:type="character" w:customStyle="1" w:styleId="21">
    <w:name w:val="transsent"/>
    <w:basedOn w:val="13"/>
    <w:qFormat/>
    <w:uiPriority w:val="0"/>
  </w:style>
  <w:style w:type="character" w:customStyle="1" w:styleId="22">
    <w:name w:val="标题 1 字符"/>
    <w:basedOn w:val="13"/>
    <w:link w:val="2"/>
    <w:qFormat/>
    <w:uiPriority w:val="9"/>
    <w:rPr>
      <w:rFonts w:asciiTheme="majorHAnsi" w:hAnsiTheme="majorHAnsi" w:eastAsiaTheme="majorEastAsia" w:cstheme="majorBidi"/>
      <w:color w:val="376092" w:themeColor="accent1" w:themeShade="BF"/>
      <w:sz w:val="32"/>
      <w:szCs w:val="32"/>
    </w:rPr>
  </w:style>
  <w:style w:type="character" w:customStyle="1" w:styleId="23">
    <w:name w:val="标题 2 字符"/>
    <w:basedOn w:val="13"/>
    <w:link w:val="3"/>
    <w:semiHidden/>
    <w:qFormat/>
    <w:uiPriority w:val="9"/>
    <w:rPr>
      <w:rFonts w:asciiTheme="majorHAnsi" w:hAnsiTheme="majorHAnsi" w:eastAsiaTheme="majorEastAsia" w:cstheme="majorBidi"/>
      <w:color w:val="376092" w:themeColor="accent1" w:themeShade="BF"/>
      <w:sz w:val="26"/>
      <w:szCs w:val="26"/>
    </w:rPr>
  </w:style>
  <w:style w:type="character" w:customStyle="1" w:styleId="24">
    <w:name w:val="إشارة لم يتم حلها1"/>
    <w:basedOn w:val="13"/>
    <w:semiHidden/>
    <w:unhideWhenUsed/>
    <w:qFormat/>
    <w:uiPriority w:val="99"/>
    <w:rPr>
      <w:color w:val="605E5C"/>
      <w:shd w:val="clear" w:color="auto" w:fill="E1DFDD"/>
    </w:rPr>
  </w:style>
  <w:style w:type="character" w:customStyle="1" w:styleId="25">
    <w:name w:val="批注框文本 字符"/>
    <w:basedOn w:val="13"/>
    <w:link w:val="6"/>
    <w:qFormat/>
    <w:uiPriority w:val="99"/>
    <w:rPr>
      <w:rFonts w:ascii="Tahoma" w:hAnsi="Tahoma" w:cs="Tahoma"/>
      <w:sz w:val="16"/>
      <w:szCs w:val="16"/>
    </w:rPr>
  </w:style>
  <w:style w:type="character" w:customStyle="1" w:styleId="26">
    <w:name w:val="text"/>
    <w:basedOn w:val="13"/>
    <w:qFormat/>
    <w:uiPriority w:val="0"/>
  </w:style>
  <w:style w:type="character" w:customStyle="1" w:styleId="27">
    <w:name w:val="author-ref"/>
    <w:basedOn w:val="13"/>
    <w:uiPriority w:val="0"/>
  </w:style>
  <w:style w:type="table" w:customStyle="1" w:styleId="28">
    <w:name w:val="جدول شبكة 2 - تمييز 11"/>
    <w:basedOn w:val="11"/>
    <w:qFormat/>
    <w:uiPriority w:val="47"/>
    <w:pPr>
      <w:jc w:val="both"/>
    </w:pPr>
    <w:rPr>
      <w:rFonts w:asciiTheme="minorHAnsi" w:hAnsiTheme="minorHAnsi" w:cstheme="minorBidi"/>
      <w:sz w:val="22"/>
      <w:szCs w:val="22"/>
    </w:rPr>
    <w:tblPr>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cPr>
        <w:tcBorders>
          <w:top w:val="nil"/>
          <w:bottom w:val="single" w:color="95B3D7" w:themeColor="accent1" w:themeTint="99" w:sz="12" w:space="0"/>
          <w:insideH w:val="nil"/>
          <w:insideV w:val="nil"/>
        </w:tcBorders>
        <w:shd w:val="clear" w:color="auto" w:fill="FFFFFF" w:themeFill="background1"/>
      </w:tcPr>
    </w:tblStylePr>
    <w:tblStylePr w:type="lastRow">
      <w:rPr>
        <w:b/>
        <w:bCs/>
      </w:r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paragraph" w:customStyle="1" w:styleId="29">
    <w:name w:val="Revision"/>
    <w:hidden/>
    <w:semiHidden/>
    <w:qFormat/>
    <w:uiPriority w:val="99"/>
    <w:pPr>
      <w:jc w:val="both"/>
    </w:pPr>
    <w:rPr>
      <w:rFonts w:asciiTheme="minorHAnsi" w:hAnsiTheme="minorHAnsi" w:eastAsiaTheme="minorEastAsia" w:cstheme="minorBidi"/>
      <w:sz w:val="22"/>
      <w:szCs w:val="22"/>
      <w:lang w:val="en-US" w:eastAsia="en-US" w:bidi="ar-SA"/>
    </w:rPr>
  </w:style>
  <w:style w:type="character" w:customStyle="1" w:styleId="30">
    <w:name w:val="إشارة لم يتم حلها2"/>
    <w:basedOn w:val="13"/>
    <w:semiHidden/>
    <w:unhideWhenUsed/>
    <w:qFormat/>
    <w:uiPriority w:val="99"/>
    <w:rPr>
      <w:color w:val="605E5C"/>
      <w:shd w:val="clear" w:color="auto" w:fill="E1DFDD"/>
    </w:rPr>
  </w:style>
  <w:style w:type="character" w:customStyle="1" w:styleId="31">
    <w:name w:val="ref-journal"/>
    <w:basedOn w:val="13"/>
    <w:qFormat/>
    <w:uiPriority w:val="0"/>
  </w:style>
  <w:style w:type="character" w:customStyle="1" w:styleId="32">
    <w:name w:val="ref-vol"/>
    <w:basedOn w:val="13"/>
    <w:qFormat/>
    <w:uiPriority w:val="0"/>
  </w:style>
  <w:style w:type="paragraph" w:styleId="33">
    <w:name w:val="List Paragraph"/>
    <w:basedOn w:val="1"/>
    <w:qFormat/>
    <w:uiPriority w:val="34"/>
    <w:pPr>
      <w:bidi/>
      <w:spacing w:after="200" w:line="276" w:lineRule="auto"/>
      <w:ind w:left="720"/>
      <w:contextualSpacing/>
      <w:jc w:val="both"/>
    </w:pPr>
    <w:rPr>
      <w:rFonts w:asciiTheme="minorHAnsi" w:hAnsiTheme="minorHAnsi" w:cstheme="minorBidi"/>
      <w:sz w:val="22"/>
      <w:szCs w:val="22"/>
    </w:rPr>
  </w:style>
  <w:style w:type="paragraph" w:customStyle="1" w:styleId="34">
    <w:name w:val="EndNote Bibliography Title"/>
    <w:basedOn w:val="1"/>
    <w:link w:val="35"/>
    <w:qFormat/>
    <w:uiPriority w:val="0"/>
    <w:pPr>
      <w:bidi/>
      <w:spacing w:line="276" w:lineRule="auto"/>
      <w:jc w:val="center"/>
    </w:pPr>
    <w:rPr>
      <w:rFonts w:ascii="Calibri" w:hAnsi="Calibri" w:cs="Calibri"/>
      <w:sz w:val="22"/>
      <w:szCs w:val="22"/>
    </w:rPr>
  </w:style>
  <w:style w:type="character" w:customStyle="1" w:styleId="35">
    <w:name w:val="EndNote Bibliography Title Char"/>
    <w:basedOn w:val="13"/>
    <w:link w:val="34"/>
    <w:qFormat/>
    <w:uiPriority w:val="0"/>
    <w:rPr>
      <w:rFonts w:ascii="Calibri" w:hAnsi="Calibri" w:cs="Calibri"/>
      <w:sz w:val="22"/>
      <w:szCs w:val="22"/>
    </w:rPr>
  </w:style>
  <w:style w:type="paragraph" w:customStyle="1" w:styleId="36">
    <w:name w:val="EndNote Bibliography"/>
    <w:basedOn w:val="1"/>
    <w:link w:val="37"/>
    <w:qFormat/>
    <w:uiPriority w:val="0"/>
    <w:pPr>
      <w:bidi/>
      <w:spacing w:after="200"/>
      <w:jc w:val="both"/>
    </w:pPr>
    <w:rPr>
      <w:rFonts w:ascii="Calibri" w:hAnsi="Calibri" w:cs="Calibri"/>
      <w:sz w:val="22"/>
      <w:szCs w:val="22"/>
    </w:rPr>
  </w:style>
  <w:style w:type="character" w:customStyle="1" w:styleId="37">
    <w:name w:val="EndNote Bibliography Char"/>
    <w:basedOn w:val="13"/>
    <w:link w:val="36"/>
    <w:qFormat/>
    <w:uiPriority w:val="0"/>
    <w:rPr>
      <w:rFonts w:ascii="Calibri" w:hAnsi="Calibri" w:cs="Calibri"/>
      <w:sz w:val="22"/>
      <w:szCs w:val="22"/>
    </w:rPr>
  </w:style>
  <w:style w:type="character" w:customStyle="1" w:styleId="38">
    <w:name w:val="إشارة لم يتم حلها3"/>
    <w:basedOn w:val="13"/>
    <w:semiHidden/>
    <w:unhideWhenUsed/>
    <w:qFormat/>
    <w:uiPriority w:val="99"/>
    <w:rPr>
      <w:color w:val="605E5C"/>
      <w:shd w:val="clear" w:color="auto" w:fill="E1DFDD"/>
    </w:rPr>
  </w:style>
  <w:style w:type="paragraph" w:customStyle="1" w:styleId="39">
    <w:name w:val="msonormal"/>
    <w:basedOn w:val="1"/>
    <w:qFormat/>
    <w:uiPriority w:val="0"/>
    <w:pPr>
      <w:spacing w:before="100" w:beforeAutospacing="1" w:after="100" w:afterAutospacing="1"/>
    </w:pPr>
    <w:rPr>
      <w:rFonts w:ascii="宋体" w:hAnsi="宋体" w:eastAsia="宋体" w:cs="宋体"/>
      <w:lang w:eastAsia="zh-CN"/>
    </w:rPr>
  </w:style>
  <w:style w:type="paragraph" w:customStyle="1" w:styleId="40">
    <w:name w:val="font5"/>
    <w:basedOn w:val="1"/>
    <w:qFormat/>
    <w:uiPriority w:val="0"/>
    <w:pPr>
      <w:spacing w:before="100" w:beforeAutospacing="1" w:after="100" w:afterAutospacing="1"/>
    </w:pPr>
    <w:rPr>
      <w:rFonts w:eastAsia="宋体"/>
      <w:color w:val="000000"/>
      <w:sz w:val="20"/>
      <w:szCs w:val="20"/>
      <w:lang w:eastAsia="zh-CN"/>
    </w:rPr>
  </w:style>
  <w:style w:type="paragraph" w:customStyle="1" w:styleId="41">
    <w:name w:val="font6"/>
    <w:basedOn w:val="1"/>
    <w:qFormat/>
    <w:uiPriority w:val="0"/>
    <w:pPr>
      <w:spacing w:before="100" w:beforeAutospacing="1" w:after="100" w:afterAutospacing="1"/>
    </w:pPr>
    <w:rPr>
      <w:rFonts w:eastAsia="宋体"/>
      <w:color w:val="000000"/>
      <w:sz w:val="20"/>
      <w:szCs w:val="20"/>
      <w:lang w:eastAsia="zh-CN"/>
    </w:rPr>
  </w:style>
  <w:style w:type="paragraph" w:customStyle="1" w:styleId="42">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lang w:eastAsia="zh-CN"/>
    </w:rPr>
  </w:style>
  <w:style w:type="table" w:customStyle="1" w:styleId="43">
    <w:name w:val="شبكة جدول1"/>
    <w:basedOn w:val="11"/>
    <w:qFormat/>
    <w:uiPriority w:val="39"/>
    <w:pPr>
      <w:jc w:val="both"/>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4">
    <w:name w:val="未处理的提及1"/>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28A9-EDD8-4B52-BE5F-B2998855F92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106</Pages>
  <Words>12727</Words>
  <Characters>72548</Characters>
  <Lines>604</Lines>
  <Paragraphs>170</Paragraphs>
  <TotalTime>6</TotalTime>
  <ScaleCrop>false</ScaleCrop>
  <LinksUpToDate>false</LinksUpToDate>
  <CharactersWithSpaces>85105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2023-09-12T02:11:00Z</dcterms:created>
  <dc:creator>Jonathan Soldera</dc:creator>
  <cp:lastModifiedBy>xzh</cp:lastModifiedBy>
  <dcterms:modified xsi:type="dcterms:W3CDTF">2023-09-27T02:31:08Z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8d1397758641453e19e64c6da060e2fe755dd0799cf28c3d9604ac21ec709678</vt:lpwstr>
  </property>
  <property fmtid="{D5CDD505-2E9C-101B-9397-08002B2CF9AE}" pid="3" name="KSOProductBuildVer">
    <vt:lpwstr>2052-12.1.0.15374</vt:lpwstr>
  </property>
  <property fmtid="{D5CDD505-2E9C-101B-9397-08002B2CF9AE}" pid="4" name="ICV">
    <vt:lpwstr>06B36641A66C416B9CB1DEFD50139AF7_12</vt:lpwstr>
  </property>
</Properties>
</file>