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8404D" w14:textId="77777777" w:rsidR="00A77B3E" w:rsidRPr="00F056FE" w:rsidRDefault="00000000">
      <w:pPr>
        <w:spacing w:line="360" w:lineRule="auto"/>
        <w:jc w:val="both"/>
      </w:pPr>
      <w:r w:rsidRPr="00F056FE">
        <w:rPr>
          <w:rFonts w:ascii="Book Antiqua" w:eastAsia="Book Antiqua" w:hAnsi="Book Antiqua" w:cs="Book Antiqua"/>
          <w:b/>
        </w:rPr>
        <w:t xml:space="preserve">Name of Journal: </w:t>
      </w:r>
      <w:r w:rsidRPr="00F056FE">
        <w:rPr>
          <w:rFonts w:ascii="Book Antiqua" w:eastAsia="Book Antiqua" w:hAnsi="Book Antiqua" w:cs="Book Antiqua"/>
          <w:i/>
        </w:rPr>
        <w:t>World Journal of Diabetes</w:t>
      </w:r>
    </w:p>
    <w:p w14:paraId="19179CFF" w14:textId="77777777" w:rsidR="00A77B3E" w:rsidRPr="00F056FE" w:rsidRDefault="00000000">
      <w:pPr>
        <w:spacing w:line="360" w:lineRule="auto"/>
        <w:jc w:val="both"/>
      </w:pPr>
      <w:r w:rsidRPr="00F056FE">
        <w:rPr>
          <w:rFonts w:ascii="Book Antiqua" w:eastAsia="Book Antiqua" w:hAnsi="Book Antiqua" w:cs="Book Antiqua"/>
          <w:b/>
        </w:rPr>
        <w:t xml:space="preserve">Manuscript NO: </w:t>
      </w:r>
      <w:r w:rsidRPr="00F056FE">
        <w:rPr>
          <w:rFonts w:ascii="Book Antiqua" w:eastAsia="Book Antiqua" w:hAnsi="Book Antiqua" w:cs="Book Antiqua"/>
        </w:rPr>
        <w:t>85200</w:t>
      </w:r>
    </w:p>
    <w:p w14:paraId="39EEA001" w14:textId="77777777" w:rsidR="00A77B3E" w:rsidRPr="00F056FE" w:rsidRDefault="00000000">
      <w:pPr>
        <w:spacing w:line="360" w:lineRule="auto"/>
        <w:jc w:val="both"/>
      </w:pPr>
      <w:r w:rsidRPr="00F056FE">
        <w:rPr>
          <w:rFonts w:ascii="Book Antiqua" w:eastAsia="Book Antiqua" w:hAnsi="Book Antiqua" w:cs="Book Antiqua"/>
          <w:b/>
        </w:rPr>
        <w:t xml:space="preserve">Manuscript Type: </w:t>
      </w:r>
      <w:r w:rsidRPr="00F056FE">
        <w:rPr>
          <w:rFonts w:ascii="Book Antiqua" w:eastAsia="Book Antiqua" w:hAnsi="Book Antiqua" w:cs="Book Antiqua"/>
        </w:rPr>
        <w:t>ORIGINAL ARTICLE</w:t>
      </w:r>
    </w:p>
    <w:p w14:paraId="127D1724" w14:textId="77777777" w:rsidR="00A77B3E" w:rsidRPr="00F056FE" w:rsidRDefault="00A77B3E">
      <w:pPr>
        <w:spacing w:line="360" w:lineRule="auto"/>
        <w:jc w:val="both"/>
      </w:pPr>
    </w:p>
    <w:p w14:paraId="63ED6C36" w14:textId="77777777" w:rsidR="00A77B3E" w:rsidRPr="00F056FE" w:rsidRDefault="00000000">
      <w:pPr>
        <w:spacing w:line="360" w:lineRule="auto"/>
        <w:jc w:val="both"/>
      </w:pPr>
      <w:r w:rsidRPr="00F056FE">
        <w:rPr>
          <w:rFonts w:ascii="Book Antiqua" w:eastAsia="Book Antiqua" w:hAnsi="Book Antiqua" w:cs="Book Antiqua"/>
          <w:b/>
          <w:i/>
        </w:rPr>
        <w:t>Observational Study</w:t>
      </w:r>
    </w:p>
    <w:p w14:paraId="265D2CEF" w14:textId="77777777" w:rsidR="00A77B3E" w:rsidRPr="00F056FE" w:rsidRDefault="00000000">
      <w:pPr>
        <w:spacing w:line="360" w:lineRule="auto"/>
        <w:jc w:val="both"/>
      </w:pPr>
      <w:r w:rsidRPr="00F056FE">
        <w:rPr>
          <w:rFonts w:ascii="Book Antiqua" w:eastAsia="Book Antiqua" w:hAnsi="Book Antiqua" w:cs="Book Antiqua"/>
          <w:b/>
          <w:bCs/>
          <w:color w:val="000000"/>
          <w:szCs w:val="22"/>
        </w:rPr>
        <w:t>Association between cardiorespiratory fitness level and insulin resistance in adolescents with various obesity categories</w:t>
      </w:r>
    </w:p>
    <w:p w14:paraId="5F919414" w14:textId="77777777" w:rsidR="00A77B3E" w:rsidRPr="00F056FE" w:rsidRDefault="00A77B3E">
      <w:pPr>
        <w:spacing w:line="360" w:lineRule="auto"/>
        <w:jc w:val="both"/>
      </w:pPr>
    </w:p>
    <w:p w14:paraId="6EEAB980" w14:textId="77777777" w:rsidR="00A77B3E" w:rsidRPr="00F056FE" w:rsidRDefault="00000000">
      <w:pPr>
        <w:spacing w:line="360" w:lineRule="auto"/>
        <w:jc w:val="both"/>
      </w:pPr>
      <w:r w:rsidRPr="00F056FE">
        <w:rPr>
          <w:rFonts w:ascii="Book Antiqua" w:eastAsia="Book Antiqua" w:hAnsi="Book Antiqua" w:cs="Book Antiqua"/>
          <w:color w:val="000000"/>
        </w:rPr>
        <w:t xml:space="preserve">La Grasta Sabolic L </w:t>
      </w:r>
      <w:r w:rsidRPr="00F056FE">
        <w:rPr>
          <w:rFonts w:ascii="Book Antiqua" w:eastAsia="Book Antiqua" w:hAnsi="Book Antiqua" w:cs="Book Antiqua"/>
          <w:i/>
          <w:iCs/>
          <w:color w:val="000000"/>
        </w:rPr>
        <w:t>et al</w:t>
      </w:r>
      <w:r w:rsidRPr="00F056FE">
        <w:rPr>
          <w:rFonts w:ascii="Book Antiqua" w:eastAsia="Book Antiqua" w:hAnsi="Book Antiqua" w:cs="Book Antiqua"/>
          <w:color w:val="000000"/>
        </w:rPr>
        <w:t>. CRF and insulin resistance in obese adolescents</w:t>
      </w:r>
    </w:p>
    <w:p w14:paraId="3DDB5577" w14:textId="77777777" w:rsidR="00A77B3E" w:rsidRPr="00F056FE" w:rsidRDefault="00A77B3E">
      <w:pPr>
        <w:spacing w:line="360" w:lineRule="auto"/>
        <w:jc w:val="both"/>
      </w:pPr>
    </w:p>
    <w:p w14:paraId="226A9AB6" w14:textId="77777777" w:rsidR="00A77B3E" w:rsidRPr="00F056FE" w:rsidRDefault="00000000">
      <w:pPr>
        <w:spacing w:line="360" w:lineRule="auto"/>
        <w:jc w:val="both"/>
      </w:pPr>
      <w:r w:rsidRPr="00F056FE">
        <w:rPr>
          <w:rFonts w:ascii="Book Antiqua" w:eastAsia="Book Antiqua" w:hAnsi="Book Antiqua" w:cs="Book Antiqua"/>
          <w:color w:val="000000"/>
        </w:rPr>
        <w:t>Lavinia La Grasta Sabolic, Marija Pozgaj Sepec, Bernardica Valent Moric, Maja Cigrovski Berkovic</w:t>
      </w:r>
    </w:p>
    <w:p w14:paraId="6EBE01D8" w14:textId="77777777" w:rsidR="00A77B3E" w:rsidRPr="00F056FE" w:rsidRDefault="00A77B3E">
      <w:pPr>
        <w:spacing w:line="360" w:lineRule="auto"/>
        <w:jc w:val="both"/>
      </w:pPr>
    </w:p>
    <w:p w14:paraId="0A59B17C" w14:textId="77777777" w:rsidR="00A77B3E" w:rsidRPr="00F056FE" w:rsidRDefault="00000000">
      <w:pPr>
        <w:spacing w:line="360" w:lineRule="auto"/>
        <w:jc w:val="both"/>
      </w:pPr>
      <w:r w:rsidRPr="00F056FE">
        <w:rPr>
          <w:rFonts w:ascii="Book Antiqua" w:eastAsia="Book Antiqua" w:hAnsi="Book Antiqua" w:cs="Book Antiqua"/>
          <w:b/>
          <w:bCs/>
          <w:color w:val="000000"/>
        </w:rPr>
        <w:t xml:space="preserve">Lavinia La Grasta Sabolic, Marija Pozgaj Sepec, Bernardica Valent Moric, </w:t>
      </w:r>
      <w:r w:rsidRPr="00F056FE">
        <w:rPr>
          <w:rFonts w:ascii="Book Antiqua" w:eastAsia="Book Antiqua" w:hAnsi="Book Antiqua" w:cs="Book Antiqua"/>
          <w:color w:val="000000"/>
        </w:rPr>
        <w:t>Department of Pediatric Endocrinology and Diabetology, University Hospital Centre Sestre milosrdnice, Zagreb 10000, Croatia</w:t>
      </w:r>
    </w:p>
    <w:p w14:paraId="2DFA98D2" w14:textId="77777777" w:rsidR="00A77B3E" w:rsidRPr="00F056FE" w:rsidRDefault="00A77B3E">
      <w:pPr>
        <w:spacing w:line="360" w:lineRule="auto"/>
        <w:jc w:val="both"/>
      </w:pPr>
    </w:p>
    <w:p w14:paraId="01C581AA" w14:textId="77777777" w:rsidR="00A77B3E" w:rsidRPr="00F056FE" w:rsidRDefault="00000000">
      <w:pPr>
        <w:spacing w:line="360" w:lineRule="auto"/>
        <w:jc w:val="both"/>
      </w:pPr>
      <w:r w:rsidRPr="00F056FE">
        <w:rPr>
          <w:rFonts w:ascii="Book Antiqua" w:eastAsia="Book Antiqua" w:hAnsi="Book Antiqua" w:cs="Book Antiqua"/>
          <w:b/>
          <w:bCs/>
          <w:color w:val="000000"/>
        </w:rPr>
        <w:t xml:space="preserve">Lavinia La Grasta Sabolic, </w:t>
      </w:r>
      <w:r w:rsidRPr="00F056FE">
        <w:rPr>
          <w:rFonts w:ascii="Book Antiqua" w:eastAsia="Book Antiqua" w:hAnsi="Book Antiqua" w:cs="Book Antiqua"/>
          <w:color w:val="000000"/>
        </w:rPr>
        <w:t>School of Medicine, Catholic University, Zagreb 10000, Croatia</w:t>
      </w:r>
    </w:p>
    <w:p w14:paraId="110C1447" w14:textId="77777777" w:rsidR="00A77B3E" w:rsidRPr="00F056FE" w:rsidRDefault="00A77B3E">
      <w:pPr>
        <w:spacing w:line="360" w:lineRule="auto"/>
        <w:jc w:val="both"/>
      </w:pPr>
    </w:p>
    <w:p w14:paraId="1772A025" w14:textId="77777777" w:rsidR="00A77B3E" w:rsidRPr="00F056FE" w:rsidRDefault="00000000">
      <w:pPr>
        <w:spacing w:line="360" w:lineRule="auto"/>
        <w:jc w:val="both"/>
      </w:pPr>
      <w:r w:rsidRPr="00F056FE">
        <w:rPr>
          <w:rFonts w:ascii="Book Antiqua" w:eastAsia="Book Antiqua" w:hAnsi="Book Antiqua" w:cs="Book Antiqua"/>
          <w:b/>
          <w:bCs/>
          <w:color w:val="000000"/>
        </w:rPr>
        <w:t xml:space="preserve">Maja Cigrovski Berkovic, </w:t>
      </w:r>
      <w:r w:rsidRPr="00F056FE">
        <w:rPr>
          <w:rFonts w:ascii="Book Antiqua" w:eastAsia="Book Antiqua" w:hAnsi="Book Antiqua" w:cs="Book Antiqua"/>
          <w:color w:val="000000"/>
        </w:rPr>
        <w:t>Department for Sport and Exercise Medicine, Faculty of Kinesiology University of Zagreb, Zagreb 10000, Croatia</w:t>
      </w:r>
    </w:p>
    <w:p w14:paraId="23766656" w14:textId="77777777" w:rsidR="00A77B3E" w:rsidRPr="00F056FE" w:rsidRDefault="00A77B3E">
      <w:pPr>
        <w:spacing w:line="360" w:lineRule="auto"/>
        <w:jc w:val="both"/>
      </w:pPr>
    </w:p>
    <w:p w14:paraId="1040C23E" w14:textId="54643608" w:rsidR="00A77B3E" w:rsidRPr="00F056FE" w:rsidRDefault="00000000">
      <w:pPr>
        <w:spacing w:line="360" w:lineRule="auto"/>
        <w:jc w:val="both"/>
      </w:pPr>
      <w:r w:rsidRPr="00F056FE">
        <w:rPr>
          <w:rFonts w:ascii="Book Antiqua" w:eastAsia="Book Antiqua" w:hAnsi="Book Antiqua" w:cs="Book Antiqua"/>
          <w:b/>
          <w:bCs/>
          <w:color w:val="000000"/>
        </w:rPr>
        <w:t xml:space="preserve">Author contributions: </w:t>
      </w:r>
      <w:r w:rsidRPr="00F056FE">
        <w:rPr>
          <w:rFonts w:ascii="Book Antiqua" w:eastAsia="Book Antiqua" w:hAnsi="Book Antiqua" w:cs="Book Antiqua"/>
          <w:color w:val="000000"/>
        </w:rPr>
        <w:t>Cigrovski Berkovic M made substantial contributions to conception of the study and revised the manuscript critically; La Grasta Sabolic L designed the study, participated in the acquisition, analysis</w:t>
      </w:r>
      <w:r w:rsidR="009F1819" w:rsidRPr="00F056FE">
        <w:rPr>
          <w:rFonts w:ascii="Book Antiqua" w:eastAsia="Book Antiqua" w:hAnsi="Book Antiqua" w:cs="Book Antiqua"/>
          <w:color w:val="000000"/>
        </w:rPr>
        <w:t>,</w:t>
      </w:r>
      <w:r w:rsidRPr="00F056FE">
        <w:rPr>
          <w:rFonts w:ascii="Book Antiqua" w:eastAsia="Book Antiqua" w:hAnsi="Book Antiqua" w:cs="Book Antiqua"/>
          <w:color w:val="000000"/>
        </w:rPr>
        <w:t xml:space="preserve"> and interpretation of the data, and drafted the initial manuscript; Pozgaj Sepec M and Valent Moric B participated in the acquisition of </w:t>
      </w:r>
      <w:r w:rsidR="00E0741A" w:rsidRPr="00F056FE">
        <w:rPr>
          <w:rFonts w:ascii="Book Antiqua" w:eastAsia="Book Antiqua" w:hAnsi="Book Antiqua" w:cs="Book Antiqua"/>
          <w:color w:val="000000"/>
        </w:rPr>
        <w:t xml:space="preserve">the </w:t>
      </w:r>
      <w:r w:rsidRPr="00F056FE">
        <w:rPr>
          <w:rFonts w:ascii="Book Antiqua" w:eastAsia="Book Antiqua" w:hAnsi="Book Antiqua" w:cs="Book Antiqua"/>
          <w:color w:val="000000"/>
        </w:rPr>
        <w:t xml:space="preserve">data and drafting </w:t>
      </w:r>
      <w:r w:rsidR="00E0741A" w:rsidRPr="00F056FE">
        <w:rPr>
          <w:rFonts w:ascii="Book Antiqua" w:eastAsia="Book Antiqua" w:hAnsi="Book Antiqua" w:cs="Book Antiqua"/>
          <w:color w:val="000000"/>
        </w:rPr>
        <w:t xml:space="preserve">of </w:t>
      </w:r>
      <w:r w:rsidRPr="00F056FE">
        <w:rPr>
          <w:rFonts w:ascii="Book Antiqua" w:eastAsia="Book Antiqua" w:hAnsi="Book Antiqua" w:cs="Book Antiqua"/>
          <w:color w:val="000000"/>
        </w:rPr>
        <w:t>the manuscript.</w:t>
      </w:r>
    </w:p>
    <w:p w14:paraId="1F688590" w14:textId="77777777" w:rsidR="00A77B3E" w:rsidRPr="00F056FE" w:rsidRDefault="00A77B3E">
      <w:pPr>
        <w:spacing w:line="360" w:lineRule="auto"/>
        <w:jc w:val="both"/>
      </w:pPr>
    </w:p>
    <w:p w14:paraId="07D8B245" w14:textId="77777777" w:rsidR="00A77B3E" w:rsidRPr="00F056FE" w:rsidRDefault="00000000">
      <w:pPr>
        <w:spacing w:line="360" w:lineRule="auto"/>
        <w:jc w:val="both"/>
      </w:pPr>
      <w:r w:rsidRPr="00F056FE">
        <w:rPr>
          <w:rFonts w:ascii="Book Antiqua" w:eastAsia="Book Antiqua" w:hAnsi="Book Antiqua" w:cs="Book Antiqua"/>
          <w:b/>
          <w:bCs/>
          <w:color w:val="000000"/>
        </w:rPr>
        <w:lastRenderedPageBreak/>
        <w:t xml:space="preserve">Corresponding author: Lavinia La Grasta Sabolic, MD, Postdoctoral Fellow, </w:t>
      </w:r>
      <w:r w:rsidRPr="00F056FE">
        <w:rPr>
          <w:rFonts w:ascii="Book Antiqua" w:eastAsia="Book Antiqua" w:hAnsi="Book Antiqua" w:cs="Book Antiqua"/>
          <w:color w:val="000000"/>
        </w:rPr>
        <w:t>Department of Pediatric Endocrinology and Diabetology, University Hospital Centre Sestre milosrdnice, 29 Vinogradska, Zagreb 10000, Croatia. lavinia.la.grasta.sabolic@gmail.com</w:t>
      </w:r>
    </w:p>
    <w:p w14:paraId="1F3BA316" w14:textId="77777777" w:rsidR="00A77B3E" w:rsidRPr="00F056FE" w:rsidRDefault="00A77B3E">
      <w:pPr>
        <w:spacing w:line="360" w:lineRule="auto"/>
        <w:jc w:val="both"/>
      </w:pPr>
    </w:p>
    <w:p w14:paraId="4DEC484D" w14:textId="77777777" w:rsidR="00A77B3E" w:rsidRPr="00F056FE" w:rsidRDefault="00000000">
      <w:pPr>
        <w:spacing w:line="360" w:lineRule="auto"/>
        <w:jc w:val="both"/>
      </w:pPr>
      <w:r w:rsidRPr="00F056FE">
        <w:rPr>
          <w:rFonts w:ascii="Book Antiqua" w:eastAsia="Book Antiqua" w:hAnsi="Book Antiqua" w:cs="Book Antiqua"/>
          <w:b/>
          <w:bCs/>
        </w:rPr>
        <w:t xml:space="preserve">Received: </w:t>
      </w:r>
      <w:r w:rsidRPr="00F056FE">
        <w:rPr>
          <w:rFonts w:ascii="Book Antiqua" w:eastAsia="Book Antiqua" w:hAnsi="Book Antiqua" w:cs="Book Antiqua"/>
        </w:rPr>
        <w:t>April 17, 2023</w:t>
      </w:r>
    </w:p>
    <w:p w14:paraId="7C9E8C7C" w14:textId="77777777" w:rsidR="00A77B3E" w:rsidRPr="00F056FE" w:rsidRDefault="00000000">
      <w:pPr>
        <w:spacing w:line="360" w:lineRule="auto"/>
        <w:jc w:val="both"/>
      </w:pPr>
      <w:r w:rsidRPr="00F056FE">
        <w:rPr>
          <w:rFonts w:ascii="Book Antiqua" w:eastAsia="Book Antiqua" w:hAnsi="Book Antiqua" w:cs="Book Antiqua"/>
          <w:b/>
          <w:bCs/>
        </w:rPr>
        <w:t xml:space="preserve">Revised: </w:t>
      </w:r>
      <w:r w:rsidRPr="00F056FE">
        <w:rPr>
          <w:rFonts w:ascii="Book Antiqua" w:eastAsia="Book Antiqua" w:hAnsi="Book Antiqua" w:cs="Book Antiqua"/>
        </w:rPr>
        <w:t>May 22, 2023</w:t>
      </w:r>
    </w:p>
    <w:p w14:paraId="69805B11" w14:textId="5479C914" w:rsidR="00A77B3E" w:rsidRPr="00F056FE" w:rsidRDefault="00000000">
      <w:pPr>
        <w:spacing w:line="360" w:lineRule="auto"/>
        <w:jc w:val="both"/>
      </w:pPr>
      <w:r w:rsidRPr="00F056FE">
        <w:rPr>
          <w:rFonts w:ascii="Book Antiqua" w:eastAsia="Book Antiqua" w:hAnsi="Book Antiqua" w:cs="Book Antiqua"/>
          <w:b/>
          <w:bCs/>
        </w:rPr>
        <w:t xml:space="preserve">Accepted: </w:t>
      </w:r>
      <w:r w:rsidR="00C509BB" w:rsidRPr="00F056FE">
        <w:rPr>
          <w:rFonts w:ascii="Book Antiqua" w:eastAsia="Book Antiqua" w:hAnsi="Book Antiqua" w:cs="Book Antiqua"/>
        </w:rPr>
        <w:t>June 2, 2023</w:t>
      </w:r>
    </w:p>
    <w:p w14:paraId="7C329C46" w14:textId="77777777" w:rsidR="00A77B3E" w:rsidRPr="00F056FE" w:rsidRDefault="00000000">
      <w:pPr>
        <w:spacing w:line="360" w:lineRule="auto"/>
        <w:jc w:val="both"/>
      </w:pPr>
      <w:r w:rsidRPr="00F056FE">
        <w:rPr>
          <w:rFonts w:ascii="Book Antiqua" w:eastAsia="Book Antiqua" w:hAnsi="Book Antiqua" w:cs="Book Antiqua"/>
          <w:b/>
          <w:bCs/>
        </w:rPr>
        <w:t xml:space="preserve">Published online: </w:t>
      </w:r>
    </w:p>
    <w:p w14:paraId="3CA2285C" w14:textId="77777777" w:rsidR="00A77B3E" w:rsidRPr="00F056FE" w:rsidRDefault="00A77B3E">
      <w:pPr>
        <w:spacing w:line="360" w:lineRule="auto"/>
        <w:jc w:val="both"/>
        <w:sectPr w:rsidR="00A77B3E" w:rsidRPr="00F056FE">
          <w:footerReference w:type="default" r:id="rId6"/>
          <w:pgSz w:w="12240" w:h="15840"/>
          <w:pgMar w:top="1440" w:right="1440" w:bottom="1440" w:left="1440" w:header="720" w:footer="720" w:gutter="0"/>
          <w:cols w:space="720"/>
          <w:docGrid w:linePitch="360"/>
        </w:sectPr>
      </w:pPr>
    </w:p>
    <w:p w14:paraId="33F31FDF" w14:textId="77777777" w:rsidR="00A77B3E" w:rsidRPr="00F056FE" w:rsidRDefault="00000000">
      <w:pPr>
        <w:spacing w:line="360" w:lineRule="auto"/>
        <w:jc w:val="both"/>
      </w:pPr>
      <w:r w:rsidRPr="00F056FE">
        <w:rPr>
          <w:rFonts w:ascii="Book Antiqua" w:eastAsia="Book Antiqua" w:hAnsi="Book Antiqua" w:cs="Book Antiqua"/>
          <w:b/>
          <w:color w:val="000000"/>
        </w:rPr>
        <w:lastRenderedPageBreak/>
        <w:t>Abstract</w:t>
      </w:r>
    </w:p>
    <w:p w14:paraId="111A8EAC" w14:textId="77777777" w:rsidR="00A77B3E" w:rsidRPr="00F056FE" w:rsidRDefault="00000000">
      <w:pPr>
        <w:spacing w:line="360" w:lineRule="auto"/>
        <w:jc w:val="both"/>
      </w:pPr>
      <w:r w:rsidRPr="00F056FE">
        <w:rPr>
          <w:rFonts w:ascii="Book Antiqua" w:eastAsia="Book Antiqua" w:hAnsi="Book Antiqua" w:cs="Book Antiqua"/>
          <w:color w:val="000000"/>
        </w:rPr>
        <w:t>BACKGROUND</w:t>
      </w:r>
    </w:p>
    <w:p w14:paraId="42E01C19" w14:textId="3BAA8F08" w:rsidR="00A77B3E" w:rsidRPr="00F056FE" w:rsidRDefault="00000000">
      <w:pPr>
        <w:spacing w:line="360" w:lineRule="auto"/>
        <w:jc w:val="both"/>
      </w:pPr>
      <w:r w:rsidRPr="00F056FE">
        <w:rPr>
          <w:rFonts w:ascii="Book Antiqua" w:eastAsia="Book Antiqua" w:hAnsi="Book Antiqua" w:cs="Book Antiqua"/>
        </w:rPr>
        <w:t>A</w:t>
      </w:r>
      <w:r w:rsidR="0096137F" w:rsidRPr="00F056FE">
        <w:rPr>
          <w:rFonts w:ascii="Book Antiqua" w:eastAsia="Book Antiqua" w:hAnsi="Book Antiqua" w:cs="Book Antiqua"/>
        </w:rPr>
        <w:t>n a</w:t>
      </w:r>
      <w:r w:rsidRPr="00F056FE">
        <w:rPr>
          <w:rFonts w:ascii="Book Antiqua" w:eastAsia="Book Antiqua" w:hAnsi="Book Antiqua" w:cs="Book Antiqua"/>
        </w:rPr>
        <w:t>ssociation between cardiorespiratory fitness (CRF) and insulin resistance in obese adolescents, especially in those with various obesity categories, has not been systematically studied. There is a lack of knowledge about the effects of CRF on insulin resistance in severely obese adolescents, despite their continuous rise.</w:t>
      </w:r>
    </w:p>
    <w:p w14:paraId="2AA2CD17" w14:textId="77777777" w:rsidR="00A77B3E" w:rsidRPr="00F056FE" w:rsidRDefault="00A77B3E">
      <w:pPr>
        <w:spacing w:line="360" w:lineRule="auto"/>
        <w:jc w:val="both"/>
      </w:pPr>
    </w:p>
    <w:p w14:paraId="42A2B54F" w14:textId="77777777" w:rsidR="00A77B3E" w:rsidRPr="00F056FE" w:rsidRDefault="00000000">
      <w:pPr>
        <w:spacing w:line="360" w:lineRule="auto"/>
        <w:jc w:val="both"/>
      </w:pPr>
      <w:r w:rsidRPr="00F056FE">
        <w:rPr>
          <w:rFonts w:ascii="Book Antiqua" w:eastAsia="Book Antiqua" w:hAnsi="Book Antiqua" w:cs="Book Antiqua"/>
          <w:color w:val="000000"/>
        </w:rPr>
        <w:t>AIM</w:t>
      </w:r>
    </w:p>
    <w:p w14:paraId="77127C40" w14:textId="77777777" w:rsidR="00A77B3E" w:rsidRPr="00F056FE" w:rsidRDefault="00000000">
      <w:pPr>
        <w:spacing w:line="360" w:lineRule="auto"/>
        <w:jc w:val="both"/>
      </w:pPr>
      <w:r w:rsidRPr="00F056FE">
        <w:rPr>
          <w:rFonts w:ascii="Book Antiqua" w:eastAsia="Book Antiqua" w:hAnsi="Book Antiqua" w:cs="Book Antiqua"/>
        </w:rPr>
        <w:t>To investigate the association between CRF and insulin resistance in obese adolescents, with special emphasis on severely obese adolescents.</w:t>
      </w:r>
    </w:p>
    <w:p w14:paraId="1B359A50" w14:textId="77777777" w:rsidR="00A77B3E" w:rsidRPr="00F056FE" w:rsidRDefault="00A77B3E">
      <w:pPr>
        <w:spacing w:line="360" w:lineRule="auto"/>
        <w:jc w:val="both"/>
      </w:pPr>
    </w:p>
    <w:p w14:paraId="726DBAAA" w14:textId="77777777" w:rsidR="00A77B3E" w:rsidRPr="00F056FE" w:rsidRDefault="00000000">
      <w:pPr>
        <w:spacing w:line="360" w:lineRule="auto"/>
        <w:jc w:val="both"/>
      </w:pPr>
      <w:r w:rsidRPr="00F056FE">
        <w:rPr>
          <w:rFonts w:ascii="Book Antiqua" w:eastAsia="Book Antiqua" w:hAnsi="Book Antiqua" w:cs="Book Antiqua"/>
          <w:color w:val="000000"/>
        </w:rPr>
        <w:t>METHODS</w:t>
      </w:r>
    </w:p>
    <w:p w14:paraId="769EF029" w14:textId="7A83131C" w:rsidR="00A77B3E" w:rsidRPr="00F056FE" w:rsidRDefault="006543D8">
      <w:pPr>
        <w:spacing w:line="360" w:lineRule="auto"/>
        <w:jc w:val="both"/>
      </w:pPr>
      <w:r w:rsidRPr="00F056FE">
        <w:rPr>
          <w:rFonts w:ascii="Book Antiqua" w:eastAsia="Book Antiqua" w:hAnsi="Book Antiqua" w:cs="Book Antiqua"/>
        </w:rPr>
        <w:t>We performed a prospective, cross-sectional study that included 200 pubertal adolescents, 10 y</w:t>
      </w:r>
      <w:r w:rsidR="00D44190" w:rsidRPr="00F056FE">
        <w:rPr>
          <w:rFonts w:ascii="Book Antiqua" w:eastAsia="Book Antiqua" w:hAnsi="Book Antiqua" w:cs="Book Antiqua"/>
        </w:rPr>
        <w:t>ears</w:t>
      </w:r>
      <w:r w:rsidRPr="00F056FE">
        <w:rPr>
          <w:rFonts w:ascii="Book Antiqua" w:eastAsia="Book Antiqua" w:hAnsi="Book Antiqua" w:cs="Book Antiqua"/>
        </w:rPr>
        <w:t xml:space="preserve"> to 18 y</w:t>
      </w:r>
      <w:r w:rsidR="00D44190" w:rsidRPr="00F056FE">
        <w:rPr>
          <w:rFonts w:ascii="Book Antiqua" w:eastAsia="Book Antiqua" w:hAnsi="Book Antiqua" w:cs="Book Antiqua"/>
        </w:rPr>
        <w:t>ears</w:t>
      </w:r>
      <w:r w:rsidRPr="00F056FE">
        <w:rPr>
          <w:rFonts w:ascii="Book Antiqua" w:eastAsia="Book Antiqua" w:hAnsi="Book Antiqua" w:cs="Book Antiqua"/>
        </w:rPr>
        <w:t xml:space="preserve"> of age, who were referred to a tertiary care center due to obesity. According to body mass index (BMI), adolescents were classified as mildly obese (BMI 100% to 120% of the 95</w:t>
      </w:r>
      <w:r w:rsidRPr="00F056FE">
        <w:rPr>
          <w:rFonts w:ascii="Book Antiqua" w:eastAsia="Book Antiqua" w:hAnsi="Book Antiqua" w:cs="Book Antiqua"/>
          <w:szCs w:val="30"/>
          <w:vertAlign w:val="superscript"/>
        </w:rPr>
        <w:t xml:space="preserve">th </w:t>
      </w:r>
      <w:r w:rsidRPr="00F056FE">
        <w:rPr>
          <w:rFonts w:ascii="Book Antiqua" w:eastAsia="Book Antiqua" w:hAnsi="Book Antiqua" w:cs="Book Antiqua"/>
        </w:rPr>
        <w:t>percentile for age and sex) or severely obese (BMI ≥ 120% of the 95</w:t>
      </w:r>
      <w:r w:rsidRPr="00F056FE">
        <w:rPr>
          <w:rFonts w:ascii="Book Antiqua" w:eastAsia="Book Antiqua" w:hAnsi="Book Antiqua" w:cs="Book Antiqua"/>
          <w:szCs w:val="30"/>
          <w:vertAlign w:val="superscript"/>
        </w:rPr>
        <w:t>th</w:t>
      </w:r>
      <w:r w:rsidRPr="00F056FE">
        <w:rPr>
          <w:rFonts w:ascii="Book Antiqua" w:eastAsia="Book Antiqua" w:hAnsi="Book Antiqua" w:cs="Book Antiqua"/>
        </w:rPr>
        <w:t xml:space="preserve"> percentile for age and sex or ≥ 35 kg/m</w:t>
      </w:r>
      <w:r w:rsidRPr="00F056FE">
        <w:rPr>
          <w:rFonts w:ascii="Book Antiqua" w:eastAsia="Book Antiqua" w:hAnsi="Book Antiqua" w:cs="Book Antiqua"/>
          <w:szCs w:val="20"/>
          <w:vertAlign w:val="superscript"/>
        </w:rPr>
        <w:t>2</w:t>
      </w:r>
      <w:r w:rsidRPr="00F056FE">
        <w:rPr>
          <w:rFonts w:ascii="Book Antiqua" w:eastAsia="Book Antiqua" w:hAnsi="Book Antiqua" w:cs="Book Antiqua"/>
        </w:rPr>
        <w:t xml:space="preserve">, whichever was lower). Participant body composition was assessed by bioelectrical impedance analysis. </w:t>
      </w:r>
      <w:r w:rsidR="008172DE" w:rsidRPr="00F056FE">
        <w:rPr>
          <w:rFonts w:ascii="Book Antiqua" w:eastAsia="Book Antiqua" w:hAnsi="Book Antiqua" w:cs="Book Antiqua"/>
        </w:rPr>
        <w:t>A h</w:t>
      </w:r>
      <w:r w:rsidRPr="00F056FE">
        <w:rPr>
          <w:rFonts w:ascii="Book Antiqua" w:eastAsia="Book Antiqua" w:hAnsi="Book Antiqua" w:cs="Book Antiqua"/>
        </w:rPr>
        <w:t>omeostatic model assessment of insulin resistance (HOMA-IR) was calculated. Maximal oxygen uptake (VO</w:t>
      </w:r>
      <w:r w:rsidRPr="00F056FE">
        <w:rPr>
          <w:rFonts w:ascii="Book Antiqua" w:eastAsia="Book Antiqua" w:hAnsi="Book Antiqua" w:cs="Book Antiqua"/>
          <w:szCs w:val="20"/>
          <w:vertAlign w:val="subscript"/>
        </w:rPr>
        <w:t>2</w:t>
      </w:r>
      <w:r w:rsidRPr="00F056FE">
        <w:rPr>
          <w:rFonts w:ascii="Book Antiqua" w:eastAsia="Book Antiqua" w:hAnsi="Book Antiqua" w:cs="Book Antiqua"/>
        </w:rPr>
        <w:t>max) was determined from submaximal treadmill exercise test. CRF was expressed as VO</w:t>
      </w:r>
      <w:r w:rsidRPr="00F056FE">
        <w:rPr>
          <w:rFonts w:ascii="Book Antiqua" w:eastAsia="Book Antiqua" w:hAnsi="Book Antiqua" w:cs="Book Antiqua"/>
          <w:szCs w:val="20"/>
          <w:vertAlign w:val="subscript"/>
        </w:rPr>
        <w:t>2</w:t>
      </w:r>
      <w:r w:rsidRPr="00F056FE">
        <w:rPr>
          <w:rFonts w:ascii="Book Antiqua" w:eastAsia="Book Antiqua" w:hAnsi="Book Antiqua" w:cs="Book Antiqua"/>
        </w:rPr>
        <w:t>max scaled by total body weight</w:t>
      </w:r>
      <w:r w:rsidR="00A624A5" w:rsidRPr="00F056FE">
        <w:rPr>
          <w:rFonts w:ascii="Book Antiqua" w:eastAsia="Book Antiqua" w:hAnsi="Book Antiqua" w:cs="Book Antiqua"/>
        </w:rPr>
        <w:t xml:space="preserve"> (TBW)</w:t>
      </w:r>
      <w:r w:rsidRPr="00F056FE">
        <w:rPr>
          <w:rFonts w:ascii="Book Antiqua" w:eastAsia="Book Antiqua" w:hAnsi="Book Antiqua" w:cs="Book Antiqua"/>
        </w:rPr>
        <w:t xml:space="preserve"> (m</w:t>
      </w:r>
      <w:r w:rsidR="00783440" w:rsidRPr="00F056FE">
        <w:rPr>
          <w:rFonts w:ascii="Book Antiqua" w:eastAsia="Book Antiqua" w:hAnsi="Book Antiqua" w:cs="Book Antiqua"/>
        </w:rPr>
        <w:t>L</w:t>
      </w:r>
      <w:r w:rsidRPr="00F056FE">
        <w:rPr>
          <w:rFonts w:ascii="Book Antiqua" w:eastAsia="Book Antiqua" w:hAnsi="Book Antiqua" w:cs="Book Antiqua"/>
        </w:rPr>
        <w:t>/min/kg TBW) or by fat free mass</w:t>
      </w:r>
      <w:r w:rsidR="009C19E7" w:rsidRPr="00F056FE">
        <w:rPr>
          <w:rFonts w:ascii="Book Antiqua" w:eastAsia="Book Antiqua" w:hAnsi="Book Antiqua" w:cs="Book Antiqua"/>
        </w:rPr>
        <w:t xml:space="preserve"> (FFM)</w:t>
      </w:r>
      <w:r w:rsidRPr="00F056FE">
        <w:rPr>
          <w:rFonts w:ascii="Book Antiqua" w:eastAsia="Book Antiqua" w:hAnsi="Book Antiqua" w:cs="Book Antiqua"/>
        </w:rPr>
        <w:t xml:space="preserve"> (mL/min/kg FFM), and then </w:t>
      </w:r>
      <w:r w:rsidR="009C19E7" w:rsidRPr="00F056FE">
        <w:rPr>
          <w:rFonts w:ascii="Book Antiqua" w:eastAsia="Book Antiqua" w:hAnsi="Book Antiqua" w:cs="Book Antiqua"/>
        </w:rPr>
        <w:t>categorized</w:t>
      </w:r>
      <w:r w:rsidRPr="00F056FE">
        <w:rPr>
          <w:rFonts w:ascii="Book Antiqua" w:eastAsia="Book Antiqua" w:hAnsi="Book Antiqua" w:cs="Book Antiqua"/>
        </w:rPr>
        <w:t xml:space="preserve"> as poor, intermediate</w:t>
      </w:r>
      <w:r w:rsidR="009C19E7" w:rsidRPr="00F056FE">
        <w:rPr>
          <w:rFonts w:ascii="Book Antiqua" w:eastAsia="Book Antiqua" w:hAnsi="Book Antiqua" w:cs="Book Antiqua"/>
        </w:rPr>
        <w:t>,</w:t>
      </w:r>
      <w:r w:rsidRPr="00F056FE">
        <w:rPr>
          <w:rFonts w:ascii="Book Antiqua" w:eastAsia="Book Antiqua" w:hAnsi="Book Antiqua" w:cs="Book Antiqua"/>
        </w:rPr>
        <w:t xml:space="preserve"> or good, according to VO</w:t>
      </w:r>
      <w:r w:rsidRPr="00F056FE">
        <w:rPr>
          <w:rFonts w:ascii="Book Antiqua" w:eastAsia="Book Antiqua" w:hAnsi="Book Antiqua" w:cs="Book Antiqua"/>
          <w:szCs w:val="20"/>
          <w:vertAlign w:val="subscript"/>
        </w:rPr>
        <w:t>2</w:t>
      </w:r>
      <w:r w:rsidRPr="00F056FE">
        <w:rPr>
          <w:rFonts w:ascii="Book Antiqua" w:eastAsia="Book Antiqua" w:hAnsi="Book Antiqua" w:cs="Book Antiqua"/>
        </w:rPr>
        <w:t xml:space="preserve">max terciles. Data were </w:t>
      </w:r>
      <w:r w:rsidR="009C19E7" w:rsidRPr="00F056FE">
        <w:rPr>
          <w:rFonts w:ascii="Book Antiqua" w:eastAsia="Book Antiqua" w:hAnsi="Book Antiqua" w:cs="Book Antiqua"/>
        </w:rPr>
        <w:t>analyzed</w:t>
      </w:r>
      <w:r w:rsidRPr="00F056FE">
        <w:rPr>
          <w:rFonts w:ascii="Book Antiqua" w:eastAsia="Book Antiqua" w:hAnsi="Book Antiqua" w:cs="Book Antiqua"/>
        </w:rPr>
        <w:t xml:space="preserve"> by statistical software package SPSS (IBM SPSS Statistics for Windows, Version 24.0). </w:t>
      </w:r>
      <w:r w:rsidRPr="00F056FE">
        <w:rPr>
          <w:rFonts w:ascii="Book Antiqua" w:eastAsia="Book Antiqua" w:hAnsi="Book Antiqua" w:cs="Book Antiqua"/>
          <w:i/>
          <w:iCs/>
        </w:rPr>
        <w:t>P</w:t>
      </w:r>
      <w:r w:rsidRPr="00F056FE">
        <w:rPr>
          <w:rFonts w:ascii="Book Antiqua" w:eastAsia="Book Antiqua" w:hAnsi="Book Antiqua" w:cs="Book Antiqua"/>
        </w:rPr>
        <w:t xml:space="preserve"> value &lt; 0.05 was considered statistically significant. </w:t>
      </w:r>
    </w:p>
    <w:p w14:paraId="4A703E05" w14:textId="77777777" w:rsidR="00A77B3E" w:rsidRPr="00F056FE" w:rsidRDefault="00A77B3E">
      <w:pPr>
        <w:spacing w:line="360" w:lineRule="auto"/>
        <w:jc w:val="both"/>
      </w:pPr>
    </w:p>
    <w:p w14:paraId="4F0819A9" w14:textId="77777777" w:rsidR="00A77B3E" w:rsidRPr="00F056FE" w:rsidRDefault="00000000">
      <w:pPr>
        <w:spacing w:line="360" w:lineRule="auto"/>
        <w:jc w:val="both"/>
      </w:pPr>
      <w:r w:rsidRPr="00F056FE">
        <w:rPr>
          <w:rFonts w:ascii="Book Antiqua" w:eastAsia="Book Antiqua" w:hAnsi="Book Antiqua" w:cs="Book Antiqua"/>
          <w:color w:val="000000"/>
        </w:rPr>
        <w:t>RESULTS</w:t>
      </w:r>
    </w:p>
    <w:p w14:paraId="04CD4C0E" w14:textId="7D225CB4" w:rsidR="00A77B3E" w:rsidRPr="00F056FE" w:rsidRDefault="00000000">
      <w:pPr>
        <w:spacing w:line="360" w:lineRule="auto"/>
        <w:jc w:val="both"/>
      </w:pPr>
      <w:r w:rsidRPr="00F056FE">
        <w:rPr>
          <w:rFonts w:ascii="Book Antiqua" w:eastAsia="Book Antiqua" w:hAnsi="Book Antiqua" w:cs="Book Antiqua"/>
        </w:rPr>
        <w:t xml:space="preserve">A weak negative correlation between CRF and HOMA-IR was found </w:t>
      </w:r>
      <w:r w:rsidR="00830A58" w:rsidRPr="00F056FE">
        <w:rPr>
          <w:rFonts w:ascii="Book Antiqua" w:eastAsia="Book Antiqua" w:hAnsi="Book Antiqua" w:cs="Book Antiqua"/>
        </w:rPr>
        <w:t>[</w:t>
      </w:r>
      <w:r w:rsidRPr="00F056FE">
        <w:rPr>
          <w:rFonts w:ascii="Book Antiqua" w:eastAsia="Book Antiqua" w:hAnsi="Book Antiqua" w:cs="Book Antiqua"/>
        </w:rPr>
        <w:t>Spearman’s rank correlation coefficient (</w:t>
      </w:r>
      <w:r w:rsidRPr="00F056FE">
        <w:rPr>
          <w:rFonts w:ascii="Book Antiqua" w:eastAsia="Book Antiqua" w:hAnsi="Book Antiqua" w:cs="Book Antiqua"/>
          <w:i/>
          <w:iCs/>
        </w:rPr>
        <w:t>r</w:t>
      </w:r>
      <w:r w:rsidRPr="00F056FE">
        <w:rPr>
          <w:rFonts w:ascii="Book Antiqua" w:eastAsia="Book Antiqua" w:hAnsi="Book Antiqua" w:cs="Book Antiqua"/>
          <w:szCs w:val="20"/>
          <w:vertAlign w:val="subscript"/>
        </w:rPr>
        <w:t>s</w:t>
      </w:r>
      <w:r w:rsidRPr="00F056FE">
        <w:rPr>
          <w:rFonts w:ascii="Book Antiqua" w:eastAsia="Book Antiqua" w:hAnsi="Book Antiqua" w:cs="Book Antiqua"/>
        </w:rPr>
        <w:t>)</w:t>
      </w:r>
      <w:r w:rsidRPr="00F056FE">
        <w:rPr>
          <w:rFonts w:ascii="Book Antiqua" w:eastAsia="Book Antiqua" w:hAnsi="Book Antiqua" w:cs="Book Antiqua"/>
          <w:szCs w:val="20"/>
          <w:vertAlign w:val="subscript"/>
        </w:rPr>
        <w:t xml:space="preserve"> </w:t>
      </w:r>
      <w:r w:rsidRPr="00F056FE">
        <w:rPr>
          <w:rFonts w:ascii="Book Antiqua" w:eastAsia="Book Antiqua" w:hAnsi="Book Antiqua" w:cs="Book Antiqua"/>
        </w:rPr>
        <w:t xml:space="preserve">= -0.28, </w:t>
      </w:r>
      <w:r w:rsidRPr="00F056FE">
        <w:rPr>
          <w:rFonts w:ascii="Book Antiqua" w:eastAsia="Book Antiqua" w:hAnsi="Book Antiqua" w:cs="Book Antiqua"/>
          <w:i/>
          <w:iCs/>
        </w:rPr>
        <w:t>P</w:t>
      </w:r>
      <w:r w:rsidRPr="00F056FE">
        <w:rPr>
          <w:rFonts w:ascii="Book Antiqua" w:eastAsia="Book Antiqua" w:hAnsi="Book Antiqua" w:cs="Book Antiqua"/>
        </w:rPr>
        <w:t xml:space="preserve"> &lt; 0.01 for CRF</w:t>
      </w:r>
      <w:r w:rsidRPr="00F056FE">
        <w:rPr>
          <w:rFonts w:ascii="Book Antiqua" w:eastAsia="Book Antiqua" w:hAnsi="Book Antiqua" w:cs="Book Antiqua"/>
          <w:szCs w:val="20"/>
          <w:vertAlign w:val="subscript"/>
        </w:rPr>
        <w:t>TBW</w:t>
      </w:r>
      <w:r w:rsidRPr="00F056FE">
        <w:rPr>
          <w:rFonts w:ascii="Book Antiqua" w:eastAsia="Book Antiqua" w:hAnsi="Book Antiqua" w:cs="Book Antiqua"/>
        </w:rPr>
        <w:t>; (</w:t>
      </w:r>
      <w:r w:rsidRPr="00F056FE">
        <w:rPr>
          <w:rFonts w:ascii="Book Antiqua" w:eastAsia="Book Antiqua" w:hAnsi="Book Antiqua" w:cs="Book Antiqua"/>
          <w:i/>
          <w:iCs/>
        </w:rPr>
        <w:t>r</w:t>
      </w:r>
      <w:r w:rsidRPr="00F056FE">
        <w:rPr>
          <w:rFonts w:ascii="Book Antiqua" w:eastAsia="Book Antiqua" w:hAnsi="Book Antiqua" w:cs="Book Antiqua"/>
          <w:szCs w:val="20"/>
          <w:vertAlign w:val="subscript"/>
        </w:rPr>
        <w:t>s</w:t>
      </w:r>
      <w:r w:rsidRPr="00F056FE">
        <w:rPr>
          <w:rFonts w:ascii="Book Antiqua" w:eastAsia="Book Antiqua" w:hAnsi="Book Antiqua" w:cs="Book Antiqua"/>
        </w:rPr>
        <w:t xml:space="preserve">) = -0.21, </w:t>
      </w:r>
      <w:r w:rsidRPr="00F056FE">
        <w:rPr>
          <w:rFonts w:ascii="Book Antiqua" w:eastAsia="Book Antiqua" w:hAnsi="Book Antiqua" w:cs="Book Antiqua"/>
          <w:i/>
          <w:iCs/>
        </w:rPr>
        <w:t>P</w:t>
      </w:r>
      <w:r w:rsidRPr="00F056FE">
        <w:rPr>
          <w:rFonts w:ascii="Book Antiqua" w:eastAsia="Book Antiqua" w:hAnsi="Book Antiqua" w:cs="Book Antiqua"/>
        </w:rPr>
        <w:t xml:space="preserve"> &lt; 0.01 for CRF</w:t>
      </w:r>
      <w:r w:rsidRPr="00F056FE">
        <w:rPr>
          <w:rFonts w:ascii="Book Antiqua" w:eastAsia="Book Antiqua" w:hAnsi="Book Antiqua" w:cs="Book Antiqua"/>
          <w:szCs w:val="20"/>
          <w:vertAlign w:val="subscript"/>
        </w:rPr>
        <w:t>FFM</w:t>
      </w:r>
      <w:r w:rsidR="00830A58" w:rsidRPr="00F056FE">
        <w:rPr>
          <w:rFonts w:ascii="Book Antiqua" w:eastAsia="Book Antiqua" w:hAnsi="Book Antiqua" w:cs="Book Antiqua"/>
        </w:rPr>
        <w:t>]</w:t>
      </w:r>
      <w:r w:rsidRPr="00F056FE">
        <w:rPr>
          <w:rFonts w:ascii="Book Antiqua" w:eastAsia="Book Antiqua" w:hAnsi="Book Antiqua" w:cs="Book Antiqua"/>
        </w:rPr>
        <w:t xml:space="preserve">. One-way analysis of variance (ANOVA) revealed a significant main effect of CRF on </w:t>
      </w:r>
      <w:r w:rsidRPr="00F056FE">
        <w:rPr>
          <w:rFonts w:ascii="Book Antiqua" w:eastAsia="Book Antiqua" w:hAnsi="Book Antiqua" w:cs="Book Antiqua"/>
        </w:rPr>
        <w:lastRenderedPageBreak/>
        <w:t>HOMA-IR [F</w:t>
      </w:r>
      <w:r w:rsidRPr="00F056FE">
        <w:rPr>
          <w:rFonts w:ascii="Book Antiqua" w:eastAsia="Book Antiqua" w:hAnsi="Book Antiqua" w:cs="Book Antiqua"/>
          <w:szCs w:val="20"/>
          <w:vertAlign w:val="subscript"/>
        </w:rPr>
        <w:t>(2200)</w:t>
      </w:r>
      <w:r w:rsidRPr="00F056FE">
        <w:rPr>
          <w:rFonts w:ascii="Book Antiqua" w:eastAsia="Book Antiqua" w:hAnsi="Book Antiqua" w:cs="Book Antiqua"/>
        </w:rPr>
        <w:t xml:space="preserve"> = 6.840, </w:t>
      </w:r>
      <w:r w:rsidRPr="00F056FE">
        <w:rPr>
          <w:rFonts w:ascii="Book Antiqua" w:eastAsia="Book Antiqua" w:hAnsi="Book Antiqua" w:cs="Book Antiqua"/>
          <w:i/>
          <w:iCs/>
        </w:rPr>
        <w:t>P</w:t>
      </w:r>
      <w:r w:rsidRPr="00F056FE">
        <w:rPr>
          <w:rFonts w:ascii="Book Antiqua" w:eastAsia="Book Antiqua" w:hAnsi="Book Antiqua" w:cs="Book Antiqua"/>
        </w:rPr>
        <w:t xml:space="preserve"> = 0.001 for CRF</w:t>
      </w:r>
      <w:r w:rsidRPr="00F056FE">
        <w:rPr>
          <w:rFonts w:ascii="Book Antiqua" w:eastAsia="Book Antiqua" w:hAnsi="Book Antiqua" w:cs="Book Antiqua"/>
          <w:szCs w:val="20"/>
          <w:vertAlign w:val="subscript"/>
        </w:rPr>
        <w:t>TBW</w:t>
      </w:r>
      <w:r w:rsidRPr="00F056FE">
        <w:rPr>
          <w:rFonts w:ascii="Book Antiqua" w:eastAsia="Book Antiqua" w:hAnsi="Book Antiqua" w:cs="Book Antiqua"/>
        </w:rPr>
        <w:t>; F</w:t>
      </w:r>
      <w:r w:rsidRPr="00F056FE">
        <w:rPr>
          <w:rFonts w:ascii="Book Antiqua" w:eastAsia="Book Antiqua" w:hAnsi="Book Antiqua" w:cs="Book Antiqua"/>
          <w:szCs w:val="20"/>
          <w:vertAlign w:val="subscript"/>
        </w:rPr>
        <w:t>(2200)</w:t>
      </w:r>
      <w:r w:rsidRPr="00F056FE">
        <w:rPr>
          <w:rFonts w:ascii="Book Antiqua" w:eastAsia="Book Antiqua" w:hAnsi="Book Antiqua" w:cs="Book Antiqua"/>
        </w:rPr>
        <w:t xml:space="preserve"> = 3.883, </w:t>
      </w:r>
      <w:r w:rsidRPr="00F056FE">
        <w:rPr>
          <w:rFonts w:ascii="Book Antiqua" w:eastAsia="Book Antiqua" w:hAnsi="Book Antiqua" w:cs="Book Antiqua"/>
          <w:i/>
          <w:iCs/>
        </w:rPr>
        <w:t>P</w:t>
      </w:r>
      <w:r w:rsidRPr="00F056FE">
        <w:rPr>
          <w:rFonts w:ascii="Book Antiqua" w:eastAsia="Book Antiqua" w:hAnsi="Book Antiqua" w:cs="Book Antiqua"/>
        </w:rPr>
        <w:t xml:space="preserve"> = 0.022 for CRF</w:t>
      </w:r>
      <w:r w:rsidRPr="00F056FE">
        <w:rPr>
          <w:rFonts w:ascii="Book Antiqua" w:eastAsia="Book Antiqua" w:hAnsi="Book Antiqua" w:cs="Book Antiqua"/>
          <w:szCs w:val="20"/>
          <w:vertAlign w:val="subscript"/>
        </w:rPr>
        <w:t>FFM</w:t>
      </w:r>
      <w:r w:rsidRPr="00F056FE">
        <w:rPr>
          <w:rFonts w:ascii="Book Antiqua" w:eastAsia="Book Antiqua" w:hAnsi="Book Antiqua" w:cs="Book Antiqua"/>
        </w:rPr>
        <w:t>]. Subsequent analy</w:t>
      </w:r>
      <w:r w:rsidR="00A05E25" w:rsidRPr="00F056FE">
        <w:rPr>
          <w:rFonts w:ascii="Book Antiqua" w:eastAsia="Book Antiqua" w:hAnsi="Book Antiqua" w:cs="Book Antiqua"/>
        </w:rPr>
        <w:t>s</w:t>
      </w:r>
      <w:r w:rsidRPr="00F056FE">
        <w:rPr>
          <w:rFonts w:ascii="Book Antiqua" w:eastAsia="Book Antiqua" w:hAnsi="Book Antiqua" w:cs="Book Antiqua"/>
        </w:rPr>
        <w:t>es showed that obese adolescents with poor CRF had higher HOMA-IR than obese adolescents with good CRF (</w:t>
      </w:r>
      <w:r w:rsidRPr="00F056FE">
        <w:rPr>
          <w:rFonts w:ascii="Book Antiqua" w:eastAsia="Book Antiqua" w:hAnsi="Book Antiqua" w:cs="Book Antiqua"/>
          <w:i/>
          <w:iCs/>
        </w:rPr>
        <w:t>P</w:t>
      </w:r>
      <w:r w:rsidRPr="00F056FE">
        <w:rPr>
          <w:rFonts w:ascii="Book Antiqua" w:eastAsia="Book Antiqua" w:hAnsi="Book Antiqua" w:cs="Book Antiqua"/>
        </w:rPr>
        <w:t xml:space="preserve"> = 0.001 for CRF</w:t>
      </w:r>
      <w:r w:rsidRPr="00F056FE">
        <w:rPr>
          <w:rFonts w:ascii="Book Antiqua" w:eastAsia="Book Antiqua" w:hAnsi="Book Antiqua" w:cs="Book Antiqua"/>
          <w:szCs w:val="20"/>
          <w:vertAlign w:val="subscript"/>
        </w:rPr>
        <w:t>TBW</w:t>
      </w:r>
      <w:r w:rsidRPr="00F056FE">
        <w:rPr>
          <w:rFonts w:ascii="Book Antiqua" w:eastAsia="Book Antiqua" w:hAnsi="Book Antiqua" w:cs="Book Antiqua"/>
        </w:rPr>
        <w:t xml:space="preserve">; </w:t>
      </w:r>
      <w:r w:rsidRPr="00F056FE">
        <w:rPr>
          <w:rFonts w:ascii="Book Antiqua" w:eastAsia="Book Antiqua" w:hAnsi="Book Antiqua" w:cs="Book Antiqua"/>
          <w:i/>
          <w:iCs/>
        </w:rPr>
        <w:t>P</w:t>
      </w:r>
      <w:r w:rsidRPr="00F056FE">
        <w:rPr>
          <w:rFonts w:ascii="Book Antiqua" w:eastAsia="Book Antiqua" w:hAnsi="Book Antiqua" w:cs="Book Antiqua"/>
        </w:rPr>
        <w:t xml:space="preserve"> = 0.018 for CRF</w:t>
      </w:r>
      <w:r w:rsidRPr="00F056FE">
        <w:rPr>
          <w:rFonts w:ascii="Book Antiqua" w:eastAsia="Book Antiqua" w:hAnsi="Book Antiqua" w:cs="Book Antiqua"/>
          <w:szCs w:val="20"/>
          <w:vertAlign w:val="subscript"/>
        </w:rPr>
        <w:t>FFM</w:t>
      </w:r>
      <w:r w:rsidRPr="00F056FE">
        <w:rPr>
          <w:rFonts w:ascii="Book Antiqua" w:eastAsia="Book Antiqua" w:hAnsi="Book Antiqua" w:cs="Book Antiqua"/>
        </w:rPr>
        <w:t>). Two-way ANOVA with Bonferroni correction confirmed significant</w:t>
      </w:r>
      <w:r w:rsidRPr="00F056FE">
        <w:rPr>
          <w:rFonts w:ascii="Book Antiqua" w:eastAsia="Book Antiqua" w:hAnsi="Book Antiqua" w:cs="Book Antiqua"/>
          <w:color w:val="FF0000"/>
        </w:rPr>
        <w:t xml:space="preserve"> </w:t>
      </w:r>
      <w:r w:rsidRPr="00F056FE">
        <w:rPr>
          <w:rFonts w:ascii="Book Antiqua" w:eastAsia="Book Antiqua" w:hAnsi="Book Antiqua" w:cs="Book Antiqua"/>
        </w:rPr>
        <w:t>effect of interaction of CRF level and obesity category on HOMA-IR [F</w:t>
      </w:r>
      <w:r w:rsidRPr="00F056FE">
        <w:rPr>
          <w:rFonts w:ascii="Book Antiqua" w:eastAsia="Book Antiqua" w:hAnsi="Book Antiqua" w:cs="Book Antiqua"/>
          <w:szCs w:val="20"/>
          <w:vertAlign w:val="subscript"/>
        </w:rPr>
        <w:t>(2200)</w:t>
      </w:r>
      <w:r w:rsidRPr="00F056FE">
        <w:rPr>
          <w:rFonts w:ascii="Book Antiqua" w:eastAsia="Book Antiqua" w:hAnsi="Book Antiqua" w:cs="Book Antiqua"/>
        </w:rPr>
        <w:t xml:space="preserve"> = 3.292, </w:t>
      </w:r>
      <w:r w:rsidRPr="00F056FE">
        <w:rPr>
          <w:rFonts w:ascii="Book Antiqua" w:eastAsia="Book Antiqua" w:hAnsi="Book Antiqua" w:cs="Book Antiqua"/>
          <w:i/>
          <w:iCs/>
        </w:rPr>
        <w:t>P</w:t>
      </w:r>
      <w:r w:rsidRPr="00F056FE">
        <w:rPr>
          <w:rFonts w:ascii="Book Antiqua" w:eastAsia="Book Antiqua" w:hAnsi="Book Antiqua" w:cs="Book Antiqua"/>
        </w:rPr>
        <w:t xml:space="preserve"> = 0.039 for CRF</w:t>
      </w:r>
      <w:r w:rsidRPr="00F056FE">
        <w:rPr>
          <w:rFonts w:ascii="Book Antiqua" w:eastAsia="Book Antiqua" w:hAnsi="Book Antiqua" w:cs="Book Antiqua"/>
          <w:szCs w:val="20"/>
          <w:vertAlign w:val="subscript"/>
        </w:rPr>
        <w:t>TBW</w:t>
      </w:r>
      <w:r w:rsidRPr="00F056FE">
        <w:rPr>
          <w:rFonts w:ascii="Book Antiqua" w:eastAsia="Book Antiqua" w:hAnsi="Book Antiqua" w:cs="Book Antiqua"/>
        </w:rPr>
        <w:t xml:space="preserve">]. Severely obese adolescents had higher HOMA-IR than </w:t>
      </w:r>
      <w:r w:rsidR="00581DE8" w:rsidRPr="00F056FE">
        <w:rPr>
          <w:rFonts w:ascii="Book Antiqua" w:eastAsia="Book Antiqua" w:hAnsi="Book Antiqua" w:cs="Book Antiqua"/>
        </w:rPr>
        <w:t xml:space="preserve">those who were </w:t>
      </w:r>
      <w:r w:rsidRPr="00F056FE">
        <w:rPr>
          <w:rFonts w:ascii="Book Antiqua" w:eastAsia="Book Antiqua" w:hAnsi="Book Antiqua" w:cs="Book Antiqua"/>
        </w:rPr>
        <w:t>mildly obese, with either good or poor CRF. However, HOMA-IR did not differ between severely obese adolescents with good and mildly obese adolescents with poor CRF.</w:t>
      </w:r>
    </w:p>
    <w:p w14:paraId="52EB5887" w14:textId="77777777" w:rsidR="00A77B3E" w:rsidRPr="00F056FE" w:rsidRDefault="00A77B3E">
      <w:pPr>
        <w:spacing w:line="360" w:lineRule="auto"/>
        <w:jc w:val="both"/>
      </w:pPr>
    </w:p>
    <w:p w14:paraId="29B009A9" w14:textId="77777777" w:rsidR="00A77B3E" w:rsidRPr="00F056FE" w:rsidRDefault="00000000">
      <w:pPr>
        <w:spacing w:line="360" w:lineRule="auto"/>
        <w:jc w:val="both"/>
      </w:pPr>
      <w:r w:rsidRPr="00F056FE">
        <w:rPr>
          <w:rFonts w:ascii="Book Antiqua" w:eastAsia="Book Antiqua" w:hAnsi="Book Antiqua" w:cs="Book Antiqua"/>
          <w:color w:val="000000"/>
        </w:rPr>
        <w:t>CONCLUSION</w:t>
      </w:r>
    </w:p>
    <w:p w14:paraId="616F7155" w14:textId="297F8A3A" w:rsidR="00A77B3E" w:rsidRPr="00F056FE" w:rsidRDefault="00000000">
      <w:pPr>
        <w:spacing w:line="360" w:lineRule="auto"/>
        <w:jc w:val="both"/>
      </w:pPr>
      <w:r w:rsidRPr="00F056FE">
        <w:rPr>
          <w:rFonts w:ascii="Book Antiqua" w:eastAsia="Book Antiqua" w:hAnsi="Book Antiqua" w:cs="Book Antiqua"/>
        </w:rPr>
        <w:t>CRF is</w:t>
      </w:r>
      <w:r w:rsidR="006357A4" w:rsidRPr="00F056FE">
        <w:rPr>
          <w:rFonts w:ascii="Book Antiqua" w:eastAsia="Book Antiqua" w:hAnsi="Book Antiqua" w:cs="Book Antiqua"/>
        </w:rPr>
        <w:t xml:space="preserve"> an</w:t>
      </w:r>
      <w:r w:rsidRPr="00F056FE">
        <w:rPr>
          <w:rFonts w:ascii="Book Antiqua" w:eastAsia="Book Antiqua" w:hAnsi="Book Antiqua" w:cs="Book Antiqua"/>
        </w:rPr>
        <w:t xml:space="preserve"> important determinant of insulin resistance in obese adolescents, regardless of obesity category. Therefore, CRF assessment should be a part of diagnostic procedure, and its improvement should be a therapeutic goal.</w:t>
      </w:r>
    </w:p>
    <w:p w14:paraId="0B5BBB06" w14:textId="77777777" w:rsidR="00A77B3E" w:rsidRPr="00F056FE" w:rsidRDefault="00A77B3E">
      <w:pPr>
        <w:spacing w:line="360" w:lineRule="auto"/>
        <w:jc w:val="both"/>
      </w:pPr>
    </w:p>
    <w:p w14:paraId="5922934B" w14:textId="4111C3DB" w:rsidR="00A77B3E" w:rsidRPr="00F056FE" w:rsidRDefault="00000000">
      <w:pPr>
        <w:spacing w:line="360" w:lineRule="auto"/>
        <w:jc w:val="both"/>
      </w:pPr>
      <w:r w:rsidRPr="00F056FE">
        <w:rPr>
          <w:rFonts w:ascii="Book Antiqua" w:eastAsia="Book Antiqua" w:hAnsi="Book Antiqua" w:cs="Book Antiqua"/>
          <w:b/>
          <w:bCs/>
        </w:rPr>
        <w:t xml:space="preserve">Key Words: </w:t>
      </w:r>
      <w:r w:rsidRPr="00F056FE">
        <w:rPr>
          <w:rFonts w:ascii="Book Antiqua" w:eastAsia="Book Antiqua" w:hAnsi="Book Antiqua" w:cs="Book Antiqua"/>
        </w:rPr>
        <w:t>Cardiorespiratory fitness; Insulin resistance; Obese adolescents; Severe obesity</w:t>
      </w:r>
      <w:r w:rsidR="00E0741A" w:rsidRPr="00F056FE">
        <w:rPr>
          <w:rFonts w:ascii="Book Antiqua" w:eastAsia="Book Antiqua" w:hAnsi="Book Antiqua" w:cs="Book Antiqua"/>
        </w:rPr>
        <w:t>; Obesity category</w:t>
      </w:r>
    </w:p>
    <w:p w14:paraId="1E799457" w14:textId="77777777" w:rsidR="00A77B3E" w:rsidRPr="00F056FE" w:rsidRDefault="00A77B3E">
      <w:pPr>
        <w:spacing w:line="360" w:lineRule="auto"/>
        <w:jc w:val="both"/>
      </w:pPr>
    </w:p>
    <w:p w14:paraId="393C9D41" w14:textId="77777777" w:rsidR="00A77B3E" w:rsidRPr="00F056FE" w:rsidRDefault="00000000">
      <w:pPr>
        <w:spacing w:line="360" w:lineRule="auto"/>
        <w:jc w:val="both"/>
      </w:pPr>
      <w:r w:rsidRPr="00F056FE">
        <w:rPr>
          <w:rFonts w:ascii="Book Antiqua" w:eastAsia="Book Antiqua" w:hAnsi="Book Antiqua" w:cs="Book Antiqua"/>
        </w:rPr>
        <w:t xml:space="preserve">La Grasta Sabolic L, Pozgaj Sepec M, Valent Moric B, Cigrovski Berkovic M. Association between cardiorespiratory fitness level and insulin resistance in adolescents with various obesity categories. </w:t>
      </w:r>
      <w:r w:rsidRPr="00F056FE">
        <w:rPr>
          <w:rFonts w:ascii="Book Antiqua" w:eastAsia="Book Antiqua" w:hAnsi="Book Antiqua" w:cs="Book Antiqua"/>
          <w:i/>
          <w:iCs/>
        </w:rPr>
        <w:t>World J Diabetes</w:t>
      </w:r>
      <w:r w:rsidRPr="00F056FE">
        <w:rPr>
          <w:rFonts w:ascii="Book Antiqua" w:eastAsia="Book Antiqua" w:hAnsi="Book Antiqua" w:cs="Book Antiqua"/>
        </w:rPr>
        <w:t xml:space="preserve"> 2023; In press</w:t>
      </w:r>
    </w:p>
    <w:p w14:paraId="6569A3AC" w14:textId="77777777" w:rsidR="00A77B3E" w:rsidRPr="00F056FE" w:rsidRDefault="00A77B3E">
      <w:pPr>
        <w:spacing w:line="360" w:lineRule="auto"/>
        <w:jc w:val="both"/>
      </w:pPr>
    </w:p>
    <w:p w14:paraId="20B8EE41" w14:textId="540B026B" w:rsidR="00A77B3E" w:rsidRPr="00F056FE" w:rsidRDefault="00000000">
      <w:pPr>
        <w:spacing w:line="360" w:lineRule="auto"/>
        <w:jc w:val="both"/>
      </w:pPr>
      <w:r w:rsidRPr="00F056FE">
        <w:rPr>
          <w:rFonts w:ascii="Book Antiqua" w:eastAsia="Book Antiqua" w:hAnsi="Book Antiqua" w:cs="Book Antiqua"/>
          <w:b/>
          <w:bCs/>
        </w:rPr>
        <w:t xml:space="preserve">Core Tip: </w:t>
      </w:r>
      <w:r w:rsidRPr="00F056FE">
        <w:rPr>
          <w:rFonts w:ascii="Book Antiqua" w:eastAsia="Book Antiqua" w:hAnsi="Book Antiqua" w:cs="Book Antiqua"/>
        </w:rPr>
        <w:t xml:space="preserve">The association between obesity and insulin resistance is well established. However, data concerning the relationship between </w:t>
      </w:r>
      <w:r w:rsidRPr="00F056FE">
        <w:rPr>
          <w:rFonts w:ascii="Book Antiqua" w:eastAsia="Book Antiqua" w:hAnsi="Book Antiqua" w:cs="Book Antiqua"/>
          <w:color w:val="000000"/>
        </w:rPr>
        <w:t>cardiorespiratory fitness (CRF)</w:t>
      </w:r>
      <w:r w:rsidRPr="00F056FE">
        <w:rPr>
          <w:rFonts w:ascii="Book Antiqua" w:eastAsia="Book Antiqua" w:hAnsi="Book Antiqua" w:cs="Book Antiqua"/>
        </w:rPr>
        <w:t xml:space="preserve"> and insulin resistance in obese adolescents, especially in those with varying obesity categories, are quite limited. The results of present study show that obese adolescents with good CRF have lower </w:t>
      </w:r>
      <w:r w:rsidR="00727E08" w:rsidRPr="00F056FE">
        <w:rPr>
          <w:rFonts w:ascii="Book Antiqua" w:eastAsia="Book Antiqua" w:hAnsi="Book Antiqua" w:cs="Book Antiqua"/>
        </w:rPr>
        <w:t>h</w:t>
      </w:r>
      <w:r w:rsidRPr="00F056FE">
        <w:rPr>
          <w:rFonts w:ascii="Book Antiqua" w:eastAsia="Book Antiqua" w:hAnsi="Book Antiqua" w:cs="Book Antiqua"/>
        </w:rPr>
        <w:t>omeostatic model assessment of insulin resistance (HOMA-IR) than obese adolescents with poor CRF. Moreover, there is no difference in HOMA-IR between severely obese adolescents with good CRF and mildly obese adolescents with poor CRF. Thus, the improvement of CRF in obese adolescents, including those with severe obesity, should be a therapeutic goal.</w:t>
      </w:r>
    </w:p>
    <w:p w14:paraId="7198F53F" w14:textId="77777777" w:rsidR="00A77B3E" w:rsidRPr="00F056FE" w:rsidRDefault="00A77B3E">
      <w:pPr>
        <w:spacing w:line="360" w:lineRule="auto"/>
        <w:jc w:val="both"/>
      </w:pPr>
    </w:p>
    <w:p w14:paraId="14057696" w14:textId="77777777" w:rsidR="00A77B3E" w:rsidRPr="00F056FE" w:rsidRDefault="00000000">
      <w:pPr>
        <w:spacing w:line="360" w:lineRule="auto"/>
        <w:jc w:val="both"/>
      </w:pPr>
      <w:r w:rsidRPr="00F056FE">
        <w:rPr>
          <w:rFonts w:ascii="Book Antiqua" w:eastAsia="Book Antiqua" w:hAnsi="Book Antiqua" w:cs="Book Antiqua"/>
          <w:b/>
          <w:caps/>
          <w:color w:val="000000"/>
          <w:u w:val="single"/>
        </w:rPr>
        <w:t>INTRODUCTION</w:t>
      </w:r>
    </w:p>
    <w:p w14:paraId="30A32658" w14:textId="1CE6954F" w:rsidR="00A77B3E" w:rsidRPr="00F056FE" w:rsidRDefault="00000000">
      <w:pPr>
        <w:spacing w:line="360" w:lineRule="auto"/>
        <w:jc w:val="both"/>
      </w:pPr>
      <w:r w:rsidRPr="00F056FE">
        <w:rPr>
          <w:rFonts w:ascii="Book Antiqua" w:eastAsia="Book Antiqua" w:hAnsi="Book Antiqua" w:cs="Book Antiqua"/>
          <w:color w:val="000000"/>
        </w:rPr>
        <w:t>The global obesity epidemic is accompanied by rapid increase in the prevalence of cardiometabolic disorders. The association between obesity and insulin resistance is well established, along with the fact that insulin resistance represents a pivotal step in the progression towards prediabetes and type 2 diabetes</w:t>
      </w:r>
      <w:r w:rsidRPr="00F056FE">
        <w:rPr>
          <w:rFonts w:ascii="Book Antiqua" w:eastAsia="Book Antiqua" w:hAnsi="Book Antiqua" w:cs="Book Antiqua"/>
          <w:color w:val="000000"/>
          <w:szCs w:val="20"/>
          <w:vertAlign w:val="superscript"/>
        </w:rPr>
        <w:t>[1,2]</w:t>
      </w:r>
      <w:r w:rsidRPr="00F056FE">
        <w:rPr>
          <w:rFonts w:ascii="Book Antiqua" w:eastAsia="Book Antiqua" w:hAnsi="Book Antiqua" w:cs="Book Antiqua"/>
          <w:color w:val="000000"/>
        </w:rPr>
        <w:t>. The phenomenon of pubertal insulin resistance has been confirmed in cross-sectional and longitudinal studies</w:t>
      </w:r>
      <w:r w:rsidRPr="00F056FE">
        <w:rPr>
          <w:rFonts w:ascii="Book Antiqua" w:eastAsia="Book Antiqua" w:hAnsi="Book Antiqua" w:cs="Book Antiqua"/>
          <w:color w:val="000000"/>
          <w:szCs w:val="20"/>
          <w:vertAlign w:val="superscript"/>
        </w:rPr>
        <w:t>[3]</w:t>
      </w:r>
      <w:r w:rsidRPr="00F056FE">
        <w:rPr>
          <w:rFonts w:ascii="Book Antiqua" w:eastAsia="Book Antiqua" w:hAnsi="Book Antiqua" w:cs="Book Antiqua"/>
          <w:color w:val="000000"/>
        </w:rPr>
        <w:t>. Therefore, obese adolescents who are in puberty should be regarded as a particularly vulnerable group for glucose metabolism dysregulation. Growing evidence supports the notion that young-onset type 2 diabetes has a more aggressive disease phenotype, leading to early development of complications, adverse</w:t>
      </w:r>
      <w:r w:rsidR="00727E08" w:rsidRPr="00F056FE">
        <w:rPr>
          <w:rFonts w:ascii="Book Antiqua" w:eastAsia="Book Antiqua" w:hAnsi="Book Antiqua" w:cs="Book Antiqua"/>
          <w:color w:val="000000"/>
        </w:rPr>
        <w:t>l</w:t>
      </w:r>
      <w:r w:rsidRPr="00F056FE">
        <w:rPr>
          <w:rFonts w:ascii="Book Antiqua" w:eastAsia="Book Antiqua" w:hAnsi="Book Antiqua" w:cs="Book Antiqua"/>
          <w:color w:val="000000"/>
        </w:rPr>
        <w:t xml:space="preserve">y affecting quality of life and long-term outcomes. As more than half of the world’s population is expected to be overweight or obese within the next </w:t>
      </w:r>
      <w:r w:rsidR="001F4DAA" w:rsidRPr="00F056FE">
        <w:rPr>
          <w:rFonts w:ascii="Book Antiqua" w:eastAsia="Book Antiqua" w:hAnsi="Book Antiqua" w:cs="Book Antiqua"/>
          <w:color w:val="000000"/>
        </w:rPr>
        <w:t xml:space="preserve">12 </w:t>
      </w:r>
      <w:r w:rsidRPr="00F056FE">
        <w:rPr>
          <w:rFonts w:ascii="Book Antiqua" w:eastAsia="Book Antiqua" w:hAnsi="Book Antiqua" w:cs="Book Antiqua"/>
          <w:color w:val="000000"/>
        </w:rPr>
        <w:t>years, expanding the options to manage adolescent obesity is essential to treat the epidemic.</w:t>
      </w:r>
    </w:p>
    <w:p w14:paraId="7E02CD3D" w14:textId="54FAC10E" w:rsidR="00A77B3E" w:rsidRPr="00F056FE" w:rsidRDefault="00000000">
      <w:pPr>
        <w:spacing w:line="360" w:lineRule="auto"/>
        <w:ind w:firstLine="240"/>
        <w:jc w:val="both"/>
      </w:pPr>
      <w:r w:rsidRPr="00F056FE">
        <w:rPr>
          <w:rFonts w:ascii="Book Antiqua" w:eastAsia="Book Antiqua" w:hAnsi="Book Antiqua" w:cs="Book Antiqua"/>
          <w:color w:val="000000"/>
        </w:rPr>
        <w:t>Cardiorespiratory fitness (CRF) refers to ability of the circulatory and respiratory systems to supply oxygen to skeletal muscle mitochondria for energy production during sustained physical activity. In adults, poor CRF is associated with the risk of insulin resistance, irrespective of body weight</w:t>
      </w:r>
      <w:r w:rsidRPr="00F056FE">
        <w:rPr>
          <w:rFonts w:ascii="Book Antiqua" w:eastAsia="Book Antiqua" w:hAnsi="Book Antiqua" w:cs="Book Antiqua"/>
          <w:color w:val="000000"/>
          <w:szCs w:val="20"/>
          <w:vertAlign w:val="superscript"/>
        </w:rPr>
        <w:t>[4]</w:t>
      </w:r>
      <w:r w:rsidRPr="00F056FE">
        <w:rPr>
          <w:rFonts w:ascii="Book Antiqua" w:eastAsia="Book Antiqua" w:hAnsi="Book Antiqua" w:cs="Book Antiqua"/>
          <w:color w:val="000000"/>
        </w:rPr>
        <w:t>. Moreover, health benefits are most apparent at the low end of the CRF continuum, providing the evidence that interventions aimed at CRF improvement of the least fit individuals should be encouraged</w:t>
      </w:r>
      <w:r w:rsidRPr="00F056FE">
        <w:rPr>
          <w:rFonts w:ascii="Book Antiqua" w:eastAsia="Book Antiqua" w:hAnsi="Book Antiqua" w:cs="Book Antiqua"/>
          <w:color w:val="000000"/>
          <w:szCs w:val="20"/>
          <w:vertAlign w:val="superscript"/>
        </w:rPr>
        <w:t>[5]</w:t>
      </w:r>
      <w:r w:rsidRPr="00F056FE">
        <w:rPr>
          <w:rFonts w:ascii="Book Antiqua" w:eastAsia="Book Antiqua" w:hAnsi="Book Antiqua" w:cs="Book Antiqua"/>
          <w:color w:val="000000"/>
        </w:rPr>
        <w:t>. In children and adolescents, CRF is an important marker of health which shows an inverse relationship with obesity, insulin resistance and cardiometabolic risk</w:t>
      </w:r>
      <w:r w:rsidRPr="00F056FE">
        <w:rPr>
          <w:rFonts w:ascii="Book Antiqua" w:eastAsia="Book Antiqua" w:hAnsi="Book Antiqua" w:cs="Book Antiqua"/>
          <w:color w:val="000000"/>
          <w:szCs w:val="20"/>
          <w:vertAlign w:val="superscript"/>
        </w:rPr>
        <w:t>[6-8]</w:t>
      </w:r>
      <w:r w:rsidRPr="00F056FE">
        <w:rPr>
          <w:rFonts w:ascii="Book Antiqua" w:eastAsia="Book Antiqua" w:hAnsi="Book Antiqua" w:cs="Book Antiqua"/>
          <w:color w:val="000000"/>
        </w:rPr>
        <w:t>. Available data confirm that association between</w:t>
      </w:r>
      <w:r w:rsidR="00C1178D" w:rsidRPr="00F056FE">
        <w:rPr>
          <w:rFonts w:ascii="Book Antiqua" w:eastAsia="Book Antiqua" w:hAnsi="Book Antiqua" w:cs="Book Antiqua"/>
          <w:color w:val="000000"/>
        </w:rPr>
        <w:t xml:space="preserve"> </w:t>
      </w:r>
      <w:r w:rsidR="00235724" w:rsidRPr="00F056FE">
        <w:rPr>
          <w:rFonts w:ascii="Book Antiqua" w:eastAsia="Book Antiqua" w:hAnsi="Book Antiqua" w:cs="Book Antiqua"/>
          <w:color w:val="000000"/>
        </w:rPr>
        <w:t>obesity</w:t>
      </w:r>
      <w:r w:rsidRPr="00F056FE">
        <w:rPr>
          <w:rFonts w:ascii="Book Antiqua" w:eastAsia="Book Antiqua" w:hAnsi="Book Antiqua" w:cs="Book Antiqua"/>
          <w:color w:val="000000"/>
        </w:rPr>
        <w:t xml:space="preserve"> and cardiometabolic risk scores could be partially decreased with improvements in fitness levels</w:t>
      </w:r>
      <w:r w:rsidRPr="00F056FE">
        <w:rPr>
          <w:rFonts w:ascii="Book Antiqua" w:eastAsia="Book Antiqua" w:hAnsi="Book Antiqua" w:cs="Book Antiqua"/>
          <w:color w:val="000000"/>
          <w:szCs w:val="20"/>
          <w:vertAlign w:val="superscript"/>
        </w:rPr>
        <w:t>[9]</w:t>
      </w:r>
      <w:r w:rsidRPr="00F056FE">
        <w:rPr>
          <w:rFonts w:ascii="Book Antiqua" w:eastAsia="Book Antiqua" w:hAnsi="Book Antiqua" w:cs="Book Antiqua"/>
          <w:color w:val="000000"/>
        </w:rPr>
        <w:t>. It seems that early intervention and prevention strategies targeting youth CRF may be associated with reduced risk for obesity and cardiometabolic disease later in life</w:t>
      </w:r>
      <w:r w:rsidRPr="00F056FE">
        <w:rPr>
          <w:rFonts w:ascii="Book Antiqua" w:eastAsia="Book Antiqua" w:hAnsi="Book Antiqua" w:cs="Book Antiqua"/>
          <w:color w:val="000000"/>
          <w:szCs w:val="20"/>
          <w:vertAlign w:val="superscript"/>
        </w:rPr>
        <w:t>[10]</w:t>
      </w:r>
      <w:r w:rsidRPr="00F056FE">
        <w:rPr>
          <w:rFonts w:ascii="Book Antiqua" w:eastAsia="Book Antiqua" w:hAnsi="Book Antiqua" w:cs="Book Antiqua"/>
          <w:color w:val="000000"/>
        </w:rPr>
        <w:t>.</w:t>
      </w:r>
    </w:p>
    <w:p w14:paraId="4C88A41B" w14:textId="49F036B0" w:rsidR="00A77B3E" w:rsidRPr="00F056FE" w:rsidRDefault="00000000">
      <w:pPr>
        <w:spacing w:line="360" w:lineRule="auto"/>
        <w:ind w:firstLine="240"/>
        <w:jc w:val="both"/>
      </w:pPr>
      <w:r w:rsidRPr="00F056FE">
        <w:rPr>
          <w:rFonts w:ascii="Book Antiqua" w:eastAsia="Book Antiqua" w:hAnsi="Book Antiqua" w:cs="Book Antiqua"/>
          <w:color w:val="000000"/>
        </w:rPr>
        <w:t>However, the relationship between obesity, CRF</w:t>
      </w:r>
      <w:r w:rsidR="00235724" w:rsidRPr="00F056FE">
        <w:rPr>
          <w:rFonts w:ascii="Book Antiqua" w:eastAsia="Book Antiqua" w:hAnsi="Book Antiqua" w:cs="Book Antiqua"/>
          <w:color w:val="000000"/>
        </w:rPr>
        <w:t>,</w:t>
      </w:r>
      <w:r w:rsidRPr="00F056FE">
        <w:rPr>
          <w:rFonts w:ascii="Book Antiqua" w:eastAsia="Book Antiqua" w:hAnsi="Book Antiqua" w:cs="Book Antiqua"/>
          <w:color w:val="000000"/>
        </w:rPr>
        <w:t xml:space="preserve"> and insulin resistance in </w:t>
      </w:r>
      <w:r w:rsidR="00235724" w:rsidRPr="00F056FE">
        <w:rPr>
          <w:rFonts w:ascii="Book Antiqua" w:eastAsia="Book Antiqua" w:hAnsi="Book Antiqua" w:cs="Book Antiqua"/>
          <w:color w:val="000000"/>
        </w:rPr>
        <w:t xml:space="preserve">the </w:t>
      </w:r>
      <w:r w:rsidRPr="00F056FE">
        <w:rPr>
          <w:rFonts w:ascii="Book Antiqua" w:eastAsia="Book Antiqua" w:hAnsi="Book Antiqua" w:cs="Book Antiqua"/>
          <w:color w:val="000000"/>
        </w:rPr>
        <w:t xml:space="preserve">adolescent population is still insufficiently explored. According to </w:t>
      </w:r>
      <w:r w:rsidR="00235724" w:rsidRPr="00F056FE">
        <w:rPr>
          <w:rFonts w:ascii="Book Antiqua" w:eastAsia="Book Antiqua" w:hAnsi="Book Antiqua" w:cs="Book Antiqua"/>
          <w:color w:val="000000"/>
        </w:rPr>
        <w:t xml:space="preserve">a </w:t>
      </w:r>
      <w:r w:rsidRPr="00F056FE">
        <w:rPr>
          <w:rFonts w:ascii="Book Antiqua" w:eastAsia="Book Antiqua" w:hAnsi="Book Antiqua" w:cs="Book Antiqua"/>
          <w:color w:val="000000"/>
        </w:rPr>
        <w:t>recently published study, high CRF was associated with lower total and regional fat and higher insulin sensitivity in overweight and obese adolescents</w:t>
      </w:r>
      <w:r w:rsidRPr="00F056FE">
        <w:rPr>
          <w:rFonts w:ascii="Book Antiqua" w:eastAsia="Book Antiqua" w:hAnsi="Book Antiqua" w:cs="Book Antiqua"/>
          <w:color w:val="000000"/>
          <w:szCs w:val="30"/>
          <w:vertAlign w:val="superscript"/>
        </w:rPr>
        <w:t>[11]</w:t>
      </w:r>
      <w:r w:rsidRPr="00F056FE">
        <w:rPr>
          <w:rFonts w:ascii="Book Antiqua" w:eastAsia="Book Antiqua" w:hAnsi="Book Antiqua" w:cs="Book Antiqua"/>
          <w:color w:val="000000"/>
        </w:rPr>
        <w:t xml:space="preserve">. Also, obese adolescents with low CRF </w:t>
      </w:r>
      <w:r w:rsidRPr="00F056FE">
        <w:rPr>
          <w:rFonts w:ascii="Book Antiqua" w:eastAsia="Book Antiqua" w:hAnsi="Book Antiqua" w:cs="Book Antiqua"/>
          <w:color w:val="000000"/>
        </w:rPr>
        <w:lastRenderedPageBreak/>
        <w:t xml:space="preserve">had higher insulin resistance indices and insulin secretion response than adolescents with normal CRF, irrespective of body mass index (BMI) </w:t>
      </w:r>
      <w:r w:rsidRPr="00F056FE">
        <w:rPr>
          <w:rFonts w:ascii="Book Antiqua" w:eastAsia="Book Antiqua" w:hAnsi="Book Antiqua" w:cs="Book Antiqua"/>
          <w:i/>
          <w:iCs/>
          <w:color w:val="000000"/>
        </w:rPr>
        <w:t>z</w:t>
      </w:r>
      <w:r w:rsidRPr="00F056FE">
        <w:rPr>
          <w:rFonts w:ascii="Book Antiqua" w:eastAsia="Book Antiqua" w:hAnsi="Book Antiqua" w:cs="Book Antiqua"/>
          <w:color w:val="000000"/>
        </w:rPr>
        <w:t>-score</w:t>
      </w:r>
      <w:r w:rsidRPr="00F056FE">
        <w:rPr>
          <w:rFonts w:ascii="Book Antiqua" w:eastAsia="Book Antiqua" w:hAnsi="Book Antiqua" w:cs="Book Antiqua"/>
          <w:color w:val="000000"/>
          <w:szCs w:val="30"/>
          <w:vertAlign w:val="superscript"/>
        </w:rPr>
        <w:t>[12]</w:t>
      </w:r>
      <w:r w:rsidRPr="00F056FE">
        <w:rPr>
          <w:rFonts w:ascii="Book Antiqua" w:eastAsia="Book Antiqua" w:hAnsi="Book Antiqua" w:cs="Book Antiqua"/>
          <w:color w:val="000000"/>
        </w:rPr>
        <w:t>. According to another study which included children aged 8</w:t>
      </w:r>
      <w:r w:rsidR="00A0365B" w:rsidRPr="00F056FE">
        <w:rPr>
          <w:rFonts w:ascii="Book Antiqua" w:eastAsia="Book Antiqua" w:hAnsi="Book Antiqua" w:cs="Book Antiqua"/>
          <w:color w:val="000000"/>
        </w:rPr>
        <w:t xml:space="preserve"> y</w:t>
      </w:r>
      <w:r w:rsidR="004E4B80" w:rsidRPr="00F056FE">
        <w:rPr>
          <w:rFonts w:ascii="Book Antiqua" w:eastAsia="Book Antiqua" w:hAnsi="Book Antiqua" w:cs="Book Antiqua"/>
          <w:color w:val="000000"/>
        </w:rPr>
        <w:t>ears to</w:t>
      </w:r>
      <w:r w:rsidR="00D44190" w:rsidRPr="00F056FE">
        <w:rPr>
          <w:rFonts w:ascii="Book Antiqua" w:eastAsia="Book Antiqua" w:hAnsi="Book Antiqua" w:cs="Book Antiqua"/>
          <w:color w:val="000000"/>
        </w:rPr>
        <w:t xml:space="preserve"> </w:t>
      </w:r>
      <w:r w:rsidRPr="00F056FE">
        <w:rPr>
          <w:rFonts w:ascii="Book Antiqua" w:eastAsia="Book Antiqua" w:hAnsi="Book Antiqua" w:cs="Book Antiqua"/>
          <w:color w:val="000000"/>
        </w:rPr>
        <w:t xml:space="preserve">11 </w:t>
      </w:r>
      <w:r w:rsidR="00A0365B" w:rsidRPr="00F056FE">
        <w:rPr>
          <w:rFonts w:ascii="Book Antiqua" w:eastAsia="Book Antiqua" w:hAnsi="Book Antiqua" w:cs="Book Antiqua"/>
          <w:color w:val="000000"/>
        </w:rPr>
        <w:t>y</w:t>
      </w:r>
      <w:r w:rsidR="00D44190" w:rsidRPr="00F056FE">
        <w:rPr>
          <w:rFonts w:ascii="Book Antiqua" w:eastAsia="Book Antiqua" w:hAnsi="Book Antiqua" w:cs="Book Antiqua"/>
          <w:color w:val="000000"/>
        </w:rPr>
        <w:t>ears</w:t>
      </w:r>
      <w:r w:rsidRPr="00F056FE">
        <w:rPr>
          <w:rFonts w:ascii="Book Antiqua" w:eastAsia="Book Antiqua" w:hAnsi="Book Antiqua" w:cs="Book Antiqua"/>
          <w:color w:val="000000"/>
        </w:rPr>
        <w:t>, as BMI categories rose, CRF attenuated the metabolic risk score, with the biggest differences observed in the most obese children, although the attenuation was significant only in mild obesity</w:t>
      </w:r>
      <w:r w:rsidRPr="00F056FE">
        <w:rPr>
          <w:rFonts w:ascii="Book Antiqua" w:eastAsia="Book Antiqua" w:hAnsi="Book Antiqua" w:cs="Book Antiqua"/>
          <w:color w:val="000000"/>
          <w:szCs w:val="30"/>
          <w:vertAlign w:val="superscript"/>
        </w:rPr>
        <w:t>[13]</w:t>
      </w:r>
      <w:r w:rsidRPr="00F056FE">
        <w:rPr>
          <w:rFonts w:ascii="Book Antiqua" w:eastAsia="Book Antiqua" w:hAnsi="Book Antiqua" w:cs="Book Antiqua"/>
          <w:color w:val="000000"/>
        </w:rPr>
        <w:t>.</w:t>
      </w:r>
    </w:p>
    <w:p w14:paraId="310C7EE5" w14:textId="77777777" w:rsidR="00A77B3E" w:rsidRPr="00F056FE" w:rsidRDefault="00000000">
      <w:pPr>
        <w:spacing w:line="360" w:lineRule="auto"/>
        <w:ind w:firstLine="240"/>
        <w:jc w:val="both"/>
      </w:pPr>
      <w:r w:rsidRPr="00F056FE">
        <w:rPr>
          <w:rFonts w:ascii="Book Antiqua" w:eastAsia="Book Antiqua" w:hAnsi="Book Antiqua" w:cs="Book Antiqua"/>
          <w:color w:val="000000"/>
        </w:rPr>
        <w:t>The aim of our study was to investigate the association between CRF and insulin resistance in obese adolescents, with special emphasis on those with severe obesity, for whom the data about this topic are scarce.</w:t>
      </w:r>
    </w:p>
    <w:p w14:paraId="476CDDEC" w14:textId="77777777" w:rsidR="00A77B3E" w:rsidRPr="00F056FE" w:rsidRDefault="00A77B3E">
      <w:pPr>
        <w:spacing w:line="360" w:lineRule="auto"/>
        <w:ind w:firstLine="240"/>
        <w:jc w:val="both"/>
      </w:pPr>
    </w:p>
    <w:p w14:paraId="368A928F" w14:textId="77777777" w:rsidR="00A77B3E" w:rsidRPr="00F056FE" w:rsidRDefault="00000000">
      <w:pPr>
        <w:spacing w:line="360" w:lineRule="auto"/>
        <w:jc w:val="both"/>
      </w:pPr>
      <w:r w:rsidRPr="00F056FE">
        <w:rPr>
          <w:rFonts w:ascii="Book Antiqua" w:eastAsia="Book Antiqua" w:hAnsi="Book Antiqua" w:cs="Book Antiqua"/>
          <w:b/>
          <w:caps/>
          <w:color w:val="000000"/>
          <w:u w:val="single"/>
        </w:rPr>
        <w:t>MATERIALS AND METHODS</w:t>
      </w:r>
    </w:p>
    <w:p w14:paraId="7D253A08" w14:textId="77777777" w:rsidR="00A77B3E" w:rsidRPr="00F056FE" w:rsidRDefault="00000000">
      <w:pPr>
        <w:spacing w:line="360" w:lineRule="auto"/>
        <w:jc w:val="both"/>
      </w:pPr>
      <w:r w:rsidRPr="00F056FE">
        <w:rPr>
          <w:rFonts w:ascii="Book Antiqua" w:eastAsia="Book Antiqua" w:hAnsi="Book Antiqua" w:cs="Book Antiqua"/>
          <w:b/>
          <w:bCs/>
          <w:i/>
          <w:iCs/>
          <w:color w:val="000000"/>
        </w:rPr>
        <w:t xml:space="preserve">Study population </w:t>
      </w:r>
    </w:p>
    <w:p w14:paraId="18304D0E" w14:textId="1F6ED12F" w:rsidR="00A77B3E" w:rsidRPr="00F056FE" w:rsidRDefault="00000000">
      <w:pPr>
        <w:spacing w:line="360" w:lineRule="auto"/>
        <w:jc w:val="both"/>
      </w:pPr>
      <w:r w:rsidRPr="00F056FE">
        <w:rPr>
          <w:rFonts w:ascii="Book Antiqua" w:eastAsia="Book Antiqua" w:hAnsi="Book Antiqua" w:cs="Book Antiqua"/>
          <w:color w:val="000000"/>
        </w:rPr>
        <w:t xml:space="preserve">Two hundred adolescents who had been referred to the Department of Pediatric Endocrinology and Diabetology at the University Hospital Center “Sestre milosrdnice” due to obesity from February 2019 to July 2022 participated in this cross-sectional study. Prior to enrolment, all the participants and their parents provided written informed consent. </w:t>
      </w:r>
      <w:r w:rsidR="00CE375D" w:rsidRPr="00F056FE">
        <w:rPr>
          <w:rFonts w:ascii="Book Antiqua" w:eastAsia="Book Antiqua" w:hAnsi="Book Antiqua" w:cs="Book Antiqua"/>
          <w:color w:val="000000"/>
        </w:rPr>
        <w:t>The s</w:t>
      </w:r>
      <w:r w:rsidRPr="00F056FE">
        <w:rPr>
          <w:rFonts w:ascii="Book Antiqua" w:eastAsia="Book Antiqua" w:hAnsi="Book Antiqua" w:cs="Book Antiqua"/>
          <w:color w:val="000000"/>
        </w:rPr>
        <w:t>tudy was approved by the University Hospital Ethics Committee and complied with the Declaration of Helsinki.</w:t>
      </w:r>
    </w:p>
    <w:p w14:paraId="1008C737" w14:textId="2F850D4B" w:rsidR="00A77B3E" w:rsidRPr="00F056FE" w:rsidRDefault="00000000">
      <w:pPr>
        <w:spacing w:line="360" w:lineRule="auto"/>
        <w:ind w:firstLine="240"/>
        <w:jc w:val="both"/>
      </w:pPr>
      <w:r w:rsidRPr="00F056FE">
        <w:rPr>
          <w:rFonts w:ascii="Book Antiqua" w:eastAsia="Book Antiqua" w:hAnsi="Book Antiqua" w:cs="Book Antiqua"/>
          <w:color w:val="000000"/>
        </w:rPr>
        <w:t>The inclusion criteria were: 10</w:t>
      </w:r>
      <w:r w:rsidR="00CE375D" w:rsidRPr="00F056FE">
        <w:rPr>
          <w:rFonts w:ascii="Book Antiqua" w:eastAsia="Book Antiqua" w:hAnsi="Book Antiqua" w:cs="Book Antiqua"/>
          <w:color w:val="000000"/>
        </w:rPr>
        <w:t xml:space="preserve"> years to </w:t>
      </w:r>
      <w:r w:rsidRPr="00F056FE">
        <w:rPr>
          <w:rFonts w:ascii="Book Antiqua" w:eastAsia="Book Antiqua" w:hAnsi="Book Antiqua" w:cs="Book Antiqua"/>
          <w:color w:val="000000"/>
        </w:rPr>
        <w:t>18 years of age, presence of puberty</w:t>
      </w:r>
      <w:r w:rsidR="00CE375D" w:rsidRPr="00F056FE">
        <w:rPr>
          <w:rFonts w:ascii="Book Antiqua" w:eastAsia="Book Antiqua" w:hAnsi="Book Antiqua" w:cs="Book Antiqua"/>
          <w:color w:val="000000"/>
        </w:rPr>
        <w:t>,</w:t>
      </w:r>
      <w:r w:rsidRPr="00F056FE">
        <w:rPr>
          <w:rFonts w:ascii="Book Antiqua" w:eastAsia="Book Antiqua" w:hAnsi="Book Antiqua" w:cs="Book Antiqua"/>
          <w:color w:val="000000"/>
        </w:rPr>
        <w:t xml:space="preserve"> and BMI ≥ of the 95</w:t>
      </w:r>
      <w:r w:rsidRPr="00F056FE">
        <w:rPr>
          <w:rFonts w:ascii="Book Antiqua" w:eastAsia="Book Antiqua" w:hAnsi="Book Antiqua" w:cs="Book Antiqua"/>
          <w:color w:val="000000"/>
          <w:szCs w:val="30"/>
          <w:vertAlign w:val="superscript"/>
        </w:rPr>
        <w:t>th</w:t>
      </w:r>
      <w:r w:rsidRPr="00F056FE">
        <w:rPr>
          <w:rFonts w:ascii="Book Antiqua" w:eastAsia="Book Antiqua" w:hAnsi="Book Antiqua" w:cs="Book Antiqua"/>
          <w:color w:val="000000"/>
        </w:rPr>
        <w:t xml:space="preserve"> percentile for age and sex according to the Centers for Disease Control and Prevention BMI-for-age growth charts</w:t>
      </w:r>
      <w:r w:rsidRPr="00F056FE">
        <w:rPr>
          <w:rFonts w:ascii="Book Antiqua" w:eastAsia="Book Antiqua" w:hAnsi="Book Antiqua" w:cs="Book Antiqua"/>
          <w:color w:val="000000"/>
          <w:szCs w:val="30"/>
          <w:vertAlign w:val="superscript"/>
        </w:rPr>
        <w:t>[14]</w:t>
      </w:r>
      <w:r w:rsidRPr="00F056FE">
        <w:rPr>
          <w:rFonts w:ascii="Book Antiqua" w:eastAsia="Book Antiqua" w:hAnsi="Book Antiqua" w:cs="Book Antiqua"/>
          <w:color w:val="000000"/>
        </w:rPr>
        <w:t xml:space="preserve">. The exclusion criteria were: </w:t>
      </w:r>
      <w:r w:rsidR="00CE4A57" w:rsidRPr="00F056FE">
        <w:rPr>
          <w:rFonts w:ascii="Book Antiqua" w:eastAsia="Book Antiqua" w:hAnsi="Book Antiqua" w:cs="Book Antiqua"/>
          <w:color w:val="000000"/>
        </w:rPr>
        <w:t>c</w:t>
      </w:r>
      <w:r w:rsidRPr="00F056FE">
        <w:rPr>
          <w:rFonts w:ascii="Book Antiqua" w:eastAsia="Book Antiqua" w:hAnsi="Book Antiqua" w:cs="Book Antiqua"/>
          <w:color w:val="000000"/>
        </w:rPr>
        <w:t xml:space="preserve">hronic diseases which prevent CRF assessment or affect either body mass or body composition (hypothyroidism, hypercortisolism, </w:t>
      </w:r>
      <w:r w:rsidR="005A723A" w:rsidRPr="00F056FE">
        <w:rPr>
          <w:rFonts w:ascii="Book Antiqua" w:eastAsia="Book Antiqua" w:hAnsi="Book Antiqua" w:cs="Book Antiqua"/>
          <w:color w:val="000000"/>
        </w:rPr>
        <w:t xml:space="preserve">and </w:t>
      </w:r>
      <w:r w:rsidRPr="00F056FE">
        <w:rPr>
          <w:rFonts w:ascii="Book Antiqua" w:eastAsia="Book Antiqua" w:hAnsi="Book Antiqua" w:cs="Book Antiqua"/>
          <w:color w:val="000000"/>
        </w:rPr>
        <w:t xml:space="preserve">syndromes associated with obesity), </w:t>
      </w:r>
      <w:r w:rsidR="00372528" w:rsidRPr="00F056FE">
        <w:rPr>
          <w:rFonts w:ascii="Book Antiqua" w:eastAsia="Book Antiqua" w:hAnsi="Book Antiqua" w:cs="Book Antiqua"/>
          <w:color w:val="000000"/>
        </w:rPr>
        <w:t xml:space="preserve">history of </w:t>
      </w:r>
      <w:r w:rsidRPr="00F056FE">
        <w:rPr>
          <w:rFonts w:ascii="Book Antiqua" w:eastAsia="Book Antiqua" w:hAnsi="Book Antiqua" w:cs="Book Antiqua"/>
          <w:color w:val="000000"/>
        </w:rPr>
        <w:t xml:space="preserve">disorders </w:t>
      </w:r>
      <w:r w:rsidR="00372528" w:rsidRPr="00F056FE">
        <w:rPr>
          <w:rFonts w:ascii="Book Antiqua" w:eastAsia="Book Antiqua" w:hAnsi="Book Antiqua" w:cs="Book Antiqua"/>
          <w:color w:val="000000"/>
        </w:rPr>
        <w:t>of</w:t>
      </w:r>
      <w:r w:rsidRPr="00F056FE">
        <w:rPr>
          <w:rFonts w:ascii="Book Antiqua" w:eastAsia="Book Antiqua" w:hAnsi="Book Antiqua" w:cs="Book Antiqua"/>
          <w:color w:val="000000"/>
        </w:rPr>
        <w:t xml:space="preserve"> glucose metabolism, and the use of drugs affecting glucose metabolism or body composition.</w:t>
      </w:r>
    </w:p>
    <w:p w14:paraId="3BCF3424" w14:textId="512A5269" w:rsidR="00A77B3E" w:rsidRPr="00F056FE" w:rsidRDefault="00000000">
      <w:pPr>
        <w:spacing w:line="360" w:lineRule="auto"/>
        <w:ind w:firstLine="240"/>
        <w:jc w:val="both"/>
      </w:pPr>
      <w:r w:rsidRPr="00F056FE">
        <w:rPr>
          <w:rFonts w:ascii="Book Antiqua" w:eastAsia="Book Antiqua" w:hAnsi="Book Antiqua" w:cs="Book Antiqua"/>
          <w:color w:val="000000"/>
        </w:rPr>
        <w:t xml:space="preserve">According to obesity category, adolescents were classified into groups with mild (class </w:t>
      </w:r>
      <w:r w:rsidR="001C314A" w:rsidRPr="00F056FE">
        <w:rPr>
          <w:rFonts w:ascii="Book Antiqua" w:eastAsia="Book Antiqua" w:hAnsi="Book Antiqua" w:cs="Book Antiqua"/>
          <w:color w:val="000000"/>
        </w:rPr>
        <w:t>I</w:t>
      </w:r>
      <w:r w:rsidRPr="00F056FE">
        <w:rPr>
          <w:rFonts w:ascii="Book Antiqua" w:eastAsia="Book Antiqua" w:hAnsi="Book Antiqua" w:cs="Book Antiqua"/>
          <w:color w:val="000000"/>
        </w:rPr>
        <w:t xml:space="preserve"> obesity, BMI 100% to 120% of the 95</w:t>
      </w:r>
      <w:r w:rsidRPr="00F056FE">
        <w:rPr>
          <w:rFonts w:ascii="Book Antiqua" w:eastAsia="Book Antiqua" w:hAnsi="Book Antiqua" w:cs="Book Antiqua"/>
          <w:color w:val="000000"/>
          <w:szCs w:val="30"/>
          <w:vertAlign w:val="superscript"/>
        </w:rPr>
        <w:t>th</w:t>
      </w:r>
      <w:r w:rsidRPr="00F056FE">
        <w:rPr>
          <w:rFonts w:ascii="Book Antiqua" w:eastAsia="Book Antiqua" w:hAnsi="Book Antiqua" w:cs="Book Antiqua"/>
          <w:color w:val="000000"/>
        </w:rPr>
        <w:t xml:space="preserve"> percentile for age and sex) or severe obesity (class II obesity, BMI 120% to 140% of the 95</w:t>
      </w:r>
      <w:r w:rsidRPr="00F056FE">
        <w:rPr>
          <w:rFonts w:ascii="Book Antiqua" w:eastAsia="Book Antiqua" w:hAnsi="Book Antiqua" w:cs="Book Antiqua"/>
          <w:color w:val="000000"/>
          <w:szCs w:val="30"/>
          <w:vertAlign w:val="superscript"/>
        </w:rPr>
        <w:t>th</w:t>
      </w:r>
      <w:r w:rsidRPr="00F056FE">
        <w:rPr>
          <w:rFonts w:ascii="Book Antiqua" w:eastAsia="Book Antiqua" w:hAnsi="Book Antiqua" w:cs="Book Antiqua"/>
          <w:color w:val="000000"/>
        </w:rPr>
        <w:t xml:space="preserve"> percentile for age and sex or ≥ 35 kg/m</w:t>
      </w:r>
      <w:r w:rsidRPr="00F056FE">
        <w:rPr>
          <w:rFonts w:ascii="Book Antiqua" w:eastAsia="Book Antiqua" w:hAnsi="Book Antiqua" w:cs="Book Antiqua"/>
          <w:color w:val="000000"/>
          <w:szCs w:val="20"/>
          <w:vertAlign w:val="superscript"/>
        </w:rPr>
        <w:t>2</w:t>
      </w:r>
      <w:r w:rsidRPr="00F056FE">
        <w:rPr>
          <w:rFonts w:ascii="Book Antiqua" w:eastAsia="Book Antiqua" w:hAnsi="Book Antiqua" w:cs="Book Antiqua"/>
          <w:color w:val="000000"/>
        </w:rPr>
        <w:t>, whichever was lower; class III obesity, BMI more than 140% of the 95</w:t>
      </w:r>
      <w:r w:rsidRPr="00F056FE">
        <w:rPr>
          <w:rFonts w:ascii="Book Antiqua" w:eastAsia="Book Antiqua" w:hAnsi="Book Antiqua" w:cs="Book Antiqua"/>
          <w:color w:val="000000"/>
          <w:szCs w:val="30"/>
          <w:vertAlign w:val="superscript"/>
        </w:rPr>
        <w:t>th</w:t>
      </w:r>
      <w:r w:rsidRPr="00F056FE">
        <w:rPr>
          <w:rFonts w:ascii="Book Antiqua" w:eastAsia="Book Antiqua" w:hAnsi="Book Antiqua" w:cs="Book Antiqua"/>
          <w:color w:val="000000"/>
        </w:rPr>
        <w:t xml:space="preserve"> percentile for age and sex or BMI ≥ 40 kg/m</w:t>
      </w:r>
      <w:r w:rsidRPr="00F056FE">
        <w:rPr>
          <w:rFonts w:ascii="Book Antiqua" w:eastAsia="Book Antiqua" w:hAnsi="Book Antiqua" w:cs="Book Antiqua"/>
          <w:color w:val="000000"/>
          <w:szCs w:val="20"/>
          <w:vertAlign w:val="superscript"/>
        </w:rPr>
        <w:t>2</w:t>
      </w:r>
      <w:r w:rsidRPr="00F056FE">
        <w:rPr>
          <w:rFonts w:ascii="Book Antiqua" w:eastAsia="Book Antiqua" w:hAnsi="Book Antiqua" w:cs="Book Antiqua"/>
          <w:color w:val="000000"/>
        </w:rPr>
        <w:t>, whichever was lower), and according to the terciles of CRF into groups with poor, intermediate</w:t>
      </w:r>
      <w:r w:rsidR="001B6203" w:rsidRPr="00F056FE">
        <w:rPr>
          <w:rFonts w:ascii="Book Antiqua" w:eastAsia="Book Antiqua" w:hAnsi="Book Antiqua" w:cs="Book Antiqua"/>
          <w:color w:val="000000"/>
        </w:rPr>
        <w:t>,</w:t>
      </w:r>
      <w:r w:rsidRPr="00F056FE">
        <w:rPr>
          <w:rFonts w:ascii="Book Antiqua" w:eastAsia="Book Antiqua" w:hAnsi="Book Antiqua" w:cs="Book Antiqua"/>
          <w:color w:val="000000"/>
        </w:rPr>
        <w:t xml:space="preserve"> or good CRF.</w:t>
      </w:r>
    </w:p>
    <w:p w14:paraId="17101489" w14:textId="77777777" w:rsidR="00A77B3E" w:rsidRPr="00F056FE" w:rsidRDefault="00A77B3E">
      <w:pPr>
        <w:spacing w:line="360" w:lineRule="auto"/>
        <w:ind w:firstLine="240"/>
        <w:jc w:val="both"/>
      </w:pPr>
    </w:p>
    <w:p w14:paraId="5EF07BDF" w14:textId="77777777" w:rsidR="00A77B3E" w:rsidRPr="00F056FE" w:rsidRDefault="00000000">
      <w:pPr>
        <w:spacing w:line="360" w:lineRule="auto"/>
        <w:jc w:val="both"/>
      </w:pPr>
      <w:r w:rsidRPr="00F056FE">
        <w:rPr>
          <w:rFonts w:ascii="Book Antiqua" w:eastAsia="Book Antiqua" w:hAnsi="Book Antiqua" w:cs="Book Antiqua"/>
          <w:b/>
          <w:bCs/>
          <w:i/>
          <w:iCs/>
          <w:color w:val="000000"/>
        </w:rPr>
        <w:t>Anthropometric measurements</w:t>
      </w:r>
    </w:p>
    <w:p w14:paraId="4ACD0B61" w14:textId="68AF4F29" w:rsidR="00A77B3E" w:rsidRPr="00F056FE" w:rsidRDefault="00000000">
      <w:pPr>
        <w:spacing w:line="360" w:lineRule="auto"/>
        <w:jc w:val="both"/>
      </w:pPr>
      <w:r w:rsidRPr="00F056FE">
        <w:rPr>
          <w:rFonts w:ascii="Book Antiqua" w:eastAsia="Book Antiqua" w:hAnsi="Book Antiqua" w:cs="Book Antiqua"/>
          <w:color w:val="000000"/>
        </w:rPr>
        <w:t xml:space="preserve">During anthropometric measurements, adolescents were wearing minimal clothing and no shoes. Height was measured using a wall stadiometer (Holtain Ltd., </w:t>
      </w:r>
      <w:r w:rsidR="00E904E2" w:rsidRPr="00F056FE">
        <w:rPr>
          <w:rFonts w:ascii="Book Antiqua" w:eastAsia="Book Antiqua" w:hAnsi="Book Antiqua" w:cs="Book Antiqua"/>
          <w:color w:val="000000"/>
        </w:rPr>
        <w:t xml:space="preserve">Harpenden, </w:t>
      </w:r>
      <w:r w:rsidRPr="00F056FE">
        <w:rPr>
          <w:rFonts w:ascii="Book Antiqua" w:eastAsia="Book Antiqua" w:hAnsi="Book Antiqua" w:cs="Book Antiqua"/>
          <w:color w:val="000000"/>
        </w:rPr>
        <w:t>United Kingdom) with a precision of 0.1 cm. Weight was determined using an electronic scale (Seca 704</w:t>
      </w:r>
      <w:r w:rsidR="00E904E2" w:rsidRPr="00F056FE">
        <w:rPr>
          <w:rFonts w:ascii="Book Antiqua" w:eastAsia="Book Antiqua" w:hAnsi="Book Antiqua" w:cs="Book Antiqua"/>
          <w:color w:val="000000"/>
        </w:rPr>
        <w:t>;</w:t>
      </w:r>
      <w:r w:rsidRPr="00F056FE">
        <w:rPr>
          <w:rFonts w:ascii="Book Antiqua" w:eastAsia="Book Antiqua" w:hAnsi="Book Antiqua" w:cs="Book Antiqua"/>
          <w:color w:val="000000"/>
        </w:rPr>
        <w:t xml:space="preserve"> BIS, </w:t>
      </w:r>
      <w:r w:rsidR="00E904E2" w:rsidRPr="00F056FE">
        <w:rPr>
          <w:rFonts w:ascii="Book Antiqua" w:eastAsia="Book Antiqua" w:hAnsi="Book Antiqua" w:cs="Book Antiqua"/>
          <w:color w:val="000000"/>
        </w:rPr>
        <w:t xml:space="preserve">Hamburg, </w:t>
      </w:r>
      <w:r w:rsidRPr="00F056FE">
        <w:rPr>
          <w:rFonts w:ascii="Book Antiqua" w:eastAsia="Book Antiqua" w:hAnsi="Book Antiqua" w:cs="Book Antiqua"/>
          <w:color w:val="000000"/>
        </w:rPr>
        <w:t>Germany) with a precision of 0.1 kg. BMI (kg/m</w:t>
      </w:r>
      <w:r w:rsidRPr="00F056FE">
        <w:rPr>
          <w:rFonts w:ascii="Book Antiqua" w:eastAsia="Book Antiqua" w:hAnsi="Book Antiqua" w:cs="Book Antiqua"/>
          <w:color w:val="000000"/>
          <w:szCs w:val="20"/>
          <w:vertAlign w:val="superscript"/>
        </w:rPr>
        <w:t>2</w:t>
      </w:r>
      <w:r w:rsidRPr="00F056FE">
        <w:rPr>
          <w:rFonts w:ascii="Book Antiqua" w:eastAsia="Book Antiqua" w:hAnsi="Book Antiqua" w:cs="Book Antiqua"/>
          <w:color w:val="000000"/>
        </w:rPr>
        <w:t>) was calculated as weight (kg) divided by height (m) squared. Waist circumference was measured in a standing position, with a flexible, non-elastic measuring tape, midway between the most inferior rib and the top of the iliac crest, with a precision of 0.1 cm. Body composition was assessed by bioelectrical impedance analysis (BIA) (MC-780</w:t>
      </w:r>
      <w:r w:rsidR="00E904E2" w:rsidRPr="00F056FE">
        <w:rPr>
          <w:rFonts w:ascii="Book Antiqua" w:eastAsia="Book Antiqua" w:hAnsi="Book Antiqua" w:cs="Book Antiqua"/>
          <w:color w:val="000000"/>
        </w:rPr>
        <w:t xml:space="preserve"> analyzer;</w:t>
      </w:r>
      <w:r w:rsidRPr="00F056FE">
        <w:rPr>
          <w:rFonts w:ascii="Book Antiqua" w:eastAsia="Book Antiqua" w:hAnsi="Book Antiqua" w:cs="Book Antiqua"/>
          <w:color w:val="000000"/>
        </w:rPr>
        <w:t xml:space="preserve"> Tanita</w:t>
      </w:r>
      <w:r w:rsidR="00AC4591" w:rsidRPr="00F056FE">
        <w:rPr>
          <w:rFonts w:ascii="Book Antiqua" w:eastAsia="Book Antiqua" w:hAnsi="Book Antiqua" w:cs="Book Antiqua"/>
          <w:color w:val="000000"/>
        </w:rPr>
        <w:t>, Nagano, Japan</w:t>
      </w:r>
      <w:r w:rsidRPr="00F056FE">
        <w:rPr>
          <w:rFonts w:ascii="Book Antiqua" w:eastAsia="Book Antiqua" w:hAnsi="Book Antiqua" w:cs="Book Antiqua"/>
          <w:color w:val="000000"/>
        </w:rPr>
        <w:t>). The pubertal stages were determined using Tanner’s criteria, based on breast size and contour in girls and testicular volume in boys.</w:t>
      </w:r>
    </w:p>
    <w:p w14:paraId="373A5B42" w14:textId="77777777" w:rsidR="00A77B3E" w:rsidRPr="00F056FE" w:rsidRDefault="00A77B3E">
      <w:pPr>
        <w:spacing w:line="360" w:lineRule="auto"/>
        <w:jc w:val="both"/>
      </w:pPr>
    </w:p>
    <w:p w14:paraId="54CBD6B5" w14:textId="77777777" w:rsidR="00A77B3E" w:rsidRPr="00F056FE" w:rsidRDefault="00000000">
      <w:pPr>
        <w:spacing w:line="360" w:lineRule="auto"/>
        <w:jc w:val="both"/>
      </w:pPr>
      <w:r w:rsidRPr="00F056FE">
        <w:rPr>
          <w:rFonts w:ascii="Book Antiqua" w:eastAsia="Book Antiqua" w:hAnsi="Book Antiqua" w:cs="Book Antiqua"/>
          <w:b/>
          <w:bCs/>
          <w:i/>
          <w:iCs/>
          <w:color w:val="000000"/>
        </w:rPr>
        <w:t>Laboratory tests</w:t>
      </w:r>
    </w:p>
    <w:p w14:paraId="2AF8AE87" w14:textId="30C08AFE" w:rsidR="00A77B3E" w:rsidRPr="00F056FE" w:rsidRDefault="00000000">
      <w:pPr>
        <w:spacing w:line="360" w:lineRule="auto"/>
        <w:jc w:val="both"/>
      </w:pPr>
      <w:r w:rsidRPr="00F056FE">
        <w:rPr>
          <w:rFonts w:ascii="Book Antiqua" w:eastAsia="Book Antiqua" w:hAnsi="Book Antiqua" w:cs="Book Antiqua"/>
          <w:color w:val="000000"/>
        </w:rPr>
        <w:t xml:space="preserve">Plasma glucose </w:t>
      </w:r>
      <w:r w:rsidR="00AC4591" w:rsidRPr="00F056FE">
        <w:rPr>
          <w:rFonts w:ascii="Book Antiqua" w:eastAsia="Book Antiqua" w:hAnsi="Book Antiqua" w:cs="Book Antiqua"/>
          <w:color w:val="000000"/>
        </w:rPr>
        <w:t xml:space="preserve">in </w:t>
      </w:r>
      <w:r w:rsidRPr="00F056FE">
        <w:rPr>
          <w:rFonts w:ascii="Book Antiqua" w:eastAsia="Book Antiqua" w:hAnsi="Book Antiqua" w:cs="Book Antiqua"/>
          <w:color w:val="000000"/>
        </w:rPr>
        <w:t xml:space="preserve">mmol/L </w:t>
      </w:r>
      <w:r w:rsidR="00AC4591" w:rsidRPr="00F056FE">
        <w:rPr>
          <w:rFonts w:ascii="Book Antiqua" w:eastAsia="Book Antiqua" w:hAnsi="Book Antiqua" w:cs="Book Antiqua"/>
          <w:color w:val="000000"/>
        </w:rPr>
        <w:t>(</w:t>
      </w:r>
      <w:r w:rsidRPr="00F056FE">
        <w:rPr>
          <w:rFonts w:ascii="Book Antiqua" w:eastAsia="Book Antiqua" w:hAnsi="Book Antiqua" w:cs="Book Antiqua"/>
          <w:color w:val="000000"/>
        </w:rPr>
        <w:t>Abbott Architect c8000</w:t>
      </w:r>
      <w:r w:rsidR="00AC4591" w:rsidRPr="00F056FE">
        <w:rPr>
          <w:rFonts w:ascii="Book Antiqua" w:eastAsia="Book Antiqua" w:hAnsi="Book Antiqua" w:cs="Book Antiqua"/>
          <w:color w:val="000000"/>
        </w:rPr>
        <w:t>;</w:t>
      </w:r>
      <w:r w:rsidRPr="00F056FE">
        <w:rPr>
          <w:rFonts w:ascii="Book Antiqua" w:eastAsia="Book Antiqua" w:hAnsi="Book Antiqua" w:cs="Book Antiqua"/>
          <w:color w:val="000000"/>
        </w:rPr>
        <w:t xml:space="preserve"> Abbott Laboratories</w:t>
      </w:r>
      <w:r w:rsidR="0010625D" w:rsidRPr="00F056FE">
        <w:rPr>
          <w:rFonts w:ascii="Book Antiqua" w:eastAsia="Book Antiqua" w:hAnsi="Book Antiqua" w:cs="Book Antiqua"/>
          <w:color w:val="000000"/>
        </w:rPr>
        <w:t>, Chicago, IL, United States</w:t>
      </w:r>
      <w:r w:rsidRPr="00F056FE">
        <w:rPr>
          <w:rFonts w:ascii="Book Antiqua" w:eastAsia="Book Antiqua" w:hAnsi="Book Antiqua" w:cs="Book Antiqua"/>
          <w:color w:val="000000"/>
        </w:rPr>
        <w:t xml:space="preserve">) and insulin concentrations </w:t>
      </w:r>
      <w:r w:rsidR="0010625D" w:rsidRPr="00F056FE">
        <w:rPr>
          <w:rFonts w:ascii="Book Antiqua" w:eastAsia="Book Antiqua" w:hAnsi="Book Antiqua" w:cs="Book Antiqua"/>
          <w:color w:val="000000"/>
        </w:rPr>
        <w:t xml:space="preserve">in </w:t>
      </w:r>
      <w:r w:rsidRPr="00F056FE">
        <w:rPr>
          <w:rFonts w:ascii="Book Antiqua" w:eastAsia="Book Antiqua" w:hAnsi="Book Antiqua" w:cs="Book Antiqua"/>
          <w:color w:val="000000"/>
        </w:rPr>
        <w:t>mU/L</w:t>
      </w:r>
      <w:r w:rsidR="0010625D" w:rsidRPr="00F056FE">
        <w:rPr>
          <w:rFonts w:ascii="Book Antiqua" w:eastAsia="Book Antiqua" w:hAnsi="Book Antiqua" w:cs="Book Antiqua"/>
          <w:color w:val="000000"/>
        </w:rPr>
        <w:t xml:space="preserve"> (</w:t>
      </w:r>
      <w:r w:rsidRPr="00F056FE">
        <w:rPr>
          <w:rFonts w:ascii="Book Antiqua" w:eastAsia="Book Antiqua" w:hAnsi="Book Antiqua" w:cs="Book Antiqua"/>
          <w:color w:val="000000"/>
        </w:rPr>
        <w:t>ECLIA, Cobas e601</w:t>
      </w:r>
      <w:r w:rsidR="0010625D" w:rsidRPr="00F056FE">
        <w:rPr>
          <w:rFonts w:ascii="Book Antiqua" w:eastAsia="Book Antiqua" w:hAnsi="Book Antiqua" w:cs="Book Antiqua"/>
          <w:color w:val="000000"/>
        </w:rPr>
        <w:t>;</w:t>
      </w:r>
      <w:r w:rsidRPr="00F056FE">
        <w:rPr>
          <w:rFonts w:ascii="Book Antiqua" w:eastAsia="Book Antiqua" w:hAnsi="Book Antiqua" w:cs="Book Antiqua"/>
          <w:color w:val="000000"/>
        </w:rPr>
        <w:t xml:space="preserve"> Roche Diagnostics</w:t>
      </w:r>
      <w:r w:rsidR="0010625D" w:rsidRPr="00F056FE">
        <w:rPr>
          <w:rFonts w:ascii="Book Antiqua" w:eastAsia="Book Antiqua" w:hAnsi="Book Antiqua" w:cs="Book Antiqua"/>
          <w:color w:val="000000"/>
        </w:rPr>
        <w:t>, Basel, Switzerland</w:t>
      </w:r>
      <w:r w:rsidRPr="00F056FE">
        <w:rPr>
          <w:rFonts w:ascii="Book Antiqua" w:eastAsia="Book Antiqua" w:hAnsi="Book Antiqua" w:cs="Book Antiqua"/>
          <w:color w:val="000000"/>
        </w:rPr>
        <w:t>) were measured after a 10</w:t>
      </w:r>
      <w:r w:rsidR="008F4B75" w:rsidRPr="00F056FE">
        <w:rPr>
          <w:rFonts w:ascii="Book Antiqua" w:eastAsia="Book Antiqua" w:hAnsi="Book Antiqua" w:cs="Book Antiqua"/>
          <w:color w:val="000000"/>
        </w:rPr>
        <w:t xml:space="preserve"> h</w:t>
      </w:r>
      <w:r w:rsidRPr="00F056FE">
        <w:rPr>
          <w:rFonts w:ascii="Book Antiqua" w:eastAsia="Book Antiqua" w:hAnsi="Book Antiqua" w:cs="Book Antiqua"/>
          <w:color w:val="000000"/>
        </w:rPr>
        <w:t xml:space="preserve">-12 h overnight fast. </w:t>
      </w:r>
      <w:r w:rsidR="00E80A77" w:rsidRPr="00F056FE">
        <w:rPr>
          <w:rFonts w:ascii="Book Antiqua" w:eastAsia="Book Antiqua" w:hAnsi="Book Antiqua" w:cs="Book Antiqua"/>
          <w:color w:val="000000"/>
        </w:rPr>
        <w:t>The h</w:t>
      </w:r>
      <w:r w:rsidRPr="00F056FE">
        <w:rPr>
          <w:rFonts w:ascii="Book Antiqua" w:eastAsia="Book Antiqua" w:hAnsi="Book Antiqua" w:cs="Book Antiqua"/>
          <w:color w:val="000000"/>
        </w:rPr>
        <w:t>omeostatic model assessment of insulin resistance (HOMA-IR) was calculated as fasting insulin (mU/L) × fasting glucose (mmol/L)/22.5.</w:t>
      </w:r>
    </w:p>
    <w:p w14:paraId="214C438B" w14:textId="77777777" w:rsidR="00A77B3E" w:rsidRPr="00F056FE" w:rsidRDefault="00A77B3E">
      <w:pPr>
        <w:spacing w:line="360" w:lineRule="auto"/>
        <w:jc w:val="both"/>
      </w:pPr>
    </w:p>
    <w:p w14:paraId="05C7DE74" w14:textId="77777777" w:rsidR="00A77B3E" w:rsidRPr="00F056FE" w:rsidRDefault="00000000">
      <w:pPr>
        <w:spacing w:line="360" w:lineRule="auto"/>
        <w:jc w:val="both"/>
      </w:pPr>
      <w:r w:rsidRPr="00F056FE">
        <w:rPr>
          <w:rFonts w:ascii="Book Antiqua" w:eastAsia="Book Antiqua" w:hAnsi="Book Antiqua" w:cs="Book Antiqua"/>
          <w:b/>
          <w:bCs/>
          <w:i/>
          <w:iCs/>
          <w:color w:val="000000"/>
        </w:rPr>
        <w:t>CRF assessment</w:t>
      </w:r>
    </w:p>
    <w:p w14:paraId="5FADA908" w14:textId="4B040E95" w:rsidR="00A77B3E" w:rsidRPr="00F056FE" w:rsidRDefault="00000000">
      <w:pPr>
        <w:spacing w:line="360" w:lineRule="auto"/>
        <w:jc w:val="both"/>
      </w:pPr>
      <w:r w:rsidRPr="00F056FE">
        <w:rPr>
          <w:rFonts w:ascii="Book Antiqua" w:eastAsia="Book Antiqua" w:hAnsi="Book Antiqua" w:cs="Book Antiqua"/>
          <w:color w:val="000000"/>
        </w:rPr>
        <w:t>CRF was assessed using a submaximal treadmill walking test, according to a validated protocol for overweight and obese adolescents</w:t>
      </w:r>
      <w:r w:rsidRPr="00F056FE">
        <w:rPr>
          <w:rFonts w:ascii="Book Antiqua" w:eastAsia="Book Antiqua" w:hAnsi="Book Antiqua" w:cs="Book Antiqua"/>
          <w:color w:val="000000"/>
          <w:szCs w:val="30"/>
          <w:vertAlign w:val="superscript"/>
        </w:rPr>
        <w:t>[15]</w:t>
      </w:r>
      <w:r w:rsidRPr="00F056FE">
        <w:rPr>
          <w:rFonts w:ascii="Book Antiqua" w:eastAsia="Book Antiqua" w:hAnsi="Book Antiqua" w:cs="Book Antiqua"/>
          <w:color w:val="000000"/>
        </w:rPr>
        <w:t>. After a 4-min warm-up at a self-selected co</w:t>
      </w:r>
      <w:r w:rsidR="00676C15" w:rsidRPr="00F056FE">
        <w:rPr>
          <w:rFonts w:ascii="Book Antiqua" w:eastAsia="Book Antiqua" w:hAnsi="Book Antiqua" w:cs="Book Antiqua"/>
          <w:color w:val="000000"/>
        </w:rPr>
        <w:t>m</w:t>
      </w:r>
      <w:r w:rsidRPr="00F056FE">
        <w:rPr>
          <w:rFonts w:ascii="Book Antiqua" w:eastAsia="Book Antiqua" w:hAnsi="Book Antiqua" w:cs="Book Antiqua"/>
          <w:color w:val="000000"/>
        </w:rPr>
        <w:t>fortable walking speed (treadmill incline 0%), the participants were asked to maintain this speed for 4 min while the treadmill incline increased to 5%. Heart rate was recorded at rest (HR 0’) and at the end of the 4 minutes on a 5% incline (HR 4’), as well as the self-selected speed. Based on these two variables, maximal oxygen uptake (VO</w:t>
      </w:r>
      <w:r w:rsidRPr="00F056FE">
        <w:rPr>
          <w:rFonts w:ascii="Book Antiqua" w:eastAsia="Book Antiqua" w:hAnsi="Book Antiqua" w:cs="Book Antiqua"/>
          <w:color w:val="000000"/>
          <w:szCs w:val="20"/>
          <w:vertAlign w:val="subscript"/>
        </w:rPr>
        <w:t>2</w:t>
      </w:r>
      <w:r w:rsidRPr="00F056FE">
        <w:rPr>
          <w:rFonts w:ascii="Book Antiqua" w:eastAsia="Book Antiqua" w:hAnsi="Book Antiqua" w:cs="Book Antiqua"/>
          <w:color w:val="000000"/>
        </w:rPr>
        <w:t>max) was estimated from the equation that also included sex (female-F, male-M), weight and height.</w:t>
      </w:r>
    </w:p>
    <w:p w14:paraId="243A8E25" w14:textId="77777777" w:rsidR="00A77B3E" w:rsidRPr="00F056FE" w:rsidRDefault="00000000">
      <w:pPr>
        <w:spacing w:line="360" w:lineRule="auto"/>
        <w:ind w:firstLine="240"/>
        <w:jc w:val="both"/>
      </w:pPr>
      <w:r w:rsidRPr="00F056FE">
        <w:rPr>
          <w:rFonts w:ascii="Book Antiqua" w:eastAsia="Book Antiqua" w:hAnsi="Book Antiqua" w:cs="Book Antiqua"/>
          <w:color w:val="000000"/>
        </w:rPr>
        <w:lastRenderedPageBreak/>
        <w:t>VO</w:t>
      </w:r>
      <w:r w:rsidRPr="00F056FE">
        <w:rPr>
          <w:rFonts w:ascii="Book Antiqua" w:eastAsia="Book Antiqua" w:hAnsi="Book Antiqua" w:cs="Book Antiqua"/>
          <w:color w:val="000000"/>
          <w:szCs w:val="20"/>
          <w:vertAlign w:val="subscript"/>
        </w:rPr>
        <w:t>2</w:t>
      </w:r>
      <w:r w:rsidRPr="00F056FE">
        <w:rPr>
          <w:rFonts w:ascii="Book Antiqua" w:eastAsia="Book Antiqua" w:hAnsi="Book Antiqua" w:cs="Book Antiqua"/>
          <w:color w:val="000000"/>
        </w:rPr>
        <w:t>max</w:t>
      </w:r>
      <w:r w:rsidRPr="00F056FE">
        <w:rPr>
          <w:rFonts w:ascii="Book Antiqua" w:eastAsia="Book Antiqua" w:hAnsi="Book Antiqua" w:cs="Book Antiqua"/>
          <w:color w:val="000000"/>
          <w:szCs w:val="20"/>
          <w:vertAlign w:val="subscript"/>
        </w:rPr>
        <w:t xml:space="preserve"> </w:t>
      </w:r>
      <w:r w:rsidRPr="00F056FE">
        <w:rPr>
          <w:rFonts w:ascii="Book Antiqua" w:eastAsia="Book Antiqua" w:hAnsi="Book Antiqua" w:cs="Book Antiqua"/>
          <w:color w:val="000000"/>
        </w:rPr>
        <w:t xml:space="preserve">(mL/min) = -1772.81 + 318.64 </w:t>
      </w:r>
      <w:r w:rsidR="00783440" w:rsidRPr="00F056FE">
        <w:rPr>
          <w:rFonts w:ascii="Book Antiqua" w:eastAsia="Book Antiqua" w:hAnsi="Book Antiqua" w:cs="Book Antiqua"/>
          <w:color w:val="000000"/>
        </w:rPr>
        <w:t>×</w:t>
      </w:r>
      <w:r w:rsidRPr="00F056FE">
        <w:rPr>
          <w:rFonts w:ascii="Book Antiqua" w:eastAsia="Book Antiqua" w:hAnsi="Book Antiqua" w:cs="Book Antiqua"/>
          <w:color w:val="000000"/>
        </w:rPr>
        <w:t xml:space="preserve"> sex (F = 0, M = 1) + 18.34 × weight (kg) + 24.45 × height (cm) - 8.74 × HR 4’-0.15 × weight (kg) × (HR 4’ - HR 0’) + 4.41 × speed (km/h) × 0.6213711922 × (HR 4’-HR 0’).</w:t>
      </w:r>
    </w:p>
    <w:p w14:paraId="756BED0B" w14:textId="6A1ACF97" w:rsidR="00A77B3E" w:rsidRPr="00F056FE" w:rsidRDefault="00000000">
      <w:pPr>
        <w:spacing w:line="360" w:lineRule="auto"/>
        <w:ind w:firstLine="240"/>
        <w:jc w:val="both"/>
      </w:pPr>
      <w:r w:rsidRPr="00F056FE">
        <w:rPr>
          <w:rFonts w:ascii="Book Antiqua" w:eastAsia="Book Antiqua" w:hAnsi="Book Antiqua" w:cs="Book Antiqua"/>
          <w:color w:val="000000"/>
        </w:rPr>
        <w:t>To facilitate comparison among adolescents of different sizes, VO</w:t>
      </w:r>
      <w:r w:rsidRPr="00F056FE">
        <w:rPr>
          <w:rFonts w:ascii="Book Antiqua" w:eastAsia="Book Antiqua" w:hAnsi="Book Antiqua" w:cs="Book Antiqua"/>
          <w:color w:val="000000"/>
          <w:szCs w:val="20"/>
          <w:vertAlign w:val="subscript"/>
        </w:rPr>
        <w:t>2</w:t>
      </w:r>
      <w:r w:rsidRPr="00F056FE">
        <w:rPr>
          <w:rFonts w:ascii="Book Antiqua" w:eastAsia="Book Antiqua" w:hAnsi="Book Antiqua" w:cs="Book Antiqua"/>
          <w:color w:val="000000"/>
        </w:rPr>
        <w:t>max was scaled by total body weight</w:t>
      </w:r>
      <w:r w:rsidR="00011FE6" w:rsidRPr="00F056FE">
        <w:rPr>
          <w:rFonts w:ascii="Book Antiqua" w:eastAsia="Book Antiqua" w:hAnsi="Book Antiqua" w:cs="Book Antiqua"/>
          <w:color w:val="000000"/>
        </w:rPr>
        <w:t xml:space="preserve"> (TBW)</w:t>
      </w:r>
      <w:r w:rsidRPr="00F056FE">
        <w:rPr>
          <w:rFonts w:ascii="Book Antiqua" w:eastAsia="Book Antiqua" w:hAnsi="Book Antiqua" w:cs="Book Antiqua"/>
          <w:color w:val="000000"/>
        </w:rPr>
        <w:t xml:space="preserve"> (mL/min/kg TBW) and by fat free mass </w:t>
      </w:r>
      <w:r w:rsidR="00011FE6" w:rsidRPr="00F056FE">
        <w:rPr>
          <w:rFonts w:ascii="Book Antiqua" w:eastAsia="Book Antiqua" w:hAnsi="Book Antiqua" w:cs="Book Antiqua"/>
          <w:color w:val="000000"/>
        </w:rPr>
        <w:t xml:space="preserve">(FFM) </w:t>
      </w:r>
      <w:r w:rsidRPr="00F056FE">
        <w:rPr>
          <w:rFonts w:ascii="Book Antiqua" w:eastAsia="Book Antiqua" w:hAnsi="Book Antiqua" w:cs="Book Antiqua"/>
          <w:color w:val="000000"/>
        </w:rPr>
        <w:t>(mL/min/kg FFM).</w:t>
      </w:r>
    </w:p>
    <w:p w14:paraId="4871A366" w14:textId="77777777" w:rsidR="00A77B3E" w:rsidRPr="00F056FE" w:rsidRDefault="00A77B3E" w:rsidP="00F33D65">
      <w:pPr>
        <w:spacing w:line="360" w:lineRule="auto"/>
        <w:jc w:val="both"/>
        <w:rPr>
          <w:lang w:eastAsia="zh-CN"/>
        </w:rPr>
      </w:pPr>
    </w:p>
    <w:p w14:paraId="4A96692E" w14:textId="77777777" w:rsidR="00A77B3E" w:rsidRPr="00F056FE" w:rsidRDefault="00000000">
      <w:pPr>
        <w:spacing w:line="360" w:lineRule="auto"/>
        <w:jc w:val="both"/>
      </w:pPr>
      <w:r w:rsidRPr="00F056FE">
        <w:rPr>
          <w:rFonts w:ascii="Book Antiqua" w:eastAsia="Book Antiqua" w:hAnsi="Book Antiqua" w:cs="Book Antiqua"/>
          <w:b/>
          <w:bCs/>
          <w:i/>
          <w:iCs/>
          <w:color w:val="000000"/>
        </w:rPr>
        <w:t>Statistical analysis</w:t>
      </w:r>
    </w:p>
    <w:p w14:paraId="074DDD7C" w14:textId="6D52121A" w:rsidR="00A77B3E" w:rsidRPr="00F056FE" w:rsidRDefault="00000000">
      <w:pPr>
        <w:spacing w:line="360" w:lineRule="auto"/>
        <w:jc w:val="both"/>
      </w:pPr>
      <w:r w:rsidRPr="00F056FE">
        <w:rPr>
          <w:rFonts w:ascii="Book Antiqua" w:eastAsia="Book Antiqua" w:hAnsi="Book Antiqua" w:cs="Book Antiqua"/>
          <w:color w:val="000000"/>
        </w:rPr>
        <w:t>All statistical analyses were conducted using SPSS version 24.0 (IBM</w:t>
      </w:r>
      <w:r w:rsidR="0010625D" w:rsidRPr="00F056FE">
        <w:rPr>
          <w:rFonts w:ascii="Book Antiqua" w:eastAsia="Book Antiqua" w:hAnsi="Book Antiqua" w:cs="Book Antiqua"/>
          <w:color w:val="000000"/>
        </w:rPr>
        <w:t xml:space="preserve"> Corp.</w:t>
      </w:r>
      <w:r w:rsidRPr="00F056FE">
        <w:rPr>
          <w:rFonts w:ascii="Book Antiqua" w:eastAsia="Book Antiqua" w:hAnsi="Book Antiqua" w:cs="Book Antiqua"/>
          <w:color w:val="000000"/>
        </w:rPr>
        <w:t xml:space="preserve">, Armonk, NY, United States). Descriptive statistics were employed to summarize the demographic characteristics of the study population, and the variables being investigated. The normality of data distribution was tested with Shapiro-Wilk test. For data deviating from normal distribution, Levene’s test of homogeneity of variances was used. For comparisons, a </w:t>
      </w:r>
      <w:r w:rsidRPr="00F056FE">
        <w:rPr>
          <w:rFonts w:ascii="Book Antiqua" w:eastAsia="Book Antiqua" w:hAnsi="Book Antiqua" w:cs="Book Antiqua"/>
          <w:i/>
          <w:iCs/>
          <w:color w:val="000000"/>
        </w:rPr>
        <w:t>t</w:t>
      </w:r>
      <w:r w:rsidRPr="00F056FE">
        <w:rPr>
          <w:rFonts w:ascii="Book Antiqua" w:eastAsia="Book Antiqua" w:hAnsi="Book Antiqua" w:cs="Book Antiqua"/>
          <w:color w:val="000000"/>
        </w:rPr>
        <w:t xml:space="preserve">-test for independent samples was employed, and if Levene’s test was statistically significant, the corrected value of the t-test and the associated </w:t>
      </w:r>
      <w:r w:rsidRPr="00F056FE">
        <w:rPr>
          <w:rFonts w:ascii="Book Antiqua" w:eastAsia="Book Antiqua" w:hAnsi="Book Antiqua" w:cs="Book Antiqua"/>
          <w:i/>
          <w:iCs/>
          <w:color w:val="000000"/>
        </w:rPr>
        <w:t>P</w:t>
      </w:r>
      <w:r w:rsidRPr="00F056FE">
        <w:rPr>
          <w:rFonts w:ascii="Book Antiqua" w:eastAsia="Book Antiqua" w:hAnsi="Book Antiqua" w:cs="Book Antiqua"/>
          <w:color w:val="000000"/>
        </w:rPr>
        <w:t xml:space="preserve"> were used. Spearman’s correlation coefficient was calculated as a measure of association between continuous variables. </w:t>
      </w:r>
      <w:r w:rsidR="00011FE6" w:rsidRPr="00F056FE">
        <w:rPr>
          <w:rFonts w:ascii="Book Antiqua" w:eastAsia="Book Antiqua" w:hAnsi="Book Antiqua" w:cs="Book Antiqua"/>
          <w:color w:val="000000"/>
        </w:rPr>
        <w:t>A c</w:t>
      </w:r>
      <w:r w:rsidRPr="00F056FE">
        <w:rPr>
          <w:rFonts w:ascii="Book Antiqua" w:eastAsia="Book Antiqua" w:hAnsi="Book Antiqua" w:cs="Book Antiqua"/>
          <w:color w:val="000000"/>
        </w:rPr>
        <w:t xml:space="preserve">hi-square test was employed for categorical variables. A one-way analysis of variance (ANOVA) was used to test the influence of CRF on HOMA-IR, while the differences between the groups of adolescents with mild and severe obesity were analyzed using two-way ANOVA with Bonferroni correction. All analyses were adjusted for age and sex. </w:t>
      </w:r>
      <w:r w:rsidRPr="00F056FE">
        <w:rPr>
          <w:rFonts w:ascii="Book Antiqua" w:eastAsia="Book Antiqua" w:hAnsi="Book Antiqua" w:cs="Book Antiqua"/>
          <w:i/>
          <w:iCs/>
          <w:color w:val="000000"/>
        </w:rPr>
        <w:t xml:space="preserve">P </w:t>
      </w:r>
      <w:r w:rsidRPr="00F056FE">
        <w:rPr>
          <w:rFonts w:ascii="Book Antiqua" w:eastAsia="Book Antiqua" w:hAnsi="Book Antiqua" w:cs="Book Antiqua"/>
          <w:color w:val="000000"/>
        </w:rPr>
        <w:t>values &lt; 0.05 were considered statistically significant.</w:t>
      </w:r>
    </w:p>
    <w:p w14:paraId="5136945F" w14:textId="77777777" w:rsidR="00A77B3E" w:rsidRPr="00F056FE" w:rsidRDefault="00A77B3E">
      <w:pPr>
        <w:spacing w:line="360" w:lineRule="auto"/>
        <w:jc w:val="both"/>
      </w:pPr>
    </w:p>
    <w:p w14:paraId="35E6CE70" w14:textId="77777777" w:rsidR="00A77B3E" w:rsidRPr="00F056FE" w:rsidRDefault="00000000">
      <w:pPr>
        <w:spacing w:line="360" w:lineRule="auto"/>
        <w:jc w:val="both"/>
      </w:pPr>
      <w:r w:rsidRPr="00F056FE">
        <w:rPr>
          <w:rFonts w:ascii="Book Antiqua" w:eastAsia="Book Antiqua" w:hAnsi="Book Antiqua" w:cs="Book Antiqua"/>
          <w:b/>
          <w:caps/>
          <w:color w:val="000000"/>
          <w:u w:val="single"/>
        </w:rPr>
        <w:t>RESULTS</w:t>
      </w:r>
    </w:p>
    <w:p w14:paraId="728A74ED" w14:textId="77777777" w:rsidR="00A77B3E" w:rsidRPr="00F056FE" w:rsidRDefault="00000000">
      <w:pPr>
        <w:spacing w:line="360" w:lineRule="auto"/>
        <w:jc w:val="both"/>
      </w:pPr>
      <w:r w:rsidRPr="00F056FE">
        <w:rPr>
          <w:rFonts w:ascii="Book Antiqua" w:eastAsia="Book Antiqua" w:hAnsi="Book Antiqua" w:cs="Book Antiqua"/>
          <w:b/>
          <w:bCs/>
          <w:i/>
          <w:iCs/>
          <w:color w:val="000000"/>
        </w:rPr>
        <w:t>Characteristics of the study population</w:t>
      </w:r>
    </w:p>
    <w:p w14:paraId="44B4AAEC" w14:textId="1BADFADF" w:rsidR="00A77B3E" w:rsidRPr="00F056FE" w:rsidRDefault="00000000">
      <w:pPr>
        <w:spacing w:line="360" w:lineRule="auto"/>
        <w:jc w:val="both"/>
      </w:pPr>
      <w:r w:rsidRPr="00F056FE">
        <w:rPr>
          <w:rFonts w:ascii="Book Antiqua" w:eastAsia="Book Antiqua" w:hAnsi="Book Antiqua" w:cs="Book Antiqua"/>
          <w:color w:val="000000"/>
        </w:rPr>
        <w:t>Two hundred obese, pubertal adolescents (average age</w:t>
      </w:r>
      <w:r w:rsidR="001F4DAA" w:rsidRPr="00F056FE">
        <w:rPr>
          <w:rFonts w:ascii="Book Antiqua" w:eastAsia="Book Antiqua" w:hAnsi="Book Antiqua" w:cs="Book Antiqua"/>
          <w:color w:val="000000"/>
        </w:rPr>
        <w:t xml:space="preserve"> of</w:t>
      </w:r>
      <w:r w:rsidRPr="00F056FE">
        <w:rPr>
          <w:rFonts w:ascii="Book Antiqua" w:eastAsia="Book Antiqua" w:hAnsi="Book Antiqua" w:cs="Book Antiqua"/>
          <w:color w:val="000000"/>
        </w:rPr>
        <w:t xml:space="preserve"> 14.54 years ± 1.90 years) were included in the study. There were more girls (60.5%) than boys. The majority of adolescents were in advanced puberty (72.5% Tanner stages IV and V), and were severely obese (64.5% class II and class III obesity) (Figure 1). More adolescent girls were in advanced puberty, while more adolescent boys were severely obese (Table 1).</w:t>
      </w:r>
    </w:p>
    <w:p w14:paraId="620DFF44" w14:textId="77777777" w:rsidR="00A77B3E" w:rsidRPr="00F056FE" w:rsidRDefault="00A77B3E">
      <w:pPr>
        <w:spacing w:line="360" w:lineRule="auto"/>
        <w:jc w:val="both"/>
      </w:pPr>
    </w:p>
    <w:p w14:paraId="4E06C43F" w14:textId="77777777" w:rsidR="00A77B3E" w:rsidRPr="00F056FE" w:rsidRDefault="00000000">
      <w:pPr>
        <w:spacing w:line="360" w:lineRule="auto"/>
        <w:jc w:val="both"/>
      </w:pPr>
      <w:r w:rsidRPr="00F056FE">
        <w:rPr>
          <w:rFonts w:ascii="Book Antiqua" w:eastAsia="Book Antiqua" w:hAnsi="Book Antiqua" w:cs="Book Antiqua"/>
          <w:b/>
          <w:bCs/>
          <w:i/>
          <w:iCs/>
          <w:color w:val="000000"/>
        </w:rPr>
        <w:lastRenderedPageBreak/>
        <w:t>Differences in anthropometric, CRF and insulin resistance parameters among groups with various obesity categories</w:t>
      </w:r>
    </w:p>
    <w:p w14:paraId="74A377FB" w14:textId="4C434D96" w:rsidR="00A77B3E" w:rsidRPr="00F056FE" w:rsidRDefault="00000000">
      <w:pPr>
        <w:spacing w:line="360" w:lineRule="auto"/>
        <w:jc w:val="both"/>
      </w:pPr>
      <w:r w:rsidRPr="00F056FE">
        <w:rPr>
          <w:rFonts w:ascii="Book Antiqua" w:eastAsia="Book Antiqua" w:hAnsi="Book Antiqua" w:cs="Book Antiqua"/>
          <w:color w:val="000000"/>
        </w:rPr>
        <w:t xml:space="preserve">Groups of adolescents with various obesity categories differed according to majority of the measured variables (Table 2). All </w:t>
      </w:r>
      <w:r w:rsidR="000B6E9A" w:rsidRPr="00F056FE">
        <w:rPr>
          <w:rFonts w:ascii="Book Antiqua" w:eastAsia="Book Antiqua" w:hAnsi="Book Antiqua" w:cs="Book Antiqua"/>
          <w:color w:val="000000"/>
        </w:rPr>
        <w:t xml:space="preserve">3 </w:t>
      </w:r>
      <w:r w:rsidRPr="00F056FE">
        <w:rPr>
          <w:rFonts w:ascii="Book Antiqua" w:eastAsia="Book Antiqua" w:hAnsi="Book Antiqua" w:cs="Book Antiqua"/>
          <w:color w:val="000000"/>
        </w:rPr>
        <w:t>groups differed with respect to BMI, BMI z-score</w:t>
      </w:r>
      <w:r w:rsidR="000B6E9A" w:rsidRPr="00F056FE">
        <w:rPr>
          <w:rFonts w:ascii="Book Antiqua" w:eastAsia="Book Antiqua" w:hAnsi="Book Antiqua" w:cs="Book Antiqua"/>
          <w:color w:val="000000"/>
        </w:rPr>
        <w:t>,</w:t>
      </w:r>
      <w:r w:rsidRPr="00F056FE">
        <w:rPr>
          <w:rFonts w:ascii="Book Antiqua" w:eastAsia="Book Antiqua" w:hAnsi="Book Antiqua" w:cs="Book Antiqua"/>
          <w:color w:val="000000"/>
        </w:rPr>
        <w:t xml:space="preserve"> and CRF</w:t>
      </w:r>
      <w:r w:rsidRPr="00F056FE">
        <w:rPr>
          <w:rFonts w:ascii="Book Antiqua" w:eastAsia="Book Antiqua" w:hAnsi="Book Antiqua" w:cs="Book Antiqua"/>
          <w:color w:val="000000"/>
          <w:szCs w:val="20"/>
          <w:vertAlign w:val="subscript"/>
        </w:rPr>
        <w:t>TBW</w:t>
      </w:r>
      <w:r w:rsidRPr="00F056FE">
        <w:rPr>
          <w:rFonts w:ascii="Book Antiqua" w:eastAsia="Book Antiqua" w:hAnsi="Book Antiqua" w:cs="Book Antiqua"/>
          <w:color w:val="000000"/>
        </w:rPr>
        <w:t xml:space="preserve"> (expressed as VO</w:t>
      </w:r>
      <w:r w:rsidRPr="00F056FE">
        <w:rPr>
          <w:rFonts w:ascii="Book Antiqua" w:eastAsia="Book Antiqua" w:hAnsi="Book Antiqua" w:cs="Book Antiqua"/>
          <w:color w:val="000000"/>
          <w:szCs w:val="20"/>
          <w:vertAlign w:val="subscript"/>
        </w:rPr>
        <w:t>2</w:t>
      </w:r>
      <w:r w:rsidRPr="00F056FE">
        <w:rPr>
          <w:rFonts w:ascii="Book Antiqua" w:eastAsia="Book Antiqua" w:hAnsi="Book Antiqua" w:cs="Book Antiqua"/>
          <w:color w:val="000000"/>
        </w:rPr>
        <w:t xml:space="preserve">max in ml/min/kg TBW) in a way that BMI and BMI </w:t>
      </w:r>
      <w:r w:rsidRPr="00F056FE">
        <w:rPr>
          <w:rFonts w:ascii="Book Antiqua" w:eastAsia="Book Antiqua" w:hAnsi="Book Antiqua" w:cs="Book Antiqua"/>
          <w:i/>
          <w:iCs/>
          <w:color w:val="000000"/>
        </w:rPr>
        <w:t>z</w:t>
      </w:r>
      <w:r w:rsidRPr="00F056FE">
        <w:rPr>
          <w:rFonts w:ascii="Book Antiqua" w:eastAsia="Book Antiqua" w:hAnsi="Book Antiqua" w:cs="Book Antiqua"/>
          <w:color w:val="000000"/>
        </w:rPr>
        <w:t>-score increased and CRF</w:t>
      </w:r>
      <w:r w:rsidRPr="00F056FE">
        <w:rPr>
          <w:rFonts w:ascii="Book Antiqua" w:eastAsia="Book Antiqua" w:hAnsi="Book Antiqua" w:cs="Book Antiqua"/>
          <w:color w:val="000000"/>
          <w:szCs w:val="20"/>
          <w:vertAlign w:val="subscript"/>
        </w:rPr>
        <w:t>TBW</w:t>
      </w:r>
      <w:r w:rsidRPr="00F056FE">
        <w:rPr>
          <w:rFonts w:ascii="Book Antiqua" w:eastAsia="Book Antiqua" w:hAnsi="Book Antiqua" w:cs="Book Antiqua"/>
          <w:color w:val="000000"/>
        </w:rPr>
        <w:t xml:space="preserve"> decreased from class I to class III obesity group (</w:t>
      </w:r>
      <w:r w:rsidRPr="00F056FE">
        <w:rPr>
          <w:rFonts w:ascii="Book Antiqua" w:eastAsia="Book Antiqua" w:hAnsi="Book Antiqua" w:cs="Book Antiqua"/>
          <w:i/>
          <w:iCs/>
          <w:color w:val="000000"/>
        </w:rPr>
        <w:t>P</w:t>
      </w:r>
      <w:r w:rsidRPr="00F056FE">
        <w:rPr>
          <w:rFonts w:ascii="Book Antiqua" w:eastAsia="Book Antiqua" w:hAnsi="Book Antiqua" w:cs="Book Antiqua"/>
          <w:color w:val="000000"/>
        </w:rPr>
        <w:t xml:space="preserve"> &lt; 0.001). Subjects with class I and class II obesity had lower fasting insulin and HOMA-IR than subjects with class III obesity (</w:t>
      </w:r>
      <w:r w:rsidRPr="00F056FE">
        <w:rPr>
          <w:rFonts w:ascii="Book Antiqua" w:eastAsia="Book Antiqua" w:hAnsi="Book Antiqua" w:cs="Book Antiqua"/>
          <w:i/>
          <w:iCs/>
          <w:color w:val="000000"/>
        </w:rPr>
        <w:t>P</w:t>
      </w:r>
      <w:r w:rsidRPr="00F056FE">
        <w:rPr>
          <w:rFonts w:ascii="Book Antiqua" w:eastAsia="Book Antiqua" w:hAnsi="Book Antiqua" w:cs="Book Antiqua"/>
          <w:color w:val="000000"/>
        </w:rPr>
        <w:t xml:space="preserve"> &lt; 0.001 for fasting insulin, </w:t>
      </w:r>
      <w:r w:rsidRPr="00F056FE">
        <w:rPr>
          <w:rFonts w:ascii="Book Antiqua" w:eastAsia="Book Antiqua" w:hAnsi="Book Antiqua" w:cs="Book Antiqua"/>
          <w:i/>
          <w:iCs/>
          <w:color w:val="000000"/>
        </w:rPr>
        <w:t>P</w:t>
      </w:r>
      <w:r w:rsidRPr="00F056FE">
        <w:rPr>
          <w:rFonts w:ascii="Book Antiqua" w:eastAsia="Book Antiqua" w:hAnsi="Book Antiqua" w:cs="Book Antiqua"/>
          <w:color w:val="000000"/>
        </w:rPr>
        <w:t xml:space="preserve"> = 0.001 for HOMA-IR). Finally,</w:t>
      </w:r>
      <w:r w:rsidR="00852EB1" w:rsidRPr="00F056FE">
        <w:rPr>
          <w:rFonts w:ascii="Book Antiqua" w:eastAsia="Book Antiqua" w:hAnsi="Book Antiqua" w:cs="Book Antiqua"/>
          <w:color w:val="000000"/>
        </w:rPr>
        <w:t xml:space="preserve"> the</w:t>
      </w:r>
      <w:r w:rsidRPr="00F056FE">
        <w:rPr>
          <w:rFonts w:ascii="Book Antiqua" w:eastAsia="Book Antiqua" w:hAnsi="Book Antiqua" w:cs="Book Antiqua"/>
          <w:color w:val="000000"/>
        </w:rPr>
        <w:t xml:space="preserve"> class I obesity group had lower waist circumference and waist to height ratio, and higher CRF</w:t>
      </w:r>
      <w:r w:rsidRPr="00F056FE">
        <w:rPr>
          <w:rFonts w:ascii="Book Antiqua" w:eastAsia="Book Antiqua" w:hAnsi="Book Antiqua" w:cs="Book Antiqua"/>
          <w:color w:val="000000"/>
          <w:szCs w:val="20"/>
          <w:vertAlign w:val="subscript"/>
        </w:rPr>
        <w:t>FFM</w:t>
      </w:r>
      <w:r w:rsidRPr="00F056FE">
        <w:rPr>
          <w:rFonts w:ascii="Book Antiqua" w:eastAsia="Book Antiqua" w:hAnsi="Book Antiqua" w:cs="Book Antiqua"/>
          <w:color w:val="000000"/>
        </w:rPr>
        <w:t xml:space="preserve"> (expressed as VO</w:t>
      </w:r>
      <w:r w:rsidRPr="00F056FE">
        <w:rPr>
          <w:rFonts w:ascii="Book Antiqua" w:eastAsia="Book Antiqua" w:hAnsi="Book Antiqua" w:cs="Book Antiqua"/>
          <w:color w:val="000000"/>
          <w:vertAlign w:val="subscript"/>
        </w:rPr>
        <w:t>2</w:t>
      </w:r>
      <w:r w:rsidRPr="00F056FE">
        <w:rPr>
          <w:rFonts w:ascii="Book Antiqua" w:eastAsia="Book Antiqua" w:hAnsi="Book Antiqua" w:cs="Book Antiqua"/>
          <w:color w:val="000000"/>
        </w:rPr>
        <w:t>max in m</w:t>
      </w:r>
      <w:r w:rsidR="00783440" w:rsidRPr="00F056FE">
        <w:rPr>
          <w:rFonts w:ascii="Book Antiqua" w:eastAsia="Book Antiqua" w:hAnsi="Book Antiqua" w:cs="Book Antiqua"/>
          <w:color w:val="000000"/>
        </w:rPr>
        <w:t>L</w:t>
      </w:r>
      <w:r w:rsidRPr="00F056FE">
        <w:rPr>
          <w:rFonts w:ascii="Book Antiqua" w:eastAsia="Book Antiqua" w:hAnsi="Book Antiqua" w:cs="Book Antiqua"/>
          <w:color w:val="000000"/>
        </w:rPr>
        <w:t>/min/kg FFM) than class III obesity group (</w:t>
      </w:r>
      <w:r w:rsidRPr="00F056FE">
        <w:rPr>
          <w:rFonts w:ascii="Book Antiqua" w:eastAsia="Book Antiqua" w:hAnsi="Book Antiqua" w:cs="Book Antiqua"/>
          <w:i/>
          <w:iCs/>
          <w:color w:val="000000"/>
        </w:rPr>
        <w:t>P</w:t>
      </w:r>
      <w:r w:rsidRPr="00F056FE">
        <w:rPr>
          <w:rFonts w:ascii="Book Antiqua" w:eastAsia="Book Antiqua" w:hAnsi="Book Antiqua" w:cs="Book Antiqua"/>
          <w:color w:val="000000"/>
        </w:rPr>
        <w:t xml:space="preserve"> = 0.017 for waist circumference, </w:t>
      </w:r>
      <w:r w:rsidRPr="00F056FE">
        <w:rPr>
          <w:rFonts w:ascii="Book Antiqua" w:eastAsia="Book Antiqua" w:hAnsi="Book Antiqua" w:cs="Book Antiqua"/>
          <w:i/>
          <w:iCs/>
          <w:color w:val="000000"/>
        </w:rPr>
        <w:t>P</w:t>
      </w:r>
      <w:r w:rsidRPr="00F056FE">
        <w:rPr>
          <w:rFonts w:ascii="Book Antiqua" w:eastAsia="Book Antiqua" w:hAnsi="Book Antiqua" w:cs="Book Antiqua"/>
          <w:color w:val="000000"/>
        </w:rPr>
        <w:t xml:space="preserve"> = 0.019 for waist to height ratio, </w:t>
      </w:r>
      <w:r w:rsidRPr="00F056FE">
        <w:rPr>
          <w:rFonts w:ascii="Book Antiqua" w:eastAsia="Book Antiqua" w:hAnsi="Book Antiqua" w:cs="Book Antiqua"/>
          <w:i/>
          <w:iCs/>
          <w:color w:val="000000"/>
        </w:rPr>
        <w:t>P</w:t>
      </w:r>
      <w:r w:rsidRPr="00F056FE">
        <w:rPr>
          <w:rFonts w:ascii="Book Antiqua" w:eastAsia="Book Antiqua" w:hAnsi="Book Antiqua" w:cs="Book Antiqua"/>
          <w:color w:val="000000"/>
        </w:rPr>
        <w:t xml:space="preserve"> = 0.003 for CRF</w:t>
      </w:r>
      <w:r w:rsidRPr="00F056FE">
        <w:rPr>
          <w:rFonts w:ascii="Book Antiqua" w:eastAsia="Book Antiqua" w:hAnsi="Book Antiqua" w:cs="Book Antiqua"/>
          <w:color w:val="000000"/>
          <w:szCs w:val="20"/>
          <w:vertAlign w:val="subscript"/>
        </w:rPr>
        <w:t>FFM</w:t>
      </w:r>
      <w:r w:rsidRPr="00F056FE">
        <w:rPr>
          <w:rFonts w:ascii="Book Antiqua" w:eastAsia="Book Antiqua" w:hAnsi="Book Antiqua" w:cs="Book Antiqua"/>
          <w:color w:val="000000"/>
        </w:rPr>
        <w:t>).</w:t>
      </w:r>
    </w:p>
    <w:p w14:paraId="3E3EC2E2" w14:textId="77777777" w:rsidR="00A77B3E" w:rsidRPr="00F056FE" w:rsidRDefault="00A77B3E">
      <w:pPr>
        <w:spacing w:line="360" w:lineRule="auto"/>
        <w:jc w:val="both"/>
      </w:pPr>
    </w:p>
    <w:p w14:paraId="08C724C2" w14:textId="4D04574C" w:rsidR="00A77B3E" w:rsidRPr="00F056FE" w:rsidRDefault="00000000">
      <w:pPr>
        <w:spacing w:line="360" w:lineRule="auto"/>
        <w:jc w:val="both"/>
      </w:pPr>
      <w:r w:rsidRPr="00F056FE">
        <w:rPr>
          <w:rFonts w:ascii="Book Antiqua" w:eastAsia="Book Antiqua" w:hAnsi="Book Antiqua" w:cs="Book Antiqua"/>
          <w:b/>
          <w:bCs/>
          <w:i/>
          <w:iCs/>
          <w:color w:val="000000"/>
        </w:rPr>
        <w:t xml:space="preserve">Correlation between CRF and </w:t>
      </w:r>
      <w:r w:rsidR="00393405" w:rsidRPr="00F056FE">
        <w:rPr>
          <w:rFonts w:ascii="Book Antiqua" w:eastAsia="Book Antiqua" w:hAnsi="Book Antiqua" w:cs="Book Antiqua"/>
          <w:b/>
          <w:bCs/>
          <w:i/>
          <w:iCs/>
          <w:color w:val="000000"/>
        </w:rPr>
        <w:t>HOMA-IR</w:t>
      </w:r>
      <w:r w:rsidR="00393405" w:rsidRPr="00F056FE" w:rsidDel="00393405">
        <w:rPr>
          <w:rFonts w:ascii="Book Antiqua" w:eastAsia="Book Antiqua" w:hAnsi="Book Antiqua" w:cs="Book Antiqua"/>
          <w:b/>
          <w:bCs/>
          <w:i/>
          <w:iCs/>
          <w:color w:val="000000"/>
        </w:rPr>
        <w:t xml:space="preserve"> </w:t>
      </w:r>
      <w:r w:rsidRPr="00F056FE">
        <w:rPr>
          <w:rFonts w:ascii="Book Antiqua" w:eastAsia="Book Antiqua" w:hAnsi="Book Antiqua" w:cs="Book Antiqua"/>
          <w:b/>
          <w:bCs/>
          <w:i/>
          <w:iCs/>
          <w:color w:val="000000"/>
        </w:rPr>
        <w:t>in obese adolescents</w:t>
      </w:r>
    </w:p>
    <w:p w14:paraId="5AD9D2FC" w14:textId="77777777" w:rsidR="00A77B3E" w:rsidRPr="00F056FE" w:rsidRDefault="00000000">
      <w:pPr>
        <w:spacing w:line="360" w:lineRule="auto"/>
        <w:jc w:val="both"/>
      </w:pPr>
      <w:r w:rsidRPr="00F056FE">
        <w:rPr>
          <w:rFonts w:ascii="Book Antiqua" w:eastAsia="Book Antiqua" w:hAnsi="Book Antiqua" w:cs="Book Antiqua"/>
          <w:color w:val="000000"/>
        </w:rPr>
        <w:t>In obese adolescents, a weak negative Spearman’s correlation between CRF</w:t>
      </w:r>
      <w:r w:rsidRPr="00F056FE">
        <w:rPr>
          <w:rFonts w:ascii="Book Antiqua" w:eastAsia="Book Antiqua" w:hAnsi="Book Antiqua" w:cs="Book Antiqua"/>
          <w:color w:val="000000"/>
          <w:szCs w:val="20"/>
          <w:vertAlign w:val="subscript"/>
        </w:rPr>
        <w:t>TBW</w:t>
      </w:r>
      <w:r w:rsidRPr="00F056FE">
        <w:rPr>
          <w:rFonts w:ascii="Book Antiqua" w:eastAsia="Book Antiqua" w:hAnsi="Book Antiqua" w:cs="Book Antiqua"/>
          <w:color w:val="000000"/>
        </w:rPr>
        <w:t xml:space="preserve"> and HOMA-IR (</w:t>
      </w:r>
      <w:r w:rsidRPr="00F056FE">
        <w:rPr>
          <w:rFonts w:ascii="Book Antiqua" w:eastAsia="Book Antiqua" w:hAnsi="Book Antiqua" w:cs="Book Antiqua"/>
          <w:i/>
          <w:iCs/>
          <w:color w:val="000000"/>
        </w:rPr>
        <w:t>r</w:t>
      </w:r>
      <w:r w:rsidRPr="00F056FE">
        <w:rPr>
          <w:rFonts w:ascii="Book Antiqua" w:eastAsia="Book Antiqua" w:hAnsi="Book Antiqua" w:cs="Book Antiqua"/>
          <w:color w:val="000000"/>
          <w:szCs w:val="20"/>
          <w:vertAlign w:val="subscript"/>
        </w:rPr>
        <w:t>s</w:t>
      </w:r>
      <w:r w:rsidRPr="00F056FE">
        <w:rPr>
          <w:rFonts w:ascii="Book Antiqua" w:eastAsia="Book Antiqua" w:hAnsi="Book Antiqua" w:cs="Book Antiqua"/>
          <w:color w:val="000000"/>
        </w:rPr>
        <w:t xml:space="preserve"> =-0.28, </w:t>
      </w:r>
      <w:r w:rsidRPr="00F056FE">
        <w:rPr>
          <w:rFonts w:ascii="Book Antiqua" w:eastAsia="Book Antiqua" w:hAnsi="Book Antiqua" w:cs="Book Antiqua"/>
          <w:i/>
          <w:iCs/>
          <w:color w:val="000000"/>
        </w:rPr>
        <w:t>P</w:t>
      </w:r>
      <w:r w:rsidRPr="00F056FE">
        <w:rPr>
          <w:rFonts w:ascii="Book Antiqua" w:eastAsia="Book Antiqua" w:hAnsi="Book Antiqua" w:cs="Book Antiqua"/>
          <w:color w:val="000000"/>
        </w:rPr>
        <w:t xml:space="preserve"> &lt; 0.01), and CRF</w:t>
      </w:r>
      <w:r w:rsidRPr="00F056FE">
        <w:rPr>
          <w:rFonts w:ascii="Book Antiqua" w:eastAsia="Book Antiqua" w:hAnsi="Book Antiqua" w:cs="Book Antiqua"/>
          <w:color w:val="000000"/>
          <w:szCs w:val="20"/>
          <w:vertAlign w:val="subscript"/>
        </w:rPr>
        <w:t>FFM</w:t>
      </w:r>
      <w:r w:rsidRPr="00F056FE">
        <w:rPr>
          <w:rFonts w:ascii="Book Antiqua" w:eastAsia="Book Antiqua" w:hAnsi="Book Antiqua" w:cs="Book Antiqua"/>
          <w:color w:val="000000"/>
        </w:rPr>
        <w:t xml:space="preserve"> and HOMA-IR (</w:t>
      </w:r>
      <w:r w:rsidRPr="00F056FE">
        <w:rPr>
          <w:rFonts w:ascii="Book Antiqua" w:eastAsia="Book Antiqua" w:hAnsi="Book Antiqua" w:cs="Book Antiqua"/>
          <w:i/>
          <w:iCs/>
          <w:color w:val="000000"/>
        </w:rPr>
        <w:t>r</w:t>
      </w:r>
      <w:r w:rsidRPr="00F056FE">
        <w:rPr>
          <w:rFonts w:ascii="Book Antiqua" w:eastAsia="Book Antiqua" w:hAnsi="Book Antiqua" w:cs="Book Antiqua"/>
          <w:color w:val="000000"/>
          <w:szCs w:val="20"/>
          <w:vertAlign w:val="subscript"/>
        </w:rPr>
        <w:t>s</w:t>
      </w:r>
      <w:r w:rsidRPr="00F056FE">
        <w:rPr>
          <w:rFonts w:ascii="Book Antiqua" w:eastAsia="Book Antiqua" w:hAnsi="Book Antiqua" w:cs="Book Antiqua"/>
          <w:color w:val="000000"/>
        </w:rPr>
        <w:t xml:space="preserve"> =-0,21, </w:t>
      </w:r>
      <w:r w:rsidRPr="00F056FE">
        <w:rPr>
          <w:rFonts w:ascii="Book Antiqua" w:eastAsia="Book Antiqua" w:hAnsi="Book Antiqua" w:cs="Book Antiqua"/>
          <w:i/>
          <w:iCs/>
          <w:color w:val="000000"/>
        </w:rPr>
        <w:t>P</w:t>
      </w:r>
      <w:r w:rsidRPr="00F056FE">
        <w:rPr>
          <w:rFonts w:ascii="Book Antiqua" w:eastAsia="Book Antiqua" w:hAnsi="Book Antiqua" w:cs="Book Antiqua"/>
          <w:color w:val="000000"/>
        </w:rPr>
        <w:t xml:space="preserve"> &lt; 0.01) was found. </w:t>
      </w:r>
    </w:p>
    <w:p w14:paraId="717FE356" w14:textId="77777777" w:rsidR="00A77B3E" w:rsidRPr="00F056FE" w:rsidRDefault="00A77B3E">
      <w:pPr>
        <w:spacing w:line="360" w:lineRule="auto"/>
        <w:jc w:val="both"/>
      </w:pPr>
    </w:p>
    <w:p w14:paraId="5241599F" w14:textId="3A95E1D1" w:rsidR="00A77B3E" w:rsidRPr="00F056FE" w:rsidRDefault="00000000">
      <w:pPr>
        <w:spacing w:line="360" w:lineRule="auto"/>
        <w:jc w:val="both"/>
      </w:pPr>
      <w:r w:rsidRPr="00F056FE">
        <w:rPr>
          <w:rFonts w:ascii="Book Antiqua" w:eastAsia="Book Antiqua" w:hAnsi="Book Antiqua" w:cs="Book Antiqua"/>
          <w:b/>
          <w:bCs/>
          <w:i/>
          <w:iCs/>
          <w:color w:val="000000"/>
        </w:rPr>
        <w:t xml:space="preserve">Association between CRF level and </w:t>
      </w:r>
      <w:r w:rsidR="00393405" w:rsidRPr="00F056FE">
        <w:rPr>
          <w:rFonts w:ascii="Book Antiqua" w:eastAsia="Book Antiqua" w:hAnsi="Book Antiqua" w:cs="Book Antiqua"/>
          <w:b/>
          <w:bCs/>
          <w:i/>
          <w:iCs/>
          <w:color w:val="000000"/>
        </w:rPr>
        <w:t>HOMA-IR</w:t>
      </w:r>
      <w:r w:rsidR="00393405" w:rsidRPr="00F056FE" w:rsidDel="00393405">
        <w:rPr>
          <w:rFonts w:ascii="Book Antiqua" w:eastAsia="Book Antiqua" w:hAnsi="Book Antiqua" w:cs="Book Antiqua"/>
          <w:b/>
          <w:bCs/>
          <w:i/>
          <w:iCs/>
          <w:color w:val="000000"/>
        </w:rPr>
        <w:t xml:space="preserve"> </w:t>
      </w:r>
      <w:r w:rsidRPr="00F056FE">
        <w:rPr>
          <w:rFonts w:ascii="Book Antiqua" w:eastAsia="Book Antiqua" w:hAnsi="Book Antiqua" w:cs="Book Antiqua"/>
          <w:b/>
          <w:bCs/>
          <w:i/>
          <w:iCs/>
          <w:color w:val="000000"/>
        </w:rPr>
        <w:t>in obese adolescents</w:t>
      </w:r>
    </w:p>
    <w:p w14:paraId="3017FA83" w14:textId="77777777" w:rsidR="00A77B3E" w:rsidRPr="00F056FE" w:rsidRDefault="00000000">
      <w:pPr>
        <w:spacing w:line="360" w:lineRule="auto"/>
        <w:jc w:val="both"/>
      </w:pPr>
      <w:r w:rsidRPr="00F056FE">
        <w:rPr>
          <w:rFonts w:ascii="Book Antiqua" w:eastAsia="Book Antiqua" w:hAnsi="Book Antiqua" w:cs="Book Antiqua"/>
          <w:color w:val="000000"/>
        </w:rPr>
        <w:t>A statistically significant main effect of CRF</w:t>
      </w:r>
      <w:r w:rsidRPr="00F056FE">
        <w:rPr>
          <w:rFonts w:ascii="Book Antiqua" w:eastAsia="Book Antiqua" w:hAnsi="Book Antiqua" w:cs="Book Antiqua"/>
          <w:color w:val="000000"/>
          <w:szCs w:val="20"/>
          <w:vertAlign w:val="subscript"/>
        </w:rPr>
        <w:t>TBW</w:t>
      </w:r>
      <w:r w:rsidRPr="00F056FE">
        <w:rPr>
          <w:rFonts w:ascii="Book Antiqua" w:eastAsia="Book Antiqua" w:hAnsi="Book Antiqua" w:cs="Book Antiqua"/>
          <w:color w:val="000000"/>
        </w:rPr>
        <w:t xml:space="preserve"> on HOMA-IR was detected [F</w:t>
      </w:r>
      <w:r w:rsidRPr="00F056FE">
        <w:rPr>
          <w:rFonts w:ascii="Book Antiqua" w:eastAsia="Book Antiqua" w:hAnsi="Book Antiqua" w:cs="Book Antiqua"/>
          <w:color w:val="000000"/>
          <w:szCs w:val="20"/>
          <w:vertAlign w:val="subscript"/>
        </w:rPr>
        <w:t>(2200)</w:t>
      </w:r>
      <w:r w:rsidRPr="00F056FE">
        <w:rPr>
          <w:rFonts w:ascii="Book Antiqua" w:eastAsia="Book Antiqua" w:hAnsi="Book Antiqua" w:cs="Book Antiqua"/>
          <w:color w:val="000000"/>
        </w:rPr>
        <w:t xml:space="preserve"> = 6.840, </w:t>
      </w:r>
      <w:r w:rsidRPr="00F056FE">
        <w:rPr>
          <w:rFonts w:ascii="Book Antiqua" w:eastAsia="Book Antiqua" w:hAnsi="Book Antiqua" w:cs="Book Antiqua"/>
          <w:i/>
          <w:iCs/>
          <w:color w:val="000000"/>
        </w:rPr>
        <w:t>P</w:t>
      </w:r>
      <w:r w:rsidRPr="00F056FE">
        <w:rPr>
          <w:rFonts w:ascii="Book Antiqua" w:eastAsia="Book Antiqua" w:hAnsi="Book Antiqua" w:cs="Book Antiqua"/>
          <w:color w:val="000000"/>
        </w:rPr>
        <w:t xml:space="preserve"> = 0.001]. Subsequent comparisons revealed that HOMA-IR was higher in the group of adolescents with poor than in the groups of adolescents with intermediate (</w:t>
      </w:r>
      <w:r w:rsidRPr="00F056FE">
        <w:rPr>
          <w:rFonts w:ascii="Book Antiqua" w:eastAsia="Book Antiqua" w:hAnsi="Book Antiqua" w:cs="Book Antiqua"/>
          <w:i/>
          <w:iCs/>
          <w:color w:val="000000"/>
        </w:rPr>
        <w:t>P</w:t>
      </w:r>
      <w:r w:rsidRPr="00F056FE">
        <w:rPr>
          <w:rFonts w:ascii="Book Antiqua" w:eastAsia="Book Antiqua" w:hAnsi="Book Antiqua" w:cs="Book Antiqua"/>
          <w:color w:val="000000"/>
        </w:rPr>
        <w:t xml:space="preserve"> = 0.021) or good CRF</w:t>
      </w:r>
      <w:r w:rsidRPr="00F056FE">
        <w:rPr>
          <w:rFonts w:ascii="Book Antiqua" w:eastAsia="Book Antiqua" w:hAnsi="Book Antiqua" w:cs="Book Antiqua"/>
          <w:color w:val="000000"/>
          <w:szCs w:val="20"/>
          <w:vertAlign w:val="subscript"/>
        </w:rPr>
        <w:t xml:space="preserve">TBW </w:t>
      </w:r>
      <w:r w:rsidRPr="00F056FE">
        <w:rPr>
          <w:rFonts w:ascii="Book Antiqua" w:eastAsia="Book Antiqua" w:hAnsi="Book Antiqua" w:cs="Book Antiqua"/>
          <w:color w:val="000000"/>
        </w:rPr>
        <w:t>(</w:t>
      </w:r>
      <w:r w:rsidRPr="00F056FE">
        <w:rPr>
          <w:rFonts w:ascii="Book Antiqua" w:eastAsia="Book Antiqua" w:hAnsi="Book Antiqua" w:cs="Book Antiqua"/>
          <w:i/>
          <w:iCs/>
          <w:color w:val="000000"/>
        </w:rPr>
        <w:t>P</w:t>
      </w:r>
      <w:r w:rsidRPr="00F056FE">
        <w:rPr>
          <w:rFonts w:ascii="Book Antiqua" w:eastAsia="Book Antiqua" w:hAnsi="Book Antiqua" w:cs="Book Antiqua"/>
          <w:color w:val="000000"/>
        </w:rPr>
        <w:t xml:space="preserve"> = 0.001) (Figure 2</w:t>
      </w:r>
      <w:r w:rsidR="00D00C4F" w:rsidRPr="00F056FE">
        <w:rPr>
          <w:rFonts w:ascii="Book Antiqua" w:eastAsia="Book Antiqua" w:hAnsi="Book Antiqua" w:cs="Book Antiqua"/>
          <w:color w:val="000000"/>
        </w:rPr>
        <w:t>A</w:t>
      </w:r>
      <w:r w:rsidRPr="00F056FE">
        <w:rPr>
          <w:rFonts w:ascii="Book Antiqua" w:eastAsia="Book Antiqua" w:hAnsi="Book Antiqua" w:cs="Book Antiqua"/>
          <w:color w:val="000000"/>
        </w:rPr>
        <w:t>).</w:t>
      </w:r>
    </w:p>
    <w:p w14:paraId="22F22D96" w14:textId="0B771A81" w:rsidR="00A77B3E" w:rsidRPr="00F056FE" w:rsidRDefault="00C6461C">
      <w:pPr>
        <w:spacing w:line="360" w:lineRule="auto"/>
        <w:ind w:firstLine="240"/>
        <w:jc w:val="both"/>
      </w:pPr>
      <w:r w:rsidRPr="00F056FE">
        <w:rPr>
          <w:rFonts w:ascii="Book Antiqua" w:eastAsia="Book Antiqua" w:hAnsi="Book Antiqua" w:cs="Book Antiqua"/>
          <w:color w:val="000000"/>
        </w:rPr>
        <w:t>Furthermore, a statistically significant main effect of CRF</w:t>
      </w:r>
      <w:r w:rsidRPr="00F056FE">
        <w:rPr>
          <w:rFonts w:ascii="Book Antiqua" w:eastAsia="Book Antiqua" w:hAnsi="Book Antiqua" w:cs="Book Antiqua"/>
          <w:color w:val="000000"/>
          <w:szCs w:val="20"/>
          <w:vertAlign w:val="subscript"/>
        </w:rPr>
        <w:t>FFM</w:t>
      </w:r>
      <w:r w:rsidRPr="00F056FE">
        <w:rPr>
          <w:rFonts w:ascii="Book Antiqua" w:eastAsia="Book Antiqua" w:hAnsi="Book Antiqua" w:cs="Book Antiqua"/>
          <w:color w:val="000000"/>
        </w:rPr>
        <w:t xml:space="preserve"> on HOMA-IR was determined [F</w:t>
      </w:r>
      <w:r w:rsidRPr="00F056FE">
        <w:rPr>
          <w:rFonts w:ascii="Book Antiqua" w:eastAsia="Book Antiqua" w:hAnsi="Book Antiqua" w:cs="Book Antiqua"/>
          <w:color w:val="000000"/>
          <w:vertAlign w:val="subscript"/>
        </w:rPr>
        <w:t>(</w:t>
      </w:r>
      <w:r w:rsidRPr="00F056FE">
        <w:rPr>
          <w:rFonts w:ascii="Book Antiqua" w:eastAsia="Book Antiqua" w:hAnsi="Book Antiqua" w:cs="Book Antiqua"/>
          <w:color w:val="000000"/>
          <w:szCs w:val="20"/>
          <w:vertAlign w:val="subscript"/>
        </w:rPr>
        <w:t>2200)</w:t>
      </w:r>
      <w:r w:rsidRPr="00F056FE">
        <w:rPr>
          <w:rFonts w:ascii="Book Antiqua" w:eastAsia="Book Antiqua" w:hAnsi="Book Antiqua" w:cs="Book Antiqua"/>
          <w:color w:val="000000"/>
        </w:rPr>
        <w:t xml:space="preserve"> = 3.883, </w:t>
      </w:r>
      <w:r w:rsidRPr="00F056FE">
        <w:rPr>
          <w:rFonts w:ascii="Book Antiqua" w:eastAsia="Book Antiqua" w:hAnsi="Book Antiqua" w:cs="Book Antiqua"/>
          <w:i/>
          <w:iCs/>
          <w:color w:val="000000"/>
        </w:rPr>
        <w:t>P</w:t>
      </w:r>
      <w:r w:rsidRPr="00F056FE">
        <w:rPr>
          <w:rFonts w:ascii="Book Antiqua" w:eastAsia="Book Antiqua" w:hAnsi="Book Antiqua" w:cs="Book Antiqua"/>
          <w:color w:val="000000"/>
        </w:rPr>
        <w:t xml:space="preserve"> = 0.022]. Subsequent comparisons revealed that HOMA-IR was higher in the group of adolescents with poor compared to the group with good CRF</w:t>
      </w:r>
      <w:r w:rsidRPr="00F056FE">
        <w:rPr>
          <w:rFonts w:ascii="Book Antiqua" w:eastAsia="Book Antiqua" w:hAnsi="Book Antiqua" w:cs="Book Antiqua"/>
          <w:color w:val="000000"/>
          <w:szCs w:val="20"/>
          <w:vertAlign w:val="subscript"/>
        </w:rPr>
        <w:t>FFM</w:t>
      </w:r>
      <w:r w:rsidRPr="00F056FE">
        <w:rPr>
          <w:rFonts w:ascii="Book Antiqua" w:eastAsia="Book Antiqua" w:hAnsi="Book Antiqua" w:cs="Book Antiqua"/>
          <w:color w:val="000000"/>
        </w:rPr>
        <w:t xml:space="preserve"> (</w:t>
      </w:r>
      <w:r w:rsidRPr="00F056FE">
        <w:rPr>
          <w:rFonts w:ascii="Book Antiqua" w:eastAsia="Book Antiqua" w:hAnsi="Book Antiqua" w:cs="Book Antiqua"/>
          <w:i/>
          <w:iCs/>
          <w:color w:val="000000"/>
        </w:rPr>
        <w:t>P</w:t>
      </w:r>
      <w:r w:rsidRPr="00F056FE">
        <w:rPr>
          <w:rFonts w:ascii="Book Antiqua" w:eastAsia="Book Antiqua" w:hAnsi="Book Antiqua" w:cs="Book Antiqua"/>
          <w:color w:val="000000"/>
        </w:rPr>
        <w:t xml:space="preserve"> = 0.018) (Figure 2</w:t>
      </w:r>
      <w:r w:rsidR="00D00C4F" w:rsidRPr="00F056FE">
        <w:rPr>
          <w:rFonts w:ascii="Book Antiqua" w:eastAsia="Book Antiqua" w:hAnsi="Book Antiqua" w:cs="Book Antiqua"/>
          <w:color w:val="000000"/>
        </w:rPr>
        <w:t>A</w:t>
      </w:r>
      <w:r w:rsidRPr="00F056FE">
        <w:rPr>
          <w:rFonts w:ascii="Book Antiqua" w:eastAsia="Book Antiqua" w:hAnsi="Book Antiqua" w:cs="Book Antiqua"/>
          <w:color w:val="000000"/>
        </w:rPr>
        <w:t>).</w:t>
      </w:r>
    </w:p>
    <w:p w14:paraId="3FCB9D99" w14:textId="77777777" w:rsidR="00A77B3E" w:rsidRPr="00F056FE" w:rsidRDefault="00A77B3E">
      <w:pPr>
        <w:spacing w:line="360" w:lineRule="auto"/>
        <w:ind w:firstLine="240"/>
        <w:jc w:val="both"/>
      </w:pPr>
    </w:p>
    <w:p w14:paraId="0169C2B7" w14:textId="0B2972B6" w:rsidR="00A77B3E" w:rsidRPr="00F056FE" w:rsidRDefault="00000000">
      <w:pPr>
        <w:spacing w:line="360" w:lineRule="auto"/>
        <w:jc w:val="both"/>
      </w:pPr>
      <w:r w:rsidRPr="00F056FE">
        <w:rPr>
          <w:rFonts w:ascii="Book Antiqua" w:eastAsia="Book Antiqua" w:hAnsi="Book Antiqua" w:cs="Book Antiqua"/>
          <w:b/>
          <w:bCs/>
          <w:i/>
          <w:iCs/>
          <w:color w:val="000000"/>
        </w:rPr>
        <w:t xml:space="preserve">Association of CRF level and obesity category with </w:t>
      </w:r>
      <w:r w:rsidR="00393405" w:rsidRPr="00F056FE">
        <w:rPr>
          <w:rFonts w:ascii="Book Antiqua" w:eastAsia="Book Antiqua" w:hAnsi="Book Antiqua" w:cs="Book Antiqua"/>
          <w:b/>
          <w:bCs/>
          <w:i/>
          <w:iCs/>
          <w:color w:val="000000"/>
        </w:rPr>
        <w:t>HOMA-IR</w:t>
      </w:r>
    </w:p>
    <w:p w14:paraId="515F8892" w14:textId="77777777" w:rsidR="00A77B3E" w:rsidRPr="00F056FE" w:rsidRDefault="00000000">
      <w:pPr>
        <w:spacing w:line="360" w:lineRule="auto"/>
        <w:jc w:val="both"/>
      </w:pPr>
      <w:r w:rsidRPr="00F056FE">
        <w:rPr>
          <w:rFonts w:ascii="Book Antiqua" w:eastAsia="Book Antiqua" w:hAnsi="Book Antiqua" w:cs="Book Antiqua"/>
          <w:color w:val="000000"/>
        </w:rPr>
        <w:lastRenderedPageBreak/>
        <w:t>Separate main effects of CRF</w:t>
      </w:r>
      <w:r w:rsidRPr="00F056FE">
        <w:rPr>
          <w:rFonts w:ascii="Book Antiqua" w:eastAsia="Book Antiqua" w:hAnsi="Book Antiqua" w:cs="Book Antiqua"/>
          <w:color w:val="000000"/>
          <w:szCs w:val="20"/>
          <w:vertAlign w:val="subscript"/>
        </w:rPr>
        <w:t>TBW</w:t>
      </w:r>
      <w:r w:rsidRPr="00F056FE">
        <w:rPr>
          <w:rFonts w:ascii="Book Antiqua" w:eastAsia="Book Antiqua" w:hAnsi="Book Antiqua" w:cs="Book Antiqua"/>
          <w:color w:val="000000"/>
        </w:rPr>
        <w:t xml:space="preserve"> level and obesity category (class I-mild obesity, class II and III-severe obesity) on HOMA-IR were not statistically significant, but their interaction was [F</w:t>
      </w:r>
      <w:r w:rsidRPr="00F056FE">
        <w:rPr>
          <w:rFonts w:ascii="Book Antiqua" w:eastAsia="Book Antiqua" w:hAnsi="Book Antiqua" w:cs="Book Antiqua"/>
          <w:color w:val="000000"/>
          <w:szCs w:val="20"/>
          <w:vertAlign w:val="subscript"/>
        </w:rPr>
        <w:t>(2200)</w:t>
      </w:r>
      <w:r w:rsidRPr="00F056FE">
        <w:rPr>
          <w:rFonts w:ascii="Book Antiqua" w:eastAsia="Book Antiqua" w:hAnsi="Book Antiqua" w:cs="Book Antiqua"/>
          <w:color w:val="000000"/>
        </w:rPr>
        <w:t xml:space="preserve"> = 3.292, </w:t>
      </w:r>
      <w:r w:rsidRPr="00F056FE">
        <w:rPr>
          <w:rFonts w:ascii="Book Antiqua" w:eastAsia="Book Antiqua" w:hAnsi="Book Antiqua" w:cs="Book Antiqua"/>
          <w:i/>
          <w:iCs/>
          <w:color w:val="000000"/>
        </w:rPr>
        <w:t>P</w:t>
      </w:r>
      <w:r w:rsidRPr="00F056FE">
        <w:rPr>
          <w:rFonts w:ascii="Book Antiqua" w:eastAsia="Book Antiqua" w:hAnsi="Book Antiqua" w:cs="Book Antiqua"/>
          <w:color w:val="000000"/>
        </w:rPr>
        <w:t xml:space="preserve"> = 0.039] (Table 3).</w:t>
      </w:r>
    </w:p>
    <w:p w14:paraId="59073BAE" w14:textId="77777777" w:rsidR="00A77B3E" w:rsidRPr="00F056FE" w:rsidRDefault="00000000">
      <w:pPr>
        <w:spacing w:line="360" w:lineRule="auto"/>
        <w:ind w:firstLine="240"/>
        <w:jc w:val="both"/>
      </w:pPr>
      <w:r w:rsidRPr="00F056FE">
        <w:rPr>
          <w:rFonts w:ascii="Book Antiqua" w:eastAsia="Book Antiqua" w:hAnsi="Book Antiqua" w:cs="Book Antiqua"/>
          <w:color w:val="000000"/>
        </w:rPr>
        <w:t>Adolescents with mild obesity had lower HOMA-IR than severely obese adolescents, regardless of their poor or good CRF</w:t>
      </w:r>
      <w:r w:rsidRPr="00F056FE">
        <w:rPr>
          <w:rFonts w:ascii="Book Antiqua" w:eastAsia="Book Antiqua" w:hAnsi="Book Antiqua" w:cs="Book Antiqua"/>
          <w:color w:val="000000"/>
          <w:szCs w:val="20"/>
          <w:vertAlign w:val="subscript"/>
        </w:rPr>
        <w:t>TBW</w:t>
      </w:r>
      <w:r w:rsidRPr="00F056FE">
        <w:rPr>
          <w:rFonts w:ascii="Book Antiqua" w:eastAsia="Book Antiqua" w:hAnsi="Book Antiqua" w:cs="Book Antiqua"/>
          <w:color w:val="000000"/>
        </w:rPr>
        <w:t>, while adolescents with intermediate CRF</w:t>
      </w:r>
      <w:r w:rsidRPr="00F056FE">
        <w:rPr>
          <w:rFonts w:ascii="Book Antiqua" w:eastAsia="Book Antiqua" w:hAnsi="Book Antiqua" w:cs="Book Antiqua"/>
          <w:color w:val="000000"/>
          <w:szCs w:val="20"/>
          <w:vertAlign w:val="subscript"/>
        </w:rPr>
        <w:t>TBW</w:t>
      </w:r>
      <w:r w:rsidRPr="00F056FE">
        <w:rPr>
          <w:rFonts w:ascii="Book Antiqua" w:eastAsia="Book Antiqua" w:hAnsi="Book Antiqua" w:cs="Book Antiqua"/>
          <w:color w:val="000000"/>
        </w:rPr>
        <w:t xml:space="preserve"> did not differ significantly with regard to HOMA-IR (Figure </w:t>
      </w:r>
      <w:r w:rsidR="00D00C4F" w:rsidRPr="00F056FE">
        <w:rPr>
          <w:rFonts w:ascii="Book Antiqua" w:eastAsia="Book Antiqua" w:hAnsi="Book Antiqua" w:cs="Book Antiqua"/>
          <w:color w:val="000000"/>
        </w:rPr>
        <w:t>2B</w:t>
      </w:r>
      <w:r w:rsidRPr="00F056FE">
        <w:rPr>
          <w:rFonts w:ascii="Book Antiqua" w:eastAsia="Book Antiqua" w:hAnsi="Book Antiqua" w:cs="Book Antiqua"/>
          <w:color w:val="000000"/>
        </w:rPr>
        <w:t>). In severely obese adolescents, HOMA-IR was the highest in subjects with poor CRF</w:t>
      </w:r>
      <w:r w:rsidRPr="00F056FE">
        <w:rPr>
          <w:rFonts w:ascii="Book Antiqua" w:eastAsia="Book Antiqua" w:hAnsi="Book Antiqua" w:cs="Book Antiqua"/>
          <w:color w:val="000000"/>
          <w:szCs w:val="20"/>
          <w:vertAlign w:val="subscript"/>
        </w:rPr>
        <w:t>TBW</w:t>
      </w:r>
      <w:r w:rsidRPr="00F056FE">
        <w:rPr>
          <w:rFonts w:ascii="Book Antiqua" w:eastAsia="Book Antiqua" w:hAnsi="Book Antiqua" w:cs="Book Antiqua"/>
          <w:color w:val="000000"/>
        </w:rPr>
        <w:t>. HOMA-IR of mildly obese adolescents with poor CRF</w:t>
      </w:r>
      <w:r w:rsidRPr="00F056FE">
        <w:rPr>
          <w:rFonts w:ascii="Book Antiqua" w:eastAsia="Book Antiqua" w:hAnsi="Book Antiqua" w:cs="Book Antiqua"/>
          <w:color w:val="000000"/>
          <w:szCs w:val="20"/>
          <w:vertAlign w:val="subscript"/>
        </w:rPr>
        <w:t>TBW</w:t>
      </w:r>
      <w:r w:rsidRPr="00F056FE">
        <w:rPr>
          <w:rFonts w:ascii="Book Antiqua" w:eastAsia="Book Antiqua" w:hAnsi="Book Antiqua" w:cs="Book Antiqua"/>
          <w:color w:val="000000"/>
        </w:rPr>
        <w:t xml:space="preserve"> did not differ significantly from HOMA-IR of severely obese adolescents with good CRF</w:t>
      </w:r>
      <w:r w:rsidRPr="00F056FE">
        <w:rPr>
          <w:rFonts w:ascii="Book Antiqua" w:eastAsia="Book Antiqua" w:hAnsi="Book Antiqua" w:cs="Book Antiqua"/>
          <w:color w:val="000000"/>
          <w:szCs w:val="20"/>
          <w:vertAlign w:val="subscript"/>
        </w:rPr>
        <w:t xml:space="preserve">TBW </w:t>
      </w:r>
      <w:r w:rsidRPr="00F056FE">
        <w:rPr>
          <w:rFonts w:ascii="Book Antiqua" w:eastAsia="Book Antiqua" w:hAnsi="Book Antiqua" w:cs="Book Antiqua"/>
          <w:color w:val="000000"/>
        </w:rPr>
        <w:t xml:space="preserve">(Figure </w:t>
      </w:r>
      <w:r w:rsidR="00D00C4F" w:rsidRPr="00F056FE">
        <w:rPr>
          <w:rFonts w:ascii="Book Antiqua" w:eastAsia="Book Antiqua" w:hAnsi="Book Antiqua" w:cs="Book Antiqua"/>
          <w:color w:val="000000"/>
        </w:rPr>
        <w:t>2B</w:t>
      </w:r>
      <w:r w:rsidRPr="00F056FE">
        <w:rPr>
          <w:rFonts w:ascii="Book Antiqua" w:eastAsia="Book Antiqua" w:hAnsi="Book Antiqua" w:cs="Book Antiqua"/>
          <w:color w:val="000000"/>
        </w:rPr>
        <w:t>).</w:t>
      </w:r>
    </w:p>
    <w:p w14:paraId="05896412" w14:textId="502276C6" w:rsidR="00A77B3E" w:rsidRPr="00F056FE" w:rsidRDefault="00892D23" w:rsidP="00783440">
      <w:pPr>
        <w:spacing w:line="360" w:lineRule="auto"/>
        <w:ind w:firstLineChars="100" w:firstLine="240"/>
        <w:jc w:val="both"/>
      </w:pPr>
      <w:r w:rsidRPr="00F056FE">
        <w:rPr>
          <w:rFonts w:ascii="Book Antiqua" w:eastAsia="Book Antiqua" w:hAnsi="Book Antiqua" w:cs="Book Antiqua"/>
          <w:color w:val="000000"/>
        </w:rPr>
        <w:t>The separate main effect of CRF</w:t>
      </w:r>
      <w:r w:rsidRPr="00F056FE">
        <w:rPr>
          <w:rFonts w:ascii="Book Antiqua" w:eastAsia="Book Antiqua" w:hAnsi="Book Antiqua" w:cs="Book Antiqua"/>
          <w:color w:val="000000"/>
          <w:vertAlign w:val="subscript"/>
        </w:rPr>
        <w:t>FFM</w:t>
      </w:r>
      <w:r w:rsidRPr="00F056FE">
        <w:rPr>
          <w:rFonts w:ascii="Book Antiqua" w:eastAsia="Book Antiqua" w:hAnsi="Book Antiqua" w:cs="Book Antiqua"/>
          <w:color w:val="000000"/>
        </w:rPr>
        <w:t xml:space="preserve"> level on HOMA-IR was not statistically significant, while the influence of obesity category was of borderline statistical significance [F</w:t>
      </w:r>
      <w:r w:rsidRPr="00F056FE">
        <w:rPr>
          <w:rFonts w:ascii="Book Antiqua" w:eastAsia="Book Antiqua" w:hAnsi="Book Antiqua" w:cs="Book Antiqua"/>
          <w:color w:val="000000"/>
          <w:vertAlign w:val="subscript"/>
        </w:rPr>
        <w:t>(2200)</w:t>
      </w:r>
      <w:r w:rsidRPr="00F056FE">
        <w:rPr>
          <w:rFonts w:ascii="Book Antiqua" w:eastAsia="Book Antiqua" w:hAnsi="Book Antiqua" w:cs="Book Antiqua"/>
          <w:color w:val="000000"/>
        </w:rPr>
        <w:t xml:space="preserve"> = 3.846, </w:t>
      </w:r>
      <w:r w:rsidRPr="00F056FE">
        <w:rPr>
          <w:rFonts w:ascii="Book Antiqua" w:eastAsia="Book Antiqua" w:hAnsi="Book Antiqua" w:cs="Book Antiqua"/>
          <w:i/>
          <w:iCs/>
          <w:color w:val="000000"/>
        </w:rPr>
        <w:t>P</w:t>
      </w:r>
      <w:r w:rsidRPr="00F056FE">
        <w:rPr>
          <w:rFonts w:ascii="Book Antiqua" w:eastAsia="Book Antiqua" w:hAnsi="Book Antiqua" w:cs="Book Antiqua"/>
          <w:color w:val="000000"/>
        </w:rPr>
        <w:t xml:space="preserve"> = 0.051] (Table 4). HOMA-IR of mildly obese adolescents with poor CRF</w:t>
      </w:r>
      <w:r w:rsidRPr="00F056FE">
        <w:rPr>
          <w:rFonts w:ascii="Book Antiqua" w:eastAsia="Book Antiqua" w:hAnsi="Book Antiqua" w:cs="Book Antiqua"/>
          <w:color w:val="000000"/>
          <w:vertAlign w:val="subscript"/>
        </w:rPr>
        <w:t>FFM</w:t>
      </w:r>
      <w:r w:rsidRPr="00F056FE">
        <w:rPr>
          <w:rFonts w:ascii="Book Antiqua" w:eastAsia="Book Antiqua" w:hAnsi="Book Antiqua" w:cs="Book Antiqua"/>
          <w:color w:val="000000"/>
        </w:rPr>
        <w:t xml:space="preserve"> was not significantly different from HOMA-IR of severely obese adolescents with good CRF</w:t>
      </w:r>
      <w:r w:rsidRPr="00F056FE">
        <w:rPr>
          <w:rFonts w:ascii="Book Antiqua" w:eastAsia="Book Antiqua" w:hAnsi="Book Antiqua" w:cs="Book Antiqua"/>
          <w:color w:val="000000"/>
          <w:vertAlign w:val="subscript"/>
        </w:rPr>
        <w:t>FFM</w:t>
      </w:r>
      <w:r w:rsidRPr="00F056FE">
        <w:rPr>
          <w:rFonts w:ascii="Book Antiqua" w:eastAsia="Book Antiqua" w:hAnsi="Book Antiqua" w:cs="Book Antiqua"/>
          <w:color w:val="000000"/>
        </w:rPr>
        <w:t xml:space="preserve"> (Figure </w:t>
      </w:r>
      <w:r w:rsidR="00D00C4F" w:rsidRPr="00F056FE">
        <w:rPr>
          <w:rFonts w:ascii="Book Antiqua" w:eastAsia="Book Antiqua" w:hAnsi="Book Antiqua" w:cs="Book Antiqua"/>
          <w:color w:val="000000"/>
        </w:rPr>
        <w:t>2C</w:t>
      </w:r>
      <w:r w:rsidRPr="00F056FE">
        <w:rPr>
          <w:rFonts w:ascii="Book Antiqua" w:eastAsia="Book Antiqua" w:hAnsi="Book Antiqua" w:cs="Book Antiqua"/>
          <w:color w:val="000000"/>
        </w:rPr>
        <w:t>).</w:t>
      </w:r>
    </w:p>
    <w:p w14:paraId="02D0C290" w14:textId="77777777" w:rsidR="00A77B3E" w:rsidRPr="00F056FE" w:rsidRDefault="00A77B3E">
      <w:pPr>
        <w:spacing w:line="360" w:lineRule="auto"/>
        <w:jc w:val="both"/>
      </w:pPr>
    </w:p>
    <w:p w14:paraId="1DC4AE62" w14:textId="77777777" w:rsidR="00A77B3E" w:rsidRPr="00F056FE" w:rsidRDefault="00000000">
      <w:pPr>
        <w:spacing w:line="360" w:lineRule="auto"/>
        <w:jc w:val="both"/>
      </w:pPr>
      <w:r w:rsidRPr="00F056FE">
        <w:rPr>
          <w:rFonts w:ascii="Book Antiqua" w:eastAsia="Book Antiqua" w:hAnsi="Book Antiqua" w:cs="Book Antiqua"/>
          <w:b/>
          <w:caps/>
          <w:color w:val="000000"/>
          <w:u w:val="single"/>
        </w:rPr>
        <w:t>DISCUSSION</w:t>
      </w:r>
    </w:p>
    <w:p w14:paraId="1D62B58E" w14:textId="74CA0020" w:rsidR="00A77B3E" w:rsidRPr="00F056FE" w:rsidRDefault="00000000">
      <w:pPr>
        <w:spacing w:line="360" w:lineRule="auto"/>
        <w:jc w:val="both"/>
      </w:pPr>
      <w:r w:rsidRPr="00F056FE">
        <w:rPr>
          <w:rFonts w:ascii="Book Antiqua" w:eastAsia="Book Antiqua" w:hAnsi="Book Antiqua" w:cs="Book Antiqua"/>
          <w:color w:val="000000"/>
        </w:rPr>
        <w:t>In people living with obesity,</w:t>
      </w:r>
      <w:r w:rsidR="00892D23" w:rsidRPr="00F056FE">
        <w:rPr>
          <w:rFonts w:ascii="Book Antiqua" w:eastAsia="Book Antiqua" w:hAnsi="Book Antiqua" w:cs="Book Antiqua"/>
          <w:color w:val="000000"/>
        </w:rPr>
        <w:t xml:space="preserve"> the</w:t>
      </w:r>
      <w:r w:rsidRPr="00F056FE">
        <w:rPr>
          <w:rFonts w:ascii="Book Antiqua" w:eastAsia="Book Antiqua" w:hAnsi="Book Antiqua" w:cs="Book Antiqua"/>
          <w:color w:val="000000"/>
        </w:rPr>
        <w:t xml:space="preserve"> current widely accepted management strategies are based on diet and lifestyle modifications. However, the therapeutic emphasis is most often on calorie restriction and weight reduction, while the importance of regular physical activity and CRF improvement is insufficiently stressed. Moreover, physical activity is perceived primarily as a means to create a negative energy balance. Such an approach overlooks the important health benefits of CRF improvement, independent of weight loss</w:t>
      </w:r>
      <w:r w:rsidRPr="00F056FE">
        <w:rPr>
          <w:rFonts w:ascii="Book Antiqua" w:eastAsia="Book Antiqua" w:hAnsi="Book Antiqua" w:cs="Book Antiqua"/>
          <w:color w:val="000000"/>
          <w:szCs w:val="30"/>
          <w:vertAlign w:val="superscript"/>
        </w:rPr>
        <w:t>[16]</w:t>
      </w:r>
      <w:r w:rsidRPr="00F056FE">
        <w:rPr>
          <w:rFonts w:ascii="Book Antiqua" w:eastAsia="Book Antiqua" w:hAnsi="Book Antiqua" w:cs="Book Antiqua"/>
          <w:color w:val="000000"/>
        </w:rPr>
        <w:t>.</w:t>
      </w:r>
    </w:p>
    <w:p w14:paraId="6EDBCBCB" w14:textId="77777777" w:rsidR="00A77B3E" w:rsidRPr="00F056FE" w:rsidRDefault="00000000">
      <w:pPr>
        <w:spacing w:line="360" w:lineRule="auto"/>
        <w:ind w:firstLine="240"/>
        <w:jc w:val="both"/>
      </w:pPr>
      <w:r w:rsidRPr="00F056FE">
        <w:rPr>
          <w:rFonts w:ascii="Book Antiqua" w:eastAsia="Book Antiqua" w:hAnsi="Book Antiqua" w:cs="Book Antiqua"/>
          <w:color w:val="000000"/>
        </w:rPr>
        <w:t>Rates of obesity among children and adolescents are high and the prevalence of severe obesity in pediatric population is increasing</w:t>
      </w:r>
      <w:r w:rsidRPr="00F056FE">
        <w:rPr>
          <w:rFonts w:ascii="Book Antiqua" w:eastAsia="Book Antiqua" w:hAnsi="Book Antiqua" w:cs="Book Antiqua"/>
          <w:color w:val="000000"/>
          <w:szCs w:val="30"/>
          <w:vertAlign w:val="superscript"/>
        </w:rPr>
        <w:t>[17]</w:t>
      </w:r>
      <w:r w:rsidRPr="00F056FE">
        <w:rPr>
          <w:rFonts w:ascii="Book Antiqua" w:eastAsia="Book Antiqua" w:hAnsi="Book Antiqua" w:cs="Book Antiqua"/>
          <w:color w:val="000000"/>
        </w:rPr>
        <w:t>. Obese young people tend to participate in less physical activity than youths of healthier weight</w:t>
      </w:r>
      <w:r w:rsidRPr="00F056FE">
        <w:rPr>
          <w:rFonts w:ascii="Book Antiqua" w:eastAsia="Book Antiqua" w:hAnsi="Book Antiqua" w:cs="Book Antiqua"/>
          <w:color w:val="000000"/>
          <w:szCs w:val="20"/>
          <w:vertAlign w:val="superscript"/>
        </w:rPr>
        <w:t>[18]</w:t>
      </w:r>
      <w:r w:rsidRPr="00F056FE">
        <w:rPr>
          <w:rFonts w:ascii="Book Antiqua" w:eastAsia="Book Antiqua" w:hAnsi="Book Antiqua" w:cs="Book Antiqua"/>
          <w:color w:val="000000"/>
        </w:rPr>
        <w:t>.</w:t>
      </w:r>
    </w:p>
    <w:p w14:paraId="01262854" w14:textId="55336EC8" w:rsidR="00A77B3E" w:rsidRPr="00F056FE" w:rsidRDefault="00000000">
      <w:pPr>
        <w:spacing w:line="360" w:lineRule="auto"/>
        <w:ind w:firstLine="240"/>
        <w:jc w:val="both"/>
      </w:pPr>
      <w:r w:rsidRPr="00F056FE">
        <w:rPr>
          <w:rFonts w:ascii="Book Antiqua" w:eastAsia="Book Antiqua" w:hAnsi="Book Antiqua" w:cs="Book Antiqua"/>
          <w:color w:val="000000"/>
        </w:rPr>
        <w:t xml:space="preserve">In this study, among 200 adolescents, 129 (64.5%) met the criteria for severe obesity. This should not come as a surprise, given that adolescents were referred for obesity evaluation to a tertiary care center. The proportion of participants with severe obesity </w:t>
      </w:r>
      <w:r w:rsidRPr="00F056FE">
        <w:rPr>
          <w:rFonts w:ascii="Book Antiqua" w:eastAsia="Book Antiqua" w:hAnsi="Book Antiqua" w:cs="Book Antiqua"/>
          <w:color w:val="000000"/>
        </w:rPr>
        <w:lastRenderedPageBreak/>
        <w:t xml:space="preserve">was higher in adolescent boys than in adolescent girls, which is in line with </w:t>
      </w:r>
      <w:r w:rsidR="003D7FDB" w:rsidRPr="00F056FE">
        <w:rPr>
          <w:rFonts w:ascii="Book Antiqua" w:eastAsia="Book Antiqua" w:hAnsi="Book Antiqua" w:cs="Book Antiqua"/>
          <w:color w:val="000000"/>
        </w:rPr>
        <w:t xml:space="preserve">other published </w:t>
      </w:r>
      <w:r w:rsidRPr="00F056FE">
        <w:rPr>
          <w:rFonts w:ascii="Book Antiqua" w:eastAsia="Book Antiqua" w:hAnsi="Book Antiqua" w:cs="Book Antiqua"/>
          <w:color w:val="000000"/>
        </w:rPr>
        <w:t>data</w:t>
      </w:r>
      <w:r w:rsidRPr="00F056FE">
        <w:rPr>
          <w:rFonts w:ascii="Book Antiqua" w:eastAsia="Book Antiqua" w:hAnsi="Book Antiqua" w:cs="Book Antiqua"/>
          <w:color w:val="000000"/>
          <w:szCs w:val="30"/>
          <w:vertAlign w:val="superscript"/>
        </w:rPr>
        <w:t>[17,19]</w:t>
      </w:r>
      <w:r w:rsidRPr="00F056FE">
        <w:rPr>
          <w:rFonts w:ascii="Book Antiqua" w:eastAsia="Book Antiqua" w:hAnsi="Book Antiqua" w:cs="Book Antiqua"/>
          <w:color w:val="000000"/>
        </w:rPr>
        <w:t>.</w:t>
      </w:r>
    </w:p>
    <w:p w14:paraId="2FE5E27A" w14:textId="4740217A" w:rsidR="00A77B3E" w:rsidRPr="00F056FE" w:rsidRDefault="00000000">
      <w:pPr>
        <w:spacing w:line="360" w:lineRule="auto"/>
        <w:ind w:firstLine="240"/>
        <w:jc w:val="both"/>
      </w:pPr>
      <w:r w:rsidRPr="00F056FE">
        <w:rPr>
          <w:rFonts w:ascii="Book Antiqua" w:eastAsia="Book Antiqua" w:hAnsi="Book Antiqua" w:cs="Book Antiqua"/>
          <w:color w:val="000000"/>
        </w:rPr>
        <w:t>The hyperinsulinemic-euglycemic clamp is the gold standard for insulin sensitivity assessment, but it is expensive and labor</w:t>
      </w:r>
      <w:r w:rsidR="007530F4" w:rsidRPr="00F056FE">
        <w:rPr>
          <w:rFonts w:ascii="Book Antiqua" w:eastAsia="Book Antiqua" w:hAnsi="Book Antiqua" w:cs="Book Antiqua"/>
          <w:color w:val="000000"/>
        </w:rPr>
        <w:t>-</w:t>
      </w:r>
      <w:r w:rsidRPr="00F056FE">
        <w:rPr>
          <w:rFonts w:ascii="Book Antiqua" w:eastAsia="Book Antiqua" w:hAnsi="Book Antiqua" w:cs="Book Antiqua"/>
          <w:color w:val="000000"/>
        </w:rPr>
        <w:t>intensive. Alternative tests, including the frequently sampled intravenous glucose tolerance test, insulin tolerance test, insulin sensitivity test</w:t>
      </w:r>
      <w:r w:rsidR="007530F4" w:rsidRPr="00F056FE">
        <w:rPr>
          <w:rFonts w:ascii="Book Antiqua" w:eastAsia="Book Antiqua" w:hAnsi="Book Antiqua" w:cs="Book Antiqua"/>
          <w:color w:val="000000"/>
        </w:rPr>
        <w:t>,</w:t>
      </w:r>
      <w:r w:rsidRPr="00F056FE">
        <w:rPr>
          <w:rFonts w:ascii="Book Antiqua" w:eastAsia="Book Antiqua" w:hAnsi="Book Antiqua" w:cs="Book Antiqua"/>
          <w:color w:val="000000"/>
        </w:rPr>
        <w:t xml:space="preserve"> and continuous infusion of glucose with model assessment are also quite impractical for routine use. The oral glucose tolerance test is easier to perform, but still time consuming. Fasting methods for assessment of insulin resistance</w:t>
      </w:r>
      <w:r w:rsidR="007530F4" w:rsidRPr="00F056FE">
        <w:rPr>
          <w:rFonts w:ascii="Book Antiqua" w:eastAsia="Book Antiqua" w:hAnsi="Book Antiqua" w:cs="Book Antiqua"/>
          <w:color w:val="000000"/>
        </w:rPr>
        <w:t xml:space="preserve"> such as</w:t>
      </w:r>
      <w:r w:rsidRPr="00F056FE">
        <w:rPr>
          <w:rFonts w:ascii="Book Antiqua" w:eastAsia="Book Antiqua" w:hAnsi="Book Antiqua" w:cs="Book Antiqua"/>
          <w:color w:val="000000"/>
        </w:rPr>
        <w:t xml:space="preserve"> fasting insulin, glucose/insulin ratio, quantitative insulin sensitivity check index</w:t>
      </w:r>
      <w:r w:rsidR="007530F4" w:rsidRPr="00F056FE">
        <w:rPr>
          <w:rFonts w:ascii="Book Antiqua" w:eastAsia="Book Antiqua" w:hAnsi="Book Antiqua" w:cs="Book Antiqua"/>
          <w:color w:val="000000"/>
        </w:rPr>
        <w:t>,</w:t>
      </w:r>
      <w:r w:rsidRPr="00F056FE">
        <w:rPr>
          <w:rFonts w:ascii="Book Antiqua" w:eastAsia="Book Antiqua" w:hAnsi="Book Antiqua" w:cs="Book Antiqua"/>
          <w:color w:val="000000"/>
        </w:rPr>
        <w:t xml:space="preserve"> and HOMA-IR are inexpensive and less difficult to apply in clinical practice, although each of them has its merits and deficiencies</w:t>
      </w:r>
      <w:r w:rsidRPr="00F056FE">
        <w:rPr>
          <w:rFonts w:ascii="Book Antiqua" w:eastAsia="Book Antiqua" w:hAnsi="Book Antiqua" w:cs="Book Antiqua"/>
          <w:color w:val="000000"/>
          <w:szCs w:val="30"/>
          <w:vertAlign w:val="superscript"/>
        </w:rPr>
        <w:t>[20]</w:t>
      </w:r>
      <w:r w:rsidRPr="00F056FE">
        <w:rPr>
          <w:rFonts w:ascii="Book Antiqua" w:eastAsia="Book Antiqua" w:hAnsi="Book Antiqua" w:cs="Book Antiqua"/>
          <w:color w:val="000000"/>
        </w:rPr>
        <w:t>. In this study</w:t>
      </w:r>
      <w:r w:rsidR="007530F4" w:rsidRPr="00F056FE">
        <w:rPr>
          <w:rFonts w:ascii="Book Antiqua" w:eastAsia="Book Antiqua" w:hAnsi="Book Antiqua" w:cs="Book Antiqua"/>
          <w:color w:val="000000"/>
        </w:rPr>
        <w:t>,</w:t>
      </w:r>
      <w:r w:rsidRPr="00F056FE">
        <w:rPr>
          <w:rFonts w:ascii="Book Antiqua" w:eastAsia="Book Antiqua" w:hAnsi="Book Antiqua" w:cs="Book Antiqua"/>
          <w:color w:val="000000"/>
        </w:rPr>
        <w:t xml:space="preserve"> HOMA-IR was used as a surrogate marker of insulin resistance, due to its correlation with clamp techniques and wide employment in clinical research.</w:t>
      </w:r>
    </w:p>
    <w:p w14:paraId="212E327F" w14:textId="77777777" w:rsidR="00A77B3E" w:rsidRPr="00F056FE" w:rsidRDefault="00000000">
      <w:pPr>
        <w:spacing w:line="360" w:lineRule="auto"/>
        <w:ind w:firstLine="240"/>
        <w:jc w:val="both"/>
      </w:pPr>
      <w:r w:rsidRPr="00F056FE">
        <w:rPr>
          <w:rFonts w:ascii="Book Antiqua" w:eastAsia="Book Antiqua" w:hAnsi="Book Antiqua" w:cs="Book Antiqua"/>
          <w:color w:val="000000"/>
        </w:rPr>
        <w:t>Previous research revealed positive association between BMI and HOMA-IR in adults and in children</w:t>
      </w:r>
      <w:r w:rsidRPr="00F056FE">
        <w:rPr>
          <w:rFonts w:ascii="Book Antiqua" w:eastAsia="Book Antiqua" w:hAnsi="Book Antiqua" w:cs="Book Antiqua"/>
          <w:color w:val="000000"/>
          <w:szCs w:val="30"/>
          <w:vertAlign w:val="superscript"/>
        </w:rPr>
        <w:t>[21,22]</w:t>
      </w:r>
      <w:r w:rsidRPr="00F056FE">
        <w:rPr>
          <w:rFonts w:ascii="Book Antiqua" w:eastAsia="Book Antiqua" w:hAnsi="Book Antiqua" w:cs="Book Antiqua"/>
          <w:color w:val="000000"/>
        </w:rPr>
        <w:t>. In this study, adolescents with class I and class II obesity had lower HOMA-IR than adolescents with class III obesity, which is in line with already published data showing that HOMA-IR rose linearly throughout the whole spectrum of BMI from underweight to severely obese children</w:t>
      </w:r>
      <w:r w:rsidRPr="00F056FE">
        <w:rPr>
          <w:rFonts w:ascii="Book Antiqua" w:eastAsia="Book Antiqua" w:hAnsi="Book Antiqua" w:cs="Book Antiqua"/>
          <w:color w:val="000000"/>
          <w:szCs w:val="30"/>
          <w:vertAlign w:val="superscript"/>
        </w:rPr>
        <w:t>[13]</w:t>
      </w:r>
      <w:r w:rsidRPr="00F056FE">
        <w:rPr>
          <w:rFonts w:ascii="Book Antiqua" w:eastAsia="Book Antiqua" w:hAnsi="Book Antiqua" w:cs="Book Antiqua"/>
          <w:color w:val="000000"/>
        </w:rPr>
        <w:t>.</w:t>
      </w:r>
    </w:p>
    <w:p w14:paraId="0453FEC1" w14:textId="77777777" w:rsidR="00A77B3E" w:rsidRPr="00F056FE" w:rsidRDefault="00000000">
      <w:pPr>
        <w:spacing w:line="360" w:lineRule="auto"/>
        <w:ind w:firstLine="240"/>
        <w:jc w:val="both"/>
      </w:pPr>
      <w:r w:rsidRPr="00F056FE">
        <w:rPr>
          <w:rFonts w:ascii="Book Antiqua" w:eastAsia="Book Antiqua" w:hAnsi="Book Antiqua" w:cs="Book Antiqua"/>
          <w:color w:val="000000"/>
        </w:rPr>
        <w:t>Although obesity and increased proportion of body fat are strongly associated with cardiometabolic risk, some individuals with excess body fat have HOMA-IR in the normal range and no metabolic abnormalities</w:t>
      </w:r>
      <w:r w:rsidRPr="00F056FE">
        <w:rPr>
          <w:rFonts w:ascii="Book Antiqua" w:eastAsia="Book Antiqua" w:hAnsi="Book Antiqua" w:cs="Book Antiqua"/>
          <w:color w:val="000000"/>
          <w:szCs w:val="30"/>
          <w:vertAlign w:val="superscript"/>
        </w:rPr>
        <w:t>[23]</w:t>
      </w:r>
      <w:r w:rsidRPr="00F056FE">
        <w:rPr>
          <w:rFonts w:ascii="Book Antiqua" w:eastAsia="Book Antiqua" w:hAnsi="Book Antiqua" w:cs="Book Antiqua"/>
          <w:color w:val="000000"/>
        </w:rPr>
        <w:t>. Factors responsible for preserved insulin sensitivity are not clear, but could be related to their lifestyle and alterations in adipose tissue biology. The results from a meta-analysis with pooled data from 15 studies found that CRF, assessed as VO</w:t>
      </w:r>
      <w:r w:rsidRPr="00F056FE">
        <w:rPr>
          <w:rFonts w:ascii="Book Antiqua" w:eastAsia="Book Antiqua" w:hAnsi="Book Antiqua" w:cs="Book Antiqua"/>
          <w:color w:val="000000"/>
          <w:szCs w:val="20"/>
          <w:vertAlign w:val="subscript"/>
        </w:rPr>
        <w:t>2</w:t>
      </w:r>
      <w:r w:rsidRPr="00F056FE">
        <w:rPr>
          <w:rFonts w:ascii="Book Antiqua" w:eastAsia="Book Antiqua" w:hAnsi="Book Antiqua" w:cs="Book Antiqua"/>
          <w:color w:val="000000"/>
        </w:rPr>
        <w:t>max, was higher in obese people without than in obese people with metabolic abnormalities</w:t>
      </w:r>
      <w:r w:rsidRPr="00F056FE">
        <w:rPr>
          <w:rFonts w:ascii="Book Antiqua" w:eastAsia="Book Antiqua" w:hAnsi="Book Antiqua" w:cs="Book Antiqua"/>
          <w:color w:val="000000"/>
          <w:szCs w:val="30"/>
          <w:vertAlign w:val="superscript"/>
        </w:rPr>
        <w:t>[24]</w:t>
      </w:r>
      <w:r w:rsidRPr="00F056FE">
        <w:rPr>
          <w:rFonts w:ascii="Book Antiqua" w:eastAsia="Book Antiqua" w:hAnsi="Book Antiqua" w:cs="Book Antiqua"/>
          <w:color w:val="000000"/>
        </w:rPr>
        <w:t>.</w:t>
      </w:r>
    </w:p>
    <w:p w14:paraId="2560EE52" w14:textId="02512442" w:rsidR="00A77B3E" w:rsidRPr="00F056FE" w:rsidRDefault="00000000">
      <w:pPr>
        <w:spacing w:line="360" w:lineRule="auto"/>
        <w:ind w:firstLine="240"/>
        <w:jc w:val="both"/>
      </w:pPr>
      <w:r w:rsidRPr="00F056FE">
        <w:rPr>
          <w:rFonts w:ascii="Book Antiqua" w:eastAsia="Book Antiqua" w:hAnsi="Book Antiqua" w:cs="Book Antiqua"/>
          <w:color w:val="000000"/>
        </w:rPr>
        <w:t>Scaling of VO</w:t>
      </w:r>
      <w:r w:rsidRPr="00F056FE">
        <w:rPr>
          <w:rFonts w:ascii="Book Antiqua" w:eastAsia="Book Antiqua" w:hAnsi="Book Antiqua" w:cs="Book Antiqua"/>
          <w:color w:val="000000"/>
          <w:szCs w:val="30"/>
          <w:vertAlign w:val="subscript"/>
        </w:rPr>
        <w:t>2</w:t>
      </w:r>
      <w:r w:rsidR="00343E17" w:rsidRPr="00F056FE">
        <w:rPr>
          <w:rFonts w:ascii="Book Antiqua" w:eastAsia="Book Antiqua" w:hAnsi="Book Antiqua" w:cs="Book Antiqua"/>
          <w:color w:val="000000"/>
          <w:szCs w:val="30"/>
        </w:rPr>
        <w:t>max</w:t>
      </w:r>
      <w:r w:rsidRPr="00F056FE">
        <w:rPr>
          <w:rFonts w:ascii="Book Antiqua" w:eastAsia="Book Antiqua" w:hAnsi="Book Antiqua" w:cs="Book Antiqua"/>
          <w:color w:val="000000"/>
        </w:rPr>
        <w:t xml:space="preserve"> by TB</w:t>
      </w:r>
      <w:r w:rsidR="00343E17" w:rsidRPr="00F056FE">
        <w:rPr>
          <w:rFonts w:ascii="Book Antiqua" w:eastAsia="Book Antiqua" w:hAnsi="Book Antiqua" w:cs="Book Antiqua"/>
          <w:color w:val="000000"/>
        </w:rPr>
        <w:t>W</w:t>
      </w:r>
      <w:r w:rsidRPr="00F056FE">
        <w:rPr>
          <w:rFonts w:ascii="Book Antiqua" w:eastAsia="Book Antiqua" w:hAnsi="Book Antiqua" w:cs="Book Antiqua"/>
          <w:color w:val="000000"/>
        </w:rPr>
        <w:t xml:space="preserve"> leads to a considerable underestimation of CRF in obese individuals</w:t>
      </w:r>
      <w:r w:rsidRPr="00F056FE">
        <w:rPr>
          <w:rFonts w:ascii="Book Antiqua" w:eastAsia="Book Antiqua" w:hAnsi="Book Antiqua" w:cs="Book Antiqua"/>
          <w:color w:val="000000"/>
          <w:szCs w:val="30"/>
          <w:vertAlign w:val="superscript"/>
        </w:rPr>
        <w:t>[</w:t>
      </w:r>
      <w:r w:rsidRPr="00F056FE">
        <w:rPr>
          <w:rFonts w:ascii="Book Antiqua" w:eastAsia="Book Antiqua" w:hAnsi="Book Antiqua" w:cs="Book Antiqua"/>
          <w:color w:val="000000"/>
          <w:szCs w:val="20"/>
          <w:vertAlign w:val="superscript"/>
        </w:rPr>
        <w:t>25]</w:t>
      </w:r>
      <w:r w:rsidRPr="00F056FE">
        <w:rPr>
          <w:rFonts w:ascii="Book Antiqua" w:eastAsia="Book Antiqua" w:hAnsi="Book Antiqua" w:cs="Book Antiqua"/>
          <w:color w:val="000000"/>
        </w:rPr>
        <w:t>. Some authors suggest lean body mass to be the strongest determinant of VO</w:t>
      </w:r>
      <w:r w:rsidR="00343E17" w:rsidRPr="00F056FE">
        <w:rPr>
          <w:rFonts w:ascii="Book Antiqua" w:eastAsia="Book Antiqua" w:hAnsi="Book Antiqua" w:cs="Book Antiqua"/>
          <w:color w:val="000000"/>
          <w:vertAlign w:val="subscript"/>
        </w:rPr>
        <w:t>2</w:t>
      </w:r>
      <w:r w:rsidRPr="00F056FE">
        <w:rPr>
          <w:rFonts w:ascii="Book Antiqua" w:eastAsia="Book Antiqua" w:hAnsi="Book Antiqua" w:cs="Book Antiqua"/>
          <w:color w:val="000000"/>
        </w:rPr>
        <w:t>max, while fat mass does not significantly affect VO</w:t>
      </w:r>
      <w:r w:rsidR="00343E17" w:rsidRPr="00F056FE">
        <w:rPr>
          <w:rFonts w:ascii="Book Antiqua" w:eastAsia="Book Antiqua" w:hAnsi="Book Antiqua" w:cs="Book Antiqua"/>
          <w:color w:val="000000"/>
          <w:vertAlign w:val="subscript"/>
        </w:rPr>
        <w:t>2</w:t>
      </w:r>
      <w:r w:rsidRPr="00F056FE">
        <w:rPr>
          <w:rFonts w:ascii="Book Antiqua" w:eastAsia="Book Antiqua" w:hAnsi="Book Antiqua" w:cs="Book Antiqua"/>
          <w:color w:val="000000"/>
        </w:rPr>
        <w:t>max after adjustment for lean mass</w:t>
      </w:r>
      <w:r w:rsidRPr="00F056FE">
        <w:rPr>
          <w:rFonts w:ascii="Book Antiqua" w:eastAsia="Book Antiqua" w:hAnsi="Book Antiqua" w:cs="Book Antiqua"/>
          <w:color w:val="000000"/>
          <w:szCs w:val="30"/>
          <w:vertAlign w:val="superscript"/>
        </w:rPr>
        <w:t>[26]</w:t>
      </w:r>
      <w:r w:rsidRPr="00F056FE">
        <w:rPr>
          <w:rFonts w:ascii="Book Antiqua" w:eastAsia="Book Antiqua" w:hAnsi="Book Antiqua" w:cs="Book Antiqua"/>
          <w:color w:val="000000"/>
        </w:rPr>
        <w:t>. To eliminate the confounding factor of adiposity, it is recommended to express CRF in relation to FFM</w:t>
      </w:r>
      <w:r w:rsidRPr="00F056FE">
        <w:rPr>
          <w:rFonts w:ascii="Book Antiqua" w:eastAsia="Book Antiqua" w:hAnsi="Book Antiqua" w:cs="Book Antiqua"/>
          <w:color w:val="000000"/>
          <w:szCs w:val="30"/>
          <w:vertAlign w:val="superscript"/>
        </w:rPr>
        <w:t>[27]</w:t>
      </w:r>
      <w:r w:rsidRPr="00F056FE">
        <w:rPr>
          <w:rFonts w:ascii="Book Antiqua" w:eastAsia="Book Antiqua" w:hAnsi="Book Antiqua" w:cs="Book Antiqua"/>
          <w:color w:val="000000"/>
        </w:rPr>
        <w:t xml:space="preserve">. However, body composition analysis is not routinely available </w:t>
      </w:r>
      <w:r w:rsidRPr="00F056FE">
        <w:rPr>
          <w:rFonts w:ascii="Book Antiqua" w:eastAsia="Book Antiqua" w:hAnsi="Book Antiqua" w:cs="Book Antiqua"/>
          <w:color w:val="000000"/>
        </w:rPr>
        <w:lastRenderedPageBreak/>
        <w:t xml:space="preserve">nor performed in everyday practice. Therefore, in </w:t>
      </w:r>
      <w:r w:rsidR="006441E8" w:rsidRPr="00F056FE">
        <w:rPr>
          <w:rFonts w:ascii="Book Antiqua" w:eastAsia="Book Antiqua" w:hAnsi="Book Antiqua" w:cs="Book Antiqua"/>
          <w:color w:val="000000"/>
        </w:rPr>
        <w:t>the present study</w:t>
      </w:r>
      <w:r w:rsidRPr="00F056FE">
        <w:rPr>
          <w:rFonts w:ascii="Book Antiqua" w:eastAsia="Book Antiqua" w:hAnsi="Book Antiqua" w:cs="Book Antiqua"/>
          <w:color w:val="000000"/>
        </w:rPr>
        <w:t>, CRF was expressed in both ways, scaled by TB</w:t>
      </w:r>
      <w:r w:rsidR="00343E17" w:rsidRPr="00F056FE">
        <w:rPr>
          <w:rFonts w:ascii="Book Antiqua" w:eastAsia="Book Antiqua" w:hAnsi="Book Antiqua" w:cs="Book Antiqua"/>
          <w:color w:val="000000"/>
        </w:rPr>
        <w:t>W</w:t>
      </w:r>
      <w:r w:rsidRPr="00F056FE">
        <w:rPr>
          <w:rFonts w:ascii="Book Antiqua" w:eastAsia="Book Antiqua" w:hAnsi="Book Antiqua" w:cs="Book Antiqua"/>
          <w:color w:val="000000"/>
        </w:rPr>
        <w:t xml:space="preserve"> and FFM.</w:t>
      </w:r>
    </w:p>
    <w:p w14:paraId="12A38477" w14:textId="7DE8B0C5" w:rsidR="00A77B3E" w:rsidRPr="00F056FE" w:rsidRDefault="00000000">
      <w:pPr>
        <w:spacing w:line="360" w:lineRule="auto"/>
        <w:ind w:firstLine="240"/>
        <w:jc w:val="both"/>
      </w:pPr>
      <w:r w:rsidRPr="00F056FE">
        <w:rPr>
          <w:rFonts w:ascii="Book Antiqua" w:eastAsia="Book Antiqua" w:hAnsi="Book Antiqua" w:cs="Book Antiqua"/>
          <w:color w:val="000000"/>
        </w:rPr>
        <w:t>When otherwise healthy obese children and adolescents and their peers with appropriate BMI were compared, despite being expressed in relation to lean mass, CRF was still significantly lower in the obese group</w:t>
      </w:r>
      <w:r w:rsidRPr="00F056FE">
        <w:rPr>
          <w:rFonts w:ascii="Book Antiqua" w:eastAsia="Book Antiqua" w:hAnsi="Book Antiqua" w:cs="Book Antiqua"/>
          <w:color w:val="000000"/>
          <w:szCs w:val="30"/>
          <w:vertAlign w:val="superscript"/>
        </w:rPr>
        <w:t>[28]</w:t>
      </w:r>
      <w:r w:rsidRPr="00F056FE">
        <w:rPr>
          <w:rFonts w:ascii="Book Antiqua" w:eastAsia="Book Antiqua" w:hAnsi="Book Antiqua" w:cs="Book Antiqua"/>
          <w:color w:val="000000"/>
        </w:rPr>
        <w:t xml:space="preserve">. According to our knowledge, there are no published data regarding the comparison of CRF between the groups of adolescents with different obesity categories. In this study adolescents from </w:t>
      </w:r>
      <w:r w:rsidR="0070609B" w:rsidRPr="00F056FE">
        <w:rPr>
          <w:rFonts w:ascii="Book Antiqua" w:eastAsia="Book Antiqua" w:hAnsi="Book Antiqua" w:cs="Book Antiqua"/>
          <w:color w:val="000000"/>
        </w:rPr>
        <w:t xml:space="preserve">the </w:t>
      </w:r>
      <w:r w:rsidRPr="00F056FE">
        <w:rPr>
          <w:rFonts w:ascii="Book Antiqua" w:eastAsia="Book Antiqua" w:hAnsi="Book Antiqua" w:cs="Book Antiqua"/>
          <w:color w:val="000000"/>
        </w:rPr>
        <w:t>class I obesity group had, in comparison with subjects from class III obesity group, significantly higher values of both CRF</w:t>
      </w:r>
      <w:r w:rsidRPr="00F056FE">
        <w:rPr>
          <w:rFonts w:ascii="Book Antiqua" w:eastAsia="Book Antiqua" w:hAnsi="Book Antiqua" w:cs="Book Antiqua"/>
          <w:color w:val="000000"/>
          <w:szCs w:val="20"/>
          <w:vertAlign w:val="subscript"/>
        </w:rPr>
        <w:t>TBW</w:t>
      </w:r>
      <w:r w:rsidRPr="00F056FE">
        <w:rPr>
          <w:rFonts w:ascii="Book Antiqua" w:eastAsia="Book Antiqua" w:hAnsi="Book Antiqua" w:cs="Book Antiqua"/>
          <w:color w:val="000000"/>
        </w:rPr>
        <w:t xml:space="preserve"> and CRF</w:t>
      </w:r>
      <w:r w:rsidRPr="00F056FE">
        <w:rPr>
          <w:rFonts w:ascii="Book Antiqua" w:eastAsia="Book Antiqua" w:hAnsi="Book Antiqua" w:cs="Book Antiqua"/>
          <w:color w:val="000000"/>
          <w:szCs w:val="20"/>
          <w:vertAlign w:val="subscript"/>
        </w:rPr>
        <w:t>FFM</w:t>
      </w:r>
      <w:r w:rsidRPr="00F056FE">
        <w:rPr>
          <w:rFonts w:ascii="Book Antiqua" w:eastAsia="Book Antiqua" w:hAnsi="Book Antiqua" w:cs="Book Antiqua"/>
          <w:color w:val="000000"/>
        </w:rPr>
        <w:t>.</w:t>
      </w:r>
    </w:p>
    <w:p w14:paraId="261D7BB2" w14:textId="25D0AC09" w:rsidR="00A77B3E" w:rsidRPr="00F056FE" w:rsidRDefault="00000000">
      <w:pPr>
        <w:spacing w:line="360" w:lineRule="auto"/>
        <w:ind w:firstLine="240"/>
        <w:jc w:val="both"/>
      </w:pPr>
      <w:r w:rsidRPr="00F056FE">
        <w:rPr>
          <w:rFonts w:ascii="Book Antiqua" w:eastAsia="Book Antiqua" w:hAnsi="Book Antiqua" w:cs="Book Antiqua"/>
          <w:color w:val="000000"/>
        </w:rPr>
        <w:t>Also, in the entire study population, a weak negative correlation of HOMA-IR with CRF</w:t>
      </w:r>
      <w:r w:rsidRPr="00F056FE">
        <w:rPr>
          <w:rFonts w:ascii="Book Antiqua" w:eastAsia="Book Antiqua" w:hAnsi="Book Antiqua" w:cs="Book Antiqua"/>
          <w:color w:val="000000"/>
          <w:szCs w:val="20"/>
          <w:vertAlign w:val="subscript"/>
        </w:rPr>
        <w:t>TB</w:t>
      </w:r>
      <w:r w:rsidR="003C1B2D" w:rsidRPr="00F056FE">
        <w:rPr>
          <w:rFonts w:ascii="Book Antiqua" w:eastAsia="Book Antiqua" w:hAnsi="Book Antiqua" w:cs="Book Antiqua"/>
          <w:color w:val="000000"/>
          <w:szCs w:val="20"/>
          <w:vertAlign w:val="subscript"/>
        </w:rPr>
        <w:t>W</w:t>
      </w:r>
      <w:r w:rsidRPr="00F056FE">
        <w:rPr>
          <w:rFonts w:ascii="Book Antiqua" w:eastAsia="Book Antiqua" w:hAnsi="Book Antiqua" w:cs="Book Antiqua"/>
          <w:color w:val="000000"/>
        </w:rPr>
        <w:t xml:space="preserve"> and CRF</w:t>
      </w:r>
      <w:r w:rsidRPr="00F056FE">
        <w:rPr>
          <w:rFonts w:ascii="Book Antiqua" w:eastAsia="Book Antiqua" w:hAnsi="Book Antiqua" w:cs="Book Antiqua"/>
          <w:color w:val="000000"/>
          <w:szCs w:val="20"/>
          <w:vertAlign w:val="subscript"/>
        </w:rPr>
        <w:t xml:space="preserve">FFM </w:t>
      </w:r>
      <w:r w:rsidRPr="00F056FE">
        <w:rPr>
          <w:rFonts w:ascii="Book Antiqua" w:eastAsia="Book Antiqua" w:hAnsi="Book Antiqua" w:cs="Book Antiqua"/>
          <w:color w:val="000000"/>
        </w:rPr>
        <w:t>was found. Similar results were obtained in several studies. In a cross-sectional, multi-ethnic study, which included 1445 children aged 9</w:t>
      </w:r>
      <w:r w:rsidR="0070609B" w:rsidRPr="00F056FE">
        <w:rPr>
          <w:rFonts w:ascii="Book Antiqua" w:eastAsia="Book Antiqua" w:hAnsi="Book Antiqua" w:cs="Book Antiqua"/>
          <w:color w:val="000000"/>
        </w:rPr>
        <w:t xml:space="preserve"> years to </w:t>
      </w:r>
      <w:r w:rsidRPr="00F056FE">
        <w:rPr>
          <w:rFonts w:ascii="Book Antiqua" w:eastAsia="Book Antiqua" w:hAnsi="Book Antiqua" w:cs="Book Antiqua"/>
          <w:color w:val="000000"/>
        </w:rPr>
        <w:t xml:space="preserve">10 years, a negative association between CRF and HOMA-IR was established. After adjustment for fat mass index the association still remained statistically significant. The adjustment for </w:t>
      </w:r>
      <w:r w:rsidR="00DD6813" w:rsidRPr="00F056FE">
        <w:rPr>
          <w:rFonts w:ascii="Book Antiqua" w:eastAsia="Book Antiqua" w:hAnsi="Book Antiqua" w:cs="Book Antiqua"/>
          <w:color w:val="000000"/>
        </w:rPr>
        <w:t>FFM</w:t>
      </w:r>
      <w:r w:rsidRPr="00F056FE">
        <w:rPr>
          <w:rFonts w:ascii="Book Antiqua" w:eastAsia="Book Antiqua" w:hAnsi="Book Antiqua" w:cs="Book Antiqua"/>
          <w:color w:val="000000"/>
        </w:rPr>
        <w:t xml:space="preserve"> index did not further reduce the negative association between CRF and HOMA-IR</w:t>
      </w:r>
      <w:r w:rsidRPr="00F056FE">
        <w:rPr>
          <w:rFonts w:ascii="Book Antiqua" w:eastAsia="Book Antiqua" w:hAnsi="Book Antiqua" w:cs="Book Antiqua"/>
          <w:color w:val="000000"/>
          <w:szCs w:val="30"/>
          <w:vertAlign w:val="superscript"/>
        </w:rPr>
        <w:t>[29]</w:t>
      </w:r>
      <w:r w:rsidRPr="00F056FE">
        <w:rPr>
          <w:rFonts w:ascii="Book Antiqua" w:eastAsia="Book Antiqua" w:hAnsi="Book Antiqua" w:cs="Book Antiqua"/>
          <w:color w:val="000000"/>
        </w:rPr>
        <w:t>. In 1710 children with an average age of 11.4 years ± 2.4 years, VO</w:t>
      </w:r>
      <w:r w:rsidRPr="00F056FE">
        <w:rPr>
          <w:rFonts w:ascii="Book Antiqua" w:eastAsia="Book Antiqua" w:hAnsi="Book Antiqua" w:cs="Book Antiqua"/>
          <w:color w:val="000000"/>
          <w:szCs w:val="20"/>
          <w:vertAlign w:val="subscript"/>
        </w:rPr>
        <w:t>2</w:t>
      </w:r>
      <w:r w:rsidRPr="00F056FE">
        <w:rPr>
          <w:rFonts w:ascii="Book Antiqua" w:eastAsia="Book Antiqua" w:hAnsi="Book Antiqua" w:cs="Book Antiqua"/>
          <w:color w:val="000000"/>
        </w:rPr>
        <w:t xml:space="preserve">max expressed in relation to lean and total body mass were correlated with HOMA-IR as follows: </w:t>
      </w:r>
      <w:r w:rsidRPr="00F056FE">
        <w:rPr>
          <w:rFonts w:ascii="Book Antiqua" w:eastAsia="Book Antiqua" w:hAnsi="Book Antiqua" w:cs="Book Antiqua"/>
          <w:i/>
          <w:iCs/>
          <w:color w:val="000000"/>
        </w:rPr>
        <w:t>r</w:t>
      </w:r>
      <w:r w:rsidRPr="00F056FE">
        <w:rPr>
          <w:rFonts w:ascii="Book Antiqua" w:eastAsia="Book Antiqua" w:hAnsi="Book Antiqua" w:cs="Book Antiqua"/>
          <w:color w:val="000000"/>
        </w:rPr>
        <w:t xml:space="preserve"> = -0.076, </w:t>
      </w:r>
      <w:r w:rsidRPr="00F056FE">
        <w:rPr>
          <w:rFonts w:ascii="Book Antiqua" w:eastAsia="Book Antiqua" w:hAnsi="Book Antiqua" w:cs="Book Antiqua"/>
          <w:i/>
          <w:iCs/>
          <w:color w:val="000000"/>
        </w:rPr>
        <w:t>P</w:t>
      </w:r>
      <w:r w:rsidRPr="00F056FE">
        <w:rPr>
          <w:rFonts w:ascii="Book Antiqua" w:eastAsia="Book Antiqua" w:hAnsi="Book Antiqua" w:cs="Book Antiqua"/>
          <w:color w:val="000000"/>
        </w:rPr>
        <w:t xml:space="preserve"> &lt; 0.002; </w:t>
      </w:r>
      <w:r w:rsidRPr="00F056FE">
        <w:rPr>
          <w:rFonts w:ascii="Book Antiqua" w:eastAsia="Book Antiqua" w:hAnsi="Book Antiqua" w:cs="Book Antiqua"/>
          <w:i/>
          <w:iCs/>
          <w:color w:val="000000"/>
        </w:rPr>
        <w:t>r</w:t>
      </w:r>
      <w:r w:rsidRPr="00F056FE">
        <w:rPr>
          <w:rFonts w:ascii="Book Antiqua" w:eastAsia="Book Antiqua" w:hAnsi="Book Antiqua" w:cs="Book Antiqua"/>
          <w:color w:val="000000"/>
        </w:rPr>
        <w:t xml:space="preserve"> = -0.264, </w:t>
      </w:r>
      <w:r w:rsidRPr="00F056FE">
        <w:rPr>
          <w:rFonts w:ascii="Book Antiqua" w:eastAsia="Book Antiqua" w:hAnsi="Book Antiqua" w:cs="Book Antiqua"/>
          <w:i/>
          <w:iCs/>
          <w:color w:val="000000"/>
        </w:rPr>
        <w:t>P</w:t>
      </w:r>
      <w:r w:rsidRPr="00F056FE">
        <w:rPr>
          <w:rFonts w:ascii="Book Antiqua" w:eastAsia="Book Antiqua" w:hAnsi="Book Antiqua" w:cs="Book Antiqua"/>
          <w:color w:val="000000"/>
        </w:rPr>
        <w:t xml:space="preserve"> &lt; 0.001</w:t>
      </w:r>
      <w:r w:rsidRPr="00F056FE">
        <w:rPr>
          <w:rFonts w:ascii="Book Antiqua" w:eastAsia="Book Antiqua" w:hAnsi="Book Antiqua" w:cs="Book Antiqua"/>
          <w:color w:val="000000"/>
          <w:szCs w:val="30"/>
          <w:vertAlign w:val="superscript"/>
        </w:rPr>
        <w:t>[27]</w:t>
      </w:r>
      <w:r w:rsidRPr="00F056FE">
        <w:rPr>
          <w:rFonts w:ascii="Book Antiqua" w:eastAsia="Book Antiqua" w:hAnsi="Book Antiqua" w:cs="Book Antiqua"/>
          <w:color w:val="000000"/>
        </w:rPr>
        <w:t xml:space="preserve">. However, somewhat different results were obtained from a study including 452 children aged 6 years to 8 years. CRF expressed in relation to </w:t>
      </w:r>
      <w:r w:rsidR="007C320E" w:rsidRPr="00F056FE">
        <w:rPr>
          <w:rFonts w:ascii="Book Antiqua" w:eastAsia="Book Antiqua" w:hAnsi="Book Antiqua" w:cs="Book Antiqua"/>
          <w:color w:val="000000"/>
        </w:rPr>
        <w:t>TBW</w:t>
      </w:r>
      <w:r w:rsidRPr="00F056FE">
        <w:rPr>
          <w:rFonts w:ascii="Book Antiqua" w:eastAsia="Book Antiqua" w:hAnsi="Book Antiqua" w:cs="Book Antiqua"/>
          <w:color w:val="000000"/>
        </w:rPr>
        <w:t xml:space="preserve"> was negatively associated with HOMA-IR, while CRF appropriately controlled for body size and composition using lean mass was not related to HOMA-IR</w:t>
      </w:r>
      <w:r w:rsidRPr="00F056FE">
        <w:rPr>
          <w:rFonts w:ascii="Book Antiqua" w:eastAsia="Book Antiqua" w:hAnsi="Book Antiqua" w:cs="Book Antiqua"/>
          <w:color w:val="000000"/>
          <w:szCs w:val="30"/>
          <w:vertAlign w:val="superscript"/>
        </w:rPr>
        <w:t>[30]</w:t>
      </w:r>
      <w:r w:rsidRPr="00F056FE">
        <w:rPr>
          <w:rFonts w:ascii="Book Antiqua" w:eastAsia="Book Antiqua" w:hAnsi="Book Antiqua" w:cs="Book Antiqua"/>
          <w:color w:val="000000"/>
        </w:rPr>
        <w:t>. It is worth mentioning that participants included in our study were, in comparison with subjects from all the aforementioned studies, older and exclusively pubertal.</w:t>
      </w:r>
    </w:p>
    <w:p w14:paraId="541F2F2C" w14:textId="51649C00" w:rsidR="00A77B3E" w:rsidRPr="00F056FE" w:rsidRDefault="00000000">
      <w:pPr>
        <w:spacing w:line="360" w:lineRule="auto"/>
        <w:ind w:firstLine="240"/>
        <w:jc w:val="both"/>
      </w:pPr>
      <w:r w:rsidRPr="00F056FE">
        <w:rPr>
          <w:rFonts w:ascii="Book Antiqua" w:eastAsia="Book Antiqua" w:hAnsi="Book Antiqua" w:cs="Book Antiqua"/>
          <w:color w:val="000000"/>
        </w:rPr>
        <w:t xml:space="preserve">Although the association between CRF and insulin resistance is weak, it is not negligible. Prospective, longitudinal studies indicate a negative association of CRF in childhood with fasting insulin levels and HOMA-IR in adulthood, suggesting that CRF during adolescence is important for preserving insulin sensitivity in later life. A prospective study, which followed 317 adolescents from the age of 15 </w:t>
      </w:r>
      <w:r w:rsidR="00397179" w:rsidRPr="00F056FE">
        <w:rPr>
          <w:rFonts w:ascii="Book Antiqua" w:eastAsia="Book Antiqua" w:hAnsi="Book Antiqua" w:cs="Book Antiqua"/>
          <w:color w:val="000000"/>
        </w:rPr>
        <w:t xml:space="preserve">years </w:t>
      </w:r>
      <w:r w:rsidRPr="00F056FE">
        <w:rPr>
          <w:rFonts w:ascii="Book Antiqua" w:eastAsia="Book Antiqua" w:hAnsi="Book Antiqua" w:cs="Book Antiqua"/>
          <w:color w:val="000000"/>
        </w:rPr>
        <w:t xml:space="preserve">for up to a maximum of 12 years, showed that CRF and isometric muscle strength in adolescence are negatively related to fasting insulin and HOMA-IR in young adulthood, regardless of </w:t>
      </w:r>
      <w:r w:rsidRPr="00F056FE">
        <w:rPr>
          <w:rFonts w:ascii="Book Antiqua" w:eastAsia="Book Antiqua" w:hAnsi="Book Antiqua" w:cs="Book Antiqua"/>
          <w:color w:val="000000"/>
        </w:rPr>
        <w:lastRenderedPageBreak/>
        <w:t>obesity</w:t>
      </w:r>
      <w:r w:rsidRPr="00F056FE">
        <w:rPr>
          <w:rFonts w:ascii="Book Antiqua" w:eastAsia="Book Antiqua" w:hAnsi="Book Antiqua" w:cs="Book Antiqua"/>
          <w:color w:val="000000"/>
          <w:szCs w:val="30"/>
          <w:vertAlign w:val="superscript"/>
        </w:rPr>
        <w:t>[31]</w:t>
      </w:r>
      <w:r w:rsidRPr="00F056FE">
        <w:rPr>
          <w:rFonts w:ascii="Book Antiqua" w:eastAsia="Book Antiqua" w:hAnsi="Book Antiqua" w:cs="Book Antiqua"/>
          <w:color w:val="000000"/>
        </w:rPr>
        <w:t>. In a study with more than 2000 involved subjects, CRF and muscle fitness in children aged 7</w:t>
      </w:r>
      <w:r w:rsidR="001F28F0" w:rsidRPr="00F056FE">
        <w:rPr>
          <w:rFonts w:ascii="Book Antiqua" w:eastAsia="Book Antiqua" w:hAnsi="Book Antiqua" w:cs="Book Antiqua"/>
          <w:color w:val="000000"/>
        </w:rPr>
        <w:t xml:space="preserve"> years to </w:t>
      </w:r>
      <w:r w:rsidRPr="00F056FE">
        <w:rPr>
          <w:rFonts w:ascii="Book Antiqua" w:eastAsia="Book Antiqua" w:hAnsi="Book Antiqua" w:cs="Book Antiqua"/>
          <w:color w:val="000000"/>
        </w:rPr>
        <w:t>15 years were negatively associated with fasting insulin and HOMA-IR 20 years later. The association remained statistically significant after adjustment for childhood abdominal circumference</w:t>
      </w:r>
      <w:r w:rsidRPr="00F056FE">
        <w:rPr>
          <w:rFonts w:ascii="Book Antiqua" w:eastAsia="Book Antiqua" w:hAnsi="Book Antiqua" w:cs="Book Antiqua"/>
          <w:color w:val="000000"/>
          <w:szCs w:val="30"/>
          <w:vertAlign w:val="superscript"/>
        </w:rPr>
        <w:t>[32]</w:t>
      </w:r>
      <w:r w:rsidRPr="00F056FE">
        <w:rPr>
          <w:rFonts w:ascii="Book Antiqua" w:eastAsia="Book Antiqua" w:hAnsi="Book Antiqua" w:cs="Book Antiqua"/>
          <w:color w:val="000000"/>
        </w:rPr>
        <w:t>.</w:t>
      </w:r>
    </w:p>
    <w:p w14:paraId="4B618276" w14:textId="5059F7AA" w:rsidR="00A77B3E" w:rsidRPr="00F056FE" w:rsidRDefault="00000000">
      <w:pPr>
        <w:spacing w:line="360" w:lineRule="auto"/>
        <w:ind w:firstLine="240"/>
        <w:jc w:val="both"/>
      </w:pPr>
      <w:r w:rsidRPr="00F056FE">
        <w:rPr>
          <w:rFonts w:ascii="Book Antiqua" w:eastAsia="Book Antiqua" w:hAnsi="Book Antiqua" w:cs="Book Antiqua"/>
          <w:color w:val="000000"/>
        </w:rPr>
        <w:t>To examine in more detail the association of CRF with HOMA-IR, pa</w:t>
      </w:r>
      <w:r w:rsidR="003C1B2D" w:rsidRPr="00F056FE">
        <w:rPr>
          <w:rFonts w:ascii="Book Antiqua" w:eastAsia="Book Antiqua" w:hAnsi="Book Antiqua" w:cs="Book Antiqua"/>
          <w:color w:val="000000"/>
        </w:rPr>
        <w:t>r</w:t>
      </w:r>
      <w:r w:rsidRPr="00F056FE">
        <w:rPr>
          <w:rFonts w:ascii="Book Antiqua" w:eastAsia="Book Antiqua" w:hAnsi="Book Antiqua" w:cs="Book Antiqua"/>
          <w:color w:val="000000"/>
        </w:rPr>
        <w:t>ticipants were divided according to terciles of VO</w:t>
      </w:r>
      <w:r w:rsidRPr="00F056FE">
        <w:rPr>
          <w:rFonts w:ascii="Book Antiqua" w:eastAsia="Book Antiqua" w:hAnsi="Book Antiqua" w:cs="Book Antiqua"/>
          <w:color w:val="000000"/>
          <w:szCs w:val="20"/>
          <w:vertAlign w:val="subscript"/>
        </w:rPr>
        <w:t>2</w:t>
      </w:r>
      <w:r w:rsidRPr="00F056FE">
        <w:rPr>
          <w:rFonts w:ascii="Book Antiqua" w:eastAsia="Book Antiqua" w:hAnsi="Book Antiqua" w:cs="Book Antiqua"/>
          <w:color w:val="000000"/>
        </w:rPr>
        <w:t>max into groups with poor, intermediate and good CRF</w:t>
      </w:r>
      <w:r w:rsidRPr="00F056FE">
        <w:rPr>
          <w:rFonts w:ascii="Book Antiqua" w:eastAsia="Book Antiqua" w:hAnsi="Book Antiqua" w:cs="Book Antiqua"/>
          <w:color w:val="000000"/>
          <w:szCs w:val="20"/>
          <w:vertAlign w:val="subscript"/>
        </w:rPr>
        <w:t>TB</w:t>
      </w:r>
      <w:r w:rsidR="0029344A" w:rsidRPr="00F056FE">
        <w:rPr>
          <w:rFonts w:ascii="Book Antiqua" w:eastAsia="Book Antiqua" w:hAnsi="Book Antiqua" w:cs="Book Antiqua"/>
          <w:color w:val="000000"/>
          <w:szCs w:val="20"/>
          <w:vertAlign w:val="subscript"/>
        </w:rPr>
        <w:t>W</w:t>
      </w:r>
      <w:r w:rsidRPr="00F056FE">
        <w:rPr>
          <w:rFonts w:ascii="Book Antiqua" w:eastAsia="Book Antiqua" w:hAnsi="Book Antiqua" w:cs="Book Antiqua"/>
          <w:color w:val="000000"/>
        </w:rPr>
        <w:t xml:space="preserve"> and CRF</w:t>
      </w:r>
      <w:r w:rsidRPr="00F056FE">
        <w:rPr>
          <w:rFonts w:ascii="Book Antiqua" w:eastAsia="Book Antiqua" w:hAnsi="Book Antiqua" w:cs="Book Antiqua"/>
          <w:color w:val="000000"/>
          <w:szCs w:val="20"/>
          <w:vertAlign w:val="subscript"/>
        </w:rPr>
        <w:t>FFM</w:t>
      </w:r>
      <w:r w:rsidRPr="00F056FE">
        <w:rPr>
          <w:rFonts w:ascii="Book Antiqua" w:eastAsia="Book Antiqua" w:hAnsi="Book Antiqua" w:cs="Book Antiqua"/>
          <w:color w:val="000000"/>
        </w:rPr>
        <w:t>.</w:t>
      </w:r>
    </w:p>
    <w:p w14:paraId="76D6D85C" w14:textId="6D25BAD2" w:rsidR="00A77B3E" w:rsidRPr="00F056FE" w:rsidRDefault="00000000">
      <w:pPr>
        <w:spacing w:line="360" w:lineRule="auto"/>
        <w:ind w:firstLine="240"/>
        <w:jc w:val="both"/>
      </w:pPr>
      <w:r w:rsidRPr="00F056FE">
        <w:rPr>
          <w:rFonts w:ascii="Book Antiqua" w:eastAsia="Book Antiqua" w:hAnsi="Book Antiqua" w:cs="Book Antiqua"/>
          <w:color w:val="000000"/>
        </w:rPr>
        <w:t>The group of adolescents with poor CRF had a significantly higher HOMA-IR than the group of adolescents with good CRF, both for CRF</w:t>
      </w:r>
      <w:r w:rsidRPr="00F056FE">
        <w:rPr>
          <w:rFonts w:ascii="Book Antiqua" w:eastAsia="Book Antiqua" w:hAnsi="Book Antiqua" w:cs="Book Antiqua"/>
          <w:color w:val="000000"/>
          <w:szCs w:val="20"/>
          <w:vertAlign w:val="subscript"/>
        </w:rPr>
        <w:t>TB</w:t>
      </w:r>
      <w:r w:rsidR="008E5355" w:rsidRPr="00F056FE">
        <w:rPr>
          <w:rFonts w:ascii="Book Antiqua" w:eastAsia="Book Antiqua" w:hAnsi="Book Antiqua" w:cs="Book Antiqua"/>
          <w:color w:val="000000"/>
          <w:szCs w:val="20"/>
          <w:vertAlign w:val="subscript"/>
        </w:rPr>
        <w:t>W</w:t>
      </w:r>
      <w:r w:rsidRPr="00F056FE">
        <w:rPr>
          <w:rFonts w:ascii="Book Antiqua" w:eastAsia="Book Antiqua" w:hAnsi="Book Antiqua" w:cs="Book Antiqua"/>
          <w:color w:val="000000"/>
        </w:rPr>
        <w:t xml:space="preserve"> and CRF</w:t>
      </w:r>
      <w:r w:rsidRPr="00F056FE">
        <w:rPr>
          <w:rFonts w:ascii="Book Antiqua" w:eastAsia="Book Antiqua" w:hAnsi="Book Antiqua" w:cs="Book Antiqua"/>
          <w:color w:val="000000"/>
          <w:szCs w:val="20"/>
          <w:vertAlign w:val="subscript"/>
        </w:rPr>
        <w:t>FFM</w:t>
      </w:r>
      <w:r w:rsidRPr="00F056FE">
        <w:rPr>
          <w:rFonts w:ascii="Book Antiqua" w:eastAsia="Book Antiqua" w:hAnsi="Book Antiqua" w:cs="Book Antiqua"/>
          <w:color w:val="000000"/>
        </w:rPr>
        <w:t>. Also, HOMA-IR was higher in the group with poor, compared to the group with intermediate CRF</w:t>
      </w:r>
      <w:r w:rsidRPr="00F056FE">
        <w:rPr>
          <w:rFonts w:ascii="Book Antiqua" w:eastAsia="Book Antiqua" w:hAnsi="Book Antiqua" w:cs="Book Antiqua"/>
          <w:color w:val="000000"/>
          <w:szCs w:val="20"/>
          <w:vertAlign w:val="subscript"/>
        </w:rPr>
        <w:t>TB</w:t>
      </w:r>
      <w:r w:rsidR="008E5355" w:rsidRPr="00F056FE">
        <w:rPr>
          <w:rFonts w:ascii="Book Antiqua" w:eastAsia="Book Antiqua" w:hAnsi="Book Antiqua" w:cs="Book Antiqua"/>
          <w:color w:val="000000"/>
          <w:szCs w:val="20"/>
          <w:vertAlign w:val="subscript"/>
        </w:rPr>
        <w:t>W</w:t>
      </w:r>
      <w:r w:rsidRPr="00F056FE">
        <w:rPr>
          <w:rFonts w:ascii="Book Antiqua" w:eastAsia="Book Antiqua" w:hAnsi="Book Antiqua" w:cs="Book Antiqua"/>
          <w:color w:val="000000"/>
        </w:rPr>
        <w:t>. Other researchers came to similar results after the analysis of data collected for overweight or obese children (</w:t>
      </w:r>
      <w:r w:rsidRPr="00F056FE">
        <w:rPr>
          <w:rFonts w:ascii="Book Antiqua" w:eastAsia="Book Antiqua" w:hAnsi="Book Antiqua" w:cs="Book Antiqua"/>
          <w:i/>
          <w:iCs/>
          <w:color w:val="000000"/>
        </w:rPr>
        <w:t>n</w:t>
      </w:r>
      <w:r w:rsidRPr="00F056FE">
        <w:rPr>
          <w:rFonts w:ascii="Book Antiqua" w:eastAsia="Book Antiqua" w:hAnsi="Book Antiqua" w:cs="Book Antiqua"/>
          <w:color w:val="000000"/>
        </w:rPr>
        <w:t xml:space="preserve"> = 115, average age 10.6 years ± 1.1 years, 54% girls), although they used a different protocol for CRF assessment. Namely, children with good CRF assessed by the beep test had lower HOMA-IR than children with poor CRF</w:t>
      </w:r>
      <w:r w:rsidRPr="00F056FE">
        <w:rPr>
          <w:rFonts w:ascii="Book Antiqua" w:eastAsia="Book Antiqua" w:hAnsi="Book Antiqua" w:cs="Book Antiqua"/>
          <w:color w:val="000000"/>
          <w:szCs w:val="30"/>
          <w:vertAlign w:val="superscript"/>
        </w:rPr>
        <w:t>[33]</w:t>
      </w:r>
      <w:r w:rsidRPr="00F056FE">
        <w:rPr>
          <w:rFonts w:ascii="Book Antiqua" w:eastAsia="Book Antiqua" w:hAnsi="Book Antiqua" w:cs="Book Antiqua"/>
          <w:color w:val="000000"/>
        </w:rPr>
        <w:t xml:space="preserve">. The results of our study are to the greatest extent comparable with the results of a large study which included 1710 children (mean age </w:t>
      </w:r>
      <w:r w:rsidR="006A48D7" w:rsidRPr="00F056FE">
        <w:rPr>
          <w:rFonts w:ascii="Book Antiqua" w:eastAsia="Book Antiqua" w:hAnsi="Book Antiqua" w:cs="Book Antiqua"/>
          <w:color w:val="000000"/>
        </w:rPr>
        <w:t xml:space="preserve">of </w:t>
      </w:r>
      <w:r w:rsidRPr="00F056FE">
        <w:rPr>
          <w:rFonts w:ascii="Book Antiqua" w:eastAsia="Book Antiqua" w:hAnsi="Book Antiqua" w:cs="Book Antiqua"/>
          <w:color w:val="000000"/>
        </w:rPr>
        <w:t>11.4 years ± 2.4 years; 920 normal-weight, 340 overweight and 450 obese). A progressive increase in HOMA-IR was found with decreasing CRF</w:t>
      </w:r>
      <w:r w:rsidRPr="00F056FE">
        <w:rPr>
          <w:rFonts w:ascii="Book Antiqua" w:eastAsia="Book Antiqua" w:hAnsi="Book Antiqua" w:cs="Book Antiqua"/>
          <w:color w:val="000000"/>
          <w:szCs w:val="20"/>
          <w:vertAlign w:val="subscript"/>
        </w:rPr>
        <w:t>TB</w:t>
      </w:r>
      <w:r w:rsidR="008E5355" w:rsidRPr="00F056FE">
        <w:rPr>
          <w:rFonts w:ascii="Book Antiqua" w:eastAsia="Book Antiqua" w:hAnsi="Book Antiqua" w:cs="Book Antiqua"/>
          <w:color w:val="000000"/>
          <w:szCs w:val="20"/>
          <w:vertAlign w:val="subscript"/>
        </w:rPr>
        <w:t>W</w:t>
      </w:r>
      <w:r w:rsidRPr="00F056FE">
        <w:rPr>
          <w:rFonts w:ascii="Book Antiqua" w:eastAsia="Book Antiqua" w:hAnsi="Book Antiqua" w:cs="Book Antiqua"/>
          <w:color w:val="000000"/>
        </w:rPr>
        <w:t>, while HOMA-IR scores remained similar between the groups with moderate and low CRF</w:t>
      </w:r>
      <w:r w:rsidRPr="00F056FE">
        <w:rPr>
          <w:rFonts w:ascii="Book Antiqua" w:eastAsia="Book Antiqua" w:hAnsi="Book Antiqua" w:cs="Book Antiqua"/>
          <w:color w:val="000000"/>
          <w:szCs w:val="20"/>
          <w:vertAlign w:val="subscript"/>
        </w:rPr>
        <w:t>FFM</w:t>
      </w:r>
      <w:r w:rsidRPr="00F056FE">
        <w:rPr>
          <w:rFonts w:ascii="Book Antiqua" w:eastAsia="Book Antiqua" w:hAnsi="Book Antiqua" w:cs="Book Antiqua"/>
          <w:color w:val="000000"/>
          <w:szCs w:val="20"/>
          <w:vertAlign w:val="superscript"/>
        </w:rPr>
        <w:t>[27]</w:t>
      </w:r>
      <w:r w:rsidRPr="00F056FE">
        <w:rPr>
          <w:rFonts w:ascii="Book Antiqua" w:eastAsia="Book Antiqua" w:hAnsi="Book Antiqua" w:cs="Book Antiqua"/>
          <w:color w:val="000000"/>
        </w:rPr>
        <w:t>. The stronger association between CRF</w:t>
      </w:r>
      <w:r w:rsidRPr="00F056FE">
        <w:rPr>
          <w:rFonts w:ascii="Book Antiqua" w:eastAsia="Book Antiqua" w:hAnsi="Book Antiqua" w:cs="Book Antiqua"/>
          <w:color w:val="000000"/>
          <w:szCs w:val="20"/>
          <w:vertAlign w:val="subscript"/>
        </w:rPr>
        <w:t>TB</w:t>
      </w:r>
      <w:r w:rsidR="008E5355" w:rsidRPr="00F056FE">
        <w:rPr>
          <w:rFonts w:ascii="Book Antiqua" w:eastAsia="Book Antiqua" w:hAnsi="Book Antiqua" w:cs="Book Antiqua"/>
          <w:color w:val="000000"/>
          <w:szCs w:val="20"/>
          <w:vertAlign w:val="subscript"/>
        </w:rPr>
        <w:t>W</w:t>
      </w:r>
      <w:r w:rsidRPr="00F056FE">
        <w:rPr>
          <w:rFonts w:ascii="Book Antiqua" w:eastAsia="Book Antiqua" w:hAnsi="Book Antiqua" w:cs="Book Antiqua"/>
          <w:color w:val="000000"/>
        </w:rPr>
        <w:t xml:space="preserve"> and HOMA-IR is partially due to the significant association of obesity with HOMA-IR. The influence of obesity on HOMA-IR is however reduced if CRF is scaled by FFM, but still remains significant as shown in this study.</w:t>
      </w:r>
    </w:p>
    <w:p w14:paraId="2B37260D" w14:textId="77777777" w:rsidR="00A77B3E" w:rsidRPr="00F056FE" w:rsidRDefault="00000000">
      <w:pPr>
        <w:spacing w:line="360" w:lineRule="auto"/>
        <w:ind w:firstLine="240"/>
        <w:jc w:val="both"/>
      </w:pPr>
      <w:r w:rsidRPr="00F056FE">
        <w:rPr>
          <w:rFonts w:ascii="Book Antiqua" w:eastAsia="Book Antiqua" w:hAnsi="Book Antiqua" w:cs="Book Antiqua"/>
          <w:color w:val="000000"/>
        </w:rPr>
        <w:t>Although the number of severely obese youth continues to grow, studies that explore modifying factors for cardiometabolic risk and insulin resistance in such a group of adolescents are lacking. Therefore, the secondary goal of our study was to examine the association of CRF level with HOMA-IR in adolescents with different obesity categories, including those with severe obesity.</w:t>
      </w:r>
    </w:p>
    <w:p w14:paraId="7DBB9876" w14:textId="77777777" w:rsidR="00A77B3E" w:rsidRPr="00F056FE" w:rsidRDefault="00000000">
      <w:pPr>
        <w:spacing w:line="360" w:lineRule="auto"/>
        <w:ind w:firstLine="240"/>
        <w:jc w:val="both"/>
      </w:pPr>
      <w:r w:rsidRPr="00F056FE">
        <w:rPr>
          <w:rFonts w:ascii="Book Antiqua" w:eastAsia="Book Antiqua" w:hAnsi="Book Antiqua" w:cs="Book Antiqua"/>
          <w:color w:val="000000"/>
        </w:rPr>
        <w:t>In this study, mildly obese participants had lower HOMA-IR than severely obese, both in the groups with good and poor CRF</w:t>
      </w:r>
      <w:r w:rsidRPr="00F056FE">
        <w:rPr>
          <w:rFonts w:ascii="Book Antiqua" w:eastAsia="Book Antiqua" w:hAnsi="Book Antiqua" w:cs="Book Antiqua"/>
          <w:color w:val="000000"/>
          <w:szCs w:val="20"/>
          <w:vertAlign w:val="subscript"/>
        </w:rPr>
        <w:t xml:space="preserve">, </w:t>
      </w:r>
      <w:r w:rsidRPr="00F056FE">
        <w:rPr>
          <w:rFonts w:ascii="Book Antiqua" w:eastAsia="Book Antiqua" w:hAnsi="Book Antiqua" w:cs="Book Antiqua"/>
          <w:color w:val="000000"/>
        </w:rPr>
        <w:t xml:space="preserve">regardless of scaling. HOMA-IR was the highest in severely obese adolescents with poor CRF. Interestingly, HOMA-IR of severely obese </w:t>
      </w:r>
      <w:r w:rsidRPr="00F056FE">
        <w:rPr>
          <w:rFonts w:ascii="Book Antiqua" w:eastAsia="Book Antiqua" w:hAnsi="Book Antiqua" w:cs="Book Antiqua"/>
          <w:color w:val="000000"/>
        </w:rPr>
        <w:lastRenderedPageBreak/>
        <w:t>participants with good CRF</w:t>
      </w:r>
      <w:r w:rsidRPr="00F056FE">
        <w:rPr>
          <w:rFonts w:ascii="Book Antiqua" w:eastAsia="Book Antiqua" w:hAnsi="Book Antiqua" w:cs="Book Antiqua"/>
          <w:color w:val="000000"/>
          <w:szCs w:val="20"/>
          <w:vertAlign w:val="subscript"/>
        </w:rPr>
        <w:t xml:space="preserve"> </w:t>
      </w:r>
      <w:r w:rsidRPr="00F056FE">
        <w:rPr>
          <w:rFonts w:ascii="Book Antiqua" w:eastAsia="Book Antiqua" w:hAnsi="Book Antiqua" w:cs="Book Antiqua"/>
          <w:color w:val="000000"/>
        </w:rPr>
        <w:t>did not differ significantly from HOMA-IR of mildly obese subjects with poor CRF. Therefore, it seems that CRF attenuates the adverse effects of obesity on insulin resistance. This is in line with findings of a pooled study suggesting that CRF may play an important role in lowering the risk of cardiometabolic diseases in obese children</w:t>
      </w:r>
      <w:r w:rsidRPr="00F056FE">
        <w:rPr>
          <w:rFonts w:ascii="Book Antiqua" w:eastAsia="Book Antiqua" w:hAnsi="Book Antiqua" w:cs="Book Antiqua"/>
          <w:color w:val="000000"/>
          <w:szCs w:val="30"/>
          <w:vertAlign w:val="superscript"/>
        </w:rPr>
        <w:t>[13]</w:t>
      </w:r>
      <w:r w:rsidRPr="00F056FE">
        <w:rPr>
          <w:rFonts w:ascii="Book Antiqua" w:eastAsia="Book Antiqua" w:hAnsi="Book Antiqua" w:cs="Book Antiqua"/>
          <w:color w:val="000000"/>
        </w:rPr>
        <w:t>.</w:t>
      </w:r>
    </w:p>
    <w:p w14:paraId="20D4DB9C" w14:textId="1BC197D3" w:rsidR="00A77B3E" w:rsidRPr="00F056FE" w:rsidRDefault="00000000">
      <w:pPr>
        <w:spacing w:line="360" w:lineRule="auto"/>
        <w:ind w:firstLine="240"/>
        <w:jc w:val="both"/>
      </w:pPr>
      <w:r w:rsidRPr="00F056FE">
        <w:rPr>
          <w:rFonts w:ascii="Book Antiqua" w:eastAsia="Book Antiqua" w:hAnsi="Book Antiqua" w:cs="Book Antiqua"/>
          <w:color w:val="000000"/>
        </w:rPr>
        <w:t>One of the main limitations of our study is its cross-sectional design, which makes it impossible to establish a causal relationship between CRF and insulin resistance. Also, body composition including FFM was assessed by BIA, but the hydration status could not be fully controlled for all the participants.</w:t>
      </w:r>
    </w:p>
    <w:p w14:paraId="20F9A326" w14:textId="77777777" w:rsidR="00A77B3E" w:rsidRPr="00F056FE" w:rsidRDefault="00A77B3E">
      <w:pPr>
        <w:spacing w:line="360" w:lineRule="auto"/>
        <w:ind w:firstLine="240"/>
        <w:jc w:val="both"/>
      </w:pPr>
    </w:p>
    <w:p w14:paraId="23F4BA7B" w14:textId="77777777" w:rsidR="00A77B3E" w:rsidRPr="00F056FE" w:rsidRDefault="00000000">
      <w:pPr>
        <w:spacing w:line="360" w:lineRule="auto"/>
        <w:jc w:val="both"/>
      </w:pPr>
      <w:r w:rsidRPr="00F056FE">
        <w:rPr>
          <w:rFonts w:ascii="Book Antiqua" w:eastAsia="Book Antiqua" w:hAnsi="Book Antiqua" w:cs="Book Antiqua"/>
          <w:b/>
          <w:caps/>
          <w:color w:val="000000"/>
          <w:u w:val="single"/>
        </w:rPr>
        <w:t>CONCLUSION</w:t>
      </w:r>
    </w:p>
    <w:p w14:paraId="7EA2B3B5" w14:textId="50A09288" w:rsidR="00A77B3E" w:rsidRPr="00F056FE" w:rsidRDefault="00000000">
      <w:pPr>
        <w:spacing w:line="360" w:lineRule="auto"/>
        <w:jc w:val="both"/>
      </w:pPr>
      <w:r w:rsidRPr="00F056FE">
        <w:rPr>
          <w:rFonts w:ascii="Book Antiqua" w:eastAsia="Book Antiqua" w:hAnsi="Book Antiqua" w:cs="Book Antiqua"/>
          <w:color w:val="000000"/>
        </w:rPr>
        <w:t>In obese adolescents, independent of obesity category, poor CRF is associated with the highest HOMA-IR. This highlig</w:t>
      </w:r>
      <w:r w:rsidR="00676C15" w:rsidRPr="00F056FE">
        <w:rPr>
          <w:rFonts w:ascii="Book Antiqua" w:eastAsia="Book Antiqua" w:hAnsi="Book Antiqua" w:cs="Book Antiqua"/>
          <w:color w:val="000000"/>
        </w:rPr>
        <w:t>h</w:t>
      </w:r>
      <w:r w:rsidRPr="00F056FE">
        <w:rPr>
          <w:rFonts w:ascii="Book Antiqua" w:eastAsia="Book Antiqua" w:hAnsi="Book Antiqua" w:cs="Book Antiqua"/>
          <w:color w:val="000000"/>
        </w:rPr>
        <w:t>ts the need to include the assessment of CRF in routine diagnostic algorithm and to encourage lifestyle-based strategies, with special emphasis on CRF improvement in obese adolescents, including those with severe obesity. Further research is needed to determine which interventions should be implemented in obese youth with low CRF in order to achieve optimal cardiometabolic effects. Current recommendations include combined aerobic and resistance training, as well as high-intensity interval training.</w:t>
      </w:r>
    </w:p>
    <w:p w14:paraId="42D51B58" w14:textId="77777777" w:rsidR="00A77B3E" w:rsidRPr="00F056FE" w:rsidRDefault="00A77B3E">
      <w:pPr>
        <w:spacing w:line="360" w:lineRule="auto"/>
        <w:jc w:val="both"/>
      </w:pPr>
    </w:p>
    <w:p w14:paraId="0486CABA" w14:textId="77777777" w:rsidR="00A77B3E" w:rsidRPr="00F056FE" w:rsidRDefault="00000000">
      <w:pPr>
        <w:spacing w:line="360" w:lineRule="auto"/>
        <w:jc w:val="both"/>
      </w:pPr>
      <w:r w:rsidRPr="00F056FE">
        <w:rPr>
          <w:rFonts w:ascii="Book Antiqua" w:eastAsia="Book Antiqua" w:hAnsi="Book Antiqua" w:cs="Book Antiqua"/>
          <w:b/>
          <w:caps/>
          <w:color w:val="000000"/>
          <w:u w:val="single"/>
        </w:rPr>
        <w:t>ARTICLE HIGHLIGHTS</w:t>
      </w:r>
    </w:p>
    <w:p w14:paraId="421BE72F" w14:textId="77777777" w:rsidR="00A77B3E" w:rsidRPr="00F056FE" w:rsidRDefault="00000000">
      <w:pPr>
        <w:spacing w:line="360" w:lineRule="auto"/>
        <w:jc w:val="both"/>
      </w:pPr>
      <w:r w:rsidRPr="00F056FE">
        <w:rPr>
          <w:rFonts w:ascii="Book Antiqua" w:eastAsia="Book Antiqua" w:hAnsi="Book Antiqua" w:cs="Book Antiqua"/>
          <w:b/>
          <w:i/>
          <w:color w:val="000000"/>
        </w:rPr>
        <w:t>Research background</w:t>
      </w:r>
    </w:p>
    <w:p w14:paraId="4380D6F5" w14:textId="5A79FA3C" w:rsidR="00A77B3E" w:rsidRPr="00F056FE" w:rsidRDefault="00000000">
      <w:pPr>
        <w:spacing w:line="360" w:lineRule="auto"/>
        <w:jc w:val="both"/>
      </w:pPr>
      <w:r w:rsidRPr="00F056FE">
        <w:rPr>
          <w:rFonts w:ascii="Book Antiqua" w:eastAsia="Book Antiqua" w:hAnsi="Book Antiqua" w:cs="Book Antiqua"/>
          <w:color w:val="000000"/>
        </w:rPr>
        <w:t>The global obesity epidemic, not sparing children and adolescents, is accompanied by rapid increase in the prevalence of cardiometabolic disorders. The association between obesity and insulin resistance is well established, along with the fact that insulin resistance represents a pivotal step in the progression towards prediabetes and type 2 diabetes. Obese adolescents who are in puberty should be regarded as a particularly vulnerable group for glucose metabolism dysregulation. Growing evidence supports the notion that young-onset type 2 diabetes has a more aggressive disease phenotype, leading to early development of complications, and adverse</w:t>
      </w:r>
      <w:r w:rsidR="003B4C95" w:rsidRPr="00F056FE">
        <w:rPr>
          <w:rFonts w:ascii="Book Antiqua" w:eastAsia="Book Antiqua" w:hAnsi="Book Antiqua" w:cs="Book Antiqua"/>
          <w:color w:val="000000"/>
        </w:rPr>
        <w:t>l</w:t>
      </w:r>
      <w:r w:rsidRPr="00F056FE">
        <w:rPr>
          <w:rFonts w:ascii="Book Antiqua" w:eastAsia="Book Antiqua" w:hAnsi="Book Antiqua" w:cs="Book Antiqua"/>
          <w:color w:val="000000"/>
        </w:rPr>
        <w:t xml:space="preserve">y affecting quality of life and </w:t>
      </w:r>
      <w:r w:rsidRPr="00F056FE">
        <w:rPr>
          <w:rFonts w:ascii="Book Antiqua" w:eastAsia="Book Antiqua" w:hAnsi="Book Antiqua" w:cs="Book Antiqua"/>
          <w:color w:val="000000"/>
        </w:rPr>
        <w:lastRenderedPageBreak/>
        <w:t>long-term outcomes. As more than half of the world’s population is expected to be overweight or obese within the next decade, expanding the options to manage adolescent obesity is essential to treat the epidemic.</w:t>
      </w:r>
    </w:p>
    <w:p w14:paraId="40C34986" w14:textId="77777777" w:rsidR="00A77B3E" w:rsidRPr="00F056FE" w:rsidRDefault="00A77B3E">
      <w:pPr>
        <w:spacing w:line="360" w:lineRule="auto"/>
        <w:jc w:val="both"/>
      </w:pPr>
    </w:p>
    <w:p w14:paraId="1EE86F53" w14:textId="77777777" w:rsidR="00A77B3E" w:rsidRPr="00F056FE" w:rsidRDefault="00000000">
      <w:pPr>
        <w:spacing w:line="360" w:lineRule="auto"/>
        <w:jc w:val="both"/>
      </w:pPr>
      <w:r w:rsidRPr="00F056FE">
        <w:rPr>
          <w:rFonts w:ascii="Book Antiqua" w:eastAsia="Book Antiqua" w:hAnsi="Book Antiqua" w:cs="Book Antiqua"/>
          <w:b/>
          <w:i/>
          <w:color w:val="000000"/>
        </w:rPr>
        <w:t>Research motivation</w:t>
      </w:r>
    </w:p>
    <w:p w14:paraId="56038E3B" w14:textId="77777777" w:rsidR="00A77B3E" w:rsidRPr="00F056FE" w:rsidRDefault="00000000">
      <w:pPr>
        <w:spacing w:line="360" w:lineRule="auto"/>
        <w:jc w:val="both"/>
      </w:pPr>
      <w:r w:rsidRPr="00F056FE">
        <w:rPr>
          <w:rFonts w:ascii="Book Antiqua" w:eastAsia="Book Antiqua" w:hAnsi="Book Antiqua" w:cs="Book Antiqua"/>
          <w:color w:val="000000"/>
        </w:rPr>
        <w:t>Cardiorespiratory fitness (CRF), referring to ability of the circulatory and respiratory systems to supply oxygen to skeletal muscle mitochondria for energy production during sustained physical activity has been associated with the insulin resistance, irrespective of body weight. In children and adolescents, CRF is an important marker of health which shows an inverse relationship with obesity, insulin resistance and cardiometabolic risk. Available data confirm that association between fatness and cardiometabolic risk scores could be partially decreased with improvements in fitness levels. It seems that early intervention and prevention strategies targeting youth CRF may be associated with reduced risk for obesity and cardiometabolic disease later in life.</w:t>
      </w:r>
    </w:p>
    <w:p w14:paraId="6174476C" w14:textId="77777777" w:rsidR="00A77B3E" w:rsidRPr="00F056FE" w:rsidRDefault="00A77B3E">
      <w:pPr>
        <w:spacing w:line="360" w:lineRule="auto"/>
        <w:jc w:val="both"/>
      </w:pPr>
    </w:p>
    <w:p w14:paraId="44E4D9D8" w14:textId="77777777" w:rsidR="00A77B3E" w:rsidRPr="00F056FE" w:rsidRDefault="00000000">
      <w:pPr>
        <w:spacing w:line="360" w:lineRule="auto"/>
        <w:jc w:val="both"/>
      </w:pPr>
      <w:r w:rsidRPr="00F056FE">
        <w:rPr>
          <w:rFonts w:ascii="Book Antiqua" w:eastAsia="Book Antiqua" w:hAnsi="Book Antiqua" w:cs="Book Antiqua"/>
          <w:b/>
          <w:i/>
          <w:color w:val="000000"/>
        </w:rPr>
        <w:t>Research objectives</w:t>
      </w:r>
    </w:p>
    <w:p w14:paraId="1A86049E" w14:textId="77777777" w:rsidR="00A77B3E" w:rsidRPr="00F056FE" w:rsidRDefault="00000000">
      <w:pPr>
        <w:spacing w:line="360" w:lineRule="auto"/>
        <w:jc w:val="both"/>
      </w:pPr>
      <w:r w:rsidRPr="00F056FE">
        <w:rPr>
          <w:rFonts w:ascii="Book Antiqua" w:eastAsia="Book Antiqua" w:hAnsi="Book Antiqua" w:cs="Book Antiqua"/>
          <w:color w:val="000000"/>
        </w:rPr>
        <w:t>To investigate the association between CRF and insulin resistance in obese adolescents, with special emphasis on severely obese adolescents.</w:t>
      </w:r>
    </w:p>
    <w:p w14:paraId="226BF060" w14:textId="77777777" w:rsidR="00A77B3E" w:rsidRPr="00F056FE" w:rsidRDefault="00A77B3E">
      <w:pPr>
        <w:spacing w:line="360" w:lineRule="auto"/>
        <w:jc w:val="both"/>
      </w:pPr>
    </w:p>
    <w:p w14:paraId="21F15796" w14:textId="77777777" w:rsidR="00A77B3E" w:rsidRPr="00F056FE" w:rsidRDefault="00000000">
      <w:pPr>
        <w:spacing w:line="360" w:lineRule="auto"/>
        <w:jc w:val="both"/>
      </w:pPr>
      <w:r w:rsidRPr="00F056FE">
        <w:rPr>
          <w:rFonts w:ascii="Book Antiqua" w:eastAsia="Book Antiqua" w:hAnsi="Book Antiqua" w:cs="Book Antiqua"/>
          <w:b/>
          <w:i/>
          <w:color w:val="000000"/>
        </w:rPr>
        <w:t>Research methods</w:t>
      </w:r>
    </w:p>
    <w:p w14:paraId="42B9DE9F" w14:textId="0B18C45C" w:rsidR="00A77B3E" w:rsidRPr="00F056FE" w:rsidRDefault="00000000">
      <w:pPr>
        <w:spacing w:line="360" w:lineRule="auto"/>
        <w:jc w:val="both"/>
      </w:pPr>
      <w:r w:rsidRPr="00F056FE">
        <w:rPr>
          <w:rFonts w:ascii="Book Antiqua" w:eastAsia="Book Antiqua" w:hAnsi="Book Antiqua" w:cs="Book Antiqua"/>
          <w:color w:val="000000"/>
        </w:rPr>
        <w:t>This was a prospective, cross-sectional study including 200 pubertal adolescents, 10</w:t>
      </w:r>
      <w:r w:rsidR="00F45EC6" w:rsidRPr="00F056FE">
        <w:rPr>
          <w:rFonts w:ascii="Book Antiqua" w:eastAsia="Book Antiqua" w:hAnsi="Book Antiqua" w:cs="Book Antiqua"/>
          <w:color w:val="000000"/>
        </w:rPr>
        <w:t xml:space="preserve"> years to </w:t>
      </w:r>
      <w:r w:rsidRPr="00F056FE">
        <w:rPr>
          <w:rFonts w:ascii="Book Antiqua" w:eastAsia="Book Antiqua" w:hAnsi="Book Antiqua" w:cs="Book Antiqua"/>
          <w:color w:val="000000"/>
        </w:rPr>
        <w:t>18 years of age. According to body mass index (BMI), adolescents were classified as mildly obese (BMI 100% to 120% of the 95</w:t>
      </w:r>
      <w:r w:rsidRPr="00F056FE">
        <w:rPr>
          <w:rFonts w:ascii="Book Antiqua" w:eastAsia="Book Antiqua" w:hAnsi="Book Antiqua" w:cs="Book Antiqua"/>
          <w:color w:val="000000"/>
          <w:szCs w:val="30"/>
          <w:vertAlign w:val="superscript"/>
        </w:rPr>
        <w:t>th</w:t>
      </w:r>
      <w:r w:rsidRPr="00F056FE">
        <w:rPr>
          <w:rFonts w:ascii="Book Antiqua" w:eastAsia="Book Antiqua" w:hAnsi="Book Antiqua" w:cs="Book Antiqua"/>
          <w:color w:val="000000"/>
        </w:rPr>
        <w:t xml:space="preserve"> percentile for age and sex) or severely obese (BMI ≥ 120% of the 95</w:t>
      </w:r>
      <w:r w:rsidRPr="00F056FE">
        <w:rPr>
          <w:rFonts w:ascii="Book Antiqua" w:eastAsia="Book Antiqua" w:hAnsi="Book Antiqua" w:cs="Book Antiqua"/>
          <w:color w:val="000000"/>
          <w:szCs w:val="30"/>
          <w:vertAlign w:val="superscript"/>
        </w:rPr>
        <w:t>th</w:t>
      </w:r>
      <w:r w:rsidRPr="00F056FE">
        <w:rPr>
          <w:rFonts w:ascii="Book Antiqua" w:eastAsia="Book Antiqua" w:hAnsi="Book Antiqua" w:cs="Book Antiqua"/>
          <w:color w:val="000000"/>
        </w:rPr>
        <w:t xml:space="preserve"> percentile for age and sex or ≥ 35 kg/m</w:t>
      </w:r>
      <w:r w:rsidRPr="00F056FE">
        <w:rPr>
          <w:rFonts w:ascii="Book Antiqua" w:eastAsia="Book Antiqua" w:hAnsi="Book Antiqua" w:cs="Book Antiqua"/>
          <w:color w:val="000000"/>
          <w:vertAlign w:val="superscript"/>
        </w:rPr>
        <w:t>2</w:t>
      </w:r>
      <w:r w:rsidRPr="00F056FE">
        <w:rPr>
          <w:rFonts w:ascii="Book Antiqua" w:eastAsia="Book Antiqua" w:hAnsi="Book Antiqua" w:cs="Book Antiqua"/>
          <w:color w:val="000000"/>
        </w:rPr>
        <w:t xml:space="preserve">, whichever was lower). Participant body composition was assessed by bioelectrical impedance analysis (BIA). </w:t>
      </w:r>
      <w:r w:rsidR="001E4B13" w:rsidRPr="00F056FE">
        <w:rPr>
          <w:rFonts w:ascii="Book Antiqua" w:eastAsia="Book Antiqua" w:hAnsi="Book Antiqua" w:cs="Book Antiqua"/>
          <w:color w:val="000000"/>
        </w:rPr>
        <w:t>A h</w:t>
      </w:r>
      <w:r w:rsidRPr="00F056FE">
        <w:rPr>
          <w:rFonts w:ascii="Book Antiqua" w:eastAsia="Book Antiqua" w:hAnsi="Book Antiqua" w:cs="Book Antiqua"/>
          <w:color w:val="000000"/>
        </w:rPr>
        <w:t>omeostatic model assessment of insulin resistance (HOMA-IR) was calculated. Maximal oxygen uptake (VO</w:t>
      </w:r>
      <w:r w:rsidRPr="00F056FE">
        <w:rPr>
          <w:rFonts w:ascii="Book Antiqua" w:eastAsia="Book Antiqua" w:hAnsi="Book Antiqua" w:cs="Book Antiqua"/>
          <w:color w:val="000000"/>
          <w:vertAlign w:val="subscript"/>
        </w:rPr>
        <w:t>2</w:t>
      </w:r>
      <w:r w:rsidRPr="00F056FE">
        <w:rPr>
          <w:rFonts w:ascii="Book Antiqua" w:eastAsia="Book Antiqua" w:hAnsi="Book Antiqua" w:cs="Book Antiqua"/>
          <w:color w:val="000000"/>
        </w:rPr>
        <w:t>max) was determined from submaximal treadmill exercise test. CRF was expressed as VO</w:t>
      </w:r>
      <w:r w:rsidRPr="00F056FE">
        <w:rPr>
          <w:rFonts w:ascii="Book Antiqua" w:eastAsia="Book Antiqua" w:hAnsi="Book Antiqua" w:cs="Book Antiqua"/>
          <w:color w:val="000000"/>
          <w:vertAlign w:val="subscript"/>
        </w:rPr>
        <w:t>2</w:t>
      </w:r>
      <w:r w:rsidRPr="00F056FE">
        <w:rPr>
          <w:rFonts w:ascii="Book Antiqua" w:eastAsia="Book Antiqua" w:hAnsi="Book Antiqua" w:cs="Book Antiqua"/>
          <w:color w:val="000000"/>
        </w:rPr>
        <w:t xml:space="preserve">max scaled by total body weight (mL/min/kg TBW) or by fat free mass (mL/min/kg FFM), and then </w:t>
      </w:r>
      <w:r w:rsidR="001E4B13" w:rsidRPr="00F056FE">
        <w:rPr>
          <w:rFonts w:ascii="Book Antiqua" w:eastAsia="Book Antiqua" w:hAnsi="Book Antiqua" w:cs="Book Antiqua"/>
          <w:color w:val="000000"/>
        </w:rPr>
        <w:t>categorized</w:t>
      </w:r>
      <w:r w:rsidRPr="00F056FE">
        <w:rPr>
          <w:rFonts w:ascii="Book Antiqua" w:eastAsia="Book Antiqua" w:hAnsi="Book Antiqua" w:cs="Book Antiqua"/>
          <w:color w:val="000000"/>
        </w:rPr>
        <w:t xml:space="preserve"> as poor, intermediate or good, according to VO</w:t>
      </w:r>
      <w:r w:rsidRPr="00F056FE">
        <w:rPr>
          <w:rFonts w:ascii="Book Antiqua" w:eastAsia="Book Antiqua" w:hAnsi="Book Antiqua" w:cs="Book Antiqua"/>
          <w:color w:val="000000"/>
          <w:vertAlign w:val="subscript"/>
        </w:rPr>
        <w:t>2</w:t>
      </w:r>
      <w:r w:rsidRPr="00F056FE">
        <w:rPr>
          <w:rFonts w:ascii="Book Antiqua" w:eastAsia="Book Antiqua" w:hAnsi="Book Antiqua" w:cs="Book Antiqua"/>
          <w:color w:val="000000"/>
        </w:rPr>
        <w:t xml:space="preserve">max terciles. Data were </w:t>
      </w:r>
      <w:r w:rsidR="001E4B13" w:rsidRPr="00F056FE">
        <w:rPr>
          <w:rFonts w:ascii="Book Antiqua" w:eastAsia="Book Antiqua" w:hAnsi="Book Antiqua" w:cs="Book Antiqua"/>
          <w:color w:val="000000"/>
        </w:rPr>
        <w:t>analyzed</w:t>
      </w:r>
      <w:r w:rsidRPr="00F056FE">
        <w:rPr>
          <w:rFonts w:ascii="Book Antiqua" w:eastAsia="Book Antiqua" w:hAnsi="Book Antiqua" w:cs="Book Antiqua"/>
          <w:color w:val="000000"/>
        </w:rPr>
        <w:t xml:space="preserve"> by statistical software package SPSS (IBM SPSS </w:t>
      </w:r>
      <w:r w:rsidRPr="00F056FE">
        <w:rPr>
          <w:rFonts w:ascii="Book Antiqua" w:eastAsia="Book Antiqua" w:hAnsi="Book Antiqua" w:cs="Book Antiqua"/>
          <w:color w:val="000000"/>
        </w:rPr>
        <w:lastRenderedPageBreak/>
        <w:t xml:space="preserve">Statistics for Windows, Version 24.0). </w:t>
      </w:r>
      <w:r w:rsidRPr="00F056FE">
        <w:rPr>
          <w:rFonts w:ascii="Book Antiqua" w:eastAsia="Book Antiqua" w:hAnsi="Book Antiqua" w:cs="Book Antiqua"/>
          <w:i/>
          <w:iCs/>
          <w:color w:val="000000"/>
        </w:rPr>
        <w:t>P</w:t>
      </w:r>
      <w:r w:rsidRPr="00F056FE">
        <w:rPr>
          <w:rFonts w:ascii="Book Antiqua" w:eastAsia="Book Antiqua" w:hAnsi="Book Antiqua" w:cs="Book Antiqua"/>
          <w:color w:val="000000"/>
        </w:rPr>
        <w:t xml:space="preserve"> value &lt; 0.05 was considered statistically significant.</w:t>
      </w:r>
    </w:p>
    <w:p w14:paraId="6F9E5E63" w14:textId="77777777" w:rsidR="00A77B3E" w:rsidRPr="00F056FE" w:rsidRDefault="00A77B3E">
      <w:pPr>
        <w:spacing w:line="360" w:lineRule="auto"/>
        <w:jc w:val="both"/>
      </w:pPr>
    </w:p>
    <w:p w14:paraId="2997F9FF" w14:textId="77777777" w:rsidR="00A77B3E" w:rsidRPr="00F056FE" w:rsidRDefault="00000000">
      <w:pPr>
        <w:spacing w:line="360" w:lineRule="auto"/>
        <w:jc w:val="both"/>
      </w:pPr>
      <w:r w:rsidRPr="00F056FE">
        <w:rPr>
          <w:rFonts w:ascii="Book Antiqua" w:eastAsia="Book Antiqua" w:hAnsi="Book Antiqua" w:cs="Book Antiqua"/>
          <w:b/>
          <w:i/>
          <w:color w:val="000000"/>
        </w:rPr>
        <w:t>Research results</w:t>
      </w:r>
    </w:p>
    <w:p w14:paraId="465E7331" w14:textId="051C0BD2" w:rsidR="00A77B3E" w:rsidRPr="00F056FE" w:rsidRDefault="00000000">
      <w:pPr>
        <w:spacing w:line="360" w:lineRule="auto"/>
        <w:jc w:val="both"/>
      </w:pPr>
      <w:r w:rsidRPr="00F056FE">
        <w:rPr>
          <w:rFonts w:ascii="Book Antiqua" w:eastAsia="Book Antiqua" w:hAnsi="Book Antiqua" w:cs="Book Antiqua"/>
          <w:color w:val="000000"/>
        </w:rPr>
        <w:t xml:space="preserve">We observed a weak negative correlation between CRF and HOMA-IR </w:t>
      </w:r>
      <w:r w:rsidR="001E4B13" w:rsidRPr="00F056FE">
        <w:rPr>
          <w:rFonts w:ascii="Book Antiqua" w:eastAsia="Book Antiqua" w:hAnsi="Book Antiqua" w:cs="Book Antiqua"/>
          <w:color w:val="000000"/>
        </w:rPr>
        <w:t>[</w:t>
      </w:r>
      <w:r w:rsidRPr="00F056FE">
        <w:rPr>
          <w:rFonts w:ascii="Book Antiqua" w:eastAsia="Book Antiqua" w:hAnsi="Book Antiqua" w:cs="Book Antiqua"/>
          <w:color w:val="000000"/>
        </w:rPr>
        <w:t>Spearman’s rank correlation coefficient (</w:t>
      </w:r>
      <w:r w:rsidRPr="00F056FE">
        <w:rPr>
          <w:rFonts w:ascii="Book Antiqua" w:eastAsia="Book Antiqua" w:hAnsi="Book Antiqua" w:cs="Book Antiqua"/>
          <w:i/>
          <w:iCs/>
          <w:color w:val="000000"/>
        </w:rPr>
        <w:t>r</w:t>
      </w:r>
      <w:r w:rsidRPr="00F056FE">
        <w:rPr>
          <w:rFonts w:ascii="Book Antiqua" w:eastAsia="Book Antiqua" w:hAnsi="Book Antiqua" w:cs="Book Antiqua"/>
          <w:color w:val="000000"/>
          <w:szCs w:val="20"/>
          <w:vertAlign w:val="subscript"/>
        </w:rPr>
        <w:t>s</w:t>
      </w:r>
      <w:r w:rsidRPr="00F056FE">
        <w:rPr>
          <w:rFonts w:ascii="Book Antiqua" w:eastAsia="Book Antiqua" w:hAnsi="Book Antiqua" w:cs="Book Antiqua"/>
          <w:color w:val="000000"/>
        </w:rPr>
        <w:t>)</w:t>
      </w:r>
      <w:r w:rsidRPr="00F056FE">
        <w:rPr>
          <w:rFonts w:ascii="Book Antiqua" w:eastAsia="Book Antiqua" w:hAnsi="Book Antiqua" w:cs="Book Antiqua"/>
          <w:color w:val="000000"/>
          <w:szCs w:val="20"/>
          <w:vertAlign w:val="subscript"/>
        </w:rPr>
        <w:t xml:space="preserve"> </w:t>
      </w:r>
      <w:r w:rsidRPr="00F056FE">
        <w:rPr>
          <w:rFonts w:ascii="Book Antiqua" w:eastAsia="Book Antiqua" w:hAnsi="Book Antiqua" w:cs="Book Antiqua"/>
          <w:color w:val="000000"/>
        </w:rPr>
        <w:t xml:space="preserve">= -0.28, </w:t>
      </w:r>
      <w:r w:rsidRPr="00F056FE">
        <w:rPr>
          <w:rFonts w:ascii="Book Antiqua" w:eastAsia="Book Antiqua" w:hAnsi="Book Antiqua" w:cs="Book Antiqua"/>
          <w:i/>
          <w:iCs/>
          <w:color w:val="000000"/>
        </w:rPr>
        <w:t>P</w:t>
      </w:r>
      <w:r w:rsidRPr="00F056FE">
        <w:rPr>
          <w:rFonts w:ascii="Book Antiqua" w:eastAsia="Book Antiqua" w:hAnsi="Book Antiqua" w:cs="Book Antiqua"/>
          <w:color w:val="000000"/>
        </w:rPr>
        <w:t xml:space="preserve"> &lt; 0.01 for CRF</w:t>
      </w:r>
      <w:r w:rsidRPr="00F056FE">
        <w:rPr>
          <w:rFonts w:ascii="Book Antiqua" w:eastAsia="Book Antiqua" w:hAnsi="Book Antiqua" w:cs="Book Antiqua"/>
          <w:color w:val="000000"/>
          <w:szCs w:val="20"/>
          <w:vertAlign w:val="subscript"/>
        </w:rPr>
        <w:t>TBW</w:t>
      </w:r>
      <w:r w:rsidRPr="00F056FE">
        <w:rPr>
          <w:rFonts w:ascii="Book Antiqua" w:eastAsia="Book Antiqua" w:hAnsi="Book Antiqua" w:cs="Book Antiqua"/>
          <w:color w:val="000000"/>
        </w:rPr>
        <w:t>; (</w:t>
      </w:r>
      <w:r w:rsidRPr="00F056FE">
        <w:rPr>
          <w:rFonts w:ascii="Book Antiqua" w:eastAsia="Book Antiqua" w:hAnsi="Book Antiqua" w:cs="Book Antiqua"/>
          <w:i/>
          <w:iCs/>
          <w:color w:val="000000"/>
        </w:rPr>
        <w:t>r</w:t>
      </w:r>
      <w:r w:rsidRPr="00F056FE">
        <w:rPr>
          <w:rFonts w:ascii="Book Antiqua" w:eastAsia="Book Antiqua" w:hAnsi="Book Antiqua" w:cs="Book Antiqua"/>
          <w:color w:val="000000"/>
          <w:szCs w:val="20"/>
          <w:vertAlign w:val="subscript"/>
        </w:rPr>
        <w:t>s</w:t>
      </w:r>
      <w:r w:rsidRPr="00F056FE">
        <w:rPr>
          <w:rFonts w:ascii="Book Antiqua" w:eastAsia="Book Antiqua" w:hAnsi="Book Antiqua" w:cs="Book Antiqua"/>
          <w:color w:val="000000"/>
        </w:rPr>
        <w:t xml:space="preserve">) =-0.21, </w:t>
      </w:r>
      <w:r w:rsidRPr="00F056FE">
        <w:rPr>
          <w:rFonts w:ascii="Book Antiqua" w:eastAsia="Book Antiqua" w:hAnsi="Book Antiqua" w:cs="Book Antiqua"/>
          <w:i/>
          <w:iCs/>
          <w:color w:val="000000"/>
        </w:rPr>
        <w:t>P</w:t>
      </w:r>
      <w:r w:rsidRPr="00F056FE">
        <w:rPr>
          <w:rFonts w:ascii="Book Antiqua" w:eastAsia="Book Antiqua" w:hAnsi="Book Antiqua" w:cs="Book Antiqua"/>
          <w:color w:val="000000"/>
        </w:rPr>
        <w:t xml:space="preserve"> &lt; 0.01 for CRF</w:t>
      </w:r>
      <w:r w:rsidRPr="00F056FE">
        <w:rPr>
          <w:rFonts w:ascii="Book Antiqua" w:eastAsia="Book Antiqua" w:hAnsi="Book Antiqua" w:cs="Book Antiqua"/>
          <w:color w:val="000000"/>
          <w:szCs w:val="20"/>
          <w:vertAlign w:val="subscript"/>
        </w:rPr>
        <w:t>FFM</w:t>
      </w:r>
      <w:r w:rsidR="001E4B13" w:rsidRPr="00F056FE">
        <w:rPr>
          <w:rFonts w:ascii="Book Antiqua" w:eastAsia="Book Antiqua" w:hAnsi="Book Antiqua" w:cs="Book Antiqua"/>
          <w:color w:val="000000"/>
        </w:rPr>
        <w:t>]</w:t>
      </w:r>
      <w:r w:rsidRPr="00F056FE">
        <w:rPr>
          <w:rFonts w:ascii="Book Antiqua" w:eastAsia="Book Antiqua" w:hAnsi="Book Antiqua" w:cs="Book Antiqua"/>
          <w:color w:val="000000"/>
        </w:rPr>
        <w:t xml:space="preserve">. </w:t>
      </w:r>
      <w:r w:rsidR="001E4B13" w:rsidRPr="00F056FE">
        <w:rPr>
          <w:rFonts w:ascii="Book Antiqua" w:eastAsia="Book Antiqua" w:hAnsi="Book Antiqua" w:cs="Book Antiqua"/>
          <w:color w:val="000000"/>
        </w:rPr>
        <w:t>A o</w:t>
      </w:r>
      <w:r w:rsidRPr="00F056FE">
        <w:rPr>
          <w:rFonts w:ascii="Book Antiqua" w:eastAsia="Book Antiqua" w:hAnsi="Book Antiqua" w:cs="Book Antiqua"/>
          <w:color w:val="000000"/>
        </w:rPr>
        <w:t>ne-way analysis of variance (ANOVA) revealed a significant main effect of CRF on HOMA-IR [F</w:t>
      </w:r>
      <w:r w:rsidRPr="00F056FE">
        <w:rPr>
          <w:rFonts w:ascii="Book Antiqua" w:eastAsia="Book Antiqua" w:hAnsi="Book Antiqua" w:cs="Book Antiqua"/>
          <w:color w:val="000000"/>
          <w:szCs w:val="20"/>
          <w:vertAlign w:val="subscript"/>
        </w:rPr>
        <w:t>(2200)</w:t>
      </w:r>
      <w:r w:rsidRPr="00F056FE">
        <w:rPr>
          <w:rFonts w:ascii="Book Antiqua" w:eastAsia="Book Antiqua" w:hAnsi="Book Antiqua" w:cs="Book Antiqua"/>
          <w:color w:val="000000"/>
        </w:rPr>
        <w:t xml:space="preserve"> = 6.840, </w:t>
      </w:r>
      <w:r w:rsidRPr="00F056FE">
        <w:rPr>
          <w:rFonts w:ascii="Book Antiqua" w:eastAsia="Book Antiqua" w:hAnsi="Book Antiqua" w:cs="Book Antiqua"/>
          <w:i/>
          <w:iCs/>
          <w:color w:val="000000"/>
        </w:rPr>
        <w:t>P</w:t>
      </w:r>
      <w:r w:rsidRPr="00F056FE">
        <w:rPr>
          <w:rFonts w:ascii="Book Antiqua" w:eastAsia="Book Antiqua" w:hAnsi="Book Antiqua" w:cs="Book Antiqua"/>
          <w:color w:val="000000"/>
        </w:rPr>
        <w:t xml:space="preserve"> = 0.001 for CRF</w:t>
      </w:r>
      <w:r w:rsidRPr="00F056FE">
        <w:rPr>
          <w:rFonts w:ascii="Book Antiqua" w:eastAsia="Book Antiqua" w:hAnsi="Book Antiqua" w:cs="Book Antiqua"/>
          <w:color w:val="000000"/>
          <w:szCs w:val="20"/>
          <w:vertAlign w:val="subscript"/>
        </w:rPr>
        <w:t>TBW</w:t>
      </w:r>
      <w:r w:rsidRPr="00F056FE">
        <w:rPr>
          <w:rFonts w:ascii="Book Antiqua" w:eastAsia="Book Antiqua" w:hAnsi="Book Antiqua" w:cs="Book Antiqua"/>
          <w:color w:val="000000"/>
        </w:rPr>
        <w:t>; F</w:t>
      </w:r>
      <w:r w:rsidRPr="00F056FE">
        <w:rPr>
          <w:rFonts w:ascii="Book Antiqua" w:eastAsia="Book Antiqua" w:hAnsi="Book Antiqua" w:cs="Book Antiqua"/>
          <w:color w:val="000000"/>
          <w:szCs w:val="20"/>
          <w:vertAlign w:val="subscript"/>
        </w:rPr>
        <w:t>(2200)</w:t>
      </w:r>
      <w:r w:rsidRPr="00F056FE">
        <w:rPr>
          <w:rFonts w:ascii="Book Antiqua" w:eastAsia="Book Antiqua" w:hAnsi="Book Antiqua" w:cs="Book Antiqua"/>
          <w:color w:val="000000"/>
        </w:rPr>
        <w:t xml:space="preserve"> = 3.883, </w:t>
      </w:r>
      <w:r w:rsidRPr="00F056FE">
        <w:rPr>
          <w:rFonts w:ascii="Book Antiqua" w:eastAsia="Book Antiqua" w:hAnsi="Book Antiqua" w:cs="Book Antiqua"/>
          <w:i/>
          <w:iCs/>
          <w:color w:val="000000"/>
        </w:rPr>
        <w:t>P</w:t>
      </w:r>
      <w:r w:rsidRPr="00F056FE">
        <w:rPr>
          <w:rFonts w:ascii="Book Antiqua" w:eastAsia="Book Antiqua" w:hAnsi="Book Antiqua" w:cs="Book Antiqua"/>
          <w:color w:val="000000"/>
        </w:rPr>
        <w:t xml:space="preserve"> = 0.022 for CRF</w:t>
      </w:r>
      <w:r w:rsidRPr="00F056FE">
        <w:rPr>
          <w:rFonts w:ascii="Book Antiqua" w:eastAsia="Book Antiqua" w:hAnsi="Book Antiqua" w:cs="Book Antiqua"/>
          <w:color w:val="000000"/>
          <w:szCs w:val="20"/>
          <w:vertAlign w:val="subscript"/>
        </w:rPr>
        <w:t>FFM</w:t>
      </w:r>
      <w:r w:rsidRPr="00F056FE">
        <w:rPr>
          <w:rFonts w:ascii="Book Antiqua" w:eastAsia="Book Antiqua" w:hAnsi="Book Antiqua" w:cs="Book Antiqua"/>
          <w:color w:val="000000"/>
        </w:rPr>
        <w:t>]. Subsequent analy</w:t>
      </w:r>
      <w:r w:rsidR="000A5FAD" w:rsidRPr="00F056FE">
        <w:rPr>
          <w:rFonts w:ascii="Book Antiqua" w:eastAsia="Book Antiqua" w:hAnsi="Book Antiqua" w:cs="Book Antiqua"/>
          <w:color w:val="000000"/>
        </w:rPr>
        <w:t>s</w:t>
      </w:r>
      <w:r w:rsidRPr="00F056FE">
        <w:rPr>
          <w:rFonts w:ascii="Book Antiqua" w:eastAsia="Book Antiqua" w:hAnsi="Book Antiqua" w:cs="Book Antiqua"/>
          <w:color w:val="000000"/>
        </w:rPr>
        <w:t>es showed that obese adolescents with poor CRF had higher HOMA-IR than obese adolescents with good CRF (</w:t>
      </w:r>
      <w:r w:rsidRPr="00F056FE">
        <w:rPr>
          <w:rFonts w:ascii="Book Antiqua" w:eastAsia="Book Antiqua" w:hAnsi="Book Antiqua" w:cs="Book Antiqua"/>
          <w:i/>
          <w:iCs/>
          <w:color w:val="000000"/>
        </w:rPr>
        <w:t>P</w:t>
      </w:r>
      <w:r w:rsidRPr="00F056FE">
        <w:rPr>
          <w:rFonts w:ascii="Book Antiqua" w:eastAsia="Book Antiqua" w:hAnsi="Book Antiqua" w:cs="Book Antiqua"/>
          <w:color w:val="000000"/>
        </w:rPr>
        <w:t xml:space="preserve"> = 0.001 for CRF</w:t>
      </w:r>
      <w:r w:rsidRPr="00F056FE">
        <w:rPr>
          <w:rFonts w:ascii="Book Antiqua" w:eastAsia="Book Antiqua" w:hAnsi="Book Antiqua" w:cs="Book Antiqua"/>
          <w:color w:val="000000"/>
          <w:szCs w:val="20"/>
          <w:vertAlign w:val="subscript"/>
        </w:rPr>
        <w:t>TBW</w:t>
      </w:r>
      <w:r w:rsidRPr="00F056FE">
        <w:rPr>
          <w:rFonts w:ascii="Book Antiqua" w:eastAsia="Book Antiqua" w:hAnsi="Book Antiqua" w:cs="Book Antiqua"/>
          <w:color w:val="000000"/>
        </w:rPr>
        <w:t xml:space="preserve">; </w:t>
      </w:r>
      <w:r w:rsidRPr="00F056FE">
        <w:rPr>
          <w:rFonts w:ascii="Book Antiqua" w:eastAsia="Book Antiqua" w:hAnsi="Book Antiqua" w:cs="Book Antiqua"/>
          <w:i/>
          <w:iCs/>
          <w:color w:val="000000"/>
        </w:rPr>
        <w:t>P</w:t>
      </w:r>
      <w:r w:rsidRPr="00F056FE">
        <w:rPr>
          <w:rFonts w:ascii="Book Antiqua" w:eastAsia="Book Antiqua" w:hAnsi="Book Antiqua" w:cs="Book Antiqua"/>
          <w:color w:val="000000"/>
        </w:rPr>
        <w:t xml:space="preserve"> = 0.018 for CRF</w:t>
      </w:r>
      <w:r w:rsidRPr="00F056FE">
        <w:rPr>
          <w:rFonts w:ascii="Book Antiqua" w:eastAsia="Book Antiqua" w:hAnsi="Book Antiqua" w:cs="Book Antiqua"/>
          <w:color w:val="000000"/>
          <w:szCs w:val="20"/>
          <w:vertAlign w:val="subscript"/>
        </w:rPr>
        <w:t>FFM</w:t>
      </w:r>
      <w:r w:rsidRPr="00F056FE">
        <w:rPr>
          <w:rFonts w:ascii="Book Antiqua" w:eastAsia="Book Antiqua" w:hAnsi="Book Antiqua" w:cs="Book Antiqua"/>
          <w:color w:val="000000"/>
        </w:rPr>
        <w:t xml:space="preserve">). Two-way ANOVA with Bonferroni correction confirmed significant effect of interaction of CRF level and obesity category on HOMA-IR [F </w:t>
      </w:r>
      <w:r w:rsidRPr="00F056FE">
        <w:rPr>
          <w:rFonts w:ascii="Book Antiqua" w:eastAsia="Book Antiqua" w:hAnsi="Book Antiqua" w:cs="Book Antiqua"/>
          <w:color w:val="000000"/>
          <w:szCs w:val="20"/>
          <w:vertAlign w:val="subscript"/>
        </w:rPr>
        <w:t>(2200)</w:t>
      </w:r>
      <w:r w:rsidRPr="00F056FE">
        <w:rPr>
          <w:rFonts w:ascii="Book Antiqua" w:eastAsia="Book Antiqua" w:hAnsi="Book Antiqua" w:cs="Book Antiqua"/>
          <w:color w:val="000000"/>
        </w:rPr>
        <w:t xml:space="preserve"> = 3.292, </w:t>
      </w:r>
      <w:r w:rsidRPr="00F056FE">
        <w:rPr>
          <w:rFonts w:ascii="Book Antiqua" w:eastAsia="Book Antiqua" w:hAnsi="Book Antiqua" w:cs="Book Antiqua"/>
          <w:i/>
          <w:iCs/>
          <w:color w:val="000000"/>
        </w:rPr>
        <w:t>P</w:t>
      </w:r>
      <w:r w:rsidRPr="00F056FE">
        <w:rPr>
          <w:rFonts w:ascii="Book Antiqua" w:eastAsia="Book Antiqua" w:hAnsi="Book Antiqua" w:cs="Book Antiqua"/>
          <w:color w:val="000000"/>
        </w:rPr>
        <w:t xml:space="preserve"> = 0.039 for CRF</w:t>
      </w:r>
      <w:r w:rsidRPr="00F056FE">
        <w:rPr>
          <w:rFonts w:ascii="Book Antiqua" w:eastAsia="Book Antiqua" w:hAnsi="Book Antiqua" w:cs="Book Antiqua"/>
          <w:color w:val="000000"/>
          <w:szCs w:val="20"/>
          <w:vertAlign w:val="subscript"/>
        </w:rPr>
        <w:t>TBW</w:t>
      </w:r>
      <w:r w:rsidRPr="00F056FE">
        <w:rPr>
          <w:rFonts w:ascii="Book Antiqua" w:eastAsia="Book Antiqua" w:hAnsi="Book Antiqua" w:cs="Book Antiqua"/>
          <w:color w:val="000000"/>
        </w:rPr>
        <w:t>]. Severely obese adolescents had higher HOMA-IR than mildly obese, with either good or poor CRF. However, HOMA-IR did not differ between severely obese adolescents with good and mildly obese adolescents with poor CRF.</w:t>
      </w:r>
    </w:p>
    <w:p w14:paraId="30760A8D" w14:textId="77777777" w:rsidR="00A77B3E" w:rsidRPr="00F056FE" w:rsidRDefault="00A77B3E">
      <w:pPr>
        <w:spacing w:line="360" w:lineRule="auto"/>
        <w:jc w:val="both"/>
      </w:pPr>
    </w:p>
    <w:p w14:paraId="3B7F7E57" w14:textId="77777777" w:rsidR="00A77B3E" w:rsidRPr="00F056FE" w:rsidRDefault="00000000">
      <w:pPr>
        <w:spacing w:line="360" w:lineRule="auto"/>
        <w:jc w:val="both"/>
      </w:pPr>
      <w:r w:rsidRPr="00F056FE">
        <w:rPr>
          <w:rFonts w:ascii="Book Antiqua" w:eastAsia="Book Antiqua" w:hAnsi="Book Antiqua" w:cs="Book Antiqua"/>
          <w:b/>
          <w:i/>
          <w:color w:val="000000"/>
        </w:rPr>
        <w:t>Research conclusions</w:t>
      </w:r>
    </w:p>
    <w:p w14:paraId="251EB583" w14:textId="77777777" w:rsidR="00A77B3E" w:rsidRPr="00F056FE" w:rsidRDefault="00000000">
      <w:pPr>
        <w:spacing w:line="360" w:lineRule="auto"/>
        <w:jc w:val="both"/>
      </w:pPr>
      <w:r w:rsidRPr="00F056FE">
        <w:rPr>
          <w:rFonts w:ascii="Book Antiqua" w:eastAsia="Book Antiqua" w:hAnsi="Book Antiqua" w:cs="Book Antiqua"/>
          <w:color w:val="000000"/>
        </w:rPr>
        <w:t>CRF is important determinant of insulin resistance in obese adolescents, regardless of obesity category. Therefore, CRF assessment should be a part of diagnostic procedure, and its’ improvement should be a therapeutic goal.</w:t>
      </w:r>
    </w:p>
    <w:p w14:paraId="26261744" w14:textId="77777777" w:rsidR="00A77B3E" w:rsidRPr="00F056FE" w:rsidRDefault="00A77B3E">
      <w:pPr>
        <w:spacing w:line="360" w:lineRule="auto"/>
        <w:jc w:val="both"/>
      </w:pPr>
    </w:p>
    <w:p w14:paraId="1E5759C8" w14:textId="77777777" w:rsidR="00A77B3E" w:rsidRPr="00F056FE" w:rsidRDefault="00000000">
      <w:pPr>
        <w:spacing w:line="360" w:lineRule="auto"/>
        <w:jc w:val="both"/>
      </w:pPr>
      <w:r w:rsidRPr="00F056FE">
        <w:rPr>
          <w:rFonts w:ascii="Book Antiqua" w:eastAsia="Book Antiqua" w:hAnsi="Book Antiqua" w:cs="Book Antiqua"/>
          <w:b/>
          <w:i/>
          <w:color w:val="000000"/>
        </w:rPr>
        <w:t>Research perspectives</w:t>
      </w:r>
    </w:p>
    <w:p w14:paraId="181C0B7A" w14:textId="77777777" w:rsidR="00A77B3E" w:rsidRPr="00F056FE" w:rsidRDefault="00000000">
      <w:pPr>
        <w:spacing w:line="360" w:lineRule="auto"/>
        <w:jc w:val="both"/>
      </w:pPr>
      <w:r w:rsidRPr="00F056FE">
        <w:rPr>
          <w:rFonts w:ascii="Book Antiqua" w:eastAsia="Book Antiqua" w:hAnsi="Book Antiqua" w:cs="Book Antiqua"/>
          <w:color w:val="000000"/>
        </w:rPr>
        <w:t>Large scale prospective studies are needed to expand the knowledge of CRF, IR, and cardiometabolic health. Also, determination of participants’ body composition by using different methods (such as abdominal MR scans) would offer more precise insight into type and distribution of body fat.</w:t>
      </w:r>
    </w:p>
    <w:p w14:paraId="06F0F52E" w14:textId="77777777" w:rsidR="00A77B3E" w:rsidRPr="00F056FE" w:rsidRDefault="00A77B3E">
      <w:pPr>
        <w:spacing w:line="360" w:lineRule="auto"/>
        <w:jc w:val="both"/>
      </w:pPr>
    </w:p>
    <w:p w14:paraId="64FA9F7B" w14:textId="77777777" w:rsidR="00A77B3E" w:rsidRPr="00F056FE" w:rsidRDefault="00000000">
      <w:pPr>
        <w:spacing w:line="360" w:lineRule="auto"/>
        <w:jc w:val="both"/>
      </w:pPr>
      <w:r w:rsidRPr="00F056FE">
        <w:rPr>
          <w:rFonts w:ascii="Book Antiqua" w:eastAsia="Book Antiqua" w:hAnsi="Book Antiqua" w:cs="Book Antiqua"/>
          <w:b/>
          <w:caps/>
          <w:color w:val="000000"/>
          <w:u w:val="single"/>
        </w:rPr>
        <w:t>ACKNOWLEDGEMENTS</w:t>
      </w:r>
    </w:p>
    <w:p w14:paraId="7DC50D3E" w14:textId="3D087D06" w:rsidR="00A77B3E" w:rsidRPr="00F056FE" w:rsidRDefault="00000000">
      <w:pPr>
        <w:spacing w:line="360" w:lineRule="auto"/>
        <w:jc w:val="both"/>
      </w:pPr>
      <w:r w:rsidRPr="00F056FE">
        <w:rPr>
          <w:rFonts w:ascii="Book Antiqua" w:eastAsia="Book Antiqua" w:hAnsi="Book Antiqua" w:cs="Book Antiqua"/>
          <w:color w:val="000000"/>
        </w:rPr>
        <w:t>We thank all the co</w:t>
      </w:r>
      <w:r w:rsidR="00676C15" w:rsidRPr="00F056FE">
        <w:rPr>
          <w:rFonts w:ascii="Book Antiqua" w:eastAsia="Book Antiqua" w:hAnsi="Book Antiqua" w:cs="Book Antiqua"/>
          <w:color w:val="000000"/>
        </w:rPr>
        <w:t>l</w:t>
      </w:r>
      <w:r w:rsidRPr="00F056FE">
        <w:rPr>
          <w:rFonts w:ascii="Book Antiqua" w:eastAsia="Book Antiqua" w:hAnsi="Book Antiqua" w:cs="Book Antiqua"/>
          <w:color w:val="000000"/>
        </w:rPr>
        <w:t>laborators for their effort. We also thank parents for allowing participation of their children in this study and adolescents for their cooperation.</w:t>
      </w:r>
    </w:p>
    <w:p w14:paraId="0B9A0261" w14:textId="77777777" w:rsidR="00A77B3E" w:rsidRPr="00F056FE" w:rsidRDefault="00A77B3E">
      <w:pPr>
        <w:spacing w:line="360" w:lineRule="auto"/>
        <w:jc w:val="both"/>
      </w:pPr>
    </w:p>
    <w:p w14:paraId="2E5A0AA5" w14:textId="77777777" w:rsidR="00A77B3E" w:rsidRPr="00F056FE" w:rsidRDefault="00000000">
      <w:pPr>
        <w:spacing w:line="360" w:lineRule="auto"/>
        <w:jc w:val="both"/>
      </w:pPr>
      <w:r w:rsidRPr="00F056FE">
        <w:rPr>
          <w:rFonts w:ascii="Book Antiqua" w:eastAsia="Book Antiqua" w:hAnsi="Book Antiqua" w:cs="Book Antiqua"/>
          <w:b/>
          <w:color w:val="000000"/>
        </w:rPr>
        <w:t>REFERENCES</w:t>
      </w:r>
    </w:p>
    <w:p w14:paraId="4F5739C0" w14:textId="77777777" w:rsidR="00A77B3E" w:rsidRPr="00F056FE" w:rsidRDefault="00000000">
      <w:pPr>
        <w:spacing w:line="360" w:lineRule="auto"/>
        <w:jc w:val="both"/>
      </w:pPr>
      <w:r w:rsidRPr="00F056FE">
        <w:rPr>
          <w:rFonts w:ascii="Book Antiqua" w:eastAsia="Book Antiqua" w:hAnsi="Book Antiqua" w:cs="Book Antiqua"/>
        </w:rPr>
        <w:t xml:space="preserve">1 </w:t>
      </w:r>
      <w:r w:rsidRPr="00F056FE">
        <w:rPr>
          <w:rFonts w:ascii="Book Antiqua" w:eastAsia="Book Antiqua" w:hAnsi="Book Antiqua" w:cs="Book Antiqua"/>
          <w:b/>
          <w:bCs/>
        </w:rPr>
        <w:t>Miao Z</w:t>
      </w:r>
      <w:r w:rsidRPr="00F056FE">
        <w:rPr>
          <w:rFonts w:ascii="Book Antiqua" w:eastAsia="Book Antiqua" w:hAnsi="Book Antiqua" w:cs="Book Antiqua"/>
        </w:rPr>
        <w:t xml:space="preserve">, Alvarez M, Ko A, Bhagat Y, Rahmani E, Jew B, Heinonen S, Muñoz-Hernandez LL, Herrera-Hernandez M, Aguilar-Salinas C, Tusie-Luna T, Mohlke KL, Laakso M, Pietiläinen KH, Halperin E, Pajukanta P. The causal effect of obesity on prediabetes and insulin resistance reveals the important role of adipose tissue in insulin resistance. </w:t>
      </w:r>
      <w:r w:rsidRPr="00F056FE">
        <w:rPr>
          <w:rFonts w:ascii="Book Antiqua" w:eastAsia="Book Antiqua" w:hAnsi="Book Antiqua" w:cs="Book Antiqua"/>
          <w:i/>
          <w:iCs/>
        </w:rPr>
        <w:t>PLoS Genet</w:t>
      </w:r>
      <w:r w:rsidRPr="00F056FE">
        <w:rPr>
          <w:rFonts w:ascii="Book Antiqua" w:eastAsia="Book Antiqua" w:hAnsi="Book Antiqua" w:cs="Book Antiqua"/>
        </w:rPr>
        <w:t xml:space="preserve"> 2020; </w:t>
      </w:r>
      <w:r w:rsidRPr="00F056FE">
        <w:rPr>
          <w:rFonts w:ascii="Book Antiqua" w:eastAsia="Book Antiqua" w:hAnsi="Book Antiqua" w:cs="Book Antiqua"/>
          <w:b/>
          <w:bCs/>
        </w:rPr>
        <w:t>16</w:t>
      </w:r>
      <w:r w:rsidRPr="00F056FE">
        <w:rPr>
          <w:rFonts w:ascii="Book Antiqua" w:eastAsia="Book Antiqua" w:hAnsi="Book Antiqua" w:cs="Book Antiqua"/>
        </w:rPr>
        <w:t>: e1009018 [PMID: 32925908 DOI: 10.1371/journal.pgen.1009018]</w:t>
      </w:r>
    </w:p>
    <w:p w14:paraId="604F6479" w14:textId="77777777" w:rsidR="00A77B3E" w:rsidRPr="00F056FE" w:rsidRDefault="00000000">
      <w:pPr>
        <w:spacing w:line="360" w:lineRule="auto"/>
        <w:jc w:val="both"/>
      </w:pPr>
      <w:r w:rsidRPr="00F056FE">
        <w:rPr>
          <w:rFonts w:ascii="Book Antiqua" w:eastAsia="Book Antiqua" w:hAnsi="Book Antiqua" w:cs="Book Antiqua"/>
        </w:rPr>
        <w:t xml:space="preserve">2 </w:t>
      </w:r>
      <w:r w:rsidRPr="00F056FE">
        <w:rPr>
          <w:rFonts w:ascii="Book Antiqua" w:eastAsia="Book Antiqua" w:hAnsi="Book Antiqua" w:cs="Book Antiqua"/>
          <w:b/>
          <w:bCs/>
        </w:rPr>
        <w:t>Polidori N</w:t>
      </w:r>
      <w:r w:rsidRPr="00F056FE">
        <w:rPr>
          <w:rFonts w:ascii="Book Antiqua" w:eastAsia="Book Antiqua" w:hAnsi="Book Antiqua" w:cs="Book Antiqua"/>
        </w:rPr>
        <w:t xml:space="preserve">, Mainieri F, Chiarelli F, Mohn A, Giannini C. Early Insulin Resistance, Type 2 Diabetes, and Treatment Options in Childhood. </w:t>
      </w:r>
      <w:r w:rsidRPr="00F056FE">
        <w:rPr>
          <w:rFonts w:ascii="Book Antiqua" w:eastAsia="Book Antiqua" w:hAnsi="Book Antiqua" w:cs="Book Antiqua"/>
          <w:i/>
          <w:iCs/>
        </w:rPr>
        <w:t>Horm Res Paediatr</w:t>
      </w:r>
      <w:r w:rsidRPr="00F056FE">
        <w:rPr>
          <w:rFonts w:ascii="Book Antiqua" w:eastAsia="Book Antiqua" w:hAnsi="Book Antiqua" w:cs="Book Antiqua"/>
        </w:rPr>
        <w:t xml:space="preserve"> 2022; </w:t>
      </w:r>
      <w:r w:rsidRPr="00F056FE">
        <w:rPr>
          <w:rFonts w:ascii="Book Antiqua" w:eastAsia="Book Antiqua" w:hAnsi="Book Antiqua" w:cs="Book Antiqua"/>
          <w:b/>
          <w:bCs/>
        </w:rPr>
        <w:t>95</w:t>
      </w:r>
      <w:r w:rsidRPr="00F056FE">
        <w:rPr>
          <w:rFonts w:ascii="Book Antiqua" w:eastAsia="Book Antiqua" w:hAnsi="Book Antiqua" w:cs="Book Antiqua"/>
        </w:rPr>
        <w:t>: 149-166 [PMID: 34915489 DOI: 10.1159/000521515]</w:t>
      </w:r>
    </w:p>
    <w:p w14:paraId="60CE5B1C" w14:textId="77777777" w:rsidR="00A77B3E" w:rsidRPr="00F056FE" w:rsidRDefault="00000000">
      <w:pPr>
        <w:spacing w:line="360" w:lineRule="auto"/>
        <w:jc w:val="both"/>
      </w:pPr>
      <w:r w:rsidRPr="00F056FE">
        <w:rPr>
          <w:rFonts w:ascii="Book Antiqua" w:eastAsia="Book Antiqua" w:hAnsi="Book Antiqua" w:cs="Book Antiqua"/>
        </w:rPr>
        <w:t xml:space="preserve">3 </w:t>
      </w:r>
      <w:r w:rsidRPr="00F056FE">
        <w:rPr>
          <w:rFonts w:ascii="Book Antiqua" w:eastAsia="Book Antiqua" w:hAnsi="Book Antiqua" w:cs="Book Antiqua"/>
          <w:b/>
          <w:bCs/>
        </w:rPr>
        <w:t>Goran MI</w:t>
      </w:r>
      <w:r w:rsidRPr="00F056FE">
        <w:rPr>
          <w:rFonts w:ascii="Book Antiqua" w:eastAsia="Book Antiqua" w:hAnsi="Book Antiqua" w:cs="Book Antiqua"/>
        </w:rPr>
        <w:t xml:space="preserve">, Gower BA. Longitudinal study on pubertal insulin resistance. </w:t>
      </w:r>
      <w:r w:rsidRPr="00F056FE">
        <w:rPr>
          <w:rFonts w:ascii="Book Antiqua" w:eastAsia="Book Antiqua" w:hAnsi="Book Antiqua" w:cs="Book Antiqua"/>
          <w:i/>
          <w:iCs/>
        </w:rPr>
        <w:t>Diabetes</w:t>
      </w:r>
      <w:r w:rsidRPr="00F056FE">
        <w:rPr>
          <w:rFonts w:ascii="Book Antiqua" w:eastAsia="Book Antiqua" w:hAnsi="Book Antiqua" w:cs="Book Antiqua"/>
        </w:rPr>
        <w:t xml:space="preserve"> 2001; </w:t>
      </w:r>
      <w:r w:rsidRPr="00F056FE">
        <w:rPr>
          <w:rFonts w:ascii="Book Antiqua" w:eastAsia="Book Antiqua" w:hAnsi="Book Antiqua" w:cs="Book Antiqua"/>
          <w:b/>
          <w:bCs/>
        </w:rPr>
        <w:t>50</w:t>
      </w:r>
      <w:r w:rsidRPr="00F056FE">
        <w:rPr>
          <w:rFonts w:ascii="Book Antiqua" w:eastAsia="Book Antiqua" w:hAnsi="Book Antiqua" w:cs="Book Antiqua"/>
        </w:rPr>
        <w:t>: 2444-2450 [PMID: 11679420 DOI: 10.2337/diabetes.50.11.2444]</w:t>
      </w:r>
    </w:p>
    <w:p w14:paraId="678A2340" w14:textId="77777777" w:rsidR="00A77B3E" w:rsidRPr="00F056FE" w:rsidRDefault="00000000">
      <w:pPr>
        <w:spacing w:line="360" w:lineRule="auto"/>
        <w:jc w:val="both"/>
      </w:pPr>
      <w:r w:rsidRPr="00F056FE">
        <w:rPr>
          <w:rFonts w:ascii="Book Antiqua" w:eastAsia="Book Antiqua" w:hAnsi="Book Antiqua" w:cs="Book Antiqua"/>
        </w:rPr>
        <w:t xml:space="preserve">4 </w:t>
      </w:r>
      <w:r w:rsidRPr="00F056FE">
        <w:rPr>
          <w:rFonts w:ascii="Book Antiqua" w:eastAsia="Book Antiqua" w:hAnsi="Book Antiqua" w:cs="Book Antiqua"/>
          <w:b/>
          <w:bCs/>
        </w:rPr>
        <w:t>Clarke SL</w:t>
      </w:r>
      <w:r w:rsidRPr="00F056FE">
        <w:rPr>
          <w:rFonts w:ascii="Book Antiqua" w:eastAsia="Book Antiqua" w:hAnsi="Book Antiqua" w:cs="Book Antiqua"/>
        </w:rPr>
        <w:t xml:space="preserve">, Reaven GM, Leonard D, Barlow CE, Haskell WL, Willis BL, DeFina L, Knowles JW, Maron DJ. Cardiorespiratory Fitness, Body Mass Index, and Markers of Insulin Resistance in Apparently Healthy Women and Men. </w:t>
      </w:r>
      <w:r w:rsidRPr="00F056FE">
        <w:rPr>
          <w:rFonts w:ascii="Book Antiqua" w:eastAsia="Book Antiqua" w:hAnsi="Book Antiqua" w:cs="Book Antiqua"/>
          <w:i/>
          <w:iCs/>
        </w:rPr>
        <w:t>Am J Med</w:t>
      </w:r>
      <w:r w:rsidRPr="00F056FE">
        <w:rPr>
          <w:rFonts w:ascii="Book Antiqua" w:eastAsia="Book Antiqua" w:hAnsi="Book Antiqua" w:cs="Book Antiqua"/>
        </w:rPr>
        <w:t xml:space="preserve"> 2020; </w:t>
      </w:r>
      <w:r w:rsidRPr="00F056FE">
        <w:rPr>
          <w:rFonts w:ascii="Book Antiqua" w:eastAsia="Book Antiqua" w:hAnsi="Book Antiqua" w:cs="Book Antiqua"/>
          <w:b/>
          <w:bCs/>
        </w:rPr>
        <w:t>133</w:t>
      </w:r>
      <w:r w:rsidRPr="00F056FE">
        <w:rPr>
          <w:rFonts w:ascii="Book Antiqua" w:eastAsia="Book Antiqua" w:hAnsi="Book Antiqua" w:cs="Book Antiqua"/>
        </w:rPr>
        <w:t>: 825-830.e2 [PMID: 31926863 DOI: 10.1016/j.amjmed.2019.11.031]</w:t>
      </w:r>
    </w:p>
    <w:p w14:paraId="39774589" w14:textId="77777777" w:rsidR="00A77B3E" w:rsidRPr="00F056FE" w:rsidRDefault="00000000">
      <w:pPr>
        <w:spacing w:line="360" w:lineRule="auto"/>
        <w:jc w:val="both"/>
      </w:pPr>
      <w:r w:rsidRPr="00F056FE">
        <w:rPr>
          <w:rFonts w:ascii="Book Antiqua" w:eastAsia="Book Antiqua" w:hAnsi="Book Antiqua" w:cs="Book Antiqua"/>
        </w:rPr>
        <w:t xml:space="preserve">5 </w:t>
      </w:r>
      <w:r w:rsidRPr="00F056FE">
        <w:rPr>
          <w:rFonts w:ascii="Book Antiqua" w:eastAsia="Book Antiqua" w:hAnsi="Book Antiqua" w:cs="Book Antiqua"/>
          <w:b/>
          <w:bCs/>
        </w:rPr>
        <w:t>Ross R</w:t>
      </w:r>
      <w:r w:rsidRPr="00F056FE">
        <w:rPr>
          <w:rFonts w:ascii="Book Antiqua" w:eastAsia="Book Antiqua" w:hAnsi="Book Antiqua" w:cs="Book Antiqua"/>
        </w:rPr>
        <w:t xml:space="preserve">, Blair SN, Arena R, Church TS, Després JP, Franklin BA, Haskell WL, Kaminsky LA, Levine BD, Lavie CJ, Myers J, Niebauer J, Sallis R, Sawada SS, Sui X, Wisløff U; American Heart Association Physical Activity Committee of the Council on Lifestyle and Cardiometabolic Health; Council on Clinical Cardiology; Council on Epidemiology and Prevention; Council on Cardiovascular and Stroke Nursing; Council on Functional Genomics and Translational Biology; Stroke Council. Importance of Assessing Cardiorespiratory Fitness in Clinical Practice: A Case for Fitness as a Clinical Vital Sign: A Scientific Statement From the American Heart Association. </w:t>
      </w:r>
      <w:r w:rsidRPr="00F056FE">
        <w:rPr>
          <w:rFonts w:ascii="Book Antiqua" w:eastAsia="Book Antiqua" w:hAnsi="Book Antiqua" w:cs="Book Antiqua"/>
          <w:i/>
          <w:iCs/>
        </w:rPr>
        <w:t>Circulation</w:t>
      </w:r>
      <w:r w:rsidRPr="00F056FE">
        <w:rPr>
          <w:rFonts w:ascii="Book Antiqua" w:eastAsia="Book Antiqua" w:hAnsi="Book Antiqua" w:cs="Book Antiqua"/>
        </w:rPr>
        <w:t xml:space="preserve"> 2016; </w:t>
      </w:r>
      <w:r w:rsidRPr="00F056FE">
        <w:rPr>
          <w:rFonts w:ascii="Book Antiqua" w:eastAsia="Book Antiqua" w:hAnsi="Book Antiqua" w:cs="Book Antiqua"/>
          <w:b/>
          <w:bCs/>
        </w:rPr>
        <w:t>134</w:t>
      </w:r>
      <w:r w:rsidRPr="00F056FE">
        <w:rPr>
          <w:rFonts w:ascii="Book Antiqua" w:eastAsia="Book Antiqua" w:hAnsi="Book Antiqua" w:cs="Book Antiqua"/>
        </w:rPr>
        <w:t>: e653-e699 [PMID: 27881567 DOI: 10.1161/CIR.0000000000000461]</w:t>
      </w:r>
    </w:p>
    <w:p w14:paraId="2FB37934" w14:textId="77777777" w:rsidR="00A77B3E" w:rsidRPr="00F056FE" w:rsidRDefault="00000000">
      <w:pPr>
        <w:spacing w:line="360" w:lineRule="auto"/>
        <w:jc w:val="both"/>
      </w:pPr>
      <w:r w:rsidRPr="00F056FE">
        <w:rPr>
          <w:rFonts w:ascii="Book Antiqua" w:eastAsia="Book Antiqua" w:hAnsi="Book Antiqua" w:cs="Book Antiqua"/>
        </w:rPr>
        <w:t xml:space="preserve">6 </w:t>
      </w:r>
      <w:r w:rsidRPr="00F056FE">
        <w:rPr>
          <w:rFonts w:ascii="Book Antiqua" w:eastAsia="Book Antiqua" w:hAnsi="Book Antiqua" w:cs="Book Antiqua"/>
          <w:b/>
          <w:bCs/>
        </w:rPr>
        <w:t>Raghuveer G</w:t>
      </w:r>
      <w:r w:rsidRPr="00F056FE">
        <w:rPr>
          <w:rFonts w:ascii="Book Antiqua" w:eastAsia="Book Antiqua" w:hAnsi="Book Antiqua" w:cs="Book Antiqua"/>
        </w:rPr>
        <w:t xml:space="preserve">, Hartz J, Lubans DR, Takken T, Wiltz JL, Mietus-Snyder M, Perak AM, Baker-Smith C, Pietris N, Edwards NM; American Heart Association Young Hearts Athero, Hypertension and Obesity in the Young Committee of the Council on Lifelong Congenital Heart Disease and Heart Health in the Young. Cardiorespiratory Fitness in Youth: An Important Marker of Health: A Scientific Statement From the American Heart </w:t>
      </w:r>
      <w:r w:rsidRPr="00F056FE">
        <w:rPr>
          <w:rFonts w:ascii="Book Antiqua" w:eastAsia="Book Antiqua" w:hAnsi="Book Antiqua" w:cs="Book Antiqua"/>
        </w:rPr>
        <w:lastRenderedPageBreak/>
        <w:t xml:space="preserve">Association. </w:t>
      </w:r>
      <w:r w:rsidRPr="00F056FE">
        <w:rPr>
          <w:rFonts w:ascii="Book Antiqua" w:eastAsia="Book Antiqua" w:hAnsi="Book Antiqua" w:cs="Book Antiqua"/>
          <w:i/>
          <w:iCs/>
        </w:rPr>
        <w:t>Circulation</w:t>
      </w:r>
      <w:r w:rsidRPr="00F056FE">
        <w:rPr>
          <w:rFonts w:ascii="Book Antiqua" w:eastAsia="Book Antiqua" w:hAnsi="Book Antiqua" w:cs="Book Antiqua"/>
        </w:rPr>
        <w:t xml:space="preserve"> 2020; </w:t>
      </w:r>
      <w:r w:rsidRPr="00F056FE">
        <w:rPr>
          <w:rFonts w:ascii="Book Antiqua" w:eastAsia="Book Antiqua" w:hAnsi="Book Antiqua" w:cs="Book Antiqua"/>
          <w:b/>
          <w:bCs/>
        </w:rPr>
        <w:t>142</w:t>
      </w:r>
      <w:r w:rsidRPr="00F056FE">
        <w:rPr>
          <w:rFonts w:ascii="Book Antiqua" w:eastAsia="Book Antiqua" w:hAnsi="Book Antiqua" w:cs="Book Antiqua"/>
        </w:rPr>
        <w:t>: e101-e118 [PMID: 32686505 DOI: 10.1161/CIR.0000000000000866]</w:t>
      </w:r>
    </w:p>
    <w:p w14:paraId="133D90F7" w14:textId="77777777" w:rsidR="00A77B3E" w:rsidRPr="00F056FE" w:rsidRDefault="00000000">
      <w:pPr>
        <w:spacing w:line="360" w:lineRule="auto"/>
        <w:jc w:val="both"/>
      </w:pPr>
      <w:r w:rsidRPr="00F056FE">
        <w:rPr>
          <w:rFonts w:ascii="Book Antiqua" w:eastAsia="Book Antiqua" w:hAnsi="Book Antiqua" w:cs="Book Antiqua"/>
        </w:rPr>
        <w:t xml:space="preserve">7 </w:t>
      </w:r>
      <w:r w:rsidRPr="00F056FE">
        <w:rPr>
          <w:rFonts w:ascii="Book Antiqua" w:eastAsia="Book Antiqua" w:hAnsi="Book Antiqua" w:cs="Book Antiqua"/>
          <w:b/>
          <w:bCs/>
        </w:rPr>
        <w:t>Schmidt MD</w:t>
      </w:r>
      <w:r w:rsidRPr="00F056FE">
        <w:rPr>
          <w:rFonts w:ascii="Book Antiqua" w:eastAsia="Book Antiqua" w:hAnsi="Book Antiqua" w:cs="Book Antiqua"/>
        </w:rPr>
        <w:t xml:space="preserve">, Magnussen CG, Rees E, Dwyer T, Venn AJ. Childhood fitness reduces the long-term cardiometabolic risks associated with childhood obesity. </w:t>
      </w:r>
      <w:r w:rsidRPr="00F056FE">
        <w:rPr>
          <w:rFonts w:ascii="Book Antiqua" w:eastAsia="Book Antiqua" w:hAnsi="Book Antiqua" w:cs="Book Antiqua"/>
          <w:i/>
          <w:iCs/>
        </w:rPr>
        <w:t>Int J Obes (Lond)</w:t>
      </w:r>
      <w:r w:rsidRPr="00F056FE">
        <w:rPr>
          <w:rFonts w:ascii="Book Antiqua" w:eastAsia="Book Antiqua" w:hAnsi="Book Antiqua" w:cs="Book Antiqua"/>
        </w:rPr>
        <w:t xml:space="preserve"> 2016; </w:t>
      </w:r>
      <w:r w:rsidRPr="00F056FE">
        <w:rPr>
          <w:rFonts w:ascii="Book Antiqua" w:eastAsia="Book Antiqua" w:hAnsi="Book Antiqua" w:cs="Book Antiqua"/>
          <w:b/>
          <w:bCs/>
        </w:rPr>
        <w:t>40</w:t>
      </w:r>
      <w:r w:rsidRPr="00F056FE">
        <w:rPr>
          <w:rFonts w:ascii="Book Antiqua" w:eastAsia="Book Antiqua" w:hAnsi="Book Antiqua" w:cs="Book Antiqua"/>
        </w:rPr>
        <w:t>: 1134-1140 [PMID: 27102049 DOI: 10.1038/ijo.2016.61]</w:t>
      </w:r>
    </w:p>
    <w:p w14:paraId="3BEF1BBD" w14:textId="77777777" w:rsidR="00A77B3E" w:rsidRPr="00F056FE" w:rsidRDefault="00000000">
      <w:pPr>
        <w:spacing w:line="360" w:lineRule="auto"/>
        <w:jc w:val="both"/>
      </w:pPr>
      <w:r w:rsidRPr="00F056FE">
        <w:rPr>
          <w:rFonts w:ascii="Book Antiqua" w:eastAsia="Book Antiqua" w:hAnsi="Book Antiqua" w:cs="Book Antiqua"/>
        </w:rPr>
        <w:t xml:space="preserve">8 </w:t>
      </w:r>
      <w:r w:rsidRPr="00F056FE">
        <w:rPr>
          <w:rFonts w:ascii="Book Antiqua" w:eastAsia="Book Antiqua" w:hAnsi="Book Antiqua" w:cs="Book Antiqua"/>
          <w:b/>
          <w:bCs/>
        </w:rPr>
        <w:t>Agbaje AO</w:t>
      </w:r>
      <w:r w:rsidRPr="00F056FE">
        <w:rPr>
          <w:rFonts w:ascii="Book Antiqua" w:eastAsia="Book Antiqua" w:hAnsi="Book Antiqua" w:cs="Book Antiqua"/>
        </w:rPr>
        <w:t xml:space="preserve">, Haapala EA, Lintu N, Viitasalo A, Barker AR, Takken T, Tompuri T, Lindi V, Lakka TA. Peak oxygen uptake cut-points to identify children at increased cardiometabolic risk - The PANIC Study. </w:t>
      </w:r>
      <w:r w:rsidRPr="00F056FE">
        <w:rPr>
          <w:rFonts w:ascii="Book Antiqua" w:eastAsia="Book Antiqua" w:hAnsi="Book Antiqua" w:cs="Book Antiqua"/>
          <w:i/>
          <w:iCs/>
        </w:rPr>
        <w:t>Scand J Med Sci Sports</w:t>
      </w:r>
      <w:r w:rsidRPr="00F056FE">
        <w:rPr>
          <w:rFonts w:ascii="Book Antiqua" w:eastAsia="Book Antiqua" w:hAnsi="Book Antiqua" w:cs="Book Antiqua"/>
        </w:rPr>
        <w:t xml:space="preserve"> 2019; </w:t>
      </w:r>
      <w:r w:rsidRPr="00F056FE">
        <w:rPr>
          <w:rFonts w:ascii="Book Antiqua" w:eastAsia="Book Antiqua" w:hAnsi="Book Antiqua" w:cs="Book Antiqua"/>
          <w:b/>
          <w:bCs/>
        </w:rPr>
        <w:t>29</w:t>
      </w:r>
      <w:r w:rsidRPr="00F056FE">
        <w:rPr>
          <w:rFonts w:ascii="Book Antiqua" w:eastAsia="Book Antiqua" w:hAnsi="Book Antiqua" w:cs="Book Antiqua"/>
        </w:rPr>
        <w:t>: 16-24 [PMID: 30230064 DOI: 10.1111/sms.13307]</w:t>
      </w:r>
    </w:p>
    <w:p w14:paraId="5F07EA7D" w14:textId="77777777" w:rsidR="00A77B3E" w:rsidRPr="00F056FE" w:rsidRDefault="00000000">
      <w:pPr>
        <w:spacing w:line="360" w:lineRule="auto"/>
        <w:jc w:val="both"/>
      </w:pPr>
      <w:r w:rsidRPr="00F056FE">
        <w:rPr>
          <w:rFonts w:ascii="Book Antiqua" w:eastAsia="Book Antiqua" w:hAnsi="Book Antiqua" w:cs="Book Antiqua"/>
        </w:rPr>
        <w:t xml:space="preserve">9 </w:t>
      </w:r>
      <w:r w:rsidRPr="00F056FE">
        <w:rPr>
          <w:rFonts w:ascii="Book Antiqua" w:eastAsia="Book Antiqua" w:hAnsi="Book Antiqua" w:cs="Book Antiqua"/>
          <w:b/>
          <w:bCs/>
        </w:rPr>
        <w:t>Cristi-Montero C</w:t>
      </w:r>
      <w:r w:rsidRPr="00F056FE">
        <w:rPr>
          <w:rFonts w:ascii="Book Antiqua" w:eastAsia="Book Antiqua" w:hAnsi="Book Antiqua" w:cs="Book Antiqua"/>
        </w:rPr>
        <w:t xml:space="preserve">, Courel-Ibáñez J, Ortega FB, Castro-Piñero J, Santaliestra-Pasias A, Polito A, Vanhelst J, Marcos A, Moreno LM, Ruiz JR; HELENA study group. Mediation role of cardiorespiratory fitness on the association between fatness and cardiometabolic risk in European adolescents: The HELENA study. </w:t>
      </w:r>
      <w:r w:rsidRPr="00F056FE">
        <w:rPr>
          <w:rFonts w:ascii="Book Antiqua" w:eastAsia="Book Antiqua" w:hAnsi="Book Antiqua" w:cs="Book Antiqua"/>
          <w:i/>
          <w:iCs/>
        </w:rPr>
        <w:t>J Sport Health Sci</w:t>
      </w:r>
      <w:r w:rsidRPr="00F056FE">
        <w:rPr>
          <w:rFonts w:ascii="Book Antiqua" w:eastAsia="Book Antiqua" w:hAnsi="Book Antiqua" w:cs="Book Antiqua"/>
        </w:rPr>
        <w:t xml:space="preserve"> 2021; </w:t>
      </w:r>
      <w:r w:rsidRPr="00F056FE">
        <w:rPr>
          <w:rFonts w:ascii="Book Antiqua" w:eastAsia="Book Antiqua" w:hAnsi="Book Antiqua" w:cs="Book Antiqua"/>
          <w:b/>
          <w:bCs/>
        </w:rPr>
        <w:t>10</w:t>
      </w:r>
      <w:r w:rsidRPr="00F056FE">
        <w:rPr>
          <w:rFonts w:ascii="Book Antiqua" w:eastAsia="Book Antiqua" w:hAnsi="Book Antiqua" w:cs="Book Antiqua"/>
        </w:rPr>
        <w:t>: 360-367 [PMID: 33993922 DOI: 10.1016/j.jshs.2019.08.003]</w:t>
      </w:r>
    </w:p>
    <w:p w14:paraId="4DBBAC87" w14:textId="77777777" w:rsidR="00A77B3E" w:rsidRPr="00F056FE" w:rsidRDefault="00000000">
      <w:pPr>
        <w:spacing w:line="360" w:lineRule="auto"/>
        <w:jc w:val="both"/>
      </w:pPr>
      <w:r w:rsidRPr="00F056FE">
        <w:rPr>
          <w:rFonts w:ascii="Book Antiqua" w:eastAsia="Book Antiqua" w:hAnsi="Book Antiqua" w:cs="Book Antiqua"/>
        </w:rPr>
        <w:t xml:space="preserve">10 </w:t>
      </w:r>
      <w:r w:rsidRPr="00F056FE">
        <w:rPr>
          <w:rFonts w:ascii="Book Antiqua" w:eastAsia="Book Antiqua" w:hAnsi="Book Antiqua" w:cs="Book Antiqua"/>
          <w:b/>
          <w:bCs/>
        </w:rPr>
        <w:t>García-Hermoso A</w:t>
      </w:r>
      <w:r w:rsidRPr="00F056FE">
        <w:rPr>
          <w:rFonts w:ascii="Book Antiqua" w:eastAsia="Book Antiqua" w:hAnsi="Book Antiqua" w:cs="Book Antiqua"/>
        </w:rPr>
        <w:t xml:space="preserve">, Ramírez-Vélez R, García-Alonso Y, Alonso-Martínez AM, Izquierdo M. Association of Cardiorespiratory Fitness Levels During Youth With Health Risk Later in Life: A Systematic Review and Meta-analysis. </w:t>
      </w:r>
      <w:r w:rsidRPr="00F056FE">
        <w:rPr>
          <w:rFonts w:ascii="Book Antiqua" w:eastAsia="Book Antiqua" w:hAnsi="Book Antiqua" w:cs="Book Antiqua"/>
          <w:i/>
          <w:iCs/>
        </w:rPr>
        <w:t>JAMA Pediatr</w:t>
      </w:r>
      <w:r w:rsidRPr="00F056FE">
        <w:rPr>
          <w:rFonts w:ascii="Book Antiqua" w:eastAsia="Book Antiqua" w:hAnsi="Book Antiqua" w:cs="Book Antiqua"/>
        </w:rPr>
        <w:t xml:space="preserve"> 2020; </w:t>
      </w:r>
      <w:r w:rsidRPr="00F056FE">
        <w:rPr>
          <w:rFonts w:ascii="Book Antiqua" w:eastAsia="Book Antiqua" w:hAnsi="Book Antiqua" w:cs="Book Antiqua"/>
          <w:b/>
          <w:bCs/>
        </w:rPr>
        <w:t>174</w:t>
      </w:r>
      <w:r w:rsidRPr="00F056FE">
        <w:rPr>
          <w:rFonts w:ascii="Book Antiqua" w:eastAsia="Book Antiqua" w:hAnsi="Book Antiqua" w:cs="Book Antiqua"/>
        </w:rPr>
        <w:t>: 952-960 [PMID: 32870243 DOI: 10.1001/jamapediatrics.2020.2400]</w:t>
      </w:r>
    </w:p>
    <w:p w14:paraId="33D69F32" w14:textId="77777777" w:rsidR="00A77B3E" w:rsidRPr="00F056FE" w:rsidRDefault="00000000">
      <w:pPr>
        <w:spacing w:line="360" w:lineRule="auto"/>
        <w:jc w:val="both"/>
      </w:pPr>
      <w:r w:rsidRPr="00F056FE">
        <w:rPr>
          <w:rFonts w:ascii="Book Antiqua" w:eastAsia="Book Antiqua" w:hAnsi="Book Antiqua" w:cs="Book Antiqua"/>
        </w:rPr>
        <w:t xml:space="preserve">11 </w:t>
      </w:r>
      <w:r w:rsidRPr="00F056FE">
        <w:rPr>
          <w:rFonts w:ascii="Book Antiqua" w:eastAsia="Book Antiqua" w:hAnsi="Book Antiqua" w:cs="Book Antiqua"/>
          <w:b/>
          <w:bCs/>
        </w:rPr>
        <w:t>Lee S</w:t>
      </w:r>
      <w:r w:rsidRPr="00F056FE">
        <w:rPr>
          <w:rFonts w:ascii="Book Antiqua" w:eastAsia="Book Antiqua" w:hAnsi="Book Antiqua" w:cs="Book Antiqua"/>
        </w:rPr>
        <w:t xml:space="preserve">, Pooni R, Arslanian S, Han M, Kuk JL. Separate and combined relationships for cardiorespiratory fitness and muscular strength with visceral fat and insulin sensitivity in adolescents with obesity. </w:t>
      </w:r>
      <w:r w:rsidRPr="00F056FE">
        <w:rPr>
          <w:rFonts w:ascii="Book Antiqua" w:eastAsia="Book Antiqua" w:hAnsi="Book Antiqua" w:cs="Book Antiqua"/>
          <w:i/>
          <w:iCs/>
        </w:rPr>
        <w:t>Appl Physiol Nutr Metab</w:t>
      </w:r>
      <w:r w:rsidRPr="00F056FE">
        <w:rPr>
          <w:rFonts w:ascii="Book Antiqua" w:eastAsia="Book Antiqua" w:hAnsi="Book Antiqua" w:cs="Book Antiqua"/>
        </w:rPr>
        <w:t xml:space="preserve"> 2021; </w:t>
      </w:r>
      <w:r w:rsidRPr="00F056FE">
        <w:rPr>
          <w:rFonts w:ascii="Book Antiqua" w:eastAsia="Book Antiqua" w:hAnsi="Book Antiqua" w:cs="Book Antiqua"/>
          <w:b/>
          <w:bCs/>
        </w:rPr>
        <w:t>46</w:t>
      </w:r>
      <w:r w:rsidRPr="00F056FE">
        <w:rPr>
          <w:rFonts w:ascii="Book Antiqua" w:eastAsia="Book Antiqua" w:hAnsi="Book Antiqua" w:cs="Book Antiqua"/>
        </w:rPr>
        <w:t>: 945-951 [PMID: 33625947 DOI: 10.1139/apnm-2020-0681]</w:t>
      </w:r>
    </w:p>
    <w:p w14:paraId="4BA60712" w14:textId="77777777" w:rsidR="00A77B3E" w:rsidRPr="00F056FE" w:rsidRDefault="00000000">
      <w:pPr>
        <w:spacing w:line="360" w:lineRule="auto"/>
        <w:jc w:val="both"/>
      </w:pPr>
      <w:r w:rsidRPr="00F056FE">
        <w:rPr>
          <w:rFonts w:ascii="Book Antiqua" w:eastAsia="Book Antiqua" w:hAnsi="Book Antiqua" w:cs="Book Antiqua"/>
        </w:rPr>
        <w:t xml:space="preserve">12 </w:t>
      </w:r>
      <w:r w:rsidRPr="00F056FE">
        <w:rPr>
          <w:rFonts w:ascii="Book Antiqua" w:eastAsia="Book Antiqua" w:hAnsi="Book Antiqua" w:cs="Book Antiqua"/>
          <w:b/>
          <w:bCs/>
        </w:rPr>
        <w:t>Maggio AB</w:t>
      </w:r>
      <w:r w:rsidRPr="00F056FE">
        <w:rPr>
          <w:rFonts w:ascii="Book Antiqua" w:eastAsia="Book Antiqua" w:hAnsi="Book Antiqua" w:cs="Book Antiqua"/>
        </w:rPr>
        <w:t xml:space="preserve">, Bou Puigdefabregas JW, Schwitzgebel VM, Chamay-Weber C, Beghetti M, Farpour-Lambert NJ. Insulin secretion response during oral glucose tolerance test is related to low cardiorespiratory fitness in obese adolescents. </w:t>
      </w:r>
      <w:r w:rsidRPr="00F056FE">
        <w:rPr>
          <w:rFonts w:ascii="Book Antiqua" w:eastAsia="Book Antiqua" w:hAnsi="Book Antiqua" w:cs="Book Antiqua"/>
          <w:i/>
          <w:iCs/>
        </w:rPr>
        <w:t>J Pediatr Endocrinol Metab</w:t>
      </w:r>
      <w:r w:rsidRPr="00F056FE">
        <w:rPr>
          <w:rFonts w:ascii="Book Antiqua" w:eastAsia="Book Antiqua" w:hAnsi="Book Antiqua" w:cs="Book Antiqua"/>
        </w:rPr>
        <w:t xml:space="preserve"> 2015; </w:t>
      </w:r>
      <w:r w:rsidRPr="00F056FE">
        <w:rPr>
          <w:rFonts w:ascii="Book Antiqua" w:eastAsia="Book Antiqua" w:hAnsi="Book Antiqua" w:cs="Book Antiqua"/>
          <w:b/>
          <w:bCs/>
        </w:rPr>
        <w:t>28</w:t>
      </w:r>
      <w:r w:rsidRPr="00F056FE">
        <w:rPr>
          <w:rFonts w:ascii="Book Antiqua" w:eastAsia="Book Antiqua" w:hAnsi="Book Antiqua" w:cs="Book Antiqua"/>
        </w:rPr>
        <w:t>: 539-544 [PMID: 25332294 DOI: 10.1515/jpem-2014-0321]</w:t>
      </w:r>
    </w:p>
    <w:p w14:paraId="3B6A2970" w14:textId="77777777" w:rsidR="00A77B3E" w:rsidRPr="00F056FE" w:rsidRDefault="00000000">
      <w:pPr>
        <w:spacing w:line="360" w:lineRule="auto"/>
        <w:jc w:val="both"/>
      </w:pPr>
      <w:r w:rsidRPr="00F056FE">
        <w:rPr>
          <w:rFonts w:ascii="Book Antiqua" w:eastAsia="Book Antiqua" w:hAnsi="Book Antiqua" w:cs="Book Antiqua"/>
        </w:rPr>
        <w:t xml:space="preserve">13 </w:t>
      </w:r>
      <w:r w:rsidRPr="00F056FE">
        <w:rPr>
          <w:rFonts w:ascii="Book Antiqua" w:eastAsia="Book Antiqua" w:hAnsi="Book Antiqua" w:cs="Book Antiqua"/>
          <w:b/>
          <w:bCs/>
        </w:rPr>
        <w:t>Nyström CD</w:t>
      </w:r>
      <w:r w:rsidRPr="00F056FE">
        <w:rPr>
          <w:rFonts w:ascii="Book Antiqua" w:eastAsia="Book Antiqua" w:hAnsi="Book Antiqua" w:cs="Book Antiqua"/>
        </w:rPr>
        <w:t xml:space="preserve">, Henriksson P, Martínez-Vizcaíno V, Medrano M, Cadenas-Sanchez C, Arias-Palencia NM, Löf M, Ruiz JR, Labayen I, Sánchez-López M, Ortega FB. Does Cardiorespiratory Fitness Attenuate the Adverse Effects of Severe/Morbid Obesity on Cardiometabolic Risk and Insulin Resistance in Children? A Pooled Analysis. </w:t>
      </w:r>
      <w:r w:rsidRPr="00F056FE">
        <w:rPr>
          <w:rFonts w:ascii="Book Antiqua" w:eastAsia="Book Antiqua" w:hAnsi="Book Antiqua" w:cs="Book Antiqua"/>
          <w:i/>
          <w:iCs/>
        </w:rPr>
        <w:t>Diabetes Care</w:t>
      </w:r>
      <w:r w:rsidRPr="00F056FE">
        <w:rPr>
          <w:rFonts w:ascii="Book Antiqua" w:eastAsia="Book Antiqua" w:hAnsi="Book Antiqua" w:cs="Book Antiqua"/>
        </w:rPr>
        <w:t xml:space="preserve"> 2017; </w:t>
      </w:r>
      <w:r w:rsidRPr="00F056FE">
        <w:rPr>
          <w:rFonts w:ascii="Book Antiqua" w:eastAsia="Book Antiqua" w:hAnsi="Book Antiqua" w:cs="Book Antiqua"/>
          <w:b/>
          <w:bCs/>
        </w:rPr>
        <w:t>40</w:t>
      </w:r>
      <w:r w:rsidRPr="00F056FE">
        <w:rPr>
          <w:rFonts w:ascii="Book Antiqua" w:eastAsia="Book Antiqua" w:hAnsi="Book Antiqua" w:cs="Book Antiqua"/>
        </w:rPr>
        <w:t>: 1580-1587 [PMID: 28939688 DOI: 10.2337/dc17-1334]</w:t>
      </w:r>
    </w:p>
    <w:p w14:paraId="72C476BD" w14:textId="77777777" w:rsidR="00A77B3E" w:rsidRPr="00F056FE" w:rsidRDefault="00000000">
      <w:pPr>
        <w:spacing w:line="360" w:lineRule="auto"/>
        <w:jc w:val="both"/>
      </w:pPr>
      <w:r w:rsidRPr="00F056FE">
        <w:rPr>
          <w:rFonts w:ascii="Book Antiqua" w:eastAsia="Book Antiqua" w:hAnsi="Book Antiqua" w:cs="Book Antiqua"/>
        </w:rPr>
        <w:t xml:space="preserve">14 </w:t>
      </w:r>
      <w:r w:rsidRPr="00F056FE">
        <w:rPr>
          <w:rFonts w:ascii="Book Antiqua" w:eastAsia="Book Antiqua" w:hAnsi="Book Antiqua" w:cs="Book Antiqua"/>
          <w:b/>
          <w:bCs/>
        </w:rPr>
        <w:t>Centers for Disease Control and Prevention</w:t>
      </w:r>
      <w:r w:rsidRPr="00F056FE">
        <w:rPr>
          <w:rFonts w:ascii="Book Antiqua" w:eastAsia="Book Antiqua" w:hAnsi="Book Antiqua" w:cs="Book Antiqua"/>
        </w:rPr>
        <w:t xml:space="preserve">, National Center for Health Statistics. CDC growth charts. United States. </w:t>
      </w:r>
      <w:r w:rsidR="00DF796E" w:rsidRPr="00F056FE">
        <w:rPr>
          <w:rFonts w:ascii="Book Antiqua" w:eastAsia="Book Antiqua" w:hAnsi="Book Antiqua" w:cs="Book Antiqua"/>
        </w:rPr>
        <w:t xml:space="preserve">[cited 3 May 2023]. </w:t>
      </w:r>
      <w:r w:rsidRPr="00F056FE">
        <w:rPr>
          <w:rFonts w:ascii="Book Antiqua" w:eastAsia="Book Antiqua" w:hAnsi="Book Antiqua" w:cs="Book Antiqua"/>
        </w:rPr>
        <w:t>Available from: https://www.cdc.gov/growthcharts/cdc_charts.htm</w:t>
      </w:r>
    </w:p>
    <w:p w14:paraId="760C34AE" w14:textId="77777777" w:rsidR="00A77B3E" w:rsidRPr="00F056FE" w:rsidRDefault="00000000">
      <w:pPr>
        <w:spacing w:line="360" w:lineRule="auto"/>
        <w:jc w:val="both"/>
      </w:pPr>
      <w:r w:rsidRPr="00F056FE">
        <w:rPr>
          <w:rFonts w:ascii="Book Antiqua" w:eastAsia="Book Antiqua" w:hAnsi="Book Antiqua" w:cs="Book Antiqua"/>
        </w:rPr>
        <w:t xml:space="preserve">15 </w:t>
      </w:r>
      <w:r w:rsidRPr="00F056FE">
        <w:rPr>
          <w:rFonts w:ascii="Book Antiqua" w:eastAsia="Book Antiqua" w:hAnsi="Book Antiqua" w:cs="Book Antiqua"/>
          <w:b/>
          <w:bCs/>
        </w:rPr>
        <w:t>Nemeth BA</w:t>
      </w:r>
      <w:r w:rsidRPr="00F056FE">
        <w:rPr>
          <w:rFonts w:ascii="Book Antiqua" w:eastAsia="Book Antiqua" w:hAnsi="Book Antiqua" w:cs="Book Antiqua"/>
        </w:rPr>
        <w:t xml:space="preserve">, Carrel AL, Eickhoff J, Clark RR, Peterson SE, Allen DB. Submaximal treadmill test predicts VO2max in overweight children. </w:t>
      </w:r>
      <w:r w:rsidRPr="00F056FE">
        <w:rPr>
          <w:rFonts w:ascii="Book Antiqua" w:eastAsia="Book Antiqua" w:hAnsi="Book Antiqua" w:cs="Book Antiqua"/>
          <w:i/>
          <w:iCs/>
        </w:rPr>
        <w:t>J Pediatr</w:t>
      </w:r>
      <w:r w:rsidRPr="00F056FE">
        <w:rPr>
          <w:rFonts w:ascii="Book Antiqua" w:eastAsia="Book Antiqua" w:hAnsi="Book Antiqua" w:cs="Book Antiqua"/>
        </w:rPr>
        <w:t xml:space="preserve"> 2009; </w:t>
      </w:r>
      <w:r w:rsidRPr="00F056FE">
        <w:rPr>
          <w:rFonts w:ascii="Book Antiqua" w:eastAsia="Book Antiqua" w:hAnsi="Book Antiqua" w:cs="Book Antiqua"/>
          <w:b/>
          <w:bCs/>
        </w:rPr>
        <w:t>154</w:t>
      </w:r>
      <w:r w:rsidRPr="00F056FE">
        <w:rPr>
          <w:rFonts w:ascii="Book Antiqua" w:eastAsia="Book Antiqua" w:hAnsi="Book Antiqua" w:cs="Book Antiqua"/>
        </w:rPr>
        <w:t>: 677-681 [PMID: 19167724 DOI: 10.1016/j.jpeds.2008.11.032]</w:t>
      </w:r>
    </w:p>
    <w:p w14:paraId="4D4DF983" w14:textId="77777777" w:rsidR="00A77B3E" w:rsidRPr="00F056FE" w:rsidRDefault="00000000">
      <w:pPr>
        <w:spacing w:line="360" w:lineRule="auto"/>
        <w:jc w:val="both"/>
      </w:pPr>
      <w:r w:rsidRPr="00F056FE">
        <w:rPr>
          <w:rFonts w:ascii="Book Antiqua" w:eastAsia="Book Antiqua" w:hAnsi="Book Antiqua" w:cs="Book Antiqua"/>
        </w:rPr>
        <w:t xml:space="preserve">16 </w:t>
      </w:r>
      <w:r w:rsidRPr="00F056FE">
        <w:rPr>
          <w:rFonts w:ascii="Book Antiqua" w:eastAsia="Book Antiqua" w:hAnsi="Book Antiqua" w:cs="Book Antiqua"/>
          <w:b/>
          <w:bCs/>
        </w:rPr>
        <w:t>Gaesser GA</w:t>
      </w:r>
      <w:r w:rsidRPr="00F056FE">
        <w:rPr>
          <w:rFonts w:ascii="Book Antiqua" w:eastAsia="Book Antiqua" w:hAnsi="Book Antiqua" w:cs="Book Antiqua"/>
        </w:rPr>
        <w:t xml:space="preserve">, Angadi SS. Obesity treatment: Weight loss </w:t>
      </w:r>
      <w:r w:rsidRPr="00F056FE">
        <w:rPr>
          <w:rFonts w:ascii="Book Antiqua" w:eastAsia="Book Antiqua" w:hAnsi="Book Antiqua" w:cs="Book Antiqua"/>
          <w:i/>
          <w:iCs/>
        </w:rPr>
        <w:t>vs</w:t>
      </w:r>
      <w:r w:rsidRPr="00F056FE">
        <w:rPr>
          <w:rFonts w:ascii="Book Antiqua" w:eastAsia="Book Antiqua" w:hAnsi="Book Antiqua" w:cs="Book Antiqua"/>
        </w:rPr>
        <w:t xml:space="preserve"> increasing fitness and physical activity for reducing health risks. </w:t>
      </w:r>
      <w:r w:rsidRPr="00F056FE">
        <w:rPr>
          <w:rFonts w:ascii="Book Antiqua" w:eastAsia="Book Antiqua" w:hAnsi="Book Antiqua" w:cs="Book Antiqua"/>
          <w:i/>
          <w:iCs/>
        </w:rPr>
        <w:t>iScience</w:t>
      </w:r>
      <w:r w:rsidRPr="00F056FE">
        <w:rPr>
          <w:rFonts w:ascii="Book Antiqua" w:eastAsia="Book Antiqua" w:hAnsi="Book Antiqua" w:cs="Book Antiqua"/>
        </w:rPr>
        <w:t xml:space="preserve"> 2021; </w:t>
      </w:r>
      <w:r w:rsidRPr="00F056FE">
        <w:rPr>
          <w:rFonts w:ascii="Book Antiqua" w:eastAsia="Book Antiqua" w:hAnsi="Book Antiqua" w:cs="Book Antiqua"/>
          <w:b/>
          <w:bCs/>
        </w:rPr>
        <w:t>24</w:t>
      </w:r>
      <w:r w:rsidRPr="00F056FE">
        <w:rPr>
          <w:rFonts w:ascii="Book Antiqua" w:eastAsia="Book Antiqua" w:hAnsi="Book Antiqua" w:cs="Book Antiqua"/>
        </w:rPr>
        <w:t>: 102995 [PMID: 34755078 DOI: 10.1016/j.isci.2021.102995]</w:t>
      </w:r>
    </w:p>
    <w:p w14:paraId="4369EBA2" w14:textId="77777777" w:rsidR="00A77B3E" w:rsidRPr="00F056FE" w:rsidRDefault="00000000">
      <w:pPr>
        <w:spacing w:line="360" w:lineRule="auto"/>
        <w:jc w:val="both"/>
      </w:pPr>
      <w:r w:rsidRPr="00F056FE">
        <w:rPr>
          <w:rFonts w:ascii="Book Antiqua" w:eastAsia="Book Antiqua" w:hAnsi="Book Antiqua" w:cs="Book Antiqua"/>
        </w:rPr>
        <w:t xml:space="preserve">17 </w:t>
      </w:r>
      <w:r w:rsidRPr="00F056FE">
        <w:rPr>
          <w:rFonts w:ascii="Book Antiqua" w:eastAsia="Book Antiqua" w:hAnsi="Book Antiqua" w:cs="Book Antiqua"/>
          <w:b/>
          <w:bCs/>
        </w:rPr>
        <w:t>Pinhas-Hamiel O</w:t>
      </w:r>
      <w:r w:rsidRPr="00F056FE">
        <w:rPr>
          <w:rFonts w:ascii="Book Antiqua" w:eastAsia="Book Antiqua" w:hAnsi="Book Antiqua" w:cs="Book Antiqua"/>
        </w:rPr>
        <w:t xml:space="preserve">, Hamiel U, Bendor CD, Bardugo A, Twig G, Cukierman-Yaffe T. The Global Spread of Severe Obesity in Toddlers, Children, and Adolescents: A Systematic Review and Meta-Analysis. </w:t>
      </w:r>
      <w:r w:rsidRPr="00F056FE">
        <w:rPr>
          <w:rFonts w:ascii="Book Antiqua" w:eastAsia="Book Antiqua" w:hAnsi="Book Antiqua" w:cs="Book Antiqua"/>
          <w:i/>
          <w:iCs/>
        </w:rPr>
        <w:t>Obes Facts</w:t>
      </w:r>
      <w:r w:rsidRPr="00F056FE">
        <w:rPr>
          <w:rFonts w:ascii="Book Antiqua" w:eastAsia="Book Antiqua" w:hAnsi="Book Antiqua" w:cs="Book Antiqua"/>
        </w:rPr>
        <w:t xml:space="preserve"> 2022; </w:t>
      </w:r>
      <w:r w:rsidRPr="00F056FE">
        <w:rPr>
          <w:rFonts w:ascii="Book Antiqua" w:eastAsia="Book Antiqua" w:hAnsi="Book Antiqua" w:cs="Book Antiqua"/>
          <w:b/>
          <w:bCs/>
        </w:rPr>
        <w:t>15</w:t>
      </w:r>
      <w:r w:rsidRPr="00F056FE">
        <w:rPr>
          <w:rFonts w:ascii="Book Antiqua" w:eastAsia="Book Antiqua" w:hAnsi="Book Antiqua" w:cs="Book Antiqua"/>
        </w:rPr>
        <w:t>: 118-134 [PMID: 35016185 DOI: 10.1159/000521913]</w:t>
      </w:r>
    </w:p>
    <w:p w14:paraId="518185E9" w14:textId="77777777" w:rsidR="00A77B3E" w:rsidRPr="00F056FE" w:rsidRDefault="00000000">
      <w:pPr>
        <w:spacing w:line="360" w:lineRule="auto"/>
        <w:jc w:val="both"/>
      </w:pPr>
      <w:r w:rsidRPr="00F056FE">
        <w:rPr>
          <w:rFonts w:ascii="Book Antiqua" w:eastAsia="Book Antiqua" w:hAnsi="Book Antiqua" w:cs="Book Antiqua"/>
        </w:rPr>
        <w:t xml:space="preserve">18 </w:t>
      </w:r>
      <w:r w:rsidRPr="00F056FE">
        <w:rPr>
          <w:rFonts w:ascii="Book Antiqua" w:eastAsia="Book Antiqua" w:hAnsi="Book Antiqua" w:cs="Book Antiqua"/>
          <w:b/>
          <w:bCs/>
        </w:rPr>
        <w:t>Olds TS</w:t>
      </w:r>
      <w:r w:rsidRPr="00F056FE">
        <w:rPr>
          <w:rFonts w:ascii="Book Antiqua" w:eastAsia="Book Antiqua" w:hAnsi="Book Antiqua" w:cs="Book Antiqua"/>
        </w:rPr>
        <w:t xml:space="preserve">, Ferrar KE, Schranz NK, Maher CA. Obese adolescents are less active than their normal-weight peers, but wherein lies the difference? </w:t>
      </w:r>
      <w:r w:rsidRPr="00F056FE">
        <w:rPr>
          <w:rFonts w:ascii="Book Antiqua" w:eastAsia="Book Antiqua" w:hAnsi="Book Antiqua" w:cs="Book Antiqua"/>
          <w:i/>
          <w:iCs/>
        </w:rPr>
        <w:t>J Adolesc Health</w:t>
      </w:r>
      <w:r w:rsidRPr="00F056FE">
        <w:rPr>
          <w:rFonts w:ascii="Book Antiqua" w:eastAsia="Book Antiqua" w:hAnsi="Book Antiqua" w:cs="Book Antiqua"/>
        </w:rPr>
        <w:t xml:space="preserve"> 2011; </w:t>
      </w:r>
      <w:r w:rsidRPr="00F056FE">
        <w:rPr>
          <w:rFonts w:ascii="Book Antiqua" w:eastAsia="Book Antiqua" w:hAnsi="Book Antiqua" w:cs="Book Antiqua"/>
          <w:b/>
          <w:bCs/>
        </w:rPr>
        <w:t>48</w:t>
      </w:r>
      <w:r w:rsidRPr="00F056FE">
        <w:rPr>
          <w:rFonts w:ascii="Book Antiqua" w:eastAsia="Book Antiqua" w:hAnsi="Book Antiqua" w:cs="Book Antiqua"/>
        </w:rPr>
        <w:t>: 189-195 [PMID: 21257119 DOI: 10.1016/j.jadohealth.2010.06.010]</w:t>
      </w:r>
    </w:p>
    <w:p w14:paraId="70FB103C" w14:textId="77777777" w:rsidR="00A77B3E" w:rsidRPr="00F056FE" w:rsidRDefault="00000000">
      <w:pPr>
        <w:spacing w:line="360" w:lineRule="auto"/>
        <w:jc w:val="both"/>
      </w:pPr>
      <w:r w:rsidRPr="00F056FE">
        <w:rPr>
          <w:rFonts w:ascii="Book Antiqua" w:eastAsia="Book Antiqua" w:hAnsi="Book Antiqua" w:cs="Book Antiqua"/>
        </w:rPr>
        <w:t xml:space="preserve">19 </w:t>
      </w:r>
      <w:r w:rsidRPr="00F056FE">
        <w:rPr>
          <w:rFonts w:ascii="Book Antiqua" w:eastAsia="Book Antiqua" w:hAnsi="Book Antiqua" w:cs="Book Antiqua"/>
          <w:b/>
          <w:bCs/>
        </w:rPr>
        <w:t>Kelly AS</w:t>
      </w:r>
      <w:r w:rsidRPr="00F056FE">
        <w:rPr>
          <w:rFonts w:ascii="Book Antiqua" w:eastAsia="Book Antiqua" w:hAnsi="Book Antiqua" w:cs="Book Antiqua"/>
        </w:rPr>
        <w:t xml:space="preserve">, Barlow SE, Rao G, Inge TH, Hayman LL, Steinberger J, Urbina EM, Ewing LJ, Daniels SR; American Heart Association Atherosclerosis, Hypertension, and Obesity in the Young Committee of the Council on Cardiovascular Disease in the Young, Council on Nutrition, Physical Activity and Metabolism, and Council on Clinical Cardiology. Severe obesity in children and adolescents: identification, associated health risks, and treatment approaches: a scientific statement from the American Heart Association. </w:t>
      </w:r>
      <w:r w:rsidRPr="00F056FE">
        <w:rPr>
          <w:rFonts w:ascii="Book Antiqua" w:eastAsia="Book Antiqua" w:hAnsi="Book Antiqua" w:cs="Book Antiqua"/>
          <w:i/>
          <w:iCs/>
        </w:rPr>
        <w:t>Circulation</w:t>
      </w:r>
      <w:r w:rsidRPr="00F056FE">
        <w:rPr>
          <w:rFonts w:ascii="Book Antiqua" w:eastAsia="Book Antiqua" w:hAnsi="Book Antiqua" w:cs="Book Antiqua"/>
        </w:rPr>
        <w:t xml:space="preserve"> 2013; </w:t>
      </w:r>
      <w:r w:rsidRPr="00F056FE">
        <w:rPr>
          <w:rFonts w:ascii="Book Antiqua" w:eastAsia="Book Antiqua" w:hAnsi="Book Antiqua" w:cs="Book Antiqua"/>
          <w:b/>
          <w:bCs/>
        </w:rPr>
        <w:t>128</w:t>
      </w:r>
      <w:r w:rsidRPr="00F056FE">
        <w:rPr>
          <w:rFonts w:ascii="Book Antiqua" w:eastAsia="Book Antiqua" w:hAnsi="Book Antiqua" w:cs="Book Antiqua"/>
        </w:rPr>
        <w:t>: 1689-1712 [PMID: 24016455 DOI: 10.1161/CIR.0b013e3182a5cfb3]</w:t>
      </w:r>
    </w:p>
    <w:p w14:paraId="6AAAD0C5" w14:textId="77777777" w:rsidR="00A77B3E" w:rsidRPr="00F056FE" w:rsidRDefault="00000000">
      <w:pPr>
        <w:spacing w:line="360" w:lineRule="auto"/>
        <w:jc w:val="both"/>
      </w:pPr>
      <w:r w:rsidRPr="00F056FE">
        <w:rPr>
          <w:rFonts w:ascii="Book Antiqua" w:eastAsia="Book Antiqua" w:hAnsi="Book Antiqua" w:cs="Book Antiqua"/>
        </w:rPr>
        <w:t xml:space="preserve">20 </w:t>
      </w:r>
      <w:r w:rsidRPr="00F056FE">
        <w:rPr>
          <w:rFonts w:ascii="Book Antiqua" w:eastAsia="Book Antiqua" w:hAnsi="Book Antiqua" w:cs="Book Antiqua"/>
          <w:b/>
          <w:bCs/>
        </w:rPr>
        <w:t>Singh B</w:t>
      </w:r>
      <w:r w:rsidRPr="00F056FE">
        <w:rPr>
          <w:rFonts w:ascii="Book Antiqua" w:eastAsia="Book Antiqua" w:hAnsi="Book Antiqua" w:cs="Book Antiqua"/>
        </w:rPr>
        <w:t xml:space="preserve">, Saxena A. Surrogate markers of insulin resistance: A review. </w:t>
      </w:r>
      <w:r w:rsidRPr="00F056FE">
        <w:rPr>
          <w:rFonts w:ascii="Book Antiqua" w:eastAsia="Book Antiqua" w:hAnsi="Book Antiqua" w:cs="Book Antiqua"/>
          <w:i/>
          <w:iCs/>
        </w:rPr>
        <w:t>World J Diabetes</w:t>
      </w:r>
      <w:r w:rsidRPr="00F056FE">
        <w:rPr>
          <w:rFonts w:ascii="Book Antiqua" w:eastAsia="Book Antiqua" w:hAnsi="Book Antiqua" w:cs="Book Antiqua"/>
        </w:rPr>
        <w:t xml:space="preserve"> 2010; </w:t>
      </w:r>
      <w:r w:rsidRPr="00F056FE">
        <w:rPr>
          <w:rFonts w:ascii="Book Antiqua" w:eastAsia="Book Antiqua" w:hAnsi="Book Antiqua" w:cs="Book Antiqua"/>
          <w:b/>
          <w:bCs/>
        </w:rPr>
        <w:t>1</w:t>
      </w:r>
      <w:r w:rsidRPr="00F056FE">
        <w:rPr>
          <w:rFonts w:ascii="Book Antiqua" w:eastAsia="Book Antiqua" w:hAnsi="Book Antiqua" w:cs="Book Antiqua"/>
        </w:rPr>
        <w:t>: 36-47 [PMID: 21537426 DOI: 10.4239/wjd.v1.i2.36]</w:t>
      </w:r>
    </w:p>
    <w:p w14:paraId="361802E3" w14:textId="77777777" w:rsidR="00A77B3E" w:rsidRPr="00F056FE" w:rsidRDefault="00000000">
      <w:pPr>
        <w:spacing w:line="360" w:lineRule="auto"/>
        <w:jc w:val="both"/>
      </w:pPr>
      <w:r w:rsidRPr="00F056FE">
        <w:rPr>
          <w:rFonts w:ascii="Book Antiqua" w:eastAsia="Book Antiqua" w:hAnsi="Book Antiqua" w:cs="Book Antiqua"/>
        </w:rPr>
        <w:t xml:space="preserve">21 </w:t>
      </w:r>
      <w:r w:rsidRPr="00F056FE">
        <w:rPr>
          <w:rFonts w:ascii="Book Antiqua" w:eastAsia="Book Antiqua" w:hAnsi="Book Antiqua" w:cs="Book Antiqua"/>
          <w:b/>
          <w:bCs/>
        </w:rPr>
        <w:t>Martinez KE</w:t>
      </w:r>
      <w:r w:rsidRPr="00F056FE">
        <w:rPr>
          <w:rFonts w:ascii="Book Antiqua" w:eastAsia="Book Antiqua" w:hAnsi="Book Antiqua" w:cs="Book Antiqua"/>
        </w:rPr>
        <w:t xml:space="preserve">, Tucker LA, Bailey BW, LeCheminant JD. Expanded Normal Weight Obesity and Insulin Resistance in US Adults of the National Health and Nutrition Examination Survey. </w:t>
      </w:r>
      <w:r w:rsidRPr="00F056FE">
        <w:rPr>
          <w:rFonts w:ascii="Book Antiqua" w:eastAsia="Book Antiqua" w:hAnsi="Book Antiqua" w:cs="Book Antiqua"/>
          <w:i/>
          <w:iCs/>
        </w:rPr>
        <w:t>J Diabetes Res</w:t>
      </w:r>
      <w:r w:rsidRPr="00F056FE">
        <w:rPr>
          <w:rFonts w:ascii="Book Antiqua" w:eastAsia="Book Antiqua" w:hAnsi="Book Antiqua" w:cs="Book Antiqua"/>
        </w:rPr>
        <w:t xml:space="preserve"> 2017; </w:t>
      </w:r>
      <w:r w:rsidRPr="00F056FE">
        <w:rPr>
          <w:rFonts w:ascii="Book Antiqua" w:eastAsia="Book Antiqua" w:hAnsi="Book Antiqua" w:cs="Book Antiqua"/>
          <w:b/>
          <w:bCs/>
        </w:rPr>
        <w:t>2017</w:t>
      </w:r>
      <w:r w:rsidRPr="00F056FE">
        <w:rPr>
          <w:rFonts w:ascii="Book Antiqua" w:eastAsia="Book Antiqua" w:hAnsi="Book Antiqua" w:cs="Book Antiqua"/>
        </w:rPr>
        <w:t>: 9502643 [PMID: 28812029 DOI: 10.1155/2017/9502643]</w:t>
      </w:r>
    </w:p>
    <w:p w14:paraId="523398D4" w14:textId="77777777" w:rsidR="00A77B3E" w:rsidRPr="00F056FE" w:rsidRDefault="00000000">
      <w:pPr>
        <w:spacing w:line="360" w:lineRule="auto"/>
        <w:jc w:val="both"/>
      </w:pPr>
      <w:r w:rsidRPr="00F056FE">
        <w:rPr>
          <w:rFonts w:ascii="Book Antiqua" w:eastAsia="Book Antiqua" w:hAnsi="Book Antiqua" w:cs="Book Antiqua"/>
        </w:rPr>
        <w:t xml:space="preserve">22 </w:t>
      </w:r>
      <w:r w:rsidRPr="00F056FE">
        <w:rPr>
          <w:rFonts w:ascii="Book Antiqua" w:eastAsia="Book Antiqua" w:hAnsi="Book Antiqua" w:cs="Book Antiqua"/>
          <w:b/>
          <w:bCs/>
        </w:rPr>
        <w:t>Lim SM</w:t>
      </w:r>
      <w:r w:rsidRPr="00F056FE">
        <w:rPr>
          <w:rFonts w:ascii="Book Antiqua" w:eastAsia="Book Antiqua" w:hAnsi="Book Antiqua" w:cs="Book Antiqua"/>
        </w:rPr>
        <w:t xml:space="preserve">, Choi DP, Rhee Y, Kim HC. Association between Obesity Indices and Insulin Resistance among Healthy Korean Adolescents: The JS High School Study. </w:t>
      </w:r>
      <w:r w:rsidRPr="00F056FE">
        <w:rPr>
          <w:rFonts w:ascii="Book Antiqua" w:eastAsia="Book Antiqua" w:hAnsi="Book Antiqua" w:cs="Book Antiqua"/>
          <w:i/>
          <w:iCs/>
        </w:rPr>
        <w:t>PLoS One</w:t>
      </w:r>
      <w:r w:rsidRPr="00F056FE">
        <w:rPr>
          <w:rFonts w:ascii="Book Antiqua" w:eastAsia="Book Antiqua" w:hAnsi="Book Antiqua" w:cs="Book Antiqua"/>
        </w:rPr>
        <w:t xml:space="preserve"> 2015; </w:t>
      </w:r>
      <w:r w:rsidRPr="00F056FE">
        <w:rPr>
          <w:rFonts w:ascii="Book Antiqua" w:eastAsia="Book Antiqua" w:hAnsi="Book Antiqua" w:cs="Book Antiqua"/>
          <w:b/>
          <w:bCs/>
        </w:rPr>
        <w:t>10</w:t>
      </w:r>
      <w:r w:rsidRPr="00F056FE">
        <w:rPr>
          <w:rFonts w:ascii="Book Antiqua" w:eastAsia="Book Antiqua" w:hAnsi="Book Antiqua" w:cs="Book Antiqua"/>
        </w:rPr>
        <w:t>: e0125238 [PMID: 25970186 DOI: 10.1371/journal.pone.0125238]</w:t>
      </w:r>
    </w:p>
    <w:p w14:paraId="207AD91B" w14:textId="77777777" w:rsidR="00A77B3E" w:rsidRPr="00F056FE" w:rsidRDefault="00000000">
      <w:pPr>
        <w:spacing w:line="360" w:lineRule="auto"/>
        <w:jc w:val="both"/>
      </w:pPr>
      <w:r w:rsidRPr="00F056FE">
        <w:rPr>
          <w:rFonts w:ascii="Book Antiqua" w:eastAsia="Book Antiqua" w:hAnsi="Book Antiqua" w:cs="Book Antiqua"/>
        </w:rPr>
        <w:t xml:space="preserve">23 </w:t>
      </w:r>
      <w:r w:rsidRPr="00F056FE">
        <w:rPr>
          <w:rFonts w:ascii="Book Antiqua" w:eastAsia="Book Antiqua" w:hAnsi="Book Antiqua" w:cs="Book Antiqua"/>
          <w:b/>
          <w:bCs/>
        </w:rPr>
        <w:t>Smith GI</w:t>
      </w:r>
      <w:r w:rsidRPr="00F056FE">
        <w:rPr>
          <w:rFonts w:ascii="Book Antiqua" w:eastAsia="Book Antiqua" w:hAnsi="Book Antiqua" w:cs="Book Antiqua"/>
        </w:rPr>
        <w:t xml:space="preserve">, Mittendorfer B, Klein S. Metabolically healthy obesity: facts and fantasies. </w:t>
      </w:r>
      <w:r w:rsidRPr="00F056FE">
        <w:rPr>
          <w:rFonts w:ascii="Book Antiqua" w:eastAsia="Book Antiqua" w:hAnsi="Book Antiqua" w:cs="Book Antiqua"/>
          <w:i/>
          <w:iCs/>
        </w:rPr>
        <w:t>J Clin Invest</w:t>
      </w:r>
      <w:r w:rsidRPr="00F056FE">
        <w:rPr>
          <w:rFonts w:ascii="Book Antiqua" w:eastAsia="Book Antiqua" w:hAnsi="Book Antiqua" w:cs="Book Antiqua"/>
        </w:rPr>
        <w:t xml:space="preserve"> 2019; </w:t>
      </w:r>
      <w:r w:rsidRPr="00F056FE">
        <w:rPr>
          <w:rFonts w:ascii="Book Antiqua" w:eastAsia="Book Antiqua" w:hAnsi="Book Antiqua" w:cs="Book Antiqua"/>
          <w:b/>
          <w:bCs/>
        </w:rPr>
        <w:t>129</w:t>
      </w:r>
      <w:r w:rsidRPr="00F056FE">
        <w:rPr>
          <w:rFonts w:ascii="Book Antiqua" w:eastAsia="Book Antiqua" w:hAnsi="Book Antiqua" w:cs="Book Antiqua"/>
        </w:rPr>
        <w:t>: 3978-3989 [PMID: 31524630 DOI: 10.1172/JCI129186]</w:t>
      </w:r>
    </w:p>
    <w:p w14:paraId="23E79D5A" w14:textId="77777777" w:rsidR="00A77B3E" w:rsidRPr="00F056FE" w:rsidRDefault="00000000">
      <w:pPr>
        <w:spacing w:line="360" w:lineRule="auto"/>
        <w:jc w:val="both"/>
      </w:pPr>
      <w:r w:rsidRPr="00F056FE">
        <w:rPr>
          <w:rFonts w:ascii="Book Antiqua" w:eastAsia="Book Antiqua" w:hAnsi="Book Antiqua" w:cs="Book Antiqua"/>
        </w:rPr>
        <w:t xml:space="preserve">24 </w:t>
      </w:r>
      <w:r w:rsidRPr="00F056FE">
        <w:rPr>
          <w:rFonts w:ascii="Book Antiqua" w:eastAsia="Book Antiqua" w:hAnsi="Book Antiqua" w:cs="Book Antiqua"/>
          <w:b/>
          <w:bCs/>
        </w:rPr>
        <w:t>Ortega FB</w:t>
      </w:r>
      <w:r w:rsidRPr="00F056FE">
        <w:rPr>
          <w:rFonts w:ascii="Book Antiqua" w:eastAsia="Book Antiqua" w:hAnsi="Book Antiqua" w:cs="Book Antiqua"/>
        </w:rPr>
        <w:t xml:space="preserve">, Cadenas-Sanchez C, Migueles JH, Labayen I, Ruiz JR, Sui X, Blair SN, Martínez-Vizcaino V, Lavie CJ. Role of Physical Activity and Fitness in the Characterization and Prognosis of the Metabolically Healthy Obesity Phenotype: A Systematic Review and Meta-analysis. </w:t>
      </w:r>
      <w:r w:rsidRPr="00F056FE">
        <w:rPr>
          <w:rFonts w:ascii="Book Antiqua" w:eastAsia="Book Antiqua" w:hAnsi="Book Antiqua" w:cs="Book Antiqua"/>
          <w:i/>
          <w:iCs/>
        </w:rPr>
        <w:t>Prog Cardiovasc Dis</w:t>
      </w:r>
      <w:r w:rsidRPr="00F056FE">
        <w:rPr>
          <w:rFonts w:ascii="Book Antiqua" w:eastAsia="Book Antiqua" w:hAnsi="Book Antiqua" w:cs="Book Antiqua"/>
        </w:rPr>
        <w:t xml:space="preserve"> 2018; </w:t>
      </w:r>
      <w:r w:rsidRPr="00F056FE">
        <w:rPr>
          <w:rFonts w:ascii="Book Antiqua" w:eastAsia="Book Antiqua" w:hAnsi="Book Antiqua" w:cs="Book Antiqua"/>
          <w:b/>
          <w:bCs/>
        </w:rPr>
        <w:t>61</w:t>
      </w:r>
      <w:r w:rsidRPr="00F056FE">
        <w:rPr>
          <w:rFonts w:ascii="Book Antiqua" w:eastAsia="Book Antiqua" w:hAnsi="Book Antiqua" w:cs="Book Antiqua"/>
        </w:rPr>
        <w:t>: 190-205 [PMID: 30122522 DOI: 10.1016/j.pcad.2018.07.008]</w:t>
      </w:r>
    </w:p>
    <w:p w14:paraId="078C568C" w14:textId="77777777" w:rsidR="00A77B3E" w:rsidRPr="00F056FE" w:rsidRDefault="00000000">
      <w:pPr>
        <w:spacing w:line="360" w:lineRule="auto"/>
        <w:jc w:val="both"/>
      </w:pPr>
      <w:r w:rsidRPr="00F056FE">
        <w:rPr>
          <w:rFonts w:ascii="Book Antiqua" w:eastAsia="Book Antiqua" w:hAnsi="Book Antiqua" w:cs="Book Antiqua"/>
        </w:rPr>
        <w:t xml:space="preserve">25 </w:t>
      </w:r>
      <w:r w:rsidRPr="00F056FE">
        <w:rPr>
          <w:rFonts w:ascii="Book Antiqua" w:eastAsia="Book Antiqua" w:hAnsi="Book Antiqua" w:cs="Book Antiqua"/>
          <w:b/>
          <w:bCs/>
        </w:rPr>
        <w:t>Königstein K</w:t>
      </w:r>
      <w:r w:rsidRPr="00F056FE">
        <w:rPr>
          <w:rFonts w:ascii="Book Antiqua" w:eastAsia="Book Antiqua" w:hAnsi="Book Antiqua" w:cs="Book Antiqua"/>
        </w:rPr>
        <w:t xml:space="preserve">, Klenk C, Rossmeissl A, Baumann S, Infanger D, Hafner B, Hinrichs T, Hanssen H, Schmidt-Trucksäss A. The Obesity Factor: How Cardiorespiratory Fitness is Estimated More Accurately in People with Obesity. </w:t>
      </w:r>
      <w:r w:rsidRPr="00F056FE">
        <w:rPr>
          <w:rFonts w:ascii="Book Antiqua" w:eastAsia="Book Antiqua" w:hAnsi="Book Antiqua" w:cs="Book Antiqua"/>
          <w:i/>
          <w:iCs/>
        </w:rPr>
        <w:t>Obesity (Silver Spring)</w:t>
      </w:r>
      <w:r w:rsidRPr="00F056FE">
        <w:rPr>
          <w:rFonts w:ascii="Book Antiqua" w:eastAsia="Book Antiqua" w:hAnsi="Book Antiqua" w:cs="Book Antiqua"/>
        </w:rPr>
        <w:t xml:space="preserve"> 2018; </w:t>
      </w:r>
      <w:r w:rsidRPr="00F056FE">
        <w:rPr>
          <w:rFonts w:ascii="Book Antiqua" w:eastAsia="Book Antiqua" w:hAnsi="Book Antiqua" w:cs="Book Antiqua"/>
          <w:b/>
          <w:bCs/>
        </w:rPr>
        <w:t>26</w:t>
      </w:r>
      <w:r w:rsidRPr="00F056FE">
        <w:rPr>
          <w:rFonts w:ascii="Book Antiqua" w:eastAsia="Book Antiqua" w:hAnsi="Book Antiqua" w:cs="Book Antiqua"/>
        </w:rPr>
        <w:t>: 291-298 [PMID: 29230967 DOI: 10.1002/oby.22078]</w:t>
      </w:r>
    </w:p>
    <w:p w14:paraId="2DE0EBF6" w14:textId="77777777" w:rsidR="00A77B3E" w:rsidRPr="00F056FE" w:rsidRDefault="00000000">
      <w:pPr>
        <w:spacing w:line="360" w:lineRule="auto"/>
        <w:jc w:val="both"/>
      </w:pPr>
      <w:r w:rsidRPr="00F056FE">
        <w:rPr>
          <w:rFonts w:ascii="Book Antiqua" w:eastAsia="Book Antiqua" w:hAnsi="Book Antiqua" w:cs="Book Antiqua"/>
        </w:rPr>
        <w:t xml:space="preserve">26 </w:t>
      </w:r>
      <w:r w:rsidRPr="00F056FE">
        <w:rPr>
          <w:rFonts w:ascii="Book Antiqua" w:eastAsia="Book Antiqua" w:hAnsi="Book Antiqua" w:cs="Book Antiqua"/>
          <w:b/>
          <w:bCs/>
        </w:rPr>
        <w:t>Goran M</w:t>
      </w:r>
      <w:r w:rsidRPr="00F056FE">
        <w:rPr>
          <w:rFonts w:ascii="Book Antiqua" w:eastAsia="Book Antiqua" w:hAnsi="Book Antiqua" w:cs="Book Antiqua"/>
        </w:rPr>
        <w:t xml:space="preserve">, Fields DA, Hunter GR, Herd SL, Weinsier RL. Total body fat does not influence maximal aerobic capacity. </w:t>
      </w:r>
      <w:r w:rsidRPr="00F056FE">
        <w:rPr>
          <w:rFonts w:ascii="Book Antiqua" w:eastAsia="Book Antiqua" w:hAnsi="Book Antiqua" w:cs="Book Antiqua"/>
          <w:i/>
          <w:iCs/>
        </w:rPr>
        <w:t>Int J Obes Relat Metab Disord</w:t>
      </w:r>
      <w:r w:rsidRPr="00F056FE">
        <w:rPr>
          <w:rFonts w:ascii="Book Antiqua" w:eastAsia="Book Antiqua" w:hAnsi="Book Antiqua" w:cs="Book Antiqua"/>
        </w:rPr>
        <w:t xml:space="preserve"> 2000; </w:t>
      </w:r>
      <w:r w:rsidRPr="00F056FE">
        <w:rPr>
          <w:rFonts w:ascii="Book Antiqua" w:eastAsia="Book Antiqua" w:hAnsi="Book Antiqua" w:cs="Book Antiqua"/>
          <w:b/>
          <w:bCs/>
        </w:rPr>
        <w:t>24</w:t>
      </w:r>
      <w:r w:rsidRPr="00F056FE">
        <w:rPr>
          <w:rFonts w:ascii="Book Antiqua" w:eastAsia="Book Antiqua" w:hAnsi="Book Antiqua" w:cs="Book Antiqua"/>
        </w:rPr>
        <w:t>: 841-848 [PMID: 10918530 DOI: 10.1038/sj.ijo.0801241]</w:t>
      </w:r>
    </w:p>
    <w:p w14:paraId="28C91190" w14:textId="77777777" w:rsidR="00A77B3E" w:rsidRPr="00F056FE" w:rsidRDefault="00000000">
      <w:pPr>
        <w:spacing w:line="360" w:lineRule="auto"/>
        <w:jc w:val="both"/>
      </w:pPr>
      <w:r w:rsidRPr="00F056FE">
        <w:rPr>
          <w:rFonts w:ascii="Book Antiqua" w:eastAsia="Book Antiqua" w:hAnsi="Book Antiqua" w:cs="Book Antiqua"/>
        </w:rPr>
        <w:t xml:space="preserve">27 </w:t>
      </w:r>
      <w:r w:rsidRPr="00F056FE">
        <w:rPr>
          <w:rFonts w:ascii="Book Antiqua" w:eastAsia="Book Antiqua" w:hAnsi="Book Antiqua" w:cs="Book Antiqua"/>
          <w:b/>
          <w:bCs/>
        </w:rPr>
        <w:t>Ahn B</w:t>
      </w:r>
      <w:r w:rsidRPr="00F056FE">
        <w:rPr>
          <w:rFonts w:ascii="Book Antiqua" w:eastAsia="Book Antiqua" w:hAnsi="Book Antiqua" w:cs="Book Antiqua"/>
        </w:rPr>
        <w:t xml:space="preserve">, McMurray R, Harrell J. Scaling of VO2max and its relationship with insulin resistance in children. </w:t>
      </w:r>
      <w:r w:rsidRPr="00F056FE">
        <w:rPr>
          <w:rFonts w:ascii="Book Antiqua" w:eastAsia="Book Antiqua" w:hAnsi="Book Antiqua" w:cs="Book Antiqua"/>
          <w:i/>
          <w:iCs/>
        </w:rPr>
        <w:t>Pediatr Exerc Sci</w:t>
      </w:r>
      <w:r w:rsidRPr="00F056FE">
        <w:rPr>
          <w:rFonts w:ascii="Book Antiqua" w:eastAsia="Book Antiqua" w:hAnsi="Book Antiqua" w:cs="Book Antiqua"/>
        </w:rPr>
        <w:t xml:space="preserve"> 2013; </w:t>
      </w:r>
      <w:r w:rsidRPr="00F056FE">
        <w:rPr>
          <w:rFonts w:ascii="Book Antiqua" w:eastAsia="Book Antiqua" w:hAnsi="Book Antiqua" w:cs="Book Antiqua"/>
          <w:b/>
          <w:bCs/>
        </w:rPr>
        <w:t>25</w:t>
      </w:r>
      <w:r w:rsidRPr="00F056FE">
        <w:rPr>
          <w:rFonts w:ascii="Book Antiqua" w:eastAsia="Book Antiqua" w:hAnsi="Book Antiqua" w:cs="Book Antiqua"/>
        </w:rPr>
        <w:t>: 43-51 [PMID: 23406706 DOI: 10.1123/pes.25.1.43]</w:t>
      </w:r>
    </w:p>
    <w:p w14:paraId="44B388F2" w14:textId="77777777" w:rsidR="00A77B3E" w:rsidRPr="00F056FE" w:rsidRDefault="00000000">
      <w:pPr>
        <w:spacing w:line="360" w:lineRule="auto"/>
        <w:jc w:val="both"/>
      </w:pPr>
      <w:r w:rsidRPr="00F056FE">
        <w:rPr>
          <w:rFonts w:ascii="Book Antiqua" w:eastAsia="Book Antiqua" w:hAnsi="Book Antiqua" w:cs="Book Antiqua"/>
        </w:rPr>
        <w:t xml:space="preserve">28 </w:t>
      </w:r>
      <w:r w:rsidRPr="00F056FE">
        <w:rPr>
          <w:rFonts w:ascii="Book Antiqua" w:eastAsia="Book Antiqua" w:hAnsi="Book Antiqua" w:cs="Book Antiqua"/>
          <w:b/>
          <w:bCs/>
        </w:rPr>
        <w:t>Cooper DM</w:t>
      </w:r>
      <w:r w:rsidRPr="00F056FE">
        <w:rPr>
          <w:rFonts w:ascii="Book Antiqua" w:eastAsia="Book Antiqua" w:hAnsi="Book Antiqua" w:cs="Book Antiqua"/>
        </w:rPr>
        <w:t xml:space="preserve">, Leu SY, Taylor-Lucas C, Lu K, Galassetti P, Radom-Aizik S. Cardiopulmonary Exercise Testing in Children and Adolescents with High Body Mass Index. </w:t>
      </w:r>
      <w:r w:rsidRPr="00F056FE">
        <w:rPr>
          <w:rFonts w:ascii="Book Antiqua" w:eastAsia="Book Antiqua" w:hAnsi="Book Antiqua" w:cs="Book Antiqua"/>
          <w:i/>
          <w:iCs/>
        </w:rPr>
        <w:t>Pediatr Exerc Sci</w:t>
      </w:r>
      <w:r w:rsidRPr="00F056FE">
        <w:rPr>
          <w:rFonts w:ascii="Book Antiqua" w:eastAsia="Book Antiqua" w:hAnsi="Book Antiqua" w:cs="Book Antiqua"/>
        </w:rPr>
        <w:t xml:space="preserve"> 2016; </w:t>
      </w:r>
      <w:r w:rsidRPr="00F056FE">
        <w:rPr>
          <w:rFonts w:ascii="Book Antiqua" w:eastAsia="Book Antiqua" w:hAnsi="Book Antiqua" w:cs="Book Antiqua"/>
          <w:b/>
          <w:bCs/>
        </w:rPr>
        <w:t>28</w:t>
      </w:r>
      <w:r w:rsidRPr="00F056FE">
        <w:rPr>
          <w:rFonts w:ascii="Book Antiqua" w:eastAsia="Book Antiqua" w:hAnsi="Book Antiqua" w:cs="Book Antiqua"/>
        </w:rPr>
        <w:t>: 98-108 [PMID: 26730653 DOI: 10.1123/pes.2015-0107]</w:t>
      </w:r>
    </w:p>
    <w:p w14:paraId="36997844" w14:textId="77777777" w:rsidR="00A77B3E" w:rsidRPr="00F056FE" w:rsidRDefault="00000000">
      <w:pPr>
        <w:spacing w:line="360" w:lineRule="auto"/>
        <w:jc w:val="both"/>
      </w:pPr>
      <w:r w:rsidRPr="00F056FE">
        <w:rPr>
          <w:rFonts w:ascii="Book Antiqua" w:eastAsia="Book Antiqua" w:hAnsi="Book Antiqua" w:cs="Book Antiqua"/>
        </w:rPr>
        <w:t xml:space="preserve">29 </w:t>
      </w:r>
      <w:r w:rsidRPr="00F056FE">
        <w:rPr>
          <w:rFonts w:ascii="Book Antiqua" w:eastAsia="Book Antiqua" w:hAnsi="Book Antiqua" w:cs="Book Antiqua"/>
          <w:b/>
          <w:bCs/>
        </w:rPr>
        <w:t>Nightingale CM</w:t>
      </w:r>
      <w:r w:rsidRPr="00F056FE">
        <w:rPr>
          <w:rFonts w:ascii="Book Antiqua" w:eastAsia="Book Antiqua" w:hAnsi="Book Antiqua" w:cs="Book Antiqua"/>
        </w:rPr>
        <w:t xml:space="preserve">, Rudnicka AR, Kerry-Barnard SR, Donin AS, Brage S, Westgate KL, Ekelund U, Cook DG, Owen CG, Whincup PH. The contribution of physical fitness to individual and ethnic differences in risk markers for type 2 diabetes in children: The Child Heart and Health Study in England (CHASE). </w:t>
      </w:r>
      <w:r w:rsidRPr="00F056FE">
        <w:rPr>
          <w:rFonts w:ascii="Book Antiqua" w:eastAsia="Book Antiqua" w:hAnsi="Book Antiqua" w:cs="Book Antiqua"/>
          <w:i/>
          <w:iCs/>
        </w:rPr>
        <w:t>Pediatr Diabetes</w:t>
      </w:r>
      <w:r w:rsidRPr="00F056FE">
        <w:rPr>
          <w:rFonts w:ascii="Book Antiqua" w:eastAsia="Book Antiqua" w:hAnsi="Book Antiqua" w:cs="Book Antiqua"/>
        </w:rPr>
        <w:t xml:space="preserve"> 2018; </w:t>
      </w:r>
      <w:r w:rsidRPr="00F056FE">
        <w:rPr>
          <w:rFonts w:ascii="Book Antiqua" w:eastAsia="Book Antiqua" w:hAnsi="Book Antiqua" w:cs="Book Antiqua"/>
          <w:b/>
          <w:bCs/>
        </w:rPr>
        <w:t>19</w:t>
      </w:r>
      <w:r w:rsidRPr="00F056FE">
        <w:rPr>
          <w:rFonts w:ascii="Book Antiqua" w:eastAsia="Book Antiqua" w:hAnsi="Book Antiqua" w:cs="Book Antiqua"/>
        </w:rPr>
        <w:t>: 603-610 [PMID: 29411507 DOI: 10.1111/pedi.12637]</w:t>
      </w:r>
    </w:p>
    <w:p w14:paraId="38A7A611" w14:textId="77777777" w:rsidR="00A77B3E" w:rsidRPr="00F056FE" w:rsidRDefault="00000000">
      <w:pPr>
        <w:spacing w:line="360" w:lineRule="auto"/>
        <w:jc w:val="both"/>
      </w:pPr>
      <w:r w:rsidRPr="00F056FE">
        <w:rPr>
          <w:rFonts w:ascii="Book Antiqua" w:eastAsia="Book Antiqua" w:hAnsi="Book Antiqua" w:cs="Book Antiqua"/>
        </w:rPr>
        <w:t xml:space="preserve">30 </w:t>
      </w:r>
      <w:r w:rsidRPr="00F056FE">
        <w:rPr>
          <w:rFonts w:ascii="Book Antiqua" w:eastAsia="Book Antiqua" w:hAnsi="Book Antiqua" w:cs="Book Antiqua"/>
          <w:b/>
          <w:bCs/>
        </w:rPr>
        <w:t>Haapala EA</w:t>
      </w:r>
      <w:r w:rsidRPr="00F056FE">
        <w:rPr>
          <w:rFonts w:ascii="Book Antiqua" w:eastAsia="Book Antiqua" w:hAnsi="Book Antiqua" w:cs="Book Antiqua"/>
        </w:rPr>
        <w:t xml:space="preserve">, Wiklund P, Lintu N, Tompuri T, Väistö J, Finni T, Tarkka IM, Kemppainen T, Barker AR, Ekelund U, Brage S, Lakka TA. Cardiorespiratory Fitness, Physical Activity, and Insulin Resistance in Children. </w:t>
      </w:r>
      <w:r w:rsidRPr="00F056FE">
        <w:rPr>
          <w:rFonts w:ascii="Book Antiqua" w:eastAsia="Book Antiqua" w:hAnsi="Book Antiqua" w:cs="Book Antiqua"/>
          <w:i/>
          <w:iCs/>
        </w:rPr>
        <w:t>Med Sci Sports Exerc</w:t>
      </w:r>
      <w:r w:rsidRPr="00F056FE">
        <w:rPr>
          <w:rFonts w:ascii="Book Antiqua" w:eastAsia="Book Antiqua" w:hAnsi="Book Antiqua" w:cs="Book Antiqua"/>
        </w:rPr>
        <w:t xml:space="preserve"> 2020; </w:t>
      </w:r>
      <w:r w:rsidRPr="00F056FE">
        <w:rPr>
          <w:rFonts w:ascii="Book Antiqua" w:eastAsia="Book Antiqua" w:hAnsi="Book Antiqua" w:cs="Book Antiqua"/>
          <w:b/>
          <w:bCs/>
        </w:rPr>
        <w:t>52</w:t>
      </w:r>
      <w:r w:rsidRPr="00F056FE">
        <w:rPr>
          <w:rFonts w:ascii="Book Antiqua" w:eastAsia="Book Antiqua" w:hAnsi="Book Antiqua" w:cs="Book Antiqua"/>
        </w:rPr>
        <w:t>: 1144-1152 [PMID: 31764464 DOI: 10.1249/MSS.0000000000002216]</w:t>
      </w:r>
    </w:p>
    <w:p w14:paraId="129A9A18" w14:textId="77777777" w:rsidR="00A77B3E" w:rsidRPr="00F056FE" w:rsidRDefault="00000000">
      <w:pPr>
        <w:spacing w:line="360" w:lineRule="auto"/>
        <w:jc w:val="both"/>
      </w:pPr>
      <w:r w:rsidRPr="00F056FE">
        <w:rPr>
          <w:rFonts w:ascii="Book Antiqua" w:eastAsia="Book Antiqua" w:hAnsi="Book Antiqua" w:cs="Book Antiqua"/>
        </w:rPr>
        <w:t xml:space="preserve">31 </w:t>
      </w:r>
      <w:r w:rsidRPr="00F056FE">
        <w:rPr>
          <w:rFonts w:ascii="Book Antiqua" w:eastAsia="Book Antiqua" w:hAnsi="Book Antiqua" w:cs="Book Antiqua"/>
          <w:b/>
          <w:bCs/>
        </w:rPr>
        <w:t>Grøntved A</w:t>
      </w:r>
      <w:r w:rsidRPr="00F056FE">
        <w:rPr>
          <w:rFonts w:ascii="Book Antiqua" w:eastAsia="Book Antiqua" w:hAnsi="Book Antiqua" w:cs="Book Antiqua"/>
        </w:rPr>
        <w:t xml:space="preserve">, Ried-Larsen M, Ekelund U, Froberg K, Brage S, Andersen LB. Independent and combined association of muscle strength and cardiorespiratory fitness in youth with insulin resistance and β-cell function in young adulthood: the European Youth Heart Study. </w:t>
      </w:r>
      <w:r w:rsidRPr="00F056FE">
        <w:rPr>
          <w:rFonts w:ascii="Book Antiqua" w:eastAsia="Book Antiqua" w:hAnsi="Book Antiqua" w:cs="Book Antiqua"/>
          <w:i/>
          <w:iCs/>
        </w:rPr>
        <w:t>Diabetes Care</w:t>
      </w:r>
      <w:r w:rsidRPr="00F056FE">
        <w:rPr>
          <w:rFonts w:ascii="Book Antiqua" w:eastAsia="Book Antiqua" w:hAnsi="Book Antiqua" w:cs="Book Antiqua"/>
        </w:rPr>
        <w:t xml:space="preserve"> 2013; </w:t>
      </w:r>
      <w:r w:rsidRPr="00F056FE">
        <w:rPr>
          <w:rFonts w:ascii="Book Antiqua" w:eastAsia="Book Antiqua" w:hAnsi="Book Antiqua" w:cs="Book Antiqua"/>
          <w:b/>
          <w:bCs/>
        </w:rPr>
        <w:t>36</w:t>
      </w:r>
      <w:r w:rsidRPr="00F056FE">
        <w:rPr>
          <w:rFonts w:ascii="Book Antiqua" w:eastAsia="Book Antiqua" w:hAnsi="Book Antiqua" w:cs="Book Antiqua"/>
        </w:rPr>
        <w:t>: 2575-2581 [PMID: 23579180 DOI: 10.2337/dc12-2252]</w:t>
      </w:r>
    </w:p>
    <w:p w14:paraId="50163BDF" w14:textId="77777777" w:rsidR="00A77B3E" w:rsidRPr="00F056FE" w:rsidRDefault="00000000">
      <w:pPr>
        <w:spacing w:line="360" w:lineRule="auto"/>
        <w:jc w:val="both"/>
      </w:pPr>
      <w:r w:rsidRPr="00F056FE">
        <w:rPr>
          <w:rFonts w:ascii="Book Antiqua" w:eastAsia="Book Antiqua" w:hAnsi="Book Antiqua" w:cs="Book Antiqua"/>
        </w:rPr>
        <w:t xml:space="preserve">32 </w:t>
      </w:r>
      <w:r w:rsidRPr="00F056FE">
        <w:rPr>
          <w:rFonts w:ascii="Book Antiqua" w:eastAsia="Book Antiqua" w:hAnsi="Book Antiqua" w:cs="Book Antiqua"/>
          <w:b/>
          <w:bCs/>
        </w:rPr>
        <w:t>Fraser BJ</w:t>
      </w:r>
      <w:r w:rsidRPr="00F056FE">
        <w:rPr>
          <w:rFonts w:ascii="Book Antiqua" w:eastAsia="Book Antiqua" w:hAnsi="Book Antiqua" w:cs="Book Antiqua"/>
        </w:rPr>
        <w:t xml:space="preserve">, Blizzard L, Schmidt MD, Juonala M, Dwyer T, Venn AJ, Magnussen CG. Childhood cardiorespiratory fitness, muscular fitness and adult measures of glucose homeostasis. </w:t>
      </w:r>
      <w:r w:rsidRPr="00F056FE">
        <w:rPr>
          <w:rFonts w:ascii="Book Antiqua" w:eastAsia="Book Antiqua" w:hAnsi="Book Antiqua" w:cs="Book Antiqua"/>
          <w:i/>
          <w:iCs/>
        </w:rPr>
        <w:t>J Sci Med Sport</w:t>
      </w:r>
      <w:r w:rsidRPr="00F056FE">
        <w:rPr>
          <w:rFonts w:ascii="Book Antiqua" w:eastAsia="Book Antiqua" w:hAnsi="Book Antiqua" w:cs="Book Antiqua"/>
        </w:rPr>
        <w:t xml:space="preserve"> 2018; </w:t>
      </w:r>
      <w:r w:rsidRPr="00F056FE">
        <w:rPr>
          <w:rFonts w:ascii="Book Antiqua" w:eastAsia="Book Antiqua" w:hAnsi="Book Antiqua" w:cs="Book Antiqua"/>
          <w:b/>
          <w:bCs/>
        </w:rPr>
        <w:t>21</w:t>
      </w:r>
      <w:r w:rsidRPr="00F056FE">
        <w:rPr>
          <w:rFonts w:ascii="Book Antiqua" w:eastAsia="Book Antiqua" w:hAnsi="Book Antiqua" w:cs="Book Antiqua"/>
        </w:rPr>
        <w:t>: 935-940 [PMID: 29472068 DOI: 10.1016/j.jsams.2018.02.002]</w:t>
      </w:r>
    </w:p>
    <w:p w14:paraId="0003B9D9" w14:textId="77777777" w:rsidR="00A77B3E" w:rsidRPr="00F056FE" w:rsidRDefault="00000000">
      <w:pPr>
        <w:spacing w:line="360" w:lineRule="auto"/>
        <w:jc w:val="both"/>
      </w:pPr>
      <w:r w:rsidRPr="00F056FE">
        <w:rPr>
          <w:rFonts w:ascii="Book Antiqua" w:eastAsia="Book Antiqua" w:hAnsi="Book Antiqua" w:cs="Book Antiqua"/>
        </w:rPr>
        <w:t xml:space="preserve">33 </w:t>
      </w:r>
      <w:r w:rsidRPr="00F056FE">
        <w:rPr>
          <w:rFonts w:ascii="Book Antiqua" w:eastAsia="Book Antiqua" w:hAnsi="Book Antiqua" w:cs="Book Antiqua"/>
          <w:b/>
          <w:bCs/>
        </w:rPr>
        <w:t>Medrano M</w:t>
      </w:r>
      <w:r w:rsidRPr="00F056FE">
        <w:rPr>
          <w:rFonts w:ascii="Book Antiqua" w:eastAsia="Book Antiqua" w:hAnsi="Book Antiqua" w:cs="Book Antiqua"/>
        </w:rPr>
        <w:t xml:space="preserve">, Arenaza L, Migueles JH, Rodríguez-Vigil B, Ruiz JR, Labayen I. Associations of physical activity and fitness with hepatic steatosis, liver enzymes, and insulin resistance in children with overweight/obesity. </w:t>
      </w:r>
      <w:r w:rsidRPr="00F056FE">
        <w:rPr>
          <w:rFonts w:ascii="Book Antiqua" w:eastAsia="Book Antiqua" w:hAnsi="Book Antiqua" w:cs="Book Antiqua"/>
          <w:i/>
          <w:iCs/>
        </w:rPr>
        <w:t>Pediatr Diabetes</w:t>
      </w:r>
      <w:r w:rsidRPr="00F056FE">
        <w:rPr>
          <w:rFonts w:ascii="Book Antiqua" w:eastAsia="Book Antiqua" w:hAnsi="Book Antiqua" w:cs="Book Antiqua"/>
        </w:rPr>
        <w:t xml:space="preserve"> 2020; </w:t>
      </w:r>
      <w:r w:rsidRPr="00F056FE">
        <w:rPr>
          <w:rFonts w:ascii="Book Antiqua" w:eastAsia="Book Antiqua" w:hAnsi="Book Antiqua" w:cs="Book Antiqua"/>
          <w:b/>
          <w:bCs/>
        </w:rPr>
        <w:t>21</w:t>
      </w:r>
      <w:r w:rsidRPr="00F056FE">
        <w:rPr>
          <w:rFonts w:ascii="Book Antiqua" w:eastAsia="Book Antiqua" w:hAnsi="Book Antiqua" w:cs="Book Antiqua"/>
        </w:rPr>
        <w:t>: 565-574 [PMID: 32237015 DOI: 10.1111/pedi.13011]</w:t>
      </w:r>
    </w:p>
    <w:p w14:paraId="29FD7986" w14:textId="77777777" w:rsidR="00A77B3E" w:rsidRPr="00F056FE" w:rsidRDefault="00A77B3E">
      <w:pPr>
        <w:spacing w:line="360" w:lineRule="auto"/>
        <w:jc w:val="both"/>
        <w:sectPr w:rsidR="00A77B3E" w:rsidRPr="00F056FE">
          <w:pgSz w:w="12240" w:h="15840"/>
          <w:pgMar w:top="1440" w:right="1440" w:bottom="1440" w:left="1440" w:header="720" w:footer="720" w:gutter="0"/>
          <w:cols w:space="720"/>
          <w:docGrid w:linePitch="360"/>
        </w:sectPr>
      </w:pPr>
    </w:p>
    <w:p w14:paraId="7C2BCC4A" w14:textId="77777777" w:rsidR="00A77B3E" w:rsidRPr="00F056FE" w:rsidRDefault="00000000">
      <w:pPr>
        <w:spacing w:line="360" w:lineRule="auto"/>
        <w:jc w:val="both"/>
      </w:pPr>
      <w:r w:rsidRPr="00F056FE">
        <w:rPr>
          <w:rFonts w:ascii="Book Antiqua" w:eastAsia="Book Antiqua" w:hAnsi="Book Antiqua" w:cs="Book Antiqua"/>
          <w:b/>
          <w:color w:val="000000"/>
        </w:rPr>
        <w:t>Footnotes</w:t>
      </w:r>
    </w:p>
    <w:p w14:paraId="37492CE8" w14:textId="1FFE2393" w:rsidR="00A77B3E" w:rsidRPr="00F056FE" w:rsidRDefault="00000000">
      <w:pPr>
        <w:spacing w:line="360" w:lineRule="auto"/>
        <w:jc w:val="both"/>
      </w:pPr>
      <w:r w:rsidRPr="00F056FE">
        <w:rPr>
          <w:rFonts w:ascii="Book Antiqua" w:eastAsia="Book Antiqua" w:hAnsi="Book Antiqua" w:cs="Book Antiqua"/>
          <w:b/>
          <w:bCs/>
        </w:rPr>
        <w:t xml:space="preserve">Institutional review board statement: </w:t>
      </w:r>
      <w:r w:rsidR="0029344A" w:rsidRPr="00F056FE">
        <w:rPr>
          <w:rFonts w:ascii="Book Antiqua" w:eastAsia="Book Antiqua" w:hAnsi="Book Antiqua" w:cs="Book Antiqua"/>
        </w:rPr>
        <w:t>T</w:t>
      </w:r>
      <w:r w:rsidRPr="00F056FE">
        <w:rPr>
          <w:rFonts w:ascii="Book Antiqua" w:eastAsia="Book Antiqua" w:hAnsi="Book Antiqua" w:cs="Book Antiqua"/>
        </w:rPr>
        <w:t>he study was reviewed and approved by the University Hospital Sestre milosrdnice Institutional Review Board (</w:t>
      </w:r>
      <w:r w:rsidR="001E5EA6" w:rsidRPr="00F056FE">
        <w:rPr>
          <w:rFonts w:ascii="Book Antiqua" w:eastAsia="Book Antiqua" w:hAnsi="Book Antiqua" w:cs="Book Antiqua"/>
        </w:rPr>
        <w:t>A</w:t>
      </w:r>
      <w:r w:rsidRPr="00F056FE">
        <w:rPr>
          <w:rFonts w:ascii="Book Antiqua" w:eastAsia="Book Antiqua" w:hAnsi="Book Antiqua" w:cs="Book Antiqua"/>
        </w:rPr>
        <w:t>pproval No. EP-520/19-4).</w:t>
      </w:r>
    </w:p>
    <w:p w14:paraId="0D4C7F73" w14:textId="77777777" w:rsidR="00A77B3E" w:rsidRPr="00F056FE" w:rsidRDefault="00A77B3E">
      <w:pPr>
        <w:spacing w:line="360" w:lineRule="auto"/>
        <w:jc w:val="both"/>
      </w:pPr>
    </w:p>
    <w:p w14:paraId="4AC216F9" w14:textId="47160C15" w:rsidR="00A77B3E" w:rsidRPr="00F056FE" w:rsidRDefault="00000000">
      <w:pPr>
        <w:spacing w:line="360" w:lineRule="auto"/>
        <w:jc w:val="both"/>
      </w:pPr>
      <w:r w:rsidRPr="00F056FE">
        <w:rPr>
          <w:rFonts w:ascii="Book Antiqua" w:eastAsia="Book Antiqua" w:hAnsi="Book Antiqua" w:cs="Book Antiqua"/>
          <w:b/>
          <w:bCs/>
        </w:rPr>
        <w:t xml:space="preserve">Informed consent statement: </w:t>
      </w:r>
      <w:r w:rsidRPr="00F056FE">
        <w:rPr>
          <w:rFonts w:ascii="Book Antiqua" w:eastAsia="Book Antiqua" w:hAnsi="Book Antiqua" w:cs="Book Antiqua"/>
          <w:color w:val="000000"/>
        </w:rPr>
        <w:t>All study participants, or their legal guardian</w:t>
      </w:r>
      <w:r w:rsidR="00E17BE8" w:rsidRPr="00F056FE">
        <w:rPr>
          <w:rFonts w:ascii="Book Antiqua" w:eastAsia="Book Antiqua" w:hAnsi="Book Antiqua" w:cs="Book Antiqua"/>
          <w:color w:val="000000"/>
        </w:rPr>
        <w:t>s</w:t>
      </w:r>
      <w:r w:rsidRPr="00F056FE">
        <w:rPr>
          <w:rFonts w:ascii="Book Antiqua" w:eastAsia="Book Antiqua" w:hAnsi="Book Antiqua" w:cs="Book Antiqua"/>
          <w:color w:val="000000"/>
        </w:rPr>
        <w:t>, provided informed written consent prior to study enrollment.</w:t>
      </w:r>
    </w:p>
    <w:p w14:paraId="12F83124" w14:textId="77777777" w:rsidR="00A77B3E" w:rsidRPr="00F056FE" w:rsidRDefault="00A77B3E">
      <w:pPr>
        <w:spacing w:line="360" w:lineRule="auto"/>
        <w:jc w:val="both"/>
      </w:pPr>
    </w:p>
    <w:p w14:paraId="5681EE05" w14:textId="73A77F4A" w:rsidR="00A77B3E" w:rsidRPr="00F056FE" w:rsidRDefault="00000000">
      <w:pPr>
        <w:spacing w:line="360" w:lineRule="auto"/>
        <w:jc w:val="both"/>
      </w:pPr>
      <w:r w:rsidRPr="00F056FE">
        <w:rPr>
          <w:rFonts w:ascii="Book Antiqua" w:eastAsia="Book Antiqua" w:hAnsi="Book Antiqua" w:cs="Book Antiqua"/>
          <w:b/>
          <w:bCs/>
        </w:rPr>
        <w:t xml:space="preserve">Conflict-of-interest statement: </w:t>
      </w:r>
      <w:r w:rsidR="0079280D" w:rsidRPr="00F056FE">
        <w:rPr>
          <w:rFonts w:ascii="Book Antiqua" w:eastAsia="Book Antiqua" w:hAnsi="Book Antiqua" w:cs="Book Antiqua"/>
        </w:rPr>
        <w:t>The a</w:t>
      </w:r>
      <w:r w:rsidRPr="00F056FE">
        <w:rPr>
          <w:rFonts w:ascii="Book Antiqua" w:eastAsia="Book Antiqua" w:hAnsi="Book Antiqua" w:cs="Book Antiqua"/>
        </w:rPr>
        <w:t xml:space="preserve">uthors declare </w:t>
      </w:r>
      <w:r w:rsidR="0079280D" w:rsidRPr="00F056FE">
        <w:rPr>
          <w:rFonts w:ascii="Book Antiqua" w:eastAsia="Book Antiqua" w:hAnsi="Book Antiqua" w:cs="Book Antiqua"/>
        </w:rPr>
        <w:t xml:space="preserve">having </w:t>
      </w:r>
      <w:r w:rsidRPr="00F056FE">
        <w:rPr>
          <w:rFonts w:ascii="Book Antiqua" w:eastAsia="Book Antiqua" w:hAnsi="Book Antiqua" w:cs="Book Antiqua"/>
        </w:rPr>
        <w:t>no conflict</w:t>
      </w:r>
      <w:r w:rsidR="0079280D" w:rsidRPr="00F056FE">
        <w:rPr>
          <w:rFonts w:ascii="Book Antiqua" w:eastAsia="Book Antiqua" w:hAnsi="Book Antiqua" w:cs="Book Antiqua"/>
        </w:rPr>
        <w:t>s</w:t>
      </w:r>
      <w:r w:rsidRPr="00F056FE">
        <w:rPr>
          <w:rFonts w:ascii="Book Antiqua" w:eastAsia="Book Antiqua" w:hAnsi="Book Antiqua" w:cs="Book Antiqua"/>
        </w:rPr>
        <w:t xml:space="preserve"> of interest.</w:t>
      </w:r>
    </w:p>
    <w:p w14:paraId="51951BA5" w14:textId="77777777" w:rsidR="00A77B3E" w:rsidRPr="00F056FE" w:rsidRDefault="00A77B3E">
      <w:pPr>
        <w:spacing w:line="360" w:lineRule="auto"/>
        <w:jc w:val="both"/>
      </w:pPr>
    </w:p>
    <w:p w14:paraId="60525D02" w14:textId="77777777" w:rsidR="00A77B3E" w:rsidRPr="00F056FE" w:rsidRDefault="00000000">
      <w:pPr>
        <w:spacing w:line="360" w:lineRule="auto"/>
        <w:jc w:val="both"/>
      </w:pPr>
      <w:r w:rsidRPr="00F056FE">
        <w:rPr>
          <w:rFonts w:ascii="Book Antiqua" w:eastAsia="Book Antiqua" w:hAnsi="Book Antiqua" w:cs="Book Antiqua"/>
          <w:b/>
          <w:bCs/>
        </w:rPr>
        <w:t xml:space="preserve">Data sharing statement: </w:t>
      </w:r>
      <w:r w:rsidRPr="00F056FE">
        <w:rPr>
          <w:rFonts w:ascii="Book Antiqua" w:eastAsia="Book Antiqua" w:hAnsi="Book Antiqua" w:cs="Book Antiqua"/>
          <w:color w:val="000000"/>
          <w:shd w:val="clear" w:color="auto" w:fill="FFFFFF"/>
        </w:rPr>
        <w:t>No additional data are available.</w:t>
      </w:r>
    </w:p>
    <w:p w14:paraId="52C70E49" w14:textId="77777777" w:rsidR="00A77B3E" w:rsidRPr="00F056FE" w:rsidRDefault="00A77B3E">
      <w:pPr>
        <w:spacing w:line="360" w:lineRule="auto"/>
        <w:jc w:val="both"/>
      </w:pPr>
    </w:p>
    <w:p w14:paraId="397BEA53" w14:textId="77777777" w:rsidR="00A77B3E" w:rsidRPr="00F056FE" w:rsidRDefault="00000000">
      <w:pPr>
        <w:spacing w:line="360" w:lineRule="auto"/>
        <w:jc w:val="both"/>
      </w:pPr>
      <w:r w:rsidRPr="00F056FE">
        <w:rPr>
          <w:rFonts w:ascii="Book Antiqua" w:eastAsia="Book Antiqua" w:hAnsi="Book Antiqua" w:cs="Book Antiqua"/>
          <w:b/>
          <w:bCs/>
        </w:rPr>
        <w:t xml:space="preserve">STROBE statement: </w:t>
      </w:r>
      <w:r w:rsidRPr="00F056FE">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61D949E4" w14:textId="77777777" w:rsidR="00A77B3E" w:rsidRPr="00F056FE" w:rsidRDefault="00A77B3E">
      <w:pPr>
        <w:spacing w:line="360" w:lineRule="auto"/>
        <w:jc w:val="both"/>
      </w:pPr>
    </w:p>
    <w:p w14:paraId="67F4A490" w14:textId="77777777" w:rsidR="00A77B3E" w:rsidRPr="00F056FE" w:rsidRDefault="00000000">
      <w:pPr>
        <w:spacing w:line="360" w:lineRule="auto"/>
        <w:jc w:val="both"/>
      </w:pPr>
      <w:r w:rsidRPr="00F056FE">
        <w:rPr>
          <w:rFonts w:ascii="Book Antiqua" w:eastAsia="Book Antiqua" w:hAnsi="Book Antiqua" w:cs="Book Antiqua"/>
          <w:b/>
          <w:bCs/>
        </w:rPr>
        <w:t xml:space="preserve">Open-Access: </w:t>
      </w:r>
      <w:r w:rsidRPr="00F056FE">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5A285E" w14:textId="77777777" w:rsidR="00A77B3E" w:rsidRPr="00F056FE" w:rsidRDefault="00A77B3E">
      <w:pPr>
        <w:spacing w:line="360" w:lineRule="auto"/>
        <w:jc w:val="both"/>
      </w:pPr>
    </w:p>
    <w:p w14:paraId="30CB61E3" w14:textId="77777777" w:rsidR="00A77B3E" w:rsidRPr="00F056FE" w:rsidRDefault="00000000">
      <w:pPr>
        <w:spacing w:line="360" w:lineRule="auto"/>
        <w:jc w:val="both"/>
      </w:pPr>
      <w:r w:rsidRPr="00F056FE">
        <w:rPr>
          <w:rFonts w:ascii="Book Antiqua" w:eastAsia="Book Antiqua" w:hAnsi="Book Antiqua" w:cs="Book Antiqua"/>
          <w:b/>
          <w:color w:val="000000"/>
        </w:rPr>
        <w:t xml:space="preserve">Provenance and peer review: </w:t>
      </w:r>
      <w:r w:rsidRPr="00F056FE">
        <w:rPr>
          <w:rFonts w:ascii="Book Antiqua" w:eastAsia="Book Antiqua" w:hAnsi="Book Antiqua" w:cs="Book Antiqua"/>
        </w:rPr>
        <w:t>Invited article; Externally peer reviewed.</w:t>
      </w:r>
    </w:p>
    <w:p w14:paraId="0576FCBD" w14:textId="77777777" w:rsidR="00A77B3E" w:rsidRPr="00F056FE" w:rsidRDefault="00000000">
      <w:pPr>
        <w:spacing w:line="360" w:lineRule="auto"/>
        <w:jc w:val="both"/>
      </w:pPr>
      <w:r w:rsidRPr="00F056FE">
        <w:rPr>
          <w:rFonts w:ascii="Book Antiqua" w:eastAsia="Book Antiqua" w:hAnsi="Book Antiqua" w:cs="Book Antiqua"/>
          <w:b/>
          <w:color w:val="000000"/>
        </w:rPr>
        <w:t xml:space="preserve">Peer-review model: </w:t>
      </w:r>
      <w:r w:rsidRPr="00F056FE">
        <w:rPr>
          <w:rFonts w:ascii="Book Antiqua" w:eastAsia="Book Antiqua" w:hAnsi="Book Antiqua" w:cs="Book Antiqua"/>
        </w:rPr>
        <w:t>Single blind</w:t>
      </w:r>
    </w:p>
    <w:p w14:paraId="40CA85C6" w14:textId="77777777" w:rsidR="00A77B3E" w:rsidRPr="00F056FE" w:rsidRDefault="00A77B3E">
      <w:pPr>
        <w:spacing w:line="360" w:lineRule="auto"/>
        <w:jc w:val="both"/>
      </w:pPr>
    </w:p>
    <w:p w14:paraId="347ACFBA" w14:textId="77777777" w:rsidR="00A77B3E" w:rsidRPr="00F056FE" w:rsidRDefault="00000000">
      <w:pPr>
        <w:spacing w:line="360" w:lineRule="auto"/>
        <w:jc w:val="both"/>
      </w:pPr>
      <w:r w:rsidRPr="00F056FE">
        <w:rPr>
          <w:rFonts w:ascii="Book Antiqua" w:eastAsia="Book Antiqua" w:hAnsi="Book Antiqua" w:cs="Book Antiqua"/>
          <w:b/>
          <w:color w:val="000000"/>
        </w:rPr>
        <w:t xml:space="preserve">Peer-review started: </w:t>
      </w:r>
      <w:r w:rsidRPr="00F056FE">
        <w:rPr>
          <w:rFonts w:ascii="Book Antiqua" w:eastAsia="Book Antiqua" w:hAnsi="Book Antiqua" w:cs="Book Antiqua"/>
        </w:rPr>
        <w:t>April 17, 2023</w:t>
      </w:r>
    </w:p>
    <w:p w14:paraId="667FE165" w14:textId="77777777" w:rsidR="00A77B3E" w:rsidRPr="00F056FE" w:rsidRDefault="00000000">
      <w:pPr>
        <w:spacing w:line="360" w:lineRule="auto"/>
        <w:jc w:val="both"/>
      </w:pPr>
      <w:r w:rsidRPr="00F056FE">
        <w:rPr>
          <w:rFonts w:ascii="Book Antiqua" w:eastAsia="Book Antiqua" w:hAnsi="Book Antiqua" w:cs="Book Antiqua"/>
          <w:b/>
          <w:color w:val="000000"/>
        </w:rPr>
        <w:t xml:space="preserve">First decision: </w:t>
      </w:r>
      <w:r w:rsidRPr="00F056FE">
        <w:rPr>
          <w:rFonts w:ascii="Book Antiqua" w:eastAsia="Book Antiqua" w:hAnsi="Book Antiqua" w:cs="Book Antiqua"/>
        </w:rPr>
        <w:t>May 15, 2023</w:t>
      </w:r>
    </w:p>
    <w:p w14:paraId="52F6BCD4" w14:textId="77777777" w:rsidR="00A77B3E" w:rsidRPr="00F056FE" w:rsidRDefault="00000000">
      <w:pPr>
        <w:spacing w:line="360" w:lineRule="auto"/>
        <w:jc w:val="both"/>
      </w:pPr>
      <w:r w:rsidRPr="00F056FE">
        <w:rPr>
          <w:rFonts w:ascii="Book Antiqua" w:eastAsia="Book Antiqua" w:hAnsi="Book Antiqua" w:cs="Book Antiqua"/>
          <w:b/>
          <w:color w:val="000000"/>
        </w:rPr>
        <w:t xml:space="preserve">Article in press: </w:t>
      </w:r>
    </w:p>
    <w:p w14:paraId="5EB6E263" w14:textId="77777777" w:rsidR="00A77B3E" w:rsidRPr="00F056FE" w:rsidRDefault="00A77B3E">
      <w:pPr>
        <w:spacing w:line="360" w:lineRule="auto"/>
        <w:jc w:val="both"/>
      </w:pPr>
    </w:p>
    <w:p w14:paraId="2917D3D9" w14:textId="77777777" w:rsidR="00A77B3E" w:rsidRPr="00F056FE" w:rsidRDefault="00000000">
      <w:pPr>
        <w:spacing w:line="360" w:lineRule="auto"/>
        <w:jc w:val="both"/>
      </w:pPr>
      <w:r w:rsidRPr="00F056FE">
        <w:rPr>
          <w:rFonts w:ascii="Book Antiqua" w:eastAsia="Book Antiqua" w:hAnsi="Book Antiqua" w:cs="Book Antiqua"/>
          <w:b/>
          <w:color w:val="000000"/>
        </w:rPr>
        <w:t xml:space="preserve">Specialty type: </w:t>
      </w:r>
      <w:r w:rsidRPr="00F056FE">
        <w:rPr>
          <w:rFonts w:ascii="Book Antiqua" w:eastAsia="Book Antiqua" w:hAnsi="Book Antiqua" w:cs="Book Antiqua"/>
        </w:rPr>
        <w:t xml:space="preserve">Endocrinology and </w:t>
      </w:r>
      <w:r w:rsidR="00CC4B96" w:rsidRPr="00F056FE">
        <w:rPr>
          <w:rFonts w:ascii="Book Antiqua" w:eastAsia="Book Antiqua" w:hAnsi="Book Antiqua" w:cs="Book Antiqua"/>
        </w:rPr>
        <w:t>me</w:t>
      </w:r>
      <w:r w:rsidRPr="00F056FE">
        <w:rPr>
          <w:rFonts w:ascii="Book Antiqua" w:eastAsia="Book Antiqua" w:hAnsi="Book Antiqua" w:cs="Book Antiqua"/>
        </w:rPr>
        <w:t>tabolism</w:t>
      </w:r>
    </w:p>
    <w:p w14:paraId="1226E42E" w14:textId="77777777" w:rsidR="00A77B3E" w:rsidRPr="00F056FE" w:rsidRDefault="00000000">
      <w:pPr>
        <w:spacing w:line="360" w:lineRule="auto"/>
        <w:jc w:val="both"/>
      </w:pPr>
      <w:r w:rsidRPr="00F056FE">
        <w:rPr>
          <w:rFonts w:ascii="Book Antiqua" w:eastAsia="Book Antiqua" w:hAnsi="Book Antiqua" w:cs="Book Antiqua"/>
          <w:b/>
          <w:color w:val="000000"/>
        </w:rPr>
        <w:t xml:space="preserve">Country/Territory of origin: </w:t>
      </w:r>
      <w:r w:rsidRPr="00F056FE">
        <w:rPr>
          <w:rFonts w:ascii="Book Antiqua" w:eastAsia="Book Antiqua" w:hAnsi="Book Antiqua" w:cs="Book Antiqua"/>
        </w:rPr>
        <w:t>Croatia</w:t>
      </w:r>
    </w:p>
    <w:p w14:paraId="790C82F6" w14:textId="77777777" w:rsidR="00A77B3E" w:rsidRPr="00F056FE" w:rsidRDefault="00000000">
      <w:pPr>
        <w:spacing w:line="360" w:lineRule="auto"/>
        <w:jc w:val="both"/>
      </w:pPr>
      <w:r w:rsidRPr="00F056FE">
        <w:rPr>
          <w:rFonts w:ascii="Book Antiqua" w:eastAsia="Book Antiqua" w:hAnsi="Book Antiqua" w:cs="Book Antiqua"/>
          <w:b/>
          <w:color w:val="000000"/>
        </w:rPr>
        <w:t>Peer-review report’s scientific quality classification</w:t>
      </w:r>
    </w:p>
    <w:p w14:paraId="700917CB" w14:textId="77777777" w:rsidR="00A77B3E" w:rsidRPr="00F056FE" w:rsidRDefault="00000000">
      <w:pPr>
        <w:spacing w:line="360" w:lineRule="auto"/>
        <w:jc w:val="both"/>
      </w:pPr>
      <w:r w:rsidRPr="00F056FE">
        <w:rPr>
          <w:rFonts w:ascii="Book Antiqua" w:eastAsia="Book Antiqua" w:hAnsi="Book Antiqua" w:cs="Book Antiqua"/>
        </w:rPr>
        <w:t>Grade A (Excellent): 0</w:t>
      </w:r>
    </w:p>
    <w:p w14:paraId="27E2AD79" w14:textId="77777777" w:rsidR="00A77B3E" w:rsidRPr="00F056FE" w:rsidRDefault="00000000">
      <w:pPr>
        <w:spacing w:line="360" w:lineRule="auto"/>
        <w:jc w:val="both"/>
      </w:pPr>
      <w:r w:rsidRPr="00F056FE">
        <w:rPr>
          <w:rFonts w:ascii="Book Antiqua" w:eastAsia="Book Antiqua" w:hAnsi="Book Antiqua" w:cs="Book Antiqua"/>
        </w:rPr>
        <w:t>Grade B (Very good): B</w:t>
      </w:r>
    </w:p>
    <w:p w14:paraId="3E25D5FF" w14:textId="77777777" w:rsidR="00A77B3E" w:rsidRPr="00F056FE" w:rsidRDefault="00000000">
      <w:pPr>
        <w:spacing w:line="360" w:lineRule="auto"/>
        <w:jc w:val="both"/>
      </w:pPr>
      <w:r w:rsidRPr="00F056FE">
        <w:rPr>
          <w:rFonts w:ascii="Book Antiqua" w:eastAsia="Book Antiqua" w:hAnsi="Book Antiqua" w:cs="Book Antiqua"/>
        </w:rPr>
        <w:t>Grade C (Good): C</w:t>
      </w:r>
    </w:p>
    <w:p w14:paraId="4C8F65B6" w14:textId="77777777" w:rsidR="00A77B3E" w:rsidRPr="00F056FE" w:rsidRDefault="00000000">
      <w:pPr>
        <w:spacing w:line="360" w:lineRule="auto"/>
        <w:jc w:val="both"/>
      </w:pPr>
      <w:r w:rsidRPr="00F056FE">
        <w:rPr>
          <w:rFonts w:ascii="Book Antiqua" w:eastAsia="Book Antiqua" w:hAnsi="Book Antiqua" w:cs="Book Antiqua"/>
        </w:rPr>
        <w:t>Grade D (Fair): 0</w:t>
      </w:r>
    </w:p>
    <w:p w14:paraId="343DDB4C" w14:textId="77777777" w:rsidR="00A77B3E" w:rsidRPr="00F056FE" w:rsidRDefault="00000000">
      <w:pPr>
        <w:spacing w:line="360" w:lineRule="auto"/>
        <w:jc w:val="both"/>
      </w:pPr>
      <w:r w:rsidRPr="00F056FE">
        <w:rPr>
          <w:rFonts w:ascii="Book Antiqua" w:eastAsia="Book Antiqua" w:hAnsi="Book Antiqua" w:cs="Book Antiqua"/>
        </w:rPr>
        <w:t>Grade E (Poor): 0</w:t>
      </w:r>
    </w:p>
    <w:p w14:paraId="4412C6D4" w14:textId="77777777" w:rsidR="00A77B3E" w:rsidRPr="00F056FE" w:rsidRDefault="00A77B3E">
      <w:pPr>
        <w:spacing w:line="360" w:lineRule="auto"/>
        <w:jc w:val="both"/>
      </w:pPr>
    </w:p>
    <w:p w14:paraId="1F629327" w14:textId="00EE074B" w:rsidR="00A77B3E" w:rsidRPr="00F056FE" w:rsidRDefault="00000000">
      <w:pPr>
        <w:spacing w:line="360" w:lineRule="auto"/>
        <w:jc w:val="both"/>
        <w:sectPr w:rsidR="00A77B3E" w:rsidRPr="00F056FE">
          <w:pgSz w:w="12240" w:h="15840"/>
          <w:pgMar w:top="1440" w:right="1440" w:bottom="1440" w:left="1440" w:header="720" w:footer="720" w:gutter="0"/>
          <w:cols w:space="720"/>
          <w:docGrid w:linePitch="360"/>
        </w:sectPr>
      </w:pPr>
      <w:r w:rsidRPr="00F056FE">
        <w:rPr>
          <w:rFonts w:ascii="Book Antiqua" w:eastAsia="Book Antiqua" w:hAnsi="Book Antiqua" w:cs="Book Antiqua"/>
          <w:b/>
          <w:color w:val="000000"/>
        </w:rPr>
        <w:t xml:space="preserve">P-Reviewer: </w:t>
      </w:r>
      <w:r w:rsidRPr="00F056FE">
        <w:rPr>
          <w:rFonts w:ascii="Book Antiqua" w:eastAsia="Book Antiqua" w:hAnsi="Book Antiqua" w:cs="Book Antiqua"/>
        </w:rPr>
        <w:t xml:space="preserve">Liu Y, China; </w:t>
      </w:r>
      <w:r w:rsidR="00CC4B96" w:rsidRPr="00F056FE">
        <w:rPr>
          <w:rFonts w:ascii="Book Antiqua" w:eastAsia="Book Antiqua" w:hAnsi="Book Antiqua" w:cs="Book Antiqua"/>
        </w:rPr>
        <w:t>W</w:t>
      </w:r>
      <w:r w:rsidRPr="00F056FE">
        <w:rPr>
          <w:rFonts w:ascii="Book Antiqua" w:eastAsia="Book Antiqua" w:hAnsi="Book Antiqua" w:cs="Book Antiqua"/>
        </w:rPr>
        <w:t>u K, United States</w:t>
      </w:r>
      <w:r w:rsidRPr="00F056FE">
        <w:rPr>
          <w:rFonts w:ascii="Book Antiqua" w:eastAsia="Book Antiqua" w:hAnsi="Book Antiqua" w:cs="Book Antiqua"/>
          <w:b/>
          <w:color w:val="000000"/>
        </w:rPr>
        <w:t xml:space="preserve"> S-Editor: </w:t>
      </w:r>
      <w:r w:rsidR="00B76140" w:rsidRPr="00F056FE">
        <w:rPr>
          <w:rFonts w:ascii="Book Antiqua" w:eastAsia="Book Antiqua" w:hAnsi="Book Antiqua" w:cs="Book Antiqua"/>
          <w:bCs/>
          <w:color w:val="000000"/>
        </w:rPr>
        <w:t>Chen YL</w:t>
      </w:r>
      <w:r w:rsidRPr="00F056FE">
        <w:rPr>
          <w:rFonts w:ascii="Book Antiqua" w:eastAsia="Book Antiqua" w:hAnsi="Book Antiqua" w:cs="Book Antiqua"/>
          <w:b/>
          <w:color w:val="000000"/>
        </w:rPr>
        <w:t xml:space="preserve"> L-Editor: </w:t>
      </w:r>
      <w:r w:rsidR="001B45ED" w:rsidRPr="00F056FE">
        <w:rPr>
          <w:rFonts w:ascii="Book Antiqua" w:eastAsia="Book Antiqua" w:hAnsi="Book Antiqua" w:cs="Book Antiqua"/>
          <w:bCs/>
          <w:color w:val="000000"/>
        </w:rPr>
        <w:t>Filipodia</w:t>
      </w:r>
      <w:r w:rsidRPr="00F056FE">
        <w:rPr>
          <w:rFonts w:ascii="Book Antiqua" w:eastAsia="Book Antiqua" w:hAnsi="Book Antiqua" w:cs="Book Antiqua"/>
          <w:b/>
          <w:color w:val="000000"/>
        </w:rPr>
        <w:t xml:space="preserve"> P-Editor: </w:t>
      </w:r>
    </w:p>
    <w:p w14:paraId="23B3F45E" w14:textId="77777777" w:rsidR="00A77B3E" w:rsidRPr="00F056FE" w:rsidRDefault="00000000">
      <w:pPr>
        <w:spacing w:line="360" w:lineRule="auto"/>
        <w:jc w:val="both"/>
        <w:rPr>
          <w:rFonts w:ascii="Book Antiqua" w:eastAsia="Book Antiqua" w:hAnsi="Book Antiqua" w:cs="Book Antiqua"/>
          <w:b/>
          <w:color w:val="000000"/>
        </w:rPr>
      </w:pPr>
      <w:r w:rsidRPr="00F056FE">
        <w:rPr>
          <w:rFonts w:ascii="Book Antiqua" w:eastAsia="Book Antiqua" w:hAnsi="Book Antiqua" w:cs="Book Antiqua"/>
          <w:b/>
          <w:color w:val="000000"/>
        </w:rPr>
        <w:t>Figure Legends</w:t>
      </w:r>
    </w:p>
    <w:p w14:paraId="49B292A3" w14:textId="77777777" w:rsidR="00594D13" w:rsidRPr="00F056FE" w:rsidRDefault="00594D13">
      <w:pPr>
        <w:spacing w:line="360" w:lineRule="auto"/>
        <w:jc w:val="both"/>
        <w:rPr>
          <w:lang w:eastAsia="zh-CN"/>
        </w:rPr>
      </w:pPr>
      <w:r w:rsidRPr="00F056FE">
        <w:rPr>
          <w:noProof/>
          <w:lang w:eastAsia="zh-CN"/>
        </w:rPr>
        <w:drawing>
          <wp:inline distT="0" distB="0" distL="0" distR="0" wp14:anchorId="4242BE36" wp14:editId="1587F297">
            <wp:extent cx="5971985" cy="3380109"/>
            <wp:effectExtent l="0" t="0" r="0" b="0"/>
            <wp:docPr id="92704788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9129" cy="3384152"/>
                    </a:xfrm>
                    <a:prstGeom prst="rect">
                      <a:avLst/>
                    </a:prstGeom>
                    <a:noFill/>
                  </pic:spPr>
                </pic:pic>
              </a:graphicData>
            </a:graphic>
          </wp:inline>
        </w:drawing>
      </w:r>
    </w:p>
    <w:p w14:paraId="62B064E8" w14:textId="3A7B1E0A" w:rsidR="00A77B3E" w:rsidRPr="00F056FE" w:rsidRDefault="00000000">
      <w:pPr>
        <w:spacing w:line="360" w:lineRule="auto"/>
        <w:jc w:val="both"/>
        <w:rPr>
          <w:rFonts w:ascii="Book Antiqua" w:eastAsia="Book Antiqua" w:hAnsi="Book Antiqua" w:cs="Book Antiqua"/>
          <w:color w:val="000000"/>
        </w:rPr>
      </w:pPr>
      <w:r w:rsidRPr="00F056FE">
        <w:rPr>
          <w:rFonts w:ascii="Book Antiqua" w:eastAsia="Book Antiqua" w:hAnsi="Book Antiqua" w:cs="Book Antiqua"/>
          <w:b/>
          <w:bCs/>
          <w:color w:val="000000"/>
        </w:rPr>
        <w:t xml:space="preserve">Figure 1 Distribution of participants according to </w:t>
      </w:r>
      <w:r w:rsidR="001F4DAA" w:rsidRPr="00F056FE">
        <w:rPr>
          <w:rFonts w:ascii="Book Antiqua" w:eastAsia="Book Antiqua" w:hAnsi="Book Antiqua" w:cs="Book Antiqua"/>
          <w:b/>
          <w:bCs/>
          <w:color w:val="000000"/>
        </w:rPr>
        <w:t>sex</w:t>
      </w:r>
      <w:r w:rsidRPr="00F056FE">
        <w:rPr>
          <w:rFonts w:ascii="Book Antiqua" w:eastAsia="Book Antiqua" w:hAnsi="Book Antiqua" w:cs="Book Antiqua"/>
          <w:b/>
          <w:bCs/>
          <w:color w:val="000000"/>
        </w:rPr>
        <w:t>, stage of puberty, and obesity category</w:t>
      </w:r>
      <w:r w:rsidR="00594D13" w:rsidRPr="00F056FE">
        <w:rPr>
          <w:rFonts w:ascii="Book Antiqua" w:eastAsia="SimSun" w:hAnsi="Book Antiqua" w:cs="SimSun"/>
          <w:b/>
          <w:bCs/>
          <w:color w:val="000000"/>
          <w:lang w:eastAsia="zh-CN"/>
        </w:rPr>
        <w:t>.</w:t>
      </w:r>
      <w:r w:rsidR="00594D13" w:rsidRPr="00F056FE">
        <w:rPr>
          <w:rFonts w:ascii="Book Antiqua" w:eastAsia="Book Antiqua" w:hAnsi="Book Antiqua" w:cs="Book Antiqua"/>
          <w:color w:val="000000"/>
        </w:rPr>
        <w:t xml:space="preserve"> A</w:t>
      </w:r>
      <w:r w:rsidR="00594D13" w:rsidRPr="00F056FE">
        <w:rPr>
          <w:rFonts w:ascii="Book Antiqua" w:eastAsia="SimSun" w:hAnsi="Book Antiqua" w:cs="SimSun"/>
          <w:color w:val="000000"/>
          <w:lang w:eastAsia="zh-CN"/>
        </w:rPr>
        <w:t>:</w:t>
      </w:r>
      <w:r w:rsidR="00594D13" w:rsidRPr="00F056FE">
        <w:rPr>
          <w:rFonts w:ascii="Book Antiqua" w:eastAsia="SimSun" w:hAnsi="Book Antiqua" w:cs="SimSun"/>
          <w:b/>
          <w:bCs/>
          <w:color w:val="000000"/>
          <w:lang w:eastAsia="zh-CN"/>
        </w:rPr>
        <w:t xml:space="preserve"> </w:t>
      </w:r>
      <w:r w:rsidR="001F4DAA" w:rsidRPr="00F056FE">
        <w:rPr>
          <w:rFonts w:ascii="Book Antiqua" w:eastAsia="Book Antiqua" w:hAnsi="Book Antiqua" w:cs="Book Antiqua"/>
          <w:color w:val="000000"/>
        </w:rPr>
        <w:t>Sex</w:t>
      </w:r>
      <w:r w:rsidR="00594D13" w:rsidRPr="00F056FE">
        <w:rPr>
          <w:rFonts w:ascii="Book Antiqua" w:eastAsia="Book Antiqua" w:hAnsi="Book Antiqua" w:cs="Book Antiqua"/>
          <w:color w:val="000000"/>
        </w:rPr>
        <w:t>; B: Stage of puberty; C: Obesity category.</w:t>
      </w:r>
    </w:p>
    <w:p w14:paraId="241C157D" w14:textId="77777777" w:rsidR="00594D13" w:rsidRPr="00F056FE" w:rsidRDefault="00D55552">
      <w:pPr>
        <w:spacing w:line="360" w:lineRule="auto"/>
        <w:jc w:val="both"/>
      </w:pPr>
      <w:r w:rsidRPr="00F056FE">
        <w:rPr>
          <w:rFonts w:ascii="Book Antiqua" w:eastAsia="Book Antiqua" w:hAnsi="Book Antiqua" w:cs="Book Antiqua"/>
          <w:b/>
          <w:bCs/>
          <w:color w:val="000000"/>
        </w:rPr>
        <w:br w:type="page"/>
      </w:r>
    </w:p>
    <w:p w14:paraId="647123E4" w14:textId="77777777" w:rsidR="00D55552" w:rsidRPr="00F056FE" w:rsidRDefault="00D55552">
      <w:pPr>
        <w:spacing w:line="360" w:lineRule="auto"/>
        <w:jc w:val="both"/>
      </w:pPr>
      <w:r w:rsidRPr="00F056FE">
        <w:rPr>
          <w:noProof/>
        </w:rPr>
        <w:drawing>
          <wp:inline distT="0" distB="0" distL="0" distR="0" wp14:anchorId="1B723D96" wp14:editId="08B155D9">
            <wp:extent cx="5492750" cy="2792095"/>
            <wp:effectExtent l="0" t="0" r="0" b="0"/>
            <wp:docPr id="85586045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2750" cy="2792095"/>
                    </a:xfrm>
                    <a:prstGeom prst="rect">
                      <a:avLst/>
                    </a:prstGeom>
                    <a:noFill/>
                  </pic:spPr>
                </pic:pic>
              </a:graphicData>
            </a:graphic>
          </wp:inline>
        </w:drawing>
      </w:r>
    </w:p>
    <w:p w14:paraId="637AC69B" w14:textId="77777777" w:rsidR="00D55552" w:rsidRPr="00F056FE" w:rsidRDefault="00D55552">
      <w:pPr>
        <w:spacing w:line="360" w:lineRule="auto"/>
        <w:jc w:val="both"/>
      </w:pPr>
      <w:r w:rsidRPr="00F056FE">
        <w:rPr>
          <w:noProof/>
        </w:rPr>
        <w:drawing>
          <wp:inline distT="0" distB="0" distL="0" distR="0" wp14:anchorId="16371BB5" wp14:editId="5B2EB93B">
            <wp:extent cx="5201335" cy="2866030"/>
            <wp:effectExtent l="0" t="0" r="0" b="0"/>
            <wp:docPr id="121556928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6018" cy="2868610"/>
                    </a:xfrm>
                    <a:prstGeom prst="rect">
                      <a:avLst/>
                    </a:prstGeom>
                    <a:noFill/>
                  </pic:spPr>
                </pic:pic>
              </a:graphicData>
            </a:graphic>
          </wp:inline>
        </w:drawing>
      </w:r>
    </w:p>
    <w:p w14:paraId="78220DE9" w14:textId="77777777" w:rsidR="00D55552" w:rsidRPr="00F056FE" w:rsidRDefault="00D55552">
      <w:pPr>
        <w:spacing w:line="360" w:lineRule="auto"/>
        <w:jc w:val="both"/>
      </w:pPr>
      <w:r w:rsidRPr="00F056FE">
        <w:rPr>
          <w:noProof/>
        </w:rPr>
        <w:drawing>
          <wp:inline distT="0" distB="0" distL="0" distR="0" wp14:anchorId="2A84FB67" wp14:editId="4AAD78A2">
            <wp:extent cx="5152030" cy="2871100"/>
            <wp:effectExtent l="0" t="0" r="0" b="0"/>
            <wp:docPr id="205597317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5058" cy="2872787"/>
                    </a:xfrm>
                    <a:prstGeom prst="rect">
                      <a:avLst/>
                    </a:prstGeom>
                    <a:noFill/>
                  </pic:spPr>
                </pic:pic>
              </a:graphicData>
            </a:graphic>
          </wp:inline>
        </w:drawing>
      </w:r>
    </w:p>
    <w:p w14:paraId="4D7C892C" w14:textId="0EC26BE6" w:rsidR="00D55552" w:rsidRPr="00F056FE" w:rsidRDefault="00000000">
      <w:pPr>
        <w:spacing w:line="360" w:lineRule="auto"/>
        <w:jc w:val="both"/>
        <w:rPr>
          <w:rFonts w:ascii="Book Antiqua" w:eastAsia="Book Antiqua" w:hAnsi="Book Antiqua" w:cs="Book Antiqua"/>
          <w:color w:val="000000"/>
        </w:rPr>
      </w:pPr>
      <w:r w:rsidRPr="00F056FE">
        <w:rPr>
          <w:rFonts w:ascii="Book Antiqua" w:eastAsia="Book Antiqua" w:hAnsi="Book Antiqua" w:cs="Book Antiqua"/>
          <w:b/>
          <w:bCs/>
          <w:color w:val="000000"/>
        </w:rPr>
        <w:t xml:space="preserve">Figure 2 </w:t>
      </w:r>
      <w:r w:rsidR="007C3614" w:rsidRPr="00F056FE">
        <w:rPr>
          <w:rFonts w:ascii="Book Antiqua" w:eastAsia="Book Antiqua" w:hAnsi="Book Antiqua" w:cs="Book Antiqua"/>
          <w:b/>
          <w:bCs/>
          <w:color w:val="000000"/>
        </w:rPr>
        <w:t xml:space="preserve">Association of cardiorespiratory fitness level. </w:t>
      </w:r>
      <w:r w:rsidR="007C3614" w:rsidRPr="00F056FE">
        <w:rPr>
          <w:rFonts w:ascii="Book Antiqua" w:eastAsia="Book Antiqua" w:hAnsi="Book Antiqua" w:cs="Book Antiqua"/>
          <w:color w:val="000000"/>
        </w:rPr>
        <w:t xml:space="preserve">A: </w:t>
      </w:r>
      <w:r w:rsidRPr="00F056FE">
        <w:rPr>
          <w:rFonts w:ascii="Book Antiqua" w:eastAsia="Book Antiqua" w:hAnsi="Book Antiqua" w:cs="Book Antiqua"/>
          <w:color w:val="000000"/>
        </w:rPr>
        <w:t xml:space="preserve">Association of cardiorespiratory fitness </w:t>
      </w:r>
      <w:r w:rsidR="00387328" w:rsidRPr="00F056FE">
        <w:rPr>
          <w:rFonts w:ascii="Book Antiqua" w:eastAsia="Book Antiqua" w:hAnsi="Book Antiqua" w:cs="Book Antiqua"/>
          <w:color w:val="000000"/>
        </w:rPr>
        <w:t xml:space="preserve">(CRF) </w:t>
      </w:r>
      <w:r w:rsidRPr="00F056FE">
        <w:rPr>
          <w:rFonts w:ascii="Book Antiqua" w:eastAsia="Book Antiqua" w:hAnsi="Book Antiqua" w:cs="Book Antiqua"/>
          <w:color w:val="000000"/>
        </w:rPr>
        <w:t>level with</w:t>
      </w:r>
      <w:r w:rsidR="00297981" w:rsidRPr="00F056FE">
        <w:rPr>
          <w:rFonts w:ascii="Book Antiqua" w:eastAsia="Book Antiqua" w:hAnsi="Book Antiqua" w:cs="Book Antiqua"/>
          <w:color w:val="000000"/>
        </w:rPr>
        <w:t xml:space="preserve"> the</w:t>
      </w:r>
      <w:r w:rsidRPr="00F056FE">
        <w:rPr>
          <w:rFonts w:ascii="Book Antiqua" w:eastAsia="Book Antiqua" w:hAnsi="Book Antiqua" w:cs="Book Antiqua"/>
          <w:color w:val="000000"/>
        </w:rPr>
        <w:t xml:space="preserve"> homeostatic model assessment of insulin resistance in obese adolescents</w:t>
      </w:r>
      <w:r w:rsidR="007C3614" w:rsidRPr="00F056FE">
        <w:rPr>
          <w:rFonts w:ascii="Book Antiqua" w:eastAsia="Book Antiqua" w:hAnsi="Book Antiqua" w:cs="Book Antiqua"/>
          <w:color w:val="000000"/>
        </w:rPr>
        <w:t xml:space="preserve">; B: </w:t>
      </w:r>
      <w:r w:rsidRPr="00F056FE">
        <w:rPr>
          <w:rFonts w:ascii="Book Antiqua" w:eastAsia="Book Antiqua" w:hAnsi="Book Antiqua" w:cs="Book Antiqua"/>
          <w:color w:val="000000"/>
        </w:rPr>
        <w:t xml:space="preserve">Association of </w:t>
      </w:r>
      <w:r w:rsidR="00297981" w:rsidRPr="00F056FE">
        <w:rPr>
          <w:rFonts w:ascii="Book Antiqua" w:eastAsia="Book Antiqua" w:hAnsi="Book Antiqua" w:cs="Book Antiqua"/>
          <w:color w:val="000000"/>
        </w:rPr>
        <w:t>CRF</w:t>
      </w:r>
      <w:r w:rsidRPr="00F056FE">
        <w:rPr>
          <w:rFonts w:ascii="Book Antiqua" w:eastAsia="Book Antiqua" w:hAnsi="Book Antiqua" w:cs="Book Antiqua"/>
          <w:color w:val="000000"/>
        </w:rPr>
        <w:t xml:space="preserve"> scaled by total body weight </w:t>
      </w:r>
      <w:r w:rsidR="00233096" w:rsidRPr="00F056FE">
        <w:rPr>
          <w:rFonts w:ascii="Book Antiqua" w:eastAsia="Book Antiqua" w:hAnsi="Book Antiqua" w:cs="Book Antiqua"/>
          <w:color w:val="000000"/>
        </w:rPr>
        <w:t>(CRF</w:t>
      </w:r>
      <w:r w:rsidR="00233096" w:rsidRPr="00F056FE">
        <w:rPr>
          <w:rFonts w:ascii="Book Antiqua" w:eastAsia="Book Antiqua" w:hAnsi="Book Antiqua" w:cs="Book Antiqua"/>
          <w:color w:val="000000"/>
          <w:vertAlign w:val="subscript"/>
        </w:rPr>
        <w:t>TBW</w:t>
      </w:r>
      <w:r w:rsidR="00233096" w:rsidRPr="00F056FE">
        <w:rPr>
          <w:rFonts w:ascii="Book Antiqua" w:eastAsia="Book Antiqua" w:hAnsi="Book Antiqua" w:cs="Book Antiqua"/>
          <w:color w:val="000000"/>
        </w:rPr>
        <w:t xml:space="preserve">) </w:t>
      </w:r>
      <w:r w:rsidRPr="00F056FE">
        <w:rPr>
          <w:rFonts w:ascii="Book Antiqua" w:eastAsia="Book Antiqua" w:hAnsi="Book Antiqua" w:cs="Book Antiqua"/>
          <w:color w:val="000000"/>
        </w:rPr>
        <w:t>and obesity category with homeostatic model assessment of insulin resistance</w:t>
      </w:r>
      <w:r w:rsidR="007C3614" w:rsidRPr="00F056FE">
        <w:rPr>
          <w:rFonts w:ascii="Book Antiqua" w:eastAsia="Book Antiqua" w:hAnsi="Book Antiqua" w:cs="Book Antiqua"/>
          <w:color w:val="000000"/>
        </w:rPr>
        <w:t>;</w:t>
      </w:r>
      <w:r w:rsidR="007C3614" w:rsidRPr="00F056FE">
        <w:rPr>
          <w:rFonts w:ascii="Book Antiqua" w:hAnsi="Book Antiqua" w:cs="Book Antiqua"/>
          <w:color w:val="000000"/>
          <w:lang w:eastAsia="zh-CN"/>
        </w:rPr>
        <w:t xml:space="preserve"> C: </w:t>
      </w:r>
      <w:r w:rsidRPr="00F056FE">
        <w:rPr>
          <w:rFonts w:ascii="Book Antiqua" w:eastAsia="Book Antiqua" w:hAnsi="Book Antiqua" w:cs="Book Antiqua"/>
          <w:color w:val="000000"/>
        </w:rPr>
        <w:t xml:space="preserve">Association of </w:t>
      </w:r>
      <w:r w:rsidR="00297981" w:rsidRPr="00F056FE">
        <w:rPr>
          <w:rFonts w:ascii="Book Antiqua" w:eastAsia="Book Antiqua" w:hAnsi="Book Antiqua" w:cs="Book Antiqua"/>
          <w:color w:val="000000"/>
        </w:rPr>
        <w:t>CRF</w:t>
      </w:r>
      <w:r w:rsidRPr="00F056FE">
        <w:rPr>
          <w:rFonts w:ascii="Book Antiqua" w:eastAsia="Book Antiqua" w:hAnsi="Book Antiqua" w:cs="Book Antiqua"/>
          <w:color w:val="000000"/>
        </w:rPr>
        <w:t xml:space="preserve"> scaled by fat free mass </w:t>
      </w:r>
      <w:r w:rsidR="00233096" w:rsidRPr="00F056FE">
        <w:rPr>
          <w:rFonts w:ascii="Book Antiqua" w:eastAsia="Book Antiqua" w:hAnsi="Book Antiqua" w:cs="Book Antiqua"/>
          <w:color w:val="000000"/>
        </w:rPr>
        <w:t>(CRF</w:t>
      </w:r>
      <w:r w:rsidR="00233096" w:rsidRPr="00F056FE">
        <w:rPr>
          <w:rFonts w:ascii="Book Antiqua" w:eastAsia="Book Antiqua" w:hAnsi="Book Antiqua" w:cs="Book Antiqua"/>
          <w:color w:val="000000"/>
          <w:vertAlign w:val="subscript"/>
        </w:rPr>
        <w:t>FFM</w:t>
      </w:r>
      <w:r w:rsidR="00233096" w:rsidRPr="00F056FE">
        <w:rPr>
          <w:rFonts w:ascii="Book Antiqua" w:eastAsia="Book Antiqua" w:hAnsi="Book Antiqua" w:cs="Book Antiqua"/>
          <w:color w:val="000000"/>
        </w:rPr>
        <w:t xml:space="preserve">) </w:t>
      </w:r>
      <w:r w:rsidRPr="00F056FE">
        <w:rPr>
          <w:rFonts w:ascii="Book Antiqua" w:eastAsia="Book Antiqua" w:hAnsi="Book Antiqua" w:cs="Book Antiqua"/>
          <w:color w:val="000000"/>
        </w:rPr>
        <w:t>and obesity category with homeostatic model assessment of insulin resistance</w:t>
      </w:r>
      <w:r w:rsidR="00D55552" w:rsidRPr="00F056FE">
        <w:rPr>
          <w:rFonts w:ascii="Book Antiqua" w:eastAsia="Book Antiqua" w:hAnsi="Book Antiqua" w:cs="Book Antiqua"/>
          <w:color w:val="000000"/>
        </w:rPr>
        <w:t xml:space="preserve"> </w:t>
      </w:r>
      <w:r w:rsidR="00233096" w:rsidRPr="00F056FE">
        <w:rPr>
          <w:rFonts w:ascii="Book Antiqua" w:eastAsia="Book Antiqua" w:hAnsi="Book Antiqua" w:cs="Book Antiqua"/>
          <w:color w:val="000000"/>
        </w:rPr>
        <w:t>(</w:t>
      </w:r>
      <w:r w:rsidR="00D55552" w:rsidRPr="00F056FE">
        <w:rPr>
          <w:rFonts w:ascii="Book Antiqua" w:eastAsia="Book Antiqua" w:hAnsi="Book Antiqua" w:cs="Book Antiqua"/>
          <w:color w:val="000000"/>
        </w:rPr>
        <w:t>HOMA-IR</w:t>
      </w:r>
      <w:r w:rsidR="00233096" w:rsidRPr="00F056FE">
        <w:rPr>
          <w:rFonts w:ascii="Book Antiqua" w:eastAsia="Book Antiqua" w:hAnsi="Book Antiqua" w:cs="Book Antiqua"/>
          <w:color w:val="000000"/>
        </w:rPr>
        <w:t>)</w:t>
      </w:r>
      <w:r w:rsidR="00D55552" w:rsidRPr="00F056FE">
        <w:rPr>
          <w:rFonts w:ascii="Book Antiqua" w:eastAsia="Book Antiqua" w:hAnsi="Book Antiqua" w:cs="Book Antiqua"/>
          <w:color w:val="000000"/>
        </w:rPr>
        <w:t>.</w:t>
      </w:r>
    </w:p>
    <w:p w14:paraId="3DA73B9F" w14:textId="77777777" w:rsidR="00D55552" w:rsidRPr="00F056FE" w:rsidRDefault="00D55552">
      <w:pPr>
        <w:spacing w:line="360" w:lineRule="auto"/>
        <w:jc w:val="both"/>
        <w:rPr>
          <w:rFonts w:ascii="Book Antiqua" w:eastAsia="Book Antiqua" w:hAnsi="Book Antiqua" w:cs="Book Antiqua"/>
          <w:color w:val="000000"/>
        </w:rPr>
        <w:sectPr w:rsidR="00D55552" w:rsidRPr="00F056FE">
          <w:pgSz w:w="12240" w:h="15840"/>
          <w:pgMar w:top="1440" w:right="1440" w:bottom="1440" w:left="1440" w:header="720" w:footer="720" w:gutter="0"/>
          <w:cols w:space="720"/>
          <w:docGrid w:linePitch="360"/>
        </w:sectPr>
      </w:pPr>
    </w:p>
    <w:p w14:paraId="53A7060C" w14:textId="77777777" w:rsidR="00993014" w:rsidRPr="00F056FE" w:rsidRDefault="00993014" w:rsidP="00993014">
      <w:pPr>
        <w:spacing w:line="360" w:lineRule="auto"/>
        <w:jc w:val="both"/>
        <w:rPr>
          <w:rFonts w:ascii="Book Antiqua" w:eastAsia="Calibri" w:hAnsi="Book Antiqua"/>
          <w:b/>
        </w:rPr>
      </w:pPr>
      <w:r w:rsidRPr="00F056FE">
        <w:rPr>
          <w:rFonts w:ascii="Book Antiqua" w:eastAsia="Calibri" w:hAnsi="Book Antiqua"/>
          <w:b/>
        </w:rPr>
        <w:t>Table 1 Distribution of adolescents according to puberty stage and obesity category</w:t>
      </w:r>
      <w:r w:rsidR="00024578" w:rsidRPr="00F056FE">
        <w:rPr>
          <w:rFonts w:ascii="Book Antiqua" w:eastAsia="Calibri" w:hAnsi="Book Antiqua"/>
          <w:b/>
        </w:rPr>
        <w:t xml:space="preserve">, </w:t>
      </w:r>
      <w:r w:rsidR="00024578" w:rsidRPr="00F056FE">
        <w:rPr>
          <w:rFonts w:ascii="Book Antiqua" w:eastAsia="Calibri" w:hAnsi="Book Antiqua"/>
          <w:b/>
          <w:i/>
          <w:iCs/>
        </w:rPr>
        <w:t>n</w:t>
      </w:r>
      <w:r w:rsidR="00024578" w:rsidRPr="00F056FE">
        <w:rPr>
          <w:rFonts w:ascii="Book Antiqua" w:eastAsia="Calibri" w:hAnsi="Book Antiqua"/>
          <w:b/>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1361"/>
        <w:gridCol w:w="1834"/>
        <w:gridCol w:w="1801"/>
        <w:gridCol w:w="1805"/>
      </w:tblGrid>
      <w:tr w:rsidR="00993014" w:rsidRPr="00F056FE" w14:paraId="7B03C488" w14:textId="77777777" w:rsidTr="00AC550D">
        <w:tc>
          <w:tcPr>
            <w:tcW w:w="1251" w:type="pct"/>
            <w:tcBorders>
              <w:top w:val="single" w:sz="4" w:space="0" w:color="auto"/>
              <w:bottom w:val="single" w:sz="4" w:space="0" w:color="auto"/>
            </w:tcBorders>
            <w:shd w:val="clear" w:color="auto" w:fill="auto"/>
          </w:tcPr>
          <w:p w14:paraId="499FD88B" w14:textId="77777777" w:rsidR="00993014" w:rsidRPr="00F056FE" w:rsidRDefault="00993014" w:rsidP="00CB31F0">
            <w:pPr>
              <w:spacing w:line="360" w:lineRule="auto"/>
              <w:jc w:val="both"/>
              <w:rPr>
                <w:rFonts w:ascii="Book Antiqua" w:eastAsia="Calibri" w:hAnsi="Book Antiqua" w:cs="Times New Roman"/>
                <w:b/>
                <w:lang w:val="en-US"/>
              </w:rPr>
            </w:pPr>
            <w:r w:rsidRPr="00F056FE">
              <w:rPr>
                <w:rFonts w:ascii="Book Antiqua" w:eastAsia="Calibri" w:hAnsi="Book Antiqua"/>
                <w:b/>
                <w:lang w:val="en-US"/>
              </w:rPr>
              <w:t>Variable</w:t>
            </w:r>
          </w:p>
        </w:tc>
        <w:tc>
          <w:tcPr>
            <w:tcW w:w="750" w:type="pct"/>
            <w:tcBorders>
              <w:top w:val="single" w:sz="4" w:space="0" w:color="auto"/>
              <w:bottom w:val="single" w:sz="4" w:space="0" w:color="auto"/>
            </w:tcBorders>
            <w:shd w:val="clear" w:color="auto" w:fill="auto"/>
          </w:tcPr>
          <w:p w14:paraId="144332B4" w14:textId="77777777" w:rsidR="00993014" w:rsidRPr="00F056FE" w:rsidRDefault="00993014" w:rsidP="00CB31F0">
            <w:pPr>
              <w:spacing w:line="360" w:lineRule="auto"/>
              <w:jc w:val="both"/>
              <w:rPr>
                <w:rFonts w:ascii="Book Antiqua" w:eastAsia="Calibri" w:hAnsi="Book Antiqua" w:cs="Times New Roman"/>
                <w:b/>
                <w:lang w:val="en-US"/>
              </w:rPr>
            </w:pPr>
            <w:r w:rsidRPr="00F056FE">
              <w:rPr>
                <w:rFonts w:ascii="Book Antiqua" w:eastAsia="Calibri" w:hAnsi="Book Antiqua"/>
                <w:b/>
                <w:lang w:val="en-US"/>
              </w:rPr>
              <w:t>All</w:t>
            </w:r>
          </w:p>
        </w:tc>
        <w:tc>
          <w:tcPr>
            <w:tcW w:w="1011" w:type="pct"/>
            <w:tcBorders>
              <w:top w:val="single" w:sz="4" w:space="0" w:color="auto"/>
              <w:bottom w:val="single" w:sz="4" w:space="0" w:color="auto"/>
            </w:tcBorders>
            <w:shd w:val="clear" w:color="auto" w:fill="auto"/>
          </w:tcPr>
          <w:p w14:paraId="70FCCD93" w14:textId="77777777" w:rsidR="00993014" w:rsidRPr="00F056FE" w:rsidRDefault="00993014" w:rsidP="00024578">
            <w:pPr>
              <w:spacing w:line="360" w:lineRule="auto"/>
              <w:jc w:val="both"/>
              <w:rPr>
                <w:rFonts w:ascii="Book Antiqua" w:eastAsia="Calibri" w:hAnsi="Book Antiqua" w:cs="Times New Roman"/>
                <w:b/>
                <w:lang w:val="en-US"/>
              </w:rPr>
            </w:pPr>
            <w:r w:rsidRPr="00F056FE">
              <w:rPr>
                <w:rFonts w:ascii="Book Antiqua" w:eastAsia="Calibri" w:hAnsi="Book Antiqua"/>
                <w:b/>
                <w:lang w:val="en-US"/>
              </w:rPr>
              <w:t>Females</w:t>
            </w:r>
          </w:p>
        </w:tc>
        <w:tc>
          <w:tcPr>
            <w:tcW w:w="993" w:type="pct"/>
            <w:tcBorders>
              <w:top w:val="single" w:sz="4" w:space="0" w:color="auto"/>
              <w:bottom w:val="single" w:sz="4" w:space="0" w:color="auto"/>
            </w:tcBorders>
            <w:shd w:val="clear" w:color="auto" w:fill="auto"/>
          </w:tcPr>
          <w:p w14:paraId="2D67645C" w14:textId="77777777" w:rsidR="00993014" w:rsidRPr="00F056FE" w:rsidRDefault="00993014" w:rsidP="00CB31F0">
            <w:pPr>
              <w:spacing w:line="360" w:lineRule="auto"/>
              <w:jc w:val="both"/>
              <w:rPr>
                <w:rFonts w:ascii="Book Antiqua" w:eastAsia="Calibri" w:hAnsi="Book Antiqua" w:cs="Times New Roman"/>
                <w:b/>
                <w:lang w:val="en-US"/>
              </w:rPr>
            </w:pPr>
            <w:r w:rsidRPr="00F056FE">
              <w:rPr>
                <w:rFonts w:ascii="Book Antiqua" w:eastAsia="Calibri" w:hAnsi="Book Antiqua"/>
                <w:b/>
                <w:lang w:val="en-US"/>
              </w:rPr>
              <w:t>Males</w:t>
            </w:r>
          </w:p>
        </w:tc>
        <w:tc>
          <w:tcPr>
            <w:tcW w:w="996" w:type="pct"/>
            <w:tcBorders>
              <w:top w:val="single" w:sz="4" w:space="0" w:color="auto"/>
              <w:bottom w:val="single" w:sz="4" w:space="0" w:color="auto"/>
            </w:tcBorders>
            <w:shd w:val="clear" w:color="auto" w:fill="auto"/>
          </w:tcPr>
          <w:p w14:paraId="7281DCE2" w14:textId="77777777" w:rsidR="00993014" w:rsidRPr="00F056FE" w:rsidRDefault="005C19BB" w:rsidP="00CB31F0">
            <w:pPr>
              <w:spacing w:line="360" w:lineRule="auto"/>
              <w:jc w:val="both"/>
              <w:rPr>
                <w:rFonts w:ascii="Book Antiqua" w:eastAsia="Calibri" w:hAnsi="Book Antiqua" w:cs="Times New Roman"/>
                <w:b/>
                <w:vertAlign w:val="superscript"/>
                <w:lang w:val="en-US"/>
              </w:rPr>
            </w:pPr>
            <w:r w:rsidRPr="00F056FE">
              <w:rPr>
                <w:rFonts w:ascii="Book Antiqua" w:eastAsia="Calibri" w:hAnsi="Book Antiqua"/>
                <w:b/>
                <w:vertAlign w:val="superscript"/>
                <w:lang w:val="en-US"/>
              </w:rPr>
              <w:t>1</w:t>
            </w:r>
            <w:r w:rsidR="00993014" w:rsidRPr="00F056FE">
              <w:rPr>
                <w:rFonts w:ascii="Book Antiqua" w:eastAsia="Calibri" w:hAnsi="Book Antiqua"/>
                <w:b/>
                <w:i/>
                <w:iCs/>
                <w:lang w:val="en-US"/>
              </w:rPr>
              <w:t>P</w:t>
            </w:r>
            <w:r w:rsidR="00993014" w:rsidRPr="00F056FE">
              <w:rPr>
                <w:rFonts w:ascii="Book Antiqua" w:eastAsia="Calibri" w:hAnsi="Book Antiqua"/>
                <w:b/>
                <w:lang w:val="en-US"/>
              </w:rPr>
              <w:t xml:space="preserve"> value</w:t>
            </w:r>
          </w:p>
        </w:tc>
      </w:tr>
      <w:tr w:rsidR="00993014" w:rsidRPr="00F056FE" w14:paraId="1BB93373" w14:textId="77777777" w:rsidTr="00AC550D">
        <w:tc>
          <w:tcPr>
            <w:tcW w:w="1251" w:type="pct"/>
            <w:tcBorders>
              <w:top w:val="single" w:sz="4" w:space="0" w:color="auto"/>
            </w:tcBorders>
          </w:tcPr>
          <w:p w14:paraId="5A978E1D" w14:textId="77777777" w:rsidR="00993014" w:rsidRPr="00F056FE" w:rsidRDefault="00993014" w:rsidP="00CB31F0">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Tanner stage</w:t>
            </w:r>
          </w:p>
        </w:tc>
        <w:tc>
          <w:tcPr>
            <w:tcW w:w="750" w:type="pct"/>
            <w:tcBorders>
              <w:top w:val="single" w:sz="4" w:space="0" w:color="auto"/>
            </w:tcBorders>
          </w:tcPr>
          <w:p w14:paraId="0333E05B" w14:textId="77777777" w:rsidR="00993014" w:rsidRPr="00F056FE" w:rsidRDefault="00993014" w:rsidP="00CB31F0">
            <w:pPr>
              <w:spacing w:line="360" w:lineRule="auto"/>
              <w:jc w:val="both"/>
              <w:rPr>
                <w:rFonts w:ascii="Book Antiqua" w:eastAsia="Calibri" w:hAnsi="Book Antiqua" w:cs="Times New Roman"/>
                <w:bCs/>
                <w:lang w:val="en-US"/>
              </w:rPr>
            </w:pPr>
          </w:p>
        </w:tc>
        <w:tc>
          <w:tcPr>
            <w:tcW w:w="1011" w:type="pct"/>
            <w:tcBorders>
              <w:top w:val="single" w:sz="4" w:space="0" w:color="auto"/>
            </w:tcBorders>
          </w:tcPr>
          <w:p w14:paraId="7832B329" w14:textId="77777777" w:rsidR="00993014" w:rsidRPr="00F056FE" w:rsidRDefault="00993014" w:rsidP="00CB31F0">
            <w:pPr>
              <w:spacing w:line="360" w:lineRule="auto"/>
              <w:jc w:val="both"/>
              <w:rPr>
                <w:rFonts w:ascii="Book Antiqua" w:eastAsia="Calibri" w:hAnsi="Book Antiqua" w:cs="Times New Roman"/>
                <w:bCs/>
                <w:lang w:val="en-US"/>
              </w:rPr>
            </w:pPr>
          </w:p>
        </w:tc>
        <w:tc>
          <w:tcPr>
            <w:tcW w:w="993" w:type="pct"/>
            <w:tcBorders>
              <w:top w:val="single" w:sz="4" w:space="0" w:color="auto"/>
            </w:tcBorders>
          </w:tcPr>
          <w:p w14:paraId="4C101D43" w14:textId="77777777" w:rsidR="00993014" w:rsidRPr="00F056FE" w:rsidRDefault="00993014" w:rsidP="00CB31F0">
            <w:pPr>
              <w:spacing w:line="360" w:lineRule="auto"/>
              <w:jc w:val="both"/>
              <w:rPr>
                <w:rFonts w:ascii="Book Antiqua" w:eastAsia="Calibri" w:hAnsi="Book Antiqua" w:cs="Times New Roman"/>
                <w:bCs/>
                <w:lang w:val="en-US"/>
              </w:rPr>
            </w:pPr>
          </w:p>
        </w:tc>
        <w:tc>
          <w:tcPr>
            <w:tcW w:w="996" w:type="pct"/>
            <w:tcBorders>
              <w:top w:val="single" w:sz="4" w:space="0" w:color="auto"/>
            </w:tcBorders>
          </w:tcPr>
          <w:p w14:paraId="213F7D5E" w14:textId="77777777" w:rsidR="00993014" w:rsidRPr="00F056FE" w:rsidRDefault="00AC550D" w:rsidP="00AC550D">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&lt; 0.001</w:t>
            </w:r>
          </w:p>
        </w:tc>
      </w:tr>
      <w:tr w:rsidR="00AC550D" w:rsidRPr="00F056FE" w14:paraId="5F588554" w14:textId="77777777" w:rsidTr="00AC550D">
        <w:tc>
          <w:tcPr>
            <w:tcW w:w="1251" w:type="pct"/>
          </w:tcPr>
          <w:p w14:paraId="2AF79460" w14:textId="77777777" w:rsidR="00AC550D" w:rsidRPr="00F056FE" w:rsidRDefault="00AC550D" w:rsidP="00AC550D">
            <w:pPr>
              <w:spacing w:line="360" w:lineRule="auto"/>
              <w:rPr>
                <w:rFonts w:ascii="Book Antiqua" w:eastAsia="Calibri" w:hAnsi="Book Antiqua" w:cs="Times New Roman"/>
                <w:bCs/>
                <w:lang w:val="en-US"/>
              </w:rPr>
            </w:pPr>
            <w:r w:rsidRPr="00F056FE">
              <w:rPr>
                <w:rFonts w:ascii="Book Antiqua" w:eastAsia="Calibri" w:hAnsi="Book Antiqua"/>
                <w:bCs/>
                <w:lang w:val="en-US"/>
              </w:rPr>
              <w:t>II</w:t>
            </w:r>
          </w:p>
        </w:tc>
        <w:tc>
          <w:tcPr>
            <w:tcW w:w="750" w:type="pct"/>
          </w:tcPr>
          <w:p w14:paraId="7703F94B" w14:textId="77777777" w:rsidR="00AC550D" w:rsidRPr="00F056FE" w:rsidRDefault="00AC550D" w:rsidP="00AC550D">
            <w:pPr>
              <w:spacing w:line="360" w:lineRule="auto"/>
              <w:rPr>
                <w:rFonts w:ascii="Book Antiqua" w:eastAsia="Calibri" w:hAnsi="Book Antiqua" w:cs="Times New Roman"/>
                <w:bCs/>
                <w:lang w:val="en-US"/>
              </w:rPr>
            </w:pPr>
            <w:r w:rsidRPr="00F056FE">
              <w:rPr>
                <w:rFonts w:ascii="Book Antiqua" w:eastAsia="Calibri" w:hAnsi="Book Antiqua"/>
                <w:bCs/>
                <w:lang w:val="en-US"/>
              </w:rPr>
              <w:t>33 (16.5)</w:t>
            </w:r>
          </w:p>
        </w:tc>
        <w:tc>
          <w:tcPr>
            <w:tcW w:w="1011" w:type="pct"/>
          </w:tcPr>
          <w:p w14:paraId="6E7FAAF4" w14:textId="77777777" w:rsidR="00AC550D" w:rsidRPr="00F056FE" w:rsidRDefault="00AC550D" w:rsidP="00AC550D">
            <w:pPr>
              <w:spacing w:line="360" w:lineRule="auto"/>
              <w:rPr>
                <w:rFonts w:ascii="Book Antiqua" w:eastAsia="Calibri" w:hAnsi="Book Antiqua" w:cs="Times New Roman"/>
                <w:bCs/>
                <w:lang w:val="en-US"/>
              </w:rPr>
            </w:pPr>
            <w:r w:rsidRPr="00F056FE">
              <w:rPr>
                <w:rFonts w:ascii="Book Antiqua" w:eastAsia="Calibri" w:hAnsi="Book Antiqua"/>
                <w:bCs/>
                <w:lang w:val="en-US"/>
              </w:rPr>
              <w:t>7 (5.8)</w:t>
            </w:r>
          </w:p>
        </w:tc>
        <w:tc>
          <w:tcPr>
            <w:tcW w:w="993" w:type="pct"/>
          </w:tcPr>
          <w:p w14:paraId="32CE4475" w14:textId="77777777" w:rsidR="00AC550D" w:rsidRPr="00F056FE" w:rsidRDefault="00AC550D" w:rsidP="00AC550D">
            <w:pPr>
              <w:spacing w:line="360" w:lineRule="auto"/>
              <w:rPr>
                <w:rFonts w:ascii="Book Antiqua" w:eastAsia="Calibri" w:hAnsi="Book Antiqua" w:cs="Times New Roman"/>
                <w:bCs/>
                <w:lang w:val="en-US"/>
              </w:rPr>
            </w:pPr>
            <w:r w:rsidRPr="00F056FE">
              <w:rPr>
                <w:rFonts w:ascii="Book Antiqua" w:eastAsia="Calibri" w:hAnsi="Book Antiqua"/>
                <w:bCs/>
                <w:lang w:val="en-US"/>
              </w:rPr>
              <w:t>26 (32.9)</w:t>
            </w:r>
          </w:p>
        </w:tc>
        <w:tc>
          <w:tcPr>
            <w:tcW w:w="996" w:type="pct"/>
          </w:tcPr>
          <w:p w14:paraId="2E25130C" w14:textId="77777777" w:rsidR="00AC550D" w:rsidRPr="00F056FE" w:rsidRDefault="00AC550D" w:rsidP="00AC550D">
            <w:pPr>
              <w:spacing w:line="360" w:lineRule="auto"/>
              <w:jc w:val="both"/>
              <w:rPr>
                <w:rFonts w:ascii="Book Antiqua" w:eastAsia="Calibri" w:hAnsi="Book Antiqua"/>
                <w:bCs/>
                <w:lang w:val="en-US"/>
              </w:rPr>
            </w:pPr>
          </w:p>
        </w:tc>
      </w:tr>
      <w:tr w:rsidR="00AC550D" w:rsidRPr="00F056FE" w14:paraId="722E7201" w14:textId="77777777" w:rsidTr="00AC550D">
        <w:tc>
          <w:tcPr>
            <w:tcW w:w="1251" w:type="pct"/>
          </w:tcPr>
          <w:p w14:paraId="61FFDCC7" w14:textId="77777777" w:rsidR="00AC550D" w:rsidRPr="00F056FE" w:rsidRDefault="00AC550D" w:rsidP="00AC550D">
            <w:pPr>
              <w:spacing w:line="360" w:lineRule="auto"/>
              <w:rPr>
                <w:rFonts w:ascii="Book Antiqua" w:eastAsia="Calibri" w:hAnsi="Book Antiqua" w:cs="Times New Roman"/>
                <w:bCs/>
                <w:lang w:val="en-US"/>
              </w:rPr>
            </w:pPr>
            <w:r w:rsidRPr="00F056FE">
              <w:rPr>
                <w:rFonts w:ascii="Book Antiqua" w:eastAsia="Calibri" w:hAnsi="Book Antiqua"/>
                <w:bCs/>
                <w:lang w:val="en-US"/>
              </w:rPr>
              <w:t>III</w:t>
            </w:r>
          </w:p>
        </w:tc>
        <w:tc>
          <w:tcPr>
            <w:tcW w:w="750" w:type="pct"/>
          </w:tcPr>
          <w:p w14:paraId="2FC5A266" w14:textId="77777777" w:rsidR="00AC550D" w:rsidRPr="00F056FE" w:rsidRDefault="00AC550D" w:rsidP="00AC550D">
            <w:pPr>
              <w:spacing w:line="360" w:lineRule="auto"/>
              <w:rPr>
                <w:rFonts w:ascii="Book Antiqua" w:eastAsia="Calibri" w:hAnsi="Book Antiqua" w:cs="Times New Roman"/>
                <w:bCs/>
                <w:lang w:val="en-US"/>
              </w:rPr>
            </w:pPr>
            <w:r w:rsidRPr="00F056FE">
              <w:rPr>
                <w:rFonts w:ascii="Book Antiqua" w:eastAsia="Calibri" w:hAnsi="Book Antiqua"/>
                <w:bCs/>
                <w:lang w:val="en-US"/>
              </w:rPr>
              <w:t>22 (11.0)</w:t>
            </w:r>
          </w:p>
        </w:tc>
        <w:tc>
          <w:tcPr>
            <w:tcW w:w="1011" w:type="pct"/>
          </w:tcPr>
          <w:p w14:paraId="4BF3F04E" w14:textId="77777777" w:rsidR="00AC550D" w:rsidRPr="00F056FE" w:rsidRDefault="00AC550D" w:rsidP="00AC550D">
            <w:pPr>
              <w:spacing w:line="360" w:lineRule="auto"/>
              <w:rPr>
                <w:rFonts w:ascii="Book Antiqua" w:eastAsia="Calibri" w:hAnsi="Book Antiqua" w:cs="Times New Roman"/>
                <w:bCs/>
                <w:lang w:val="en-US"/>
              </w:rPr>
            </w:pPr>
            <w:r w:rsidRPr="00F056FE">
              <w:rPr>
                <w:rFonts w:ascii="Book Antiqua" w:eastAsia="Calibri" w:hAnsi="Book Antiqua"/>
                <w:bCs/>
                <w:lang w:val="en-US"/>
              </w:rPr>
              <w:t>9 (7.4)</w:t>
            </w:r>
          </w:p>
        </w:tc>
        <w:tc>
          <w:tcPr>
            <w:tcW w:w="993" w:type="pct"/>
          </w:tcPr>
          <w:p w14:paraId="6856C496" w14:textId="77777777" w:rsidR="00AC550D" w:rsidRPr="00F056FE" w:rsidRDefault="00AC550D" w:rsidP="00AC550D">
            <w:pPr>
              <w:spacing w:line="360" w:lineRule="auto"/>
              <w:rPr>
                <w:rFonts w:ascii="Book Antiqua" w:eastAsia="Calibri" w:hAnsi="Book Antiqua" w:cs="Times New Roman"/>
                <w:bCs/>
                <w:lang w:val="en-US"/>
              </w:rPr>
            </w:pPr>
            <w:r w:rsidRPr="00F056FE">
              <w:rPr>
                <w:rFonts w:ascii="Book Antiqua" w:eastAsia="Calibri" w:hAnsi="Book Antiqua"/>
                <w:bCs/>
                <w:lang w:val="en-US"/>
              </w:rPr>
              <w:t>13 (16.5)</w:t>
            </w:r>
          </w:p>
        </w:tc>
        <w:tc>
          <w:tcPr>
            <w:tcW w:w="996" w:type="pct"/>
          </w:tcPr>
          <w:p w14:paraId="63C0B00B" w14:textId="77777777" w:rsidR="00AC550D" w:rsidRPr="00F056FE" w:rsidRDefault="00AC550D" w:rsidP="00AC550D">
            <w:pPr>
              <w:spacing w:line="360" w:lineRule="auto"/>
              <w:jc w:val="both"/>
              <w:rPr>
                <w:rFonts w:ascii="Book Antiqua" w:eastAsia="Calibri" w:hAnsi="Book Antiqua"/>
                <w:bCs/>
                <w:lang w:val="en-US"/>
              </w:rPr>
            </w:pPr>
          </w:p>
        </w:tc>
      </w:tr>
      <w:tr w:rsidR="00AC550D" w:rsidRPr="00F056FE" w14:paraId="2AB47FF0" w14:textId="77777777" w:rsidTr="00AC550D">
        <w:tc>
          <w:tcPr>
            <w:tcW w:w="1251" w:type="pct"/>
          </w:tcPr>
          <w:p w14:paraId="7AD892A9" w14:textId="77777777" w:rsidR="00AC550D" w:rsidRPr="00F056FE" w:rsidRDefault="00AC550D" w:rsidP="00AC550D">
            <w:pPr>
              <w:spacing w:line="360" w:lineRule="auto"/>
              <w:rPr>
                <w:rFonts w:ascii="Book Antiqua" w:eastAsia="Calibri" w:hAnsi="Book Antiqua" w:cs="Times New Roman"/>
                <w:bCs/>
                <w:lang w:val="en-US"/>
              </w:rPr>
            </w:pPr>
            <w:r w:rsidRPr="00F056FE">
              <w:rPr>
                <w:rFonts w:ascii="Book Antiqua" w:eastAsia="Calibri" w:hAnsi="Book Antiqua"/>
                <w:bCs/>
                <w:lang w:val="en-US"/>
              </w:rPr>
              <w:t>IV</w:t>
            </w:r>
          </w:p>
        </w:tc>
        <w:tc>
          <w:tcPr>
            <w:tcW w:w="750" w:type="pct"/>
          </w:tcPr>
          <w:p w14:paraId="617F58CD" w14:textId="77777777" w:rsidR="00AC550D" w:rsidRPr="00F056FE" w:rsidRDefault="00AC550D" w:rsidP="00AC550D">
            <w:pPr>
              <w:spacing w:line="360" w:lineRule="auto"/>
              <w:rPr>
                <w:rFonts w:ascii="Book Antiqua" w:eastAsia="Calibri" w:hAnsi="Book Antiqua" w:cs="Times New Roman"/>
                <w:bCs/>
                <w:lang w:val="en-US"/>
              </w:rPr>
            </w:pPr>
            <w:r w:rsidRPr="00F056FE">
              <w:rPr>
                <w:rFonts w:ascii="Book Antiqua" w:eastAsia="Calibri" w:hAnsi="Book Antiqua"/>
                <w:bCs/>
                <w:lang w:val="en-US"/>
              </w:rPr>
              <w:t>41 (20.5)</w:t>
            </w:r>
          </w:p>
        </w:tc>
        <w:tc>
          <w:tcPr>
            <w:tcW w:w="1011" w:type="pct"/>
          </w:tcPr>
          <w:p w14:paraId="6D7E909A" w14:textId="77777777" w:rsidR="00AC550D" w:rsidRPr="00F056FE" w:rsidRDefault="00AC550D" w:rsidP="00AC550D">
            <w:pPr>
              <w:spacing w:line="360" w:lineRule="auto"/>
              <w:rPr>
                <w:rFonts w:ascii="Book Antiqua" w:eastAsia="Calibri" w:hAnsi="Book Antiqua" w:cs="Times New Roman"/>
                <w:bCs/>
                <w:lang w:val="en-US"/>
              </w:rPr>
            </w:pPr>
            <w:r w:rsidRPr="00F056FE">
              <w:rPr>
                <w:rFonts w:ascii="Book Antiqua" w:eastAsia="Calibri" w:hAnsi="Book Antiqua"/>
                <w:bCs/>
                <w:lang w:val="en-US"/>
              </w:rPr>
              <w:t>21 (17.4)</w:t>
            </w:r>
          </w:p>
        </w:tc>
        <w:tc>
          <w:tcPr>
            <w:tcW w:w="993" w:type="pct"/>
          </w:tcPr>
          <w:p w14:paraId="2B7E65DF" w14:textId="77777777" w:rsidR="00AC550D" w:rsidRPr="00F056FE" w:rsidRDefault="00AC550D" w:rsidP="00AC550D">
            <w:pPr>
              <w:spacing w:line="360" w:lineRule="auto"/>
              <w:rPr>
                <w:rFonts w:ascii="Book Antiqua" w:eastAsia="Calibri" w:hAnsi="Book Antiqua" w:cs="Times New Roman"/>
                <w:bCs/>
                <w:lang w:val="en-US"/>
              </w:rPr>
            </w:pPr>
            <w:r w:rsidRPr="00F056FE">
              <w:rPr>
                <w:rFonts w:ascii="Book Antiqua" w:eastAsia="Calibri" w:hAnsi="Book Antiqua"/>
                <w:bCs/>
                <w:lang w:val="en-US"/>
              </w:rPr>
              <w:t>20 (25.3)</w:t>
            </w:r>
          </w:p>
        </w:tc>
        <w:tc>
          <w:tcPr>
            <w:tcW w:w="996" w:type="pct"/>
          </w:tcPr>
          <w:p w14:paraId="2B16F4A7" w14:textId="77777777" w:rsidR="00AC550D" w:rsidRPr="00F056FE" w:rsidRDefault="00AC550D" w:rsidP="00AC550D">
            <w:pPr>
              <w:spacing w:line="360" w:lineRule="auto"/>
              <w:jc w:val="both"/>
              <w:rPr>
                <w:rFonts w:ascii="Book Antiqua" w:eastAsia="Calibri" w:hAnsi="Book Antiqua"/>
                <w:bCs/>
                <w:lang w:val="en-US"/>
              </w:rPr>
            </w:pPr>
          </w:p>
        </w:tc>
      </w:tr>
      <w:tr w:rsidR="00AC550D" w:rsidRPr="00F056FE" w14:paraId="1EB5CF85" w14:textId="77777777" w:rsidTr="00AC550D">
        <w:tc>
          <w:tcPr>
            <w:tcW w:w="1251" w:type="pct"/>
          </w:tcPr>
          <w:p w14:paraId="699CE8C9" w14:textId="77777777" w:rsidR="00AC550D" w:rsidRPr="00F056FE" w:rsidRDefault="00AC550D" w:rsidP="00AC550D">
            <w:pPr>
              <w:rPr>
                <w:lang w:val="en-US"/>
              </w:rPr>
            </w:pPr>
            <w:r w:rsidRPr="00F056FE">
              <w:rPr>
                <w:rFonts w:ascii="Book Antiqua" w:eastAsia="Calibri" w:hAnsi="Book Antiqua"/>
                <w:bCs/>
                <w:lang w:val="en-US"/>
              </w:rPr>
              <w:t>V</w:t>
            </w:r>
          </w:p>
        </w:tc>
        <w:tc>
          <w:tcPr>
            <w:tcW w:w="750" w:type="pct"/>
          </w:tcPr>
          <w:p w14:paraId="439B559D" w14:textId="77777777" w:rsidR="00AC550D" w:rsidRPr="00F056FE" w:rsidRDefault="00AC550D" w:rsidP="00AC550D">
            <w:pPr>
              <w:rPr>
                <w:lang w:val="en-US"/>
              </w:rPr>
            </w:pPr>
            <w:r w:rsidRPr="00F056FE">
              <w:rPr>
                <w:rFonts w:ascii="Book Antiqua" w:eastAsia="Calibri" w:hAnsi="Book Antiqua"/>
                <w:bCs/>
                <w:lang w:val="en-US"/>
              </w:rPr>
              <w:t>104 (52.0)</w:t>
            </w:r>
          </w:p>
        </w:tc>
        <w:tc>
          <w:tcPr>
            <w:tcW w:w="1011" w:type="pct"/>
          </w:tcPr>
          <w:p w14:paraId="393045C5" w14:textId="77777777" w:rsidR="00AC550D" w:rsidRPr="00F056FE" w:rsidRDefault="00AC550D" w:rsidP="00AC550D">
            <w:pPr>
              <w:rPr>
                <w:lang w:val="en-US"/>
              </w:rPr>
            </w:pPr>
            <w:r w:rsidRPr="00F056FE">
              <w:rPr>
                <w:rFonts w:ascii="Book Antiqua" w:eastAsia="Calibri" w:hAnsi="Book Antiqua"/>
                <w:bCs/>
                <w:lang w:val="en-US"/>
              </w:rPr>
              <w:t>84 (69.4)</w:t>
            </w:r>
          </w:p>
        </w:tc>
        <w:tc>
          <w:tcPr>
            <w:tcW w:w="993" w:type="pct"/>
          </w:tcPr>
          <w:p w14:paraId="0BF17953" w14:textId="77777777" w:rsidR="00AC550D" w:rsidRPr="00F056FE" w:rsidRDefault="00AC550D" w:rsidP="00AC550D">
            <w:pPr>
              <w:spacing w:line="360" w:lineRule="auto"/>
              <w:rPr>
                <w:rFonts w:ascii="Book Antiqua" w:eastAsia="Calibri" w:hAnsi="Book Antiqua" w:cs="Times New Roman"/>
                <w:bCs/>
                <w:lang w:val="en-US"/>
              </w:rPr>
            </w:pPr>
            <w:r w:rsidRPr="00F056FE">
              <w:rPr>
                <w:rFonts w:ascii="Book Antiqua" w:eastAsia="Calibri" w:hAnsi="Book Antiqua"/>
                <w:bCs/>
                <w:lang w:val="en-US"/>
              </w:rPr>
              <w:t>20 (25.3)</w:t>
            </w:r>
          </w:p>
        </w:tc>
        <w:tc>
          <w:tcPr>
            <w:tcW w:w="996" w:type="pct"/>
          </w:tcPr>
          <w:p w14:paraId="49C82810" w14:textId="77777777" w:rsidR="00AC550D" w:rsidRPr="00F056FE" w:rsidRDefault="00AC550D" w:rsidP="00AC550D">
            <w:pPr>
              <w:spacing w:line="360" w:lineRule="auto"/>
              <w:jc w:val="both"/>
              <w:rPr>
                <w:rFonts w:ascii="Book Antiqua" w:eastAsia="Calibri" w:hAnsi="Book Antiqua"/>
                <w:bCs/>
                <w:lang w:val="en-US"/>
              </w:rPr>
            </w:pPr>
          </w:p>
        </w:tc>
      </w:tr>
      <w:tr w:rsidR="00AC550D" w:rsidRPr="00F056FE" w14:paraId="271107D9" w14:textId="77777777" w:rsidTr="00AC550D">
        <w:tc>
          <w:tcPr>
            <w:tcW w:w="1251" w:type="pct"/>
          </w:tcPr>
          <w:p w14:paraId="3FE6F5C3" w14:textId="77777777" w:rsidR="00AC550D" w:rsidRPr="00F056FE" w:rsidRDefault="00AC550D" w:rsidP="00AC550D">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Obesity category</w:t>
            </w:r>
          </w:p>
        </w:tc>
        <w:tc>
          <w:tcPr>
            <w:tcW w:w="750" w:type="pct"/>
          </w:tcPr>
          <w:p w14:paraId="1A6F0884" w14:textId="77777777" w:rsidR="00AC550D" w:rsidRPr="00F056FE" w:rsidRDefault="00AC550D" w:rsidP="00AC550D">
            <w:pPr>
              <w:rPr>
                <w:rFonts w:ascii="Book Antiqua" w:eastAsia="Calibri" w:hAnsi="Book Antiqua"/>
                <w:bCs/>
                <w:lang w:val="en-US"/>
              </w:rPr>
            </w:pPr>
          </w:p>
        </w:tc>
        <w:tc>
          <w:tcPr>
            <w:tcW w:w="1011" w:type="pct"/>
          </w:tcPr>
          <w:p w14:paraId="30A67F27" w14:textId="77777777" w:rsidR="00AC550D" w:rsidRPr="00F056FE" w:rsidRDefault="00AC550D" w:rsidP="00AC550D">
            <w:pPr>
              <w:rPr>
                <w:rFonts w:ascii="Book Antiqua" w:eastAsia="Calibri" w:hAnsi="Book Antiqua"/>
                <w:bCs/>
                <w:lang w:val="en-US"/>
              </w:rPr>
            </w:pPr>
          </w:p>
        </w:tc>
        <w:tc>
          <w:tcPr>
            <w:tcW w:w="993" w:type="pct"/>
          </w:tcPr>
          <w:p w14:paraId="7E68D4C7" w14:textId="77777777" w:rsidR="00AC550D" w:rsidRPr="00F056FE" w:rsidRDefault="00AC550D" w:rsidP="00AC550D">
            <w:pPr>
              <w:spacing w:line="360" w:lineRule="auto"/>
              <w:rPr>
                <w:rFonts w:ascii="Book Antiqua" w:eastAsia="Calibri" w:hAnsi="Book Antiqua"/>
                <w:bCs/>
                <w:lang w:val="en-US"/>
              </w:rPr>
            </w:pPr>
          </w:p>
        </w:tc>
        <w:tc>
          <w:tcPr>
            <w:tcW w:w="996" w:type="pct"/>
          </w:tcPr>
          <w:p w14:paraId="16B7DFCA" w14:textId="77777777" w:rsidR="00AC550D" w:rsidRPr="00F056FE" w:rsidRDefault="00AC550D" w:rsidP="00AC550D">
            <w:pPr>
              <w:spacing w:line="360" w:lineRule="auto"/>
              <w:jc w:val="both"/>
              <w:rPr>
                <w:rFonts w:ascii="Book Antiqua" w:eastAsia="Calibri" w:hAnsi="Book Antiqua"/>
                <w:bCs/>
                <w:lang w:val="en-US"/>
              </w:rPr>
            </w:pPr>
            <w:r w:rsidRPr="00F056FE">
              <w:rPr>
                <w:rFonts w:ascii="Book Antiqua" w:eastAsia="Calibri" w:hAnsi="Book Antiqua"/>
                <w:bCs/>
                <w:lang w:val="en-US"/>
              </w:rPr>
              <w:t>0.004</w:t>
            </w:r>
          </w:p>
        </w:tc>
      </w:tr>
      <w:tr w:rsidR="00AC550D" w:rsidRPr="00F056FE" w14:paraId="5F627971" w14:textId="77777777" w:rsidTr="00AC550D">
        <w:tc>
          <w:tcPr>
            <w:tcW w:w="1251" w:type="pct"/>
          </w:tcPr>
          <w:p w14:paraId="5366E3E7" w14:textId="77777777" w:rsidR="00AC550D" w:rsidRPr="00F056FE" w:rsidRDefault="00AC550D" w:rsidP="00AC550D">
            <w:pPr>
              <w:spacing w:line="360" w:lineRule="auto"/>
              <w:rPr>
                <w:rFonts w:ascii="Book Antiqua" w:eastAsia="Calibri" w:hAnsi="Book Antiqua" w:cs="Times New Roman"/>
                <w:bCs/>
                <w:lang w:val="en-US"/>
              </w:rPr>
            </w:pPr>
            <w:r w:rsidRPr="00F056FE">
              <w:rPr>
                <w:rFonts w:ascii="Book Antiqua" w:eastAsia="Calibri" w:hAnsi="Book Antiqua"/>
                <w:bCs/>
                <w:lang w:val="en-US"/>
              </w:rPr>
              <w:t>Class I</w:t>
            </w:r>
          </w:p>
        </w:tc>
        <w:tc>
          <w:tcPr>
            <w:tcW w:w="750" w:type="pct"/>
          </w:tcPr>
          <w:p w14:paraId="2D41E71E" w14:textId="77777777" w:rsidR="00AC550D" w:rsidRPr="00F056FE" w:rsidRDefault="00AC550D" w:rsidP="00AC550D">
            <w:pPr>
              <w:spacing w:line="360" w:lineRule="auto"/>
              <w:rPr>
                <w:rFonts w:ascii="Book Antiqua" w:eastAsia="Calibri" w:hAnsi="Book Antiqua" w:cs="Times New Roman"/>
                <w:bCs/>
                <w:lang w:val="en-US"/>
              </w:rPr>
            </w:pPr>
            <w:r w:rsidRPr="00F056FE">
              <w:rPr>
                <w:rFonts w:ascii="Book Antiqua" w:eastAsia="Calibri" w:hAnsi="Book Antiqua"/>
                <w:bCs/>
                <w:lang w:val="en-US"/>
              </w:rPr>
              <w:t>71 (35.5)</w:t>
            </w:r>
          </w:p>
        </w:tc>
        <w:tc>
          <w:tcPr>
            <w:tcW w:w="1011" w:type="pct"/>
          </w:tcPr>
          <w:p w14:paraId="544C2757" w14:textId="77777777" w:rsidR="00AC550D" w:rsidRPr="00F056FE" w:rsidRDefault="00AC550D" w:rsidP="00AC550D">
            <w:pPr>
              <w:spacing w:line="360" w:lineRule="auto"/>
              <w:rPr>
                <w:rFonts w:ascii="Book Antiqua" w:eastAsia="Calibri" w:hAnsi="Book Antiqua" w:cs="Times New Roman"/>
                <w:bCs/>
                <w:lang w:val="en-US"/>
              </w:rPr>
            </w:pPr>
            <w:r w:rsidRPr="00F056FE">
              <w:rPr>
                <w:rFonts w:ascii="Book Antiqua" w:eastAsia="Calibri" w:hAnsi="Book Antiqua"/>
                <w:bCs/>
                <w:lang w:val="en-US"/>
              </w:rPr>
              <w:t>54 (44.6)</w:t>
            </w:r>
          </w:p>
        </w:tc>
        <w:tc>
          <w:tcPr>
            <w:tcW w:w="993" w:type="pct"/>
          </w:tcPr>
          <w:p w14:paraId="088E0C5A" w14:textId="77777777" w:rsidR="00AC550D" w:rsidRPr="00F056FE" w:rsidRDefault="00AC550D" w:rsidP="00AC550D">
            <w:pPr>
              <w:spacing w:line="360" w:lineRule="auto"/>
              <w:rPr>
                <w:rFonts w:ascii="Book Antiqua" w:eastAsia="Calibri" w:hAnsi="Book Antiqua" w:cs="Times New Roman"/>
                <w:bCs/>
                <w:lang w:val="en-US"/>
              </w:rPr>
            </w:pPr>
            <w:r w:rsidRPr="00F056FE">
              <w:rPr>
                <w:rFonts w:ascii="Book Antiqua" w:eastAsia="Calibri" w:hAnsi="Book Antiqua"/>
                <w:bCs/>
                <w:lang w:val="en-US"/>
              </w:rPr>
              <w:t>17 (21.5)</w:t>
            </w:r>
          </w:p>
        </w:tc>
        <w:tc>
          <w:tcPr>
            <w:tcW w:w="996" w:type="pct"/>
          </w:tcPr>
          <w:p w14:paraId="4C7C80B5" w14:textId="77777777" w:rsidR="00AC550D" w:rsidRPr="00F056FE" w:rsidRDefault="00AC550D" w:rsidP="00AC550D">
            <w:pPr>
              <w:spacing w:line="360" w:lineRule="auto"/>
              <w:jc w:val="both"/>
              <w:rPr>
                <w:rFonts w:ascii="Book Antiqua" w:eastAsia="Calibri" w:hAnsi="Book Antiqua"/>
                <w:bCs/>
                <w:lang w:val="en-US"/>
              </w:rPr>
            </w:pPr>
          </w:p>
        </w:tc>
      </w:tr>
      <w:tr w:rsidR="00AC550D" w:rsidRPr="00F056FE" w14:paraId="550DC7A6" w14:textId="77777777" w:rsidTr="00AC550D">
        <w:tc>
          <w:tcPr>
            <w:tcW w:w="1251" w:type="pct"/>
          </w:tcPr>
          <w:p w14:paraId="5FD9CE26" w14:textId="77777777" w:rsidR="00AC550D" w:rsidRPr="00F056FE" w:rsidRDefault="00AC550D" w:rsidP="00AC550D">
            <w:pPr>
              <w:spacing w:line="360" w:lineRule="auto"/>
              <w:rPr>
                <w:rFonts w:ascii="Book Antiqua" w:eastAsia="Calibri" w:hAnsi="Book Antiqua" w:cs="Times New Roman"/>
                <w:bCs/>
                <w:lang w:val="en-US"/>
              </w:rPr>
            </w:pPr>
            <w:r w:rsidRPr="00F056FE">
              <w:rPr>
                <w:rFonts w:ascii="Book Antiqua" w:eastAsia="Calibri" w:hAnsi="Book Antiqua"/>
                <w:bCs/>
                <w:lang w:val="en-US"/>
              </w:rPr>
              <w:t>Class II</w:t>
            </w:r>
          </w:p>
        </w:tc>
        <w:tc>
          <w:tcPr>
            <w:tcW w:w="750" w:type="pct"/>
          </w:tcPr>
          <w:p w14:paraId="41C66970" w14:textId="77777777" w:rsidR="00AC550D" w:rsidRPr="00F056FE" w:rsidRDefault="00AC550D" w:rsidP="00AC550D">
            <w:pPr>
              <w:spacing w:line="360" w:lineRule="auto"/>
              <w:rPr>
                <w:rFonts w:ascii="Book Antiqua" w:eastAsia="Calibri" w:hAnsi="Book Antiqua" w:cs="Times New Roman"/>
                <w:bCs/>
                <w:lang w:val="en-US"/>
              </w:rPr>
            </w:pPr>
            <w:r w:rsidRPr="00F056FE">
              <w:rPr>
                <w:rFonts w:ascii="Book Antiqua" w:eastAsia="Calibri" w:hAnsi="Book Antiqua"/>
                <w:bCs/>
                <w:lang w:val="en-US"/>
              </w:rPr>
              <w:t>79 (39.5)</w:t>
            </w:r>
          </w:p>
        </w:tc>
        <w:tc>
          <w:tcPr>
            <w:tcW w:w="1011" w:type="pct"/>
          </w:tcPr>
          <w:p w14:paraId="73C7BB29" w14:textId="77777777" w:rsidR="00AC550D" w:rsidRPr="00F056FE" w:rsidRDefault="00AC550D" w:rsidP="00AC550D">
            <w:pPr>
              <w:spacing w:line="360" w:lineRule="auto"/>
              <w:rPr>
                <w:rFonts w:ascii="Book Antiqua" w:eastAsia="Calibri" w:hAnsi="Book Antiqua" w:cs="Times New Roman"/>
                <w:bCs/>
                <w:lang w:val="en-US"/>
              </w:rPr>
            </w:pPr>
            <w:r w:rsidRPr="00F056FE">
              <w:rPr>
                <w:rFonts w:ascii="Book Antiqua" w:eastAsia="Calibri" w:hAnsi="Book Antiqua"/>
                <w:bCs/>
                <w:lang w:val="en-US"/>
              </w:rPr>
              <w:t>42 (34.7)</w:t>
            </w:r>
          </w:p>
        </w:tc>
        <w:tc>
          <w:tcPr>
            <w:tcW w:w="993" w:type="pct"/>
          </w:tcPr>
          <w:p w14:paraId="50640D0E" w14:textId="77777777" w:rsidR="00AC550D" w:rsidRPr="00F056FE" w:rsidRDefault="00AC550D" w:rsidP="00AC550D">
            <w:pPr>
              <w:spacing w:line="360" w:lineRule="auto"/>
              <w:rPr>
                <w:rFonts w:ascii="Book Antiqua" w:eastAsia="Calibri" w:hAnsi="Book Antiqua" w:cs="Times New Roman"/>
                <w:bCs/>
                <w:lang w:val="en-US"/>
              </w:rPr>
            </w:pPr>
            <w:r w:rsidRPr="00F056FE">
              <w:rPr>
                <w:rFonts w:ascii="Book Antiqua" w:eastAsia="Calibri" w:hAnsi="Book Antiqua"/>
                <w:bCs/>
                <w:lang w:val="en-US"/>
              </w:rPr>
              <w:t>37 (46.8)</w:t>
            </w:r>
          </w:p>
        </w:tc>
        <w:tc>
          <w:tcPr>
            <w:tcW w:w="996" w:type="pct"/>
          </w:tcPr>
          <w:p w14:paraId="2955A0FD" w14:textId="77777777" w:rsidR="00AC550D" w:rsidRPr="00F056FE" w:rsidRDefault="00AC550D" w:rsidP="00AC550D">
            <w:pPr>
              <w:spacing w:line="360" w:lineRule="auto"/>
              <w:jc w:val="both"/>
              <w:rPr>
                <w:rFonts w:ascii="Book Antiqua" w:eastAsia="Calibri" w:hAnsi="Book Antiqua"/>
                <w:bCs/>
                <w:lang w:val="en-US"/>
              </w:rPr>
            </w:pPr>
          </w:p>
        </w:tc>
      </w:tr>
      <w:tr w:rsidR="00AC550D" w:rsidRPr="00F056FE" w14:paraId="4E07445F" w14:textId="77777777" w:rsidTr="00AC550D">
        <w:tc>
          <w:tcPr>
            <w:tcW w:w="1251" w:type="pct"/>
            <w:tcBorders>
              <w:bottom w:val="single" w:sz="4" w:space="0" w:color="auto"/>
            </w:tcBorders>
          </w:tcPr>
          <w:p w14:paraId="0CB11EEC" w14:textId="77777777" w:rsidR="00AC550D" w:rsidRPr="00F056FE" w:rsidRDefault="00AC550D" w:rsidP="00AC550D">
            <w:pPr>
              <w:rPr>
                <w:lang w:val="en-US"/>
              </w:rPr>
            </w:pPr>
            <w:r w:rsidRPr="00F056FE">
              <w:rPr>
                <w:rFonts w:ascii="Book Antiqua" w:eastAsia="Calibri" w:hAnsi="Book Antiqua"/>
                <w:bCs/>
                <w:lang w:val="en-US"/>
              </w:rPr>
              <w:t>Class III</w:t>
            </w:r>
          </w:p>
        </w:tc>
        <w:tc>
          <w:tcPr>
            <w:tcW w:w="750" w:type="pct"/>
            <w:tcBorders>
              <w:bottom w:val="single" w:sz="4" w:space="0" w:color="auto"/>
            </w:tcBorders>
          </w:tcPr>
          <w:p w14:paraId="01FC01A1" w14:textId="77777777" w:rsidR="00AC550D" w:rsidRPr="00F056FE" w:rsidRDefault="00AC550D" w:rsidP="00AC550D">
            <w:pPr>
              <w:rPr>
                <w:lang w:val="en-US"/>
              </w:rPr>
            </w:pPr>
            <w:r w:rsidRPr="00F056FE">
              <w:rPr>
                <w:rFonts w:ascii="Book Antiqua" w:eastAsia="Calibri" w:hAnsi="Book Antiqua"/>
                <w:bCs/>
                <w:lang w:val="en-US"/>
              </w:rPr>
              <w:t>50 (25.0)</w:t>
            </w:r>
          </w:p>
        </w:tc>
        <w:tc>
          <w:tcPr>
            <w:tcW w:w="1011" w:type="pct"/>
            <w:tcBorders>
              <w:bottom w:val="single" w:sz="4" w:space="0" w:color="auto"/>
            </w:tcBorders>
          </w:tcPr>
          <w:p w14:paraId="3BD73250" w14:textId="77777777" w:rsidR="00AC550D" w:rsidRPr="00F056FE" w:rsidRDefault="00AC550D" w:rsidP="00AC550D">
            <w:pPr>
              <w:rPr>
                <w:lang w:val="en-US"/>
              </w:rPr>
            </w:pPr>
            <w:r w:rsidRPr="00F056FE">
              <w:rPr>
                <w:rFonts w:ascii="Book Antiqua" w:eastAsia="Calibri" w:hAnsi="Book Antiqua"/>
                <w:bCs/>
                <w:lang w:val="en-US"/>
              </w:rPr>
              <w:t>25 (20.7)</w:t>
            </w:r>
          </w:p>
        </w:tc>
        <w:tc>
          <w:tcPr>
            <w:tcW w:w="993" w:type="pct"/>
            <w:tcBorders>
              <w:bottom w:val="single" w:sz="4" w:space="0" w:color="auto"/>
            </w:tcBorders>
          </w:tcPr>
          <w:p w14:paraId="49B20314" w14:textId="77777777" w:rsidR="00AC550D" w:rsidRPr="00F056FE" w:rsidRDefault="00AC550D" w:rsidP="00AC550D">
            <w:pPr>
              <w:rPr>
                <w:lang w:val="en-US"/>
              </w:rPr>
            </w:pPr>
            <w:r w:rsidRPr="00F056FE">
              <w:rPr>
                <w:rFonts w:ascii="Book Antiqua" w:eastAsia="Calibri" w:hAnsi="Book Antiqua"/>
                <w:bCs/>
                <w:lang w:val="en-US"/>
              </w:rPr>
              <w:t>25 (31.6)</w:t>
            </w:r>
          </w:p>
        </w:tc>
        <w:tc>
          <w:tcPr>
            <w:tcW w:w="996" w:type="pct"/>
            <w:tcBorders>
              <w:bottom w:val="single" w:sz="4" w:space="0" w:color="auto"/>
            </w:tcBorders>
          </w:tcPr>
          <w:p w14:paraId="4D2CE2D8" w14:textId="77777777" w:rsidR="00AC550D" w:rsidRPr="00F056FE" w:rsidRDefault="00AC550D" w:rsidP="00AC550D">
            <w:pPr>
              <w:spacing w:line="360" w:lineRule="auto"/>
              <w:jc w:val="both"/>
              <w:rPr>
                <w:rFonts w:ascii="Book Antiqua" w:eastAsia="Calibri" w:hAnsi="Book Antiqua"/>
                <w:bCs/>
                <w:lang w:val="en-US"/>
              </w:rPr>
            </w:pPr>
          </w:p>
        </w:tc>
      </w:tr>
    </w:tbl>
    <w:p w14:paraId="07D6CA6E" w14:textId="77777777" w:rsidR="00993014" w:rsidRPr="00F056FE" w:rsidRDefault="005C19BB" w:rsidP="00993014">
      <w:pPr>
        <w:spacing w:line="360" w:lineRule="auto"/>
        <w:jc w:val="both"/>
        <w:rPr>
          <w:rFonts w:ascii="Book Antiqua" w:eastAsia="Calibri" w:hAnsi="Book Antiqua"/>
          <w:bCs/>
        </w:rPr>
      </w:pPr>
      <w:r w:rsidRPr="00F056FE">
        <w:rPr>
          <w:rFonts w:ascii="Book Antiqua" w:eastAsia="Calibri" w:hAnsi="Book Antiqua"/>
          <w:bCs/>
          <w:vertAlign w:val="superscript"/>
        </w:rPr>
        <w:t>1</w:t>
      </w:r>
      <w:r w:rsidR="00993014" w:rsidRPr="00F056FE">
        <w:rPr>
          <w:rFonts w:ascii="Book Antiqua" w:eastAsia="Calibri" w:hAnsi="Book Antiqua"/>
          <w:bCs/>
          <w:i/>
          <w:iCs/>
        </w:rPr>
        <w:t>χ</w:t>
      </w:r>
      <w:r w:rsidR="00993014" w:rsidRPr="00F056FE">
        <w:rPr>
          <w:rFonts w:ascii="Book Antiqua" w:eastAsia="Calibri" w:hAnsi="Book Antiqua"/>
          <w:bCs/>
          <w:i/>
          <w:iCs/>
          <w:vertAlign w:val="superscript"/>
        </w:rPr>
        <w:t>2</w:t>
      </w:r>
      <w:r w:rsidR="00993014" w:rsidRPr="00F056FE">
        <w:rPr>
          <w:rFonts w:ascii="Book Antiqua" w:eastAsia="Calibri" w:hAnsi="Book Antiqua"/>
          <w:bCs/>
        </w:rPr>
        <w:t xml:space="preserve"> test</w:t>
      </w:r>
      <w:r w:rsidRPr="00F056FE">
        <w:rPr>
          <w:rFonts w:ascii="Book Antiqua" w:eastAsia="Calibri" w:hAnsi="Book Antiqua"/>
          <w:bCs/>
        </w:rPr>
        <w:t>.</w:t>
      </w:r>
    </w:p>
    <w:p w14:paraId="5620903D" w14:textId="0831D162" w:rsidR="00993014" w:rsidRPr="00F056FE" w:rsidRDefault="00993014" w:rsidP="00993014">
      <w:pPr>
        <w:spacing w:line="360" w:lineRule="auto"/>
        <w:jc w:val="both"/>
        <w:rPr>
          <w:rFonts w:ascii="Book Antiqua" w:hAnsi="Book Antiqua" w:cstheme="minorHAnsi"/>
          <w:bCs/>
        </w:rPr>
      </w:pPr>
      <w:r w:rsidRPr="00F056FE">
        <w:rPr>
          <w:rFonts w:ascii="Book Antiqua" w:hAnsi="Book Antiqua" w:cstheme="minorHAnsi"/>
          <w:bCs/>
        </w:rPr>
        <w:br w:type="page"/>
      </w:r>
      <w:r w:rsidRPr="00F056FE">
        <w:rPr>
          <w:rFonts w:ascii="Book Antiqua" w:eastAsia="Calibri" w:hAnsi="Book Antiqua"/>
          <w:b/>
        </w:rPr>
        <w:t>Table 2 Anthropometric characteristics, maximal oxygen uptake, fasting glucose, fasting insulin</w:t>
      </w:r>
      <w:r w:rsidR="00395654" w:rsidRPr="00F056FE">
        <w:rPr>
          <w:rFonts w:ascii="Book Antiqua" w:eastAsia="Calibri" w:hAnsi="Book Antiqua"/>
          <w:b/>
        </w:rPr>
        <w:t>,</w:t>
      </w:r>
      <w:r w:rsidRPr="00F056FE">
        <w:rPr>
          <w:rFonts w:ascii="Book Antiqua" w:eastAsia="Calibri" w:hAnsi="Book Antiqua"/>
          <w:b/>
        </w:rPr>
        <w:t xml:space="preserve"> and homeostatic model assessment of insulin resistance in adolescents with different obesity classes</w:t>
      </w:r>
      <w:r w:rsidR="00F87FF1" w:rsidRPr="00F056FE">
        <w:rPr>
          <w:rFonts w:ascii="Book Antiqua" w:eastAsia="Calibri" w:hAnsi="Book Antiqua"/>
          <w:b/>
        </w:rPr>
        <w:t xml:space="preserve">, mean </w:t>
      </w:r>
      <w:r w:rsidR="00F87FF1" w:rsidRPr="00F056FE">
        <w:rPr>
          <w:rFonts w:ascii="Book Antiqua" w:eastAsia="Calibri" w:hAnsi="Book Antiqua"/>
          <w:b/>
        </w:rPr>
        <w:sym w:font="Symbol" w:char="F0B1"/>
      </w:r>
      <w:r w:rsidR="00F87FF1" w:rsidRPr="00F056FE">
        <w:rPr>
          <w:rFonts w:ascii="Book Antiqua" w:eastAsia="Calibri" w:hAnsi="Book Antiqua"/>
          <w:b/>
        </w:rPr>
        <w:t xml:space="preserve"> SD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gridCol w:w="1902"/>
        <w:gridCol w:w="2046"/>
        <w:gridCol w:w="2193"/>
        <w:gridCol w:w="1027"/>
      </w:tblGrid>
      <w:tr w:rsidR="00993014" w:rsidRPr="00F056FE" w14:paraId="291039B7" w14:textId="77777777" w:rsidTr="009F6787">
        <w:trPr>
          <w:trHeight w:val="937"/>
        </w:trPr>
        <w:tc>
          <w:tcPr>
            <w:tcW w:w="1048" w:type="pct"/>
            <w:tcBorders>
              <w:top w:val="single" w:sz="4" w:space="0" w:color="auto"/>
              <w:bottom w:val="single" w:sz="4" w:space="0" w:color="auto"/>
            </w:tcBorders>
          </w:tcPr>
          <w:p w14:paraId="3A4A496E" w14:textId="77777777" w:rsidR="00993014" w:rsidRPr="00F056FE" w:rsidRDefault="00993014" w:rsidP="009F6787">
            <w:pPr>
              <w:spacing w:line="360" w:lineRule="auto"/>
              <w:jc w:val="both"/>
              <w:rPr>
                <w:rFonts w:ascii="Book Antiqua" w:eastAsia="Calibri" w:hAnsi="Book Antiqua" w:cs="Times New Roman"/>
                <w:b/>
                <w:lang w:val="en-US"/>
              </w:rPr>
            </w:pPr>
            <w:r w:rsidRPr="00F056FE">
              <w:rPr>
                <w:rFonts w:ascii="Book Antiqua" w:eastAsia="Calibri" w:hAnsi="Book Antiqua"/>
                <w:b/>
                <w:lang w:val="en-US"/>
              </w:rPr>
              <w:t>Variable</w:t>
            </w:r>
          </w:p>
        </w:tc>
        <w:tc>
          <w:tcPr>
            <w:tcW w:w="1048" w:type="pct"/>
            <w:tcBorders>
              <w:top w:val="single" w:sz="4" w:space="0" w:color="auto"/>
              <w:bottom w:val="single" w:sz="4" w:space="0" w:color="auto"/>
            </w:tcBorders>
          </w:tcPr>
          <w:p w14:paraId="4EEFCF8F" w14:textId="77777777" w:rsidR="00993014" w:rsidRPr="00F056FE" w:rsidRDefault="00993014" w:rsidP="009F6787">
            <w:pPr>
              <w:spacing w:line="360" w:lineRule="auto"/>
              <w:jc w:val="both"/>
              <w:rPr>
                <w:rFonts w:ascii="Book Antiqua" w:eastAsia="Calibri" w:hAnsi="Book Antiqua" w:cs="Times New Roman"/>
                <w:b/>
                <w:lang w:val="en-US"/>
              </w:rPr>
            </w:pPr>
            <w:r w:rsidRPr="00F056FE">
              <w:rPr>
                <w:rFonts w:ascii="Book Antiqua" w:eastAsia="Calibri" w:hAnsi="Book Antiqua"/>
                <w:b/>
                <w:lang w:val="en-US"/>
              </w:rPr>
              <w:t>Class I obesity</w:t>
            </w:r>
            <w:r w:rsidR="00367FDA" w:rsidRPr="00F056FE">
              <w:rPr>
                <w:rFonts w:ascii="Book Antiqua" w:hAnsi="Book Antiqua"/>
                <w:b/>
                <w:lang w:val="en-US" w:eastAsia="zh-CN"/>
              </w:rPr>
              <w:t xml:space="preserve">, </w:t>
            </w:r>
            <w:r w:rsidRPr="00F056FE">
              <w:rPr>
                <w:rFonts w:ascii="Book Antiqua" w:eastAsia="Calibri" w:hAnsi="Book Antiqua"/>
                <w:b/>
                <w:i/>
                <w:iCs/>
                <w:lang w:val="en-US"/>
              </w:rPr>
              <w:t>n</w:t>
            </w:r>
            <w:r w:rsidR="00367FDA" w:rsidRPr="00F056FE">
              <w:rPr>
                <w:rFonts w:ascii="Book Antiqua" w:eastAsia="Calibri" w:hAnsi="Book Antiqua"/>
                <w:b/>
                <w:lang w:val="en-US"/>
              </w:rPr>
              <w:t xml:space="preserve"> </w:t>
            </w:r>
            <w:r w:rsidRPr="00F056FE">
              <w:rPr>
                <w:rFonts w:ascii="Book Antiqua" w:eastAsia="Calibri" w:hAnsi="Book Antiqua"/>
                <w:b/>
                <w:lang w:val="en-US"/>
              </w:rPr>
              <w:t>=</w:t>
            </w:r>
            <w:r w:rsidR="00367FDA" w:rsidRPr="00F056FE">
              <w:rPr>
                <w:rFonts w:ascii="Book Antiqua" w:eastAsia="Calibri" w:hAnsi="Book Antiqua"/>
                <w:b/>
                <w:lang w:val="en-US"/>
              </w:rPr>
              <w:t xml:space="preserve"> </w:t>
            </w:r>
            <w:r w:rsidRPr="00F056FE">
              <w:rPr>
                <w:rFonts w:ascii="Book Antiqua" w:eastAsia="Calibri" w:hAnsi="Book Antiqua"/>
                <w:b/>
                <w:lang w:val="en-US"/>
              </w:rPr>
              <w:t>71 (35.5%)</w:t>
            </w:r>
            <w:r w:rsidR="00367FDA" w:rsidRPr="00F056FE">
              <w:rPr>
                <w:rFonts w:ascii="Book Antiqua" w:hAnsi="Book Antiqua"/>
                <w:b/>
                <w:lang w:val="en-US" w:eastAsia="zh-CN"/>
              </w:rPr>
              <w:t xml:space="preserve"> </w:t>
            </w:r>
          </w:p>
        </w:tc>
        <w:tc>
          <w:tcPr>
            <w:tcW w:w="1128" w:type="pct"/>
            <w:tcBorders>
              <w:top w:val="single" w:sz="4" w:space="0" w:color="auto"/>
              <w:bottom w:val="single" w:sz="4" w:space="0" w:color="auto"/>
            </w:tcBorders>
          </w:tcPr>
          <w:p w14:paraId="60FA8F8B" w14:textId="77777777" w:rsidR="00993014" w:rsidRPr="00F056FE" w:rsidRDefault="00993014" w:rsidP="009F6787">
            <w:pPr>
              <w:spacing w:line="360" w:lineRule="auto"/>
              <w:jc w:val="both"/>
              <w:rPr>
                <w:rFonts w:ascii="Book Antiqua" w:eastAsia="Calibri" w:hAnsi="Book Antiqua" w:cs="Times New Roman"/>
                <w:b/>
                <w:lang w:val="en-US"/>
              </w:rPr>
            </w:pPr>
            <w:r w:rsidRPr="00F056FE">
              <w:rPr>
                <w:rFonts w:ascii="Book Antiqua" w:eastAsia="Calibri" w:hAnsi="Book Antiqua"/>
                <w:b/>
                <w:lang w:val="en-US"/>
              </w:rPr>
              <w:t>Class II obesity</w:t>
            </w:r>
            <w:r w:rsidR="00367FDA" w:rsidRPr="00F056FE">
              <w:rPr>
                <w:rFonts w:ascii="Book Antiqua" w:hAnsi="Book Antiqua"/>
                <w:b/>
                <w:lang w:val="en-US" w:eastAsia="zh-CN"/>
              </w:rPr>
              <w:t xml:space="preserve">, </w:t>
            </w:r>
            <w:r w:rsidRPr="00F056FE">
              <w:rPr>
                <w:rFonts w:ascii="Book Antiqua" w:eastAsia="Calibri" w:hAnsi="Book Antiqua"/>
                <w:b/>
                <w:i/>
                <w:iCs/>
                <w:lang w:val="en-US"/>
              </w:rPr>
              <w:t>n</w:t>
            </w:r>
            <w:r w:rsidR="00367FDA" w:rsidRPr="00F056FE">
              <w:rPr>
                <w:rFonts w:ascii="Book Antiqua" w:eastAsia="Calibri" w:hAnsi="Book Antiqua"/>
                <w:b/>
                <w:lang w:val="en-US"/>
              </w:rPr>
              <w:t xml:space="preserve"> </w:t>
            </w:r>
            <w:r w:rsidRPr="00F056FE">
              <w:rPr>
                <w:rFonts w:ascii="Book Antiqua" w:eastAsia="Calibri" w:hAnsi="Book Antiqua"/>
                <w:b/>
                <w:lang w:val="en-US"/>
              </w:rPr>
              <w:t>=</w:t>
            </w:r>
            <w:r w:rsidR="00367FDA" w:rsidRPr="00F056FE">
              <w:rPr>
                <w:rFonts w:ascii="Book Antiqua" w:eastAsia="Calibri" w:hAnsi="Book Antiqua"/>
                <w:b/>
                <w:lang w:val="en-US"/>
              </w:rPr>
              <w:t xml:space="preserve"> </w:t>
            </w:r>
            <w:r w:rsidRPr="00F056FE">
              <w:rPr>
                <w:rFonts w:ascii="Book Antiqua" w:eastAsia="Calibri" w:hAnsi="Book Antiqua"/>
                <w:b/>
                <w:lang w:val="en-US"/>
              </w:rPr>
              <w:t>79 (39.5%)</w:t>
            </w:r>
          </w:p>
        </w:tc>
        <w:tc>
          <w:tcPr>
            <w:tcW w:w="1209" w:type="pct"/>
            <w:tcBorders>
              <w:top w:val="single" w:sz="4" w:space="0" w:color="auto"/>
              <w:bottom w:val="single" w:sz="4" w:space="0" w:color="auto"/>
            </w:tcBorders>
          </w:tcPr>
          <w:p w14:paraId="0761A53C" w14:textId="77777777" w:rsidR="00993014" w:rsidRPr="00F056FE" w:rsidRDefault="00993014" w:rsidP="009F6787">
            <w:pPr>
              <w:spacing w:line="360" w:lineRule="auto"/>
              <w:jc w:val="both"/>
              <w:rPr>
                <w:rFonts w:ascii="Book Antiqua" w:eastAsia="Calibri" w:hAnsi="Book Antiqua" w:cs="Times New Roman"/>
                <w:b/>
                <w:lang w:val="en-US"/>
              </w:rPr>
            </w:pPr>
            <w:r w:rsidRPr="00F056FE">
              <w:rPr>
                <w:rFonts w:ascii="Book Antiqua" w:eastAsia="Calibri" w:hAnsi="Book Antiqua"/>
                <w:b/>
                <w:lang w:val="en-US"/>
              </w:rPr>
              <w:t>Class III obesity</w:t>
            </w:r>
            <w:r w:rsidR="00367FDA" w:rsidRPr="00F056FE">
              <w:rPr>
                <w:rFonts w:ascii="Book Antiqua" w:hAnsi="Book Antiqua"/>
                <w:b/>
                <w:lang w:val="en-US" w:eastAsia="zh-CN"/>
              </w:rPr>
              <w:t xml:space="preserve">, </w:t>
            </w:r>
            <w:r w:rsidRPr="00F056FE">
              <w:rPr>
                <w:rFonts w:ascii="Book Antiqua" w:eastAsia="Calibri" w:hAnsi="Book Antiqua"/>
                <w:b/>
                <w:i/>
                <w:iCs/>
                <w:lang w:val="en-US"/>
              </w:rPr>
              <w:t>n</w:t>
            </w:r>
            <w:r w:rsidR="00367FDA" w:rsidRPr="00F056FE">
              <w:rPr>
                <w:rFonts w:ascii="Book Antiqua" w:eastAsia="Calibri" w:hAnsi="Book Antiqua"/>
                <w:b/>
                <w:lang w:val="en-US"/>
              </w:rPr>
              <w:t xml:space="preserve"> </w:t>
            </w:r>
            <w:r w:rsidRPr="00F056FE">
              <w:rPr>
                <w:rFonts w:ascii="Book Antiqua" w:eastAsia="Calibri" w:hAnsi="Book Antiqua"/>
                <w:b/>
                <w:lang w:val="en-US"/>
              </w:rPr>
              <w:t>=</w:t>
            </w:r>
            <w:r w:rsidR="00367FDA" w:rsidRPr="00F056FE">
              <w:rPr>
                <w:rFonts w:ascii="Book Antiqua" w:eastAsia="Calibri" w:hAnsi="Book Antiqua"/>
                <w:b/>
                <w:lang w:val="en-US"/>
              </w:rPr>
              <w:t xml:space="preserve"> </w:t>
            </w:r>
            <w:r w:rsidRPr="00F056FE">
              <w:rPr>
                <w:rFonts w:ascii="Book Antiqua" w:eastAsia="Calibri" w:hAnsi="Book Antiqua"/>
                <w:b/>
                <w:lang w:val="en-US"/>
              </w:rPr>
              <w:t>50 (25.0%)</w:t>
            </w:r>
          </w:p>
        </w:tc>
        <w:tc>
          <w:tcPr>
            <w:tcW w:w="566" w:type="pct"/>
            <w:tcBorders>
              <w:top w:val="single" w:sz="4" w:space="0" w:color="auto"/>
              <w:bottom w:val="single" w:sz="4" w:space="0" w:color="auto"/>
            </w:tcBorders>
          </w:tcPr>
          <w:p w14:paraId="480CAB30" w14:textId="77777777" w:rsidR="00993014" w:rsidRPr="00F056FE" w:rsidRDefault="00BD70E1" w:rsidP="009F6787">
            <w:pPr>
              <w:spacing w:line="360" w:lineRule="auto"/>
              <w:jc w:val="both"/>
              <w:rPr>
                <w:rFonts w:ascii="Book Antiqua" w:eastAsia="Calibri" w:hAnsi="Book Antiqua" w:cs="Times New Roman"/>
                <w:b/>
                <w:lang w:val="en-US"/>
              </w:rPr>
            </w:pPr>
            <w:r w:rsidRPr="00F056FE">
              <w:rPr>
                <w:rFonts w:ascii="Book Antiqua" w:eastAsia="Calibri" w:hAnsi="Book Antiqua"/>
                <w:b/>
                <w:vertAlign w:val="superscript"/>
                <w:lang w:val="en-US"/>
              </w:rPr>
              <w:t>1</w:t>
            </w:r>
            <w:r w:rsidR="00993014" w:rsidRPr="00F056FE">
              <w:rPr>
                <w:rFonts w:ascii="Book Antiqua" w:eastAsia="Calibri" w:hAnsi="Book Antiqua"/>
                <w:b/>
                <w:i/>
                <w:iCs/>
                <w:lang w:val="en-US"/>
              </w:rPr>
              <w:t>P</w:t>
            </w:r>
          </w:p>
        </w:tc>
      </w:tr>
      <w:tr w:rsidR="00993014" w:rsidRPr="00F056FE" w14:paraId="69A2C933" w14:textId="77777777" w:rsidTr="009F6787">
        <w:tc>
          <w:tcPr>
            <w:tcW w:w="1048" w:type="pct"/>
            <w:tcBorders>
              <w:top w:val="single" w:sz="4" w:space="0" w:color="auto"/>
            </w:tcBorders>
          </w:tcPr>
          <w:p w14:paraId="6E82DCD2" w14:textId="6E6BBB45"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Height </w:t>
            </w:r>
            <w:r w:rsidR="00606562" w:rsidRPr="00F056FE">
              <w:rPr>
                <w:rFonts w:ascii="Book Antiqua" w:eastAsia="Calibri" w:hAnsi="Book Antiqua"/>
                <w:bCs/>
                <w:lang w:val="en-US"/>
              </w:rPr>
              <w:t xml:space="preserve">in </w:t>
            </w:r>
            <w:r w:rsidRPr="00F056FE">
              <w:rPr>
                <w:rFonts w:ascii="Book Antiqua" w:eastAsia="Calibri" w:hAnsi="Book Antiqua"/>
                <w:bCs/>
                <w:lang w:val="en-US"/>
              </w:rPr>
              <w:t>cm</w:t>
            </w:r>
          </w:p>
        </w:tc>
        <w:tc>
          <w:tcPr>
            <w:tcW w:w="1048" w:type="pct"/>
            <w:tcBorders>
              <w:top w:val="single" w:sz="4" w:space="0" w:color="auto"/>
            </w:tcBorders>
          </w:tcPr>
          <w:p w14:paraId="2D5E5F19" w14:textId="7777777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166.65 </w:t>
            </w:r>
            <w:r w:rsidRPr="00F056FE">
              <w:rPr>
                <w:rFonts w:ascii="Book Antiqua" w:eastAsia="Calibri" w:hAnsi="Book Antiqua"/>
                <w:bCs/>
                <w:lang w:val="en-US"/>
              </w:rPr>
              <w:sym w:font="Symbol" w:char="F0B1"/>
            </w:r>
            <w:r w:rsidRPr="00F056FE">
              <w:rPr>
                <w:rFonts w:ascii="Book Antiqua" w:eastAsia="Calibri" w:hAnsi="Book Antiqua"/>
                <w:bCs/>
                <w:lang w:val="en-US"/>
              </w:rPr>
              <w:t xml:space="preserve"> 9.49</w:t>
            </w:r>
          </w:p>
        </w:tc>
        <w:tc>
          <w:tcPr>
            <w:tcW w:w="1128" w:type="pct"/>
            <w:tcBorders>
              <w:top w:val="single" w:sz="4" w:space="0" w:color="auto"/>
            </w:tcBorders>
          </w:tcPr>
          <w:p w14:paraId="187310D6" w14:textId="7777777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168.11 </w:t>
            </w:r>
            <w:r w:rsidRPr="00F056FE">
              <w:rPr>
                <w:rFonts w:ascii="Book Antiqua" w:eastAsia="Calibri" w:hAnsi="Book Antiqua"/>
                <w:bCs/>
                <w:lang w:val="en-US"/>
              </w:rPr>
              <w:sym w:font="Symbol" w:char="F0B1"/>
            </w:r>
            <w:r w:rsidRPr="00F056FE">
              <w:rPr>
                <w:rFonts w:ascii="Book Antiqua" w:eastAsia="Calibri" w:hAnsi="Book Antiqua"/>
                <w:bCs/>
                <w:lang w:val="en-US"/>
              </w:rPr>
              <w:t xml:space="preserve"> 10.10</w:t>
            </w:r>
          </w:p>
        </w:tc>
        <w:tc>
          <w:tcPr>
            <w:tcW w:w="1209" w:type="pct"/>
            <w:tcBorders>
              <w:top w:val="single" w:sz="4" w:space="0" w:color="auto"/>
            </w:tcBorders>
          </w:tcPr>
          <w:p w14:paraId="1159918D" w14:textId="7777777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167.32 </w:t>
            </w:r>
            <w:r w:rsidRPr="00F056FE">
              <w:rPr>
                <w:rFonts w:ascii="Book Antiqua" w:eastAsia="Calibri" w:hAnsi="Book Antiqua"/>
                <w:bCs/>
                <w:lang w:val="en-US"/>
              </w:rPr>
              <w:sym w:font="Symbol" w:char="F0B1"/>
            </w:r>
            <w:r w:rsidRPr="00F056FE">
              <w:rPr>
                <w:rFonts w:ascii="Book Antiqua" w:eastAsia="Calibri" w:hAnsi="Book Antiqua"/>
                <w:bCs/>
                <w:lang w:val="en-US"/>
              </w:rPr>
              <w:t xml:space="preserve"> 8.64</w:t>
            </w:r>
          </w:p>
        </w:tc>
        <w:tc>
          <w:tcPr>
            <w:tcW w:w="566" w:type="pct"/>
            <w:tcBorders>
              <w:top w:val="single" w:sz="4" w:space="0" w:color="auto"/>
            </w:tcBorders>
          </w:tcPr>
          <w:p w14:paraId="34317D5B" w14:textId="7777777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0.646</w:t>
            </w:r>
          </w:p>
        </w:tc>
      </w:tr>
      <w:tr w:rsidR="00993014" w:rsidRPr="00F056FE" w14:paraId="6BF8E08C" w14:textId="77777777" w:rsidTr="009F6787">
        <w:tc>
          <w:tcPr>
            <w:tcW w:w="1048" w:type="pct"/>
          </w:tcPr>
          <w:p w14:paraId="250D8BC3" w14:textId="25638D64"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Weight </w:t>
            </w:r>
            <w:r w:rsidR="00606562" w:rsidRPr="00F056FE">
              <w:rPr>
                <w:rFonts w:ascii="Book Antiqua" w:eastAsia="Calibri" w:hAnsi="Book Antiqua"/>
                <w:bCs/>
                <w:lang w:val="en-US"/>
              </w:rPr>
              <w:t xml:space="preserve">in </w:t>
            </w:r>
            <w:r w:rsidRPr="00F056FE">
              <w:rPr>
                <w:rFonts w:ascii="Book Antiqua" w:eastAsia="Calibri" w:hAnsi="Book Antiqua"/>
                <w:bCs/>
                <w:lang w:val="en-US"/>
              </w:rPr>
              <w:t>kg</w:t>
            </w:r>
          </w:p>
        </w:tc>
        <w:tc>
          <w:tcPr>
            <w:tcW w:w="1048" w:type="pct"/>
          </w:tcPr>
          <w:p w14:paraId="13B77057" w14:textId="7777777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88.51 </w:t>
            </w:r>
            <w:r w:rsidRPr="00F056FE">
              <w:rPr>
                <w:rFonts w:ascii="Book Antiqua" w:eastAsia="Calibri" w:hAnsi="Book Antiqua"/>
                <w:bCs/>
                <w:lang w:val="en-US"/>
              </w:rPr>
              <w:sym w:font="Symbol" w:char="F0B1"/>
            </w:r>
            <w:r w:rsidRPr="00F056FE">
              <w:rPr>
                <w:rFonts w:ascii="Book Antiqua" w:eastAsia="Calibri" w:hAnsi="Book Antiqua"/>
                <w:bCs/>
                <w:lang w:val="en-US"/>
              </w:rPr>
              <w:t xml:space="preserve"> 15.29</w:t>
            </w:r>
          </w:p>
        </w:tc>
        <w:tc>
          <w:tcPr>
            <w:tcW w:w="1128" w:type="pct"/>
          </w:tcPr>
          <w:p w14:paraId="7F5D6B6E" w14:textId="7777777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99.38 </w:t>
            </w:r>
            <w:r w:rsidRPr="00F056FE">
              <w:rPr>
                <w:rFonts w:ascii="Book Antiqua" w:eastAsia="Calibri" w:hAnsi="Book Antiqua"/>
                <w:bCs/>
                <w:lang w:val="en-US"/>
              </w:rPr>
              <w:sym w:font="Symbol" w:char="F0B1"/>
            </w:r>
            <w:r w:rsidRPr="00F056FE">
              <w:rPr>
                <w:rFonts w:ascii="Book Antiqua" w:eastAsia="Calibri" w:hAnsi="Book Antiqua"/>
                <w:bCs/>
                <w:lang w:val="en-US"/>
              </w:rPr>
              <w:t xml:space="preserve"> 18.59</w:t>
            </w:r>
          </w:p>
        </w:tc>
        <w:tc>
          <w:tcPr>
            <w:tcW w:w="1209" w:type="pct"/>
          </w:tcPr>
          <w:p w14:paraId="3DEF5325" w14:textId="7777777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106.52 </w:t>
            </w:r>
            <w:r w:rsidRPr="00F056FE">
              <w:rPr>
                <w:rFonts w:ascii="Book Antiqua" w:eastAsia="Calibri" w:hAnsi="Book Antiqua"/>
                <w:bCs/>
                <w:lang w:val="en-US"/>
              </w:rPr>
              <w:sym w:font="Symbol" w:char="F0B1"/>
            </w:r>
            <w:r w:rsidRPr="00F056FE">
              <w:rPr>
                <w:rFonts w:ascii="Book Antiqua" w:eastAsia="Calibri" w:hAnsi="Book Antiqua"/>
                <w:bCs/>
                <w:lang w:val="en-US"/>
              </w:rPr>
              <w:t xml:space="preserve"> 16.64</w:t>
            </w:r>
          </w:p>
        </w:tc>
        <w:tc>
          <w:tcPr>
            <w:tcW w:w="566" w:type="pct"/>
          </w:tcPr>
          <w:p w14:paraId="215599C5" w14:textId="77777777" w:rsidR="00993014" w:rsidRPr="00F056FE" w:rsidRDefault="00993014" w:rsidP="009F6787">
            <w:pPr>
              <w:spacing w:line="360" w:lineRule="auto"/>
              <w:jc w:val="both"/>
              <w:rPr>
                <w:rFonts w:ascii="Book Antiqua" w:eastAsia="Calibri" w:hAnsi="Book Antiqua" w:cs="Times New Roman"/>
                <w:lang w:val="en-US"/>
              </w:rPr>
            </w:pPr>
            <w:r w:rsidRPr="00F056FE">
              <w:rPr>
                <w:rFonts w:ascii="Book Antiqua" w:eastAsia="Calibri" w:hAnsi="Book Antiqua"/>
                <w:lang w:val="en-US"/>
              </w:rPr>
              <w:t>&lt;</w:t>
            </w:r>
            <w:r w:rsidR="00351570" w:rsidRPr="00F056FE">
              <w:rPr>
                <w:rFonts w:ascii="Book Antiqua" w:eastAsia="Calibri" w:hAnsi="Book Antiqua"/>
                <w:lang w:val="en-US"/>
              </w:rPr>
              <w:t xml:space="preserve"> </w:t>
            </w:r>
            <w:r w:rsidRPr="00F056FE">
              <w:rPr>
                <w:rFonts w:ascii="Book Antiqua" w:eastAsia="Calibri" w:hAnsi="Book Antiqua"/>
                <w:lang w:val="en-US"/>
              </w:rPr>
              <w:t>0.001</w:t>
            </w:r>
          </w:p>
        </w:tc>
      </w:tr>
      <w:tr w:rsidR="00993014" w:rsidRPr="00F056FE" w14:paraId="75E554D6" w14:textId="77777777" w:rsidTr="009F6787">
        <w:tc>
          <w:tcPr>
            <w:tcW w:w="1048" w:type="pct"/>
          </w:tcPr>
          <w:p w14:paraId="45CB4DB9" w14:textId="2059B746"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WC </w:t>
            </w:r>
            <w:r w:rsidR="00606562" w:rsidRPr="00F056FE">
              <w:rPr>
                <w:rFonts w:ascii="Book Antiqua" w:eastAsia="Calibri" w:hAnsi="Book Antiqua"/>
                <w:bCs/>
                <w:lang w:val="en-US"/>
              </w:rPr>
              <w:t xml:space="preserve">in </w:t>
            </w:r>
            <w:r w:rsidRPr="00F056FE">
              <w:rPr>
                <w:rFonts w:ascii="Book Antiqua" w:eastAsia="Calibri" w:hAnsi="Book Antiqua"/>
                <w:bCs/>
                <w:lang w:val="en-US"/>
              </w:rPr>
              <w:t>cm</w:t>
            </w:r>
          </w:p>
        </w:tc>
        <w:tc>
          <w:tcPr>
            <w:tcW w:w="1048" w:type="pct"/>
          </w:tcPr>
          <w:p w14:paraId="23719D95" w14:textId="7777777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102.42 </w:t>
            </w:r>
            <w:r w:rsidRPr="00F056FE">
              <w:rPr>
                <w:rFonts w:ascii="Book Antiqua" w:eastAsia="Calibri" w:hAnsi="Book Antiqua"/>
                <w:bCs/>
                <w:lang w:val="en-US"/>
              </w:rPr>
              <w:sym w:font="Symbol" w:char="F0B1"/>
            </w:r>
            <w:r w:rsidRPr="00F056FE">
              <w:rPr>
                <w:rFonts w:ascii="Book Antiqua" w:eastAsia="Calibri" w:hAnsi="Book Antiqua"/>
                <w:bCs/>
                <w:lang w:val="en-US"/>
              </w:rPr>
              <w:t xml:space="preserve"> 10.05</w:t>
            </w:r>
          </w:p>
        </w:tc>
        <w:tc>
          <w:tcPr>
            <w:tcW w:w="1128" w:type="pct"/>
          </w:tcPr>
          <w:p w14:paraId="58B71BC5" w14:textId="7777777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107.00 </w:t>
            </w:r>
            <w:r w:rsidRPr="00F056FE">
              <w:rPr>
                <w:rFonts w:ascii="Book Antiqua" w:eastAsia="Calibri" w:hAnsi="Book Antiqua"/>
                <w:bCs/>
                <w:lang w:val="en-US"/>
              </w:rPr>
              <w:sym w:font="Symbol" w:char="F0B1"/>
            </w:r>
            <w:r w:rsidRPr="00F056FE">
              <w:rPr>
                <w:rFonts w:ascii="Book Antiqua" w:eastAsia="Calibri" w:hAnsi="Book Antiqua"/>
                <w:bCs/>
                <w:lang w:val="en-US"/>
              </w:rPr>
              <w:t xml:space="preserve"> 16.82</w:t>
            </w:r>
          </w:p>
        </w:tc>
        <w:tc>
          <w:tcPr>
            <w:tcW w:w="1209" w:type="pct"/>
          </w:tcPr>
          <w:p w14:paraId="03B128B7" w14:textId="7777777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110.39 </w:t>
            </w:r>
            <w:r w:rsidRPr="00F056FE">
              <w:rPr>
                <w:rFonts w:ascii="Book Antiqua" w:eastAsia="Calibri" w:hAnsi="Book Antiqua"/>
                <w:bCs/>
                <w:lang w:val="en-US"/>
              </w:rPr>
              <w:sym w:font="Symbol" w:char="F0B1"/>
            </w:r>
            <w:r w:rsidRPr="00F056FE">
              <w:rPr>
                <w:rFonts w:ascii="Book Antiqua" w:eastAsia="Calibri" w:hAnsi="Book Antiqua"/>
                <w:bCs/>
                <w:lang w:val="en-US"/>
              </w:rPr>
              <w:t xml:space="preserve"> 18.37</w:t>
            </w:r>
          </w:p>
        </w:tc>
        <w:tc>
          <w:tcPr>
            <w:tcW w:w="566" w:type="pct"/>
          </w:tcPr>
          <w:p w14:paraId="3E73A748" w14:textId="77777777" w:rsidR="00993014" w:rsidRPr="00F056FE" w:rsidRDefault="00993014" w:rsidP="009F6787">
            <w:pPr>
              <w:spacing w:line="360" w:lineRule="auto"/>
              <w:jc w:val="both"/>
              <w:rPr>
                <w:rFonts w:ascii="Book Antiqua" w:eastAsia="Calibri" w:hAnsi="Book Antiqua" w:cs="Times New Roman"/>
                <w:lang w:val="en-US"/>
              </w:rPr>
            </w:pPr>
            <w:r w:rsidRPr="00F056FE">
              <w:rPr>
                <w:rFonts w:ascii="Book Antiqua" w:eastAsia="Calibri" w:hAnsi="Book Antiqua"/>
                <w:lang w:val="en-US"/>
              </w:rPr>
              <w:t>0.017</w:t>
            </w:r>
          </w:p>
        </w:tc>
      </w:tr>
      <w:tr w:rsidR="00993014" w:rsidRPr="00F056FE" w14:paraId="4180CB79" w14:textId="77777777" w:rsidTr="009F6787">
        <w:tc>
          <w:tcPr>
            <w:tcW w:w="1048" w:type="pct"/>
          </w:tcPr>
          <w:p w14:paraId="79F49438" w14:textId="5162D190"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WC/height</w:t>
            </w:r>
          </w:p>
        </w:tc>
        <w:tc>
          <w:tcPr>
            <w:tcW w:w="1048" w:type="pct"/>
          </w:tcPr>
          <w:p w14:paraId="36E71990" w14:textId="7777777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0.61 </w:t>
            </w:r>
            <w:r w:rsidRPr="00F056FE">
              <w:rPr>
                <w:rFonts w:ascii="Book Antiqua" w:eastAsia="Calibri" w:hAnsi="Book Antiqua"/>
                <w:bCs/>
                <w:lang w:val="en-US"/>
              </w:rPr>
              <w:sym w:font="Symbol" w:char="F0B1"/>
            </w:r>
            <w:r w:rsidRPr="00F056FE">
              <w:rPr>
                <w:rFonts w:ascii="Book Antiqua" w:eastAsia="Calibri" w:hAnsi="Book Antiqua"/>
                <w:bCs/>
                <w:lang w:val="en-US"/>
              </w:rPr>
              <w:t xml:space="preserve"> 0.05</w:t>
            </w:r>
          </w:p>
        </w:tc>
        <w:tc>
          <w:tcPr>
            <w:tcW w:w="1128" w:type="pct"/>
          </w:tcPr>
          <w:p w14:paraId="5ACC6E78" w14:textId="7777777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0.64 </w:t>
            </w:r>
            <w:r w:rsidRPr="00F056FE">
              <w:rPr>
                <w:rFonts w:ascii="Book Antiqua" w:eastAsia="Calibri" w:hAnsi="Book Antiqua"/>
                <w:bCs/>
                <w:lang w:val="en-US"/>
              </w:rPr>
              <w:sym w:font="Symbol" w:char="F0B1"/>
            </w:r>
            <w:r w:rsidRPr="00F056FE">
              <w:rPr>
                <w:rFonts w:ascii="Book Antiqua" w:eastAsia="Calibri" w:hAnsi="Book Antiqua"/>
                <w:bCs/>
                <w:lang w:val="en-US"/>
              </w:rPr>
              <w:t xml:space="preserve"> 0.10</w:t>
            </w:r>
          </w:p>
        </w:tc>
        <w:tc>
          <w:tcPr>
            <w:tcW w:w="1209" w:type="pct"/>
          </w:tcPr>
          <w:p w14:paraId="6FB6E488" w14:textId="7777777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0.66 </w:t>
            </w:r>
            <w:r w:rsidRPr="00F056FE">
              <w:rPr>
                <w:rFonts w:ascii="Book Antiqua" w:eastAsia="Calibri" w:hAnsi="Book Antiqua"/>
                <w:bCs/>
                <w:lang w:val="en-US"/>
              </w:rPr>
              <w:sym w:font="Symbol" w:char="F0B1"/>
            </w:r>
            <w:r w:rsidRPr="00F056FE">
              <w:rPr>
                <w:rFonts w:ascii="Book Antiqua" w:eastAsia="Calibri" w:hAnsi="Book Antiqua"/>
                <w:bCs/>
                <w:lang w:val="en-US"/>
              </w:rPr>
              <w:t xml:space="preserve"> 0.11</w:t>
            </w:r>
          </w:p>
        </w:tc>
        <w:tc>
          <w:tcPr>
            <w:tcW w:w="566" w:type="pct"/>
          </w:tcPr>
          <w:p w14:paraId="566A27AC" w14:textId="77777777" w:rsidR="00993014" w:rsidRPr="00F056FE" w:rsidRDefault="00993014" w:rsidP="009F6787">
            <w:pPr>
              <w:spacing w:line="360" w:lineRule="auto"/>
              <w:jc w:val="both"/>
              <w:rPr>
                <w:rFonts w:ascii="Book Antiqua" w:eastAsia="Calibri" w:hAnsi="Book Antiqua" w:cs="Times New Roman"/>
                <w:lang w:val="en-US"/>
              </w:rPr>
            </w:pPr>
            <w:r w:rsidRPr="00F056FE">
              <w:rPr>
                <w:rFonts w:ascii="Book Antiqua" w:eastAsia="Calibri" w:hAnsi="Book Antiqua"/>
                <w:lang w:val="en-US"/>
              </w:rPr>
              <w:t>0.019</w:t>
            </w:r>
          </w:p>
        </w:tc>
      </w:tr>
      <w:tr w:rsidR="00993014" w:rsidRPr="00F056FE" w14:paraId="72E2D3A8" w14:textId="77777777" w:rsidTr="009F6787">
        <w:tc>
          <w:tcPr>
            <w:tcW w:w="1048" w:type="pct"/>
          </w:tcPr>
          <w:p w14:paraId="050AC092" w14:textId="117B1B9C"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BMI </w:t>
            </w:r>
            <w:r w:rsidR="00606562" w:rsidRPr="00F056FE">
              <w:rPr>
                <w:rFonts w:ascii="Book Antiqua" w:eastAsia="Calibri" w:hAnsi="Book Antiqua"/>
                <w:bCs/>
                <w:lang w:val="en-US"/>
              </w:rPr>
              <w:t xml:space="preserve">in </w:t>
            </w:r>
            <w:r w:rsidRPr="00F056FE">
              <w:rPr>
                <w:rFonts w:ascii="Book Antiqua" w:eastAsia="Calibri" w:hAnsi="Book Antiqua"/>
                <w:bCs/>
                <w:lang w:val="en-US"/>
              </w:rPr>
              <w:t>kg/m</w:t>
            </w:r>
            <w:r w:rsidRPr="00F056FE">
              <w:rPr>
                <w:rFonts w:ascii="Book Antiqua" w:eastAsia="Calibri" w:hAnsi="Book Antiqua"/>
                <w:bCs/>
                <w:vertAlign w:val="superscript"/>
                <w:lang w:val="en-US"/>
              </w:rPr>
              <w:t>2</w:t>
            </w:r>
          </w:p>
        </w:tc>
        <w:tc>
          <w:tcPr>
            <w:tcW w:w="1048" w:type="pct"/>
          </w:tcPr>
          <w:p w14:paraId="088A4BD4" w14:textId="7777777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30.65 </w:t>
            </w:r>
            <w:r w:rsidRPr="00F056FE">
              <w:rPr>
                <w:rFonts w:ascii="Book Antiqua" w:eastAsia="Calibri" w:hAnsi="Book Antiqua"/>
                <w:bCs/>
                <w:lang w:val="en-US"/>
              </w:rPr>
              <w:sym w:font="Symbol" w:char="F0B1"/>
            </w:r>
            <w:r w:rsidRPr="00F056FE">
              <w:rPr>
                <w:rFonts w:ascii="Book Antiqua" w:eastAsia="Calibri" w:hAnsi="Book Antiqua"/>
                <w:bCs/>
                <w:lang w:val="en-US"/>
              </w:rPr>
              <w:t>2.29</w:t>
            </w:r>
          </w:p>
        </w:tc>
        <w:tc>
          <w:tcPr>
            <w:tcW w:w="1128" w:type="pct"/>
          </w:tcPr>
          <w:p w14:paraId="3C8BACA1" w14:textId="7777777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34.34 </w:t>
            </w:r>
            <w:r w:rsidRPr="00F056FE">
              <w:rPr>
                <w:rFonts w:ascii="Book Antiqua" w:eastAsia="Calibri" w:hAnsi="Book Antiqua"/>
                <w:bCs/>
                <w:lang w:val="en-US"/>
              </w:rPr>
              <w:sym w:font="Symbol" w:char="F0B1"/>
            </w:r>
            <w:r w:rsidRPr="00F056FE">
              <w:rPr>
                <w:rFonts w:ascii="Book Antiqua" w:eastAsia="Calibri" w:hAnsi="Book Antiqua"/>
                <w:bCs/>
                <w:lang w:val="en-US"/>
              </w:rPr>
              <w:t xml:space="preserve"> 2.54</w:t>
            </w:r>
          </w:p>
        </w:tc>
        <w:tc>
          <w:tcPr>
            <w:tcW w:w="1209" w:type="pct"/>
          </w:tcPr>
          <w:p w14:paraId="556A6132" w14:textId="7777777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41.02 </w:t>
            </w:r>
            <w:r w:rsidRPr="00F056FE">
              <w:rPr>
                <w:rFonts w:ascii="Book Antiqua" w:eastAsia="Calibri" w:hAnsi="Book Antiqua"/>
                <w:bCs/>
                <w:lang w:val="en-US"/>
              </w:rPr>
              <w:sym w:font="Symbol" w:char="F0B1"/>
            </w:r>
            <w:r w:rsidRPr="00F056FE">
              <w:rPr>
                <w:rFonts w:ascii="Book Antiqua" w:eastAsia="Calibri" w:hAnsi="Book Antiqua"/>
                <w:bCs/>
                <w:lang w:val="en-US"/>
              </w:rPr>
              <w:t xml:space="preserve"> 4.44</w:t>
            </w:r>
          </w:p>
        </w:tc>
        <w:tc>
          <w:tcPr>
            <w:tcW w:w="566" w:type="pct"/>
          </w:tcPr>
          <w:p w14:paraId="6D1FAAA8" w14:textId="77777777" w:rsidR="00993014" w:rsidRPr="00F056FE" w:rsidRDefault="00993014" w:rsidP="009F6787">
            <w:pPr>
              <w:spacing w:line="360" w:lineRule="auto"/>
              <w:jc w:val="both"/>
              <w:rPr>
                <w:rFonts w:ascii="Book Antiqua" w:eastAsia="Calibri" w:hAnsi="Book Antiqua" w:cs="Times New Roman"/>
                <w:lang w:val="en-US"/>
              </w:rPr>
            </w:pPr>
            <w:r w:rsidRPr="00F056FE">
              <w:rPr>
                <w:rFonts w:ascii="Book Antiqua" w:eastAsia="Calibri" w:hAnsi="Book Antiqua"/>
                <w:lang w:val="en-US"/>
              </w:rPr>
              <w:t>&lt;</w:t>
            </w:r>
            <w:r w:rsidR="00351570" w:rsidRPr="00F056FE">
              <w:rPr>
                <w:rFonts w:ascii="Book Antiqua" w:eastAsia="Calibri" w:hAnsi="Book Antiqua"/>
                <w:lang w:val="en-US"/>
              </w:rPr>
              <w:t xml:space="preserve"> </w:t>
            </w:r>
            <w:r w:rsidRPr="00F056FE">
              <w:rPr>
                <w:rFonts w:ascii="Book Antiqua" w:eastAsia="Calibri" w:hAnsi="Book Antiqua"/>
                <w:lang w:val="en-US"/>
              </w:rPr>
              <w:t>0.001</w:t>
            </w:r>
          </w:p>
        </w:tc>
      </w:tr>
      <w:tr w:rsidR="00993014" w:rsidRPr="00F056FE" w14:paraId="002D02FA" w14:textId="77777777" w:rsidTr="009F6787">
        <w:tc>
          <w:tcPr>
            <w:tcW w:w="1048" w:type="pct"/>
          </w:tcPr>
          <w:p w14:paraId="02DED224" w14:textId="7777777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BMI </w:t>
            </w:r>
            <w:r w:rsidRPr="00F056FE">
              <w:rPr>
                <w:rFonts w:ascii="Book Antiqua" w:eastAsia="Calibri" w:hAnsi="Book Antiqua"/>
                <w:bCs/>
                <w:i/>
                <w:iCs/>
                <w:lang w:val="en-US"/>
              </w:rPr>
              <w:t>z</w:t>
            </w:r>
            <w:r w:rsidRPr="00F056FE">
              <w:rPr>
                <w:rFonts w:ascii="Book Antiqua" w:eastAsia="Calibri" w:hAnsi="Book Antiqua"/>
                <w:bCs/>
                <w:lang w:val="en-US"/>
              </w:rPr>
              <w:t>-score</w:t>
            </w:r>
          </w:p>
        </w:tc>
        <w:tc>
          <w:tcPr>
            <w:tcW w:w="1048" w:type="pct"/>
          </w:tcPr>
          <w:p w14:paraId="3930572A" w14:textId="7777777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1.97 </w:t>
            </w:r>
            <w:r w:rsidRPr="00F056FE">
              <w:rPr>
                <w:rFonts w:ascii="Book Antiqua" w:eastAsia="Calibri" w:hAnsi="Book Antiqua"/>
                <w:bCs/>
                <w:lang w:val="en-US"/>
              </w:rPr>
              <w:sym w:font="Symbol" w:char="F0B1"/>
            </w:r>
            <w:r w:rsidRPr="00F056FE">
              <w:rPr>
                <w:rFonts w:ascii="Book Antiqua" w:eastAsia="Calibri" w:hAnsi="Book Antiqua"/>
                <w:bCs/>
                <w:lang w:val="en-US"/>
              </w:rPr>
              <w:t xml:space="preserve"> 0.19</w:t>
            </w:r>
          </w:p>
        </w:tc>
        <w:tc>
          <w:tcPr>
            <w:tcW w:w="1128" w:type="pct"/>
          </w:tcPr>
          <w:p w14:paraId="0E8CC6EC" w14:textId="7777777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2.35 </w:t>
            </w:r>
            <w:r w:rsidRPr="00F056FE">
              <w:rPr>
                <w:rFonts w:ascii="Book Antiqua" w:eastAsia="Calibri" w:hAnsi="Book Antiqua"/>
                <w:bCs/>
                <w:lang w:val="en-US"/>
              </w:rPr>
              <w:sym w:font="Symbol" w:char="F0B1"/>
            </w:r>
            <w:r w:rsidRPr="00F056FE">
              <w:rPr>
                <w:rFonts w:ascii="Book Antiqua" w:eastAsia="Calibri" w:hAnsi="Book Antiqua"/>
                <w:bCs/>
                <w:lang w:val="en-US"/>
              </w:rPr>
              <w:t xml:space="preserve"> 0.15</w:t>
            </w:r>
          </w:p>
        </w:tc>
        <w:tc>
          <w:tcPr>
            <w:tcW w:w="1209" w:type="pct"/>
          </w:tcPr>
          <w:p w14:paraId="49B7FBFD" w14:textId="7777777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2.68 </w:t>
            </w:r>
            <w:r w:rsidRPr="00F056FE">
              <w:rPr>
                <w:rFonts w:ascii="Book Antiqua" w:eastAsia="Calibri" w:hAnsi="Book Antiqua"/>
                <w:bCs/>
                <w:lang w:val="en-US"/>
              </w:rPr>
              <w:sym w:font="Symbol" w:char="F0B1"/>
            </w:r>
            <w:r w:rsidRPr="00F056FE">
              <w:rPr>
                <w:rFonts w:ascii="Book Antiqua" w:eastAsia="Calibri" w:hAnsi="Book Antiqua"/>
                <w:bCs/>
                <w:lang w:val="en-US"/>
              </w:rPr>
              <w:t xml:space="preserve"> 0.24</w:t>
            </w:r>
          </w:p>
        </w:tc>
        <w:tc>
          <w:tcPr>
            <w:tcW w:w="566" w:type="pct"/>
          </w:tcPr>
          <w:p w14:paraId="324AF1DA" w14:textId="77777777" w:rsidR="00993014" w:rsidRPr="00F056FE" w:rsidRDefault="00993014" w:rsidP="009F6787">
            <w:pPr>
              <w:spacing w:line="360" w:lineRule="auto"/>
              <w:jc w:val="both"/>
              <w:rPr>
                <w:rFonts w:ascii="Book Antiqua" w:eastAsia="Calibri" w:hAnsi="Book Antiqua" w:cs="Times New Roman"/>
                <w:lang w:val="en-US"/>
              </w:rPr>
            </w:pPr>
            <w:r w:rsidRPr="00F056FE">
              <w:rPr>
                <w:rFonts w:ascii="Book Antiqua" w:eastAsia="Calibri" w:hAnsi="Book Antiqua"/>
                <w:lang w:val="en-US"/>
              </w:rPr>
              <w:t>&lt;</w:t>
            </w:r>
            <w:r w:rsidR="00351570" w:rsidRPr="00F056FE">
              <w:rPr>
                <w:rFonts w:ascii="Book Antiqua" w:eastAsia="Calibri" w:hAnsi="Book Antiqua"/>
                <w:lang w:val="en-US"/>
              </w:rPr>
              <w:t xml:space="preserve"> </w:t>
            </w:r>
            <w:r w:rsidRPr="00F056FE">
              <w:rPr>
                <w:rFonts w:ascii="Book Antiqua" w:eastAsia="Calibri" w:hAnsi="Book Antiqua"/>
                <w:lang w:val="en-US"/>
              </w:rPr>
              <w:t>0.001</w:t>
            </w:r>
          </w:p>
        </w:tc>
      </w:tr>
      <w:tr w:rsidR="00993014" w:rsidRPr="00F056FE" w14:paraId="2F7F6303" w14:textId="77777777" w:rsidTr="009F6787">
        <w:tc>
          <w:tcPr>
            <w:tcW w:w="1048" w:type="pct"/>
          </w:tcPr>
          <w:p w14:paraId="59D7EEEF" w14:textId="135B3EE0"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VO</w:t>
            </w:r>
            <w:r w:rsidRPr="00F056FE">
              <w:rPr>
                <w:rFonts w:ascii="Book Antiqua" w:eastAsia="Calibri" w:hAnsi="Book Antiqua"/>
                <w:bCs/>
                <w:vertAlign w:val="subscript"/>
                <w:lang w:val="en-US"/>
              </w:rPr>
              <w:t>2</w:t>
            </w:r>
            <w:r w:rsidRPr="00F056FE">
              <w:rPr>
                <w:rFonts w:ascii="Book Antiqua" w:eastAsia="Calibri" w:hAnsi="Book Antiqua"/>
                <w:bCs/>
                <w:lang w:val="en-US"/>
              </w:rPr>
              <w:t xml:space="preserve">max </w:t>
            </w:r>
            <w:r w:rsidR="00606562" w:rsidRPr="00F056FE">
              <w:rPr>
                <w:rFonts w:ascii="Book Antiqua" w:eastAsia="Calibri" w:hAnsi="Book Antiqua"/>
                <w:bCs/>
                <w:lang w:val="en-US"/>
              </w:rPr>
              <w:t xml:space="preserve">in </w:t>
            </w:r>
            <w:r w:rsidR="004B0AAA" w:rsidRPr="00F056FE">
              <w:rPr>
                <w:rFonts w:ascii="Book Antiqua" w:eastAsia="Calibri" w:hAnsi="Book Antiqua"/>
                <w:bCs/>
                <w:lang w:val="en-US"/>
              </w:rPr>
              <w:t>L</w:t>
            </w:r>
            <w:r w:rsidRPr="00F056FE">
              <w:rPr>
                <w:rFonts w:ascii="Book Antiqua" w:eastAsia="Calibri" w:hAnsi="Book Antiqua"/>
                <w:bCs/>
                <w:lang w:val="en-US"/>
              </w:rPr>
              <w:t>/min</w:t>
            </w:r>
          </w:p>
        </w:tc>
        <w:tc>
          <w:tcPr>
            <w:tcW w:w="1048" w:type="pct"/>
          </w:tcPr>
          <w:p w14:paraId="4BF636EB" w14:textId="7777777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2.55 </w:t>
            </w:r>
            <w:r w:rsidRPr="00F056FE">
              <w:rPr>
                <w:rFonts w:ascii="Book Antiqua" w:eastAsia="Calibri" w:hAnsi="Book Antiqua"/>
                <w:bCs/>
                <w:lang w:val="en-US"/>
              </w:rPr>
              <w:sym w:font="Symbol" w:char="F0B1"/>
            </w:r>
            <w:r w:rsidRPr="00F056FE">
              <w:rPr>
                <w:rFonts w:ascii="Book Antiqua" w:eastAsia="Calibri" w:hAnsi="Book Antiqua"/>
                <w:bCs/>
                <w:lang w:val="en-US"/>
              </w:rPr>
              <w:t xml:space="preserve"> 0.44</w:t>
            </w:r>
          </w:p>
        </w:tc>
        <w:tc>
          <w:tcPr>
            <w:tcW w:w="1128" w:type="pct"/>
          </w:tcPr>
          <w:p w14:paraId="3FA5B368" w14:textId="7777777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2.66 </w:t>
            </w:r>
            <w:r w:rsidRPr="00F056FE">
              <w:rPr>
                <w:rFonts w:ascii="Book Antiqua" w:eastAsia="Calibri" w:hAnsi="Book Antiqua"/>
                <w:bCs/>
                <w:lang w:val="en-US"/>
              </w:rPr>
              <w:sym w:font="Symbol" w:char="F0B1"/>
            </w:r>
            <w:r w:rsidRPr="00F056FE">
              <w:rPr>
                <w:rFonts w:ascii="Book Antiqua" w:eastAsia="Calibri" w:hAnsi="Book Antiqua"/>
                <w:bCs/>
                <w:lang w:val="en-US"/>
              </w:rPr>
              <w:t xml:space="preserve"> 20.54</w:t>
            </w:r>
          </w:p>
        </w:tc>
        <w:tc>
          <w:tcPr>
            <w:tcW w:w="1209" w:type="pct"/>
          </w:tcPr>
          <w:p w14:paraId="52E0750C" w14:textId="7777777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2.77 </w:t>
            </w:r>
            <w:r w:rsidRPr="00F056FE">
              <w:rPr>
                <w:rFonts w:ascii="Book Antiqua" w:eastAsia="Calibri" w:hAnsi="Book Antiqua"/>
                <w:bCs/>
                <w:lang w:val="en-US"/>
              </w:rPr>
              <w:sym w:font="Symbol" w:char="F0B1"/>
            </w:r>
            <w:r w:rsidRPr="00F056FE">
              <w:rPr>
                <w:rFonts w:ascii="Book Antiqua" w:eastAsia="Calibri" w:hAnsi="Book Antiqua"/>
                <w:bCs/>
                <w:lang w:val="en-US"/>
              </w:rPr>
              <w:t xml:space="preserve"> 0.53</w:t>
            </w:r>
          </w:p>
        </w:tc>
        <w:tc>
          <w:tcPr>
            <w:tcW w:w="566" w:type="pct"/>
          </w:tcPr>
          <w:p w14:paraId="07F72627" w14:textId="7777777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0.064</w:t>
            </w:r>
          </w:p>
        </w:tc>
      </w:tr>
      <w:tr w:rsidR="00993014" w:rsidRPr="00F056FE" w14:paraId="6FF3ACAA" w14:textId="77777777" w:rsidTr="009F6787">
        <w:trPr>
          <w:trHeight w:val="315"/>
        </w:trPr>
        <w:tc>
          <w:tcPr>
            <w:tcW w:w="1048" w:type="pct"/>
          </w:tcPr>
          <w:p w14:paraId="45063073" w14:textId="2E2CB473" w:rsidR="00993014" w:rsidRPr="00F056FE" w:rsidRDefault="00993014" w:rsidP="003640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VO</w:t>
            </w:r>
            <w:r w:rsidRPr="00F056FE">
              <w:rPr>
                <w:rFonts w:ascii="Book Antiqua" w:eastAsia="Calibri" w:hAnsi="Book Antiqua"/>
                <w:bCs/>
                <w:vertAlign w:val="subscript"/>
                <w:lang w:val="en-US"/>
              </w:rPr>
              <w:t>2</w:t>
            </w:r>
            <w:r w:rsidRPr="00F056FE">
              <w:rPr>
                <w:rFonts w:ascii="Book Antiqua" w:eastAsia="Calibri" w:hAnsi="Book Antiqua"/>
                <w:bCs/>
                <w:lang w:val="en-US"/>
              </w:rPr>
              <w:t xml:space="preserve">max </w:t>
            </w:r>
            <w:r w:rsidR="00606562" w:rsidRPr="00F056FE">
              <w:rPr>
                <w:rFonts w:ascii="Book Antiqua" w:eastAsia="Calibri" w:hAnsi="Book Antiqua"/>
                <w:bCs/>
                <w:lang w:val="en-US"/>
              </w:rPr>
              <w:t xml:space="preserve">in </w:t>
            </w:r>
            <w:r w:rsidRPr="00F056FE">
              <w:rPr>
                <w:rFonts w:ascii="Book Antiqua" w:eastAsia="Calibri" w:hAnsi="Book Antiqua"/>
                <w:bCs/>
                <w:lang w:val="en-US"/>
              </w:rPr>
              <w:t>m</w:t>
            </w:r>
            <w:r w:rsidR="00364087" w:rsidRPr="00F056FE">
              <w:rPr>
                <w:rFonts w:ascii="Book Antiqua" w:eastAsia="Calibri" w:hAnsi="Book Antiqua"/>
                <w:bCs/>
                <w:lang w:val="en-US"/>
              </w:rPr>
              <w:t>L</w:t>
            </w:r>
            <w:r w:rsidRPr="00F056FE">
              <w:rPr>
                <w:rFonts w:ascii="Book Antiqua" w:eastAsia="Calibri" w:hAnsi="Book Antiqua"/>
                <w:bCs/>
                <w:lang w:val="en-US"/>
              </w:rPr>
              <w:t>/min/kg TBW</w:t>
            </w:r>
          </w:p>
        </w:tc>
        <w:tc>
          <w:tcPr>
            <w:tcW w:w="1048" w:type="pct"/>
          </w:tcPr>
          <w:p w14:paraId="197D74C3" w14:textId="7777777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29.68 </w:t>
            </w:r>
            <w:r w:rsidRPr="00F056FE">
              <w:rPr>
                <w:rFonts w:ascii="Book Antiqua" w:eastAsia="Calibri" w:hAnsi="Book Antiqua"/>
                <w:bCs/>
                <w:lang w:val="en-US"/>
              </w:rPr>
              <w:sym w:font="Symbol" w:char="F0B1"/>
            </w:r>
            <w:r w:rsidRPr="00F056FE">
              <w:rPr>
                <w:rFonts w:ascii="Book Antiqua" w:eastAsia="Calibri" w:hAnsi="Book Antiqua"/>
                <w:bCs/>
                <w:lang w:val="en-US"/>
              </w:rPr>
              <w:t xml:space="preserve"> 3.53</w:t>
            </w:r>
          </w:p>
        </w:tc>
        <w:tc>
          <w:tcPr>
            <w:tcW w:w="1128" w:type="pct"/>
          </w:tcPr>
          <w:p w14:paraId="7CF50D2A" w14:textId="7777777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27.69 </w:t>
            </w:r>
            <w:r w:rsidRPr="00F056FE">
              <w:rPr>
                <w:rFonts w:ascii="Book Antiqua" w:eastAsia="Calibri" w:hAnsi="Book Antiqua"/>
                <w:bCs/>
                <w:lang w:val="en-US"/>
              </w:rPr>
              <w:sym w:font="Symbol" w:char="F0B1"/>
            </w:r>
            <w:r w:rsidRPr="00F056FE">
              <w:rPr>
                <w:rFonts w:ascii="Book Antiqua" w:eastAsia="Calibri" w:hAnsi="Book Antiqua"/>
                <w:bCs/>
                <w:lang w:val="en-US"/>
              </w:rPr>
              <w:t xml:space="preserve"> 3.83</w:t>
            </w:r>
          </w:p>
        </w:tc>
        <w:tc>
          <w:tcPr>
            <w:tcW w:w="1209" w:type="pct"/>
          </w:tcPr>
          <w:p w14:paraId="60070A87" w14:textId="7777777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23.95 </w:t>
            </w:r>
            <w:r w:rsidRPr="00F056FE">
              <w:rPr>
                <w:rFonts w:ascii="Book Antiqua" w:eastAsia="Calibri" w:hAnsi="Book Antiqua"/>
                <w:bCs/>
                <w:lang w:val="en-US"/>
              </w:rPr>
              <w:sym w:font="Symbol" w:char="F0B1"/>
            </w:r>
            <w:r w:rsidRPr="00F056FE">
              <w:rPr>
                <w:rFonts w:ascii="Book Antiqua" w:eastAsia="Calibri" w:hAnsi="Book Antiqua"/>
                <w:bCs/>
                <w:lang w:val="en-US"/>
              </w:rPr>
              <w:t xml:space="preserve"> 3.60</w:t>
            </w:r>
          </w:p>
        </w:tc>
        <w:tc>
          <w:tcPr>
            <w:tcW w:w="566" w:type="pct"/>
          </w:tcPr>
          <w:p w14:paraId="092BCA11" w14:textId="77777777" w:rsidR="00993014" w:rsidRPr="00F056FE" w:rsidRDefault="00993014" w:rsidP="009F6787">
            <w:pPr>
              <w:spacing w:line="360" w:lineRule="auto"/>
              <w:jc w:val="both"/>
              <w:rPr>
                <w:rFonts w:ascii="Book Antiqua" w:eastAsia="Calibri" w:hAnsi="Book Antiqua" w:cs="Times New Roman"/>
                <w:lang w:val="en-US"/>
              </w:rPr>
            </w:pPr>
            <w:r w:rsidRPr="00F056FE">
              <w:rPr>
                <w:rFonts w:ascii="Book Antiqua" w:eastAsia="Calibri" w:hAnsi="Book Antiqua"/>
                <w:lang w:val="en-US"/>
              </w:rPr>
              <w:t>&lt;</w:t>
            </w:r>
            <w:r w:rsidR="00364087" w:rsidRPr="00F056FE">
              <w:rPr>
                <w:rFonts w:ascii="Book Antiqua" w:eastAsia="Calibri" w:hAnsi="Book Antiqua"/>
                <w:lang w:val="en-US"/>
              </w:rPr>
              <w:t xml:space="preserve"> </w:t>
            </w:r>
            <w:r w:rsidRPr="00F056FE">
              <w:rPr>
                <w:rFonts w:ascii="Book Antiqua" w:eastAsia="Calibri" w:hAnsi="Book Antiqua"/>
                <w:lang w:val="en-US"/>
              </w:rPr>
              <w:t>0.001</w:t>
            </w:r>
          </w:p>
        </w:tc>
      </w:tr>
      <w:tr w:rsidR="00364087" w:rsidRPr="00F056FE" w14:paraId="548FFFE8" w14:textId="77777777" w:rsidTr="009F6787">
        <w:trPr>
          <w:trHeight w:val="315"/>
        </w:trPr>
        <w:tc>
          <w:tcPr>
            <w:tcW w:w="1048" w:type="pct"/>
          </w:tcPr>
          <w:p w14:paraId="7233E254" w14:textId="78C3445D" w:rsidR="00364087" w:rsidRPr="00F056FE" w:rsidRDefault="00364087"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VO</w:t>
            </w:r>
            <w:r w:rsidRPr="00F056FE">
              <w:rPr>
                <w:rFonts w:ascii="Book Antiqua" w:eastAsia="Calibri" w:hAnsi="Book Antiqua"/>
                <w:bCs/>
                <w:vertAlign w:val="subscript"/>
                <w:lang w:val="en-US"/>
              </w:rPr>
              <w:t>2</w:t>
            </w:r>
            <w:r w:rsidRPr="00F056FE">
              <w:rPr>
                <w:rFonts w:ascii="Book Antiqua" w:eastAsia="Calibri" w:hAnsi="Book Antiqua"/>
                <w:bCs/>
                <w:lang w:val="en-US"/>
              </w:rPr>
              <w:t>max</w:t>
            </w:r>
            <w:r w:rsidR="006C4AD9" w:rsidRPr="00F056FE">
              <w:rPr>
                <w:rFonts w:ascii="Book Antiqua" w:hAnsi="Book Antiqua"/>
                <w:bCs/>
                <w:lang w:val="en-US" w:eastAsia="zh-CN"/>
              </w:rPr>
              <w:t xml:space="preserve"> </w:t>
            </w:r>
            <w:r w:rsidR="00606562" w:rsidRPr="00F056FE">
              <w:rPr>
                <w:rFonts w:ascii="Book Antiqua" w:eastAsia="Calibri" w:hAnsi="Book Antiqua"/>
                <w:bCs/>
                <w:lang w:val="en-US"/>
              </w:rPr>
              <w:t xml:space="preserve">in </w:t>
            </w:r>
            <w:r w:rsidRPr="00F056FE">
              <w:rPr>
                <w:rFonts w:ascii="Book Antiqua" w:eastAsia="Calibri" w:hAnsi="Book Antiqua"/>
                <w:bCs/>
                <w:lang w:val="en-US"/>
              </w:rPr>
              <w:t>m</w:t>
            </w:r>
            <w:r w:rsidR="006C4AD9" w:rsidRPr="00F056FE">
              <w:rPr>
                <w:rFonts w:ascii="Book Antiqua" w:eastAsia="Calibri" w:hAnsi="Book Antiqua"/>
                <w:bCs/>
                <w:lang w:val="en-US"/>
              </w:rPr>
              <w:t>L</w:t>
            </w:r>
            <w:r w:rsidRPr="00F056FE">
              <w:rPr>
                <w:rFonts w:ascii="Book Antiqua" w:eastAsia="Calibri" w:hAnsi="Book Antiqua"/>
                <w:bCs/>
                <w:lang w:val="en-US"/>
              </w:rPr>
              <w:t>/min/kg FFM</w:t>
            </w:r>
          </w:p>
        </w:tc>
        <w:tc>
          <w:tcPr>
            <w:tcW w:w="1048" w:type="pct"/>
          </w:tcPr>
          <w:p w14:paraId="4B7E91FF" w14:textId="77777777" w:rsidR="00364087" w:rsidRPr="00F056FE" w:rsidRDefault="00364087" w:rsidP="009F6787">
            <w:pPr>
              <w:spacing w:line="360" w:lineRule="auto"/>
              <w:jc w:val="both"/>
              <w:rPr>
                <w:rFonts w:ascii="Book Antiqua" w:eastAsia="Calibri" w:hAnsi="Book Antiqua"/>
                <w:bCs/>
                <w:lang w:val="en-US"/>
              </w:rPr>
            </w:pPr>
            <w:r w:rsidRPr="00F056FE">
              <w:rPr>
                <w:rFonts w:ascii="Book Antiqua" w:eastAsia="Calibri" w:hAnsi="Book Antiqua"/>
                <w:bCs/>
                <w:lang w:val="en-US"/>
              </w:rPr>
              <w:t xml:space="preserve">46.48 </w:t>
            </w:r>
            <w:r w:rsidRPr="00F056FE">
              <w:rPr>
                <w:rFonts w:ascii="Book Antiqua" w:eastAsia="Calibri" w:hAnsi="Book Antiqua"/>
                <w:bCs/>
                <w:lang w:val="en-US"/>
              </w:rPr>
              <w:sym w:font="Symbol" w:char="F0B1"/>
            </w:r>
            <w:r w:rsidRPr="00F056FE">
              <w:rPr>
                <w:rFonts w:ascii="Book Antiqua" w:eastAsia="Calibri" w:hAnsi="Book Antiqua"/>
                <w:bCs/>
                <w:lang w:val="en-US"/>
              </w:rPr>
              <w:t xml:space="preserve"> 4.46</w:t>
            </w:r>
          </w:p>
        </w:tc>
        <w:tc>
          <w:tcPr>
            <w:tcW w:w="1128" w:type="pct"/>
          </w:tcPr>
          <w:p w14:paraId="51B3C99D" w14:textId="77777777" w:rsidR="00364087" w:rsidRPr="00F056FE" w:rsidRDefault="00364087" w:rsidP="009F6787">
            <w:pPr>
              <w:spacing w:line="360" w:lineRule="auto"/>
              <w:jc w:val="both"/>
              <w:rPr>
                <w:rFonts w:ascii="Book Antiqua" w:eastAsia="Calibri" w:hAnsi="Book Antiqua"/>
                <w:bCs/>
                <w:lang w:val="en-US"/>
              </w:rPr>
            </w:pPr>
            <w:r w:rsidRPr="00F056FE">
              <w:rPr>
                <w:rFonts w:ascii="Book Antiqua" w:eastAsia="Calibri" w:hAnsi="Book Antiqua"/>
                <w:bCs/>
                <w:lang w:val="en-US"/>
              </w:rPr>
              <w:t xml:space="preserve">45.38 </w:t>
            </w:r>
            <w:r w:rsidRPr="00F056FE">
              <w:rPr>
                <w:rFonts w:ascii="Book Antiqua" w:eastAsia="Calibri" w:hAnsi="Book Antiqua"/>
                <w:bCs/>
                <w:lang w:val="en-US"/>
              </w:rPr>
              <w:sym w:font="Symbol" w:char="F0B1"/>
            </w:r>
            <w:r w:rsidRPr="00F056FE">
              <w:rPr>
                <w:rFonts w:ascii="Book Antiqua" w:eastAsia="Calibri" w:hAnsi="Book Antiqua"/>
                <w:bCs/>
                <w:lang w:val="en-US"/>
              </w:rPr>
              <w:t xml:space="preserve"> 5.90</w:t>
            </w:r>
          </w:p>
        </w:tc>
        <w:tc>
          <w:tcPr>
            <w:tcW w:w="1209" w:type="pct"/>
          </w:tcPr>
          <w:p w14:paraId="794A6E0A" w14:textId="77777777" w:rsidR="00364087" w:rsidRPr="00F056FE" w:rsidRDefault="00364087" w:rsidP="009F6787">
            <w:pPr>
              <w:spacing w:line="360" w:lineRule="auto"/>
              <w:jc w:val="both"/>
              <w:rPr>
                <w:rFonts w:ascii="Book Antiqua" w:eastAsia="Calibri" w:hAnsi="Book Antiqua"/>
                <w:bCs/>
                <w:lang w:val="en-US"/>
              </w:rPr>
            </w:pPr>
            <w:r w:rsidRPr="00F056FE">
              <w:rPr>
                <w:rFonts w:ascii="Book Antiqua" w:eastAsia="Calibri" w:hAnsi="Book Antiqua"/>
                <w:bCs/>
                <w:lang w:val="en-US"/>
              </w:rPr>
              <w:t xml:space="preserve">43.63 </w:t>
            </w:r>
            <w:r w:rsidRPr="00F056FE">
              <w:rPr>
                <w:rFonts w:ascii="Book Antiqua" w:eastAsia="Calibri" w:hAnsi="Book Antiqua"/>
                <w:bCs/>
                <w:lang w:val="en-US"/>
              </w:rPr>
              <w:sym w:font="Symbol" w:char="F0B1"/>
            </w:r>
            <w:r w:rsidRPr="00F056FE">
              <w:rPr>
                <w:rFonts w:ascii="Book Antiqua" w:eastAsia="Calibri" w:hAnsi="Book Antiqua"/>
                <w:bCs/>
                <w:lang w:val="en-US"/>
              </w:rPr>
              <w:t xml:space="preserve"> 6.71</w:t>
            </w:r>
          </w:p>
        </w:tc>
        <w:tc>
          <w:tcPr>
            <w:tcW w:w="566" w:type="pct"/>
          </w:tcPr>
          <w:p w14:paraId="376C65F4" w14:textId="77777777" w:rsidR="00364087" w:rsidRPr="00F056FE" w:rsidRDefault="00364087" w:rsidP="009F6787">
            <w:pPr>
              <w:spacing w:line="360" w:lineRule="auto"/>
              <w:jc w:val="both"/>
              <w:rPr>
                <w:rFonts w:ascii="Book Antiqua" w:eastAsia="Calibri" w:hAnsi="Book Antiqua"/>
                <w:lang w:val="en-US"/>
              </w:rPr>
            </w:pPr>
            <w:r w:rsidRPr="00F056FE">
              <w:rPr>
                <w:rFonts w:ascii="Book Antiqua" w:eastAsia="Calibri" w:hAnsi="Book Antiqua"/>
                <w:lang w:val="en-US"/>
              </w:rPr>
              <w:t>0.003</w:t>
            </w:r>
          </w:p>
        </w:tc>
      </w:tr>
      <w:tr w:rsidR="00993014" w:rsidRPr="00F056FE" w14:paraId="64BEE6B6" w14:textId="77777777" w:rsidTr="009F6787">
        <w:tc>
          <w:tcPr>
            <w:tcW w:w="1048" w:type="pct"/>
          </w:tcPr>
          <w:p w14:paraId="33593EF3" w14:textId="273C923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Fasting glucose </w:t>
            </w:r>
            <w:r w:rsidR="00606562" w:rsidRPr="00F056FE">
              <w:rPr>
                <w:rFonts w:ascii="Book Antiqua" w:eastAsia="Calibri" w:hAnsi="Book Antiqua"/>
                <w:bCs/>
                <w:lang w:val="en-US"/>
              </w:rPr>
              <w:t xml:space="preserve">in </w:t>
            </w:r>
            <w:r w:rsidRPr="00F056FE">
              <w:rPr>
                <w:rFonts w:ascii="Book Antiqua" w:eastAsia="Calibri" w:hAnsi="Book Antiqua"/>
                <w:bCs/>
                <w:lang w:val="en-US"/>
              </w:rPr>
              <w:t>mmol/</w:t>
            </w:r>
            <w:r w:rsidR="00BD70E1" w:rsidRPr="00F056FE">
              <w:rPr>
                <w:rFonts w:ascii="Book Antiqua" w:eastAsia="Calibri" w:hAnsi="Book Antiqua"/>
                <w:bCs/>
                <w:lang w:val="en-US"/>
              </w:rPr>
              <w:t>L</w:t>
            </w:r>
          </w:p>
        </w:tc>
        <w:tc>
          <w:tcPr>
            <w:tcW w:w="1048" w:type="pct"/>
          </w:tcPr>
          <w:p w14:paraId="01D0B7B0" w14:textId="7777777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4.99 </w:t>
            </w:r>
            <w:r w:rsidRPr="00F056FE">
              <w:rPr>
                <w:rFonts w:ascii="Book Antiqua" w:eastAsia="Calibri" w:hAnsi="Book Antiqua"/>
                <w:bCs/>
                <w:lang w:val="en-US"/>
              </w:rPr>
              <w:sym w:font="Symbol" w:char="F0B1"/>
            </w:r>
            <w:r w:rsidRPr="00F056FE">
              <w:rPr>
                <w:rFonts w:ascii="Book Antiqua" w:eastAsia="Calibri" w:hAnsi="Book Antiqua"/>
                <w:bCs/>
                <w:lang w:val="en-US"/>
              </w:rPr>
              <w:t xml:space="preserve"> 0.41</w:t>
            </w:r>
          </w:p>
        </w:tc>
        <w:tc>
          <w:tcPr>
            <w:tcW w:w="1128" w:type="pct"/>
          </w:tcPr>
          <w:p w14:paraId="3F239263" w14:textId="7777777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4.99 </w:t>
            </w:r>
            <w:r w:rsidRPr="00F056FE">
              <w:rPr>
                <w:rFonts w:ascii="Book Antiqua" w:eastAsia="Calibri" w:hAnsi="Book Antiqua"/>
                <w:bCs/>
                <w:lang w:val="en-US"/>
              </w:rPr>
              <w:sym w:font="Symbol" w:char="F0B1"/>
            </w:r>
            <w:r w:rsidRPr="00F056FE">
              <w:rPr>
                <w:rFonts w:ascii="Book Antiqua" w:eastAsia="Calibri" w:hAnsi="Book Antiqua"/>
                <w:bCs/>
                <w:lang w:val="en-US"/>
              </w:rPr>
              <w:t xml:space="preserve"> 0.47</w:t>
            </w:r>
          </w:p>
        </w:tc>
        <w:tc>
          <w:tcPr>
            <w:tcW w:w="1209" w:type="pct"/>
          </w:tcPr>
          <w:p w14:paraId="52B3A354" w14:textId="7777777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5.05 </w:t>
            </w:r>
            <w:r w:rsidRPr="00F056FE">
              <w:rPr>
                <w:rFonts w:ascii="Book Antiqua" w:eastAsia="Calibri" w:hAnsi="Book Antiqua"/>
                <w:bCs/>
                <w:lang w:val="en-US"/>
              </w:rPr>
              <w:sym w:font="Symbol" w:char="F0B1"/>
            </w:r>
            <w:r w:rsidRPr="00F056FE">
              <w:rPr>
                <w:rFonts w:ascii="Book Antiqua" w:eastAsia="Calibri" w:hAnsi="Book Antiqua"/>
                <w:bCs/>
                <w:lang w:val="en-US"/>
              </w:rPr>
              <w:t>0.38</w:t>
            </w:r>
          </w:p>
        </w:tc>
        <w:tc>
          <w:tcPr>
            <w:tcW w:w="566" w:type="pct"/>
          </w:tcPr>
          <w:p w14:paraId="508DA34F" w14:textId="7777777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0.708</w:t>
            </w:r>
          </w:p>
        </w:tc>
      </w:tr>
      <w:tr w:rsidR="00993014" w:rsidRPr="00F056FE" w14:paraId="17658307" w14:textId="77777777" w:rsidTr="00BD70E1">
        <w:tc>
          <w:tcPr>
            <w:tcW w:w="1048" w:type="pct"/>
          </w:tcPr>
          <w:p w14:paraId="0AA5CC3B" w14:textId="040BEFD5"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Fasting insulin </w:t>
            </w:r>
            <w:r w:rsidR="00606562" w:rsidRPr="00F056FE">
              <w:rPr>
                <w:rFonts w:ascii="Book Antiqua" w:eastAsia="Calibri" w:hAnsi="Book Antiqua"/>
                <w:bCs/>
                <w:lang w:val="en-US"/>
              </w:rPr>
              <w:t xml:space="preserve">in </w:t>
            </w:r>
            <w:r w:rsidRPr="00F056FE">
              <w:rPr>
                <w:rFonts w:ascii="Book Antiqua" w:eastAsia="Calibri" w:hAnsi="Book Antiqua"/>
                <w:bCs/>
                <w:lang w:val="en-US"/>
              </w:rPr>
              <w:t>mU/</w:t>
            </w:r>
            <w:r w:rsidR="00BD70E1" w:rsidRPr="00F056FE">
              <w:rPr>
                <w:rFonts w:ascii="Book Antiqua" w:eastAsia="Calibri" w:hAnsi="Book Antiqua"/>
                <w:bCs/>
                <w:lang w:val="en-US"/>
              </w:rPr>
              <w:t>L</w:t>
            </w:r>
          </w:p>
        </w:tc>
        <w:tc>
          <w:tcPr>
            <w:tcW w:w="1048" w:type="pct"/>
          </w:tcPr>
          <w:p w14:paraId="1598AD6E" w14:textId="7777777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25.00 </w:t>
            </w:r>
            <w:r w:rsidRPr="00F056FE">
              <w:rPr>
                <w:rFonts w:ascii="Book Antiqua" w:eastAsia="Calibri" w:hAnsi="Book Antiqua"/>
                <w:bCs/>
                <w:lang w:val="en-US"/>
              </w:rPr>
              <w:sym w:font="Symbol" w:char="F0B1"/>
            </w:r>
            <w:r w:rsidRPr="00F056FE">
              <w:rPr>
                <w:rFonts w:ascii="Book Antiqua" w:eastAsia="Calibri" w:hAnsi="Book Antiqua"/>
                <w:bCs/>
                <w:lang w:val="en-US"/>
              </w:rPr>
              <w:t>12.80</w:t>
            </w:r>
          </w:p>
        </w:tc>
        <w:tc>
          <w:tcPr>
            <w:tcW w:w="1128" w:type="pct"/>
          </w:tcPr>
          <w:p w14:paraId="1D421F11" w14:textId="7777777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28.45 </w:t>
            </w:r>
            <w:r w:rsidRPr="00F056FE">
              <w:rPr>
                <w:rFonts w:ascii="Book Antiqua" w:eastAsia="Calibri" w:hAnsi="Book Antiqua"/>
                <w:bCs/>
                <w:lang w:val="en-US"/>
              </w:rPr>
              <w:sym w:font="Symbol" w:char="F0B1"/>
            </w:r>
            <w:r w:rsidRPr="00F056FE">
              <w:rPr>
                <w:rFonts w:ascii="Book Antiqua" w:eastAsia="Calibri" w:hAnsi="Book Antiqua"/>
                <w:bCs/>
                <w:lang w:val="en-US"/>
              </w:rPr>
              <w:t xml:space="preserve"> 16.22</w:t>
            </w:r>
          </w:p>
        </w:tc>
        <w:tc>
          <w:tcPr>
            <w:tcW w:w="1209" w:type="pct"/>
          </w:tcPr>
          <w:p w14:paraId="0CAE9B4E" w14:textId="7777777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37.31 </w:t>
            </w:r>
            <w:r w:rsidRPr="00F056FE">
              <w:rPr>
                <w:rFonts w:ascii="Book Antiqua" w:eastAsia="Calibri" w:hAnsi="Book Antiqua"/>
                <w:bCs/>
                <w:lang w:val="en-US"/>
              </w:rPr>
              <w:sym w:font="Symbol" w:char="F0B1"/>
            </w:r>
            <w:r w:rsidR="00BD70E1" w:rsidRPr="00F056FE">
              <w:rPr>
                <w:rFonts w:ascii="Book Antiqua" w:eastAsia="Calibri" w:hAnsi="Book Antiqua"/>
                <w:bCs/>
                <w:lang w:val="en-US"/>
              </w:rPr>
              <w:t xml:space="preserve"> </w:t>
            </w:r>
            <w:r w:rsidRPr="00F056FE">
              <w:rPr>
                <w:rFonts w:ascii="Book Antiqua" w:eastAsia="Calibri" w:hAnsi="Book Antiqua"/>
                <w:bCs/>
                <w:lang w:val="en-US"/>
              </w:rPr>
              <w:t>21.11</w:t>
            </w:r>
          </w:p>
        </w:tc>
        <w:tc>
          <w:tcPr>
            <w:tcW w:w="566" w:type="pct"/>
          </w:tcPr>
          <w:p w14:paraId="2188C7CB" w14:textId="77777777" w:rsidR="00993014" w:rsidRPr="00F056FE" w:rsidRDefault="00993014" w:rsidP="009F6787">
            <w:pPr>
              <w:spacing w:line="360" w:lineRule="auto"/>
              <w:jc w:val="both"/>
              <w:rPr>
                <w:rFonts w:ascii="Book Antiqua" w:eastAsia="Calibri" w:hAnsi="Book Antiqua" w:cs="Times New Roman"/>
                <w:lang w:val="en-US"/>
              </w:rPr>
            </w:pPr>
            <w:r w:rsidRPr="00F056FE">
              <w:rPr>
                <w:rFonts w:ascii="Book Antiqua" w:eastAsia="Calibri" w:hAnsi="Book Antiqua"/>
                <w:lang w:val="en-US"/>
              </w:rPr>
              <w:t>&lt;</w:t>
            </w:r>
            <w:r w:rsidR="00BD70E1" w:rsidRPr="00F056FE">
              <w:rPr>
                <w:rFonts w:ascii="Book Antiqua" w:eastAsia="Calibri" w:hAnsi="Book Antiqua"/>
                <w:lang w:val="en-US"/>
              </w:rPr>
              <w:t xml:space="preserve"> </w:t>
            </w:r>
            <w:r w:rsidRPr="00F056FE">
              <w:rPr>
                <w:rFonts w:ascii="Book Antiqua" w:eastAsia="Calibri" w:hAnsi="Book Antiqua"/>
                <w:lang w:val="en-US"/>
              </w:rPr>
              <w:t>0.001</w:t>
            </w:r>
          </w:p>
        </w:tc>
      </w:tr>
      <w:tr w:rsidR="00993014" w:rsidRPr="00F056FE" w14:paraId="1A7A41F1" w14:textId="77777777" w:rsidTr="00BD70E1">
        <w:tc>
          <w:tcPr>
            <w:tcW w:w="1048" w:type="pct"/>
            <w:tcBorders>
              <w:bottom w:val="single" w:sz="4" w:space="0" w:color="auto"/>
            </w:tcBorders>
          </w:tcPr>
          <w:p w14:paraId="2C605393" w14:textId="7777777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HOMA-IR</w:t>
            </w:r>
          </w:p>
        </w:tc>
        <w:tc>
          <w:tcPr>
            <w:tcW w:w="1048" w:type="pct"/>
            <w:tcBorders>
              <w:bottom w:val="single" w:sz="4" w:space="0" w:color="auto"/>
            </w:tcBorders>
          </w:tcPr>
          <w:p w14:paraId="0672F271" w14:textId="7777777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5.78 </w:t>
            </w:r>
            <w:r w:rsidRPr="00F056FE">
              <w:rPr>
                <w:rFonts w:ascii="Book Antiqua" w:eastAsia="Calibri" w:hAnsi="Book Antiqua"/>
                <w:bCs/>
                <w:lang w:val="en-US"/>
              </w:rPr>
              <w:sym w:font="Symbol" w:char="F0B1"/>
            </w:r>
            <w:r w:rsidRPr="00F056FE">
              <w:rPr>
                <w:rFonts w:ascii="Book Antiqua" w:eastAsia="Calibri" w:hAnsi="Book Antiqua"/>
                <w:bCs/>
                <w:lang w:val="en-US"/>
              </w:rPr>
              <w:t xml:space="preserve"> 3.09</w:t>
            </w:r>
          </w:p>
        </w:tc>
        <w:tc>
          <w:tcPr>
            <w:tcW w:w="1128" w:type="pct"/>
            <w:tcBorders>
              <w:bottom w:val="single" w:sz="4" w:space="0" w:color="auto"/>
            </w:tcBorders>
          </w:tcPr>
          <w:p w14:paraId="02CB89D5" w14:textId="7777777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6.31 </w:t>
            </w:r>
            <w:r w:rsidRPr="00F056FE">
              <w:rPr>
                <w:rFonts w:ascii="Book Antiqua" w:eastAsia="Calibri" w:hAnsi="Book Antiqua"/>
                <w:bCs/>
                <w:lang w:val="en-US"/>
              </w:rPr>
              <w:sym w:font="Symbol" w:char="F0B1"/>
            </w:r>
            <w:r w:rsidRPr="00F056FE">
              <w:rPr>
                <w:rFonts w:ascii="Book Antiqua" w:eastAsia="Calibri" w:hAnsi="Book Antiqua"/>
                <w:bCs/>
                <w:lang w:val="en-US"/>
              </w:rPr>
              <w:t xml:space="preserve"> 3.68</w:t>
            </w:r>
          </w:p>
        </w:tc>
        <w:tc>
          <w:tcPr>
            <w:tcW w:w="1209" w:type="pct"/>
            <w:tcBorders>
              <w:bottom w:val="single" w:sz="4" w:space="0" w:color="auto"/>
            </w:tcBorders>
          </w:tcPr>
          <w:p w14:paraId="55736D5F" w14:textId="77777777" w:rsidR="00993014" w:rsidRPr="00F056FE" w:rsidRDefault="00993014" w:rsidP="009F6787">
            <w:pPr>
              <w:spacing w:line="360" w:lineRule="auto"/>
              <w:jc w:val="both"/>
              <w:rPr>
                <w:rFonts w:ascii="Book Antiqua" w:eastAsia="Calibri" w:hAnsi="Book Antiqua" w:cs="Times New Roman"/>
                <w:bCs/>
                <w:lang w:val="en-US"/>
              </w:rPr>
            </w:pPr>
            <w:r w:rsidRPr="00F056FE">
              <w:rPr>
                <w:rFonts w:ascii="Book Antiqua" w:eastAsia="Calibri" w:hAnsi="Book Antiqua"/>
                <w:bCs/>
                <w:lang w:val="en-US"/>
              </w:rPr>
              <w:t xml:space="preserve">8.49 </w:t>
            </w:r>
            <w:r w:rsidRPr="00F056FE">
              <w:rPr>
                <w:rFonts w:ascii="Book Antiqua" w:eastAsia="Calibri" w:hAnsi="Book Antiqua"/>
                <w:bCs/>
                <w:lang w:val="en-US"/>
              </w:rPr>
              <w:sym w:font="Symbol" w:char="F0B1"/>
            </w:r>
            <w:r w:rsidRPr="00F056FE">
              <w:rPr>
                <w:rFonts w:ascii="Book Antiqua" w:eastAsia="Calibri" w:hAnsi="Book Antiqua"/>
                <w:bCs/>
                <w:lang w:val="en-US"/>
              </w:rPr>
              <w:t xml:space="preserve"> 5.23</w:t>
            </w:r>
          </w:p>
        </w:tc>
        <w:tc>
          <w:tcPr>
            <w:tcW w:w="566" w:type="pct"/>
            <w:tcBorders>
              <w:bottom w:val="single" w:sz="4" w:space="0" w:color="auto"/>
            </w:tcBorders>
          </w:tcPr>
          <w:p w14:paraId="4837A9CF" w14:textId="77777777" w:rsidR="00993014" w:rsidRPr="00F056FE" w:rsidRDefault="00993014" w:rsidP="009F6787">
            <w:pPr>
              <w:spacing w:line="360" w:lineRule="auto"/>
              <w:jc w:val="both"/>
              <w:rPr>
                <w:rFonts w:ascii="Book Antiqua" w:eastAsia="Calibri" w:hAnsi="Book Antiqua" w:cs="Times New Roman"/>
                <w:lang w:val="en-US"/>
              </w:rPr>
            </w:pPr>
            <w:r w:rsidRPr="00F056FE">
              <w:rPr>
                <w:rFonts w:ascii="Book Antiqua" w:eastAsia="Calibri" w:hAnsi="Book Antiqua"/>
                <w:lang w:val="en-US"/>
              </w:rPr>
              <w:t>0.001</w:t>
            </w:r>
          </w:p>
        </w:tc>
      </w:tr>
    </w:tbl>
    <w:p w14:paraId="49D1C5C9" w14:textId="04798BE2" w:rsidR="00993014" w:rsidRPr="00F056FE" w:rsidRDefault="00BD70E1" w:rsidP="00993014">
      <w:pPr>
        <w:spacing w:line="360" w:lineRule="auto"/>
        <w:jc w:val="both"/>
        <w:rPr>
          <w:rFonts w:ascii="Book Antiqua" w:eastAsia="Calibri" w:hAnsi="Book Antiqua"/>
          <w:bCs/>
        </w:rPr>
      </w:pPr>
      <w:r w:rsidRPr="00F056FE">
        <w:rPr>
          <w:rFonts w:ascii="Book Antiqua" w:eastAsia="Calibri" w:hAnsi="Book Antiqua"/>
          <w:bCs/>
          <w:vertAlign w:val="superscript"/>
        </w:rPr>
        <w:t>1</w:t>
      </w:r>
      <w:r w:rsidR="00993014" w:rsidRPr="00F056FE">
        <w:rPr>
          <w:rFonts w:ascii="Book Antiqua" w:eastAsia="Calibri" w:hAnsi="Book Antiqua"/>
          <w:bCs/>
        </w:rPr>
        <w:t>ANOVA/Kruskal</w:t>
      </w:r>
      <w:r w:rsidR="00FD1365" w:rsidRPr="00F056FE">
        <w:rPr>
          <w:rFonts w:ascii="Book Antiqua" w:eastAsia="Calibri" w:hAnsi="Book Antiqua"/>
          <w:bCs/>
        </w:rPr>
        <w:t>-</w:t>
      </w:r>
      <w:r w:rsidR="00993014" w:rsidRPr="00F056FE">
        <w:rPr>
          <w:rFonts w:ascii="Book Antiqua" w:eastAsia="Calibri" w:hAnsi="Book Antiqua"/>
          <w:bCs/>
        </w:rPr>
        <w:t>Wallis, Scheffe post hoc test</w:t>
      </w:r>
      <w:r w:rsidR="00F145A9" w:rsidRPr="00F056FE">
        <w:rPr>
          <w:rFonts w:ascii="Book Antiqua" w:eastAsia="Calibri" w:hAnsi="Book Antiqua"/>
          <w:bCs/>
        </w:rPr>
        <w:t>.</w:t>
      </w:r>
      <w:r w:rsidR="00606562" w:rsidRPr="00F056FE">
        <w:rPr>
          <w:rFonts w:ascii="Book Antiqua" w:eastAsia="Calibri" w:hAnsi="Book Antiqua"/>
          <w:bCs/>
        </w:rPr>
        <w:t xml:space="preserve"> </w:t>
      </w:r>
      <w:r w:rsidR="00993014" w:rsidRPr="00F056FE">
        <w:rPr>
          <w:rFonts w:ascii="Book Antiqua" w:eastAsia="Calibri" w:hAnsi="Book Antiqua"/>
          <w:bCs/>
        </w:rPr>
        <w:t>BMI: Body mass index; FFM: Fat free mass; HOMA-IR</w:t>
      </w:r>
      <w:bookmarkStart w:id="0" w:name="_Hlk131252589"/>
      <w:r w:rsidR="00784D9F" w:rsidRPr="00F056FE">
        <w:rPr>
          <w:rFonts w:ascii="Book Antiqua" w:eastAsia="Calibri" w:hAnsi="Book Antiqua"/>
          <w:bCs/>
        </w:rPr>
        <w:t xml:space="preserve">: </w:t>
      </w:r>
      <w:r w:rsidR="00993014" w:rsidRPr="00F056FE">
        <w:rPr>
          <w:rFonts w:ascii="Book Antiqua" w:eastAsia="Calibri" w:hAnsi="Book Antiqua"/>
          <w:bCs/>
        </w:rPr>
        <w:t>Homeostatic model assessment of insulin resistance</w:t>
      </w:r>
      <w:bookmarkEnd w:id="0"/>
      <w:r w:rsidR="00BE33E1" w:rsidRPr="00F056FE">
        <w:rPr>
          <w:rFonts w:ascii="Book Antiqua" w:eastAsia="Calibri" w:hAnsi="Book Antiqua"/>
          <w:bCs/>
        </w:rPr>
        <w:t>; SD: Standard deviation</w:t>
      </w:r>
      <w:r w:rsidR="00606562" w:rsidRPr="00F056FE">
        <w:rPr>
          <w:rFonts w:ascii="Book Antiqua" w:eastAsia="Calibri" w:hAnsi="Book Antiqua"/>
          <w:bCs/>
        </w:rPr>
        <w:t>; TBW: Total body weight; VO</w:t>
      </w:r>
      <w:r w:rsidR="00606562" w:rsidRPr="00F056FE">
        <w:rPr>
          <w:rFonts w:ascii="Book Antiqua" w:eastAsia="Calibri" w:hAnsi="Book Antiqua"/>
          <w:bCs/>
          <w:vertAlign w:val="subscript"/>
        </w:rPr>
        <w:t>2</w:t>
      </w:r>
      <w:r w:rsidR="00606562" w:rsidRPr="00F056FE">
        <w:rPr>
          <w:rFonts w:ascii="Book Antiqua" w:eastAsia="Calibri" w:hAnsi="Book Antiqua"/>
          <w:bCs/>
        </w:rPr>
        <w:t>max: Maximal oxygen uptake; WC: Waist circumference.</w:t>
      </w:r>
    </w:p>
    <w:p w14:paraId="0F9D9A1F" w14:textId="77777777" w:rsidR="00993014" w:rsidRPr="00F056FE" w:rsidRDefault="00993014" w:rsidP="00993014">
      <w:pPr>
        <w:spacing w:line="360" w:lineRule="auto"/>
        <w:jc w:val="both"/>
        <w:rPr>
          <w:rFonts w:ascii="Book Antiqua" w:eastAsia="Calibri" w:hAnsi="Book Antiqua"/>
          <w:bCs/>
        </w:rPr>
      </w:pPr>
      <w:r w:rsidRPr="00F056FE">
        <w:rPr>
          <w:rFonts w:ascii="Book Antiqua" w:eastAsia="Calibri" w:hAnsi="Book Antiqua"/>
          <w:bCs/>
        </w:rPr>
        <w:br w:type="page"/>
      </w:r>
      <w:r w:rsidRPr="00F056FE">
        <w:rPr>
          <w:rFonts w:ascii="Book Antiqua" w:hAnsi="Book Antiqua" w:cstheme="minorHAnsi"/>
          <w:b/>
        </w:rPr>
        <w:t xml:space="preserve">Table 3 Association of cardiorespiratory fitness level scaled by total body weight and obesity category with </w:t>
      </w:r>
      <w:r w:rsidRPr="00F056FE">
        <w:rPr>
          <w:rFonts w:ascii="Book Antiqua" w:hAnsi="Book Antiqua" w:cstheme="minorHAnsi"/>
          <w:b/>
          <w:bCs/>
        </w:rPr>
        <w:t>homeostatic model assessment of insulin resistance</w:t>
      </w:r>
      <w:bookmarkStart w:id="1" w:name="_Hlk13534636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026"/>
        <w:gridCol w:w="709"/>
        <w:gridCol w:w="567"/>
        <w:gridCol w:w="850"/>
        <w:gridCol w:w="709"/>
        <w:gridCol w:w="567"/>
        <w:gridCol w:w="2268"/>
        <w:gridCol w:w="848"/>
      </w:tblGrid>
      <w:tr w:rsidR="00B15B36" w:rsidRPr="00F056FE" w14:paraId="761B203F" w14:textId="77777777" w:rsidTr="003761BB">
        <w:tc>
          <w:tcPr>
            <w:tcW w:w="1526" w:type="dxa"/>
            <w:vMerge w:val="restart"/>
            <w:tcBorders>
              <w:top w:val="single" w:sz="4" w:space="0" w:color="auto"/>
            </w:tcBorders>
          </w:tcPr>
          <w:p w14:paraId="2C2E5288" w14:textId="011B3638" w:rsidR="00B15B36" w:rsidRPr="00F056FE" w:rsidRDefault="00606562" w:rsidP="00B15B36">
            <w:pPr>
              <w:spacing w:line="360" w:lineRule="auto"/>
              <w:jc w:val="both"/>
              <w:rPr>
                <w:rFonts w:ascii="Book Antiqua" w:hAnsi="Book Antiqua"/>
                <w:b/>
                <w:bCs/>
                <w:lang w:val="en-US"/>
              </w:rPr>
            </w:pPr>
            <w:bookmarkStart w:id="2" w:name="_Hlk135420570"/>
            <w:r w:rsidRPr="00F056FE">
              <w:rPr>
                <w:rFonts w:ascii="Book Antiqua" w:hAnsi="Book Antiqua"/>
                <w:b/>
                <w:bCs/>
                <w:lang w:val="en-US"/>
              </w:rPr>
              <w:t>CRF level</w:t>
            </w:r>
          </w:p>
        </w:tc>
        <w:tc>
          <w:tcPr>
            <w:tcW w:w="2302" w:type="dxa"/>
            <w:gridSpan w:val="3"/>
            <w:tcBorders>
              <w:top w:val="single" w:sz="4" w:space="0" w:color="auto"/>
              <w:bottom w:val="single" w:sz="4" w:space="0" w:color="auto"/>
            </w:tcBorders>
          </w:tcPr>
          <w:p w14:paraId="0820F8E3" w14:textId="77777777" w:rsidR="00B15B36" w:rsidRPr="00F056FE" w:rsidRDefault="00B15B36" w:rsidP="00B15B36">
            <w:pPr>
              <w:spacing w:line="360" w:lineRule="auto"/>
              <w:jc w:val="both"/>
              <w:rPr>
                <w:rFonts w:ascii="Book Antiqua" w:hAnsi="Book Antiqua"/>
                <w:b/>
                <w:bCs/>
                <w:lang w:val="en-US"/>
              </w:rPr>
            </w:pPr>
            <w:r w:rsidRPr="00F056FE">
              <w:rPr>
                <w:rFonts w:ascii="Book Antiqua" w:hAnsi="Book Antiqua"/>
                <w:b/>
                <w:bCs/>
                <w:lang w:val="en-US"/>
              </w:rPr>
              <w:t>Mildly obese</w:t>
            </w:r>
          </w:p>
        </w:tc>
        <w:tc>
          <w:tcPr>
            <w:tcW w:w="2126" w:type="dxa"/>
            <w:gridSpan w:val="3"/>
            <w:tcBorders>
              <w:top w:val="single" w:sz="4" w:space="0" w:color="auto"/>
              <w:bottom w:val="single" w:sz="4" w:space="0" w:color="auto"/>
            </w:tcBorders>
          </w:tcPr>
          <w:p w14:paraId="73F8C8E5" w14:textId="77777777" w:rsidR="00B15B36" w:rsidRPr="00F056FE" w:rsidRDefault="00B15B36" w:rsidP="00B15B36">
            <w:pPr>
              <w:spacing w:line="360" w:lineRule="auto"/>
              <w:jc w:val="both"/>
              <w:rPr>
                <w:rFonts w:ascii="Book Antiqua" w:hAnsi="Book Antiqua"/>
                <w:b/>
                <w:bCs/>
                <w:lang w:val="en-US"/>
              </w:rPr>
            </w:pPr>
            <w:r w:rsidRPr="00F056FE">
              <w:rPr>
                <w:rFonts w:ascii="Book Antiqua" w:hAnsi="Book Antiqua"/>
                <w:b/>
                <w:bCs/>
                <w:lang w:val="en-US"/>
              </w:rPr>
              <w:t>Severely obese</w:t>
            </w:r>
          </w:p>
        </w:tc>
        <w:tc>
          <w:tcPr>
            <w:tcW w:w="2268" w:type="dxa"/>
            <w:vMerge w:val="restart"/>
            <w:tcBorders>
              <w:top w:val="single" w:sz="4" w:space="0" w:color="auto"/>
            </w:tcBorders>
          </w:tcPr>
          <w:p w14:paraId="2A3FEE62" w14:textId="77777777" w:rsidR="00B15B36" w:rsidRPr="00F056FE" w:rsidRDefault="00B15B36" w:rsidP="00B15B36">
            <w:pPr>
              <w:spacing w:line="360" w:lineRule="auto"/>
              <w:jc w:val="both"/>
              <w:rPr>
                <w:rFonts w:ascii="Book Antiqua" w:hAnsi="Book Antiqua"/>
                <w:b/>
                <w:bCs/>
                <w:i/>
                <w:iCs/>
                <w:lang w:val="en-US"/>
              </w:rPr>
            </w:pPr>
            <w:r w:rsidRPr="00F056FE">
              <w:rPr>
                <w:rFonts w:ascii="Book Antiqua" w:hAnsi="Book Antiqua"/>
                <w:b/>
                <w:bCs/>
                <w:i/>
                <w:iCs/>
                <w:lang w:val="en-US"/>
              </w:rPr>
              <w:t>F</w:t>
            </w:r>
          </w:p>
        </w:tc>
        <w:tc>
          <w:tcPr>
            <w:tcW w:w="848" w:type="dxa"/>
            <w:vMerge w:val="restart"/>
            <w:tcBorders>
              <w:top w:val="single" w:sz="4" w:space="0" w:color="auto"/>
            </w:tcBorders>
          </w:tcPr>
          <w:p w14:paraId="71A8DC5F" w14:textId="77777777" w:rsidR="00B15B36" w:rsidRPr="00F056FE" w:rsidRDefault="00B15B36" w:rsidP="00B15B36">
            <w:pPr>
              <w:spacing w:line="360" w:lineRule="auto"/>
              <w:jc w:val="both"/>
              <w:rPr>
                <w:rFonts w:ascii="Book Antiqua" w:hAnsi="Book Antiqua"/>
                <w:b/>
                <w:bCs/>
                <w:i/>
                <w:iCs/>
                <w:lang w:val="en-US"/>
              </w:rPr>
            </w:pPr>
            <w:r w:rsidRPr="00F056FE">
              <w:rPr>
                <w:rFonts w:ascii="Book Antiqua" w:hAnsi="Book Antiqua"/>
                <w:b/>
                <w:bCs/>
                <w:i/>
                <w:iCs/>
                <w:lang w:val="en-US"/>
              </w:rPr>
              <w:t>P</w:t>
            </w:r>
          </w:p>
        </w:tc>
      </w:tr>
      <w:tr w:rsidR="00B15B36" w:rsidRPr="00F056FE" w14:paraId="257EE7F4" w14:textId="77777777" w:rsidTr="003761BB">
        <w:tc>
          <w:tcPr>
            <w:tcW w:w="1526" w:type="dxa"/>
            <w:vMerge/>
            <w:tcBorders>
              <w:bottom w:val="single" w:sz="4" w:space="0" w:color="auto"/>
            </w:tcBorders>
          </w:tcPr>
          <w:p w14:paraId="09B0F4EB" w14:textId="77777777" w:rsidR="00B15B36" w:rsidRPr="00F056FE" w:rsidRDefault="00B15B36" w:rsidP="00B15B36">
            <w:pPr>
              <w:spacing w:line="360" w:lineRule="auto"/>
              <w:jc w:val="both"/>
              <w:rPr>
                <w:rFonts w:ascii="Book Antiqua" w:hAnsi="Book Antiqua"/>
                <w:b/>
                <w:bCs/>
                <w:lang w:val="en-US"/>
              </w:rPr>
            </w:pPr>
          </w:p>
        </w:tc>
        <w:tc>
          <w:tcPr>
            <w:tcW w:w="1026" w:type="dxa"/>
            <w:tcBorders>
              <w:top w:val="single" w:sz="4" w:space="0" w:color="auto"/>
              <w:bottom w:val="single" w:sz="4" w:space="0" w:color="auto"/>
            </w:tcBorders>
          </w:tcPr>
          <w:p w14:paraId="64B0A1BA" w14:textId="77777777" w:rsidR="00B15B36" w:rsidRPr="00F056FE" w:rsidRDefault="00B15B36" w:rsidP="00B15B36">
            <w:pPr>
              <w:spacing w:line="360" w:lineRule="auto"/>
              <w:jc w:val="both"/>
              <w:rPr>
                <w:rFonts w:ascii="Book Antiqua" w:hAnsi="Book Antiqua"/>
                <w:b/>
                <w:bCs/>
                <w:lang w:val="en-US"/>
              </w:rPr>
            </w:pPr>
            <w:r w:rsidRPr="00F056FE">
              <w:rPr>
                <w:rFonts w:ascii="Book Antiqua" w:hAnsi="Book Antiqua"/>
                <w:b/>
                <w:bCs/>
                <w:lang w:val="en-US"/>
              </w:rPr>
              <w:t>Mean</w:t>
            </w:r>
          </w:p>
        </w:tc>
        <w:tc>
          <w:tcPr>
            <w:tcW w:w="709" w:type="dxa"/>
            <w:tcBorders>
              <w:top w:val="single" w:sz="4" w:space="0" w:color="auto"/>
              <w:bottom w:val="single" w:sz="4" w:space="0" w:color="auto"/>
            </w:tcBorders>
          </w:tcPr>
          <w:p w14:paraId="67394BE9" w14:textId="77777777" w:rsidR="00B15B36" w:rsidRPr="00F056FE" w:rsidRDefault="00B15B36" w:rsidP="00B15B36">
            <w:pPr>
              <w:spacing w:line="360" w:lineRule="auto"/>
              <w:jc w:val="both"/>
              <w:rPr>
                <w:rFonts w:ascii="Book Antiqua" w:hAnsi="Book Antiqua"/>
                <w:b/>
                <w:bCs/>
                <w:lang w:val="en-US"/>
              </w:rPr>
            </w:pPr>
            <w:r w:rsidRPr="00F056FE">
              <w:rPr>
                <w:rFonts w:ascii="Book Antiqua" w:hAnsi="Book Antiqua"/>
                <w:b/>
                <w:bCs/>
                <w:lang w:val="en-US"/>
              </w:rPr>
              <w:t>SD</w:t>
            </w:r>
          </w:p>
        </w:tc>
        <w:tc>
          <w:tcPr>
            <w:tcW w:w="567" w:type="dxa"/>
            <w:tcBorders>
              <w:top w:val="single" w:sz="4" w:space="0" w:color="auto"/>
              <w:bottom w:val="single" w:sz="4" w:space="0" w:color="auto"/>
            </w:tcBorders>
          </w:tcPr>
          <w:p w14:paraId="1C2226B4" w14:textId="77777777" w:rsidR="00B15B36" w:rsidRPr="00F056FE" w:rsidRDefault="00B15B36" w:rsidP="00B15B36">
            <w:pPr>
              <w:spacing w:line="360" w:lineRule="auto"/>
              <w:jc w:val="both"/>
              <w:rPr>
                <w:rFonts w:ascii="Book Antiqua" w:hAnsi="Book Antiqua"/>
                <w:b/>
                <w:bCs/>
                <w:i/>
                <w:iCs/>
                <w:lang w:val="en-US"/>
              </w:rPr>
            </w:pPr>
            <w:r w:rsidRPr="00F056FE">
              <w:rPr>
                <w:rFonts w:ascii="Book Antiqua" w:hAnsi="Book Antiqua"/>
                <w:b/>
                <w:bCs/>
                <w:i/>
                <w:iCs/>
                <w:lang w:val="en-US"/>
              </w:rPr>
              <w:t>n</w:t>
            </w:r>
          </w:p>
        </w:tc>
        <w:tc>
          <w:tcPr>
            <w:tcW w:w="850" w:type="dxa"/>
            <w:tcBorders>
              <w:top w:val="single" w:sz="4" w:space="0" w:color="auto"/>
              <w:bottom w:val="single" w:sz="4" w:space="0" w:color="auto"/>
            </w:tcBorders>
          </w:tcPr>
          <w:p w14:paraId="653380EF" w14:textId="77777777" w:rsidR="00B15B36" w:rsidRPr="00F056FE" w:rsidRDefault="00B15B36" w:rsidP="00B15B36">
            <w:pPr>
              <w:spacing w:line="360" w:lineRule="auto"/>
              <w:jc w:val="both"/>
              <w:rPr>
                <w:rFonts w:ascii="Book Antiqua" w:hAnsi="Book Antiqua"/>
                <w:b/>
                <w:bCs/>
                <w:lang w:val="en-US"/>
              </w:rPr>
            </w:pPr>
            <w:r w:rsidRPr="00F056FE">
              <w:rPr>
                <w:rFonts w:ascii="Book Antiqua" w:hAnsi="Book Antiqua"/>
                <w:b/>
                <w:bCs/>
                <w:lang w:val="en-US"/>
              </w:rPr>
              <w:t>Mean</w:t>
            </w:r>
          </w:p>
        </w:tc>
        <w:tc>
          <w:tcPr>
            <w:tcW w:w="709" w:type="dxa"/>
            <w:tcBorders>
              <w:top w:val="single" w:sz="4" w:space="0" w:color="auto"/>
              <w:bottom w:val="single" w:sz="4" w:space="0" w:color="auto"/>
            </w:tcBorders>
          </w:tcPr>
          <w:p w14:paraId="03E63DD9" w14:textId="77777777" w:rsidR="00B15B36" w:rsidRPr="00F056FE" w:rsidRDefault="00B15B36" w:rsidP="00B15B36">
            <w:pPr>
              <w:spacing w:line="360" w:lineRule="auto"/>
              <w:jc w:val="both"/>
              <w:rPr>
                <w:rFonts w:ascii="Book Antiqua" w:hAnsi="Book Antiqua"/>
                <w:b/>
                <w:bCs/>
                <w:lang w:val="en-US"/>
              </w:rPr>
            </w:pPr>
            <w:r w:rsidRPr="00F056FE">
              <w:rPr>
                <w:rFonts w:ascii="Book Antiqua" w:hAnsi="Book Antiqua"/>
                <w:b/>
                <w:bCs/>
                <w:lang w:val="en-US"/>
              </w:rPr>
              <w:t>SD</w:t>
            </w:r>
          </w:p>
        </w:tc>
        <w:tc>
          <w:tcPr>
            <w:tcW w:w="567" w:type="dxa"/>
            <w:tcBorders>
              <w:top w:val="single" w:sz="4" w:space="0" w:color="auto"/>
              <w:bottom w:val="single" w:sz="4" w:space="0" w:color="auto"/>
            </w:tcBorders>
          </w:tcPr>
          <w:p w14:paraId="32DF6C53" w14:textId="77777777" w:rsidR="00B15B36" w:rsidRPr="00F056FE" w:rsidRDefault="00B15B36" w:rsidP="00B15B36">
            <w:pPr>
              <w:spacing w:line="360" w:lineRule="auto"/>
              <w:jc w:val="both"/>
              <w:rPr>
                <w:rFonts w:ascii="Book Antiqua" w:hAnsi="Book Antiqua"/>
                <w:b/>
                <w:bCs/>
                <w:i/>
                <w:iCs/>
                <w:lang w:val="en-US"/>
              </w:rPr>
            </w:pPr>
            <w:r w:rsidRPr="00F056FE">
              <w:rPr>
                <w:rFonts w:ascii="Book Antiqua" w:hAnsi="Book Antiqua"/>
                <w:b/>
                <w:bCs/>
                <w:i/>
                <w:iCs/>
                <w:lang w:val="en-US"/>
              </w:rPr>
              <w:t>n</w:t>
            </w:r>
          </w:p>
        </w:tc>
        <w:tc>
          <w:tcPr>
            <w:tcW w:w="2268" w:type="dxa"/>
            <w:vMerge/>
            <w:tcBorders>
              <w:bottom w:val="single" w:sz="4" w:space="0" w:color="auto"/>
            </w:tcBorders>
          </w:tcPr>
          <w:p w14:paraId="404B725C" w14:textId="77777777" w:rsidR="00B15B36" w:rsidRPr="00F056FE" w:rsidRDefault="00B15B36" w:rsidP="00B15B36">
            <w:pPr>
              <w:spacing w:line="360" w:lineRule="auto"/>
              <w:jc w:val="both"/>
              <w:rPr>
                <w:rFonts w:ascii="Book Antiqua" w:hAnsi="Book Antiqua"/>
                <w:b/>
                <w:bCs/>
                <w:lang w:val="en-US"/>
              </w:rPr>
            </w:pPr>
          </w:p>
        </w:tc>
        <w:tc>
          <w:tcPr>
            <w:tcW w:w="848" w:type="dxa"/>
            <w:vMerge/>
            <w:tcBorders>
              <w:bottom w:val="single" w:sz="4" w:space="0" w:color="auto"/>
            </w:tcBorders>
          </w:tcPr>
          <w:p w14:paraId="296F14D5" w14:textId="77777777" w:rsidR="00B15B36" w:rsidRPr="00F056FE" w:rsidRDefault="00B15B36" w:rsidP="00B15B36">
            <w:pPr>
              <w:spacing w:line="360" w:lineRule="auto"/>
              <w:jc w:val="both"/>
              <w:rPr>
                <w:rFonts w:ascii="Book Antiqua" w:hAnsi="Book Antiqua"/>
                <w:b/>
                <w:bCs/>
                <w:lang w:val="en-US"/>
              </w:rPr>
            </w:pPr>
          </w:p>
        </w:tc>
      </w:tr>
      <w:tr w:rsidR="00993014" w:rsidRPr="00F056FE" w14:paraId="57AFDC3A" w14:textId="77777777" w:rsidTr="00B15B36">
        <w:tc>
          <w:tcPr>
            <w:tcW w:w="1526" w:type="dxa"/>
            <w:tcBorders>
              <w:top w:val="single" w:sz="4" w:space="0" w:color="auto"/>
            </w:tcBorders>
          </w:tcPr>
          <w:p w14:paraId="10953471" w14:textId="77777777" w:rsidR="00993014" w:rsidRPr="00F056FE" w:rsidRDefault="00993014" w:rsidP="00B15B36">
            <w:pPr>
              <w:spacing w:line="360" w:lineRule="auto"/>
              <w:jc w:val="both"/>
              <w:rPr>
                <w:rFonts w:ascii="Book Antiqua" w:hAnsi="Book Antiqua"/>
                <w:lang w:val="en-US"/>
              </w:rPr>
            </w:pPr>
            <w:r w:rsidRPr="00F056FE">
              <w:rPr>
                <w:rFonts w:ascii="Book Antiqua" w:hAnsi="Book Antiqua"/>
                <w:lang w:val="en-US"/>
              </w:rPr>
              <w:t>Poor CRF</w:t>
            </w:r>
            <w:r w:rsidRPr="00F056FE">
              <w:rPr>
                <w:rFonts w:ascii="Book Antiqua" w:hAnsi="Book Antiqua"/>
                <w:vertAlign w:val="subscript"/>
                <w:lang w:val="en-US"/>
              </w:rPr>
              <w:t>TBW</w:t>
            </w:r>
          </w:p>
        </w:tc>
        <w:tc>
          <w:tcPr>
            <w:tcW w:w="1026" w:type="dxa"/>
            <w:tcBorders>
              <w:top w:val="single" w:sz="4" w:space="0" w:color="auto"/>
            </w:tcBorders>
          </w:tcPr>
          <w:p w14:paraId="47097A63" w14:textId="77777777" w:rsidR="00993014" w:rsidRPr="00F056FE" w:rsidRDefault="00993014" w:rsidP="00B15B36">
            <w:pPr>
              <w:spacing w:line="360" w:lineRule="auto"/>
              <w:jc w:val="both"/>
              <w:rPr>
                <w:rFonts w:ascii="Book Antiqua" w:hAnsi="Book Antiqua"/>
                <w:lang w:val="en-US"/>
              </w:rPr>
            </w:pPr>
            <w:r w:rsidRPr="00F056FE">
              <w:rPr>
                <w:rFonts w:ascii="Book Antiqua" w:hAnsi="Book Antiqua"/>
                <w:lang w:val="en-US"/>
              </w:rPr>
              <w:t>6.12</w:t>
            </w:r>
          </w:p>
        </w:tc>
        <w:tc>
          <w:tcPr>
            <w:tcW w:w="709" w:type="dxa"/>
            <w:tcBorders>
              <w:top w:val="single" w:sz="4" w:space="0" w:color="auto"/>
            </w:tcBorders>
          </w:tcPr>
          <w:p w14:paraId="51A90FAA" w14:textId="77777777" w:rsidR="00993014" w:rsidRPr="00F056FE" w:rsidRDefault="00993014" w:rsidP="00B15B36">
            <w:pPr>
              <w:spacing w:line="360" w:lineRule="auto"/>
              <w:jc w:val="both"/>
              <w:rPr>
                <w:rFonts w:ascii="Book Antiqua" w:hAnsi="Book Antiqua"/>
                <w:lang w:val="en-US"/>
              </w:rPr>
            </w:pPr>
            <w:r w:rsidRPr="00F056FE">
              <w:rPr>
                <w:rFonts w:ascii="Book Antiqua" w:hAnsi="Book Antiqua"/>
                <w:lang w:val="en-US"/>
              </w:rPr>
              <w:t>2.97</w:t>
            </w:r>
          </w:p>
        </w:tc>
        <w:tc>
          <w:tcPr>
            <w:tcW w:w="567" w:type="dxa"/>
            <w:tcBorders>
              <w:top w:val="single" w:sz="4" w:space="0" w:color="auto"/>
            </w:tcBorders>
          </w:tcPr>
          <w:p w14:paraId="5DCAD595" w14:textId="77777777" w:rsidR="00993014" w:rsidRPr="00F056FE" w:rsidRDefault="00993014" w:rsidP="00B15B36">
            <w:pPr>
              <w:spacing w:line="360" w:lineRule="auto"/>
              <w:jc w:val="both"/>
              <w:rPr>
                <w:rFonts w:ascii="Book Antiqua" w:hAnsi="Book Antiqua"/>
                <w:lang w:val="en-US"/>
              </w:rPr>
            </w:pPr>
            <w:r w:rsidRPr="00F056FE">
              <w:rPr>
                <w:rFonts w:ascii="Book Antiqua" w:hAnsi="Book Antiqua"/>
                <w:lang w:val="en-US"/>
              </w:rPr>
              <w:t>8</w:t>
            </w:r>
          </w:p>
        </w:tc>
        <w:tc>
          <w:tcPr>
            <w:tcW w:w="850" w:type="dxa"/>
            <w:tcBorders>
              <w:top w:val="single" w:sz="4" w:space="0" w:color="auto"/>
            </w:tcBorders>
          </w:tcPr>
          <w:p w14:paraId="49709363" w14:textId="77777777" w:rsidR="00993014" w:rsidRPr="00F056FE" w:rsidRDefault="00993014" w:rsidP="00B15B36">
            <w:pPr>
              <w:spacing w:line="360" w:lineRule="auto"/>
              <w:jc w:val="both"/>
              <w:rPr>
                <w:rFonts w:ascii="Book Antiqua" w:hAnsi="Book Antiqua"/>
                <w:lang w:val="en-US"/>
              </w:rPr>
            </w:pPr>
            <w:r w:rsidRPr="00F056FE">
              <w:rPr>
                <w:rFonts w:ascii="Book Antiqua" w:hAnsi="Book Antiqua"/>
                <w:lang w:val="en-US"/>
              </w:rPr>
              <w:t>8.51</w:t>
            </w:r>
          </w:p>
        </w:tc>
        <w:tc>
          <w:tcPr>
            <w:tcW w:w="709" w:type="dxa"/>
            <w:tcBorders>
              <w:top w:val="single" w:sz="4" w:space="0" w:color="auto"/>
            </w:tcBorders>
          </w:tcPr>
          <w:p w14:paraId="7ED32A22" w14:textId="77777777" w:rsidR="00993014" w:rsidRPr="00F056FE" w:rsidRDefault="00993014" w:rsidP="00B15B36">
            <w:pPr>
              <w:spacing w:line="360" w:lineRule="auto"/>
              <w:jc w:val="both"/>
              <w:rPr>
                <w:rFonts w:ascii="Book Antiqua" w:hAnsi="Book Antiqua"/>
                <w:lang w:val="en-US"/>
              </w:rPr>
            </w:pPr>
            <w:r w:rsidRPr="00F056FE">
              <w:rPr>
                <w:rFonts w:ascii="Book Antiqua" w:hAnsi="Book Antiqua"/>
                <w:lang w:val="en-US"/>
              </w:rPr>
              <w:t>5.36</w:t>
            </w:r>
          </w:p>
        </w:tc>
        <w:tc>
          <w:tcPr>
            <w:tcW w:w="567" w:type="dxa"/>
            <w:tcBorders>
              <w:top w:val="single" w:sz="4" w:space="0" w:color="auto"/>
            </w:tcBorders>
          </w:tcPr>
          <w:p w14:paraId="06044D25" w14:textId="77777777" w:rsidR="00993014" w:rsidRPr="00F056FE" w:rsidRDefault="00993014" w:rsidP="00B15B36">
            <w:pPr>
              <w:spacing w:line="360" w:lineRule="auto"/>
              <w:jc w:val="both"/>
              <w:rPr>
                <w:rFonts w:ascii="Book Antiqua" w:hAnsi="Book Antiqua"/>
                <w:lang w:val="en-US"/>
              </w:rPr>
            </w:pPr>
            <w:r w:rsidRPr="00F056FE">
              <w:rPr>
                <w:rFonts w:ascii="Book Antiqua" w:hAnsi="Book Antiqua"/>
                <w:lang w:val="en-US"/>
              </w:rPr>
              <w:t>58</w:t>
            </w:r>
          </w:p>
        </w:tc>
        <w:tc>
          <w:tcPr>
            <w:tcW w:w="2268" w:type="dxa"/>
            <w:tcBorders>
              <w:top w:val="single" w:sz="4" w:space="0" w:color="auto"/>
            </w:tcBorders>
          </w:tcPr>
          <w:p w14:paraId="6E104268" w14:textId="77777777" w:rsidR="00993014" w:rsidRPr="00F056FE" w:rsidRDefault="00B15B36" w:rsidP="00B15B36">
            <w:pPr>
              <w:spacing w:line="360" w:lineRule="auto"/>
              <w:jc w:val="both"/>
              <w:rPr>
                <w:rFonts w:ascii="Book Antiqua" w:hAnsi="Book Antiqua"/>
                <w:lang w:val="en-US"/>
              </w:rPr>
            </w:pPr>
            <w:r w:rsidRPr="00F056FE">
              <w:rPr>
                <w:rFonts w:ascii="Book Antiqua" w:hAnsi="Book Antiqua"/>
                <w:lang w:val="en-US"/>
              </w:rPr>
              <w:t>M</w:t>
            </w:r>
            <w:r w:rsidR="00993014" w:rsidRPr="00F056FE">
              <w:rPr>
                <w:rFonts w:ascii="Book Antiqua" w:hAnsi="Book Antiqua"/>
                <w:lang w:val="en-US"/>
              </w:rPr>
              <w:t>ain effect CRF</w:t>
            </w:r>
            <w:r w:rsidR="00993014" w:rsidRPr="00F056FE">
              <w:rPr>
                <w:rFonts w:ascii="Book Antiqua" w:hAnsi="Book Antiqua"/>
                <w:vertAlign w:val="subscript"/>
                <w:lang w:val="en-US"/>
              </w:rPr>
              <w:t>TBW</w:t>
            </w:r>
            <w:r w:rsidRPr="00F056FE">
              <w:rPr>
                <w:rFonts w:ascii="Book Antiqua" w:hAnsi="Book Antiqua"/>
                <w:lang w:val="en-US"/>
              </w:rPr>
              <w:t>,</w:t>
            </w:r>
            <w:r w:rsidR="00993014" w:rsidRPr="00F056FE">
              <w:rPr>
                <w:rFonts w:ascii="Book Antiqua" w:hAnsi="Book Antiqua"/>
                <w:vertAlign w:val="subscript"/>
                <w:lang w:val="en-US"/>
              </w:rPr>
              <w:t xml:space="preserve"> </w:t>
            </w:r>
            <w:r w:rsidR="00993014" w:rsidRPr="00F056FE">
              <w:rPr>
                <w:rFonts w:ascii="Book Antiqua" w:hAnsi="Book Antiqua"/>
                <w:lang w:val="en-US"/>
              </w:rPr>
              <w:t>F</w:t>
            </w:r>
            <w:r w:rsidRPr="00F056FE">
              <w:rPr>
                <w:rFonts w:ascii="Book Antiqua" w:hAnsi="Book Antiqua"/>
                <w:lang w:val="en-US"/>
              </w:rPr>
              <w:t xml:space="preserve"> </w:t>
            </w:r>
            <w:r w:rsidR="00993014" w:rsidRPr="00F056FE">
              <w:rPr>
                <w:rFonts w:ascii="Book Antiqua" w:hAnsi="Book Antiqua"/>
                <w:lang w:val="en-US"/>
              </w:rPr>
              <w:t>(2200)</w:t>
            </w:r>
            <w:r w:rsidRPr="00F056FE">
              <w:rPr>
                <w:rFonts w:ascii="Book Antiqua" w:hAnsi="Book Antiqua"/>
                <w:lang w:val="en-US"/>
              </w:rPr>
              <w:t xml:space="preserve"> </w:t>
            </w:r>
            <w:r w:rsidR="00993014" w:rsidRPr="00F056FE">
              <w:rPr>
                <w:rFonts w:ascii="Book Antiqua" w:hAnsi="Book Antiqua"/>
                <w:lang w:val="en-US"/>
              </w:rPr>
              <w:t>=</w:t>
            </w:r>
            <w:r w:rsidRPr="00F056FE">
              <w:rPr>
                <w:rFonts w:ascii="Book Antiqua" w:hAnsi="Book Antiqua"/>
                <w:lang w:val="en-US"/>
              </w:rPr>
              <w:t xml:space="preserve"> </w:t>
            </w:r>
            <w:r w:rsidR="00993014" w:rsidRPr="00F056FE">
              <w:rPr>
                <w:rFonts w:ascii="Book Antiqua" w:hAnsi="Book Antiqua"/>
                <w:lang w:val="en-US"/>
              </w:rPr>
              <w:t>1.249</w:t>
            </w:r>
          </w:p>
        </w:tc>
        <w:tc>
          <w:tcPr>
            <w:tcW w:w="848" w:type="dxa"/>
            <w:tcBorders>
              <w:top w:val="single" w:sz="4" w:space="0" w:color="auto"/>
            </w:tcBorders>
          </w:tcPr>
          <w:p w14:paraId="00D071F1" w14:textId="77777777" w:rsidR="00993014" w:rsidRPr="00F056FE" w:rsidRDefault="00993014" w:rsidP="00B15B36">
            <w:pPr>
              <w:spacing w:line="360" w:lineRule="auto"/>
              <w:jc w:val="both"/>
              <w:rPr>
                <w:rFonts w:ascii="Book Antiqua" w:hAnsi="Book Antiqua"/>
                <w:lang w:val="en-US"/>
              </w:rPr>
            </w:pPr>
            <w:r w:rsidRPr="00F056FE">
              <w:rPr>
                <w:rFonts w:ascii="Book Antiqua" w:hAnsi="Book Antiqua"/>
                <w:lang w:val="en-US"/>
              </w:rPr>
              <w:t>0.289</w:t>
            </w:r>
          </w:p>
        </w:tc>
      </w:tr>
      <w:tr w:rsidR="00993014" w:rsidRPr="00F056FE" w14:paraId="3EDE02B0" w14:textId="77777777" w:rsidTr="00B15B36">
        <w:tc>
          <w:tcPr>
            <w:tcW w:w="1526" w:type="dxa"/>
          </w:tcPr>
          <w:p w14:paraId="10A08753" w14:textId="77777777" w:rsidR="00993014" w:rsidRPr="00F056FE" w:rsidRDefault="00993014" w:rsidP="00B15B36">
            <w:pPr>
              <w:spacing w:line="360" w:lineRule="auto"/>
              <w:jc w:val="both"/>
              <w:rPr>
                <w:rFonts w:ascii="Book Antiqua" w:hAnsi="Book Antiqua"/>
                <w:lang w:val="en-US"/>
              </w:rPr>
            </w:pPr>
            <w:r w:rsidRPr="00F056FE">
              <w:rPr>
                <w:rFonts w:ascii="Book Antiqua" w:hAnsi="Book Antiqua"/>
                <w:lang w:val="en-US"/>
              </w:rPr>
              <w:t>Intermediate CRF</w:t>
            </w:r>
            <w:r w:rsidRPr="00F056FE">
              <w:rPr>
                <w:rFonts w:ascii="Book Antiqua" w:hAnsi="Book Antiqua"/>
                <w:vertAlign w:val="subscript"/>
                <w:lang w:val="en-US"/>
              </w:rPr>
              <w:t>TBW</w:t>
            </w:r>
          </w:p>
        </w:tc>
        <w:tc>
          <w:tcPr>
            <w:tcW w:w="1026" w:type="dxa"/>
          </w:tcPr>
          <w:p w14:paraId="79742974" w14:textId="77777777" w:rsidR="00993014" w:rsidRPr="00F056FE" w:rsidRDefault="00993014" w:rsidP="00B15B36">
            <w:pPr>
              <w:spacing w:line="360" w:lineRule="auto"/>
              <w:jc w:val="both"/>
              <w:rPr>
                <w:rFonts w:ascii="Book Antiqua" w:hAnsi="Book Antiqua"/>
                <w:lang w:val="en-US"/>
              </w:rPr>
            </w:pPr>
            <w:r w:rsidRPr="00F056FE">
              <w:rPr>
                <w:rFonts w:ascii="Book Antiqua" w:hAnsi="Book Antiqua"/>
                <w:lang w:val="en-US"/>
              </w:rPr>
              <w:t>7.18</w:t>
            </w:r>
          </w:p>
        </w:tc>
        <w:tc>
          <w:tcPr>
            <w:tcW w:w="709" w:type="dxa"/>
          </w:tcPr>
          <w:p w14:paraId="78675115" w14:textId="77777777" w:rsidR="00993014" w:rsidRPr="00F056FE" w:rsidRDefault="00993014" w:rsidP="00B15B36">
            <w:pPr>
              <w:spacing w:line="360" w:lineRule="auto"/>
              <w:jc w:val="both"/>
              <w:rPr>
                <w:rFonts w:ascii="Book Antiqua" w:hAnsi="Book Antiqua"/>
                <w:lang w:val="en-US"/>
              </w:rPr>
            </w:pPr>
            <w:r w:rsidRPr="00F056FE">
              <w:rPr>
                <w:rFonts w:ascii="Book Antiqua" w:hAnsi="Book Antiqua"/>
                <w:lang w:val="en-US"/>
              </w:rPr>
              <w:t>3.67</w:t>
            </w:r>
          </w:p>
        </w:tc>
        <w:tc>
          <w:tcPr>
            <w:tcW w:w="567" w:type="dxa"/>
          </w:tcPr>
          <w:p w14:paraId="2E9E7BE8" w14:textId="77777777" w:rsidR="00993014" w:rsidRPr="00F056FE" w:rsidRDefault="00993014" w:rsidP="00B15B36">
            <w:pPr>
              <w:spacing w:line="360" w:lineRule="auto"/>
              <w:jc w:val="both"/>
              <w:rPr>
                <w:rFonts w:ascii="Book Antiqua" w:hAnsi="Book Antiqua"/>
                <w:lang w:val="en-US"/>
              </w:rPr>
            </w:pPr>
            <w:r w:rsidRPr="00F056FE">
              <w:rPr>
                <w:rFonts w:ascii="Book Antiqua" w:hAnsi="Book Antiqua"/>
                <w:lang w:val="en-US"/>
              </w:rPr>
              <w:t>26</w:t>
            </w:r>
          </w:p>
        </w:tc>
        <w:tc>
          <w:tcPr>
            <w:tcW w:w="850" w:type="dxa"/>
          </w:tcPr>
          <w:p w14:paraId="11042EB4" w14:textId="77777777" w:rsidR="00993014" w:rsidRPr="00F056FE" w:rsidRDefault="00993014" w:rsidP="00B15B36">
            <w:pPr>
              <w:spacing w:line="360" w:lineRule="auto"/>
              <w:jc w:val="both"/>
              <w:rPr>
                <w:rFonts w:ascii="Book Antiqua" w:hAnsi="Book Antiqua"/>
                <w:lang w:val="en-US"/>
              </w:rPr>
            </w:pPr>
            <w:r w:rsidRPr="00F056FE">
              <w:rPr>
                <w:rFonts w:ascii="Book Antiqua" w:hAnsi="Book Antiqua"/>
                <w:lang w:val="en-US"/>
              </w:rPr>
              <w:t>5.82</w:t>
            </w:r>
          </w:p>
        </w:tc>
        <w:tc>
          <w:tcPr>
            <w:tcW w:w="709" w:type="dxa"/>
          </w:tcPr>
          <w:p w14:paraId="68806470" w14:textId="77777777" w:rsidR="00993014" w:rsidRPr="00F056FE" w:rsidRDefault="00993014" w:rsidP="00B15B36">
            <w:pPr>
              <w:spacing w:line="360" w:lineRule="auto"/>
              <w:jc w:val="both"/>
              <w:rPr>
                <w:rFonts w:ascii="Book Antiqua" w:hAnsi="Book Antiqua"/>
                <w:lang w:val="en-US"/>
              </w:rPr>
            </w:pPr>
            <w:r w:rsidRPr="00F056FE">
              <w:rPr>
                <w:rFonts w:ascii="Book Antiqua" w:hAnsi="Book Antiqua"/>
                <w:lang w:val="en-US"/>
              </w:rPr>
              <w:t>3.04</w:t>
            </w:r>
          </w:p>
        </w:tc>
        <w:tc>
          <w:tcPr>
            <w:tcW w:w="567" w:type="dxa"/>
          </w:tcPr>
          <w:p w14:paraId="209A0D9B" w14:textId="77777777" w:rsidR="00993014" w:rsidRPr="00F056FE" w:rsidRDefault="00993014" w:rsidP="00B15B36">
            <w:pPr>
              <w:spacing w:line="360" w:lineRule="auto"/>
              <w:jc w:val="both"/>
              <w:rPr>
                <w:rFonts w:ascii="Book Antiqua" w:hAnsi="Book Antiqua"/>
                <w:lang w:val="en-US"/>
              </w:rPr>
            </w:pPr>
            <w:r w:rsidRPr="00F056FE">
              <w:rPr>
                <w:rFonts w:ascii="Book Antiqua" w:hAnsi="Book Antiqua"/>
                <w:lang w:val="en-US"/>
              </w:rPr>
              <w:t>42</w:t>
            </w:r>
          </w:p>
        </w:tc>
        <w:tc>
          <w:tcPr>
            <w:tcW w:w="2268" w:type="dxa"/>
          </w:tcPr>
          <w:p w14:paraId="5108C2E2" w14:textId="77777777" w:rsidR="00993014" w:rsidRPr="00F056FE" w:rsidRDefault="00B15B36" w:rsidP="00B15B36">
            <w:pPr>
              <w:spacing w:line="360" w:lineRule="auto"/>
              <w:jc w:val="both"/>
              <w:rPr>
                <w:rFonts w:ascii="Book Antiqua" w:hAnsi="Book Antiqua"/>
                <w:lang w:val="en-US"/>
              </w:rPr>
            </w:pPr>
            <w:r w:rsidRPr="00F056FE">
              <w:rPr>
                <w:rFonts w:ascii="Book Antiqua" w:hAnsi="Book Antiqua"/>
                <w:lang w:val="en-US"/>
              </w:rPr>
              <w:t>M</w:t>
            </w:r>
            <w:r w:rsidR="00993014" w:rsidRPr="00F056FE">
              <w:rPr>
                <w:rFonts w:ascii="Book Antiqua" w:hAnsi="Book Antiqua"/>
                <w:lang w:val="en-US"/>
              </w:rPr>
              <w:t>ain effect obesity</w:t>
            </w:r>
            <w:r w:rsidRPr="00F056FE">
              <w:rPr>
                <w:rFonts w:ascii="Book Antiqua" w:hAnsi="Book Antiqua"/>
                <w:lang w:val="en-US"/>
              </w:rPr>
              <w:t>,</w:t>
            </w:r>
            <w:r w:rsidR="00993014" w:rsidRPr="00F056FE">
              <w:rPr>
                <w:rFonts w:ascii="Book Antiqua" w:hAnsi="Book Antiqua"/>
                <w:lang w:val="en-US"/>
              </w:rPr>
              <w:t xml:space="preserve"> F</w:t>
            </w:r>
            <w:r w:rsidRPr="00F056FE">
              <w:rPr>
                <w:rFonts w:ascii="Book Antiqua" w:hAnsi="Book Antiqua"/>
                <w:lang w:val="en-US"/>
              </w:rPr>
              <w:t xml:space="preserve"> </w:t>
            </w:r>
            <w:r w:rsidR="00993014" w:rsidRPr="00F056FE">
              <w:rPr>
                <w:rFonts w:ascii="Book Antiqua" w:hAnsi="Book Antiqua"/>
                <w:lang w:val="en-US"/>
              </w:rPr>
              <w:t>(2200)</w:t>
            </w:r>
            <w:r w:rsidRPr="00F056FE">
              <w:rPr>
                <w:rFonts w:ascii="Book Antiqua" w:hAnsi="Book Antiqua"/>
                <w:lang w:val="en-US"/>
              </w:rPr>
              <w:t xml:space="preserve"> </w:t>
            </w:r>
            <w:r w:rsidR="00993014" w:rsidRPr="00F056FE">
              <w:rPr>
                <w:rFonts w:ascii="Book Antiqua" w:hAnsi="Book Antiqua"/>
                <w:lang w:val="en-US"/>
              </w:rPr>
              <w:t>=</w:t>
            </w:r>
            <w:r w:rsidRPr="00F056FE">
              <w:rPr>
                <w:rFonts w:ascii="Book Antiqua" w:hAnsi="Book Antiqua"/>
                <w:lang w:val="en-US"/>
              </w:rPr>
              <w:t xml:space="preserve"> </w:t>
            </w:r>
            <w:r w:rsidR="00993014" w:rsidRPr="00F056FE">
              <w:rPr>
                <w:rFonts w:ascii="Book Antiqua" w:hAnsi="Book Antiqua"/>
                <w:lang w:val="en-US"/>
              </w:rPr>
              <w:t>1.746</w:t>
            </w:r>
          </w:p>
        </w:tc>
        <w:tc>
          <w:tcPr>
            <w:tcW w:w="848" w:type="dxa"/>
          </w:tcPr>
          <w:p w14:paraId="58292E31" w14:textId="77777777" w:rsidR="00993014" w:rsidRPr="00F056FE" w:rsidRDefault="00993014" w:rsidP="00B15B36">
            <w:pPr>
              <w:spacing w:line="360" w:lineRule="auto"/>
              <w:jc w:val="both"/>
              <w:rPr>
                <w:rFonts w:ascii="Book Antiqua" w:hAnsi="Book Antiqua"/>
                <w:lang w:val="en-US"/>
              </w:rPr>
            </w:pPr>
            <w:r w:rsidRPr="00F056FE">
              <w:rPr>
                <w:rFonts w:ascii="Book Antiqua" w:hAnsi="Book Antiqua"/>
                <w:lang w:val="en-US"/>
              </w:rPr>
              <w:t>0.188</w:t>
            </w:r>
          </w:p>
        </w:tc>
      </w:tr>
      <w:tr w:rsidR="00993014" w:rsidRPr="00F056FE" w14:paraId="55507C65" w14:textId="77777777" w:rsidTr="00B15B36">
        <w:tc>
          <w:tcPr>
            <w:tcW w:w="1526" w:type="dxa"/>
            <w:tcBorders>
              <w:bottom w:val="single" w:sz="4" w:space="0" w:color="auto"/>
            </w:tcBorders>
          </w:tcPr>
          <w:p w14:paraId="661A0190" w14:textId="77777777" w:rsidR="00993014" w:rsidRPr="00F056FE" w:rsidRDefault="00993014" w:rsidP="00B15B36">
            <w:pPr>
              <w:spacing w:line="360" w:lineRule="auto"/>
              <w:jc w:val="both"/>
              <w:rPr>
                <w:rFonts w:ascii="Book Antiqua" w:hAnsi="Book Antiqua"/>
                <w:lang w:val="en-US"/>
              </w:rPr>
            </w:pPr>
            <w:r w:rsidRPr="00F056FE">
              <w:rPr>
                <w:rFonts w:ascii="Book Antiqua" w:hAnsi="Book Antiqua"/>
                <w:lang w:val="en-US"/>
              </w:rPr>
              <w:t>Good CRF</w:t>
            </w:r>
            <w:r w:rsidRPr="00F056FE">
              <w:rPr>
                <w:rFonts w:ascii="Book Antiqua" w:hAnsi="Book Antiqua"/>
                <w:vertAlign w:val="subscript"/>
                <w:lang w:val="en-US"/>
              </w:rPr>
              <w:t>TBW</w:t>
            </w:r>
          </w:p>
        </w:tc>
        <w:tc>
          <w:tcPr>
            <w:tcW w:w="1026" w:type="dxa"/>
            <w:tcBorders>
              <w:bottom w:val="single" w:sz="4" w:space="0" w:color="auto"/>
            </w:tcBorders>
          </w:tcPr>
          <w:p w14:paraId="0EBAD32C" w14:textId="77777777" w:rsidR="00993014" w:rsidRPr="00F056FE" w:rsidRDefault="00993014" w:rsidP="00B15B36">
            <w:pPr>
              <w:spacing w:line="360" w:lineRule="auto"/>
              <w:jc w:val="both"/>
              <w:rPr>
                <w:rFonts w:ascii="Book Antiqua" w:hAnsi="Book Antiqua"/>
                <w:lang w:val="en-US"/>
              </w:rPr>
            </w:pPr>
            <w:r w:rsidRPr="00F056FE">
              <w:rPr>
                <w:rFonts w:ascii="Book Antiqua" w:hAnsi="Book Antiqua"/>
                <w:lang w:val="en-US"/>
              </w:rPr>
              <w:t>4.72</w:t>
            </w:r>
          </w:p>
        </w:tc>
        <w:tc>
          <w:tcPr>
            <w:tcW w:w="709" w:type="dxa"/>
            <w:tcBorders>
              <w:bottom w:val="single" w:sz="4" w:space="0" w:color="auto"/>
            </w:tcBorders>
          </w:tcPr>
          <w:p w14:paraId="3043FB01" w14:textId="77777777" w:rsidR="00993014" w:rsidRPr="00F056FE" w:rsidRDefault="00993014" w:rsidP="00B15B36">
            <w:pPr>
              <w:spacing w:line="360" w:lineRule="auto"/>
              <w:jc w:val="both"/>
              <w:rPr>
                <w:rFonts w:ascii="Book Antiqua" w:hAnsi="Book Antiqua"/>
                <w:lang w:val="en-US"/>
              </w:rPr>
            </w:pPr>
            <w:r w:rsidRPr="00F056FE">
              <w:rPr>
                <w:rFonts w:ascii="Book Antiqua" w:hAnsi="Book Antiqua"/>
                <w:lang w:val="en-US"/>
              </w:rPr>
              <w:t>2.23</w:t>
            </w:r>
          </w:p>
        </w:tc>
        <w:tc>
          <w:tcPr>
            <w:tcW w:w="567" w:type="dxa"/>
            <w:tcBorders>
              <w:bottom w:val="single" w:sz="4" w:space="0" w:color="auto"/>
            </w:tcBorders>
          </w:tcPr>
          <w:p w14:paraId="3B011BCC" w14:textId="77777777" w:rsidR="00993014" w:rsidRPr="00F056FE" w:rsidRDefault="00993014" w:rsidP="00B15B36">
            <w:pPr>
              <w:spacing w:line="360" w:lineRule="auto"/>
              <w:jc w:val="both"/>
              <w:rPr>
                <w:rFonts w:ascii="Book Antiqua" w:hAnsi="Book Antiqua"/>
                <w:lang w:val="en-US"/>
              </w:rPr>
            </w:pPr>
            <w:r w:rsidRPr="00F056FE">
              <w:rPr>
                <w:rFonts w:ascii="Book Antiqua" w:hAnsi="Book Antiqua"/>
                <w:lang w:val="en-US"/>
              </w:rPr>
              <w:t>37</w:t>
            </w:r>
          </w:p>
        </w:tc>
        <w:tc>
          <w:tcPr>
            <w:tcW w:w="850" w:type="dxa"/>
            <w:tcBorders>
              <w:bottom w:val="single" w:sz="4" w:space="0" w:color="auto"/>
            </w:tcBorders>
          </w:tcPr>
          <w:p w14:paraId="3494310F" w14:textId="77777777" w:rsidR="00993014" w:rsidRPr="00F056FE" w:rsidRDefault="00993014" w:rsidP="00B15B36">
            <w:pPr>
              <w:spacing w:line="360" w:lineRule="auto"/>
              <w:jc w:val="both"/>
              <w:rPr>
                <w:rFonts w:ascii="Book Antiqua" w:hAnsi="Book Antiqua"/>
                <w:lang w:val="en-US"/>
              </w:rPr>
            </w:pPr>
            <w:r w:rsidRPr="00F056FE">
              <w:rPr>
                <w:rFonts w:ascii="Book Antiqua" w:hAnsi="Book Antiqua"/>
                <w:lang w:val="en-US"/>
              </w:rPr>
              <w:t>6.37</w:t>
            </w:r>
          </w:p>
        </w:tc>
        <w:tc>
          <w:tcPr>
            <w:tcW w:w="709" w:type="dxa"/>
            <w:tcBorders>
              <w:bottom w:val="single" w:sz="4" w:space="0" w:color="auto"/>
            </w:tcBorders>
          </w:tcPr>
          <w:p w14:paraId="342ADF05" w14:textId="77777777" w:rsidR="00993014" w:rsidRPr="00F056FE" w:rsidRDefault="00993014" w:rsidP="00B15B36">
            <w:pPr>
              <w:spacing w:line="360" w:lineRule="auto"/>
              <w:jc w:val="both"/>
              <w:rPr>
                <w:rFonts w:ascii="Book Antiqua" w:hAnsi="Book Antiqua"/>
                <w:lang w:val="en-US"/>
              </w:rPr>
            </w:pPr>
            <w:r w:rsidRPr="00F056FE">
              <w:rPr>
                <w:rFonts w:ascii="Book Antiqua" w:hAnsi="Book Antiqua"/>
                <w:lang w:val="en-US"/>
              </w:rPr>
              <w:t>3.41</w:t>
            </w:r>
          </w:p>
        </w:tc>
        <w:tc>
          <w:tcPr>
            <w:tcW w:w="567" w:type="dxa"/>
            <w:tcBorders>
              <w:bottom w:val="single" w:sz="4" w:space="0" w:color="auto"/>
            </w:tcBorders>
          </w:tcPr>
          <w:p w14:paraId="6BBAA319" w14:textId="77777777" w:rsidR="00993014" w:rsidRPr="00F056FE" w:rsidRDefault="00993014" w:rsidP="00B15B36">
            <w:pPr>
              <w:spacing w:line="360" w:lineRule="auto"/>
              <w:jc w:val="both"/>
              <w:rPr>
                <w:rFonts w:ascii="Book Antiqua" w:hAnsi="Book Antiqua"/>
                <w:lang w:val="en-US"/>
              </w:rPr>
            </w:pPr>
            <w:r w:rsidRPr="00F056FE">
              <w:rPr>
                <w:rFonts w:ascii="Book Antiqua" w:hAnsi="Book Antiqua"/>
                <w:lang w:val="en-US"/>
              </w:rPr>
              <w:t>29</w:t>
            </w:r>
          </w:p>
        </w:tc>
        <w:tc>
          <w:tcPr>
            <w:tcW w:w="2268" w:type="dxa"/>
            <w:tcBorders>
              <w:bottom w:val="single" w:sz="4" w:space="0" w:color="auto"/>
            </w:tcBorders>
          </w:tcPr>
          <w:p w14:paraId="720FDF94" w14:textId="77777777" w:rsidR="00993014" w:rsidRPr="00F056FE" w:rsidRDefault="00B15B36" w:rsidP="00B15B36">
            <w:pPr>
              <w:spacing w:line="360" w:lineRule="auto"/>
              <w:jc w:val="both"/>
              <w:rPr>
                <w:rFonts w:ascii="Book Antiqua" w:hAnsi="Book Antiqua"/>
                <w:lang w:val="en-US"/>
              </w:rPr>
            </w:pPr>
            <w:r w:rsidRPr="00F056FE">
              <w:rPr>
                <w:rFonts w:ascii="Book Antiqua" w:hAnsi="Book Antiqua"/>
                <w:lang w:val="en-US"/>
              </w:rPr>
              <w:t>I</w:t>
            </w:r>
            <w:r w:rsidR="00993014" w:rsidRPr="00F056FE">
              <w:rPr>
                <w:rFonts w:ascii="Book Antiqua" w:hAnsi="Book Antiqua"/>
                <w:lang w:val="en-US"/>
              </w:rPr>
              <w:t>nteraction CRF</w:t>
            </w:r>
            <w:r w:rsidR="00993014" w:rsidRPr="00F056FE">
              <w:rPr>
                <w:rFonts w:ascii="Book Antiqua" w:hAnsi="Book Antiqua"/>
                <w:vertAlign w:val="subscript"/>
                <w:lang w:val="en-US"/>
              </w:rPr>
              <w:t>TBW</w:t>
            </w:r>
            <w:r w:rsidR="00993014" w:rsidRPr="00F056FE">
              <w:rPr>
                <w:rFonts w:ascii="Book Antiqua" w:hAnsi="Book Antiqua"/>
                <w:lang w:val="en-US"/>
              </w:rPr>
              <w:t xml:space="preserve"> and obesity</w:t>
            </w:r>
            <w:r w:rsidR="00554D41" w:rsidRPr="00F056FE">
              <w:rPr>
                <w:rFonts w:ascii="Book Antiqua" w:hAnsi="Book Antiqua"/>
                <w:lang w:val="en-US"/>
              </w:rPr>
              <w:t>,</w:t>
            </w:r>
            <w:r w:rsidR="00993014" w:rsidRPr="00F056FE">
              <w:rPr>
                <w:rFonts w:ascii="Book Antiqua" w:hAnsi="Book Antiqua"/>
                <w:lang w:val="en-US"/>
              </w:rPr>
              <w:t xml:space="preserve"> F</w:t>
            </w:r>
            <w:r w:rsidR="00554D41" w:rsidRPr="00F056FE">
              <w:rPr>
                <w:rFonts w:ascii="Book Antiqua" w:hAnsi="Book Antiqua"/>
                <w:lang w:val="en-US"/>
              </w:rPr>
              <w:t xml:space="preserve"> </w:t>
            </w:r>
            <w:r w:rsidR="00993014" w:rsidRPr="00F056FE">
              <w:rPr>
                <w:rFonts w:ascii="Book Antiqua" w:hAnsi="Book Antiqua"/>
                <w:lang w:val="en-US"/>
              </w:rPr>
              <w:t>(2200)</w:t>
            </w:r>
            <w:r w:rsidR="00554D41" w:rsidRPr="00F056FE">
              <w:rPr>
                <w:rFonts w:ascii="Book Antiqua" w:hAnsi="Book Antiqua"/>
                <w:lang w:val="en-US"/>
              </w:rPr>
              <w:t xml:space="preserve"> </w:t>
            </w:r>
            <w:r w:rsidR="00993014" w:rsidRPr="00F056FE">
              <w:rPr>
                <w:rFonts w:ascii="Book Antiqua" w:hAnsi="Book Antiqua"/>
                <w:lang w:val="en-US"/>
              </w:rPr>
              <w:t>=</w:t>
            </w:r>
            <w:r w:rsidR="00554D41" w:rsidRPr="00F056FE">
              <w:rPr>
                <w:rFonts w:ascii="Book Antiqua" w:hAnsi="Book Antiqua"/>
                <w:lang w:val="en-US"/>
              </w:rPr>
              <w:t xml:space="preserve"> </w:t>
            </w:r>
            <w:r w:rsidR="00993014" w:rsidRPr="00F056FE">
              <w:rPr>
                <w:rFonts w:ascii="Book Antiqua" w:hAnsi="Book Antiqua"/>
                <w:lang w:val="en-US"/>
              </w:rPr>
              <w:t>3.292</w:t>
            </w:r>
          </w:p>
        </w:tc>
        <w:tc>
          <w:tcPr>
            <w:tcW w:w="848" w:type="dxa"/>
            <w:tcBorders>
              <w:bottom w:val="single" w:sz="4" w:space="0" w:color="auto"/>
            </w:tcBorders>
          </w:tcPr>
          <w:p w14:paraId="66012760" w14:textId="77777777" w:rsidR="00993014" w:rsidRPr="00F056FE" w:rsidRDefault="00993014" w:rsidP="00B15B36">
            <w:pPr>
              <w:spacing w:line="360" w:lineRule="auto"/>
              <w:jc w:val="both"/>
              <w:rPr>
                <w:rFonts w:ascii="Book Antiqua" w:hAnsi="Book Antiqua"/>
                <w:lang w:val="en-US"/>
              </w:rPr>
            </w:pPr>
            <w:r w:rsidRPr="00F056FE">
              <w:rPr>
                <w:rFonts w:ascii="Book Antiqua" w:hAnsi="Book Antiqua"/>
                <w:lang w:val="en-US"/>
              </w:rPr>
              <w:t>0.039</w:t>
            </w:r>
          </w:p>
        </w:tc>
      </w:tr>
    </w:tbl>
    <w:bookmarkEnd w:id="2"/>
    <w:p w14:paraId="0BC10576" w14:textId="5312E47B" w:rsidR="00BC62A3" w:rsidRPr="00F056FE" w:rsidRDefault="00993014" w:rsidP="00993014">
      <w:pPr>
        <w:spacing w:line="360" w:lineRule="auto"/>
        <w:jc w:val="both"/>
        <w:rPr>
          <w:rFonts w:ascii="Book Antiqua" w:hAnsi="Book Antiqua"/>
          <w:b/>
        </w:rPr>
      </w:pPr>
      <w:r w:rsidRPr="00F056FE">
        <w:rPr>
          <w:rFonts w:ascii="Book Antiqua" w:hAnsi="Book Antiqua"/>
        </w:rPr>
        <w:t>CRF</w:t>
      </w:r>
      <w:r w:rsidRPr="00F056FE">
        <w:rPr>
          <w:rFonts w:ascii="Book Antiqua" w:hAnsi="Book Antiqua"/>
          <w:vertAlign w:val="subscript"/>
        </w:rPr>
        <w:t>TBW</w:t>
      </w:r>
      <w:r w:rsidRPr="00F056FE">
        <w:rPr>
          <w:rFonts w:ascii="Book Antiqua" w:hAnsi="Book Antiqua"/>
        </w:rPr>
        <w:t xml:space="preserve">: Cardiorespiratory fitness </w:t>
      </w:r>
      <w:r w:rsidRPr="00F056FE">
        <w:rPr>
          <w:rFonts w:ascii="Book Antiqua" w:hAnsi="Book Antiqua"/>
          <w:bCs/>
        </w:rPr>
        <w:t>scaled by total body weight</w:t>
      </w:r>
      <w:r w:rsidR="00D21302" w:rsidRPr="00F056FE">
        <w:rPr>
          <w:rFonts w:ascii="Book Antiqua" w:hAnsi="Book Antiqua"/>
          <w:bCs/>
        </w:rPr>
        <w:t>; SD: Standard deviation</w:t>
      </w:r>
      <w:r w:rsidR="00BC62A3" w:rsidRPr="00F056FE">
        <w:rPr>
          <w:rFonts w:ascii="Book Antiqua" w:hAnsi="Book Antiqua"/>
          <w:bCs/>
        </w:rPr>
        <w:t>.</w:t>
      </w:r>
    </w:p>
    <w:p w14:paraId="06FB4062" w14:textId="77777777" w:rsidR="00993014" w:rsidRPr="00F056FE" w:rsidRDefault="00993014" w:rsidP="00993014">
      <w:pPr>
        <w:spacing w:line="360" w:lineRule="auto"/>
        <w:jc w:val="both"/>
        <w:rPr>
          <w:rFonts w:ascii="Book Antiqua" w:hAnsi="Book Antiqua"/>
        </w:rPr>
      </w:pPr>
      <w:r w:rsidRPr="00F056FE">
        <w:rPr>
          <w:rFonts w:ascii="Book Antiqua" w:hAnsi="Book Antiqua"/>
        </w:rPr>
        <w:br w:type="page"/>
      </w:r>
      <w:r w:rsidRPr="00F056FE">
        <w:rPr>
          <w:rFonts w:ascii="Book Antiqua" w:hAnsi="Book Antiqua"/>
          <w:b/>
          <w:bCs/>
        </w:rPr>
        <w:t>Table 4 Association of cardiorespiratory fitness level scaled by fat free mass and obesity category with homeostatic model assessment of insulin resistance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1005"/>
        <w:gridCol w:w="702"/>
        <w:gridCol w:w="563"/>
        <w:gridCol w:w="846"/>
        <w:gridCol w:w="704"/>
        <w:gridCol w:w="564"/>
        <w:gridCol w:w="2264"/>
        <w:gridCol w:w="840"/>
      </w:tblGrid>
      <w:tr w:rsidR="0066163E" w:rsidRPr="00F056FE" w14:paraId="6C3176EA" w14:textId="77777777" w:rsidTr="0066163E">
        <w:tc>
          <w:tcPr>
            <w:tcW w:w="852" w:type="pct"/>
            <w:vMerge w:val="restart"/>
            <w:tcBorders>
              <w:top w:val="single" w:sz="4" w:space="0" w:color="auto"/>
              <w:bottom w:val="single" w:sz="4" w:space="0" w:color="auto"/>
            </w:tcBorders>
          </w:tcPr>
          <w:p w14:paraId="6FE1B223" w14:textId="707ACA58" w:rsidR="0066163E" w:rsidRPr="00F056FE" w:rsidRDefault="00BF520E" w:rsidP="0066163E">
            <w:pPr>
              <w:spacing w:line="360" w:lineRule="auto"/>
              <w:jc w:val="both"/>
              <w:rPr>
                <w:rFonts w:ascii="Book Antiqua" w:hAnsi="Book Antiqua"/>
                <w:b/>
                <w:bCs/>
                <w:kern w:val="2"/>
                <w:lang w:val="en-US"/>
              </w:rPr>
            </w:pPr>
            <w:r w:rsidRPr="00F056FE">
              <w:rPr>
                <w:rFonts w:ascii="Book Antiqua" w:hAnsi="Book Antiqua"/>
                <w:b/>
                <w:bCs/>
                <w:kern w:val="2"/>
                <w:lang w:val="en-US"/>
              </w:rPr>
              <w:t>CRF level</w:t>
            </w:r>
          </w:p>
        </w:tc>
        <w:tc>
          <w:tcPr>
            <w:tcW w:w="1259" w:type="pct"/>
            <w:gridSpan w:val="3"/>
            <w:tcBorders>
              <w:top w:val="single" w:sz="4" w:space="0" w:color="auto"/>
              <w:bottom w:val="single" w:sz="4" w:space="0" w:color="auto"/>
            </w:tcBorders>
          </w:tcPr>
          <w:p w14:paraId="407BCDF1" w14:textId="77777777" w:rsidR="0066163E" w:rsidRPr="00F056FE" w:rsidRDefault="0066163E" w:rsidP="0066163E">
            <w:pPr>
              <w:spacing w:line="360" w:lineRule="auto"/>
              <w:jc w:val="both"/>
              <w:rPr>
                <w:rFonts w:ascii="Book Antiqua" w:hAnsi="Book Antiqua"/>
                <w:b/>
                <w:bCs/>
                <w:kern w:val="2"/>
                <w:lang w:val="en-US"/>
              </w:rPr>
            </w:pPr>
            <w:r w:rsidRPr="00F056FE">
              <w:rPr>
                <w:rFonts w:ascii="Book Antiqua" w:hAnsi="Book Antiqua"/>
                <w:b/>
                <w:bCs/>
                <w:kern w:val="2"/>
                <w:lang w:val="en-US"/>
              </w:rPr>
              <w:t>Mildly obese</w:t>
            </w:r>
          </w:p>
        </w:tc>
        <w:tc>
          <w:tcPr>
            <w:tcW w:w="1173" w:type="pct"/>
            <w:gridSpan w:val="3"/>
            <w:tcBorders>
              <w:top w:val="single" w:sz="4" w:space="0" w:color="auto"/>
              <w:bottom w:val="single" w:sz="4" w:space="0" w:color="auto"/>
            </w:tcBorders>
          </w:tcPr>
          <w:p w14:paraId="68987FAC" w14:textId="77777777" w:rsidR="0066163E" w:rsidRPr="00F056FE" w:rsidRDefault="0066163E" w:rsidP="0066163E">
            <w:pPr>
              <w:spacing w:line="360" w:lineRule="auto"/>
              <w:jc w:val="both"/>
              <w:rPr>
                <w:rFonts w:ascii="Book Antiqua" w:hAnsi="Book Antiqua"/>
                <w:b/>
                <w:bCs/>
                <w:kern w:val="2"/>
                <w:lang w:val="en-US"/>
              </w:rPr>
            </w:pPr>
            <w:r w:rsidRPr="00F056FE">
              <w:rPr>
                <w:rFonts w:ascii="Book Antiqua" w:hAnsi="Book Antiqua"/>
                <w:b/>
                <w:bCs/>
                <w:kern w:val="2"/>
                <w:lang w:val="en-US"/>
              </w:rPr>
              <w:t>Severely obese</w:t>
            </w:r>
          </w:p>
        </w:tc>
        <w:tc>
          <w:tcPr>
            <w:tcW w:w="1250" w:type="pct"/>
            <w:vMerge w:val="restart"/>
            <w:tcBorders>
              <w:top w:val="single" w:sz="4" w:space="0" w:color="auto"/>
              <w:bottom w:val="single" w:sz="4" w:space="0" w:color="auto"/>
            </w:tcBorders>
          </w:tcPr>
          <w:p w14:paraId="3D66E39E" w14:textId="77777777" w:rsidR="0066163E" w:rsidRPr="00F056FE" w:rsidRDefault="0066163E" w:rsidP="0066163E">
            <w:pPr>
              <w:spacing w:line="360" w:lineRule="auto"/>
              <w:jc w:val="both"/>
              <w:rPr>
                <w:rFonts w:ascii="Book Antiqua" w:hAnsi="Book Antiqua"/>
                <w:b/>
                <w:bCs/>
                <w:i/>
                <w:iCs/>
                <w:kern w:val="2"/>
                <w:lang w:val="en-US"/>
              </w:rPr>
            </w:pPr>
            <w:r w:rsidRPr="00F056FE">
              <w:rPr>
                <w:rFonts w:ascii="Book Antiqua" w:hAnsi="Book Antiqua"/>
                <w:b/>
                <w:bCs/>
                <w:i/>
                <w:iCs/>
                <w:kern w:val="2"/>
                <w:lang w:val="en-US"/>
              </w:rPr>
              <w:t>F</w:t>
            </w:r>
          </w:p>
        </w:tc>
        <w:tc>
          <w:tcPr>
            <w:tcW w:w="465" w:type="pct"/>
            <w:vMerge w:val="restart"/>
            <w:tcBorders>
              <w:top w:val="single" w:sz="4" w:space="0" w:color="auto"/>
              <w:bottom w:val="single" w:sz="4" w:space="0" w:color="auto"/>
            </w:tcBorders>
          </w:tcPr>
          <w:p w14:paraId="2F370116" w14:textId="77777777" w:rsidR="0066163E" w:rsidRPr="00F056FE" w:rsidRDefault="0066163E" w:rsidP="0066163E">
            <w:pPr>
              <w:spacing w:line="360" w:lineRule="auto"/>
              <w:jc w:val="both"/>
              <w:rPr>
                <w:rFonts w:ascii="Book Antiqua" w:hAnsi="Book Antiqua"/>
                <w:b/>
                <w:bCs/>
                <w:i/>
                <w:iCs/>
                <w:kern w:val="2"/>
                <w:lang w:val="en-US"/>
              </w:rPr>
            </w:pPr>
            <w:r w:rsidRPr="00F056FE">
              <w:rPr>
                <w:rFonts w:ascii="Book Antiqua" w:hAnsi="Book Antiqua"/>
                <w:b/>
                <w:bCs/>
                <w:i/>
                <w:iCs/>
                <w:kern w:val="2"/>
                <w:lang w:val="en-US"/>
              </w:rPr>
              <w:t>P</w:t>
            </w:r>
          </w:p>
        </w:tc>
      </w:tr>
      <w:tr w:rsidR="0066163E" w:rsidRPr="00F056FE" w14:paraId="705F1139" w14:textId="77777777" w:rsidTr="0066163E">
        <w:tc>
          <w:tcPr>
            <w:tcW w:w="852" w:type="pct"/>
            <w:vMerge/>
            <w:tcBorders>
              <w:top w:val="single" w:sz="4" w:space="0" w:color="auto"/>
              <w:bottom w:val="single" w:sz="4" w:space="0" w:color="auto"/>
            </w:tcBorders>
          </w:tcPr>
          <w:p w14:paraId="40ABEB9D" w14:textId="77777777" w:rsidR="0066163E" w:rsidRPr="00F056FE" w:rsidRDefault="0066163E" w:rsidP="0066163E">
            <w:pPr>
              <w:spacing w:line="360" w:lineRule="auto"/>
              <w:jc w:val="both"/>
              <w:rPr>
                <w:rFonts w:ascii="Book Antiqua" w:hAnsi="Book Antiqua"/>
                <w:kern w:val="2"/>
                <w:lang w:val="en-US"/>
              </w:rPr>
            </w:pPr>
          </w:p>
        </w:tc>
        <w:tc>
          <w:tcPr>
            <w:tcW w:w="557" w:type="pct"/>
            <w:tcBorders>
              <w:top w:val="single" w:sz="4" w:space="0" w:color="auto"/>
              <w:bottom w:val="single" w:sz="4" w:space="0" w:color="auto"/>
            </w:tcBorders>
          </w:tcPr>
          <w:p w14:paraId="1E7AC293" w14:textId="77777777" w:rsidR="0066163E" w:rsidRPr="00F056FE" w:rsidRDefault="0066163E" w:rsidP="0066163E">
            <w:pPr>
              <w:spacing w:line="360" w:lineRule="auto"/>
              <w:jc w:val="both"/>
              <w:rPr>
                <w:rFonts w:ascii="Book Antiqua" w:hAnsi="Book Antiqua"/>
                <w:b/>
                <w:bCs/>
                <w:kern w:val="2"/>
                <w:lang w:val="en-US"/>
              </w:rPr>
            </w:pPr>
            <w:r w:rsidRPr="00F056FE">
              <w:rPr>
                <w:rFonts w:ascii="Book Antiqua" w:hAnsi="Book Antiqua"/>
                <w:b/>
                <w:bCs/>
                <w:kern w:val="2"/>
                <w:lang w:val="en-US"/>
              </w:rPr>
              <w:t>Mean</w:t>
            </w:r>
          </w:p>
        </w:tc>
        <w:tc>
          <w:tcPr>
            <w:tcW w:w="390" w:type="pct"/>
            <w:tcBorders>
              <w:top w:val="single" w:sz="4" w:space="0" w:color="auto"/>
              <w:bottom w:val="single" w:sz="4" w:space="0" w:color="auto"/>
            </w:tcBorders>
          </w:tcPr>
          <w:p w14:paraId="66874164" w14:textId="77777777" w:rsidR="0066163E" w:rsidRPr="00F056FE" w:rsidRDefault="0066163E" w:rsidP="0066163E">
            <w:pPr>
              <w:spacing w:line="360" w:lineRule="auto"/>
              <w:jc w:val="both"/>
              <w:rPr>
                <w:rFonts w:ascii="Book Antiqua" w:hAnsi="Book Antiqua"/>
                <w:b/>
                <w:bCs/>
                <w:kern w:val="2"/>
                <w:lang w:val="en-US"/>
              </w:rPr>
            </w:pPr>
            <w:r w:rsidRPr="00F056FE">
              <w:rPr>
                <w:rFonts w:ascii="Book Antiqua" w:hAnsi="Book Antiqua"/>
                <w:b/>
                <w:bCs/>
                <w:kern w:val="2"/>
                <w:lang w:val="en-US"/>
              </w:rPr>
              <w:t>SD</w:t>
            </w:r>
          </w:p>
        </w:tc>
        <w:tc>
          <w:tcPr>
            <w:tcW w:w="313" w:type="pct"/>
            <w:tcBorders>
              <w:top w:val="single" w:sz="4" w:space="0" w:color="auto"/>
              <w:bottom w:val="single" w:sz="4" w:space="0" w:color="auto"/>
            </w:tcBorders>
          </w:tcPr>
          <w:p w14:paraId="6DE477CF" w14:textId="77777777" w:rsidR="0066163E" w:rsidRPr="00F056FE" w:rsidRDefault="0066163E" w:rsidP="0066163E">
            <w:pPr>
              <w:spacing w:line="360" w:lineRule="auto"/>
              <w:jc w:val="both"/>
              <w:rPr>
                <w:rFonts w:ascii="Book Antiqua" w:hAnsi="Book Antiqua"/>
                <w:b/>
                <w:bCs/>
                <w:i/>
                <w:iCs/>
                <w:kern w:val="2"/>
                <w:lang w:val="en-US"/>
              </w:rPr>
            </w:pPr>
            <w:r w:rsidRPr="00F056FE">
              <w:rPr>
                <w:rFonts w:ascii="Book Antiqua" w:hAnsi="Book Antiqua"/>
                <w:b/>
                <w:bCs/>
                <w:i/>
                <w:iCs/>
                <w:kern w:val="2"/>
                <w:lang w:val="en-US"/>
              </w:rPr>
              <w:t>n</w:t>
            </w:r>
          </w:p>
        </w:tc>
        <w:tc>
          <w:tcPr>
            <w:tcW w:w="469" w:type="pct"/>
            <w:tcBorders>
              <w:top w:val="single" w:sz="4" w:space="0" w:color="auto"/>
              <w:bottom w:val="single" w:sz="4" w:space="0" w:color="auto"/>
            </w:tcBorders>
          </w:tcPr>
          <w:p w14:paraId="70D54246" w14:textId="77777777" w:rsidR="0066163E" w:rsidRPr="00F056FE" w:rsidRDefault="0066163E" w:rsidP="0066163E">
            <w:pPr>
              <w:spacing w:line="360" w:lineRule="auto"/>
              <w:jc w:val="both"/>
              <w:rPr>
                <w:rFonts w:ascii="Book Antiqua" w:hAnsi="Book Antiqua"/>
                <w:b/>
                <w:bCs/>
                <w:kern w:val="2"/>
                <w:lang w:val="en-US"/>
              </w:rPr>
            </w:pPr>
            <w:r w:rsidRPr="00F056FE">
              <w:rPr>
                <w:rFonts w:ascii="Book Antiqua" w:hAnsi="Book Antiqua"/>
                <w:b/>
                <w:bCs/>
                <w:kern w:val="2"/>
                <w:lang w:val="en-US"/>
              </w:rPr>
              <w:t>Mean</w:t>
            </w:r>
          </w:p>
        </w:tc>
        <w:tc>
          <w:tcPr>
            <w:tcW w:w="391" w:type="pct"/>
            <w:tcBorders>
              <w:top w:val="single" w:sz="4" w:space="0" w:color="auto"/>
              <w:bottom w:val="single" w:sz="4" w:space="0" w:color="auto"/>
            </w:tcBorders>
          </w:tcPr>
          <w:p w14:paraId="405C5DDB" w14:textId="77777777" w:rsidR="0066163E" w:rsidRPr="00F056FE" w:rsidRDefault="0066163E" w:rsidP="0066163E">
            <w:pPr>
              <w:spacing w:line="360" w:lineRule="auto"/>
              <w:jc w:val="both"/>
              <w:rPr>
                <w:rFonts w:ascii="Book Antiqua" w:hAnsi="Book Antiqua"/>
                <w:b/>
                <w:bCs/>
                <w:kern w:val="2"/>
                <w:lang w:val="en-US"/>
              </w:rPr>
            </w:pPr>
            <w:r w:rsidRPr="00F056FE">
              <w:rPr>
                <w:rFonts w:ascii="Book Antiqua" w:hAnsi="Book Antiqua"/>
                <w:b/>
                <w:bCs/>
                <w:kern w:val="2"/>
                <w:lang w:val="en-US"/>
              </w:rPr>
              <w:t>SD</w:t>
            </w:r>
          </w:p>
        </w:tc>
        <w:tc>
          <w:tcPr>
            <w:tcW w:w="313" w:type="pct"/>
            <w:tcBorders>
              <w:top w:val="single" w:sz="4" w:space="0" w:color="auto"/>
              <w:bottom w:val="single" w:sz="4" w:space="0" w:color="auto"/>
            </w:tcBorders>
          </w:tcPr>
          <w:p w14:paraId="32898016" w14:textId="77777777" w:rsidR="0066163E" w:rsidRPr="00F056FE" w:rsidRDefault="0066163E" w:rsidP="0066163E">
            <w:pPr>
              <w:spacing w:line="360" w:lineRule="auto"/>
              <w:jc w:val="both"/>
              <w:rPr>
                <w:rFonts w:ascii="Book Antiqua" w:hAnsi="Book Antiqua"/>
                <w:b/>
                <w:bCs/>
                <w:kern w:val="2"/>
                <w:lang w:val="en-US"/>
              </w:rPr>
            </w:pPr>
            <w:r w:rsidRPr="00F056FE">
              <w:rPr>
                <w:rFonts w:ascii="Book Antiqua" w:hAnsi="Book Antiqua"/>
                <w:b/>
                <w:bCs/>
                <w:i/>
                <w:iCs/>
                <w:kern w:val="2"/>
                <w:lang w:val="en-US"/>
              </w:rPr>
              <w:t>n</w:t>
            </w:r>
          </w:p>
        </w:tc>
        <w:tc>
          <w:tcPr>
            <w:tcW w:w="1250" w:type="pct"/>
            <w:vMerge/>
            <w:tcBorders>
              <w:bottom w:val="single" w:sz="4" w:space="0" w:color="auto"/>
            </w:tcBorders>
          </w:tcPr>
          <w:p w14:paraId="6003AA8D" w14:textId="77777777" w:rsidR="0066163E" w:rsidRPr="00F056FE" w:rsidRDefault="0066163E" w:rsidP="0066163E">
            <w:pPr>
              <w:spacing w:line="360" w:lineRule="auto"/>
              <w:jc w:val="both"/>
              <w:rPr>
                <w:rFonts w:ascii="Book Antiqua" w:hAnsi="Book Antiqua"/>
                <w:kern w:val="2"/>
                <w:lang w:val="en-US"/>
              </w:rPr>
            </w:pPr>
          </w:p>
        </w:tc>
        <w:tc>
          <w:tcPr>
            <w:tcW w:w="465" w:type="pct"/>
            <w:vMerge/>
            <w:tcBorders>
              <w:bottom w:val="single" w:sz="4" w:space="0" w:color="auto"/>
            </w:tcBorders>
          </w:tcPr>
          <w:p w14:paraId="07B2C5E8" w14:textId="77777777" w:rsidR="0066163E" w:rsidRPr="00F056FE" w:rsidRDefault="0066163E" w:rsidP="0066163E">
            <w:pPr>
              <w:spacing w:line="360" w:lineRule="auto"/>
              <w:jc w:val="both"/>
              <w:rPr>
                <w:rFonts w:ascii="Book Antiqua" w:hAnsi="Book Antiqua"/>
                <w:kern w:val="2"/>
                <w:lang w:val="en-US"/>
              </w:rPr>
            </w:pPr>
          </w:p>
        </w:tc>
      </w:tr>
      <w:tr w:rsidR="00993014" w:rsidRPr="00F056FE" w14:paraId="702537E5" w14:textId="77777777" w:rsidTr="0066163E">
        <w:tc>
          <w:tcPr>
            <w:tcW w:w="852" w:type="pct"/>
            <w:tcBorders>
              <w:top w:val="single" w:sz="4" w:space="0" w:color="auto"/>
            </w:tcBorders>
          </w:tcPr>
          <w:p w14:paraId="0A249D8A" w14:textId="77777777" w:rsidR="00993014" w:rsidRPr="00F056FE" w:rsidRDefault="00993014" w:rsidP="0066163E">
            <w:pPr>
              <w:spacing w:line="360" w:lineRule="auto"/>
              <w:jc w:val="both"/>
              <w:rPr>
                <w:rFonts w:ascii="Book Antiqua" w:hAnsi="Book Antiqua"/>
                <w:kern w:val="2"/>
                <w:lang w:val="en-US"/>
              </w:rPr>
            </w:pPr>
            <w:r w:rsidRPr="00F056FE">
              <w:rPr>
                <w:rFonts w:ascii="Book Antiqua" w:hAnsi="Book Antiqua"/>
                <w:kern w:val="2"/>
                <w:lang w:val="en-US"/>
              </w:rPr>
              <w:t>Poor CRF</w:t>
            </w:r>
            <w:r w:rsidRPr="00F056FE">
              <w:rPr>
                <w:rFonts w:ascii="Book Antiqua" w:hAnsi="Book Antiqua"/>
                <w:kern w:val="2"/>
                <w:vertAlign w:val="subscript"/>
                <w:lang w:val="en-US"/>
              </w:rPr>
              <w:t>FFM</w:t>
            </w:r>
          </w:p>
        </w:tc>
        <w:tc>
          <w:tcPr>
            <w:tcW w:w="557" w:type="pct"/>
            <w:tcBorders>
              <w:top w:val="single" w:sz="4" w:space="0" w:color="auto"/>
            </w:tcBorders>
          </w:tcPr>
          <w:p w14:paraId="39BC64EA" w14:textId="77777777" w:rsidR="00993014" w:rsidRPr="00F056FE" w:rsidRDefault="00993014" w:rsidP="0066163E">
            <w:pPr>
              <w:spacing w:line="360" w:lineRule="auto"/>
              <w:jc w:val="both"/>
              <w:rPr>
                <w:rFonts w:ascii="Book Antiqua" w:hAnsi="Book Antiqua"/>
                <w:kern w:val="2"/>
                <w:lang w:val="en-US"/>
              </w:rPr>
            </w:pPr>
            <w:r w:rsidRPr="00F056FE">
              <w:rPr>
                <w:rFonts w:ascii="Book Antiqua" w:hAnsi="Book Antiqua"/>
                <w:kern w:val="2"/>
                <w:lang w:val="en-US"/>
              </w:rPr>
              <w:t>7.35</w:t>
            </w:r>
          </w:p>
        </w:tc>
        <w:tc>
          <w:tcPr>
            <w:tcW w:w="390" w:type="pct"/>
            <w:tcBorders>
              <w:top w:val="single" w:sz="4" w:space="0" w:color="auto"/>
            </w:tcBorders>
          </w:tcPr>
          <w:p w14:paraId="0B783E2D" w14:textId="77777777" w:rsidR="00993014" w:rsidRPr="00F056FE" w:rsidRDefault="00993014" w:rsidP="0066163E">
            <w:pPr>
              <w:spacing w:line="360" w:lineRule="auto"/>
              <w:jc w:val="both"/>
              <w:rPr>
                <w:rFonts w:ascii="Book Antiqua" w:hAnsi="Book Antiqua"/>
                <w:kern w:val="2"/>
                <w:lang w:val="en-US"/>
              </w:rPr>
            </w:pPr>
            <w:r w:rsidRPr="00F056FE">
              <w:rPr>
                <w:rFonts w:ascii="Book Antiqua" w:hAnsi="Book Antiqua"/>
                <w:kern w:val="2"/>
                <w:lang w:val="en-US"/>
              </w:rPr>
              <w:t>3.20</w:t>
            </w:r>
          </w:p>
        </w:tc>
        <w:tc>
          <w:tcPr>
            <w:tcW w:w="313" w:type="pct"/>
            <w:tcBorders>
              <w:top w:val="single" w:sz="4" w:space="0" w:color="auto"/>
            </w:tcBorders>
          </w:tcPr>
          <w:p w14:paraId="1EF5FDAC" w14:textId="77777777" w:rsidR="00993014" w:rsidRPr="00F056FE" w:rsidRDefault="00993014" w:rsidP="0066163E">
            <w:pPr>
              <w:spacing w:line="360" w:lineRule="auto"/>
              <w:jc w:val="both"/>
              <w:rPr>
                <w:rFonts w:ascii="Book Antiqua" w:hAnsi="Book Antiqua"/>
                <w:kern w:val="2"/>
                <w:lang w:val="en-US"/>
              </w:rPr>
            </w:pPr>
            <w:r w:rsidRPr="00F056FE">
              <w:rPr>
                <w:rFonts w:ascii="Book Antiqua" w:hAnsi="Book Antiqua"/>
                <w:kern w:val="2"/>
                <w:lang w:val="en-US"/>
              </w:rPr>
              <w:t>13</w:t>
            </w:r>
          </w:p>
        </w:tc>
        <w:tc>
          <w:tcPr>
            <w:tcW w:w="469" w:type="pct"/>
            <w:tcBorders>
              <w:top w:val="single" w:sz="4" w:space="0" w:color="auto"/>
            </w:tcBorders>
          </w:tcPr>
          <w:p w14:paraId="5E11613C" w14:textId="77777777" w:rsidR="00993014" w:rsidRPr="00F056FE" w:rsidRDefault="00993014" w:rsidP="0066163E">
            <w:pPr>
              <w:spacing w:line="360" w:lineRule="auto"/>
              <w:jc w:val="both"/>
              <w:rPr>
                <w:rFonts w:ascii="Book Antiqua" w:hAnsi="Book Antiqua"/>
                <w:kern w:val="2"/>
                <w:lang w:val="en-US"/>
              </w:rPr>
            </w:pPr>
            <w:r w:rsidRPr="00F056FE">
              <w:rPr>
                <w:rFonts w:ascii="Book Antiqua" w:hAnsi="Book Antiqua"/>
                <w:kern w:val="2"/>
                <w:lang w:val="en-US"/>
              </w:rPr>
              <w:t>7.91</w:t>
            </w:r>
          </w:p>
        </w:tc>
        <w:tc>
          <w:tcPr>
            <w:tcW w:w="391" w:type="pct"/>
            <w:tcBorders>
              <w:top w:val="single" w:sz="4" w:space="0" w:color="auto"/>
            </w:tcBorders>
          </w:tcPr>
          <w:p w14:paraId="5BCC2C03" w14:textId="77777777" w:rsidR="00993014" w:rsidRPr="00F056FE" w:rsidRDefault="00993014" w:rsidP="0066163E">
            <w:pPr>
              <w:spacing w:line="360" w:lineRule="auto"/>
              <w:jc w:val="both"/>
              <w:rPr>
                <w:rFonts w:ascii="Book Antiqua" w:hAnsi="Book Antiqua"/>
                <w:kern w:val="2"/>
                <w:lang w:val="en-US"/>
              </w:rPr>
            </w:pPr>
            <w:r w:rsidRPr="00F056FE">
              <w:rPr>
                <w:rFonts w:ascii="Book Antiqua" w:hAnsi="Book Antiqua"/>
                <w:kern w:val="2"/>
                <w:lang w:val="en-US"/>
              </w:rPr>
              <w:t>5.65</w:t>
            </w:r>
          </w:p>
        </w:tc>
        <w:tc>
          <w:tcPr>
            <w:tcW w:w="313" w:type="pct"/>
            <w:tcBorders>
              <w:top w:val="single" w:sz="4" w:space="0" w:color="auto"/>
            </w:tcBorders>
          </w:tcPr>
          <w:p w14:paraId="42C15A8A" w14:textId="77777777" w:rsidR="00993014" w:rsidRPr="00F056FE" w:rsidRDefault="00993014" w:rsidP="0066163E">
            <w:pPr>
              <w:spacing w:line="360" w:lineRule="auto"/>
              <w:jc w:val="both"/>
              <w:rPr>
                <w:rFonts w:ascii="Book Antiqua" w:hAnsi="Book Antiqua"/>
                <w:kern w:val="2"/>
                <w:lang w:val="en-US"/>
              </w:rPr>
            </w:pPr>
            <w:r w:rsidRPr="00F056FE">
              <w:rPr>
                <w:rFonts w:ascii="Book Antiqua" w:hAnsi="Book Antiqua"/>
                <w:kern w:val="2"/>
                <w:lang w:val="en-US"/>
              </w:rPr>
              <w:t>54</w:t>
            </w:r>
          </w:p>
        </w:tc>
        <w:tc>
          <w:tcPr>
            <w:tcW w:w="1250" w:type="pct"/>
            <w:tcBorders>
              <w:top w:val="single" w:sz="4" w:space="0" w:color="auto"/>
            </w:tcBorders>
          </w:tcPr>
          <w:p w14:paraId="0EBB25BF" w14:textId="77777777" w:rsidR="00993014" w:rsidRPr="00F056FE" w:rsidRDefault="009E38FD" w:rsidP="0066163E">
            <w:pPr>
              <w:spacing w:line="360" w:lineRule="auto"/>
              <w:jc w:val="both"/>
              <w:rPr>
                <w:rFonts w:ascii="Book Antiqua" w:hAnsi="Book Antiqua"/>
                <w:kern w:val="2"/>
                <w:lang w:val="en-US"/>
              </w:rPr>
            </w:pPr>
            <w:r w:rsidRPr="00F056FE">
              <w:rPr>
                <w:rFonts w:ascii="Book Antiqua" w:hAnsi="Book Antiqua"/>
                <w:kern w:val="2"/>
                <w:lang w:val="en-US"/>
              </w:rPr>
              <w:t>M</w:t>
            </w:r>
            <w:r w:rsidR="00993014" w:rsidRPr="00F056FE">
              <w:rPr>
                <w:rFonts w:ascii="Book Antiqua" w:hAnsi="Book Antiqua"/>
                <w:kern w:val="2"/>
                <w:lang w:val="en-US"/>
              </w:rPr>
              <w:t>ain effect CRF</w:t>
            </w:r>
            <w:r w:rsidR="00993014" w:rsidRPr="00F056FE">
              <w:rPr>
                <w:rFonts w:ascii="Book Antiqua" w:hAnsi="Book Antiqua"/>
                <w:kern w:val="2"/>
                <w:vertAlign w:val="subscript"/>
                <w:lang w:val="en-US"/>
              </w:rPr>
              <w:t>FFM</w:t>
            </w:r>
            <w:r w:rsidRPr="00F056FE">
              <w:rPr>
                <w:rFonts w:ascii="Book Antiqua" w:hAnsi="Book Antiqua"/>
                <w:kern w:val="2"/>
                <w:lang w:val="en-US"/>
              </w:rPr>
              <w:t>,</w:t>
            </w:r>
            <w:r w:rsidR="00993014" w:rsidRPr="00F056FE">
              <w:rPr>
                <w:rFonts w:ascii="Book Antiqua" w:hAnsi="Book Antiqua"/>
                <w:kern w:val="2"/>
                <w:vertAlign w:val="subscript"/>
                <w:lang w:val="en-US"/>
              </w:rPr>
              <w:t xml:space="preserve"> </w:t>
            </w:r>
            <w:r w:rsidR="00993014" w:rsidRPr="00F056FE">
              <w:rPr>
                <w:rFonts w:ascii="Book Antiqua" w:hAnsi="Book Antiqua"/>
                <w:kern w:val="2"/>
                <w:lang w:val="en-US"/>
              </w:rPr>
              <w:t>F</w:t>
            </w:r>
            <w:r w:rsidRPr="00F056FE">
              <w:rPr>
                <w:rFonts w:ascii="Book Antiqua" w:hAnsi="Book Antiqua"/>
                <w:kern w:val="2"/>
                <w:lang w:val="en-US"/>
              </w:rPr>
              <w:t xml:space="preserve"> </w:t>
            </w:r>
            <w:r w:rsidR="00993014" w:rsidRPr="00F056FE">
              <w:rPr>
                <w:rFonts w:ascii="Book Antiqua" w:hAnsi="Book Antiqua"/>
                <w:kern w:val="2"/>
                <w:lang w:val="en-US"/>
              </w:rPr>
              <w:t>(2200)</w:t>
            </w:r>
            <w:r w:rsidRPr="00F056FE">
              <w:rPr>
                <w:rFonts w:ascii="Book Antiqua" w:hAnsi="Book Antiqua"/>
                <w:kern w:val="2"/>
                <w:lang w:val="en-US"/>
              </w:rPr>
              <w:t xml:space="preserve"> </w:t>
            </w:r>
            <w:r w:rsidR="00993014" w:rsidRPr="00F056FE">
              <w:rPr>
                <w:rFonts w:ascii="Book Antiqua" w:hAnsi="Book Antiqua"/>
                <w:kern w:val="2"/>
                <w:lang w:val="en-US"/>
              </w:rPr>
              <w:t>=</w:t>
            </w:r>
            <w:r w:rsidRPr="00F056FE">
              <w:rPr>
                <w:rFonts w:ascii="Book Antiqua" w:hAnsi="Book Antiqua"/>
                <w:kern w:val="2"/>
                <w:lang w:val="en-US"/>
              </w:rPr>
              <w:t xml:space="preserve"> </w:t>
            </w:r>
            <w:r w:rsidR="00993014" w:rsidRPr="00F056FE">
              <w:rPr>
                <w:rFonts w:ascii="Book Antiqua" w:hAnsi="Book Antiqua"/>
                <w:kern w:val="2"/>
                <w:lang w:val="en-US"/>
              </w:rPr>
              <w:t>2.027</w:t>
            </w:r>
          </w:p>
        </w:tc>
        <w:tc>
          <w:tcPr>
            <w:tcW w:w="465" w:type="pct"/>
            <w:tcBorders>
              <w:top w:val="single" w:sz="4" w:space="0" w:color="auto"/>
            </w:tcBorders>
          </w:tcPr>
          <w:p w14:paraId="3CA3BA0C" w14:textId="77777777" w:rsidR="00993014" w:rsidRPr="00F056FE" w:rsidRDefault="00993014" w:rsidP="0066163E">
            <w:pPr>
              <w:spacing w:line="360" w:lineRule="auto"/>
              <w:jc w:val="both"/>
              <w:rPr>
                <w:rFonts w:ascii="Book Antiqua" w:hAnsi="Book Antiqua"/>
                <w:kern w:val="2"/>
                <w:lang w:val="en-US"/>
              </w:rPr>
            </w:pPr>
            <w:r w:rsidRPr="00F056FE">
              <w:rPr>
                <w:rFonts w:ascii="Book Antiqua" w:hAnsi="Book Antiqua"/>
                <w:kern w:val="2"/>
                <w:lang w:val="en-US"/>
              </w:rPr>
              <w:t>0.135</w:t>
            </w:r>
          </w:p>
        </w:tc>
      </w:tr>
      <w:tr w:rsidR="00993014" w:rsidRPr="00F056FE" w14:paraId="17742854" w14:textId="77777777" w:rsidTr="009E38FD">
        <w:tc>
          <w:tcPr>
            <w:tcW w:w="852" w:type="pct"/>
          </w:tcPr>
          <w:p w14:paraId="5EDE4EB7" w14:textId="77777777" w:rsidR="00993014" w:rsidRPr="00F056FE" w:rsidRDefault="00993014" w:rsidP="0066163E">
            <w:pPr>
              <w:spacing w:line="360" w:lineRule="auto"/>
              <w:jc w:val="both"/>
              <w:rPr>
                <w:rFonts w:ascii="Book Antiqua" w:hAnsi="Book Antiqua"/>
                <w:kern w:val="2"/>
                <w:lang w:val="en-US"/>
              </w:rPr>
            </w:pPr>
            <w:r w:rsidRPr="00F056FE">
              <w:rPr>
                <w:rFonts w:ascii="Book Antiqua" w:hAnsi="Book Antiqua"/>
                <w:kern w:val="2"/>
                <w:lang w:val="en-US"/>
              </w:rPr>
              <w:t>Intermediate CRF</w:t>
            </w:r>
            <w:r w:rsidRPr="00F056FE">
              <w:rPr>
                <w:rFonts w:ascii="Book Antiqua" w:hAnsi="Book Antiqua"/>
                <w:kern w:val="2"/>
                <w:vertAlign w:val="subscript"/>
                <w:lang w:val="en-US"/>
              </w:rPr>
              <w:t>FFM</w:t>
            </w:r>
          </w:p>
        </w:tc>
        <w:tc>
          <w:tcPr>
            <w:tcW w:w="557" w:type="pct"/>
          </w:tcPr>
          <w:p w14:paraId="117EAC82" w14:textId="77777777" w:rsidR="00993014" w:rsidRPr="00F056FE" w:rsidRDefault="00993014" w:rsidP="0066163E">
            <w:pPr>
              <w:spacing w:line="360" w:lineRule="auto"/>
              <w:jc w:val="both"/>
              <w:rPr>
                <w:rFonts w:ascii="Book Antiqua" w:hAnsi="Book Antiqua"/>
                <w:kern w:val="2"/>
                <w:lang w:val="en-US"/>
              </w:rPr>
            </w:pPr>
            <w:r w:rsidRPr="00F056FE">
              <w:rPr>
                <w:rFonts w:ascii="Book Antiqua" w:hAnsi="Book Antiqua"/>
                <w:kern w:val="2"/>
                <w:lang w:val="en-US"/>
              </w:rPr>
              <w:t>6.12</w:t>
            </w:r>
          </w:p>
        </w:tc>
        <w:tc>
          <w:tcPr>
            <w:tcW w:w="390" w:type="pct"/>
          </w:tcPr>
          <w:p w14:paraId="43ACAB87" w14:textId="77777777" w:rsidR="00993014" w:rsidRPr="00F056FE" w:rsidRDefault="00993014" w:rsidP="0066163E">
            <w:pPr>
              <w:spacing w:line="360" w:lineRule="auto"/>
              <w:jc w:val="both"/>
              <w:rPr>
                <w:rFonts w:ascii="Book Antiqua" w:hAnsi="Book Antiqua"/>
                <w:kern w:val="2"/>
                <w:lang w:val="en-US"/>
              </w:rPr>
            </w:pPr>
            <w:r w:rsidRPr="00F056FE">
              <w:rPr>
                <w:rFonts w:ascii="Book Antiqua" w:hAnsi="Book Antiqua"/>
                <w:kern w:val="2"/>
                <w:lang w:val="en-US"/>
              </w:rPr>
              <w:t>3.77</w:t>
            </w:r>
          </w:p>
        </w:tc>
        <w:tc>
          <w:tcPr>
            <w:tcW w:w="313" w:type="pct"/>
          </w:tcPr>
          <w:p w14:paraId="523D2BA4" w14:textId="77777777" w:rsidR="00993014" w:rsidRPr="00F056FE" w:rsidRDefault="00993014" w:rsidP="0066163E">
            <w:pPr>
              <w:spacing w:line="360" w:lineRule="auto"/>
              <w:jc w:val="both"/>
              <w:rPr>
                <w:rFonts w:ascii="Book Antiqua" w:hAnsi="Book Antiqua"/>
                <w:kern w:val="2"/>
                <w:lang w:val="en-US"/>
              </w:rPr>
            </w:pPr>
            <w:r w:rsidRPr="00F056FE">
              <w:rPr>
                <w:rFonts w:ascii="Book Antiqua" w:hAnsi="Book Antiqua"/>
                <w:kern w:val="2"/>
                <w:lang w:val="en-US"/>
              </w:rPr>
              <w:t>30</w:t>
            </w:r>
          </w:p>
        </w:tc>
        <w:tc>
          <w:tcPr>
            <w:tcW w:w="469" w:type="pct"/>
          </w:tcPr>
          <w:p w14:paraId="0FC00501" w14:textId="77777777" w:rsidR="00993014" w:rsidRPr="00F056FE" w:rsidRDefault="00993014" w:rsidP="0066163E">
            <w:pPr>
              <w:spacing w:line="360" w:lineRule="auto"/>
              <w:jc w:val="both"/>
              <w:rPr>
                <w:rFonts w:ascii="Book Antiqua" w:hAnsi="Book Antiqua"/>
                <w:kern w:val="2"/>
                <w:lang w:val="en-US"/>
              </w:rPr>
            </w:pPr>
            <w:r w:rsidRPr="00F056FE">
              <w:rPr>
                <w:rFonts w:ascii="Book Antiqua" w:hAnsi="Book Antiqua"/>
                <w:kern w:val="2"/>
                <w:lang w:val="en-US"/>
              </w:rPr>
              <w:t>7.04</w:t>
            </w:r>
          </w:p>
        </w:tc>
        <w:tc>
          <w:tcPr>
            <w:tcW w:w="391" w:type="pct"/>
          </w:tcPr>
          <w:p w14:paraId="548CA358" w14:textId="77777777" w:rsidR="00993014" w:rsidRPr="00F056FE" w:rsidRDefault="00993014" w:rsidP="0066163E">
            <w:pPr>
              <w:spacing w:line="360" w:lineRule="auto"/>
              <w:jc w:val="both"/>
              <w:rPr>
                <w:rFonts w:ascii="Book Antiqua" w:hAnsi="Book Antiqua"/>
                <w:kern w:val="2"/>
                <w:lang w:val="en-US"/>
              </w:rPr>
            </w:pPr>
            <w:r w:rsidRPr="00F056FE">
              <w:rPr>
                <w:rFonts w:ascii="Book Antiqua" w:hAnsi="Book Antiqua"/>
                <w:kern w:val="2"/>
                <w:lang w:val="en-US"/>
              </w:rPr>
              <w:t>3.23</w:t>
            </w:r>
          </w:p>
        </w:tc>
        <w:tc>
          <w:tcPr>
            <w:tcW w:w="313" w:type="pct"/>
          </w:tcPr>
          <w:p w14:paraId="326358B6" w14:textId="77777777" w:rsidR="00993014" w:rsidRPr="00F056FE" w:rsidRDefault="00993014" w:rsidP="0066163E">
            <w:pPr>
              <w:spacing w:line="360" w:lineRule="auto"/>
              <w:jc w:val="both"/>
              <w:rPr>
                <w:rFonts w:ascii="Book Antiqua" w:hAnsi="Book Antiqua"/>
                <w:kern w:val="2"/>
                <w:lang w:val="en-US"/>
              </w:rPr>
            </w:pPr>
            <w:r w:rsidRPr="00F056FE">
              <w:rPr>
                <w:rFonts w:ascii="Book Antiqua" w:hAnsi="Book Antiqua"/>
                <w:kern w:val="2"/>
                <w:lang w:val="en-US"/>
              </w:rPr>
              <w:t>37</w:t>
            </w:r>
          </w:p>
        </w:tc>
        <w:tc>
          <w:tcPr>
            <w:tcW w:w="1250" w:type="pct"/>
          </w:tcPr>
          <w:p w14:paraId="284F0D9E" w14:textId="77777777" w:rsidR="00993014" w:rsidRPr="00F056FE" w:rsidRDefault="009E38FD" w:rsidP="0066163E">
            <w:pPr>
              <w:spacing w:line="360" w:lineRule="auto"/>
              <w:jc w:val="both"/>
              <w:rPr>
                <w:rFonts w:ascii="Book Antiqua" w:hAnsi="Book Antiqua"/>
                <w:kern w:val="2"/>
                <w:lang w:val="en-US"/>
              </w:rPr>
            </w:pPr>
            <w:r w:rsidRPr="00F056FE">
              <w:rPr>
                <w:rFonts w:ascii="Book Antiqua" w:hAnsi="Book Antiqua"/>
                <w:kern w:val="2"/>
                <w:lang w:val="en-US"/>
              </w:rPr>
              <w:t>M</w:t>
            </w:r>
            <w:r w:rsidR="00993014" w:rsidRPr="00F056FE">
              <w:rPr>
                <w:rFonts w:ascii="Book Antiqua" w:hAnsi="Book Antiqua"/>
                <w:kern w:val="2"/>
                <w:lang w:val="en-US"/>
              </w:rPr>
              <w:t>ain effect obesity</w:t>
            </w:r>
            <w:r w:rsidRPr="00F056FE">
              <w:rPr>
                <w:rFonts w:ascii="Book Antiqua" w:hAnsi="Book Antiqua"/>
                <w:kern w:val="2"/>
                <w:lang w:val="en-US"/>
              </w:rPr>
              <w:t>,</w:t>
            </w:r>
            <w:r w:rsidR="00993014" w:rsidRPr="00F056FE">
              <w:rPr>
                <w:rFonts w:ascii="Book Antiqua" w:hAnsi="Book Antiqua"/>
                <w:kern w:val="2"/>
                <w:lang w:val="en-US"/>
              </w:rPr>
              <w:t xml:space="preserve"> F</w:t>
            </w:r>
            <w:r w:rsidRPr="00F056FE">
              <w:rPr>
                <w:rFonts w:ascii="Book Antiqua" w:hAnsi="Book Antiqua"/>
                <w:kern w:val="2"/>
                <w:lang w:val="en-US"/>
              </w:rPr>
              <w:t xml:space="preserve"> </w:t>
            </w:r>
            <w:r w:rsidR="00993014" w:rsidRPr="00F056FE">
              <w:rPr>
                <w:rFonts w:ascii="Book Antiqua" w:hAnsi="Book Antiqua"/>
                <w:kern w:val="2"/>
                <w:lang w:val="en-US"/>
              </w:rPr>
              <w:t>(2200)</w:t>
            </w:r>
            <w:r w:rsidRPr="00F056FE">
              <w:rPr>
                <w:rFonts w:ascii="Book Antiqua" w:hAnsi="Book Antiqua"/>
                <w:kern w:val="2"/>
                <w:lang w:val="en-US"/>
              </w:rPr>
              <w:t xml:space="preserve"> </w:t>
            </w:r>
            <w:r w:rsidR="00993014" w:rsidRPr="00F056FE">
              <w:rPr>
                <w:rFonts w:ascii="Book Antiqua" w:hAnsi="Book Antiqua"/>
                <w:kern w:val="2"/>
                <w:lang w:val="en-US"/>
              </w:rPr>
              <w:t>=</w:t>
            </w:r>
            <w:r w:rsidRPr="00F056FE">
              <w:rPr>
                <w:rFonts w:ascii="Book Antiqua" w:hAnsi="Book Antiqua"/>
                <w:kern w:val="2"/>
                <w:lang w:val="en-US"/>
              </w:rPr>
              <w:t xml:space="preserve"> </w:t>
            </w:r>
            <w:r w:rsidR="00993014" w:rsidRPr="00F056FE">
              <w:rPr>
                <w:rFonts w:ascii="Book Antiqua" w:hAnsi="Book Antiqua"/>
                <w:kern w:val="2"/>
                <w:lang w:val="en-US"/>
              </w:rPr>
              <w:t>3.846</w:t>
            </w:r>
          </w:p>
        </w:tc>
        <w:tc>
          <w:tcPr>
            <w:tcW w:w="465" w:type="pct"/>
          </w:tcPr>
          <w:p w14:paraId="7BCA3585" w14:textId="77777777" w:rsidR="00993014" w:rsidRPr="00F056FE" w:rsidRDefault="00993014" w:rsidP="0066163E">
            <w:pPr>
              <w:spacing w:line="360" w:lineRule="auto"/>
              <w:jc w:val="both"/>
              <w:rPr>
                <w:rFonts w:ascii="Book Antiqua" w:hAnsi="Book Antiqua"/>
                <w:kern w:val="2"/>
                <w:lang w:val="en-US"/>
              </w:rPr>
            </w:pPr>
            <w:r w:rsidRPr="00F056FE">
              <w:rPr>
                <w:rFonts w:ascii="Book Antiqua" w:hAnsi="Book Antiqua"/>
                <w:kern w:val="2"/>
                <w:lang w:val="en-US"/>
              </w:rPr>
              <w:t>0.051</w:t>
            </w:r>
          </w:p>
        </w:tc>
      </w:tr>
      <w:tr w:rsidR="00993014" w:rsidRPr="00F056FE" w14:paraId="7EF87358" w14:textId="77777777" w:rsidTr="009E38FD">
        <w:tc>
          <w:tcPr>
            <w:tcW w:w="852" w:type="pct"/>
            <w:tcBorders>
              <w:bottom w:val="single" w:sz="4" w:space="0" w:color="auto"/>
            </w:tcBorders>
          </w:tcPr>
          <w:p w14:paraId="5E3BDF7A" w14:textId="77777777" w:rsidR="00993014" w:rsidRPr="00F056FE" w:rsidRDefault="00993014" w:rsidP="0066163E">
            <w:pPr>
              <w:spacing w:line="360" w:lineRule="auto"/>
              <w:jc w:val="both"/>
              <w:rPr>
                <w:rFonts w:ascii="Book Antiqua" w:hAnsi="Book Antiqua"/>
                <w:kern w:val="2"/>
                <w:lang w:val="en-US"/>
              </w:rPr>
            </w:pPr>
            <w:r w:rsidRPr="00F056FE">
              <w:rPr>
                <w:rFonts w:ascii="Book Antiqua" w:hAnsi="Book Antiqua"/>
                <w:kern w:val="2"/>
                <w:lang w:val="en-US"/>
              </w:rPr>
              <w:t>Good CRF</w:t>
            </w:r>
            <w:r w:rsidRPr="00F056FE">
              <w:rPr>
                <w:rFonts w:ascii="Book Antiqua" w:hAnsi="Book Antiqua"/>
                <w:kern w:val="2"/>
                <w:vertAlign w:val="subscript"/>
                <w:lang w:val="en-US"/>
              </w:rPr>
              <w:t>FFM</w:t>
            </w:r>
          </w:p>
        </w:tc>
        <w:tc>
          <w:tcPr>
            <w:tcW w:w="557" w:type="pct"/>
            <w:tcBorders>
              <w:bottom w:val="single" w:sz="4" w:space="0" w:color="auto"/>
            </w:tcBorders>
          </w:tcPr>
          <w:p w14:paraId="39F937AB" w14:textId="77777777" w:rsidR="00993014" w:rsidRPr="00F056FE" w:rsidRDefault="00993014" w:rsidP="0066163E">
            <w:pPr>
              <w:spacing w:line="360" w:lineRule="auto"/>
              <w:jc w:val="both"/>
              <w:rPr>
                <w:rFonts w:ascii="Book Antiqua" w:hAnsi="Book Antiqua"/>
                <w:kern w:val="2"/>
                <w:lang w:val="en-US"/>
              </w:rPr>
            </w:pPr>
            <w:r w:rsidRPr="00F056FE">
              <w:rPr>
                <w:rFonts w:ascii="Book Antiqua" w:hAnsi="Book Antiqua"/>
                <w:kern w:val="2"/>
                <w:lang w:val="en-US"/>
              </w:rPr>
              <w:t>4.68</w:t>
            </w:r>
          </w:p>
        </w:tc>
        <w:tc>
          <w:tcPr>
            <w:tcW w:w="390" w:type="pct"/>
            <w:tcBorders>
              <w:bottom w:val="single" w:sz="4" w:space="0" w:color="auto"/>
            </w:tcBorders>
          </w:tcPr>
          <w:p w14:paraId="28D967A0" w14:textId="77777777" w:rsidR="00993014" w:rsidRPr="00F056FE" w:rsidRDefault="00993014" w:rsidP="0066163E">
            <w:pPr>
              <w:spacing w:line="360" w:lineRule="auto"/>
              <w:jc w:val="both"/>
              <w:rPr>
                <w:rFonts w:ascii="Book Antiqua" w:hAnsi="Book Antiqua"/>
                <w:kern w:val="2"/>
                <w:lang w:val="en-US"/>
              </w:rPr>
            </w:pPr>
            <w:r w:rsidRPr="00F056FE">
              <w:rPr>
                <w:rFonts w:ascii="Book Antiqua" w:hAnsi="Book Antiqua"/>
                <w:kern w:val="2"/>
                <w:lang w:val="en-US"/>
              </w:rPr>
              <w:t>1.58</w:t>
            </w:r>
          </w:p>
        </w:tc>
        <w:tc>
          <w:tcPr>
            <w:tcW w:w="313" w:type="pct"/>
            <w:tcBorders>
              <w:bottom w:val="single" w:sz="4" w:space="0" w:color="auto"/>
            </w:tcBorders>
          </w:tcPr>
          <w:p w14:paraId="37692A0F" w14:textId="77777777" w:rsidR="00993014" w:rsidRPr="00F056FE" w:rsidRDefault="00993014" w:rsidP="0066163E">
            <w:pPr>
              <w:spacing w:line="360" w:lineRule="auto"/>
              <w:jc w:val="both"/>
              <w:rPr>
                <w:rFonts w:ascii="Book Antiqua" w:hAnsi="Book Antiqua"/>
                <w:kern w:val="2"/>
                <w:lang w:val="en-US"/>
              </w:rPr>
            </w:pPr>
            <w:r w:rsidRPr="00F056FE">
              <w:rPr>
                <w:rFonts w:ascii="Book Antiqua" w:hAnsi="Book Antiqua"/>
                <w:kern w:val="2"/>
                <w:lang w:val="en-US"/>
              </w:rPr>
              <w:t>28</w:t>
            </w:r>
          </w:p>
        </w:tc>
        <w:tc>
          <w:tcPr>
            <w:tcW w:w="469" w:type="pct"/>
            <w:tcBorders>
              <w:bottom w:val="single" w:sz="4" w:space="0" w:color="auto"/>
            </w:tcBorders>
          </w:tcPr>
          <w:p w14:paraId="587F5F7C" w14:textId="77777777" w:rsidR="00993014" w:rsidRPr="00F056FE" w:rsidRDefault="00993014" w:rsidP="0066163E">
            <w:pPr>
              <w:spacing w:line="360" w:lineRule="auto"/>
              <w:jc w:val="both"/>
              <w:rPr>
                <w:rFonts w:ascii="Book Antiqua" w:hAnsi="Book Antiqua"/>
                <w:kern w:val="2"/>
                <w:lang w:val="en-US"/>
              </w:rPr>
            </w:pPr>
            <w:r w:rsidRPr="00F056FE">
              <w:rPr>
                <w:rFonts w:ascii="Book Antiqua" w:hAnsi="Book Antiqua"/>
                <w:kern w:val="2"/>
                <w:lang w:val="en-US"/>
              </w:rPr>
              <w:t>6.19</w:t>
            </w:r>
          </w:p>
        </w:tc>
        <w:tc>
          <w:tcPr>
            <w:tcW w:w="391" w:type="pct"/>
            <w:tcBorders>
              <w:bottom w:val="single" w:sz="4" w:space="0" w:color="auto"/>
            </w:tcBorders>
          </w:tcPr>
          <w:p w14:paraId="297EF050" w14:textId="77777777" w:rsidR="00993014" w:rsidRPr="00F056FE" w:rsidRDefault="00993014" w:rsidP="0066163E">
            <w:pPr>
              <w:spacing w:line="360" w:lineRule="auto"/>
              <w:jc w:val="both"/>
              <w:rPr>
                <w:rFonts w:ascii="Book Antiqua" w:hAnsi="Book Antiqua"/>
                <w:kern w:val="2"/>
                <w:lang w:val="en-US"/>
              </w:rPr>
            </w:pPr>
            <w:r w:rsidRPr="00F056FE">
              <w:rPr>
                <w:rFonts w:ascii="Book Antiqua" w:hAnsi="Book Antiqua"/>
                <w:kern w:val="2"/>
                <w:lang w:val="en-US"/>
              </w:rPr>
              <w:t>3.33</w:t>
            </w:r>
          </w:p>
        </w:tc>
        <w:tc>
          <w:tcPr>
            <w:tcW w:w="313" w:type="pct"/>
            <w:tcBorders>
              <w:bottom w:val="single" w:sz="4" w:space="0" w:color="auto"/>
            </w:tcBorders>
          </w:tcPr>
          <w:p w14:paraId="05D605DB" w14:textId="77777777" w:rsidR="00993014" w:rsidRPr="00F056FE" w:rsidRDefault="00993014" w:rsidP="0066163E">
            <w:pPr>
              <w:spacing w:line="360" w:lineRule="auto"/>
              <w:jc w:val="both"/>
              <w:rPr>
                <w:rFonts w:ascii="Book Antiqua" w:hAnsi="Book Antiqua"/>
                <w:kern w:val="2"/>
                <w:lang w:val="en-US"/>
              </w:rPr>
            </w:pPr>
            <w:r w:rsidRPr="00F056FE">
              <w:rPr>
                <w:rFonts w:ascii="Book Antiqua" w:hAnsi="Book Antiqua"/>
                <w:kern w:val="2"/>
                <w:lang w:val="en-US"/>
              </w:rPr>
              <w:t>38</w:t>
            </w:r>
          </w:p>
        </w:tc>
        <w:tc>
          <w:tcPr>
            <w:tcW w:w="1250" w:type="pct"/>
            <w:tcBorders>
              <w:bottom w:val="single" w:sz="4" w:space="0" w:color="auto"/>
            </w:tcBorders>
          </w:tcPr>
          <w:p w14:paraId="7EAB5F66" w14:textId="77777777" w:rsidR="00993014" w:rsidRPr="00F056FE" w:rsidRDefault="009E38FD" w:rsidP="0066163E">
            <w:pPr>
              <w:spacing w:line="360" w:lineRule="auto"/>
              <w:jc w:val="both"/>
              <w:rPr>
                <w:rFonts w:ascii="Book Antiqua" w:hAnsi="Book Antiqua"/>
                <w:kern w:val="2"/>
                <w:lang w:val="en-US"/>
              </w:rPr>
            </w:pPr>
            <w:r w:rsidRPr="00F056FE">
              <w:rPr>
                <w:rFonts w:ascii="Book Antiqua" w:hAnsi="Book Antiqua"/>
                <w:kern w:val="2"/>
                <w:lang w:val="en-US"/>
              </w:rPr>
              <w:t>I</w:t>
            </w:r>
            <w:r w:rsidR="00993014" w:rsidRPr="00F056FE">
              <w:rPr>
                <w:rFonts w:ascii="Book Antiqua" w:hAnsi="Book Antiqua"/>
                <w:kern w:val="2"/>
                <w:lang w:val="en-US"/>
              </w:rPr>
              <w:t>nteraction CRF</w:t>
            </w:r>
            <w:r w:rsidR="00993014" w:rsidRPr="00F056FE">
              <w:rPr>
                <w:rFonts w:ascii="Book Antiqua" w:hAnsi="Book Antiqua"/>
                <w:kern w:val="2"/>
                <w:vertAlign w:val="subscript"/>
                <w:lang w:val="en-US"/>
              </w:rPr>
              <w:t>FFM</w:t>
            </w:r>
            <w:r w:rsidR="00993014" w:rsidRPr="00F056FE">
              <w:rPr>
                <w:rFonts w:ascii="Book Antiqua" w:hAnsi="Book Antiqua"/>
                <w:kern w:val="2"/>
                <w:lang w:val="en-US"/>
              </w:rPr>
              <w:t xml:space="preserve"> and obesity</w:t>
            </w:r>
            <w:r w:rsidRPr="00F056FE">
              <w:rPr>
                <w:rFonts w:ascii="Book Antiqua" w:hAnsi="Book Antiqua"/>
                <w:kern w:val="2"/>
                <w:lang w:val="en-US"/>
              </w:rPr>
              <w:t>,</w:t>
            </w:r>
            <w:r w:rsidR="00993014" w:rsidRPr="00F056FE">
              <w:rPr>
                <w:rFonts w:ascii="Book Antiqua" w:hAnsi="Book Antiqua"/>
                <w:kern w:val="2"/>
                <w:lang w:val="en-US"/>
              </w:rPr>
              <w:t xml:space="preserve"> F</w:t>
            </w:r>
            <w:r w:rsidRPr="00F056FE">
              <w:rPr>
                <w:rFonts w:ascii="Book Antiqua" w:hAnsi="Book Antiqua"/>
                <w:kern w:val="2"/>
                <w:lang w:val="en-US"/>
              </w:rPr>
              <w:t xml:space="preserve"> </w:t>
            </w:r>
            <w:r w:rsidR="00993014" w:rsidRPr="00F056FE">
              <w:rPr>
                <w:rFonts w:ascii="Book Antiqua" w:hAnsi="Book Antiqua"/>
                <w:kern w:val="2"/>
                <w:lang w:val="en-US"/>
              </w:rPr>
              <w:t>(2200)</w:t>
            </w:r>
            <w:r w:rsidRPr="00F056FE">
              <w:rPr>
                <w:rFonts w:ascii="Book Antiqua" w:hAnsi="Book Antiqua"/>
                <w:kern w:val="2"/>
                <w:lang w:val="en-US"/>
              </w:rPr>
              <w:t xml:space="preserve"> </w:t>
            </w:r>
            <w:r w:rsidR="00993014" w:rsidRPr="00F056FE">
              <w:rPr>
                <w:rFonts w:ascii="Book Antiqua" w:hAnsi="Book Antiqua"/>
                <w:kern w:val="2"/>
                <w:lang w:val="en-US"/>
              </w:rPr>
              <w:t>=</w:t>
            </w:r>
            <w:r w:rsidRPr="00F056FE">
              <w:rPr>
                <w:rFonts w:ascii="Book Antiqua" w:hAnsi="Book Antiqua"/>
                <w:kern w:val="2"/>
                <w:lang w:val="en-US"/>
              </w:rPr>
              <w:t xml:space="preserve"> </w:t>
            </w:r>
            <w:r w:rsidR="00993014" w:rsidRPr="00F056FE">
              <w:rPr>
                <w:rFonts w:ascii="Book Antiqua" w:hAnsi="Book Antiqua"/>
                <w:kern w:val="2"/>
                <w:lang w:val="en-US"/>
              </w:rPr>
              <w:t>0.167</w:t>
            </w:r>
          </w:p>
        </w:tc>
        <w:tc>
          <w:tcPr>
            <w:tcW w:w="465" w:type="pct"/>
            <w:tcBorders>
              <w:bottom w:val="single" w:sz="4" w:space="0" w:color="auto"/>
            </w:tcBorders>
          </w:tcPr>
          <w:p w14:paraId="0F77B8C7" w14:textId="77777777" w:rsidR="00993014" w:rsidRPr="00F056FE" w:rsidRDefault="00993014" w:rsidP="0066163E">
            <w:pPr>
              <w:spacing w:line="360" w:lineRule="auto"/>
              <w:jc w:val="both"/>
              <w:rPr>
                <w:rFonts w:ascii="Book Antiqua" w:hAnsi="Book Antiqua"/>
                <w:kern w:val="2"/>
                <w:lang w:val="en-US"/>
              </w:rPr>
            </w:pPr>
            <w:r w:rsidRPr="00F056FE">
              <w:rPr>
                <w:rFonts w:ascii="Book Antiqua" w:hAnsi="Book Antiqua"/>
                <w:kern w:val="2"/>
                <w:lang w:val="en-US"/>
              </w:rPr>
              <w:t>0.846</w:t>
            </w:r>
          </w:p>
        </w:tc>
      </w:tr>
    </w:tbl>
    <w:p w14:paraId="1C6DFAFF" w14:textId="6388F249" w:rsidR="00A77B3E" w:rsidRPr="00F056FE" w:rsidRDefault="00993014">
      <w:pPr>
        <w:spacing w:line="360" w:lineRule="auto"/>
        <w:jc w:val="both"/>
        <w:rPr>
          <w:rFonts w:ascii="Book Antiqua" w:hAnsi="Book Antiqua"/>
          <w:lang w:eastAsia="zh-CN"/>
        </w:rPr>
      </w:pPr>
      <w:r w:rsidRPr="00F056FE">
        <w:rPr>
          <w:rFonts w:ascii="Book Antiqua" w:hAnsi="Book Antiqua"/>
        </w:rPr>
        <w:t>CRF</w:t>
      </w:r>
      <w:r w:rsidRPr="00F056FE">
        <w:rPr>
          <w:rFonts w:ascii="Book Antiqua" w:hAnsi="Book Antiqua"/>
          <w:vertAlign w:val="subscript"/>
        </w:rPr>
        <w:t>FFM</w:t>
      </w:r>
      <w:r w:rsidRPr="00F056FE">
        <w:rPr>
          <w:rFonts w:ascii="Book Antiqua" w:hAnsi="Book Antiqua"/>
        </w:rPr>
        <w:t>: Cardiorespiratory fitness scaled by fat free mass</w:t>
      </w:r>
      <w:bookmarkEnd w:id="1"/>
      <w:r w:rsidR="00D21302" w:rsidRPr="00F056FE">
        <w:rPr>
          <w:rFonts w:ascii="Book Antiqua" w:hAnsi="Book Antiqua"/>
        </w:rPr>
        <w:t>; SD: Standard deviation</w:t>
      </w:r>
      <w:r w:rsidRPr="00F056FE">
        <w:rPr>
          <w:rFonts w:ascii="Book Antiqua" w:hAnsi="Book Antiqua"/>
          <w:lang w:eastAsia="zh-CN"/>
        </w:rPr>
        <w:t>.</w:t>
      </w:r>
    </w:p>
    <w:sectPr w:rsidR="00A77B3E" w:rsidRPr="00F056FE" w:rsidSect="009A788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6D638" w14:textId="77777777" w:rsidR="00A40FF6" w:rsidRDefault="00A40FF6" w:rsidP="00DF796E">
      <w:r>
        <w:separator/>
      </w:r>
    </w:p>
  </w:endnote>
  <w:endnote w:type="continuationSeparator" w:id="0">
    <w:p w14:paraId="4C03669F" w14:textId="77777777" w:rsidR="00A40FF6" w:rsidRDefault="00A40FF6" w:rsidP="00DF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670245831"/>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16405AC9" w14:textId="77777777" w:rsidR="00DF796E" w:rsidRPr="00A27F94" w:rsidRDefault="00DF796E">
            <w:pPr>
              <w:pStyle w:val="Footer"/>
              <w:jc w:val="right"/>
              <w:rPr>
                <w:rFonts w:ascii="Book Antiqua" w:hAnsi="Book Antiqua"/>
                <w:sz w:val="24"/>
                <w:szCs w:val="24"/>
              </w:rPr>
            </w:pPr>
            <w:r w:rsidRPr="00A27F94">
              <w:rPr>
                <w:rFonts w:ascii="Book Antiqua" w:hAnsi="Book Antiqua"/>
                <w:sz w:val="24"/>
                <w:szCs w:val="24"/>
                <w:lang w:val="zh-CN" w:eastAsia="zh-CN"/>
              </w:rPr>
              <w:t xml:space="preserve"> </w:t>
            </w:r>
            <w:r w:rsidRPr="00A27F94">
              <w:rPr>
                <w:rFonts w:ascii="Book Antiqua" w:hAnsi="Book Antiqua"/>
                <w:sz w:val="24"/>
                <w:szCs w:val="24"/>
              </w:rPr>
              <w:fldChar w:fldCharType="begin"/>
            </w:r>
            <w:r w:rsidRPr="00A27F94">
              <w:rPr>
                <w:rFonts w:ascii="Book Antiqua" w:hAnsi="Book Antiqua"/>
                <w:sz w:val="24"/>
                <w:szCs w:val="24"/>
              </w:rPr>
              <w:instrText>PAGE</w:instrText>
            </w:r>
            <w:r w:rsidRPr="00A27F94">
              <w:rPr>
                <w:rFonts w:ascii="Book Antiqua" w:hAnsi="Book Antiqua"/>
                <w:sz w:val="24"/>
                <w:szCs w:val="24"/>
              </w:rPr>
              <w:fldChar w:fldCharType="separate"/>
            </w:r>
            <w:r w:rsidRPr="00A27F94">
              <w:rPr>
                <w:rFonts w:ascii="Book Antiqua" w:hAnsi="Book Antiqua"/>
                <w:sz w:val="24"/>
                <w:szCs w:val="24"/>
                <w:lang w:val="zh-CN" w:eastAsia="zh-CN"/>
              </w:rPr>
              <w:t>2</w:t>
            </w:r>
            <w:r w:rsidRPr="00A27F94">
              <w:rPr>
                <w:rFonts w:ascii="Book Antiqua" w:hAnsi="Book Antiqua"/>
                <w:sz w:val="24"/>
                <w:szCs w:val="24"/>
              </w:rPr>
              <w:fldChar w:fldCharType="end"/>
            </w:r>
            <w:r w:rsidRPr="00A27F94">
              <w:rPr>
                <w:rFonts w:ascii="Book Antiqua" w:hAnsi="Book Antiqua"/>
                <w:sz w:val="24"/>
                <w:szCs w:val="24"/>
                <w:lang w:val="zh-CN" w:eastAsia="zh-CN"/>
              </w:rPr>
              <w:t xml:space="preserve"> / </w:t>
            </w:r>
            <w:r w:rsidRPr="00A27F94">
              <w:rPr>
                <w:rFonts w:ascii="Book Antiqua" w:hAnsi="Book Antiqua"/>
                <w:sz w:val="24"/>
                <w:szCs w:val="24"/>
              </w:rPr>
              <w:fldChar w:fldCharType="begin"/>
            </w:r>
            <w:r w:rsidRPr="00A27F94">
              <w:rPr>
                <w:rFonts w:ascii="Book Antiqua" w:hAnsi="Book Antiqua"/>
                <w:sz w:val="24"/>
                <w:szCs w:val="24"/>
              </w:rPr>
              <w:instrText>NUMPAGES</w:instrText>
            </w:r>
            <w:r w:rsidRPr="00A27F94">
              <w:rPr>
                <w:rFonts w:ascii="Book Antiqua" w:hAnsi="Book Antiqua"/>
                <w:sz w:val="24"/>
                <w:szCs w:val="24"/>
              </w:rPr>
              <w:fldChar w:fldCharType="separate"/>
            </w:r>
            <w:r w:rsidRPr="00A27F94">
              <w:rPr>
                <w:rFonts w:ascii="Book Antiqua" w:hAnsi="Book Antiqua"/>
                <w:sz w:val="24"/>
                <w:szCs w:val="24"/>
                <w:lang w:val="zh-CN" w:eastAsia="zh-CN"/>
              </w:rPr>
              <w:t>2</w:t>
            </w:r>
            <w:r w:rsidRPr="00A27F94">
              <w:rPr>
                <w:rFonts w:ascii="Book Antiqua" w:hAnsi="Book Antiqua"/>
                <w:sz w:val="24"/>
                <w:szCs w:val="24"/>
              </w:rPr>
              <w:fldChar w:fldCharType="end"/>
            </w:r>
          </w:p>
        </w:sdtContent>
      </w:sdt>
    </w:sdtContent>
  </w:sdt>
  <w:p w14:paraId="3DE79D12" w14:textId="77777777" w:rsidR="00DF796E" w:rsidRDefault="00DF7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4B928" w14:textId="77777777" w:rsidR="00A40FF6" w:rsidRDefault="00A40FF6" w:rsidP="00DF796E">
      <w:r>
        <w:separator/>
      </w:r>
    </w:p>
  </w:footnote>
  <w:footnote w:type="continuationSeparator" w:id="0">
    <w:p w14:paraId="1103CB7F" w14:textId="77777777" w:rsidR="00A40FF6" w:rsidRDefault="00A40FF6" w:rsidP="00DF7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FE6"/>
    <w:rsid w:val="00024578"/>
    <w:rsid w:val="000578D7"/>
    <w:rsid w:val="000A5FAD"/>
    <w:rsid w:val="000B6E9A"/>
    <w:rsid w:val="000D5BF9"/>
    <w:rsid w:val="0010625D"/>
    <w:rsid w:val="0012291B"/>
    <w:rsid w:val="001809DE"/>
    <w:rsid w:val="001B45ED"/>
    <w:rsid w:val="001B6203"/>
    <w:rsid w:val="001C314A"/>
    <w:rsid w:val="001C4C96"/>
    <w:rsid w:val="001C4E9A"/>
    <w:rsid w:val="001E4B13"/>
    <w:rsid w:val="001E5EA6"/>
    <w:rsid w:val="001F143A"/>
    <w:rsid w:val="001F28F0"/>
    <w:rsid w:val="001F4DAA"/>
    <w:rsid w:val="00224346"/>
    <w:rsid w:val="00233096"/>
    <w:rsid w:val="00235724"/>
    <w:rsid w:val="0024108A"/>
    <w:rsid w:val="00256B68"/>
    <w:rsid w:val="0029344A"/>
    <w:rsid w:val="00297981"/>
    <w:rsid w:val="002F272D"/>
    <w:rsid w:val="00333658"/>
    <w:rsid w:val="00343E17"/>
    <w:rsid w:val="00351570"/>
    <w:rsid w:val="00364087"/>
    <w:rsid w:val="00367FDA"/>
    <w:rsid w:val="00372528"/>
    <w:rsid w:val="00387328"/>
    <w:rsid w:val="00393405"/>
    <w:rsid w:val="003938D1"/>
    <w:rsid w:val="00395654"/>
    <w:rsid w:val="00397179"/>
    <w:rsid w:val="003B0A14"/>
    <w:rsid w:val="003B4C95"/>
    <w:rsid w:val="003C1B2D"/>
    <w:rsid w:val="003D7FDB"/>
    <w:rsid w:val="00441F0B"/>
    <w:rsid w:val="00486CA2"/>
    <w:rsid w:val="0049559A"/>
    <w:rsid w:val="004A5BED"/>
    <w:rsid w:val="004B0AAA"/>
    <w:rsid w:val="004D3205"/>
    <w:rsid w:val="004E4B80"/>
    <w:rsid w:val="00500770"/>
    <w:rsid w:val="005542D9"/>
    <w:rsid w:val="00554D41"/>
    <w:rsid w:val="00581DE8"/>
    <w:rsid w:val="00594D13"/>
    <w:rsid w:val="005A723A"/>
    <w:rsid w:val="005C19BB"/>
    <w:rsid w:val="005D6BD9"/>
    <w:rsid w:val="0060268A"/>
    <w:rsid w:val="00606562"/>
    <w:rsid w:val="00623C34"/>
    <w:rsid w:val="006357A4"/>
    <w:rsid w:val="006441E8"/>
    <w:rsid w:val="006503C6"/>
    <w:rsid w:val="006543D8"/>
    <w:rsid w:val="0066163E"/>
    <w:rsid w:val="00676C15"/>
    <w:rsid w:val="006A48D7"/>
    <w:rsid w:val="006C4AD9"/>
    <w:rsid w:val="0070609B"/>
    <w:rsid w:val="00727E08"/>
    <w:rsid w:val="007530F4"/>
    <w:rsid w:val="00783440"/>
    <w:rsid w:val="00784D9F"/>
    <w:rsid w:val="0079280D"/>
    <w:rsid w:val="007C112C"/>
    <w:rsid w:val="007C320E"/>
    <w:rsid w:val="007C3614"/>
    <w:rsid w:val="007D5BA5"/>
    <w:rsid w:val="00814614"/>
    <w:rsid w:val="00814FDA"/>
    <w:rsid w:val="008172DE"/>
    <w:rsid w:val="00830A58"/>
    <w:rsid w:val="00834C4A"/>
    <w:rsid w:val="00852EB1"/>
    <w:rsid w:val="00892D23"/>
    <w:rsid w:val="008B14A1"/>
    <w:rsid w:val="008B5028"/>
    <w:rsid w:val="008D70EC"/>
    <w:rsid w:val="008E5355"/>
    <w:rsid w:val="008F4B75"/>
    <w:rsid w:val="008F66E3"/>
    <w:rsid w:val="0094006D"/>
    <w:rsid w:val="0096137F"/>
    <w:rsid w:val="0096493F"/>
    <w:rsid w:val="00993014"/>
    <w:rsid w:val="009C19E7"/>
    <w:rsid w:val="009C7AD5"/>
    <w:rsid w:val="009E38FD"/>
    <w:rsid w:val="009F1819"/>
    <w:rsid w:val="009F6787"/>
    <w:rsid w:val="00A0365B"/>
    <w:rsid w:val="00A05E25"/>
    <w:rsid w:val="00A27F94"/>
    <w:rsid w:val="00A40FF6"/>
    <w:rsid w:val="00A619B7"/>
    <w:rsid w:val="00A624A5"/>
    <w:rsid w:val="00A77B3E"/>
    <w:rsid w:val="00AA51DC"/>
    <w:rsid w:val="00AB0782"/>
    <w:rsid w:val="00AC4591"/>
    <w:rsid w:val="00AC550D"/>
    <w:rsid w:val="00B15B36"/>
    <w:rsid w:val="00B208E0"/>
    <w:rsid w:val="00B61E5E"/>
    <w:rsid w:val="00B75044"/>
    <w:rsid w:val="00B76140"/>
    <w:rsid w:val="00BC62A3"/>
    <w:rsid w:val="00BD70E1"/>
    <w:rsid w:val="00BE33E1"/>
    <w:rsid w:val="00BE3EFE"/>
    <w:rsid w:val="00BF520E"/>
    <w:rsid w:val="00C1178D"/>
    <w:rsid w:val="00C26FDE"/>
    <w:rsid w:val="00C31B6C"/>
    <w:rsid w:val="00C509BB"/>
    <w:rsid w:val="00C6461C"/>
    <w:rsid w:val="00C7739E"/>
    <w:rsid w:val="00CA2A55"/>
    <w:rsid w:val="00CC4B96"/>
    <w:rsid w:val="00CC6FB8"/>
    <w:rsid w:val="00CE375D"/>
    <w:rsid w:val="00CE4A57"/>
    <w:rsid w:val="00CF757F"/>
    <w:rsid w:val="00D00C4F"/>
    <w:rsid w:val="00D21302"/>
    <w:rsid w:val="00D44190"/>
    <w:rsid w:val="00D55552"/>
    <w:rsid w:val="00D86F31"/>
    <w:rsid w:val="00D87A7B"/>
    <w:rsid w:val="00D927D1"/>
    <w:rsid w:val="00DD6813"/>
    <w:rsid w:val="00DF796E"/>
    <w:rsid w:val="00E02E8F"/>
    <w:rsid w:val="00E0741A"/>
    <w:rsid w:val="00E17BE8"/>
    <w:rsid w:val="00E43A6D"/>
    <w:rsid w:val="00E559CE"/>
    <w:rsid w:val="00E65562"/>
    <w:rsid w:val="00E80A77"/>
    <w:rsid w:val="00E904E2"/>
    <w:rsid w:val="00F056FE"/>
    <w:rsid w:val="00F145A9"/>
    <w:rsid w:val="00F26CFA"/>
    <w:rsid w:val="00F26E6D"/>
    <w:rsid w:val="00F33D65"/>
    <w:rsid w:val="00F3639A"/>
    <w:rsid w:val="00F45EC6"/>
    <w:rsid w:val="00F87FF1"/>
    <w:rsid w:val="00FA057F"/>
    <w:rsid w:val="00FB45A9"/>
    <w:rsid w:val="00FD1365"/>
    <w:rsid w:val="00FE2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1D645D"/>
  <w15:docId w15:val="{967AAC67-6E1C-401F-AEE3-17B67AB7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796E"/>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F796E"/>
    <w:rPr>
      <w:sz w:val="18"/>
      <w:szCs w:val="18"/>
    </w:rPr>
  </w:style>
  <w:style w:type="paragraph" w:styleId="Footer">
    <w:name w:val="footer"/>
    <w:basedOn w:val="Normal"/>
    <w:link w:val="FooterChar"/>
    <w:uiPriority w:val="99"/>
    <w:unhideWhenUsed/>
    <w:rsid w:val="00DF796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F796E"/>
    <w:rPr>
      <w:sz w:val="18"/>
      <w:szCs w:val="18"/>
    </w:rPr>
  </w:style>
  <w:style w:type="table" w:styleId="TableGrid">
    <w:name w:val="Table Grid"/>
    <w:basedOn w:val="TableNormal"/>
    <w:uiPriority w:val="39"/>
    <w:rsid w:val="00993014"/>
    <w:rPr>
      <w:rFonts w:ascii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0C4F"/>
    <w:rPr>
      <w:sz w:val="24"/>
      <w:szCs w:val="24"/>
    </w:rPr>
  </w:style>
  <w:style w:type="character" w:styleId="CommentReference">
    <w:name w:val="annotation reference"/>
    <w:basedOn w:val="DefaultParagraphFont"/>
    <w:semiHidden/>
    <w:unhideWhenUsed/>
    <w:rsid w:val="0049559A"/>
    <w:rPr>
      <w:sz w:val="16"/>
      <w:szCs w:val="16"/>
    </w:rPr>
  </w:style>
  <w:style w:type="paragraph" w:styleId="CommentText">
    <w:name w:val="annotation text"/>
    <w:basedOn w:val="Normal"/>
    <w:link w:val="CommentTextChar"/>
    <w:unhideWhenUsed/>
    <w:rsid w:val="0049559A"/>
    <w:rPr>
      <w:sz w:val="20"/>
      <w:szCs w:val="20"/>
    </w:rPr>
  </w:style>
  <w:style w:type="character" w:customStyle="1" w:styleId="CommentTextChar">
    <w:name w:val="Comment Text Char"/>
    <w:basedOn w:val="DefaultParagraphFont"/>
    <w:link w:val="CommentText"/>
    <w:rsid w:val="0049559A"/>
  </w:style>
  <w:style w:type="paragraph" w:styleId="CommentSubject">
    <w:name w:val="annotation subject"/>
    <w:basedOn w:val="CommentText"/>
    <w:next w:val="CommentText"/>
    <w:link w:val="CommentSubjectChar"/>
    <w:semiHidden/>
    <w:unhideWhenUsed/>
    <w:rsid w:val="0049559A"/>
    <w:rPr>
      <w:b/>
      <w:bCs/>
    </w:rPr>
  </w:style>
  <w:style w:type="character" w:customStyle="1" w:styleId="CommentSubjectChar">
    <w:name w:val="Comment Subject Char"/>
    <w:basedOn w:val="CommentTextChar"/>
    <w:link w:val="CommentSubject"/>
    <w:semiHidden/>
    <w:rsid w:val="00495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6855</Words>
  <Characters>39076</Characters>
  <Application>Microsoft Office Word</Application>
  <DocSecurity>0</DocSecurity>
  <Lines>325</Lines>
  <Paragraphs>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38591</dc:creator>
  <cp:lastModifiedBy>Jennifer van Velkinburgh</cp:lastModifiedBy>
  <cp:revision>2</cp:revision>
  <dcterms:created xsi:type="dcterms:W3CDTF">2023-06-10T20:16:00Z</dcterms:created>
  <dcterms:modified xsi:type="dcterms:W3CDTF">2023-06-10T20:16:00Z</dcterms:modified>
</cp:coreProperties>
</file>