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85436</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Interpeduncular cistern</w:t>
      </w:r>
      <w:r>
        <w:rPr>
          <w:rFonts w:ascii="Book Antiqua" w:hAnsi="Book Antiqua" w:eastAsia="宋体" w:cs="Book Antiqua"/>
          <w:b/>
          <w:bCs/>
          <w:color w:val="000000"/>
          <w:lang w:eastAsia="zh-CN"/>
        </w:rPr>
        <w:t xml:space="preserve"> </w:t>
      </w:r>
      <w:r>
        <w:rPr>
          <w:rFonts w:ascii="Book Antiqua" w:hAnsi="Book Antiqua" w:eastAsia="Book Antiqua" w:cs="Book Antiqua"/>
          <w:b/>
          <w:bCs/>
          <w:color w:val="000000"/>
        </w:rPr>
        <w:t>intrathecal</w:t>
      </w:r>
      <w:r>
        <w:rPr>
          <w:rFonts w:ascii="Book Antiqua" w:hAnsi="Book Antiqua" w:eastAsia="宋体" w:cs="Book Antiqua"/>
          <w:b/>
          <w:bCs/>
          <w:color w:val="000000"/>
          <w:lang w:eastAsia="zh-CN"/>
        </w:rPr>
        <w:t xml:space="preserve"> </w:t>
      </w:r>
      <w:r>
        <w:rPr>
          <w:rFonts w:ascii="Book Antiqua" w:hAnsi="Book Antiqua" w:eastAsia="Book Antiqua" w:cs="Book Antiqua"/>
          <w:b/>
          <w:bCs/>
          <w:color w:val="000000"/>
        </w:rPr>
        <w:t>targeted drug delivery for intractable postherpetic neuralgia:</w:t>
      </w:r>
      <w:r>
        <w:rPr>
          <w:rFonts w:ascii="Book Antiqua" w:hAnsi="Book Antiqua" w:eastAsia="宋体" w:cs="Book Antiqua"/>
          <w:b/>
          <w:bCs/>
          <w:color w:val="000000"/>
          <w:lang w:eastAsia="zh-CN"/>
        </w:rPr>
        <w:t xml:space="preserve"> </w:t>
      </w:r>
      <w:r>
        <w:rPr>
          <w:rFonts w:ascii="Book Antiqua" w:hAnsi="Book Antiqua" w:eastAsia="Book Antiqua" w:cs="Book Antiqua"/>
          <w:b/>
          <w:bCs/>
          <w:color w:val="000000"/>
        </w:rPr>
        <w:t>A case report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宋体" w:cs="Book Antiqua"/>
          <w:color w:val="000000"/>
          <w:lang w:eastAsia="zh-CN"/>
        </w:rPr>
        <w:t xml:space="preserve">Fu F </w:t>
      </w:r>
      <w:r>
        <w:rPr>
          <w:rFonts w:ascii="Book Antiqua" w:hAnsi="Book Antiqua" w:eastAsia="宋体" w:cs="Book Antiqua"/>
          <w:i/>
          <w:iCs/>
          <w:color w:val="000000"/>
          <w:lang w:eastAsia="zh-CN"/>
        </w:rPr>
        <w:t>et 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ICITDD for </w:t>
      </w:r>
      <w:r>
        <w:rPr>
          <w:rFonts w:ascii="Book Antiqua" w:hAnsi="Book Antiqua" w:eastAsia="宋体" w:cs="Book Antiqua"/>
          <w:color w:val="000000"/>
          <w:lang w:eastAsia="zh-CN"/>
        </w:rPr>
        <w:t>i</w:t>
      </w:r>
      <w:r>
        <w:rPr>
          <w:rFonts w:ascii="Book Antiqua" w:hAnsi="Book Antiqua" w:eastAsia="Book Antiqua" w:cs="Book Antiqua"/>
          <w:color w:val="000000"/>
        </w:rPr>
        <w:t xml:space="preserve">ntractable </w:t>
      </w:r>
      <w:r>
        <w:rPr>
          <w:rFonts w:ascii="Book Antiqua" w:hAnsi="Book Antiqua" w:eastAsia="宋体" w:cs="Book Antiqua"/>
          <w:color w:val="000000"/>
          <w:lang w:eastAsia="zh-CN"/>
        </w:rPr>
        <w:t>PHN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Feng Fu, Xian-Feng Jiang, Jing-Jing Wang, Lei Gong, Chen Yun, Hong-Tao Sun, Feng-Wu Tang</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Feng Fu, Xian-Feng Jiang, Lei Gong, Chen Yun, Feng-Wu Tang, </w:t>
      </w:r>
      <w:r>
        <w:rPr>
          <w:rFonts w:ascii="Book Antiqua" w:hAnsi="Book Antiqua" w:eastAsia="Book Antiqua" w:cs="Book Antiqua"/>
          <w:color w:val="000000"/>
        </w:rPr>
        <w:t>Departments of Pain Medicine, Characteristic Medical Center of People</w:t>
      </w:r>
      <w:r>
        <w:rPr>
          <w:rFonts w:ascii="Book Antiqua" w:hAnsi="Book Antiqua" w:eastAsia="宋体" w:cs="Book Antiqua"/>
          <w:color w:val="000000"/>
          <w:lang w:eastAsia="zh-CN"/>
        </w:rPr>
        <w:t>’</w:t>
      </w:r>
      <w:r>
        <w:rPr>
          <w:rFonts w:ascii="Book Antiqua" w:hAnsi="Book Antiqua" w:eastAsia="Book Antiqua" w:cs="Book Antiqua"/>
          <w:color w:val="000000"/>
        </w:rPr>
        <w:t>s Armed Police Forces, Tianjin 300162, China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Jing-Jing Wang, </w:t>
      </w:r>
      <w:r>
        <w:rPr>
          <w:rFonts w:ascii="Book Antiqua" w:hAnsi="Book Antiqua" w:eastAsia="Book Antiqua" w:cs="Book Antiqua"/>
          <w:color w:val="000000"/>
        </w:rPr>
        <w:t>Tianjin Key Laboratory of Neurotrauma Repair, Institute of Neurotrauma Repair, Characteristic Medical Center of People’s Armed Police Forces, Tianjin 300162, China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Hong-Tao Sun, </w:t>
      </w:r>
      <w:r>
        <w:rPr>
          <w:rFonts w:ascii="Book Antiqua" w:hAnsi="Book Antiqua" w:eastAsia="Book Antiqua" w:cs="Book Antiqua"/>
          <w:color w:val="000000"/>
        </w:rPr>
        <w:t xml:space="preserve">Department of </w:t>
      </w:r>
      <w:r>
        <w:rPr>
          <w:rFonts w:ascii="Book Antiqua" w:hAnsi="Book Antiqua" w:eastAsia="宋体" w:cs="Book Antiqua"/>
          <w:color w:val="000000"/>
          <w:lang w:eastAsia="zh-CN"/>
        </w:rPr>
        <w:t>N</w:t>
      </w:r>
      <w:r>
        <w:rPr>
          <w:rFonts w:ascii="Book Antiqua" w:hAnsi="Book Antiqua" w:eastAsia="Book Antiqua" w:cs="Book Antiqua"/>
          <w:color w:val="000000"/>
        </w:rPr>
        <w:t>eurotrauma Repair, Characteristic Medical Center of People’s Armed Police Forces, Tianjin 300162, China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F</w:t>
      </w:r>
      <w:r>
        <w:rPr>
          <w:rFonts w:ascii="Book Antiqua" w:hAnsi="Book Antiqua" w:eastAsia="宋体" w:cs="Book Antiqua"/>
          <w:color w:val="000000"/>
          <w:lang w:eastAsia="zh-CN"/>
        </w:rPr>
        <w:t xml:space="preserve">u </w:t>
      </w:r>
      <w:r>
        <w:rPr>
          <w:rFonts w:ascii="Book Antiqua" w:hAnsi="Book Antiqua" w:eastAsia="Book Antiqua" w:cs="Book Antiqua"/>
          <w:color w:val="000000"/>
        </w:rPr>
        <w:t xml:space="preserve">F, </w:t>
      </w:r>
      <w:r>
        <w:rPr>
          <w:rFonts w:ascii="Book Antiqua" w:hAnsi="Book Antiqua" w:eastAsia="宋体" w:cs="Book Antiqua"/>
          <w:color w:val="000000"/>
          <w:lang w:eastAsia="zh-CN"/>
        </w:rPr>
        <w:t xml:space="preserve">Jiang XF </w:t>
      </w:r>
      <w:r>
        <w:rPr>
          <w:rFonts w:ascii="Book Antiqua" w:hAnsi="Book Antiqua" w:eastAsia="Book Antiqua" w:cs="Book Antiqua"/>
          <w:color w:val="000000"/>
        </w:rPr>
        <w:t xml:space="preserve">and </w:t>
      </w:r>
      <w:r>
        <w:rPr>
          <w:rFonts w:ascii="Book Antiqua" w:hAnsi="Book Antiqua" w:eastAsia="宋体" w:cs="Book Antiqua"/>
          <w:color w:val="000000"/>
          <w:lang w:eastAsia="zh-CN"/>
        </w:rPr>
        <w:t xml:space="preserve">Tang FW </w:t>
      </w:r>
      <w:r>
        <w:rPr>
          <w:rFonts w:ascii="Book Antiqua" w:hAnsi="Book Antiqua" w:eastAsia="Book Antiqua" w:cs="Book Antiqua"/>
          <w:color w:val="000000"/>
        </w:rPr>
        <w:t>contributed to</w:t>
      </w:r>
      <w:r>
        <w:rPr>
          <w:rFonts w:ascii="Book Antiqua" w:hAnsi="Book Antiqua" w:eastAsia="宋体" w:cs="Book Antiqua"/>
          <w:color w:val="000000"/>
          <w:lang w:eastAsia="zh-CN"/>
        </w:rPr>
        <w:t xml:space="preserve"> d</w:t>
      </w:r>
      <w:r>
        <w:rPr>
          <w:rFonts w:ascii="Book Antiqua" w:hAnsi="Book Antiqua" w:eastAsia="Book Antiqua" w:cs="Book Antiqua"/>
          <w:color w:val="000000"/>
        </w:rPr>
        <w:t>esign of the work; F</w:t>
      </w:r>
      <w:r>
        <w:rPr>
          <w:rFonts w:ascii="Book Antiqua" w:hAnsi="Book Antiqua" w:eastAsia="宋体" w:cs="Book Antiqua"/>
          <w:color w:val="000000"/>
          <w:lang w:eastAsia="zh-CN"/>
        </w:rPr>
        <w:t xml:space="preserve">u </w:t>
      </w:r>
      <w:r>
        <w:rPr>
          <w:rFonts w:ascii="Book Antiqua" w:hAnsi="Book Antiqua" w:eastAsia="Book Antiqua" w:cs="Book Antiqua"/>
          <w:color w:val="000000"/>
        </w:rPr>
        <w:t>F</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and </w:t>
      </w:r>
      <w:r>
        <w:rPr>
          <w:rFonts w:ascii="Book Antiqua" w:hAnsi="Book Antiqua" w:eastAsia="宋体" w:cs="Book Antiqua"/>
          <w:color w:val="000000"/>
          <w:lang w:eastAsia="zh-CN"/>
        </w:rPr>
        <w:t>Gong L contributed to d</w:t>
      </w:r>
      <w:r>
        <w:rPr>
          <w:rFonts w:ascii="Book Antiqua" w:hAnsi="Book Antiqua" w:eastAsia="Book Antiqua" w:cs="Book Antiqua"/>
          <w:color w:val="000000"/>
        </w:rPr>
        <w:t xml:space="preserve">ata collection and analysis; </w:t>
      </w:r>
      <w:r>
        <w:rPr>
          <w:rFonts w:ascii="Book Antiqua" w:hAnsi="Book Antiqua" w:eastAsia="宋体" w:cs="Book Antiqua"/>
          <w:color w:val="000000"/>
          <w:lang w:eastAsia="zh-CN"/>
        </w:rPr>
        <w:t xml:space="preserve">Fu F, Yun C, Tang FW, and Wang JJ </w:t>
      </w:r>
      <w:r>
        <w:rPr>
          <w:rFonts w:ascii="Book Antiqua" w:hAnsi="Book Antiqua" w:eastAsia="Book Antiqua" w:cs="Book Antiqua"/>
          <w:color w:val="000000"/>
        </w:rPr>
        <w:t>contributed to</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interpretation of data; F</w:t>
      </w:r>
      <w:r>
        <w:rPr>
          <w:rFonts w:ascii="Book Antiqua" w:hAnsi="Book Antiqua" w:eastAsia="宋体" w:cs="Book Antiqua"/>
          <w:color w:val="000000"/>
          <w:lang w:eastAsia="zh-CN"/>
        </w:rPr>
        <w:t xml:space="preserve">u </w:t>
      </w:r>
      <w:r>
        <w:rPr>
          <w:rFonts w:ascii="Book Antiqua" w:hAnsi="Book Antiqua" w:eastAsia="Book Antiqua" w:cs="Book Antiqua"/>
          <w:color w:val="000000"/>
        </w:rPr>
        <w:t xml:space="preserve">F, </w:t>
      </w:r>
      <w:r>
        <w:rPr>
          <w:rFonts w:ascii="Book Antiqua" w:hAnsi="Book Antiqua" w:eastAsia="宋体" w:cs="Book Antiqua"/>
          <w:color w:val="000000"/>
          <w:lang w:eastAsia="zh-CN"/>
        </w:rPr>
        <w:t xml:space="preserve">Jiang XF, Yun C, Sun HT, and Tang FW </w:t>
      </w:r>
      <w:r>
        <w:rPr>
          <w:rFonts w:ascii="Book Antiqua" w:hAnsi="Book Antiqua" w:eastAsia="Book Antiqua" w:cs="Book Antiqua"/>
          <w:color w:val="000000"/>
        </w:rPr>
        <w:t>contributed to</w:t>
      </w:r>
      <w:r>
        <w:rPr>
          <w:rFonts w:ascii="Book Antiqua" w:hAnsi="Book Antiqua" w:eastAsia="宋体" w:cs="Book Antiqua"/>
          <w:color w:val="000000"/>
          <w:lang w:eastAsia="zh-CN"/>
        </w:rPr>
        <w:t xml:space="preserve"> </w:t>
      </w:r>
      <w:r>
        <w:rPr>
          <w:rFonts w:ascii="Book Antiqua" w:hAnsi="Book Antiqua" w:eastAsia="Book Antiqua" w:cs="Book Antiqua"/>
          <w:color w:val="000000"/>
        </w:rPr>
        <w:t>drafting and revision of the manuscript</w:t>
      </w:r>
      <w:r>
        <w:rPr>
          <w:rFonts w:ascii="Book Antiqua" w:hAnsi="Book Antiqua" w:eastAsia="宋体" w:cs="Book Antiqua"/>
          <w:color w:val="000000"/>
          <w:lang w:eastAsia="zh-CN"/>
        </w:rPr>
        <w:t>;</w:t>
      </w:r>
      <w:r>
        <w:rPr>
          <w:rFonts w:ascii="Book Antiqua" w:hAnsi="Book Antiqua" w:eastAsia="Book Antiqua" w:cs="Book Antiqua"/>
          <w:color w:val="000000"/>
        </w:rPr>
        <w:t xml:space="preserve"> All authors approved the final version of the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National Natural Science Foundation of China,</w:t>
      </w:r>
      <w:r>
        <w:rPr>
          <w:rFonts w:ascii="Book Antiqua" w:hAnsi="Book Antiqua" w:eastAsia="宋体" w:cs="Book Antiqua"/>
          <w:color w:val="000000"/>
          <w:lang w:eastAsia="zh-CN"/>
        </w:rPr>
        <w:t xml:space="preserve"> </w:t>
      </w:r>
      <w:r>
        <w:rPr>
          <w:rFonts w:ascii="Book Antiqua" w:hAnsi="Book Antiqua" w:eastAsia="Book Antiqua" w:cs="Book Antiqua"/>
          <w:color w:val="000000"/>
        </w:rPr>
        <w:t>No.</w:t>
      </w:r>
      <w:r>
        <w:rPr>
          <w:rFonts w:ascii="Book Antiqua" w:hAnsi="Book Antiqua" w:eastAsia="宋体" w:cs="Book Antiqua"/>
          <w:color w:val="000000"/>
          <w:lang w:eastAsia="zh-CN"/>
        </w:rPr>
        <w:t xml:space="preserve"> </w:t>
      </w:r>
      <w:r>
        <w:rPr>
          <w:rFonts w:ascii="Book Antiqua" w:hAnsi="Book Antiqua" w:eastAsia="Book Antiqua" w:cs="Book Antiqua"/>
          <w:color w:val="000000"/>
        </w:rPr>
        <w:t>81891004; Tianjin Natural Science Foundation of China, No.</w:t>
      </w:r>
      <w:r>
        <w:rPr>
          <w:rFonts w:ascii="Book Antiqua" w:hAnsi="Book Antiqua" w:eastAsia="宋体" w:cs="Book Antiqua"/>
          <w:color w:val="000000"/>
          <w:lang w:eastAsia="zh-CN"/>
        </w:rPr>
        <w:t xml:space="preserve"> </w:t>
      </w:r>
      <w:r>
        <w:rPr>
          <w:rFonts w:ascii="Book Antiqua" w:hAnsi="Book Antiqua" w:eastAsia="Book Antiqua" w:cs="Book Antiqua"/>
          <w:color w:val="000000"/>
        </w:rPr>
        <w:t>21JC</w:t>
      </w:r>
      <w:r>
        <w:rPr>
          <w:rFonts w:ascii="Book Antiqua" w:hAnsi="Book Antiqua" w:eastAsia="Book Antiqua" w:cs="Book Antiqua"/>
          <w:color w:val="000000"/>
          <w:lang w:eastAsia="zh-CN"/>
        </w:rPr>
        <w:t>Q</w:t>
      </w:r>
      <w:r>
        <w:rPr>
          <w:rFonts w:ascii="Book Antiqua" w:hAnsi="Book Antiqua" w:eastAsia="Book Antiqua" w:cs="Book Antiqua"/>
          <w:color w:val="000000"/>
        </w:rPr>
        <w:t>NJC01140.</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Corresponding author: Feng-Wu Tang, MD, PhD, Chief Doctor, </w:t>
      </w:r>
      <w:r>
        <w:rPr>
          <w:rFonts w:ascii="Book Antiqua" w:hAnsi="Book Antiqua" w:eastAsia="Book Antiqua" w:cs="Book Antiqua"/>
          <w:color w:val="000000"/>
        </w:rPr>
        <w:t>Departments of Pain Medicine, Characteristic Medical Center of People</w:t>
      </w:r>
      <w:r>
        <w:rPr>
          <w:rFonts w:ascii="Book Antiqua" w:hAnsi="Book Antiqua" w:eastAsia="宋体" w:cs="Book Antiqua"/>
          <w:color w:val="000000"/>
          <w:lang w:eastAsia="zh-CN"/>
        </w:rPr>
        <w:t>’</w:t>
      </w:r>
      <w:r>
        <w:rPr>
          <w:rFonts w:ascii="Book Antiqua" w:hAnsi="Book Antiqua" w:eastAsia="Book Antiqua" w:cs="Book Antiqua"/>
          <w:color w:val="000000"/>
        </w:rPr>
        <w:t xml:space="preserve">s Armed Police, </w:t>
      </w:r>
      <w:r>
        <w:rPr>
          <w:rFonts w:ascii="Book Antiqua" w:hAnsi="Book Antiqua" w:eastAsia="宋体" w:cs="Book Antiqua"/>
          <w:color w:val="000000"/>
          <w:lang w:eastAsia="zh-CN"/>
        </w:rPr>
        <w:t xml:space="preserve">No. </w:t>
      </w:r>
      <w:r>
        <w:rPr>
          <w:rFonts w:ascii="Book Antiqua" w:hAnsi="Book Antiqua" w:eastAsia="Book Antiqua" w:cs="Book Antiqua"/>
          <w:color w:val="000000"/>
        </w:rPr>
        <w:t>220 Chenglin Road Dongli District, Tianjin 300162, China. doctang@126.com</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July 1,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September 2,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September 28,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26, 2023</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Intractable postherpetic neuralgia</w:t>
      </w:r>
      <w:r>
        <w:rPr>
          <w:rFonts w:ascii="Book Antiqua" w:hAnsi="Book Antiqua" w:eastAsia="宋体" w:cs="Book Antiqua"/>
          <w:color w:val="000000"/>
          <w:lang w:eastAsia="zh-CN"/>
        </w:rPr>
        <w:t xml:space="preserve"> </w:t>
      </w:r>
      <w:r>
        <w:rPr>
          <w:rFonts w:ascii="Book Antiqua" w:hAnsi="Book Antiqua" w:eastAsia="Book Antiqua" w:cs="Book Antiqua"/>
          <w:color w:val="000000"/>
        </w:rPr>
        <w:t>(PHN) can be difficult to manage even with aggressive multimodal therapies. Patients who experience uncontrolled refractory cranial PHN despite conservative treatment may benefit from an intrathecal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drug delivery</w:t>
      </w:r>
      <w:r>
        <w:rPr>
          <w:rFonts w:ascii="Book Antiqua" w:hAnsi="Book Antiqua" w:eastAsia="宋体" w:cs="Book Antiqua"/>
          <w:color w:val="000000"/>
          <w:lang w:eastAsia="zh-CN"/>
        </w:rPr>
        <w:t xml:space="preserve"> </w:t>
      </w:r>
      <w:r>
        <w:rPr>
          <w:rFonts w:ascii="Book Antiqua" w:hAnsi="Book Antiqua" w:eastAsia="Book Antiqua" w:cs="Book Antiqua"/>
          <w:color w:val="000000"/>
        </w:rPr>
        <w:t>system</w:t>
      </w:r>
      <w:r>
        <w:rPr>
          <w:rFonts w:ascii="Book Antiqua" w:hAnsi="Book Antiqua" w:eastAsia="宋体" w:cs="Book Antiqua"/>
          <w:color w:val="000000"/>
          <w:lang w:eastAsia="zh-CN"/>
        </w:rPr>
        <w:t xml:space="preserve"> </w:t>
      </w:r>
      <w:r>
        <w:rPr>
          <w:rFonts w:ascii="Book Antiqua" w:hAnsi="Book Antiqua" w:eastAsia="Book Antiqua" w:cs="Book Antiqua"/>
          <w:color w:val="000000"/>
        </w:rPr>
        <w:t>(IDDS). For craniofacial neuropathic pain, the traditional approach has been to place the intrathecal catheter tip below the level of the cranial nerve root entry zones, which may lead to insufficient analgesia.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CASE SUMMARY</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We</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describe a 69-year-old man with a 1-year history of PHN after developing a vesicular rash in the ophthalmic division of cranial nerve V (trigeminal nerve) distribution. The pain was rated 7</w:t>
      </w:r>
      <w:r>
        <w:rPr>
          <w:rFonts w:ascii="Book Antiqua" w:hAnsi="Book Antiqua" w:eastAsia="宋体" w:cs="Book Antiqua"/>
          <w:color w:val="000000"/>
          <w:lang w:eastAsia="zh-CN"/>
        </w:rPr>
        <w:t>-</w:t>
      </w:r>
      <w:r>
        <w:rPr>
          <w:rFonts w:ascii="Book Antiqua" w:hAnsi="Book Antiqua" w:eastAsia="Book Antiqua" w:cs="Book Antiqua"/>
          <w:color w:val="000000"/>
        </w:rPr>
        <w:t>8 at rest and 9</w:t>
      </w:r>
      <w:r>
        <w:rPr>
          <w:rFonts w:ascii="Book Antiqua" w:hAnsi="Book Antiqua" w:eastAsia="宋体" w:cs="Book Antiqua"/>
          <w:color w:val="000000"/>
          <w:lang w:eastAsia="zh-CN"/>
        </w:rPr>
        <w:t>-</w:t>
      </w:r>
      <w:r>
        <w:rPr>
          <w:rFonts w:ascii="Book Antiqua" w:hAnsi="Book Antiqua" w:eastAsia="Book Antiqua" w:cs="Book Antiqua"/>
          <w:color w:val="000000"/>
        </w:rPr>
        <w:t>10 at breakthrough pain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(BTP) on a</w:t>
      </w:r>
      <w:r>
        <w:rPr>
          <w:rFonts w:ascii="Book Antiqua" w:hAnsi="Book Antiqua" w:eastAsia="宋体" w:cs="Book Antiqua"/>
          <w:color w:val="000000"/>
          <w:lang w:eastAsia="zh-CN"/>
        </w:rPr>
        <w:t xml:space="preserve"> </w:t>
      </w:r>
      <w:r>
        <w:rPr>
          <w:rFonts w:ascii="Book Antiqua" w:hAnsi="Book Antiqua" w:eastAsia="Book Antiqua" w:cs="Book Antiqua"/>
          <w:color w:val="000000"/>
        </w:rPr>
        <w:t>numeric rating scale. Despite receiving aggressive multimodal therapies including large doses of oral analgesics</w:t>
      </w:r>
      <w:r>
        <w:rPr>
          <w:rFonts w:ascii="Book Antiqua" w:hAnsi="Book Antiqua" w:eastAsia="宋体" w:cs="Book Antiqua"/>
          <w:color w:val="000000"/>
          <w:lang w:eastAsia="zh-CN"/>
        </w:rPr>
        <w:t xml:space="preserve"> </w:t>
      </w:r>
      <w:r>
        <w:rPr>
          <w:rFonts w:ascii="Book Antiqua" w:hAnsi="Book Antiqua" w:eastAsia="Book Antiqua" w:cs="Book Antiqua"/>
          <w:color w:val="000000"/>
        </w:rPr>
        <w:t>(gabapentin 150</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q12</w:t>
      </w:r>
      <w:r>
        <w:rPr>
          <w:rFonts w:ascii="Book Antiqua" w:hAnsi="Book Antiqua" w:eastAsia="宋体" w:cs="Book Antiqua"/>
          <w:color w:val="000000"/>
          <w:lang w:eastAsia="zh-CN"/>
        </w:rPr>
        <w:t xml:space="preserve"> </w:t>
      </w:r>
      <w:r>
        <w:rPr>
          <w:rFonts w:ascii="Book Antiqua" w:hAnsi="Book Antiqua" w:eastAsia="Book Antiqua" w:cs="Book Antiqua"/>
          <w:color w:val="000000"/>
        </w:rPr>
        <w:t>h, oxycodone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5</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mg/acetaminophen</w:t>
      </w:r>
      <w:r>
        <w:rPr>
          <w:rFonts w:ascii="Book Antiqua" w:hAnsi="Book Antiqua" w:eastAsia="宋体" w:cs="Book Antiqua"/>
          <w:color w:val="000000"/>
          <w:lang w:eastAsia="zh-CN"/>
        </w:rPr>
        <w:t xml:space="preserve"> </w:t>
      </w:r>
      <w:r>
        <w:rPr>
          <w:rFonts w:ascii="Book Antiqua" w:hAnsi="Book Antiqua" w:eastAsia="Book Antiqua" w:cs="Book Antiqua"/>
          <w:color w:val="000000"/>
        </w:rPr>
        <w:t>325</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q6</w:t>
      </w:r>
      <w:r>
        <w:rPr>
          <w:rFonts w:ascii="Book Antiqua" w:hAnsi="Book Antiqua" w:eastAsia="宋体" w:cs="Book Antiqua"/>
          <w:color w:val="000000"/>
          <w:lang w:eastAsia="zh-CN"/>
        </w:rPr>
        <w:t xml:space="preserve"> </w:t>
      </w:r>
      <w:r>
        <w:rPr>
          <w:rFonts w:ascii="Book Antiqua" w:hAnsi="Book Antiqua" w:eastAsia="Book Antiqua" w:cs="Book Antiqua"/>
          <w:color w:val="000000"/>
        </w:rPr>
        <w:t>h, and lidocaine 5% patch</w:t>
      </w:r>
      <w:r>
        <w:rPr>
          <w:rFonts w:ascii="Book Antiqua" w:hAnsi="Book Antiqua" w:eastAsia="宋体" w:cs="Book Antiqua"/>
          <w:color w:val="000000"/>
          <w:lang w:eastAsia="zh-CN"/>
        </w:rPr>
        <w:t xml:space="preserve"> </w:t>
      </w:r>
      <w:r>
        <w:rPr>
          <w:rFonts w:ascii="Book Antiqua" w:hAnsi="Book Antiqua" w:eastAsia="Book Antiqua" w:cs="Book Antiqua"/>
          <w:color w:val="000000"/>
        </w:rPr>
        <w:t>700</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q12 h) and sphenopalatine ganglion block, there was no relief of pain.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Subsequently, the patient elected to have an implantable</w:t>
      </w:r>
      <w:r>
        <w:rPr>
          <w:rFonts w:ascii="Book Antiqua" w:hAnsi="Book Antiqua" w:eastAsia="宋体" w:cs="Book Antiqua"/>
          <w:color w:val="000000"/>
          <w:lang w:eastAsia="zh-CN"/>
        </w:rPr>
        <w:t xml:space="preserve"> </w:t>
      </w:r>
      <w:r>
        <w:rPr>
          <w:rFonts w:ascii="Book Antiqua" w:hAnsi="Book Antiqua" w:eastAsia="Book Antiqua" w:cs="Book Antiqua"/>
          <w:color w:val="000000"/>
        </w:rPr>
        <w:t>IDDS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with the catheter tip placed at the interpeduncular cistern. The frequency of BTP episodes decreased. The patient’s continuous daily dose was adjusted to 0.032 mg/d</w:t>
      </w:r>
      <w:r>
        <w:rPr>
          <w:rFonts w:ascii="Book Antiqua" w:hAnsi="Book Antiqua" w:eastAsia="宋体" w:cs="Book Antiqua"/>
          <w:color w:val="000000"/>
          <w:lang w:eastAsia="zh-CN"/>
        </w:rPr>
        <w:t xml:space="preserve"> </w:t>
      </w:r>
      <w:r>
        <w:rPr>
          <w:rFonts w:ascii="Book Antiqua" w:hAnsi="Book Antiqua" w:eastAsia="Book Antiqua" w:cs="Book Antiqua"/>
          <w:color w:val="000000"/>
        </w:rPr>
        <w:t>after 3 mo</w:t>
      </w:r>
      <w:r>
        <w:rPr>
          <w:rFonts w:ascii="Book Antiqua" w:hAnsi="Book Antiqua" w:eastAsia="宋体" w:cs="Book Antiqua"/>
          <w:color w:val="000000"/>
          <w:lang w:eastAsia="zh-CN"/>
        </w:rPr>
        <w:t xml:space="preserve"> </w:t>
      </w:r>
      <w:r>
        <w:rPr>
          <w:rFonts w:ascii="Book Antiqua" w:hAnsi="Book Antiqua" w:eastAsia="Book Antiqua" w:cs="Book Antiqua"/>
          <w:color w:val="000000"/>
        </w:rPr>
        <w:t>of follow-up and stopped</w:t>
      </w:r>
      <w:r>
        <w:rPr>
          <w:rFonts w:ascii="Book Antiqua" w:hAnsi="Book Antiqua" w:eastAsia="宋体" w:cs="Book Antiqua"/>
          <w:color w:val="000000"/>
          <w:lang w:eastAsia="zh-CN"/>
        </w:rPr>
        <w:t xml:space="preserve"> </w:t>
      </w:r>
      <w:r>
        <w:rPr>
          <w:rFonts w:ascii="Book Antiqua" w:hAnsi="Book Antiqua" w:eastAsia="Book Antiqua" w:cs="Book Antiqua"/>
          <w:color w:val="000000"/>
        </w:rPr>
        <w:t>5 mo</w:t>
      </w:r>
      <w:r>
        <w:rPr>
          <w:rFonts w:ascii="Book Antiqua" w:hAnsi="Book Antiqua" w:eastAsia="宋体" w:cs="Book Antiqua"/>
          <w:color w:val="000000"/>
          <w:lang w:eastAsia="zh-CN"/>
        </w:rPr>
        <w:t xml:space="preserve"> </w:t>
      </w:r>
      <w:r>
        <w:rPr>
          <w:rFonts w:ascii="Book Antiqua" w:hAnsi="Book Antiqua" w:eastAsia="Book Antiqua" w:cs="Book Antiqua"/>
          <w:color w:val="000000"/>
        </w:rPr>
        <w:t>later. He did not report pain or other discomfort at outpatient follow-up 6 mo</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1 year after stopping intracisternal hydromorphone.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use of interpeduncular cistern intrathecal infusion with low-dose hydromorphone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by IDDS may be</w:t>
      </w:r>
      <w:r>
        <w:rPr>
          <w:rFonts w:ascii="Book Antiqua" w:hAnsi="Book Antiqua" w:eastAsia="宋体" w:cs="Book Antiqua"/>
          <w:color w:val="000000"/>
          <w:lang w:eastAsia="zh-CN"/>
        </w:rPr>
        <w:t xml:space="preserve"> </w:t>
      </w:r>
      <w:r>
        <w:rPr>
          <w:rFonts w:ascii="Book Antiqua" w:hAnsi="Book Antiqua" w:eastAsia="Book Antiqua" w:cs="Book Antiqua"/>
          <w:color w:val="000000"/>
        </w:rPr>
        <w:t>effective for</w:t>
      </w:r>
      <w:r>
        <w:rPr>
          <w:rFonts w:ascii="Book Antiqua" w:hAnsi="Book Antiqua" w:eastAsia="宋体" w:cs="Book Antiqua"/>
          <w:color w:val="000000"/>
          <w:lang w:eastAsia="zh-CN"/>
        </w:rPr>
        <w:t xml:space="preserve"> </w:t>
      </w:r>
      <w:r>
        <w:rPr>
          <w:rFonts w:ascii="Book Antiqua" w:hAnsi="Book Antiqua" w:eastAsia="Book Antiqua" w:cs="Book Antiqua"/>
          <w:color w:val="000000"/>
        </w:rPr>
        <w:t>severe craniofacial PHN.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rPr>
        <w:t xml:space="preserve">Key Words: </w:t>
      </w:r>
      <w:r>
        <w:rPr>
          <w:rFonts w:ascii="Book Antiqua" w:hAnsi="Book Antiqua" w:eastAsia="Book Antiqua" w:cs="Book Antiqua"/>
          <w:color w:val="000000"/>
        </w:rPr>
        <w:t>Postherpetic neuralgia; Intrathecal drug delivery; Interpeduncular cistern; Craniofacial pain; Opioids;</w:t>
      </w:r>
      <w:r>
        <w:rPr>
          <w:rFonts w:ascii="Book Antiqua" w:hAnsi="Book Antiqua" w:eastAsia="宋体" w:cs="Book Antiqua"/>
          <w:color w:val="000000"/>
          <w:lang w:eastAsia="zh-CN"/>
        </w:rPr>
        <w:t xml:space="preserve"> </w:t>
      </w:r>
      <w:r>
        <w:rPr>
          <w:rFonts w:ascii="Book Antiqua" w:hAnsi="Book Antiqua" w:eastAsia="Book Antiqua" w:cs="Book Antiqua"/>
          <w:color w:val="000000"/>
        </w:rPr>
        <w:t>Case report</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Fu F, Jiang XF, Wang JJ, Gong L, Yun C, Sun HT, Tang FW. Interpeduncular cistern</w:t>
      </w:r>
      <w:r>
        <w:rPr>
          <w:rFonts w:ascii="Book Antiqua" w:hAnsi="Book Antiqua" w:eastAsia="宋体" w:cs="Book Antiqua"/>
          <w:lang w:eastAsia="zh-CN"/>
        </w:rPr>
        <w:t xml:space="preserve"> </w:t>
      </w:r>
      <w:r>
        <w:rPr>
          <w:rFonts w:ascii="Book Antiqua" w:hAnsi="Book Antiqua" w:eastAsia="Book Antiqua" w:cs="Book Antiqua"/>
        </w:rPr>
        <w:t>intrathecal</w:t>
      </w:r>
      <w:r>
        <w:rPr>
          <w:rFonts w:ascii="Book Antiqua" w:hAnsi="Book Antiqua" w:eastAsia="宋体" w:cs="Book Antiqua"/>
          <w:lang w:eastAsia="zh-CN"/>
        </w:rPr>
        <w:t xml:space="preserve"> </w:t>
      </w:r>
      <w:r>
        <w:rPr>
          <w:rFonts w:ascii="Book Antiqua" w:hAnsi="Book Antiqua" w:eastAsia="Book Antiqua" w:cs="Book Antiqua"/>
        </w:rPr>
        <w:t>targeted drug delivery for intractable postherpetic neuralgia:</w:t>
      </w:r>
      <w:r>
        <w:rPr>
          <w:rFonts w:ascii="Book Antiqua" w:hAnsi="Book Antiqua" w:eastAsia="宋体" w:cs="Book Antiqua"/>
          <w:lang w:eastAsia="zh-CN"/>
        </w:rPr>
        <w:t xml:space="preserve"> </w:t>
      </w:r>
      <w:r>
        <w:rPr>
          <w:rFonts w:ascii="Book Antiqua" w:hAnsi="Book Antiqua" w:eastAsia="Book Antiqua" w:cs="Book Antiqua"/>
        </w:rPr>
        <w:t xml:space="preserve">A case report.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11(30): </w:t>
      </w:r>
      <w:r>
        <w:rPr>
          <w:rStyle w:val="13"/>
          <w:rFonts w:hint="default" w:ascii="Book Antiqua" w:hAnsi="Book Antiqua" w:eastAsia="宋体" w:cs="Book Antiqua"/>
          <w:sz w:val="24"/>
          <w:szCs w:val="24"/>
          <w:lang w:val="en-US" w:eastAsia="zh-CN" w:bidi="ar"/>
        </w:rPr>
        <w:t>7380-7385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https://www.wjgnet.com/2307-8960/full/v11/i30/</w:t>
      </w:r>
      <w:r>
        <w:rPr>
          <w:rStyle w:val="13"/>
          <w:rFonts w:hint="default" w:ascii="Book Antiqua" w:hAnsi="Book Antiqua" w:eastAsia="宋体" w:cs="Book Antiqua"/>
          <w:sz w:val="24"/>
          <w:szCs w:val="24"/>
          <w:lang w:val="en-US" w:eastAsia="zh-CN" w:bidi="ar"/>
        </w:rPr>
        <w:t>7380</w:t>
      </w:r>
      <w:r>
        <w:rPr>
          <w:rFonts w:hint="eastAsia" w:ascii="Book Antiqua" w:hAnsi="Book Antiqua" w:eastAsia="Book Antiqua" w:cs="Book Antiqua"/>
        </w:rPr>
        <w:t xml:space="preserve">.htm </w:t>
      </w:r>
    </w:p>
    <w:p>
      <w:pPr>
        <w:adjustRightInd w:val="0"/>
        <w:snapToGrid w:val="0"/>
        <w:spacing w:line="360" w:lineRule="auto"/>
        <w:jc w:val="both"/>
        <w:rPr>
          <w:rFonts w:ascii="Book Antiqua" w:hAnsi="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https://dx.doi.org/10.12998/wjcc.v11.i30.</w:t>
      </w:r>
      <w:r>
        <w:rPr>
          <w:rStyle w:val="13"/>
          <w:rFonts w:hint="default" w:ascii="Book Antiqua" w:hAnsi="Book Antiqua" w:eastAsia="宋体" w:cs="Book Antiqua"/>
          <w:sz w:val="24"/>
          <w:szCs w:val="24"/>
          <w:lang w:val="en-US" w:eastAsia="zh-CN" w:bidi="ar"/>
        </w:rPr>
        <w:t>7380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Core Tip: </w:t>
      </w:r>
      <w:r>
        <w:rPr>
          <w:rFonts w:ascii="Book Antiqua" w:hAnsi="Book Antiqua" w:eastAsia="Book Antiqua" w:cs="Book Antiqua"/>
          <w:color w:val="000000"/>
        </w:rPr>
        <w:t>We describe a case of refractory postherpetic neuralgia</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 the trigeminal nerve area that was successfully treated by implanting of an intrathecal drug delivery system with catheter 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placement at the interpeduncular cistern.</w:t>
      </w:r>
      <w:r>
        <w:rPr>
          <w:rFonts w:ascii="Book Antiqua" w:hAnsi="Book Antiqua" w:eastAsia="宋体" w:cs="Book Antiqua"/>
          <w:color w:val="000000"/>
          <w:lang w:eastAsia="zh-CN"/>
        </w:rPr>
        <w:t xml:space="preserve"> </w:t>
      </w:r>
      <w:r>
        <w:rPr>
          <w:rFonts w:ascii="Book Antiqua" w:hAnsi="Book Antiqua" w:eastAsia="Book Antiqua" w:cs="Book Antiqua"/>
          <w:color w:val="000000"/>
        </w:rPr>
        <w:t>We discuss the key points and difficulties in the surgical process and the future expansion of this technique.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Postherpetic neuralgia (PHN) is defined as persistent pain with dermatomal distribution in patients who have recovered from herpes zoster (HZ). In addition, PHN 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accompanied by physical and mental pain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sleep disturbances, resulting 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diminished quality of life. In general, PHN occurs in about 20% of patients with HZ and &gt;</w:t>
      </w:r>
      <w:r>
        <w:rPr>
          <w:rFonts w:ascii="Book Antiqua" w:hAnsi="Book Antiqua" w:eastAsia="宋体" w:cs="Book Antiqua"/>
          <w:color w:val="000000"/>
          <w:lang w:eastAsia="zh-CN"/>
        </w:rPr>
        <w:t xml:space="preserve"> </w:t>
      </w:r>
      <w:r>
        <w:rPr>
          <w:rFonts w:ascii="Book Antiqua" w:hAnsi="Book Antiqua" w:eastAsia="Book Antiqua" w:cs="Book Antiqua"/>
          <w:color w:val="000000"/>
        </w:rPr>
        <w:t>50% of PHN occurs in patients who are aged ≥ 60 years</w:t>
      </w:r>
      <w:r>
        <w:rPr>
          <w:rFonts w:ascii="Book Antiqua" w:hAnsi="Book Antiqua" w:eastAsia="Book Antiqua" w:cs="Book Antiqua"/>
          <w:color w:val="000000"/>
          <w:szCs w:val="36"/>
          <w:vertAlign w:val="superscript"/>
        </w:rPr>
        <w:t>[1,2]</w:t>
      </w:r>
      <w:r>
        <w:rPr>
          <w:rFonts w:ascii="Book Antiqua" w:hAnsi="Book Antiqua" w:eastAsia="Book Antiqua" w:cs="Book Antiqua"/>
          <w:color w:val="000000"/>
        </w:rPr>
        <w:t>. Similarly, a cross-sectional study involving 24 hospitals in China reported that an estimated 29.8% of</w:t>
      </w:r>
      <w:r>
        <w:rPr>
          <w:rFonts w:ascii="Book Antiqua" w:hAnsi="Book Antiqua" w:eastAsia="宋体" w:cs="Book Antiqua"/>
          <w:color w:val="000000"/>
          <w:lang w:eastAsia="zh-CN"/>
        </w:rPr>
        <w:t xml:space="preserve"> </w:t>
      </w:r>
      <w:r>
        <w:rPr>
          <w:rFonts w:ascii="Book Antiqua" w:hAnsi="Book Antiqua" w:eastAsia="Book Antiqua" w:cs="Book Antiqua"/>
          <w:color w:val="000000"/>
        </w:rPr>
        <w:t>patients with zoster</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infection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developed PHN, of which 66.3% were &gt; 60 years of age</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eastAsia="宋体" w:cs="Book Antiqua"/>
          <w:lang w:eastAsia="zh-CN"/>
        </w:rPr>
      </w:pPr>
      <w:r>
        <w:rPr>
          <w:rFonts w:ascii="Book Antiqua" w:hAnsi="Book Antiqua" w:eastAsia="Book Antiqua" w:cs="Book Antiqua"/>
          <w:color w:val="000000"/>
        </w:rPr>
        <w:t>Currently, first-stage treatment of PHN is medication, followed by interventional therapies such as botulinum toxin injection, ganglion block, pulsed radiofrequency, nerve or spinal cord stimulation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as second-stage therapies</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 However, patients who still have refractory pain after conservative treatment may benefit from intrathecal drug delivery systems (IDDS), which is referred to as third-stage therapy</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by the </w:t>
      </w:r>
      <w:r>
        <w:rPr>
          <w:rFonts w:ascii="Book Antiqua" w:hAnsi="Book Antiqua" w:eastAsia="宋体" w:cs="Book Antiqua"/>
          <w:color w:val="000000"/>
          <w:lang w:eastAsia="zh-CN"/>
        </w:rPr>
        <w:t>p</w:t>
      </w:r>
      <w:r>
        <w:rPr>
          <w:rFonts w:ascii="Book Antiqua" w:hAnsi="Book Antiqua" w:eastAsia="Book Antiqua" w:cs="Book Antiqua"/>
          <w:color w:val="000000"/>
        </w:rPr>
        <w:t xml:space="preserve">olyanalgesic </w:t>
      </w:r>
      <w:r>
        <w:rPr>
          <w:rFonts w:ascii="Book Antiqua" w:hAnsi="Book Antiqua" w:eastAsia="宋体" w:cs="Book Antiqua"/>
          <w:color w:val="000000"/>
          <w:lang w:eastAsia="zh-CN"/>
        </w:rPr>
        <w:t>c</w:t>
      </w:r>
      <w:r>
        <w:rPr>
          <w:rFonts w:ascii="Book Antiqua" w:hAnsi="Book Antiqua" w:eastAsia="Book Antiqua" w:cs="Book Antiqua"/>
          <w:color w:val="000000"/>
        </w:rPr>
        <w:t xml:space="preserve">onsensus </w:t>
      </w:r>
      <w:r>
        <w:rPr>
          <w:rFonts w:ascii="Book Antiqua" w:hAnsi="Book Antiqua" w:eastAsia="宋体" w:cs="Book Antiqua"/>
          <w:color w:val="000000"/>
          <w:lang w:eastAsia="zh-CN"/>
        </w:rPr>
        <w:t>c</w:t>
      </w:r>
      <w:r>
        <w:rPr>
          <w:rFonts w:ascii="Book Antiqua" w:hAnsi="Book Antiqua" w:eastAsia="Book Antiqua" w:cs="Book Antiqua"/>
          <w:color w:val="000000"/>
        </w:rPr>
        <w:t>onference</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traditional teaching of many best practices and guidelines has recommended that the optimal placement of the catheter tip is nearest the site of pain</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 However, the traditional IDDS therapy for craniofacial neuropathic pain is to place the tip of catheter far away from</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cranial nerve root entry area, thus potentially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leading</w:t>
      </w:r>
      <w:r>
        <w:rPr>
          <w:rFonts w:ascii="Book Antiqua" w:hAnsi="Book Antiqua" w:eastAsia="宋体" w:cs="Book Antiqua"/>
          <w:color w:val="000000"/>
          <w:lang w:eastAsia="zh-CN"/>
        </w:rPr>
        <w:t xml:space="preserve"> </w:t>
      </w:r>
      <w:r>
        <w:rPr>
          <w:rFonts w:ascii="Book Antiqua" w:hAnsi="Book Antiqua" w:eastAsia="Book Antiqua" w:cs="Book Antiqua"/>
          <w:color w:val="000000"/>
        </w:rPr>
        <w:t>to an unsatisfactory analgesic effect</w:t>
      </w:r>
      <w:r>
        <w:rPr>
          <w:rFonts w:ascii="Book Antiqua" w:hAnsi="Book Antiqua" w:eastAsia="Book Antiqua" w:cs="Book Antiqua"/>
          <w:color w:val="000000"/>
          <w:szCs w:val="36"/>
          <w:vertAlign w:val="superscript"/>
        </w:rPr>
        <w:t>[6]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Limited data exist as to the appropriate and best catheter tip placement. To provide a reference for clinical treatment, we</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describe a case of IDDS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with catheter 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placement at the interpeduncular cistern</w:t>
      </w:r>
      <w:r>
        <w:rPr>
          <w:rFonts w:ascii="Book Antiqua" w:hAnsi="Book Antiqua" w:eastAsia="宋体" w:cs="Book Antiqua"/>
          <w:color w:val="000000"/>
          <w:lang w:eastAsia="zh-CN"/>
        </w:rPr>
        <w:t xml:space="preserve"> </w:t>
      </w:r>
      <w:r>
        <w:rPr>
          <w:rFonts w:ascii="Book Antiqua" w:hAnsi="Book Antiqua" w:eastAsia="Book Antiqua" w:cs="Book Antiqua"/>
          <w:color w:val="000000"/>
        </w:rPr>
        <w:t>for treatment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of</w:t>
      </w:r>
      <w:r>
        <w:rPr>
          <w:rFonts w:ascii="Book Antiqua" w:hAnsi="Book Antiqua" w:eastAsia="宋体" w:cs="Book Antiqua"/>
          <w:color w:val="000000"/>
          <w:lang w:eastAsia="zh-CN"/>
        </w:rPr>
        <w:t xml:space="preserve"> </w:t>
      </w:r>
      <w:r>
        <w:rPr>
          <w:rFonts w:ascii="Book Antiqua" w:hAnsi="Book Antiqua" w:eastAsia="Book Antiqua" w:cs="Book Antiqua"/>
          <w:color w:val="000000"/>
        </w:rPr>
        <w:t>PHN of the ophthalmic branch.</w:t>
      </w:r>
    </w:p>
    <w:p>
      <w:pPr>
        <w:adjustRightInd w:val="0"/>
        <w:snapToGrid w:val="0"/>
        <w:spacing w:line="360" w:lineRule="auto"/>
        <w:ind w:firstLine="48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CASE PRESENTATION</w:t>
      </w: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Chief complaints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is a 69-year-old man</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with</w:t>
      </w:r>
      <w:r>
        <w:rPr>
          <w:rFonts w:ascii="Book Antiqua" w:hAnsi="Book Antiqua" w:eastAsia="宋体" w:cs="Book Antiqua"/>
          <w:color w:val="000000"/>
          <w:lang w:eastAsia="zh-CN"/>
        </w:rPr>
        <w:t xml:space="preserve"> </w:t>
      </w:r>
      <w:r>
        <w:rPr>
          <w:rFonts w:ascii="Book Antiqua" w:hAnsi="Book Antiqua" w:eastAsia="Book Antiqua" w:cs="Book Antiqua"/>
          <w:color w:val="000000"/>
        </w:rPr>
        <w:t>PHN of the ophthalmic branch, he had experienced variable intensity facial pain about the region of the</w:t>
      </w:r>
      <w:r>
        <w:rPr>
          <w:rFonts w:ascii="Book Antiqua" w:hAnsi="Book Antiqua" w:eastAsia="宋体" w:cs="Book Antiqua"/>
          <w:color w:val="000000"/>
          <w:lang w:eastAsia="zh-CN"/>
        </w:rPr>
        <w:t xml:space="preserve"> </w:t>
      </w:r>
      <w:r>
        <w:rPr>
          <w:rFonts w:ascii="Book Antiqua" w:hAnsi="Book Antiqua" w:eastAsia="Book Antiqua" w:cs="Book Antiqua"/>
          <w:color w:val="000000"/>
        </w:rPr>
        <w:t>top of forehead</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upper eyelid</w:t>
      </w:r>
      <w:r>
        <w:rPr>
          <w:rFonts w:ascii="Book Antiqua" w:hAnsi="Book Antiqua" w:eastAsia="宋体" w:cs="Book Antiqua"/>
          <w:color w:val="000000"/>
          <w:lang w:eastAsia="zh-CN"/>
        </w:rPr>
        <w:t xml:space="preserve"> </w:t>
      </w:r>
      <w:r>
        <w:rPr>
          <w:rFonts w:ascii="Book Antiqua" w:hAnsi="Book Antiqua" w:eastAsia="Book Antiqua" w:cs="Book Antiqua"/>
          <w:color w:val="000000"/>
        </w:rPr>
        <w:t>for over one year.</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History of present illness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patient was originally treated with antiviral medication, and the rash subsequently resolved. However, he developed</w:t>
      </w:r>
      <w:r>
        <w:rPr>
          <w:rFonts w:ascii="Book Antiqua" w:hAnsi="Book Antiqua" w:eastAsia="宋体" w:cs="Book Antiqua"/>
          <w:color w:val="000000"/>
          <w:lang w:eastAsia="zh-CN"/>
        </w:rPr>
        <w:t xml:space="preserve"> </w:t>
      </w:r>
      <w:r>
        <w:rPr>
          <w:rFonts w:ascii="Book Antiqua" w:hAnsi="Book Antiqua" w:eastAsia="Book Antiqua" w:cs="Book Antiqua"/>
          <w:color w:val="000000"/>
        </w:rPr>
        <w:t>PHN with sharp, burning, and electrical type of pain in the distribution of his prior rash.</w:t>
      </w:r>
      <w:r>
        <w:rPr>
          <w:rFonts w:ascii="Book Antiqua" w:hAnsi="Book Antiqua" w:eastAsia="宋体" w:cs="Book Antiqua"/>
          <w:color w:val="000000"/>
          <w:lang w:eastAsia="zh-CN"/>
        </w:rPr>
        <w:t xml:space="preserve"> </w:t>
      </w:r>
      <w:r>
        <w:rPr>
          <w:rFonts w:ascii="Book Antiqua" w:hAnsi="Book Antiqua" w:eastAsia="Book Antiqua" w:cs="Book Antiqua"/>
          <w:color w:val="000000"/>
        </w:rPr>
        <w:t>On an 10</w:t>
      </w:r>
      <w:r>
        <w:rPr>
          <w:rFonts w:ascii="Book Antiqua" w:hAnsi="Book Antiqua" w:eastAsia="宋体" w:cs="Book Antiqua"/>
          <w:color w:val="000000"/>
          <w:lang w:eastAsia="zh-CN"/>
        </w:rPr>
        <w:t>-</w:t>
      </w:r>
      <w:r>
        <w:rPr>
          <w:rFonts w:ascii="Book Antiqua" w:hAnsi="Book Antiqua" w:eastAsia="Book Antiqua" w:cs="Book Antiqua"/>
          <w:color w:val="000000"/>
        </w:rPr>
        <w:t>point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numeric rating scale</w:t>
      </w:r>
      <w:r>
        <w:rPr>
          <w:rFonts w:ascii="Book Antiqua" w:hAnsi="Book Antiqua" w:eastAsia="宋体" w:cs="Book Antiqua"/>
          <w:color w:val="000000"/>
          <w:lang w:eastAsia="zh-CN"/>
        </w:rPr>
        <w:t xml:space="preserve"> </w:t>
      </w:r>
      <w:r>
        <w:rPr>
          <w:rFonts w:ascii="Book Antiqua" w:hAnsi="Book Antiqua" w:eastAsia="Book Antiqua" w:cs="Book Antiqua"/>
          <w:color w:val="000000"/>
        </w:rPr>
        <w:t>(NRS), his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resting pain intensity was 7</w:t>
      </w:r>
      <w:r>
        <w:rPr>
          <w:rFonts w:ascii="Book Antiqua" w:hAnsi="Book Antiqua" w:eastAsia="宋体" w:cs="Book Antiqua"/>
          <w:color w:val="000000"/>
          <w:lang w:eastAsia="zh-CN"/>
        </w:rPr>
        <w:t>-</w:t>
      </w:r>
      <w:r>
        <w:rPr>
          <w:rFonts w:ascii="Book Antiqua" w:hAnsi="Book Antiqua" w:eastAsia="Book Antiqua" w:cs="Book Antiqua"/>
          <w:color w:val="000000"/>
        </w:rPr>
        <w:t>8 and breakthrough pain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(BTP) was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9</w:t>
      </w:r>
      <w:r>
        <w:rPr>
          <w:rFonts w:ascii="Book Antiqua" w:hAnsi="Book Antiqua" w:eastAsia="宋体" w:cs="Book Antiqua"/>
          <w:color w:val="000000"/>
          <w:lang w:eastAsia="zh-CN"/>
        </w:rPr>
        <w:t>-</w:t>
      </w:r>
      <w:r>
        <w:rPr>
          <w:rFonts w:ascii="Book Antiqua" w:hAnsi="Book Antiqua" w:eastAsia="Book Antiqua" w:cs="Book Antiqua"/>
          <w:color w:val="000000"/>
        </w:rPr>
        <w:t>10.</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pain initially responded to gabapentin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(150</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q12 h), oxycodone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5mg/acetaminophen</w:t>
      </w:r>
      <w:r>
        <w:rPr>
          <w:rFonts w:ascii="Book Antiqua" w:hAnsi="Book Antiqua" w:eastAsia="宋体" w:cs="Book Antiqua"/>
          <w:color w:val="000000"/>
          <w:lang w:eastAsia="zh-CN"/>
        </w:rPr>
        <w:t xml:space="preserve"> </w:t>
      </w:r>
      <w:r>
        <w:rPr>
          <w:rFonts w:ascii="Book Antiqua" w:hAnsi="Book Antiqua" w:eastAsia="Book Antiqua" w:cs="Book Antiqua"/>
          <w:color w:val="000000"/>
        </w:rPr>
        <w:t>325</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q6</w:t>
      </w:r>
      <w:r>
        <w:rPr>
          <w:rFonts w:ascii="Book Antiqua" w:hAnsi="Book Antiqua" w:eastAsia="宋体" w:cs="Book Antiqua"/>
          <w:color w:val="000000"/>
          <w:lang w:eastAsia="zh-CN"/>
        </w:rPr>
        <w:t xml:space="preserve"> </w:t>
      </w:r>
      <w:r>
        <w:rPr>
          <w:rFonts w:ascii="Book Antiqua" w:hAnsi="Book Antiqua" w:eastAsia="Book Antiqua" w:cs="Book Antiqua"/>
          <w:color w:val="000000"/>
        </w:rPr>
        <w:t>h, and lidocaine 5% patch (700</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 q12 h), but then became refractory to these treatments.</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patient was also treated twice with sphenopalatine ganglion block (SGB), with no relief of his pain.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History of past illness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patient had documented hypertension and type 2 diabetes, although blood pressure and glucose were well managed.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Personal and family history</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patient had a clear personal and family history.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Physical examination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patient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had cutaneous scarring on an area of HZ</w:t>
      </w:r>
      <w:r>
        <w:rPr>
          <w:rFonts w:ascii="Book Antiqua" w:hAnsi="Book Antiqua" w:eastAsia="宋体" w:cs="Book Antiqua"/>
          <w:color w:val="000000"/>
          <w:lang w:eastAsia="zh-CN"/>
        </w:rPr>
        <w:t xml:space="preserve"> </w:t>
      </w:r>
      <w:r>
        <w:rPr>
          <w:rFonts w:ascii="Book Antiqua" w:hAnsi="Book Antiqua" w:eastAsia="Book Antiqua" w:cs="Book Antiqua"/>
          <w:color w:val="000000"/>
        </w:rPr>
        <w:t>ophthalmicus, and hypersensitivity in the ophthalmic division at cranial nerve V (trigeminal nerve) distribution, where a light touch produced pain.</w:t>
      </w:r>
      <w:r>
        <w:rPr>
          <w:rFonts w:ascii="Book Antiqua" w:hAnsi="Book Antiqua" w:eastAsia="宋体" w:cs="Book Antiqua"/>
          <w:color w:val="000000"/>
          <w:lang w:eastAsia="zh-CN"/>
        </w:rPr>
        <w:t xml:space="preserve"> </w:t>
      </w:r>
      <w:r>
        <w:rPr>
          <w:rFonts w:ascii="Book Antiqua" w:hAnsi="Book Antiqua" w:eastAsia="Book Antiqua" w:cs="Book Antiqua"/>
          <w:color w:val="000000"/>
        </w:rPr>
        <w:t>Other physical examination results were normal.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His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resting pain intensity was 7</w:t>
      </w:r>
      <w:r>
        <w:rPr>
          <w:rFonts w:ascii="Book Antiqua" w:hAnsi="Book Antiqua" w:eastAsia="宋体" w:cs="Book Antiqua"/>
          <w:color w:val="000000"/>
          <w:lang w:eastAsia="zh-CN"/>
        </w:rPr>
        <w:t>-</w:t>
      </w:r>
      <w:r>
        <w:rPr>
          <w:rFonts w:ascii="Book Antiqua" w:hAnsi="Book Antiqua" w:eastAsia="Book Antiqua" w:cs="Book Antiqua"/>
          <w:color w:val="000000"/>
        </w:rPr>
        <w:t>8 and BTP</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9</w:t>
      </w:r>
      <w:r>
        <w:rPr>
          <w:rFonts w:ascii="Book Antiqua" w:hAnsi="Book Antiqua" w:eastAsia="宋体" w:cs="Book Antiqua"/>
          <w:color w:val="000000"/>
          <w:lang w:eastAsia="zh-CN"/>
        </w:rPr>
        <w:t>-</w:t>
      </w:r>
      <w:r>
        <w:rPr>
          <w:rFonts w:ascii="Book Antiqua" w:hAnsi="Book Antiqua" w:eastAsia="Book Antiqua" w:cs="Book Antiqua"/>
          <w:color w:val="000000"/>
        </w:rPr>
        <w:t>10</w:t>
      </w:r>
      <w:r>
        <w:rPr>
          <w:rFonts w:ascii="Book Antiqua" w:hAnsi="Book Antiqua" w:eastAsia="宋体" w:cs="Book Antiqua"/>
          <w:color w:val="000000"/>
          <w:lang w:eastAsia="zh-CN"/>
        </w:rPr>
        <w:t xml:space="preserve"> </w:t>
      </w:r>
      <w:r>
        <w:rPr>
          <w:rFonts w:ascii="Book Antiqua" w:hAnsi="Book Antiqua" w:eastAsia="Book Antiqua" w:cs="Book Antiqua"/>
          <w:color w:val="000000"/>
        </w:rPr>
        <w:t>on an NRS. The patient’s</w:t>
      </w:r>
      <w:r>
        <w:rPr>
          <w:rFonts w:ascii="Book Antiqua" w:hAnsi="Book Antiqua" w:eastAsia="宋体" w:cs="Book Antiqua"/>
          <w:color w:val="000000"/>
          <w:lang w:eastAsia="zh-CN"/>
        </w:rPr>
        <w:t xml:space="preserve"> </w:t>
      </w:r>
      <w:r>
        <w:rPr>
          <w:rFonts w:ascii="Book Antiqua" w:hAnsi="Book Antiqua" w:eastAsia="Book Antiqua" w:cs="Book Antiqua"/>
          <w:color w:val="000000"/>
        </w:rPr>
        <w:t>blood pressure and blood glucose were well controlled by medication before the operation.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Laboratory examinations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No abnormalities were found in the blood and urine tests.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Imaging examinations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There were no significant abnormalities in the head magnetic resonance imaging and computed tomography.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FINAL DIAGNOSIS</w:t>
      </w:r>
    </w:p>
    <w:p>
      <w:pPr>
        <w:adjustRightInd w:val="0"/>
        <w:snapToGrid w:val="0"/>
        <w:spacing w:line="360" w:lineRule="auto"/>
        <w:jc w:val="both"/>
        <w:rPr>
          <w:rFonts w:ascii="Book Antiqua" w:hAnsi="Book Antiqua" w:cs="Book Antiqua"/>
        </w:rPr>
      </w:pPr>
      <w:r>
        <w:rPr>
          <w:rFonts w:ascii="Book Antiqua" w:hAnsi="Book Antiqua" w:cs="Book Antiqua"/>
        </w:rPr>
        <w:t xml:space="preserve">We arrived at a final diagnosis of </w:t>
      </w:r>
      <w:r>
        <w:rPr>
          <w:rFonts w:ascii="Book Antiqua" w:hAnsi="Book Antiqua" w:eastAsia="Book Antiqua" w:cs="Book Antiqua"/>
          <w:color w:val="000000"/>
        </w:rPr>
        <w:t>PHN</w:t>
      </w:r>
      <w:r>
        <w:rPr>
          <w:rFonts w:ascii="Book Antiqua" w:hAnsi="Book Antiqua" w:cs="Book Antiqua"/>
        </w:rPr>
        <w: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TREATMENT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patient’s</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anxiety and insomnia became</w:t>
      </w:r>
      <w:r>
        <w:rPr>
          <w:rFonts w:ascii="Book Antiqua" w:hAnsi="Book Antiqua" w:eastAsia="宋体" w:cs="Book Antiqua"/>
          <w:color w:val="000000"/>
          <w:lang w:eastAsia="zh-CN"/>
        </w:rPr>
        <w:t xml:space="preserve"> </w:t>
      </w:r>
      <w:r>
        <w:rPr>
          <w:rFonts w:ascii="Book Antiqua" w:hAnsi="Book Antiqua" w:eastAsia="Book Antiqua" w:cs="Book Antiqua"/>
          <w:color w:val="000000"/>
        </w:rPr>
        <w:t>worse due to the severity of pain, and he</w:t>
      </w:r>
      <w:r>
        <w:rPr>
          <w:rFonts w:ascii="Book Antiqua" w:hAnsi="Book Antiqua" w:eastAsia="宋体" w:cs="Book Antiqua"/>
          <w:color w:val="000000"/>
          <w:lang w:eastAsia="zh-CN"/>
        </w:rPr>
        <w:t xml:space="preserve"> </w:t>
      </w:r>
      <w:r>
        <w:rPr>
          <w:rFonts w:ascii="Book Antiqua" w:hAnsi="Book Antiqua" w:eastAsia="Book Antiqua" w:cs="Book Antiqua"/>
          <w:color w:val="000000"/>
        </w:rPr>
        <w:t>agreed to proceed with the IDDS implantation procedure. The patient gave informed consent,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and the procedure was conducted in accordance with the </w:t>
      </w:r>
      <w:r>
        <w:rPr>
          <w:rFonts w:ascii="Book Antiqua" w:hAnsi="Book Antiqua" w:eastAsia="宋体" w:cs="Book Antiqua"/>
          <w:color w:val="000000"/>
          <w:lang w:eastAsia="zh-CN"/>
        </w:rPr>
        <w:t>d</w:t>
      </w:r>
      <w:r>
        <w:rPr>
          <w:rFonts w:ascii="Book Antiqua" w:hAnsi="Book Antiqua" w:eastAsia="Book Antiqua" w:cs="Book Antiqua"/>
          <w:color w:val="000000"/>
        </w:rPr>
        <w:t>eclaration of Helsinki and approved by the Ethics Committee of The Characteristic Medical Center of People</w:t>
      </w:r>
      <w:r>
        <w:rPr>
          <w:rFonts w:ascii="Book Antiqua" w:hAnsi="Book Antiqua" w:eastAsia="宋体" w:cs="Book Antiqua"/>
          <w:color w:val="000000"/>
          <w:lang w:eastAsia="zh-CN"/>
        </w:rPr>
        <w:t>’</w:t>
      </w:r>
      <w:r>
        <w:rPr>
          <w:rFonts w:ascii="Book Antiqua" w:hAnsi="Book Antiqua" w:eastAsia="Book Antiqua" w:cs="Book Antiqua"/>
          <w:color w:val="000000"/>
        </w:rPr>
        <w:t>s Armed Police.</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w:t>
      </w:r>
      <w:r>
        <w:rPr>
          <w:rFonts w:ascii="Book Antiqua" w:hAnsi="Book Antiqua" w:eastAsia="宋体" w:cs="Book Antiqua"/>
          <w:color w:val="000000"/>
          <w:lang w:eastAsia="zh-CN"/>
        </w:rPr>
        <w:t xml:space="preserve"> </w:t>
      </w:r>
      <w:r>
        <w:rPr>
          <w:rFonts w:ascii="Book Antiqua" w:hAnsi="Book Antiqua" w:eastAsia="Book Antiqua" w:cs="Book Antiqua"/>
          <w:color w:val="000000"/>
        </w:rPr>
        <w:t>patient was put in left</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decubitus position on the operating</w:t>
      </w:r>
      <w:r>
        <w:rPr>
          <w:rFonts w:ascii="Book Antiqua" w:hAnsi="Book Antiqua" w:eastAsia="宋体" w:cs="Book Antiqua"/>
          <w:color w:val="000000"/>
          <w:lang w:eastAsia="zh-CN"/>
        </w:rPr>
        <w:t xml:space="preserve"> </w:t>
      </w:r>
      <w:r>
        <w:rPr>
          <w:rFonts w:ascii="Book Antiqua" w:hAnsi="Book Antiqua" w:eastAsia="Book Antiqua" w:cs="Book Antiqua"/>
          <w:color w:val="000000"/>
        </w:rPr>
        <w:t>table after induction of general anesthesia.</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Intraoperative fluoroscopy was mandatory to confirm access to the C3</w:t>
      </w:r>
      <w:r>
        <w:rPr>
          <w:rFonts w:ascii="Book Antiqua" w:hAnsi="Book Antiqua" w:eastAsia="宋体" w:cs="Book Antiqua"/>
          <w:color w:val="000000"/>
          <w:lang w:eastAsia="zh-CN"/>
        </w:rPr>
        <w:t>-</w:t>
      </w:r>
      <w:r>
        <w:rPr>
          <w:rFonts w:ascii="Book Antiqua" w:hAnsi="Book Antiqua" w:eastAsia="Book Antiqua" w:cs="Book Antiqua"/>
          <w:color w:val="000000"/>
        </w:rPr>
        <w:t>4 intrathecal space and the catheter</w:t>
      </w:r>
      <w:r>
        <w:rPr>
          <w:rFonts w:ascii="Book Antiqua" w:hAnsi="Book Antiqua" w:eastAsia="宋体" w:cs="Book Antiqua"/>
          <w:color w:val="000000"/>
          <w:lang w:eastAsia="zh-CN"/>
        </w:rPr>
        <w:t xml:space="preserve"> </w:t>
      </w:r>
      <w:r>
        <w:rPr>
          <w:rFonts w:ascii="Book Antiqua" w:hAnsi="Book Antiqua" w:eastAsia="Book Antiqua" w:cs="Book Antiqua"/>
          <w:color w:val="000000"/>
        </w:rPr>
        <w:t>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(SP</w:t>
      </w:r>
      <w:r>
        <w:rPr>
          <w:rFonts w:ascii="Book Antiqua" w:hAnsi="Book Antiqua" w:eastAsia="宋体" w:cs="Book Antiqua"/>
          <w:color w:val="000000"/>
          <w:lang w:eastAsia="zh-CN"/>
        </w:rPr>
        <w:t>-</w:t>
      </w:r>
      <w:r>
        <w:rPr>
          <w:rFonts w:ascii="Book Antiqua" w:hAnsi="Book Antiqua" w:eastAsia="Book Antiqua" w:cs="Book Antiqua"/>
          <w:color w:val="000000"/>
        </w:rPr>
        <w:t>10210, Soph-A-Port, Sophysa, France) was gradually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advanced to the interpeduncular cistern. His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port was placed in the subcutaneous tissue overlying</w:t>
      </w:r>
      <w:r>
        <w:rPr>
          <w:rFonts w:ascii="Book Antiqua" w:hAnsi="Book Antiqua" w:eastAsia="宋体" w:cs="Book Antiqua"/>
          <w:color w:val="000000"/>
          <w:lang w:eastAsia="zh-CN"/>
        </w:rPr>
        <w:t xml:space="preserve"> </w:t>
      </w:r>
      <w:r>
        <w:rPr>
          <w:rFonts w:ascii="Book Antiqua" w:hAnsi="Book Antiqua" w:eastAsia="Book Antiqua" w:cs="Book Antiqua"/>
          <w:color w:val="000000"/>
        </w:rPr>
        <w:t>his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right</w:t>
      </w:r>
      <w:r>
        <w:rPr>
          <w:rFonts w:ascii="Book Antiqua" w:hAnsi="Book Antiqua" w:eastAsia="宋体" w:cs="Book Antiqua"/>
          <w:color w:val="000000"/>
          <w:lang w:eastAsia="zh-CN"/>
        </w:rPr>
        <w:t xml:space="preserve"> </w:t>
      </w:r>
      <w:r>
        <w:rPr>
          <w:rFonts w:ascii="Book Antiqua" w:hAnsi="Book Antiqua" w:eastAsia="Book Antiqua" w:cs="Book Antiqua"/>
          <w:color w:val="000000"/>
        </w:rPr>
        <w:t>upper chest (Figure 1).</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 external drug delivery system</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 connected to the port using a nondestructive needle. No procedural complications were encountered while inserting the pump.</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OUTCOME AND FOLLOW-UP</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Subarachnoid infusion of hydromorphone starts at 1/300 of the daily opioid equivalent dose (oxycodone, 20</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mg/d)</w:t>
      </w:r>
      <w:r>
        <w:rPr>
          <w:rFonts w:ascii="Book Antiqua" w:hAnsi="Book Antiqua" w:eastAsia="Book Antiqua" w:cs="Book Antiqua"/>
          <w:color w:val="000000"/>
          <w:szCs w:val="36"/>
          <w:vertAlign w:val="superscript"/>
        </w:rPr>
        <w:t>[7]</w:t>
      </w:r>
      <w:r>
        <w:rPr>
          <w:rFonts w:ascii="Book Antiqua" w:hAnsi="Book Antiqua" w:eastAsia="Book Antiqua" w:cs="Book Antiqua"/>
          <w:color w:val="000000"/>
        </w:rPr>
        <w:t>; therefore, continuous daily hydromorphone hydrochloride</w:t>
      </w:r>
      <w:r>
        <w:rPr>
          <w:rFonts w:ascii="Book Antiqua" w:hAnsi="Book Antiqua" w:eastAsia="宋体" w:cs="Book Antiqua"/>
          <w:color w:val="000000"/>
          <w:lang w:eastAsia="zh-CN"/>
        </w:rPr>
        <w:t xml:space="preserve"> </w:t>
      </w:r>
      <w:r>
        <w:rPr>
          <w:rFonts w:ascii="Book Antiqua" w:hAnsi="Book Antiqua" w:eastAsia="Book Antiqua" w:cs="Book Antiqua"/>
          <w:color w:val="000000"/>
        </w:rPr>
        <w:t>(Yichang</w:t>
      </w:r>
      <w:r>
        <w:rPr>
          <w:rFonts w:ascii="Book Antiqua" w:hAnsi="Book Antiqua" w:eastAsia="宋体" w:cs="Book Antiqua"/>
          <w:color w:val="000000"/>
          <w:lang w:eastAsia="zh-CN"/>
        </w:rPr>
        <w:t xml:space="preserve"> </w:t>
      </w:r>
      <w:r>
        <w:rPr>
          <w:rFonts w:ascii="Book Antiqua" w:hAnsi="Book Antiqua" w:eastAsia="Book Antiqua" w:cs="Book Antiqua"/>
          <w:color w:val="000000"/>
        </w:rPr>
        <w:t>Human-well</w:t>
      </w:r>
      <w:r>
        <w:rPr>
          <w:rFonts w:ascii="Book Antiqua" w:hAnsi="Book Antiqua" w:eastAsia="宋体" w:cs="Book Antiqua"/>
          <w:color w:val="000000"/>
          <w:lang w:eastAsia="zh-CN"/>
        </w:rPr>
        <w:t xml:space="preserve"> </w:t>
      </w:r>
      <w:r>
        <w:rPr>
          <w:rFonts w:ascii="Book Antiqua" w:hAnsi="Book Antiqua" w:eastAsia="Book Antiqua" w:cs="Book Antiqua"/>
          <w:color w:val="000000"/>
        </w:rPr>
        <w:t>Pharmaceutical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Co. Ltd., China) was started at 0.064</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mg/d, and gradually titrated up to 0.128</w:t>
      </w:r>
      <w:r>
        <w:rPr>
          <w:rFonts w:ascii="Book Antiqua" w:hAnsi="Book Antiqua" w:eastAsia="宋体" w:cs="Book Antiqua"/>
          <w:color w:val="000000"/>
          <w:lang w:eastAsia="zh-CN"/>
        </w:rPr>
        <w:t xml:space="preserve"> </w:t>
      </w:r>
      <w:r>
        <w:rPr>
          <w:rFonts w:ascii="Book Antiqua" w:hAnsi="Book Antiqua" w:eastAsia="Book Antiqua" w:cs="Book Antiqua"/>
          <w:color w:val="000000"/>
        </w:rPr>
        <w:t>mg/d for improved pain control.</w:t>
      </w:r>
      <w:r>
        <w:rPr>
          <w:rFonts w:ascii="Book Antiqua" w:hAnsi="Book Antiqua" w:eastAsia="宋体" w:cs="Book Antiqua"/>
          <w:color w:val="000000"/>
          <w:lang w:eastAsia="zh-CN"/>
        </w:rPr>
        <w:t xml:space="preserve"> </w:t>
      </w:r>
      <w:r>
        <w:rPr>
          <w:rFonts w:ascii="Book Antiqua" w:hAnsi="Book Antiqua" w:eastAsia="Book Antiqua" w:cs="Book Antiqua"/>
          <w:color w:val="000000"/>
        </w:rPr>
        <w:t>For more efficient control of BTP, a bolus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 added with 0.0003 mg each time and a 1</w:t>
      </w:r>
      <w:r>
        <w:rPr>
          <w:rFonts w:ascii="Book Antiqua" w:hAnsi="Book Antiqua" w:eastAsia="宋体" w:cs="Book Antiqua"/>
          <w:color w:val="000000"/>
          <w:lang w:eastAsia="zh-CN"/>
        </w:rPr>
        <w:t>-</w:t>
      </w:r>
      <w:r>
        <w:rPr>
          <w:rFonts w:ascii="Book Antiqua" w:hAnsi="Book Antiqua" w:eastAsia="Book Antiqua" w:cs="Book Antiqua"/>
          <w:color w:val="000000"/>
        </w:rPr>
        <w:t>h lockout interval. The patient developed nausea and vomiting at the beginning of medication, which was gradually controlled after drug treatment. No sedation, confusion, or respiratory depression occurred. He was discharged with pain reduction,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which was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well maintained at the NRS pain score of 3</w:t>
      </w:r>
      <w:r>
        <w:rPr>
          <w:rFonts w:ascii="Book Antiqua" w:hAnsi="Book Antiqua" w:eastAsia="宋体" w:cs="Book Antiqua"/>
          <w:color w:val="000000"/>
          <w:lang w:eastAsia="zh-CN"/>
        </w:rPr>
        <w:t xml:space="preserve"> </w:t>
      </w:r>
      <w:r>
        <w:rPr>
          <w:rFonts w:ascii="Book Antiqua" w:hAnsi="Book Antiqua" w:eastAsia="Book Antiqua" w:cs="Book Antiqua"/>
          <w:color w:val="000000"/>
        </w:rPr>
        <w:t>at rest and 5</w:t>
      </w:r>
      <w:r>
        <w:rPr>
          <w:rFonts w:ascii="Book Antiqua" w:hAnsi="Book Antiqua" w:eastAsia="宋体" w:cs="Book Antiqua"/>
          <w:color w:val="000000"/>
          <w:lang w:eastAsia="zh-CN"/>
        </w:rPr>
        <w:t xml:space="preserve"> </w:t>
      </w:r>
      <w:r>
        <w:rPr>
          <w:rFonts w:ascii="Book Antiqua" w:hAnsi="Book Antiqua" w:eastAsia="Book Antiqua" w:cs="Book Antiqua"/>
          <w:color w:val="000000"/>
        </w:rPr>
        <w:t>at worst BTP. There were also fewer BTP episodes. Gradually adjust the patient</w:t>
      </w:r>
      <w:r>
        <w:rPr>
          <w:rFonts w:ascii="Book Antiqua" w:hAnsi="Book Antiqua" w:eastAsia="宋体" w:cs="Book Antiqua"/>
          <w:color w:val="000000"/>
          <w:lang w:eastAsia="zh-CN"/>
        </w:rPr>
        <w:t>’</w:t>
      </w:r>
      <w:r>
        <w:rPr>
          <w:rFonts w:ascii="Book Antiqua" w:hAnsi="Book Antiqua" w:eastAsia="Book Antiqua" w:cs="Book Antiqua"/>
          <w:color w:val="000000"/>
        </w:rPr>
        <w:t>s continuous daily dose to 0.032 mg/d (NRS 1</w:t>
      </w:r>
      <w:r>
        <w:rPr>
          <w:rFonts w:ascii="Book Antiqua" w:hAnsi="Book Antiqua" w:eastAsia="宋体" w:cs="Book Antiqua"/>
          <w:color w:val="000000"/>
          <w:lang w:eastAsia="zh-CN"/>
        </w:rPr>
        <w:t>-</w:t>
      </w:r>
      <w:r>
        <w:rPr>
          <w:rFonts w:ascii="Book Antiqua" w:hAnsi="Book Antiqua" w:eastAsia="Book Antiqua" w:cs="Book Antiqua"/>
          <w:color w:val="000000"/>
        </w:rPr>
        <w:t>2) after 3 mo of follow-up and stopped</w:t>
      </w:r>
      <w:r>
        <w:rPr>
          <w:rFonts w:ascii="Book Antiqua" w:hAnsi="Book Antiqua" w:eastAsia="宋体" w:cs="Book Antiqua"/>
          <w:color w:val="000000"/>
          <w:lang w:eastAsia="zh-CN"/>
        </w:rPr>
        <w:t xml:space="preserve"> </w:t>
      </w:r>
      <w:r>
        <w:rPr>
          <w:rFonts w:ascii="Book Antiqua" w:hAnsi="Book Antiqua" w:eastAsia="Book Antiqua" w:cs="Book Antiqua"/>
          <w:color w:val="000000"/>
        </w:rPr>
        <w:t>5 mo later. He did not report pain or other discomfort at outpatient follow</w:t>
      </w:r>
      <w:r>
        <w:rPr>
          <w:rFonts w:ascii="Book Antiqua" w:hAnsi="Book Antiqua" w:eastAsia="宋体" w:cs="Book Antiqua"/>
          <w:color w:val="000000"/>
          <w:lang w:eastAsia="zh-CN"/>
        </w:rPr>
        <w:t>-</w:t>
      </w:r>
      <w:r>
        <w:rPr>
          <w:rFonts w:ascii="Book Antiqua" w:hAnsi="Book Antiqua" w:eastAsia="Book Antiqua" w:cs="Book Antiqua"/>
          <w:color w:val="000000"/>
        </w:rPr>
        <w:t>up 6 mo and 1 year after stopping intracisternal hydromorphone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(Figure 2).</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With the increasing understanding of pain pathophysiology and intrathecal analgesia, implanted IDDS has been widely recognized worldwide for the treatment of various types of chronic intractable pain. IDDS can directly inject drugs into the cerebrospinal fluid</w:t>
      </w:r>
      <w:r>
        <w:rPr>
          <w:rFonts w:ascii="Book Antiqua" w:hAnsi="Book Antiqua" w:eastAsia="宋体" w:cs="Book Antiqua"/>
          <w:color w:val="000000"/>
          <w:lang w:eastAsia="zh-CN"/>
        </w:rPr>
        <w:t xml:space="preserve"> </w:t>
      </w:r>
      <w:r>
        <w:rPr>
          <w:rFonts w:ascii="Book Antiqua" w:hAnsi="Book Antiqua" w:eastAsia="Book Antiqua" w:cs="Book Antiqua"/>
          <w:color w:val="000000"/>
        </w:rPr>
        <w:t>(CSF), which has the advantages of higher selectivity, significantly lower doses of drugs,</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fewer adverse effects</w:t>
      </w:r>
      <w:r>
        <w:rPr>
          <w:rFonts w:ascii="Book Antiqua" w:hAnsi="Book Antiqua" w:eastAsia="Book Antiqua" w:cs="Book Antiqua"/>
          <w:color w:val="000000"/>
          <w:szCs w:val="36"/>
          <w:vertAlign w:val="superscript"/>
        </w:rPr>
        <w:t>[8]</w:t>
      </w:r>
      <w:r>
        <w:rPr>
          <w:rFonts w:ascii="Book Antiqua" w:hAnsi="Book Antiqua" w:eastAsia="Book Antiqua" w:cs="Book Antiqua"/>
          <w:color w:val="000000"/>
        </w:rPr>
        <w:t>. However, in order to take advantage of this, proper patient selection and careful application of the therapy need to be exercised. To our knowledge, there are few reports</w:t>
      </w:r>
      <w:r>
        <w:rPr>
          <w:rFonts w:ascii="Book Antiqua" w:hAnsi="Book Antiqua" w:eastAsia="宋体" w:cs="Book Antiqua"/>
          <w:color w:val="000000"/>
          <w:lang w:eastAsia="zh-CN"/>
        </w:rPr>
        <w:t xml:space="preserve"> </w:t>
      </w:r>
      <w:r>
        <w:rPr>
          <w:rFonts w:ascii="Book Antiqua" w:hAnsi="Book Antiqua" w:eastAsia="Book Antiqua" w:cs="Book Antiqua"/>
          <w:color w:val="000000"/>
        </w:rPr>
        <w:t>of</w:t>
      </w:r>
      <w:r>
        <w:rPr>
          <w:rFonts w:ascii="Book Antiqua" w:hAnsi="Book Antiqua" w:eastAsia="宋体" w:cs="Book Antiqua"/>
          <w:color w:val="000000"/>
          <w:lang w:eastAsia="zh-CN"/>
        </w:rPr>
        <w:t xml:space="preserve"> </w:t>
      </w:r>
      <w:r>
        <w:rPr>
          <w:rFonts w:ascii="Book Antiqua" w:hAnsi="Book Antiqua" w:eastAsia="Book Antiqua" w:cs="Book Antiqua"/>
          <w:color w:val="000000"/>
        </w:rPr>
        <w:t>patients with craniofacial PHN with continuous subarachnoid injection of opioids. Intrathecal administration to treat intractable PHN has been proved effective in some studies. Previous studies have reported intrathecal injection of methylprednisolone with local anesthetic or midazolam for the treatment of PHN</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 Several studies have reported intrathecal morphine infusion in the high neck segment for the treatment of cancer-related craniofacial pain</w:t>
      </w:r>
      <w:r>
        <w:rPr>
          <w:rFonts w:ascii="Book Antiqua" w:hAnsi="Book Antiqua" w:eastAsia="Book Antiqua" w:cs="Book Antiqua"/>
          <w:color w:val="000000"/>
          <w:szCs w:val="36"/>
          <w:vertAlign w:val="superscript"/>
        </w:rPr>
        <w:t>[6,10]</w:t>
      </w:r>
      <w:r>
        <w:rPr>
          <w:rFonts w:ascii="Book Antiqua" w:hAnsi="Book Antiqua" w:eastAsia="Book Antiqua" w:cs="Book Antiqua"/>
          <w:color w:val="000000"/>
        </w:rPr>
        <w:t>. For patients with non-cancer-related pain, intrathecal</w:t>
      </w:r>
      <w:r>
        <w:rPr>
          <w:rFonts w:ascii="Book Antiqua" w:hAnsi="Book Antiqua" w:eastAsia="宋体" w:cs="Book Antiqua"/>
          <w:color w:val="000000"/>
          <w:lang w:eastAsia="zh-CN"/>
        </w:rPr>
        <w:t xml:space="preserve"> </w:t>
      </w:r>
      <w:r>
        <w:rPr>
          <w:rFonts w:ascii="Book Antiqua" w:hAnsi="Book Antiqua" w:eastAsia="Book Antiqua" w:cs="Book Antiqua"/>
          <w:color w:val="000000"/>
        </w:rPr>
        <w:t>opioids are considered to have level</w:t>
      </w:r>
      <w:r>
        <w:rPr>
          <w:rFonts w:ascii="Book Antiqua" w:hAnsi="Book Antiqua" w:eastAsia="宋体" w:cs="Book Antiqua"/>
          <w:color w:val="000000"/>
          <w:lang w:eastAsia="zh-CN"/>
        </w:rPr>
        <w:t xml:space="preserve"> </w:t>
      </w:r>
      <w:r>
        <w:rPr>
          <w:rFonts w:ascii="Book Antiqua" w:hAnsi="Book Antiqua" w:eastAsia="Book Antiqua" w:cs="Book Antiqua"/>
          <w:color w:val="000000"/>
        </w:rPr>
        <w:t>3 evidence, grade B recommendation, and strong consensus level</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 Based on the above reasons, our case report</w:t>
      </w:r>
      <w:r>
        <w:rPr>
          <w:rFonts w:ascii="Book Antiqua" w:hAnsi="Book Antiqua" w:eastAsia="宋体" w:cs="Book Antiqua"/>
          <w:color w:val="000000"/>
          <w:lang w:eastAsia="zh-CN"/>
        </w:rPr>
        <w:t xml:space="preserve"> </w:t>
      </w:r>
      <w:r>
        <w:rPr>
          <w:rFonts w:ascii="Book Antiqua" w:hAnsi="Book Antiqua" w:eastAsia="Book Antiqua" w:cs="Book Antiqua"/>
          <w:color w:val="000000"/>
        </w:rPr>
        <w:t>focused 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effectiveness of interpeduncular cistern intrathecal targeted low-dose hydromorphone for intractable craniofacial PHN.</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Our patient had severe unrelenting PHN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 the cranial nerve V (trigeminal nerve) distribution, which impacted his quality of life. Despite aggressive</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therapies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with large doses of oral analgesics and SGB, the patient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experienced limited effect</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he subsequently elected to accept implant of IDDS with the 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of intrathecal catheter placed at the </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interpeduncular cistern. After pump placement and initiation of intrathecal hydromorphone, his pain was significantly improved, demonstrating interpeduncular cistern</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intrathecal targeted drug delivery may be an effective method for treating PHN in the trigeminal nerve</w:t>
      </w:r>
      <w:r>
        <w:rPr>
          <w:rFonts w:ascii="Book Antiqua" w:hAnsi="Book Antiqua" w:eastAsia="宋体" w:cs="Book Antiqua"/>
          <w:color w:val="000000"/>
          <w:lang w:eastAsia="zh-CN"/>
        </w:rPr>
        <w:t xml:space="preserve"> </w:t>
      </w:r>
      <w:r>
        <w:rPr>
          <w:rFonts w:ascii="Book Antiqua" w:hAnsi="Book Antiqua" w:eastAsia="Book Antiqua" w:cs="Book Antiqua"/>
          <w:color w:val="000000"/>
        </w:rPr>
        <w:t>area.</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This case proves that it is important to place the catheter tip in the corresponding position according to the patient’s pain level in order to achieve a good analgesic effect. The current concept of CSF flow dynamics emphasizes pulse flow</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bidirectional oscillatory movement</w:t>
      </w:r>
      <w:r>
        <w:rPr>
          <w:rFonts w:ascii="Book Antiqua" w:hAnsi="Book Antiqua" w:eastAsia="Book Antiqua" w:cs="Book Antiqua"/>
          <w:color w:val="000000"/>
          <w:szCs w:val="36"/>
          <w:vertAlign w:val="superscript"/>
        </w:rPr>
        <w:t>[11,12]</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Previous studies have shown that intrathecal targeted medication delivery in IDDS is significantly limited by the pulse flow pattern of CSF, which involves continuous low-flow intrathecal infusion through small catheters so that the drug is confined to a few centimeters of the catheter 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(two or three</w:t>
      </w:r>
      <w:r>
        <w:rPr>
          <w:rFonts w:ascii="Book Antiqua" w:hAnsi="Book Antiqua" w:eastAsia="宋体" w:cs="Book Antiqua"/>
          <w:color w:val="000000"/>
          <w:lang w:eastAsia="zh-CN"/>
        </w:rPr>
        <w:t xml:space="preserve"> </w:t>
      </w:r>
      <w:r>
        <w:rPr>
          <w:rFonts w:ascii="Book Antiqua" w:hAnsi="Book Antiqua" w:eastAsia="Book Antiqua" w:cs="Book Antiqua"/>
          <w:color w:val="000000"/>
        </w:rPr>
        <w:t>vertebrae)</w:t>
      </w:r>
      <w:r>
        <w:rPr>
          <w:rFonts w:ascii="Book Antiqua" w:hAnsi="Book Antiqua" w:eastAsia="Book Antiqua" w:cs="Book Antiqua"/>
          <w:color w:val="000000"/>
          <w:szCs w:val="36"/>
          <w:vertAlign w:val="superscript"/>
        </w:rPr>
        <w:t>[13,14]</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trigeminal nerve</w:t>
      </w:r>
      <w:r>
        <w:rPr>
          <w:rFonts w:ascii="Book Antiqua" w:hAnsi="Book Antiqua" w:eastAsia="宋体" w:cs="Book Antiqua"/>
          <w:color w:val="000000"/>
          <w:lang w:eastAsia="zh-CN"/>
        </w:rPr>
        <w:t xml:space="preserve"> </w:t>
      </w:r>
      <w:r>
        <w:rPr>
          <w:rFonts w:ascii="Book Antiqua" w:hAnsi="Book Antiqua" w:eastAsia="Book Antiqua" w:cs="Book Antiqua"/>
          <w:color w:val="000000"/>
        </w:rPr>
        <w:t>is a mixed nerve, which contains general somatosensory and special visceral movement of two kinds of fibers. Sensory fibers into the pons continue forward to the sensory, spinal trigeminal or midbrain nuclei</w:t>
      </w:r>
      <w:r>
        <w:rPr>
          <w:rFonts w:ascii="Book Antiqua" w:hAnsi="Book Antiqua" w:eastAsia="Book Antiqua" w:cs="Book Antiqua"/>
          <w:color w:val="000000"/>
          <w:szCs w:val="36"/>
          <w:vertAlign w:val="superscript"/>
        </w:rPr>
        <w:t>[15,16]</w:t>
      </w:r>
      <w:r>
        <w:rPr>
          <w:rFonts w:ascii="Book Antiqua" w:hAnsi="Book Antiqua" w:eastAsia="Book Antiqua" w:cs="Book Antiqua"/>
          <w:color w:val="000000"/>
        </w:rPr>
        <w:t>. According to the anatomical structure, the spinal trigeminal nucleus</w:t>
      </w:r>
      <w:r>
        <w:rPr>
          <w:rFonts w:ascii="Book Antiqua" w:hAnsi="Book Antiqua" w:eastAsia="宋体" w:cs="Book Antiqua"/>
          <w:color w:val="000000"/>
          <w:lang w:eastAsia="zh-CN"/>
        </w:rPr>
        <w:t xml:space="preserve"> </w:t>
      </w:r>
      <w:r>
        <w:rPr>
          <w:rFonts w:ascii="Book Antiqua" w:hAnsi="Book Antiqua" w:eastAsia="Book Antiqua" w:cs="Book Antiqua"/>
          <w:color w:val="000000"/>
        </w:rPr>
        <w:t>is a second-order neuron that transmits the pain signal centrally</w:t>
      </w:r>
      <w:r>
        <w:rPr>
          <w:rFonts w:ascii="Book Antiqua" w:hAnsi="Book Antiqua" w:eastAsia="Book Antiqua" w:cs="Book Antiqua"/>
          <w:color w:val="000000"/>
          <w:szCs w:val="36"/>
          <w:vertAlign w:val="superscript"/>
        </w:rPr>
        <w:t>[17]</w:t>
      </w:r>
      <w:r>
        <w:rPr>
          <w:rFonts w:ascii="Book Antiqua" w:hAnsi="Book Antiqua" w:eastAsia="Book Antiqua" w:cs="Book Antiqua"/>
          <w:color w:val="000000"/>
        </w:rPr>
        <w:t>.</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 spite of this, the tip</w:t>
      </w:r>
      <w:r>
        <w:rPr>
          <w:rFonts w:ascii="Book Antiqua" w:hAnsi="Book Antiqua" w:eastAsia="宋体" w:cs="Book Antiqua"/>
          <w:color w:val="000000"/>
          <w:lang w:eastAsia="zh-CN"/>
        </w:rPr>
        <w:t xml:space="preserve"> </w:t>
      </w:r>
      <w:r>
        <w:rPr>
          <w:rFonts w:ascii="Book Antiqua" w:hAnsi="Book Antiqua" w:eastAsia="Book Antiqua" w:cs="Book Antiqua"/>
          <w:color w:val="000000"/>
        </w:rPr>
        <w:t>of intrathecal catheter</w:t>
      </w:r>
      <w:r>
        <w:rPr>
          <w:rFonts w:ascii="Book Antiqua" w:hAnsi="Book Antiqua" w:eastAsia="宋体" w:cs="Book Antiqua"/>
          <w:color w:val="000000"/>
          <w:lang w:eastAsia="zh-CN"/>
        </w:rPr>
        <w:t xml:space="preserve"> </w:t>
      </w:r>
      <w:r>
        <w:rPr>
          <w:rFonts w:ascii="Book Antiqua" w:hAnsi="Book Antiqua" w:eastAsia="Book Antiqua" w:cs="Book Antiqua"/>
          <w:color w:val="000000"/>
        </w:rPr>
        <w:t>is always placed below the level of</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trigeminal nerve</w:t>
      </w:r>
      <w:r>
        <w:rPr>
          <w:rFonts w:ascii="Book Antiqua" w:hAnsi="Book Antiqua" w:eastAsia="宋体" w:cs="Book Antiqua"/>
          <w:color w:val="000000"/>
          <w:lang w:eastAsia="zh-CN"/>
        </w:rPr>
        <w:t xml:space="preserve"> </w:t>
      </w:r>
      <w:r>
        <w:rPr>
          <w:rFonts w:ascii="Book Antiqua" w:hAnsi="Book Antiqua" w:eastAsia="Book Antiqua" w:cs="Book Antiqua"/>
          <w:color w:val="000000"/>
        </w:rPr>
        <w:t>root entry zone (where the target receptors are located) in the traditional way, thus possibly leading to insufficient analgesia. Its effect is attributed to the dense concentration of opioid receptors surrounding the brainstem and the CSF flow dynamics. The</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interpeduncular cistern intrathecal targeted drug delivery method for intractable PHN in the trigeminal nerve area could be more effective compared with the traditional approach.</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Based on our previous experience, it is difficult to reach the high cervical region by inserting the catheter at the safe L2 </w:t>
      </w:r>
      <w:r>
        <w:rPr>
          <w:rFonts w:ascii="Book Antiqua" w:hAnsi="Book Antiqua" w:eastAsia="宋体" w:cs="Book Antiqua"/>
          <w:color w:val="000000"/>
          <w:lang w:eastAsia="zh-CN"/>
        </w:rPr>
        <w:t>l</w:t>
      </w:r>
      <w:r>
        <w:rPr>
          <w:rFonts w:ascii="Book Antiqua" w:hAnsi="Book Antiqua" w:eastAsia="Book Antiqua" w:cs="Book Antiqua"/>
          <w:color w:val="000000"/>
        </w:rPr>
        <w:t>evel due to the lack of a suitable catheter, let alone the intracranial region. Cisterna magna puncture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was considered because of its safety, but was abandoned because of difficulty in fixation.</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Therefore, we chose to puncture through C3</w:t>
      </w:r>
      <w:r>
        <w:rPr>
          <w:rFonts w:ascii="Book Antiqua" w:hAnsi="Book Antiqua" w:eastAsia="宋体" w:cs="Book Antiqua"/>
          <w:color w:val="000000"/>
          <w:lang w:eastAsia="zh-CN"/>
        </w:rPr>
        <w:t>-</w:t>
      </w:r>
      <w:r>
        <w:rPr>
          <w:rFonts w:ascii="Book Antiqua" w:hAnsi="Book Antiqua" w:eastAsia="Book Antiqua" w:cs="Book Antiqua"/>
          <w:color w:val="000000"/>
        </w:rPr>
        <w:t>4 and place the catheter tip slowly upwards. The catheter must be advanced slowly into the cervical subarachnoid space under continuous X-ray to avoid damage to the tissues. Angle adjustment is important in the placement process. If the catheter encountered resistance, it was withdrawn and we adjusted</w:t>
      </w:r>
      <w:r>
        <w:rPr>
          <w:rFonts w:ascii="Book Antiqua" w:hAnsi="Book Antiqua" w:eastAsia="宋体" w:cs="Book Antiqua"/>
          <w:color w:val="000000"/>
          <w:lang w:eastAsia="zh-CN"/>
        </w:rPr>
        <w:t xml:space="preserve"> </w:t>
      </w:r>
      <w:r>
        <w:rPr>
          <w:rFonts w:ascii="Book Antiqua" w:hAnsi="Book Antiqua" w:eastAsia="Book Antiqua" w:cs="Book Antiqua"/>
          <w:color w:val="000000"/>
        </w:rPr>
        <w:t>the angle before the next attempt. The catheter tip had to be slowly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carefully</w:t>
      </w:r>
      <w:r>
        <w:rPr>
          <w:rFonts w:ascii="Book Antiqua" w:hAnsi="Book Antiqua" w:eastAsia="宋体" w:cs="Book Antiqua"/>
          <w:color w:val="000000"/>
          <w:lang w:eastAsia="zh-CN"/>
        </w:rPr>
        <w:t xml:space="preserve"> </w:t>
      </w:r>
      <w:r>
        <w:rPr>
          <w:rFonts w:ascii="Book Antiqua" w:hAnsi="Book Antiqua" w:eastAsia="Book Antiqua" w:cs="Book Antiqua"/>
          <w:color w:val="000000"/>
        </w:rPr>
        <w:t>passed</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through the C1 </w:t>
      </w:r>
      <w:r>
        <w:rPr>
          <w:rFonts w:ascii="Book Antiqua" w:hAnsi="Book Antiqua" w:eastAsia="宋体" w:cs="Book Antiqua"/>
          <w:color w:val="000000"/>
          <w:lang w:eastAsia="zh-CN"/>
        </w:rPr>
        <w:t>l</w:t>
      </w:r>
      <w:r>
        <w:rPr>
          <w:rFonts w:ascii="Book Antiqua" w:hAnsi="Book Antiqua" w:eastAsia="Book Antiqua" w:cs="Book Antiqua"/>
          <w:color w:val="000000"/>
        </w:rPr>
        <w:t>evel.</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While we did not observe any obvious complications related to the procedure in this case, potential complications such as arachnoiditis,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fungal meningitis, respiratory depression, paresthesia, hemorrhage, surgical site infection, and low-pressure headache can occur in the perioperative period</w:t>
      </w:r>
      <w:r>
        <w:rPr>
          <w:rFonts w:ascii="Book Antiqua" w:hAnsi="Book Antiqua" w:eastAsia="Book Antiqua" w:cs="Book Antiqua"/>
          <w:color w:val="000000"/>
          <w:szCs w:val="36"/>
          <w:vertAlign w:val="superscript"/>
        </w:rPr>
        <w:t>[18]</w:t>
      </w:r>
      <w:r>
        <w:rPr>
          <w:rFonts w:ascii="Book Antiqua" w:hAnsi="Book Antiqua" w:eastAsia="Book Antiqua" w:cs="Book Antiqua"/>
          <w:color w:val="000000"/>
        </w:rPr>
        <w:t>. Thus, this intervention should be executed with care and only following thorough discussion. Patients should be informed of the benefits and potential adverse effects of treatment. Experimental studies of continuous intracisternal injection of opioids are warranted for this challenging-to-treat population and further research in the form of randomized control trials is needed.</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difficulties of the case mentioned above highlight the need for advances in intrathecal catheter design, access techniques, imaging, and greater understanding of pain pathways. Technical innovations include new catheters, its tip is soft and the body is strong for easier placement.</w:t>
      </w:r>
      <w:r>
        <w:rPr>
          <w:rFonts w:ascii="Book Antiqua" w:hAnsi="Book Antiqua" w:eastAsia="宋体" w:cs="Book Antiqua"/>
          <w:color w:val="000000"/>
          <w:lang w:eastAsia="zh-CN"/>
        </w:rPr>
        <w:t xml:space="preserve"> </w:t>
      </w:r>
      <w:r>
        <w:rPr>
          <w:rFonts w:ascii="Book Antiqua" w:hAnsi="Book Antiqua" w:eastAsia="Book Antiqua" w:cs="Book Antiqua"/>
          <w:color w:val="000000"/>
        </w:rPr>
        <w:t>Ultrasound-guided puncture appears to be a safe technique for placement of the catheter, while providing better visualization and no radiation exposure.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We anticipate that this</w:t>
      </w:r>
      <w:r>
        <w:rPr>
          <w:rFonts w:ascii="Book Antiqua" w:hAnsi="Book Antiqua" w:eastAsia="宋体" w:cs="Book Antiqua"/>
          <w:color w:val="000000"/>
          <w:lang w:eastAsia="zh-CN"/>
        </w:rPr>
        <w:t xml:space="preserve"> </w:t>
      </w:r>
      <w:r>
        <w:rPr>
          <w:rFonts w:ascii="Book Antiqua" w:hAnsi="Book Antiqua" w:eastAsia="Book Antiqua" w:cs="Book Antiqua"/>
          <w:color w:val="000000"/>
        </w:rPr>
        <w:t>will occur in several concurrent phases, which will usher in an era in which the intracisternal space is recognized as a highly valued therapeutic target.</w:t>
      </w:r>
    </w:p>
    <w:p>
      <w:pPr>
        <w:adjustRightInd w:val="0"/>
        <w:snapToGrid w:val="0"/>
        <w:spacing w:line="360" w:lineRule="auto"/>
        <w:ind w:firstLine="48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Interpeduncular cistern intrathecal infusion with low-dose hydromorphone</w:t>
      </w:r>
      <w:r>
        <w:rPr>
          <w:rFonts w:ascii="Book Antiqua" w:hAnsi="Book Antiqua" w:eastAsia="宋体" w:cs="Book Antiqua"/>
          <w:color w:val="000000"/>
          <w:lang w:eastAsia="zh-CN"/>
        </w:rPr>
        <w:t xml:space="preserve"> </w:t>
      </w:r>
      <w:r>
        <w:rPr>
          <w:rFonts w:ascii="Book Antiqua" w:hAnsi="Book Antiqua" w:eastAsia="Book Antiqua" w:cs="Book Antiqua"/>
          <w:color w:val="000000"/>
        </w:rPr>
        <w:t>by IDDS was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 effective way to alleviate severe</w:t>
      </w:r>
      <w:r>
        <w:rPr>
          <w:rFonts w:ascii="Book Antiqua" w:hAnsi="Book Antiqua" w:eastAsia="宋体" w:cs="Book Antiqua"/>
          <w:color w:val="000000"/>
          <w:lang w:eastAsia="zh-CN"/>
        </w:rPr>
        <w:t xml:space="preserve"> </w:t>
      </w:r>
      <w:r>
        <w:rPr>
          <w:rFonts w:ascii="Book Antiqua" w:hAnsi="Book Antiqua" w:eastAsia="Book Antiqua" w:cs="Book Antiqua"/>
          <w:color w:val="000000"/>
        </w:rPr>
        <w:t>craniofacial PHN.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We are grateful to Xiao-Hong Li for editing the English text of a draft of this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 </w:t>
      </w:r>
      <w:r>
        <w:rPr>
          <w:rFonts w:ascii="Book Antiqua" w:hAnsi="Book Antiqua" w:eastAsia="Book Antiqua" w:cs="Book Antiqua"/>
          <w:b/>
          <w:bCs/>
        </w:rPr>
        <w:t>Johnson RW</w:t>
      </w:r>
      <w:r>
        <w:rPr>
          <w:rFonts w:ascii="Book Antiqua" w:hAnsi="Book Antiqua" w:eastAsia="Book Antiqua" w:cs="Book Antiqua"/>
        </w:rPr>
        <w:t xml:space="preserve">, Rice AS. Clinical practice. Postherpetic neuralgia. </w:t>
      </w:r>
      <w:r>
        <w:rPr>
          <w:rFonts w:ascii="Book Antiqua" w:hAnsi="Book Antiqua" w:eastAsia="Book Antiqua" w:cs="Book Antiqua"/>
          <w:i/>
          <w:iCs/>
        </w:rPr>
        <w:t>N Engl J Med</w:t>
      </w:r>
      <w:r>
        <w:rPr>
          <w:rFonts w:ascii="Book Antiqua" w:hAnsi="Book Antiqua" w:eastAsia="Book Antiqua" w:cs="Book Antiqua"/>
        </w:rPr>
        <w:t xml:space="preserve"> 2014; </w:t>
      </w:r>
      <w:r>
        <w:rPr>
          <w:rFonts w:ascii="Book Antiqua" w:hAnsi="Book Antiqua" w:eastAsia="Book Antiqua" w:cs="Book Antiqua"/>
          <w:b/>
          <w:bCs/>
        </w:rPr>
        <w:t>371</w:t>
      </w:r>
      <w:r>
        <w:rPr>
          <w:rFonts w:ascii="Book Antiqua" w:hAnsi="Book Antiqua" w:eastAsia="Book Antiqua" w:cs="Book Antiqua"/>
        </w:rPr>
        <w:t>: 1526-1533 [PMID: 25317872 DOI: 10.1056/NEJMcp1403062]</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2 </w:t>
      </w:r>
      <w:r>
        <w:rPr>
          <w:rFonts w:ascii="Book Antiqua" w:hAnsi="Book Antiqua" w:eastAsia="Book Antiqua" w:cs="Book Antiqua"/>
          <w:b/>
          <w:bCs/>
        </w:rPr>
        <w:t>Massengill JS</w:t>
      </w:r>
      <w:r>
        <w:rPr>
          <w:rFonts w:ascii="Book Antiqua" w:hAnsi="Book Antiqua" w:eastAsia="Book Antiqua" w:cs="Book Antiqua"/>
        </w:rPr>
        <w:t xml:space="preserve">, Kittredge JL. Practical considerations in the pharmacological treatment of postherpetic neuralgia for the primary care provider. </w:t>
      </w:r>
      <w:r>
        <w:rPr>
          <w:rFonts w:ascii="Book Antiqua" w:hAnsi="Book Antiqua" w:eastAsia="Book Antiqua" w:cs="Book Antiqua"/>
          <w:i/>
          <w:iCs/>
        </w:rPr>
        <w:t>J Pain Res</w:t>
      </w:r>
      <w:r>
        <w:rPr>
          <w:rFonts w:ascii="Book Antiqua" w:hAnsi="Book Antiqua" w:eastAsia="Book Antiqua" w:cs="Book Antiqua"/>
        </w:rPr>
        <w:t xml:space="preserve"> 2014; </w:t>
      </w:r>
      <w:r>
        <w:rPr>
          <w:rFonts w:ascii="Book Antiqua" w:hAnsi="Book Antiqua" w:eastAsia="Book Antiqua" w:cs="Book Antiqua"/>
          <w:b/>
          <w:bCs/>
        </w:rPr>
        <w:t>7</w:t>
      </w:r>
      <w:r>
        <w:rPr>
          <w:rFonts w:ascii="Book Antiqua" w:hAnsi="Book Antiqua" w:eastAsia="Book Antiqua" w:cs="Book Antiqua"/>
        </w:rPr>
        <w:t>: 125-132 [PMID: 24648752 DOI: 10.2147/JPR.S57242]</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3 </w:t>
      </w:r>
      <w:r>
        <w:rPr>
          <w:rFonts w:ascii="Book Antiqua" w:hAnsi="Book Antiqua" w:eastAsia="Book Antiqua" w:cs="Book Antiqua"/>
          <w:b/>
          <w:bCs/>
        </w:rPr>
        <w:t>Yang F</w:t>
      </w:r>
      <w:r>
        <w:rPr>
          <w:rFonts w:ascii="Book Antiqua" w:hAnsi="Book Antiqua" w:eastAsia="Book Antiqua" w:cs="Book Antiqua"/>
        </w:rPr>
        <w:t xml:space="preserve">, Yu S, Fan B, Liu Y, Chen YX, Kudel I, Concialdi K, DiBonaventura M, Hopps M, Hlavacek P, Cappelleri JC, Sadosky A, Parsons B, Udall M. The Epidemiology of Herpes Zoster and Postherpetic Neuralgia in China: Results from a Cross-Sectional Study. </w:t>
      </w:r>
      <w:r>
        <w:rPr>
          <w:rFonts w:ascii="Book Antiqua" w:hAnsi="Book Antiqua" w:eastAsia="Book Antiqua" w:cs="Book Antiqua"/>
          <w:i/>
          <w:iCs/>
        </w:rPr>
        <w:t>Pain Ther</w:t>
      </w:r>
      <w:r>
        <w:rPr>
          <w:rFonts w:ascii="Book Antiqua" w:hAnsi="Book Antiqua" w:eastAsia="Book Antiqua" w:cs="Book Antiqua"/>
        </w:rPr>
        <w:t xml:space="preserve"> 2019; </w:t>
      </w:r>
      <w:r>
        <w:rPr>
          <w:rFonts w:ascii="Book Antiqua" w:hAnsi="Book Antiqua" w:eastAsia="Book Antiqua" w:cs="Book Antiqua"/>
          <w:b/>
          <w:bCs/>
        </w:rPr>
        <w:t>8</w:t>
      </w:r>
      <w:r>
        <w:rPr>
          <w:rFonts w:ascii="Book Antiqua" w:hAnsi="Book Antiqua" w:eastAsia="Book Antiqua" w:cs="Book Antiqua"/>
        </w:rPr>
        <w:t>: 249-259 [PMID: 31218562 DOI: 10.1007/s40122-019-0127-z]</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4 </w:t>
      </w:r>
      <w:r>
        <w:rPr>
          <w:rFonts w:ascii="Book Antiqua" w:hAnsi="Book Antiqua" w:eastAsia="Book Antiqua" w:cs="Book Antiqua"/>
          <w:b/>
          <w:bCs/>
        </w:rPr>
        <w:t>Shrestha M</w:t>
      </w:r>
      <w:r>
        <w:rPr>
          <w:rFonts w:ascii="Book Antiqua" w:hAnsi="Book Antiqua" w:eastAsia="Book Antiqua" w:cs="Book Antiqua"/>
        </w:rPr>
        <w:t xml:space="preserve">, Chen A. Modalities in managing postherpetic neuralgia. </w:t>
      </w:r>
      <w:r>
        <w:rPr>
          <w:rFonts w:ascii="Book Antiqua" w:hAnsi="Book Antiqua" w:eastAsia="Book Antiqua" w:cs="Book Antiqua"/>
          <w:i/>
          <w:iCs/>
        </w:rPr>
        <w:t>Korean J Pain</w:t>
      </w:r>
      <w:r>
        <w:rPr>
          <w:rFonts w:ascii="Book Antiqua" w:hAnsi="Book Antiqua" w:eastAsia="Book Antiqua" w:cs="Book Antiqua"/>
        </w:rPr>
        <w:t xml:space="preserve"> 2018; </w:t>
      </w:r>
      <w:r>
        <w:rPr>
          <w:rFonts w:ascii="Book Antiqua" w:hAnsi="Book Antiqua" w:eastAsia="Book Antiqua" w:cs="Book Antiqua"/>
          <w:b/>
          <w:bCs/>
        </w:rPr>
        <w:t>31</w:t>
      </w:r>
      <w:r>
        <w:rPr>
          <w:rFonts w:ascii="Book Antiqua" w:hAnsi="Book Antiqua" w:eastAsia="Book Antiqua" w:cs="Book Antiqua"/>
        </w:rPr>
        <w:t>: 235-243 [PMID: 30310548 DOI: 10.3344/kjp.2018.31.4.235]</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5 </w:t>
      </w:r>
      <w:r>
        <w:rPr>
          <w:rFonts w:ascii="Book Antiqua" w:hAnsi="Book Antiqua" w:eastAsia="Book Antiqua" w:cs="Book Antiqua"/>
          <w:b/>
          <w:bCs/>
        </w:rPr>
        <w:t>Deer TR</w:t>
      </w:r>
      <w:r>
        <w:rPr>
          <w:rFonts w:ascii="Book Antiqua" w:hAnsi="Book Antiqua" w:eastAsia="Book Antiqua" w:cs="Book Antiqua"/>
        </w:rPr>
        <w:t xml:space="preserve">, Pope JE, Hayek SM, Bux A, Buchser E, Eldabe S, De Andrés JA, Erdek M, Patin D, Grider JS, Doleys DM, Jacobs MS, Yaksh TL, Poree L, Wallace MS, Prager J, Rauck R, DeLeon O, Diwan S, Falowski SM, Gazelka HM, Kim P, Leong M, Levy RM, McDowell G II, McRoberts P, Naidu R, Narouze S, Perruchoud C, Rosen SM, Rosenberg WS, Saulino M, Staats P, Stearns LJ, Willis D, Krames E, Huntoon M, Mekhail N. The Polyanalgesic Consensus Conference (PACC): Recommendations on Intrathecal Drug Infusion Systems Best Practices and Guidelines. </w:t>
      </w:r>
      <w:r>
        <w:rPr>
          <w:rFonts w:ascii="Book Antiqua" w:hAnsi="Book Antiqua" w:eastAsia="Book Antiqua" w:cs="Book Antiqua"/>
          <w:i/>
          <w:iCs/>
        </w:rPr>
        <w:t>Neuromodulation</w:t>
      </w:r>
      <w:r>
        <w:rPr>
          <w:rFonts w:ascii="Book Antiqua" w:hAnsi="Book Antiqua" w:eastAsia="Book Antiqua" w:cs="Book Antiqua"/>
        </w:rPr>
        <w:t xml:space="preserve"> 2017; </w:t>
      </w:r>
      <w:r>
        <w:rPr>
          <w:rFonts w:ascii="Book Antiqua" w:hAnsi="Book Antiqua" w:eastAsia="Book Antiqua" w:cs="Book Antiqua"/>
          <w:b/>
          <w:bCs/>
        </w:rPr>
        <w:t>20</w:t>
      </w:r>
      <w:r>
        <w:rPr>
          <w:rFonts w:ascii="Book Antiqua" w:hAnsi="Book Antiqua" w:eastAsia="Book Antiqua" w:cs="Book Antiqua"/>
        </w:rPr>
        <w:t>: 96-132 [PMID: 28042904 DOI: 10.1111/ner.12538]</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6 </w:t>
      </w:r>
      <w:r>
        <w:rPr>
          <w:rFonts w:ascii="Book Antiqua" w:hAnsi="Book Antiqua" w:eastAsia="Book Antiqua" w:cs="Book Antiqua"/>
          <w:b/>
          <w:bCs/>
        </w:rPr>
        <w:t>Zou D</w:t>
      </w:r>
      <w:r>
        <w:rPr>
          <w:rFonts w:ascii="Book Antiqua" w:hAnsi="Book Antiqua" w:eastAsia="Book Antiqua" w:cs="Book Antiqua"/>
        </w:rPr>
        <w:t xml:space="preserve">, Zhang W, Wang Y. Prepontine Cistern Intrathecal Targeted Drug Delivery for Cancer-Related Craniofacial Pain. </w:t>
      </w:r>
      <w:r>
        <w:rPr>
          <w:rFonts w:ascii="Book Antiqua" w:hAnsi="Book Antiqua" w:eastAsia="Book Antiqua" w:cs="Book Antiqua"/>
          <w:i/>
          <w:iCs/>
        </w:rPr>
        <w:t>Pain Med</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3112-3114 [PMID: 33620465 DOI: 10.1093/pm/pnab059]</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7 </w:t>
      </w:r>
      <w:r>
        <w:rPr>
          <w:rFonts w:ascii="Book Antiqua" w:hAnsi="Book Antiqua" w:eastAsia="Book Antiqua" w:cs="Book Antiqua"/>
          <w:b/>
          <w:bCs/>
        </w:rPr>
        <w:t>Sylvester RK</w:t>
      </w:r>
      <w:r>
        <w:rPr>
          <w:rFonts w:ascii="Book Antiqua" w:hAnsi="Book Antiqua" w:eastAsia="Book Antiqua" w:cs="Book Antiqua"/>
        </w:rPr>
        <w:t xml:space="preserve">, Lindsay SM, Schauer C. The conversion challenge: from intrathecal to oral morphine. </w:t>
      </w:r>
      <w:r>
        <w:rPr>
          <w:rFonts w:ascii="Book Antiqua" w:hAnsi="Book Antiqua" w:eastAsia="Book Antiqua" w:cs="Book Antiqua"/>
          <w:i/>
          <w:iCs/>
        </w:rPr>
        <w:t>Am J Hosp Palliat Care</w:t>
      </w:r>
      <w:r>
        <w:rPr>
          <w:rFonts w:ascii="Book Antiqua" w:hAnsi="Book Antiqua" w:eastAsia="Book Antiqua" w:cs="Book Antiqua"/>
        </w:rPr>
        <w:t xml:space="preserve"> 2004; </w:t>
      </w:r>
      <w:r>
        <w:rPr>
          <w:rFonts w:ascii="Book Antiqua" w:hAnsi="Book Antiqua" w:eastAsia="Book Antiqua" w:cs="Book Antiqua"/>
          <w:b/>
          <w:bCs/>
        </w:rPr>
        <w:t>21</w:t>
      </w:r>
      <w:r>
        <w:rPr>
          <w:rFonts w:ascii="Book Antiqua" w:hAnsi="Book Antiqua" w:eastAsia="Book Antiqua" w:cs="Book Antiqua"/>
        </w:rPr>
        <w:t>: 143-147 [PMID: 15055516 DOI: 10.1177/104990910402100214]</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8 </w:t>
      </w:r>
      <w:r>
        <w:rPr>
          <w:rFonts w:ascii="Book Antiqua" w:hAnsi="Book Antiqua" w:eastAsia="Book Antiqua" w:cs="Book Antiqua"/>
          <w:b/>
          <w:bCs/>
        </w:rPr>
        <w:t>Hayek SM</w:t>
      </w:r>
      <w:r>
        <w:rPr>
          <w:rFonts w:ascii="Book Antiqua" w:hAnsi="Book Antiqua" w:eastAsia="Book Antiqua" w:cs="Book Antiqua"/>
        </w:rPr>
        <w:t xml:space="preserve">, Hanes MC. Intrathecal therapy for chronic pain: current trends and future needs. </w:t>
      </w:r>
      <w:r>
        <w:rPr>
          <w:rFonts w:ascii="Book Antiqua" w:hAnsi="Book Antiqua" w:eastAsia="Book Antiqua" w:cs="Book Antiqua"/>
          <w:i/>
          <w:iCs/>
        </w:rPr>
        <w:t>Curr Pain Headache Rep</w:t>
      </w:r>
      <w:r>
        <w:rPr>
          <w:rFonts w:ascii="Book Antiqua" w:hAnsi="Book Antiqua" w:eastAsia="Book Antiqua" w:cs="Book Antiqua"/>
        </w:rPr>
        <w:t xml:space="preserve"> 2014; </w:t>
      </w:r>
      <w:r>
        <w:rPr>
          <w:rFonts w:ascii="Book Antiqua" w:hAnsi="Book Antiqua" w:eastAsia="Book Antiqua" w:cs="Book Antiqua"/>
          <w:b/>
          <w:bCs/>
        </w:rPr>
        <w:t>18</w:t>
      </w:r>
      <w:r>
        <w:rPr>
          <w:rFonts w:ascii="Book Antiqua" w:hAnsi="Book Antiqua" w:eastAsia="Book Antiqua" w:cs="Book Antiqua"/>
        </w:rPr>
        <w:t>: 388 [PMID: 24338701 DOI: 10.1007/s11916-013-0388-x]</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9 </w:t>
      </w:r>
      <w:r>
        <w:rPr>
          <w:rFonts w:ascii="Book Antiqua" w:hAnsi="Book Antiqua" w:eastAsia="Book Antiqua" w:cs="Book Antiqua"/>
          <w:b/>
          <w:bCs/>
        </w:rPr>
        <w:t>Lin CS</w:t>
      </w:r>
      <w:r>
        <w:rPr>
          <w:rFonts w:ascii="Book Antiqua" w:hAnsi="Book Antiqua" w:eastAsia="Book Antiqua" w:cs="Book Antiqua"/>
        </w:rPr>
        <w:t xml:space="preserve">, Lin YC, Lao HC, Chen CC. Interventional Treatments for Postherpetic Neuralgia: A Systematic Review. </w:t>
      </w:r>
      <w:r>
        <w:rPr>
          <w:rFonts w:ascii="Book Antiqua" w:hAnsi="Book Antiqua" w:eastAsia="Book Antiqua" w:cs="Book Antiqua"/>
          <w:i/>
          <w:iCs/>
        </w:rPr>
        <w:t>Pain Physician</w:t>
      </w:r>
      <w:r>
        <w:rPr>
          <w:rFonts w:ascii="Book Antiqua" w:hAnsi="Book Antiqua" w:eastAsia="Book Antiqua" w:cs="Book Antiqua"/>
        </w:rPr>
        <w:t xml:space="preserve"> 2019; </w:t>
      </w:r>
      <w:r>
        <w:rPr>
          <w:rFonts w:ascii="Book Antiqua" w:hAnsi="Book Antiqua" w:eastAsia="Book Antiqua" w:cs="Book Antiqua"/>
          <w:b/>
          <w:bCs/>
        </w:rPr>
        <w:t>22</w:t>
      </w:r>
      <w:r>
        <w:rPr>
          <w:rFonts w:ascii="Book Antiqua" w:hAnsi="Book Antiqua" w:eastAsia="Book Antiqua" w:cs="Book Antiqua"/>
        </w:rPr>
        <w:t>: 209-228 [PMID: 31151330]</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10 </w:t>
      </w:r>
      <w:r>
        <w:rPr>
          <w:rFonts w:ascii="Book Antiqua" w:hAnsi="Book Antiqua" w:eastAsia="Book Antiqua" w:cs="Book Antiqua"/>
          <w:b/>
          <w:bCs/>
        </w:rPr>
        <w:t>Moman RN</w:t>
      </w:r>
      <w:r>
        <w:rPr>
          <w:rFonts w:ascii="Book Antiqua" w:hAnsi="Book Antiqua" w:eastAsia="Book Antiqua" w:cs="Book Antiqua"/>
        </w:rPr>
        <w:t xml:space="preserve">, Rogers JM, Pittelkow TP. High Cervical Intrathecal Targeted Drug Delivery: A Case Report of Refractory Oropharyngeal Cancer Pain. </w:t>
      </w:r>
      <w:r>
        <w:rPr>
          <w:rFonts w:ascii="Book Antiqua" w:hAnsi="Book Antiqua" w:eastAsia="Book Antiqua" w:cs="Book Antiqua"/>
          <w:i/>
          <w:iCs/>
        </w:rPr>
        <w:t>Case Rep Oncol Med</w:t>
      </w:r>
      <w:r>
        <w:rPr>
          <w:rFonts w:ascii="Book Antiqua" w:hAnsi="Book Antiqua" w:eastAsia="Book Antiqua" w:cs="Book Antiqua"/>
        </w:rPr>
        <w:t xml:space="preserve"> 2019; </w:t>
      </w:r>
      <w:r>
        <w:rPr>
          <w:rFonts w:ascii="Book Antiqua" w:hAnsi="Book Antiqua" w:eastAsia="Book Antiqua" w:cs="Book Antiqua"/>
          <w:b/>
          <w:bCs/>
        </w:rPr>
        <w:t>2019</w:t>
      </w:r>
      <w:r>
        <w:rPr>
          <w:rFonts w:ascii="Book Antiqua" w:hAnsi="Book Antiqua" w:eastAsia="Book Antiqua" w:cs="Book Antiqua"/>
        </w:rPr>
        <w:t>: 2098921 [PMID: 31583144 DOI: 10.1155/2019/2098921]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11 </w:t>
      </w:r>
      <w:r>
        <w:rPr>
          <w:rFonts w:ascii="Book Antiqua" w:hAnsi="Book Antiqua" w:eastAsia="Book Antiqua" w:cs="Book Antiqua"/>
          <w:b/>
          <w:bCs/>
        </w:rPr>
        <w:t>Henry-Feugeas MC</w:t>
      </w:r>
      <w:r>
        <w:rPr>
          <w:rFonts w:ascii="Book Antiqua" w:hAnsi="Book Antiqua" w:eastAsia="Book Antiqua" w:cs="Book Antiqua"/>
        </w:rPr>
        <w:t xml:space="preserve">, Idy-Peretti I, Baledent O, Poncelet-Didon A, Zannoli G, Bittoun J, Schouman-Claeys E. Origin of subarachnoid cerebrospinal fluid pulsations: a phase-contrast MR analysis. </w:t>
      </w:r>
      <w:r>
        <w:rPr>
          <w:rFonts w:ascii="Book Antiqua" w:hAnsi="Book Antiqua" w:eastAsia="Book Antiqua" w:cs="Book Antiqua"/>
          <w:i/>
          <w:iCs/>
        </w:rPr>
        <w:t>Magn Reson Imaging</w:t>
      </w:r>
      <w:r>
        <w:rPr>
          <w:rFonts w:ascii="Book Antiqua" w:hAnsi="Book Antiqua" w:eastAsia="Book Antiqua" w:cs="Book Antiqua"/>
        </w:rPr>
        <w:t xml:space="preserve"> 2000; </w:t>
      </w:r>
      <w:r>
        <w:rPr>
          <w:rFonts w:ascii="Book Antiqua" w:hAnsi="Book Antiqua" w:eastAsia="Book Antiqua" w:cs="Book Antiqua"/>
          <w:b/>
          <w:bCs/>
        </w:rPr>
        <w:t>18</w:t>
      </w:r>
      <w:r>
        <w:rPr>
          <w:rFonts w:ascii="Book Antiqua" w:hAnsi="Book Antiqua" w:eastAsia="Book Antiqua" w:cs="Book Antiqua"/>
        </w:rPr>
        <w:t>: 387-395 [PMID: 10788715 DOI: 10.1016/s0730-725x(99)00142-3]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12 </w:t>
      </w:r>
      <w:r>
        <w:rPr>
          <w:rFonts w:ascii="Book Antiqua" w:hAnsi="Book Antiqua" w:eastAsia="Book Antiqua" w:cs="Book Antiqua"/>
          <w:b/>
          <w:bCs/>
        </w:rPr>
        <w:t>Friese S</w:t>
      </w:r>
      <w:r>
        <w:rPr>
          <w:rFonts w:ascii="Book Antiqua" w:hAnsi="Book Antiqua" w:eastAsia="Book Antiqua" w:cs="Book Antiqua"/>
        </w:rPr>
        <w:t xml:space="preserve">, Hamhaber U, Erb M, Kueker W, Klose U. The influence of pulse and respiration on spinal cerebrospinal fluid pulsation. </w:t>
      </w:r>
      <w:r>
        <w:rPr>
          <w:rFonts w:ascii="Book Antiqua" w:hAnsi="Book Antiqua" w:eastAsia="Book Antiqua" w:cs="Book Antiqua"/>
          <w:i/>
          <w:iCs/>
        </w:rPr>
        <w:t>Invest Radiol</w:t>
      </w:r>
      <w:r>
        <w:rPr>
          <w:rFonts w:ascii="Book Antiqua" w:hAnsi="Book Antiqua" w:eastAsia="Book Antiqua" w:cs="Book Antiqua"/>
        </w:rPr>
        <w:t xml:space="preserve"> 2004; </w:t>
      </w:r>
      <w:r>
        <w:rPr>
          <w:rFonts w:ascii="Book Antiqua" w:hAnsi="Book Antiqua" w:eastAsia="Book Antiqua" w:cs="Book Antiqua"/>
          <w:b/>
          <w:bCs/>
        </w:rPr>
        <w:t>39</w:t>
      </w:r>
      <w:r>
        <w:rPr>
          <w:rFonts w:ascii="Book Antiqua" w:hAnsi="Book Antiqua" w:eastAsia="Book Antiqua" w:cs="Book Antiqua"/>
        </w:rPr>
        <w:t>: 120-130 [PMID: 14734927 DOI: 10.1097/01.rli.0000112089.66448.bd]</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13 </w:t>
      </w:r>
      <w:r>
        <w:rPr>
          <w:rFonts w:ascii="Book Antiqua" w:hAnsi="Book Antiqua" w:eastAsia="Book Antiqua" w:cs="Book Antiqua"/>
          <w:b/>
          <w:bCs/>
        </w:rPr>
        <w:t>Bernards CM</w:t>
      </w:r>
      <w:r>
        <w:rPr>
          <w:rFonts w:ascii="Book Antiqua" w:hAnsi="Book Antiqua" w:eastAsia="Book Antiqua" w:cs="Book Antiqua"/>
        </w:rPr>
        <w:t xml:space="preserve">. Cerebrospinal fluid and spinal cord distribution of baclofen and bupivacaine during slow intrathecal infusion in pigs. </w:t>
      </w:r>
      <w:r>
        <w:rPr>
          <w:rFonts w:ascii="Book Antiqua" w:hAnsi="Book Antiqua" w:eastAsia="Book Antiqua" w:cs="Book Antiqua"/>
          <w:i/>
          <w:iCs/>
        </w:rPr>
        <w:t>Anesthesiology</w:t>
      </w:r>
      <w:r>
        <w:rPr>
          <w:rFonts w:ascii="Book Antiqua" w:hAnsi="Book Antiqua" w:eastAsia="Book Antiqua" w:cs="Book Antiqua"/>
        </w:rPr>
        <w:t xml:space="preserve"> 2006; </w:t>
      </w:r>
      <w:r>
        <w:rPr>
          <w:rFonts w:ascii="Book Antiqua" w:hAnsi="Book Antiqua" w:eastAsia="Book Antiqua" w:cs="Book Antiqua"/>
          <w:b/>
          <w:bCs/>
        </w:rPr>
        <w:t>105</w:t>
      </w:r>
      <w:r>
        <w:rPr>
          <w:rFonts w:ascii="Book Antiqua" w:hAnsi="Book Antiqua" w:eastAsia="Book Antiqua" w:cs="Book Antiqua"/>
        </w:rPr>
        <w:t>: 169-178 [PMID: 16810009 DOI: 10.1097/00000542-200607000-00027]</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14 </w:t>
      </w:r>
      <w:r>
        <w:rPr>
          <w:rFonts w:ascii="Book Antiqua" w:hAnsi="Book Antiqua" w:eastAsia="Book Antiqua" w:cs="Book Antiqua"/>
          <w:b/>
          <w:bCs/>
        </w:rPr>
        <w:t>Flack SH</w:t>
      </w:r>
      <w:r>
        <w:rPr>
          <w:rFonts w:ascii="Book Antiqua" w:hAnsi="Book Antiqua" w:eastAsia="Book Antiqua" w:cs="Book Antiqua"/>
        </w:rPr>
        <w:t xml:space="preserve">, Anderson CM, Bernards C. Morphine distribution in the spinal cord after chronic infusion in pigs. </w:t>
      </w:r>
      <w:r>
        <w:rPr>
          <w:rFonts w:ascii="Book Antiqua" w:hAnsi="Book Antiqua" w:eastAsia="Book Antiqua" w:cs="Book Antiqua"/>
          <w:i/>
          <w:iCs/>
        </w:rPr>
        <w:t>Anesth Analg</w:t>
      </w:r>
      <w:r>
        <w:rPr>
          <w:rFonts w:ascii="Book Antiqua" w:hAnsi="Book Antiqua" w:eastAsia="Book Antiqua" w:cs="Book Antiqua"/>
        </w:rPr>
        <w:t xml:space="preserve"> 2011; </w:t>
      </w:r>
      <w:r>
        <w:rPr>
          <w:rFonts w:ascii="Book Antiqua" w:hAnsi="Book Antiqua" w:eastAsia="Book Antiqua" w:cs="Book Antiqua"/>
          <w:b/>
          <w:bCs/>
        </w:rPr>
        <w:t>112</w:t>
      </w:r>
      <w:r>
        <w:rPr>
          <w:rFonts w:ascii="Book Antiqua" w:hAnsi="Book Antiqua" w:eastAsia="Book Antiqua" w:cs="Book Antiqua"/>
        </w:rPr>
        <w:t>: 460-464 [PMID: 21212256 DOI: 10.1213/ANE.0b013e318203b7c0]</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15 </w:t>
      </w:r>
      <w:r>
        <w:rPr>
          <w:rFonts w:ascii="Book Antiqua" w:hAnsi="Book Antiqua" w:eastAsia="Book Antiqua" w:cs="Book Antiqua"/>
          <w:b/>
          <w:bCs/>
        </w:rPr>
        <w:t>Okada S</w:t>
      </w:r>
      <w:r>
        <w:rPr>
          <w:rFonts w:ascii="Book Antiqua" w:hAnsi="Book Antiqua" w:eastAsia="Book Antiqua" w:cs="Book Antiqua"/>
        </w:rPr>
        <w:t xml:space="preserve">, Katagiri A, Saito H, Lee J, Ohara K, Iinuma T, Bereiter DA, Iwata K. Differential activation of ascending noxious pathways associated with trigeminal nerve injury. </w:t>
      </w:r>
      <w:r>
        <w:rPr>
          <w:rFonts w:ascii="Book Antiqua" w:hAnsi="Book Antiqua" w:eastAsia="Book Antiqua" w:cs="Book Antiqua"/>
          <w:i/>
          <w:iCs/>
        </w:rPr>
        <w:t>Pain</w:t>
      </w:r>
      <w:r>
        <w:rPr>
          <w:rFonts w:ascii="Book Antiqua" w:hAnsi="Book Antiqua" w:eastAsia="Book Antiqua" w:cs="Book Antiqua"/>
        </w:rPr>
        <w:t xml:space="preserve"> 2019; </w:t>
      </w:r>
      <w:r>
        <w:rPr>
          <w:rFonts w:ascii="Book Antiqua" w:hAnsi="Book Antiqua" w:eastAsia="Book Antiqua" w:cs="Book Antiqua"/>
          <w:b/>
          <w:bCs/>
        </w:rPr>
        <w:t>160</w:t>
      </w:r>
      <w:r>
        <w:rPr>
          <w:rFonts w:ascii="Book Antiqua" w:hAnsi="Book Antiqua" w:eastAsia="Book Antiqua" w:cs="Book Antiqua"/>
        </w:rPr>
        <w:t>: 1342-1360 [PMID: 30747907 DOI: 10.1097/j.pain.0000000000001521]</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16 </w:t>
      </w:r>
      <w:r>
        <w:rPr>
          <w:rFonts w:ascii="Book Antiqua" w:hAnsi="Book Antiqua" w:eastAsia="Book Antiqua" w:cs="Book Antiqua"/>
          <w:b/>
          <w:bCs/>
        </w:rPr>
        <w:t>Reske-Nielsen E</w:t>
      </w:r>
      <w:r>
        <w:rPr>
          <w:rFonts w:ascii="Book Antiqua" w:hAnsi="Book Antiqua" w:eastAsia="Book Antiqua" w:cs="Book Antiqua"/>
        </w:rPr>
        <w:t xml:space="preserve">, Oster S, Pedersen B. Herpes zoster ophthalmicus and the mesencephalic nucleus. A neuropathological study. </w:t>
      </w:r>
      <w:r>
        <w:rPr>
          <w:rFonts w:ascii="Book Antiqua" w:hAnsi="Book Antiqua" w:eastAsia="Book Antiqua" w:cs="Book Antiqua"/>
          <w:i/>
          <w:iCs/>
        </w:rPr>
        <w:t>Acta Pathol Microbiol Immunol Scand A</w:t>
      </w:r>
      <w:r>
        <w:rPr>
          <w:rFonts w:ascii="Book Antiqua" w:hAnsi="Book Antiqua" w:eastAsia="Book Antiqua" w:cs="Book Antiqua"/>
        </w:rPr>
        <w:t xml:space="preserve"> 1986; </w:t>
      </w:r>
      <w:r>
        <w:rPr>
          <w:rFonts w:ascii="Book Antiqua" w:hAnsi="Book Antiqua" w:eastAsia="Book Antiqua" w:cs="Book Antiqua"/>
          <w:b/>
          <w:bCs/>
        </w:rPr>
        <w:t>94</w:t>
      </w:r>
      <w:r>
        <w:rPr>
          <w:rFonts w:ascii="Book Antiqua" w:hAnsi="Book Antiqua" w:eastAsia="Book Antiqua" w:cs="Book Antiqua"/>
        </w:rPr>
        <w:t>: 263-269 [PMID: 3489349 DOI: 10.1111/j.1699-0463.1986.tb02993.x]</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17 </w:t>
      </w:r>
      <w:r>
        <w:rPr>
          <w:rFonts w:ascii="Book Antiqua" w:hAnsi="Book Antiqua" w:eastAsia="Book Antiqua" w:cs="Book Antiqua"/>
          <w:b/>
          <w:bCs/>
        </w:rPr>
        <w:t>Fromm GH</w:t>
      </w:r>
      <w:r>
        <w:rPr>
          <w:rFonts w:ascii="Book Antiqua" w:hAnsi="Book Antiqua" w:eastAsia="Book Antiqua" w:cs="Book Antiqua"/>
        </w:rPr>
        <w:t xml:space="preserve">, Chattha AS, Terrence CF, Glass JD. Role of inhibitory mechanisms in trigeminal neuralgia. </w:t>
      </w:r>
      <w:r>
        <w:rPr>
          <w:rFonts w:ascii="Book Antiqua" w:hAnsi="Book Antiqua" w:eastAsia="Book Antiqua" w:cs="Book Antiqua"/>
          <w:i/>
          <w:iCs/>
        </w:rPr>
        <w:t>Neurology</w:t>
      </w:r>
      <w:r>
        <w:rPr>
          <w:rFonts w:ascii="Book Antiqua" w:hAnsi="Book Antiqua" w:eastAsia="Book Antiqua" w:cs="Book Antiqua"/>
        </w:rPr>
        <w:t xml:space="preserve"> 1981; </w:t>
      </w:r>
      <w:r>
        <w:rPr>
          <w:rFonts w:ascii="Book Antiqua" w:hAnsi="Book Antiqua" w:eastAsia="Book Antiqua" w:cs="Book Antiqua"/>
          <w:b/>
          <w:bCs/>
        </w:rPr>
        <w:t>31</w:t>
      </w:r>
      <w:r>
        <w:rPr>
          <w:rFonts w:ascii="Book Antiqua" w:hAnsi="Book Antiqua" w:eastAsia="Book Antiqua" w:cs="Book Antiqua"/>
        </w:rPr>
        <w:t>: 683-687 [PMID: 6264347 DOI: 10.1212/wnl.31.6.683]</w:t>
      </w:r>
    </w:p>
    <w:p>
      <w:pPr>
        <w:adjustRightInd w:val="0"/>
        <w:snapToGrid w:val="0"/>
        <w:spacing w:line="360" w:lineRule="auto"/>
        <w:jc w:val="both"/>
        <w:rPr>
          <w:rFonts w:ascii="Book Antiqua" w:hAnsi="Book Antiqua" w:cs="Book Antiqua"/>
        </w:rPr>
      </w:pPr>
      <w:r>
        <w:rPr>
          <w:rFonts w:ascii="Book Antiqua" w:hAnsi="Book Antiqua" w:eastAsia="Book Antiqua" w:cs="Book Antiqua"/>
        </w:rPr>
        <w:t xml:space="preserve">18 </w:t>
      </w:r>
      <w:r>
        <w:rPr>
          <w:rFonts w:ascii="Book Antiqua" w:hAnsi="Book Antiqua" w:eastAsia="Book Antiqua" w:cs="Book Antiqua"/>
          <w:b/>
          <w:bCs/>
        </w:rPr>
        <w:t>Lewis G</w:t>
      </w:r>
      <w:r>
        <w:rPr>
          <w:rFonts w:ascii="Book Antiqua" w:hAnsi="Book Antiqua" w:eastAsia="Book Antiqua" w:cs="Book Antiqua"/>
        </w:rPr>
        <w:t xml:space="preserve">. Intrathecal methylprednisolone for postherpetic neuralgia. </w:t>
      </w:r>
      <w:r>
        <w:rPr>
          <w:rFonts w:ascii="Book Antiqua" w:hAnsi="Book Antiqua" w:eastAsia="Book Antiqua" w:cs="Book Antiqua"/>
          <w:i/>
          <w:iCs/>
        </w:rPr>
        <w:t>N Engl J Med</w:t>
      </w:r>
      <w:r>
        <w:rPr>
          <w:rFonts w:ascii="Book Antiqua" w:hAnsi="Book Antiqua" w:eastAsia="Book Antiqua" w:cs="Book Antiqua"/>
        </w:rPr>
        <w:t xml:space="preserve"> 2001; </w:t>
      </w:r>
      <w:r>
        <w:rPr>
          <w:rFonts w:ascii="Book Antiqua" w:hAnsi="Book Antiqua" w:eastAsia="Book Antiqua" w:cs="Book Antiqua"/>
          <w:b/>
          <w:bCs/>
        </w:rPr>
        <w:t>344</w:t>
      </w:r>
      <w:r>
        <w:rPr>
          <w:rFonts w:ascii="Book Antiqua" w:hAnsi="Book Antiqua" w:eastAsia="Book Antiqua" w:cs="Book Antiqua"/>
        </w:rPr>
        <w:t>: 1020; author reply 1021-1020; author reply 1022 [PMID: 11280322 DOI: 10.1056/NEJM200103293441314]</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color w:val="FF0000"/>
          <w:szCs w:val="21"/>
        </w:rPr>
      </w:pPr>
      <w:r>
        <w:rPr>
          <w:rFonts w:ascii="Book Antiqua" w:hAnsi="Book Antiqua" w:eastAsia="Book Antiqua" w:cs="Book Antiqua"/>
          <w:b/>
          <w:bCs/>
          <w:szCs w:val="21"/>
        </w:rPr>
        <w:t xml:space="preserve">Informed consent statement: </w:t>
      </w:r>
      <w:r>
        <w:rPr>
          <w:rFonts w:ascii="Book Antiqua" w:hAnsi="Book Antiqua" w:eastAsia="Book Antiqua" w:cs="Book Antiqua"/>
        </w:rPr>
        <w:t>Informed written consent was obtained from the patient for publication of this report and any accompanying images.</w:t>
      </w:r>
    </w:p>
    <w:p>
      <w:pPr>
        <w:adjustRightInd w:val="0"/>
        <w:snapToGrid w:val="0"/>
        <w:spacing w:line="360" w:lineRule="auto"/>
        <w:jc w:val="both"/>
        <w:rPr>
          <w:rFonts w:ascii="Book Antiqua" w:hAnsi="Book Antiqua" w:eastAsia="Book Antiqua" w:cs="Book Antiqua"/>
          <w:color w:val="FF0000"/>
          <w:szCs w:val="21"/>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that they have no conflict of interest.</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1,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16,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September 28, 2023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Medicine, research and experimental</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B, B</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D</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Higa K, Japan; Kokot A, Croatia</w:t>
      </w:r>
      <w:r>
        <w:rPr>
          <w:rFonts w:ascii="Book Antiqua" w:hAnsi="Book Antiqua" w:eastAsia="Book Antiqua" w:cs="Book Antiqua"/>
          <w:b/>
          <w:color w:val="000000"/>
        </w:rPr>
        <w:t xml:space="preserve"> S-Editor: </w:t>
      </w:r>
      <w:r>
        <w:rPr>
          <w:rFonts w:ascii="Book Antiqua" w:hAnsi="Book Antiqua" w:eastAsia="宋体" w:cs="Book Antiqua"/>
          <w:bCs/>
          <w:color w:val="000000"/>
          <w:lang w:eastAsia="zh-CN"/>
        </w:rPr>
        <w:t>Qu XL</w:t>
      </w:r>
      <w:r>
        <w:rPr>
          <w:rFonts w:ascii="Book Antiqua" w:hAnsi="Book Antiqua" w:eastAsia="Book Antiqua" w:cs="Book Antiqua"/>
          <w:b/>
          <w:color w:val="000000"/>
        </w:rPr>
        <w:t xml:space="preserve"> L-Editor:  P-Editor: </w:t>
      </w:r>
      <w:r>
        <w:rPr>
          <w:rFonts w:ascii="Book Antiqua" w:hAnsi="Book Antiqua" w:eastAsia="宋体" w:cs="Book Antiqua"/>
          <w:bCs/>
          <w:color w:val="000000"/>
          <w:lang w:eastAsia="zh-CN"/>
        </w:rPr>
        <w:t>Qu XL</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3772535" cy="3858895"/>
            <wp:effectExtent l="0" t="0" r="8890" b="8255"/>
            <wp:docPr id="1" name="图片 1" descr="WJCC-11-738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7380-g001"/>
                    <pic:cNvPicPr>
                      <a:picLocks noChangeAspect="1"/>
                    </pic:cNvPicPr>
                  </pic:nvPicPr>
                  <pic:blipFill>
                    <a:blip r:embed="rId5"/>
                    <a:stretch>
                      <a:fillRect/>
                    </a:stretch>
                  </pic:blipFill>
                  <pic:spPr>
                    <a:xfrm>
                      <a:off x="0" y="0"/>
                      <a:ext cx="3772535" cy="3858895"/>
                    </a:xfrm>
                    <a:prstGeom prst="rect">
                      <a:avLst/>
                    </a:prstGeom>
                  </pic:spPr>
                </pic:pic>
              </a:graphicData>
            </a:graphic>
          </wp:inline>
        </w:drawing>
      </w:r>
      <w:bookmarkStart w:id="0" w:name="_GoBack"/>
      <w:bookmarkEnd w:id="0"/>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Figure 1</w:t>
      </w:r>
      <w:r>
        <w:rPr>
          <w:rFonts w:ascii="Book Antiqua" w:hAnsi="Book Antiqua" w:eastAsia="宋体" w:cs="Book Antiqua"/>
          <w:b/>
          <w:bCs/>
          <w:lang w:eastAsia="zh-CN"/>
        </w:rPr>
        <w:t xml:space="preserve"> </w:t>
      </w:r>
      <w:r>
        <w:rPr>
          <w:rFonts w:ascii="Book Antiqua" w:hAnsi="Book Antiqua" w:eastAsia="Book Antiqua" w:cs="Book Antiqua"/>
          <w:b/>
          <w:bCs/>
        </w:rPr>
        <w:t>Head computed tomography and three-dimensional reconstruction taken after the procedure.</w:t>
      </w:r>
      <w:r>
        <w:rPr>
          <w:rFonts w:ascii="Book Antiqua" w:hAnsi="Book Antiqua" w:eastAsia="宋体" w:cs="Book Antiqua"/>
          <w:b/>
          <w:bCs/>
          <w:lang w:eastAsia="zh-CN"/>
        </w:rPr>
        <w:t xml:space="preserve"> </w:t>
      </w:r>
      <w:r>
        <w:rPr>
          <w:rFonts w:ascii="Book Antiqua" w:hAnsi="Book Antiqua" w:eastAsia="Book Antiqua" w:cs="Book Antiqua"/>
        </w:rPr>
        <w:t>The orange arrowhead indicates the catheter tip, and the orange arrow indicates the pump. A: Horizontal bitmap;</w:t>
      </w:r>
      <w:r>
        <w:rPr>
          <w:rFonts w:ascii="Book Antiqua" w:hAnsi="Book Antiqua" w:eastAsia="宋体" w:cs="Book Antiqua"/>
          <w:lang w:eastAsia="zh-CN"/>
        </w:rPr>
        <w:t xml:space="preserve"> </w:t>
      </w:r>
      <w:r>
        <w:rPr>
          <w:rFonts w:ascii="Book Antiqua" w:hAnsi="Book Antiqua" w:eastAsia="Book Antiqua" w:cs="Book Antiqua"/>
        </w:rPr>
        <w:t>B:</w:t>
      </w:r>
      <w:r>
        <w:rPr>
          <w:rFonts w:ascii="Book Antiqua" w:hAnsi="Book Antiqua" w:eastAsia="宋体" w:cs="Book Antiqua"/>
          <w:lang w:eastAsia="zh-CN"/>
        </w:rPr>
        <w:t xml:space="preserve"> </w:t>
      </w:r>
      <w:r>
        <w:rPr>
          <w:rFonts w:ascii="Book Antiqua" w:hAnsi="Book Antiqua" w:eastAsia="Book Antiqua" w:cs="Book Antiqua"/>
        </w:rPr>
        <w:t>Sagittal bitmap;</w:t>
      </w:r>
      <w:r>
        <w:rPr>
          <w:rFonts w:ascii="Book Antiqua" w:hAnsi="Book Antiqua" w:eastAsia="宋体" w:cs="Book Antiqua"/>
          <w:lang w:eastAsia="zh-CN"/>
        </w:rPr>
        <w:t xml:space="preserve"> </w:t>
      </w:r>
      <w:r>
        <w:rPr>
          <w:rFonts w:ascii="Book Antiqua" w:hAnsi="Book Antiqua" w:eastAsia="Book Antiqua" w:cs="Book Antiqua"/>
        </w:rPr>
        <w:t>C</w:t>
      </w:r>
      <w:r>
        <w:rPr>
          <w:rFonts w:ascii="Book Antiqua" w:hAnsi="Book Antiqua" w:eastAsia="宋体" w:cs="Book Antiqua"/>
          <w:lang w:eastAsia="zh-CN"/>
        </w:rPr>
        <w:t xml:space="preserve"> and</w:t>
      </w:r>
      <w:r>
        <w:rPr>
          <w:rFonts w:ascii="Book Antiqua" w:hAnsi="Book Antiqua" w:eastAsia="Book Antiqua" w:cs="Book Antiqua"/>
        </w:rPr>
        <w:t xml:space="preserve"> D: </w:t>
      </w:r>
      <w:r>
        <w:rPr>
          <w:rFonts w:ascii="Book Antiqua" w:hAnsi="Book Antiqua" w:eastAsia="宋体" w:cs="Book Antiqua"/>
          <w:lang w:eastAsia="zh-CN"/>
        </w:rPr>
        <w:t>T</w:t>
      </w:r>
      <w:r>
        <w:rPr>
          <w:rFonts w:ascii="Book Antiqua" w:hAnsi="Book Antiqua" w:eastAsia="Book Antiqua" w:cs="Book Antiqua"/>
        </w:rPr>
        <w:t>hree-dimensional reconstruction.</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drawing>
          <wp:inline distT="0" distB="0" distL="114300" distR="114300">
            <wp:extent cx="4489450" cy="2614930"/>
            <wp:effectExtent l="0" t="0" r="6350" b="4445"/>
            <wp:docPr id="4" name="图片 4" descr="WJCC-11-738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1-7380-g002"/>
                    <pic:cNvPicPr>
                      <a:picLocks noChangeAspect="1"/>
                    </pic:cNvPicPr>
                  </pic:nvPicPr>
                  <pic:blipFill>
                    <a:blip r:embed="rId6"/>
                    <a:stretch>
                      <a:fillRect/>
                    </a:stretch>
                  </pic:blipFill>
                  <pic:spPr>
                    <a:xfrm>
                      <a:off x="0" y="0"/>
                      <a:ext cx="4489450" cy="2614930"/>
                    </a:xfrm>
                    <a:prstGeom prst="rect">
                      <a:avLst/>
                    </a:prstGeom>
                  </pic:spPr>
                </pic:pic>
              </a:graphicData>
            </a:graphic>
          </wp:inline>
        </w:drawing>
      </w:r>
    </w:p>
    <w:p>
      <w:pPr>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b/>
          <w:bCs/>
        </w:rPr>
        <w:t>Figure 2</w:t>
      </w:r>
      <w:r>
        <w:rPr>
          <w:rFonts w:ascii="Book Antiqua" w:hAnsi="Book Antiqua" w:eastAsia="Book Antiqua" w:cs="Book Antiqua"/>
          <w:b/>
          <w:bCs/>
          <w:lang w:eastAsia="zh-CN"/>
        </w:rPr>
        <w:t xml:space="preserve"> </w:t>
      </w:r>
      <w:r>
        <w:rPr>
          <w:rFonts w:ascii="Book Antiqua" w:hAnsi="Book Antiqua" w:eastAsia="Book Antiqua" w:cs="Book Antiqua"/>
          <w:b/>
          <w:bCs/>
        </w:rPr>
        <w:t>Follow-up of medication dosage and pain level in the</w:t>
      </w:r>
      <w:r>
        <w:rPr>
          <w:rFonts w:ascii="Book Antiqua" w:hAnsi="Book Antiqua" w:eastAsia="Book Antiqua" w:cs="Book Antiqua"/>
          <w:b/>
          <w:bCs/>
          <w:lang w:eastAsia="zh-CN"/>
        </w:rPr>
        <w:t xml:space="preserve"> </w:t>
      </w:r>
      <w:r>
        <w:rPr>
          <w:rFonts w:ascii="Book Antiqua" w:hAnsi="Book Antiqua" w:eastAsia="Book Antiqua" w:cs="Book Antiqua"/>
          <w:b/>
          <w:bCs/>
        </w:rPr>
        <w:t>patient.</w:t>
      </w:r>
      <w:r>
        <w:rPr>
          <w:rFonts w:ascii="Book Antiqua" w:hAnsi="Book Antiqua" w:eastAsia="宋体" w:cs="Book Antiqua"/>
          <w:b/>
          <w:bCs/>
          <w:lang w:eastAsia="zh-CN"/>
        </w:rPr>
        <w:t xml:space="preserve"> </w:t>
      </w:r>
      <w:r>
        <w:rPr>
          <w:rFonts w:ascii="Book Antiqua" w:hAnsi="Book Antiqua" w:eastAsia="Book Antiqua" w:cs="Book Antiqua"/>
        </w:rPr>
        <w:t>A</w:t>
      </w:r>
      <w:r>
        <w:rPr>
          <w:rFonts w:ascii="Book Antiqua" w:hAnsi="Book Antiqua" w:eastAsia="宋体" w:cs="Book Antiqua"/>
          <w:lang w:eastAsia="zh-CN"/>
        </w:rPr>
        <w:t xml:space="preserve">: </w:t>
      </w:r>
      <w:r>
        <w:rPr>
          <w:rFonts w:ascii="Book Antiqua" w:hAnsi="Book Antiqua" w:eastAsia="Book Antiqua" w:cs="Book Antiqua"/>
        </w:rPr>
        <w:t>Oral gabapentin 300</w:t>
      </w:r>
      <w:r>
        <w:rPr>
          <w:rFonts w:ascii="Book Antiqua" w:hAnsi="Book Antiqua" w:eastAsia="宋体" w:cs="Book Antiqua"/>
          <w:lang w:eastAsia="zh-CN"/>
        </w:rPr>
        <w:t xml:space="preserve"> </w:t>
      </w:r>
      <w:r>
        <w:rPr>
          <w:rFonts w:ascii="Book Antiqua" w:hAnsi="Book Antiqua" w:eastAsia="Book Antiqua" w:cs="Book Antiqua"/>
        </w:rPr>
        <w:t>mg/d</w:t>
      </w:r>
      <w:r>
        <w:rPr>
          <w:rFonts w:ascii="Book Antiqua" w:hAnsi="Book Antiqua" w:eastAsia="宋体" w:cs="Book Antiqua"/>
          <w:lang w:eastAsia="zh-CN"/>
        </w:rPr>
        <w:t xml:space="preserve"> </w:t>
      </w:r>
      <w:r>
        <w:rPr>
          <w:rFonts w:ascii="Book Antiqua" w:hAnsi="Book Antiqua" w:eastAsia="Book Antiqua" w:cs="Book Antiqua"/>
        </w:rPr>
        <w:t>+</w:t>
      </w:r>
      <w:r>
        <w:rPr>
          <w:rFonts w:ascii="Book Antiqua" w:hAnsi="Book Antiqua" w:eastAsia="宋体" w:cs="Book Antiqua"/>
          <w:lang w:eastAsia="zh-CN"/>
        </w:rPr>
        <w:t xml:space="preserve"> </w:t>
      </w:r>
      <w:r>
        <w:rPr>
          <w:rFonts w:ascii="Book Antiqua" w:hAnsi="Book Antiqua" w:eastAsia="Book Antiqua" w:cs="Book Antiqua"/>
        </w:rPr>
        <w:t>lidocaine 5% patchs 1400</w:t>
      </w:r>
      <w:r>
        <w:rPr>
          <w:rFonts w:ascii="Book Antiqua" w:hAnsi="Book Antiqua" w:eastAsia="宋体" w:cs="Book Antiqua"/>
          <w:lang w:eastAsia="zh-CN"/>
        </w:rPr>
        <w:t xml:space="preserve"> </w:t>
      </w:r>
      <w:r>
        <w:rPr>
          <w:rFonts w:ascii="Book Antiqua" w:hAnsi="Book Antiqua" w:eastAsia="Book Antiqua" w:cs="Book Antiqua"/>
        </w:rPr>
        <w:t>mg/d</w:t>
      </w:r>
      <w:r>
        <w:rPr>
          <w:rFonts w:ascii="Book Antiqua" w:hAnsi="Book Antiqua" w:eastAsia="宋体" w:cs="Book Antiqua"/>
          <w:lang w:eastAsia="zh-CN"/>
        </w:rPr>
        <w:t xml:space="preserve">; </w:t>
      </w:r>
      <w:r>
        <w:rPr>
          <w:rFonts w:ascii="Book Antiqua" w:hAnsi="Book Antiqua" w:eastAsia="Book Antiqua" w:cs="Book Antiqua"/>
        </w:rPr>
        <w:t>B</w:t>
      </w:r>
      <w:r>
        <w:rPr>
          <w:rFonts w:ascii="Book Antiqua" w:hAnsi="Book Antiqua" w:eastAsia="宋体" w:cs="Book Antiqua"/>
          <w:lang w:eastAsia="zh-CN"/>
        </w:rPr>
        <w:t>: I</w:t>
      </w:r>
      <w:r>
        <w:rPr>
          <w:rFonts w:ascii="Book Antiqua" w:hAnsi="Book Antiqua" w:eastAsia="Book Antiqua" w:cs="Book Antiqua"/>
        </w:rPr>
        <w:t>ntracisternal hydromorphone</w:t>
      </w:r>
      <w:r>
        <w:rPr>
          <w:rFonts w:ascii="Book Antiqua" w:hAnsi="Book Antiqua" w:eastAsia="宋体" w:cs="Book Antiqua"/>
          <w:lang w:eastAsia="zh-CN"/>
        </w:rPr>
        <w:t xml:space="preserve"> (</w:t>
      </w:r>
      <w:r>
        <w:rPr>
          <w:rFonts w:ascii="Book Antiqua" w:hAnsi="Book Antiqua" w:eastAsia="Book Antiqua" w:cs="Book Antiqua"/>
        </w:rPr>
        <w:t>IH</w:t>
      </w:r>
      <w:r>
        <w:rPr>
          <w:rFonts w:ascii="Book Antiqua" w:hAnsi="Book Antiqua" w:eastAsia="宋体" w:cs="Book Antiqua"/>
          <w:lang w:eastAsia="zh-CN"/>
        </w:rPr>
        <w:t>)</w:t>
      </w:r>
      <w:r>
        <w:rPr>
          <w:rFonts w:ascii="Book Antiqua" w:hAnsi="Book Antiqua" w:eastAsia="Book Antiqua" w:cs="Book Antiqua"/>
        </w:rPr>
        <w:t xml:space="preserve"> 0.064</w:t>
      </w:r>
      <w:r>
        <w:rPr>
          <w:rFonts w:ascii="Book Antiqua" w:hAnsi="Book Antiqua" w:eastAsia="宋体" w:cs="Book Antiqua"/>
          <w:lang w:eastAsia="zh-CN"/>
        </w:rPr>
        <w:t xml:space="preserve"> </w:t>
      </w:r>
      <w:r>
        <w:rPr>
          <w:rFonts w:ascii="Book Antiqua" w:hAnsi="Book Antiqua" w:eastAsia="Book Antiqua" w:cs="Book Antiqua"/>
        </w:rPr>
        <w:t>mg/d</w:t>
      </w:r>
      <w:r>
        <w:rPr>
          <w:rFonts w:ascii="Book Antiqua" w:hAnsi="Book Antiqua" w:eastAsia="宋体" w:cs="Book Antiqua"/>
          <w:lang w:eastAsia="zh-CN"/>
        </w:rPr>
        <w:t xml:space="preserve">; </w:t>
      </w:r>
      <w:r>
        <w:rPr>
          <w:rFonts w:ascii="Book Antiqua" w:hAnsi="Book Antiqua" w:eastAsia="Book Antiqua" w:cs="Book Antiqua"/>
        </w:rPr>
        <w:t>C</w:t>
      </w:r>
      <w:r>
        <w:rPr>
          <w:rFonts w:ascii="Book Antiqua" w:hAnsi="Book Antiqua" w:eastAsia="宋体" w:cs="Book Antiqua"/>
          <w:lang w:eastAsia="zh-CN"/>
        </w:rPr>
        <w:t xml:space="preserve">: </w:t>
      </w:r>
      <w:r>
        <w:rPr>
          <w:rFonts w:ascii="Book Antiqua" w:hAnsi="Book Antiqua" w:eastAsia="Book Antiqua" w:cs="Book Antiqua"/>
        </w:rPr>
        <w:t>IH 0.128</w:t>
      </w:r>
      <w:r>
        <w:rPr>
          <w:rFonts w:ascii="Book Antiqua" w:hAnsi="Book Antiqua" w:eastAsia="宋体" w:cs="Book Antiqua"/>
          <w:lang w:eastAsia="zh-CN"/>
        </w:rPr>
        <w:t xml:space="preserve"> </w:t>
      </w:r>
      <w:r>
        <w:rPr>
          <w:rFonts w:ascii="Book Antiqua" w:hAnsi="Book Antiqua" w:eastAsia="Book Antiqua" w:cs="Book Antiqua"/>
        </w:rPr>
        <w:t>mg/d</w:t>
      </w:r>
      <w:r>
        <w:rPr>
          <w:rFonts w:ascii="Book Antiqua" w:hAnsi="Book Antiqua" w:eastAsia="宋体" w:cs="Book Antiqua"/>
          <w:lang w:eastAsia="zh-CN"/>
        </w:rPr>
        <w:t xml:space="preserve">; </w:t>
      </w:r>
      <w:r>
        <w:rPr>
          <w:rFonts w:ascii="Book Antiqua" w:hAnsi="Book Antiqua" w:eastAsia="Book Antiqua" w:cs="Book Antiqua"/>
        </w:rPr>
        <w:t>D</w:t>
      </w:r>
      <w:r>
        <w:rPr>
          <w:rFonts w:ascii="Book Antiqua" w:hAnsi="Book Antiqua" w:eastAsia="宋体" w:cs="Book Antiqua"/>
          <w:lang w:eastAsia="zh-CN"/>
        </w:rPr>
        <w:t xml:space="preserve">: IH </w:t>
      </w:r>
      <w:r>
        <w:rPr>
          <w:rFonts w:ascii="Book Antiqua" w:hAnsi="Book Antiqua" w:eastAsia="Book Antiqua" w:cs="Book Antiqua"/>
        </w:rPr>
        <w:t>0.032 mg/d</w:t>
      </w:r>
      <w:r>
        <w:rPr>
          <w:rFonts w:ascii="Book Antiqua" w:hAnsi="Book Antiqua" w:eastAsia="宋体" w:cs="Book Antiqua"/>
          <w:lang w:eastAsia="zh-CN"/>
        </w:rPr>
        <w:t xml:space="preserve">; </w:t>
      </w:r>
      <w:r>
        <w:rPr>
          <w:rFonts w:ascii="Book Antiqua" w:hAnsi="Book Antiqua" w:eastAsia="Book Antiqua" w:cs="Book Antiqua"/>
        </w:rPr>
        <w:t>EIH</w:t>
      </w:r>
      <w:r>
        <w:rPr>
          <w:rFonts w:ascii="Book Antiqua" w:hAnsi="Book Antiqua" w:eastAsia="宋体" w:cs="Book Antiqua"/>
          <w:lang w:eastAsia="zh-CN"/>
        </w:rPr>
        <w:t xml:space="preserve">: </w:t>
      </w:r>
      <w:r>
        <w:rPr>
          <w:rFonts w:ascii="Book Antiqua" w:hAnsi="Book Antiqua" w:eastAsia="Book Antiqua" w:cs="Book Antiqua"/>
        </w:rPr>
        <w:t>End-of-intracisternal hydromorphone</w:t>
      </w:r>
      <w:r>
        <w:rPr>
          <w:rFonts w:ascii="Book Antiqua" w:hAnsi="Book Antiqua" w:eastAsia="宋体" w:cs="Book Antiqua"/>
          <w:lang w:eastAsia="zh-CN"/>
        </w:rPr>
        <w:t>; Pre-op: Pre-opreation</w:t>
      </w:r>
      <w:r>
        <w:rPr>
          <w:rFonts w:hint="eastAsia" w:ascii="Book Antiqua" w:hAnsi="Book Antiqua" w:eastAsia="宋体" w:cs="Book Antiqua"/>
          <w:lang w:eastAsia="zh-CN"/>
        </w:rPr>
        <w:t>; NRS: Numeric rating scale.</w:t>
      </w:r>
    </w:p>
    <w:p>
      <w:pPr>
        <w:adjustRightInd w:val="0"/>
        <w:snapToGrid w:val="0"/>
        <w:spacing w:line="360" w:lineRule="auto"/>
        <w:jc w:val="both"/>
        <w:rPr>
          <w:rFonts w:ascii="Book Antiqua" w:hAnsi="Book Antiqua" w:eastAsia="宋体" w:cs="Book Antiqua"/>
          <w:lang w:eastAsia="zh-CN"/>
        </w:rPr>
      </w:pPr>
    </w:p>
    <w:p>
      <w:pPr>
        <w:adjustRightInd w:val="0"/>
        <w:snapToGrid w:val="0"/>
        <w:spacing w:line="360" w:lineRule="auto"/>
        <w:jc w:val="both"/>
        <w:rPr>
          <w:rFonts w:ascii="Book Antiqua" w:hAnsi="Book Antiqua" w:eastAsia="Book Antiqua" w:cs="Book Antiqua"/>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Book Antiqua" w:cs="Book Antiqua"/>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687719"/>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16</w:t>
            </w:r>
            <w:r>
              <w:rPr>
                <w:rFonts w:ascii="Book Antiqua" w:hAnsi="Book Antiqua"/>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2D132D"/>
    <w:rsid w:val="007C717F"/>
    <w:rsid w:val="007F6679"/>
    <w:rsid w:val="008878D1"/>
    <w:rsid w:val="00A77B3E"/>
    <w:rsid w:val="00A96BC3"/>
    <w:rsid w:val="00AC3FE3"/>
    <w:rsid w:val="00C528D4"/>
    <w:rsid w:val="00CA2A55"/>
    <w:rsid w:val="00CD6C89"/>
    <w:rsid w:val="00F1469C"/>
    <w:rsid w:val="00F66F31"/>
    <w:rsid w:val="01422176"/>
    <w:rsid w:val="01D84888"/>
    <w:rsid w:val="029B0168"/>
    <w:rsid w:val="02B32C00"/>
    <w:rsid w:val="02B448BA"/>
    <w:rsid w:val="03BE360A"/>
    <w:rsid w:val="0490144A"/>
    <w:rsid w:val="06383B48"/>
    <w:rsid w:val="06CE0008"/>
    <w:rsid w:val="06E94E42"/>
    <w:rsid w:val="07EC2E3C"/>
    <w:rsid w:val="082C148A"/>
    <w:rsid w:val="08602EE2"/>
    <w:rsid w:val="09336848"/>
    <w:rsid w:val="09720004"/>
    <w:rsid w:val="0C272694"/>
    <w:rsid w:val="0C965124"/>
    <w:rsid w:val="0CA47203"/>
    <w:rsid w:val="0E3E3CC5"/>
    <w:rsid w:val="0F3B1FB3"/>
    <w:rsid w:val="0F8F7868"/>
    <w:rsid w:val="10725EA8"/>
    <w:rsid w:val="11BB73DB"/>
    <w:rsid w:val="126B2BAF"/>
    <w:rsid w:val="13C92283"/>
    <w:rsid w:val="14495172"/>
    <w:rsid w:val="14575AE1"/>
    <w:rsid w:val="146A5814"/>
    <w:rsid w:val="14AA20B4"/>
    <w:rsid w:val="158F12AA"/>
    <w:rsid w:val="15B8610B"/>
    <w:rsid w:val="15C90318"/>
    <w:rsid w:val="15E52C78"/>
    <w:rsid w:val="17A728DB"/>
    <w:rsid w:val="17E256C1"/>
    <w:rsid w:val="190478B9"/>
    <w:rsid w:val="197131A1"/>
    <w:rsid w:val="1A0A0EFF"/>
    <w:rsid w:val="1ACB068F"/>
    <w:rsid w:val="1B0E2C71"/>
    <w:rsid w:val="1C3B7A96"/>
    <w:rsid w:val="1C8431EB"/>
    <w:rsid w:val="1D383FD6"/>
    <w:rsid w:val="1D8C4A3F"/>
    <w:rsid w:val="1D9E652E"/>
    <w:rsid w:val="1EC2624D"/>
    <w:rsid w:val="1EEC32CA"/>
    <w:rsid w:val="1F896D6A"/>
    <w:rsid w:val="1FF70178"/>
    <w:rsid w:val="20B10327"/>
    <w:rsid w:val="21132D8F"/>
    <w:rsid w:val="2114528A"/>
    <w:rsid w:val="217F0425"/>
    <w:rsid w:val="21E36C06"/>
    <w:rsid w:val="22317971"/>
    <w:rsid w:val="22813D29"/>
    <w:rsid w:val="23250B58"/>
    <w:rsid w:val="245C2C9F"/>
    <w:rsid w:val="251A293E"/>
    <w:rsid w:val="25357778"/>
    <w:rsid w:val="25553977"/>
    <w:rsid w:val="25910727"/>
    <w:rsid w:val="27753DF7"/>
    <w:rsid w:val="281178FD"/>
    <w:rsid w:val="2818512F"/>
    <w:rsid w:val="285A74F6"/>
    <w:rsid w:val="2A950CB9"/>
    <w:rsid w:val="2AC450FA"/>
    <w:rsid w:val="2B8A00F2"/>
    <w:rsid w:val="2C414C55"/>
    <w:rsid w:val="2CC47634"/>
    <w:rsid w:val="2DF07978"/>
    <w:rsid w:val="2EE91DEC"/>
    <w:rsid w:val="301B57BD"/>
    <w:rsid w:val="3058256D"/>
    <w:rsid w:val="307373A7"/>
    <w:rsid w:val="323A4620"/>
    <w:rsid w:val="33C00B55"/>
    <w:rsid w:val="34056568"/>
    <w:rsid w:val="34533777"/>
    <w:rsid w:val="363B2715"/>
    <w:rsid w:val="37092813"/>
    <w:rsid w:val="37307DA0"/>
    <w:rsid w:val="379540A7"/>
    <w:rsid w:val="386D6DD1"/>
    <w:rsid w:val="393873DF"/>
    <w:rsid w:val="396B13A9"/>
    <w:rsid w:val="397523E2"/>
    <w:rsid w:val="39C3649F"/>
    <w:rsid w:val="3A2801BE"/>
    <w:rsid w:val="3AA27206"/>
    <w:rsid w:val="3AD273C0"/>
    <w:rsid w:val="3B800BCA"/>
    <w:rsid w:val="3C1D12C8"/>
    <w:rsid w:val="3CDE204C"/>
    <w:rsid w:val="3DEB4A20"/>
    <w:rsid w:val="3DFF671E"/>
    <w:rsid w:val="3E247F32"/>
    <w:rsid w:val="3E6842C3"/>
    <w:rsid w:val="3E79027E"/>
    <w:rsid w:val="3EEC6CA2"/>
    <w:rsid w:val="3F852C53"/>
    <w:rsid w:val="3FA52852"/>
    <w:rsid w:val="404E1296"/>
    <w:rsid w:val="40994C08"/>
    <w:rsid w:val="410A78B3"/>
    <w:rsid w:val="41434B73"/>
    <w:rsid w:val="41DA54D8"/>
    <w:rsid w:val="41E2438C"/>
    <w:rsid w:val="426052B1"/>
    <w:rsid w:val="426254CD"/>
    <w:rsid w:val="427A6373"/>
    <w:rsid w:val="42876CE2"/>
    <w:rsid w:val="45543336"/>
    <w:rsid w:val="45BE6EBE"/>
    <w:rsid w:val="463A4797"/>
    <w:rsid w:val="465D66D7"/>
    <w:rsid w:val="47264D1B"/>
    <w:rsid w:val="47685334"/>
    <w:rsid w:val="48AE6D76"/>
    <w:rsid w:val="48B06F92"/>
    <w:rsid w:val="49107A31"/>
    <w:rsid w:val="49437E06"/>
    <w:rsid w:val="4A8835F7"/>
    <w:rsid w:val="4AD351BA"/>
    <w:rsid w:val="4B2C0426"/>
    <w:rsid w:val="4C9E35A6"/>
    <w:rsid w:val="4CEE62DB"/>
    <w:rsid w:val="4E257ADB"/>
    <w:rsid w:val="4E796078"/>
    <w:rsid w:val="4E881E17"/>
    <w:rsid w:val="4EE67725"/>
    <w:rsid w:val="4F9A62A6"/>
    <w:rsid w:val="4FB629B4"/>
    <w:rsid w:val="4FC357FD"/>
    <w:rsid w:val="4FE90FDC"/>
    <w:rsid w:val="50A218B6"/>
    <w:rsid w:val="511D718F"/>
    <w:rsid w:val="51256043"/>
    <w:rsid w:val="51A451BA"/>
    <w:rsid w:val="51C15D6C"/>
    <w:rsid w:val="51DD06CC"/>
    <w:rsid w:val="52100AA2"/>
    <w:rsid w:val="52132340"/>
    <w:rsid w:val="529214B7"/>
    <w:rsid w:val="52C35B14"/>
    <w:rsid w:val="52F67C97"/>
    <w:rsid w:val="531620E8"/>
    <w:rsid w:val="536C61AC"/>
    <w:rsid w:val="545C1D7C"/>
    <w:rsid w:val="54B61862"/>
    <w:rsid w:val="55A25EB5"/>
    <w:rsid w:val="564416A0"/>
    <w:rsid w:val="568545E8"/>
    <w:rsid w:val="56A65531"/>
    <w:rsid w:val="576853A3"/>
    <w:rsid w:val="58A67A6A"/>
    <w:rsid w:val="58C46142"/>
    <w:rsid w:val="59570D64"/>
    <w:rsid w:val="59C81C62"/>
    <w:rsid w:val="59F4536F"/>
    <w:rsid w:val="5B215ACE"/>
    <w:rsid w:val="5D3513BC"/>
    <w:rsid w:val="5D415FB3"/>
    <w:rsid w:val="5D5201C0"/>
    <w:rsid w:val="5E39312E"/>
    <w:rsid w:val="5EC7698C"/>
    <w:rsid w:val="5EE430D1"/>
    <w:rsid w:val="5FA42829"/>
    <w:rsid w:val="5FCA6734"/>
    <w:rsid w:val="606D5311"/>
    <w:rsid w:val="60716BAF"/>
    <w:rsid w:val="607C7302"/>
    <w:rsid w:val="60824919"/>
    <w:rsid w:val="60BB7E2A"/>
    <w:rsid w:val="61AE5BE1"/>
    <w:rsid w:val="622C5484"/>
    <w:rsid w:val="625642AF"/>
    <w:rsid w:val="625F161B"/>
    <w:rsid w:val="63260125"/>
    <w:rsid w:val="640815D9"/>
    <w:rsid w:val="649966D5"/>
    <w:rsid w:val="64A84B6A"/>
    <w:rsid w:val="65077AE2"/>
    <w:rsid w:val="65766A16"/>
    <w:rsid w:val="65A13A93"/>
    <w:rsid w:val="65DA51F7"/>
    <w:rsid w:val="65DE4CE7"/>
    <w:rsid w:val="673D3C8F"/>
    <w:rsid w:val="677B6565"/>
    <w:rsid w:val="679F04A6"/>
    <w:rsid w:val="67C717AB"/>
    <w:rsid w:val="67F02AB0"/>
    <w:rsid w:val="67F307F2"/>
    <w:rsid w:val="68866F70"/>
    <w:rsid w:val="6931512E"/>
    <w:rsid w:val="69AE2C22"/>
    <w:rsid w:val="69BD10B7"/>
    <w:rsid w:val="6AFE54E3"/>
    <w:rsid w:val="6CDC7AA6"/>
    <w:rsid w:val="6E6935BC"/>
    <w:rsid w:val="6ED44ED9"/>
    <w:rsid w:val="6EEB3FD1"/>
    <w:rsid w:val="6F2A2D4B"/>
    <w:rsid w:val="6F484F7F"/>
    <w:rsid w:val="6FFD220E"/>
    <w:rsid w:val="709D754D"/>
    <w:rsid w:val="713954C7"/>
    <w:rsid w:val="71A952CC"/>
    <w:rsid w:val="72930C07"/>
    <w:rsid w:val="74C257D4"/>
    <w:rsid w:val="74E7348C"/>
    <w:rsid w:val="7521074C"/>
    <w:rsid w:val="75E93860"/>
    <w:rsid w:val="762B73A9"/>
    <w:rsid w:val="76363926"/>
    <w:rsid w:val="764741E2"/>
    <w:rsid w:val="76822061"/>
    <w:rsid w:val="77BA6C36"/>
    <w:rsid w:val="78401482"/>
    <w:rsid w:val="7899684C"/>
    <w:rsid w:val="7B3B62E0"/>
    <w:rsid w:val="7B51165F"/>
    <w:rsid w:val="7CEF1130"/>
    <w:rsid w:val="7D957F29"/>
    <w:rsid w:val="7E2E5C88"/>
    <w:rsid w:val="7EEB3B79"/>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批注框文本 字符"/>
    <w:basedOn w:val="7"/>
    <w:link w:val="3"/>
    <w:qFormat/>
    <w:uiPriority w:val="0"/>
    <w:rPr>
      <w:rFonts w:eastAsia="Times New Roman"/>
      <w:sz w:val="18"/>
      <w:szCs w:val="18"/>
      <w:lang w:eastAsia="en-US"/>
    </w:rPr>
  </w:style>
  <w:style w:type="character" w:customStyle="1" w:styleId="10">
    <w:name w:val="页眉 字符"/>
    <w:basedOn w:val="7"/>
    <w:link w:val="5"/>
    <w:qFormat/>
    <w:uiPriority w:val="0"/>
    <w:rPr>
      <w:rFonts w:eastAsia="Times New Roman"/>
      <w:sz w:val="18"/>
      <w:szCs w:val="18"/>
      <w:lang w:eastAsia="en-US"/>
    </w:rPr>
  </w:style>
  <w:style w:type="character" w:customStyle="1" w:styleId="11">
    <w:name w:val="页脚 字符"/>
    <w:basedOn w:val="7"/>
    <w:link w:val="4"/>
    <w:qFormat/>
    <w:uiPriority w:val="99"/>
    <w:rPr>
      <w:rFonts w:eastAsia="Times New Roman"/>
      <w:sz w:val="18"/>
      <w:szCs w:val="18"/>
      <w:lang w:eastAsia="en-US"/>
    </w:rPr>
  </w:style>
  <w:style w:type="paragraph" w:customStyle="1" w:styleId="12">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3">
    <w:name w:val="font31"/>
    <w:basedOn w:val="7"/>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BPG</Company>
  <Pages>1</Pages>
  <Words>3210</Words>
  <Characters>18301</Characters>
  <Lines>152</Lines>
  <Paragraphs>42</Paragraphs>
  <TotalTime>0</TotalTime>
  <ScaleCrop>false</ScaleCrop>
  <LinksUpToDate>false</LinksUpToDate>
  <CharactersWithSpaces>21469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2023-09-14T13:00:00Z</dcterms:created>
  <dc:creator>Administrator</dc:creator>
  <cp:lastModifiedBy>xzh</cp:lastModifiedBy>
  <dcterms:modified xsi:type="dcterms:W3CDTF">2023-10-25T03:33:14Z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B2F0B7C3FC884597AA7399F54030FDCF_12</vt:lpwstr>
  </property>
</Properties>
</file>