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Methodology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85475</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SYSTEMATIC 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Potential long-term neurological and gastrointestinal effects of COVID-19: A review of adult cohorts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Sherif ZA </w:t>
      </w:r>
      <w:r>
        <w:rPr>
          <w:rFonts w:ascii="Book Antiqua" w:hAnsi="Book Antiqua" w:eastAsia="Book Antiqua" w:cs="Book Antiqua"/>
          <w:i/>
          <w:iCs/>
          <w:color w:val="000000"/>
        </w:rPr>
        <w:t>et al</w:t>
      </w:r>
      <w:r>
        <w:rPr>
          <w:rFonts w:ascii="Book Antiqua" w:hAnsi="Book Antiqua" w:eastAsia="Book Antiqua" w:cs="Book Antiqua"/>
          <w:color w:val="000000"/>
        </w:rPr>
        <w:t>. Neurological and GI symptoms in long COVID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Zaki A Sherif, Mrinalini Deverapalli, Suryanarayana Reddy Challa, Zara Martirosyan, Peter Whitesell, Antonio Machado Pizuorno, Zainab Naqvi, Ingrid K Tulloch, Gholamreza Oskrochi, Hassan Brim, Hassan Ashktorab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Zaki A Sherif, </w:t>
      </w:r>
      <w:r>
        <w:rPr>
          <w:rFonts w:ascii="Book Antiqua" w:hAnsi="Book Antiqua" w:eastAsia="宋体" w:cs="Book Antiqua"/>
          <w:color w:val="000000"/>
          <w:lang w:eastAsia="zh-CN"/>
        </w:rPr>
        <w:t>Department of</w:t>
      </w:r>
      <w:r>
        <w:rPr>
          <w:rFonts w:ascii="Book Antiqua" w:hAnsi="Book Antiqua"/>
          <w:color w:val="000000"/>
        </w:rPr>
        <w:t xml:space="preserve"> </w:t>
      </w:r>
      <w:r>
        <w:rPr>
          <w:rFonts w:ascii="Book Antiqua" w:hAnsi="Book Antiqua" w:eastAsia="Book Antiqua" w:cs="Book Antiqua"/>
          <w:color w:val="000000"/>
        </w:rPr>
        <w:t>Biochemistry &amp; Molecular Biology, Howard University College of Medicine, Washington, DC 20059,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Mrinalini Deverapalli, </w:t>
      </w:r>
      <w:r>
        <w:rPr>
          <w:rFonts w:ascii="Book Antiqua" w:hAnsi="Book Antiqua" w:eastAsia="Book Antiqua" w:cs="Book Antiqua"/>
          <w:color w:val="000000"/>
        </w:rPr>
        <w:t>Howard University Cancer Center, Howard University, Washington, DC 20060,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Suryanarayana Reddy Challa, Zara Martirosyan, </w:t>
      </w:r>
      <w:r>
        <w:rPr>
          <w:rFonts w:ascii="Book Antiqua" w:hAnsi="Book Antiqua" w:eastAsia="宋体" w:cs="Book Antiqua"/>
          <w:color w:val="000000"/>
          <w:lang w:eastAsia="zh-CN"/>
        </w:rPr>
        <w:t xml:space="preserve">Department of </w:t>
      </w:r>
      <w:r>
        <w:rPr>
          <w:rFonts w:ascii="Book Antiqua" w:hAnsi="Book Antiqua" w:eastAsia="Book Antiqua" w:cs="Book Antiqua"/>
          <w:color w:val="000000"/>
        </w:rPr>
        <w:t>Internal Medicine, Howard University Hospital, Washington, DC 20060,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Peter Whitesell, </w:t>
      </w:r>
      <w:r>
        <w:rPr>
          <w:rFonts w:ascii="Book Antiqua" w:hAnsi="Book Antiqua" w:eastAsia="宋体" w:cs="Book Antiqua"/>
          <w:color w:val="000000"/>
          <w:lang w:eastAsia="zh-CN"/>
        </w:rPr>
        <w:t xml:space="preserve">Department of </w:t>
      </w:r>
      <w:r>
        <w:rPr>
          <w:rFonts w:ascii="Book Antiqua" w:hAnsi="Book Antiqua" w:eastAsia="Book Antiqua" w:cs="Book Antiqua"/>
          <w:color w:val="000000"/>
        </w:rPr>
        <w:t>Pulmonary Disease/Sleep Medicine, Howard University Hospital, Washington, DC 20060,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Antonio Machado Pizuorno, </w:t>
      </w:r>
      <w:r>
        <w:rPr>
          <w:rFonts w:ascii="Book Antiqua" w:hAnsi="Book Antiqua" w:eastAsia="宋体" w:cs="Book Antiqua"/>
          <w:color w:val="000000"/>
          <w:lang w:eastAsia="zh-CN"/>
        </w:rPr>
        <w:t>Department of</w:t>
      </w:r>
      <w:r>
        <w:rPr>
          <w:rFonts w:ascii="Book Antiqua" w:hAnsi="Book Antiqua"/>
          <w:color w:val="000000"/>
        </w:rPr>
        <w:t xml:space="preserve"> </w:t>
      </w:r>
      <w:r>
        <w:rPr>
          <w:rFonts w:ascii="Book Antiqua" w:hAnsi="Book Antiqua" w:eastAsia="Book Antiqua" w:cs="Book Antiqua"/>
          <w:color w:val="000000"/>
        </w:rPr>
        <w:t>Internal Medicine, The University of Texas Health Science Center at Houston, Houston, TX 77030,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Zainab Naqvi, </w:t>
      </w:r>
      <w:r>
        <w:rPr>
          <w:rFonts w:ascii="Book Antiqua" w:hAnsi="Book Antiqua" w:eastAsia="Book Antiqua" w:cs="Book Antiqua"/>
          <w:color w:val="000000"/>
        </w:rPr>
        <w:t>Medical Center, Georgetown University, Washington, DC 20007,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Ingrid K Tulloch, </w:t>
      </w:r>
      <w:r>
        <w:rPr>
          <w:rFonts w:ascii="Book Antiqua" w:hAnsi="Book Antiqua" w:eastAsia="Book Antiqua" w:cs="Book Antiqua"/>
          <w:color w:val="000000"/>
        </w:rPr>
        <w:t>Department of Psychology, Morgan State University, Baltimore, MD 21251,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Gholamreza Oskrochi, </w:t>
      </w:r>
      <w:r>
        <w:rPr>
          <w:rFonts w:ascii="Book Antiqua" w:hAnsi="Book Antiqua" w:eastAsia="Book Antiqua" w:cs="Book Antiqua"/>
          <w:color w:val="000000"/>
        </w:rPr>
        <w:t xml:space="preserve">College of Engineering and Technology, American University of the Middle East, Kuwait </w:t>
      </w:r>
      <w:r>
        <w:rPr>
          <w:rFonts w:hint="eastAsia" w:ascii="Book Antiqua" w:hAnsi="Book Antiqua" w:eastAsia="Book Antiqua" w:cs="Book Antiqua"/>
          <w:color w:val="000000"/>
        </w:rPr>
        <w:t>Egaila 54200, Kuwait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Hassan Brim, </w:t>
      </w:r>
      <w:r>
        <w:rPr>
          <w:rFonts w:ascii="Book Antiqua" w:hAnsi="Book Antiqua" w:eastAsia="Book Antiqua" w:cs="Book Antiqua"/>
          <w:color w:val="000000"/>
        </w:rPr>
        <w:t>Pathology &amp; Cancer Center, Howard University College of Medicine, Washington, DC 20060,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Hassan Ashktorab, </w:t>
      </w:r>
      <w:r>
        <w:rPr>
          <w:rFonts w:ascii="Book Antiqua" w:hAnsi="Book Antiqua" w:eastAsia="Book Antiqua" w:cs="Book Antiqua"/>
          <w:color w:val="000000"/>
        </w:rPr>
        <w:t>Medicine &amp; Cancer Center, Howard University College of Medicine, Washington, DC 20060,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Ashktorab H contributed to conception and design; Sherif ZA and Deverapalli M contributed to literature review, citation</w:t>
      </w:r>
      <w:r>
        <w:rPr>
          <w:rFonts w:ascii="Book Antiqua" w:hAnsi="Book Antiqua" w:eastAsia="宋体" w:cs="Book Antiqua"/>
          <w:color w:val="000000"/>
          <w:lang w:eastAsia="zh-CN"/>
        </w:rPr>
        <w:t xml:space="preserve">, and </w:t>
      </w:r>
      <w:r>
        <w:rPr>
          <w:rFonts w:ascii="Book Antiqua" w:hAnsi="Book Antiqua" w:eastAsia="Book Antiqua" w:cs="Book Antiqua"/>
          <w:color w:val="000000"/>
        </w:rPr>
        <w:t xml:space="preserve">referencing; Ashktorab H, Brim H, Gholamreza O, and Sherif ZA contributed to data analysis &amp; interpretation; Sherif ZA and Deverapalli M contributed to manuscript writing and editing; Brim H, Ashktorab H, and Gholamreza O contributed to manuscript reading </w:t>
      </w:r>
      <w:r>
        <w:rPr>
          <w:rFonts w:ascii="Book Antiqua" w:hAnsi="Book Antiqua" w:eastAsia="宋体" w:cs="Book Antiqua"/>
          <w:color w:val="000000"/>
          <w:lang w:eastAsia="zh-CN"/>
        </w:rPr>
        <w:t>and</w:t>
      </w:r>
      <w:r>
        <w:rPr>
          <w:rFonts w:ascii="Book Antiqua" w:hAnsi="Book Antiqua" w:eastAsia="Book Antiqua" w:cs="Book Antiqua"/>
          <w:color w:val="000000"/>
        </w:rPr>
        <w:t xml:space="preserve"> editing; Suryanarayana RC, Martirosyan Z, Whitesell P, Pizuorno AM, Naqvi Z, Tulloch IK, Ashktorab H, Brim H, and Sherif ZA contributed to proofreading; Sherif ZA contributed to </w:t>
      </w:r>
      <w:r>
        <w:rPr>
          <w:rFonts w:ascii="Book Antiqua" w:hAnsi="Book Antiqua" w:eastAsia="宋体" w:cs="Book Antiqua"/>
          <w:color w:val="000000"/>
          <w:lang w:eastAsia="zh-CN"/>
        </w:rPr>
        <w:t xml:space="preserve">manuscript </w:t>
      </w:r>
      <w:r>
        <w:rPr>
          <w:rFonts w:ascii="Book Antiqua" w:hAnsi="Book Antiqua" w:eastAsia="Book Antiqua" w:cs="Book Antiqua"/>
          <w:color w:val="000000"/>
        </w:rPr>
        <w:t xml:space="preserve">revising </w:t>
      </w:r>
      <w:r>
        <w:rPr>
          <w:rFonts w:ascii="Book Antiqua" w:hAnsi="Book Antiqua" w:eastAsia="宋体" w:cs="Book Antiqua"/>
          <w:color w:val="000000"/>
          <w:lang w:eastAsia="zh-CN"/>
        </w:rPr>
        <w:t>and</w:t>
      </w:r>
      <w:r>
        <w:rPr>
          <w:rFonts w:ascii="Book Antiqua" w:hAnsi="Book Antiqua" w:eastAsia="Book Antiqua" w:cs="Book Antiqua"/>
          <w:color w:val="000000"/>
        </w:rPr>
        <w:t xml:space="preserve"> responding to </w:t>
      </w:r>
      <w:r>
        <w:rPr>
          <w:rFonts w:ascii="Book Antiqua" w:hAnsi="Book Antiqua" w:eastAsia="宋体" w:cs="Book Antiqua"/>
          <w:color w:val="000000"/>
          <w:lang w:eastAsia="zh-CN"/>
        </w:rPr>
        <w:t xml:space="preserve">the </w:t>
      </w:r>
      <w:r>
        <w:rPr>
          <w:rFonts w:ascii="Book Antiqua" w:hAnsi="Book Antiqua" w:eastAsia="Book Antiqua" w:cs="Book Antiqua"/>
          <w:color w:val="000000"/>
        </w:rPr>
        <w:t>reviewers.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Zaki A Sherif, PhD, Full Professor, </w:t>
      </w:r>
      <w:r>
        <w:rPr>
          <w:rFonts w:ascii="Book Antiqua" w:hAnsi="Book Antiqua" w:eastAsia="Book Antiqua" w:cs="Book Antiqua"/>
          <w:color w:val="000000"/>
        </w:rPr>
        <w:t>Department of Biochemistry &amp; Molecular Biology, Howard University College of Medicine, 520 W Street NW, Washington, DC 20059, United States. zaki.sherif@howard.edu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May 1,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August 2,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August 21,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September 20,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The respiratory infection caused by severe acute respiratory syndrome coronavirus 2 (SARS-CoV-2) has evolved into a multi-organ disorder, with long-term effects known as post-acute sequelae of SARS-CoV-2 infection or long coronavirus disease (COVID).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examine the current knowledge and outcomes of long-term neurological and gastrointestinal (GI) symptoms in adult cohorts, including United States minority populations.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 xml:space="preserve">PubMed and Google Scholar were searched using relevant terms, and data from </w:t>
      </w:r>
      <w:r>
        <w:rPr>
          <w:rFonts w:ascii="Book Antiqua" w:hAnsi="Book Antiqua" w:eastAsia="宋体" w:cs="Book Antiqua"/>
          <w:lang w:eastAsia="zh-CN"/>
        </w:rPr>
        <w:t>five</w:t>
      </w:r>
      <w:r>
        <w:rPr>
          <w:rFonts w:ascii="Book Antiqua" w:hAnsi="Book Antiqua" w:eastAsia="Book Antiqua" w:cs="Book Antiqua"/>
        </w:rPr>
        <w:t xml:space="preserve"> studies were analyzed, comprising 27383 patients with persistent neurological and GI sequelae.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The main symptoms included anxiety, depression, dysphagia, headache, vomiting, nausea, gastroesophageal reflux, fatigue, and abdominal pain. Patients with comorbidities and metabolic syndromes were at higher risk for long COVID. While most patients were European Americans, there was a need for further study on African Americans.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The underlying causes of these symptoms remain unclear, warranting more investigation into the long-term impact of the SARS-CoV-2 on different populations.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Angiotensin converting enzyme; Long coronavirus disease; Post-acute sequalae of SARS-CoV-2 infection; Neurological; Gastrointestinal; Post-viral syndromes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Sherif ZA, Deverapalli M, Challa SR, Martirosyan Z, Whitesell P, Pizuorno AM, Naqvi Z, Tulloch IK, Oskrochi G, Brim H, Ashktorab H. Potential long-term neurological and gastrointestinal effects of COVID-19: A review of adult cohorts. </w:t>
      </w:r>
      <w:r>
        <w:rPr>
          <w:rFonts w:ascii="Book Antiqua" w:hAnsi="Book Antiqua" w:eastAsia="Book Antiqua" w:cs="Book Antiqua"/>
          <w:i/>
          <w:iCs/>
        </w:rPr>
        <w:t>World J Methodol</w:t>
      </w:r>
      <w:r>
        <w:rPr>
          <w:rFonts w:ascii="Book Antiqua" w:hAnsi="Book Antiqua" w:eastAsia="Book Antiqua" w:cs="Book Antiqua"/>
        </w:rPr>
        <w:t xml:space="preserve"> 2023; </w:t>
      </w:r>
      <w:r>
        <w:rPr>
          <w:rFonts w:hint="eastAsia" w:ascii="Book Antiqua" w:hAnsi="Book Antiqua" w:eastAsia="Book Antiqua" w:cs="Book Antiqua"/>
        </w:rPr>
        <w:t>13(</w:t>
      </w:r>
      <w:r>
        <w:rPr>
          <w:rFonts w:hint="eastAsia" w:ascii="Book Antiqua" w:hAnsi="Book Antiqua" w:eastAsia="宋体" w:cs="Book Antiqua"/>
          <w:lang w:val="en-US" w:eastAsia="zh-CN"/>
        </w:rPr>
        <w:t>4</w:t>
      </w:r>
      <w:r>
        <w:rPr>
          <w:rFonts w:hint="eastAsia" w:ascii="Book Antiqua" w:hAnsi="Book Antiqua" w:eastAsia="Book Antiqua" w:cs="Book Antiqua"/>
        </w:rPr>
        <w:t xml:space="preserve">): </w:t>
      </w:r>
      <w:r>
        <w:rPr>
          <w:rFonts w:hint="default" w:ascii="Book Antiqua" w:hAnsi="Book Antiqua" w:eastAsia="宋体" w:cs="Book Antiqua"/>
          <w:i w:val="0"/>
          <w:iCs w:val="0"/>
          <w:color w:val="000000"/>
          <w:kern w:val="0"/>
          <w:sz w:val="24"/>
          <w:szCs w:val="24"/>
          <w:u w:val="none"/>
          <w:lang w:val="en-US" w:eastAsia="zh-CN" w:bidi="ar"/>
        </w:rPr>
        <w:t>323-336</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https://www.wjgnet.com/2222-0682/full/v13/i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Fonts w:hint="default" w:ascii="Book Antiqua" w:hAnsi="Book Antiqua" w:eastAsia="宋体" w:cs="Book Antiqua"/>
          <w:i w:val="0"/>
          <w:iCs w:val="0"/>
          <w:color w:val="000000"/>
          <w:kern w:val="0"/>
          <w:sz w:val="24"/>
          <w:szCs w:val="24"/>
          <w:u w:val="none"/>
          <w:lang w:val="en-US" w:eastAsia="zh-CN" w:bidi="ar"/>
        </w:rPr>
        <w:t>323</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https://dx.doi.org/10.5662/wjm.v13.i</w:t>
      </w:r>
      <w:r>
        <w:rPr>
          <w:rFonts w:hint="eastAsia" w:ascii="Book Antiqua" w:hAnsi="Book Antiqua" w:eastAsia="宋体" w:cs="Book Antiqua"/>
          <w:lang w:val="en-US" w:eastAsia="zh-CN"/>
        </w:rPr>
        <w:t>4</w:t>
      </w:r>
      <w:r>
        <w:rPr>
          <w:rFonts w:hint="eastAsia" w:ascii="Book Antiqua" w:hAnsi="Book Antiqua" w:eastAsia="Book Antiqua" w:cs="Book Antiqua"/>
        </w:rPr>
        <w:t>.</w:t>
      </w:r>
      <w:r>
        <w:rPr>
          <w:rFonts w:hint="default" w:ascii="Book Antiqua" w:hAnsi="Book Antiqua" w:eastAsia="宋体" w:cs="Book Antiqua"/>
          <w:i w:val="0"/>
          <w:iCs w:val="0"/>
          <w:color w:val="000000"/>
          <w:kern w:val="0"/>
          <w:sz w:val="24"/>
          <w:szCs w:val="24"/>
          <w:u w:val="none"/>
          <w:lang w:val="en-US" w:eastAsia="zh-CN" w:bidi="ar"/>
        </w:rPr>
        <w:t>323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Long coronavirus disease (COVID) or post-acute sequelae of severe acute respiratory syndrome coronavirus 2 infection (PASC) can lead to prolonged and debilitating symptoms beyond 30 d after infection. Neurological manifestations are prevalent, with encephalopathy, myalgia, headache, and anosmia being common symptoms. Females seem to be more susceptible to long COVID, and severe disease is associated with longer or more frequent neurological symptoms. Gastrointestinal (GI) sequelae are also reported, with symptoms like difficulty swallowing, nausea, vomiting, and abdominal pain being common. Anxiety, depression, dysphagia, headache, and fatigue are among the top symptoms observed, with potential neurological and GI associations. However, there is a need for further research to explore the underlying causes and potential discrepancies in symptom reporting among different populations affected by </w:t>
      </w:r>
      <w:r>
        <w:rPr>
          <w:rFonts w:ascii="Book Antiqua" w:hAnsi="Book Antiqua" w:eastAsia="宋体" w:cs="Book Antiqua"/>
          <w:lang w:eastAsia="zh-CN"/>
        </w:rPr>
        <w:t>l</w:t>
      </w:r>
      <w:r>
        <w:rPr>
          <w:rFonts w:ascii="Book Antiqua" w:hAnsi="Book Antiqua" w:eastAsia="Book Antiqua" w:cs="Book Antiqua"/>
        </w:rPr>
        <w:t>ong COVID/PASC.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Coronavirus disease 2019 (COVID-19) is not only a respiratory illness; it can lead to multi-organ complications. Studying the long-term effects helps identify the post-acute sequelae of severe acute respiratory syndrome coronavirus 2 (SARS-CoV-2) infection (PASC) or long COVID (LC), which may involve neurological and gastrointestinal (GI) symptoms. Recognizing these sequelae is vital for developing targeted interventions and treatments. Among the wide range of COVID-19 patients who experience mild or severe symptoms, there is a subset that sustain</w:t>
      </w:r>
      <w:r>
        <w:rPr>
          <w:rFonts w:ascii="Book Antiqua" w:hAnsi="Book Antiqua" w:eastAsia="宋体" w:cs="Book Antiqua"/>
          <w:color w:val="000000"/>
          <w:lang w:eastAsia="zh-CN"/>
        </w:rPr>
        <w:t>s</w:t>
      </w:r>
      <w:r>
        <w:rPr>
          <w:rFonts w:ascii="Book Antiqua" w:hAnsi="Book Antiqua" w:eastAsia="Book Antiqua" w:cs="Book Antiqua"/>
          <w:color w:val="000000"/>
        </w:rPr>
        <w:t xml:space="preserve"> a prolonged residual illness that lasts beyond 4 wk. Barring the lack of accurate diagnostic or reporting methods and normalized data for age and sex across countries, global estimates of </w:t>
      </w:r>
      <w:r>
        <w:rPr>
          <w:rFonts w:ascii="Book Antiqua" w:hAnsi="Book Antiqua" w:eastAsia="宋体" w:cs="Book Antiqua"/>
          <w:color w:val="000000"/>
          <w:lang w:eastAsia="zh-CN"/>
        </w:rPr>
        <w:t>LC</w:t>
      </w:r>
      <w:r>
        <w:rPr>
          <w:rFonts w:ascii="Book Antiqua" w:hAnsi="Book Antiqua" w:eastAsia="Book Antiqua" w:cs="Book Antiqua"/>
          <w:color w:val="000000"/>
        </w:rPr>
        <w:t xml:space="preserve"> or PASC patients vary widely between 15% to 76% depending on the preexisting medical conditions and geographical locations. Irrespective of acute COVID-19 severity and age, reports from the globally affected populations show that neurological and GI</w:t>
      </w:r>
      <w:r>
        <w:rPr>
          <w:rFonts w:ascii="Book Antiqua" w:hAnsi="Book Antiqua" w:eastAsia="Book Antiqua" w:cs="Book Antiqua"/>
          <w:color w:val="000000"/>
          <w:vertAlign w:val="superscript"/>
        </w:rPr>
        <w:t xml:space="preserve">[1] </w:t>
      </w:r>
      <w:r>
        <w:rPr>
          <w:rFonts w:ascii="Book Antiqua" w:hAnsi="Book Antiqua" w:eastAsia="Book Antiqua" w:cs="Book Antiqua"/>
          <w:color w:val="000000"/>
        </w:rPr>
        <w:t>dysfunctions remain as the most significant alterations. Post-infectious fatigue syndrome linked to brain fog and post-exertional malaise is not rare. Most well-studied viral or bacterial pathogens have been connected to the development of chronic symptoms in a subset of infected patients such as myalgic encephalomyelitis/chronic fatigue syndrome and postural orthostatic tachycardia syndrome</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LC or PASC is a multifactorial condition that lingers in many COVID-19 patients for more than 30 d following the initial viral infection that precipitates COVID-19. This residual illness displays over </w:t>
      </w:r>
      <w:r>
        <w:rPr>
          <w:rFonts w:ascii="Book Antiqua" w:hAnsi="Book Antiqua" w:eastAsia="宋体" w:cs="Book Antiqua"/>
          <w:color w:val="000000"/>
          <w:lang w:eastAsia="zh-CN"/>
        </w:rPr>
        <w:t>200</w:t>
      </w:r>
      <w:r>
        <w:rPr>
          <w:rFonts w:ascii="Book Antiqua" w:hAnsi="Book Antiqua" w:eastAsia="Book Antiqua" w:cs="Book Antiqua"/>
          <w:color w:val="000000"/>
        </w:rPr>
        <w:t xml:space="preserve"> symptoms and affects multiple tissues, organs, and biological systems including neuropsychiatric and GI systems to varying degrees</w:t>
      </w:r>
      <w:r>
        <w:rPr>
          <w:rFonts w:ascii="Book Antiqua" w:hAnsi="Book Antiqua" w:eastAsia="Book Antiqua" w:cs="Book Antiqua"/>
          <w:color w:val="000000"/>
          <w:vertAlign w:val="superscript"/>
        </w:rPr>
        <w:t>[6-8]</w:t>
      </w:r>
      <w:r>
        <w:rPr>
          <w:rFonts w:ascii="Book Antiqua" w:hAnsi="Book Antiqua" w:eastAsia="Book Antiqua" w:cs="Book Antiqua"/>
          <w:color w:val="000000"/>
        </w:rPr>
        <w:t>. The major symptoms of PASC are fatigue, brain fog (cognitive dysfunction), post-exertional malaise, and shortness of breath (dyspnea) that can last for months and can debilitate normal daily activities. There are several hypotheses that attempt to explain the underlying mechanisms that propel these multifaceted symptoms. Some of the leading theories include viral persistence, chronic inflammation, autoimmune dysfunction, and microclot formation</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In most of the tissues and organs affected by </w:t>
      </w:r>
      <w:r>
        <w:rPr>
          <w:rFonts w:ascii="Book Antiqua" w:hAnsi="Book Antiqua" w:eastAsia="宋体" w:cs="Book Antiqua"/>
          <w:color w:val="000000"/>
          <w:lang w:eastAsia="zh-CN"/>
        </w:rPr>
        <w:t>L</w:t>
      </w:r>
      <w:r>
        <w:rPr>
          <w:rFonts w:ascii="Book Antiqua" w:hAnsi="Book Antiqua" w:eastAsia="Book Antiqua" w:cs="Book Antiqua"/>
          <w:color w:val="000000"/>
        </w:rPr>
        <w:t>C/PASC including the neurological and GI disorders, there is evidence of endothelial dysregulation. This has prompted some scientists to declare that PASC is a vascular disease.</w:t>
      </w:r>
    </w:p>
    <w:p>
      <w:pPr>
        <w:spacing w:line="360" w:lineRule="auto"/>
        <w:ind w:firstLine="240"/>
        <w:jc w:val="both"/>
        <w:rPr>
          <w:rFonts w:ascii="Book Antiqua" w:hAnsi="Book Antiqua"/>
        </w:rPr>
      </w:pPr>
      <w:r>
        <w:rPr>
          <w:rFonts w:ascii="Book Antiqua" w:hAnsi="Book Antiqua" w:eastAsia="Book Antiqua" w:cs="Book Antiqua"/>
          <w:color w:val="000000"/>
        </w:rPr>
        <w:t>There are no universal case definitions of PASC. The National Institute of Health (NIH) defines PASC as “the failure to recover from acute COVID-19, or those persistently symptomatic for</w:t>
      </w:r>
      <w:r>
        <w:rPr>
          <w:rFonts w:hint="eastAsia" w:ascii="MS Gothic" w:hAnsi="MS Gothic" w:eastAsia="MS Gothic" w:cs="MS Gothic"/>
          <w:color w:val="000000"/>
        </w:rPr>
        <w:t> </w:t>
      </w:r>
      <w:r>
        <w:rPr>
          <w:rFonts w:ascii="Book Antiqua" w:hAnsi="Book Antiqua" w:eastAsia="Book Antiqua" w:cs="Book Antiqua"/>
          <w:color w:val="000000"/>
        </w:rPr>
        <w:t>&gt;</w:t>
      </w:r>
      <w:r>
        <w:rPr>
          <w:rFonts w:hint="eastAsia" w:ascii="MS Gothic" w:hAnsi="MS Gothic" w:eastAsia="MS Gothic" w:cs="MS Gothic"/>
          <w:color w:val="000000"/>
        </w:rPr>
        <w:t> </w:t>
      </w:r>
      <w:r>
        <w:rPr>
          <w:rFonts w:ascii="Book Antiqua" w:hAnsi="Book Antiqua" w:eastAsia="Book Antiqua" w:cs="Book Antiqua"/>
          <w:color w:val="000000"/>
        </w:rPr>
        <w:t>30 d from onset of infection, with any pattern of tissue injury that remains evolving including the nervous system” (www.NIH.gov). The Centers for Disease Control</w:t>
      </w:r>
      <w:r>
        <w:rPr>
          <w:rFonts w:ascii="Book Antiqua" w:hAnsi="Book Antiqua" w:eastAsia="宋体" w:cs="Book Antiqua"/>
          <w:color w:val="000000"/>
          <w:lang w:eastAsia="zh-CN"/>
        </w:rPr>
        <w:t xml:space="preserve"> </w:t>
      </w:r>
      <w:r>
        <w:rPr>
          <w:rFonts w:ascii="Book Antiqua" w:hAnsi="Book Antiqua" w:eastAsia="Book Antiqua" w:cs="Book Antiqua"/>
          <w:color w:val="000000"/>
        </w:rPr>
        <w:t>defines PASC as a condition marked by the continuation of COVID-19 symptoms for four or more weeks after infection with SARS-CoV-2 (www.CDC.gov). The SARS-CoV-2</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has been detected in brain tissue and the GI tract. Early research indicates that the virus enters the brain through the nose, and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olfactory bulb invades the brain cells (neurons) where it prowls unchecked, conceivably leading to lasting neurological symptoms, such as cognitive impairment and brain fog</w:t>
      </w:r>
      <w:r>
        <w:rPr>
          <w:rFonts w:ascii="Book Antiqua" w:hAnsi="Book Antiqua" w:eastAsia="Book Antiqua" w:cs="Book Antiqua"/>
          <w:color w:val="000000"/>
          <w:vertAlign w:val="superscript"/>
        </w:rPr>
        <w:t>[2,10-15]</w:t>
      </w:r>
      <w:r>
        <w:rPr>
          <w:rFonts w:ascii="Book Antiqua" w:hAnsi="Book Antiqua" w:eastAsia="Book Antiqua" w:cs="Book Antiqua"/>
          <w:color w:val="000000"/>
        </w:rPr>
        <w:t>. The virus can also invade the GI system through angiotensin-converting enzyme 2</w:t>
      </w:r>
      <w:r>
        <w:rPr>
          <w:rFonts w:ascii="Book Antiqua" w:hAnsi="Book Antiqua" w:eastAsia="宋体" w:cs="Book Antiqua"/>
          <w:color w:val="000000"/>
          <w:lang w:eastAsia="zh-CN"/>
        </w:rPr>
        <w:t xml:space="preserve"> (ACE2)</w:t>
      </w:r>
      <w:r>
        <w:rPr>
          <w:rFonts w:ascii="Book Antiqua" w:hAnsi="Book Antiqua" w:eastAsia="Book Antiqua" w:cs="Book Antiqua"/>
          <w:color w:val="000000"/>
        </w:rPr>
        <w:t>. Understandably, the GI infiltration of the virus begins in the oral route and may precede the brain invasion. It is not clear, however, how the virus precipitates the neurological or GI symptoms that are common in LC</w:t>
      </w:r>
      <w:r>
        <w:rPr>
          <w:rFonts w:ascii="Book Antiqua" w:hAnsi="Book Antiqua" w:eastAsia="宋体" w:cs="Book Antiqua"/>
          <w:color w:val="000000"/>
          <w:lang w:eastAsia="zh-CN"/>
        </w:rPr>
        <w:t xml:space="preserve"> </w:t>
      </w:r>
      <w:r>
        <w:rPr>
          <w:rFonts w:ascii="Book Antiqua" w:hAnsi="Book Antiqua" w:eastAsia="Book Antiqua" w:cs="Book Antiqua"/>
          <w:color w:val="000000"/>
        </w:rPr>
        <w:t>patients. The postulation, although not universally accepted by researchers or scientists, is that neuronal inflammation resulting from the viral invasion and persistence in these biological systems may be the trigger for the GI and neurological symptoms</w:t>
      </w:r>
      <w:r>
        <w:rPr>
          <w:rFonts w:ascii="Book Antiqua" w:hAnsi="Book Antiqua" w:eastAsia="Book Antiqua" w:cs="Book Antiqua"/>
          <w:color w:val="000000"/>
          <w:vertAlign w:val="superscript"/>
        </w:rPr>
        <w:t>[2,10-13,16]</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Understanding the full spectrum of COVID-19 is essential to provide appropriate medica</w:t>
      </w:r>
      <w:r>
        <w:rPr>
          <w:rFonts w:ascii="Book Antiqua" w:hAnsi="Book Antiqua" w:eastAsia="宋体" w:cs="Book Antiqua"/>
          <w:color w:val="000000"/>
          <w:lang w:eastAsia="zh-CN"/>
        </w:rPr>
        <w:t>l</w:t>
      </w:r>
      <w:r>
        <w:rPr>
          <w:rFonts w:ascii="Book Antiqua" w:hAnsi="Book Antiqua" w:eastAsia="Book Antiqua" w:cs="Book Antiqua"/>
          <w:color w:val="000000"/>
        </w:rPr>
        <w:t xml:space="preserve"> care and support to patients as the disease is relatively new and its long-term effects are still being discovered. By reviewing the existing literature, scientists can gain a comprehensive understanding of the various neurological and GI symptoms that can persist after the acute phase of the infection. In the general COVID-19 population of the United States, those with neurological and GI symptoms experience viral invasion in the central nervous system through vascular and lymphatic systems or the vagal nerve</w:t>
      </w:r>
      <w:r>
        <w:rPr>
          <w:rFonts w:ascii="Book Antiqua" w:hAnsi="Book Antiqua" w:eastAsia="Book Antiqua" w:cs="Book Antiqua"/>
          <w:color w:val="000000"/>
          <w:vertAlign w:val="superscript"/>
        </w:rPr>
        <w:t>[17]</w:t>
      </w:r>
      <w:r>
        <w:rPr>
          <w:rFonts w:ascii="Book Antiqua" w:hAnsi="Book Antiqua" w:eastAsia="Book Antiqua" w:cs="Book Antiqua"/>
          <w:color w:val="000000"/>
        </w:rPr>
        <w:t>. SARS-CoV-2 or its viral particles including the RNA</w:t>
      </w:r>
      <w:r>
        <w:rPr>
          <w:rFonts w:ascii="Book Antiqua" w:hAnsi="Book Antiqua" w:eastAsia="宋体" w:cs="Book Antiqua"/>
          <w:color w:val="000000"/>
          <w:lang w:eastAsia="zh-CN"/>
        </w:rPr>
        <w:t xml:space="preserve"> </w:t>
      </w:r>
      <w:r>
        <w:rPr>
          <w:rFonts w:ascii="Book Antiqua" w:hAnsi="Book Antiqua" w:eastAsia="Book Antiqua" w:cs="Book Antiqua"/>
          <w:color w:val="000000"/>
        </w:rPr>
        <w:t>or the associated proteins can infect leukocytes and migrate into the brain or can be directly transported across the blood-brain barrier (BBB) to the brain. Furthermore, ongoing research reports that the virus can invade the peripheral lymphatic vessels that connects the glymphatic system of the brain</w:t>
      </w:r>
      <w:r>
        <w:rPr>
          <w:rFonts w:ascii="Book Antiqua" w:hAnsi="Book Antiqua" w:eastAsia="Book Antiqua" w:cs="Book Antiqua"/>
          <w:color w:val="000000"/>
          <w:vertAlign w:val="superscript"/>
        </w:rPr>
        <w:t>[18]</w:t>
      </w:r>
      <w:r>
        <w:rPr>
          <w:rFonts w:ascii="Book Antiqua" w:hAnsi="Book Antiqua" w:eastAsia="Book Antiqua" w:cs="Book Antiqua"/>
          <w:color w:val="000000"/>
        </w:rPr>
        <w:t>. The sequential correlation between neurological and GI symptoms or disorders lends credence to the vascular system as being the primary culprit. But the lymph vessels around the GI tract, or the gut-brain axis or the enteric nervous system may also facilitate entry for SARS-CoV-2 to the brain</w:t>
      </w:r>
      <w:r>
        <w:rPr>
          <w:rFonts w:ascii="Book Antiqua" w:hAnsi="Book Antiqua" w:eastAsia="Book Antiqua" w:cs="Book Antiqua"/>
          <w:color w:val="000000"/>
          <w:vertAlign w:val="superscript"/>
        </w:rPr>
        <w:t>[19,20]</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Minority patients including African Americans and Hispanic Americans have been disproportionally affected by COVID-19. These two population groups share common symptoms with most of COVID-19 patients. However, there is a dire need to characterize the long-term effects and impact of these neuropsychiatric and GI symptoms as a significant proportion of these populations usually are socially and economically poor, and medically underserved. African Americans and Hispanic Americans have a higher disease burden and fatality rates from COVID-19 than the general population. Studies regarding LC sufferers in these communities are rare and the long-term outcomes are difficult to gauge based on the available public data. It is even rarer to assess the neurological and GI tract symptoms in such patients because their asymptomatic and mild cases are scarcely documented. Therefore, although the neurological and GI symptoms may be shared by most SARS-CoV-2-infected long haulers, there must be particular attention afforded to those disproportionally affected patients to truly understand the underlying biological and pathophysiological mechanisms of PASC under a different social construct.</w:t>
      </w:r>
    </w:p>
    <w:p>
      <w:pPr>
        <w:spacing w:line="360" w:lineRule="auto"/>
        <w:ind w:firstLine="240"/>
        <w:jc w:val="both"/>
        <w:rPr>
          <w:rFonts w:ascii="Book Antiqua" w:hAnsi="Book Antiqua"/>
        </w:rPr>
      </w:pPr>
      <w:r>
        <w:rPr>
          <w:rFonts w:ascii="Book Antiqua" w:hAnsi="Book Antiqua" w:eastAsia="Book Antiqua" w:cs="Book Antiqua"/>
          <w:color w:val="000000"/>
        </w:rPr>
        <w:t>In the United States, there is a high frequency of neurologic involvement in 82% of hospitalized COVID-19 patients</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However, most neuro-COVID-19 clinic population consists of individuals who were never hospitalized for respiratory complications resulting from COVID-19, and this includes primarily minority populations. Studying the enduring neurological and GI symptoms in minority </w:t>
      </w:r>
      <w:r>
        <w:rPr>
          <w:rFonts w:ascii="Book Antiqua" w:hAnsi="Book Antiqua" w:eastAsia="宋体" w:cs="Book Antiqua"/>
          <w:color w:val="000000"/>
          <w:lang w:eastAsia="zh-CN"/>
        </w:rPr>
        <w:t>LC</w:t>
      </w:r>
      <w:r>
        <w:rPr>
          <w:rFonts w:ascii="Book Antiqua" w:hAnsi="Book Antiqua" w:eastAsia="Book Antiqua" w:cs="Book Antiqua"/>
          <w:color w:val="000000"/>
        </w:rPr>
        <w:t xml:space="preserve"> patients who suffered disproportional affliction during the pandemic, which received scant research in the literature, is crucial. Although other combinations of symptoms such as neurological and pulmonary symptoms or their variations are also apparently important to study, there are numerous reviews on this subject. Comprehensive research in various symptom domains contributes to a holistic understanding of COVID-19 and its effects on human health. In this retrospective review, we will characterize the cardinal symptoms shared or exhibited by PASC patients particularly from communities that are underserved and disproportionally affected by the coronavirus pandemic.</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Search strategy and selection criteria</w:t>
      </w:r>
    </w:p>
    <w:p>
      <w:pPr>
        <w:spacing w:line="360" w:lineRule="auto"/>
        <w:jc w:val="both"/>
        <w:rPr>
          <w:rFonts w:ascii="Book Antiqua" w:hAnsi="Book Antiqua"/>
        </w:rPr>
      </w:pPr>
      <w:r>
        <w:rPr>
          <w:rFonts w:ascii="Book Antiqua" w:hAnsi="Book Antiqua" w:eastAsia="Book Antiqua" w:cs="Book Antiqua"/>
          <w:color w:val="000000"/>
        </w:rPr>
        <w:t>We conducted a systematic literature search of published articles using PubMed and Google Scholar databases from December 2019 to September 30, 2022. We used the following search terms: COVID-19, ACE2, angiotensin converting enzyme</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SARS-CoV-2, long COVID or PASC (post-acute sequalae of SARS-CoV-2 infection), neurological, GI, gastric sequelae of SARS-CoV-2, COVID-19, and post-viral syndromes in the United States. The protocol of this systematic review and analysis of COVID-19 patients’ data is in accordance with the PRISMA Statement guidelines (https://prisma-statement.org) (Figure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Inclusion and exclusion criteria</w:t>
      </w:r>
    </w:p>
    <w:p>
      <w:pPr>
        <w:spacing w:line="360" w:lineRule="auto"/>
        <w:jc w:val="both"/>
        <w:rPr>
          <w:rFonts w:ascii="Book Antiqua" w:hAnsi="Book Antiqua"/>
        </w:rPr>
      </w:pPr>
      <w:r>
        <w:rPr>
          <w:rFonts w:ascii="Book Antiqua" w:hAnsi="Book Antiqua" w:eastAsia="Book Antiqua" w:cs="Book Antiqua"/>
          <w:color w:val="000000"/>
        </w:rPr>
        <w:t xml:space="preserve">We first sorted the LC/PASC studies by title and abstract; then, we compiled the papers by relevance and conducted a new selection process by thoroughly reviewing the data. We incorporated studies that reported GI and neuropsychiatric findings in COVID-19 patients and long-haulers. From the selected papers, tables were generated for each data set in Microsoft Excel. These tables included the following information for each study (when available): General information about the study (year, location, hospital or city, state and country, </w:t>
      </w:r>
      <w:r>
        <w:rPr>
          <w:rFonts w:ascii="Book Antiqua" w:hAnsi="Book Antiqua" w:eastAsia="宋体" w:cs="Book Antiqua"/>
          <w:color w:val="000000"/>
          <w:lang w:eastAsia="zh-CN"/>
        </w:rPr>
        <w:t xml:space="preserve">and </w:t>
      </w:r>
      <w:r>
        <w:rPr>
          <w:rFonts w:ascii="Book Antiqua" w:hAnsi="Book Antiqua" w:eastAsia="Book Antiqua" w:cs="Book Antiqua"/>
          <w:color w:val="000000"/>
        </w:rPr>
        <w:t>publication date), confirmed cases, GI/neuropsychiatric manifestations, symptoms involving other organ systems, comorbidities, hospitalization, outcome measurements, and PASC duration. We compared clinical manifestations, comorbidities, prevalence, and significant outcomes of the long-term neurological and GI sequelae of COVID-19 symptoms. We particularly attempted to include United States minority populations where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Inclusion criteria</w:t>
      </w:r>
    </w:p>
    <w:p>
      <w:pPr>
        <w:spacing w:line="360" w:lineRule="auto"/>
        <w:jc w:val="both"/>
        <w:rPr>
          <w:rFonts w:ascii="Book Antiqua" w:hAnsi="Book Antiqua"/>
        </w:rPr>
      </w:pPr>
      <w:r>
        <w:rPr>
          <w:rFonts w:ascii="Book Antiqua" w:hAnsi="Book Antiqua" w:eastAsia="Book Antiqua" w:cs="Book Antiqua"/>
          <w:color w:val="000000"/>
        </w:rPr>
        <w:t xml:space="preserve">The following inclusion criteria were adopted to validate article selection: Any study including patients with confirmed previous COVID-19 diagnosis with specified post-COVID neurological and GI sequelae of COVID-19 findings; any study with </w:t>
      </w:r>
      <w:r>
        <w:rPr>
          <w:rFonts w:ascii="Book Antiqua" w:hAnsi="Book Antiqua" w:eastAsia="宋体" w:cs="Book Antiqua"/>
          <w:color w:val="000000"/>
          <w:lang w:eastAsia="zh-CN"/>
        </w:rPr>
        <w:t>five</w:t>
      </w:r>
      <w:r>
        <w:rPr>
          <w:rFonts w:ascii="Book Antiqua" w:hAnsi="Book Antiqua" w:eastAsia="Book Antiqua" w:cs="Book Antiqua"/>
          <w:color w:val="000000"/>
        </w:rPr>
        <w:t xml:space="preserve"> or more patients; any study with all or most patients from Western countries including United States minority populations with no distinction regarding sex, age, severity of disease, inpatient or outpatient management, treatment, and outcome. Data on neurological and GI symptoms after 4 wk of SARS-CoV-2 infection were collected and presented.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Exclusion criteria</w:t>
      </w:r>
    </w:p>
    <w:p>
      <w:pPr>
        <w:spacing w:line="360" w:lineRule="auto"/>
        <w:jc w:val="both"/>
        <w:rPr>
          <w:rFonts w:ascii="Book Antiqua" w:hAnsi="Book Antiqua"/>
        </w:rPr>
      </w:pPr>
      <w:r>
        <w:rPr>
          <w:rFonts w:ascii="Book Antiqua" w:hAnsi="Book Antiqua" w:eastAsia="Book Antiqua" w:cs="Book Antiqua"/>
          <w:color w:val="000000"/>
        </w:rPr>
        <w:t>The following exclusion criteria were adopted to filter out incomplete data: Studies whose duration of symptoms following SARS-CoV-2 infection last</w:t>
      </w:r>
      <w:r>
        <w:rPr>
          <w:rFonts w:ascii="Book Antiqua" w:hAnsi="Book Antiqua" w:eastAsia="宋体" w:cs="Book Antiqua"/>
          <w:color w:val="000000"/>
          <w:lang w:eastAsia="zh-CN"/>
        </w:rPr>
        <w:t>ed</w:t>
      </w:r>
      <w:r>
        <w:rPr>
          <w:rFonts w:ascii="Book Antiqua" w:hAnsi="Book Antiqua" w:eastAsia="Book Antiqua" w:cs="Book Antiqua"/>
          <w:color w:val="000000"/>
        </w:rPr>
        <w:t xml:space="preserve"> less than 4 wk were excluded. In addition, studies which did not include post</w:t>
      </w:r>
      <w:r>
        <w:rPr>
          <w:rFonts w:ascii="Book Antiqua" w:hAnsi="Book Antiqua" w:eastAsia="宋体" w:cs="Book Antiqua"/>
          <w:color w:val="000000"/>
          <w:lang w:eastAsia="zh-CN"/>
        </w:rPr>
        <w:t>-</w:t>
      </w:r>
      <w:r>
        <w:rPr>
          <w:rFonts w:ascii="Book Antiqua" w:hAnsi="Book Antiqua" w:eastAsia="Book Antiqua" w:cs="Book Antiqua"/>
          <w:color w:val="000000"/>
        </w:rPr>
        <w:t>COVID GI/neuropsychiatric manifestations and studies from Eastern countries were also excluded to have a more homogeneous data source.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The potential studies were assessed for data homogeneity including demographics and </w:t>
      </w:r>
      <w:r>
        <w:rPr>
          <w:rFonts w:ascii="Book Antiqua" w:hAnsi="Book Antiqua" w:eastAsia="宋体" w:cs="Book Antiqua"/>
          <w:color w:val="000000"/>
          <w:lang w:eastAsia="zh-CN"/>
        </w:rPr>
        <w:t>LC</w:t>
      </w:r>
      <w:r>
        <w:rPr>
          <w:rFonts w:ascii="Book Antiqua" w:hAnsi="Book Antiqua" w:eastAsia="Book Antiqua" w:cs="Book Antiqua"/>
          <w:color w:val="000000"/>
        </w:rPr>
        <w:t xml:space="preserve"> symptoms. Finally, </w:t>
      </w:r>
      <w:r>
        <w:rPr>
          <w:rFonts w:ascii="Book Antiqua" w:hAnsi="Book Antiqua" w:eastAsia="宋体" w:cs="Book Antiqua"/>
          <w:color w:val="000000"/>
          <w:lang w:eastAsia="zh-CN"/>
        </w:rPr>
        <w:t>five</w:t>
      </w:r>
      <w:r>
        <w:rPr>
          <w:rFonts w:ascii="Book Antiqua" w:hAnsi="Book Antiqua" w:eastAsia="Book Antiqua" w:cs="Book Antiqua"/>
          <w:color w:val="000000"/>
        </w:rPr>
        <w:t xml:space="preserve"> studies were included in the analysis of this review. The statistical analysis was performed, as appropriate, by weighted analysis where the weights were associated with the size of the study and the inverse of the variance of the main outcome. Descriptive, parametric, and non-parametric correlation, Chi-square tests, and </w:t>
      </w:r>
      <w:r>
        <w:rPr>
          <w:rFonts w:ascii="Book Antiqua" w:hAnsi="Book Antiqua" w:eastAsia="Book Antiqua" w:cs="Book Antiqua"/>
          <w:i/>
          <w:iCs/>
          <w:color w:val="000000"/>
        </w:rPr>
        <w:t>t</w:t>
      </w:r>
      <w:r>
        <w:rPr>
          <w:rFonts w:ascii="Book Antiqua" w:hAnsi="Book Antiqua" w:eastAsia="Book Antiqua" w:cs="Book Antiqua"/>
          <w:color w:val="000000"/>
        </w:rPr>
        <w:t>-tests, were performed using SPSS and Excel as appropriate. The primary limitation of this review, as our biostatistician has determined, is that the data are aggregated and confined to a small number of papers. Therefore, correlation between GI</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and neurological symptoms</w:t>
      </w:r>
      <w:r>
        <w:rPr>
          <w:rFonts w:ascii="Book Antiqua" w:hAnsi="Book Antiqua" w:eastAsia="宋体" w:cs="Book Antiqua"/>
          <w:color w:val="000000"/>
          <w:lang w:eastAsia="zh-CN"/>
        </w:rPr>
        <w:t xml:space="preserve"> </w:t>
      </w:r>
      <w:r>
        <w:rPr>
          <w:rFonts w:ascii="Book Antiqua" w:hAnsi="Book Antiqua" w:eastAsia="Book Antiqua" w:cs="Book Antiqua"/>
          <w:color w:val="000000"/>
        </w:rPr>
        <w:t>may not be robust.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Baseline patient characteristics and symptoms</w:t>
      </w:r>
    </w:p>
    <w:p>
      <w:pPr>
        <w:spacing w:line="360" w:lineRule="auto"/>
        <w:jc w:val="both"/>
        <w:rPr>
          <w:rFonts w:ascii="Book Antiqua" w:hAnsi="Book Antiqua"/>
        </w:rPr>
      </w:pPr>
      <w:r>
        <w:rPr>
          <w:rFonts w:ascii="Book Antiqua" w:hAnsi="Book Antiqua" w:eastAsia="Book Antiqua" w:cs="Book Antiqua"/>
          <w:color w:val="000000"/>
        </w:rPr>
        <w:t xml:space="preserve">More than 60000 COVID-19 patients of aggregate studies with various COVID and </w:t>
      </w:r>
      <w:r>
        <w:rPr>
          <w:rFonts w:ascii="Book Antiqua" w:hAnsi="Book Antiqua" w:eastAsia="宋体" w:cs="Book Antiqua"/>
          <w:color w:val="000000"/>
          <w:lang w:eastAsia="zh-CN"/>
        </w:rPr>
        <w:t>LC</w:t>
      </w:r>
      <w:r>
        <w:rPr>
          <w:rFonts w:ascii="Book Antiqua" w:hAnsi="Book Antiqua" w:eastAsia="Book Antiqua" w:cs="Book Antiqua"/>
          <w:color w:val="000000"/>
        </w:rPr>
        <w:t xml:space="preserve"> symptoms were initially screened for this review. Dozens of papers were sorted out for specific data on </w:t>
      </w:r>
      <w:r>
        <w:rPr>
          <w:rFonts w:ascii="Book Antiqua" w:hAnsi="Book Antiqua" w:eastAsia="宋体" w:cs="Book Antiqua"/>
          <w:color w:val="000000"/>
          <w:lang w:eastAsia="zh-CN"/>
        </w:rPr>
        <w:t>LC</w:t>
      </w:r>
      <w:r>
        <w:rPr>
          <w:rFonts w:ascii="Book Antiqua" w:hAnsi="Book Antiqua" w:eastAsia="Book Antiqua" w:cs="Book Antiqua"/>
          <w:color w:val="000000"/>
        </w:rPr>
        <w:t xml:space="preserve"> or PASC symptoms lasting more than 30 d. After excluding duplicates and unrelated studies by screening the title, abstract, or main text, a total of </w:t>
      </w:r>
      <w:r>
        <w:rPr>
          <w:rFonts w:ascii="Book Antiqua" w:hAnsi="Book Antiqua" w:eastAsia="宋体" w:cs="Book Antiqua"/>
          <w:color w:val="000000"/>
          <w:lang w:eastAsia="zh-CN"/>
        </w:rPr>
        <w:t>five</w:t>
      </w:r>
      <w:r>
        <w:rPr>
          <w:rFonts w:ascii="Book Antiqua" w:hAnsi="Book Antiqua" w:eastAsia="Book Antiqua" w:cs="Book Antiqua"/>
          <w:color w:val="000000"/>
        </w:rPr>
        <w:t xml:space="preserve"> published studies were included in this review containing a total of 27383 patients with long-term neurological and GI sequelae of COVID-19 symptoms. The mean age of these cohorts is 55.76 years. Females outnumber males by 1.6 to 1.0 as shown in Table 1 and Figure 2.</w:t>
      </w:r>
    </w:p>
    <w:p>
      <w:pPr>
        <w:spacing w:line="360" w:lineRule="auto"/>
        <w:ind w:firstLine="240"/>
        <w:jc w:val="both"/>
        <w:rPr>
          <w:rFonts w:ascii="Book Antiqua" w:hAnsi="Book Antiqua"/>
        </w:rPr>
      </w:pPr>
      <w:r>
        <w:rPr>
          <w:rFonts w:ascii="Book Antiqua" w:hAnsi="Book Antiqua" w:eastAsia="Book Antiqua" w:cs="Book Antiqua"/>
          <w:color w:val="000000"/>
        </w:rPr>
        <w:t>The baseline demographics of the aggregate study cohorts include European Americans (66.5%), African Americans (9.9%), Asian Americans (3.0%), Hispanic Americans (0.5%), and persons with undeclared (or unrecorded) racial or ethnic identities (20.0%), which made up the second largest group (Figure 2).</w:t>
      </w:r>
    </w:p>
    <w:p>
      <w:pPr>
        <w:spacing w:line="360" w:lineRule="auto"/>
        <w:ind w:firstLine="240"/>
        <w:jc w:val="both"/>
        <w:rPr>
          <w:rFonts w:ascii="Book Antiqua" w:hAnsi="Book Antiqua"/>
        </w:rPr>
      </w:pPr>
      <w:r>
        <w:rPr>
          <w:rFonts w:ascii="Book Antiqua" w:hAnsi="Book Antiqua" w:eastAsia="Book Antiqua" w:cs="Book Antiqua"/>
          <w:color w:val="000000"/>
        </w:rPr>
        <w:t>Table 2 and Figure 3 show PASC patients harboring GI or neurological symptoms, or both as documented in the five articles selected for this systematic review.</w:t>
      </w:r>
    </w:p>
    <w:p>
      <w:pPr>
        <w:spacing w:line="360" w:lineRule="auto"/>
        <w:ind w:firstLine="240"/>
        <w:jc w:val="both"/>
        <w:rPr>
          <w:rFonts w:ascii="Book Antiqua" w:hAnsi="Book Antiqua"/>
        </w:rPr>
      </w:pPr>
      <w:r>
        <w:rPr>
          <w:rFonts w:ascii="Book Antiqua" w:hAnsi="Book Antiqua" w:eastAsia="Book Antiqua" w:cs="Book Antiqua"/>
          <w:color w:val="000000"/>
        </w:rPr>
        <w:t>The papers did not single out PASC patients with overlapping GI and neuropsychiatry symptoms. Table 2 also displays the minimum and maximum numbers of each symptom reported among the five studies. Sometimes, only one or two papers reported certain symptoms. For example, among the GI symptoms, dysphagia (</w:t>
      </w:r>
      <w:r>
        <w:rPr>
          <w:rFonts w:ascii="Book Antiqua" w:hAnsi="Book Antiqua" w:eastAsia="Book Antiqua" w:cs="Book Antiqua"/>
          <w:i/>
          <w:iCs/>
          <w:color w:val="000000"/>
        </w:rPr>
        <w:t>i.e.</w:t>
      </w:r>
      <w:r>
        <w:rPr>
          <w:rFonts w:ascii="Book Antiqua" w:hAnsi="Book Antiqua" w:eastAsia="Book Antiqua" w:cs="Book Antiqua"/>
          <w:color w:val="000000"/>
        </w:rPr>
        <w:t>, difficulty swallowing) was the number one cited symptom (self-reported by 6114 PASC patients) in one of the studies (Table 2, Figure 3). However, this symptom was cited in only two of the three papers. Similarly, anxiety, the highest-ranked neurologic symptom by 6749 PASC patients</w:t>
      </w:r>
      <w:r>
        <w:rPr>
          <w:rFonts w:ascii="Book Antiqua" w:hAnsi="Book Antiqua" w:eastAsia="宋体" w:cs="Book Antiqua"/>
          <w:color w:val="000000"/>
          <w:lang w:eastAsia="zh-CN"/>
        </w:rPr>
        <w:t>,</w:t>
      </w:r>
      <w:r>
        <w:rPr>
          <w:rFonts w:ascii="Book Antiqua" w:hAnsi="Book Antiqua" w:eastAsia="Book Antiqua" w:cs="Book Antiqua"/>
          <w:color w:val="000000"/>
        </w:rPr>
        <w:t xml:space="preserve"> was cited by only two of the papers (Table 2). The separation of GI and neurologic symptoms into Figure 4A and B, respectively provides a clearer picture of the most common symptoms associated with each disorder.</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GI symptoms</w:t>
      </w:r>
    </w:p>
    <w:p>
      <w:pPr>
        <w:spacing w:line="360" w:lineRule="auto"/>
        <w:jc w:val="both"/>
        <w:rPr>
          <w:rFonts w:ascii="Book Antiqua" w:hAnsi="Book Antiqua"/>
        </w:rPr>
      </w:pPr>
      <w:r>
        <w:rPr>
          <w:rFonts w:ascii="Book Antiqua" w:hAnsi="Book Antiqua" w:eastAsia="Book Antiqua" w:cs="Book Antiqua"/>
          <w:color w:val="000000"/>
        </w:rPr>
        <w:t xml:space="preserve">Various GI symptoms to a different degree were reported in the five studies that </w:t>
      </w:r>
      <w:r>
        <w:rPr>
          <w:rFonts w:ascii="Book Antiqua" w:hAnsi="Book Antiqua" w:eastAsia="宋体" w:cs="Book Antiqua"/>
          <w:color w:val="000000"/>
          <w:lang w:eastAsia="zh-CN"/>
        </w:rPr>
        <w:t>are</w:t>
      </w:r>
      <w:r>
        <w:rPr>
          <w:rFonts w:ascii="Book Antiqua" w:hAnsi="Book Antiqua" w:eastAsia="Book Antiqua" w:cs="Book Antiqua"/>
          <w:color w:val="000000"/>
        </w:rPr>
        <w:t xml:space="preserve"> reviewed (Table 3, Figure 4A).</w:t>
      </w:r>
    </w:p>
    <w:p>
      <w:pPr>
        <w:spacing w:line="360" w:lineRule="auto"/>
        <w:ind w:firstLine="240"/>
        <w:jc w:val="both"/>
        <w:rPr>
          <w:rFonts w:ascii="Book Antiqua" w:hAnsi="Book Antiqua"/>
        </w:rPr>
      </w:pPr>
      <w:r>
        <w:rPr>
          <w:rFonts w:ascii="Book Antiqua" w:hAnsi="Book Antiqua" w:eastAsia="Book Antiqua" w:cs="Book Antiqua"/>
          <w:color w:val="000000"/>
        </w:rPr>
        <w:t>These common symptoms in order of descending rank in the aggregated data included abdominal pain (3718, 3 studies)</w:t>
      </w:r>
      <w:r>
        <w:rPr>
          <w:rFonts w:ascii="Book Antiqua" w:hAnsi="Book Antiqua" w:eastAsia="Book Antiqua" w:cs="Book Antiqua"/>
          <w:color w:val="000000"/>
          <w:vertAlign w:val="superscript"/>
        </w:rPr>
        <w:t>[22-24]</w:t>
      </w:r>
      <w:r>
        <w:rPr>
          <w:rFonts w:ascii="Book Antiqua" w:hAnsi="Book Antiqua" w:eastAsia="Book Antiqua" w:cs="Book Antiqua"/>
          <w:color w:val="000000"/>
        </w:rPr>
        <w:t>, dysphagia (6114, 2 studies)</w:t>
      </w:r>
      <w:r>
        <w:rPr>
          <w:rFonts w:ascii="Book Antiqua" w:hAnsi="Book Antiqua" w:eastAsia="Book Antiqua" w:cs="Book Antiqua"/>
          <w:color w:val="000000"/>
          <w:vertAlign w:val="superscript"/>
        </w:rPr>
        <w:t>[24-27]</w:t>
      </w:r>
      <w:r>
        <w:rPr>
          <w:rFonts w:ascii="Book Antiqua" w:hAnsi="Book Antiqua" w:eastAsia="Book Antiqua" w:cs="Book Antiqua"/>
          <w:color w:val="000000"/>
        </w:rPr>
        <w:t>, nausea/vomiting (5223, 3 studies), gastroesophageal reflux (4858, 1 study)</w:t>
      </w:r>
      <w:r>
        <w:rPr>
          <w:rFonts w:ascii="Book Antiqua" w:hAnsi="Book Antiqua" w:eastAsia="Book Antiqua" w:cs="Book Antiqua"/>
          <w:color w:val="000000"/>
          <w:vertAlign w:val="superscript"/>
        </w:rPr>
        <w:t>[24]</w:t>
      </w:r>
      <w:r>
        <w:rPr>
          <w:rFonts w:ascii="Book Antiqua" w:hAnsi="Book Antiqua" w:eastAsia="Book Antiqua" w:cs="Book Antiqua"/>
          <w:color w:val="000000"/>
        </w:rPr>
        <w:t>, and constipation (3116, 2 studies)</w:t>
      </w:r>
      <w:r>
        <w:rPr>
          <w:rFonts w:ascii="Book Antiqua" w:hAnsi="Book Antiqua" w:eastAsia="Book Antiqua" w:cs="Book Antiqua"/>
          <w:color w:val="000000"/>
          <w:vertAlign w:val="superscript"/>
        </w:rPr>
        <w:t>[23,24]</w:t>
      </w:r>
      <w:r>
        <w:rPr>
          <w:rFonts w:ascii="Book Antiqua" w:hAnsi="Book Antiqua" w:eastAsia="Book Antiqua" w:cs="Book Antiqua"/>
          <w:color w:val="000000"/>
        </w:rPr>
        <w:t>. The remaining GI symptoms were diarrhea (2711, 4 studies)</w:t>
      </w:r>
      <w:r>
        <w:rPr>
          <w:rFonts w:ascii="Book Antiqua" w:hAnsi="Book Antiqua" w:eastAsia="Book Antiqua" w:cs="Book Antiqua"/>
          <w:color w:val="000000"/>
          <w:vertAlign w:val="superscript"/>
        </w:rPr>
        <w:t>[22-24,26]</w:t>
      </w:r>
      <w:r>
        <w:rPr>
          <w:rFonts w:ascii="Book Antiqua" w:hAnsi="Book Antiqua" w:eastAsia="Book Antiqua" w:cs="Book Antiqua"/>
          <w:color w:val="000000"/>
        </w:rPr>
        <w:t xml:space="preserve">, general GI (1290, </w:t>
      </w:r>
      <w:r>
        <w:rPr>
          <w:rFonts w:ascii="Book Antiqua" w:hAnsi="Book Antiqua" w:eastAsia="宋体" w:cs="Book Antiqua"/>
          <w:color w:val="000000"/>
          <w:lang w:eastAsia="zh-CN"/>
        </w:rPr>
        <w:t>1</w:t>
      </w:r>
      <w:r>
        <w:rPr>
          <w:rFonts w:ascii="Book Antiqua" w:hAnsi="Book Antiqua" w:eastAsia="Book Antiqua" w:cs="Book Antiqua"/>
          <w:color w:val="000000"/>
        </w:rPr>
        <w:t xml:space="preserve"> study)</w:t>
      </w:r>
      <w:r>
        <w:rPr>
          <w:rFonts w:ascii="Book Antiqua" w:hAnsi="Book Antiqua" w:eastAsia="Book Antiqua" w:cs="Book Antiqua"/>
          <w:color w:val="000000"/>
          <w:vertAlign w:val="superscript"/>
        </w:rPr>
        <w:t>[24]</w:t>
      </w:r>
      <w:r>
        <w:rPr>
          <w:rFonts w:ascii="Book Antiqua" w:hAnsi="Book Antiqua" w:eastAsia="Book Antiqua" w:cs="Book Antiqua"/>
          <w:color w:val="000000"/>
        </w:rPr>
        <w:t>, anorexia (1259, 2 studies), and dyspepsia (5, 1 study).</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Neurological symptoms</w:t>
      </w:r>
    </w:p>
    <w:p>
      <w:pPr>
        <w:spacing w:line="360" w:lineRule="auto"/>
        <w:jc w:val="both"/>
        <w:rPr>
          <w:rFonts w:ascii="Book Antiqua" w:hAnsi="Book Antiqua"/>
        </w:rPr>
      </w:pPr>
      <w:r>
        <w:rPr>
          <w:rFonts w:ascii="Book Antiqua" w:hAnsi="Book Antiqua" w:eastAsia="Book Antiqua" w:cs="Book Antiqua"/>
          <w:color w:val="000000"/>
        </w:rPr>
        <w:t>There are more neurologic symptoms reported than GI symptoms.</w:t>
      </w:r>
      <w:r>
        <w:rPr>
          <w:rFonts w:ascii="Book Antiqua" w:hAnsi="Book Antiqua" w:eastAsia="Book Antiqua" w:cs="Book Antiqua"/>
          <w:b/>
          <w:bCs/>
          <w:color w:val="000000"/>
        </w:rPr>
        <w:t xml:space="preserve"> </w:t>
      </w:r>
      <w:r>
        <w:rPr>
          <w:rFonts w:ascii="Book Antiqua" w:hAnsi="Book Antiqua" w:eastAsia="Book Antiqua" w:cs="Book Antiqua"/>
          <w:color w:val="000000"/>
        </w:rPr>
        <w:t>The five most common neurologic symptoms in the aggregated data of the studies are: Anxiety (6749, 2 studies), depression (6292, 3 studies), headache (5295, 5 studies), myalgia (5076, 4 studies)</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fatigue (4038, 5 studies). These top five and the remaining neurologic symptoms are shown in Table 4 and depicted in Figure 4B.</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Comorbidities</w:t>
      </w:r>
    </w:p>
    <w:p>
      <w:pPr>
        <w:spacing w:line="360" w:lineRule="auto"/>
        <w:jc w:val="both"/>
        <w:rPr>
          <w:rFonts w:ascii="Book Antiqua" w:hAnsi="Book Antiqua"/>
        </w:rPr>
      </w:pPr>
      <w:r>
        <w:rPr>
          <w:rFonts w:ascii="Book Antiqua" w:hAnsi="Book Antiqua" w:eastAsia="Book Antiqua" w:cs="Book Antiqua"/>
          <w:color w:val="000000"/>
        </w:rPr>
        <w:t xml:space="preserve">The five most reported pre-existing conditions or comorbidities by 1266 PASC patients in the study cohorts were documented by </w:t>
      </w:r>
      <w:r>
        <w:rPr>
          <w:rFonts w:ascii="Book Antiqua" w:hAnsi="Book Antiqua" w:eastAsia="宋体" w:cs="Book Antiqua"/>
          <w:color w:val="000000"/>
          <w:lang w:eastAsia="zh-CN"/>
        </w:rPr>
        <w:t>four</w:t>
      </w:r>
      <w:r>
        <w:rPr>
          <w:rFonts w:ascii="Book Antiqua" w:hAnsi="Book Antiqua" w:eastAsia="Book Antiqua" w:cs="Book Antiqua"/>
          <w:color w:val="000000"/>
        </w:rPr>
        <w:t xml:space="preserve"> of the five papers reviewed (Table 5). Females constituted about 61% of COVID-19 patients more likely to experience PASC than males. In the cumulative study cohort, those reporting PASC symptoms consisted of White/Caucasians at 66.54%</w:t>
      </w:r>
      <w:r>
        <w:rPr>
          <w:rFonts w:ascii="Book Antiqua" w:hAnsi="Book Antiqua" w:eastAsia="宋体" w:cs="Book Antiqua"/>
          <w:color w:val="000000"/>
          <w:lang w:eastAsia="zh-CN"/>
        </w:rPr>
        <w:t>,</w:t>
      </w:r>
      <w:r>
        <w:rPr>
          <w:rFonts w:ascii="Book Antiqua" w:hAnsi="Book Antiqua" w:eastAsia="Book Antiqua" w:cs="Book Antiqua"/>
          <w:color w:val="000000"/>
        </w:rPr>
        <w:t xml:space="preserve"> African Americans at 9.97%</w:t>
      </w:r>
      <w:r>
        <w:rPr>
          <w:rFonts w:ascii="Book Antiqua" w:hAnsi="Book Antiqua" w:eastAsia="宋体" w:cs="Book Antiqua"/>
          <w:color w:val="000000"/>
          <w:lang w:eastAsia="zh-CN"/>
        </w:rPr>
        <w:t>,</w:t>
      </w:r>
      <w:r>
        <w:rPr>
          <w:rFonts w:ascii="Book Antiqua" w:hAnsi="Book Antiqua" w:eastAsia="Book Antiqua" w:cs="Book Antiqua"/>
          <w:color w:val="000000"/>
        </w:rPr>
        <w:t xml:space="preserve"> and Asians at 3.0% (Table 1). The leading comorbidities are hypertension (617, 4 studies), diabetes (343, 4 studies), obesity (320, 3 studies), asthma (172, 4 studies), and hyperlipidemia (145, 2 studies)</w:t>
      </w:r>
      <w:r>
        <w:rPr>
          <w:rFonts w:ascii="Book Antiqua" w:hAnsi="Book Antiqua" w:eastAsia="Book Antiqua" w:cs="Book Antiqua"/>
          <w:color w:val="000000"/>
          <w:vertAlign w:val="superscript"/>
        </w:rPr>
        <w:t>[23,26]</w:t>
      </w:r>
      <w:r>
        <w:rPr>
          <w:rFonts w:ascii="Book Antiqua" w:hAnsi="Book Antiqua" w:eastAsia="Book Antiqua" w:cs="Book Antiqua"/>
          <w:color w:val="000000"/>
        </w:rPr>
        <w:t>. The remaining comorbidities are shown in Table 5 and Figure 4C.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General symptoms</w:t>
      </w:r>
    </w:p>
    <w:p>
      <w:pPr>
        <w:spacing w:line="360" w:lineRule="auto"/>
        <w:jc w:val="both"/>
        <w:rPr>
          <w:rFonts w:ascii="Book Antiqua" w:hAnsi="Book Antiqua"/>
        </w:rPr>
      </w:pPr>
      <w:r>
        <w:rPr>
          <w:rFonts w:ascii="Book Antiqua" w:hAnsi="Book Antiqua" w:eastAsia="Book Antiqua" w:cs="Book Antiqua"/>
          <w:color w:val="000000"/>
        </w:rPr>
        <w:t xml:space="preserve">In Table 6, various symptoms other than GI and neurologic </w:t>
      </w:r>
      <w:r>
        <w:rPr>
          <w:rFonts w:ascii="Book Antiqua" w:hAnsi="Book Antiqua" w:eastAsia="宋体" w:cs="Book Antiqua"/>
          <w:color w:val="000000"/>
          <w:lang w:eastAsia="zh-CN"/>
        </w:rPr>
        <w:t>were</w:t>
      </w:r>
      <w:r>
        <w:rPr>
          <w:rFonts w:ascii="Book Antiqua" w:hAnsi="Book Antiqua" w:eastAsia="Book Antiqua" w:cs="Book Antiqua"/>
          <w:color w:val="000000"/>
        </w:rPr>
        <w:t xml:space="preserve"> reported by all five studies to varying levels. Furthermore, in the same five study populations, a total of 57 clinical manifestations were also assessed. We divided these clinical manifestations into separate categories of organ systems such as neurologic/psychiatry, mental health, respiratory, cardiovascular, GI, dermatologic, and ear, nose, and throat. The highest ranked general PASC-associated symptom by far was weight gain at 11256 followed by dyspnea at 5638. The rest of these general symptoms are side effects of SARS-CoV-2 infection and are listed in Table 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COVID-19 patients experience a multitude of symptoms including respiratory, digestive, and neurological disorders. A subset of these patients experiences </w:t>
      </w:r>
      <w:r>
        <w:rPr>
          <w:rFonts w:ascii="Book Antiqua" w:hAnsi="Book Antiqua" w:eastAsia="宋体" w:cs="Book Antiqua"/>
          <w:color w:val="000000"/>
          <w:lang w:eastAsia="zh-CN"/>
        </w:rPr>
        <w:t>L</w:t>
      </w:r>
      <w:r>
        <w:rPr>
          <w:rFonts w:ascii="Book Antiqua" w:hAnsi="Book Antiqua" w:eastAsia="Book Antiqua" w:cs="Book Antiqua"/>
          <w:color w:val="000000"/>
        </w:rPr>
        <w:t xml:space="preserve">C or PASC that prolongs the duration and the debilitating conditions of these symptoms beyond 30 d after infection. As there is no standard case definition for PASC, there are disparate PASC explanations ranging from a minimum of 30 d duration of symptoms to a maximum of 6 mo or 180 d in the study cohorts. Certain distinctive symptoms such as anosmia indicate a potential neurotropism of this virus. There are several pathways for the virus to enter the nervous system. One of these pathways proposed by Llorens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is a route to the brain from the infection of the gut</w:t>
      </w:r>
      <w:r>
        <w:rPr>
          <w:rFonts w:ascii="Book Antiqua" w:hAnsi="Book Antiqua" w:eastAsia="Book Antiqua" w:cs="Book Antiqua"/>
          <w:i/>
          <w:iCs/>
          <w:color w:val="000000"/>
        </w:rPr>
        <w:t xml:space="preserve"> via</w:t>
      </w:r>
      <w:r>
        <w:rPr>
          <w:rFonts w:ascii="Book Antiqua" w:hAnsi="Book Antiqua" w:eastAsia="Book Antiqua" w:cs="Book Antiqua"/>
          <w:color w:val="000000"/>
        </w:rPr>
        <w:t xml:space="preserve"> Toll-like receptor 4</w:t>
      </w:r>
      <w:r>
        <w:rPr>
          <w:rFonts w:ascii="Book Antiqua" w:hAnsi="Book Antiqua" w:eastAsia="宋体" w:cs="Book Antiqua"/>
          <w:color w:val="000000"/>
          <w:lang w:eastAsia="zh-CN"/>
        </w:rPr>
        <w:t xml:space="preserve"> </w:t>
      </w:r>
      <w:r>
        <w:rPr>
          <w:rFonts w:ascii="Book Antiqua" w:hAnsi="Book Antiqua" w:eastAsia="Book Antiqua" w:cs="Book Antiqua"/>
          <w:color w:val="000000"/>
        </w:rPr>
        <w:t>and zonulin brain receptor. Other researchers propose</w:t>
      </w:r>
      <w:r>
        <w:rPr>
          <w:rFonts w:ascii="Book Antiqua" w:hAnsi="Book Antiqua" w:eastAsia="宋体" w:cs="Book Antiqua"/>
          <w:color w:val="000000"/>
          <w:lang w:eastAsia="zh-CN"/>
        </w:rPr>
        <w:t>d</w:t>
      </w:r>
      <w:r>
        <w:rPr>
          <w:rFonts w:ascii="Book Antiqua" w:hAnsi="Book Antiqua" w:eastAsia="Book Antiqua" w:cs="Book Antiqua"/>
          <w:color w:val="000000"/>
        </w:rPr>
        <w:t xml:space="preserve"> that the evolutionary similarity of SARS-CoV-2 with SARS-CoV makes it more likely that SARS-CoV-2 can invade the olfactory bulb and GI system through ACE2</w:t>
      </w:r>
      <w:r>
        <w:rPr>
          <w:rFonts w:ascii="Book Antiqua" w:hAnsi="Book Antiqua" w:eastAsia="Book Antiqua" w:cs="Book Antiqua"/>
          <w:color w:val="000000"/>
          <w:vertAlign w:val="superscript"/>
        </w:rPr>
        <w:t>[18]</w:t>
      </w:r>
      <w:r>
        <w:rPr>
          <w:rFonts w:ascii="Book Antiqua" w:hAnsi="Book Antiqua" w:eastAsia="Book Antiqua" w:cs="Book Antiqua"/>
          <w:color w:val="000000"/>
        </w:rPr>
        <w:t>. However, when the GI tract is invaded, the virus may enter the central nervous system through vascular and lymphatic systems or the vagal nerve. SARS-CoV-2 can infect leukocytes and migrate with them into the brain, or the viral particles can be directly transported across the BBB to the brain.</w:t>
      </w:r>
    </w:p>
    <w:p>
      <w:pPr>
        <w:spacing w:line="360" w:lineRule="auto"/>
        <w:ind w:firstLine="240"/>
        <w:jc w:val="both"/>
        <w:rPr>
          <w:rFonts w:ascii="Book Antiqua" w:hAnsi="Book Antiqua"/>
        </w:rPr>
      </w:pPr>
      <w:r>
        <w:rPr>
          <w:rFonts w:ascii="Book Antiqua" w:hAnsi="Book Antiqua" w:eastAsia="Book Antiqua" w:cs="Book Antiqua"/>
          <w:color w:val="000000"/>
        </w:rPr>
        <w:t xml:space="preserve">At the beginning of the pandemic </w:t>
      </w:r>
      <w:r>
        <w:rPr>
          <w:rFonts w:ascii="Book Antiqua" w:hAnsi="Book Antiqua" w:eastAsia="宋体" w:cs="Book Antiqua"/>
          <w:color w:val="000000"/>
          <w:lang w:eastAsia="zh-CN"/>
        </w:rPr>
        <w:t>in</w:t>
      </w:r>
      <w:r>
        <w:rPr>
          <w:rFonts w:ascii="Book Antiqua" w:hAnsi="Book Antiqua" w:eastAsia="Book Antiqua" w:cs="Book Antiqua"/>
          <w:color w:val="000000"/>
        </w:rPr>
        <w:t xml:space="preserve"> 2019, there have been frequent neurologic manifestations and encephalopathy-associated morbidity in COVID-19 patients. In fact, more than 80% of hospitalized COVID-19 patients had neurologic symptoms during their disease course, and 82.3% at any time during the disease course according to a retrospective Chicago-area study</w:t>
      </w:r>
      <w:r>
        <w:rPr>
          <w:rFonts w:ascii="Book Antiqua" w:hAnsi="Book Antiqua" w:eastAsia="Book Antiqua" w:cs="Book Antiqua"/>
          <w:color w:val="000000"/>
          <w:vertAlign w:val="superscript"/>
        </w:rPr>
        <w:t>[21]</w:t>
      </w:r>
      <w:r>
        <w:rPr>
          <w:rFonts w:ascii="Book Antiqua" w:hAnsi="Book Antiqua" w:eastAsia="Book Antiqua" w:cs="Book Antiqua"/>
          <w:color w:val="000000"/>
        </w:rPr>
        <w:t>. In this study, in order of decreasing percentages of neurological symptoms, myalgia (44.8%), headache (37.7%), encephalopathy (31.8%), dizziness (29.7%), dysgeusia (15.9%), and anosmia (11.4%) were the most frequent neurologic manifestations</w:t>
      </w:r>
      <w:r>
        <w:rPr>
          <w:rFonts w:ascii="Book Antiqua" w:hAnsi="Book Antiqua" w:eastAsia="Book Antiqua" w:cs="Book Antiqua"/>
          <w:color w:val="000000"/>
          <w:vertAlign w:val="superscript"/>
        </w:rPr>
        <w:t>[21]</w:t>
      </w:r>
      <w:r>
        <w:rPr>
          <w:rFonts w:ascii="Book Antiqua" w:hAnsi="Book Antiqua" w:eastAsia="Book Antiqua" w:cs="Book Antiqua"/>
          <w:color w:val="000000"/>
        </w:rPr>
        <w:t>. These neurological symptoms were more prominent in the Chicago</w:t>
      </w:r>
      <w:r>
        <w:rPr>
          <w:rFonts w:ascii="Book Antiqua" w:hAnsi="Book Antiqua" w:eastAsia="宋体" w:cs="Book Antiqua"/>
          <w:color w:val="000000"/>
          <w:lang w:eastAsia="zh-CN"/>
        </w:rPr>
        <w:t>-</w:t>
      </w:r>
      <w:r>
        <w:rPr>
          <w:rFonts w:ascii="Book Antiqua" w:hAnsi="Book Antiqua" w:eastAsia="Book Antiqua" w:cs="Book Antiqua"/>
          <w:color w:val="000000"/>
        </w:rPr>
        <w:t xml:space="preserve">area cohort than the COVID-19 symptoms observed in the adult cohort populations studied in the five papers reviewed in our study demonstrating that anxiety (Table 2) was the most prevalent GI-neuro symptom. In another cohort of LC sufferers reported by Nakhli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depression (65%), but not anxiety (48%), was significantly more common in those with post-COVID-19 disorders of gut-brain interaction.</w:t>
      </w:r>
    </w:p>
    <w:p>
      <w:pPr>
        <w:spacing w:line="360" w:lineRule="auto"/>
        <w:ind w:firstLine="240"/>
        <w:jc w:val="both"/>
        <w:rPr>
          <w:rFonts w:ascii="Book Antiqua" w:hAnsi="Book Antiqua"/>
        </w:rPr>
      </w:pPr>
      <w:r>
        <w:rPr>
          <w:rFonts w:ascii="Book Antiqua" w:hAnsi="Book Antiqua" w:eastAsia="Book Antiqua" w:cs="Book Antiqua"/>
          <w:color w:val="000000"/>
        </w:rPr>
        <w:t>The five studies in our report d</w:t>
      </w:r>
      <w:r>
        <w:rPr>
          <w:rFonts w:ascii="Book Antiqua" w:hAnsi="Book Antiqua" w:eastAsia="宋体" w:cs="Book Antiqua"/>
          <w:color w:val="000000"/>
          <w:lang w:eastAsia="zh-CN"/>
        </w:rPr>
        <w:t>id</w:t>
      </w:r>
      <w:r>
        <w:rPr>
          <w:rFonts w:ascii="Book Antiqua" w:hAnsi="Book Antiqua" w:eastAsia="Book Antiqua" w:cs="Book Antiqua"/>
          <w:color w:val="000000"/>
        </w:rPr>
        <w:t xml:space="preserve"> not categorize PASC patients based on the timing of neurologic manifestations by COVID-19 severity. The mean age was 55 years included female cohort of 62% compared to 38% of the male PASC patients raising the question as to why females seem to be more susceptible to </w:t>
      </w:r>
      <w:r>
        <w:rPr>
          <w:rFonts w:ascii="Book Antiqua" w:hAnsi="Book Antiqua" w:eastAsia="宋体" w:cs="Book Antiqua"/>
          <w:color w:val="000000"/>
          <w:lang w:eastAsia="zh-CN"/>
        </w:rPr>
        <w:t>LC</w:t>
      </w:r>
      <w:r>
        <w:rPr>
          <w:rFonts w:ascii="Book Antiqua" w:hAnsi="Book Antiqua" w:eastAsia="Book Antiqua" w:cs="Book Antiqua"/>
          <w:color w:val="000000"/>
        </w:rPr>
        <w:t>. Four of our five study cohorts also comprised 645 hospitalized COVID-19 patients who later developed PASC. The literature is replete with data of PASC patients who developed their various residual illnesses following a lengthy stay in intensive care units connected to ventilators.</w:t>
      </w:r>
    </w:p>
    <w:p>
      <w:pPr>
        <w:spacing w:line="360" w:lineRule="auto"/>
        <w:ind w:firstLine="240"/>
        <w:jc w:val="both"/>
        <w:rPr>
          <w:rFonts w:ascii="Book Antiqua" w:hAnsi="Book Antiqua"/>
        </w:rPr>
      </w:pPr>
      <w:r>
        <w:rPr>
          <w:rFonts w:ascii="Book Antiqua" w:hAnsi="Book Antiqua" w:eastAsia="Book Antiqua" w:cs="Book Antiqua"/>
          <w:color w:val="000000"/>
        </w:rPr>
        <w:t>As Table 4 summarizes, the neurologic manifestations that occurred at onset and any time during COVID-19 show that patients with severe disease had a longer duration or frequency of neurologic manifestations including encephalopathy than those with milder or no symptoms</w:t>
      </w:r>
      <w:r>
        <w:rPr>
          <w:rFonts w:ascii="Book Antiqua" w:hAnsi="Book Antiqua" w:eastAsia="Book Antiqua" w:cs="Book Antiqua"/>
          <w:color w:val="000000"/>
          <w:vertAlign w:val="superscript"/>
        </w:rPr>
        <w:t>[21]</w:t>
      </w:r>
      <w:r>
        <w:rPr>
          <w:rFonts w:ascii="Book Antiqua" w:hAnsi="Book Antiqua" w:eastAsia="Book Antiqua" w:cs="Book Antiqua"/>
          <w:color w:val="000000"/>
        </w:rPr>
        <w:t>. The severity of COVID-19 symptoms can be influenced by genetic factors such as variations in the expression of the ACE2 receptor in the body, as well as differences in the virulence and transmissibility of the virus strains</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It is also evident in the evolving PASC literature that among the most reported neurological symptoms is fatigue. However, in our limited systematic review, this common condition was not among the top five neurological symptoms. Fatigue is also a major symptom among COVID-19 patients regardless of whether the disease progresses to </w:t>
      </w:r>
      <w:r>
        <w:rPr>
          <w:rFonts w:ascii="Book Antiqua" w:hAnsi="Book Antiqua" w:eastAsia="宋体" w:cs="Book Antiqua"/>
          <w:color w:val="000000"/>
          <w:lang w:eastAsia="zh-CN"/>
        </w:rPr>
        <w:t>L</w:t>
      </w:r>
      <w:r>
        <w:rPr>
          <w:rFonts w:ascii="Book Antiqua" w:hAnsi="Book Antiqua" w:eastAsia="Book Antiqua" w:cs="Book Antiqua"/>
          <w:color w:val="000000"/>
        </w:rPr>
        <w:t xml:space="preserve">C or not. A notable factor is that the most frequently observed </w:t>
      </w:r>
      <w:r>
        <w:rPr>
          <w:rFonts w:ascii="Book Antiqua" w:hAnsi="Book Antiqua" w:eastAsia="宋体" w:cs="Book Antiqua"/>
          <w:color w:val="000000"/>
          <w:lang w:eastAsia="zh-CN"/>
        </w:rPr>
        <w:t>LC</w:t>
      </w:r>
      <w:r>
        <w:rPr>
          <w:rFonts w:ascii="Book Antiqua" w:hAnsi="Book Antiqua" w:eastAsia="Book Antiqua" w:cs="Book Antiqua"/>
          <w:color w:val="000000"/>
        </w:rPr>
        <w:t xml:space="preserve"> symptoms in our meta-analysis are anxiety and depression, which are also features of post-traumatic stress disorder (PTSD).</w:t>
      </w:r>
    </w:p>
    <w:p>
      <w:pPr>
        <w:spacing w:line="360" w:lineRule="auto"/>
        <w:ind w:firstLine="240"/>
        <w:jc w:val="both"/>
        <w:rPr>
          <w:rFonts w:ascii="Book Antiqua" w:hAnsi="Book Antiqua"/>
        </w:rPr>
      </w:pPr>
      <w:r>
        <w:rPr>
          <w:rFonts w:ascii="Book Antiqua" w:hAnsi="Book Antiqua" w:eastAsia="Book Antiqua" w:cs="Book Antiqua"/>
          <w:color w:val="000000"/>
        </w:rPr>
        <w:t xml:space="preserve">The GI sequelae </w:t>
      </w:r>
      <w:r>
        <w:rPr>
          <w:rFonts w:ascii="Book Antiqua" w:hAnsi="Book Antiqua" w:eastAsia="宋体" w:cs="Book Antiqua"/>
          <w:color w:val="000000"/>
          <w:lang w:eastAsia="zh-CN"/>
        </w:rPr>
        <w:t xml:space="preserve">of </w:t>
      </w:r>
      <w:r>
        <w:rPr>
          <w:rFonts w:ascii="Book Antiqua" w:hAnsi="Book Antiqua" w:eastAsia="Book Antiqua" w:cs="Book Antiqua"/>
          <w:color w:val="000000"/>
        </w:rPr>
        <w:t>SARS-CoV-2 can affect any part of the digestive system, not only in the acute infection phase but also in the post-acute phase, leaving long-term sequelae to manifest frequently or sporadically. The main long-term symptoms that are reported, regardless of the presence of chronic diseases, are diarrhea, nausea, vomiting, abdominal pain, accompanied by increased liver enzymes</w:t>
      </w:r>
      <w:r>
        <w:rPr>
          <w:rFonts w:ascii="Book Antiqua" w:hAnsi="Book Antiqua" w:eastAsia="Book Antiqua" w:cs="Book Antiqua"/>
          <w:color w:val="000000"/>
          <w:vertAlign w:val="superscript"/>
        </w:rPr>
        <w:t>[31]</w:t>
      </w:r>
      <w:r>
        <w:rPr>
          <w:rFonts w:ascii="Book Antiqua" w:hAnsi="Book Antiqua" w:eastAsia="Book Antiqua" w:cs="Book Antiqua"/>
          <w:color w:val="000000"/>
        </w:rPr>
        <w:t>. In our retrospective study of 27383 PASC patients, the main GI symptoms experienced in decreasing order are difficulty swallowing, nauseas and/or vomiting, abdominal/or visceral pain, GI reflux, diarrhea, and constipation.</w:t>
      </w:r>
    </w:p>
    <w:p>
      <w:pPr>
        <w:spacing w:line="360" w:lineRule="auto"/>
        <w:ind w:firstLine="240"/>
        <w:jc w:val="both"/>
        <w:rPr>
          <w:rFonts w:ascii="Book Antiqua" w:hAnsi="Book Antiqua"/>
        </w:rPr>
      </w:pPr>
      <w:r>
        <w:rPr>
          <w:rFonts w:ascii="Book Antiqua" w:hAnsi="Book Antiqua" w:eastAsia="Book Antiqua" w:cs="Book Antiqua"/>
          <w:color w:val="000000"/>
        </w:rPr>
        <w:t xml:space="preserve">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developed a broad post-acute sequelae of SARS-CoV-2 symptoms lexicon called PASCLex based on physician clinical notes and reviews to facilitate PASC symptom identification and research. There were multiple symptoms identified by the natural language processing tool that 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宋体" w:cs="Book Antiqua"/>
          <w:color w:val="000000"/>
          <w:lang w:eastAsia="zh-CN"/>
        </w:rPr>
        <w:t xml:space="preserve"> </w:t>
      </w:r>
      <w:r>
        <w:rPr>
          <w:rFonts w:ascii="Book Antiqua" w:hAnsi="Book Antiqua" w:eastAsia="Book Antiqua" w:cs="Book Antiqua"/>
          <w:color w:val="000000"/>
        </w:rPr>
        <w:t xml:space="preserve">utilized to validate previously identified post-acute COVID-19 results recorded in meta-analysis studies of observational and survey data. Lopez-Leon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conducted a systematic literature review and identified more than 50 Long-term effects of COVID-19, </w:t>
      </w:r>
      <w:r>
        <w:rPr>
          <w:rFonts w:ascii="Book Antiqua" w:hAnsi="Book Antiqua" w:eastAsia="宋体" w:cs="Book Antiqua"/>
          <w:color w:val="000000"/>
          <w:lang w:eastAsia="zh-CN"/>
        </w:rPr>
        <w:t xml:space="preserve">with </w:t>
      </w:r>
      <w:r>
        <w:rPr>
          <w:rFonts w:ascii="Book Antiqua" w:hAnsi="Book Antiqua" w:eastAsia="Book Antiqua" w:cs="Book Antiqua"/>
          <w:color w:val="000000"/>
        </w:rPr>
        <w:t xml:space="preserve">the most common being fatigue, headache, attention disorder, hair loss, and dyspnea. Halpin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identified fatigue, breathlessness, anxiety/depression, concentration problems, and pain among the five most common post-discharge symptoms in 100 patients hospitalized with COVID-19 (ward and ICU). A recent analysis of new ICD-coded outpatient symptoms among non-hospitalized COVID-19 patients 28-108 d post COVID-19 diagnosis lists that long-term symptom</w:t>
      </w:r>
      <w:r>
        <w:rPr>
          <w:rFonts w:ascii="Book Antiqua" w:hAnsi="Book Antiqua" w:eastAsia="宋体" w:cs="Book Antiqua"/>
          <w:color w:val="000000"/>
          <w:lang w:eastAsia="zh-CN"/>
        </w:rPr>
        <w:t>s</w:t>
      </w:r>
      <w:r>
        <w:rPr>
          <w:rFonts w:ascii="Book Antiqua" w:hAnsi="Book Antiqua" w:eastAsia="Book Antiqua" w:cs="Book Antiqua"/>
          <w:color w:val="000000"/>
        </w:rPr>
        <w:t xml:space="preserve"> such as throat and chest pain, shortness of breath, headache, malaise, and fatigue are the most common issues experienced by COVID-19 patients even after they have recovered from the initial infection</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We identified the most common </w:t>
      </w:r>
      <w:r>
        <w:rPr>
          <w:rFonts w:ascii="Book Antiqua" w:hAnsi="Book Antiqua" w:eastAsia="宋体" w:cs="Book Antiqua"/>
          <w:color w:val="000000"/>
          <w:lang w:eastAsia="zh-CN"/>
        </w:rPr>
        <w:t>ten</w:t>
      </w:r>
      <w:r>
        <w:rPr>
          <w:rFonts w:ascii="Book Antiqua" w:hAnsi="Book Antiqua" w:eastAsia="Book Antiqua" w:cs="Book Antiqua"/>
          <w:color w:val="000000"/>
        </w:rPr>
        <w:t xml:space="preserve"> GI and neurologic symptoms as anxiety, depression, dysphagia, headache, nausea and/or vomiting, myalgia, gastroesophageal reflux, fatigue, abdominal pain, and vertigo, highlighting symptoms common to both prior inpatient and outpatient-based studies and raising additional symptoms for consideration. Among the top 50 symptoms identified in our study, some have not been previously reported, or only reported in small series or single case studies. These include patient-level symptoms that may have previously been obscured in diagnoses or groups of symptoms, such as “cutaneous signs” like skin rash or lesion while our study captured individual symptom descriptors such as “erythema”, “itching”, and “rash”. Similarly, our findings of “visual changes” and “abnormal gait”</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have not been duly reported in most studies </w:t>
      </w:r>
      <w:r>
        <w:rPr>
          <w:rFonts w:ascii="Book Antiqua" w:hAnsi="Book Antiqua" w:eastAsia="宋体" w:cs="Book Antiqua"/>
          <w:color w:val="000000"/>
          <w:lang w:eastAsia="zh-CN"/>
        </w:rPr>
        <w:t xml:space="preserve">that </w:t>
      </w:r>
      <w:r>
        <w:rPr>
          <w:rFonts w:ascii="Book Antiqua" w:hAnsi="Book Antiqua" w:eastAsia="Book Antiqua" w:cs="Book Antiqua"/>
          <w:color w:val="000000"/>
        </w:rPr>
        <w:t>we screened for this review. It is also interesting that in the general symptom category, both weight gain (11256) and weigh loss (1906) were reported in the same and only one paper among the five reviewed. It is therefore possible that obscure and uncommon symptoms are picked up by the questionnaires or survey questions posed by the investigators that are holistically conducting their research as opposed to selecting the most common symptoms to show in the analysis of their collected data.</w:t>
      </w:r>
    </w:p>
    <w:p>
      <w:pPr>
        <w:spacing w:line="360" w:lineRule="auto"/>
        <w:ind w:firstLine="240"/>
        <w:jc w:val="both"/>
        <w:rPr>
          <w:rFonts w:ascii="Book Antiqua" w:hAnsi="Book Antiqua"/>
        </w:rPr>
      </w:pPr>
      <w:r>
        <w:rPr>
          <w:rFonts w:ascii="Book Antiqua" w:hAnsi="Book Antiqua" w:eastAsia="Book Antiqua" w:cs="Book Antiqua"/>
          <w:color w:val="000000"/>
        </w:rPr>
        <w:t xml:space="preserve">The main limitation of our review is the small number of published papers that were used in collating the various common symptoms experienced by </w:t>
      </w:r>
      <w:r>
        <w:rPr>
          <w:rFonts w:ascii="Book Antiqua" w:hAnsi="Book Antiqua" w:eastAsia="宋体" w:cs="Book Antiqua"/>
          <w:color w:val="000000"/>
          <w:lang w:eastAsia="zh-CN"/>
        </w:rPr>
        <w:t>L</w:t>
      </w:r>
      <w:r>
        <w:rPr>
          <w:rFonts w:ascii="Book Antiqua" w:hAnsi="Book Antiqua" w:eastAsia="Book Antiqua" w:cs="Book Antiqua"/>
          <w:color w:val="000000"/>
        </w:rPr>
        <w:t>C/PASC patients and the limited sources of data available exclusively in the GI and neurological category of symptoms. Based on our descriptive analysis of the symptoms and the varying degree of sample sizes in each cohort study from the five papers, there is a positive correlation between GI and neurological symptoms regardless of the significance level. It is important to point out that contrary to the published reports, fatigue was not a major symptom among those PASC patients experiencing the most GI or neurologic symptoms. Further work is needed in this area to clearly understand why such a discrepancy exists. It is important that future studies bring light and clarity to the underlying causes of the disproportionate infection, duration of symptoms</w:t>
      </w:r>
      <w:r>
        <w:rPr>
          <w:rFonts w:ascii="Book Antiqua" w:hAnsi="Book Antiqua" w:eastAsia="宋体" w:cs="Book Antiqua"/>
          <w:color w:val="000000"/>
          <w:lang w:eastAsia="zh-CN"/>
        </w:rPr>
        <w:t>,</w:t>
      </w:r>
      <w:r>
        <w:rPr>
          <w:rFonts w:ascii="Book Antiqua" w:hAnsi="Book Antiqua" w:eastAsia="Book Antiqua" w:cs="Book Antiqua"/>
          <w:color w:val="000000"/>
        </w:rPr>
        <w:t xml:space="preserve"> or mortality in minority populations. There may also be similarities in symptoms, in patients of other countries that could shed light on the long-term effects of COVID-19.</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LC/PASC leads to prolonged and debilitating symptoms beyond 30 d after SARS-CoV-2 infection. Neurological symptoms, such as encephalopathy, myalgia, and anosmia, are common in LC/PASC patients. GI sequelae, including difficulty swallowing and abdominal pain, are frequently observed. Females may be more susceptible to </w:t>
      </w:r>
      <w:r>
        <w:rPr>
          <w:rFonts w:ascii="Book Antiqua" w:hAnsi="Book Antiqua" w:eastAsia="宋体" w:cs="Book Antiqua"/>
          <w:color w:val="000000"/>
          <w:lang w:eastAsia="zh-CN"/>
        </w:rPr>
        <w:t>L</w:t>
      </w:r>
      <w:r>
        <w:rPr>
          <w:rFonts w:ascii="Book Antiqua" w:hAnsi="Book Antiqua" w:eastAsia="Book Antiqua" w:cs="Book Antiqua"/>
          <w:color w:val="000000"/>
        </w:rPr>
        <w:t xml:space="preserve">C/PASC. Anxiety and depression are prevalent, resembling features of PTSD. Fatigue’s discrepancy in symptom reporting requires further investigation. More research is needed to understand </w:t>
      </w:r>
      <w:r>
        <w:rPr>
          <w:rFonts w:ascii="Book Antiqua" w:hAnsi="Book Antiqua" w:eastAsia="宋体" w:cs="Book Antiqua"/>
          <w:color w:val="000000"/>
          <w:lang w:eastAsia="zh-CN"/>
        </w:rPr>
        <w:t xml:space="preserve">the </w:t>
      </w:r>
      <w:r>
        <w:rPr>
          <w:rFonts w:ascii="Book Antiqua" w:hAnsi="Book Antiqua" w:eastAsia="Book Antiqua" w:cs="Book Antiqua"/>
          <w:color w:val="000000"/>
        </w:rPr>
        <w:t xml:space="preserve">long-term effects and potential treatments for </w:t>
      </w:r>
      <w:r>
        <w:rPr>
          <w:rFonts w:ascii="Book Antiqua" w:hAnsi="Book Antiqua" w:eastAsia="宋体" w:cs="Book Antiqua"/>
          <w:color w:val="000000"/>
          <w:lang w:eastAsia="zh-CN"/>
        </w:rPr>
        <w:t>L</w:t>
      </w:r>
      <w:r>
        <w:rPr>
          <w:rFonts w:ascii="Book Antiqua" w:hAnsi="Book Antiqua" w:eastAsia="Book Antiqua" w:cs="Book Antiqua"/>
          <w:color w:val="000000"/>
        </w:rPr>
        <w:t>C/PASC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respiratory infection</w:t>
      </w:r>
      <w:r>
        <w:rPr>
          <w:rFonts w:ascii="Book Antiqua" w:hAnsi="Book Antiqua" w:eastAsia="宋体" w:cs="Book Antiqua"/>
          <w:color w:val="000000"/>
          <w:lang w:eastAsia="zh-CN"/>
        </w:rPr>
        <w:t xml:space="preserve"> caused by </w:t>
      </w:r>
      <w:r>
        <w:rPr>
          <w:rFonts w:ascii="Book Antiqua" w:hAnsi="Book Antiqua" w:cs="Garamond"/>
        </w:rPr>
        <w:t xml:space="preserve">severe acute respiratory syndrome coronavirus 2 </w:t>
      </w:r>
      <w:r>
        <w:rPr>
          <w:rFonts w:ascii="Book Antiqua" w:hAnsi="Book Antiqua" w:cs="Garamond"/>
          <w:lang w:eastAsia="zh-CN"/>
        </w:rPr>
        <w:t>(</w:t>
      </w:r>
      <w:r>
        <w:rPr>
          <w:rFonts w:ascii="Book Antiqua" w:hAnsi="Book Antiqua" w:eastAsia="Book Antiqua" w:cs="Book Antiqua"/>
          <w:color w:val="000000"/>
        </w:rPr>
        <w:t xml:space="preserve">SARS-CoV-2), responsible for a global epidemic, extends beyond pulmonary issues. It induces multi-organ disorders, affecting cognition (neurological) and gastrointestinal (GI) function. Long-term repercussions of this infection are termed post-acute sequelae of SARS-CoV-2 infection (PASC) or long coronavirus disease 2019 </w:t>
      </w:r>
      <w:r>
        <w:rPr>
          <w:rFonts w:ascii="Book Antiqua" w:hAnsi="Book Antiqua" w:eastAsia="宋体" w:cs="宋体"/>
          <w:color w:val="000000"/>
          <w:lang w:eastAsia="zh-CN"/>
        </w:rPr>
        <w:t>(</w:t>
      </w:r>
      <w:r>
        <w:rPr>
          <w:rFonts w:ascii="Book Antiqua" w:hAnsi="Book Antiqua" w:eastAsia="Book Antiqua" w:cs="Book Antiqua"/>
          <w:color w:val="000000"/>
        </w:rPr>
        <w:t>COVID) (LC). This review aims to analyze current knowledge and outcomes of long-term neurological and GI effects in adult cohorts, encompassing United States minority populations.</w:t>
      </w:r>
    </w:p>
    <w:p>
      <w:pPr>
        <w:spacing w:line="360" w:lineRule="auto"/>
        <w:jc w:val="both"/>
        <w:rPr>
          <w:rFonts w:ascii="Book Antiqua" w:hAnsi="Book Antiqua"/>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This research is motivated by the need to explore and understand the long-term neurological and gastrointestinal effects of COVID-19</w:t>
      </w:r>
      <w:r>
        <w:rPr>
          <w:rFonts w:ascii="Book Antiqua" w:hAnsi="Book Antiqua" w:eastAsia="宋体" w:cs="Book Antiqua"/>
          <w:color w:val="000000"/>
          <w:lang w:eastAsia="zh-CN"/>
        </w:rPr>
        <w:t xml:space="preserve"> </w:t>
      </w:r>
      <w:r>
        <w:rPr>
          <w:rFonts w:ascii="Book Antiqua" w:hAnsi="Book Antiqua" w:eastAsia="Book Antiqua" w:cs="Book Antiqua"/>
          <w:color w:val="000000"/>
        </w:rPr>
        <w:t>in adult cohorts, with a particular focus on United States minority populations. By investigating these long-term sequelae, the study aims to contribute to the existing knowledge, provide insights into potential health impacts, and potentially lead to better management and care for individuals affected by PASC or LC.</w:t>
      </w:r>
    </w:p>
    <w:p>
      <w:pPr>
        <w:spacing w:line="360" w:lineRule="auto"/>
        <w:jc w:val="both"/>
        <w:rPr>
          <w:rFonts w:ascii="Book Antiqua" w:hAnsi="Book Antiqua"/>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To identify and document the neurological symptoms and cognitive impairments experienced by individuals who have recovered from COVID-19, as well as to examine and characterize the gastrointestinal symptoms and disorders observed in post-COVID-19 patients. The research seeks to determine the prevalence and severity of these long-term effects, considering the disproportionate affliction in United States minority populations. Furthermore, the study aims to investigate contributing factors, risk factors, comorbidities, and demographic variables associated with the development of long-term neurological and GI sequelae in post-COVID-19 individuals. We also wish to explore the underlying mechanisms and pathophysiological processes that may lead to these long-term effects. Future investigations might include a comparison with control groups to discern the specific impact of the virus on neurological and GI systems. Moreover, future research will analyze potential disparities in the prevalence and outcomes of long-term effects among different racial and ethnic groups. Ultimately, the study’s findings will provide valuable clinical insights and contribute to public health knowledge, offering evidence-based information for improved assessment, management, and care of individuals experiencing long-term neurological and GI effects following COVID-19. The researchers will suggest recommendations for healthcare providers, policymakers, and future researchers to address the challenges posed by </w:t>
      </w:r>
      <w:r>
        <w:rPr>
          <w:rFonts w:ascii="Book Antiqua" w:hAnsi="Book Antiqua" w:eastAsia="宋体" w:cs="Book Antiqua"/>
          <w:color w:val="000000"/>
          <w:lang w:eastAsia="zh-CN"/>
        </w:rPr>
        <w:t>LC</w:t>
      </w:r>
      <w:r>
        <w:rPr>
          <w:rFonts w:ascii="Book Antiqua" w:hAnsi="Book Antiqua" w:eastAsia="Book Antiqua" w:cs="Book Antiqua"/>
          <w:color w:val="000000"/>
        </w:rPr>
        <w:t xml:space="preserve"> in diverse populations.</w:t>
      </w:r>
    </w:p>
    <w:p>
      <w:pPr>
        <w:spacing w:line="360" w:lineRule="auto"/>
        <w:jc w:val="both"/>
        <w:rPr>
          <w:rFonts w:ascii="Book Antiqua" w:hAnsi="Book Antiqua"/>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PubMed and Google Scholar were searched using relevant terms, and data from </w:t>
      </w:r>
      <w:r>
        <w:rPr>
          <w:rFonts w:ascii="Book Antiqua" w:hAnsi="Book Antiqua" w:eastAsia="宋体" w:cs="Book Antiqua"/>
          <w:color w:val="000000"/>
          <w:lang w:eastAsia="zh-CN"/>
        </w:rPr>
        <w:t>five</w:t>
      </w:r>
      <w:r>
        <w:rPr>
          <w:rFonts w:ascii="Book Antiqua" w:hAnsi="Book Antiqua" w:eastAsia="Book Antiqua" w:cs="Book Antiqua"/>
          <w:color w:val="000000"/>
        </w:rPr>
        <w:t xml:space="preserve"> studies were analyzed, comprising 27383 patients with persistent neurological and GI sequelae.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study revealed several prominent symptoms, such as anxiety, depression, dysphagia, headache, vomiting, nausea, gastroesophageal reflux, fatigue, and abdominal pain, among</w:t>
      </w:r>
      <w:r>
        <w:rPr>
          <w:rFonts w:ascii="Book Antiqua" w:hAnsi="Book Antiqua" w:eastAsia="宋体" w:cs="Book Antiqua"/>
          <w:color w:val="000000"/>
          <w:lang w:eastAsia="zh-CN"/>
        </w:rPr>
        <w:t xml:space="preserve"> LC</w:t>
      </w:r>
      <w:r>
        <w:rPr>
          <w:rFonts w:ascii="Book Antiqua" w:hAnsi="Book Antiqua" w:eastAsia="Book Antiqua" w:cs="Book Antiqua"/>
          <w:color w:val="000000"/>
        </w:rPr>
        <w:t xml:space="preserve"> patients. Notably, individuals with comorbidities and metabolic syndromes faced an increased risk. While most patients were of European American descent, the impact on African American individuals requires more extensive investigation. The underlying reasons for these symptoms remain uncertain, emphasizing the necessity for further research into the long-term effects of the SARS-CoV-2</w:t>
      </w:r>
      <w:r>
        <w:rPr>
          <w:rFonts w:ascii="Book Antiqua" w:hAnsi="Book Antiqua" w:eastAsia="宋体" w:cs="Book Antiqua"/>
          <w:color w:val="000000"/>
          <w:lang w:eastAsia="zh-CN"/>
        </w:rPr>
        <w:t xml:space="preserve"> </w:t>
      </w:r>
      <w:r>
        <w:rPr>
          <w:rFonts w:ascii="Book Antiqua" w:hAnsi="Book Antiqua" w:eastAsia="Book Antiqua" w:cs="Book Antiqua"/>
          <w:color w:val="000000"/>
        </w:rPr>
        <w:t>on diverse populations.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The study concludes that </w:t>
      </w:r>
      <w:r>
        <w:rPr>
          <w:rFonts w:ascii="Book Antiqua" w:hAnsi="Book Antiqua" w:eastAsia="宋体" w:cs="Book Antiqua"/>
          <w:color w:val="000000"/>
          <w:lang w:eastAsia="zh-CN"/>
        </w:rPr>
        <w:t>LC</w:t>
      </w:r>
      <w:r>
        <w:rPr>
          <w:rFonts w:ascii="Book Antiqua" w:hAnsi="Book Antiqua" w:eastAsia="Book Antiqua" w:cs="Book Antiqua"/>
          <w:color w:val="000000"/>
        </w:rPr>
        <w:t xml:space="preserve"> is associated with a range of significant symptoms, including anxiety, depression, dysphagia, headache, vomiting, nausea, gastroesophageal reflux, fatigue, and abdominal pain. Patients with comorbidities and metabolic syndromes are at higher risk </w:t>
      </w:r>
      <w:r>
        <w:rPr>
          <w:rFonts w:ascii="Book Antiqua" w:hAnsi="Book Antiqua" w:eastAsia="宋体" w:cs="Book Antiqua"/>
          <w:color w:val="000000"/>
          <w:lang w:eastAsia="zh-CN"/>
        </w:rPr>
        <w:t>of</w:t>
      </w:r>
      <w:r>
        <w:rPr>
          <w:rFonts w:ascii="Book Antiqua" w:hAnsi="Book Antiqua" w:eastAsia="Book Antiqua" w:cs="Book Antiqua"/>
          <w:color w:val="000000"/>
        </w:rPr>
        <w:t xml:space="preserve"> experiencing these long-term effects. The research highlights the need for further investigation into the impact of </w:t>
      </w:r>
      <w:r>
        <w:rPr>
          <w:rFonts w:ascii="Book Antiqua" w:hAnsi="Book Antiqua" w:eastAsia="宋体" w:cs="Book Antiqua"/>
          <w:color w:val="000000"/>
          <w:lang w:eastAsia="zh-CN"/>
        </w:rPr>
        <w:t>LC</w:t>
      </w:r>
      <w:r>
        <w:rPr>
          <w:rFonts w:ascii="Book Antiqua" w:hAnsi="Book Antiqua" w:eastAsia="Book Antiqua" w:cs="Book Antiqua"/>
          <w:color w:val="000000"/>
        </w:rPr>
        <w:t xml:space="preserve"> on African American populations and emphasizes the uncertainty surrounding the underlying causes of these symptoms. Overall, the study underscores the importance of understanding the long-term consequences of SARS-CoV-2 infection in different populations.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The study on </w:t>
      </w:r>
      <w:r>
        <w:rPr>
          <w:rFonts w:ascii="Book Antiqua" w:hAnsi="Book Antiqua" w:eastAsia="宋体" w:cs="Book Antiqua"/>
          <w:color w:val="000000"/>
          <w:lang w:eastAsia="zh-CN"/>
        </w:rPr>
        <w:t>LC</w:t>
      </w:r>
      <w:r>
        <w:rPr>
          <w:rFonts w:ascii="Book Antiqua" w:hAnsi="Book Antiqua" w:eastAsia="Book Antiqua" w:cs="Book Antiqua"/>
          <w:color w:val="000000"/>
        </w:rPr>
        <w:t xml:space="preserve"> symptoms reveals the importance of considering research perspectives that can enhance our understanding of the condition’s impact on different populations. To achieve this, future studies should prioritize diverse and representative samples, particularly including African American populations and other minority groups. Exploring potential biological, socioeconomic, and cultural factors that influence </w:t>
      </w:r>
      <w:r>
        <w:rPr>
          <w:rFonts w:ascii="Book Antiqua" w:hAnsi="Book Antiqua" w:eastAsia="宋体" w:cs="Book Antiqua"/>
          <w:color w:val="000000"/>
          <w:lang w:eastAsia="zh-CN"/>
        </w:rPr>
        <w:t>LC</w:t>
      </w:r>
      <w:r>
        <w:rPr>
          <w:rFonts w:ascii="Book Antiqua" w:hAnsi="Book Antiqua" w:eastAsia="Book Antiqua" w:cs="Book Antiqua"/>
          <w:color w:val="000000"/>
        </w:rPr>
        <w:t xml:space="preserve"> symptoms in diverse communities can provide valuable insights. Additionally, investigations into health disparities and the intersectionality of comorbidities will aid in addressing specific challenges faced by various racial and ethnic groups. Culturally tailored interventions, improved healthcare access, and preventive measures are crucial for managing </w:t>
      </w:r>
      <w:r>
        <w:rPr>
          <w:rFonts w:ascii="Book Antiqua" w:hAnsi="Book Antiqua" w:eastAsia="宋体" w:cs="Book Antiqua"/>
          <w:color w:val="000000"/>
          <w:lang w:eastAsia="zh-CN"/>
        </w:rPr>
        <w:t>LC</w:t>
      </w:r>
      <w:r>
        <w:rPr>
          <w:rFonts w:ascii="Book Antiqua" w:hAnsi="Book Antiqua" w:eastAsia="Book Antiqua" w:cs="Book Antiqua"/>
          <w:color w:val="000000"/>
        </w:rPr>
        <w:t xml:space="preserve"> and ensuring better long-term outcomes for affected individuals from diverse backgrounds.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rPr>
      </w:pPr>
      <w:r>
        <w:rPr>
          <w:rFonts w:ascii="Book Antiqua" w:hAnsi="Book Antiqua" w:eastAsia="Book Antiqua" w:cs="Book Antiqua"/>
        </w:rPr>
        <w:t xml:space="preserve">1 </w:t>
      </w:r>
      <w:r>
        <w:rPr>
          <w:rFonts w:ascii="Book Antiqua" w:hAnsi="Book Antiqua" w:eastAsia="Book Antiqua" w:cs="Book Antiqua"/>
          <w:b/>
          <w:bCs/>
        </w:rPr>
        <w:t>Aiyegbusi OL</w:t>
      </w:r>
      <w:r>
        <w:rPr>
          <w:rFonts w:ascii="Book Antiqua" w:hAnsi="Book Antiqua" w:eastAsia="Book Antiqua" w:cs="Book Antiqua"/>
        </w:rPr>
        <w:t xml:space="preserve">, Hughes SE, Turner G, Rivera SC, McMullan C, Chandan JS, Haroon S, Price G, Davies EH, Nirantharakumar K, Sapey E, Calvert MJ; TLC Study Group. Symptoms, complications and management of long COVID: a review. </w:t>
      </w:r>
      <w:r>
        <w:rPr>
          <w:rFonts w:ascii="Book Antiqua" w:hAnsi="Book Antiqua" w:eastAsia="Book Antiqua" w:cs="Book Antiqua"/>
          <w:i/>
          <w:iCs/>
        </w:rPr>
        <w:t>J R Soc Med</w:t>
      </w:r>
      <w:r>
        <w:rPr>
          <w:rFonts w:ascii="Book Antiqua" w:hAnsi="Book Antiqua" w:eastAsia="Book Antiqua" w:cs="Book Antiqua"/>
        </w:rPr>
        <w:t xml:space="preserve"> 2021; </w:t>
      </w:r>
      <w:r>
        <w:rPr>
          <w:rFonts w:ascii="Book Antiqua" w:hAnsi="Book Antiqua" w:eastAsia="Book Antiqua" w:cs="Book Antiqua"/>
          <w:b/>
          <w:bCs/>
        </w:rPr>
        <w:t>114</w:t>
      </w:r>
      <w:r>
        <w:rPr>
          <w:rFonts w:ascii="Book Antiqua" w:hAnsi="Book Antiqua" w:eastAsia="Book Antiqua" w:cs="Book Antiqua"/>
        </w:rPr>
        <w:t>: 428-442 [PMID: 34265229 DOI: 10.1177/01410768211032850]</w:t>
      </w:r>
    </w:p>
    <w:p>
      <w:pPr>
        <w:spacing w:line="360" w:lineRule="auto"/>
        <w:jc w:val="both"/>
        <w:rPr>
          <w:rFonts w:ascii="Book Antiqua" w:hAnsi="Book Antiqua" w:eastAsia="Book Antiqua" w:cs="Book Antiqua"/>
        </w:rPr>
      </w:pPr>
      <w:r>
        <w:rPr>
          <w:rFonts w:ascii="Book Antiqua" w:hAnsi="Book Antiqua" w:eastAsia="Book Antiqua" w:cs="Book Antiqua"/>
        </w:rPr>
        <w:t xml:space="preserve">2 </w:t>
      </w:r>
      <w:r>
        <w:rPr>
          <w:rFonts w:ascii="Book Antiqua" w:hAnsi="Book Antiqua" w:eastAsia="Book Antiqua" w:cs="Book Antiqua"/>
          <w:b/>
          <w:bCs/>
        </w:rPr>
        <w:t>Komaroff AL</w:t>
      </w:r>
      <w:r>
        <w:rPr>
          <w:rFonts w:ascii="Book Antiqua" w:hAnsi="Book Antiqua" w:eastAsia="Book Antiqua" w:cs="Book Antiqua"/>
        </w:rPr>
        <w:t xml:space="preserve">, Lipkin WI. Insights from myalgic encephalomyelitis/chronic fatigue syndrome may help unravel the pathogenesis of postacute COVID-19 syndrome. </w:t>
      </w:r>
      <w:r>
        <w:rPr>
          <w:rFonts w:ascii="Book Antiqua" w:hAnsi="Book Antiqua" w:eastAsia="Book Antiqua" w:cs="Book Antiqua"/>
          <w:i/>
          <w:iCs/>
        </w:rPr>
        <w:t>Trends Mol Med</w:t>
      </w:r>
      <w:r>
        <w:rPr>
          <w:rFonts w:ascii="Book Antiqua" w:hAnsi="Book Antiqua" w:eastAsia="Book Antiqua" w:cs="Book Antiqua"/>
        </w:rPr>
        <w:t xml:space="preserve"> 2021; </w:t>
      </w:r>
      <w:r>
        <w:rPr>
          <w:rFonts w:ascii="Book Antiqua" w:hAnsi="Book Antiqua" w:eastAsia="Book Antiqua" w:cs="Book Antiqua"/>
          <w:b/>
          <w:bCs/>
        </w:rPr>
        <w:t>27</w:t>
      </w:r>
      <w:r>
        <w:rPr>
          <w:rFonts w:ascii="Book Antiqua" w:hAnsi="Book Antiqua" w:eastAsia="Book Antiqua" w:cs="Book Antiqua"/>
        </w:rPr>
        <w:t>: 895-906 [PMID: 34175230 DOI: 10.1016/j.molmed.2021.06.002]</w:t>
      </w:r>
    </w:p>
    <w:p>
      <w:pPr>
        <w:spacing w:line="360" w:lineRule="auto"/>
        <w:jc w:val="both"/>
        <w:rPr>
          <w:rFonts w:ascii="Book Antiqua" w:hAnsi="Book Antiqua" w:eastAsia="Book Antiqua" w:cs="Book Antiqua"/>
        </w:rPr>
      </w:pPr>
      <w:r>
        <w:rPr>
          <w:rFonts w:ascii="Book Antiqua" w:hAnsi="Book Antiqua" w:eastAsia="Book Antiqua" w:cs="Book Antiqua"/>
        </w:rPr>
        <w:t xml:space="preserve">3 </w:t>
      </w:r>
      <w:r>
        <w:rPr>
          <w:rFonts w:ascii="Book Antiqua" w:hAnsi="Book Antiqua" w:eastAsia="Book Antiqua" w:cs="Book Antiqua"/>
          <w:b/>
          <w:bCs/>
        </w:rPr>
        <w:t>Proal AD</w:t>
      </w:r>
      <w:r>
        <w:rPr>
          <w:rFonts w:ascii="Book Antiqua" w:hAnsi="Book Antiqua" w:eastAsia="Book Antiqua" w:cs="Book Antiqua"/>
        </w:rPr>
        <w:t xml:space="preserve">, VanElzakker MB. Long COVID or Post-acute Sequelae of COVID-19 (PASC): An Overview of Biological Factors That May Contribute to Persistent Symptoms. </w:t>
      </w:r>
      <w:r>
        <w:rPr>
          <w:rFonts w:ascii="Book Antiqua" w:hAnsi="Book Antiqua" w:eastAsia="Book Antiqua" w:cs="Book Antiqua"/>
          <w:i/>
          <w:iCs/>
        </w:rPr>
        <w:t>Front Microbiol</w:t>
      </w:r>
      <w:r>
        <w:rPr>
          <w:rFonts w:ascii="Book Antiqua" w:hAnsi="Book Antiqua" w:eastAsia="Book Antiqua" w:cs="Book Antiqua"/>
        </w:rPr>
        <w:t xml:space="preserve"> 2021; </w:t>
      </w:r>
      <w:r>
        <w:rPr>
          <w:rFonts w:ascii="Book Antiqua" w:hAnsi="Book Antiqua" w:eastAsia="Book Antiqua" w:cs="Book Antiqua"/>
          <w:b/>
          <w:bCs/>
        </w:rPr>
        <w:t>12</w:t>
      </w:r>
      <w:r>
        <w:rPr>
          <w:rFonts w:ascii="Book Antiqua" w:hAnsi="Book Antiqua" w:eastAsia="Book Antiqua" w:cs="Book Antiqua"/>
        </w:rPr>
        <w:t>: 698169 [PMID: 34248921 DOI: 10.3389/fmicb.2021.698169]</w:t>
      </w:r>
    </w:p>
    <w:p>
      <w:pPr>
        <w:spacing w:line="360" w:lineRule="auto"/>
        <w:jc w:val="both"/>
        <w:rPr>
          <w:rFonts w:ascii="Book Antiqua" w:hAnsi="Book Antiqua" w:eastAsia="Book Antiqua" w:cs="Book Antiqua"/>
        </w:rPr>
      </w:pPr>
      <w:r>
        <w:rPr>
          <w:rFonts w:ascii="Book Antiqua" w:hAnsi="Book Antiqua" w:eastAsia="Book Antiqua" w:cs="Book Antiqua"/>
        </w:rPr>
        <w:t xml:space="preserve">4 </w:t>
      </w:r>
      <w:r>
        <w:rPr>
          <w:rFonts w:ascii="Book Antiqua" w:hAnsi="Book Antiqua" w:eastAsia="Book Antiqua" w:cs="Book Antiqua"/>
          <w:b/>
          <w:bCs/>
        </w:rPr>
        <w:t>Choutka J</w:t>
      </w:r>
      <w:r>
        <w:rPr>
          <w:rFonts w:ascii="Book Antiqua" w:hAnsi="Book Antiqua" w:eastAsia="Book Antiqua" w:cs="Book Antiqua"/>
        </w:rPr>
        <w:t xml:space="preserve">, Jansari V, Hornig M, Iwasaki A. Unexplained post-acute infection syndromes. </w:t>
      </w:r>
      <w:r>
        <w:rPr>
          <w:rFonts w:ascii="Book Antiqua" w:hAnsi="Book Antiqua" w:eastAsia="Book Antiqua" w:cs="Book Antiqua"/>
          <w:i/>
          <w:iCs/>
        </w:rPr>
        <w:t>Nat Med</w:t>
      </w:r>
      <w:r>
        <w:rPr>
          <w:rFonts w:ascii="Book Antiqua" w:hAnsi="Book Antiqua" w:eastAsia="Book Antiqua" w:cs="Book Antiqua"/>
        </w:rPr>
        <w:t xml:space="preserve"> 2022; </w:t>
      </w:r>
      <w:r>
        <w:rPr>
          <w:rFonts w:ascii="Book Antiqua" w:hAnsi="Book Antiqua" w:eastAsia="Book Antiqua" w:cs="Book Antiqua"/>
          <w:b/>
          <w:bCs/>
        </w:rPr>
        <w:t>28</w:t>
      </w:r>
      <w:r>
        <w:rPr>
          <w:rFonts w:ascii="Book Antiqua" w:hAnsi="Book Antiqua" w:eastAsia="Book Antiqua" w:cs="Book Antiqua"/>
        </w:rPr>
        <w:t>: 911-923 [PMID: 35585196 DOI: 10.1038/s41591-022-01810-6]</w:t>
      </w:r>
    </w:p>
    <w:p>
      <w:pPr>
        <w:spacing w:line="360" w:lineRule="auto"/>
        <w:jc w:val="both"/>
        <w:rPr>
          <w:rFonts w:ascii="Book Antiqua" w:hAnsi="Book Antiqua" w:eastAsia="Book Antiqua" w:cs="Book Antiqua"/>
        </w:rPr>
      </w:pPr>
      <w:r>
        <w:rPr>
          <w:rFonts w:ascii="Book Antiqua" w:hAnsi="Book Antiqua" w:eastAsia="Book Antiqua" w:cs="Book Antiqua"/>
        </w:rPr>
        <w:t xml:space="preserve">5 </w:t>
      </w:r>
      <w:r>
        <w:rPr>
          <w:rFonts w:ascii="Book Antiqua" w:hAnsi="Book Antiqua" w:eastAsia="Book Antiqua" w:cs="Book Antiqua"/>
          <w:b/>
          <w:bCs/>
        </w:rPr>
        <w:t>Varanasi S</w:t>
      </w:r>
      <w:r>
        <w:rPr>
          <w:rFonts w:ascii="Book Antiqua" w:hAnsi="Book Antiqua" w:eastAsia="Book Antiqua" w:cs="Book Antiqua"/>
        </w:rPr>
        <w:t xml:space="preserve">, Sathyamoorthy M, Chamakura S, Shah SA. Management of Long-COVID Postural Orthostatic Tachycardia Syndrome With Enhanced External Counterpulsation. </w:t>
      </w:r>
      <w:r>
        <w:rPr>
          <w:rFonts w:ascii="Book Antiqua" w:hAnsi="Book Antiqua" w:eastAsia="Book Antiqua" w:cs="Book Antiqua"/>
          <w:i/>
          <w:iCs/>
        </w:rPr>
        <w:t>Cureus</w:t>
      </w:r>
      <w:r>
        <w:rPr>
          <w:rFonts w:ascii="Book Antiqua" w:hAnsi="Book Antiqua" w:eastAsia="Book Antiqua" w:cs="Book Antiqua"/>
        </w:rPr>
        <w:t xml:space="preserve"> 2021; </w:t>
      </w:r>
      <w:r>
        <w:rPr>
          <w:rFonts w:ascii="Book Antiqua" w:hAnsi="Book Antiqua" w:eastAsia="Book Antiqua" w:cs="Book Antiqua"/>
          <w:b/>
          <w:bCs/>
        </w:rPr>
        <w:t>13</w:t>
      </w:r>
      <w:r>
        <w:rPr>
          <w:rFonts w:ascii="Book Antiqua" w:hAnsi="Book Antiqua" w:eastAsia="Book Antiqua" w:cs="Book Antiqua"/>
        </w:rPr>
        <w:t>: e18398 [PMID: 34729276 DOI: 10.7759/cureus.18398]</w:t>
      </w:r>
    </w:p>
    <w:p>
      <w:pPr>
        <w:spacing w:line="360" w:lineRule="auto"/>
        <w:jc w:val="both"/>
        <w:rPr>
          <w:rFonts w:ascii="Book Antiqua" w:hAnsi="Book Antiqua" w:eastAsia="Book Antiqua" w:cs="Book Antiqua"/>
        </w:rPr>
      </w:pPr>
      <w:r>
        <w:rPr>
          <w:rFonts w:ascii="Book Antiqua" w:hAnsi="Book Antiqua" w:eastAsia="Book Antiqua" w:cs="Book Antiqua"/>
        </w:rPr>
        <w:t xml:space="preserve">6 </w:t>
      </w:r>
      <w:r>
        <w:rPr>
          <w:rFonts w:ascii="Book Antiqua" w:hAnsi="Book Antiqua" w:eastAsia="Book Antiqua" w:cs="Book Antiqua"/>
          <w:b/>
          <w:bCs/>
        </w:rPr>
        <w:t>Fernández-de-Las-Peñas C</w:t>
      </w:r>
      <w:r>
        <w:rPr>
          <w:rFonts w:ascii="Book Antiqua" w:hAnsi="Book Antiqua" w:eastAsia="Book Antiqua" w:cs="Book Antiqua"/>
        </w:rPr>
        <w:t xml:space="preserve">, Palacios-Ceña D, Gómez-Mayordomo V, Cuadrado ML, Florencio LL. Defining Post-COVID Symptoms (Post-Acute COVID, Long COVID, Persistent Post-COVID): An Integrative Classification. </w:t>
      </w:r>
      <w:r>
        <w:rPr>
          <w:rFonts w:ascii="Book Antiqua" w:hAnsi="Book Antiqua" w:eastAsia="Book Antiqua" w:cs="Book Antiqua"/>
          <w:i/>
          <w:iCs/>
        </w:rPr>
        <w:t>Int J Environ Res Public Health</w:t>
      </w:r>
      <w:r>
        <w:rPr>
          <w:rFonts w:ascii="Book Antiqua" w:hAnsi="Book Antiqua" w:eastAsia="Book Antiqua" w:cs="Book Antiqua"/>
        </w:rPr>
        <w:t xml:space="preserve"> 2021; </w:t>
      </w:r>
      <w:r>
        <w:rPr>
          <w:rFonts w:ascii="Book Antiqua" w:hAnsi="Book Antiqua" w:eastAsia="Book Antiqua" w:cs="Book Antiqua"/>
          <w:b/>
          <w:bCs/>
        </w:rPr>
        <w:t>18</w:t>
      </w:r>
      <w:r>
        <w:rPr>
          <w:rFonts w:ascii="Book Antiqua" w:hAnsi="Book Antiqua" w:eastAsia="Book Antiqua" w:cs="Book Antiqua"/>
        </w:rPr>
        <w:t xml:space="preserve"> [PMID: 33807869 DOI: 10.3390/ijerph18052621]</w:t>
      </w:r>
    </w:p>
    <w:p>
      <w:pPr>
        <w:spacing w:line="360" w:lineRule="auto"/>
        <w:jc w:val="both"/>
        <w:rPr>
          <w:rFonts w:ascii="Book Antiqua" w:hAnsi="Book Antiqua" w:eastAsia="Book Antiqua" w:cs="Book Antiqua"/>
        </w:rPr>
      </w:pPr>
      <w:r>
        <w:rPr>
          <w:rFonts w:ascii="Book Antiqua" w:hAnsi="Book Antiqua" w:eastAsia="Book Antiqua" w:cs="Book Antiqua"/>
        </w:rPr>
        <w:t xml:space="preserve">7 </w:t>
      </w:r>
      <w:r>
        <w:rPr>
          <w:rFonts w:ascii="Book Antiqua" w:hAnsi="Book Antiqua" w:eastAsia="Book Antiqua" w:cs="Book Antiqua"/>
          <w:b/>
          <w:bCs/>
        </w:rPr>
        <w:t>Thurnher MM</w:t>
      </w:r>
      <w:r>
        <w:rPr>
          <w:rFonts w:ascii="Book Antiqua" w:hAnsi="Book Antiqua" w:eastAsia="Book Antiqua" w:cs="Book Antiqua"/>
        </w:rPr>
        <w:t xml:space="preserve">, Reith W, Thurnher AP, Rommer P. [Long COVID: long-term symptoms and morphological/radiological correlates]. </w:t>
      </w:r>
      <w:r>
        <w:rPr>
          <w:rFonts w:ascii="Book Antiqua" w:hAnsi="Book Antiqua" w:eastAsia="Book Antiqua" w:cs="Book Antiqua"/>
          <w:i/>
          <w:iCs/>
        </w:rPr>
        <w:t>Radiologe</w:t>
      </w:r>
      <w:r>
        <w:rPr>
          <w:rFonts w:ascii="Book Antiqua" w:hAnsi="Book Antiqua" w:eastAsia="Book Antiqua" w:cs="Book Antiqua"/>
        </w:rPr>
        <w:t xml:space="preserve"> 2021; </w:t>
      </w:r>
      <w:r>
        <w:rPr>
          <w:rFonts w:ascii="Book Antiqua" w:hAnsi="Book Antiqua" w:eastAsia="Book Antiqua" w:cs="Book Antiqua"/>
          <w:b/>
          <w:bCs/>
        </w:rPr>
        <w:t>61</w:t>
      </w:r>
      <w:r>
        <w:rPr>
          <w:rFonts w:ascii="Book Antiqua" w:hAnsi="Book Antiqua" w:eastAsia="Book Antiqua" w:cs="Book Antiqua"/>
        </w:rPr>
        <w:t>: 915-922 [PMID: 34554270 DOI: 10.1007/s00117-021-00910-7]</w:t>
      </w:r>
    </w:p>
    <w:p>
      <w:pPr>
        <w:spacing w:line="360" w:lineRule="auto"/>
        <w:jc w:val="both"/>
        <w:rPr>
          <w:rFonts w:ascii="Book Antiqua" w:hAnsi="Book Antiqua" w:eastAsia="Book Antiqua" w:cs="Book Antiqua"/>
        </w:rPr>
      </w:pPr>
      <w:r>
        <w:rPr>
          <w:rFonts w:ascii="Book Antiqua" w:hAnsi="Book Antiqua" w:eastAsia="Book Antiqua" w:cs="Book Antiqua"/>
        </w:rPr>
        <w:t xml:space="preserve">8 </w:t>
      </w:r>
      <w:r>
        <w:rPr>
          <w:rFonts w:ascii="Book Antiqua" w:hAnsi="Book Antiqua" w:eastAsia="Book Antiqua" w:cs="Book Antiqua"/>
          <w:b/>
          <w:bCs/>
        </w:rPr>
        <w:t>Raman B</w:t>
      </w:r>
      <w:r>
        <w:rPr>
          <w:rFonts w:ascii="Book Antiqua" w:hAnsi="Book Antiqua" w:eastAsia="Book Antiqua" w:cs="Book Antiqua"/>
        </w:rPr>
        <w:t xml:space="preserve">, Bluemke DA, Lüscher TF, Neubauer S. Long COVID: post-acute sequelae of COVID-19 with a cardiovascular focus. </w:t>
      </w:r>
      <w:r>
        <w:rPr>
          <w:rFonts w:ascii="Book Antiqua" w:hAnsi="Book Antiqua" w:eastAsia="Book Antiqua" w:cs="Book Antiqua"/>
          <w:i/>
          <w:iCs/>
        </w:rPr>
        <w:t>Eur Heart J</w:t>
      </w:r>
      <w:r>
        <w:rPr>
          <w:rFonts w:ascii="Book Antiqua" w:hAnsi="Book Antiqua" w:eastAsia="Book Antiqua" w:cs="Book Antiqua"/>
        </w:rPr>
        <w:t xml:space="preserve"> 2022; </w:t>
      </w:r>
      <w:r>
        <w:rPr>
          <w:rFonts w:ascii="Book Antiqua" w:hAnsi="Book Antiqua" w:eastAsia="Book Antiqua" w:cs="Book Antiqua"/>
          <w:b/>
          <w:bCs/>
        </w:rPr>
        <w:t>43</w:t>
      </w:r>
      <w:r>
        <w:rPr>
          <w:rFonts w:ascii="Book Antiqua" w:hAnsi="Book Antiqua" w:eastAsia="Book Antiqua" w:cs="Book Antiqua"/>
        </w:rPr>
        <w:t>: 1157-1172 [PMID: 35176758 DOI: 10.1093/eurheartj/ehac031]</w:t>
      </w:r>
    </w:p>
    <w:p>
      <w:pPr>
        <w:spacing w:line="360" w:lineRule="auto"/>
        <w:jc w:val="both"/>
        <w:rPr>
          <w:rFonts w:ascii="Book Antiqua" w:hAnsi="Book Antiqua" w:eastAsia="Book Antiqua" w:cs="Book Antiqua"/>
        </w:rPr>
      </w:pPr>
      <w:r>
        <w:rPr>
          <w:rFonts w:ascii="Book Antiqua" w:hAnsi="Book Antiqua" w:eastAsia="Book Antiqua" w:cs="Book Antiqua"/>
        </w:rPr>
        <w:t xml:space="preserve">9 </w:t>
      </w:r>
      <w:r>
        <w:rPr>
          <w:rFonts w:ascii="Book Antiqua" w:hAnsi="Book Antiqua" w:eastAsia="Book Antiqua" w:cs="Book Antiqua"/>
          <w:b/>
          <w:bCs/>
        </w:rPr>
        <w:t>Kell DB</w:t>
      </w:r>
      <w:r>
        <w:rPr>
          <w:rFonts w:ascii="Book Antiqua" w:hAnsi="Book Antiqua" w:eastAsia="Book Antiqua" w:cs="Book Antiqua"/>
        </w:rPr>
        <w:t xml:space="preserve">, Laubscher GJ, Pretorius E. A central role for amyloid fibrin microclots in long COVID/PASC: origins and therapeutic implications. </w:t>
      </w:r>
      <w:r>
        <w:rPr>
          <w:rFonts w:ascii="Book Antiqua" w:hAnsi="Book Antiqua" w:eastAsia="Book Antiqua" w:cs="Book Antiqua"/>
          <w:i/>
          <w:iCs/>
        </w:rPr>
        <w:t>Biochem J</w:t>
      </w:r>
      <w:r>
        <w:rPr>
          <w:rFonts w:ascii="Book Antiqua" w:hAnsi="Book Antiqua" w:eastAsia="Book Antiqua" w:cs="Book Antiqua"/>
        </w:rPr>
        <w:t xml:space="preserve"> 2022; </w:t>
      </w:r>
      <w:r>
        <w:rPr>
          <w:rFonts w:ascii="Book Antiqua" w:hAnsi="Book Antiqua" w:eastAsia="Book Antiqua" w:cs="Book Antiqua"/>
          <w:b/>
          <w:bCs/>
        </w:rPr>
        <w:t>479</w:t>
      </w:r>
      <w:r>
        <w:rPr>
          <w:rFonts w:ascii="Book Antiqua" w:hAnsi="Book Antiqua" w:eastAsia="Book Antiqua" w:cs="Book Antiqua"/>
        </w:rPr>
        <w:t>: 537-559 [PMID: 35195253 DOI: 10.1042/BCJ20220016]</w:t>
      </w:r>
    </w:p>
    <w:p>
      <w:pPr>
        <w:spacing w:line="360" w:lineRule="auto"/>
        <w:jc w:val="both"/>
        <w:rPr>
          <w:rFonts w:ascii="Book Antiqua" w:hAnsi="Book Antiqua" w:eastAsia="Book Antiqua" w:cs="Book Antiqua"/>
        </w:rPr>
      </w:pPr>
      <w:r>
        <w:rPr>
          <w:rFonts w:ascii="Book Antiqua" w:hAnsi="Book Antiqua" w:eastAsia="Book Antiqua" w:cs="Book Antiqua"/>
        </w:rPr>
        <w:t xml:space="preserve">10 </w:t>
      </w:r>
      <w:r>
        <w:rPr>
          <w:rFonts w:ascii="Book Antiqua" w:hAnsi="Book Antiqua" w:eastAsia="Book Antiqua" w:cs="Book Antiqua"/>
          <w:b/>
          <w:bCs/>
        </w:rPr>
        <w:t>Sotzny F</w:t>
      </w:r>
      <w:r>
        <w:rPr>
          <w:rFonts w:ascii="Book Antiqua" w:hAnsi="Book Antiqua" w:eastAsia="Book Antiqua" w:cs="Book Antiqua"/>
        </w:rPr>
        <w:t xml:space="preserve">, Blanco J, Capelli E, Castro-Marrero J, Steiner S, Murovska M, Scheibenbogen C; European Network on ME/CFS (EUROMENE). Myalgic Encephalomyelitis/Chronic Fatigue Syndrome - Evidence for an autoimmune disease. </w:t>
      </w:r>
      <w:r>
        <w:rPr>
          <w:rFonts w:ascii="Book Antiqua" w:hAnsi="Book Antiqua" w:eastAsia="Book Antiqua" w:cs="Book Antiqua"/>
          <w:i/>
          <w:iCs/>
        </w:rPr>
        <w:t>Autoimmun Rev</w:t>
      </w:r>
      <w:r>
        <w:rPr>
          <w:rFonts w:ascii="Book Antiqua" w:hAnsi="Book Antiqua" w:eastAsia="Book Antiqua" w:cs="Book Antiqua"/>
        </w:rPr>
        <w:t xml:space="preserve"> 2018; </w:t>
      </w:r>
      <w:r>
        <w:rPr>
          <w:rFonts w:ascii="Book Antiqua" w:hAnsi="Book Antiqua" w:eastAsia="Book Antiqua" w:cs="Book Antiqua"/>
          <w:b/>
          <w:bCs/>
        </w:rPr>
        <w:t>17</w:t>
      </w:r>
      <w:r>
        <w:rPr>
          <w:rFonts w:ascii="Book Antiqua" w:hAnsi="Book Antiqua" w:eastAsia="Book Antiqua" w:cs="Book Antiqua"/>
        </w:rPr>
        <w:t>: 601-609 [PMID: 29635081 DOI: 10.1016/j.autrev.2018.01.009]</w:t>
      </w:r>
    </w:p>
    <w:p>
      <w:pPr>
        <w:spacing w:line="360" w:lineRule="auto"/>
        <w:jc w:val="both"/>
        <w:rPr>
          <w:rFonts w:ascii="Book Antiqua" w:hAnsi="Book Antiqua" w:eastAsia="Book Antiqua" w:cs="Book Antiqua"/>
        </w:rPr>
      </w:pPr>
      <w:r>
        <w:rPr>
          <w:rFonts w:ascii="Book Antiqua" w:hAnsi="Book Antiqua" w:eastAsia="Book Antiqua" w:cs="Book Antiqua"/>
        </w:rPr>
        <w:t xml:space="preserve">11 </w:t>
      </w:r>
      <w:r>
        <w:rPr>
          <w:rFonts w:ascii="Book Antiqua" w:hAnsi="Book Antiqua" w:eastAsia="Book Antiqua" w:cs="Book Antiqua"/>
          <w:b/>
          <w:bCs/>
        </w:rPr>
        <w:t>Shaw BH</w:t>
      </w:r>
      <w:r>
        <w:rPr>
          <w:rFonts w:ascii="Book Antiqua" w:hAnsi="Book Antiqua" w:eastAsia="Book Antiqua" w:cs="Book Antiqua"/>
        </w:rPr>
        <w:t xml:space="preserve">, Stiles LE, Bourne K, Green EA, Shibao CA, Okamoto LE, Garland EM, Gamboa A, Diedrich A, Raj V, Sheldon RS, Biaggioni I, Robertson D, Raj SR. The face of postural tachycardia syndrome - insights from a large cross-sectional online community-based survey. </w:t>
      </w:r>
      <w:r>
        <w:rPr>
          <w:rFonts w:ascii="Book Antiqua" w:hAnsi="Book Antiqua" w:eastAsia="Book Antiqua" w:cs="Book Antiqua"/>
          <w:i/>
          <w:iCs/>
        </w:rPr>
        <w:t>J Intern Med</w:t>
      </w:r>
      <w:r>
        <w:rPr>
          <w:rFonts w:ascii="Book Antiqua" w:hAnsi="Book Antiqua" w:eastAsia="Book Antiqua" w:cs="Book Antiqua"/>
        </w:rPr>
        <w:t xml:space="preserve"> 2019; </w:t>
      </w:r>
      <w:r>
        <w:rPr>
          <w:rFonts w:ascii="Book Antiqua" w:hAnsi="Book Antiqua" w:eastAsia="Book Antiqua" w:cs="Book Antiqua"/>
          <w:b/>
          <w:bCs/>
        </w:rPr>
        <w:t>286</w:t>
      </w:r>
      <w:r>
        <w:rPr>
          <w:rFonts w:ascii="Book Antiqua" w:hAnsi="Book Antiqua" w:eastAsia="Book Antiqua" w:cs="Book Antiqua"/>
        </w:rPr>
        <w:t>: 438-448 [PMID: 30861229 DOI: 10.1111/joim.12895]</w:t>
      </w:r>
    </w:p>
    <w:p>
      <w:pPr>
        <w:spacing w:line="360" w:lineRule="auto"/>
        <w:jc w:val="both"/>
        <w:rPr>
          <w:rFonts w:ascii="Book Antiqua" w:hAnsi="Book Antiqua" w:eastAsia="Book Antiqua" w:cs="Book Antiqua"/>
        </w:rPr>
      </w:pPr>
      <w:r>
        <w:rPr>
          <w:rFonts w:ascii="Book Antiqua" w:hAnsi="Book Antiqua" w:eastAsia="Book Antiqua" w:cs="Book Antiqua"/>
        </w:rPr>
        <w:t xml:space="preserve">12 </w:t>
      </w:r>
      <w:r>
        <w:rPr>
          <w:rFonts w:ascii="Book Antiqua" w:hAnsi="Book Antiqua" w:eastAsia="Book Antiqua" w:cs="Book Antiqua"/>
          <w:b/>
          <w:bCs/>
        </w:rPr>
        <w:t>Heming M</w:t>
      </w:r>
      <w:r>
        <w:rPr>
          <w:rFonts w:ascii="Book Antiqua" w:hAnsi="Book Antiqua" w:eastAsia="Book Antiqua" w:cs="Book Antiqua"/>
        </w:rPr>
        <w:t xml:space="preserve">, Li X, Räuber S, Mausberg AK, Börsch AL, Hartlehnert M, Singhal A, Lu IN, Fleischer M, Szepanowski F, Witzke O, Brenner T, Dittmer U, Yosef N, Kleinschnitz C, Wiendl H, Stettner M, Meyer Zu Hörste G. Neurological Manifestations of COVID-19 Feature T Cell Exhaustion and Dedifferentiated Monocytes in Cerebrospinal Fluid. </w:t>
      </w:r>
      <w:r>
        <w:rPr>
          <w:rFonts w:ascii="Book Antiqua" w:hAnsi="Book Antiqua" w:eastAsia="Book Antiqua" w:cs="Book Antiqua"/>
          <w:i/>
          <w:iCs/>
        </w:rPr>
        <w:t>Immunity</w:t>
      </w:r>
      <w:r>
        <w:rPr>
          <w:rFonts w:ascii="Book Antiqua" w:hAnsi="Book Antiqua" w:eastAsia="Book Antiqua" w:cs="Book Antiqua"/>
        </w:rPr>
        <w:t xml:space="preserve"> 2021; </w:t>
      </w:r>
      <w:r>
        <w:rPr>
          <w:rFonts w:ascii="Book Antiqua" w:hAnsi="Book Antiqua" w:eastAsia="Book Antiqua" w:cs="Book Antiqua"/>
          <w:b/>
          <w:bCs/>
        </w:rPr>
        <w:t>54</w:t>
      </w:r>
      <w:r>
        <w:rPr>
          <w:rFonts w:ascii="Book Antiqua" w:hAnsi="Book Antiqua" w:eastAsia="Book Antiqua" w:cs="Book Antiqua"/>
        </w:rPr>
        <w:t>: 164-175.e6 [PMID: 33382973 DOI: 10.1016/j.immuni.2020.12.011]</w:t>
      </w:r>
    </w:p>
    <w:p>
      <w:pPr>
        <w:spacing w:line="360" w:lineRule="auto"/>
        <w:jc w:val="both"/>
        <w:rPr>
          <w:rFonts w:ascii="Book Antiqua" w:hAnsi="Book Antiqua" w:eastAsia="Book Antiqua" w:cs="Book Antiqua"/>
        </w:rPr>
      </w:pPr>
      <w:r>
        <w:rPr>
          <w:rFonts w:ascii="Book Antiqua" w:hAnsi="Book Antiqua" w:eastAsia="Book Antiqua" w:cs="Book Antiqua"/>
        </w:rPr>
        <w:t xml:space="preserve">13 </w:t>
      </w:r>
      <w:r>
        <w:rPr>
          <w:rFonts w:ascii="Book Antiqua" w:hAnsi="Book Antiqua" w:eastAsia="Book Antiqua" w:cs="Book Antiqua"/>
          <w:b/>
          <w:bCs/>
        </w:rPr>
        <w:t>Visvabharathy L</w:t>
      </w:r>
      <w:r>
        <w:rPr>
          <w:rFonts w:ascii="Book Antiqua" w:hAnsi="Book Antiqua" w:eastAsia="Book Antiqua" w:cs="Book Antiqua"/>
        </w:rPr>
        <w:t xml:space="preserve">, Hanson BA, Orban ZS, Lim PH, Palacio NM, Jimenez M, Clark JR, Graham EL, Liotta EM, Tachas G, Penaloza-MacMaster P, Koralnik IJ. T cell responses to SARS-CoV-2 in people with and without neurologic symptoms of long COVID. </w:t>
      </w:r>
      <w:r>
        <w:rPr>
          <w:rFonts w:ascii="Book Antiqua" w:hAnsi="Book Antiqua" w:eastAsia="Book Antiqua" w:cs="Book Antiqua"/>
          <w:i/>
          <w:iCs/>
        </w:rPr>
        <w:t>medRxiv</w:t>
      </w:r>
      <w:r>
        <w:rPr>
          <w:rFonts w:ascii="Book Antiqua" w:hAnsi="Book Antiqua" w:eastAsia="Book Antiqua" w:cs="Book Antiqua"/>
        </w:rPr>
        <w:t xml:space="preserve"> 2022 [PMID: 34401886 DOI: 10.1101/2021.08.08.21261763]</w:t>
      </w:r>
    </w:p>
    <w:p>
      <w:pPr>
        <w:spacing w:line="360" w:lineRule="auto"/>
        <w:jc w:val="both"/>
        <w:rPr>
          <w:rFonts w:ascii="Book Antiqua" w:hAnsi="Book Antiqua" w:eastAsia="Book Antiqua" w:cs="Book Antiqua"/>
        </w:rPr>
      </w:pPr>
      <w:r>
        <w:rPr>
          <w:rFonts w:ascii="Book Antiqua" w:hAnsi="Book Antiqua" w:eastAsia="Book Antiqua" w:cs="Book Antiqua"/>
        </w:rPr>
        <w:t xml:space="preserve">14 </w:t>
      </w:r>
      <w:r>
        <w:rPr>
          <w:rFonts w:ascii="Book Antiqua" w:hAnsi="Book Antiqua" w:eastAsia="Book Antiqua" w:cs="Book Antiqua"/>
          <w:b/>
          <w:bCs/>
        </w:rPr>
        <w:t>Moghimi N</w:t>
      </w:r>
      <w:r>
        <w:rPr>
          <w:rFonts w:ascii="Book Antiqua" w:hAnsi="Book Antiqua" w:eastAsia="Book Antiqua" w:cs="Book Antiqua"/>
        </w:rPr>
        <w:t xml:space="preserve">, Di Napoli M, Biller J, Siegler JE, Shekhar R, McCullough LD, Harkins MS, Hong E, Alaouieh DA, Mansueto G, Divani AA. The Neurological Manifestations of Post-Acute Sequelae of SARS-CoV-2 infection. </w:t>
      </w:r>
      <w:r>
        <w:rPr>
          <w:rFonts w:ascii="Book Antiqua" w:hAnsi="Book Antiqua" w:eastAsia="Book Antiqua" w:cs="Book Antiqua"/>
          <w:i/>
          <w:iCs/>
        </w:rPr>
        <w:t>Curr Neurol Neurosci Rep</w:t>
      </w:r>
      <w:r>
        <w:rPr>
          <w:rFonts w:ascii="Book Antiqua" w:hAnsi="Book Antiqua" w:eastAsia="Book Antiqua" w:cs="Book Antiqua"/>
        </w:rPr>
        <w:t xml:space="preserve"> 2021; </w:t>
      </w:r>
      <w:r>
        <w:rPr>
          <w:rFonts w:ascii="Book Antiqua" w:hAnsi="Book Antiqua" w:eastAsia="Book Antiqua" w:cs="Book Antiqua"/>
          <w:b/>
          <w:bCs/>
        </w:rPr>
        <w:t>21</w:t>
      </w:r>
      <w:r>
        <w:rPr>
          <w:rFonts w:ascii="Book Antiqua" w:hAnsi="Book Antiqua" w:eastAsia="Book Antiqua" w:cs="Book Antiqua"/>
        </w:rPr>
        <w:t>: 44 [PMID: 34181102 DOI: 10.1007/s11910-021-01130-1]</w:t>
      </w:r>
    </w:p>
    <w:p>
      <w:pPr>
        <w:spacing w:line="360" w:lineRule="auto"/>
        <w:jc w:val="both"/>
        <w:rPr>
          <w:rFonts w:ascii="Book Antiqua" w:hAnsi="Book Antiqua" w:eastAsia="Book Antiqua" w:cs="Book Antiqua"/>
        </w:rPr>
      </w:pPr>
      <w:r>
        <w:rPr>
          <w:rFonts w:ascii="Book Antiqua" w:hAnsi="Book Antiqua" w:eastAsia="Book Antiqua" w:cs="Book Antiqua"/>
        </w:rPr>
        <w:t xml:space="preserve">15 </w:t>
      </w:r>
      <w:r>
        <w:rPr>
          <w:rFonts w:ascii="Book Antiqua" w:hAnsi="Book Antiqua" w:eastAsia="Book Antiqua" w:cs="Book Antiqua"/>
          <w:b/>
          <w:bCs/>
        </w:rPr>
        <w:t>Che Mohd Nassir CMN</w:t>
      </w:r>
      <w:r>
        <w:rPr>
          <w:rFonts w:ascii="Book Antiqua" w:hAnsi="Book Antiqua" w:eastAsia="Book Antiqua" w:cs="Book Antiqua"/>
        </w:rPr>
        <w:t xml:space="preserve">, Zolkefley MKI, Ramli MD, Norman HH, Abdul Hamid H, Mustapha M. Neuroinflammation and COVID-19 Ischemic Stroke Recovery-Evolving Evidence for the Mediating Roles of the ACE2/Angiotensin-(1-7)/Mas Receptor Axis and NLRP3 Inflammasome. </w:t>
      </w:r>
      <w:r>
        <w:rPr>
          <w:rFonts w:ascii="Book Antiqua" w:hAnsi="Book Antiqua" w:eastAsia="Book Antiqua" w:cs="Book Antiqua"/>
          <w:i/>
          <w:iCs/>
        </w:rPr>
        <w:t>Int J Mol Sci</w:t>
      </w:r>
      <w:r>
        <w:rPr>
          <w:rFonts w:ascii="Book Antiqua" w:hAnsi="Book Antiqua" w:eastAsia="Book Antiqua" w:cs="Book Antiqua"/>
        </w:rPr>
        <w:t xml:space="preserve"> 2022; </w:t>
      </w:r>
      <w:r>
        <w:rPr>
          <w:rFonts w:ascii="Book Antiqua" w:hAnsi="Book Antiqua" w:eastAsia="Book Antiqua" w:cs="Book Antiqua"/>
          <w:b/>
          <w:bCs/>
        </w:rPr>
        <w:t>23</w:t>
      </w:r>
      <w:r>
        <w:rPr>
          <w:rFonts w:ascii="Book Antiqua" w:hAnsi="Book Antiqua" w:eastAsia="Book Antiqua" w:cs="Book Antiqua"/>
        </w:rPr>
        <w:t xml:space="preserve"> [PMID: 35328506 DOI: 10.3390/ijms23063085]</w:t>
      </w:r>
    </w:p>
    <w:p>
      <w:pPr>
        <w:spacing w:line="360" w:lineRule="auto"/>
        <w:jc w:val="both"/>
        <w:rPr>
          <w:rFonts w:ascii="Book Antiqua" w:hAnsi="Book Antiqua" w:eastAsia="Book Antiqua" w:cs="Book Antiqua"/>
        </w:rPr>
      </w:pPr>
      <w:r>
        <w:rPr>
          <w:rFonts w:ascii="Book Antiqua" w:hAnsi="Book Antiqua" w:eastAsia="Book Antiqua" w:cs="Book Antiqua"/>
        </w:rPr>
        <w:t xml:space="preserve">16 </w:t>
      </w:r>
      <w:r>
        <w:rPr>
          <w:rFonts w:ascii="Book Antiqua" w:hAnsi="Book Antiqua" w:eastAsia="Book Antiqua" w:cs="Book Antiqua"/>
          <w:b/>
          <w:bCs/>
        </w:rPr>
        <w:t>Al-Kuraishy HM</w:t>
      </w:r>
      <w:r>
        <w:rPr>
          <w:rFonts w:ascii="Book Antiqua" w:hAnsi="Book Antiqua" w:eastAsia="Book Antiqua" w:cs="Book Antiqua"/>
        </w:rPr>
        <w:t xml:space="preserve">, Al-Gareeb AI, Qusti S, Alshammari EM, Gyebi GA, Batiha GE. Covid-19-Induced Dysautonomia: A Menace of Sympathetic Storm. </w:t>
      </w:r>
      <w:r>
        <w:rPr>
          <w:rFonts w:ascii="Book Antiqua" w:hAnsi="Book Antiqua" w:eastAsia="Book Antiqua" w:cs="Book Antiqua"/>
          <w:i/>
          <w:iCs/>
        </w:rPr>
        <w:t>ASN Neuro</w:t>
      </w:r>
      <w:r>
        <w:rPr>
          <w:rFonts w:ascii="Book Antiqua" w:hAnsi="Book Antiqua" w:eastAsia="Book Antiqua" w:cs="Book Antiqua"/>
        </w:rPr>
        <w:t xml:space="preserve"> 2021; </w:t>
      </w:r>
      <w:r>
        <w:rPr>
          <w:rFonts w:ascii="Book Antiqua" w:hAnsi="Book Antiqua" w:eastAsia="Book Antiqua" w:cs="Book Antiqua"/>
          <w:b/>
          <w:bCs/>
        </w:rPr>
        <w:t>13</w:t>
      </w:r>
      <w:r>
        <w:rPr>
          <w:rFonts w:ascii="Book Antiqua" w:hAnsi="Book Antiqua" w:eastAsia="Book Antiqua" w:cs="Book Antiqua"/>
        </w:rPr>
        <w:t>: 17590914211057635 [PMID: 34755562 DOI: 10.1177/17590914211057635]</w:t>
      </w:r>
    </w:p>
    <w:p>
      <w:pPr>
        <w:spacing w:line="360" w:lineRule="auto"/>
        <w:jc w:val="both"/>
        <w:rPr>
          <w:rFonts w:ascii="Book Antiqua" w:hAnsi="Book Antiqua" w:eastAsia="Book Antiqua" w:cs="Book Antiqua"/>
        </w:rPr>
      </w:pPr>
      <w:r>
        <w:rPr>
          <w:rFonts w:ascii="Book Antiqua" w:hAnsi="Book Antiqua" w:eastAsia="Book Antiqua" w:cs="Book Antiqua"/>
        </w:rPr>
        <w:t xml:space="preserve">17 </w:t>
      </w:r>
      <w:r>
        <w:rPr>
          <w:rFonts w:ascii="Book Antiqua" w:hAnsi="Book Antiqua" w:eastAsia="Book Antiqua" w:cs="Book Antiqua"/>
          <w:b/>
          <w:bCs/>
        </w:rPr>
        <w:t>Cavallieri F</w:t>
      </w:r>
      <w:r>
        <w:rPr>
          <w:rFonts w:ascii="Book Antiqua" w:hAnsi="Book Antiqua" w:eastAsia="Book Antiqua" w:cs="Book Antiqua"/>
        </w:rPr>
        <w:t xml:space="preserve">, Sellner J, Zedde M, Moro E. Neurologic complications of coronavirus and other respiratory viral infections. </w:t>
      </w:r>
      <w:r>
        <w:rPr>
          <w:rFonts w:ascii="Book Antiqua" w:hAnsi="Book Antiqua" w:eastAsia="Book Antiqua" w:cs="Book Antiqua"/>
          <w:i/>
          <w:iCs/>
        </w:rPr>
        <w:t>Handb Clin Neurol</w:t>
      </w:r>
      <w:r>
        <w:rPr>
          <w:rFonts w:ascii="Book Antiqua" w:hAnsi="Book Antiqua" w:eastAsia="Book Antiqua" w:cs="Book Antiqua"/>
        </w:rPr>
        <w:t xml:space="preserve"> 2022; </w:t>
      </w:r>
      <w:r>
        <w:rPr>
          <w:rFonts w:ascii="Book Antiqua" w:hAnsi="Book Antiqua" w:eastAsia="Book Antiqua" w:cs="Book Antiqua"/>
          <w:b/>
          <w:bCs/>
        </w:rPr>
        <w:t>189</w:t>
      </w:r>
      <w:r>
        <w:rPr>
          <w:rFonts w:ascii="Book Antiqua" w:hAnsi="Book Antiqua" w:eastAsia="Book Antiqua" w:cs="Book Antiqua"/>
        </w:rPr>
        <w:t>: 331-358 [PMID: 36031313 DOI: 10.1016/B978-0-323-91532-8.00004-5]</w:t>
      </w:r>
    </w:p>
    <w:p>
      <w:pPr>
        <w:spacing w:line="360" w:lineRule="auto"/>
        <w:jc w:val="both"/>
        <w:rPr>
          <w:rFonts w:ascii="Book Antiqua" w:hAnsi="Book Antiqua" w:eastAsia="Book Antiqua" w:cs="Book Antiqua"/>
        </w:rPr>
      </w:pPr>
      <w:r>
        <w:rPr>
          <w:rFonts w:ascii="Book Antiqua" w:hAnsi="Book Antiqua" w:eastAsia="Book Antiqua" w:cs="Book Antiqua"/>
        </w:rPr>
        <w:t xml:space="preserve">18 </w:t>
      </w:r>
      <w:r>
        <w:rPr>
          <w:rFonts w:ascii="Book Antiqua" w:hAnsi="Book Antiqua" w:eastAsia="Book Antiqua" w:cs="Book Antiqua"/>
          <w:b/>
          <w:bCs/>
        </w:rPr>
        <w:t>Bostancıklıoğlu M</w:t>
      </w:r>
      <w:r>
        <w:rPr>
          <w:rFonts w:ascii="Book Antiqua" w:hAnsi="Book Antiqua" w:eastAsia="Book Antiqua" w:cs="Book Antiqua"/>
        </w:rPr>
        <w:t xml:space="preserve">. Temporal Correlation Between Neurological and Gastrointestinal Symptoms of SARS-CoV-2. </w:t>
      </w:r>
      <w:r>
        <w:rPr>
          <w:rFonts w:ascii="Book Antiqua" w:hAnsi="Book Antiqua" w:eastAsia="Book Antiqua" w:cs="Book Antiqua"/>
          <w:i/>
          <w:iCs/>
        </w:rPr>
        <w:t>Inflamm Bowel Dis</w:t>
      </w:r>
      <w:r>
        <w:rPr>
          <w:rFonts w:ascii="Book Antiqua" w:hAnsi="Book Antiqua" w:eastAsia="Book Antiqua" w:cs="Book Antiqua"/>
        </w:rPr>
        <w:t xml:space="preserve"> 2020; </w:t>
      </w:r>
      <w:r>
        <w:rPr>
          <w:rFonts w:ascii="Book Antiqua" w:hAnsi="Book Antiqua" w:eastAsia="Book Antiqua" w:cs="Book Antiqua"/>
          <w:b/>
          <w:bCs/>
        </w:rPr>
        <w:t>26</w:t>
      </w:r>
      <w:r>
        <w:rPr>
          <w:rFonts w:ascii="Book Antiqua" w:hAnsi="Book Antiqua" w:eastAsia="Book Antiqua" w:cs="Book Antiqua"/>
        </w:rPr>
        <w:t>: e89-e91 [PMID: 32440692 DOI: 10.1093/ibd/izaa131]</w:t>
      </w:r>
    </w:p>
    <w:p>
      <w:pPr>
        <w:spacing w:line="360" w:lineRule="auto"/>
        <w:jc w:val="both"/>
        <w:rPr>
          <w:rFonts w:ascii="Book Antiqua" w:hAnsi="Book Antiqua" w:eastAsia="Book Antiqua" w:cs="Book Antiqua"/>
        </w:rPr>
      </w:pPr>
      <w:r>
        <w:rPr>
          <w:rFonts w:ascii="Book Antiqua" w:hAnsi="Book Antiqua" w:eastAsia="Book Antiqua" w:cs="Book Antiqua"/>
        </w:rPr>
        <w:t xml:space="preserve">19 </w:t>
      </w:r>
      <w:r>
        <w:rPr>
          <w:rFonts w:ascii="Book Antiqua" w:hAnsi="Book Antiqua" w:eastAsia="Book Antiqua" w:cs="Book Antiqua"/>
          <w:b/>
          <w:bCs/>
        </w:rPr>
        <w:t>Shi Y</w:t>
      </w:r>
      <w:r>
        <w:rPr>
          <w:rFonts w:ascii="Book Antiqua" w:hAnsi="Book Antiqua" w:eastAsia="Book Antiqua" w:cs="Book Antiqua"/>
        </w:rPr>
        <w:t xml:space="preserve">, Li Z, Yang C, Liu C. The role of gut-brain axis in SARA-CoV-2 neuroinvasion: Culprit or innocent bystander? </w:t>
      </w:r>
      <w:r>
        <w:rPr>
          <w:rFonts w:ascii="Book Antiqua" w:hAnsi="Book Antiqua" w:eastAsia="Book Antiqua" w:cs="Book Antiqua"/>
          <w:i/>
          <w:iCs/>
        </w:rPr>
        <w:t>Brain Behav Immun</w:t>
      </w:r>
      <w:r>
        <w:rPr>
          <w:rFonts w:ascii="Book Antiqua" w:hAnsi="Book Antiqua" w:eastAsia="Book Antiqua" w:cs="Book Antiqua"/>
        </w:rPr>
        <w:t xml:space="preserve"> 2021; </w:t>
      </w:r>
      <w:r>
        <w:rPr>
          <w:rFonts w:ascii="Book Antiqua" w:hAnsi="Book Antiqua" w:eastAsia="Book Antiqua" w:cs="Book Antiqua"/>
          <w:b/>
          <w:bCs/>
        </w:rPr>
        <w:t>94</w:t>
      </w:r>
      <w:r>
        <w:rPr>
          <w:rFonts w:ascii="Book Antiqua" w:hAnsi="Book Antiqua" w:eastAsia="Book Antiqua" w:cs="Book Antiqua"/>
        </w:rPr>
        <w:t>: 476-477 [PMID: 33600935 DOI: 10.1016/j.bbi.2021.01.024]</w:t>
      </w:r>
    </w:p>
    <w:p>
      <w:pPr>
        <w:spacing w:line="360" w:lineRule="auto"/>
        <w:jc w:val="both"/>
        <w:rPr>
          <w:rFonts w:ascii="Book Antiqua" w:hAnsi="Book Antiqua" w:eastAsia="Book Antiqua" w:cs="Book Antiqua"/>
        </w:rPr>
      </w:pPr>
      <w:r>
        <w:rPr>
          <w:rFonts w:ascii="Book Antiqua" w:hAnsi="Book Antiqua" w:eastAsia="Book Antiqua" w:cs="Book Antiqua"/>
        </w:rPr>
        <w:t xml:space="preserve">20 </w:t>
      </w:r>
      <w:r>
        <w:rPr>
          <w:rFonts w:ascii="Book Antiqua" w:hAnsi="Book Antiqua" w:eastAsia="Book Antiqua" w:cs="Book Antiqua"/>
          <w:b/>
          <w:bCs/>
        </w:rPr>
        <w:t>Tanne JH</w:t>
      </w:r>
      <w:r>
        <w:rPr>
          <w:rFonts w:ascii="Book Antiqua" w:hAnsi="Book Antiqua" w:eastAsia="Book Antiqua" w:cs="Book Antiqua"/>
        </w:rPr>
        <w:t xml:space="preserve">. Covid-19: US studies show racial and ethnic disparities in long covid. </w:t>
      </w:r>
      <w:r>
        <w:rPr>
          <w:rFonts w:ascii="Book Antiqua" w:hAnsi="Book Antiqua" w:eastAsia="Book Antiqua" w:cs="Book Antiqua"/>
          <w:i/>
          <w:iCs/>
        </w:rPr>
        <w:t>BMJ</w:t>
      </w:r>
      <w:r>
        <w:rPr>
          <w:rFonts w:ascii="Book Antiqua" w:hAnsi="Book Antiqua" w:eastAsia="Book Antiqua" w:cs="Book Antiqua"/>
        </w:rPr>
        <w:t xml:space="preserve"> 2023; </w:t>
      </w:r>
      <w:r>
        <w:rPr>
          <w:rFonts w:ascii="Book Antiqua" w:hAnsi="Book Antiqua" w:eastAsia="Book Antiqua" w:cs="Book Antiqua"/>
          <w:b/>
          <w:bCs/>
        </w:rPr>
        <w:t>380</w:t>
      </w:r>
      <w:r>
        <w:rPr>
          <w:rFonts w:ascii="Book Antiqua" w:hAnsi="Book Antiqua" w:eastAsia="Book Antiqua" w:cs="Book Antiqua"/>
        </w:rPr>
        <w:t>: 535 [PMID: 36878599 DOI: 10.1136/bmj.p535]</w:t>
      </w:r>
    </w:p>
    <w:p>
      <w:pPr>
        <w:spacing w:line="360" w:lineRule="auto"/>
        <w:jc w:val="both"/>
        <w:rPr>
          <w:rFonts w:ascii="Book Antiqua" w:hAnsi="Book Antiqua" w:eastAsia="Book Antiqua" w:cs="Book Antiqua"/>
        </w:rPr>
      </w:pPr>
      <w:r>
        <w:rPr>
          <w:rFonts w:ascii="Book Antiqua" w:hAnsi="Book Antiqua" w:eastAsia="Book Antiqua" w:cs="Book Antiqua"/>
        </w:rPr>
        <w:t xml:space="preserve">21 </w:t>
      </w:r>
      <w:r>
        <w:rPr>
          <w:rFonts w:ascii="Book Antiqua" w:hAnsi="Book Antiqua" w:eastAsia="Book Antiqua" w:cs="Book Antiqua"/>
          <w:b/>
          <w:bCs/>
        </w:rPr>
        <w:t>Liotta EM</w:t>
      </w:r>
      <w:r>
        <w:rPr>
          <w:rFonts w:ascii="Book Antiqua" w:hAnsi="Book Antiqua" w:eastAsia="Book Antiqua" w:cs="Book Antiqua"/>
        </w:rPr>
        <w:t xml:space="preserve">, Batra A, Clark JR, Shlobin NA, Hoffman SC, Orban ZS, Koralnik IJ. Frequent neurologic manifestations and encephalopathy-associated morbidity in Covid-19 patients. </w:t>
      </w:r>
      <w:r>
        <w:rPr>
          <w:rFonts w:ascii="Book Antiqua" w:hAnsi="Book Antiqua" w:eastAsia="Book Antiqua" w:cs="Book Antiqua"/>
          <w:i/>
          <w:iCs/>
        </w:rPr>
        <w:t>Ann Clin Transl Neurol</w:t>
      </w:r>
      <w:r>
        <w:rPr>
          <w:rFonts w:ascii="Book Antiqua" w:hAnsi="Book Antiqua" w:eastAsia="Book Antiqua" w:cs="Book Antiqua"/>
        </w:rPr>
        <w:t xml:space="preserve"> 2020; </w:t>
      </w:r>
      <w:r>
        <w:rPr>
          <w:rFonts w:ascii="Book Antiqua" w:hAnsi="Book Antiqua" w:eastAsia="Book Antiqua" w:cs="Book Antiqua"/>
          <w:b/>
          <w:bCs/>
        </w:rPr>
        <w:t>7</w:t>
      </w:r>
      <w:r>
        <w:rPr>
          <w:rFonts w:ascii="Book Antiqua" w:hAnsi="Book Antiqua" w:eastAsia="Book Antiqua" w:cs="Book Antiqua"/>
        </w:rPr>
        <w:t>: 2221-2230 [PMID: 33016619 DOI: 10.1002/acn3.51210]</w:t>
      </w:r>
    </w:p>
    <w:p>
      <w:pPr>
        <w:spacing w:line="360" w:lineRule="auto"/>
        <w:jc w:val="both"/>
        <w:rPr>
          <w:rFonts w:ascii="Book Antiqua" w:hAnsi="Book Antiqua" w:eastAsia="Book Antiqua" w:cs="Book Antiqua"/>
        </w:rPr>
      </w:pPr>
      <w:r>
        <w:rPr>
          <w:rFonts w:ascii="Book Antiqua" w:hAnsi="Book Antiqua" w:eastAsia="Book Antiqua" w:cs="Book Antiqua"/>
        </w:rPr>
        <w:t xml:space="preserve">22 </w:t>
      </w:r>
      <w:r>
        <w:rPr>
          <w:rFonts w:ascii="Book Antiqua" w:hAnsi="Book Antiqua" w:eastAsia="Book Antiqua" w:cs="Book Antiqua"/>
          <w:b/>
          <w:bCs/>
        </w:rPr>
        <w:t>Kingery JR</w:t>
      </w:r>
      <w:r>
        <w:rPr>
          <w:rFonts w:ascii="Book Antiqua" w:hAnsi="Book Antiqua" w:eastAsia="Book Antiqua" w:cs="Book Antiqua"/>
        </w:rPr>
        <w:t xml:space="preserve">, Safford MM, Martin P, Lau JD, Rajan M, Wehmeyer GT, Li HA, Alshak MN, Jabri A, Kofman A, Babu CS, Benitez EK, Palacardo F, Das IG, Kaylor K, Woo KM, Roberts NL, Rahiel S, Gali V, Han L, Lee J, Roszkowska N, Kim YE, Bakshi S, Hogan C, McNairy M, Pinheiro LC, Goyal P. Health Status, Persistent Symptoms, and Effort Intolerance One Year After Acute COVID-19 Infection. </w:t>
      </w:r>
      <w:r>
        <w:rPr>
          <w:rFonts w:ascii="Book Antiqua" w:hAnsi="Book Antiqua" w:eastAsia="Book Antiqua" w:cs="Book Antiqua"/>
          <w:i/>
          <w:iCs/>
        </w:rPr>
        <w:t>J Gen Intern Med</w:t>
      </w:r>
      <w:r>
        <w:rPr>
          <w:rFonts w:ascii="Book Antiqua" w:hAnsi="Book Antiqua" w:eastAsia="Book Antiqua" w:cs="Book Antiqua"/>
        </w:rPr>
        <w:t xml:space="preserve"> 2022; </w:t>
      </w:r>
      <w:r>
        <w:rPr>
          <w:rFonts w:ascii="Book Antiqua" w:hAnsi="Book Antiqua" w:eastAsia="Book Antiqua" w:cs="Book Antiqua"/>
          <w:b/>
          <w:bCs/>
        </w:rPr>
        <w:t>37</w:t>
      </w:r>
      <w:r>
        <w:rPr>
          <w:rFonts w:ascii="Book Antiqua" w:hAnsi="Book Antiqua" w:eastAsia="Book Antiqua" w:cs="Book Antiqua"/>
        </w:rPr>
        <w:t>: 1218-1225 [PMID: 35075531 DOI: 10.1007/s11606-021-07379-z]</w:t>
      </w:r>
    </w:p>
    <w:p>
      <w:pPr>
        <w:spacing w:line="360" w:lineRule="auto"/>
        <w:jc w:val="both"/>
        <w:rPr>
          <w:rFonts w:ascii="Book Antiqua" w:hAnsi="Book Antiqua" w:eastAsia="Book Antiqua" w:cs="Book Antiqua"/>
        </w:rPr>
      </w:pPr>
      <w:r>
        <w:rPr>
          <w:rFonts w:ascii="Book Antiqua" w:hAnsi="Book Antiqua" w:eastAsia="Book Antiqua" w:cs="Book Antiqua"/>
        </w:rPr>
        <w:t xml:space="preserve">23 </w:t>
      </w:r>
      <w:r>
        <w:rPr>
          <w:rFonts w:ascii="Book Antiqua" w:hAnsi="Book Antiqua" w:eastAsia="Book Antiqua" w:cs="Book Antiqua"/>
          <w:b/>
          <w:bCs/>
        </w:rPr>
        <w:t>Shoucri SM</w:t>
      </w:r>
      <w:r>
        <w:rPr>
          <w:rFonts w:ascii="Book Antiqua" w:hAnsi="Book Antiqua" w:eastAsia="Book Antiqua" w:cs="Book Antiqua"/>
        </w:rPr>
        <w:t xml:space="preserve">, Purpura L, DeLaurentis C, Adan MA, Theodore DA, Irace AL, Robbins-Juarez SY, Khedagi AM, Letchford D, Harb AA, Zerihun LM, Lee KE, Gambina K, Lauring MC, Chen N, Sperring CP, Mehta SS, Myers EL, Shih H, Argenziano MG, Bruce SL, Slater CL, Tiao JR, Natarajan K, Hripcsak G, Chen R, Yin MT, Sobieszczyk ME, Castor D, Zucker JE. Characterising the long-term clinical outcomes of 1190 hospitalised patients with COVID-19 in New York City: a retrospective case series. </w:t>
      </w:r>
      <w:r>
        <w:rPr>
          <w:rFonts w:ascii="Book Antiqua" w:hAnsi="Book Antiqua" w:eastAsia="Book Antiqua" w:cs="Book Antiqua"/>
          <w:i/>
          <w:iCs/>
        </w:rPr>
        <w:t>BMJ Open</w:t>
      </w:r>
      <w:r>
        <w:rPr>
          <w:rFonts w:ascii="Book Antiqua" w:hAnsi="Book Antiqua" w:eastAsia="Book Antiqua" w:cs="Book Antiqua"/>
        </w:rPr>
        <w:t xml:space="preserve"> 2021; </w:t>
      </w:r>
      <w:r>
        <w:rPr>
          <w:rFonts w:ascii="Book Antiqua" w:hAnsi="Book Antiqua" w:eastAsia="Book Antiqua" w:cs="Book Antiqua"/>
          <w:b/>
          <w:bCs/>
        </w:rPr>
        <w:t>11</w:t>
      </w:r>
      <w:r>
        <w:rPr>
          <w:rFonts w:ascii="Book Antiqua" w:hAnsi="Book Antiqua" w:eastAsia="Book Antiqua" w:cs="Book Antiqua"/>
        </w:rPr>
        <w:t>: e049488 [PMID: 34083350 DOI: 10.1136/bmjopen-2021-049488]</w:t>
      </w:r>
    </w:p>
    <w:p>
      <w:pPr>
        <w:spacing w:line="360" w:lineRule="auto"/>
        <w:jc w:val="both"/>
        <w:rPr>
          <w:rFonts w:ascii="Book Antiqua" w:hAnsi="Book Antiqua" w:eastAsia="Book Antiqua" w:cs="Book Antiqua"/>
        </w:rPr>
      </w:pPr>
      <w:r>
        <w:rPr>
          <w:rFonts w:ascii="Book Antiqua" w:hAnsi="Book Antiqua" w:eastAsia="Book Antiqua" w:cs="Book Antiqua"/>
        </w:rPr>
        <w:t xml:space="preserve">24 </w:t>
      </w:r>
      <w:r>
        <w:rPr>
          <w:rFonts w:ascii="Book Antiqua" w:hAnsi="Book Antiqua" w:eastAsia="Book Antiqua" w:cs="Book Antiqua"/>
          <w:b/>
          <w:bCs/>
        </w:rPr>
        <w:t>Wang L</w:t>
      </w:r>
      <w:r>
        <w:rPr>
          <w:rFonts w:ascii="Book Antiqua" w:hAnsi="Book Antiqua" w:eastAsia="Book Antiqua" w:cs="Book Antiqua"/>
        </w:rPr>
        <w:t xml:space="preserve">, Foer D, MacPhaul E, Lo YC, Bates DW, Zhou L. PASCLex: A comprehensive post-acute sequelae of COVID-19 (PASC) symptom lexicon derived from electronic health record clinical notes. </w:t>
      </w:r>
      <w:r>
        <w:rPr>
          <w:rFonts w:ascii="Book Antiqua" w:hAnsi="Book Antiqua" w:eastAsia="Book Antiqua" w:cs="Book Antiqua"/>
          <w:i/>
          <w:iCs/>
        </w:rPr>
        <w:t>J Biomed Inform</w:t>
      </w:r>
      <w:r>
        <w:rPr>
          <w:rFonts w:ascii="Book Antiqua" w:hAnsi="Book Antiqua" w:eastAsia="Book Antiqua" w:cs="Book Antiqua"/>
        </w:rPr>
        <w:t xml:space="preserve"> 2022; </w:t>
      </w:r>
      <w:r>
        <w:rPr>
          <w:rFonts w:ascii="Book Antiqua" w:hAnsi="Book Antiqua" w:eastAsia="Book Antiqua" w:cs="Book Antiqua"/>
          <w:b/>
          <w:bCs/>
        </w:rPr>
        <w:t>125</w:t>
      </w:r>
      <w:r>
        <w:rPr>
          <w:rFonts w:ascii="Book Antiqua" w:hAnsi="Book Antiqua" w:eastAsia="Book Antiqua" w:cs="Book Antiqua"/>
        </w:rPr>
        <w:t>: 103951 [PMID: 34785382 DOI: 10.1016/j.jbi.2021.103951]</w:t>
      </w:r>
    </w:p>
    <w:p>
      <w:pPr>
        <w:spacing w:line="360" w:lineRule="auto"/>
        <w:jc w:val="both"/>
        <w:rPr>
          <w:rFonts w:ascii="Book Antiqua" w:hAnsi="Book Antiqua" w:eastAsia="Book Antiqua" w:cs="Book Antiqua"/>
        </w:rPr>
      </w:pPr>
      <w:r>
        <w:rPr>
          <w:rFonts w:ascii="Book Antiqua" w:hAnsi="Book Antiqua" w:eastAsia="Book Antiqua" w:cs="Book Antiqua"/>
        </w:rPr>
        <w:t xml:space="preserve">25 </w:t>
      </w:r>
      <w:r>
        <w:rPr>
          <w:rFonts w:ascii="Book Antiqua" w:hAnsi="Book Antiqua" w:eastAsia="Book Antiqua" w:cs="Book Antiqua"/>
          <w:b/>
          <w:bCs/>
        </w:rPr>
        <w:t>Sneller MC</w:t>
      </w:r>
      <w:r>
        <w:rPr>
          <w:rFonts w:ascii="Book Antiqua" w:hAnsi="Book Antiqua" w:eastAsia="Book Antiqua" w:cs="Book Antiqua"/>
        </w:rPr>
        <w:t xml:space="preserve">, Liang CJ, Marques AR, Chung JY, Shanbhag SM, Fontana JR, Raza H, Okeke O, Dewar RL, Higgins BP, Tolstenko K, Kwan RW, Gittens KR, Seamon CA, McCormack G, Shaw JS, Okpali GM, Law M, Trihemasava K, Kennedy BD, Shi V, Justement JS, Buckner CM, Blazkova J, Moir S, Chun TW, Lane HC. A Longitudinal Study of COVID-19 Sequelae and Immunity: Baseline Findings. </w:t>
      </w:r>
      <w:r>
        <w:rPr>
          <w:rFonts w:ascii="Book Antiqua" w:hAnsi="Book Antiqua" w:eastAsia="Book Antiqua" w:cs="Book Antiqua"/>
          <w:i/>
          <w:iCs/>
        </w:rPr>
        <w:t>Ann Intern Med</w:t>
      </w:r>
      <w:r>
        <w:rPr>
          <w:rFonts w:ascii="Book Antiqua" w:hAnsi="Book Antiqua" w:eastAsia="Book Antiqua" w:cs="Book Antiqua"/>
        </w:rPr>
        <w:t xml:space="preserve"> 2022; </w:t>
      </w:r>
      <w:r>
        <w:rPr>
          <w:rFonts w:ascii="Book Antiqua" w:hAnsi="Book Antiqua" w:eastAsia="Book Antiqua" w:cs="Book Antiqua"/>
          <w:b/>
          <w:bCs/>
        </w:rPr>
        <w:t>175</w:t>
      </w:r>
      <w:r>
        <w:rPr>
          <w:rFonts w:ascii="Book Antiqua" w:hAnsi="Book Antiqua" w:eastAsia="Book Antiqua" w:cs="Book Antiqua"/>
        </w:rPr>
        <w:t>: 969-979 [PMID: 35605238 DOI: 10.7326/M21-4905]</w:t>
      </w:r>
    </w:p>
    <w:p>
      <w:pPr>
        <w:spacing w:line="360" w:lineRule="auto"/>
        <w:jc w:val="both"/>
        <w:rPr>
          <w:rFonts w:ascii="Book Antiqua" w:hAnsi="Book Antiqua" w:eastAsia="Book Antiqua" w:cs="Book Antiqua"/>
        </w:rPr>
      </w:pPr>
      <w:r>
        <w:rPr>
          <w:rFonts w:ascii="Book Antiqua" w:hAnsi="Book Antiqua" w:eastAsia="Book Antiqua" w:cs="Book Antiqua"/>
        </w:rPr>
        <w:t xml:space="preserve">26 </w:t>
      </w:r>
      <w:r>
        <w:rPr>
          <w:rFonts w:ascii="Book Antiqua" w:hAnsi="Book Antiqua" w:eastAsia="Book Antiqua" w:cs="Book Antiqua"/>
          <w:b/>
          <w:bCs/>
        </w:rPr>
        <w:t>Jacobs LG</w:t>
      </w:r>
      <w:r>
        <w:rPr>
          <w:rFonts w:ascii="Book Antiqua" w:hAnsi="Book Antiqua" w:eastAsia="Book Antiqua" w:cs="Book Antiqua"/>
        </w:rPr>
        <w:t xml:space="preserve">, Gourna Paleoudis E, Lesky-Di Bari D, Nyirenda T, Friedman T, Gupta A, Rasouli L, Zetkulic M, Balani B, Ogedegbe C, Bawa H, Berrol L, Qureshi N, Aschner JL. Persistence of symptoms and quality of life at 35 days after hospitalization for COVID-19 infection. </w:t>
      </w:r>
      <w:r>
        <w:rPr>
          <w:rFonts w:ascii="Book Antiqua" w:hAnsi="Book Antiqua" w:eastAsia="Book Antiqua" w:cs="Book Antiqua"/>
          <w:i/>
          <w:iCs/>
        </w:rPr>
        <w:t>PLoS One</w:t>
      </w:r>
      <w:r>
        <w:rPr>
          <w:rFonts w:ascii="Book Antiqua" w:hAnsi="Book Antiqua" w:eastAsia="Book Antiqua" w:cs="Book Antiqua"/>
        </w:rPr>
        <w:t xml:space="preserve"> 2020; </w:t>
      </w:r>
      <w:r>
        <w:rPr>
          <w:rFonts w:ascii="Book Antiqua" w:hAnsi="Book Antiqua" w:eastAsia="Book Antiqua" w:cs="Book Antiqua"/>
          <w:b/>
          <w:bCs/>
        </w:rPr>
        <w:t>15</w:t>
      </w:r>
      <w:r>
        <w:rPr>
          <w:rFonts w:ascii="Book Antiqua" w:hAnsi="Book Antiqua" w:eastAsia="Book Antiqua" w:cs="Book Antiqua"/>
        </w:rPr>
        <w:t>: e0243882 [PMID: 33306721 DOI: 10.1371/journal.pone.0243882]</w:t>
      </w:r>
    </w:p>
    <w:p>
      <w:pPr>
        <w:spacing w:line="360" w:lineRule="auto"/>
        <w:jc w:val="both"/>
        <w:rPr>
          <w:rFonts w:ascii="Book Antiqua" w:hAnsi="Book Antiqua" w:eastAsia="Book Antiqua" w:cs="Book Antiqua"/>
        </w:rPr>
      </w:pPr>
      <w:r>
        <w:rPr>
          <w:rFonts w:ascii="Book Antiqua" w:hAnsi="Book Antiqua" w:eastAsia="Book Antiqua" w:cs="Book Antiqua"/>
        </w:rPr>
        <w:t xml:space="preserve">27 </w:t>
      </w:r>
      <w:r>
        <w:rPr>
          <w:rFonts w:ascii="Book Antiqua" w:hAnsi="Book Antiqua" w:eastAsia="Book Antiqua" w:cs="Book Antiqua"/>
          <w:b/>
          <w:bCs/>
        </w:rPr>
        <w:t>Goërtz YMJ</w:t>
      </w:r>
      <w:r>
        <w:rPr>
          <w:rFonts w:ascii="Book Antiqua" w:hAnsi="Book Antiqua" w:eastAsia="Book Antiqua" w:cs="Book Antiqua"/>
        </w:rPr>
        <w:t>, Van Herck M, Delbressine JM, Vaes AW, Meys R, Machado FVC, Houben-Wilke S, Burtin C, Posthuma R, Franssen FME, van Loon N, Hajian B, Spies Y, Vijlbrief H, van 't Hul AJ, Janssen DJA, Spruit MA. Persistent symptoms 3</w:t>
      </w:r>
      <w:r>
        <w:rPr>
          <w:rFonts w:ascii="Book Antiqua" w:hAnsi="Book Antiqua" w:eastAsia="MS Mincho" w:cs="MS Mincho"/>
        </w:rPr>
        <w:t xml:space="preserve"> </w:t>
      </w:r>
      <w:r>
        <w:rPr>
          <w:rFonts w:ascii="Book Antiqua" w:hAnsi="Book Antiqua" w:eastAsia="Book Antiqua" w:cs="Book Antiqua"/>
        </w:rPr>
        <w:t xml:space="preserve">months after a SARS-CoV-2 infection: the post-COVID-19 syndrome? </w:t>
      </w:r>
      <w:r>
        <w:rPr>
          <w:rFonts w:ascii="Book Antiqua" w:hAnsi="Book Antiqua" w:eastAsia="Book Antiqua" w:cs="Book Antiqua"/>
          <w:i/>
          <w:iCs/>
        </w:rPr>
        <w:t>ERJ Open Res</w:t>
      </w:r>
      <w:r>
        <w:rPr>
          <w:rFonts w:ascii="Book Antiqua" w:hAnsi="Book Antiqua" w:eastAsia="Book Antiqua" w:cs="Book Antiqua"/>
        </w:rPr>
        <w:t xml:space="preserve"> 2020; </w:t>
      </w:r>
      <w:r>
        <w:rPr>
          <w:rFonts w:ascii="Book Antiqua" w:hAnsi="Book Antiqua" w:eastAsia="Book Antiqua" w:cs="Book Antiqua"/>
          <w:b/>
          <w:bCs/>
        </w:rPr>
        <w:t>6</w:t>
      </w:r>
      <w:r>
        <w:rPr>
          <w:rFonts w:ascii="Book Antiqua" w:hAnsi="Book Antiqua" w:eastAsia="Book Antiqua" w:cs="Book Antiqua"/>
        </w:rPr>
        <w:t xml:space="preserve"> [PMID: 33257910 DOI: 10.1183/23120541.00542-2020]</w:t>
      </w:r>
    </w:p>
    <w:p>
      <w:pPr>
        <w:spacing w:line="360" w:lineRule="auto"/>
        <w:jc w:val="both"/>
        <w:rPr>
          <w:rFonts w:ascii="Book Antiqua" w:hAnsi="Book Antiqua" w:eastAsia="Book Antiqua" w:cs="Book Antiqua"/>
        </w:rPr>
      </w:pPr>
      <w:r>
        <w:rPr>
          <w:rFonts w:ascii="Book Antiqua" w:hAnsi="Book Antiqua" w:eastAsia="Book Antiqua" w:cs="Book Antiqua"/>
        </w:rPr>
        <w:t xml:space="preserve">28 </w:t>
      </w:r>
      <w:r>
        <w:rPr>
          <w:rFonts w:ascii="Book Antiqua" w:hAnsi="Book Antiqua" w:eastAsia="Book Antiqua" w:cs="Book Antiqua"/>
          <w:b/>
          <w:bCs/>
        </w:rPr>
        <w:t>Llorens S</w:t>
      </w:r>
      <w:r>
        <w:rPr>
          <w:rFonts w:ascii="Book Antiqua" w:hAnsi="Book Antiqua" w:eastAsia="Book Antiqua" w:cs="Book Antiqua"/>
        </w:rPr>
        <w:t xml:space="preserve">, Nava E, Muñoz-López M, Sánchez-Larsen Á, Segura T. Neurological Symptoms of COVID-19: The Zonulin Hypothesis. </w:t>
      </w:r>
      <w:r>
        <w:rPr>
          <w:rFonts w:ascii="Book Antiqua" w:hAnsi="Book Antiqua" w:eastAsia="Book Antiqua" w:cs="Book Antiqua"/>
          <w:i/>
          <w:iCs/>
        </w:rPr>
        <w:t>Front Immunol</w:t>
      </w:r>
      <w:r>
        <w:rPr>
          <w:rFonts w:ascii="Book Antiqua" w:hAnsi="Book Antiqua" w:eastAsia="Book Antiqua" w:cs="Book Antiqua"/>
        </w:rPr>
        <w:t xml:space="preserve"> 2021; </w:t>
      </w:r>
      <w:r>
        <w:rPr>
          <w:rFonts w:ascii="Book Antiqua" w:hAnsi="Book Antiqua" w:eastAsia="Book Antiqua" w:cs="Book Antiqua"/>
          <w:b/>
          <w:bCs/>
        </w:rPr>
        <w:t>12</w:t>
      </w:r>
      <w:r>
        <w:rPr>
          <w:rFonts w:ascii="Book Antiqua" w:hAnsi="Book Antiqua" w:eastAsia="Book Antiqua" w:cs="Book Antiqua"/>
        </w:rPr>
        <w:t>: 665300 [PMID: 33981312 DOI: 10.3389/fimmu.2021.665300]</w:t>
      </w:r>
    </w:p>
    <w:p>
      <w:pPr>
        <w:spacing w:line="360" w:lineRule="auto"/>
        <w:jc w:val="both"/>
        <w:rPr>
          <w:rFonts w:ascii="Book Antiqua" w:hAnsi="Book Antiqua" w:eastAsia="Book Antiqua" w:cs="Book Antiqua"/>
        </w:rPr>
      </w:pPr>
      <w:r>
        <w:rPr>
          <w:rFonts w:ascii="Book Antiqua" w:hAnsi="Book Antiqua" w:eastAsia="Book Antiqua" w:cs="Book Antiqua"/>
        </w:rPr>
        <w:t xml:space="preserve">29 </w:t>
      </w:r>
      <w:r>
        <w:rPr>
          <w:rFonts w:ascii="Book Antiqua" w:hAnsi="Book Antiqua" w:eastAsia="Book Antiqua" w:cs="Book Antiqua"/>
          <w:b/>
          <w:bCs/>
        </w:rPr>
        <w:t>Ebrahim Nakhli R</w:t>
      </w:r>
      <w:r>
        <w:rPr>
          <w:rFonts w:ascii="Book Antiqua" w:hAnsi="Book Antiqua" w:eastAsia="Book Antiqua" w:cs="Book Antiqua"/>
        </w:rPr>
        <w:t xml:space="preserve">, Shanker A, Sarosiek I, Boschman J, Espino K, Sigaroodi S, Al Bayati I, Elhanafi S, Sadeghi A, Sarosiek J, Zuckerman MJ, Rezaie A, McCallum RW, Schmulson MJ, Bashashati A, Bashashati M. Gastrointestinal symptoms and the severity of COVID-19: Disorders of gut-brain interaction are an outcome. </w:t>
      </w:r>
      <w:r>
        <w:rPr>
          <w:rFonts w:ascii="Book Antiqua" w:hAnsi="Book Antiqua" w:eastAsia="Book Antiqua" w:cs="Book Antiqua"/>
          <w:i/>
          <w:iCs/>
        </w:rPr>
        <w:t>Neurogastroenterol Motil</w:t>
      </w:r>
      <w:r>
        <w:rPr>
          <w:rFonts w:ascii="Book Antiqua" w:hAnsi="Book Antiqua" w:eastAsia="Book Antiqua" w:cs="Book Antiqua"/>
        </w:rPr>
        <w:t xml:space="preserve"> 2022; </w:t>
      </w:r>
      <w:r>
        <w:rPr>
          <w:rFonts w:ascii="Book Antiqua" w:hAnsi="Book Antiqua" w:eastAsia="Book Antiqua" w:cs="Book Antiqua"/>
          <w:b/>
          <w:bCs/>
        </w:rPr>
        <w:t>34</w:t>
      </w:r>
      <w:r>
        <w:rPr>
          <w:rFonts w:ascii="Book Antiqua" w:hAnsi="Book Antiqua" w:eastAsia="Book Antiqua" w:cs="Book Antiqua"/>
        </w:rPr>
        <w:t>: e14368 [PMID: 35383423 DOI: 10.1111/nmo.14368]</w:t>
      </w:r>
    </w:p>
    <w:p>
      <w:pPr>
        <w:spacing w:line="360" w:lineRule="auto"/>
        <w:jc w:val="both"/>
        <w:rPr>
          <w:rFonts w:ascii="Book Antiqua" w:hAnsi="Book Antiqua" w:eastAsia="Book Antiqua" w:cs="Book Antiqua"/>
        </w:rPr>
      </w:pPr>
      <w:r>
        <w:rPr>
          <w:rFonts w:ascii="Book Antiqua" w:hAnsi="Book Antiqua" w:eastAsia="Book Antiqua" w:cs="Book Antiqua"/>
        </w:rPr>
        <w:t xml:space="preserve">30 </w:t>
      </w:r>
      <w:r>
        <w:rPr>
          <w:rFonts w:ascii="Book Antiqua" w:hAnsi="Book Antiqua" w:eastAsia="Book Antiqua" w:cs="Book Antiqua"/>
          <w:b/>
          <w:bCs/>
        </w:rPr>
        <w:t>Shen Z</w:t>
      </w:r>
      <w:r>
        <w:rPr>
          <w:rFonts w:ascii="Book Antiqua" w:hAnsi="Book Antiqua" w:eastAsia="Book Antiqua" w:cs="Book Antiqua"/>
        </w:rPr>
        <w:t xml:space="preserve">, Xiao Y, Kang L, Ma W, Shi L, Zhang L, Zhou Z, Yang J, Zhong J, Yang D, Guo L, Zhang G, Li H, Xu Y, Chen M, Gao Z, Wang J, Ren L, Li M. Corrigendum to: Genomic Diversity of Severe Acute Respiratory Syndrome-Coronavirus 2 in Patients With Coronavirus Disease 2019. </w:t>
      </w:r>
      <w:r>
        <w:rPr>
          <w:rFonts w:ascii="Book Antiqua" w:hAnsi="Book Antiqua" w:eastAsia="Book Antiqua" w:cs="Book Antiqua"/>
          <w:i/>
          <w:iCs/>
        </w:rPr>
        <w:t>Clin Infect Dis</w:t>
      </w:r>
      <w:r>
        <w:rPr>
          <w:rFonts w:ascii="Book Antiqua" w:hAnsi="Book Antiqua" w:eastAsia="Book Antiqua" w:cs="Book Antiqua"/>
        </w:rPr>
        <w:t xml:space="preserve"> 2021; </w:t>
      </w:r>
      <w:r>
        <w:rPr>
          <w:rFonts w:ascii="Book Antiqua" w:hAnsi="Book Antiqua" w:eastAsia="Book Antiqua" w:cs="Book Antiqua"/>
          <w:b/>
          <w:bCs/>
        </w:rPr>
        <w:t>73</w:t>
      </w:r>
      <w:r>
        <w:rPr>
          <w:rFonts w:ascii="Book Antiqua" w:hAnsi="Book Antiqua" w:eastAsia="Book Antiqua" w:cs="Book Antiqua"/>
        </w:rPr>
        <w:t>: 2374 [PMID: 34791120 DOI: 10.1093/cid/ciab900]</w:t>
      </w:r>
    </w:p>
    <w:p>
      <w:pPr>
        <w:spacing w:line="360" w:lineRule="auto"/>
        <w:jc w:val="both"/>
        <w:rPr>
          <w:rFonts w:ascii="Book Antiqua" w:hAnsi="Book Antiqua" w:eastAsia="Book Antiqua" w:cs="Book Antiqua"/>
        </w:rPr>
      </w:pPr>
      <w:r>
        <w:rPr>
          <w:rFonts w:ascii="Book Antiqua" w:hAnsi="Book Antiqua" w:eastAsia="Book Antiqua" w:cs="Book Antiqua"/>
        </w:rPr>
        <w:t xml:space="preserve">31 </w:t>
      </w:r>
      <w:r>
        <w:rPr>
          <w:rFonts w:ascii="Book Antiqua" w:hAnsi="Book Antiqua" w:eastAsia="Book Antiqua" w:cs="Book Antiqua"/>
          <w:b/>
          <w:bCs/>
        </w:rPr>
        <w:t>Bogariu AM</w:t>
      </w:r>
      <w:r>
        <w:rPr>
          <w:rFonts w:ascii="Book Antiqua" w:hAnsi="Book Antiqua" w:eastAsia="Book Antiqua" w:cs="Book Antiqua"/>
        </w:rPr>
        <w:t xml:space="preserve">, Dumitrascu DL. Digestive involvement in the Long-COVID syndrome. </w:t>
      </w:r>
      <w:r>
        <w:rPr>
          <w:rFonts w:ascii="Book Antiqua" w:hAnsi="Book Antiqua" w:eastAsia="Book Antiqua" w:cs="Book Antiqua"/>
          <w:i/>
          <w:iCs/>
        </w:rPr>
        <w:t>Med Pharm Rep</w:t>
      </w:r>
      <w:r>
        <w:rPr>
          <w:rFonts w:ascii="Book Antiqua" w:hAnsi="Book Antiqua" w:eastAsia="Book Antiqua" w:cs="Book Antiqua"/>
        </w:rPr>
        <w:t xml:space="preserve"> 2022; </w:t>
      </w:r>
      <w:r>
        <w:rPr>
          <w:rFonts w:ascii="Book Antiqua" w:hAnsi="Book Antiqua" w:eastAsia="Book Antiqua" w:cs="Book Antiqua"/>
          <w:b/>
          <w:bCs/>
        </w:rPr>
        <w:t>95</w:t>
      </w:r>
      <w:r>
        <w:rPr>
          <w:rFonts w:ascii="Book Antiqua" w:hAnsi="Book Antiqua" w:eastAsia="Book Antiqua" w:cs="Book Antiqua"/>
        </w:rPr>
        <w:t>: 5-10 [PMID: 35720240 DOI: 10.15386/mpr-2340]</w:t>
      </w:r>
    </w:p>
    <w:p>
      <w:pPr>
        <w:spacing w:line="360" w:lineRule="auto"/>
        <w:jc w:val="both"/>
        <w:rPr>
          <w:rFonts w:ascii="Book Antiqua" w:hAnsi="Book Antiqua" w:eastAsia="Book Antiqua" w:cs="Book Antiqua"/>
        </w:rPr>
      </w:pPr>
      <w:r>
        <w:rPr>
          <w:rFonts w:ascii="Book Antiqua" w:hAnsi="Book Antiqua" w:eastAsia="Book Antiqua" w:cs="Book Antiqua"/>
        </w:rPr>
        <w:t xml:space="preserve">32 </w:t>
      </w:r>
      <w:r>
        <w:rPr>
          <w:rFonts w:ascii="Book Antiqua" w:hAnsi="Book Antiqua" w:eastAsia="Book Antiqua" w:cs="Book Antiqua"/>
          <w:b/>
          <w:bCs/>
        </w:rPr>
        <w:t>Lopez-Leon S</w:t>
      </w:r>
      <w:r>
        <w:rPr>
          <w:rFonts w:ascii="Book Antiqua" w:hAnsi="Book Antiqua" w:eastAsia="Book Antiqua" w:cs="Book Antiqua"/>
        </w:rPr>
        <w:t xml:space="preserve">, Wegman-Ostrosky T, Perelman C, Sepulveda R, Rebolledo PA, Cuapio A, Villapol S. More than 50 long-term effects of COVID-19: a systematic review and meta-analysis. </w:t>
      </w:r>
      <w:r>
        <w:rPr>
          <w:rFonts w:ascii="Book Antiqua" w:hAnsi="Book Antiqua" w:eastAsia="Book Antiqua" w:cs="Book Antiqua"/>
          <w:i/>
          <w:iCs/>
        </w:rPr>
        <w:t>Sci Rep</w:t>
      </w:r>
      <w:r>
        <w:rPr>
          <w:rFonts w:ascii="Book Antiqua" w:hAnsi="Book Antiqua" w:eastAsia="Book Antiqua" w:cs="Book Antiqua"/>
        </w:rPr>
        <w:t xml:space="preserve"> 2021; </w:t>
      </w:r>
      <w:r>
        <w:rPr>
          <w:rFonts w:ascii="Book Antiqua" w:hAnsi="Book Antiqua" w:eastAsia="Book Antiqua" w:cs="Book Antiqua"/>
          <w:b/>
          <w:bCs/>
        </w:rPr>
        <w:t>11</w:t>
      </w:r>
      <w:r>
        <w:rPr>
          <w:rFonts w:ascii="Book Antiqua" w:hAnsi="Book Antiqua" w:eastAsia="Book Antiqua" w:cs="Book Antiqua"/>
        </w:rPr>
        <w:t>: 16144 [PMID: 34373540 DOI: 10.1038/s41598-021-95565-8]</w:t>
      </w:r>
    </w:p>
    <w:p>
      <w:pPr>
        <w:spacing w:line="360" w:lineRule="auto"/>
        <w:jc w:val="both"/>
        <w:rPr>
          <w:rFonts w:ascii="Book Antiqua" w:hAnsi="Book Antiqua" w:eastAsia="Book Antiqua" w:cs="Book Antiqua"/>
        </w:rPr>
      </w:pPr>
      <w:r>
        <w:rPr>
          <w:rFonts w:ascii="Book Antiqua" w:hAnsi="Book Antiqua" w:eastAsia="Book Antiqua" w:cs="Book Antiqua"/>
        </w:rPr>
        <w:t xml:space="preserve">33 </w:t>
      </w:r>
      <w:r>
        <w:rPr>
          <w:rFonts w:ascii="Book Antiqua" w:hAnsi="Book Antiqua" w:eastAsia="Book Antiqua" w:cs="Book Antiqua"/>
          <w:b/>
          <w:bCs/>
        </w:rPr>
        <w:t>Halpin SJ</w:t>
      </w:r>
      <w:r>
        <w:rPr>
          <w:rFonts w:ascii="Book Antiqua" w:hAnsi="Book Antiqua" w:eastAsia="Book Antiqua" w:cs="Book Antiqua"/>
        </w:rPr>
        <w:t xml:space="preserve">, McIvor C, Whyatt G, Adams A, Harvey O, McLean L, Walshaw C, Kemp S, Corrado J, Singh R, Collins T, O'Connor RJ, Sivan M. Postdischarge symptoms and rehabilitation needs in survivors of COVID-19 infection: A cross-sectional evaluation. </w:t>
      </w:r>
      <w:r>
        <w:rPr>
          <w:rFonts w:ascii="Book Antiqua" w:hAnsi="Book Antiqua" w:eastAsia="Book Antiqua" w:cs="Book Antiqua"/>
          <w:i/>
          <w:iCs/>
        </w:rPr>
        <w:t>J Med Virol</w:t>
      </w:r>
      <w:r>
        <w:rPr>
          <w:rFonts w:ascii="Book Antiqua" w:hAnsi="Book Antiqua" w:eastAsia="Book Antiqua" w:cs="Book Antiqua"/>
        </w:rPr>
        <w:t xml:space="preserve"> 2021; </w:t>
      </w:r>
      <w:r>
        <w:rPr>
          <w:rFonts w:ascii="Book Antiqua" w:hAnsi="Book Antiqua" w:eastAsia="Book Antiqua" w:cs="Book Antiqua"/>
          <w:b/>
          <w:bCs/>
        </w:rPr>
        <w:t>93</w:t>
      </w:r>
      <w:r>
        <w:rPr>
          <w:rFonts w:ascii="Book Antiqua" w:hAnsi="Book Antiqua" w:eastAsia="Book Antiqua" w:cs="Book Antiqua"/>
        </w:rPr>
        <w:t>: 1013-1022 [PMID: 32729939 DOI: 10.1002/jmv.26368]</w:t>
      </w:r>
    </w:p>
    <w:p>
      <w:pPr>
        <w:spacing w:line="360" w:lineRule="auto"/>
        <w:jc w:val="both"/>
        <w:rPr>
          <w:rFonts w:ascii="Book Antiqua" w:hAnsi="Book Antiqua" w:eastAsia="Book Antiqua" w:cs="Book Antiqua"/>
        </w:rPr>
      </w:pPr>
      <w:r>
        <w:rPr>
          <w:rFonts w:ascii="Book Antiqua" w:hAnsi="Book Antiqua" w:eastAsia="Book Antiqua" w:cs="Book Antiqua"/>
        </w:rPr>
        <w:t xml:space="preserve">34 </w:t>
      </w:r>
      <w:r>
        <w:rPr>
          <w:rFonts w:ascii="Book Antiqua" w:hAnsi="Book Antiqua" w:eastAsia="Book Antiqua" w:cs="Book Antiqua"/>
          <w:b/>
          <w:bCs/>
        </w:rPr>
        <w:t>Klein S</w:t>
      </w:r>
      <w:r>
        <w:rPr>
          <w:rFonts w:ascii="Book Antiqua" w:hAnsi="Book Antiqua" w:eastAsia="Book Antiqua" w:cs="Book Antiqua"/>
        </w:rPr>
        <w:t xml:space="preserve">, Davis F, Berman A, Koti S, D'Angelo J, Kwon N. A Case Report of Coronavirus Disease 2019 Presenting with Tremors and Gait Disturbance. </w:t>
      </w:r>
      <w:r>
        <w:rPr>
          <w:rFonts w:ascii="Book Antiqua" w:hAnsi="Book Antiqua" w:eastAsia="Book Antiqua" w:cs="Book Antiqua"/>
          <w:i/>
          <w:iCs/>
        </w:rPr>
        <w:t>Clin Pract Cases Emerg Med</w:t>
      </w:r>
      <w:r>
        <w:rPr>
          <w:rFonts w:ascii="Book Antiqua" w:hAnsi="Book Antiqua" w:eastAsia="Book Antiqua" w:cs="Book Antiqua"/>
        </w:rPr>
        <w:t xml:space="preserve"> 2020; </w:t>
      </w:r>
      <w:r>
        <w:rPr>
          <w:rFonts w:ascii="Book Antiqua" w:hAnsi="Book Antiqua" w:eastAsia="Book Antiqua" w:cs="Book Antiqua"/>
          <w:b/>
          <w:bCs/>
        </w:rPr>
        <w:t>4</w:t>
      </w:r>
      <w:r>
        <w:rPr>
          <w:rFonts w:ascii="Book Antiqua" w:hAnsi="Book Antiqua" w:eastAsia="Book Antiqua" w:cs="Book Antiqua"/>
        </w:rPr>
        <w:t>: 324-326 [PMID: 32926677 DOI: 10.5811/cpcem.2020.5.48023]</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The authors declare no conflict of interest</w:t>
      </w:r>
      <w:r>
        <w:rPr>
          <w:rFonts w:ascii="Book Antiqua" w:hAnsi="Book Antiqua" w:eastAsia="宋体" w:cs="Book Antiqua"/>
          <w:lang w:eastAsia="zh-CN"/>
        </w:rPr>
        <w:t xml:space="preserve"> for this article</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PRISMA 2009 Checklist statement: </w:t>
      </w:r>
      <w:r>
        <w:rPr>
          <w:rFonts w:ascii="Book Antiqua" w:hAnsi="Book Antiqua" w:eastAsia="Book Antiqua" w:cs="Book Antiqua"/>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May 1,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June 20,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August 21,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Infectious diseases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 C</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E, E</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Osatakul S, Thailand; Paparoupa M, Germany; Pitton Rissardo J, Brazil; Taghizadeh-Hesary F, Iran</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Chen YL</w:t>
      </w:r>
      <w:r>
        <w:rPr>
          <w:rFonts w:ascii="Book Antiqua" w:hAnsi="Book Antiqua" w:eastAsia="Book Antiqua" w:cs="Book Antiqua"/>
          <w:b/>
          <w:color w:val="000000"/>
        </w:rPr>
        <w:t xml:space="preserve"> L-Editor: </w:t>
      </w:r>
      <w:r>
        <w:rPr>
          <w:rFonts w:ascii="Book Antiqua" w:hAnsi="Book Antiqua" w:eastAsia="宋体" w:cs="Book Antiqua"/>
          <w:bCs/>
          <w:color w:val="000000"/>
          <w:lang w:eastAsia="zh-CN"/>
        </w:rPr>
        <w:t>Wang TQ</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Chen YL</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3401695" cy="4747260"/>
            <wp:effectExtent l="0" t="0" r="8255" b="5715"/>
            <wp:docPr id="1" name="图片 1" descr="WJM-13-32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M-13-323-g001"/>
                    <pic:cNvPicPr>
                      <a:picLocks noChangeAspect="1"/>
                    </pic:cNvPicPr>
                  </pic:nvPicPr>
                  <pic:blipFill>
                    <a:blip r:embed="rId5"/>
                    <a:stretch>
                      <a:fillRect/>
                    </a:stretch>
                  </pic:blipFill>
                  <pic:spPr>
                    <a:xfrm>
                      <a:off x="0" y="0"/>
                      <a:ext cx="3401695" cy="4747260"/>
                    </a:xfrm>
                    <a:prstGeom prst="rect">
                      <a:avLst/>
                    </a:prstGeom>
                  </pic:spPr>
                </pic:pic>
              </a:graphicData>
            </a:graphic>
          </wp:inline>
        </w:drawing>
      </w:r>
    </w:p>
    <w:p>
      <w:pPr>
        <w:spacing w:line="360" w:lineRule="auto"/>
        <w:jc w:val="both"/>
        <w:rPr>
          <w:rFonts w:ascii="Book Antiqua" w:hAnsi="Book Antiqua" w:eastAsia="Book Antiqua" w:cs="Book Antiqua"/>
          <w:b/>
          <w:bCs/>
        </w:rPr>
      </w:pPr>
      <w:r>
        <w:rPr>
          <w:rFonts w:ascii="Book Antiqua" w:hAnsi="Book Antiqua" w:eastAsia="Book Antiqua" w:cs="Book Antiqua"/>
          <w:b/>
          <w:bCs/>
        </w:rPr>
        <w:t>Figure 1 Selection and identification of relevant studies in databases.</w:t>
      </w:r>
      <w:r>
        <w:rPr>
          <w:rFonts w:ascii="Book Antiqua" w:hAnsi="Book Antiqua" w:eastAsia="Book Antiqua" w:cs="Book Antiqua"/>
        </w:rPr>
        <w:t xml:space="preserve"> COVID: </w:t>
      </w:r>
      <w:r>
        <w:rPr>
          <w:rFonts w:ascii="Book Antiqua" w:hAnsi="Book Antiqua" w:eastAsia="宋体" w:cs="Book Antiqua"/>
          <w:lang w:eastAsia="zh-CN"/>
        </w:rPr>
        <w:t>C</w:t>
      </w:r>
      <w:r>
        <w:rPr>
          <w:rFonts w:ascii="Book Antiqua" w:hAnsi="Book Antiqua" w:eastAsia="Book Antiqua" w:cs="Book Antiqua"/>
        </w:rPr>
        <w:t>oronavirus disease</w:t>
      </w:r>
      <w:r>
        <w:rPr>
          <w:rFonts w:ascii="Book Antiqua" w:hAnsi="Book Antiqua" w:eastAsia="宋体" w:cs="宋体"/>
          <w:lang w:eastAsia="zh-CN"/>
        </w:rPr>
        <w:t>; PASC: Post-acute sequelae of severe acute respiratory syndrome coronavirus 2 infection; GI:</w:t>
      </w:r>
      <w:r>
        <w:rPr>
          <w:rFonts w:ascii="Book Antiqua" w:hAnsi="Book Antiqua" w:eastAsia="等线" w:cs="Arial"/>
          <w:lang w:eastAsia="zh-CN"/>
        </w:rPr>
        <w:t xml:space="preserve"> Gastrointestinal</w:t>
      </w:r>
      <w:r>
        <w:rPr>
          <w:rFonts w:ascii="Book Antiqua" w:hAnsi="Book Antiqua" w:eastAsia="Book Antiqua" w:cs="Book Antiqua"/>
        </w:rPr>
        <w:t>.</w:t>
      </w:r>
    </w:p>
    <w:p>
      <w:pPr>
        <w:spacing w:line="360" w:lineRule="auto"/>
        <w:jc w:val="both"/>
        <w:rPr>
          <w:rFonts w:ascii="Book Antiqua" w:hAnsi="Book Antiqua"/>
          <w:b/>
          <w:bCs/>
        </w:rPr>
      </w:pPr>
      <w:r>
        <w:rPr>
          <w:rFonts w:ascii="Book Antiqua" w:hAnsi="Book Antiqua"/>
          <w:b/>
          <w:bCs/>
        </w:rPr>
        <w:br w:type="page"/>
      </w:r>
    </w:p>
    <w:p>
      <w:pPr>
        <w:spacing w:line="360" w:lineRule="auto"/>
        <w:jc w:val="both"/>
        <w:rPr>
          <w:rFonts w:hint="eastAsia" w:ascii="Book Antiqua" w:hAnsi="Book Antiqua" w:eastAsiaTheme="minorEastAsia"/>
          <w:b/>
          <w:bCs/>
          <w:lang w:eastAsia="zh-CN"/>
        </w:rPr>
      </w:pPr>
      <w:r>
        <w:rPr>
          <w:rFonts w:hint="eastAsia" w:ascii="Book Antiqua" w:hAnsi="Book Antiqua" w:eastAsiaTheme="minorEastAsia"/>
          <w:b/>
          <w:bCs/>
          <w:lang w:eastAsia="zh-CN"/>
        </w:rPr>
        <w:drawing>
          <wp:inline distT="0" distB="0" distL="114300" distR="114300">
            <wp:extent cx="3334385" cy="2834640"/>
            <wp:effectExtent l="0" t="0" r="8890" b="3810"/>
            <wp:docPr id="2" name="图片 2" descr="WJM-13-323-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M-13-323-g002"/>
                    <pic:cNvPicPr>
                      <a:picLocks noChangeAspect="1"/>
                    </pic:cNvPicPr>
                  </pic:nvPicPr>
                  <pic:blipFill>
                    <a:blip r:embed="rId6"/>
                    <a:stretch>
                      <a:fillRect/>
                    </a:stretch>
                  </pic:blipFill>
                  <pic:spPr>
                    <a:xfrm>
                      <a:off x="0" y="0"/>
                      <a:ext cx="3334385" cy="2834640"/>
                    </a:xfrm>
                    <a:prstGeom prst="rect">
                      <a:avLst/>
                    </a:prstGeom>
                  </pic:spPr>
                </pic:pic>
              </a:graphicData>
            </a:graphic>
          </wp:inline>
        </w:drawing>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2 Aggregate racial identities of the study cohorts.</w:t>
      </w:r>
    </w:p>
    <w:p>
      <w:pPr>
        <w:spacing w:line="360" w:lineRule="auto"/>
        <w:jc w:val="both"/>
        <w:rPr>
          <w:rFonts w:ascii="Book Antiqua" w:hAnsi="Book Antiqua"/>
          <w:b/>
          <w:bCs/>
        </w:rPr>
      </w:pPr>
      <w:r>
        <w:rPr>
          <w:rFonts w:ascii="Book Antiqua" w:hAnsi="Book Antiqua"/>
          <w:b/>
          <w:bCs/>
        </w:rPr>
        <w:br w:type="page"/>
      </w:r>
    </w:p>
    <w:p>
      <w:pPr>
        <w:spacing w:line="360" w:lineRule="auto"/>
        <w:jc w:val="both"/>
        <w:rPr>
          <w:rFonts w:hint="eastAsia" w:ascii="Book Antiqua" w:hAnsi="Book Antiqua" w:eastAsiaTheme="minorEastAsia"/>
          <w:b/>
          <w:bCs/>
          <w:lang w:eastAsia="zh-CN"/>
        </w:rPr>
      </w:pPr>
      <w:r>
        <w:rPr>
          <w:rFonts w:hint="eastAsia" w:ascii="Book Antiqua" w:hAnsi="Book Antiqua" w:eastAsiaTheme="minorEastAsia"/>
          <w:b/>
          <w:bCs/>
          <w:lang w:eastAsia="zh-CN"/>
        </w:rPr>
        <w:drawing>
          <wp:inline distT="0" distB="0" distL="114300" distR="114300">
            <wp:extent cx="4121150" cy="3761105"/>
            <wp:effectExtent l="0" t="0" r="3175" b="1270"/>
            <wp:docPr id="3" name="图片 3" descr="WJM-13-323-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M-13-323-g003"/>
                    <pic:cNvPicPr>
                      <a:picLocks noChangeAspect="1"/>
                    </pic:cNvPicPr>
                  </pic:nvPicPr>
                  <pic:blipFill>
                    <a:blip r:embed="rId7"/>
                    <a:stretch>
                      <a:fillRect/>
                    </a:stretch>
                  </pic:blipFill>
                  <pic:spPr>
                    <a:xfrm>
                      <a:off x="0" y="0"/>
                      <a:ext cx="4121150" cy="3761105"/>
                    </a:xfrm>
                    <a:prstGeom prst="rect">
                      <a:avLst/>
                    </a:prstGeom>
                  </pic:spPr>
                </pic:pic>
              </a:graphicData>
            </a:graphic>
          </wp:inline>
        </w:drawing>
      </w:r>
    </w:p>
    <w:p>
      <w:pPr>
        <w:spacing w:line="360" w:lineRule="auto"/>
        <w:jc w:val="both"/>
        <w:rPr>
          <w:rFonts w:ascii="Book Antiqua" w:hAnsi="Book Antiqua" w:eastAsia="等线" w:cs="Arial"/>
          <w:lang w:eastAsia="zh-CN"/>
        </w:rPr>
      </w:pPr>
      <w:r>
        <w:rPr>
          <w:rFonts w:ascii="Book Antiqua" w:hAnsi="Book Antiqua" w:eastAsia="Book Antiqua" w:cs="Book Antiqua"/>
          <w:b/>
          <w:bCs/>
        </w:rPr>
        <w:t>Figure 3 Percentages of post-acute sequelae of severe acute respiratory syndrome coronavirus 2 -gastrointestinal/neurological symptoms in all patients of the five studies reviewed.</w:t>
      </w:r>
      <w:r>
        <w:rPr>
          <w:rFonts w:ascii="Book Antiqua" w:hAnsi="Book Antiqua" w:eastAsia="Book Antiqua" w:cs="Book Antiqua"/>
        </w:rPr>
        <w:t xml:space="preserve"> Patients with neurological or gastrointestinal symptoms may or may not harbor both symptoms. </w:t>
      </w:r>
      <w:r>
        <w:rPr>
          <w:rFonts w:ascii="Book Antiqua" w:hAnsi="Book Antiqua" w:eastAsia="等线" w:cs="Arial"/>
          <w:lang w:eastAsia="zh-CN"/>
        </w:rPr>
        <w:t xml:space="preserve">GI: Gastrointestinal; </w:t>
      </w:r>
      <w:r>
        <w:rPr>
          <w:rFonts w:ascii="Book Antiqua" w:hAnsi="Book Antiqua"/>
        </w:rPr>
        <w:t>GER</w:t>
      </w:r>
      <w:r>
        <w:rPr>
          <w:rFonts w:ascii="Book Antiqua" w:hAnsi="Book Antiqua" w:eastAsia="等线" w:cs="Arial"/>
          <w:lang w:eastAsia="zh-CN"/>
        </w:rPr>
        <w:t>: Gastroesophageal reflux.</w:t>
      </w:r>
    </w:p>
    <w:p>
      <w:pPr>
        <w:spacing w:line="360" w:lineRule="auto"/>
        <w:jc w:val="both"/>
        <w:rPr>
          <w:rFonts w:ascii="Book Antiqua" w:hAnsi="Book Antiqua"/>
          <w:b/>
          <w:bCs/>
        </w:rPr>
      </w:pPr>
      <w:r>
        <w:rPr>
          <w:rFonts w:ascii="Book Antiqua" w:hAnsi="Book Antiqua"/>
          <w:b/>
          <w:bCs/>
        </w:rPr>
        <w:br w:type="page"/>
      </w:r>
    </w:p>
    <w:p>
      <w:pPr>
        <w:spacing w:line="360" w:lineRule="auto"/>
        <w:jc w:val="both"/>
        <w:rPr>
          <w:rFonts w:hint="eastAsia" w:ascii="Book Antiqua" w:hAnsi="Book Antiqua" w:eastAsiaTheme="minorEastAsia"/>
          <w:b/>
          <w:bCs/>
          <w:lang w:eastAsia="zh-CN"/>
        </w:rPr>
      </w:pPr>
      <w:r>
        <w:rPr>
          <w:rFonts w:hint="eastAsia" w:ascii="Book Antiqua" w:hAnsi="Book Antiqua" w:eastAsiaTheme="minorEastAsia"/>
          <w:b/>
          <w:bCs/>
          <w:lang w:eastAsia="zh-CN"/>
        </w:rPr>
        <w:drawing>
          <wp:inline distT="0" distB="0" distL="114300" distR="114300">
            <wp:extent cx="4445635" cy="7289800"/>
            <wp:effectExtent l="0" t="0" r="2540" b="6350"/>
            <wp:docPr id="7" name="图片 7" descr="WJM-13-323-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M-13-323-g004"/>
                    <pic:cNvPicPr>
                      <a:picLocks noChangeAspect="1"/>
                    </pic:cNvPicPr>
                  </pic:nvPicPr>
                  <pic:blipFill>
                    <a:blip r:embed="rId8"/>
                    <a:stretch>
                      <a:fillRect/>
                    </a:stretch>
                  </pic:blipFill>
                  <pic:spPr>
                    <a:xfrm>
                      <a:off x="0" y="0"/>
                      <a:ext cx="4445635" cy="7289800"/>
                    </a:xfrm>
                    <a:prstGeom prst="rect">
                      <a:avLst/>
                    </a:prstGeom>
                  </pic:spPr>
                </pic:pic>
              </a:graphicData>
            </a:graphic>
          </wp:inline>
        </w:drawing>
      </w:r>
      <w:bookmarkStart w:id="0" w:name="_GoBack"/>
      <w:bookmarkEnd w:id="0"/>
    </w:p>
    <w:p>
      <w:pPr>
        <w:spacing w:line="360" w:lineRule="auto"/>
        <w:jc w:val="both"/>
        <w:rPr>
          <w:rFonts w:ascii="Book Antiqua" w:hAnsi="Book Antiqua" w:eastAsia="宋体" w:cs="Book Antiqua"/>
          <w:lang w:eastAsia="zh-CN"/>
        </w:rPr>
      </w:pPr>
      <w:r>
        <w:rPr>
          <w:rFonts w:ascii="Book Antiqua" w:hAnsi="Book Antiqua" w:eastAsia="Book Antiqua" w:cs="Book Antiqua"/>
          <w:b/>
          <w:bCs/>
        </w:rPr>
        <w:t xml:space="preserve">Figure 4 Gastrointestinal, neurologic, and comorbidities </w:t>
      </w:r>
      <w:r>
        <w:rPr>
          <w:rFonts w:ascii="Book Antiqua" w:hAnsi="Book Antiqua" w:eastAsia="Times New Roman" w:cs="Calibri"/>
          <w:b/>
          <w:bCs/>
        </w:rPr>
        <w:t xml:space="preserve">post-acute sequelae of severe acute respiratory syndrome coronavirus 2 </w:t>
      </w:r>
      <w:r>
        <w:rPr>
          <w:rFonts w:ascii="Book Antiqua" w:hAnsi="Book Antiqua" w:eastAsia="Book Antiqua" w:cs="Book Antiqua"/>
          <w:b/>
          <w:bCs/>
        </w:rPr>
        <w:t xml:space="preserve"> symptoms. </w:t>
      </w:r>
      <w:r>
        <w:rPr>
          <w:rFonts w:ascii="Book Antiqua" w:hAnsi="Book Antiqua" w:eastAsia="Book Antiqua" w:cs="Book Antiqua"/>
        </w:rPr>
        <w:t xml:space="preserve">A: Gastrointestinal </w:t>
      </w:r>
      <w:r>
        <w:rPr>
          <w:rFonts w:ascii="Book Antiqua" w:hAnsi="Book Antiqua" w:eastAsia="Times New Roman" w:cs="Calibri"/>
        </w:rPr>
        <w:t>post-acute sequelae of severe acute respiratory syndrome coronavirus 2 infection</w:t>
      </w:r>
      <w:r>
        <w:rPr>
          <w:rFonts w:ascii="Book Antiqua" w:hAnsi="Book Antiqua" w:eastAsia="Book Antiqua" w:cs="Book Antiqua"/>
        </w:rPr>
        <w:t xml:space="preserve"> (PASC);</w:t>
      </w:r>
      <w:r>
        <w:rPr>
          <w:rFonts w:ascii="Book Antiqua" w:hAnsi="Book Antiqua" w:cs="Book Antiqua"/>
          <w:lang w:eastAsia="zh-CN"/>
        </w:rPr>
        <w:t xml:space="preserve"> </w:t>
      </w:r>
      <w:r>
        <w:rPr>
          <w:rFonts w:ascii="Book Antiqua" w:hAnsi="Book Antiqua" w:eastAsia="Book Antiqua" w:cs="Book Antiqua"/>
        </w:rPr>
        <w:t xml:space="preserve">B: Neurologic PASC; C: Comorbidities in PASC patients. </w:t>
      </w:r>
      <w:r>
        <w:rPr>
          <w:rFonts w:ascii="Book Antiqua" w:hAnsi="Book Antiqua" w:eastAsia="等线" w:cs="Arial"/>
          <w:lang w:eastAsia="zh-CN"/>
        </w:rPr>
        <w:t xml:space="preserve">GI: Gastrointestinal; </w:t>
      </w:r>
      <w:r>
        <w:rPr>
          <w:rFonts w:ascii="Book Antiqua" w:hAnsi="Book Antiqua"/>
        </w:rPr>
        <w:t xml:space="preserve">CAD: </w:t>
      </w:r>
      <w:r>
        <w:rPr>
          <w:rFonts w:ascii="Book Antiqua" w:hAnsi="Book Antiqua" w:eastAsia="宋体" w:cs="Book Antiqua"/>
          <w:lang w:eastAsia="zh-CN"/>
        </w:rPr>
        <w:t>C</w:t>
      </w:r>
      <w:r>
        <w:rPr>
          <w:rFonts w:ascii="Book Antiqua" w:hAnsi="Book Antiqua" w:eastAsia="Book Antiqua" w:cs="Book Antiqua"/>
        </w:rPr>
        <w:t>oronary artery disease</w:t>
      </w:r>
      <w:r>
        <w:rPr>
          <w:rFonts w:ascii="Book Antiqua" w:hAnsi="Book Antiqua" w:eastAsia="宋体" w:cs="Book Antiqua"/>
          <w:lang w:eastAsia="zh-CN"/>
        </w:rPr>
        <w:t xml:space="preserve">; </w:t>
      </w:r>
      <w:r>
        <w:rPr>
          <w:rFonts w:ascii="Book Antiqua" w:hAnsi="Book Antiqua" w:eastAsia="Book Antiqua" w:cs="Book Antiqua"/>
        </w:rPr>
        <w:t xml:space="preserve">CVA: </w:t>
      </w:r>
      <w:r>
        <w:rPr>
          <w:rFonts w:ascii="Book Antiqua" w:hAnsi="Book Antiqua" w:eastAsia="宋体" w:cs="Book Antiqua"/>
          <w:lang w:eastAsia="zh-CN"/>
        </w:rPr>
        <w:t>C</w:t>
      </w:r>
      <w:r>
        <w:rPr>
          <w:rFonts w:ascii="Book Antiqua" w:hAnsi="Book Antiqua" w:eastAsia="Book Antiqua" w:cs="Book Antiqua"/>
        </w:rPr>
        <w:t>erebral vascular accident</w:t>
      </w:r>
      <w:r>
        <w:rPr>
          <w:rFonts w:ascii="Book Antiqua" w:hAnsi="Book Antiqua" w:eastAsia="宋体" w:cs="Book Antiqua"/>
          <w:lang w:eastAsia="zh-CN"/>
        </w:rPr>
        <w:t xml:space="preserve">; </w:t>
      </w:r>
      <w:r>
        <w:rPr>
          <w:rFonts w:ascii="Book Antiqua" w:hAnsi="Book Antiqua" w:eastAsia="Book Antiqua" w:cs="Book Antiqua"/>
        </w:rPr>
        <w:t xml:space="preserve">COPD: </w:t>
      </w:r>
      <w:r>
        <w:rPr>
          <w:rFonts w:ascii="Book Antiqua" w:hAnsi="Book Antiqua" w:eastAsia="宋体" w:cs="Book Antiqua"/>
          <w:lang w:eastAsia="zh-CN"/>
        </w:rPr>
        <w:t>C</w:t>
      </w:r>
      <w:r>
        <w:rPr>
          <w:rFonts w:ascii="Book Antiqua" w:hAnsi="Book Antiqua" w:eastAsia="Book Antiqua" w:cs="Book Antiqua"/>
        </w:rPr>
        <w:t>hronic obstructive pulmonary disease</w:t>
      </w:r>
      <w:r>
        <w:rPr>
          <w:rFonts w:ascii="Book Antiqua" w:hAnsi="Book Antiqua" w:eastAsia="宋体" w:cs="Book Antiqua"/>
          <w:lang w:eastAsia="zh-CN"/>
        </w:rPr>
        <w:t xml:space="preserve">; </w:t>
      </w:r>
      <w:r>
        <w:rPr>
          <w:rFonts w:ascii="Book Antiqua" w:hAnsi="Book Antiqua" w:eastAsia="Book Antiqua" w:cs="Book Antiqua"/>
        </w:rPr>
        <w:t>HIV</w:t>
      </w:r>
      <w:r>
        <w:rPr>
          <w:rFonts w:ascii="Book Antiqua" w:hAnsi="Book Antiqua" w:eastAsia="宋体" w:cs="Book Antiqua"/>
          <w:lang w:eastAsia="zh-CN"/>
        </w:rPr>
        <w:t>: Human immunodeficiency virus infection.</w:t>
      </w:r>
    </w:p>
    <w:p>
      <w:pPr>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等线" w:cs="Arial"/>
          <w:b/>
          <w:bCs/>
        </w:rPr>
      </w:pPr>
      <w:r>
        <w:rPr>
          <w:rFonts w:ascii="Book Antiqua" w:hAnsi="Book Antiqua" w:eastAsia="Times New Roman" w:cs="Calibri"/>
          <w:b/>
          <w:bCs/>
          <w:lang w:val="en-IN" w:eastAsia="en-IN"/>
        </w:rPr>
        <w:t xml:space="preserve">Table 1 Baseline demographics of </w:t>
      </w:r>
      <w:r>
        <w:rPr>
          <w:rFonts w:ascii="Book Antiqua" w:hAnsi="Book Antiqua" w:eastAsia="Times New Roman" w:cs="Calibri"/>
          <w:b/>
          <w:bCs/>
        </w:rPr>
        <w:t>post-acute sequelae of</w:t>
      </w:r>
      <w:r>
        <w:t xml:space="preserve"> </w:t>
      </w:r>
      <w:r>
        <w:rPr>
          <w:rFonts w:ascii="Book Antiqua" w:hAnsi="Book Antiqua" w:eastAsia="Times New Roman" w:cs="Calibri"/>
          <w:b/>
          <w:bCs/>
        </w:rPr>
        <w:t>severe acute respiratory syndrome coronavirus 2</w:t>
      </w:r>
      <w:r>
        <w:rPr>
          <w:rFonts w:ascii="Book Antiqua" w:hAnsi="Book Antiqua" w:eastAsia="Times New Roman" w:cs="Calibri"/>
          <w:b/>
          <w:bCs/>
          <w:lang w:val="en-IN" w:eastAsia="en-IN"/>
        </w:rPr>
        <w:t xml:space="preserve"> study cohorts</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10"/>
        <w:gridCol w:w="954"/>
        <w:gridCol w:w="956"/>
        <w:gridCol w:w="1000"/>
        <w:gridCol w:w="954"/>
        <w:gridCol w:w="954"/>
        <w:gridCol w:w="1367"/>
        <w:gridCol w:w="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59" w:type="pct"/>
            <w:tcBorders>
              <w:top w:val="single" w:color="auto" w:sz="4" w:space="0"/>
              <w:bottom w:val="single" w:color="auto" w:sz="4" w:space="0"/>
            </w:tcBorders>
            <w:noWrap/>
          </w:tcPr>
          <w:p>
            <w:pPr>
              <w:spacing w:line="360" w:lineRule="auto"/>
              <w:jc w:val="both"/>
              <w:rPr>
                <w:rFonts w:ascii="Book Antiqua" w:hAnsi="Book Antiqua" w:eastAsia="Times New Roman" w:cs="Calibri"/>
                <w:b/>
                <w:bCs/>
                <w:lang w:val="en-IN" w:eastAsia="en-IN"/>
              </w:rPr>
            </w:pPr>
            <w:r>
              <w:rPr>
                <w:rFonts w:ascii="Book Antiqua" w:hAnsi="Book Antiqua" w:eastAsia="Times New Roman" w:cs="Calibri"/>
                <w:b/>
                <w:bCs/>
                <w:lang w:val="en-IN" w:eastAsia="en-IN"/>
              </w:rPr>
              <w:t>Ref.</w:t>
            </w:r>
          </w:p>
        </w:tc>
        <w:tc>
          <w:tcPr>
            <w:tcW w:w="498" w:type="pct"/>
            <w:tcBorders>
              <w:top w:val="single" w:color="auto" w:sz="4" w:space="0"/>
              <w:bottom w:val="single" w:color="auto" w:sz="4" w:space="0"/>
            </w:tcBorders>
          </w:tcPr>
          <w:p>
            <w:pPr>
              <w:spacing w:line="360" w:lineRule="auto"/>
              <w:jc w:val="both"/>
              <w:rPr>
                <w:rFonts w:ascii="Book Antiqua" w:hAnsi="Book Antiqua" w:eastAsia="等线" w:cs="Calibri"/>
                <w:b/>
                <w:bCs/>
                <w:lang w:val="en-IN" w:eastAsia="zh-CN"/>
              </w:rPr>
            </w:pPr>
            <w:r>
              <w:rPr>
                <w:rFonts w:ascii="Book Antiqua" w:hAnsi="Book Antiqua" w:eastAsia="等线" w:cs="Calibri"/>
                <w:b/>
                <w:bCs/>
                <w:lang w:val="en-IN" w:eastAsia="zh-CN"/>
              </w:rPr>
              <w:t>[22]</w:t>
            </w:r>
          </w:p>
        </w:tc>
        <w:tc>
          <w:tcPr>
            <w:tcW w:w="499" w:type="pct"/>
            <w:tcBorders>
              <w:top w:val="single" w:color="auto" w:sz="4" w:space="0"/>
              <w:bottom w:val="single" w:color="auto" w:sz="4" w:space="0"/>
            </w:tcBorders>
            <w:noWrap/>
          </w:tcPr>
          <w:p>
            <w:pPr>
              <w:spacing w:line="360" w:lineRule="auto"/>
              <w:jc w:val="both"/>
              <w:rPr>
                <w:rFonts w:ascii="Book Antiqua" w:hAnsi="Book Antiqua" w:eastAsia="等线" w:cs="Calibri"/>
                <w:b/>
                <w:bCs/>
                <w:lang w:val="en-IN" w:eastAsia="zh-CN"/>
              </w:rPr>
            </w:pPr>
            <w:r>
              <w:rPr>
                <w:rFonts w:ascii="Book Antiqua" w:hAnsi="Book Antiqua" w:eastAsia="等线" w:cs="Calibri"/>
                <w:b/>
                <w:bCs/>
                <w:lang w:val="en-IN" w:eastAsia="zh-CN"/>
              </w:rPr>
              <w:t>[23]</w:t>
            </w:r>
          </w:p>
        </w:tc>
        <w:tc>
          <w:tcPr>
            <w:tcW w:w="522" w:type="pct"/>
            <w:tcBorders>
              <w:top w:val="single" w:color="auto" w:sz="4" w:space="0"/>
              <w:bottom w:val="single" w:color="auto" w:sz="4" w:space="0"/>
            </w:tcBorders>
            <w:noWrap/>
          </w:tcPr>
          <w:p>
            <w:pPr>
              <w:spacing w:line="360" w:lineRule="auto"/>
              <w:jc w:val="both"/>
              <w:rPr>
                <w:rFonts w:ascii="Book Antiqua" w:hAnsi="Book Antiqua" w:eastAsia="等线" w:cs="Calibri"/>
                <w:b/>
                <w:bCs/>
                <w:lang w:val="en-IN" w:eastAsia="zh-CN"/>
              </w:rPr>
            </w:pPr>
            <w:r>
              <w:rPr>
                <w:rFonts w:ascii="Book Antiqua" w:hAnsi="Book Antiqua" w:eastAsia="等线" w:cs="Calibri"/>
                <w:b/>
                <w:bCs/>
                <w:lang w:val="en-IN" w:eastAsia="zh-CN"/>
              </w:rPr>
              <w:t>[24]</w:t>
            </w:r>
          </w:p>
        </w:tc>
        <w:tc>
          <w:tcPr>
            <w:tcW w:w="498" w:type="pct"/>
            <w:tcBorders>
              <w:top w:val="single" w:color="auto" w:sz="4" w:space="0"/>
              <w:bottom w:val="single" w:color="auto" w:sz="4" w:space="0"/>
            </w:tcBorders>
            <w:noWrap/>
          </w:tcPr>
          <w:p>
            <w:pPr>
              <w:spacing w:line="360" w:lineRule="auto"/>
              <w:jc w:val="both"/>
              <w:rPr>
                <w:rFonts w:ascii="Book Antiqua" w:hAnsi="Book Antiqua" w:eastAsia="Times New Roman" w:cs="Calibri"/>
                <w:b/>
                <w:bCs/>
                <w:lang w:val="en-IN" w:eastAsia="en-IN"/>
              </w:rPr>
            </w:pPr>
            <w:r>
              <w:rPr>
                <w:rFonts w:ascii="Book Antiqua" w:hAnsi="Book Antiqua" w:eastAsia="Times New Roman" w:cs="Arial"/>
                <w:b/>
                <w:bCs/>
              </w:rPr>
              <w:t>[25]</w:t>
            </w:r>
          </w:p>
        </w:tc>
        <w:tc>
          <w:tcPr>
            <w:tcW w:w="498" w:type="pct"/>
            <w:tcBorders>
              <w:top w:val="single" w:color="auto" w:sz="4" w:space="0"/>
              <w:bottom w:val="single" w:color="auto" w:sz="4" w:space="0"/>
            </w:tcBorders>
          </w:tcPr>
          <w:p>
            <w:pPr>
              <w:spacing w:line="360" w:lineRule="auto"/>
              <w:jc w:val="both"/>
              <w:rPr>
                <w:rFonts w:ascii="Book Antiqua" w:hAnsi="Book Antiqua" w:eastAsia="等线" w:cs="Calibri"/>
                <w:b/>
                <w:bCs/>
                <w:lang w:val="en-IN" w:eastAsia="zh-CN"/>
              </w:rPr>
            </w:pPr>
            <w:r>
              <w:rPr>
                <w:rFonts w:ascii="Book Antiqua" w:hAnsi="Book Antiqua" w:eastAsia="等线" w:cs="Calibri"/>
                <w:b/>
                <w:bCs/>
                <w:lang w:val="en-IN" w:eastAsia="zh-CN"/>
              </w:rPr>
              <w:t>[26]</w:t>
            </w:r>
          </w:p>
        </w:tc>
        <w:tc>
          <w:tcPr>
            <w:tcW w:w="714" w:type="pct"/>
            <w:tcBorders>
              <w:top w:val="single" w:color="auto" w:sz="4" w:space="0"/>
              <w:bottom w:val="single" w:color="auto" w:sz="4" w:space="0"/>
            </w:tcBorders>
            <w:noWrap/>
          </w:tcPr>
          <w:p>
            <w:pPr>
              <w:spacing w:line="360" w:lineRule="auto"/>
              <w:jc w:val="both"/>
              <w:rPr>
                <w:rFonts w:ascii="Book Antiqua" w:hAnsi="Book Antiqua" w:eastAsia="Times New Roman" w:cs="Calibri"/>
                <w:b/>
                <w:bCs/>
                <w:lang w:val="en-IN" w:eastAsia="en-IN"/>
              </w:rPr>
            </w:pPr>
            <w:r>
              <w:rPr>
                <w:rFonts w:ascii="Book Antiqua" w:hAnsi="Book Antiqua" w:eastAsia="Times New Roman" w:cs="Calibri"/>
                <w:b/>
                <w:bCs/>
                <w:lang w:val="en-IN" w:eastAsia="en-IN"/>
              </w:rPr>
              <w:t>Aggregate</w:t>
            </w:r>
          </w:p>
        </w:tc>
        <w:tc>
          <w:tcPr>
            <w:tcW w:w="512" w:type="pct"/>
            <w:tcBorders>
              <w:top w:val="single" w:color="auto" w:sz="4" w:space="0"/>
              <w:bottom w:val="single" w:color="auto" w:sz="4" w:space="0"/>
            </w:tcBorders>
            <w:noWrap/>
          </w:tcPr>
          <w:p>
            <w:pPr>
              <w:spacing w:line="360" w:lineRule="auto"/>
              <w:jc w:val="both"/>
              <w:rPr>
                <w:rFonts w:ascii="Book Antiqua" w:hAnsi="Book Antiqua" w:eastAsia="Times New Roman" w:cs="Calibri"/>
                <w:b/>
                <w:bCs/>
                <w:lang w:val="en-IN" w:eastAsia="en-IN"/>
              </w:rPr>
            </w:pPr>
            <w:r>
              <w:rPr>
                <w:rFonts w:ascii="Book Antiqua" w:hAnsi="Book Antiqua" w:eastAsia="Times New Roman" w:cs="Calibri"/>
                <w:b/>
                <w:bCs/>
                <w:lang w:val="en-IN" w:eastAsia="en-I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59" w:type="pct"/>
            <w:tcBorders>
              <w:top w:val="single" w:color="auto" w:sz="4" w:space="0"/>
            </w:tcBorders>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Female</w:t>
            </w:r>
          </w:p>
        </w:tc>
        <w:tc>
          <w:tcPr>
            <w:tcW w:w="498" w:type="pct"/>
            <w:tcBorders>
              <w:top w:val="single" w:color="auto" w:sz="4" w:space="0"/>
            </w:tcBorders>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236</w:t>
            </w:r>
          </w:p>
        </w:tc>
        <w:tc>
          <w:tcPr>
            <w:tcW w:w="499" w:type="pct"/>
            <w:tcBorders>
              <w:top w:val="single" w:color="auto" w:sz="4" w:space="0"/>
            </w:tcBorders>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174</w:t>
            </w:r>
          </w:p>
        </w:tc>
        <w:tc>
          <w:tcPr>
            <w:tcW w:w="522" w:type="pct"/>
            <w:tcBorders>
              <w:top w:val="single" w:color="auto" w:sz="4" w:space="0"/>
            </w:tcBorders>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16177</w:t>
            </w:r>
          </w:p>
        </w:tc>
        <w:tc>
          <w:tcPr>
            <w:tcW w:w="498" w:type="pct"/>
            <w:tcBorders>
              <w:top w:val="single" w:color="auto" w:sz="4" w:space="0"/>
            </w:tcBorders>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104</w:t>
            </w:r>
          </w:p>
        </w:tc>
        <w:tc>
          <w:tcPr>
            <w:tcW w:w="498" w:type="pct"/>
            <w:tcBorders>
              <w:top w:val="single" w:color="auto" w:sz="4" w:space="0"/>
            </w:tcBorders>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71</w:t>
            </w:r>
          </w:p>
        </w:tc>
        <w:tc>
          <w:tcPr>
            <w:tcW w:w="714" w:type="pct"/>
            <w:tcBorders>
              <w:top w:val="single" w:color="auto" w:sz="4" w:space="0"/>
            </w:tcBorders>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16762</w:t>
            </w:r>
          </w:p>
        </w:tc>
        <w:tc>
          <w:tcPr>
            <w:tcW w:w="512" w:type="pct"/>
            <w:tcBorders>
              <w:top w:val="single" w:color="auto" w:sz="4" w:space="0"/>
            </w:tcBorders>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61.21%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59"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Male</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294</w:t>
            </w:r>
          </w:p>
        </w:tc>
        <w:tc>
          <w:tcPr>
            <w:tcW w:w="499"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190</w:t>
            </w:r>
          </w:p>
        </w:tc>
        <w:tc>
          <w:tcPr>
            <w:tcW w:w="522"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9940</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85</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112</w:t>
            </w:r>
          </w:p>
        </w:tc>
        <w:tc>
          <w:tcPr>
            <w:tcW w:w="714"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10621</w:t>
            </w:r>
          </w:p>
        </w:tc>
        <w:tc>
          <w:tcPr>
            <w:tcW w:w="512"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38.79%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59"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Mean age (SD), y</w:t>
            </w:r>
            <w:r>
              <w:rPr>
                <w:rFonts w:hint="eastAsia" w:ascii="Book Antiqua" w:hAnsi="Book Antiqua" w:eastAsia="宋体" w:cs="Calibri"/>
                <w:lang w:val="en-US" w:eastAsia="zh-CN"/>
              </w:rPr>
              <w:t>ea</w:t>
            </w:r>
            <w:r>
              <w:rPr>
                <w:rFonts w:ascii="Book Antiqua" w:hAnsi="Book Antiqua" w:eastAsia="Times New Roman" w:cs="Calibri"/>
                <w:lang w:val="en-IN" w:eastAsia="en-IN"/>
              </w:rPr>
              <w:t>r</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59.2</w:t>
            </w:r>
          </w:p>
        </w:tc>
        <w:tc>
          <w:tcPr>
            <w:tcW w:w="499"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61.0</w:t>
            </w:r>
          </w:p>
        </w:tc>
        <w:tc>
          <w:tcPr>
            <w:tcW w:w="522"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51.6</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50.0</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57.0</w:t>
            </w:r>
          </w:p>
        </w:tc>
        <w:tc>
          <w:tcPr>
            <w:tcW w:w="714"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54.3</w:t>
            </w:r>
          </w:p>
        </w:tc>
        <w:tc>
          <w:tcPr>
            <w:tcW w:w="512" w:type="pct"/>
            <w:noWrap/>
          </w:tcPr>
          <w:p>
            <w:pPr>
              <w:spacing w:line="360" w:lineRule="auto"/>
              <w:jc w:val="both"/>
              <w:rPr>
                <w:rFonts w:ascii="Book Antiqua" w:hAnsi="Book Antiqua" w:eastAsia="等线" w:cs="Arial"/>
                <w:lang w:val="en-IN" w:eastAsia="zh-CN"/>
              </w:rPr>
            </w:pPr>
            <w:r>
              <w:rPr>
                <w:rFonts w:ascii="Book Antiqua" w:hAnsi="Book Antiqua" w:eastAsia="等线" w:cs="Arial"/>
                <w:lang w:val="en-IN"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59"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 xml:space="preserve">African American </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62</w:t>
            </w:r>
          </w:p>
        </w:tc>
        <w:tc>
          <w:tcPr>
            <w:tcW w:w="499"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76</w:t>
            </w:r>
          </w:p>
        </w:tc>
        <w:tc>
          <w:tcPr>
            <w:tcW w:w="522"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2551</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20</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16</w:t>
            </w:r>
          </w:p>
        </w:tc>
        <w:tc>
          <w:tcPr>
            <w:tcW w:w="714"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2725</w:t>
            </w:r>
          </w:p>
        </w:tc>
        <w:tc>
          <w:tcPr>
            <w:tcW w:w="512"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59"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European American</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155</w:t>
            </w:r>
          </w:p>
        </w:tc>
        <w:tc>
          <w:tcPr>
            <w:tcW w:w="499"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74</w:t>
            </w:r>
          </w:p>
        </w:tc>
        <w:tc>
          <w:tcPr>
            <w:tcW w:w="522"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17752</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148</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99</w:t>
            </w:r>
          </w:p>
        </w:tc>
        <w:tc>
          <w:tcPr>
            <w:tcW w:w="714"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18228</w:t>
            </w:r>
          </w:p>
        </w:tc>
        <w:tc>
          <w:tcPr>
            <w:tcW w:w="512"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66.54%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59"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Asian American</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79</w:t>
            </w:r>
          </w:p>
        </w:tc>
        <w:tc>
          <w:tcPr>
            <w:tcW w:w="499"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6</w:t>
            </w:r>
          </w:p>
        </w:tc>
        <w:tc>
          <w:tcPr>
            <w:tcW w:w="522"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704</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14</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16</w:t>
            </w:r>
          </w:p>
        </w:tc>
        <w:tc>
          <w:tcPr>
            <w:tcW w:w="714"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819</w:t>
            </w:r>
          </w:p>
        </w:tc>
        <w:tc>
          <w:tcPr>
            <w:tcW w:w="512"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59"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Hispanic</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132</w:t>
            </w:r>
          </w:p>
        </w:tc>
        <w:tc>
          <w:tcPr>
            <w:tcW w:w="499"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0</w:t>
            </w:r>
          </w:p>
        </w:tc>
        <w:tc>
          <w:tcPr>
            <w:tcW w:w="522"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0</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0</w:t>
            </w:r>
          </w:p>
        </w:tc>
        <w:tc>
          <w:tcPr>
            <w:tcW w:w="498"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0</w:t>
            </w:r>
          </w:p>
        </w:tc>
        <w:tc>
          <w:tcPr>
            <w:tcW w:w="714"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132</w:t>
            </w:r>
          </w:p>
        </w:tc>
        <w:tc>
          <w:tcPr>
            <w:tcW w:w="512" w:type="pct"/>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59" w:type="pct"/>
            <w:tcBorders>
              <w:bottom w:val="single" w:color="auto" w:sz="4" w:space="0"/>
            </w:tcBorders>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 xml:space="preserve">Unknown </w:t>
            </w:r>
          </w:p>
        </w:tc>
        <w:tc>
          <w:tcPr>
            <w:tcW w:w="498" w:type="pct"/>
            <w:tcBorders>
              <w:bottom w:val="single" w:color="auto" w:sz="4" w:space="0"/>
            </w:tcBorders>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102</w:t>
            </w:r>
          </w:p>
        </w:tc>
        <w:tc>
          <w:tcPr>
            <w:tcW w:w="499" w:type="pct"/>
            <w:tcBorders>
              <w:bottom w:val="single" w:color="auto" w:sz="4" w:space="0"/>
            </w:tcBorders>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208</w:t>
            </w:r>
          </w:p>
        </w:tc>
        <w:tc>
          <w:tcPr>
            <w:tcW w:w="522" w:type="pct"/>
            <w:tcBorders>
              <w:bottom w:val="single" w:color="auto" w:sz="4" w:space="0"/>
            </w:tcBorders>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5110</w:t>
            </w:r>
          </w:p>
        </w:tc>
        <w:tc>
          <w:tcPr>
            <w:tcW w:w="498" w:type="pct"/>
            <w:tcBorders>
              <w:bottom w:val="single" w:color="auto" w:sz="4" w:space="0"/>
            </w:tcBorders>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7</w:t>
            </w:r>
          </w:p>
        </w:tc>
        <w:tc>
          <w:tcPr>
            <w:tcW w:w="498" w:type="pct"/>
            <w:tcBorders>
              <w:bottom w:val="single" w:color="auto" w:sz="4" w:space="0"/>
            </w:tcBorders>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52</w:t>
            </w:r>
          </w:p>
        </w:tc>
        <w:tc>
          <w:tcPr>
            <w:tcW w:w="714" w:type="pct"/>
            <w:tcBorders>
              <w:bottom w:val="single" w:color="auto" w:sz="4" w:space="0"/>
            </w:tcBorders>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5479</w:t>
            </w:r>
          </w:p>
        </w:tc>
        <w:tc>
          <w:tcPr>
            <w:tcW w:w="512" w:type="pct"/>
            <w:tcBorders>
              <w:bottom w:val="single" w:color="auto" w:sz="4" w:space="0"/>
            </w:tcBorders>
            <w:noWrap/>
          </w:tcPr>
          <w:p>
            <w:pPr>
              <w:spacing w:line="360" w:lineRule="auto"/>
              <w:jc w:val="both"/>
              <w:rPr>
                <w:rFonts w:ascii="Book Antiqua" w:hAnsi="Book Antiqua" w:eastAsia="Times New Roman" w:cs="Calibri"/>
                <w:lang w:val="en-IN" w:eastAsia="en-IN"/>
              </w:rPr>
            </w:pPr>
            <w:r>
              <w:rPr>
                <w:rFonts w:ascii="Book Antiqua" w:hAnsi="Book Antiqua" w:eastAsia="Times New Roman" w:cs="Calibri"/>
                <w:lang w:val="en-IN" w:eastAsia="en-IN"/>
              </w:rPr>
              <w:t>19.98%</w:t>
            </w:r>
          </w:p>
        </w:tc>
      </w:tr>
    </w:tbl>
    <w:p>
      <w:pPr>
        <w:spacing w:line="360" w:lineRule="auto"/>
        <w:jc w:val="both"/>
        <w:rPr>
          <w:rFonts w:ascii="Book Antiqua" w:hAnsi="Book Antiqua" w:eastAsia="等线" w:cs="Arial"/>
        </w:rPr>
      </w:pPr>
      <w:r>
        <w:rPr>
          <w:rFonts w:ascii="Book Antiqua" w:hAnsi="Book Antiqua" w:eastAsia="等线" w:cs="Arial"/>
        </w:rPr>
        <w:br w:type="page"/>
      </w:r>
      <w:r>
        <w:rPr>
          <w:rFonts w:ascii="Book Antiqua" w:hAnsi="Book Antiqua" w:eastAsia="Times New Roman" w:cs="Calibri"/>
          <w:b/>
          <w:bCs/>
        </w:rPr>
        <w:t>Table 2 Gastrointestinal and neurological post-acute sequelae of severe acute respiratory syndrome coronavirus 2  symptoms</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59"/>
        <w:gridCol w:w="1559"/>
        <w:gridCol w:w="1806"/>
        <w:gridCol w:w="1854"/>
        <w:gridCol w:w="1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545" w:type="pct"/>
            <w:tcBorders>
              <w:top w:val="single" w:color="auto" w:sz="4" w:space="0"/>
              <w:bottom w:val="single" w:color="auto" w:sz="4" w:space="0"/>
            </w:tcBorders>
          </w:tcPr>
          <w:p>
            <w:pPr>
              <w:spacing w:line="360" w:lineRule="auto"/>
              <w:jc w:val="both"/>
              <w:rPr>
                <w:rFonts w:ascii="Book Antiqua" w:hAnsi="Book Antiqua" w:eastAsia="Times New Roman" w:cs="Arial"/>
                <w:b/>
                <w:bCs/>
              </w:rPr>
            </w:pPr>
            <w:r>
              <w:rPr>
                <w:rFonts w:ascii="Book Antiqua" w:hAnsi="Book Antiqua" w:eastAsia="Times New Roman" w:cs="Arial"/>
                <w:b/>
                <w:bCs/>
                <w:lang w:val="en-GB"/>
              </w:rPr>
              <w:t>Symptom</w:t>
            </w:r>
          </w:p>
        </w:tc>
        <w:tc>
          <w:tcPr>
            <w:tcW w:w="814" w:type="pct"/>
            <w:tcBorders>
              <w:top w:val="single" w:color="auto" w:sz="4" w:space="0"/>
              <w:bottom w:val="single" w:color="auto" w:sz="4" w:space="0"/>
            </w:tcBorders>
          </w:tcPr>
          <w:p>
            <w:pPr>
              <w:spacing w:line="360" w:lineRule="auto"/>
              <w:jc w:val="both"/>
              <w:rPr>
                <w:rFonts w:ascii="Book Antiqua" w:hAnsi="Book Antiqua" w:eastAsia="Times New Roman" w:cs="Arial"/>
                <w:b/>
                <w:bCs/>
              </w:rPr>
            </w:pPr>
            <w:r>
              <w:rPr>
                <w:rFonts w:ascii="Book Antiqua" w:hAnsi="Book Antiqua" w:eastAsia="Times New Roman" w:cs="Arial"/>
                <w:b/>
                <w:bCs/>
                <w:lang w:val="en-GB"/>
              </w:rPr>
              <w:t xml:space="preserve">Number of studies </w:t>
            </w:r>
          </w:p>
        </w:tc>
        <w:tc>
          <w:tcPr>
            <w:tcW w:w="943" w:type="pct"/>
            <w:tcBorders>
              <w:top w:val="single" w:color="auto" w:sz="4" w:space="0"/>
              <w:bottom w:val="single" w:color="auto" w:sz="4" w:space="0"/>
            </w:tcBorders>
          </w:tcPr>
          <w:p>
            <w:pPr>
              <w:spacing w:line="360" w:lineRule="auto"/>
              <w:jc w:val="both"/>
              <w:rPr>
                <w:rFonts w:ascii="Book Antiqua" w:hAnsi="Book Antiqua" w:eastAsia="Times New Roman" w:cs="Arial"/>
                <w:b/>
                <w:bCs/>
              </w:rPr>
            </w:pPr>
            <w:r>
              <w:rPr>
                <w:rFonts w:ascii="Book Antiqua" w:hAnsi="Book Antiqua" w:eastAsia="Times New Roman" w:cs="Arial"/>
                <w:b/>
                <w:bCs/>
                <w:lang w:val="en-GB"/>
              </w:rPr>
              <w:t>Minimum number</w:t>
            </w:r>
          </w:p>
        </w:tc>
        <w:tc>
          <w:tcPr>
            <w:tcW w:w="968" w:type="pct"/>
            <w:tcBorders>
              <w:top w:val="single" w:color="auto" w:sz="4" w:space="0"/>
              <w:bottom w:val="single" w:color="auto" w:sz="4" w:space="0"/>
            </w:tcBorders>
          </w:tcPr>
          <w:p>
            <w:pPr>
              <w:spacing w:line="360" w:lineRule="auto"/>
              <w:jc w:val="both"/>
              <w:rPr>
                <w:rFonts w:ascii="Book Antiqua" w:hAnsi="Book Antiqua" w:eastAsia="Times New Roman" w:cs="Arial"/>
                <w:b/>
                <w:bCs/>
              </w:rPr>
            </w:pPr>
            <w:r>
              <w:rPr>
                <w:rFonts w:ascii="Book Antiqua" w:hAnsi="Book Antiqua" w:eastAsia="Times New Roman" w:cs="Arial"/>
                <w:b/>
                <w:bCs/>
                <w:lang w:val="en-GB"/>
              </w:rPr>
              <w:t>Maximum number</w:t>
            </w:r>
          </w:p>
        </w:tc>
        <w:tc>
          <w:tcPr>
            <w:tcW w:w="730" w:type="pct"/>
            <w:tcBorders>
              <w:top w:val="single" w:color="auto" w:sz="4" w:space="0"/>
              <w:bottom w:val="single" w:color="auto" w:sz="4" w:space="0"/>
            </w:tcBorders>
          </w:tcPr>
          <w:p>
            <w:pPr>
              <w:spacing w:line="360" w:lineRule="auto"/>
              <w:jc w:val="both"/>
              <w:rPr>
                <w:rFonts w:ascii="Book Antiqua" w:hAnsi="Book Antiqua" w:eastAsia="Times New Roman" w:cs="Arial"/>
                <w:b/>
                <w:bCs/>
              </w:rPr>
            </w:pPr>
            <w:r>
              <w:rPr>
                <w:rFonts w:ascii="Book Antiqua" w:hAnsi="Book Antiqua" w:eastAsia="Times New Roman" w:cs="Arial"/>
                <w:b/>
                <w:bCs/>
                <w:lang w:val="en-GB"/>
              </w:rPr>
              <w:t>Total of 5 studies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45" w:type="pct"/>
            <w:tcBorders>
              <w:top w:val="single" w:color="auto" w:sz="4" w:space="0"/>
            </w:tcBorders>
          </w:tcPr>
          <w:p>
            <w:pPr>
              <w:spacing w:line="360" w:lineRule="auto"/>
              <w:jc w:val="both"/>
              <w:rPr>
                <w:rFonts w:ascii="Book Antiqua" w:hAnsi="Book Antiqua" w:eastAsia="Times New Roman" w:cs="Arial"/>
              </w:rPr>
            </w:pPr>
            <w:r>
              <w:rPr>
                <w:rFonts w:ascii="Book Antiqua" w:hAnsi="Book Antiqua" w:eastAsia="Times New Roman" w:cs="Arial"/>
                <w:lang w:val="en-GB"/>
              </w:rPr>
              <w:t>Anxiety</w:t>
            </w:r>
          </w:p>
        </w:tc>
        <w:tc>
          <w:tcPr>
            <w:tcW w:w="814" w:type="pct"/>
            <w:tcBorders>
              <w:top w:val="single" w:color="auto" w:sz="4" w:space="0"/>
            </w:tcBorders>
          </w:tcPr>
          <w:p>
            <w:pPr>
              <w:spacing w:line="360" w:lineRule="auto"/>
              <w:jc w:val="both"/>
              <w:rPr>
                <w:rFonts w:ascii="Book Antiqua" w:hAnsi="Book Antiqua" w:eastAsia="Times New Roman" w:cs="Arial"/>
              </w:rPr>
            </w:pPr>
            <w:r>
              <w:rPr>
                <w:rFonts w:ascii="Book Antiqua" w:hAnsi="Book Antiqua" w:eastAsia="Times New Roman" w:cs="Arial"/>
                <w:lang w:val="en-GB"/>
              </w:rPr>
              <w:t>2</w:t>
            </w:r>
          </w:p>
        </w:tc>
        <w:tc>
          <w:tcPr>
            <w:tcW w:w="943" w:type="pct"/>
            <w:tcBorders>
              <w:top w:val="single" w:color="auto" w:sz="4" w:space="0"/>
            </w:tcBorders>
          </w:tcPr>
          <w:p>
            <w:pPr>
              <w:spacing w:line="360" w:lineRule="auto"/>
              <w:jc w:val="both"/>
              <w:rPr>
                <w:rFonts w:ascii="Book Antiqua" w:hAnsi="Book Antiqua" w:eastAsia="Times New Roman" w:cs="Arial"/>
              </w:rPr>
            </w:pPr>
            <w:r>
              <w:rPr>
                <w:rFonts w:ascii="Book Antiqua" w:hAnsi="Book Antiqua" w:eastAsia="Times New Roman" w:cs="Arial"/>
                <w:lang w:val="en-GB"/>
              </w:rPr>
              <w:t>11</w:t>
            </w:r>
          </w:p>
        </w:tc>
        <w:tc>
          <w:tcPr>
            <w:tcW w:w="968" w:type="pct"/>
            <w:tcBorders>
              <w:top w:val="single" w:color="auto" w:sz="4" w:space="0"/>
            </w:tcBorders>
          </w:tcPr>
          <w:p>
            <w:pPr>
              <w:spacing w:line="360" w:lineRule="auto"/>
              <w:jc w:val="both"/>
              <w:rPr>
                <w:rFonts w:ascii="Book Antiqua" w:hAnsi="Book Antiqua" w:eastAsia="Times New Roman" w:cs="Arial"/>
              </w:rPr>
            </w:pPr>
            <w:r>
              <w:rPr>
                <w:rFonts w:ascii="Book Antiqua" w:hAnsi="Book Antiqua" w:eastAsia="Times New Roman" w:cs="Arial"/>
                <w:lang w:val="en-GB"/>
              </w:rPr>
              <w:t>6738</w:t>
            </w:r>
          </w:p>
        </w:tc>
        <w:tc>
          <w:tcPr>
            <w:tcW w:w="730" w:type="pct"/>
            <w:tcBorders>
              <w:top w:val="single" w:color="auto" w:sz="4" w:space="0"/>
            </w:tcBorders>
          </w:tcPr>
          <w:p>
            <w:pPr>
              <w:spacing w:line="360" w:lineRule="auto"/>
              <w:jc w:val="both"/>
              <w:rPr>
                <w:rFonts w:ascii="Book Antiqua" w:hAnsi="Book Antiqua" w:eastAsia="Times New Roman" w:cs="Arial"/>
              </w:rPr>
            </w:pPr>
            <w:r>
              <w:rPr>
                <w:rFonts w:ascii="Book Antiqua" w:hAnsi="Book Antiqua" w:eastAsia="Times New Roman" w:cs="Arial"/>
                <w:lang w:val="en-GB"/>
              </w:rPr>
              <w:t>6749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Depression</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3</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6</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6268</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6292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Dysphagia</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2</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3</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6111</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6114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Headache</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5</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6</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5223</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5295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Nausea and/or vomiting</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3</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3</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5197</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5223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Myalgia</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4</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11</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4962</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5076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Gastroesophageal reflux</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1</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4858</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4858</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4858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Fatigue</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5</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29</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3839</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4038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Abdominal pain</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3</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2</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3682</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3718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Dizziness or vertigo</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2</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7</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3656</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3663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Constipation</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2</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8</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3108</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3116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Stress</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1</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2925</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2925</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2925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Neuropathy</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2</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27</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2794</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2821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Paresthesia</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2</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2</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2794</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2796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Diarrhea</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4</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2</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2690</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2711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Abnormal gait</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2</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18</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1540</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1558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Brain fog</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5</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16</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1410</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1489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Smell &amp; taste problems</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4</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8</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1305</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1356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General GI</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1</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1280</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1280</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545" w:type="pct"/>
          </w:tcPr>
          <w:p>
            <w:pPr>
              <w:spacing w:line="360" w:lineRule="auto"/>
              <w:jc w:val="both"/>
              <w:rPr>
                <w:rFonts w:ascii="Book Antiqua" w:hAnsi="Book Antiqua" w:eastAsia="Times New Roman" w:cs="Arial"/>
              </w:rPr>
            </w:pPr>
            <w:r>
              <w:rPr>
                <w:rFonts w:ascii="Book Antiqua" w:hAnsi="Book Antiqua" w:eastAsia="Times New Roman" w:cs="Arial"/>
                <w:lang w:val="en-GB"/>
              </w:rPr>
              <w:t>Anorexia</w:t>
            </w:r>
          </w:p>
        </w:tc>
        <w:tc>
          <w:tcPr>
            <w:tcW w:w="814" w:type="pct"/>
          </w:tcPr>
          <w:p>
            <w:pPr>
              <w:spacing w:line="360" w:lineRule="auto"/>
              <w:jc w:val="both"/>
              <w:rPr>
                <w:rFonts w:ascii="Book Antiqua" w:hAnsi="Book Antiqua" w:eastAsia="Times New Roman" w:cs="Arial"/>
              </w:rPr>
            </w:pPr>
            <w:r>
              <w:rPr>
                <w:rFonts w:ascii="Book Antiqua" w:hAnsi="Book Antiqua" w:eastAsia="Times New Roman" w:cs="Arial"/>
                <w:lang w:val="en-GB"/>
              </w:rPr>
              <w:t>2</w:t>
            </w:r>
          </w:p>
        </w:tc>
        <w:tc>
          <w:tcPr>
            <w:tcW w:w="943" w:type="pct"/>
          </w:tcPr>
          <w:p>
            <w:pPr>
              <w:spacing w:line="360" w:lineRule="auto"/>
              <w:jc w:val="both"/>
              <w:rPr>
                <w:rFonts w:ascii="Book Antiqua" w:hAnsi="Book Antiqua" w:eastAsia="Times New Roman" w:cs="Arial"/>
              </w:rPr>
            </w:pPr>
            <w:r>
              <w:rPr>
                <w:rFonts w:ascii="Book Antiqua" w:hAnsi="Book Antiqua" w:eastAsia="Times New Roman" w:cs="Arial"/>
                <w:lang w:val="en-GB"/>
              </w:rPr>
              <w:t>5</w:t>
            </w:r>
          </w:p>
        </w:tc>
        <w:tc>
          <w:tcPr>
            <w:tcW w:w="968" w:type="pct"/>
          </w:tcPr>
          <w:p>
            <w:pPr>
              <w:spacing w:line="360" w:lineRule="auto"/>
              <w:jc w:val="both"/>
              <w:rPr>
                <w:rFonts w:ascii="Book Antiqua" w:hAnsi="Book Antiqua" w:eastAsia="Times New Roman" w:cs="Arial"/>
              </w:rPr>
            </w:pPr>
            <w:r>
              <w:rPr>
                <w:rFonts w:ascii="Book Antiqua" w:hAnsi="Book Antiqua" w:eastAsia="Times New Roman" w:cs="Arial"/>
                <w:lang w:val="en-GB"/>
              </w:rPr>
              <w:t>1254</w:t>
            </w:r>
          </w:p>
        </w:tc>
        <w:tc>
          <w:tcPr>
            <w:tcW w:w="730" w:type="pct"/>
          </w:tcPr>
          <w:p>
            <w:pPr>
              <w:spacing w:line="360" w:lineRule="auto"/>
              <w:jc w:val="both"/>
              <w:rPr>
                <w:rFonts w:ascii="Book Antiqua" w:hAnsi="Book Antiqua" w:eastAsia="Times New Roman" w:cs="Arial"/>
              </w:rPr>
            </w:pPr>
            <w:r>
              <w:rPr>
                <w:rFonts w:ascii="Book Antiqua" w:hAnsi="Book Antiqua" w:eastAsia="Times New Roman" w:cs="Arial"/>
                <w:lang w:val="en-GB"/>
              </w:rPr>
              <w:t>1259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545" w:type="pct"/>
            <w:tcBorders>
              <w:bottom w:val="single" w:color="auto" w:sz="4" w:space="0"/>
            </w:tcBorders>
          </w:tcPr>
          <w:p>
            <w:pPr>
              <w:spacing w:line="360" w:lineRule="auto"/>
              <w:jc w:val="both"/>
              <w:rPr>
                <w:rFonts w:ascii="Book Antiqua" w:hAnsi="Book Antiqua" w:eastAsia="Times New Roman" w:cs="Arial"/>
              </w:rPr>
            </w:pPr>
            <w:r>
              <w:rPr>
                <w:rFonts w:ascii="Book Antiqua" w:hAnsi="Book Antiqua" w:eastAsia="Times New Roman" w:cs="Arial"/>
                <w:lang w:val="en-GB"/>
              </w:rPr>
              <w:t>Dyspepsia</w:t>
            </w:r>
          </w:p>
        </w:tc>
        <w:tc>
          <w:tcPr>
            <w:tcW w:w="814" w:type="pct"/>
            <w:tcBorders>
              <w:bottom w:val="single" w:color="auto" w:sz="4" w:space="0"/>
            </w:tcBorders>
          </w:tcPr>
          <w:p>
            <w:pPr>
              <w:spacing w:line="360" w:lineRule="auto"/>
              <w:jc w:val="both"/>
              <w:rPr>
                <w:rFonts w:ascii="Book Antiqua" w:hAnsi="Book Antiqua" w:eastAsia="Times New Roman" w:cs="Arial"/>
              </w:rPr>
            </w:pPr>
            <w:r>
              <w:rPr>
                <w:rFonts w:ascii="Book Antiqua" w:hAnsi="Book Antiqua" w:eastAsia="Times New Roman" w:cs="Arial"/>
                <w:lang w:val="en-GB"/>
              </w:rPr>
              <w:t>1</w:t>
            </w:r>
          </w:p>
        </w:tc>
        <w:tc>
          <w:tcPr>
            <w:tcW w:w="943" w:type="pct"/>
            <w:tcBorders>
              <w:bottom w:val="single" w:color="auto" w:sz="4" w:space="0"/>
            </w:tcBorders>
          </w:tcPr>
          <w:p>
            <w:pPr>
              <w:spacing w:line="360" w:lineRule="auto"/>
              <w:jc w:val="both"/>
              <w:rPr>
                <w:rFonts w:ascii="Book Antiqua" w:hAnsi="Book Antiqua" w:eastAsia="Times New Roman" w:cs="Arial"/>
              </w:rPr>
            </w:pPr>
            <w:r>
              <w:rPr>
                <w:rFonts w:ascii="Book Antiqua" w:hAnsi="Book Antiqua" w:eastAsia="Times New Roman" w:cs="Arial"/>
                <w:lang w:val="en-GB"/>
              </w:rPr>
              <w:t>5</w:t>
            </w:r>
          </w:p>
        </w:tc>
        <w:tc>
          <w:tcPr>
            <w:tcW w:w="968" w:type="pct"/>
            <w:tcBorders>
              <w:bottom w:val="single" w:color="auto" w:sz="4" w:space="0"/>
            </w:tcBorders>
          </w:tcPr>
          <w:p>
            <w:pPr>
              <w:spacing w:line="360" w:lineRule="auto"/>
              <w:jc w:val="both"/>
              <w:rPr>
                <w:rFonts w:ascii="Book Antiqua" w:hAnsi="Book Antiqua" w:eastAsia="Times New Roman" w:cs="Arial"/>
              </w:rPr>
            </w:pPr>
            <w:r>
              <w:rPr>
                <w:rFonts w:ascii="Book Antiqua" w:hAnsi="Book Antiqua" w:eastAsia="Times New Roman" w:cs="Arial"/>
                <w:lang w:val="en-GB"/>
              </w:rPr>
              <w:t>5</w:t>
            </w:r>
          </w:p>
        </w:tc>
        <w:tc>
          <w:tcPr>
            <w:tcW w:w="730" w:type="pct"/>
            <w:tcBorders>
              <w:bottom w:val="single" w:color="auto" w:sz="4" w:space="0"/>
            </w:tcBorders>
          </w:tcPr>
          <w:p>
            <w:pPr>
              <w:spacing w:line="360" w:lineRule="auto"/>
              <w:jc w:val="both"/>
              <w:rPr>
                <w:rFonts w:ascii="Book Antiqua" w:hAnsi="Book Antiqua" w:eastAsia="Times New Roman" w:cs="Arial"/>
              </w:rPr>
            </w:pPr>
            <w:r>
              <w:rPr>
                <w:rFonts w:ascii="Book Antiqua" w:hAnsi="Book Antiqua" w:eastAsia="Times New Roman" w:cs="Arial"/>
                <w:lang w:val="en-GB"/>
              </w:rPr>
              <w:t>5</w:t>
            </w:r>
          </w:p>
        </w:tc>
      </w:tr>
    </w:tbl>
    <w:p>
      <w:pPr>
        <w:spacing w:line="360" w:lineRule="auto"/>
        <w:jc w:val="both"/>
        <w:rPr>
          <w:rFonts w:ascii="Book Antiqua" w:hAnsi="Book Antiqua" w:eastAsia="等线" w:cs="Arial"/>
          <w:lang w:eastAsia="zh-CN"/>
        </w:rPr>
      </w:pPr>
      <w:r>
        <w:rPr>
          <w:rFonts w:ascii="Book Antiqua" w:hAnsi="Book Antiqua" w:eastAsia="等线" w:cs="Arial"/>
          <w:lang w:eastAsia="zh-CN"/>
        </w:rPr>
        <w:t>GI: Gastrointestinal.</w:t>
      </w:r>
    </w:p>
    <w:p>
      <w:pPr>
        <w:spacing w:line="360" w:lineRule="auto"/>
        <w:jc w:val="both"/>
        <w:rPr>
          <w:rFonts w:ascii="Book Antiqua" w:hAnsi="Book Antiqua" w:eastAsia="等线" w:cs="Arial"/>
          <w:lang w:eastAsia="zh-CN"/>
        </w:rPr>
      </w:pPr>
      <w:r>
        <w:rPr>
          <w:rFonts w:ascii="Book Antiqua" w:hAnsi="Book Antiqua" w:eastAsia="等线" w:cs="Arial"/>
          <w:lang w:eastAsia="zh-CN"/>
        </w:rPr>
        <w:br w:type="page"/>
      </w:r>
      <w:r>
        <w:rPr>
          <w:rFonts w:ascii="Book Antiqua" w:hAnsi="Book Antiqua" w:eastAsia="等线" w:cs="Arial"/>
          <w:b/>
          <w:bCs/>
        </w:rPr>
        <w:t xml:space="preserve">Table 3 Gastrointestinal </w:t>
      </w:r>
      <w:r>
        <w:rPr>
          <w:rFonts w:ascii="Book Antiqua" w:hAnsi="Book Antiqua" w:eastAsia="Times New Roman" w:cs="Calibri"/>
          <w:b/>
          <w:bCs/>
        </w:rPr>
        <w:t xml:space="preserve">post-acute sequelae of severe acute respiratory syndrome coronavirus 2 </w:t>
      </w:r>
      <w:r>
        <w:rPr>
          <w:rFonts w:ascii="Book Antiqua" w:hAnsi="Book Antiqua" w:eastAsia="等线" w:cs="Arial"/>
          <w:b/>
          <w:bCs/>
        </w:rPr>
        <w:t xml:space="preserve"> symptoms</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7"/>
        <w:gridCol w:w="1611"/>
        <w:gridCol w:w="1709"/>
        <w:gridCol w:w="1726"/>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69" w:type="pct"/>
            <w:tcBorders>
              <w:top w:val="single" w:color="auto" w:sz="4" w:space="0"/>
              <w:bottom w:val="single" w:color="auto" w:sz="4" w:space="0"/>
            </w:tcBorders>
          </w:tcPr>
          <w:p>
            <w:pPr>
              <w:spacing w:line="360" w:lineRule="auto"/>
              <w:jc w:val="both"/>
              <w:rPr>
                <w:rFonts w:ascii="Book Antiqua" w:hAnsi="Book Antiqua" w:eastAsia="等线" w:cs="Arial"/>
                <w:b/>
                <w:bCs/>
              </w:rPr>
            </w:pPr>
            <w:r>
              <w:rPr>
                <w:rFonts w:ascii="Book Antiqua" w:hAnsi="Book Antiqua" w:eastAsia="等线" w:cs="Arial"/>
                <w:b/>
                <w:bCs/>
                <w:lang w:val="en-GB"/>
              </w:rPr>
              <w:t>Symptom</w:t>
            </w:r>
            <w:r>
              <w:rPr>
                <w:rFonts w:ascii="Book Antiqua" w:hAnsi="Book Antiqua" w:eastAsia="等线" w:cs="Arial"/>
                <w:b/>
                <w:bCs/>
                <w:vertAlign w:val="superscript"/>
                <w:lang w:eastAsia="zh-CN"/>
              </w:rPr>
              <w:t>1</w:t>
            </w:r>
          </w:p>
        </w:tc>
        <w:tc>
          <w:tcPr>
            <w:tcW w:w="841" w:type="pct"/>
            <w:tcBorders>
              <w:top w:val="single" w:color="auto" w:sz="4" w:space="0"/>
              <w:bottom w:val="single" w:color="auto" w:sz="4" w:space="0"/>
            </w:tcBorders>
          </w:tcPr>
          <w:p>
            <w:pPr>
              <w:spacing w:line="360" w:lineRule="auto"/>
              <w:jc w:val="both"/>
              <w:rPr>
                <w:rFonts w:ascii="Book Antiqua" w:hAnsi="Book Antiqua" w:eastAsia="等线" w:cs="Arial"/>
                <w:b/>
                <w:bCs/>
              </w:rPr>
            </w:pPr>
            <w:r>
              <w:rPr>
                <w:rFonts w:ascii="Book Antiqua" w:hAnsi="Book Antiqua" w:eastAsia="等线" w:cs="Arial"/>
                <w:b/>
                <w:bCs/>
                <w:lang w:val="en-GB"/>
              </w:rPr>
              <w:t xml:space="preserve">Number of studies </w:t>
            </w:r>
          </w:p>
        </w:tc>
        <w:tc>
          <w:tcPr>
            <w:tcW w:w="892" w:type="pct"/>
            <w:tcBorders>
              <w:top w:val="single" w:color="auto" w:sz="4" w:space="0"/>
              <w:bottom w:val="single" w:color="auto" w:sz="4" w:space="0"/>
            </w:tcBorders>
          </w:tcPr>
          <w:p>
            <w:pPr>
              <w:spacing w:line="360" w:lineRule="auto"/>
              <w:jc w:val="both"/>
              <w:rPr>
                <w:rFonts w:ascii="Book Antiqua" w:hAnsi="Book Antiqua" w:eastAsia="等线" w:cs="Arial"/>
                <w:b/>
                <w:bCs/>
              </w:rPr>
            </w:pPr>
            <w:r>
              <w:rPr>
                <w:rFonts w:ascii="Book Antiqua" w:hAnsi="Book Antiqua" w:eastAsia="等线" w:cs="Arial"/>
                <w:b/>
                <w:bCs/>
                <w:lang w:val="en-GB"/>
              </w:rPr>
              <w:t>Minimum number</w:t>
            </w:r>
          </w:p>
        </w:tc>
        <w:tc>
          <w:tcPr>
            <w:tcW w:w="901" w:type="pct"/>
            <w:tcBorders>
              <w:top w:val="single" w:color="auto" w:sz="4" w:space="0"/>
              <w:bottom w:val="single" w:color="auto" w:sz="4" w:space="0"/>
            </w:tcBorders>
          </w:tcPr>
          <w:p>
            <w:pPr>
              <w:spacing w:line="360" w:lineRule="auto"/>
              <w:jc w:val="both"/>
              <w:rPr>
                <w:rFonts w:ascii="Book Antiqua" w:hAnsi="Book Antiqua" w:eastAsia="等线" w:cs="Arial"/>
                <w:b/>
                <w:bCs/>
              </w:rPr>
            </w:pPr>
            <w:r>
              <w:rPr>
                <w:rFonts w:ascii="Book Antiqua" w:hAnsi="Book Antiqua" w:eastAsia="等线" w:cs="Arial"/>
                <w:b/>
                <w:bCs/>
                <w:lang w:val="en-GB"/>
              </w:rPr>
              <w:t>Maximum number</w:t>
            </w:r>
          </w:p>
        </w:tc>
        <w:tc>
          <w:tcPr>
            <w:tcW w:w="696" w:type="pct"/>
            <w:tcBorders>
              <w:top w:val="single" w:color="auto" w:sz="4" w:space="0"/>
              <w:bottom w:val="single" w:color="auto" w:sz="4" w:space="0"/>
            </w:tcBorders>
          </w:tcPr>
          <w:p>
            <w:pPr>
              <w:spacing w:line="360" w:lineRule="auto"/>
              <w:jc w:val="both"/>
              <w:rPr>
                <w:rFonts w:ascii="Book Antiqua" w:hAnsi="Book Antiqua" w:eastAsia="等线" w:cs="Arial"/>
                <w:b/>
                <w:bCs/>
              </w:rPr>
            </w:pPr>
            <w:r>
              <w:rPr>
                <w:rFonts w:ascii="Book Antiqua" w:hAnsi="Book Antiqua" w:eastAsia="等线" w:cs="Arial"/>
                <w:b/>
                <w:bCs/>
                <w:lang w:val="en-GB"/>
              </w:rPr>
              <w:t>Total</w:t>
            </w:r>
            <w:r>
              <w:rPr>
                <w:rFonts w:ascii="Book Antiqua" w:hAnsi="Book Antiqua" w:eastAsia="等线" w:cs="Arial"/>
                <w:b/>
                <w:bCs/>
                <w:lang w:eastAsia="zh-CN"/>
              </w:rPr>
              <w:t xml:space="preserve"> of </w:t>
            </w:r>
            <w:r>
              <w:rPr>
                <w:rFonts w:ascii="Book Antiqua" w:hAnsi="Book Antiqua" w:eastAsia="等线" w:cs="Arial"/>
                <w:b/>
                <w:bCs/>
                <w:lang w:val="en-GB"/>
              </w:rPr>
              <w:t>5 studies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9" w:type="pct"/>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Dysphagia</w:t>
            </w:r>
          </w:p>
        </w:tc>
        <w:tc>
          <w:tcPr>
            <w:tcW w:w="841" w:type="pct"/>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2</w:t>
            </w:r>
          </w:p>
        </w:tc>
        <w:tc>
          <w:tcPr>
            <w:tcW w:w="892" w:type="pct"/>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3</w:t>
            </w:r>
          </w:p>
        </w:tc>
        <w:tc>
          <w:tcPr>
            <w:tcW w:w="901" w:type="pct"/>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6111</w:t>
            </w:r>
          </w:p>
        </w:tc>
        <w:tc>
          <w:tcPr>
            <w:tcW w:w="696" w:type="pct"/>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6114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9" w:type="pct"/>
          </w:tcPr>
          <w:p>
            <w:pPr>
              <w:spacing w:line="360" w:lineRule="auto"/>
              <w:jc w:val="both"/>
              <w:rPr>
                <w:rFonts w:ascii="Book Antiqua" w:hAnsi="Book Antiqua" w:eastAsia="等线" w:cs="Arial"/>
              </w:rPr>
            </w:pPr>
            <w:r>
              <w:rPr>
                <w:rFonts w:ascii="Book Antiqua" w:hAnsi="Book Antiqua" w:eastAsia="等线" w:cs="Arial"/>
                <w:lang w:val="en-GB"/>
              </w:rPr>
              <w:t>Nausea and/or vomiting</w:t>
            </w:r>
          </w:p>
        </w:tc>
        <w:tc>
          <w:tcPr>
            <w:tcW w:w="841" w:type="pct"/>
          </w:tcPr>
          <w:p>
            <w:pPr>
              <w:spacing w:line="360" w:lineRule="auto"/>
              <w:jc w:val="both"/>
              <w:rPr>
                <w:rFonts w:ascii="Book Antiqua" w:hAnsi="Book Antiqua" w:eastAsia="等线" w:cs="Arial"/>
              </w:rPr>
            </w:pPr>
            <w:r>
              <w:rPr>
                <w:rFonts w:ascii="Book Antiqua" w:hAnsi="Book Antiqua" w:eastAsia="等线" w:cs="Arial"/>
                <w:lang w:val="en-GB"/>
              </w:rPr>
              <w:t>3</w:t>
            </w:r>
          </w:p>
        </w:tc>
        <w:tc>
          <w:tcPr>
            <w:tcW w:w="892" w:type="pct"/>
          </w:tcPr>
          <w:p>
            <w:pPr>
              <w:spacing w:line="360" w:lineRule="auto"/>
              <w:jc w:val="both"/>
              <w:rPr>
                <w:rFonts w:ascii="Book Antiqua" w:hAnsi="Book Antiqua" w:eastAsia="等线" w:cs="Arial"/>
              </w:rPr>
            </w:pPr>
            <w:r>
              <w:rPr>
                <w:rFonts w:ascii="Book Antiqua" w:hAnsi="Book Antiqua" w:eastAsia="等线" w:cs="Arial"/>
                <w:lang w:val="en-GB"/>
              </w:rPr>
              <w:t>3</w:t>
            </w:r>
          </w:p>
        </w:tc>
        <w:tc>
          <w:tcPr>
            <w:tcW w:w="901" w:type="pct"/>
          </w:tcPr>
          <w:p>
            <w:pPr>
              <w:spacing w:line="360" w:lineRule="auto"/>
              <w:jc w:val="both"/>
              <w:rPr>
                <w:rFonts w:ascii="Book Antiqua" w:hAnsi="Book Antiqua" w:eastAsia="等线" w:cs="Arial"/>
              </w:rPr>
            </w:pPr>
            <w:r>
              <w:rPr>
                <w:rFonts w:ascii="Book Antiqua" w:hAnsi="Book Antiqua" w:eastAsia="等线" w:cs="Arial"/>
                <w:lang w:val="en-GB"/>
              </w:rPr>
              <w:t>5197</w:t>
            </w:r>
          </w:p>
        </w:tc>
        <w:tc>
          <w:tcPr>
            <w:tcW w:w="696" w:type="pct"/>
          </w:tcPr>
          <w:p>
            <w:pPr>
              <w:spacing w:line="360" w:lineRule="auto"/>
              <w:jc w:val="both"/>
              <w:rPr>
                <w:rFonts w:ascii="Book Antiqua" w:hAnsi="Book Antiqua" w:eastAsia="等线" w:cs="Arial"/>
              </w:rPr>
            </w:pPr>
            <w:r>
              <w:rPr>
                <w:rFonts w:ascii="Book Antiqua" w:hAnsi="Book Antiqua" w:eastAsia="等线" w:cs="Arial"/>
                <w:lang w:val="en-GB"/>
              </w:rPr>
              <w:t>5223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9" w:type="pct"/>
          </w:tcPr>
          <w:p>
            <w:pPr>
              <w:spacing w:line="360" w:lineRule="auto"/>
              <w:jc w:val="both"/>
              <w:rPr>
                <w:rFonts w:ascii="Book Antiqua" w:hAnsi="Book Antiqua" w:eastAsia="等线" w:cs="Arial"/>
              </w:rPr>
            </w:pPr>
            <w:r>
              <w:rPr>
                <w:rFonts w:ascii="Book Antiqua" w:hAnsi="Book Antiqua" w:eastAsia="等线" w:cs="Arial"/>
                <w:lang w:val="en-GB"/>
              </w:rPr>
              <w:t>Gastroesophageal reflux</w:t>
            </w:r>
          </w:p>
        </w:tc>
        <w:tc>
          <w:tcPr>
            <w:tcW w:w="841" w:type="pct"/>
          </w:tcPr>
          <w:p>
            <w:pPr>
              <w:spacing w:line="360" w:lineRule="auto"/>
              <w:jc w:val="both"/>
              <w:rPr>
                <w:rFonts w:ascii="Book Antiqua" w:hAnsi="Book Antiqua" w:eastAsia="等线" w:cs="Arial"/>
              </w:rPr>
            </w:pPr>
            <w:r>
              <w:rPr>
                <w:rFonts w:ascii="Book Antiqua" w:hAnsi="Book Antiqua" w:eastAsia="等线" w:cs="Arial"/>
                <w:lang w:val="en-GB"/>
              </w:rPr>
              <w:t>1</w:t>
            </w:r>
          </w:p>
        </w:tc>
        <w:tc>
          <w:tcPr>
            <w:tcW w:w="892" w:type="pct"/>
          </w:tcPr>
          <w:p>
            <w:pPr>
              <w:spacing w:line="360" w:lineRule="auto"/>
              <w:jc w:val="both"/>
              <w:rPr>
                <w:rFonts w:ascii="Book Antiqua" w:hAnsi="Book Antiqua" w:eastAsia="等线" w:cs="Arial"/>
              </w:rPr>
            </w:pPr>
            <w:r>
              <w:rPr>
                <w:rFonts w:ascii="Book Antiqua" w:hAnsi="Book Antiqua" w:eastAsia="等线" w:cs="Arial"/>
                <w:lang w:val="en-GB"/>
              </w:rPr>
              <w:t>4858</w:t>
            </w:r>
          </w:p>
        </w:tc>
        <w:tc>
          <w:tcPr>
            <w:tcW w:w="901" w:type="pct"/>
          </w:tcPr>
          <w:p>
            <w:pPr>
              <w:spacing w:line="360" w:lineRule="auto"/>
              <w:jc w:val="both"/>
              <w:rPr>
                <w:rFonts w:ascii="Book Antiqua" w:hAnsi="Book Antiqua" w:eastAsia="等线" w:cs="Arial"/>
              </w:rPr>
            </w:pPr>
            <w:r>
              <w:rPr>
                <w:rFonts w:ascii="Book Antiqua" w:hAnsi="Book Antiqua" w:eastAsia="等线" w:cs="Arial"/>
                <w:lang w:val="en-GB"/>
              </w:rPr>
              <w:t>4858</w:t>
            </w:r>
          </w:p>
        </w:tc>
        <w:tc>
          <w:tcPr>
            <w:tcW w:w="696" w:type="pct"/>
          </w:tcPr>
          <w:p>
            <w:pPr>
              <w:spacing w:line="360" w:lineRule="auto"/>
              <w:jc w:val="both"/>
              <w:rPr>
                <w:rFonts w:ascii="Book Antiqua" w:hAnsi="Book Antiqua" w:eastAsia="等线" w:cs="Arial"/>
              </w:rPr>
            </w:pPr>
            <w:r>
              <w:rPr>
                <w:rFonts w:ascii="Book Antiqua" w:hAnsi="Book Antiqua" w:eastAsia="等线" w:cs="Arial"/>
                <w:lang w:val="en-GB"/>
              </w:rPr>
              <w:t>4858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9" w:type="pct"/>
          </w:tcPr>
          <w:p>
            <w:pPr>
              <w:spacing w:line="360" w:lineRule="auto"/>
              <w:jc w:val="both"/>
              <w:rPr>
                <w:rFonts w:ascii="Book Antiqua" w:hAnsi="Book Antiqua" w:eastAsia="等线" w:cs="Arial"/>
              </w:rPr>
            </w:pPr>
            <w:r>
              <w:rPr>
                <w:rFonts w:ascii="Book Antiqua" w:hAnsi="Book Antiqua" w:eastAsia="等线" w:cs="Arial"/>
                <w:lang w:val="en-GB"/>
              </w:rPr>
              <w:t>Abdominal pain</w:t>
            </w:r>
          </w:p>
        </w:tc>
        <w:tc>
          <w:tcPr>
            <w:tcW w:w="841" w:type="pct"/>
          </w:tcPr>
          <w:p>
            <w:pPr>
              <w:spacing w:line="360" w:lineRule="auto"/>
              <w:jc w:val="both"/>
              <w:rPr>
                <w:rFonts w:ascii="Book Antiqua" w:hAnsi="Book Antiqua" w:eastAsia="等线" w:cs="Arial"/>
              </w:rPr>
            </w:pPr>
            <w:r>
              <w:rPr>
                <w:rFonts w:ascii="Book Antiqua" w:hAnsi="Book Antiqua" w:eastAsia="等线" w:cs="Arial"/>
                <w:lang w:val="en-GB"/>
              </w:rPr>
              <w:t>3</w:t>
            </w:r>
          </w:p>
        </w:tc>
        <w:tc>
          <w:tcPr>
            <w:tcW w:w="892" w:type="pct"/>
          </w:tcPr>
          <w:p>
            <w:pPr>
              <w:spacing w:line="360" w:lineRule="auto"/>
              <w:jc w:val="both"/>
              <w:rPr>
                <w:rFonts w:ascii="Book Antiqua" w:hAnsi="Book Antiqua" w:eastAsia="等线" w:cs="Arial"/>
              </w:rPr>
            </w:pPr>
            <w:r>
              <w:rPr>
                <w:rFonts w:ascii="Book Antiqua" w:hAnsi="Book Antiqua" w:eastAsia="等线" w:cs="Arial"/>
                <w:lang w:val="en-GB"/>
              </w:rPr>
              <w:t>2</w:t>
            </w:r>
          </w:p>
        </w:tc>
        <w:tc>
          <w:tcPr>
            <w:tcW w:w="901" w:type="pct"/>
          </w:tcPr>
          <w:p>
            <w:pPr>
              <w:spacing w:line="360" w:lineRule="auto"/>
              <w:jc w:val="both"/>
              <w:rPr>
                <w:rFonts w:ascii="Book Antiqua" w:hAnsi="Book Antiqua" w:eastAsia="等线" w:cs="Arial"/>
              </w:rPr>
            </w:pPr>
            <w:r>
              <w:rPr>
                <w:rFonts w:ascii="Book Antiqua" w:hAnsi="Book Antiqua" w:eastAsia="等线" w:cs="Arial"/>
                <w:lang w:val="en-GB"/>
              </w:rPr>
              <w:t>3682</w:t>
            </w:r>
          </w:p>
        </w:tc>
        <w:tc>
          <w:tcPr>
            <w:tcW w:w="696" w:type="pct"/>
          </w:tcPr>
          <w:p>
            <w:pPr>
              <w:spacing w:line="360" w:lineRule="auto"/>
              <w:jc w:val="both"/>
              <w:rPr>
                <w:rFonts w:ascii="Book Antiqua" w:hAnsi="Book Antiqua" w:eastAsia="等线" w:cs="Arial"/>
              </w:rPr>
            </w:pPr>
            <w:r>
              <w:rPr>
                <w:rFonts w:ascii="Book Antiqua" w:hAnsi="Book Antiqua" w:eastAsia="等线" w:cs="Arial"/>
                <w:lang w:val="en-GB"/>
              </w:rPr>
              <w:t>3718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9" w:type="pct"/>
          </w:tcPr>
          <w:p>
            <w:pPr>
              <w:spacing w:line="360" w:lineRule="auto"/>
              <w:jc w:val="both"/>
              <w:rPr>
                <w:rFonts w:ascii="Book Antiqua" w:hAnsi="Book Antiqua" w:eastAsia="等线" w:cs="Arial"/>
              </w:rPr>
            </w:pPr>
            <w:r>
              <w:rPr>
                <w:rFonts w:ascii="Book Antiqua" w:hAnsi="Book Antiqua" w:eastAsia="等线" w:cs="Arial"/>
                <w:lang w:val="en-GB"/>
              </w:rPr>
              <w:t>Constipation</w:t>
            </w:r>
          </w:p>
        </w:tc>
        <w:tc>
          <w:tcPr>
            <w:tcW w:w="841" w:type="pct"/>
          </w:tcPr>
          <w:p>
            <w:pPr>
              <w:spacing w:line="360" w:lineRule="auto"/>
              <w:jc w:val="both"/>
              <w:rPr>
                <w:rFonts w:ascii="Book Antiqua" w:hAnsi="Book Antiqua" w:eastAsia="等线" w:cs="Arial"/>
              </w:rPr>
            </w:pPr>
            <w:r>
              <w:rPr>
                <w:rFonts w:ascii="Book Antiqua" w:hAnsi="Book Antiqua" w:eastAsia="等线" w:cs="Arial"/>
                <w:lang w:val="en-GB"/>
              </w:rPr>
              <w:t>2</w:t>
            </w:r>
          </w:p>
        </w:tc>
        <w:tc>
          <w:tcPr>
            <w:tcW w:w="892" w:type="pct"/>
          </w:tcPr>
          <w:p>
            <w:pPr>
              <w:spacing w:line="360" w:lineRule="auto"/>
              <w:jc w:val="both"/>
              <w:rPr>
                <w:rFonts w:ascii="Book Antiqua" w:hAnsi="Book Antiqua" w:eastAsia="等线" w:cs="Arial"/>
              </w:rPr>
            </w:pPr>
            <w:r>
              <w:rPr>
                <w:rFonts w:ascii="Book Antiqua" w:hAnsi="Book Antiqua" w:eastAsia="等线" w:cs="Arial"/>
                <w:lang w:val="en-GB"/>
              </w:rPr>
              <w:t>8</w:t>
            </w:r>
          </w:p>
        </w:tc>
        <w:tc>
          <w:tcPr>
            <w:tcW w:w="901" w:type="pct"/>
          </w:tcPr>
          <w:p>
            <w:pPr>
              <w:spacing w:line="360" w:lineRule="auto"/>
              <w:jc w:val="both"/>
              <w:rPr>
                <w:rFonts w:ascii="Book Antiqua" w:hAnsi="Book Antiqua" w:eastAsia="等线" w:cs="Arial"/>
              </w:rPr>
            </w:pPr>
            <w:r>
              <w:rPr>
                <w:rFonts w:ascii="Book Antiqua" w:hAnsi="Book Antiqua" w:eastAsia="等线" w:cs="Arial"/>
                <w:lang w:val="en-GB"/>
              </w:rPr>
              <w:t>3108</w:t>
            </w:r>
          </w:p>
        </w:tc>
        <w:tc>
          <w:tcPr>
            <w:tcW w:w="696" w:type="pct"/>
          </w:tcPr>
          <w:p>
            <w:pPr>
              <w:spacing w:line="360" w:lineRule="auto"/>
              <w:jc w:val="both"/>
              <w:rPr>
                <w:rFonts w:ascii="Book Antiqua" w:hAnsi="Book Antiqua" w:eastAsia="等线" w:cs="Arial"/>
              </w:rPr>
            </w:pPr>
            <w:r>
              <w:rPr>
                <w:rFonts w:ascii="Book Antiqua" w:hAnsi="Book Antiqua" w:eastAsia="等线" w:cs="Arial"/>
                <w:lang w:val="en-GB"/>
              </w:rPr>
              <w:t>3116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9" w:type="pct"/>
          </w:tcPr>
          <w:p>
            <w:pPr>
              <w:spacing w:line="360" w:lineRule="auto"/>
              <w:jc w:val="both"/>
              <w:rPr>
                <w:rFonts w:ascii="Book Antiqua" w:hAnsi="Book Antiqua" w:eastAsia="等线" w:cs="Arial"/>
              </w:rPr>
            </w:pPr>
            <w:r>
              <w:rPr>
                <w:rFonts w:ascii="Book Antiqua" w:hAnsi="Book Antiqua" w:eastAsia="等线" w:cs="Arial"/>
                <w:lang w:val="en-GB"/>
              </w:rPr>
              <w:t>Diarrhea</w:t>
            </w:r>
          </w:p>
        </w:tc>
        <w:tc>
          <w:tcPr>
            <w:tcW w:w="841" w:type="pct"/>
          </w:tcPr>
          <w:p>
            <w:pPr>
              <w:spacing w:line="360" w:lineRule="auto"/>
              <w:jc w:val="both"/>
              <w:rPr>
                <w:rFonts w:ascii="Book Antiqua" w:hAnsi="Book Antiqua" w:eastAsia="等线" w:cs="Arial"/>
              </w:rPr>
            </w:pPr>
            <w:r>
              <w:rPr>
                <w:rFonts w:ascii="Book Antiqua" w:hAnsi="Book Antiqua" w:eastAsia="等线" w:cs="Arial"/>
                <w:lang w:val="en-GB"/>
              </w:rPr>
              <w:t>4</w:t>
            </w:r>
          </w:p>
        </w:tc>
        <w:tc>
          <w:tcPr>
            <w:tcW w:w="892" w:type="pct"/>
          </w:tcPr>
          <w:p>
            <w:pPr>
              <w:spacing w:line="360" w:lineRule="auto"/>
              <w:jc w:val="both"/>
              <w:rPr>
                <w:rFonts w:ascii="Book Antiqua" w:hAnsi="Book Antiqua" w:eastAsia="等线" w:cs="Arial"/>
              </w:rPr>
            </w:pPr>
            <w:r>
              <w:rPr>
                <w:rFonts w:ascii="Book Antiqua" w:hAnsi="Book Antiqua" w:eastAsia="等线" w:cs="Arial"/>
                <w:lang w:val="en-GB"/>
              </w:rPr>
              <w:t>2</w:t>
            </w:r>
          </w:p>
        </w:tc>
        <w:tc>
          <w:tcPr>
            <w:tcW w:w="901" w:type="pct"/>
          </w:tcPr>
          <w:p>
            <w:pPr>
              <w:spacing w:line="360" w:lineRule="auto"/>
              <w:jc w:val="both"/>
              <w:rPr>
                <w:rFonts w:ascii="Book Antiqua" w:hAnsi="Book Antiqua" w:eastAsia="等线" w:cs="Arial"/>
              </w:rPr>
            </w:pPr>
            <w:r>
              <w:rPr>
                <w:rFonts w:ascii="Book Antiqua" w:hAnsi="Book Antiqua" w:eastAsia="等线" w:cs="Arial"/>
                <w:lang w:val="en-GB"/>
              </w:rPr>
              <w:t>2690</w:t>
            </w:r>
          </w:p>
        </w:tc>
        <w:tc>
          <w:tcPr>
            <w:tcW w:w="696" w:type="pct"/>
          </w:tcPr>
          <w:p>
            <w:pPr>
              <w:spacing w:line="360" w:lineRule="auto"/>
              <w:jc w:val="both"/>
              <w:rPr>
                <w:rFonts w:ascii="Book Antiqua" w:hAnsi="Book Antiqua" w:eastAsia="等线" w:cs="Arial"/>
              </w:rPr>
            </w:pPr>
            <w:r>
              <w:rPr>
                <w:rFonts w:ascii="Book Antiqua" w:hAnsi="Book Antiqua" w:eastAsia="等线" w:cs="Arial"/>
                <w:lang w:val="en-GB"/>
              </w:rPr>
              <w:t>2711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9" w:type="pct"/>
          </w:tcPr>
          <w:p>
            <w:pPr>
              <w:spacing w:line="360" w:lineRule="auto"/>
              <w:jc w:val="both"/>
              <w:rPr>
                <w:rFonts w:ascii="Book Antiqua" w:hAnsi="Book Antiqua" w:eastAsia="等线" w:cs="Arial"/>
              </w:rPr>
            </w:pPr>
            <w:r>
              <w:rPr>
                <w:rFonts w:ascii="Book Antiqua" w:hAnsi="Book Antiqua" w:eastAsia="等线" w:cs="Arial"/>
                <w:lang w:val="en-GB"/>
              </w:rPr>
              <w:t>General GI</w:t>
            </w:r>
          </w:p>
        </w:tc>
        <w:tc>
          <w:tcPr>
            <w:tcW w:w="841" w:type="pct"/>
          </w:tcPr>
          <w:p>
            <w:pPr>
              <w:spacing w:line="360" w:lineRule="auto"/>
              <w:jc w:val="both"/>
              <w:rPr>
                <w:rFonts w:ascii="Book Antiqua" w:hAnsi="Book Antiqua" w:eastAsia="等线" w:cs="Arial"/>
              </w:rPr>
            </w:pPr>
            <w:r>
              <w:rPr>
                <w:rFonts w:ascii="Book Antiqua" w:hAnsi="Book Antiqua" w:eastAsia="等线" w:cs="Arial"/>
                <w:lang w:val="en-GB"/>
              </w:rPr>
              <w:t>1</w:t>
            </w:r>
          </w:p>
        </w:tc>
        <w:tc>
          <w:tcPr>
            <w:tcW w:w="892" w:type="pct"/>
          </w:tcPr>
          <w:p>
            <w:pPr>
              <w:spacing w:line="360" w:lineRule="auto"/>
              <w:jc w:val="both"/>
              <w:rPr>
                <w:rFonts w:ascii="Book Antiqua" w:hAnsi="Book Antiqua" w:eastAsia="等线" w:cs="Arial"/>
              </w:rPr>
            </w:pPr>
            <w:r>
              <w:rPr>
                <w:rFonts w:ascii="Book Antiqua" w:hAnsi="Book Antiqua" w:eastAsia="等线" w:cs="Arial"/>
                <w:lang w:val="en-GB"/>
              </w:rPr>
              <w:t>1280</w:t>
            </w:r>
          </w:p>
        </w:tc>
        <w:tc>
          <w:tcPr>
            <w:tcW w:w="901" w:type="pct"/>
          </w:tcPr>
          <w:p>
            <w:pPr>
              <w:spacing w:line="360" w:lineRule="auto"/>
              <w:jc w:val="both"/>
              <w:rPr>
                <w:rFonts w:ascii="Book Antiqua" w:hAnsi="Book Antiqua" w:eastAsia="等线" w:cs="Arial"/>
              </w:rPr>
            </w:pPr>
            <w:r>
              <w:rPr>
                <w:rFonts w:ascii="Book Antiqua" w:hAnsi="Book Antiqua" w:eastAsia="等线" w:cs="Arial"/>
                <w:lang w:val="en-GB"/>
              </w:rPr>
              <w:t>1280</w:t>
            </w:r>
          </w:p>
        </w:tc>
        <w:tc>
          <w:tcPr>
            <w:tcW w:w="696" w:type="pct"/>
          </w:tcPr>
          <w:p>
            <w:pPr>
              <w:spacing w:line="360" w:lineRule="auto"/>
              <w:jc w:val="both"/>
              <w:rPr>
                <w:rFonts w:ascii="Book Antiqua" w:hAnsi="Book Antiqua" w:eastAsia="等线" w:cs="Arial"/>
              </w:rPr>
            </w:pPr>
            <w:r>
              <w:rPr>
                <w:rFonts w:ascii="Book Antiqua" w:hAnsi="Book Antiqua" w:eastAsia="等线" w:cs="Arial"/>
                <w:lang w:val="en-GB"/>
              </w:rPr>
              <w:t>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9" w:type="pct"/>
          </w:tcPr>
          <w:p>
            <w:pPr>
              <w:spacing w:line="360" w:lineRule="auto"/>
              <w:jc w:val="both"/>
              <w:rPr>
                <w:rFonts w:ascii="Book Antiqua" w:hAnsi="Book Antiqua" w:eastAsia="等线" w:cs="Arial"/>
              </w:rPr>
            </w:pPr>
            <w:r>
              <w:rPr>
                <w:rFonts w:ascii="Book Antiqua" w:hAnsi="Book Antiqua" w:eastAsia="等线" w:cs="Arial"/>
                <w:lang w:val="en-GB"/>
              </w:rPr>
              <w:t>Anorexia</w:t>
            </w:r>
          </w:p>
        </w:tc>
        <w:tc>
          <w:tcPr>
            <w:tcW w:w="841" w:type="pct"/>
          </w:tcPr>
          <w:p>
            <w:pPr>
              <w:spacing w:line="360" w:lineRule="auto"/>
              <w:jc w:val="both"/>
              <w:rPr>
                <w:rFonts w:ascii="Book Antiqua" w:hAnsi="Book Antiqua" w:eastAsia="等线" w:cs="Arial"/>
              </w:rPr>
            </w:pPr>
            <w:r>
              <w:rPr>
                <w:rFonts w:ascii="Book Antiqua" w:hAnsi="Book Antiqua" w:eastAsia="等线" w:cs="Arial"/>
                <w:lang w:val="en-GB"/>
              </w:rPr>
              <w:t>2</w:t>
            </w:r>
          </w:p>
        </w:tc>
        <w:tc>
          <w:tcPr>
            <w:tcW w:w="892" w:type="pct"/>
          </w:tcPr>
          <w:p>
            <w:pPr>
              <w:spacing w:line="360" w:lineRule="auto"/>
              <w:jc w:val="both"/>
              <w:rPr>
                <w:rFonts w:ascii="Book Antiqua" w:hAnsi="Book Antiqua" w:eastAsia="等线" w:cs="Arial"/>
              </w:rPr>
            </w:pPr>
            <w:r>
              <w:rPr>
                <w:rFonts w:ascii="Book Antiqua" w:hAnsi="Book Antiqua" w:eastAsia="等线" w:cs="Arial"/>
                <w:lang w:val="en-GB"/>
              </w:rPr>
              <w:t>5</w:t>
            </w:r>
          </w:p>
        </w:tc>
        <w:tc>
          <w:tcPr>
            <w:tcW w:w="901" w:type="pct"/>
          </w:tcPr>
          <w:p>
            <w:pPr>
              <w:spacing w:line="360" w:lineRule="auto"/>
              <w:jc w:val="both"/>
              <w:rPr>
                <w:rFonts w:ascii="Book Antiqua" w:hAnsi="Book Antiqua" w:eastAsia="等线" w:cs="Arial"/>
              </w:rPr>
            </w:pPr>
            <w:r>
              <w:rPr>
                <w:rFonts w:ascii="Book Antiqua" w:hAnsi="Book Antiqua" w:eastAsia="等线" w:cs="Arial"/>
                <w:lang w:val="en-GB"/>
              </w:rPr>
              <w:t>1254</w:t>
            </w:r>
          </w:p>
        </w:tc>
        <w:tc>
          <w:tcPr>
            <w:tcW w:w="696" w:type="pct"/>
          </w:tcPr>
          <w:p>
            <w:pPr>
              <w:spacing w:line="360" w:lineRule="auto"/>
              <w:jc w:val="both"/>
              <w:rPr>
                <w:rFonts w:ascii="Book Antiqua" w:hAnsi="Book Antiqua" w:eastAsia="等线" w:cs="Arial"/>
              </w:rPr>
            </w:pPr>
            <w:r>
              <w:rPr>
                <w:rFonts w:ascii="Book Antiqua" w:hAnsi="Book Antiqua" w:eastAsia="等线" w:cs="Arial"/>
                <w:lang w:val="en-GB"/>
              </w:rPr>
              <w:t>1259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69" w:type="pct"/>
            <w:tcBorders>
              <w:bottom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Dyspepsia</w:t>
            </w:r>
          </w:p>
        </w:tc>
        <w:tc>
          <w:tcPr>
            <w:tcW w:w="841" w:type="pct"/>
            <w:tcBorders>
              <w:bottom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1</w:t>
            </w:r>
          </w:p>
        </w:tc>
        <w:tc>
          <w:tcPr>
            <w:tcW w:w="892" w:type="pct"/>
            <w:tcBorders>
              <w:bottom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5</w:t>
            </w:r>
          </w:p>
        </w:tc>
        <w:tc>
          <w:tcPr>
            <w:tcW w:w="901" w:type="pct"/>
            <w:tcBorders>
              <w:bottom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5</w:t>
            </w:r>
          </w:p>
        </w:tc>
        <w:tc>
          <w:tcPr>
            <w:tcW w:w="696" w:type="pct"/>
            <w:tcBorders>
              <w:bottom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5</w:t>
            </w:r>
          </w:p>
        </w:tc>
      </w:tr>
    </w:tbl>
    <w:p>
      <w:pPr>
        <w:spacing w:line="360" w:lineRule="auto"/>
        <w:jc w:val="both"/>
        <w:rPr>
          <w:rFonts w:ascii="Book Antiqua" w:hAnsi="Book Antiqua" w:eastAsia="等线" w:cs="Arial"/>
        </w:rPr>
      </w:pPr>
      <w:r>
        <w:rPr>
          <w:rFonts w:ascii="Book Antiqua" w:hAnsi="Book Antiqua" w:eastAsia="等线" w:cs="Arial"/>
          <w:vertAlign w:val="superscript"/>
          <w:lang w:eastAsia="zh-CN"/>
        </w:rPr>
        <w:t>1</w:t>
      </w:r>
      <w:r>
        <w:rPr>
          <w:rFonts w:ascii="Book Antiqua" w:hAnsi="Book Antiqua" w:eastAsia="等线" w:cs="Arial"/>
        </w:rPr>
        <w:t>Patients may harbor more than one symptom</w:t>
      </w:r>
      <w:r>
        <w:rPr>
          <w:rFonts w:ascii="Book Antiqua" w:hAnsi="Book Antiqua" w:eastAsia="等线" w:cs="Arial"/>
          <w:lang w:eastAsia="zh-CN"/>
        </w:rPr>
        <w:t>.</w:t>
      </w:r>
    </w:p>
    <w:p>
      <w:pPr>
        <w:spacing w:line="360" w:lineRule="auto"/>
        <w:jc w:val="both"/>
        <w:rPr>
          <w:rFonts w:ascii="Book Antiqua" w:hAnsi="Book Antiqua" w:eastAsia="等线" w:cs="Arial"/>
          <w:lang w:eastAsia="zh-CN"/>
        </w:rPr>
      </w:pPr>
      <w:r>
        <w:rPr>
          <w:rFonts w:ascii="Book Antiqua" w:hAnsi="Book Antiqua" w:eastAsia="等线" w:cs="Arial"/>
          <w:lang w:eastAsia="zh-CN"/>
        </w:rPr>
        <w:t>GI: Gastrointestinal.</w:t>
      </w:r>
    </w:p>
    <w:p>
      <w:pPr>
        <w:spacing w:line="360" w:lineRule="auto"/>
        <w:jc w:val="both"/>
        <w:rPr>
          <w:rFonts w:ascii="Book Antiqua" w:hAnsi="Book Antiqua" w:eastAsia="等线" w:cs="Arial"/>
          <w:lang w:eastAsia="zh-CN"/>
        </w:rPr>
      </w:pPr>
      <w:r>
        <w:rPr>
          <w:rFonts w:ascii="Book Antiqua" w:hAnsi="Book Antiqua" w:eastAsia="等线" w:cs="Arial"/>
          <w:lang w:eastAsia="zh-CN"/>
        </w:rPr>
        <w:br w:type="page"/>
      </w:r>
      <w:r>
        <w:rPr>
          <w:rFonts w:ascii="Book Antiqua" w:hAnsi="Book Antiqua" w:eastAsia="等线" w:cs="Arial"/>
          <w:b/>
          <w:bCs/>
        </w:rPr>
        <w:t xml:space="preserve">Table 4 Neurological </w:t>
      </w:r>
      <w:r>
        <w:rPr>
          <w:rFonts w:ascii="Book Antiqua" w:hAnsi="Book Antiqua" w:eastAsia="Times New Roman" w:cs="Calibri"/>
          <w:b/>
          <w:bCs/>
        </w:rPr>
        <w:t xml:space="preserve">post-acute sequelae of severe acute respiratory syndrome coronavirus 2 </w:t>
      </w:r>
      <w:r>
        <w:rPr>
          <w:rFonts w:ascii="Book Antiqua" w:hAnsi="Book Antiqua" w:eastAsia="等线" w:cs="Arial"/>
          <w:b/>
          <w:bCs/>
        </w:rPr>
        <w:t xml:space="preserve"> symptoms</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04"/>
        <w:gridCol w:w="1593"/>
        <w:gridCol w:w="1712"/>
        <w:gridCol w:w="1729"/>
        <w:gridCol w:w="1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73" w:type="pct"/>
            <w:tcBorders>
              <w:top w:val="single" w:color="auto" w:sz="4" w:space="0"/>
              <w:bottom w:val="single" w:color="auto" w:sz="4" w:space="0"/>
            </w:tcBorders>
          </w:tcPr>
          <w:p>
            <w:pPr>
              <w:spacing w:line="360" w:lineRule="auto"/>
              <w:jc w:val="both"/>
              <w:rPr>
                <w:rFonts w:ascii="Book Antiqua" w:hAnsi="Book Antiqua" w:eastAsia="等线" w:cs="Arial"/>
                <w:b/>
                <w:bCs/>
              </w:rPr>
            </w:pPr>
            <w:r>
              <w:rPr>
                <w:rFonts w:ascii="Book Antiqua" w:hAnsi="Book Antiqua" w:eastAsia="等线" w:cs="Arial"/>
                <w:b/>
                <w:bCs/>
                <w:lang w:val="en-GB"/>
              </w:rPr>
              <w:t>Symptom</w:t>
            </w:r>
            <w:r>
              <w:rPr>
                <w:rFonts w:ascii="Book Antiqua" w:hAnsi="Book Antiqua" w:eastAsia="等线" w:cs="Arial"/>
                <w:b/>
                <w:bCs/>
                <w:vertAlign w:val="superscript"/>
                <w:lang w:val="en-GB"/>
              </w:rPr>
              <w:t>1</w:t>
            </w:r>
          </w:p>
        </w:tc>
        <w:tc>
          <w:tcPr>
            <w:tcW w:w="832" w:type="pct"/>
            <w:tcBorders>
              <w:top w:val="single" w:color="auto" w:sz="4" w:space="0"/>
              <w:bottom w:val="single" w:color="auto" w:sz="4" w:space="0"/>
            </w:tcBorders>
          </w:tcPr>
          <w:p>
            <w:pPr>
              <w:spacing w:line="360" w:lineRule="auto"/>
              <w:jc w:val="both"/>
              <w:rPr>
                <w:rFonts w:ascii="Book Antiqua" w:hAnsi="Book Antiqua" w:eastAsia="等线" w:cs="Arial"/>
                <w:b/>
                <w:bCs/>
              </w:rPr>
            </w:pPr>
            <w:r>
              <w:rPr>
                <w:rFonts w:ascii="Book Antiqua" w:hAnsi="Book Antiqua" w:eastAsia="等线" w:cs="Arial"/>
                <w:b/>
                <w:bCs/>
                <w:lang w:val="en-GB"/>
              </w:rPr>
              <w:t xml:space="preserve">Number of studies </w:t>
            </w:r>
          </w:p>
        </w:tc>
        <w:tc>
          <w:tcPr>
            <w:tcW w:w="894" w:type="pct"/>
            <w:tcBorders>
              <w:top w:val="single" w:color="auto" w:sz="4" w:space="0"/>
              <w:bottom w:val="single" w:color="auto" w:sz="4" w:space="0"/>
            </w:tcBorders>
          </w:tcPr>
          <w:p>
            <w:pPr>
              <w:spacing w:line="360" w:lineRule="auto"/>
              <w:jc w:val="both"/>
              <w:rPr>
                <w:rFonts w:ascii="Book Antiqua" w:hAnsi="Book Antiqua" w:eastAsia="等线" w:cs="Arial"/>
                <w:b/>
                <w:bCs/>
              </w:rPr>
            </w:pPr>
            <w:r>
              <w:rPr>
                <w:rFonts w:ascii="Book Antiqua" w:hAnsi="Book Antiqua" w:eastAsia="等线" w:cs="Arial"/>
                <w:b/>
                <w:bCs/>
                <w:lang w:val="en-GB"/>
              </w:rPr>
              <w:t>Minimum number</w:t>
            </w:r>
          </w:p>
        </w:tc>
        <w:tc>
          <w:tcPr>
            <w:tcW w:w="903" w:type="pct"/>
            <w:tcBorders>
              <w:top w:val="single" w:color="auto" w:sz="4" w:space="0"/>
              <w:bottom w:val="single" w:color="auto" w:sz="4" w:space="0"/>
            </w:tcBorders>
          </w:tcPr>
          <w:p>
            <w:pPr>
              <w:spacing w:line="360" w:lineRule="auto"/>
              <w:jc w:val="both"/>
              <w:rPr>
                <w:rFonts w:ascii="Book Antiqua" w:hAnsi="Book Antiqua" w:eastAsia="等线" w:cs="Arial"/>
                <w:b/>
                <w:bCs/>
              </w:rPr>
            </w:pPr>
            <w:r>
              <w:rPr>
                <w:rFonts w:ascii="Book Antiqua" w:hAnsi="Book Antiqua" w:eastAsia="等线" w:cs="Arial"/>
                <w:b/>
                <w:bCs/>
                <w:lang w:val="en-GB"/>
              </w:rPr>
              <w:t>Maximum number</w:t>
            </w:r>
          </w:p>
        </w:tc>
        <w:tc>
          <w:tcPr>
            <w:tcW w:w="698" w:type="pct"/>
            <w:tcBorders>
              <w:top w:val="single" w:color="auto" w:sz="4" w:space="0"/>
              <w:bottom w:val="single" w:color="auto" w:sz="4" w:space="0"/>
            </w:tcBorders>
          </w:tcPr>
          <w:p>
            <w:pPr>
              <w:spacing w:line="360" w:lineRule="auto"/>
              <w:jc w:val="both"/>
              <w:rPr>
                <w:rFonts w:ascii="Book Antiqua" w:hAnsi="Book Antiqua" w:eastAsia="等线" w:cs="Arial"/>
                <w:b/>
                <w:bCs/>
              </w:rPr>
            </w:pPr>
            <w:r>
              <w:rPr>
                <w:rFonts w:ascii="Book Antiqua" w:hAnsi="Book Antiqua" w:eastAsia="等线" w:cs="Arial"/>
                <w:b/>
                <w:bCs/>
                <w:lang w:val="en-GB"/>
              </w:rPr>
              <w:t>Total</w:t>
            </w:r>
            <w:r>
              <w:rPr>
                <w:rFonts w:ascii="Book Antiqua" w:hAnsi="Book Antiqua" w:eastAsia="等线" w:cs="Arial"/>
                <w:b/>
                <w:bCs/>
                <w:lang w:eastAsia="zh-CN"/>
              </w:rPr>
              <w:t xml:space="preserve"> of </w:t>
            </w:r>
            <w:r>
              <w:rPr>
                <w:rFonts w:ascii="Book Antiqua" w:hAnsi="Book Antiqua" w:eastAsia="等线" w:cs="Arial"/>
                <w:b/>
                <w:bCs/>
                <w:lang w:val="en-GB"/>
              </w:rPr>
              <w:t>5 studies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73" w:type="pct"/>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Anxiety</w:t>
            </w:r>
          </w:p>
        </w:tc>
        <w:tc>
          <w:tcPr>
            <w:tcW w:w="832" w:type="pct"/>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2</w:t>
            </w:r>
          </w:p>
        </w:tc>
        <w:tc>
          <w:tcPr>
            <w:tcW w:w="894" w:type="pct"/>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11</w:t>
            </w:r>
          </w:p>
        </w:tc>
        <w:tc>
          <w:tcPr>
            <w:tcW w:w="903" w:type="pct"/>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6738</w:t>
            </w:r>
          </w:p>
        </w:tc>
        <w:tc>
          <w:tcPr>
            <w:tcW w:w="698" w:type="pct"/>
            <w:tcBorders>
              <w:top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6749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73" w:type="pct"/>
          </w:tcPr>
          <w:p>
            <w:pPr>
              <w:spacing w:line="360" w:lineRule="auto"/>
              <w:jc w:val="both"/>
              <w:rPr>
                <w:rFonts w:ascii="Book Antiqua" w:hAnsi="Book Antiqua" w:eastAsia="等线" w:cs="Arial"/>
              </w:rPr>
            </w:pPr>
            <w:r>
              <w:rPr>
                <w:rFonts w:ascii="Book Antiqua" w:hAnsi="Book Antiqua" w:eastAsia="等线" w:cs="Arial"/>
                <w:lang w:val="en-GB"/>
              </w:rPr>
              <w:t>Depression</w:t>
            </w:r>
          </w:p>
        </w:tc>
        <w:tc>
          <w:tcPr>
            <w:tcW w:w="832" w:type="pct"/>
          </w:tcPr>
          <w:p>
            <w:pPr>
              <w:spacing w:line="360" w:lineRule="auto"/>
              <w:jc w:val="both"/>
              <w:rPr>
                <w:rFonts w:ascii="Book Antiqua" w:hAnsi="Book Antiqua" w:eastAsia="等线" w:cs="Arial"/>
              </w:rPr>
            </w:pPr>
            <w:r>
              <w:rPr>
                <w:rFonts w:ascii="Book Antiqua" w:hAnsi="Book Antiqua" w:eastAsia="等线" w:cs="Arial"/>
                <w:lang w:val="en-GB"/>
              </w:rPr>
              <w:t>3</w:t>
            </w:r>
          </w:p>
        </w:tc>
        <w:tc>
          <w:tcPr>
            <w:tcW w:w="894" w:type="pct"/>
          </w:tcPr>
          <w:p>
            <w:pPr>
              <w:spacing w:line="360" w:lineRule="auto"/>
              <w:jc w:val="both"/>
              <w:rPr>
                <w:rFonts w:ascii="Book Antiqua" w:hAnsi="Book Antiqua" w:eastAsia="等线" w:cs="Arial"/>
              </w:rPr>
            </w:pPr>
            <w:r>
              <w:rPr>
                <w:rFonts w:ascii="Book Antiqua" w:hAnsi="Book Antiqua" w:eastAsia="等线" w:cs="Arial"/>
                <w:lang w:val="en-GB"/>
              </w:rPr>
              <w:t>6</w:t>
            </w:r>
          </w:p>
        </w:tc>
        <w:tc>
          <w:tcPr>
            <w:tcW w:w="903" w:type="pct"/>
          </w:tcPr>
          <w:p>
            <w:pPr>
              <w:spacing w:line="360" w:lineRule="auto"/>
              <w:jc w:val="both"/>
              <w:rPr>
                <w:rFonts w:ascii="Book Antiqua" w:hAnsi="Book Antiqua" w:eastAsia="等线" w:cs="Arial"/>
              </w:rPr>
            </w:pPr>
            <w:r>
              <w:rPr>
                <w:rFonts w:ascii="Book Antiqua" w:hAnsi="Book Antiqua" w:eastAsia="等线" w:cs="Arial"/>
                <w:lang w:val="en-GB"/>
              </w:rPr>
              <w:t>6268</w:t>
            </w:r>
          </w:p>
        </w:tc>
        <w:tc>
          <w:tcPr>
            <w:tcW w:w="698" w:type="pct"/>
          </w:tcPr>
          <w:p>
            <w:pPr>
              <w:spacing w:line="360" w:lineRule="auto"/>
              <w:jc w:val="both"/>
              <w:rPr>
                <w:rFonts w:ascii="Book Antiqua" w:hAnsi="Book Antiqua" w:eastAsia="等线" w:cs="Arial"/>
              </w:rPr>
            </w:pPr>
            <w:r>
              <w:rPr>
                <w:rFonts w:ascii="Book Antiqua" w:hAnsi="Book Antiqua" w:eastAsia="等线" w:cs="Arial"/>
                <w:lang w:val="en-GB"/>
              </w:rPr>
              <w:t>6292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73" w:type="pct"/>
          </w:tcPr>
          <w:p>
            <w:pPr>
              <w:spacing w:line="360" w:lineRule="auto"/>
              <w:jc w:val="both"/>
              <w:rPr>
                <w:rFonts w:ascii="Book Antiqua" w:hAnsi="Book Antiqua" w:eastAsia="等线" w:cs="Arial"/>
              </w:rPr>
            </w:pPr>
            <w:r>
              <w:rPr>
                <w:rFonts w:ascii="Book Antiqua" w:hAnsi="Book Antiqua" w:eastAsia="等线" w:cs="Arial"/>
                <w:lang w:val="en-GB"/>
              </w:rPr>
              <w:t>Headache</w:t>
            </w:r>
          </w:p>
        </w:tc>
        <w:tc>
          <w:tcPr>
            <w:tcW w:w="832" w:type="pct"/>
          </w:tcPr>
          <w:p>
            <w:pPr>
              <w:spacing w:line="360" w:lineRule="auto"/>
              <w:jc w:val="both"/>
              <w:rPr>
                <w:rFonts w:ascii="Book Antiqua" w:hAnsi="Book Antiqua" w:eastAsia="等线" w:cs="Arial"/>
              </w:rPr>
            </w:pPr>
            <w:r>
              <w:rPr>
                <w:rFonts w:ascii="Book Antiqua" w:hAnsi="Book Antiqua" w:eastAsia="等线" w:cs="Arial"/>
                <w:lang w:val="en-GB"/>
              </w:rPr>
              <w:t>5</w:t>
            </w:r>
          </w:p>
        </w:tc>
        <w:tc>
          <w:tcPr>
            <w:tcW w:w="894" w:type="pct"/>
          </w:tcPr>
          <w:p>
            <w:pPr>
              <w:spacing w:line="360" w:lineRule="auto"/>
              <w:jc w:val="both"/>
              <w:rPr>
                <w:rFonts w:ascii="Book Antiqua" w:hAnsi="Book Antiqua" w:eastAsia="等线" w:cs="Arial"/>
              </w:rPr>
            </w:pPr>
            <w:r>
              <w:rPr>
                <w:rFonts w:ascii="Book Antiqua" w:hAnsi="Book Antiqua" w:eastAsia="等线" w:cs="Arial"/>
                <w:lang w:val="en-GB"/>
              </w:rPr>
              <w:t>6</w:t>
            </w:r>
          </w:p>
        </w:tc>
        <w:tc>
          <w:tcPr>
            <w:tcW w:w="903" w:type="pct"/>
          </w:tcPr>
          <w:p>
            <w:pPr>
              <w:spacing w:line="360" w:lineRule="auto"/>
              <w:jc w:val="both"/>
              <w:rPr>
                <w:rFonts w:ascii="Book Antiqua" w:hAnsi="Book Antiqua" w:eastAsia="等线" w:cs="Arial"/>
              </w:rPr>
            </w:pPr>
            <w:r>
              <w:rPr>
                <w:rFonts w:ascii="Book Antiqua" w:hAnsi="Book Antiqua" w:eastAsia="等线" w:cs="Arial"/>
                <w:lang w:val="en-GB"/>
              </w:rPr>
              <w:t>5223</w:t>
            </w:r>
          </w:p>
        </w:tc>
        <w:tc>
          <w:tcPr>
            <w:tcW w:w="698" w:type="pct"/>
          </w:tcPr>
          <w:p>
            <w:pPr>
              <w:spacing w:line="360" w:lineRule="auto"/>
              <w:jc w:val="both"/>
              <w:rPr>
                <w:rFonts w:ascii="Book Antiqua" w:hAnsi="Book Antiqua" w:eastAsia="等线" w:cs="Arial"/>
              </w:rPr>
            </w:pPr>
            <w:r>
              <w:rPr>
                <w:rFonts w:ascii="Book Antiqua" w:hAnsi="Book Antiqua" w:eastAsia="等线" w:cs="Arial"/>
                <w:lang w:val="en-GB"/>
              </w:rPr>
              <w:t>5295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73" w:type="pct"/>
          </w:tcPr>
          <w:p>
            <w:pPr>
              <w:spacing w:line="360" w:lineRule="auto"/>
              <w:jc w:val="both"/>
              <w:rPr>
                <w:rFonts w:ascii="Book Antiqua" w:hAnsi="Book Antiqua" w:eastAsia="等线" w:cs="Arial"/>
              </w:rPr>
            </w:pPr>
            <w:r>
              <w:rPr>
                <w:rFonts w:ascii="Book Antiqua" w:hAnsi="Book Antiqua" w:eastAsia="等线" w:cs="Arial"/>
                <w:lang w:val="en-GB"/>
              </w:rPr>
              <w:t>Myalgia</w:t>
            </w:r>
          </w:p>
        </w:tc>
        <w:tc>
          <w:tcPr>
            <w:tcW w:w="832" w:type="pct"/>
          </w:tcPr>
          <w:p>
            <w:pPr>
              <w:spacing w:line="360" w:lineRule="auto"/>
              <w:jc w:val="both"/>
              <w:rPr>
                <w:rFonts w:ascii="Book Antiqua" w:hAnsi="Book Antiqua" w:eastAsia="等线" w:cs="Arial"/>
              </w:rPr>
            </w:pPr>
            <w:r>
              <w:rPr>
                <w:rFonts w:ascii="Book Antiqua" w:hAnsi="Book Antiqua" w:eastAsia="等线" w:cs="Arial"/>
                <w:lang w:val="en-GB"/>
              </w:rPr>
              <w:t>4</w:t>
            </w:r>
          </w:p>
        </w:tc>
        <w:tc>
          <w:tcPr>
            <w:tcW w:w="894" w:type="pct"/>
          </w:tcPr>
          <w:p>
            <w:pPr>
              <w:spacing w:line="360" w:lineRule="auto"/>
              <w:jc w:val="both"/>
              <w:rPr>
                <w:rFonts w:ascii="Book Antiqua" w:hAnsi="Book Antiqua" w:eastAsia="等线" w:cs="Arial"/>
              </w:rPr>
            </w:pPr>
            <w:r>
              <w:rPr>
                <w:rFonts w:ascii="Book Antiqua" w:hAnsi="Book Antiqua" w:eastAsia="等线" w:cs="Arial"/>
                <w:lang w:val="en-GB"/>
              </w:rPr>
              <w:t>11</w:t>
            </w:r>
          </w:p>
        </w:tc>
        <w:tc>
          <w:tcPr>
            <w:tcW w:w="903" w:type="pct"/>
          </w:tcPr>
          <w:p>
            <w:pPr>
              <w:spacing w:line="360" w:lineRule="auto"/>
              <w:jc w:val="both"/>
              <w:rPr>
                <w:rFonts w:ascii="Book Antiqua" w:hAnsi="Book Antiqua" w:eastAsia="等线" w:cs="Arial"/>
              </w:rPr>
            </w:pPr>
            <w:r>
              <w:rPr>
                <w:rFonts w:ascii="Book Antiqua" w:hAnsi="Book Antiqua" w:eastAsia="等线" w:cs="Arial"/>
                <w:lang w:val="en-GB"/>
              </w:rPr>
              <w:t>4962</w:t>
            </w:r>
          </w:p>
        </w:tc>
        <w:tc>
          <w:tcPr>
            <w:tcW w:w="698" w:type="pct"/>
          </w:tcPr>
          <w:p>
            <w:pPr>
              <w:spacing w:line="360" w:lineRule="auto"/>
              <w:jc w:val="both"/>
              <w:rPr>
                <w:rFonts w:ascii="Book Antiqua" w:hAnsi="Book Antiqua" w:eastAsia="等线" w:cs="Arial"/>
              </w:rPr>
            </w:pPr>
            <w:r>
              <w:rPr>
                <w:rFonts w:ascii="Book Antiqua" w:hAnsi="Book Antiqua" w:eastAsia="等线" w:cs="Arial"/>
                <w:lang w:val="en-GB"/>
              </w:rPr>
              <w:t>5076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73" w:type="pct"/>
          </w:tcPr>
          <w:p>
            <w:pPr>
              <w:spacing w:line="360" w:lineRule="auto"/>
              <w:jc w:val="both"/>
              <w:rPr>
                <w:rFonts w:ascii="Book Antiqua" w:hAnsi="Book Antiqua" w:eastAsia="等线" w:cs="Arial"/>
              </w:rPr>
            </w:pPr>
            <w:r>
              <w:rPr>
                <w:rFonts w:ascii="Book Antiqua" w:hAnsi="Book Antiqua" w:eastAsia="等线" w:cs="Arial"/>
                <w:lang w:val="en-GB"/>
              </w:rPr>
              <w:t>Fatigue</w:t>
            </w:r>
          </w:p>
        </w:tc>
        <w:tc>
          <w:tcPr>
            <w:tcW w:w="832" w:type="pct"/>
          </w:tcPr>
          <w:p>
            <w:pPr>
              <w:spacing w:line="360" w:lineRule="auto"/>
              <w:jc w:val="both"/>
              <w:rPr>
                <w:rFonts w:ascii="Book Antiqua" w:hAnsi="Book Antiqua" w:eastAsia="等线" w:cs="Arial"/>
              </w:rPr>
            </w:pPr>
            <w:r>
              <w:rPr>
                <w:rFonts w:ascii="Book Antiqua" w:hAnsi="Book Antiqua" w:eastAsia="等线" w:cs="Arial"/>
                <w:lang w:val="en-GB"/>
              </w:rPr>
              <w:t>5</w:t>
            </w:r>
          </w:p>
        </w:tc>
        <w:tc>
          <w:tcPr>
            <w:tcW w:w="894" w:type="pct"/>
          </w:tcPr>
          <w:p>
            <w:pPr>
              <w:spacing w:line="360" w:lineRule="auto"/>
              <w:jc w:val="both"/>
              <w:rPr>
                <w:rFonts w:ascii="Book Antiqua" w:hAnsi="Book Antiqua" w:eastAsia="等线" w:cs="Arial"/>
              </w:rPr>
            </w:pPr>
            <w:r>
              <w:rPr>
                <w:rFonts w:ascii="Book Antiqua" w:hAnsi="Book Antiqua" w:eastAsia="等线" w:cs="Arial"/>
                <w:lang w:val="en-GB"/>
              </w:rPr>
              <w:t>29</w:t>
            </w:r>
          </w:p>
        </w:tc>
        <w:tc>
          <w:tcPr>
            <w:tcW w:w="903" w:type="pct"/>
          </w:tcPr>
          <w:p>
            <w:pPr>
              <w:spacing w:line="360" w:lineRule="auto"/>
              <w:jc w:val="both"/>
              <w:rPr>
                <w:rFonts w:ascii="Book Antiqua" w:hAnsi="Book Antiqua" w:eastAsia="等线" w:cs="Arial"/>
              </w:rPr>
            </w:pPr>
            <w:r>
              <w:rPr>
                <w:rFonts w:ascii="Book Antiqua" w:hAnsi="Book Antiqua" w:eastAsia="等线" w:cs="Arial"/>
                <w:lang w:val="en-GB"/>
              </w:rPr>
              <w:t>3839</w:t>
            </w:r>
          </w:p>
        </w:tc>
        <w:tc>
          <w:tcPr>
            <w:tcW w:w="698" w:type="pct"/>
          </w:tcPr>
          <w:p>
            <w:pPr>
              <w:spacing w:line="360" w:lineRule="auto"/>
              <w:jc w:val="both"/>
              <w:rPr>
                <w:rFonts w:ascii="Book Antiqua" w:hAnsi="Book Antiqua" w:eastAsia="等线" w:cs="Arial"/>
              </w:rPr>
            </w:pPr>
            <w:r>
              <w:rPr>
                <w:rFonts w:ascii="Book Antiqua" w:hAnsi="Book Antiqua" w:eastAsia="等线" w:cs="Arial"/>
                <w:lang w:val="en-GB"/>
              </w:rPr>
              <w:t>4038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73" w:type="pct"/>
          </w:tcPr>
          <w:p>
            <w:pPr>
              <w:spacing w:line="360" w:lineRule="auto"/>
              <w:jc w:val="both"/>
              <w:rPr>
                <w:rFonts w:ascii="Book Antiqua" w:hAnsi="Book Antiqua" w:eastAsia="等线" w:cs="Arial"/>
              </w:rPr>
            </w:pPr>
            <w:r>
              <w:rPr>
                <w:rFonts w:ascii="Book Antiqua" w:hAnsi="Book Antiqua" w:eastAsia="等线" w:cs="Arial"/>
                <w:lang w:val="en-GB"/>
              </w:rPr>
              <w:t>Dizziness or vertigo</w:t>
            </w:r>
          </w:p>
        </w:tc>
        <w:tc>
          <w:tcPr>
            <w:tcW w:w="832" w:type="pct"/>
          </w:tcPr>
          <w:p>
            <w:pPr>
              <w:spacing w:line="360" w:lineRule="auto"/>
              <w:jc w:val="both"/>
              <w:rPr>
                <w:rFonts w:ascii="Book Antiqua" w:hAnsi="Book Antiqua" w:eastAsia="等线" w:cs="Arial"/>
              </w:rPr>
            </w:pPr>
            <w:r>
              <w:rPr>
                <w:rFonts w:ascii="Book Antiqua" w:hAnsi="Book Antiqua" w:eastAsia="等线" w:cs="Arial"/>
                <w:lang w:val="en-GB"/>
              </w:rPr>
              <w:t>2</w:t>
            </w:r>
          </w:p>
        </w:tc>
        <w:tc>
          <w:tcPr>
            <w:tcW w:w="894" w:type="pct"/>
          </w:tcPr>
          <w:p>
            <w:pPr>
              <w:spacing w:line="360" w:lineRule="auto"/>
              <w:jc w:val="both"/>
              <w:rPr>
                <w:rFonts w:ascii="Book Antiqua" w:hAnsi="Book Antiqua" w:eastAsia="等线" w:cs="Arial"/>
              </w:rPr>
            </w:pPr>
            <w:r>
              <w:rPr>
                <w:rFonts w:ascii="Book Antiqua" w:hAnsi="Book Antiqua" w:eastAsia="等线" w:cs="Arial"/>
                <w:lang w:val="en-GB"/>
              </w:rPr>
              <w:t>7</w:t>
            </w:r>
          </w:p>
        </w:tc>
        <w:tc>
          <w:tcPr>
            <w:tcW w:w="903" w:type="pct"/>
          </w:tcPr>
          <w:p>
            <w:pPr>
              <w:spacing w:line="360" w:lineRule="auto"/>
              <w:jc w:val="both"/>
              <w:rPr>
                <w:rFonts w:ascii="Book Antiqua" w:hAnsi="Book Antiqua" w:eastAsia="等线" w:cs="Arial"/>
              </w:rPr>
            </w:pPr>
            <w:r>
              <w:rPr>
                <w:rFonts w:ascii="Book Antiqua" w:hAnsi="Book Antiqua" w:eastAsia="等线" w:cs="Arial"/>
                <w:lang w:val="en-GB"/>
              </w:rPr>
              <w:t>3656</w:t>
            </w:r>
          </w:p>
        </w:tc>
        <w:tc>
          <w:tcPr>
            <w:tcW w:w="698" w:type="pct"/>
          </w:tcPr>
          <w:p>
            <w:pPr>
              <w:spacing w:line="360" w:lineRule="auto"/>
              <w:jc w:val="both"/>
              <w:rPr>
                <w:rFonts w:ascii="Book Antiqua" w:hAnsi="Book Antiqua" w:eastAsia="等线" w:cs="Arial"/>
              </w:rPr>
            </w:pPr>
            <w:r>
              <w:rPr>
                <w:rFonts w:ascii="Book Antiqua" w:hAnsi="Book Antiqua" w:eastAsia="等线" w:cs="Arial"/>
                <w:lang w:val="en-GB"/>
              </w:rPr>
              <w:t>3663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73" w:type="pct"/>
          </w:tcPr>
          <w:p>
            <w:pPr>
              <w:spacing w:line="360" w:lineRule="auto"/>
              <w:jc w:val="both"/>
              <w:rPr>
                <w:rFonts w:ascii="Book Antiqua" w:hAnsi="Book Antiqua" w:eastAsia="等线" w:cs="Arial"/>
              </w:rPr>
            </w:pPr>
            <w:r>
              <w:rPr>
                <w:rFonts w:ascii="Book Antiqua" w:hAnsi="Book Antiqua" w:eastAsia="等线" w:cs="Arial"/>
                <w:lang w:val="en-GB"/>
              </w:rPr>
              <w:t>Stress</w:t>
            </w:r>
          </w:p>
        </w:tc>
        <w:tc>
          <w:tcPr>
            <w:tcW w:w="832" w:type="pct"/>
          </w:tcPr>
          <w:p>
            <w:pPr>
              <w:spacing w:line="360" w:lineRule="auto"/>
              <w:jc w:val="both"/>
              <w:rPr>
                <w:rFonts w:ascii="Book Antiqua" w:hAnsi="Book Antiqua" w:eastAsia="等线" w:cs="Arial"/>
              </w:rPr>
            </w:pPr>
            <w:r>
              <w:rPr>
                <w:rFonts w:ascii="Book Antiqua" w:hAnsi="Book Antiqua" w:eastAsia="等线" w:cs="Arial"/>
                <w:lang w:val="en-GB"/>
              </w:rPr>
              <w:t>1</w:t>
            </w:r>
          </w:p>
        </w:tc>
        <w:tc>
          <w:tcPr>
            <w:tcW w:w="894" w:type="pct"/>
          </w:tcPr>
          <w:p>
            <w:pPr>
              <w:spacing w:line="360" w:lineRule="auto"/>
              <w:jc w:val="both"/>
              <w:rPr>
                <w:rFonts w:ascii="Book Antiqua" w:hAnsi="Book Antiqua" w:eastAsia="等线" w:cs="Arial"/>
              </w:rPr>
            </w:pPr>
            <w:r>
              <w:rPr>
                <w:rFonts w:ascii="Book Antiqua" w:hAnsi="Book Antiqua" w:eastAsia="等线" w:cs="Arial"/>
                <w:lang w:val="en-GB"/>
              </w:rPr>
              <w:t>2925</w:t>
            </w:r>
          </w:p>
        </w:tc>
        <w:tc>
          <w:tcPr>
            <w:tcW w:w="903" w:type="pct"/>
          </w:tcPr>
          <w:p>
            <w:pPr>
              <w:spacing w:line="360" w:lineRule="auto"/>
              <w:jc w:val="both"/>
              <w:rPr>
                <w:rFonts w:ascii="Book Antiqua" w:hAnsi="Book Antiqua" w:eastAsia="等线" w:cs="Arial"/>
              </w:rPr>
            </w:pPr>
            <w:r>
              <w:rPr>
                <w:rFonts w:ascii="Book Antiqua" w:hAnsi="Book Antiqua" w:eastAsia="等线" w:cs="Arial"/>
                <w:lang w:val="en-GB"/>
              </w:rPr>
              <w:t>2925</w:t>
            </w:r>
          </w:p>
        </w:tc>
        <w:tc>
          <w:tcPr>
            <w:tcW w:w="698" w:type="pct"/>
          </w:tcPr>
          <w:p>
            <w:pPr>
              <w:spacing w:line="360" w:lineRule="auto"/>
              <w:jc w:val="both"/>
              <w:rPr>
                <w:rFonts w:ascii="Book Antiqua" w:hAnsi="Book Antiqua" w:eastAsia="等线" w:cs="Arial"/>
              </w:rPr>
            </w:pPr>
            <w:r>
              <w:rPr>
                <w:rFonts w:ascii="Book Antiqua" w:hAnsi="Book Antiqua" w:eastAsia="等线" w:cs="Arial"/>
                <w:lang w:val="en-GB"/>
              </w:rPr>
              <w:t>2925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73" w:type="pct"/>
          </w:tcPr>
          <w:p>
            <w:pPr>
              <w:spacing w:line="360" w:lineRule="auto"/>
              <w:jc w:val="both"/>
              <w:rPr>
                <w:rFonts w:ascii="Book Antiqua" w:hAnsi="Book Antiqua" w:eastAsia="等线" w:cs="Arial"/>
              </w:rPr>
            </w:pPr>
            <w:r>
              <w:rPr>
                <w:rFonts w:ascii="Book Antiqua" w:hAnsi="Book Antiqua" w:eastAsia="等线" w:cs="Arial"/>
                <w:lang w:val="en-GB"/>
              </w:rPr>
              <w:t>Neuropathy</w:t>
            </w:r>
          </w:p>
        </w:tc>
        <w:tc>
          <w:tcPr>
            <w:tcW w:w="832" w:type="pct"/>
          </w:tcPr>
          <w:p>
            <w:pPr>
              <w:spacing w:line="360" w:lineRule="auto"/>
              <w:jc w:val="both"/>
              <w:rPr>
                <w:rFonts w:ascii="Book Antiqua" w:hAnsi="Book Antiqua" w:eastAsia="等线" w:cs="Arial"/>
              </w:rPr>
            </w:pPr>
            <w:r>
              <w:rPr>
                <w:rFonts w:ascii="Book Antiqua" w:hAnsi="Book Antiqua" w:eastAsia="等线" w:cs="Arial"/>
                <w:lang w:val="en-GB"/>
              </w:rPr>
              <w:t>2</w:t>
            </w:r>
          </w:p>
        </w:tc>
        <w:tc>
          <w:tcPr>
            <w:tcW w:w="894" w:type="pct"/>
          </w:tcPr>
          <w:p>
            <w:pPr>
              <w:spacing w:line="360" w:lineRule="auto"/>
              <w:jc w:val="both"/>
              <w:rPr>
                <w:rFonts w:ascii="Book Antiqua" w:hAnsi="Book Antiqua" w:eastAsia="等线" w:cs="Arial"/>
              </w:rPr>
            </w:pPr>
            <w:r>
              <w:rPr>
                <w:rFonts w:ascii="Book Antiqua" w:hAnsi="Book Antiqua" w:eastAsia="等线" w:cs="Arial"/>
                <w:lang w:val="en-GB"/>
              </w:rPr>
              <w:t>27</w:t>
            </w:r>
          </w:p>
        </w:tc>
        <w:tc>
          <w:tcPr>
            <w:tcW w:w="903" w:type="pct"/>
          </w:tcPr>
          <w:p>
            <w:pPr>
              <w:spacing w:line="360" w:lineRule="auto"/>
              <w:jc w:val="both"/>
              <w:rPr>
                <w:rFonts w:ascii="Book Antiqua" w:hAnsi="Book Antiqua" w:eastAsia="等线" w:cs="Arial"/>
              </w:rPr>
            </w:pPr>
            <w:r>
              <w:rPr>
                <w:rFonts w:ascii="Book Antiqua" w:hAnsi="Book Antiqua" w:eastAsia="等线" w:cs="Arial"/>
                <w:lang w:val="en-GB"/>
              </w:rPr>
              <w:t>2794</w:t>
            </w:r>
          </w:p>
        </w:tc>
        <w:tc>
          <w:tcPr>
            <w:tcW w:w="698" w:type="pct"/>
          </w:tcPr>
          <w:p>
            <w:pPr>
              <w:spacing w:line="360" w:lineRule="auto"/>
              <w:jc w:val="both"/>
              <w:rPr>
                <w:rFonts w:ascii="Book Antiqua" w:hAnsi="Book Antiqua" w:eastAsia="等线" w:cs="Arial"/>
              </w:rPr>
            </w:pPr>
            <w:r>
              <w:rPr>
                <w:rFonts w:ascii="Book Antiqua" w:hAnsi="Book Antiqua" w:eastAsia="等线" w:cs="Arial"/>
                <w:lang w:val="en-GB"/>
              </w:rPr>
              <w:t>2821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73" w:type="pct"/>
          </w:tcPr>
          <w:p>
            <w:pPr>
              <w:spacing w:line="360" w:lineRule="auto"/>
              <w:jc w:val="both"/>
              <w:rPr>
                <w:rFonts w:ascii="Book Antiqua" w:hAnsi="Book Antiqua" w:eastAsia="等线" w:cs="Arial"/>
              </w:rPr>
            </w:pPr>
            <w:r>
              <w:rPr>
                <w:rFonts w:ascii="Book Antiqua" w:hAnsi="Book Antiqua" w:eastAsia="等线" w:cs="Arial"/>
                <w:lang w:val="en-GB"/>
              </w:rPr>
              <w:t>Paresthesia</w:t>
            </w:r>
          </w:p>
        </w:tc>
        <w:tc>
          <w:tcPr>
            <w:tcW w:w="832" w:type="pct"/>
          </w:tcPr>
          <w:p>
            <w:pPr>
              <w:spacing w:line="360" w:lineRule="auto"/>
              <w:jc w:val="both"/>
              <w:rPr>
                <w:rFonts w:ascii="Book Antiqua" w:hAnsi="Book Antiqua" w:eastAsia="等线" w:cs="Arial"/>
              </w:rPr>
            </w:pPr>
            <w:r>
              <w:rPr>
                <w:rFonts w:ascii="Book Antiqua" w:hAnsi="Book Antiqua" w:eastAsia="等线" w:cs="Arial"/>
                <w:lang w:val="en-GB"/>
              </w:rPr>
              <w:t>2</w:t>
            </w:r>
          </w:p>
        </w:tc>
        <w:tc>
          <w:tcPr>
            <w:tcW w:w="894" w:type="pct"/>
          </w:tcPr>
          <w:p>
            <w:pPr>
              <w:spacing w:line="360" w:lineRule="auto"/>
              <w:jc w:val="both"/>
              <w:rPr>
                <w:rFonts w:ascii="Book Antiqua" w:hAnsi="Book Antiqua" w:eastAsia="等线" w:cs="Arial"/>
              </w:rPr>
            </w:pPr>
            <w:r>
              <w:rPr>
                <w:rFonts w:ascii="Book Antiqua" w:hAnsi="Book Antiqua" w:eastAsia="等线" w:cs="Arial"/>
                <w:lang w:val="en-GB"/>
              </w:rPr>
              <w:t>2</w:t>
            </w:r>
          </w:p>
        </w:tc>
        <w:tc>
          <w:tcPr>
            <w:tcW w:w="903" w:type="pct"/>
          </w:tcPr>
          <w:p>
            <w:pPr>
              <w:spacing w:line="360" w:lineRule="auto"/>
              <w:jc w:val="both"/>
              <w:rPr>
                <w:rFonts w:ascii="Book Antiqua" w:hAnsi="Book Antiqua" w:eastAsia="等线" w:cs="Arial"/>
              </w:rPr>
            </w:pPr>
            <w:r>
              <w:rPr>
                <w:rFonts w:ascii="Book Antiqua" w:hAnsi="Book Antiqua" w:eastAsia="等线" w:cs="Arial"/>
                <w:lang w:val="en-GB"/>
              </w:rPr>
              <w:t>2794</w:t>
            </w:r>
          </w:p>
        </w:tc>
        <w:tc>
          <w:tcPr>
            <w:tcW w:w="698" w:type="pct"/>
          </w:tcPr>
          <w:p>
            <w:pPr>
              <w:spacing w:line="360" w:lineRule="auto"/>
              <w:jc w:val="both"/>
              <w:rPr>
                <w:rFonts w:ascii="Book Antiqua" w:hAnsi="Book Antiqua" w:eastAsia="等线" w:cs="Arial"/>
              </w:rPr>
            </w:pPr>
            <w:r>
              <w:rPr>
                <w:rFonts w:ascii="Book Antiqua" w:hAnsi="Book Antiqua" w:eastAsia="等线" w:cs="Arial"/>
                <w:lang w:val="en-GB"/>
              </w:rPr>
              <w:t>2796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73" w:type="pct"/>
          </w:tcPr>
          <w:p>
            <w:pPr>
              <w:spacing w:line="360" w:lineRule="auto"/>
              <w:jc w:val="both"/>
              <w:rPr>
                <w:rFonts w:ascii="Book Antiqua" w:hAnsi="Book Antiqua" w:eastAsia="等线" w:cs="Arial"/>
              </w:rPr>
            </w:pPr>
            <w:r>
              <w:rPr>
                <w:rFonts w:ascii="Book Antiqua" w:hAnsi="Book Antiqua" w:eastAsia="等线" w:cs="Arial"/>
                <w:lang w:val="en-GB"/>
              </w:rPr>
              <w:t>Abnormal gait</w:t>
            </w:r>
          </w:p>
        </w:tc>
        <w:tc>
          <w:tcPr>
            <w:tcW w:w="832" w:type="pct"/>
          </w:tcPr>
          <w:p>
            <w:pPr>
              <w:spacing w:line="360" w:lineRule="auto"/>
              <w:jc w:val="both"/>
              <w:rPr>
                <w:rFonts w:ascii="Book Antiqua" w:hAnsi="Book Antiqua" w:eastAsia="等线" w:cs="Arial"/>
              </w:rPr>
            </w:pPr>
            <w:r>
              <w:rPr>
                <w:rFonts w:ascii="Book Antiqua" w:hAnsi="Book Antiqua" w:eastAsia="等线" w:cs="Arial"/>
                <w:lang w:val="en-GB"/>
              </w:rPr>
              <w:t>2</w:t>
            </w:r>
          </w:p>
        </w:tc>
        <w:tc>
          <w:tcPr>
            <w:tcW w:w="894" w:type="pct"/>
          </w:tcPr>
          <w:p>
            <w:pPr>
              <w:spacing w:line="360" w:lineRule="auto"/>
              <w:jc w:val="both"/>
              <w:rPr>
                <w:rFonts w:ascii="Book Antiqua" w:hAnsi="Book Antiqua" w:eastAsia="等线" w:cs="Arial"/>
              </w:rPr>
            </w:pPr>
            <w:r>
              <w:rPr>
                <w:rFonts w:ascii="Book Antiqua" w:hAnsi="Book Antiqua" w:eastAsia="等线" w:cs="Arial"/>
                <w:lang w:val="en-GB"/>
              </w:rPr>
              <w:t>18</w:t>
            </w:r>
          </w:p>
        </w:tc>
        <w:tc>
          <w:tcPr>
            <w:tcW w:w="903" w:type="pct"/>
          </w:tcPr>
          <w:p>
            <w:pPr>
              <w:spacing w:line="360" w:lineRule="auto"/>
              <w:jc w:val="both"/>
              <w:rPr>
                <w:rFonts w:ascii="Book Antiqua" w:hAnsi="Book Antiqua" w:eastAsia="等线" w:cs="Arial"/>
              </w:rPr>
            </w:pPr>
            <w:r>
              <w:rPr>
                <w:rFonts w:ascii="Book Antiqua" w:hAnsi="Book Antiqua" w:eastAsia="等线" w:cs="Arial"/>
                <w:lang w:val="en-GB"/>
              </w:rPr>
              <w:t>1540</w:t>
            </w:r>
          </w:p>
        </w:tc>
        <w:tc>
          <w:tcPr>
            <w:tcW w:w="698" w:type="pct"/>
          </w:tcPr>
          <w:p>
            <w:pPr>
              <w:spacing w:line="360" w:lineRule="auto"/>
              <w:jc w:val="both"/>
              <w:rPr>
                <w:rFonts w:ascii="Book Antiqua" w:hAnsi="Book Antiqua" w:eastAsia="等线" w:cs="Arial"/>
              </w:rPr>
            </w:pPr>
            <w:r>
              <w:rPr>
                <w:rFonts w:ascii="Book Antiqua" w:hAnsi="Book Antiqua" w:eastAsia="等线" w:cs="Arial"/>
                <w:lang w:val="en-GB"/>
              </w:rPr>
              <w:t>1558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73" w:type="pct"/>
          </w:tcPr>
          <w:p>
            <w:pPr>
              <w:spacing w:line="360" w:lineRule="auto"/>
              <w:jc w:val="both"/>
              <w:rPr>
                <w:rFonts w:ascii="Book Antiqua" w:hAnsi="Book Antiqua" w:eastAsia="等线" w:cs="Arial"/>
              </w:rPr>
            </w:pPr>
            <w:r>
              <w:rPr>
                <w:rFonts w:ascii="Book Antiqua" w:hAnsi="Book Antiqua" w:eastAsia="等线" w:cs="Arial"/>
                <w:lang w:val="en-GB"/>
              </w:rPr>
              <w:t>Fever</w:t>
            </w:r>
          </w:p>
        </w:tc>
        <w:tc>
          <w:tcPr>
            <w:tcW w:w="832" w:type="pct"/>
          </w:tcPr>
          <w:p>
            <w:pPr>
              <w:spacing w:line="360" w:lineRule="auto"/>
              <w:jc w:val="both"/>
              <w:rPr>
                <w:rFonts w:ascii="Book Antiqua" w:hAnsi="Book Antiqua" w:eastAsia="等线" w:cs="Arial"/>
              </w:rPr>
            </w:pPr>
            <w:r>
              <w:rPr>
                <w:rFonts w:ascii="Book Antiqua" w:hAnsi="Book Antiqua" w:eastAsia="等线" w:cs="Arial"/>
                <w:lang w:val="en-GB"/>
              </w:rPr>
              <w:t>3</w:t>
            </w:r>
          </w:p>
        </w:tc>
        <w:tc>
          <w:tcPr>
            <w:tcW w:w="894" w:type="pct"/>
          </w:tcPr>
          <w:p>
            <w:pPr>
              <w:spacing w:line="360" w:lineRule="auto"/>
              <w:jc w:val="both"/>
              <w:rPr>
                <w:rFonts w:ascii="Book Antiqua" w:hAnsi="Book Antiqua" w:eastAsia="等线" w:cs="Arial"/>
              </w:rPr>
            </w:pPr>
            <w:r>
              <w:rPr>
                <w:rFonts w:ascii="Book Antiqua" w:hAnsi="Book Antiqua" w:eastAsia="等线" w:cs="Arial"/>
                <w:lang w:val="en-GB"/>
              </w:rPr>
              <w:t>2</w:t>
            </w:r>
          </w:p>
        </w:tc>
        <w:tc>
          <w:tcPr>
            <w:tcW w:w="903" w:type="pct"/>
          </w:tcPr>
          <w:p>
            <w:pPr>
              <w:spacing w:line="360" w:lineRule="auto"/>
              <w:jc w:val="both"/>
              <w:rPr>
                <w:rFonts w:ascii="Book Antiqua" w:hAnsi="Book Antiqua" w:eastAsia="等线" w:cs="Arial"/>
              </w:rPr>
            </w:pPr>
            <w:r>
              <w:rPr>
                <w:rFonts w:ascii="Book Antiqua" w:hAnsi="Book Antiqua" w:eastAsia="等线" w:cs="Arial"/>
                <w:lang w:val="en-GB"/>
              </w:rPr>
              <w:t>1463</w:t>
            </w:r>
          </w:p>
        </w:tc>
        <w:tc>
          <w:tcPr>
            <w:tcW w:w="698" w:type="pct"/>
          </w:tcPr>
          <w:p>
            <w:pPr>
              <w:spacing w:line="360" w:lineRule="auto"/>
              <w:jc w:val="both"/>
              <w:rPr>
                <w:rFonts w:ascii="Book Antiqua" w:hAnsi="Book Antiqua" w:eastAsia="等线" w:cs="Arial"/>
              </w:rPr>
            </w:pPr>
            <w:r>
              <w:rPr>
                <w:rFonts w:ascii="Book Antiqua" w:hAnsi="Book Antiqua" w:eastAsia="等线" w:cs="Arial"/>
                <w:lang w:val="en-GB"/>
              </w:rPr>
              <w:t>1478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73" w:type="pct"/>
          </w:tcPr>
          <w:p>
            <w:pPr>
              <w:spacing w:line="360" w:lineRule="auto"/>
              <w:jc w:val="both"/>
              <w:rPr>
                <w:rFonts w:ascii="Book Antiqua" w:hAnsi="Book Antiqua" w:eastAsia="等线" w:cs="Arial"/>
              </w:rPr>
            </w:pPr>
            <w:r>
              <w:rPr>
                <w:rFonts w:ascii="Book Antiqua" w:hAnsi="Book Antiqua" w:eastAsia="等线" w:cs="Arial"/>
                <w:lang w:val="en-GB"/>
              </w:rPr>
              <w:t>Brain fog</w:t>
            </w:r>
          </w:p>
        </w:tc>
        <w:tc>
          <w:tcPr>
            <w:tcW w:w="832" w:type="pct"/>
          </w:tcPr>
          <w:p>
            <w:pPr>
              <w:spacing w:line="360" w:lineRule="auto"/>
              <w:jc w:val="both"/>
              <w:rPr>
                <w:rFonts w:ascii="Book Antiqua" w:hAnsi="Book Antiqua" w:eastAsia="等线" w:cs="Arial"/>
              </w:rPr>
            </w:pPr>
            <w:r>
              <w:rPr>
                <w:rFonts w:ascii="Book Antiqua" w:hAnsi="Book Antiqua" w:eastAsia="等线" w:cs="Arial"/>
                <w:lang w:val="en-GB"/>
              </w:rPr>
              <w:t>5</w:t>
            </w:r>
          </w:p>
        </w:tc>
        <w:tc>
          <w:tcPr>
            <w:tcW w:w="894" w:type="pct"/>
          </w:tcPr>
          <w:p>
            <w:pPr>
              <w:spacing w:line="360" w:lineRule="auto"/>
              <w:jc w:val="both"/>
              <w:rPr>
                <w:rFonts w:ascii="Book Antiqua" w:hAnsi="Book Antiqua" w:eastAsia="等线" w:cs="Arial"/>
              </w:rPr>
            </w:pPr>
            <w:r>
              <w:rPr>
                <w:rFonts w:ascii="Book Antiqua" w:hAnsi="Book Antiqua" w:eastAsia="等线" w:cs="Arial"/>
                <w:lang w:val="en-GB"/>
              </w:rPr>
              <w:t>16</w:t>
            </w:r>
          </w:p>
        </w:tc>
        <w:tc>
          <w:tcPr>
            <w:tcW w:w="903" w:type="pct"/>
          </w:tcPr>
          <w:p>
            <w:pPr>
              <w:spacing w:line="360" w:lineRule="auto"/>
              <w:jc w:val="both"/>
              <w:rPr>
                <w:rFonts w:ascii="Book Antiqua" w:hAnsi="Book Antiqua" w:eastAsia="等线" w:cs="Arial"/>
              </w:rPr>
            </w:pPr>
            <w:r>
              <w:rPr>
                <w:rFonts w:ascii="Book Antiqua" w:hAnsi="Book Antiqua" w:eastAsia="等线" w:cs="Arial"/>
                <w:lang w:val="en-GB"/>
              </w:rPr>
              <w:t>1410</w:t>
            </w:r>
          </w:p>
        </w:tc>
        <w:tc>
          <w:tcPr>
            <w:tcW w:w="698" w:type="pct"/>
          </w:tcPr>
          <w:p>
            <w:pPr>
              <w:spacing w:line="360" w:lineRule="auto"/>
              <w:jc w:val="both"/>
              <w:rPr>
                <w:rFonts w:ascii="Book Antiqua" w:hAnsi="Book Antiqua" w:eastAsia="等线" w:cs="Arial"/>
              </w:rPr>
            </w:pPr>
            <w:r>
              <w:rPr>
                <w:rFonts w:ascii="Book Antiqua" w:hAnsi="Book Antiqua" w:eastAsia="等线" w:cs="Arial"/>
                <w:lang w:val="en-GB"/>
              </w:rPr>
              <w:t>1489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673" w:type="pct"/>
            <w:tcBorders>
              <w:bottom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Smell &amp; taste problems</w:t>
            </w:r>
          </w:p>
        </w:tc>
        <w:tc>
          <w:tcPr>
            <w:tcW w:w="832" w:type="pct"/>
            <w:tcBorders>
              <w:bottom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4</w:t>
            </w:r>
          </w:p>
        </w:tc>
        <w:tc>
          <w:tcPr>
            <w:tcW w:w="894" w:type="pct"/>
            <w:tcBorders>
              <w:bottom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8</w:t>
            </w:r>
          </w:p>
        </w:tc>
        <w:tc>
          <w:tcPr>
            <w:tcW w:w="903" w:type="pct"/>
            <w:tcBorders>
              <w:bottom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1305</w:t>
            </w:r>
          </w:p>
        </w:tc>
        <w:tc>
          <w:tcPr>
            <w:tcW w:w="698" w:type="pct"/>
            <w:tcBorders>
              <w:bottom w:val="single" w:color="auto" w:sz="4" w:space="0"/>
            </w:tcBorders>
          </w:tcPr>
          <w:p>
            <w:pPr>
              <w:spacing w:line="360" w:lineRule="auto"/>
              <w:jc w:val="both"/>
              <w:rPr>
                <w:rFonts w:ascii="Book Antiqua" w:hAnsi="Book Antiqua" w:eastAsia="等线" w:cs="Arial"/>
              </w:rPr>
            </w:pPr>
            <w:r>
              <w:rPr>
                <w:rFonts w:ascii="Book Antiqua" w:hAnsi="Book Antiqua" w:eastAsia="等线" w:cs="Arial"/>
                <w:lang w:val="en-GB"/>
              </w:rPr>
              <w:t>1356</w:t>
            </w:r>
          </w:p>
        </w:tc>
      </w:tr>
    </w:tbl>
    <w:p>
      <w:pPr>
        <w:spacing w:line="360" w:lineRule="auto"/>
        <w:jc w:val="both"/>
        <w:rPr>
          <w:rFonts w:ascii="Book Antiqua" w:hAnsi="Book Antiqua" w:eastAsia="等线" w:cs="Arial"/>
        </w:rPr>
      </w:pPr>
      <w:r>
        <w:rPr>
          <w:rFonts w:ascii="Book Antiqua" w:hAnsi="Book Antiqua" w:eastAsia="等线" w:cs="Arial"/>
          <w:vertAlign w:val="superscript"/>
        </w:rPr>
        <w:t>1</w:t>
      </w:r>
      <w:r>
        <w:rPr>
          <w:rFonts w:ascii="Book Antiqua" w:hAnsi="Book Antiqua" w:eastAsia="等线" w:cs="Arial"/>
        </w:rPr>
        <w:t>Patients may harbor more than one symptom.</w:t>
      </w:r>
    </w:p>
    <w:p>
      <w:pPr>
        <w:spacing w:line="360" w:lineRule="auto"/>
        <w:jc w:val="both"/>
        <w:rPr>
          <w:rFonts w:ascii="Book Antiqua" w:hAnsi="Book Antiqua" w:eastAsia="等线" w:cs="Arial"/>
          <w:b/>
          <w:bCs/>
        </w:rPr>
      </w:pPr>
      <w:r>
        <w:rPr>
          <w:rFonts w:ascii="Book Antiqua" w:hAnsi="Book Antiqua" w:eastAsia="等线" w:cs="Arial"/>
          <w:b/>
          <w:bCs/>
        </w:rPr>
        <w:br w:type="page"/>
      </w:r>
      <w:r>
        <w:rPr>
          <w:rFonts w:ascii="Book Antiqua" w:hAnsi="Book Antiqua" w:eastAsia="等线" w:cs="Arial"/>
          <w:b/>
          <w:bCs/>
        </w:rPr>
        <w:t xml:space="preserve">Table 5 Comorbidities in </w:t>
      </w:r>
      <w:r>
        <w:rPr>
          <w:rFonts w:ascii="Book Antiqua" w:hAnsi="Book Antiqua" w:eastAsia="Times New Roman" w:cs="Calibri"/>
          <w:b/>
          <w:bCs/>
        </w:rPr>
        <w:t xml:space="preserve">post-acute sequelae of severe acute respiratory syndrome coronavirus 2 </w:t>
      </w:r>
      <w:r>
        <w:rPr>
          <w:rFonts w:ascii="Book Antiqua" w:hAnsi="Book Antiqua" w:eastAsia="等线" w:cs="Arial"/>
          <w:b/>
          <w:bCs/>
        </w:rPr>
        <w:t xml:space="preserve"> patients</w:t>
      </w:r>
    </w:p>
    <w:tbl>
      <w:tblPr>
        <w:tblStyle w:val="2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58"/>
        <w:gridCol w:w="1168"/>
        <w:gridCol w:w="1168"/>
        <w:gridCol w:w="1226"/>
        <w:gridCol w:w="1350"/>
        <w:gridCol w:w="1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440" w:type="pct"/>
            <w:tcBorders>
              <w:top w:val="single" w:color="auto" w:sz="4" w:space="0"/>
              <w:bottom w:val="single" w:color="auto" w:sz="4" w:space="0"/>
            </w:tcBorders>
            <w:noWrap/>
          </w:tcPr>
          <w:p>
            <w:pPr>
              <w:spacing w:line="360" w:lineRule="auto"/>
              <w:jc w:val="both"/>
              <w:rPr>
                <w:rFonts w:ascii="Book Antiqua" w:hAnsi="Book Antiqua" w:eastAsia="等线" w:cs="Arial"/>
                <w:b/>
                <w:bCs/>
              </w:rPr>
            </w:pPr>
            <w:r>
              <w:rPr>
                <w:rFonts w:ascii="Book Antiqua" w:hAnsi="Book Antiqua" w:eastAsia="等线" w:cs="Arial"/>
                <w:b/>
                <w:bCs/>
              </w:rPr>
              <w:t>Ref.</w:t>
            </w:r>
            <w:r>
              <w:rPr>
                <w:rFonts w:ascii="Book Antiqua" w:hAnsi="Book Antiqua" w:eastAsia="等线" w:cs="Arial"/>
                <w:b/>
                <w:bCs/>
                <w:vertAlign w:val="superscript"/>
              </w:rPr>
              <w:t>1</w:t>
            </w:r>
          </w:p>
        </w:tc>
        <w:tc>
          <w:tcPr>
            <w:tcW w:w="610" w:type="pct"/>
            <w:tcBorders>
              <w:top w:val="single" w:color="auto" w:sz="4" w:space="0"/>
              <w:bottom w:val="single" w:color="auto" w:sz="4" w:space="0"/>
            </w:tcBorders>
            <w:noWrap/>
          </w:tcPr>
          <w:p>
            <w:pPr>
              <w:spacing w:line="360" w:lineRule="auto"/>
              <w:jc w:val="both"/>
              <w:rPr>
                <w:rFonts w:ascii="Book Antiqua" w:hAnsi="Book Antiqua" w:eastAsia="等线" w:cs="Arial"/>
                <w:b/>
                <w:bCs/>
              </w:rPr>
            </w:pPr>
            <w:r>
              <w:rPr>
                <w:rFonts w:ascii="Book Antiqua" w:hAnsi="Book Antiqua" w:eastAsia="等线" w:cs="Arial"/>
                <w:b/>
                <w:bCs/>
              </w:rPr>
              <w:t>[22]</w:t>
            </w:r>
          </w:p>
        </w:tc>
        <w:tc>
          <w:tcPr>
            <w:tcW w:w="610" w:type="pct"/>
            <w:tcBorders>
              <w:top w:val="single" w:color="auto" w:sz="4" w:space="0"/>
              <w:bottom w:val="single" w:color="auto" w:sz="4" w:space="0"/>
            </w:tcBorders>
            <w:noWrap/>
          </w:tcPr>
          <w:p>
            <w:pPr>
              <w:spacing w:line="360" w:lineRule="auto"/>
              <w:jc w:val="both"/>
              <w:rPr>
                <w:rFonts w:ascii="Book Antiqua" w:hAnsi="Book Antiqua" w:eastAsia="等线" w:cs="Arial"/>
                <w:b/>
                <w:bCs/>
              </w:rPr>
            </w:pPr>
            <w:r>
              <w:rPr>
                <w:rFonts w:ascii="Book Antiqua" w:hAnsi="Book Antiqua" w:eastAsia="等线" w:cs="Arial"/>
                <w:b/>
                <w:bCs/>
              </w:rPr>
              <w:t>[23]</w:t>
            </w:r>
          </w:p>
        </w:tc>
        <w:tc>
          <w:tcPr>
            <w:tcW w:w="640" w:type="pct"/>
            <w:tcBorders>
              <w:top w:val="single" w:color="auto" w:sz="4" w:space="0"/>
              <w:bottom w:val="single" w:color="auto" w:sz="4" w:space="0"/>
            </w:tcBorders>
            <w:noWrap/>
          </w:tcPr>
          <w:p>
            <w:pPr>
              <w:spacing w:line="360" w:lineRule="auto"/>
              <w:jc w:val="both"/>
              <w:rPr>
                <w:rFonts w:ascii="Book Antiqua" w:hAnsi="Book Antiqua" w:eastAsia="等线" w:cs="Arial"/>
                <w:b/>
                <w:bCs/>
              </w:rPr>
            </w:pPr>
            <w:r>
              <w:rPr>
                <w:rFonts w:ascii="Book Antiqua" w:hAnsi="Book Antiqua" w:eastAsia="等线" w:cs="Arial"/>
                <w:b/>
                <w:bCs/>
              </w:rPr>
              <w:t>[25]</w:t>
            </w:r>
          </w:p>
        </w:tc>
        <w:tc>
          <w:tcPr>
            <w:tcW w:w="705" w:type="pct"/>
            <w:tcBorders>
              <w:top w:val="single" w:color="auto" w:sz="4" w:space="0"/>
              <w:bottom w:val="single" w:color="auto" w:sz="4" w:space="0"/>
            </w:tcBorders>
          </w:tcPr>
          <w:p>
            <w:pPr>
              <w:spacing w:line="360" w:lineRule="auto"/>
              <w:jc w:val="both"/>
              <w:rPr>
                <w:rFonts w:ascii="Book Antiqua" w:hAnsi="Book Antiqua" w:eastAsia="等线" w:cs="Arial"/>
                <w:b/>
                <w:bCs/>
                <w:lang w:eastAsia="zh-CN"/>
              </w:rPr>
            </w:pPr>
            <w:r>
              <w:rPr>
                <w:rFonts w:ascii="Book Antiqua" w:hAnsi="Book Antiqua" w:eastAsia="等线" w:cs="Arial"/>
                <w:b/>
                <w:bCs/>
                <w:lang w:eastAsia="zh-CN"/>
              </w:rPr>
              <w:t>[26]</w:t>
            </w:r>
          </w:p>
        </w:tc>
        <w:tc>
          <w:tcPr>
            <w:tcW w:w="995" w:type="pct"/>
            <w:tcBorders>
              <w:top w:val="single" w:color="auto" w:sz="4" w:space="0"/>
              <w:bottom w:val="single" w:color="auto" w:sz="4" w:space="0"/>
            </w:tcBorders>
            <w:noWrap/>
          </w:tcPr>
          <w:p>
            <w:pPr>
              <w:spacing w:line="360" w:lineRule="auto"/>
              <w:jc w:val="both"/>
              <w:rPr>
                <w:rFonts w:ascii="Book Antiqua" w:hAnsi="Book Antiqua" w:eastAsia="等线" w:cs="Arial"/>
                <w:b/>
                <w:bCs/>
              </w:rPr>
            </w:pPr>
            <w:r>
              <w:rPr>
                <w:rFonts w:ascii="Book Antiqua" w:hAnsi="Book Antiqua" w:eastAsia="等线" w:cs="Arial"/>
                <w:b/>
                <w:bCs/>
              </w:rPr>
              <w:t>Aggregate sum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tcBorders>
              <w:top w:val="single" w:color="auto" w:sz="4" w:space="0"/>
            </w:tcBorders>
            <w:noWrap/>
          </w:tcPr>
          <w:p>
            <w:pPr>
              <w:spacing w:line="360" w:lineRule="auto"/>
              <w:jc w:val="both"/>
              <w:rPr>
                <w:rFonts w:ascii="Book Antiqua" w:hAnsi="Book Antiqua" w:eastAsia="等线" w:cs="Arial"/>
              </w:rPr>
            </w:pPr>
            <w:r>
              <w:rPr>
                <w:rFonts w:ascii="Book Antiqua" w:hAnsi="Book Antiqua" w:eastAsia="等线" w:cs="Arial"/>
              </w:rPr>
              <w:t>Total (</w:t>
            </w:r>
            <w:r>
              <w:rPr>
                <w:rFonts w:ascii="Book Antiqua" w:hAnsi="Book Antiqua" w:eastAsia="等线" w:cs="Arial"/>
                <w:i/>
                <w:iCs/>
              </w:rPr>
              <w:t>n</w:t>
            </w:r>
            <w:r>
              <w:rPr>
                <w:rFonts w:ascii="Book Antiqua" w:hAnsi="Book Antiqua" w:eastAsia="等线" w:cs="Arial"/>
              </w:rPr>
              <w:t>)</w:t>
            </w:r>
          </w:p>
        </w:tc>
        <w:tc>
          <w:tcPr>
            <w:tcW w:w="610" w:type="pct"/>
            <w:tcBorders>
              <w:top w:val="single" w:color="auto" w:sz="4" w:space="0"/>
            </w:tcBorders>
            <w:noWrap/>
          </w:tcPr>
          <w:p>
            <w:pPr>
              <w:spacing w:line="360" w:lineRule="auto"/>
              <w:jc w:val="both"/>
              <w:rPr>
                <w:rFonts w:ascii="Book Antiqua" w:hAnsi="Book Antiqua" w:eastAsia="等线" w:cs="Arial"/>
              </w:rPr>
            </w:pPr>
            <w:r>
              <w:rPr>
                <w:rFonts w:ascii="Book Antiqua" w:hAnsi="Book Antiqua" w:eastAsia="等线" w:cs="Arial"/>
              </w:rPr>
              <w:t>530</w:t>
            </w:r>
          </w:p>
        </w:tc>
        <w:tc>
          <w:tcPr>
            <w:tcW w:w="610" w:type="pct"/>
            <w:tcBorders>
              <w:top w:val="single" w:color="auto" w:sz="4" w:space="0"/>
            </w:tcBorders>
            <w:noWrap/>
          </w:tcPr>
          <w:p>
            <w:pPr>
              <w:spacing w:line="360" w:lineRule="auto"/>
              <w:jc w:val="both"/>
              <w:rPr>
                <w:rFonts w:ascii="Book Antiqua" w:hAnsi="Book Antiqua" w:eastAsia="等线" w:cs="Arial"/>
              </w:rPr>
            </w:pPr>
            <w:r>
              <w:rPr>
                <w:rFonts w:ascii="Book Antiqua" w:hAnsi="Book Antiqua" w:eastAsia="等线" w:cs="Arial"/>
              </w:rPr>
              <w:t>364</w:t>
            </w:r>
          </w:p>
        </w:tc>
        <w:tc>
          <w:tcPr>
            <w:tcW w:w="640" w:type="pct"/>
            <w:tcBorders>
              <w:top w:val="single" w:color="auto" w:sz="4" w:space="0"/>
            </w:tcBorders>
            <w:noWrap/>
          </w:tcPr>
          <w:p>
            <w:pPr>
              <w:spacing w:line="360" w:lineRule="auto"/>
              <w:jc w:val="both"/>
              <w:rPr>
                <w:rFonts w:ascii="Book Antiqua" w:hAnsi="Book Antiqua" w:eastAsia="等线" w:cs="Arial"/>
              </w:rPr>
            </w:pPr>
            <w:r>
              <w:rPr>
                <w:rFonts w:ascii="Book Antiqua" w:hAnsi="Book Antiqua" w:eastAsia="等线" w:cs="Arial"/>
              </w:rPr>
              <w:t>189</w:t>
            </w:r>
          </w:p>
        </w:tc>
        <w:tc>
          <w:tcPr>
            <w:tcW w:w="705" w:type="pct"/>
            <w:tcBorders>
              <w:top w:val="single" w:color="auto" w:sz="4" w:space="0"/>
            </w:tcBorders>
            <w:noWrap/>
          </w:tcPr>
          <w:p>
            <w:pPr>
              <w:spacing w:line="360" w:lineRule="auto"/>
              <w:jc w:val="both"/>
              <w:rPr>
                <w:rFonts w:ascii="Book Antiqua" w:hAnsi="Book Antiqua" w:eastAsia="等线" w:cs="Arial"/>
              </w:rPr>
            </w:pPr>
            <w:r>
              <w:rPr>
                <w:rFonts w:ascii="Book Antiqua" w:hAnsi="Book Antiqua" w:eastAsia="等线" w:cs="Arial"/>
              </w:rPr>
              <w:t>183</w:t>
            </w:r>
          </w:p>
        </w:tc>
        <w:tc>
          <w:tcPr>
            <w:tcW w:w="995" w:type="pct"/>
            <w:tcBorders>
              <w:top w:val="single" w:color="auto" w:sz="4" w:space="0"/>
            </w:tcBorders>
            <w:noWrap/>
          </w:tcPr>
          <w:p>
            <w:pPr>
              <w:spacing w:line="360" w:lineRule="auto"/>
              <w:jc w:val="both"/>
              <w:rPr>
                <w:rFonts w:ascii="Book Antiqua" w:hAnsi="Book Antiqua" w:eastAsia="等线" w:cs="Arial"/>
              </w:rPr>
            </w:pPr>
            <w:r>
              <w:rPr>
                <w:rFonts w:ascii="Book Antiqua" w:hAnsi="Book Antiqua" w:eastAsia="等线" w:cs="Arial"/>
              </w:rPr>
              <w:t>1266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noWrap/>
          </w:tcPr>
          <w:p>
            <w:pPr>
              <w:spacing w:line="360" w:lineRule="auto"/>
              <w:jc w:val="both"/>
              <w:rPr>
                <w:rFonts w:ascii="Book Antiqua" w:hAnsi="Book Antiqua" w:eastAsia="等线" w:cs="Arial"/>
              </w:rPr>
            </w:pPr>
            <w:r>
              <w:rPr>
                <w:rFonts w:ascii="Book Antiqua" w:hAnsi="Book Antiqua" w:eastAsia="等线" w:cs="Arial"/>
              </w:rPr>
              <w:t>Hypertension</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266</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225</w:t>
            </w:r>
          </w:p>
        </w:tc>
        <w:tc>
          <w:tcPr>
            <w:tcW w:w="640" w:type="pct"/>
          </w:tcPr>
          <w:p>
            <w:pPr>
              <w:spacing w:line="360" w:lineRule="auto"/>
              <w:jc w:val="both"/>
              <w:rPr>
                <w:rFonts w:ascii="Book Antiqua" w:hAnsi="Book Antiqua" w:eastAsia="等线" w:cs="Arial"/>
              </w:rPr>
            </w:pPr>
            <w:r>
              <w:rPr>
                <w:rFonts w:ascii="Book Antiqua" w:hAnsi="Book Antiqua" w:eastAsia="等线" w:cs="Arial"/>
              </w:rPr>
              <w:t>39</w:t>
            </w:r>
          </w:p>
        </w:tc>
        <w:tc>
          <w:tcPr>
            <w:tcW w:w="705" w:type="pct"/>
            <w:noWrap/>
          </w:tcPr>
          <w:p>
            <w:pPr>
              <w:spacing w:line="360" w:lineRule="auto"/>
              <w:jc w:val="both"/>
              <w:rPr>
                <w:rFonts w:ascii="Book Antiqua" w:hAnsi="Book Antiqua" w:eastAsia="等线" w:cs="Arial"/>
              </w:rPr>
            </w:pPr>
            <w:r>
              <w:rPr>
                <w:rFonts w:ascii="Book Antiqua" w:hAnsi="Book Antiqua" w:eastAsia="等线" w:cs="Arial"/>
              </w:rPr>
              <w:t>87</w:t>
            </w:r>
          </w:p>
        </w:tc>
        <w:tc>
          <w:tcPr>
            <w:tcW w:w="995" w:type="pct"/>
            <w:noWrap/>
          </w:tcPr>
          <w:p>
            <w:pPr>
              <w:spacing w:line="360" w:lineRule="auto"/>
              <w:jc w:val="both"/>
              <w:rPr>
                <w:rFonts w:ascii="Book Antiqua" w:hAnsi="Book Antiqua" w:eastAsia="等线" w:cs="Arial"/>
              </w:rPr>
            </w:pPr>
            <w:r>
              <w:rPr>
                <w:rFonts w:ascii="Book Antiqua" w:hAnsi="Book Antiqua" w:eastAsia="等线" w:cs="Arial"/>
              </w:rPr>
              <w:t>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noWrap/>
          </w:tcPr>
          <w:p>
            <w:pPr>
              <w:spacing w:line="360" w:lineRule="auto"/>
              <w:jc w:val="both"/>
              <w:rPr>
                <w:rFonts w:ascii="Book Antiqua" w:hAnsi="Book Antiqua" w:eastAsia="等线" w:cs="Arial"/>
              </w:rPr>
            </w:pPr>
            <w:r>
              <w:rPr>
                <w:rFonts w:ascii="Book Antiqua" w:hAnsi="Book Antiqua" w:eastAsia="等线" w:cs="Arial"/>
              </w:rPr>
              <w:t>Diabetes</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146</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134</w:t>
            </w:r>
          </w:p>
        </w:tc>
        <w:tc>
          <w:tcPr>
            <w:tcW w:w="640" w:type="pct"/>
            <w:noWrap/>
          </w:tcPr>
          <w:p>
            <w:pPr>
              <w:spacing w:line="360" w:lineRule="auto"/>
              <w:jc w:val="both"/>
              <w:rPr>
                <w:rFonts w:ascii="Book Antiqua" w:hAnsi="Book Antiqua" w:eastAsia="等线" w:cs="Arial"/>
              </w:rPr>
            </w:pPr>
            <w:r>
              <w:rPr>
                <w:rFonts w:ascii="Book Antiqua" w:hAnsi="Book Antiqua" w:eastAsia="等线" w:cs="Arial"/>
              </w:rPr>
              <w:t>11</w:t>
            </w:r>
          </w:p>
        </w:tc>
        <w:tc>
          <w:tcPr>
            <w:tcW w:w="705" w:type="pct"/>
            <w:noWrap/>
          </w:tcPr>
          <w:p>
            <w:pPr>
              <w:spacing w:line="360" w:lineRule="auto"/>
              <w:jc w:val="both"/>
              <w:rPr>
                <w:rFonts w:ascii="Book Antiqua" w:hAnsi="Book Antiqua" w:eastAsia="等线" w:cs="Arial"/>
              </w:rPr>
            </w:pPr>
            <w:r>
              <w:rPr>
                <w:rFonts w:ascii="Book Antiqua" w:hAnsi="Book Antiqua" w:eastAsia="等线" w:cs="Arial"/>
              </w:rPr>
              <w:t>52</w:t>
            </w:r>
          </w:p>
        </w:tc>
        <w:tc>
          <w:tcPr>
            <w:tcW w:w="995" w:type="pct"/>
            <w:noWrap/>
          </w:tcPr>
          <w:p>
            <w:pPr>
              <w:spacing w:line="360" w:lineRule="auto"/>
              <w:jc w:val="both"/>
              <w:rPr>
                <w:rFonts w:ascii="Book Antiqua" w:hAnsi="Book Antiqua" w:eastAsia="等线" w:cs="Arial"/>
              </w:rPr>
            </w:pPr>
            <w:r>
              <w:rPr>
                <w:rFonts w:ascii="Book Antiqua" w:hAnsi="Book Antiqua" w:eastAsia="等线" w:cs="Arial"/>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noWrap/>
          </w:tcPr>
          <w:p>
            <w:pPr>
              <w:spacing w:line="360" w:lineRule="auto"/>
              <w:jc w:val="both"/>
              <w:rPr>
                <w:rFonts w:ascii="Book Antiqua" w:hAnsi="Book Antiqua" w:eastAsia="等线" w:cs="Arial"/>
              </w:rPr>
            </w:pPr>
            <w:r>
              <w:rPr>
                <w:rFonts w:ascii="Book Antiqua" w:hAnsi="Book Antiqua" w:eastAsia="等线" w:cs="Arial"/>
              </w:rPr>
              <w:t>Obesity</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158</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640" w:type="pct"/>
            <w:noWrap/>
          </w:tcPr>
          <w:p>
            <w:pPr>
              <w:spacing w:line="360" w:lineRule="auto"/>
              <w:jc w:val="both"/>
              <w:rPr>
                <w:rFonts w:ascii="Book Antiqua" w:hAnsi="Book Antiqua" w:eastAsia="等线" w:cs="Arial"/>
              </w:rPr>
            </w:pPr>
            <w:r>
              <w:rPr>
                <w:rFonts w:ascii="Book Antiqua" w:hAnsi="Book Antiqua" w:eastAsia="等线" w:cs="Arial"/>
              </w:rPr>
              <w:t>72</w:t>
            </w:r>
          </w:p>
        </w:tc>
        <w:tc>
          <w:tcPr>
            <w:tcW w:w="705" w:type="pct"/>
            <w:noWrap/>
          </w:tcPr>
          <w:p>
            <w:pPr>
              <w:spacing w:line="360" w:lineRule="auto"/>
              <w:jc w:val="both"/>
              <w:rPr>
                <w:rFonts w:ascii="Book Antiqua" w:hAnsi="Book Antiqua" w:eastAsia="等线" w:cs="Arial"/>
              </w:rPr>
            </w:pPr>
            <w:r>
              <w:rPr>
                <w:rFonts w:ascii="Book Antiqua" w:hAnsi="Book Antiqua" w:eastAsia="等线" w:cs="Arial"/>
              </w:rPr>
              <w:t>90</w:t>
            </w:r>
          </w:p>
        </w:tc>
        <w:tc>
          <w:tcPr>
            <w:tcW w:w="995" w:type="pct"/>
            <w:noWrap/>
          </w:tcPr>
          <w:p>
            <w:pPr>
              <w:spacing w:line="360" w:lineRule="auto"/>
              <w:jc w:val="both"/>
              <w:rPr>
                <w:rFonts w:ascii="Book Antiqua" w:hAnsi="Book Antiqua" w:eastAsia="等线" w:cs="Arial"/>
              </w:rPr>
            </w:pPr>
            <w:r>
              <w:rPr>
                <w:rFonts w:ascii="Book Antiqua" w:hAnsi="Book Antiqua" w:eastAsia="等线" w:cs="Arial"/>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noWrap/>
          </w:tcPr>
          <w:p>
            <w:pPr>
              <w:spacing w:line="360" w:lineRule="auto"/>
              <w:jc w:val="both"/>
              <w:rPr>
                <w:rFonts w:ascii="Book Antiqua" w:hAnsi="Book Antiqua" w:eastAsia="等线" w:cs="Arial"/>
              </w:rPr>
            </w:pPr>
            <w:r>
              <w:rPr>
                <w:rFonts w:ascii="Book Antiqua" w:hAnsi="Book Antiqua" w:eastAsia="等线" w:cs="Arial"/>
              </w:rPr>
              <w:t>Asthma</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55</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74</w:t>
            </w:r>
          </w:p>
        </w:tc>
        <w:tc>
          <w:tcPr>
            <w:tcW w:w="640" w:type="pct"/>
            <w:noWrap/>
          </w:tcPr>
          <w:p>
            <w:pPr>
              <w:spacing w:line="360" w:lineRule="auto"/>
              <w:jc w:val="both"/>
              <w:rPr>
                <w:rFonts w:ascii="Book Antiqua" w:hAnsi="Book Antiqua" w:eastAsia="等线" w:cs="Arial"/>
              </w:rPr>
            </w:pPr>
            <w:r>
              <w:rPr>
                <w:rFonts w:ascii="Book Antiqua" w:hAnsi="Book Antiqua" w:eastAsia="等线" w:cs="Arial"/>
              </w:rPr>
              <w:t>24</w:t>
            </w:r>
          </w:p>
        </w:tc>
        <w:tc>
          <w:tcPr>
            <w:tcW w:w="705" w:type="pct"/>
            <w:noWrap/>
          </w:tcPr>
          <w:p>
            <w:pPr>
              <w:spacing w:line="360" w:lineRule="auto"/>
              <w:jc w:val="both"/>
              <w:rPr>
                <w:rFonts w:ascii="Book Antiqua" w:hAnsi="Book Antiqua" w:eastAsia="等线" w:cs="Arial"/>
              </w:rPr>
            </w:pPr>
            <w:r>
              <w:rPr>
                <w:rFonts w:ascii="Book Antiqua" w:hAnsi="Book Antiqua" w:eastAsia="等线" w:cs="Arial"/>
              </w:rPr>
              <w:t>19</w:t>
            </w:r>
          </w:p>
        </w:tc>
        <w:tc>
          <w:tcPr>
            <w:tcW w:w="995" w:type="pct"/>
            <w:noWrap/>
          </w:tcPr>
          <w:p>
            <w:pPr>
              <w:spacing w:line="360" w:lineRule="auto"/>
              <w:jc w:val="both"/>
              <w:rPr>
                <w:rFonts w:ascii="Book Antiqua" w:hAnsi="Book Antiqua" w:eastAsia="等线" w:cs="Arial"/>
              </w:rPr>
            </w:pPr>
            <w:r>
              <w:rPr>
                <w:rFonts w:ascii="Book Antiqua" w:hAnsi="Book Antiqua" w:eastAsia="等线" w:cs="Arial"/>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noWrap/>
          </w:tcPr>
          <w:p>
            <w:pPr>
              <w:spacing w:line="360" w:lineRule="auto"/>
              <w:jc w:val="both"/>
              <w:rPr>
                <w:rFonts w:ascii="Book Antiqua" w:hAnsi="Book Antiqua" w:eastAsia="等线" w:cs="Arial"/>
              </w:rPr>
            </w:pPr>
            <w:r>
              <w:rPr>
                <w:rFonts w:ascii="Book Antiqua" w:hAnsi="Book Antiqua" w:eastAsia="等线" w:cs="Arial"/>
              </w:rPr>
              <w:t>Hyperlipidemia</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125</w:t>
            </w:r>
          </w:p>
        </w:tc>
        <w:tc>
          <w:tcPr>
            <w:tcW w:w="64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705" w:type="pct"/>
            <w:noWrap/>
          </w:tcPr>
          <w:p>
            <w:pPr>
              <w:spacing w:line="360" w:lineRule="auto"/>
              <w:jc w:val="both"/>
              <w:rPr>
                <w:rFonts w:ascii="Book Antiqua" w:hAnsi="Book Antiqua" w:eastAsia="等线" w:cs="Arial"/>
              </w:rPr>
            </w:pPr>
            <w:r>
              <w:rPr>
                <w:rFonts w:ascii="Book Antiqua" w:hAnsi="Book Antiqua" w:eastAsia="等线" w:cs="Arial"/>
              </w:rPr>
              <w:t>20</w:t>
            </w:r>
          </w:p>
        </w:tc>
        <w:tc>
          <w:tcPr>
            <w:tcW w:w="995" w:type="pct"/>
            <w:noWrap/>
          </w:tcPr>
          <w:p>
            <w:pPr>
              <w:spacing w:line="360" w:lineRule="auto"/>
              <w:jc w:val="both"/>
              <w:rPr>
                <w:rFonts w:ascii="Book Antiqua" w:hAnsi="Book Antiqua" w:eastAsia="等线" w:cs="Arial"/>
              </w:rPr>
            </w:pPr>
            <w:r>
              <w:rPr>
                <w:rFonts w:ascii="Book Antiqua" w:hAnsi="Book Antiqua" w:eastAsia="等线" w:cs="Arial"/>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noWrap/>
          </w:tcPr>
          <w:p>
            <w:pPr>
              <w:spacing w:line="360" w:lineRule="auto"/>
              <w:jc w:val="both"/>
              <w:rPr>
                <w:rFonts w:ascii="Book Antiqua" w:hAnsi="Book Antiqua" w:eastAsia="等线" w:cs="Arial"/>
              </w:rPr>
            </w:pPr>
            <w:r>
              <w:rPr>
                <w:rFonts w:ascii="Book Antiqua" w:hAnsi="Book Antiqua" w:eastAsia="等线" w:cs="Arial"/>
              </w:rPr>
              <w:t>CAD</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52</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41</w:t>
            </w:r>
          </w:p>
        </w:tc>
        <w:tc>
          <w:tcPr>
            <w:tcW w:w="640" w:type="pct"/>
            <w:noWrap/>
          </w:tcPr>
          <w:p>
            <w:pPr>
              <w:spacing w:line="360" w:lineRule="auto"/>
              <w:jc w:val="both"/>
              <w:rPr>
                <w:rFonts w:ascii="Book Antiqua" w:hAnsi="Book Antiqua" w:eastAsia="等线" w:cs="Arial"/>
              </w:rPr>
            </w:pPr>
            <w:r>
              <w:rPr>
                <w:rFonts w:ascii="Book Antiqua" w:hAnsi="Book Antiqua" w:eastAsia="等线" w:cs="Arial"/>
              </w:rPr>
              <w:t>3</w:t>
            </w:r>
          </w:p>
        </w:tc>
        <w:tc>
          <w:tcPr>
            <w:tcW w:w="705" w:type="pct"/>
            <w:noWrap/>
          </w:tcPr>
          <w:p>
            <w:pPr>
              <w:spacing w:line="360" w:lineRule="auto"/>
              <w:jc w:val="both"/>
              <w:rPr>
                <w:rFonts w:ascii="Book Antiqua" w:hAnsi="Book Antiqua" w:eastAsia="等线" w:cs="Arial"/>
              </w:rPr>
            </w:pPr>
            <w:r>
              <w:rPr>
                <w:rFonts w:ascii="Book Antiqua" w:hAnsi="Book Antiqua" w:eastAsia="等线" w:cs="Arial"/>
              </w:rPr>
              <w:t>21</w:t>
            </w:r>
          </w:p>
        </w:tc>
        <w:tc>
          <w:tcPr>
            <w:tcW w:w="995" w:type="pct"/>
            <w:noWrap/>
          </w:tcPr>
          <w:p>
            <w:pPr>
              <w:spacing w:line="360" w:lineRule="auto"/>
              <w:jc w:val="both"/>
              <w:rPr>
                <w:rFonts w:ascii="Book Antiqua" w:hAnsi="Book Antiqua" w:eastAsia="等线" w:cs="Arial"/>
              </w:rPr>
            </w:pPr>
            <w:r>
              <w:rPr>
                <w:rFonts w:ascii="Book Antiqua" w:hAnsi="Book Antiqua" w:eastAsia="等线" w:cs="Arial"/>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noWrap/>
          </w:tcPr>
          <w:p>
            <w:pPr>
              <w:spacing w:line="360" w:lineRule="auto"/>
              <w:jc w:val="both"/>
              <w:rPr>
                <w:rFonts w:ascii="Book Antiqua" w:hAnsi="Book Antiqua" w:eastAsia="等线" w:cs="Arial"/>
              </w:rPr>
            </w:pPr>
            <w:r>
              <w:rPr>
                <w:rFonts w:ascii="Book Antiqua" w:hAnsi="Book Antiqua" w:eastAsia="等线" w:cs="Arial"/>
              </w:rPr>
              <w:t>Heart failure</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23</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41</w:t>
            </w:r>
          </w:p>
        </w:tc>
        <w:tc>
          <w:tcPr>
            <w:tcW w:w="64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705" w:type="pct"/>
            <w:noWrap/>
          </w:tcPr>
          <w:p>
            <w:pPr>
              <w:spacing w:line="360" w:lineRule="auto"/>
              <w:jc w:val="both"/>
              <w:rPr>
                <w:rFonts w:ascii="Book Antiqua" w:hAnsi="Book Antiqua" w:eastAsia="等线" w:cs="Arial"/>
              </w:rPr>
            </w:pPr>
            <w:r>
              <w:rPr>
                <w:rFonts w:ascii="Book Antiqua" w:hAnsi="Book Antiqua" w:eastAsia="等线" w:cs="Arial"/>
              </w:rPr>
              <w:t>5</w:t>
            </w:r>
          </w:p>
        </w:tc>
        <w:tc>
          <w:tcPr>
            <w:tcW w:w="995" w:type="pct"/>
            <w:noWrap/>
          </w:tcPr>
          <w:p>
            <w:pPr>
              <w:spacing w:line="360" w:lineRule="auto"/>
              <w:jc w:val="both"/>
              <w:rPr>
                <w:rFonts w:ascii="Book Antiqua" w:hAnsi="Book Antiqua" w:eastAsia="等线" w:cs="Arial"/>
              </w:rPr>
            </w:pPr>
            <w:r>
              <w:rPr>
                <w:rFonts w:ascii="Book Antiqua" w:hAnsi="Book Antiqua" w:eastAsia="等线" w:cs="Arial"/>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noWrap/>
          </w:tcPr>
          <w:p>
            <w:pPr>
              <w:spacing w:line="360" w:lineRule="auto"/>
              <w:jc w:val="both"/>
              <w:rPr>
                <w:rFonts w:ascii="Book Antiqua" w:hAnsi="Book Antiqua" w:eastAsia="等线" w:cs="Arial"/>
              </w:rPr>
            </w:pPr>
            <w:r>
              <w:rPr>
                <w:rFonts w:ascii="Book Antiqua" w:hAnsi="Book Antiqua" w:eastAsia="等线" w:cs="Arial"/>
              </w:rPr>
              <w:t>Anxiety disorder</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640" w:type="pct"/>
            <w:noWrap/>
          </w:tcPr>
          <w:p>
            <w:pPr>
              <w:spacing w:line="360" w:lineRule="auto"/>
              <w:jc w:val="both"/>
              <w:rPr>
                <w:rFonts w:ascii="Book Antiqua" w:hAnsi="Book Antiqua" w:eastAsia="等线" w:cs="Arial"/>
              </w:rPr>
            </w:pPr>
            <w:r>
              <w:rPr>
                <w:rFonts w:ascii="Book Antiqua" w:hAnsi="Book Antiqua" w:eastAsia="等线" w:cs="Arial"/>
              </w:rPr>
              <w:t>54</w:t>
            </w:r>
          </w:p>
        </w:tc>
        <w:tc>
          <w:tcPr>
            <w:tcW w:w="705" w:type="pct"/>
            <w:noWrap/>
          </w:tcPr>
          <w:p>
            <w:pPr>
              <w:spacing w:line="360" w:lineRule="auto"/>
              <w:jc w:val="both"/>
              <w:rPr>
                <w:rFonts w:ascii="Book Antiqua" w:hAnsi="Book Antiqua" w:eastAsia="等线" w:cs="Arial"/>
              </w:rPr>
            </w:pPr>
            <w:r>
              <w:rPr>
                <w:rFonts w:ascii="Book Antiqua" w:hAnsi="Book Antiqua" w:eastAsia="等线" w:cs="Arial"/>
              </w:rPr>
              <w:t>-</w:t>
            </w:r>
          </w:p>
        </w:tc>
        <w:tc>
          <w:tcPr>
            <w:tcW w:w="995" w:type="pct"/>
            <w:noWrap/>
          </w:tcPr>
          <w:p>
            <w:pPr>
              <w:spacing w:line="360" w:lineRule="auto"/>
              <w:jc w:val="both"/>
              <w:rPr>
                <w:rFonts w:ascii="Book Antiqua" w:hAnsi="Book Antiqua" w:eastAsia="等线" w:cs="Arial"/>
              </w:rPr>
            </w:pPr>
            <w:r>
              <w:rPr>
                <w:rFonts w:ascii="Book Antiqua" w:hAnsi="Book Antiqua" w:eastAsia="等线" w:cs="Arial"/>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noWrap/>
          </w:tcPr>
          <w:p>
            <w:pPr>
              <w:spacing w:line="360" w:lineRule="auto"/>
              <w:jc w:val="both"/>
              <w:rPr>
                <w:rFonts w:ascii="Book Antiqua" w:hAnsi="Book Antiqua" w:eastAsia="等线" w:cs="Arial"/>
              </w:rPr>
            </w:pPr>
            <w:r>
              <w:rPr>
                <w:rFonts w:ascii="Book Antiqua" w:hAnsi="Book Antiqua" w:eastAsia="等线" w:cs="Arial"/>
              </w:rPr>
              <w:t>Mood disorder</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640" w:type="pct"/>
            <w:noWrap/>
          </w:tcPr>
          <w:p>
            <w:pPr>
              <w:spacing w:line="360" w:lineRule="auto"/>
              <w:jc w:val="both"/>
              <w:rPr>
                <w:rFonts w:ascii="Book Antiqua" w:hAnsi="Book Antiqua" w:eastAsia="等线" w:cs="Arial"/>
              </w:rPr>
            </w:pPr>
            <w:r>
              <w:rPr>
                <w:rFonts w:ascii="Book Antiqua" w:hAnsi="Book Antiqua" w:eastAsia="等线" w:cs="Arial"/>
              </w:rPr>
              <w:t>43</w:t>
            </w:r>
          </w:p>
        </w:tc>
        <w:tc>
          <w:tcPr>
            <w:tcW w:w="705" w:type="pct"/>
            <w:noWrap/>
          </w:tcPr>
          <w:p>
            <w:pPr>
              <w:spacing w:line="360" w:lineRule="auto"/>
              <w:jc w:val="both"/>
              <w:rPr>
                <w:rFonts w:ascii="Book Antiqua" w:hAnsi="Book Antiqua" w:eastAsia="等线" w:cs="Arial"/>
              </w:rPr>
            </w:pPr>
            <w:r>
              <w:rPr>
                <w:rFonts w:ascii="Book Antiqua" w:hAnsi="Book Antiqua" w:eastAsia="等线" w:cs="Arial"/>
              </w:rPr>
              <w:t>8</w:t>
            </w:r>
          </w:p>
        </w:tc>
        <w:tc>
          <w:tcPr>
            <w:tcW w:w="995" w:type="pct"/>
            <w:noWrap/>
          </w:tcPr>
          <w:p>
            <w:pPr>
              <w:spacing w:line="360" w:lineRule="auto"/>
              <w:jc w:val="both"/>
              <w:rPr>
                <w:rFonts w:ascii="Book Antiqua" w:hAnsi="Book Antiqua" w:eastAsia="等线" w:cs="Arial"/>
              </w:rPr>
            </w:pPr>
            <w:r>
              <w:rPr>
                <w:rFonts w:ascii="Book Antiqua" w:hAnsi="Book Antiqua" w:eastAsia="等线" w:cs="Arial"/>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noWrap/>
          </w:tcPr>
          <w:p>
            <w:pPr>
              <w:spacing w:line="360" w:lineRule="auto"/>
              <w:jc w:val="both"/>
              <w:rPr>
                <w:rFonts w:ascii="Book Antiqua" w:hAnsi="Book Antiqua" w:eastAsia="等线" w:cs="Arial"/>
              </w:rPr>
            </w:pPr>
            <w:r>
              <w:rPr>
                <w:rFonts w:ascii="Book Antiqua" w:hAnsi="Book Antiqua" w:eastAsia="等线" w:cs="Arial"/>
              </w:rPr>
              <w:t>CVA</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28</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21</w:t>
            </w:r>
          </w:p>
        </w:tc>
        <w:tc>
          <w:tcPr>
            <w:tcW w:w="64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705" w:type="pct"/>
            <w:noWrap/>
          </w:tcPr>
          <w:p>
            <w:pPr>
              <w:spacing w:line="360" w:lineRule="auto"/>
              <w:jc w:val="both"/>
              <w:rPr>
                <w:rFonts w:ascii="Book Antiqua" w:hAnsi="Book Antiqua" w:eastAsia="等线" w:cs="Arial"/>
              </w:rPr>
            </w:pPr>
            <w:r>
              <w:rPr>
                <w:rFonts w:ascii="Book Antiqua" w:hAnsi="Book Antiqua" w:eastAsia="等线" w:cs="Arial"/>
              </w:rPr>
              <w:t>-</w:t>
            </w:r>
          </w:p>
        </w:tc>
        <w:tc>
          <w:tcPr>
            <w:tcW w:w="995" w:type="pct"/>
            <w:noWrap/>
          </w:tcPr>
          <w:p>
            <w:pPr>
              <w:spacing w:line="360" w:lineRule="auto"/>
              <w:jc w:val="both"/>
              <w:rPr>
                <w:rFonts w:ascii="Book Antiqua" w:hAnsi="Book Antiqua" w:eastAsia="等线" w:cs="Arial"/>
              </w:rPr>
            </w:pPr>
            <w:r>
              <w:rPr>
                <w:rFonts w:ascii="Book Antiqua" w:hAnsi="Book Antiqua" w:eastAsia="等线" w:cs="Arial"/>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noWrap/>
          </w:tcPr>
          <w:p>
            <w:pPr>
              <w:spacing w:line="360" w:lineRule="auto"/>
              <w:jc w:val="both"/>
              <w:rPr>
                <w:rFonts w:ascii="Book Antiqua" w:hAnsi="Book Antiqua" w:eastAsia="等线" w:cs="Arial"/>
              </w:rPr>
            </w:pPr>
            <w:r>
              <w:rPr>
                <w:rFonts w:ascii="Book Antiqua" w:hAnsi="Book Antiqua" w:eastAsia="等线" w:cs="Arial"/>
              </w:rPr>
              <w:t>Cancer</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15</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32</w:t>
            </w:r>
          </w:p>
        </w:tc>
        <w:tc>
          <w:tcPr>
            <w:tcW w:w="64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705" w:type="pct"/>
            <w:noWrap/>
          </w:tcPr>
          <w:p>
            <w:pPr>
              <w:spacing w:line="360" w:lineRule="auto"/>
              <w:jc w:val="both"/>
              <w:rPr>
                <w:rFonts w:ascii="Book Antiqua" w:hAnsi="Book Antiqua" w:eastAsia="等线" w:cs="Arial"/>
              </w:rPr>
            </w:pPr>
            <w:r>
              <w:rPr>
                <w:rFonts w:ascii="Book Antiqua" w:hAnsi="Book Antiqua" w:eastAsia="等线" w:cs="Arial"/>
              </w:rPr>
              <w:t>-</w:t>
            </w:r>
          </w:p>
        </w:tc>
        <w:tc>
          <w:tcPr>
            <w:tcW w:w="995" w:type="pct"/>
            <w:noWrap/>
          </w:tcPr>
          <w:p>
            <w:pPr>
              <w:spacing w:line="360" w:lineRule="auto"/>
              <w:jc w:val="both"/>
              <w:rPr>
                <w:rFonts w:ascii="Book Antiqua" w:hAnsi="Book Antiqua" w:eastAsia="等线" w:cs="Arial"/>
              </w:rPr>
            </w:pPr>
            <w:r>
              <w:rPr>
                <w:rFonts w:ascii="Book Antiqua" w:hAnsi="Book Antiqua" w:eastAsia="等线" w:cs="Arial"/>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noWrap/>
          </w:tcPr>
          <w:p>
            <w:pPr>
              <w:spacing w:line="360" w:lineRule="auto"/>
              <w:jc w:val="both"/>
              <w:rPr>
                <w:rFonts w:ascii="Book Antiqua" w:hAnsi="Book Antiqua" w:eastAsia="等线" w:cs="Arial"/>
              </w:rPr>
            </w:pPr>
            <w:r>
              <w:rPr>
                <w:rFonts w:ascii="Book Antiqua" w:hAnsi="Book Antiqua" w:eastAsia="等线" w:cs="Arial"/>
              </w:rPr>
              <w:t>Chronic kidney disease</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29</w:t>
            </w:r>
          </w:p>
        </w:tc>
        <w:tc>
          <w:tcPr>
            <w:tcW w:w="64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705" w:type="pct"/>
            <w:noWrap/>
          </w:tcPr>
          <w:p>
            <w:pPr>
              <w:spacing w:line="360" w:lineRule="auto"/>
              <w:jc w:val="both"/>
              <w:rPr>
                <w:rFonts w:ascii="Book Antiqua" w:hAnsi="Book Antiqua" w:eastAsia="等线" w:cs="Arial"/>
              </w:rPr>
            </w:pPr>
            <w:r>
              <w:rPr>
                <w:rFonts w:ascii="Book Antiqua" w:hAnsi="Book Antiqua" w:eastAsia="等线" w:cs="Arial"/>
              </w:rPr>
              <w:t>-</w:t>
            </w:r>
          </w:p>
        </w:tc>
        <w:tc>
          <w:tcPr>
            <w:tcW w:w="995" w:type="pct"/>
            <w:noWrap/>
          </w:tcPr>
          <w:p>
            <w:pPr>
              <w:spacing w:line="360" w:lineRule="auto"/>
              <w:jc w:val="both"/>
              <w:rPr>
                <w:rFonts w:ascii="Book Antiqua" w:hAnsi="Book Antiqua" w:eastAsia="等线" w:cs="Arial"/>
              </w:rPr>
            </w:pPr>
            <w:r>
              <w:rPr>
                <w:rFonts w:ascii="Book Antiqua" w:hAnsi="Book Antiqua" w:eastAsia="等线" w:cs="Arial"/>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noWrap/>
          </w:tcPr>
          <w:p>
            <w:pPr>
              <w:spacing w:line="360" w:lineRule="auto"/>
              <w:jc w:val="both"/>
              <w:rPr>
                <w:rFonts w:ascii="Book Antiqua" w:hAnsi="Book Antiqua" w:eastAsia="等线" w:cs="Arial"/>
              </w:rPr>
            </w:pPr>
            <w:r>
              <w:rPr>
                <w:rFonts w:ascii="Book Antiqua" w:hAnsi="Book Antiqua" w:eastAsia="等线" w:cs="Arial"/>
              </w:rPr>
              <w:t>Smoking</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18</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640" w:type="pct"/>
            <w:noWrap/>
          </w:tcPr>
          <w:p>
            <w:pPr>
              <w:spacing w:line="360" w:lineRule="auto"/>
              <w:jc w:val="both"/>
              <w:rPr>
                <w:rFonts w:ascii="Book Antiqua" w:hAnsi="Book Antiqua" w:eastAsia="等线" w:cs="Arial"/>
              </w:rPr>
            </w:pPr>
            <w:r>
              <w:rPr>
                <w:rFonts w:ascii="Book Antiqua" w:hAnsi="Book Antiqua" w:eastAsia="等线" w:cs="Arial"/>
              </w:rPr>
              <w:t>9</w:t>
            </w:r>
          </w:p>
        </w:tc>
        <w:tc>
          <w:tcPr>
            <w:tcW w:w="705" w:type="pct"/>
            <w:noWrap/>
          </w:tcPr>
          <w:p>
            <w:pPr>
              <w:spacing w:line="360" w:lineRule="auto"/>
              <w:jc w:val="both"/>
              <w:rPr>
                <w:rFonts w:ascii="Book Antiqua" w:hAnsi="Book Antiqua" w:eastAsia="等线" w:cs="Arial"/>
              </w:rPr>
            </w:pPr>
            <w:r>
              <w:rPr>
                <w:rFonts w:ascii="Book Antiqua" w:hAnsi="Book Antiqua" w:eastAsia="等线" w:cs="Arial"/>
              </w:rPr>
              <w:t>-</w:t>
            </w:r>
          </w:p>
        </w:tc>
        <w:tc>
          <w:tcPr>
            <w:tcW w:w="995" w:type="pct"/>
            <w:noWrap/>
          </w:tcPr>
          <w:p>
            <w:pPr>
              <w:spacing w:line="360" w:lineRule="auto"/>
              <w:jc w:val="both"/>
              <w:rPr>
                <w:rFonts w:ascii="Book Antiqua" w:hAnsi="Book Antiqua" w:eastAsia="等线" w:cs="Arial"/>
              </w:rPr>
            </w:pPr>
            <w:r>
              <w:rPr>
                <w:rFonts w:ascii="Book Antiqua" w:hAnsi="Book Antiqua" w:eastAsia="等线" w:cs="Arial"/>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noWrap/>
          </w:tcPr>
          <w:p>
            <w:pPr>
              <w:spacing w:line="360" w:lineRule="auto"/>
              <w:jc w:val="both"/>
              <w:rPr>
                <w:rFonts w:ascii="Book Antiqua" w:hAnsi="Book Antiqua" w:eastAsia="等线" w:cs="Arial"/>
              </w:rPr>
            </w:pPr>
            <w:r>
              <w:rPr>
                <w:rFonts w:ascii="Book Antiqua" w:hAnsi="Book Antiqua" w:eastAsia="等线" w:cs="Arial"/>
              </w:rPr>
              <w:t>COPD</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19</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64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705" w:type="pct"/>
            <w:noWrap/>
          </w:tcPr>
          <w:p>
            <w:pPr>
              <w:spacing w:line="360" w:lineRule="auto"/>
              <w:jc w:val="both"/>
              <w:rPr>
                <w:rFonts w:ascii="Book Antiqua" w:hAnsi="Book Antiqua" w:eastAsia="等线" w:cs="Arial"/>
              </w:rPr>
            </w:pPr>
            <w:r>
              <w:rPr>
                <w:rFonts w:ascii="Book Antiqua" w:hAnsi="Book Antiqua" w:eastAsia="等线" w:cs="Arial"/>
              </w:rPr>
              <w:t>7</w:t>
            </w:r>
          </w:p>
        </w:tc>
        <w:tc>
          <w:tcPr>
            <w:tcW w:w="995" w:type="pct"/>
            <w:noWrap/>
          </w:tcPr>
          <w:p>
            <w:pPr>
              <w:spacing w:line="360" w:lineRule="auto"/>
              <w:jc w:val="both"/>
              <w:rPr>
                <w:rFonts w:ascii="Book Antiqua" w:hAnsi="Book Antiqua" w:eastAsia="等线" w:cs="Arial"/>
              </w:rPr>
            </w:pPr>
            <w:r>
              <w:rPr>
                <w:rFonts w:ascii="Book Antiqua" w:hAnsi="Book Antiqua" w:eastAsia="等线" w:cs="Arial"/>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noWrap/>
          </w:tcPr>
          <w:p>
            <w:pPr>
              <w:spacing w:line="360" w:lineRule="auto"/>
              <w:jc w:val="both"/>
              <w:rPr>
                <w:rFonts w:ascii="Book Antiqua" w:hAnsi="Book Antiqua" w:eastAsia="等线" w:cs="Arial"/>
              </w:rPr>
            </w:pPr>
            <w:r>
              <w:rPr>
                <w:rFonts w:ascii="Book Antiqua" w:hAnsi="Book Antiqua" w:eastAsia="等线" w:cs="Arial"/>
              </w:rPr>
              <w:t>Other</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640" w:type="pct"/>
            <w:noWrap/>
          </w:tcPr>
          <w:p>
            <w:pPr>
              <w:spacing w:line="360" w:lineRule="auto"/>
              <w:jc w:val="both"/>
              <w:rPr>
                <w:rFonts w:ascii="Book Antiqua" w:hAnsi="Book Antiqua" w:eastAsia="等线" w:cs="Arial"/>
              </w:rPr>
            </w:pPr>
            <w:r>
              <w:rPr>
                <w:rFonts w:ascii="Book Antiqua" w:hAnsi="Book Antiqua" w:eastAsia="等线" w:cs="Arial"/>
              </w:rPr>
              <w:t>15</w:t>
            </w:r>
          </w:p>
        </w:tc>
        <w:tc>
          <w:tcPr>
            <w:tcW w:w="705" w:type="pct"/>
            <w:noWrap/>
          </w:tcPr>
          <w:p>
            <w:pPr>
              <w:spacing w:line="360" w:lineRule="auto"/>
              <w:jc w:val="both"/>
              <w:rPr>
                <w:rFonts w:ascii="Book Antiqua" w:hAnsi="Book Antiqua" w:eastAsia="等线" w:cs="Arial"/>
              </w:rPr>
            </w:pPr>
            <w:r>
              <w:rPr>
                <w:rFonts w:ascii="Book Antiqua" w:hAnsi="Book Antiqua" w:eastAsia="等线" w:cs="Arial"/>
              </w:rPr>
              <w:t>-</w:t>
            </w:r>
          </w:p>
        </w:tc>
        <w:tc>
          <w:tcPr>
            <w:tcW w:w="995" w:type="pct"/>
            <w:noWrap/>
          </w:tcPr>
          <w:p>
            <w:pPr>
              <w:spacing w:line="360" w:lineRule="auto"/>
              <w:jc w:val="both"/>
              <w:rPr>
                <w:rFonts w:ascii="Book Antiqua" w:hAnsi="Book Antiqua" w:eastAsia="等线" w:cs="Arial"/>
              </w:rPr>
            </w:pPr>
            <w:r>
              <w:rPr>
                <w:rFonts w:ascii="Book Antiqua" w:hAnsi="Book Antiqua" w:eastAsia="等线" w:cs="Arial"/>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noWrap/>
          </w:tcPr>
          <w:p>
            <w:pPr>
              <w:spacing w:line="360" w:lineRule="auto"/>
              <w:jc w:val="both"/>
              <w:rPr>
                <w:rFonts w:ascii="Book Antiqua" w:hAnsi="Book Antiqua" w:eastAsia="等线" w:cs="Arial"/>
              </w:rPr>
            </w:pPr>
            <w:r>
              <w:rPr>
                <w:rFonts w:ascii="Book Antiqua" w:hAnsi="Book Antiqua" w:eastAsia="等线" w:cs="Arial"/>
              </w:rPr>
              <w:t>HIV</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10</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640" w:type="pct"/>
            <w:noWrap/>
          </w:tcPr>
          <w:p>
            <w:pPr>
              <w:spacing w:line="360" w:lineRule="auto"/>
              <w:jc w:val="both"/>
              <w:rPr>
                <w:rFonts w:ascii="Book Antiqua" w:hAnsi="Book Antiqua" w:eastAsia="等线" w:cs="Arial"/>
              </w:rPr>
            </w:pPr>
            <w:r>
              <w:rPr>
                <w:rFonts w:ascii="Book Antiqua" w:hAnsi="Book Antiqua" w:eastAsia="等线" w:cs="Arial"/>
              </w:rPr>
              <w:t>4</w:t>
            </w:r>
          </w:p>
        </w:tc>
        <w:tc>
          <w:tcPr>
            <w:tcW w:w="705" w:type="pct"/>
            <w:noWrap/>
          </w:tcPr>
          <w:p>
            <w:pPr>
              <w:spacing w:line="360" w:lineRule="auto"/>
              <w:jc w:val="both"/>
              <w:rPr>
                <w:rFonts w:ascii="Book Antiqua" w:hAnsi="Book Antiqua" w:eastAsia="等线" w:cs="Arial"/>
              </w:rPr>
            </w:pPr>
            <w:r>
              <w:rPr>
                <w:rFonts w:ascii="Book Antiqua" w:hAnsi="Book Antiqua" w:eastAsia="等线" w:cs="Arial"/>
              </w:rPr>
              <w:t>-</w:t>
            </w:r>
          </w:p>
        </w:tc>
        <w:tc>
          <w:tcPr>
            <w:tcW w:w="995" w:type="pct"/>
            <w:noWrap/>
          </w:tcPr>
          <w:p>
            <w:pPr>
              <w:spacing w:line="360" w:lineRule="auto"/>
              <w:jc w:val="both"/>
              <w:rPr>
                <w:rFonts w:ascii="Book Antiqua" w:hAnsi="Book Antiqua" w:eastAsia="等线" w:cs="Arial"/>
              </w:rPr>
            </w:pPr>
            <w:r>
              <w:rPr>
                <w:rFonts w:ascii="Book Antiqua" w:hAnsi="Book Antiqua" w:eastAsia="等线" w:cs="Arial"/>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 w:hRule="atLeast"/>
        </w:trPr>
        <w:tc>
          <w:tcPr>
            <w:tcW w:w="1440" w:type="pct"/>
            <w:noWrap/>
          </w:tcPr>
          <w:p>
            <w:pPr>
              <w:spacing w:line="360" w:lineRule="auto"/>
              <w:jc w:val="both"/>
              <w:rPr>
                <w:rFonts w:ascii="Book Antiqua" w:hAnsi="Book Antiqua" w:eastAsia="等线" w:cs="Arial"/>
              </w:rPr>
            </w:pPr>
            <w:r>
              <w:rPr>
                <w:rFonts w:ascii="Book Antiqua" w:hAnsi="Book Antiqua" w:eastAsia="等线" w:cs="Arial"/>
              </w:rPr>
              <w:t>Atrial fibrillation</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610" w:type="pct"/>
            <w:noWrap/>
          </w:tcPr>
          <w:p>
            <w:pPr>
              <w:spacing w:line="360" w:lineRule="auto"/>
              <w:jc w:val="both"/>
              <w:rPr>
                <w:rFonts w:ascii="Book Antiqua" w:hAnsi="Book Antiqua" w:eastAsia="等线" w:cs="Arial"/>
              </w:rPr>
            </w:pPr>
            <w:r>
              <w:rPr>
                <w:rFonts w:ascii="Book Antiqua" w:hAnsi="Book Antiqua" w:eastAsia="等线" w:cs="Arial"/>
              </w:rPr>
              <w:t>-</w:t>
            </w:r>
          </w:p>
        </w:tc>
        <w:tc>
          <w:tcPr>
            <w:tcW w:w="640" w:type="pct"/>
            <w:noWrap/>
          </w:tcPr>
          <w:p>
            <w:pPr>
              <w:spacing w:line="360" w:lineRule="auto"/>
              <w:jc w:val="both"/>
              <w:rPr>
                <w:rFonts w:ascii="Book Antiqua" w:hAnsi="Book Antiqua" w:eastAsia="等线" w:cs="Arial"/>
              </w:rPr>
            </w:pPr>
            <w:r>
              <w:rPr>
                <w:rFonts w:ascii="Book Antiqua" w:hAnsi="Book Antiqua" w:eastAsia="等线" w:cs="Arial"/>
              </w:rPr>
              <w:t>2</w:t>
            </w:r>
          </w:p>
        </w:tc>
        <w:tc>
          <w:tcPr>
            <w:tcW w:w="705" w:type="pct"/>
            <w:noWrap/>
          </w:tcPr>
          <w:p>
            <w:pPr>
              <w:spacing w:line="360" w:lineRule="auto"/>
              <w:jc w:val="both"/>
              <w:rPr>
                <w:rFonts w:ascii="Book Antiqua" w:hAnsi="Book Antiqua" w:eastAsia="等线" w:cs="Arial"/>
              </w:rPr>
            </w:pPr>
            <w:r>
              <w:rPr>
                <w:rFonts w:ascii="Book Antiqua" w:hAnsi="Book Antiqua" w:eastAsia="等线" w:cs="Arial"/>
              </w:rPr>
              <w:t>9</w:t>
            </w:r>
          </w:p>
        </w:tc>
        <w:tc>
          <w:tcPr>
            <w:tcW w:w="995" w:type="pct"/>
            <w:noWrap/>
          </w:tcPr>
          <w:p>
            <w:pPr>
              <w:spacing w:line="360" w:lineRule="auto"/>
              <w:jc w:val="both"/>
              <w:rPr>
                <w:rFonts w:ascii="Book Antiqua" w:hAnsi="Book Antiqua" w:eastAsia="等线" w:cs="Arial"/>
              </w:rPr>
            </w:pPr>
            <w:r>
              <w:rPr>
                <w:rFonts w:ascii="Book Antiqua" w:hAnsi="Book Antiqua" w:eastAsia="等线" w:cs="Arial"/>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440" w:type="pct"/>
            <w:tcBorders>
              <w:bottom w:val="single" w:color="auto" w:sz="4" w:space="0"/>
            </w:tcBorders>
            <w:noWrap/>
          </w:tcPr>
          <w:p>
            <w:pPr>
              <w:spacing w:line="360" w:lineRule="auto"/>
              <w:jc w:val="both"/>
              <w:rPr>
                <w:rFonts w:ascii="Book Antiqua" w:hAnsi="Book Antiqua" w:eastAsia="等线" w:cs="Arial"/>
              </w:rPr>
            </w:pPr>
            <w:r>
              <w:rPr>
                <w:rFonts w:ascii="Book Antiqua" w:hAnsi="Book Antiqua" w:eastAsia="等线" w:cs="Arial"/>
              </w:rPr>
              <w:t>Valvular heart disease</w:t>
            </w:r>
          </w:p>
        </w:tc>
        <w:tc>
          <w:tcPr>
            <w:tcW w:w="610" w:type="pct"/>
            <w:tcBorders>
              <w:bottom w:val="single" w:color="auto" w:sz="4" w:space="0"/>
            </w:tcBorders>
            <w:noWrap/>
          </w:tcPr>
          <w:p>
            <w:pPr>
              <w:spacing w:line="360" w:lineRule="auto"/>
              <w:jc w:val="both"/>
              <w:rPr>
                <w:rFonts w:ascii="Book Antiqua" w:hAnsi="Book Antiqua" w:eastAsia="等线" w:cs="Arial"/>
              </w:rPr>
            </w:pPr>
            <w:r>
              <w:rPr>
                <w:rFonts w:ascii="Book Antiqua" w:hAnsi="Book Antiqua" w:eastAsia="等线" w:cs="Arial"/>
              </w:rPr>
              <w:t>-</w:t>
            </w:r>
          </w:p>
        </w:tc>
        <w:tc>
          <w:tcPr>
            <w:tcW w:w="610" w:type="pct"/>
            <w:tcBorders>
              <w:bottom w:val="single" w:color="auto" w:sz="4" w:space="0"/>
            </w:tcBorders>
            <w:noWrap/>
          </w:tcPr>
          <w:p>
            <w:pPr>
              <w:spacing w:line="360" w:lineRule="auto"/>
              <w:jc w:val="both"/>
              <w:rPr>
                <w:rFonts w:ascii="Book Antiqua" w:hAnsi="Book Antiqua" w:eastAsia="等线" w:cs="Arial"/>
              </w:rPr>
            </w:pPr>
            <w:r>
              <w:rPr>
                <w:rFonts w:ascii="Book Antiqua" w:hAnsi="Book Antiqua" w:eastAsia="等线" w:cs="Arial"/>
              </w:rPr>
              <w:t>-</w:t>
            </w:r>
          </w:p>
        </w:tc>
        <w:tc>
          <w:tcPr>
            <w:tcW w:w="640" w:type="pct"/>
            <w:tcBorders>
              <w:bottom w:val="single" w:color="auto" w:sz="4" w:space="0"/>
            </w:tcBorders>
            <w:noWrap/>
          </w:tcPr>
          <w:p>
            <w:pPr>
              <w:spacing w:line="360" w:lineRule="auto"/>
              <w:jc w:val="both"/>
              <w:rPr>
                <w:rFonts w:ascii="Book Antiqua" w:hAnsi="Book Antiqua" w:eastAsia="等线" w:cs="Arial"/>
              </w:rPr>
            </w:pPr>
            <w:r>
              <w:rPr>
                <w:rFonts w:ascii="Book Antiqua" w:hAnsi="Book Antiqua" w:eastAsia="等线" w:cs="Arial"/>
              </w:rPr>
              <w:t>3</w:t>
            </w:r>
          </w:p>
        </w:tc>
        <w:tc>
          <w:tcPr>
            <w:tcW w:w="705" w:type="pct"/>
            <w:tcBorders>
              <w:bottom w:val="single" w:color="auto" w:sz="4" w:space="0"/>
            </w:tcBorders>
            <w:noWrap/>
          </w:tcPr>
          <w:p>
            <w:pPr>
              <w:spacing w:line="360" w:lineRule="auto"/>
              <w:jc w:val="both"/>
              <w:rPr>
                <w:rFonts w:ascii="Book Antiqua" w:hAnsi="Book Antiqua" w:eastAsia="等线" w:cs="Arial"/>
              </w:rPr>
            </w:pPr>
            <w:r>
              <w:rPr>
                <w:rFonts w:ascii="Book Antiqua" w:hAnsi="Book Antiqua" w:eastAsia="等线" w:cs="Arial"/>
              </w:rPr>
              <w:t>-</w:t>
            </w:r>
          </w:p>
        </w:tc>
        <w:tc>
          <w:tcPr>
            <w:tcW w:w="995" w:type="pct"/>
            <w:tcBorders>
              <w:bottom w:val="single" w:color="auto" w:sz="4" w:space="0"/>
            </w:tcBorders>
            <w:noWrap/>
          </w:tcPr>
          <w:p>
            <w:pPr>
              <w:spacing w:line="360" w:lineRule="auto"/>
              <w:jc w:val="both"/>
              <w:rPr>
                <w:rFonts w:ascii="Book Antiqua" w:hAnsi="Book Antiqua" w:eastAsia="等线" w:cs="Arial"/>
              </w:rPr>
            </w:pPr>
            <w:r>
              <w:rPr>
                <w:rFonts w:ascii="Book Antiqua" w:hAnsi="Book Antiqua" w:eastAsia="等线" w:cs="Arial"/>
              </w:rPr>
              <w:t>3</w:t>
            </w:r>
          </w:p>
        </w:tc>
      </w:tr>
    </w:tbl>
    <w:p>
      <w:pPr>
        <w:spacing w:line="360" w:lineRule="auto"/>
        <w:jc w:val="both"/>
        <w:rPr>
          <w:rFonts w:ascii="Book Antiqua" w:hAnsi="Book Antiqua" w:eastAsia="等线" w:cs="Arial"/>
        </w:rPr>
      </w:pPr>
      <w:r>
        <w:rPr>
          <w:rFonts w:ascii="Book Antiqua" w:hAnsi="Book Antiqua" w:eastAsia="等线" w:cs="Arial"/>
          <w:vertAlign w:val="superscript"/>
        </w:rPr>
        <w:t>1</w:t>
      </w:r>
      <w:r>
        <w:rPr>
          <w:rFonts w:ascii="Book Antiqua" w:hAnsi="Book Antiqua" w:eastAsia="等线" w:cs="Arial"/>
        </w:rPr>
        <w:t>Patients may harbor more than one symptom.</w:t>
      </w:r>
    </w:p>
    <w:p>
      <w:pPr>
        <w:spacing w:line="360" w:lineRule="auto"/>
        <w:jc w:val="both"/>
        <w:rPr>
          <w:rFonts w:ascii="Book Antiqua" w:hAnsi="Book Antiqua" w:eastAsia="等线" w:cs="Arial"/>
          <w:lang w:eastAsia="zh-CN"/>
        </w:rPr>
      </w:pPr>
      <w:r>
        <w:rPr>
          <w:rFonts w:ascii="Book Antiqua" w:hAnsi="Book Antiqua" w:eastAsia="Book Antiqua" w:cs="Book Antiqua"/>
        </w:rPr>
        <w:t xml:space="preserve">CAD: </w:t>
      </w:r>
      <w:r>
        <w:rPr>
          <w:rFonts w:ascii="Book Antiqua" w:hAnsi="Book Antiqua" w:eastAsia="宋体" w:cs="Book Antiqua"/>
          <w:lang w:eastAsia="zh-CN"/>
        </w:rPr>
        <w:t>C</w:t>
      </w:r>
      <w:r>
        <w:rPr>
          <w:rFonts w:ascii="Book Antiqua" w:hAnsi="Book Antiqua" w:eastAsia="Book Antiqua" w:cs="Book Antiqua"/>
        </w:rPr>
        <w:t>oronary artery disease</w:t>
      </w:r>
      <w:r>
        <w:rPr>
          <w:rFonts w:ascii="Book Antiqua" w:hAnsi="Book Antiqua" w:eastAsia="宋体" w:cs="Book Antiqua"/>
          <w:lang w:eastAsia="zh-CN"/>
        </w:rPr>
        <w:t xml:space="preserve">; </w:t>
      </w:r>
      <w:r>
        <w:rPr>
          <w:rFonts w:ascii="Book Antiqua" w:hAnsi="Book Antiqua" w:eastAsia="Book Antiqua" w:cs="Book Antiqua"/>
        </w:rPr>
        <w:t xml:space="preserve">CVA: </w:t>
      </w:r>
      <w:r>
        <w:rPr>
          <w:rFonts w:ascii="Book Antiqua" w:hAnsi="Book Antiqua" w:eastAsia="宋体" w:cs="Book Antiqua"/>
          <w:lang w:eastAsia="zh-CN"/>
        </w:rPr>
        <w:t>C</w:t>
      </w:r>
      <w:r>
        <w:rPr>
          <w:rFonts w:ascii="Book Antiqua" w:hAnsi="Book Antiqua" w:eastAsia="Book Antiqua" w:cs="Book Antiqua"/>
        </w:rPr>
        <w:t>erebral vascular accident</w:t>
      </w:r>
      <w:r>
        <w:rPr>
          <w:rFonts w:ascii="Book Antiqua" w:hAnsi="Book Antiqua" w:eastAsia="宋体" w:cs="Book Antiqua"/>
          <w:lang w:eastAsia="zh-CN"/>
        </w:rPr>
        <w:t xml:space="preserve">; </w:t>
      </w:r>
      <w:r>
        <w:rPr>
          <w:rFonts w:ascii="Book Antiqua" w:hAnsi="Book Antiqua" w:eastAsia="Book Antiqua" w:cs="Book Antiqua"/>
        </w:rPr>
        <w:t xml:space="preserve">COPD: </w:t>
      </w:r>
      <w:r>
        <w:rPr>
          <w:rFonts w:ascii="Book Antiqua" w:hAnsi="Book Antiqua" w:eastAsia="宋体" w:cs="Book Antiqua"/>
          <w:lang w:eastAsia="zh-CN"/>
        </w:rPr>
        <w:t>C</w:t>
      </w:r>
      <w:r>
        <w:rPr>
          <w:rFonts w:ascii="Book Antiqua" w:hAnsi="Book Antiqua" w:eastAsia="Book Antiqua" w:cs="Book Antiqua"/>
        </w:rPr>
        <w:t>hronic obstructive pulmonary disease</w:t>
      </w:r>
      <w:r>
        <w:rPr>
          <w:rFonts w:ascii="Book Antiqua" w:hAnsi="Book Antiqua" w:eastAsia="宋体" w:cs="Book Antiqua"/>
          <w:lang w:eastAsia="zh-CN"/>
        </w:rPr>
        <w:t xml:space="preserve">; </w:t>
      </w:r>
      <w:r>
        <w:rPr>
          <w:rFonts w:ascii="Book Antiqua" w:hAnsi="Book Antiqua" w:eastAsia="Book Antiqua" w:cs="Book Antiqua"/>
        </w:rPr>
        <w:t>HIV</w:t>
      </w:r>
      <w:r>
        <w:rPr>
          <w:rFonts w:ascii="Book Antiqua" w:hAnsi="Book Antiqua" w:eastAsia="宋体" w:cs="Book Antiqua"/>
          <w:lang w:eastAsia="zh-CN"/>
        </w:rPr>
        <w:t>: Human immunodeficiency virus infection.</w:t>
      </w:r>
      <w:r>
        <w:rPr>
          <w:rFonts w:ascii="Book Antiqua" w:hAnsi="Book Antiqua" w:eastAsia="等线" w:cs="Arial"/>
        </w:rPr>
        <w:t xml:space="preserve"> </w:t>
      </w:r>
    </w:p>
    <w:p>
      <w:pPr>
        <w:spacing w:line="360" w:lineRule="auto"/>
        <w:jc w:val="both"/>
        <w:rPr>
          <w:rFonts w:ascii="Book Antiqua" w:hAnsi="Book Antiqua" w:eastAsia="Times New Roman" w:cs="Calibri"/>
          <w:b/>
          <w:bCs/>
        </w:rPr>
      </w:pPr>
      <w:r>
        <w:rPr>
          <w:rFonts w:ascii="Book Antiqua" w:hAnsi="Book Antiqua" w:eastAsia="Times New Roman" w:cs="Calibri"/>
          <w:b/>
          <w:bCs/>
        </w:rPr>
        <w:br w:type="page"/>
      </w:r>
      <w:r>
        <w:rPr>
          <w:rFonts w:ascii="Book Antiqua" w:hAnsi="Book Antiqua" w:eastAsia="Times New Roman" w:cs="Calibri"/>
          <w:b/>
          <w:bCs/>
        </w:rPr>
        <w:t xml:space="preserve">Table 6 </w:t>
      </w:r>
      <w:r>
        <w:rPr>
          <w:rFonts w:ascii="Book Antiqua" w:hAnsi="Book Antiqua" w:eastAsia="宋体" w:cs="Calibri"/>
          <w:b/>
          <w:bCs/>
          <w:lang w:eastAsia="zh-CN"/>
        </w:rPr>
        <w:t>Other g</w:t>
      </w:r>
      <w:r>
        <w:rPr>
          <w:rFonts w:ascii="Book Antiqua" w:hAnsi="Book Antiqua" w:eastAsia="Times New Roman" w:cs="Calibri"/>
          <w:b/>
          <w:bCs/>
        </w:rPr>
        <w:t>eneral</w:t>
      </w:r>
      <w:r>
        <w:rPr>
          <w:rFonts w:ascii="Book Antiqua" w:hAnsi="Book Antiqua" w:eastAsia="宋体" w:cs="Calibri"/>
          <w:b/>
          <w:bCs/>
          <w:lang w:eastAsia="zh-CN"/>
        </w:rPr>
        <w:t xml:space="preserve"> </w:t>
      </w:r>
      <w:r>
        <w:rPr>
          <w:rFonts w:ascii="Book Antiqua" w:hAnsi="Book Antiqua" w:eastAsia="Times New Roman" w:cs="Calibri"/>
          <w:b/>
          <w:bCs/>
        </w:rPr>
        <w:t>symptoms associated with post-acute sequelae of severe acute respiratory syndrome coronavirus 2</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68"/>
        <w:gridCol w:w="1019"/>
        <w:gridCol w:w="910"/>
        <w:gridCol w:w="958"/>
        <w:gridCol w:w="1142"/>
        <w:gridCol w:w="915"/>
        <w:gridCol w:w="1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tcBorders>
              <w:top w:val="single" w:color="auto" w:sz="4" w:space="0"/>
              <w:bottom w:val="single" w:color="auto" w:sz="4" w:space="0"/>
            </w:tcBorders>
            <w:noWrap/>
          </w:tcPr>
          <w:p>
            <w:pPr>
              <w:spacing w:line="360" w:lineRule="auto"/>
              <w:jc w:val="both"/>
              <w:rPr>
                <w:rFonts w:ascii="Book Antiqua" w:hAnsi="Book Antiqua" w:eastAsia="Times New Roman" w:cs="Calibri"/>
                <w:b/>
                <w:bCs/>
              </w:rPr>
            </w:pPr>
            <w:r>
              <w:rPr>
                <w:rFonts w:ascii="Book Antiqua" w:hAnsi="Book Antiqua" w:eastAsia="Times New Roman" w:cs="Calibri"/>
                <w:b/>
                <w:bCs/>
              </w:rPr>
              <w:t>Ref.</w:t>
            </w:r>
          </w:p>
        </w:tc>
        <w:tc>
          <w:tcPr>
            <w:tcW w:w="624" w:type="pct"/>
            <w:tcBorders>
              <w:top w:val="single" w:color="auto" w:sz="4" w:space="0"/>
              <w:bottom w:val="single" w:color="auto" w:sz="4" w:space="0"/>
            </w:tcBorders>
          </w:tcPr>
          <w:p>
            <w:pPr>
              <w:spacing w:line="360" w:lineRule="auto"/>
              <w:jc w:val="both"/>
              <w:rPr>
                <w:rFonts w:ascii="Book Antiqua" w:hAnsi="Book Antiqua" w:eastAsia="等线" w:cs="Calibri"/>
                <w:b/>
                <w:bCs/>
                <w:lang w:eastAsia="zh-CN"/>
              </w:rPr>
            </w:pPr>
            <w:r>
              <w:rPr>
                <w:rFonts w:ascii="Book Antiqua" w:hAnsi="Book Antiqua" w:eastAsia="等线" w:cs="Calibri"/>
                <w:b/>
                <w:bCs/>
                <w:lang w:eastAsia="zh-CN"/>
              </w:rPr>
              <w:t>[22]</w:t>
            </w:r>
          </w:p>
        </w:tc>
        <w:tc>
          <w:tcPr>
            <w:tcW w:w="567" w:type="pct"/>
            <w:tcBorders>
              <w:top w:val="single" w:color="auto" w:sz="4" w:space="0"/>
              <w:bottom w:val="single" w:color="auto" w:sz="4" w:space="0"/>
            </w:tcBorders>
            <w:noWrap/>
          </w:tcPr>
          <w:p>
            <w:pPr>
              <w:spacing w:line="360" w:lineRule="auto"/>
              <w:jc w:val="both"/>
              <w:rPr>
                <w:rFonts w:ascii="Book Antiqua" w:hAnsi="Book Antiqua" w:eastAsia="等线" w:cs="Calibri"/>
                <w:b/>
                <w:bCs/>
                <w:lang w:eastAsia="zh-CN"/>
              </w:rPr>
            </w:pPr>
            <w:r>
              <w:rPr>
                <w:rFonts w:ascii="Book Antiqua" w:hAnsi="Book Antiqua" w:eastAsia="等线" w:cs="Calibri"/>
                <w:b/>
                <w:bCs/>
                <w:lang w:eastAsia="zh-CN"/>
              </w:rPr>
              <w:t>[23]</w:t>
            </w:r>
          </w:p>
        </w:tc>
        <w:tc>
          <w:tcPr>
            <w:tcW w:w="592" w:type="pct"/>
            <w:tcBorders>
              <w:top w:val="single" w:color="auto" w:sz="4" w:space="0"/>
              <w:bottom w:val="single" w:color="auto" w:sz="4" w:space="0"/>
            </w:tcBorders>
            <w:noWrap/>
          </w:tcPr>
          <w:p>
            <w:pPr>
              <w:spacing w:line="360" w:lineRule="auto"/>
              <w:jc w:val="both"/>
              <w:rPr>
                <w:rFonts w:ascii="Book Antiqua" w:hAnsi="Book Antiqua" w:eastAsia="等线" w:cs="Calibri"/>
                <w:b/>
                <w:bCs/>
                <w:lang w:eastAsia="zh-CN"/>
              </w:rPr>
            </w:pPr>
            <w:r>
              <w:rPr>
                <w:rFonts w:ascii="Book Antiqua" w:hAnsi="Book Antiqua" w:eastAsia="等线" w:cs="Calibri"/>
                <w:b/>
                <w:bCs/>
                <w:lang w:eastAsia="zh-CN"/>
              </w:rPr>
              <w:t>[24]</w:t>
            </w:r>
          </w:p>
        </w:tc>
        <w:tc>
          <w:tcPr>
            <w:tcW w:w="688" w:type="pct"/>
            <w:tcBorders>
              <w:top w:val="single" w:color="auto" w:sz="4" w:space="0"/>
              <w:bottom w:val="single" w:color="auto" w:sz="4" w:space="0"/>
            </w:tcBorders>
            <w:noWrap/>
          </w:tcPr>
          <w:p>
            <w:pPr>
              <w:spacing w:line="360" w:lineRule="auto"/>
              <w:jc w:val="both"/>
              <w:rPr>
                <w:rFonts w:ascii="Book Antiqua" w:hAnsi="Book Antiqua" w:eastAsia="等线" w:cs="Calibri"/>
                <w:b/>
                <w:bCs/>
                <w:lang w:eastAsia="zh-CN"/>
              </w:rPr>
            </w:pPr>
            <w:r>
              <w:rPr>
                <w:rFonts w:ascii="Book Antiqua" w:hAnsi="Book Antiqua" w:eastAsia="等线" w:cs="Calibri"/>
                <w:b/>
                <w:bCs/>
                <w:lang w:eastAsia="zh-CN"/>
              </w:rPr>
              <w:t>[25]</w:t>
            </w:r>
          </w:p>
        </w:tc>
        <w:tc>
          <w:tcPr>
            <w:tcW w:w="569" w:type="pct"/>
            <w:tcBorders>
              <w:top w:val="single" w:color="auto" w:sz="4" w:space="0"/>
              <w:bottom w:val="single" w:color="auto" w:sz="4" w:space="0"/>
            </w:tcBorders>
          </w:tcPr>
          <w:p>
            <w:pPr>
              <w:spacing w:line="360" w:lineRule="auto"/>
              <w:jc w:val="both"/>
              <w:rPr>
                <w:rFonts w:ascii="Book Antiqua" w:hAnsi="Book Antiqua" w:eastAsia="等线" w:cs="Calibri"/>
                <w:b/>
                <w:bCs/>
                <w:lang w:eastAsia="zh-CN"/>
              </w:rPr>
            </w:pPr>
            <w:r>
              <w:rPr>
                <w:rFonts w:ascii="Book Antiqua" w:hAnsi="Book Antiqua" w:eastAsia="等线" w:cs="Calibri"/>
                <w:b/>
                <w:bCs/>
                <w:lang w:eastAsia="zh-CN"/>
              </w:rPr>
              <w:t>[26]</w:t>
            </w:r>
          </w:p>
        </w:tc>
        <w:tc>
          <w:tcPr>
            <w:tcW w:w="855" w:type="pct"/>
            <w:tcBorders>
              <w:top w:val="single" w:color="auto" w:sz="4" w:space="0"/>
              <w:bottom w:val="single" w:color="auto" w:sz="4" w:space="0"/>
            </w:tcBorders>
            <w:noWrap/>
          </w:tcPr>
          <w:p>
            <w:pPr>
              <w:spacing w:line="360" w:lineRule="auto"/>
              <w:jc w:val="both"/>
              <w:rPr>
                <w:rFonts w:ascii="Book Antiqua" w:hAnsi="Book Antiqua" w:eastAsia="Times New Roman" w:cs="Calibri"/>
                <w:b/>
                <w:bCs/>
              </w:rPr>
            </w:pPr>
            <w:r>
              <w:rPr>
                <w:rFonts w:ascii="Book Antiqua" w:hAnsi="Book Antiqua" w:eastAsia="Times New Roman" w:cs="Calibri"/>
                <w:b/>
                <w:bCs/>
              </w:rPr>
              <w:t>Aggregate sum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tcBorders>
              <w:top w:val="single" w:color="auto" w:sz="4" w:space="0"/>
            </w:tcBorders>
            <w:noWrap/>
          </w:tcPr>
          <w:p>
            <w:pPr>
              <w:spacing w:line="360" w:lineRule="auto"/>
              <w:jc w:val="both"/>
              <w:rPr>
                <w:rFonts w:ascii="Book Antiqua" w:hAnsi="Book Antiqua" w:eastAsia="Times New Roman" w:cs="Calibri"/>
              </w:rPr>
            </w:pPr>
            <w:r>
              <w:rPr>
                <w:rFonts w:ascii="Book Antiqua" w:hAnsi="Book Antiqua" w:eastAsia="Times New Roman" w:cs="Calibri"/>
              </w:rPr>
              <w:t>Total number</w:t>
            </w:r>
          </w:p>
        </w:tc>
        <w:tc>
          <w:tcPr>
            <w:tcW w:w="624" w:type="pct"/>
            <w:tcBorders>
              <w:top w:val="single" w:color="auto" w:sz="4" w:space="0"/>
            </w:tcBorders>
            <w:noWrap/>
          </w:tcPr>
          <w:p>
            <w:pPr>
              <w:spacing w:line="360" w:lineRule="auto"/>
              <w:jc w:val="both"/>
              <w:rPr>
                <w:rFonts w:ascii="Book Antiqua" w:hAnsi="Book Antiqua" w:eastAsia="Times New Roman" w:cs="Calibri"/>
              </w:rPr>
            </w:pPr>
            <w:r>
              <w:rPr>
                <w:rFonts w:ascii="Book Antiqua" w:hAnsi="Book Antiqua" w:eastAsia="Times New Roman" w:cs="Calibri"/>
              </w:rPr>
              <w:t>530</w:t>
            </w:r>
          </w:p>
        </w:tc>
        <w:tc>
          <w:tcPr>
            <w:tcW w:w="567" w:type="pct"/>
            <w:tcBorders>
              <w:top w:val="single" w:color="auto" w:sz="4" w:space="0"/>
            </w:tcBorders>
            <w:noWrap/>
          </w:tcPr>
          <w:p>
            <w:pPr>
              <w:spacing w:line="360" w:lineRule="auto"/>
              <w:jc w:val="both"/>
              <w:rPr>
                <w:rFonts w:ascii="Book Antiqua" w:hAnsi="Book Antiqua" w:eastAsia="Times New Roman" w:cs="Calibri"/>
              </w:rPr>
            </w:pPr>
            <w:r>
              <w:rPr>
                <w:rFonts w:ascii="Book Antiqua" w:hAnsi="Book Antiqua" w:eastAsia="Times New Roman" w:cs="Calibri"/>
              </w:rPr>
              <w:t>364</w:t>
            </w:r>
          </w:p>
        </w:tc>
        <w:tc>
          <w:tcPr>
            <w:tcW w:w="592" w:type="pct"/>
            <w:tcBorders>
              <w:top w:val="single" w:color="auto" w:sz="4" w:space="0"/>
            </w:tcBorders>
            <w:noWrap/>
          </w:tcPr>
          <w:p>
            <w:pPr>
              <w:spacing w:line="360" w:lineRule="auto"/>
              <w:jc w:val="both"/>
              <w:rPr>
                <w:rFonts w:ascii="Book Antiqua" w:hAnsi="Book Antiqua" w:eastAsia="Times New Roman" w:cs="Calibri"/>
              </w:rPr>
            </w:pPr>
            <w:r>
              <w:rPr>
                <w:rFonts w:ascii="Book Antiqua" w:hAnsi="Book Antiqua" w:eastAsia="Times New Roman" w:cs="Calibri"/>
              </w:rPr>
              <w:t>26117</w:t>
            </w:r>
          </w:p>
        </w:tc>
        <w:tc>
          <w:tcPr>
            <w:tcW w:w="688" w:type="pct"/>
            <w:tcBorders>
              <w:top w:val="single" w:color="auto" w:sz="4" w:space="0"/>
            </w:tcBorders>
            <w:noWrap/>
          </w:tcPr>
          <w:p>
            <w:pPr>
              <w:spacing w:line="360" w:lineRule="auto"/>
              <w:jc w:val="both"/>
              <w:rPr>
                <w:rFonts w:ascii="Book Antiqua" w:hAnsi="Book Antiqua" w:eastAsia="Times New Roman" w:cs="Calibri"/>
              </w:rPr>
            </w:pPr>
            <w:r>
              <w:rPr>
                <w:rFonts w:ascii="Book Antiqua" w:hAnsi="Book Antiqua" w:eastAsia="Times New Roman" w:cs="Calibri"/>
              </w:rPr>
              <w:t>189</w:t>
            </w:r>
          </w:p>
        </w:tc>
        <w:tc>
          <w:tcPr>
            <w:tcW w:w="569" w:type="pct"/>
            <w:tcBorders>
              <w:top w:val="single" w:color="auto" w:sz="4" w:space="0"/>
            </w:tcBorders>
            <w:noWrap/>
          </w:tcPr>
          <w:p>
            <w:pPr>
              <w:spacing w:line="360" w:lineRule="auto"/>
              <w:jc w:val="both"/>
              <w:rPr>
                <w:rFonts w:ascii="Book Antiqua" w:hAnsi="Book Antiqua" w:eastAsia="Times New Roman" w:cs="Calibri"/>
              </w:rPr>
            </w:pPr>
            <w:r>
              <w:rPr>
                <w:rFonts w:ascii="Book Antiqua" w:hAnsi="Book Antiqua" w:eastAsia="Times New Roman" w:cs="Calibri"/>
              </w:rPr>
              <w:t>183</w:t>
            </w:r>
          </w:p>
        </w:tc>
        <w:tc>
          <w:tcPr>
            <w:tcW w:w="855" w:type="pct"/>
            <w:tcBorders>
              <w:top w:val="single" w:color="auto" w:sz="4" w:space="0"/>
            </w:tcBorders>
            <w:noWrap/>
          </w:tcPr>
          <w:p>
            <w:pPr>
              <w:spacing w:line="360" w:lineRule="auto"/>
              <w:jc w:val="both"/>
              <w:rPr>
                <w:rFonts w:ascii="Book Antiqua" w:hAnsi="Book Antiqua" w:eastAsia="Times New Roman" w:cs="Calibri"/>
              </w:rPr>
            </w:pPr>
            <w:r>
              <w:rPr>
                <w:rFonts w:ascii="Book Antiqua" w:hAnsi="Book Antiqua" w:eastAsia="Times New Roman" w:cs="Calibri"/>
              </w:rPr>
              <w:t>27383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Weight gain</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11256</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11256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Dyspnea</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55</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58</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5432</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35</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58</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5638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Joint pain</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5484</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6</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29</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5519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Cough</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10</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37</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4570</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46</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4663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Chills</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3839</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Edema</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3839</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Bleeding</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3708</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3708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Tachycardia</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3264</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16</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3280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Pain</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3212</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3212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Wheezing</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3108</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3108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High BP</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3108</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3108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Skin lesion</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2977</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2977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Sleep disturbances</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2925</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17</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2942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Swelling</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2742</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2742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Chest pain</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7</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30</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2690</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10</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2737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Rash</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2455</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2455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Erythema</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2403</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2403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Urinary tract symptoms</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2272</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2272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Weakness</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34</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2167</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1</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2202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Peripheral edema</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22</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2063</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2085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Weight loss</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1906</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1906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Erectile dysfunction</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1854</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1854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Sinonasal congestion</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1671</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1671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Respiratory distress</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1515</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Sleep apnea</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1410</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1410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Throat pain</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11</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Tinnitus</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5.2</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Nasal congestion</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3</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Hearing loss</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2</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noWrap/>
          </w:tcPr>
          <w:p>
            <w:pPr>
              <w:spacing w:line="360" w:lineRule="auto"/>
              <w:jc w:val="both"/>
              <w:rPr>
                <w:rFonts w:ascii="Book Antiqua" w:hAnsi="Book Antiqua" w:eastAsia="Times New Roman" w:cs="Calibri"/>
              </w:rPr>
            </w:pPr>
            <w:r>
              <w:rPr>
                <w:rFonts w:ascii="Book Antiqua" w:hAnsi="Book Antiqua" w:eastAsia="Times New Roman" w:cs="Calibri"/>
              </w:rPr>
              <w:t>Sore throat</w:t>
            </w:r>
          </w:p>
        </w:tc>
        <w:tc>
          <w:tcPr>
            <w:tcW w:w="624"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688"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noWrap/>
          </w:tcPr>
          <w:p>
            <w:pPr>
              <w:spacing w:line="360" w:lineRule="auto"/>
              <w:jc w:val="both"/>
              <w:rPr>
                <w:rFonts w:ascii="Book Antiqua" w:hAnsi="Book Antiqua" w:eastAsia="Times New Roman" w:cs="Calibri"/>
              </w:rPr>
            </w:pPr>
            <w:r>
              <w:rPr>
                <w:rFonts w:ascii="Book Antiqua" w:hAnsi="Book Antiqua" w:eastAsia="Times New Roman" w:cs="Calibri"/>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5" w:type="pct"/>
            <w:tcBorders>
              <w:bottom w:val="single" w:color="auto" w:sz="4" w:space="0"/>
            </w:tcBorders>
            <w:noWrap/>
          </w:tcPr>
          <w:p>
            <w:pPr>
              <w:spacing w:line="360" w:lineRule="auto"/>
              <w:jc w:val="both"/>
              <w:rPr>
                <w:rFonts w:ascii="Book Antiqua" w:hAnsi="Book Antiqua" w:eastAsia="Times New Roman" w:cs="Calibri"/>
              </w:rPr>
            </w:pPr>
            <w:r>
              <w:rPr>
                <w:rFonts w:ascii="Book Antiqua" w:hAnsi="Book Antiqua" w:eastAsia="Times New Roman" w:cs="Calibri"/>
              </w:rPr>
              <w:t>Alopecia</w:t>
            </w:r>
          </w:p>
        </w:tc>
        <w:tc>
          <w:tcPr>
            <w:tcW w:w="624" w:type="pct"/>
            <w:tcBorders>
              <w:bottom w:val="single" w:color="auto" w:sz="4" w:space="0"/>
            </w:tcBorders>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7" w:type="pct"/>
            <w:tcBorders>
              <w:bottom w:val="single" w:color="auto" w:sz="4" w:space="0"/>
            </w:tcBorders>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92" w:type="pct"/>
            <w:tcBorders>
              <w:bottom w:val="single" w:color="auto" w:sz="4" w:space="0"/>
            </w:tcBorders>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688" w:type="pct"/>
            <w:tcBorders>
              <w:bottom w:val="single" w:color="auto" w:sz="4" w:space="0"/>
            </w:tcBorders>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569" w:type="pct"/>
            <w:tcBorders>
              <w:bottom w:val="single" w:color="auto" w:sz="4" w:space="0"/>
            </w:tcBorders>
            <w:noWrap/>
          </w:tcPr>
          <w:p>
            <w:pPr>
              <w:spacing w:line="360" w:lineRule="auto"/>
              <w:jc w:val="both"/>
              <w:rPr>
                <w:rFonts w:ascii="Book Antiqua" w:hAnsi="Book Antiqua" w:eastAsia="Times New Roman" w:cs="Calibri"/>
              </w:rPr>
            </w:pPr>
            <w:r>
              <w:rPr>
                <w:rFonts w:ascii="Book Antiqua" w:hAnsi="Book Antiqua" w:eastAsia="Times New Roman" w:cs="Calibri"/>
              </w:rPr>
              <w:t>-</w:t>
            </w:r>
          </w:p>
        </w:tc>
        <w:tc>
          <w:tcPr>
            <w:tcW w:w="855" w:type="pct"/>
            <w:tcBorders>
              <w:bottom w:val="single" w:color="auto" w:sz="4" w:space="0"/>
            </w:tcBorders>
            <w:noWrap/>
          </w:tcPr>
          <w:p>
            <w:pPr>
              <w:spacing w:line="360" w:lineRule="auto"/>
              <w:jc w:val="both"/>
              <w:rPr>
                <w:rFonts w:ascii="Book Antiqua" w:hAnsi="Book Antiqua" w:eastAsia="Times New Roman" w:cs="Calibri"/>
              </w:rPr>
            </w:pPr>
            <w:r>
              <w:rPr>
                <w:rFonts w:ascii="Book Antiqua" w:hAnsi="Book Antiqua" w:eastAsia="Times New Roman" w:cs="Calibri"/>
              </w:rPr>
              <w:t>0</w:t>
            </w:r>
          </w:p>
        </w:tc>
      </w:tr>
    </w:tbl>
    <w:p>
      <w:pPr>
        <w:spacing w:line="360" w:lineRule="auto"/>
        <w:jc w:val="both"/>
        <w:rPr>
          <w:rFonts w:ascii="Book Antiqua" w:hAnsi="Book Antiqua" w:eastAsia="等线" w:cs="Arial"/>
          <w:lang w:eastAsia="zh-CN"/>
        </w:rPr>
        <w:sectPr>
          <w:pgSz w:w="12240" w:h="15840"/>
          <w:pgMar w:top="1440" w:right="1440" w:bottom="1440" w:left="1440" w:header="720" w:footer="720" w:gutter="0"/>
          <w:cols w:space="720" w:num="1"/>
          <w:docGrid w:linePitch="360" w:charSpace="0"/>
        </w:sectPr>
      </w:pPr>
      <w:r>
        <w:rPr>
          <w:rFonts w:ascii="Book Antiqua" w:hAnsi="Book Antiqua" w:eastAsia="等线" w:cs="Arial"/>
          <w:lang w:eastAsia="zh-CN"/>
        </w:rPr>
        <w:t>BP: Blood pressure.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等线" w:cs="Arial"/>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Garamond">
    <w:panose1 w:val="02020404030301010803"/>
    <w:charset w:val="00"/>
    <w:family w:val="roman"/>
    <w:pitch w:val="default"/>
    <w:sig w:usb0="00000287" w:usb1="00000000" w:usb2="00000000" w:usb3="00000000" w:csb0="0000009F" w:csb1="DFD70000"/>
  </w:font>
  <w:font w:name="MS Mincho">
    <w:altName w:val="Yu Gothic UI"/>
    <w:panose1 w:val="02020609040205080304"/>
    <w:charset w:val="80"/>
    <w:family w:val="modern"/>
    <w:pitch w:val="default"/>
    <w:sig w:usb0="00000000" w:usb1="00000000" w:usb2="08000012" w:usb3="00000000" w:csb0="000200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9721341"/>
    </w:sdtPr>
    <w:sdtContent>
      <w:sdt>
        <w:sdtPr>
          <w:id w:val="-1769616900"/>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172A27"/>
    <w:rsid w:val="00037075"/>
    <w:rsid w:val="000A1803"/>
    <w:rsid w:val="001377DD"/>
    <w:rsid w:val="00137F41"/>
    <w:rsid w:val="00165997"/>
    <w:rsid w:val="001B5D10"/>
    <w:rsid w:val="00210849"/>
    <w:rsid w:val="00232E77"/>
    <w:rsid w:val="00234245"/>
    <w:rsid w:val="002429BF"/>
    <w:rsid w:val="002C4033"/>
    <w:rsid w:val="002E515A"/>
    <w:rsid w:val="00310331"/>
    <w:rsid w:val="00345679"/>
    <w:rsid w:val="00357DD3"/>
    <w:rsid w:val="00360AC3"/>
    <w:rsid w:val="003E530E"/>
    <w:rsid w:val="00400520"/>
    <w:rsid w:val="00465DAC"/>
    <w:rsid w:val="00482522"/>
    <w:rsid w:val="0059470C"/>
    <w:rsid w:val="005A525B"/>
    <w:rsid w:val="005D3FB1"/>
    <w:rsid w:val="005F72D9"/>
    <w:rsid w:val="00607C6A"/>
    <w:rsid w:val="006A0E49"/>
    <w:rsid w:val="007535D7"/>
    <w:rsid w:val="007767A9"/>
    <w:rsid w:val="007E4384"/>
    <w:rsid w:val="00832469"/>
    <w:rsid w:val="00834EB4"/>
    <w:rsid w:val="00895356"/>
    <w:rsid w:val="008A4EBB"/>
    <w:rsid w:val="00906180"/>
    <w:rsid w:val="00907D4D"/>
    <w:rsid w:val="00911067"/>
    <w:rsid w:val="009152AD"/>
    <w:rsid w:val="0095602C"/>
    <w:rsid w:val="00A54CBC"/>
    <w:rsid w:val="00A7503B"/>
    <w:rsid w:val="00A77B3E"/>
    <w:rsid w:val="00B05186"/>
    <w:rsid w:val="00B10355"/>
    <w:rsid w:val="00B24DDC"/>
    <w:rsid w:val="00B37309"/>
    <w:rsid w:val="00B81B69"/>
    <w:rsid w:val="00BA2FBC"/>
    <w:rsid w:val="00BC5979"/>
    <w:rsid w:val="00BC7162"/>
    <w:rsid w:val="00C066D4"/>
    <w:rsid w:val="00C53254"/>
    <w:rsid w:val="00C842D1"/>
    <w:rsid w:val="00CA2A55"/>
    <w:rsid w:val="00CD6AE4"/>
    <w:rsid w:val="00CE248C"/>
    <w:rsid w:val="00CF48CA"/>
    <w:rsid w:val="00D03348"/>
    <w:rsid w:val="00D8167F"/>
    <w:rsid w:val="00DB1E69"/>
    <w:rsid w:val="00DC407C"/>
    <w:rsid w:val="00DD3C85"/>
    <w:rsid w:val="00DF2465"/>
    <w:rsid w:val="00E0358B"/>
    <w:rsid w:val="00E201D0"/>
    <w:rsid w:val="00E3676E"/>
    <w:rsid w:val="00E468F9"/>
    <w:rsid w:val="00EE57F0"/>
    <w:rsid w:val="00EF5B12"/>
    <w:rsid w:val="00F07495"/>
    <w:rsid w:val="00FF174F"/>
    <w:rsid w:val="15FF3E9C"/>
    <w:rsid w:val="2349309B"/>
    <w:rsid w:val="37820F73"/>
    <w:rsid w:val="3D5E3F5A"/>
    <w:rsid w:val="3F076324"/>
    <w:rsid w:val="45722A63"/>
    <w:rsid w:val="4F5F0DCA"/>
    <w:rsid w:val="5DB90EC4"/>
    <w:rsid w:val="6042276E"/>
    <w:rsid w:val="6A3D6BFC"/>
    <w:rsid w:val="6E324014"/>
    <w:rsid w:val="79FC4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4"/>
    <w:qFormat/>
    <w:uiPriority w:val="0"/>
  </w:style>
  <w:style w:type="paragraph" w:styleId="3">
    <w:name w:val="footer"/>
    <w:basedOn w:val="1"/>
    <w:link w:val="14"/>
    <w:qFormat/>
    <w:uiPriority w:val="0"/>
    <w:pPr>
      <w:tabs>
        <w:tab w:val="center" w:pos="4153"/>
        <w:tab w:val="right" w:pos="8306"/>
      </w:tabs>
      <w:snapToGrid w:val="0"/>
    </w:pPr>
    <w:rPr>
      <w:sz w:val="18"/>
      <w:szCs w:val="18"/>
    </w:rPr>
  </w:style>
  <w:style w:type="paragraph" w:styleId="4">
    <w:name w:val="header"/>
    <w:basedOn w:val="1"/>
    <w:link w:val="13"/>
    <w:qFormat/>
    <w:uiPriority w:val="0"/>
    <w:pPr>
      <w:tabs>
        <w:tab w:val="center" w:pos="4153"/>
        <w:tab w:val="right" w:pos="8306"/>
      </w:tabs>
      <w:snapToGrid w:val="0"/>
      <w:jc w:val="center"/>
    </w:pPr>
    <w:rPr>
      <w:sz w:val="18"/>
      <w:szCs w:val="18"/>
    </w:rPr>
  </w:style>
  <w:style w:type="paragraph" w:styleId="5">
    <w:name w:val="Normal (Web)"/>
    <w:basedOn w:val="1"/>
    <w:qFormat/>
    <w:uiPriority w:val="0"/>
  </w:style>
  <w:style w:type="paragraph" w:styleId="6">
    <w:name w:val="annotation subject"/>
    <w:basedOn w:val="2"/>
    <w:next w:val="2"/>
    <w:link w:val="35"/>
    <w:qFormat/>
    <w:uiPriority w:val="0"/>
    <w:rPr>
      <w:b/>
      <w:bCs/>
    </w:rPr>
  </w:style>
  <w:style w:type="table" w:styleId="8">
    <w:name w:val="Table Grid"/>
    <w:basedOn w:val="7"/>
    <w:qFormat/>
    <w:uiPriority w:val="39"/>
    <w:rPr>
      <w:rFonts w:ascii="Calibri" w:hAnsi="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800080" w:themeColor="followedHyperlink"/>
      <w:u w:val="single"/>
      <w14:textFill>
        <w14:solidFill>
          <w14:schemeClr w14:val="folHlink"/>
        </w14:solidFill>
      </w14:textFill>
    </w:rPr>
  </w:style>
  <w:style w:type="character" w:styleId="11">
    <w:name w:val="Hyperlink"/>
    <w:basedOn w:val="9"/>
    <w:qFormat/>
    <w:uiPriority w:val="0"/>
    <w:rPr>
      <w:color w:val="0000FF" w:themeColor="hyperlink"/>
      <w:u w:val="single"/>
      <w14:textFill>
        <w14:solidFill>
          <w14:schemeClr w14:val="hlink"/>
        </w14:solidFill>
      </w14:textFill>
    </w:rPr>
  </w:style>
  <w:style w:type="character" w:styleId="12">
    <w:name w:val="annotation reference"/>
    <w:basedOn w:val="9"/>
    <w:unhideWhenUsed/>
    <w:qFormat/>
    <w:uiPriority w:val="99"/>
    <w:rPr>
      <w:sz w:val="16"/>
      <w:szCs w:val="16"/>
    </w:rPr>
  </w:style>
  <w:style w:type="character" w:customStyle="1" w:styleId="13">
    <w:name w:val="页眉 字符"/>
    <w:basedOn w:val="9"/>
    <w:link w:val="4"/>
    <w:qFormat/>
    <w:uiPriority w:val="0"/>
    <w:rPr>
      <w:sz w:val="18"/>
      <w:szCs w:val="18"/>
      <w:lang w:eastAsia="en-US"/>
    </w:rPr>
  </w:style>
  <w:style w:type="character" w:customStyle="1" w:styleId="14">
    <w:name w:val="页脚 字符"/>
    <w:basedOn w:val="9"/>
    <w:link w:val="3"/>
    <w:qFormat/>
    <w:uiPriority w:val="0"/>
    <w:rPr>
      <w:sz w:val="18"/>
      <w:szCs w:val="18"/>
      <w:lang w:eastAsia="en-US"/>
    </w:rPr>
  </w:style>
  <w:style w:type="character" w:styleId="15">
    <w:name w:val="Placeholder Text"/>
    <w:basedOn w:val="9"/>
    <w:semiHidden/>
    <w:qFormat/>
    <w:uiPriority w:val="99"/>
    <w:rPr>
      <w:color w:val="808080"/>
    </w:rPr>
  </w:style>
  <w:style w:type="character" w:customStyle="1" w:styleId="16">
    <w:name w:val="超链接1"/>
    <w:basedOn w:val="9"/>
    <w:unhideWhenUsed/>
    <w:qFormat/>
    <w:uiPriority w:val="99"/>
    <w:rPr>
      <w:color w:val="0563C1"/>
      <w:u w:val="single"/>
    </w:rPr>
  </w:style>
  <w:style w:type="character" w:customStyle="1" w:styleId="17">
    <w:name w:val="未处理的提及1"/>
    <w:basedOn w:val="9"/>
    <w:semiHidden/>
    <w:unhideWhenUsed/>
    <w:qFormat/>
    <w:uiPriority w:val="99"/>
    <w:rPr>
      <w:color w:val="605E5C"/>
      <w:shd w:val="clear" w:color="auto" w:fill="E1DFDD"/>
    </w:rPr>
  </w:style>
  <w:style w:type="table" w:customStyle="1" w:styleId="18">
    <w:name w:val="网格表 2 - 着色 11"/>
    <w:basedOn w:val="7"/>
    <w:qFormat/>
    <w:uiPriority w:val="47"/>
    <w:rPr>
      <w:rFonts w:ascii="Calibri" w:hAnsi="Calibri" w:cs="Arial"/>
      <w:sz w:val="22"/>
      <w:szCs w:val="22"/>
    </w:rPr>
    <w:tblPr>
      <w:tblBorders>
        <w:top w:val="single" w:color="8EAADB" w:sz="2" w:space="0"/>
        <w:bottom w:val="single" w:color="8EAADB" w:sz="2" w:space="0"/>
        <w:insideH w:val="single" w:color="8EAADB" w:sz="2" w:space="0"/>
        <w:insideV w:val="single" w:color="8EAADB" w:sz="2" w:space="0"/>
      </w:tblBorders>
    </w:tblPr>
    <w:tblStylePr w:type="firstRow">
      <w:rPr>
        <w:b/>
        <w:bCs/>
      </w:rPr>
      <w:tcPr>
        <w:tcBorders>
          <w:top w:val="nil"/>
          <w:bottom w:val="single" w:color="8EAADB" w:sz="12" w:space="0"/>
          <w:insideH w:val="nil"/>
          <w:insideV w:val="nil"/>
        </w:tcBorders>
        <w:shd w:val="clear" w:color="auto" w:fill="FFFFFF"/>
      </w:tcPr>
    </w:tblStylePr>
    <w:tblStylePr w:type="lastRow">
      <w:rPr>
        <w:b/>
        <w:bCs/>
      </w:rPr>
      <w:tcPr>
        <w:tcBorders>
          <w:top w:val="double" w:color="8EAADB"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D9E2F3"/>
      </w:tcPr>
    </w:tblStylePr>
    <w:tblStylePr w:type="band1Horz">
      <w:tcPr>
        <w:shd w:val="clear" w:color="auto" w:fill="D9E2F3"/>
      </w:tcPr>
    </w:tblStylePr>
  </w:style>
  <w:style w:type="table" w:customStyle="1" w:styleId="19">
    <w:name w:val="网格表 3 - 着色 11"/>
    <w:basedOn w:val="7"/>
    <w:qFormat/>
    <w:uiPriority w:val="48"/>
    <w:rPr>
      <w:rFonts w:ascii="Calibri" w:hAnsi="Calibri" w:cs="Arial"/>
      <w:sz w:val="22"/>
      <w:szCs w:val="22"/>
    </w:rPr>
    <w:tblPr>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cPr>
        <w:tcBorders>
          <w:top w:val="nil"/>
          <w:left w:val="nil"/>
          <w:right w:val="nil"/>
          <w:insideH w:val="nil"/>
          <w:insideV w:val="nil"/>
        </w:tcBorders>
        <w:shd w:val="clear" w:color="auto" w:fill="FFFFFF"/>
      </w:tcPr>
    </w:tblStylePr>
    <w:tblStylePr w:type="lastRow">
      <w:rPr>
        <w:b/>
        <w:bCs/>
      </w:rPr>
      <w:tcPr>
        <w:tcBorders>
          <w:left w:val="nil"/>
          <w:bottom w:val="nil"/>
          <w:right w:val="nil"/>
          <w:insideH w:val="nil"/>
          <w:insideV w:val="nil"/>
        </w:tcBorders>
        <w:shd w:val="clear" w:color="auto" w:fill="FFFFFF"/>
      </w:tcPr>
    </w:tblStylePr>
    <w:tblStylePr w:type="firstCol">
      <w:pPr>
        <w:jc w:val="right"/>
      </w:pPr>
      <w:rPr>
        <w:i/>
        <w:iCs/>
      </w:rPr>
      <w:tcPr>
        <w:tcBorders>
          <w:top w:val="nil"/>
          <w:left w:val="nil"/>
          <w:bottom w:val="nil"/>
          <w:insideH w:val="nil"/>
          <w:insideV w:val="nil"/>
        </w:tcBorders>
        <w:shd w:val="clear" w:color="auto" w:fill="FFFFFF"/>
      </w:tcPr>
    </w:tblStylePr>
    <w:tblStylePr w:type="lastCol">
      <w:rPr>
        <w:i/>
        <w:iCs/>
      </w:rPr>
      <w:tcPr>
        <w:tcBorders>
          <w:top w:val="nil"/>
          <w:bottom w:val="nil"/>
          <w:right w:val="nil"/>
          <w:insideH w:val="nil"/>
          <w:insideV w:val="nil"/>
        </w:tcBorders>
        <w:shd w:val="clear" w:color="auto" w:fill="FFFFFF"/>
      </w:tcPr>
    </w:tblStylePr>
    <w:tblStylePr w:type="band1Vert">
      <w:tcPr>
        <w:shd w:val="clear" w:color="auto" w:fill="D9E2F3"/>
      </w:tcPr>
    </w:tblStylePr>
    <w:tblStylePr w:type="band1Horz">
      <w:tcPr>
        <w:shd w:val="clear" w:color="auto" w:fill="D9E2F3"/>
      </w:tcPr>
    </w:tblStylePr>
    <w:tblStylePr w:type="neCell">
      <w:tcPr>
        <w:tcBorders>
          <w:bottom w:val="single" w:color="8EAADB" w:sz="4" w:space="0"/>
        </w:tcBorders>
      </w:tcPr>
    </w:tblStylePr>
    <w:tblStylePr w:type="nwCell">
      <w:tcPr>
        <w:tcBorders>
          <w:bottom w:val="single" w:color="8EAADB" w:sz="4" w:space="0"/>
        </w:tcBorders>
      </w:tcPr>
    </w:tblStylePr>
    <w:tblStylePr w:type="seCell">
      <w:tcPr>
        <w:tcBorders>
          <w:top w:val="single" w:color="8EAADB" w:sz="4" w:space="0"/>
        </w:tcBorders>
      </w:tcPr>
    </w:tblStylePr>
    <w:tblStylePr w:type="swCell">
      <w:tcPr>
        <w:tcBorders>
          <w:top w:val="single" w:color="8EAADB" w:sz="4" w:space="0"/>
        </w:tcBorders>
      </w:tcPr>
    </w:tblStylePr>
  </w:style>
  <w:style w:type="table" w:customStyle="1" w:styleId="20">
    <w:name w:val="网格表 4 - 着色 51"/>
    <w:basedOn w:val="7"/>
    <w:qFormat/>
    <w:uiPriority w:val="49"/>
    <w:rPr>
      <w:rFonts w:ascii="Calibri" w:hAnsi="Calibri" w:cs="Arial"/>
      <w:sz w:val="22"/>
      <w:szCs w:val="22"/>
    </w:rPr>
    <w:tblPr>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cPr>
        <w:tcBorders>
          <w:top w:val="double" w:color="5B9BD5" w:sz="4" w:space="0"/>
        </w:tcBorders>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table" w:customStyle="1" w:styleId="21">
    <w:name w:val="Table Grid1"/>
    <w:basedOn w:val="7"/>
    <w:qFormat/>
    <w:uiPriority w:val="39"/>
    <w:rPr>
      <w:rFonts w:ascii="Calibri" w:hAnsi="Calibri" w:cs="Arial"/>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题注1"/>
    <w:basedOn w:val="1"/>
    <w:next w:val="1"/>
    <w:unhideWhenUsed/>
    <w:qFormat/>
    <w:uiPriority w:val="35"/>
    <w:pPr>
      <w:spacing w:after="200"/>
    </w:pPr>
    <w:rPr>
      <w:rFonts w:ascii="Calibri" w:hAnsi="Calibri" w:cs="Arial"/>
      <w:i/>
      <w:iCs/>
      <w:color w:val="44546A"/>
      <w:sz w:val="18"/>
      <w:szCs w:val="18"/>
    </w:rPr>
  </w:style>
  <w:style w:type="paragraph" w:customStyle="1" w:styleId="23">
    <w:name w:val="普通(网站)1"/>
    <w:basedOn w:val="1"/>
    <w:next w:val="5"/>
    <w:unhideWhenUsed/>
    <w:qFormat/>
    <w:uiPriority w:val="99"/>
    <w:pPr>
      <w:spacing w:before="100" w:beforeAutospacing="1" w:after="100" w:afterAutospacing="1"/>
    </w:pPr>
  </w:style>
  <w:style w:type="paragraph" w:customStyle="1" w:styleId="24">
    <w:name w:val="修订1"/>
    <w:hidden/>
    <w:semiHidden/>
    <w:qFormat/>
    <w:uiPriority w:val="99"/>
    <w:rPr>
      <w:rFonts w:ascii="Calibri" w:hAnsi="Calibri" w:cs="Arial" w:eastAsiaTheme="minorEastAsia"/>
      <w:sz w:val="22"/>
      <w:szCs w:val="22"/>
      <w:lang w:val="en-US" w:eastAsia="en-US" w:bidi="ar-SA"/>
    </w:rPr>
  </w:style>
  <w:style w:type="paragraph" w:customStyle="1" w:styleId="25">
    <w:name w:val="批注文字1"/>
    <w:basedOn w:val="1"/>
    <w:next w:val="2"/>
    <w:link w:val="26"/>
    <w:unhideWhenUsed/>
    <w:qFormat/>
    <w:uiPriority w:val="99"/>
    <w:pPr>
      <w:spacing w:after="160"/>
    </w:pPr>
    <w:rPr>
      <w:rFonts w:eastAsia="等线"/>
      <w:sz w:val="20"/>
      <w:szCs w:val="20"/>
      <w:lang w:val="en-AU" w:eastAsia="zh-CN"/>
    </w:rPr>
  </w:style>
  <w:style w:type="character" w:customStyle="1" w:styleId="26">
    <w:name w:val="批注文字 字符"/>
    <w:basedOn w:val="9"/>
    <w:link w:val="25"/>
    <w:qFormat/>
    <w:uiPriority w:val="99"/>
    <w:rPr>
      <w:rFonts w:eastAsia="等线"/>
      <w:lang w:val="en-AU"/>
    </w:rPr>
  </w:style>
  <w:style w:type="paragraph" w:styleId="27">
    <w:name w:val="List Paragraph"/>
    <w:basedOn w:val="1"/>
    <w:qFormat/>
    <w:uiPriority w:val="34"/>
    <w:pPr>
      <w:spacing w:after="160" w:line="259" w:lineRule="auto"/>
      <w:ind w:left="720"/>
      <w:contextualSpacing/>
    </w:pPr>
    <w:rPr>
      <w:rFonts w:ascii="Calibri" w:hAnsi="Calibri" w:cs="Arial"/>
      <w:sz w:val="22"/>
      <w:szCs w:val="22"/>
    </w:rPr>
  </w:style>
  <w:style w:type="paragraph" w:customStyle="1" w:styleId="28">
    <w:name w:val="批注主题1"/>
    <w:basedOn w:val="2"/>
    <w:next w:val="2"/>
    <w:semiHidden/>
    <w:unhideWhenUsed/>
    <w:qFormat/>
    <w:uiPriority w:val="99"/>
    <w:pPr>
      <w:spacing w:after="160"/>
    </w:pPr>
    <w:rPr>
      <w:rFonts w:ascii="Calibri" w:hAnsi="Calibri" w:eastAsia="Calibri" w:cs="Arial"/>
      <w:b/>
      <w:bCs/>
      <w:sz w:val="20"/>
      <w:szCs w:val="20"/>
    </w:rPr>
  </w:style>
  <w:style w:type="character" w:customStyle="1" w:styleId="29">
    <w:name w:val="批注主题 字符"/>
    <w:basedOn w:val="26"/>
    <w:semiHidden/>
    <w:qFormat/>
    <w:uiPriority w:val="99"/>
    <w:rPr>
      <w:rFonts w:eastAsia="等线"/>
      <w:b/>
      <w:bCs/>
      <w:sz w:val="20"/>
      <w:szCs w:val="20"/>
      <w:lang w:val="en-AU" w:eastAsia="zh-CN"/>
    </w:rPr>
  </w:style>
  <w:style w:type="character" w:customStyle="1" w:styleId="30">
    <w:name w:val="访问过的超链接1"/>
    <w:basedOn w:val="9"/>
    <w:semiHidden/>
    <w:unhideWhenUsed/>
    <w:qFormat/>
    <w:uiPriority w:val="99"/>
    <w:rPr>
      <w:color w:val="954F72"/>
      <w:u w:val="single"/>
    </w:rPr>
  </w:style>
  <w:style w:type="table" w:customStyle="1" w:styleId="31">
    <w:name w:val="网格表 2 - 着色 12"/>
    <w:basedOn w:val="7"/>
    <w:qFormat/>
    <w:uiPriority w:val="47"/>
    <w:tblPr>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cPr>
        <w:tcBorders>
          <w:top w:val="nil"/>
          <w:bottom w:val="single" w:color="95B3D7" w:themeColor="accent1" w:themeTint="99" w:sz="12" w:space="0"/>
          <w:insideH w:val="nil"/>
          <w:insideV w:val="nil"/>
        </w:tcBorders>
        <w:shd w:val="clear" w:color="auto" w:fill="FFFFFF" w:themeFill="background1"/>
      </w:tcPr>
    </w:tblStylePr>
    <w:tblStylePr w:type="lastRow">
      <w:rPr>
        <w:b/>
        <w:bCs/>
      </w:r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2">
    <w:name w:val="网格表 3 - 着色 12"/>
    <w:basedOn w:val="7"/>
    <w:qFormat/>
    <w:uiPriority w:val="48"/>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BE5F1" w:themeFill="accent1" w:themeFillTint="33"/>
      </w:tcPr>
    </w:tblStylePr>
    <w:tblStylePr w:type="band1Horz">
      <w:tcPr>
        <w:shd w:val="clear" w:color="auto" w:fill="DBE5F1" w:themeFill="accent1" w:themeFillTint="33"/>
      </w:tcPr>
    </w:tblStylePr>
    <w:tblStylePr w:type="neCell">
      <w:tcPr>
        <w:tcBorders>
          <w:bottom w:val="single" w:color="95B3D7" w:themeColor="accent1" w:themeTint="99" w:sz="4" w:space="0"/>
        </w:tcBorders>
      </w:tcPr>
    </w:tblStylePr>
    <w:tblStylePr w:type="nwCell">
      <w:tcPr>
        <w:tcBorders>
          <w:bottom w:val="single" w:color="95B3D7" w:themeColor="accent1" w:themeTint="99" w:sz="4" w:space="0"/>
        </w:tcBorders>
      </w:tcPr>
    </w:tblStylePr>
    <w:tblStylePr w:type="seCell">
      <w:tcPr>
        <w:tcBorders>
          <w:top w:val="single" w:color="95B3D7" w:themeColor="accent1" w:themeTint="99" w:sz="4" w:space="0"/>
        </w:tcBorders>
      </w:tcPr>
    </w:tblStylePr>
    <w:tblStylePr w:type="swCell">
      <w:tcPr>
        <w:tcBorders>
          <w:top w:val="single" w:color="95B3D7" w:themeColor="accent1" w:themeTint="99" w:sz="4" w:space="0"/>
        </w:tcBorders>
      </w:tcPr>
    </w:tblStylePr>
  </w:style>
  <w:style w:type="table" w:customStyle="1" w:styleId="33">
    <w:name w:val="网格表 4 - 着色 52"/>
    <w:basedOn w:val="7"/>
    <w:qFormat/>
    <w:uiPriority w:val="49"/>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14:textFill>
          <w14:solidFill>
            <w14:schemeClr w14:val="bg1"/>
          </w14:solidFill>
        </w14:textFill>
      </w:r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cPr>
        <w:tcBorders>
          <w:top w:val="double" w:color="4BACC6" w:themeColor="accent5"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character" w:customStyle="1" w:styleId="34">
    <w:name w:val="批注文字 字符1"/>
    <w:basedOn w:val="9"/>
    <w:link w:val="2"/>
    <w:qFormat/>
    <w:uiPriority w:val="0"/>
    <w:rPr>
      <w:sz w:val="24"/>
      <w:szCs w:val="24"/>
      <w:lang w:eastAsia="en-US"/>
    </w:rPr>
  </w:style>
  <w:style w:type="character" w:customStyle="1" w:styleId="35">
    <w:name w:val="批注主题 字符1"/>
    <w:basedOn w:val="34"/>
    <w:link w:val="6"/>
    <w:qFormat/>
    <w:uiPriority w:val="0"/>
    <w:rPr>
      <w:b/>
      <w:bCs/>
      <w:sz w:val="24"/>
      <w:szCs w:val="24"/>
      <w:lang w:eastAsia="en-US"/>
    </w:rPr>
  </w:style>
  <w:style w:type="character" w:customStyle="1" w:styleId="36">
    <w:name w:val="Unresolved Mention"/>
    <w:basedOn w:val="9"/>
    <w:semiHidden/>
    <w:unhideWhenUsed/>
    <w:qFormat/>
    <w:uiPriority w:val="99"/>
    <w:rPr>
      <w:color w:val="605E5C"/>
      <w:shd w:val="clear" w:color="auto" w:fill="E1DFDD"/>
    </w:rPr>
  </w:style>
  <w:style w:type="paragraph" w:customStyle="1" w:styleId="37">
    <w:name w:val="Revision"/>
    <w:hidden/>
    <w:semiHidden/>
    <w:qFormat/>
    <w:uiPriority w:val="99"/>
    <w:rPr>
      <w:rFonts w:ascii="Calibri" w:hAnsi="Calibri" w:cs="Arial" w:eastAsiaTheme="minorEastAsia"/>
      <w:sz w:val="22"/>
      <w:szCs w:val="22"/>
      <w:lang w:val="en-US" w:eastAsia="en-US" w:bidi="ar-SA"/>
    </w:rPr>
  </w:style>
  <w:style w:type="table" w:customStyle="1" w:styleId="38">
    <w:name w:val="Grid Table 2 Accent 1"/>
    <w:basedOn w:val="7"/>
    <w:qFormat/>
    <w:uiPriority w:val="47"/>
    <w:rPr>
      <w:lang w:eastAsia="en-US"/>
    </w:rPr>
    <w:tblPr>
      <w:tblBorders>
        <w:top w:val="single" w:color="95B3D7" w:themeColor="accent1" w:themeTint="99" w:sz="2" w:space="0"/>
        <w:bottom w:val="single" w:color="95B3D7" w:themeColor="accent1" w:themeTint="99" w:sz="2" w:space="0"/>
        <w:insideH w:val="single" w:color="95B3D7" w:themeColor="accent1" w:themeTint="99" w:sz="2" w:space="0"/>
        <w:insideV w:val="single" w:color="95B3D7" w:themeColor="accent1" w:themeTint="99" w:sz="2" w:space="0"/>
      </w:tblBorders>
    </w:tblPr>
    <w:tblStylePr w:type="firstRow">
      <w:rPr>
        <w:b/>
        <w:bCs/>
      </w:rPr>
      <w:tcPr>
        <w:tcBorders>
          <w:top w:val="nil"/>
          <w:bottom w:val="single" w:color="95B3D7" w:themeColor="accent1" w:themeTint="99" w:sz="12" w:space="0"/>
          <w:insideH w:val="nil"/>
          <w:insideV w:val="nil"/>
        </w:tcBorders>
        <w:shd w:val="clear" w:color="auto" w:fill="FFFFFF" w:themeFill="background1"/>
      </w:tcPr>
    </w:tblStylePr>
    <w:tblStylePr w:type="lastRow">
      <w:rPr>
        <w:b/>
        <w:bCs/>
      </w:rPr>
      <w:tcPr>
        <w:tcBorders>
          <w:top w:val="double" w:color="95B3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BE5F1" w:themeFill="accent1" w:themeFillTint="33"/>
      </w:tcPr>
    </w:tblStylePr>
    <w:tblStylePr w:type="band1Horz">
      <w:tcPr>
        <w:shd w:val="clear" w:color="auto" w:fill="DBE5F1" w:themeFill="accent1" w:themeFillTint="33"/>
      </w:tcPr>
    </w:tblStylePr>
  </w:style>
  <w:style w:type="table" w:customStyle="1" w:styleId="39">
    <w:name w:val="Grid Table 3 Accent 1"/>
    <w:basedOn w:val="7"/>
    <w:qFormat/>
    <w:uiPriority w:val="48"/>
    <w:rPr>
      <w:lang w:eastAsia="en-US"/>
    </w:rPr>
    <w:tblPr>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rPr>
      <w:tcPr>
        <w:tcBorders>
          <w:top w:val="nil"/>
          <w:left w:val="nil"/>
          <w:right w:val="nil"/>
          <w:insideH w:val="nil"/>
          <w:insideV w:val="nil"/>
        </w:tcBorders>
        <w:shd w:val="clear" w:color="auto" w:fill="FFFFFF" w:themeFill="background1"/>
      </w:tcPr>
    </w:tblStylePr>
    <w:tblStylePr w:type="lastRow">
      <w:rPr>
        <w:b/>
        <w:bCs/>
      </w:rPr>
      <w:tcPr>
        <w:tcBorders>
          <w:left w:val="nil"/>
          <w:bottom w:val="nil"/>
          <w:right w:val="nil"/>
          <w:insideH w:val="nil"/>
          <w:insideV w:val="nil"/>
        </w:tcBorders>
        <w:shd w:val="clear" w:color="auto" w:fill="FFFFFF" w:themeFill="background1"/>
      </w:tcPr>
    </w:tblStylePr>
    <w:tblStylePr w:type="firstCol">
      <w:pPr>
        <w:jc w:val="right"/>
      </w:pPr>
      <w:rPr>
        <w:i/>
        <w:iCs/>
      </w:rPr>
      <w:tcPr>
        <w:tcBorders>
          <w:top w:val="nil"/>
          <w:left w:val="nil"/>
          <w:bottom w:val="nil"/>
          <w:insideH w:val="nil"/>
          <w:insideV w:val="nil"/>
        </w:tcBorders>
        <w:shd w:val="clear" w:color="auto" w:fill="FFFFFF" w:themeFill="background1"/>
      </w:tcPr>
    </w:tblStylePr>
    <w:tblStylePr w:type="lastCol">
      <w:rPr>
        <w:i/>
        <w:iCs/>
      </w:rPr>
      <w:tcPr>
        <w:tcBorders>
          <w:top w:val="nil"/>
          <w:bottom w:val="nil"/>
          <w:right w:val="nil"/>
          <w:insideH w:val="nil"/>
          <w:insideV w:val="nil"/>
        </w:tcBorders>
        <w:shd w:val="clear" w:color="auto" w:fill="FFFFFF" w:themeFill="background1"/>
      </w:tcPr>
    </w:tblStylePr>
    <w:tblStylePr w:type="band1Vert">
      <w:tcPr>
        <w:shd w:val="clear" w:color="auto" w:fill="DBE5F1" w:themeFill="accent1" w:themeFillTint="33"/>
      </w:tcPr>
    </w:tblStylePr>
    <w:tblStylePr w:type="band1Horz">
      <w:tcPr>
        <w:shd w:val="clear" w:color="auto" w:fill="DBE5F1" w:themeFill="accent1" w:themeFillTint="33"/>
      </w:tcPr>
    </w:tblStylePr>
    <w:tblStylePr w:type="neCell">
      <w:tcPr>
        <w:tcBorders>
          <w:bottom w:val="single" w:color="95B3D7" w:themeColor="accent1" w:themeTint="99" w:sz="4" w:space="0"/>
        </w:tcBorders>
      </w:tcPr>
    </w:tblStylePr>
    <w:tblStylePr w:type="nwCell">
      <w:tcPr>
        <w:tcBorders>
          <w:bottom w:val="single" w:color="95B3D7" w:themeColor="accent1" w:themeTint="99" w:sz="4" w:space="0"/>
        </w:tcBorders>
      </w:tcPr>
    </w:tblStylePr>
    <w:tblStylePr w:type="seCell">
      <w:tcPr>
        <w:tcBorders>
          <w:top w:val="single" w:color="95B3D7" w:themeColor="accent1" w:themeTint="99" w:sz="4" w:space="0"/>
        </w:tcBorders>
      </w:tcPr>
    </w:tblStylePr>
    <w:tblStylePr w:type="swCell">
      <w:tcPr>
        <w:tcBorders>
          <w:top w:val="single" w:color="95B3D7" w:themeColor="accent1" w:themeTint="99" w:sz="4" w:space="0"/>
        </w:tcBorders>
      </w:tcPr>
    </w:tblStylePr>
  </w:style>
  <w:style w:type="table" w:customStyle="1" w:styleId="40">
    <w:name w:val="Grid Table 4 Accent 5"/>
    <w:basedOn w:val="7"/>
    <w:qFormat/>
    <w:uiPriority w:val="49"/>
    <w:rPr>
      <w:lang w:eastAsia="en-US"/>
    </w:rPr>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14:textFill>
          <w14:solidFill>
            <w14:schemeClr w14:val="bg1"/>
          </w14:solidFill>
        </w14:textFill>
      </w:r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cPr>
        <w:tcBorders>
          <w:top w:val="double" w:color="4BACC6" w:themeColor="accent5"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1E2AF-5A3B-48F2-88DA-5D55FBE43793}">
  <ds:schemaRefs/>
</ds:datastoreItem>
</file>

<file path=docProps/app.xml><?xml version="1.0" encoding="utf-8"?>
<Properties xmlns="http://schemas.openxmlformats.org/officeDocument/2006/extended-properties" xmlns:vt="http://schemas.openxmlformats.org/officeDocument/2006/docPropsVTypes">
  <Template>Normal</Template>
  <Pages>37</Pages>
  <Words>7567</Words>
  <Characters>43136</Characters>
  <Lines>359</Lines>
  <Paragraphs>101</Paragraphs>
  <TotalTime>4</TotalTime>
  <ScaleCrop>false</ScaleCrop>
  <LinksUpToDate>false</LinksUpToDate>
  <CharactersWithSpaces>50602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2023-08-19T15:06:00Z</dcterms:created>
  <dc:creator>baden</dc:creator>
  <cp:lastModifiedBy>xzh</cp:lastModifiedBy>
  <dcterms:modified xsi:type="dcterms:W3CDTF">2023-09-19T06:52:08Z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2E1CD463DB5044B9B82D3626B94AA3F8_13</vt:lpwstr>
  </property>
</Properties>
</file>