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89" w:rsidRPr="00D43E34" w:rsidRDefault="00E87B89" w:rsidP="00303688">
      <w:pPr>
        <w:pStyle w:val="aa"/>
        <w:spacing w:line="360" w:lineRule="auto"/>
        <w:rPr>
          <w:rFonts w:ascii="Book Antiqua" w:hAnsi="Book Antiqua" w:cs="Times New Roman"/>
          <w:bCs/>
          <w:sz w:val="24"/>
          <w:szCs w:val="24"/>
        </w:rPr>
      </w:pPr>
      <w:r w:rsidRPr="00D43E34">
        <w:rPr>
          <w:rFonts w:ascii="Book Antiqua" w:hAnsi="Book Antiqua" w:cs="Times New Roman"/>
          <w:bCs/>
          <w:sz w:val="24"/>
          <w:szCs w:val="24"/>
        </w:rPr>
        <w:t xml:space="preserve">Name of journal: World Journal of </w:t>
      </w:r>
      <w:r w:rsidR="00D43E34" w:rsidRPr="00D43E34">
        <w:rPr>
          <w:rFonts w:ascii="Book Antiqua" w:hAnsi="Book Antiqua" w:cs="Times New Roman"/>
          <w:bCs/>
          <w:sz w:val="24"/>
          <w:szCs w:val="24"/>
        </w:rPr>
        <w:t>Clinical Oncology</w:t>
      </w:r>
    </w:p>
    <w:p w:rsidR="00E87B89" w:rsidRPr="00D43E34" w:rsidRDefault="00E87B89" w:rsidP="00303688">
      <w:pPr>
        <w:spacing w:line="360" w:lineRule="auto"/>
        <w:rPr>
          <w:rFonts w:ascii="Book Antiqua" w:hAnsi="Book Antiqua" w:cs="Times New Roman"/>
          <w:bCs/>
          <w:sz w:val="24"/>
          <w:szCs w:val="24"/>
        </w:rPr>
      </w:pPr>
      <w:r w:rsidRPr="00303688">
        <w:rPr>
          <w:rFonts w:ascii="Book Antiqua" w:hAnsi="Book Antiqua" w:cs="Times New Roman"/>
          <w:bCs/>
          <w:sz w:val="24"/>
          <w:szCs w:val="24"/>
        </w:rPr>
        <w:t>ESPS Manuscript NO: 8572</w:t>
      </w:r>
    </w:p>
    <w:p w:rsidR="00E87B89" w:rsidRPr="00D43E34" w:rsidRDefault="00E87B89" w:rsidP="00303688">
      <w:pPr>
        <w:spacing w:line="360" w:lineRule="auto"/>
        <w:rPr>
          <w:rFonts w:ascii="Book Antiqua" w:hAnsi="Book Antiqua" w:cs="Times New Roman"/>
          <w:bCs/>
          <w:sz w:val="24"/>
          <w:szCs w:val="24"/>
        </w:rPr>
      </w:pPr>
      <w:r w:rsidRPr="00D43E34">
        <w:rPr>
          <w:rFonts w:ascii="Book Antiqua" w:hAnsi="Book Antiqua" w:cs="Times New Roman"/>
          <w:bCs/>
          <w:sz w:val="24"/>
          <w:szCs w:val="24"/>
        </w:rPr>
        <w:t>Columns</w:t>
      </w:r>
      <w:r w:rsidRPr="00303688">
        <w:rPr>
          <w:rFonts w:ascii="Book Antiqua" w:hAnsi="Book Antiqua" w:cs="Times New Roman"/>
          <w:bCs/>
          <w:sz w:val="24"/>
          <w:szCs w:val="24"/>
        </w:rPr>
        <w:t>: TOPIC HIGHLIGHT</w:t>
      </w:r>
    </w:p>
    <w:p w:rsidR="00E87B89" w:rsidRPr="00D43E34" w:rsidRDefault="00E87B89" w:rsidP="00303688">
      <w:pPr>
        <w:spacing w:line="360" w:lineRule="auto"/>
        <w:rPr>
          <w:rFonts w:ascii="Book Antiqua" w:hAnsi="Book Antiqua" w:cs="Times New Roman"/>
          <w:bCs/>
          <w:sz w:val="24"/>
          <w:szCs w:val="24"/>
        </w:rPr>
      </w:pPr>
    </w:p>
    <w:p w:rsidR="00CE0840" w:rsidRPr="00D43E34" w:rsidRDefault="00CE0840" w:rsidP="00303688">
      <w:pPr>
        <w:spacing w:line="360" w:lineRule="auto"/>
        <w:rPr>
          <w:rFonts w:ascii="Book Antiqua" w:hAnsi="Book Antiqua" w:cs="Times New Roman"/>
          <w:bCs/>
          <w:sz w:val="24"/>
          <w:szCs w:val="24"/>
        </w:rPr>
      </w:pPr>
      <w:r w:rsidRPr="00D43E34">
        <w:rPr>
          <w:rFonts w:ascii="Book Antiqua" w:hAnsi="Book Antiqua" w:cs="Times New Roman"/>
          <w:bCs/>
          <w:sz w:val="24"/>
          <w:szCs w:val="24"/>
        </w:rPr>
        <w:t>WJ</w:t>
      </w:r>
      <w:r w:rsidR="00D43E34" w:rsidRPr="00D43E34">
        <w:rPr>
          <w:rFonts w:ascii="Book Antiqua" w:hAnsi="Book Antiqua" w:cs="Times New Roman" w:hint="eastAsia"/>
          <w:bCs/>
          <w:sz w:val="24"/>
          <w:szCs w:val="24"/>
        </w:rPr>
        <w:t>CO</w:t>
      </w:r>
      <w:r w:rsidRPr="00D43E34">
        <w:rPr>
          <w:rFonts w:ascii="Book Antiqua" w:hAnsi="Book Antiqua" w:cs="Times New Roman"/>
          <w:bCs/>
          <w:sz w:val="24"/>
          <w:szCs w:val="24"/>
        </w:rPr>
        <w:t xml:space="preserve"> </w:t>
      </w:r>
      <w:r w:rsidR="00D43E34" w:rsidRPr="00D43E34">
        <w:rPr>
          <w:rFonts w:ascii="Book Antiqua" w:hAnsi="Book Antiqua" w:cs="Times New Roman" w:hint="eastAsia"/>
          <w:bCs/>
          <w:sz w:val="24"/>
          <w:szCs w:val="24"/>
        </w:rPr>
        <w:t>5</w:t>
      </w:r>
      <w:r w:rsidRPr="00D43E34">
        <w:rPr>
          <w:rFonts w:ascii="Book Antiqua" w:hAnsi="Book Antiqua" w:cs="Times New Roman"/>
          <w:bCs/>
          <w:sz w:val="24"/>
          <w:szCs w:val="24"/>
        </w:rPr>
        <w:t>th Anniversary Special Issues (</w:t>
      </w:r>
      <w:r w:rsidR="00D43E34" w:rsidRPr="00D43E34">
        <w:rPr>
          <w:rFonts w:ascii="Book Antiqua" w:hAnsi="Book Antiqua" w:cs="Times New Roman" w:hint="eastAsia"/>
          <w:bCs/>
          <w:sz w:val="24"/>
          <w:szCs w:val="24"/>
        </w:rPr>
        <w:t>1</w:t>
      </w:r>
      <w:r w:rsidRPr="00D43E34">
        <w:rPr>
          <w:rFonts w:ascii="Book Antiqua" w:hAnsi="Book Antiqua" w:cs="Times New Roman"/>
          <w:bCs/>
          <w:sz w:val="24"/>
          <w:szCs w:val="24"/>
        </w:rPr>
        <w:t xml:space="preserve">): </w:t>
      </w:r>
      <w:r w:rsidR="00D43E34" w:rsidRPr="00D43E34">
        <w:rPr>
          <w:rFonts w:ascii="Book Antiqua" w:hAnsi="Book Antiqua" w:cs="Times New Roman"/>
          <w:bCs/>
          <w:sz w:val="24"/>
          <w:szCs w:val="24"/>
        </w:rPr>
        <w:t>Lung cancer</w:t>
      </w:r>
    </w:p>
    <w:p w:rsidR="00CE0840" w:rsidRPr="00CE0840" w:rsidRDefault="00CE0840" w:rsidP="00303688">
      <w:pPr>
        <w:spacing w:line="360" w:lineRule="auto"/>
        <w:rPr>
          <w:rFonts w:ascii="Book Antiqua" w:eastAsia="宋体" w:hAnsi="Book Antiqua" w:cs="Times New Roman"/>
          <w:bCs/>
          <w:sz w:val="24"/>
          <w:szCs w:val="24"/>
          <w:lang w:eastAsia="zh-CN"/>
        </w:rPr>
      </w:pPr>
    </w:p>
    <w:p w:rsidR="00E87B89" w:rsidRPr="00303688" w:rsidRDefault="00E87B89" w:rsidP="00303688">
      <w:pPr>
        <w:spacing w:line="360" w:lineRule="auto"/>
        <w:rPr>
          <w:rFonts w:ascii="Book Antiqua" w:eastAsia="宋体" w:hAnsi="Book Antiqua" w:cs="Times New Roman"/>
          <w:b/>
          <w:bCs/>
          <w:sz w:val="24"/>
          <w:szCs w:val="24"/>
          <w:lang w:eastAsia="zh-CN"/>
        </w:rPr>
      </w:pPr>
      <w:r w:rsidRPr="00303688">
        <w:rPr>
          <w:rFonts w:ascii="Book Antiqua" w:hAnsi="Book Antiqua" w:cs="Times New Roman"/>
          <w:b/>
          <w:bCs/>
          <w:sz w:val="24"/>
          <w:szCs w:val="24"/>
        </w:rPr>
        <w:t>Epidermal growth factor receptor tyrosine kinase inhibitors for non-small cell lung cancer</w:t>
      </w:r>
    </w:p>
    <w:p w:rsidR="00303688" w:rsidRPr="00303688" w:rsidRDefault="00303688" w:rsidP="00303688">
      <w:pPr>
        <w:spacing w:line="360" w:lineRule="auto"/>
        <w:rPr>
          <w:rFonts w:ascii="Book Antiqua" w:eastAsia="宋体" w:hAnsi="Book Antiqua" w:cs="Times New Roman"/>
          <w:b/>
          <w:bCs/>
          <w:sz w:val="24"/>
          <w:szCs w:val="24"/>
          <w:lang w:eastAsia="zh-CN"/>
        </w:rPr>
      </w:pPr>
    </w:p>
    <w:p w:rsidR="00E87B89" w:rsidRPr="00303688" w:rsidRDefault="00303688" w:rsidP="00303688">
      <w:pPr>
        <w:spacing w:line="360" w:lineRule="auto"/>
        <w:rPr>
          <w:rFonts w:ascii="Book Antiqua" w:eastAsia="宋体" w:hAnsi="Book Antiqua" w:cs="Times New Roman"/>
          <w:b/>
          <w:sz w:val="24"/>
          <w:szCs w:val="24"/>
          <w:lang w:eastAsia="zh-CN"/>
        </w:rPr>
      </w:pPr>
      <w:proofErr w:type="spellStart"/>
      <w:r w:rsidRPr="00303688">
        <w:rPr>
          <w:rFonts w:ascii="Book Antiqua" w:hAnsi="Book Antiqua" w:cs="Times New Roman"/>
          <w:sz w:val="24"/>
          <w:szCs w:val="24"/>
        </w:rPr>
        <w:t>Asami</w:t>
      </w:r>
      <w:proofErr w:type="spellEnd"/>
      <w:r w:rsidRPr="00303688">
        <w:rPr>
          <w:rFonts w:ascii="Book Antiqua" w:eastAsia="宋体" w:hAnsi="Book Antiqua" w:cs="Times New Roman"/>
          <w:sz w:val="24"/>
          <w:szCs w:val="24"/>
          <w:lang w:eastAsia="zh-CN"/>
        </w:rPr>
        <w:t xml:space="preserve"> K </w:t>
      </w:r>
      <w:r w:rsidRPr="00303688">
        <w:rPr>
          <w:rFonts w:ascii="Book Antiqua" w:eastAsia="宋体" w:hAnsi="Book Antiqua" w:cs="Times New Roman"/>
          <w:i/>
          <w:sz w:val="24"/>
          <w:szCs w:val="24"/>
          <w:lang w:eastAsia="zh-CN"/>
        </w:rPr>
        <w:t>et al.</w:t>
      </w:r>
      <w:r w:rsidRPr="00303688">
        <w:rPr>
          <w:rFonts w:ascii="Book Antiqua" w:hAnsi="Book Antiqua" w:cs="Times New Roman"/>
          <w:b/>
          <w:sz w:val="24"/>
          <w:szCs w:val="24"/>
        </w:rPr>
        <w:t xml:space="preserve"> </w:t>
      </w:r>
      <w:r w:rsidRPr="00303688">
        <w:rPr>
          <w:rFonts w:ascii="Book Antiqua" w:hAnsi="Book Antiqua" w:cs="Times New Roman"/>
          <w:sz w:val="24"/>
          <w:szCs w:val="24"/>
        </w:rPr>
        <w:t>EGFR-TKIs for EGFR-mutated NSCLC</w:t>
      </w:r>
    </w:p>
    <w:p w:rsidR="00303688" w:rsidRPr="00303688" w:rsidRDefault="00303688" w:rsidP="00303688">
      <w:pPr>
        <w:spacing w:line="360" w:lineRule="auto"/>
        <w:rPr>
          <w:rFonts w:ascii="Book Antiqua" w:eastAsia="宋体" w:hAnsi="Book Antiqua" w:cs="Times New Roman"/>
          <w:b/>
          <w:bCs/>
          <w:sz w:val="24"/>
          <w:szCs w:val="24"/>
          <w:lang w:eastAsia="zh-CN"/>
        </w:rPr>
      </w:pPr>
    </w:p>
    <w:p w:rsidR="00E87B89" w:rsidRPr="00303688" w:rsidRDefault="00E87B89" w:rsidP="00303688">
      <w:pPr>
        <w:spacing w:line="360" w:lineRule="auto"/>
        <w:rPr>
          <w:rFonts w:ascii="Book Antiqua" w:eastAsia="宋体" w:hAnsi="Book Antiqua" w:cs="Times New Roman"/>
          <w:sz w:val="24"/>
          <w:szCs w:val="24"/>
          <w:lang w:eastAsia="zh-CN"/>
        </w:rPr>
      </w:pPr>
      <w:r w:rsidRPr="00303688">
        <w:rPr>
          <w:rFonts w:ascii="Book Antiqua" w:hAnsi="Book Antiqua" w:cs="Times New Roman"/>
          <w:sz w:val="24"/>
          <w:szCs w:val="24"/>
        </w:rPr>
        <w:t xml:space="preserve">Kazuhiro </w:t>
      </w:r>
      <w:proofErr w:type="spellStart"/>
      <w:r w:rsidR="00303688" w:rsidRPr="00303688">
        <w:rPr>
          <w:rFonts w:ascii="Book Antiqua" w:hAnsi="Book Antiqua" w:cs="Times New Roman"/>
          <w:sz w:val="24"/>
          <w:szCs w:val="24"/>
        </w:rPr>
        <w:t>Asami</w:t>
      </w:r>
      <w:proofErr w:type="spellEnd"/>
      <w:r w:rsidRPr="00303688">
        <w:rPr>
          <w:rFonts w:ascii="Book Antiqua" w:hAnsi="Book Antiqua" w:cs="Times New Roman"/>
          <w:sz w:val="24"/>
          <w:szCs w:val="24"/>
        </w:rPr>
        <w:t xml:space="preserve">, Shinji </w:t>
      </w:r>
      <w:proofErr w:type="spellStart"/>
      <w:r w:rsidRPr="00303688">
        <w:rPr>
          <w:rFonts w:ascii="Book Antiqua" w:hAnsi="Book Antiqua" w:cs="Times New Roman"/>
          <w:sz w:val="24"/>
          <w:szCs w:val="24"/>
        </w:rPr>
        <w:t>Atagi</w:t>
      </w:r>
      <w:proofErr w:type="spellEnd"/>
    </w:p>
    <w:p w:rsidR="00E87B89" w:rsidRPr="00303688" w:rsidRDefault="00E87B89" w:rsidP="00303688">
      <w:pPr>
        <w:spacing w:line="360" w:lineRule="auto"/>
        <w:rPr>
          <w:rFonts w:ascii="Book Antiqua" w:eastAsia="宋体" w:hAnsi="Book Antiqua" w:cs="Times New Roman"/>
          <w:b/>
          <w:bCs/>
          <w:sz w:val="24"/>
          <w:szCs w:val="24"/>
          <w:lang w:eastAsia="zh-CN"/>
        </w:rPr>
      </w:pPr>
    </w:p>
    <w:p w:rsidR="004800E7" w:rsidRPr="00303688" w:rsidRDefault="00BC4C0F" w:rsidP="00303688">
      <w:pPr>
        <w:spacing w:line="360" w:lineRule="auto"/>
        <w:rPr>
          <w:rFonts w:ascii="Book Antiqua" w:hAnsi="Book Antiqua" w:cs="Times New Roman"/>
          <w:sz w:val="24"/>
          <w:szCs w:val="24"/>
        </w:rPr>
      </w:pPr>
      <w:r w:rsidRPr="00303688">
        <w:rPr>
          <w:rFonts w:ascii="Book Antiqua" w:hAnsi="Book Antiqua" w:cs="Times New Roman"/>
          <w:b/>
          <w:sz w:val="24"/>
          <w:szCs w:val="24"/>
        </w:rPr>
        <w:t xml:space="preserve">Kazuhiro </w:t>
      </w:r>
      <w:proofErr w:type="spellStart"/>
      <w:r w:rsidRPr="00303688">
        <w:rPr>
          <w:rFonts w:ascii="Book Antiqua" w:hAnsi="Book Antiqua" w:cs="Times New Roman"/>
          <w:b/>
          <w:sz w:val="24"/>
          <w:szCs w:val="24"/>
        </w:rPr>
        <w:t>Asami</w:t>
      </w:r>
      <w:proofErr w:type="spellEnd"/>
      <w:r w:rsidRPr="00303688">
        <w:rPr>
          <w:rFonts w:ascii="Book Antiqua" w:hAnsi="Book Antiqua" w:cs="Times New Roman"/>
          <w:b/>
          <w:sz w:val="24"/>
          <w:szCs w:val="24"/>
        </w:rPr>
        <w:t xml:space="preserve">, Shinji </w:t>
      </w:r>
      <w:proofErr w:type="spellStart"/>
      <w:r w:rsidRPr="00303688">
        <w:rPr>
          <w:rFonts w:ascii="Book Antiqua" w:hAnsi="Book Antiqua" w:cs="Times New Roman"/>
          <w:b/>
          <w:sz w:val="24"/>
          <w:szCs w:val="24"/>
        </w:rPr>
        <w:t>Atagi</w:t>
      </w:r>
      <w:proofErr w:type="spellEnd"/>
      <w:r w:rsidRPr="00303688">
        <w:rPr>
          <w:rFonts w:ascii="Book Antiqua" w:hAnsi="Book Antiqua" w:cs="Times New Roman"/>
          <w:b/>
          <w:sz w:val="24"/>
          <w:szCs w:val="24"/>
        </w:rPr>
        <w:t>,</w:t>
      </w:r>
      <w:r w:rsidRPr="00303688">
        <w:rPr>
          <w:rFonts w:ascii="Book Antiqua" w:hAnsi="Book Antiqua" w:cs="Times New Roman"/>
          <w:sz w:val="24"/>
          <w:szCs w:val="24"/>
        </w:rPr>
        <w:t xml:space="preserve"> </w:t>
      </w:r>
      <w:r w:rsidR="003E0544" w:rsidRPr="00303688">
        <w:rPr>
          <w:rFonts w:ascii="Book Antiqua" w:hAnsi="Book Antiqua" w:cs="Times New Roman"/>
          <w:sz w:val="24"/>
          <w:szCs w:val="24"/>
        </w:rPr>
        <w:t>Department of Clinical Oncology, National Hospital Organization Kinki-</w:t>
      </w:r>
      <w:proofErr w:type="spellStart"/>
      <w:r w:rsidR="003E0544" w:rsidRPr="00303688">
        <w:rPr>
          <w:rFonts w:ascii="Book Antiqua" w:hAnsi="Book Antiqua" w:cs="Times New Roman"/>
          <w:sz w:val="24"/>
          <w:szCs w:val="24"/>
        </w:rPr>
        <w:t>chuo</w:t>
      </w:r>
      <w:proofErr w:type="spellEnd"/>
      <w:r w:rsidR="003E0544" w:rsidRPr="00303688">
        <w:rPr>
          <w:rFonts w:ascii="Book Antiqua" w:hAnsi="Book Antiqua" w:cs="Times New Roman"/>
          <w:sz w:val="24"/>
          <w:szCs w:val="24"/>
        </w:rPr>
        <w:t xml:space="preserve"> Chest Medical Center, Sakai City, Osaka 591-8555, Japan</w:t>
      </w:r>
    </w:p>
    <w:p w:rsidR="003E0544" w:rsidRPr="00303688" w:rsidRDefault="003E0544" w:rsidP="00303688">
      <w:pPr>
        <w:spacing w:line="360" w:lineRule="auto"/>
        <w:rPr>
          <w:rFonts w:ascii="Book Antiqua" w:hAnsi="Book Antiqua" w:cs="Times New Roman"/>
          <w:sz w:val="24"/>
          <w:szCs w:val="24"/>
        </w:rPr>
      </w:pPr>
    </w:p>
    <w:p w:rsidR="004800E7" w:rsidRPr="00303688" w:rsidRDefault="00BC4C0F" w:rsidP="00303688">
      <w:pPr>
        <w:spacing w:line="360" w:lineRule="auto"/>
        <w:rPr>
          <w:rFonts w:ascii="Book Antiqua" w:hAnsi="Book Antiqua" w:cs="Times New Roman"/>
          <w:sz w:val="24"/>
          <w:szCs w:val="24"/>
        </w:rPr>
      </w:pPr>
      <w:r w:rsidRPr="00303688">
        <w:rPr>
          <w:rFonts w:ascii="Book Antiqua" w:hAnsi="Book Antiqua" w:cs="Times New Roman"/>
          <w:b/>
          <w:sz w:val="24"/>
          <w:szCs w:val="24"/>
        </w:rPr>
        <w:t>Author contribution:</w:t>
      </w:r>
      <w:r w:rsidRPr="00303688">
        <w:rPr>
          <w:rFonts w:ascii="Book Antiqua" w:hAnsi="Book Antiqua" w:cs="Times New Roman"/>
          <w:sz w:val="24"/>
          <w:szCs w:val="24"/>
        </w:rPr>
        <w:t xml:space="preserve"> </w:t>
      </w:r>
      <w:proofErr w:type="spellStart"/>
      <w:r w:rsidRPr="00303688">
        <w:rPr>
          <w:rFonts w:ascii="Book Antiqua" w:hAnsi="Book Antiqua" w:cs="Times New Roman"/>
          <w:sz w:val="24"/>
          <w:szCs w:val="24"/>
        </w:rPr>
        <w:t>Asami</w:t>
      </w:r>
      <w:proofErr w:type="spellEnd"/>
      <w:r w:rsidRPr="00303688">
        <w:rPr>
          <w:rFonts w:ascii="Book Antiqua" w:hAnsi="Book Antiqua" w:cs="Times New Roman"/>
          <w:sz w:val="24"/>
          <w:szCs w:val="24"/>
        </w:rPr>
        <w:t xml:space="preserve"> </w:t>
      </w:r>
      <w:r w:rsidR="00303688" w:rsidRPr="00303688">
        <w:rPr>
          <w:rFonts w:ascii="Book Antiqua" w:eastAsia="宋体" w:hAnsi="Book Antiqua" w:cs="Times New Roman"/>
          <w:sz w:val="24"/>
          <w:szCs w:val="24"/>
          <w:lang w:eastAsia="zh-CN"/>
        </w:rPr>
        <w:t xml:space="preserve">K </w:t>
      </w:r>
      <w:r w:rsidRPr="00303688">
        <w:rPr>
          <w:rFonts w:ascii="Book Antiqua" w:hAnsi="Book Antiqua" w:cs="Times New Roman"/>
          <w:sz w:val="24"/>
          <w:szCs w:val="24"/>
        </w:rPr>
        <w:t xml:space="preserve">and </w:t>
      </w:r>
      <w:proofErr w:type="spellStart"/>
      <w:r w:rsidRPr="00303688">
        <w:rPr>
          <w:rFonts w:ascii="Book Antiqua" w:hAnsi="Book Antiqua" w:cs="Times New Roman"/>
          <w:sz w:val="24"/>
          <w:szCs w:val="24"/>
        </w:rPr>
        <w:t>Atagi</w:t>
      </w:r>
      <w:proofErr w:type="spellEnd"/>
      <w:r w:rsidRPr="00303688">
        <w:rPr>
          <w:rFonts w:ascii="Book Antiqua" w:hAnsi="Book Antiqua" w:cs="Times New Roman"/>
          <w:sz w:val="24"/>
          <w:szCs w:val="24"/>
        </w:rPr>
        <w:t xml:space="preserve"> </w:t>
      </w:r>
      <w:r w:rsidR="00303688" w:rsidRPr="00303688">
        <w:rPr>
          <w:rFonts w:ascii="Book Antiqua" w:eastAsia="宋体" w:hAnsi="Book Antiqua" w:cs="Times New Roman"/>
          <w:sz w:val="24"/>
          <w:szCs w:val="24"/>
          <w:lang w:eastAsia="zh-CN"/>
        </w:rPr>
        <w:t xml:space="preserve">S </w:t>
      </w:r>
      <w:r w:rsidRPr="00303688">
        <w:rPr>
          <w:rFonts w:ascii="Book Antiqua" w:hAnsi="Book Antiqua" w:cs="Times New Roman"/>
          <w:sz w:val="24"/>
          <w:szCs w:val="24"/>
        </w:rPr>
        <w:t>solely contributed to this paper.</w:t>
      </w:r>
    </w:p>
    <w:p w:rsidR="004800E7" w:rsidRPr="00303688" w:rsidRDefault="004800E7" w:rsidP="00303688">
      <w:pPr>
        <w:spacing w:line="360" w:lineRule="auto"/>
        <w:rPr>
          <w:rFonts w:ascii="Book Antiqua" w:hAnsi="Book Antiqua" w:cs="Times New Roman"/>
          <w:sz w:val="24"/>
          <w:szCs w:val="24"/>
        </w:rPr>
      </w:pPr>
    </w:p>
    <w:p w:rsidR="004800E7" w:rsidRPr="00303688" w:rsidRDefault="00BC4C0F" w:rsidP="00303688">
      <w:pPr>
        <w:spacing w:line="360" w:lineRule="auto"/>
        <w:rPr>
          <w:rFonts w:ascii="Book Antiqua" w:eastAsia="宋体" w:hAnsi="Book Antiqua" w:cs="Times New Roman"/>
          <w:sz w:val="24"/>
          <w:szCs w:val="24"/>
          <w:lang w:eastAsia="zh-CN"/>
        </w:rPr>
      </w:pPr>
      <w:proofErr w:type="gramStart"/>
      <w:r w:rsidRPr="00303688">
        <w:rPr>
          <w:rFonts w:ascii="Book Antiqua" w:hAnsi="Book Antiqua" w:cs="Times New Roman"/>
          <w:b/>
          <w:sz w:val="24"/>
          <w:szCs w:val="24"/>
        </w:rPr>
        <w:t>Correspondence to</w:t>
      </w:r>
      <w:r w:rsidR="00303688" w:rsidRPr="00303688">
        <w:rPr>
          <w:rFonts w:ascii="Book Antiqua" w:hAnsi="Book Antiqua" w:cs="Times New Roman"/>
          <w:b/>
          <w:sz w:val="24"/>
          <w:szCs w:val="24"/>
        </w:rPr>
        <w:t xml:space="preserve"> Kazuhiro </w:t>
      </w:r>
      <w:proofErr w:type="spellStart"/>
      <w:r w:rsidR="00303688" w:rsidRPr="00303688">
        <w:rPr>
          <w:rFonts w:ascii="Book Antiqua" w:hAnsi="Book Antiqua" w:cs="Times New Roman"/>
          <w:b/>
          <w:sz w:val="24"/>
          <w:szCs w:val="24"/>
        </w:rPr>
        <w:t>Asami</w:t>
      </w:r>
      <w:proofErr w:type="spellEnd"/>
      <w:r w:rsidR="00303688" w:rsidRPr="00303688">
        <w:rPr>
          <w:rFonts w:ascii="Book Antiqua" w:hAnsi="Book Antiqua" w:cs="Times New Roman"/>
          <w:b/>
          <w:sz w:val="24"/>
          <w:szCs w:val="24"/>
        </w:rPr>
        <w:t>, MD</w:t>
      </w:r>
      <w:r w:rsidR="00303688" w:rsidRPr="00303688">
        <w:rPr>
          <w:rFonts w:ascii="Book Antiqua" w:eastAsia="宋体" w:hAnsi="Book Antiqua" w:cs="Times New Roman"/>
          <w:b/>
          <w:sz w:val="24"/>
          <w:szCs w:val="24"/>
          <w:lang w:eastAsia="zh-CN"/>
        </w:rPr>
        <w:t>,</w:t>
      </w:r>
      <w:r w:rsidRPr="00303688">
        <w:rPr>
          <w:rFonts w:ascii="Book Antiqua" w:hAnsi="Book Antiqua" w:cs="Times New Roman"/>
          <w:b/>
          <w:sz w:val="24"/>
          <w:szCs w:val="24"/>
        </w:rPr>
        <w:t xml:space="preserve"> </w:t>
      </w:r>
      <w:r w:rsidR="004800E7" w:rsidRPr="00303688">
        <w:rPr>
          <w:rFonts w:ascii="Book Antiqua" w:hAnsi="Book Antiqua" w:cs="Times New Roman"/>
          <w:sz w:val="24"/>
          <w:szCs w:val="24"/>
        </w:rPr>
        <w:t>Department of Clinical Oncology</w:t>
      </w:r>
      <w:r w:rsidRPr="00303688">
        <w:rPr>
          <w:rFonts w:ascii="Book Antiqua" w:hAnsi="Book Antiqua" w:cs="Times New Roman"/>
          <w:sz w:val="24"/>
          <w:szCs w:val="24"/>
        </w:rPr>
        <w:t xml:space="preserve">, </w:t>
      </w:r>
      <w:r w:rsidR="004800E7" w:rsidRPr="00303688">
        <w:rPr>
          <w:rFonts w:ascii="Book Antiqua" w:hAnsi="Book Antiqua" w:cs="Times New Roman"/>
          <w:sz w:val="24"/>
          <w:szCs w:val="24"/>
        </w:rPr>
        <w:t>National Hospital Organization Kinki-</w:t>
      </w:r>
      <w:proofErr w:type="spellStart"/>
      <w:r w:rsidR="004800E7" w:rsidRPr="00303688">
        <w:rPr>
          <w:rFonts w:ascii="Book Antiqua" w:hAnsi="Book Antiqua" w:cs="Times New Roman"/>
          <w:sz w:val="24"/>
          <w:szCs w:val="24"/>
        </w:rPr>
        <w:t>chuo</w:t>
      </w:r>
      <w:proofErr w:type="spellEnd"/>
      <w:r w:rsidR="004800E7" w:rsidRPr="00303688">
        <w:rPr>
          <w:rFonts w:ascii="Book Antiqua" w:hAnsi="Book Antiqua" w:cs="Times New Roman"/>
          <w:sz w:val="24"/>
          <w:szCs w:val="24"/>
        </w:rPr>
        <w:t xml:space="preserve"> Chest Medical Center</w:t>
      </w:r>
      <w:r w:rsidRPr="00303688">
        <w:rPr>
          <w:rFonts w:ascii="Book Antiqua" w:hAnsi="Book Antiqua" w:cs="Times New Roman"/>
          <w:sz w:val="24"/>
          <w:szCs w:val="24"/>
        </w:rPr>
        <w:t>,</w:t>
      </w:r>
      <w:r w:rsidRPr="00303688">
        <w:rPr>
          <w:rFonts w:ascii="Book Antiqua" w:hAnsi="Book Antiqua" w:cs="Times New Roman"/>
          <w:b/>
          <w:sz w:val="24"/>
          <w:szCs w:val="24"/>
        </w:rPr>
        <w:t xml:space="preserve"> </w:t>
      </w:r>
      <w:r w:rsidR="004800E7" w:rsidRPr="00303688">
        <w:rPr>
          <w:rFonts w:ascii="Book Antiqua" w:hAnsi="Book Antiqua" w:cs="Times New Roman"/>
          <w:sz w:val="24"/>
          <w:szCs w:val="24"/>
        </w:rPr>
        <w:t xml:space="preserve">1180 </w:t>
      </w:r>
      <w:proofErr w:type="spellStart"/>
      <w:r w:rsidR="004800E7" w:rsidRPr="00303688">
        <w:rPr>
          <w:rFonts w:ascii="Book Antiqua" w:hAnsi="Book Antiqua" w:cs="Times New Roman"/>
          <w:sz w:val="24"/>
          <w:szCs w:val="24"/>
        </w:rPr>
        <w:t>Nagasone-cho</w:t>
      </w:r>
      <w:proofErr w:type="spellEnd"/>
      <w:r w:rsidRPr="00303688">
        <w:rPr>
          <w:rFonts w:ascii="Book Antiqua" w:hAnsi="Book Antiqua" w:cs="Times New Roman"/>
          <w:b/>
          <w:sz w:val="24"/>
          <w:szCs w:val="24"/>
        </w:rPr>
        <w:t xml:space="preserve"> </w:t>
      </w:r>
      <w:r w:rsidR="004800E7" w:rsidRPr="00303688">
        <w:rPr>
          <w:rFonts w:ascii="Book Antiqua" w:hAnsi="Book Antiqua" w:cs="Times New Roman"/>
          <w:sz w:val="24"/>
          <w:szCs w:val="24"/>
        </w:rPr>
        <w:t>Kita-</w:t>
      </w:r>
      <w:proofErr w:type="spellStart"/>
      <w:r w:rsidR="004800E7" w:rsidRPr="00303688">
        <w:rPr>
          <w:rFonts w:ascii="Book Antiqua" w:hAnsi="Book Antiqua" w:cs="Times New Roman"/>
          <w:sz w:val="24"/>
          <w:szCs w:val="24"/>
        </w:rPr>
        <w:t>ku</w:t>
      </w:r>
      <w:proofErr w:type="spellEnd"/>
      <w:r w:rsidR="004800E7" w:rsidRPr="00303688">
        <w:rPr>
          <w:rFonts w:ascii="Book Antiqua" w:hAnsi="Book Antiqua" w:cs="Times New Roman"/>
          <w:sz w:val="24"/>
          <w:szCs w:val="24"/>
        </w:rPr>
        <w:t>, Sakai City, Osaka</w:t>
      </w:r>
      <w:r w:rsidR="003E0544" w:rsidRPr="00303688">
        <w:rPr>
          <w:rFonts w:ascii="Book Antiqua" w:hAnsi="Book Antiqua" w:cs="Times New Roman"/>
          <w:sz w:val="24"/>
          <w:szCs w:val="24"/>
        </w:rPr>
        <w:t xml:space="preserve"> </w:t>
      </w:r>
      <w:r w:rsidR="004800E7" w:rsidRPr="00303688">
        <w:rPr>
          <w:rFonts w:ascii="Book Antiqua" w:hAnsi="Book Antiqua" w:cs="Times New Roman"/>
          <w:sz w:val="24"/>
          <w:szCs w:val="24"/>
        </w:rPr>
        <w:t>591-8555, Japan</w:t>
      </w:r>
      <w:r w:rsidR="00303688" w:rsidRPr="00303688">
        <w:rPr>
          <w:rFonts w:ascii="Book Antiqua" w:eastAsia="宋体" w:hAnsi="Book Antiqua" w:cs="Times New Roman"/>
          <w:sz w:val="24"/>
          <w:szCs w:val="24"/>
          <w:lang w:eastAsia="zh-CN"/>
        </w:rPr>
        <w:t>.</w:t>
      </w:r>
      <w:proofErr w:type="gramEnd"/>
      <w:r w:rsidR="00303688" w:rsidRPr="00303688">
        <w:rPr>
          <w:rFonts w:ascii="Book Antiqua" w:hAnsi="Book Antiqua" w:cs="Times New Roman"/>
          <w:sz w:val="24"/>
          <w:szCs w:val="24"/>
        </w:rPr>
        <w:t xml:space="preserve"> </w:t>
      </w:r>
      <w:r w:rsidR="00303688" w:rsidRPr="00E6613C">
        <w:rPr>
          <w:rFonts w:ascii="Book Antiqua" w:hAnsi="Book Antiqua" w:cs="Times New Roman"/>
          <w:sz w:val="24"/>
          <w:szCs w:val="24"/>
        </w:rPr>
        <w:t>kazu.taizo@nifty.com</w:t>
      </w:r>
    </w:p>
    <w:p w:rsidR="00303688" w:rsidRPr="00303688" w:rsidRDefault="00303688" w:rsidP="00303688">
      <w:pPr>
        <w:spacing w:line="360" w:lineRule="auto"/>
        <w:rPr>
          <w:rFonts w:ascii="Book Antiqua" w:eastAsia="宋体" w:hAnsi="Book Antiqua" w:cs="Times New Roman"/>
          <w:b/>
          <w:sz w:val="24"/>
          <w:szCs w:val="24"/>
          <w:lang w:eastAsia="zh-CN"/>
        </w:rPr>
      </w:pPr>
    </w:p>
    <w:p w:rsidR="004800E7" w:rsidRPr="00303688" w:rsidRDefault="00303688" w:rsidP="00303688">
      <w:pPr>
        <w:spacing w:line="360" w:lineRule="auto"/>
        <w:rPr>
          <w:rFonts w:ascii="Book Antiqua" w:hAnsi="Book Antiqua" w:cs="Times New Roman"/>
          <w:sz w:val="24"/>
          <w:szCs w:val="24"/>
        </w:rPr>
      </w:pPr>
      <w:r w:rsidRPr="00303688">
        <w:rPr>
          <w:rFonts w:ascii="Book Antiqua" w:eastAsia="宋体" w:hAnsi="Book Antiqua" w:cs="Times New Roman"/>
          <w:b/>
          <w:sz w:val="24"/>
          <w:szCs w:val="24"/>
          <w:lang w:eastAsia="zh-CN"/>
        </w:rPr>
        <w:t>Tele</w:t>
      </w:r>
      <w:r w:rsidRPr="00303688">
        <w:rPr>
          <w:rFonts w:ascii="Book Antiqua" w:hAnsi="Book Antiqua" w:cs="Times New Roman"/>
          <w:b/>
          <w:sz w:val="24"/>
          <w:szCs w:val="24"/>
        </w:rPr>
        <w:t>p</w:t>
      </w:r>
      <w:r w:rsidR="004800E7" w:rsidRPr="00303688">
        <w:rPr>
          <w:rFonts w:ascii="Book Antiqua" w:hAnsi="Book Antiqua" w:cs="Times New Roman"/>
          <w:b/>
          <w:sz w:val="24"/>
          <w:szCs w:val="24"/>
        </w:rPr>
        <w:t xml:space="preserve">hone: </w:t>
      </w:r>
      <w:r w:rsidRPr="00303688">
        <w:rPr>
          <w:rFonts w:ascii="Book Antiqua" w:hAnsi="Book Antiqua" w:cs="Times New Roman"/>
          <w:sz w:val="24"/>
          <w:szCs w:val="24"/>
        </w:rPr>
        <w:t>+81-72-252</w:t>
      </w:r>
      <w:r w:rsidR="004800E7" w:rsidRPr="00303688">
        <w:rPr>
          <w:rFonts w:ascii="Book Antiqua" w:hAnsi="Book Antiqua" w:cs="Times New Roman"/>
          <w:sz w:val="24"/>
          <w:szCs w:val="24"/>
        </w:rPr>
        <w:t>3021</w:t>
      </w:r>
      <w:r w:rsidR="003E0544" w:rsidRPr="00303688">
        <w:rPr>
          <w:rFonts w:ascii="Book Antiqua" w:hAnsi="Book Antiqua" w:cs="Times New Roman"/>
          <w:sz w:val="24"/>
          <w:szCs w:val="24"/>
        </w:rPr>
        <w:t xml:space="preserve"> </w:t>
      </w:r>
      <w:r w:rsidR="004800E7" w:rsidRPr="00303688">
        <w:rPr>
          <w:rFonts w:ascii="Book Antiqua" w:hAnsi="Book Antiqua" w:cs="Times New Roman"/>
          <w:b/>
          <w:sz w:val="24"/>
          <w:szCs w:val="24"/>
        </w:rPr>
        <w:t>Fax:</w:t>
      </w:r>
      <w:r w:rsidRPr="00303688">
        <w:rPr>
          <w:rFonts w:ascii="Book Antiqua" w:hAnsi="Book Antiqua" w:cs="Times New Roman"/>
          <w:sz w:val="24"/>
          <w:szCs w:val="24"/>
        </w:rPr>
        <w:t xml:space="preserve"> +81-72-251</w:t>
      </w:r>
      <w:r w:rsidR="004800E7" w:rsidRPr="00303688">
        <w:rPr>
          <w:rFonts w:ascii="Book Antiqua" w:hAnsi="Book Antiqua" w:cs="Times New Roman"/>
          <w:sz w:val="24"/>
          <w:szCs w:val="24"/>
        </w:rPr>
        <w:t>1372</w:t>
      </w:r>
      <w:r w:rsidR="003E0544" w:rsidRPr="00303688">
        <w:rPr>
          <w:rFonts w:ascii="Book Antiqua" w:hAnsi="Book Antiqua" w:cs="Times New Roman"/>
          <w:sz w:val="24"/>
          <w:szCs w:val="24"/>
        </w:rPr>
        <w:t xml:space="preserve"> </w:t>
      </w:r>
    </w:p>
    <w:p w:rsidR="00303688" w:rsidRPr="00303688" w:rsidRDefault="00303688" w:rsidP="00303688">
      <w:pPr>
        <w:spacing w:line="360" w:lineRule="auto"/>
        <w:rPr>
          <w:rFonts w:ascii="Book Antiqua" w:eastAsia="宋体" w:hAnsi="Book Antiqua"/>
          <w:b/>
          <w:sz w:val="24"/>
          <w:szCs w:val="24"/>
          <w:lang w:eastAsia="zh-CN"/>
        </w:rPr>
      </w:pPr>
    </w:p>
    <w:p w:rsidR="00303688" w:rsidRPr="00303688" w:rsidRDefault="00303688" w:rsidP="00303688">
      <w:pPr>
        <w:spacing w:line="360" w:lineRule="auto"/>
        <w:rPr>
          <w:rFonts w:ascii="Book Antiqua" w:eastAsia="宋体" w:hAnsi="Book Antiqua"/>
          <w:b/>
          <w:sz w:val="24"/>
          <w:szCs w:val="24"/>
          <w:lang w:eastAsia="zh-CN"/>
        </w:rPr>
      </w:pPr>
      <w:r w:rsidRPr="00303688">
        <w:rPr>
          <w:rFonts w:ascii="Book Antiqua" w:hAnsi="Book Antiqua"/>
          <w:b/>
          <w:sz w:val="24"/>
          <w:szCs w:val="24"/>
        </w:rPr>
        <w:t xml:space="preserve">Received: </w:t>
      </w:r>
      <w:r w:rsidRPr="00303688">
        <w:rPr>
          <w:rFonts w:ascii="Book Antiqua" w:hAnsi="Book Antiqua"/>
          <w:sz w:val="24"/>
          <w:szCs w:val="24"/>
        </w:rPr>
        <w:t>December</w:t>
      </w:r>
      <w:r w:rsidRPr="00303688">
        <w:rPr>
          <w:rFonts w:ascii="Book Antiqua" w:eastAsia="宋体" w:hAnsi="Book Antiqua"/>
          <w:sz w:val="24"/>
          <w:szCs w:val="24"/>
          <w:lang w:eastAsia="zh-CN"/>
        </w:rPr>
        <w:t xml:space="preserve"> 22, 2013</w:t>
      </w:r>
      <w:r w:rsidR="009063CF">
        <w:rPr>
          <w:rFonts w:ascii="Book Antiqua" w:hAnsi="Book Antiqua"/>
          <w:b/>
          <w:sz w:val="24"/>
          <w:szCs w:val="24"/>
        </w:rPr>
        <w:t xml:space="preserve"> Revised: </w:t>
      </w:r>
      <w:r w:rsidRPr="00303688">
        <w:rPr>
          <w:rFonts w:ascii="Book Antiqua" w:hAnsi="Book Antiqua"/>
          <w:sz w:val="24"/>
          <w:szCs w:val="24"/>
        </w:rPr>
        <w:t>April</w:t>
      </w:r>
      <w:r w:rsidRPr="00303688">
        <w:rPr>
          <w:rFonts w:ascii="Book Antiqua" w:eastAsia="宋体" w:hAnsi="Book Antiqua"/>
          <w:sz w:val="24"/>
          <w:szCs w:val="24"/>
          <w:lang w:eastAsia="zh-CN"/>
        </w:rPr>
        <w:t xml:space="preserve"> 22, 2014</w:t>
      </w:r>
    </w:p>
    <w:p w:rsidR="00446421" w:rsidRPr="00A267BA" w:rsidRDefault="00303688" w:rsidP="00446421">
      <w:pPr>
        <w:rPr>
          <w:rFonts w:ascii="Book Antiqua" w:hAnsi="Book Antiqua"/>
          <w:sz w:val="24"/>
          <w:szCs w:val="24"/>
        </w:rPr>
      </w:pPr>
      <w:r w:rsidRPr="00303688">
        <w:rPr>
          <w:rFonts w:ascii="Book Antiqua" w:hAnsi="Book Antiqua"/>
          <w:b/>
          <w:sz w:val="24"/>
          <w:szCs w:val="24"/>
        </w:rPr>
        <w:t xml:space="preserve">Accepted: </w:t>
      </w:r>
      <w:r w:rsidR="00446421" w:rsidRPr="00A267BA">
        <w:rPr>
          <w:rFonts w:ascii="Book Antiqua" w:hAnsi="Book Antiqua"/>
          <w:sz w:val="24"/>
          <w:szCs w:val="24"/>
        </w:rPr>
        <w:t>May 15, 2014</w:t>
      </w:r>
    </w:p>
    <w:p w:rsidR="00303688" w:rsidRPr="00303688" w:rsidRDefault="00303688" w:rsidP="00303688">
      <w:pPr>
        <w:spacing w:line="360" w:lineRule="auto"/>
        <w:rPr>
          <w:rFonts w:ascii="Book Antiqua" w:hAnsi="Book Antiqua"/>
          <w:b/>
          <w:sz w:val="24"/>
          <w:szCs w:val="24"/>
        </w:rPr>
      </w:pPr>
      <w:bookmarkStart w:id="0" w:name="_GoBack"/>
      <w:bookmarkEnd w:id="0"/>
      <w:r w:rsidRPr="00303688">
        <w:rPr>
          <w:rFonts w:ascii="Book Antiqua" w:hAnsi="Book Antiqua"/>
          <w:b/>
          <w:sz w:val="24"/>
          <w:szCs w:val="24"/>
        </w:rPr>
        <w:lastRenderedPageBreak/>
        <w:t xml:space="preserve"> </w:t>
      </w:r>
    </w:p>
    <w:p w:rsidR="00303688" w:rsidRPr="00303688" w:rsidRDefault="00303688" w:rsidP="00303688">
      <w:pPr>
        <w:spacing w:line="360" w:lineRule="auto"/>
        <w:rPr>
          <w:rFonts w:ascii="Book Antiqua" w:hAnsi="Book Antiqua" w:cs="宋体"/>
          <w:bCs/>
          <w:color w:val="000000"/>
          <w:kern w:val="0"/>
          <w:sz w:val="24"/>
          <w:szCs w:val="24"/>
        </w:rPr>
      </w:pPr>
      <w:r w:rsidRPr="00303688">
        <w:rPr>
          <w:rFonts w:ascii="Book Antiqua" w:hAnsi="Book Antiqua"/>
          <w:b/>
          <w:sz w:val="24"/>
          <w:szCs w:val="24"/>
        </w:rPr>
        <w:t>Published online:</w:t>
      </w:r>
    </w:p>
    <w:p w:rsidR="00BD582E" w:rsidRPr="00303688" w:rsidRDefault="00BD582E" w:rsidP="00303688">
      <w:pPr>
        <w:spacing w:line="360" w:lineRule="auto"/>
        <w:rPr>
          <w:rFonts w:ascii="Book Antiqua" w:eastAsia="宋体" w:hAnsi="Book Antiqua" w:cs="Times New Roman"/>
          <w:b/>
          <w:bCs/>
          <w:sz w:val="24"/>
          <w:szCs w:val="24"/>
          <w:lang w:eastAsia="zh-CN"/>
        </w:rPr>
      </w:pPr>
    </w:p>
    <w:p w:rsidR="004800E7" w:rsidRPr="00303688" w:rsidRDefault="00303688" w:rsidP="00303688">
      <w:pPr>
        <w:spacing w:line="360" w:lineRule="auto"/>
        <w:rPr>
          <w:rFonts w:ascii="Book Antiqua" w:eastAsia="宋体" w:hAnsi="Book Antiqua" w:cs="Times New Roman"/>
          <w:b/>
          <w:bCs/>
          <w:sz w:val="24"/>
          <w:szCs w:val="24"/>
          <w:lang w:eastAsia="zh-CN"/>
        </w:rPr>
      </w:pPr>
      <w:r w:rsidRPr="00303688">
        <w:rPr>
          <w:rFonts w:ascii="Book Antiqua" w:hAnsi="Book Antiqua" w:cs="Times New Roman"/>
          <w:b/>
          <w:bCs/>
          <w:sz w:val="24"/>
          <w:szCs w:val="24"/>
        </w:rPr>
        <w:t>Abstract</w:t>
      </w:r>
    </w:p>
    <w:p w:rsidR="004800E7" w:rsidRPr="00303688" w:rsidRDefault="004800E7" w:rsidP="00303688">
      <w:pPr>
        <w:spacing w:line="360" w:lineRule="auto"/>
        <w:rPr>
          <w:rFonts w:ascii="Book Antiqua" w:hAnsi="Book Antiqua" w:cs="Times New Roman"/>
          <w:sz w:val="24"/>
          <w:szCs w:val="24"/>
        </w:rPr>
      </w:pPr>
      <w:r w:rsidRPr="00303688">
        <w:rPr>
          <w:rFonts w:ascii="Book Antiqua" w:hAnsi="Book Antiqua" w:cs="Times New Roman"/>
          <w:sz w:val="24"/>
          <w:szCs w:val="24"/>
        </w:rPr>
        <w:t xml:space="preserve">First-generation epidermal growth factor receptor tyrosine kinase inhibitors (EGFR-TKIs) including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and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have proven to be highly effective agents for advanced non-small cell lung cancer (NSCLC) in patients harboring an activating EGFR mutation such as the exon 19 deletion mutation and L858R. Although those reversible small molecular targeted agents provide a significant response and survival benefit, all responders eventually acquire resistance. Second-generation EGFR-targeting agents, such as irreversible EGFR/HER2 tyrosine kinase inhibitors and pan-HER TKIs, may improve survival further and may be useful for patients who acquired resistance to ﬁrst-generation EGFR-TKIs. This review discusses novel therapeutic strategies for EGFR-mutated advanced NSCLC using first- and second-generation EGFR-TKIs.</w:t>
      </w:r>
    </w:p>
    <w:p w:rsidR="004800E7" w:rsidRPr="00303688" w:rsidRDefault="004800E7" w:rsidP="00303688">
      <w:pPr>
        <w:spacing w:line="360" w:lineRule="auto"/>
        <w:rPr>
          <w:rFonts w:ascii="Book Antiqua" w:eastAsia="宋体" w:hAnsi="Book Antiqua" w:cs="Times New Roman"/>
          <w:sz w:val="24"/>
          <w:szCs w:val="24"/>
          <w:lang w:eastAsia="zh-CN"/>
        </w:rPr>
      </w:pPr>
    </w:p>
    <w:p w:rsidR="00303688" w:rsidRDefault="00AD1805" w:rsidP="00303688">
      <w:pPr>
        <w:spacing w:line="360" w:lineRule="auto"/>
        <w:rPr>
          <w:rFonts w:ascii="Book Antiqua" w:eastAsia="宋体" w:hAnsi="Book Antiqua"/>
          <w:sz w:val="24"/>
          <w:szCs w:val="24"/>
          <w:lang w:val="en-GB" w:eastAsia="zh-CN"/>
        </w:rPr>
      </w:pPr>
      <w:r w:rsidRPr="000632FC">
        <w:rPr>
          <w:rFonts w:ascii="Book Antiqua" w:hAnsi="Book Antiqua"/>
          <w:sz w:val="24"/>
          <w:szCs w:val="24"/>
        </w:rPr>
        <w:t xml:space="preserve">© </w:t>
      </w:r>
      <w:r w:rsidRPr="000632FC">
        <w:rPr>
          <w:rFonts w:ascii="Book Antiqua" w:hAnsi="Book Antiqua"/>
          <w:sz w:val="24"/>
          <w:szCs w:val="24"/>
          <w:lang w:val="en-GB"/>
        </w:rPr>
        <w:t xml:space="preserve">2014 </w:t>
      </w:r>
      <w:proofErr w:type="spellStart"/>
      <w:r w:rsidRPr="000632FC">
        <w:rPr>
          <w:rFonts w:ascii="Book Antiqua" w:hAnsi="Book Antiqua"/>
          <w:sz w:val="24"/>
          <w:szCs w:val="24"/>
          <w:lang w:val="en-GB"/>
        </w:rPr>
        <w:t>Baishideng</w:t>
      </w:r>
      <w:proofErr w:type="spellEnd"/>
      <w:r w:rsidRPr="000632FC">
        <w:rPr>
          <w:rFonts w:ascii="Book Antiqua" w:hAnsi="Book Antiqua"/>
          <w:sz w:val="24"/>
          <w:szCs w:val="24"/>
          <w:lang w:val="en-GB"/>
        </w:rPr>
        <w:t xml:space="preserve"> Publishing Group </w:t>
      </w:r>
      <w:r w:rsidRPr="000632FC">
        <w:rPr>
          <w:rFonts w:ascii="Book Antiqua" w:eastAsiaTheme="minorEastAsia" w:hAnsi="Book Antiqua"/>
          <w:sz w:val="24"/>
          <w:szCs w:val="24"/>
          <w:lang w:val="en-GB" w:eastAsia="zh-CN"/>
        </w:rPr>
        <w:t>Inc</w:t>
      </w:r>
      <w:r>
        <w:rPr>
          <w:rFonts w:ascii="Book Antiqua" w:hAnsi="Book Antiqua" w:hint="eastAsia"/>
          <w:sz w:val="24"/>
          <w:szCs w:val="24"/>
          <w:lang w:val="en-GB"/>
        </w:rPr>
        <w:t>.</w:t>
      </w:r>
      <w:r w:rsidRPr="000632FC">
        <w:rPr>
          <w:rFonts w:ascii="Book Antiqua" w:hAnsi="Book Antiqua"/>
          <w:sz w:val="24"/>
          <w:szCs w:val="24"/>
          <w:lang w:val="en-GB"/>
        </w:rPr>
        <w:t xml:space="preserve"> All rights reserved.</w:t>
      </w:r>
    </w:p>
    <w:p w:rsidR="00AD1805" w:rsidRPr="00AD1805" w:rsidRDefault="00AD1805" w:rsidP="00303688">
      <w:pPr>
        <w:spacing w:line="360" w:lineRule="auto"/>
        <w:rPr>
          <w:rFonts w:ascii="Book Antiqua" w:eastAsia="宋体" w:hAnsi="Book Antiqua" w:cs="Times New Roman"/>
          <w:sz w:val="24"/>
          <w:szCs w:val="24"/>
          <w:lang w:eastAsia="zh-CN"/>
        </w:rPr>
      </w:pPr>
    </w:p>
    <w:p w:rsidR="004800E7" w:rsidRPr="00303688" w:rsidRDefault="004800E7" w:rsidP="00303688">
      <w:pPr>
        <w:spacing w:line="360" w:lineRule="auto"/>
        <w:rPr>
          <w:rFonts w:ascii="Book Antiqua" w:hAnsi="Book Antiqua" w:cs="Times New Roman"/>
          <w:sz w:val="24"/>
          <w:szCs w:val="24"/>
        </w:rPr>
      </w:pPr>
      <w:r w:rsidRPr="00303688">
        <w:rPr>
          <w:rFonts w:ascii="Book Antiqua" w:hAnsi="Book Antiqua" w:cs="Times New Roman"/>
          <w:b/>
          <w:bCs/>
          <w:sz w:val="24"/>
          <w:szCs w:val="24"/>
        </w:rPr>
        <w:t>Key</w:t>
      </w:r>
      <w:r w:rsidR="00F174CD">
        <w:rPr>
          <w:rFonts w:ascii="Book Antiqua" w:eastAsia="宋体" w:hAnsi="Book Antiqua" w:cs="Times New Roman" w:hint="eastAsia"/>
          <w:b/>
          <w:bCs/>
          <w:sz w:val="24"/>
          <w:szCs w:val="24"/>
          <w:lang w:eastAsia="zh-CN"/>
        </w:rPr>
        <w:t xml:space="preserve"> </w:t>
      </w:r>
      <w:r w:rsidRPr="00303688">
        <w:rPr>
          <w:rFonts w:ascii="Book Antiqua" w:hAnsi="Book Antiqua" w:cs="Times New Roman"/>
          <w:b/>
          <w:bCs/>
          <w:sz w:val="24"/>
          <w:szCs w:val="24"/>
        </w:rPr>
        <w:t>words:</w:t>
      </w:r>
      <w:r w:rsidRPr="00303688">
        <w:rPr>
          <w:rFonts w:ascii="Book Antiqua" w:hAnsi="Book Antiqua" w:cs="Times New Roman"/>
          <w:sz w:val="24"/>
          <w:szCs w:val="24"/>
        </w:rPr>
        <w:t xml:space="preserve"> </w:t>
      </w:r>
      <w:r w:rsidR="00F174CD" w:rsidRPr="00303688">
        <w:rPr>
          <w:rFonts w:ascii="Book Antiqua" w:hAnsi="Book Antiqua" w:cs="Times New Roman"/>
          <w:sz w:val="24"/>
          <w:szCs w:val="24"/>
        </w:rPr>
        <w:t>Epidermal growth factor receptor</w:t>
      </w:r>
      <w:r w:rsidR="00F174CD">
        <w:rPr>
          <w:rFonts w:ascii="Book Antiqua" w:hAnsi="Book Antiqua" w:cs="Times New Roman"/>
          <w:sz w:val="24"/>
          <w:szCs w:val="24"/>
        </w:rPr>
        <w:t xml:space="preserve"> mutation;</w:t>
      </w:r>
      <w:r w:rsidR="00F174CD">
        <w:rPr>
          <w:rFonts w:ascii="Book Antiqua" w:eastAsia="宋体" w:hAnsi="Book Antiqua" w:cs="Times New Roman" w:hint="eastAsia"/>
          <w:sz w:val="24"/>
          <w:szCs w:val="24"/>
          <w:lang w:eastAsia="zh-CN"/>
        </w:rPr>
        <w:t xml:space="preserve"> </w:t>
      </w:r>
      <w:proofErr w:type="gramStart"/>
      <w:r w:rsidR="00F174CD" w:rsidRPr="00303688">
        <w:rPr>
          <w:rFonts w:ascii="Book Antiqua" w:hAnsi="Book Antiqua" w:cs="Times New Roman"/>
          <w:sz w:val="24"/>
          <w:szCs w:val="24"/>
        </w:rPr>
        <w:t>Epidermal</w:t>
      </w:r>
      <w:proofErr w:type="gramEnd"/>
      <w:r w:rsidR="00F174CD" w:rsidRPr="00303688">
        <w:rPr>
          <w:rFonts w:ascii="Book Antiqua" w:hAnsi="Book Antiqua" w:cs="Times New Roman"/>
          <w:sz w:val="24"/>
          <w:szCs w:val="24"/>
        </w:rPr>
        <w:t xml:space="preserve"> growth factor receptor tyrosine kinase inhibitors</w:t>
      </w:r>
      <w:r w:rsidRPr="00303688">
        <w:rPr>
          <w:rFonts w:ascii="Book Antiqua" w:hAnsi="Book Antiqua" w:cs="Times New Roman"/>
          <w:sz w:val="24"/>
          <w:szCs w:val="24"/>
        </w:rPr>
        <w:t xml:space="preserve">; </w:t>
      </w:r>
      <w:r w:rsidR="00F174CD" w:rsidRPr="00303688">
        <w:rPr>
          <w:rFonts w:ascii="Book Antiqua" w:hAnsi="Book Antiqua" w:cs="Times New Roman"/>
          <w:sz w:val="24"/>
          <w:szCs w:val="24"/>
        </w:rPr>
        <w:t>N</w:t>
      </w:r>
      <w:r w:rsidRPr="00303688">
        <w:rPr>
          <w:rFonts w:ascii="Book Antiqua" w:hAnsi="Book Antiqua" w:cs="Times New Roman"/>
          <w:sz w:val="24"/>
          <w:szCs w:val="24"/>
        </w:rPr>
        <w:t xml:space="preserve">on-small cell lung cancer; </w:t>
      </w:r>
      <w:r w:rsidR="00F174CD" w:rsidRPr="00303688">
        <w:rPr>
          <w:rFonts w:ascii="Book Antiqua" w:hAnsi="Book Antiqua" w:cs="Times New Roman"/>
          <w:sz w:val="24"/>
          <w:szCs w:val="24"/>
        </w:rPr>
        <w:t>S</w:t>
      </w:r>
      <w:r w:rsidRPr="00303688">
        <w:rPr>
          <w:rFonts w:ascii="Book Antiqua" w:hAnsi="Book Antiqua" w:cs="Times New Roman"/>
          <w:sz w:val="24"/>
          <w:szCs w:val="24"/>
        </w:rPr>
        <w:t>econdary resistance</w:t>
      </w:r>
    </w:p>
    <w:p w:rsidR="004800E7" w:rsidRPr="00303688" w:rsidRDefault="004800E7" w:rsidP="00303688">
      <w:pPr>
        <w:spacing w:line="360" w:lineRule="auto"/>
        <w:rPr>
          <w:rFonts w:ascii="Book Antiqua" w:hAnsi="Book Antiqua" w:cs="Times New Roman"/>
          <w:sz w:val="24"/>
          <w:szCs w:val="24"/>
        </w:rPr>
      </w:pPr>
    </w:p>
    <w:p w:rsidR="004800E7" w:rsidRPr="00F174CD" w:rsidRDefault="00F174CD" w:rsidP="00303688">
      <w:pPr>
        <w:spacing w:line="360" w:lineRule="auto"/>
        <w:rPr>
          <w:rFonts w:ascii="Book Antiqua" w:hAnsi="Book Antiqua" w:cs="Times New Roman"/>
          <w:b/>
          <w:sz w:val="24"/>
          <w:szCs w:val="24"/>
        </w:rPr>
      </w:pPr>
      <w:r>
        <w:rPr>
          <w:rFonts w:ascii="Book Antiqua" w:hAnsi="Book Antiqua" w:cs="Times New Roman"/>
          <w:b/>
          <w:sz w:val="24"/>
          <w:szCs w:val="24"/>
        </w:rPr>
        <w:t>Core tip</w:t>
      </w:r>
      <w:r>
        <w:rPr>
          <w:rFonts w:ascii="Book Antiqua" w:eastAsia="宋体" w:hAnsi="Book Antiqua" w:cs="Times New Roman" w:hint="eastAsia"/>
          <w:b/>
          <w:sz w:val="24"/>
          <w:szCs w:val="24"/>
          <w:lang w:eastAsia="zh-CN"/>
        </w:rPr>
        <w:t xml:space="preserve">: </w:t>
      </w:r>
      <w:r w:rsidR="003E0544" w:rsidRPr="00303688">
        <w:rPr>
          <w:rFonts w:ascii="Book Antiqua" w:hAnsi="Book Antiqua" w:cs="Times New Roman"/>
          <w:sz w:val="24"/>
          <w:szCs w:val="24"/>
        </w:rPr>
        <w:t xml:space="preserve">Although </w:t>
      </w:r>
      <w:proofErr w:type="spellStart"/>
      <w:r w:rsidR="003E0544" w:rsidRPr="00303688">
        <w:rPr>
          <w:rFonts w:ascii="Book Antiqua" w:hAnsi="Book Antiqua" w:cs="Times New Roman"/>
          <w:sz w:val="24"/>
          <w:szCs w:val="24"/>
        </w:rPr>
        <w:t>gefitinib</w:t>
      </w:r>
      <w:proofErr w:type="spellEnd"/>
      <w:r w:rsidR="003E0544" w:rsidRPr="00303688">
        <w:rPr>
          <w:rFonts w:ascii="Book Antiqua" w:hAnsi="Book Antiqua" w:cs="Times New Roman"/>
          <w:sz w:val="24"/>
          <w:szCs w:val="24"/>
        </w:rPr>
        <w:t xml:space="preserve"> and </w:t>
      </w:r>
      <w:proofErr w:type="spellStart"/>
      <w:r w:rsidR="003E0544" w:rsidRPr="00303688">
        <w:rPr>
          <w:rFonts w:ascii="Book Antiqua" w:hAnsi="Book Antiqua" w:cs="Times New Roman"/>
          <w:sz w:val="24"/>
          <w:szCs w:val="24"/>
        </w:rPr>
        <w:t>erlotinib</w:t>
      </w:r>
      <w:proofErr w:type="spellEnd"/>
      <w:r w:rsidR="003E0544" w:rsidRPr="00303688">
        <w:rPr>
          <w:rFonts w:ascii="Book Antiqua" w:hAnsi="Book Antiqua" w:cs="Times New Roman"/>
          <w:sz w:val="24"/>
          <w:szCs w:val="24"/>
        </w:rPr>
        <w:t xml:space="preserve"> provide a significant response and survival benefit, all responders eventually acquire resistance. Second-generation </w:t>
      </w:r>
      <w:r w:rsidRPr="00303688">
        <w:rPr>
          <w:rFonts w:ascii="Book Antiqua" w:hAnsi="Book Antiqua" w:cs="Times New Roman"/>
          <w:sz w:val="24"/>
          <w:szCs w:val="24"/>
        </w:rPr>
        <w:t xml:space="preserve">epidermal growth factor receptor </w:t>
      </w:r>
      <w:r>
        <w:rPr>
          <w:rFonts w:ascii="Book Antiqua" w:eastAsia="宋体" w:hAnsi="Book Antiqua" w:cs="Times New Roman" w:hint="eastAsia"/>
          <w:sz w:val="24"/>
          <w:szCs w:val="24"/>
          <w:lang w:eastAsia="zh-CN"/>
        </w:rPr>
        <w:t>(</w:t>
      </w:r>
      <w:r w:rsidR="003E0544" w:rsidRPr="00303688">
        <w:rPr>
          <w:rFonts w:ascii="Book Antiqua" w:hAnsi="Book Antiqua" w:cs="Times New Roman"/>
          <w:sz w:val="24"/>
          <w:szCs w:val="24"/>
        </w:rPr>
        <w:t>EGFR</w:t>
      </w:r>
      <w:r>
        <w:rPr>
          <w:rFonts w:ascii="Book Antiqua" w:eastAsia="宋体" w:hAnsi="Book Antiqua" w:cs="Times New Roman" w:hint="eastAsia"/>
          <w:sz w:val="24"/>
          <w:szCs w:val="24"/>
          <w:lang w:eastAsia="zh-CN"/>
        </w:rPr>
        <w:t>)</w:t>
      </w:r>
      <w:r w:rsidR="003E0544" w:rsidRPr="00303688">
        <w:rPr>
          <w:rFonts w:ascii="Book Antiqua" w:hAnsi="Book Antiqua" w:cs="Times New Roman"/>
          <w:sz w:val="24"/>
          <w:szCs w:val="24"/>
        </w:rPr>
        <w:t xml:space="preserve">-targeting agents, such as </w:t>
      </w:r>
      <w:proofErr w:type="spellStart"/>
      <w:r w:rsidR="003E0544" w:rsidRPr="00303688">
        <w:rPr>
          <w:rFonts w:ascii="Book Antiqua" w:hAnsi="Book Antiqua" w:cs="Times New Roman"/>
          <w:sz w:val="24"/>
          <w:szCs w:val="24"/>
        </w:rPr>
        <w:t>afatinib</w:t>
      </w:r>
      <w:proofErr w:type="spellEnd"/>
      <w:r w:rsidR="003E0544" w:rsidRPr="00303688">
        <w:rPr>
          <w:rFonts w:ascii="Book Antiqua" w:hAnsi="Book Antiqua" w:cs="Times New Roman"/>
          <w:sz w:val="24"/>
          <w:szCs w:val="24"/>
        </w:rPr>
        <w:t xml:space="preserve"> and </w:t>
      </w:r>
      <w:proofErr w:type="spellStart"/>
      <w:r w:rsidR="003E0544" w:rsidRPr="00303688">
        <w:rPr>
          <w:rFonts w:ascii="Book Antiqua" w:hAnsi="Book Antiqua" w:cs="Times New Roman"/>
          <w:sz w:val="24"/>
          <w:szCs w:val="24"/>
        </w:rPr>
        <w:t>dacomitinib</w:t>
      </w:r>
      <w:proofErr w:type="spellEnd"/>
      <w:r w:rsidR="003E0544" w:rsidRPr="00303688">
        <w:rPr>
          <w:rFonts w:ascii="Book Antiqua" w:hAnsi="Book Antiqua" w:cs="Times New Roman"/>
          <w:sz w:val="24"/>
          <w:szCs w:val="24"/>
        </w:rPr>
        <w:t xml:space="preserve"> may improve survival further and may be useful for patients who acquired resistance to ﬁrst-generation </w:t>
      </w:r>
      <w:r w:rsidRPr="00303688">
        <w:rPr>
          <w:rFonts w:ascii="Book Antiqua" w:hAnsi="Book Antiqua" w:cs="Times New Roman"/>
          <w:sz w:val="24"/>
          <w:szCs w:val="24"/>
        </w:rPr>
        <w:t xml:space="preserve">epidermal growth factor receptor tyrosine kinase </w:t>
      </w:r>
      <w:r w:rsidRPr="00303688">
        <w:rPr>
          <w:rFonts w:ascii="Book Antiqua" w:hAnsi="Book Antiqua" w:cs="Times New Roman"/>
          <w:sz w:val="24"/>
          <w:szCs w:val="24"/>
        </w:rPr>
        <w:lastRenderedPageBreak/>
        <w:t xml:space="preserve">inhibitors </w:t>
      </w:r>
      <w:r>
        <w:rPr>
          <w:rFonts w:ascii="Book Antiqua" w:eastAsia="宋体" w:hAnsi="Book Antiqua" w:cs="Times New Roman" w:hint="eastAsia"/>
          <w:sz w:val="24"/>
          <w:szCs w:val="24"/>
          <w:lang w:eastAsia="zh-CN"/>
        </w:rPr>
        <w:t>(</w:t>
      </w:r>
      <w:r w:rsidR="003E0544" w:rsidRPr="00303688">
        <w:rPr>
          <w:rFonts w:ascii="Book Antiqua" w:hAnsi="Book Antiqua" w:cs="Times New Roman"/>
          <w:sz w:val="24"/>
          <w:szCs w:val="24"/>
        </w:rPr>
        <w:t>EGFR-TKIs</w:t>
      </w:r>
      <w:r>
        <w:rPr>
          <w:rFonts w:ascii="Book Antiqua" w:eastAsia="宋体" w:hAnsi="Book Antiqua" w:cs="Times New Roman" w:hint="eastAsia"/>
          <w:sz w:val="24"/>
          <w:szCs w:val="24"/>
          <w:lang w:eastAsia="zh-CN"/>
        </w:rPr>
        <w:t>)</w:t>
      </w:r>
      <w:r w:rsidR="003E0544" w:rsidRPr="00303688">
        <w:rPr>
          <w:rFonts w:ascii="Book Antiqua" w:hAnsi="Book Antiqua" w:cs="Times New Roman"/>
          <w:sz w:val="24"/>
          <w:szCs w:val="24"/>
        </w:rPr>
        <w:t xml:space="preserve">. This review discusses novel therapeutic strategies for EGFR-mutated advanced </w:t>
      </w:r>
      <w:r w:rsidRPr="00303688">
        <w:rPr>
          <w:rFonts w:ascii="Book Antiqua" w:hAnsi="Book Antiqua" w:cs="Times New Roman"/>
          <w:sz w:val="24"/>
          <w:szCs w:val="24"/>
        </w:rPr>
        <w:t xml:space="preserve">non-small cell lung cancer </w:t>
      </w:r>
      <w:r>
        <w:rPr>
          <w:rFonts w:ascii="Book Antiqua" w:eastAsia="宋体" w:hAnsi="Book Antiqua" w:cs="Times New Roman" w:hint="eastAsia"/>
          <w:sz w:val="24"/>
          <w:szCs w:val="24"/>
          <w:lang w:eastAsia="zh-CN"/>
        </w:rPr>
        <w:t>(</w:t>
      </w:r>
      <w:r w:rsidR="003E0544" w:rsidRPr="00303688">
        <w:rPr>
          <w:rFonts w:ascii="Book Antiqua" w:hAnsi="Book Antiqua" w:cs="Times New Roman"/>
          <w:sz w:val="24"/>
          <w:szCs w:val="24"/>
        </w:rPr>
        <w:t>NSCLC</w:t>
      </w:r>
      <w:r>
        <w:rPr>
          <w:rFonts w:ascii="Book Antiqua" w:eastAsia="宋体" w:hAnsi="Book Antiqua" w:cs="Times New Roman" w:hint="eastAsia"/>
          <w:sz w:val="24"/>
          <w:szCs w:val="24"/>
          <w:lang w:eastAsia="zh-CN"/>
        </w:rPr>
        <w:t>)</w:t>
      </w:r>
      <w:r w:rsidR="003E0544" w:rsidRPr="00303688">
        <w:rPr>
          <w:rFonts w:ascii="Book Antiqua" w:hAnsi="Book Antiqua" w:cs="Times New Roman"/>
          <w:sz w:val="24"/>
          <w:szCs w:val="24"/>
        </w:rPr>
        <w:t xml:space="preserve"> using first- and second-generation EGFR-TKIs.</w:t>
      </w:r>
    </w:p>
    <w:p w:rsidR="00303688" w:rsidRPr="00303688" w:rsidRDefault="00303688" w:rsidP="00303688">
      <w:pPr>
        <w:spacing w:line="360" w:lineRule="auto"/>
        <w:rPr>
          <w:rFonts w:ascii="Book Antiqua" w:eastAsia="宋体" w:hAnsi="Book Antiqua" w:cs="Times New Roman"/>
          <w:b/>
          <w:bCs/>
          <w:sz w:val="24"/>
          <w:szCs w:val="24"/>
          <w:lang w:eastAsia="zh-CN"/>
        </w:rPr>
      </w:pPr>
    </w:p>
    <w:p w:rsidR="00303688" w:rsidRPr="00AE7EB4" w:rsidRDefault="00303688" w:rsidP="00AD1805">
      <w:pPr>
        <w:spacing w:line="360" w:lineRule="auto"/>
        <w:rPr>
          <w:rFonts w:ascii="Book Antiqua" w:eastAsia="宋体" w:hAnsi="Book Antiqua" w:cs="Times New Roman"/>
          <w:bCs/>
          <w:sz w:val="24"/>
          <w:szCs w:val="24"/>
          <w:lang w:eastAsia="zh-CN"/>
        </w:rPr>
      </w:pPr>
      <w:proofErr w:type="spellStart"/>
      <w:r w:rsidRPr="00303688">
        <w:rPr>
          <w:rFonts w:ascii="Book Antiqua" w:hAnsi="Book Antiqua" w:cs="Times New Roman"/>
          <w:sz w:val="24"/>
          <w:szCs w:val="24"/>
        </w:rPr>
        <w:t>Asami</w:t>
      </w:r>
      <w:proofErr w:type="spellEnd"/>
      <w:r w:rsidRPr="00303688">
        <w:rPr>
          <w:rFonts w:ascii="Book Antiqua" w:eastAsia="宋体" w:hAnsi="Book Antiqua" w:cs="Times New Roman"/>
          <w:sz w:val="24"/>
          <w:szCs w:val="24"/>
          <w:lang w:eastAsia="zh-CN"/>
        </w:rPr>
        <w:t xml:space="preserve"> K, </w:t>
      </w:r>
      <w:proofErr w:type="spellStart"/>
      <w:r w:rsidRPr="00303688">
        <w:rPr>
          <w:rFonts w:ascii="Book Antiqua" w:hAnsi="Book Antiqua" w:cs="Times New Roman"/>
          <w:sz w:val="24"/>
          <w:szCs w:val="24"/>
        </w:rPr>
        <w:t>Atagi</w:t>
      </w:r>
      <w:proofErr w:type="spellEnd"/>
      <w:r w:rsidRPr="00303688">
        <w:rPr>
          <w:rFonts w:ascii="Book Antiqua" w:eastAsia="宋体" w:hAnsi="Book Antiqua" w:cs="Times New Roman"/>
          <w:sz w:val="24"/>
          <w:szCs w:val="24"/>
          <w:lang w:eastAsia="zh-CN"/>
        </w:rPr>
        <w:t xml:space="preserve"> S.</w:t>
      </w:r>
      <w:r w:rsidRPr="00303688">
        <w:rPr>
          <w:rFonts w:ascii="Book Antiqua" w:hAnsi="Book Antiqua" w:cs="Times New Roman"/>
          <w:bCs/>
          <w:sz w:val="24"/>
          <w:szCs w:val="24"/>
        </w:rPr>
        <w:t xml:space="preserve"> Epidermal growth factor receptor tyrosine kinase inhibitors for non-small cell lung cancer</w:t>
      </w:r>
      <w:r w:rsidRPr="00303688">
        <w:rPr>
          <w:rFonts w:ascii="Book Antiqua" w:eastAsia="宋体" w:hAnsi="Book Antiqua" w:cs="Times New Roman"/>
          <w:bCs/>
          <w:sz w:val="24"/>
          <w:szCs w:val="24"/>
          <w:lang w:eastAsia="zh-CN"/>
        </w:rPr>
        <w:t>.</w:t>
      </w:r>
      <w:r w:rsidR="00AE7EB4" w:rsidRPr="00AE7EB4">
        <w:rPr>
          <w:rFonts w:ascii="Book Antiqua" w:hAnsi="Book Antiqua"/>
          <w:i/>
          <w:sz w:val="24"/>
          <w:szCs w:val="24"/>
        </w:rPr>
        <w:t xml:space="preserve"> </w:t>
      </w:r>
      <w:r w:rsidR="00D43E34" w:rsidRPr="00C341A0">
        <w:rPr>
          <w:rFonts w:ascii="Book Antiqua" w:hAnsi="Book Antiqua"/>
          <w:i/>
          <w:iCs/>
          <w:sz w:val="24"/>
          <w:szCs w:val="24"/>
        </w:rPr>
        <w:t xml:space="preserve">World J </w:t>
      </w:r>
      <w:proofErr w:type="spellStart"/>
      <w:r w:rsidR="00D43E34" w:rsidRPr="00C341A0">
        <w:rPr>
          <w:rFonts w:ascii="Book Antiqua" w:hAnsi="Book Antiqua"/>
          <w:i/>
          <w:iCs/>
          <w:sz w:val="24"/>
          <w:szCs w:val="24"/>
        </w:rPr>
        <w:t>Clin</w:t>
      </w:r>
      <w:proofErr w:type="spellEnd"/>
      <w:r w:rsidR="00D43E34" w:rsidRPr="00C341A0">
        <w:rPr>
          <w:rFonts w:ascii="Book Antiqua" w:hAnsi="Book Antiqua"/>
          <w:i/>
          <w:iCs/>
          <w:sz w:val="24"/>
          <w:szCs w:val="24"/>
        </w:rPr>
        <w:t xml:space="preserve"> </w:t>
      </w:r>
      <w:proofErr w:type="spellStart"/>
      <w:r w:rsidR="00D43E34" w:rsidRPr="00C341A0">
        <w:rPr>
          <w:rFonts w:ascii="Book Antiqua" w:hAnsi="Book Antiqua"/>
          <w:i/>
          <w:iCs/>
          <w:sz w:val="24"/>
          <w:szCs w:val="24"/>
        </w:rPr>
        <w:t>Oncol</w:t>
      </w:r>
      <w:proofErr w:type="spellEnd"/>
      <w:r w:rsidR="00AE7EB4">
        <w:rPr>
          <w:rFonts w:ascii="Book Antiqua" w:eastAsia="宋体" w:hAnsi="Book Antiqua" w:hint="eastAsia"/>
          <w:i/>
          <w:sz w:val="24"/>
          <w:szCs w:val="24"/>
          <w:lang w:eastAsia="zh-CN"/>
        </w:rPr>
        <w:t xml:space="preserve"> </w:t>
      </w:r>
      <w:r w:rsidR="00AE7EB4">
        <w:rPr>
          <w:rFonts w:ascii="Book Antiqua" w:eastAsia="宋体" w:hAnsi="Book Antiqua" w:hint="eastAsia"/>
          <w:sz w:val="24"/>
          <w:szCs w:val="24"/>
          <w:lang w:eastAsia="zh-CN"/>
        </w:rPr>
        <w:t xml:space="preserve">2014; </w:t>
      </w:r>
      <w:proofErr w:type="gramStart"/>
      <w:r w:rsidR="00AE7EB4">
        <w:rPr>
          <w:rFonts w:ascii="Book Antiqua" w:eastAsia="宋体" w:hAnsi="Book Antiqua" w:hint="eastAsia"/>
          <w:sz w:val="24"/>
          <w:szCs w:val="24"/>
          <w:lang w:eastAsia="zh-CN"/>
        </w:rPr>
        <w:t>In</w:t>
      </w:r>
      <w:proofErr w:type="gramEnd"/>
      <w:r w:rsidR="00AE7EB4">
        <w:rPr>
          <w:rFonts w:ascii="Book Antiqua" w:eastAsia="宋体" w:hAnsi="Book Antiqua" w:hint="eastAsia"/>
          <w:sz w:val="24"/>
          <w:szCs w:val="24"/>
          <w:lang w:eastAsia="zh-CN"/>
        </w:rPr>
        <w:t xml:space="preserve"> press</w:t>
      </w:r>
    </w:p>
    <w:p w:rsidR="00303688" w:rsidRPr="00303688" w:rsidRDefault="00303688" w:rsidP="00303688">
      <w:pPr>
        <w:pStyle w:val="ad"/>
        <w:spacing w:line="360" w:lineRule="auto"/>
        <w:rPr>
          <w:rFonts w:ascii="Book Antiqua" w:hAnsi="Book Antiqua"/>
          <w:b/>
          <w:sz w:val="24"/>
          <w:szCs w:val="24"/>
        </w:rPr>
      </w:pPr>
    </w:p>
    <w:p w:rsidR="004800E7" w:rsidRPr="00303688" w:rsidRDefault="003E0544" w:rsidP="00303688">
      <w:pPr>
        <w:spacing w:line="360" w:lineRule="auto"/>
        <w:rPr>
          <w:rFonts w:ascii="Book Antiqua" w:hAnsi="Book Antiqua" w:cs="Times New Roman"/>
          <w:b/>
          <w:bCs/>
          <w:sz w:val="24"/>
          <w:szCs w:val="24"/>
        </w:rPr>
      </w:pPr>
      <w:r w:rsidRPr="00303688">
        <w:rPr>
          <w:rFonts w:ascii="Book Antiqua" w:hAnsi="Book Antiqua" w:cs="Times New Roman"/>
          <w:b/>
          <w:bCs/>
          <w:sz w:val="24"/>
          <w:szCs w:val="24"/>
        </w:rPr>
        <w:t>INTRODUCTION</w:t>
      </w:r>
    </w:p>
    <w:p w:rsidR="004800E7" w:rsidRPr="00303688" w:rsidRDefault="004800E7" w:rsidP="00303688">
      <w:pPr>
        <w:spacing w:line="360" w:lineRule="auto"/>
        <w:rPr>
          <w:rFonts w:ascii="Book Antiqua" w:hAnsi="Book Antiqua" w:cs="Times New Roman"/>
          <w:sz w:val="24"/>
          <w:szCs w:val="24"/>
        </w:rPr>
      </w:pPr>
      <w:r w:rsidRPr="00303688">
        <w:rPr>
          <w:rFonts w:ascii="Book Antiqua" w:hAnsi="Book Antiqua" w:cs="Times New Roman"/>
          <w:sz w:val="24"/>
          <w:szCs w:val="24"/>
        </w:rPr>
        <w:t xml:space="preserve">Epidermal growth factor receptor (EGFR) is the founding member of the </w:t>
      </w:r>
      <w:proofErr w:type="spellStart"/>
      <w:r w:rsidRPr="00303688">
        <w:rPr>
          <w:rFonts w:ascii="Book Antiqua" w:hAnsi="Book Antiqua" w:cs="Times New Roman"/>
          <w:sz w:val="24"/>
          <w:szCs w:val="24"/>
        </w:rPr>
        <w:t>ErbB</w:t>
      </w:r>
      <w:proofErr w:type="spellEnd"/>
      <w:r w:rsidRPr="00303688">
        <w:rPr>
          <w:rFonts w:ascii="Book Antiqua" w:hAnsi="Book Antiqua" w:cs="Times New Roman"/>
          <w:sz w:val="24"/>
          <w:szCs w:val="24"/>
        </w:rPr>
        <w:t xml:space="preserve"> family of 4 structurally related receptor tyrosine kinases including EGFR (ErbB1), ErbB2, ErbB3, and ErbB4. The receptors of the </w:t>
      </w:r>
      <w:proofErr w:type="spellStart"/>
      <w:r w:rsidRPr="00303688">
        <w:rPr>
          <w:rFonts w:ascii="Book Antiqua" w:hAnsi="Book Antiqua" w:cs="Times New Roman"/>
          <w:sz w:val="24"/>
          <w:szCs w:val="24"/>
        </w:rPr>
        <w:t>ErbB</w:t>
      </w:r>
      <w:proofErr w:type="spellEnd"/>
      <w:r w:rsidRPr="00303688">
        <w:rPr>
          <w:rFonts w:ascii="Book Antiqua" w:hAnsi="Book Antiqua" w:cs="Times New Roman"/>
          <w:sz w:val="24"/>
          <w:szCs w:val="24"/>
        </w:rPr>
        <w:t xml:space="preserve"> family are activated after binding to peptide growth factors of the EGF family. Upon ligand binding, the </w:t>
      </w:r>
      <w:proofErr w:type="spellStart"/>
      <w:r w:rsidRPr="00303688">
        <w:rPr>
          <w:rFonts w:ascii="Book Antiqua" w:hAnsi="Book Antiqua" w:cs="Times New Roman"/>
          <w:sz w:val="24"/>
          <w:szCs w:val="24"/>
        </w:rPr>
        <w:t>ErbB</w:t>
      </w:r>
      <w:proofErr w:type="spellEnd"/>
      <w:r w:rsidRPr="00303688">
        <w:rPr>
          <w:rFonts w:ascii="Book Antiqua" w:hAnsi="Book Antiqua" w:cs="Times New Roman"/>
          <w:sz w:val="24"/>
          <w:szCs w:val="24"/>
        </w:rPr>
        <w:t xml:space="preserve"> receptors form either homo- or heterodimers and, after dimerization, auto- and </w:t>
      </w:r>
      <w:proofErr w:type="spellStart"/>
      <w:r w:rsidRPr="00303688">
        <w:rPr>
          <w:rFonts w:ascii="Book Antiqua" w:hAnsi="Book Antiqua" w:cs="Times New Roman"/>
          <w:sz w:val="24"/>
          <w:szCs w:val="24"/>
        </w:rPr>
        <w:t>transphosphorylation</w:t>
      </w:r>
      <w:proofErr w:type="spellEnd"/>
      <w:r w:rsidRPr="00303688">
        <w:rPr>
          <w:rFonts w:ascii="Book Antiqua" w:hAnsi="Book Antiqua" w:cs="Times New Roman"/>
          <w:sz w:val="24"/>
          <w:szCs w:val="24"/>
        </w:rPr>
        <w:t xml:space="preserve"> on tyrosine residu</w:t>
      </w:r>
      <w:r w:rsidR="00F174CD">
        <w:rPr>
          <w:rFonts w:ascii="Book Antiqua" w:hAnsi="Book Antiqua" w:cs="Times New Roman"/>
          <w:sz w:val="24"/>
          <w:szCs w:val="24"/>
        </w:rPr>
        <w:t xml:space="preserve">es of the </w:t>
      </w:r>
      <w:proofErr w:type="spellStart"/>
      <w:r w:rsidR="00F174CD">
        <w:rPr>
          <w:rFonts w:ascii="Book Antiqua" w:hAnsi="Book Antiqua" w:cs="Times New Roman"/>
          <w:sz w:val="24"/>
          <w:szCs w:val="24"/>
        </w:rPr>
        <w:t>ErbB</w:t>
      </w:r>
      <w:proofErr w:type="spellEnd"/>
      <w:r w:rsidR="00F174CD">
        <w:rPr>
          <w:rFonts w:ascii="Book Antiqua" w:hAnsi="Book Antiqua" w:cs="Times New Roman"/>
          <w:sz w:val="24"/>
          <w:szCs w:val="24"/>
        </w:rPr>
        <w:t xml:space="preserve"> receptors </w:t>
      </w:r>
      <w:proofErr w:type="gramStart"/>
      <w:r w:rsidR="00F174CD">
        <w:rPr>
          <w:rFonts w:ascii="Book Antiqua" w:hAnsi="Book Antiqua" w:cs="Times New Roman"/>
          <w:sz w:val="24"/>
          <w:szCs w:val="24"/>
        </w:rPr>
        <w:t>occurs</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1]</w:t>
      </w:r>
      <w:r w:rsidRPr="00303688">
        <w:rPr>
          <w:rFonts w:ascii="Book Antiqua" w:hAnsi="Book Antiqua" w:cs="Times New Roman"/>
          <w:sz w:val="24"/>
          <w:szCs w:val="24"/>
        </w:rPr>
        <w:t>. Non-small cell lung cancer (NSCLC) tumors harboring specific EGFR mutations are dependent on EGFR signaling for uncontrolled proliferat</w:t>
      </w:r>
      <w:r w:rsidR="00F174CD">
        <w:rPr>
          <w:rFonts w:ascii="Book Antiqua" w:hAnsi="Book Antiqua" w:cs="Times New Roman"/>
          <w:sz w:val="24"/>
          <w:szCs w:val="24"/>
        </w:rPr>
        <w:t xml:space="preserve">ion and resistance to </w:t>
      </w:r>
      <w:proofErr w:type="gramStart"/>
      <w:r w:rsidR="00F174CD">
        <w:rPr>
          <w:rFonts w:ascii="Book Antiqua" w:hAnsi="Book Antiqua" w:cs="Times New Roman"/>
          <w:sz w:val="24"/>
          <w:szCs w:val="24"/>
        </w:rPr>
        <w:t>apoptosis</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2-4]</w:t>
      </w:r>
      <w:r w:rsidR="00813FBC" w:rsidRPr="00303688">
        <w:rPr>
          <w:rFonts w:ascii="Book Antiqua" w:hAnsi="Book Antiqua" w:cs="Times New Roman"/>
          <w:sz w:val="24"/>
          <w:szCs w:val="24"/>
        </w:rPr>
        <w:t xml:space="preserve"> </w:t>
      </w:r>
      <w:r w:rsidR="00813FBC" w:rsidRPr="00F174CD">
        <w:rPr>
          <w:rFonts w:ascii="Book Antiqua" w:hAnsi="Book Antiqua" w:cs="Times New Roman"/>
          <w:sz w:val="24"/>
          <w:szCs w:val="24"/>
        </w:rPr>
        <w:t>(Figure 1)</w:t>
      </w:r>
      <w:r w:rsidRPr="00F174CD">
        <w:rPr>
          <w:rFonts w:ascii="Book Antiqua" w:hAnsi="Book Antiqua" w:cs="Times New Roman"/>
          <w:sz w:val="24"/>
          <w:szCs w:val="24"/>
        </w:rPr>
        <w:t>.</w:t>
      </w:r>
      <w:r w:rsidRPr="00303688">
        <w:rPr>
          <w:rFonts w:ascii="Book Antiqua" w:hAnsi="Book Antiqua" w:cs="Times New Roman"/>
          <w:sz w:val="24"/>
          <w:szCs w:val="24"/>
        </w:rPr>
        <w:t xml:space="preserve"> The 2 most frequent activating EGFR mutations, responsible for approximately 90% of this anomaly in the cell cycle, are the L858R point mutation an</w:t>
      </w:r>
      <w:r w:rsidR="00F174CD">
        <w:rPr>
          <w:rFonts w:ascii="Book Antiqua" w:hAnsi="Book Antiqua" w:cs="Times New Roman"/>
          <w:sz w:val="24"/>
          <w:szCs w:val="24"/>
        </w:rPr>
        <w:t xml:space="preserve">d the exon 19 deletion </w:t>
      </w:r>
      <w:proofErr w:type="gramStart"/>
      <w:r w:rsidR="00F174CD">
        <w:rPr>
          <w:rFonts w:ascii="Book Antiqua" w:hAnsi="Book Antiqua" w:cs="Times New Roman"/>
          <w:sz w:val="24"/>
          <w:szCs w:val="24"/>
        </w:rPr>
        <w:t>mutation</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5]</w:t>
      </w:r>
      <w:r w:rsidRPr="00303688">
        <w:rPr>
          <w:rFonts w:ascii="Book Antiqua" w:hAnsi="Book Antiqua" w:cs="Times New Roman"/>
          <w:sz w:val="24"/>
          <w:szCs w:val="24"/>
        </w:rPr>
        <w:t xml:space="preserve">. In the last decade, therapeutic agents targeting the EGFR signaling pathway including 2 reversible EGFR tyrosine kinase inhibitors (TKIs) such as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and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have been clinically effective in treating lung cancer patients harb</w:t>
      </w:r>
      <w:r w:rsidR="00F174CD">
        <w:rPr>
          <w:rFonts w:ascii="Book Antiqua" w:hAnsi="Book Antiqua" w:cs="Times New Roman"/>
          <w:sz w:val="24"/>
          <w:szCs w:val="24"/>
        </w:rPr>
        <w:t xml:space="preserve">oring activating EGFR </w:t>
      </w:r>
      <w:proofErr w:type="gramStart"/>
      <w:r w:rsidR="00F174CD">
        <w:rPr>
          <w:rFonts w:ascii="Book Antiqua" w:hAnsi="Book Antiqua" w:cs="Times New Roman"/>
          <w:sz w:val="24"/>
          <w:szCs w:val="24"/>
        </w:rPr>
        <w:t>mutations</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6-12]</w:t>
      </w:r>
      <w:r w:rsidRPr="00303688">
        <w:rPr>
          <w:rFonts w:ascii="Book Antiqua" w:hAnsi="Book Antiqua" w:cs="Times New Roman"/>
          <w:sz w:val="24"/>
          <w:szCs w:val="24"/>
        </w:rPr>
        <w:t>.</w:t>
      </w:r>
    </w:p>
    <w:p w:rsidR="004800E7" w:rsidRPr="00303688" w:rsidRDefault="004800E7" w:rsidP="00F174CD">
      <w:pPr>
        <w:tabs>
          <w:tab w:val="left" w:pos="426"/>
        </w:tabs>
        <w:spacing w:line="360" w:lineRule="auto"/>
        <w:ind w:firstLineChars="100" w:firstLine="240"/>
        <w:rPr>
          <w:rFonts w:ascii="Book Antiqua" w:hAnsi="Book Antiqua" w:cs="Times New Roman"/>
          <w:sz w:val="24"/>
          <w:szCs w:val="24"/>
        </w:rPr>
      </w:pPr>
      <w:r w:rsidRPr="00303688">
        <w:rPr>
          <w:rFonts w:ascii="Book Antiqua" w:hAnsi="Book Antiqua" w:cs="Times New Roman"/>
          <w:sz w:val="24"/>
          <w:szCs w:val="24"/>
        </w:rPr>
        <w:t xml:space="preserve">Despite the great efficacy of fist-generation EGFR-TKIs in patients with EGFR-mutated NSCLC, all responders eventually develop resistance to these agents. The treatment strategies for NSCLC patients who developed resistance to first-generation EGFR-TKIs are actively studied. Recently, second-generation </w:t>
      </w:r>
      <w:r w:rsidRPr="00303688">
        <w:rPr>
          <w:rFonts w:ascii="Book Antiqua" w:hAnsi="Book Antiqua" w:cs="Times New Roman"/>
          <w:sz w:val="24"/>
          <w:szCs w:val="24"/>
        </w:rPr>
        <w:lastRenderedPageBreak/>
        <w:t xml:space="preserve">EGFR-TKIs including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(BIBW 2992) and </w:t>
      </w:r>
      <w:proofErr w:type="spellStart"/>
      <w:r w:rsidRPr="00303688">
        <w:rPr>
          <w:rFonts w:ascii="Book Antiqua" w:hAnsi="Book Antiqua" w:cs="Times New Roman"/>
          <w:sz w:val="24"/>
          <w:szCs w:val="24"/>
        </w:rPr>
        <w:t>dacomitinib</w:t>
      </w:r>
      <w:proofErr w:type="spellEnd"/>
      <w:r w:rsidRPr="00303688">
        <w:rPr>
          <w:rFonts w:ascii="Book Antiqua" w:hAnsi="Book Antiqua" w:cs="Times New Roman"/>
          <w:sz w:val="24"/>
          <w:szCs w:val="24"/>
        </w:rPr>
        <w:t xml:space="preserve"> (PF-00299804) became available; these drugs are intended to further prolong survival in patients harboring activating EGFR mutation and may overcome the resistance to first-generation EGFR-TKIs. This article focuses on the EGFR-TKI-based strategy for patients with advanced NSCLC expressing activated mutant EGFR.</w:t>
      </w:r>
    </w:p>
    <w:p w:rsidR="004800E7" w:rsidRPr="00303688" w:rsidRDefault="004800E7" w:rsidP="00303688">
      <w:pPr>
        <w:spacing w:line="360" w:lineRule="auto"/>
        <w:rPr>
          <w:rFonts w:ascii="Book Antiqua" w:hAnsi="Book Antiqua" w:cs="Times New Roman"/>
          <w:sz w:val="24"/>
          <w:szCs w:val="24"/>
        </w:rPr>
      </w:pPr>
    </w:p>
    <w:p w:rsidR="004800E7" w:rsidRPr="00303688" w:rsidRDefault="00F174CD" w:rsidP="00303688">
      <w:pPr>
        <w:spacing w:line="360" w:lineRule="auto"/>
        <w:rPr>
          <w:rFonts w:ascii="Book Antiqua" w:hAnsi="Book Antiqua" w:cs="Times New Roman"/>
          <w:b/>
          <w:bCs/>
          <w:sz w:val="24"/>
          <w:szCs w:val="24"/>
        </w:rPr>
      </w:pPr>
      <w:r w:rsidRPr="00303688">
        <w:rPr>
          <w:rFonts w:ascii="Book Antiqua" w:hAnsi="Book Antiqua" w:cs="Times New Roman"/>
          <w:b/>
          <w:bCs/>
          <w:sz w:val="24"/>
          <w:szCs w:val="24"/>
        </w:rPr>
        <w:t>STANDARD PLATINU</w:t>
      </w:r>
      <w:r>
        <w:rPr>
          <w:rFonts w:ascii="Book Antiqua" w:hAnsi="Book Antiqua" w:cs="Times New Roman"/>
          <w:b/>
          <w:bCs/>
          <w:sz w:val="24"/>
          <w:szCs w:val="24"/>
        </w:rPr>
        <w:t xml:space="preserve">M-BASED CHEMOTHERAPY </w:t>
      </w:r>
      <w:r w:rsidRPr="00F174CD">
        <w:rPr>
          <w:rFonts w:ascii="Book Antiqua" w:hAnsi="Book Antiqua" w:cs="Times New Roman"/>
          <w:b/>
          <w:bCs/>
          <w:i/>
          <w:sz w:val="24"/>
          <w:szCs w:val="24"/>
        </w:rPr>
        <w:t>VS</w:t>
      </w:r>
      <w:r w:rsidRPr="00303688">
        <w:rPr>
          <w:rFonts w:ascii="Book Antiqua" w:hAnsi="Book Antiqua" w:cs="Times New Roman"/>
          <w:b/>
          <w:bCs/>
          <w:sz w:val="24"/>
          <w:szCs w:val="24"/>
        </w:rPr>
        <w:t xml:space="preserve"> FIRST-GENERATION EGFR-TKIS AS A FIRST-LINE TREATMENT OF EGFR-MUTATED NSCLC</w:t>
      </w:r>
    </w:p>
    <w:p w:rsidR="004800E7" w:rsidRPr="00F174CD" w:rsidRDefault="004800E7" w:rsidP="00303688">
      <w:pPr>
        <w:spacing w:line="360" w:lineRule="auto"/>
        <w:rPr>
          <w:rFonts w:ascii="Book Antiqua" w:hAnsi="Book Antiqua" w:cs="Times New Roman"/>
          <w:b/>
          <w:i/>
          <w:iCs/>
          <w:sz w:val="24"/>
          <w:szCs w:val="24"/>
        </w:rPr>
      </w:pPr>
      <w:r w:rsidRPr="00F174CD">
        <w:rPr>
          <w:rFonts w:ascii="Book Antiqua" w:hAnsi="Book Antiqua" w:cs="Times New Roman"/>
          <w:b/>
          <w:i/>
          <w:iCs/>
          <w:sz w:val="24"/>
          <w:szCs w:val="24"/>
        </w:rPr>
        <w:t>Efficacy and toxicity</w:t>
      </w:r>
    </w:p>
    <w:p w:rsidR="004800E7" w:rsidRPr="00303688" w:rsidRDefault="004800E7" w:rsidP="00303688">
      <w:pPr>
        <w:spacing w:line="360" w:lineRule="auto"/>
        <w:rPr>
          <w:rFonts w:ascii="Book Antiqua" w:hAnsi="Book Antiqua" w:cs="Times New Roman"/>
          <w:sz w:val="24"/>
          <w:szCs w:val="24"/>
        </w:rPr>
      </w:pPr>
      <w:r w:rsidRPr="00303688">
        <w:rPr>
          <w:rFonts w:ascii="Book Antiqua" w:hAnsi="Book Antiqua" w:cs="Times New Roman"/>
          <w:sz w:val="24"/>
          <w:szCs w:val="24"/>
        </w:rPr>
        <w:t xml:space="preserve">Previous 4 randomized phase III trials as a first-line treatment demonstrated a significantly higher response rate (RR) and longer progression-free survival (PFS) in patients treated with first-generation EGFR-TKIs including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and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than in patients treated with standard platinum-based </w:t>
      </w:r>
      <w:r w:rsidR="00F174CD">
        <w:rPr>
          <w:rFonts w:ascii="Book Antiqua" w:hAnsi="Book Antiqua" w:cs="Times New Roman"/>
          <w:sz w:val="24"/>
          <w:szCs w:val="24"/>
        </w:rPr>
        <w:t>combination chemotherapy (Table</w:t>
      </w:r>
      <w:r w:rsidR="00F174CD">
        <w:rPr>
          <w:rFonts w:ascii="Book Antiqua" w:eastAsia="宋体" w:hAnsi="Book Antiqua" w:cs="Times New Roman" w:hint="eastAsia"/>
          <w:sz w:val="24"/>
          <w:szCs w:val="24"/>
          <w:lang w:eastAsia="zh-CN"/>
        </w:rPr>
        <w:t xml:space="preserve"> </w:t>
      </w:r>
      <w:r w:rsidRPr="00303688">
        <w:rPr>
          <w:rFonts w:ascii="Book Antiqua" w:hAnsi="Book Antiqua" w:cs="Times New Roman"/>
          <w:sz w:val="24"/>
          <w:szCs w:val="24"/>
        </w:rPr>
        <w:t>1). Although these trails met their primary endpoint with statistically significant longer PFS, no significant difference was observed in terms of overall survival (OS). No restrictions were imposed on treatment after the end of protocol therapy in these 4 trials, and the majority of patients in the control arm received at least one-time EGFR-TKIs therapy.</w:t>
      </w:r>
    </w:p>
    <w:p w:rsidR="004800E7" w:rsidRPr="00303688" w:rsidRDefault="004800E7" w:rsidP="00F174CD">
      <w:pPr>
        <w:spacing w:line="360" w:lineRule="auto"/>
        <w:ind w:firstLineChars="100" w:firstLine="240"/>
        <w:rPr>
          <w:rFonts w:ascii="Book Antiqua" w:hAnsi="Book Antiqua" w:cs="Times New Roman"/>
          <w:sz w:val="24"/>
          <w:szCs w:val="24"/>
        </w:rPr>
      </w:pPr>
      <w:r w:rsidRPr="00303688">
        <w:rPr>
          <w:rFonts w:ascii="Book Antiqua" w:hAnsi="Book Antiqua" w:cs="Times New Roman"/>
          <w:sz w:val="24"/>
          <w:szCs w:val="24"/>
        </w:rPr>
        <w:t xml:space="preserve">In these 4 randomized </w:t>
      </w:r>
      <w:proofErr w:type="gramStart"/>
      <w:r w:rsidRPr="00303688">
        <w:rPr>
          <w:rFonts w:ascii="Book Antiqua" w:hAnsi="Book Antiqua" w:cs="Times New Roman"/>
          <w:sz w:val="24"/>
          <w:szCs w:val="24"/>
        </w:rPr>
        <w:t>phase</w:t>
      </w:r>
      <w:proofErr w:type="gramEnd"/>
      <w:r w:rsidRPr="00303688">
        <w:rPr>
          <w:rFonts w:ascii="Book Antiqua" w:hAnsi="Book Antiqua" w:cs="Times New Roman"/>
          <w:sz w:val="24"/>
          <w:szCs w:val="24"/>
        </w:rPr>
        <w:t xml:space="preserve"> III trials, severe adverse events or treatment-related toxicity leading to discontinuation of the therapy were significantly less prevalent in patients treated with first-generation EGFR-TKIs compared to standard chemotherapy. The most common adverse events in patients treated with first-generation EGFR-TKIs were cutaneous toxicity including skin rash and dry skin, diarrhea, and elevation of the transaminase level. Compared to chemotherapy, hematological toxicity, fatigue, alopecia, and nausea were less prevalent in the experimental ar</w:t>
      </w:r>
      <w:r w:rsidR="00F174CD">
        <w:rPr>
          <w:rFonts w:ascii="Book Antiqua" w:hAnsi="Book Antiqua" w:cs="Times New Roman"/>
          <w:sz w:val="24"/>
          <w:szCs w:val="24"/>
        </w:rPr>
        <w:t>m of first-generation EGFR-</w:t>
      </w:r>
      <w:proofErr w:type="gramStart"/>
      <w:r w:rsidR="00F174CD">
        <w:rPr>
          <w:rFonts w:ascii="Book Antiqua" w:hAnsi="Book Antiqua" w:cs="Times New Roman"/>
          <w:sz w:val="24"/>
          <w:szCs w:val="24"/>
        </w:rPr>
        <w:t>TKIs</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9-12]</w:t>
      </w:r>
      <w:r w:rsidRPr="00303688">
        <w:rPr>
          <w:rFonts w:ascii="Book Antiqua" w:hAnsi="Book Antiqua" w:cs="Times New Roman"/>
          <w:sz w:val="24"/>
          <w:szCs w:val="24"/>
        </w:rPr>
        <w:t>.</w:t>
      </w:r>
    </w:p>
    <w:p w:rsidR="004800E7" w:rsidRPr="00303688" w:rsidRDefault="004800E7" w:rsidP="00303688">
      <w:pPr>
        <w:spacing w:line="360" w:lineRule="auto"/>
        <w:rPr>
          <w:rFonts w:ascii="Book Antiqua" w:hAnsi="Book Antiqua" w:cs="Times New Roman"/>
          <w:sz w:val="24"/>
          <w:szCs w:val="24"/>
        </w:rPr>
      </w:pPr>
    </w:p>
    <w:p w:rsidR="004800E7" w:rsidRPr="00F174CD" w:rsidRDefault="004800E7" w:rsidP="00303688">
      <w:pPr>
        <w:spacing w:line="360" w:lineRule="auto"/>
        <w:rPr>
          <w:rFonts w:ascii="Book Antiqua" w:hAnsi="Book Antiqua" w:cs="Times New Roman"/>
          <w:b/>
          <w:i/>
          <w:iCs/>
          <w:sz w:val="24"/>
          <w:szCs w:val="24"/>
        </w:rPr>
      </w:pPr>
      <w:r w:rsidRPr="00F174CD">
        <w:rPr>
          <w:rFonts w:ascii="Book Antiqua" w:hAnsi="Book Antiqua" w:cs="Times New Roman"/>
          <w:b/>
          <w:i/>
          <w:iCs/>
          <w:sz w:val="24"/>
          <w:szCs w:val="24"/>
        </w:rPr>
        <w:t>Quality of life</w:t>
      </w:r>
    </w:p>
    <w:p w:rsidR="004800E7" w:rsidRPr="00303688" w:rsidRDefault="004800E7" w:rsidP="00303688">
      <w:pPr>
        <w:spacing w:line="360" w:lineRule="auto"/>
        <w:rPr>
          <w:rFonts w:ascii="Book Antiqua" w:hAnsi="Book Antiqua" w:cs="Times New Roman"/>
          <w:sz w:val="24"/>
          <w:szCs w:val="24"/>
        </w:rPr>
      </w:pPr>
      <w:r w:rsidRPr="00303688">
        <w:rPr>
          <w:rFonts w:ascii="Book Antiqua" w:hAnsi="Book Antiqua" w:cs="Times New Roman"/>
          <w:sz w:val="24"/>
          <w:szCs w:val="24"/>
        </w:rPr>
        <w:t>Three randomized phase III trials comparing first-generation EGFR-TKIs to standard chemotherapy have shown EGFR-TKI to be superior to chemotherapy in quality of life (</w:t>
      </w:r>
      <w:proofErr w:type="spellStart"/>
      <w:r w:rsidRPr="00303688">
        <w:rPr>
          <w:rFonts w:ascii="Book Antiqua" w:hAnsi="Book Antiqua" w:cs="Times New Roman"/>
          <w:sz w:val="24"/>
          <w:szCs w:val="24"/>
        </w:rPr>
        <w:t>QoL</w:t>
      </w:r>
      <w:proofErr w:type="spellEnd"/>
      <w:r w:rsidRPr="00303688">
        <w:rPr>
          <w:rFonts w:ascii="Book Antiqua" w:hAnsi="Book Antiqua" w:cs="Times New Roman"/>
          <w:sz w:val="24"/>
          <w:szCs w:val="24"/>
        </w:rPr>
        <w:t>) effects. Two randomized phase III trials of first-generation EGFR</w:t>
      </w:r>
      <w:r w:rsidR="00F174CD">
        <w:rPr>
          <w:rFonts w:ascii="Book Antiqua" w:hAnsi="Book Antiqua" w:cs="Times New Roman"/>
          <w:sz w:val="24"/>
          <w:szCs w:val="24"/>
        </w:rPr>
        <w:t>-TKIs including the IPASS study</w:t>
      </w:r>
      <w:r w:rsidRPr="00F174CD">
        <w:rPr>
          <w:rFonts w:ascii="Book Antiqua" w:hAnsi="Book Antiqua" w:cs="Times New Roman"/>
          <w:sz w:val="24"/>
          <w:szCs w:val="24"/>
          <w:vertAlign w:val="superscript"/>
        </w:rPr>
        <w:t>[7]</w:t>
      </w:r>
      <w:r w:rsidR="00F174CD">
        <w:rPr>
          <w:rFonts w:ascii="Book Antiqua" w:hAnsi="Book Antiqua" w:cs="Times New Roman"/>
          <w:sz w:val="24"/>
          <w:szCs w:val="24"/>
        </w:rPr>
        <w:t xml:space="preserve"> and OPTIML study</w:t>
      </w:r>
      <w:r w:rsidRPr="00303688">
        <w:rPr>
          <w:rFonts w:ascii="Book Antiqua" w:hAnsi="Book Antiqua" w:cs="Times New Roman"/>
          <w:sz w:val="24"/>
          <w:szCs w:val="24"/>
          <w:vertAlign w:val="superscript"/>
        </w:rPr>
        <w:t>[13]</w:t>
      </w:r>
      <w:r w:rsidRPr="00303688">
        <w:rPr>
          <w:rFonts w:ascii="Book Antiqua" w:hAnsi="Book Antiqua" w:cs="Times New Roman"/>
          <w:sz w:val="24"/>
          <w:szCs w:val="24"/>
        </w:rPr>
        <w:t xml:space="preserve"> assessed </w:t>
      </w:r>
      <w:proofErr w:type="spellStart"/>
      <w:r w:rsidRPr="00303688">
        <w:rPr>
          <w:rFonts w:ascii="Book Antiqua" w:hAnsi="Book Antiqua" w:cs="Times New Roman"/>
          <w:sz w:val="24"/>
          <w:szCs w:val="24"/>
        </w:rPr>
        <w:t>QoL</w:t>
      </w:r>
      <w:proofErr w:type="spellEnd"/>
      <w:r w:rsidRPr="00303688">
        <w:rPr>
          <w:rFonts w:ascii="Book Antiqua" w:hAnsi="Book Antiqua" w:cs="Times New Roman"/>
          <w:sz w:val="24"/>
          <w:szCs w:val="24"/>
        </w:rPr>
        <w:t xml:space="preserve"> as a secondary endpoint using Functional Assessment of Cancer Therapy-Lung (FACT-L), Trial Outcome Index (TOI), or Lung Cancer-Specific Subscale (LCS; Table 2). Patients receiving first-line EGFR-TKIs experienced clinically relevant improvements in </w:t>
      </w:r>
      <w:proofErr w:type="spellStart"/>
      <w:r w:rsidRPr="00303688">
        <w:rPr>
          <w:rFonts w:ascii="Book Antiqua" w:hAnsi="Book Antiqua" w:cs="Times New Roman"/>
          <w:sz w:val="24"/>
          <w:szCs w:val="24"/>
        </w:rPr>
        <w:t>QoL</w:t>
      </w:r>
      <w:proofErr w:type="spellEnd"/>
      <w:r w:rsidRPr="00303688">
        <w:rPr>
          <w:rFonts w:ascii="Book Antiqua" w:hAnsi="Book Antiqua" w:cs="Times New Roman"/>
          <w:sz w:val="24"/>
          <w:szCs w:val="24"/>
        </w:rPr>
        <w:t xml:space="preserve"> compared to patients treated with standard platinum doublet chemotherapy in these studies. Among patients harboring activating EGFR mutations in the IPASS study, significant improvement of </w:t>
      </w:r>
      <w:proofErr w:type="spellStart"/>
      <w:r w:rsidRPr="00303688">
        <w:rPr>
          <w:rFonts w:ascii="Book Antiqua" w:hAnsi="Book Antiqua" w:cs="Times New Roman"/>
          <w:sz w:val="24"/>
          <w:szCs w:val="24"/>
        </w:rPr>
        <w:t>QoL</w:t>
      </w:r>
      <w:proofErr w:type="spellEnd"/>
      <w:r w:rsidRPr="00303688">
        <w:rPr>
          <w:rFonts w:ascii="Book Antiqua" w:hAnsi="Book Antiqua" w:cs="Times New Roman"/>
          <w:sz w:val="24"/>
          <w:szCs w:val="24"/>
        </w:rPr>
        <w:t xml:space="preserve"> was found in patients treated with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compared to patients treated with chemotherapy. Furthermore, rapid improvement of </w:t>
      </w:r>
      <w:proofErr w:type="spellStart"/>
      <w:r w:rsidRPr="00303688">
        <w:rPr>
          <w:rFonts w:ascii="Book Antiqua" w:hAnsi="Book Antiqua" w:cs="Times New Roman"/>
          <w:sz w:val="24"/>
          <w:szCs w:val="24"/>
        </w:rPr>
        <w:t>QoL</w:t>
      </w:r>
      <w:proofErr w:type="spellEnd"/>
      <w:r w:rsidRPr="00303688">
        <w:rPr>
          <w:rFonts w:ascii="Book Antiqua" w:hAnsi="Book Antiqua" w:cs="Times New Roman"/>
          <w:sz w:val="24"/>
          <w:szCs w:val="24"/>
        </w:rPr>
        <w:t xml:space="preserve"> both in terms of FACT-L and LCS was observed in patients with mutated EGFR. In the OPTIMAL study, patients with an improvement in </w:t>
      </w:r>
      <w:proofErr w:type="spellStart"/>
      <w:r w:rsidRPr="00303688">
        <w:rPr>
          <w:rFonts w:ascii="Book Antiqua" w:hAnsi="Book Antiqua" w:cs="Times New Roman"/>
          <w:sz w:val="24"/>
          <w:szCs w:val="24"/>
        </w:rPr>
        <w:t>QoL</w:t>
      </w:r>
      <w:proofErr w:type="spellEnd"/>
      <w:r w:rsidRPr="00303688">
        <w:rPr>
          <w:rFonts w:ascii="Book Antiqua" w:hAnsi="Book Antiqua" w:cs="Times New Roman"/>
          <w:sz w:val="24"/>
          <w:szCs w:val="24"/>
        </w:rPr>
        <w:t xml:space="preserve"> showed improved PFS compared with patients with stable or worsened </w:t>
      </w:r>
      <w:proofErr w:type="spellStart"/>
      <w:r w:rsidRPr="00303688">
        <w:rPr>
          <w:rFonts w:ascii="Book Antiqua" w:hAnsi="Book Antiqua" w:cs="Times New Roman"/>
          <w:sz w:val="24"/>
          <w:szCs w:val="24"/>
        </w:rPr>
        <w:t>QoL</w:t>
      </w:r>
      <w:proofErr w:type="spellEnd"/>
      <w:r w:rsidRPr="00303688">
        <w:rPr>
          <w:rFonts w:ascii="Book Antiqua" w:hAnsi="Book Antiqua" w:cs="Times New Roman"/>
          <w:sz w:val="24"/>
          <w:szCs w:val="24"/>
        </w:rPr>
        <w:t xml:space="preserve">. Further signiﬁcant correlations were observed between improved </w:t>
      </w:r>
      <w:proofErr w:type="spellStart"/>
      <w:r w:rsidRPr="00303688">
        <w:rPr>
          <w:rFonts w:ascii="Book Antiqua" w:hAnsi="Book Antiqua" w:cs="Times New Roman"/>
          <w:sz w:val="24"/>
          <w:szCs w:val="24"/>
        </w:rPr>
        <w:t>QoL</w:t>
      </w:r>
      <w:proofErr w:type="spellEnd"/>
      <w:r w:rsidRPr="00303688">
        <w:rPr>
          <w:rFonts w:ascii="Book Antiqua" w:hAnsi="Book Antiqua" w:cs="Times New Roman"/>
          <w:sz w:val="24"/>
          <w:szCs w:val="24"/>
        </w:rPr>
        <w:t xml:space="preserve"> and tumor response with FACT-L, TOI, and LCS.</w:t>
      </w:r>
    </w:p>
    <w:p w:rsidR="004800E7" w:rsidRPr="00303688" w:rsidRDefault="004800E7" w:rsidP="00F174CD">
      <w:pPr>
        <w:spacing w:line="360" w:lineRule="auto"/>
        <w:ind w:firstLineChars="100" w:firstLine="240"/>
        <w:rPr>
          <w:rFonts w:ascii="Book Antiqua" w:hAnsi="Book Antiqua" w:cs="Times New Roman"/>
          <w:sz w:val="24"/>
          <w:szCs w:val="24"/>
        </w:rPr>
      </w:pPr>
      <w:r w:rsidRPr="00303688">
        <w:rPr>
          <w:rFonts w:ascii="Book Antiqua" w:hAnsi="Book Antiqua" w:cs="Times New Roman"/>
          <w:sz w:val="24"/>
          <w:szCs w:val="24"/>
        </w:rPr>
        <w:t xml:space="preserve">In the NEJ 002 study, </w:t>
      </w:r>
      <w:proofErr w:type="spellStart"/>
      <w:r w:rsidRPr="00303688">
        <w:rPr>
          <w:rFonts w:ascii="Book Antiqua" w:hAnsi="Book Antiqua" w:cs="Times New Roman"/>
          <w:sz w:val="24"/>
          <w:szCs w:val="24"/>
        </w:rPr>
        <w:t>QoL</w:t>
      </w:r>
      <w:proofErr w:type="spellEnd"/>
      <w:r w:rsidRPr="00303688">
        <w:rPr>
          <w:rFonts w:ascii="Book Antiqua" w:hAnsi="Book Antiqua" w:cs="Times New Roman"/>
          <w:sz w:val="24"/>
          <w:szCs w:val="24"/>
        </w:rPr>
        <w:t xml:space="preserve"> was assessed by analyzing time to deterioration from baseline in the physical, mental, and life well-being </w:t>
      </w:r>
      <w:proofErr w:type="spellStart"/>
      <w:r w:rsidRPr="00303688">
        <w:rPr>
          <w:rFonts w:ascii="Book Antiqua" w:hAnsi="Book Antiqua" w:cs="Times New Roman"/>
          <w:sz w:val="24"/>
          <w:szCs w:val="24"/>
        </w:rPr>
        <w:t>QoL</w:t>
      </w:r>
      <w:proofErr w:type="spellEnd"/>
      <w:r w:rsidRPr="00303688">
        <w:rPr>
          <w:rFonts w:ascii="Book Antiqua" w:hAnsi="Book Antiqua" w:cs="Times New Roman"/>
          <w:sz w:val="24"/>
          <w:szCs w:val="24"/>
        </w:rPr>
        <w:t xml:space="preserve"> scales. Time to defined deterioration in physical and life well-being significantly favored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over standard chemotherapy </w:t>
      </w:r>
      <w:r w:rsidR="00F174CD">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hazard ratio </w:t>
      </w:r>
      <w:r w:rsidR="00F174CD">
        <w:rPr>
          <w:rFonts w:ascii="Book Antiqua" w:eastAsia="宋体" w:hAnsi="Book Antiqua" w:cs="Times New Roman" w:hint="eastAsia"/>
          <w:sz w:val="24"/>
          <w:szCs w:val="24"/>
          <w:lang w:eastAsia="zh-CN"/>
        </w:rPr>
        <w:t>(</w:t>
      </w:r>
      <w:r w:rsidRPr="00303688">
        <w:rPr>
          <w:rFonts w:ascii="Book Antiqua" w:hAnsi="Book Antiqua" w:cs="Times New Roman"/>
          <w:sz w:val="24"/>
          <w:szCs w:val="24"/>
        </w:rPr>
        <w:t>HR</w:t>
      </w:r>
      <w:r w:rsidR="00F174CD">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of time to deterioration, 0.34; 95% confidence interval </w:t>
      </w:r>
      <w:r w:rsidR="00F174CD">
        <w:rPr>
          <w:rFonts w:ascii="Book Antiqua" w:eastAsia="宋体" w:hAnsi="Book Antiqua" w:cs="Times New Roman" w:hint="eastAsia"/>
          <w:sz w:val="24"/>
          <w:szCs w:val="24"/>
          <w:lang w:eastAsia="zh-CN"/>
        </w:rPr>
        <w:t>(</w:t>
      </w:r>
      <w:r w:rsidRPr="00303688">
        <w:rPr>
          <w:rFonts w:ascii="Book Antiqua" w:hAnsi="Book Antiqua" w:cs="Times New Roman"/>
          <w:sz w:val="24"/>
          <w:szCs w:val="24"/>
        </w:rPr>
        <w:t>CI</w:t>
      </w:r>
      <w:r w:rsidR="00F174CD">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0.23–0.50; </w:t>
      </w:r>
      <w:r w:rsidRPr="00303688">
        <w:rPr>
          <w:rFonts w:ascii="Book Antiqua" w:hAnsi="Book Antiqua" w:cs="Times New Roman"/>
          <w:i/>
          <w:iCs/>
          <w:sz w:val="24"/>
          <w:szCs w:val="24"/>
        </w:rPr>
        <w:t>P</w:t>
      </w:r>
      <w:r w:rsidR="00155032">
        <w:rPr>
          <w:rFonts w:ascii="Book Antiqua" w:hAnsi="Book Antiqua" w:cs="Times New Roman"/>
          <w:sz w:val="24"/>
          <w:szCs w:val="24"/>
        </w:rPr>
        <w:t xml:space="preserve"> &lt; 0.0001 and HR, 0.43; 95%CI</w:t>
      </w:r>
      <w:r w:rsidR="000F7EDF">
        <w:rPr>
          <w:rFonts w:ascii="Book Antiqua" w:eastAsia="宋体" w:hAnsi="Book Antiqua" w:cs="Times New Roman" w:hint="eastAsia"/>
          <w:sz w:val="24"/>
          <w:szCs w:val="24"/>
          <w:lang w:eastAsia="zh-CN"/>
        </w:rPr>
        <w:t>:</w:t>
      </w:r>
      <w:r w:rsidR="00155032">
        <w:rPr>
          <w:rFonts w:ascii="Book Antiqua" w:hAnsi="Book Antiqua" w:cs="Times New Roman"/>
          <w:sz w:val="24"/>
          <w:szCs w:val="24"/>
        </w:rPr>
        <w:t xml:space="preserve"> 0.28–</w:t>
      </w:r>
      <w:r w:rsidRPr="00303688">
        <w:rPr>
          <w:rFonts w:ascii="Book Antiqua" w:hAnsi="Book Antiqua" w:cs="Times New Roman"/>
          <w:sz w:val="24"/>
          <w:szCs w:val="24"/>
        </w:rPr>
        <w:t>0.65</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&lt; 0.0001 respectively</w:t>
      </w:r>
      <w:r w:rsidR="00F174CD">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sz w:val="24"/>
          <w:szCs w:val="24"/>
          <w:vertAlign w:val="superscript"/>
        </w:rPr>
        <w:t>[14]</w:t>
      </w:r>
      <w:r w:rsidRPr="00303688">
        <w:rPr>
          <w:rFonts w:ascii="Book Antiqua" w:hAnsi="Book Antiqua" w:cs="Times New Roman"/>
          <w:sz w:val="24"/>
          <w:szCs w:val="24"/>
        </w:rPr>
        <w:t>.</w:t>
      </w:r>
    </w:p>
    <w:p w:rsidR="004800E7" w:rsidRPr="00303688" w:rsidRDefault="004800E7" w:rsidP="00303688">
      <w:pPr>
        <w:spacing w:line="360" w:lineRule="auto"/>
        <w:rPr>
          <w:rFonts w:ascii="Book Antiqua" w:hAnsi="Book Antiqua" w:cs="Times New Roman"/>
          <w:sz w:val="24"/>
          <w:szCs w:val="24"/>
        </w:rPr>
      </w:pPr>
    </w:p>
    <w:p w:rsidR="004800E7" w:rsidRPr="00303688" w:rsidRDefault="00155032" w:rsidP="00303688">
      <w:pPr>
        <w:spacing w:line="360" w:lineRule="auto"/>
        <w:rPr>
          <w:rFonts w:ascii="Book Antiqua" w:hAnsi="Book Antiqua" w:cs="Times New Roman"/>
          <w:b/>
          <w:bCs/>
          <w:sz w:val="24"/>
          <w:szCs w:val="24"/>
        </w:rPr>
      </w:pPr>
      <w:r w:rsidRPr="00303688">
        <w:rPr>
          <w:rFonts w:ascii="Book Antiqua" w:hAnsi="Book Antiqua" w:cs="Times New Roman"/>
          <w:b/>
          <w:bCs/>
          <w:sz w:val="24"/>
          <w:szCs w:val="24"/>
        </w:rPr>
        <w:t xml:space="preserve">FIRST-GENERATION EGFR-TKIS FOR ELDERLY PATIENTS AND/OR </w:t>
      </w:r>
      <w:r w:rsidRPr="00303688">
        <w:rPr>
          <w:rFonts w:ascii="Book Antiqua" w:hAnsi="Book Antiqua" w:cs="Times New Roman"/>
          <w:b/>
          <w:bCs/>
          <w:sz w:val="24"/>
          <w:szCs w:val="24"/>
        </w:rPr>
        <w:lastRenderedPageBreak/>
        <w:t>PATIENTS WITH POOR PS (3–4)</w:t>
      </w:r>
    </w:p>
    <w:p w:rsidR="004800E7" w:rsidRPr="00303688" w:rsidRDefault="004800E7" w:rsidP="00303688">
      <w:pPr>
        <w:spacing w:line="360" w:lineRule="auto"/>
        <w:rPr>
          <w:rFonts w:ascii="Book Antiqua" w:hAnsi="Book Antiqua" w:cs="Times New Roman"/>
          <w:sz w:val="24"/>
          <w:szCs w:val="24"/>
        </w:rPr>
      </w:pPr>
      <w:r w:rsidRPr="00303688">
        <w:rPr>
          <w:rFonts w:ascii="Book Antiqua" w:hAnsi="Book Antiqua" w:cs="Times New Roman"/>
          <w:sz w:val="24"/>
          <w:szCs w:val="24"/>
        </w:rPr>
        <w:t>In the WJOG 3405 study and the NEJ 002 study, patients of older age (≥</w:t>
      </w:r>
      <w:r w:rsidR="00155032">
        <w:rPr>
          <w:rFonts w:ascii="Book Antiqua" w:eastAsia="宋体" w:hAnsi="Book Antiqua" w:cs="Times New Roman" w:hint="eastAsia"/>
          <w:sz w:val="24"/>
          <w:szCs w:val="24"/>
          <w:lang w:eastAsia="zh-CN"/>
        </w:rPr>
        <w:t xml:space="preserve"> </w:t>
      </w:r>
      <w:r w:rsidRPr="00303688">
        <w:rPr>
          <w:rFonts w:ascii="Book Antiqua" w:hAnsi="Book Antiqua" w:cs="Times New Roman"/>
          <w:sz w:val="24"/>
          <w:szCs w:val="24"/>
        </w:rPr>
        <w:t xml:space="preserve">75) and poor performance status (PS 2–4) were excluded. An earlier phase II trial demonstrated efficacy of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as a first-line treatment in elderly patients with activated mutant EGFR and/or patie</w:t>
      </w:r>
      <w:r w:rsidR="00155032">
        <w:rPr>
          <w:rFonts w:ascii="Book Antiqua" w:hAnsi="Book Antiqua" w:cs="Times New Roman"/>
          <w:sz w:val="24"/>
          <w:szCs w:val="24"/>
        </w:rPr>
        <w:t>nts with poor PS (3–4; Table 3)</w:t>
      </w:r>
      <w:r w:rsidRPr="00303688">
        <w:rPr>
          <w:rFonts w:ascii="Book Antiqua" w:hAnsi="Book Antiqua" w:cs="Times New Roman"/>
          <w:sz w:val="24"/>
          <w:szCs w:val="24"/>
          <w:vertAlign w:val="superscript"/>
        </w:rPr>
        <w:t>[15-17]</w:t>
      </w:r>
      <w:r w:rsidRPr="00303688">
        <w:rPr>
          <w:rFonts w:ascii="Book Antiqua" w:hAnsi="Book Antiqua" w:cs="Times New Roman"/>
          <w:sz w:val="24"/>
          <w:szCs w:val="24"/>
        </w:rPr>
        <w:t>. Although each trial had a small sample size and was a single-arm phase II trial, high RRs (59</w:t>
      </w:r>
      <w:r w:rsidR="00155032" w:rsidRPr="00303688">
        <w:rPr>
          <w:rFonts w:ascii="Book Antiqua" w:hAnsi="Book Antiqua" w:cs="Times New Roman"/>
          <w:sz w:val="24"/>
          <w:szCs w:val="24"/>
        </w:rPr>
        <w:t>%</w:t>
      </w:r>
      <w:r w:rsidRPr="00303688">
        <w:rPr>
          <w:rFonts w:ascii="Book Antiqua" w:hAnsi="Book Antiqua" w:cs="Times New Roman"/>
          <w:sz w:val="24"/>
          <w:szCs w:val="24"/>
        </w:rPr>
        <w:t>–74%) and long PFSs were observed. Inoue</w:t>
      </w:r>
      <w:r w:rsidRPr="00155032">
        <w:rPr>
          <w:rFonts w:ascii="Book Antiqua" w:hAnsi="Book Antiqua" w:cs="Times New Roman"/>
          <w:i/>
          <w:sz w:val="24"/>
          <w:szCs w:val="24"/>
        </w:rPr>
        <w:t xml:space="preserve"> et </w:t>
      </w:r>
      <w:proofErr w:type="gramStart"/>
      <w:r w:rsidRPr="00155032">
        <w:rPr>
          <w:rFonts w:ascii="Book Antiqua" w:hAnsi="Book Antiqua" w:cs="Times New Roman"/>
          <w:i/>
          <w:sz w:val="24"/>
          <w:szCs w:val="24"/>
        </w:rPr>
        <w:t>al</w:t>
      </w:r>
      <w:r w:rsidR="00155032" w:rsidRPr="00155032">
        <w:rPr>
          <w:rFonts w:ascii="Book Antiqua" w:eastAsia="宋体" w:hAnsi="Book Antiqua" w:cs="Times New Roman" w:hint="eastAsia"/>
          <w:sz w:val="24"/>
          <w:szCs w:val="24"/>
          <w:vertAlign w:val="superscript"/>
          <w:lang w:eastAsia="zh-CN"/>
        </w:rPr>
        <w:t>[</w:t>
      </w:r>
      <w:proofErr w:type="gramEnd"/>
      <w:r w:rsidR="00155032" w:rsidRPr="00155032">
        <w:rPr>
          <w:rFonts w:ascii="Book Antiqua" w:eastAsia="宋体" w:hAnsi="Book Antiqua" w:cs="Times New Roman" w:hint="eastAsia"/>
          <w:sz w:val="24"/>
          <w:szCs w:val="24"/>
          <w:vertAlign w:val="superscript"/>
          <w:lang w:eastAsia="zh-CN"/>
        </w:rPr>
        <w:t>15]</w:t>
      </w:r>
      <w:r w:rsidRPr="00303688">
        <w:rPr>
          <w:rFonts w:ascii="Book Antiqua" w:hAnsi="Book Antiqua" w:cs="Times New Roman"/>
          <w:sz w:val="24"/>
          <w:szCs w:val="24"/>
        </w:rPr>
        <w:t xml:space="preserve"> reported utility of first-line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for extremely poor PS patients and approximately 80% of the patients enrolled this trial improved PS after initiation of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Among them, some patients with PS = 4 experienced a dramatic improvement in systemic advanced disease shortly after initiation of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No prospective clinical trials of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except for this study in advanced NSCLC patients with poor PS (3–4) have been conducted and neither </w:t>
      </w:r>
      <w:proofErr w:type="gramStart"/>
      <w:r w:rsidRPr="00303688">
        <w:rPr>
          <w:rFonts w:ascii="Book Antiqua" w:hAnsi="Book Antiqua" w:cs="Times New Roman"/>
          <w:sz w:val="24"/>
          <w:szCs w:val="24"/>
        </w:rPr>
        <w:t>have</w:t>
      </w:r>
      <w:proofErr w:type="gramEnd"/>
      <w:r w:rsidRPr="00303688">
        <w:rPr>
          <w:rFonts w:ascii="Book Antiqua" w:hAnsi="Book Antiqua" w:cs="Times New Roman"/>
          <w:sz w:val="24"/>
          <w:szCs w:val="24"/>
        </w:rPr>
        <w:t xml:space="preserve"> been randomized trials comparing EGFR-TKIs to chemotherapy as a first-line treatment of EGFR-mutated advanced NSCLC.</w:t>
      </w:r>
    </w:p>
    <w:p w:rsidR="004800E7" w:rsidRPr="00303688" w:rsidRDefault="004800E7" w:rsidP="00155032">
      <w:pPr>
        <w:spacing w:line="360" w:lineRule="auto"/>
        <w:ind w:firstLineChars="100" w:firstLine="240"/>
        <w:rPr>
          <w:rFonts w:ascii="Book Antiqua" w:hAnsi="Book Antiqua" w:cs="Times New Roman"/>
          <w:sz w:val="24"/>
          <w:szCs w:val="24"/>
        </w:rPr>
      </w:pPr>
      <w:r w:rsidRPr="00303688">
        <w:rPr>
          <w:rFonts w:ascii="Book Antiqua" w:hAnsi="Book Antiqua" w:cs="Times New Roman"/>
          <w:sz w:val="24"/>
          <w:szCs w:val="24"/>
        </w:rPr>
        <w:t xml:space="preserve">Although no randomized controlled trials of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in elderly patients harboring an activating EGFR mutation have been conducted yet, 18-year-old or older patients were enrolled in the OPTIMAL study and the EUROTAC study. No negative effects of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such as sever toxicity, lower response, and shorter </w:t>
      </w:r>
      <w:proofErr w:type="gramStart"/>
      <w:r w:rsidRPr="00303688">
        <w:rPr>
          <w:rFonts w:ascii="Book Antiqua" w:hAnsi="Book Antiqua" w:cs="Times New Roman"/>
          <w:sz w:val="24"/>
          <w:szCs w:val="24"/>
        </w:rPr>
        <w:t>survi</w:t>
      </w:r>
      <w:r w:rsidR="00155032">
        <w:rPr>
          <w:rFonts w:ascii="Book Antiqua" w:hAnsi="Book Antiqua" w:cs="Times New Roman"/>
          <w:sz w:val="24"/>
          <w:szCs w:val="24"/>
        </w:rPr>
        <w:t>val</w:t>
      </w:r>
      <w:r w:rsidR="00155032">
        <w:rPr>
          <w:rFonts w:ascii="Book Antiqua" w:eastAsia="宋体" w:hAnsi="Book Antiqua" w:cs="Times New Roman" w:hint="eastAsia"/>
          <w:sz w:val="24"/>
          <w:szCs w:val="24"/>
          <w:lang w:eastAsia="zh-CN"/>
        </w:rPr>
        <w:t xml:space="preserve"> </w:t>
      </w:r>
      <w:r w:rsidRPr="00303688">
        <w:rPr>
          <w:rFonts w:ascii="Book Antiqua" w:hAnsi="Book Antiqua" w:cs="Times New Roman"/>
          <w:sz w:val="24"/>
          <w:szCs w:val="24"/>
        </w:rPr>
        <w:t>were</w:t>
      </w:r>
      <w:proofErr w:type="gramEnd"/>
      <w:r w:rsidRPr="00303688">
        <w:rPr>
          <w:rFonts w:ascii="Book Antiqua" w:hAnsi="Book Antiqua" w:cs="Times New Roman"/>
          <w:sz w:val="24"/>
          <w:szCs w:val="24"/>
        </w:rPr>
        <w:t xml:space="preserve"> documented in elderly patients in these studies. Another phase II trial showed that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is effective and relatively well tolerated in chemotherapy-naïve elderly pat</w:t>
      </w:r>
      <w:r w:rsidR="00155032">
        <w:rPr>
          <w:rFonts w:ascii="Book Antiqua" w:hAnsi="Book Antiqua" w:cs="Times New Roman"/>
          <w:sz w:val="24"/>
          <w:szCs w:val="24"/>
        </w:rPr>
        <w:t xml:space="preserve">ients (≥70) with advanced </w:t>
      </w:r>
      <w:proofErr w:type="gramStart"/>
      <w:r w:rsidR="00155032">
        <w:rPr>
          <w:rFonts w:ascii="Book Antiqua" w:hAnsi="Book Antiqua" w:cs="Times New Roman"/>
          <w:sz w:val="24"/>
          <w:szCs w:val="24"/>
        </w:rPr>
        <w:t>NSCLC</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18]</w:t>
      </w:r>
      <w:r w:rsidRPr="00303688">
        <w:rPr>
          <w:rFonts w:ascii="Book Antiqua" w:hAnsi="Book Antiqua" w:cs="Times New Roman"/>
          <w:sz w:val="24"/>
          <w:szCs w:val="24"/>
        </w:rPr>
        <w:t xml:space="preserve">. EGFR mutations were detected in 9 of 43 patients tested and all patients harboring an EGFR mutation achieved either a partial response (PR) or stable disease (SD). </w:t>
      </w:r>
    </w:p>
    <w:p w:rsidR="004800E7" w:rsidRPr="00303688" w:rsidRDefault="004800E7" w:rsidP="00155032">
      <w:pPr>
        <w:spacing w:line="360" w:lineRule="auto"/>
        <w:ind w:firstLineChars="100" w:firstLine="240"/>
        <w:rPr>
          <w:rFonts w:ascii="Book Antiqua" w:hAnsi="Book Antiqua" w:cs="Times New Roman"/>
          <w:sz w:val="24"/>
          <w:szCs w:val="24"/>
        </w:rPr>
      </w:pPr>
      <w:proofErr w:type="spellStart"/>
      <w:r w:rsidRPr="00303688">
        <w:rPr>
          <w:rFonts w:ascii="Book Antiqua" w:hAnsi="Book Antiqua" w:cs="Times New Roman"/>
          <w:sz w:val="24"/>
          <w:szCs w:val="24"/>
        </w:rPr>
        <w:t>Merimsky</w:t>
      </w:r>
      <w:proofErr w:type="spellEnd"/>
      <w:r w:rsidRPr="00303688">
        <w:rPr>
          <w:rFonts w:ascii="Book Antiqua" w:hAnsi="Book Antiqua" w:cs="Times New Roman"/>
          <w:sz w:val="24"/>
          <w:szCs w:val="24"/>
        </w:rPr>
        <w:t xml:space="preserve"> </w:t>
      </w:r>
      <w:r w:rsidRPr="00155032">
        <w:rPr>
          <w:rFonts w:ascii="Book Antiqua" w:hAnsi="Book Antiqua" w:cs="Times New Roman"/>
          <w:i/>
          <w:sz w:val="24"/>
          <w:szCs w:val="24"/>
        </w:rPr>
        <w:t>et al</w:t>
      </w:r>
      <w:r w:rsidR="00155032" w:rsidRPr="00303688">
        <w:rPr>
          <w:rFonts w:ascii="Book Antiqua" w:hAnsi="Book Antiqua" w:cs="Times New Roman"/>
          <w:sz w:val="24"/>
          <w:szCs w:val="24"/>
          <w:vertAlign w:val="superscript"/>
        </w:rPr>
        <w:t>[19]</w:t>
      </w:r>
      <w:r w:rsidRPr="00303688">
        <w:rPr>
          <w:rFonts w:ascii="Book Antiqua" w:hAnsi="Book Antiqua" w:cs="Times New Roman"/>
          <w:sz w:val="24"/>
          <w:szCs w:val="24"/>
        </w:rPr>
        <w:t xml:space="preserve"> examined a subpopulation of elderly patients (≥</w:t>
      </w:r>
      <w:r w:rsidR="00155032">
        <w:rPr>
          <w:rFonts w:ascii="Book Antiqua" w:eastAsia="宋体" w:hAnsi="Book Antiqua" w:cs="Times New Roman" w:hint="eastAsia"/>
          <w:sz w:val="24"/>
          <w:szCs w:val="24"/>
          <w:lang w:eastAsia="zh-CN"/>
        </w:rPr>
        <w:t xml:space="preserve"> </w:t>
      </w:r>
      <w:r w:rsidRPr="00303688">
        <w:rPr>
          <w:rFonts w:ascii="Book Antiqua" w:hAnsi="Book Antiqua" w:cs="Times New Roman"/>
          <w:sz w:val="24"/>
          <w:szCs w:val="24"/>
        </w:rPr>
        <w:t xml:space="preserve">70) receiving first-line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w:t>
      </w:r>
      <w:r w:rsidRPr="00155032">
        <w:rPr>
          <w:rFonts w:ascii="Book Antiqua" w:hAnsi="Book Antiqua" w:cs="Times New Roman"/>
          <w:i/>
          <w:sz w:val="24"/>
          <w:szCs w:val="24"/>
        </w:rPr>
        <w:t>n</w:t>
      </w:r>
      <w:r w:rsidRPr="00303688">
        <w:rPr>
          <w:rFonts w:ascii="Book Antiqua" w:hAnsi="Book Antiqua" w:cs="Times New Roman"/>
          <w:sz w:val="24"/>
          <w:szCs w:val="24"/>
        </w:rPr>
        <w:t xml:space="preserve"> = 485) in the TRUST study (</w:t>
      </w:r>
      <w:r w:rsidRPr="00155032">
        <w:rPr>
          <w:rFonts w:ascii="Book Antiqua" w:hAnsi="Book Antiqua" w:cs="Times New Roman"/>
          <w:i/>
          <w:sz w:val="24"/>
          <w:szCs w:val="24"/>
        </w:rPr>
        <w:t>n</w:t>
      </w:r>
      <w:r w:rsidRPr="00303688">
        <w:rPr>
          <w:rFonts w:ascii="Book Antiqua" w:hAnsi="Book Antiqua" w:cs="Times New Roman"/>
          <w:sz w:val="24"/>
          <w:szCs w:val="24"/>
        </w:rPr>
        <w:t xml:space="preserve"> = 6580), which was an open-label phase IV trial of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in advanced non-selected NSCLC patients who had </w:t>
      </w:r>
      <w:r w:rsidRPr="00303688">
        <w:rPr>
          <w:rFonts w:ascii="Book Antiqua" w:hAnsi="Book Antiqua" w:cs="Times New Roman"/>
          <w:sz w:val="24"/>
          <w:szCs w:val="24"/>
        </w:rPr>
        <w:lastRenderedPageBreak/>
        <w:t>previously failed, or were considered unsuitable to receive, standa</w:t>
      </w:r>
      <w:r w:rsidR="00155032">
        <w:rPr>
          <w:rFonts w:ascii="Book Antiqua" w:hAnsi="Book Antiqua" w:cs="Times New Roman"/>
          <w:sz w:val="24"/>
          <w:szCs w:val="24"/>
        </w:rPr>
        <w:t>rd chemotherapy or radiotherapy</w:t>
      </w:r>
      <w:r w:rsidRPr="00303688">
        <w:rPr>
          <w:rFonts w:ascii="Book Antiqua" w:hAnsi="Book Antiqua" w:cs="Times New Roman"/>
          <w:sz w:val="24"/>
          <w:szCs w:val="24"/>
          <w:vertAlign w:val="superscript"/>
        </w:rPr>
        <w:t>[20]</w:t>
      </w:r>
      <w:r w:rsidRPr="00303688">
        <w:rPr>
          <w:rFonts w:ascii="Book Antiqua" w:hAnsi="Book Antiqua" w:cs="Times New Roman"/>
          <w:sz w:val="24"/>
          <w:szCs w:val="24"/>
        </w:rPr>
        <w:t>. In this subpopulation, disease control rate (complete response plus PR plus SD),</w:t>
      </w:r>
      <w:r w:rsidR="00155032">
        <w:rPr>
          <w:rFonts w:ascii="Book Antiqua" w:hAnsi="Book Antiqua" w:cs="Times New Roman"/>
          <w:sz w:val="24"/>
          <w:szCs w:val="24"/>
        </w:rPr>
        <w:t xml:space="preserve"> median PFS, and OS was 79% (</w:t>
      </w:r>
      <w:r w:rsidR="00155032" w:rsidRPr="00155032">
        <w:rPr>
          <w:rFonts w:ascii="Book Antiqua" w:hAnsi="Book Antiqua" w:cs="Times New Roman"/>
          <w:i/>
          <w:sz w:val="24"/>
          <w:szCs w:val="24"/>
        </w:rPr>
        <w:t>vs</w:t>
      </w:r>
      <w:r w:rsidRPr="00155032">
        <w:rPr>
          <w:rFonts w:ascii="Book Antiqua" w:hAnsi="Book Antiqua" w:cs="Times New Roman"/>
          <w:i/>
          <w:sz w:val="24"/>
          <w:szCs w:val="24"/>
        </w:rPr>
        <w:t xml:space="preserve"> </w:t>
      </w:r>
      <w:r w:rsidRPr="00303688">
        <w:rPr>
          <w:rFonts w:ascii="Book Antiqua" w:hAnsi="Book Antiqua" w:cs="Times New Roman"/>
          <w:sz w:val="24"/>
          <w:szCs w:val="24"/>
        </w:rPr>
        <w:t xml:space="preserve">69% for the overall TRUST population;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&lt; 0.0001) 4.57 </w:t>
      </w:r>
      <w:proofErr w:type="spellStart"/>
      <w:r w:rsidRPr="00303688">
        <w:rPr>
          <w:rFonts w:ascii="Book Antiqua" w:hAnsi="Book Antiqua" w:cs="Times New Roman"/>
          <w:sz w:val="24"/>
          <w:szCs w:val="24"/>
        </w:rPr>
        <w:t>mo</w:t>
      </w:r>
      <w:proofErr w:type="spellEnd"/>
      <w:r w:rsidR="00155032">
        <w:rPr>
          <w:rFonts w:ascii="Book Antiqua" w:hAnsi="Book Antiqua" w:cs="Times New Roman"/>
          <w:sz w:val="24"/>
          <w:szCs w:val="24"/>
        </w:rPr>
        <w:t xml:space="preserve"> (</w:t>
      </w:r>
      <w:r w:rsidR="00155032" w:rsidRPr="00155032">
        <w:rPr>
          <w:rFonts w:ascii="Book Antiqua" w:hAnsi="Book Antiqua" w:cs="Times New Roman"/>
          <w:i/>
          <w:sz w:val="24"/>
          <w:szCs w:val="24"/>
        </w:rPr>
        <w:t>vs</w:t>
      </w:r>
      <w:r w:rsidRPr="00155032">
        <w:rPr>
          <w:rFonts w:ascii="Book Antiqua" w:hAnsi="Book Antiqua" w:cs="Times New Roman"/>
          <w:i/>
          <w:sz w:val="24"/>
          <w:szCs w:val="24"/>
        </w:rPr>
        <w:t xml:space="preserve"> </w:t>
      </w:r>
      <w:r w:rsidRPr="00303688">
        <w:rPr>
          <w:rFonts w:ascii="Book Antiqua" w:hAnsi="Book Antiqua" w:cs="Times New Roman"/>
          <w:sz w:val="24"/>
          <w:szCs w:val="24"/>
        </w:rPr>
        <w:t xml:space="preserve">3.25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and 7.29 </w:t>
      </w:r>
      <w:proofErr w:type="spellStart"/>
      <w:r w:rsidRPr="00303688">
        <w:rPr>
          <w:rFonts w:ascii="Book Antiqua" w:hAnsi="Book Antiqua" w:cs="Times New Roman"/>
          <w:sz w:val="24"/>
          <w:szCs w:val="24"/>
        </w:rPr>
        <w:t>mo</w:t>
      </w:r>
      <w:proofErr w:type="spellEnd"/>
      <w:r w:rsidR="00155032">
        <w:rPr>
          <w:rFonts w:ascii="Book Antiqua" w:hAnsi="Book Antiqua" w:cs="Times New Roman"/>
          <w:sz w:val="24"/>
          <w:szCs w:val="24"/>
        </w:rPr>
        <w:t xml:space="preserve"> (</w:t>
      </w:r>
      <w:r w:rsidR="00155032" w:rsidRPr="00155032">
        <w:rPr>
          <w:rFonts w:ascii="Book Antiqua" w:hAnsi="Book Antiqua" w:cs="Times New Roman"/>
          <w:i/>
          <w:sz w:val="24"/>
          <w:szCs w:val="24"/>
        </w:rPr>
        <w:t>vs</w:t>
      </w:r>
      <w:r w:rsidRPr="00303688">
        <w:rPr>
          <w:rFonts w:ascii="Book Antiqua" w:hAnsi="Book Antiqua" w:cs="Times New Roman"/>
          <w:sz w:val="24"/>
          <w:szCs w:val="24"/>
        </w:rPr>
        <w:t xml:space="preserve"> 7.9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respectively. Nevertheless, elderly patients with poor PS (2–3) had worse survival outcomes than those with good PS (0–1). Median PFS of PS 0–1, 2, and 3 was 5.58 </w:t>
      </w:r>
      <w:proofErr w:type="spellStart"/>
      <w:proofErr w:type="gramStart"/>
      <w:r w:rsidRPr="00303688">
        <w:rPr>
          <w:rFonts w:ascii="Book Antiqua" w:hAnsi="Book Antiqua" w:cs="Times New Roman"/>
          <w:sz w:val="24"/>
          <w:szCs w:val="24"/>
        </w:rPr>
        <w:t>mo</w:t>
      </w:r>
      <w:proofErr w:type="spellEnd"/>
      <w:proofErr w:type="gramEnd"/>
      <w:r w:rsidRPr="00303688">
        <w:rPr>
          <w:rFonts w:ascii="Book Antiqua" w:hAnsi="Book Antiqua" w:cs="Times New Roman"/>
          <w:sz w:val="24"/>
          <w:szCs w:val="24"/>
        </w:rPr>
        <w:t xml:space="preserve">, 3.15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and 1.81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respectively. Median OS of PS 0–1 and 3 was 10.38 </w:t>
      </w:r>
      <w:proofErr w:type="spellStart"/>
      <w:proofErr w:type="gramStart"/>
      <w:r w:rsidRPr="00303688">
        <w:rPr>
          <w:rFonts w:ascii="Book Antiqua" w:hAnsi="Book Antiqua" w:cs="Times New Roman"/>
          <w:sz w:val="24"/>
          <w:szCs w:val="24"/>
        </w:rPr>
        <w:t>mo</w:t>
      </w:r>
      <w:proofErr w:type="spellEnd"/>
      <w:proofErr w:type="gramEnd"/>
      <w:r w:rsidRPr="00303688">
        <w:rPr>
          <w:rFonts w:ascii="Book Antiqua" w:hAnsi="Book Antiqua" w:cs="Times New Roman"/>
          <w:sz w:val="24"/>
          <w:szCs w:val="24"/>
        </w:rPr>
        <w:t xml:space="preserve"> and 2.07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respectively. Eighteen percent of elderly patients had an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-related adverse event (AE) and 20 patients (4%) developed sever toxicity </w:t>
      </w:r>
      <w:r w:rsidR="00155032">
        <w:rPr>
          <w:rFonts w:ascii="Book Antiqua" w:eastAsia="宋体" w:hAnsi="Book Antiqua" w:cs="Times New Roman" w:hint="eastAsia"/>
          <w:sz w:val="24"/>
          <w:szCs w:val="24"/>
          <w:lang w:eastAsia="zh-CN"/>
        </w:rPr>
        <w:t>[</w:t>
      </w:r>
      <w:r w:rsidRPr="00303688">
        <w:rPr>
          <w:rFonts w:ascii="Book Antiqua" w:hAnsi="Book Antiqua" w:cs="Times New Roman"/>
          <w:sz w:val="24"/>
          <w:szCs w:val="24"/>
        </w:rPr>
        <w:t>grade ≥</w:t>
      </w:r>
      <w:r w:rsidR="00155032">
        <w:rPr>
          <w:rFonts w:ascii="Book Antiqua" w:eastAsia="宋体" w:hAnsi="Book Antiqua" w:cs="Times New Roman" w:hint="eastAsia"/>
          <w:sz w:val="24"/>
          <w:szCs w:val="24"/>
          <w:lang w:eastAsia="zh-CN"/>
        </w:rPr>
        <w:t xml:space="preserve"> </w:t>
      </w:r>
      <w:r w:rsidRPr="00303688">
        <w:rPr>
          <w:rFonts w:ascii="Book Antiqua" w:hAnsi="Book Antiqua" w:cs="Times New Roman"/>
          <w:sz w:val="24"/>
          <w:szCs w:val="24"/>
        </w:rPr>
        <w:t xml:space="preserve">3; </w:t>
      </w:r>
      <w:r w:rsidRPr="00155032">
        <w:rPr>
          <w:rFonts w:ascii="Book Antiqua" w:hAnsi="Book Antiqua" w:cs="Times New Roman"/>
          <w:i/>
          <w:sz w:val="24"/>
          <w:szCs w:val="24"/>
        </w:rPr>
        <w:t>vs</w:t>
      </w:r>
      <w:r w:rsidRPr="00303688">
        <w:rPr>
          <w:rFonts w:ascii="Book Antiqua" w:hAnsi="Book Antiqua" w:cs="Times New Roman"/>
          <w:sz w:val="24"/>
          <w:szCs w:val="24"/>
        </w:rPr>
        <w:t xml:space="preserve"> 173 patients (3%) in the overall TRUST population</w:t>
      </w:r>
      <w:r w:rsidR="00155032">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Twenty-seven percent of elderly patients needed a </w:t>
      </w:r>
      <w:r w:rsidR="00155032">
        <w:rPr>
          <w:rFonts w:ascii="Book Antiqua" w:hAnsi="Book Antiqua" w:cs="Times New Roman"/>
          <w:sz w:val="24"/>
          <w:szCs w:val="24"/>
        </w:rPr>
        <w:t xml:space="preserve">dose reduction of </w:t>
      </w:r>
      <w:proofErr w:type="spellStart"/>
      <w:r w:rsidR="00155032">
        <w:rPr>
          <w:rFonts w:ascii="Book Antiqua" w:hAnsi="Book Antiqua" w:cs="Times New Roman"/>
          <w:sz w:val="24"/>
          <w:szCs w:val="24"/>
        </w:rPr>
        <w:t>erlotinib</w:t>
      </w:r>
      <w:proofErr w:type="spellEnd"/>
      <w:r w:rsidR="00155032">
        <w:rPr>
          <w:rFonts w:ascii="Book Antiqua" w:hAnsi="Book Antiqua" w:cs="Times New Roman"/>
          <w:sz w:val="24"/>
          <w:szCs w:val="24"/>
        </w:rPr>
        <w:t xml:space="preserve"> (</w:t>
      </w:r>
      <w:r w:rsidR="00155032" w:rsidRPr="00155032">
        <w:rPr>
          <w:rFonts w:ascii="Book Antiqua" w:hAnsi="Book Antiqua" w:cs="Times New Roman"/>
          <w:i/>
          <w:sz w:val="24"/>
          <w:szCs w:val="24"/>
        </w:rPr>
        <w:t>vs</w:t>
      </w:r>
      <w:r w:rsidRPr="00303688">
        <w:rPr>
          <w:rFonts w:ascii="Book Antiqua" w:hAnsi="Book Antiqua" w:cs="Times New Roman"/>
          <w:sz w:val="24"/>
          <w:szCs w:val="24"/>
        </w:rPr>
        <w:t xml:space="preserve"> 17% in the overall TRUST population). No molecular information including EGFR mutation status was examined in this study. Considering results of these studies, investigators concluded that first-line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may be well tolerated and may be considered for elderly patients with advanced NSCLC same as non-elderly patients.</w:t>
      </w:r>
    </w:p>
    <w:p w:rsidR="004800E7" w:rsidRPr="00303688" w:rsidRDefault="004800E7" w:rsidP="00303688">
      <w:pPr>
        <w:tabs>
          <w:tab w:val="left" w:pos="2203"/>
        </w:tabs>
        <w:spacing w:line="360" w:lineRule="auto"/>
        <w:rPr>
          <w:rFonts w:ascii="Book Antiqua" w:hAnsi="Book Antiqua" w:cs="Times New Roman"/>
          <w:sz w:val="24"/>
          <w:szCs w:val="24"/>
        </w:rPr>
      </w:pPr>
      <w:r w:rsidRPr="00303688">
        <w:rPr>
          <w:rFonts w:ascii="Book Antiqua" w:hAnsi="Book Antiqua" w:cs="Times New Roman"/>
          <w:sz w:val="24"/>
          <w:szCs w:val="24"/>
        </w:rPr>
        <w:tab/>
      </w:r>
    </w:p>
    <w:p w:rsidR="004800E7" w:rsidRPr="00303688" w:rsidRDefault="00155032" w:rsidP="00303688">
      <w:pPr>
        <w:spacing w:line="360" w:lineRule="auto"/>
        <w:rPr>
          <w:rFonts w:ascii="Book Antiqua" w:hAnsi="Book Antiqua" w:cs="Times New Roman"/>
          <w:b/>
          <w:bCs/>
          <w:sz w:val="24"/>
          <w:szCs w:val="24"/>
        </w:rPr>
      </w:pPr>
      <w:r w:rsidRPr="00303688">
        <w:rPr>
          <w:rFonts w:ascii="Book Antiqua" w:hAnsi="Book Antiqua" w:cs="Times New Roman"/>
          <w:b/>
          <w:bCs/>
          <w:sz w:val="24"/>
          <w:szCs w:val="24"/>
        </w:rPr>
        <w:t>WHICH LINE OF TREATMENT IS BETTER FOR FIRST-GENERATION EGFR-TKIS IN PATIENTS WITH MUTANT EGFR?</w:t>
      </w:r>
    </w:p>
    <w:p w:rsidR="004800E7" w:rsidRPr="00303688" w:rsidRDefault="004800E7" w:rsidP="00303688">
      <w:pPr>
        <w:spacing w:line="360" w:lineRule="auto"/>
        <w:rPr>
          <w:rFonts w:ascii="Book Antiqua" w:hAnsi="Book Antiqua" w:cs="Times New Roman"/>
          <w:sz w:val="24"/>
          <w:szCs w:val="24"/>
        </w:rPr>
      </w:pPr>
      <w:r w:rsidRPr="00303688">
        <w:rPr>
          <w:rFonts w:ascii="Book Antiqua" w:hAnsi="Book Antiqua" w:cs="Times New Roman"/>
          <w:sz w:val="24"/>
          <w:szCs w:val="24"/>
        </w:rPr>
        <w:t>Several investigators assessed first-generation EGFR-TKIs as a second/third-line treatment in patients with NSCLC carrying activated mutant EGFR based on their small prospective or retrospective studies and subset analysi</w:t>
      </w:r>
      <w:r w:rsidR="00155032">
        <w:rPr>
          <w:rFonts w:ascii="Book Antiqua" w:hAnsi="Book Antiqua" w:cs="Times New Roman"/>
          <w:sz w:val="24"/>
          <w:szCs w:val="24"/>
        </w:rPr>
        <w:t>s of phase III trials (Table 4</w:t>
      </w:r>
      <w:proofErr w:type="gramStart"/>
      <w:r w:rsidR="00155032">
        <w:rPr>
          <w:rFonts w:ascii="Book Antiqua" w:hAnsi="Book Antiqua" w:cs="Times New Roman"/>
          <w:sz w:val="24"/>
          <w:szCs w:val="24"/>
        </w:rPr>
        <w:t>)</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21-25]</w:t>
      </w:r>
      <w:r w:rsidRPr="00303688">
        <w:rPr>
          <w:rFonts w:ascii="Book Antiqua" w:hAnsi="Book Antiqua" w:cs="Times New Roman"/>
          <w:sz w:val="24"/>
          <w:szCs w:val="24"/>
        </w:rPr>
        <w:t xml:space="preserve">. As for response rate and time to progression, those results were similar to the results of a previous large phase III trial of first-generation EGFR-TKIs as a first-line treatment. </w:t>
      </w:r>
      <w:proofErr w:type="spellStart"/>
      <w:r w:rsidRPr="00303688">
        <w:rPr>
          <w:rFonts w:ascii="Book Antiqua" w:hAnsi="Book Antiqua" w:cs="Times New Roman"/>
          <w:sz w:val="24"/>
          <w:szCs w:val="24"/>
        </w:rPr>
        <w:t>Rosell</w:t>
      </w:r>
      <w:proofErr w:type="spellEnd"/>
      <w:r w:rsidRPr="00303688">
        <w:rPr>
          <w:rFonts w:ascii="Book Antiqua" w:hAnsi="Book Antiqua" w:cs="Times New Roman"/>
          <w:sz w:val="24"/>
          <w:szCs w:val="24"/>
        </w:rPr>
        <w:t xml:space="preserve"> </w:t>
      </w:r>
      <w:r w:rsidRPr="00155032">
        <w:rPr>
          <w:rFonts w:ascii="Book Antiqua" w:hAnsi="Book Antiqua" w:cs="Times New Roman"/>
          <w:i/>
          <w:sz w:val="24"/>
          <w:szCs w:val="24"/>
        </w:rPr>
        <w:t xml:space="preserve">et </w:t>
      </w:r>
      <w:proofErr w:type="gramStart"/>
      <w:r w:rsidRPr="00155032">
        <w:rPr>
          <w:rFonts w:ascii="Book Antiqua" w:hAnsi="Book Antiqua" w:cs="Times New Roman"/>
          <w:i/>
          <w:sz w:val="24"/>
          <w:szCs w:val="24"/>
        </w:rPr>
        <w:t>al</w:t>
      </w:r>
      <w:r w:rsidR="00155032" w:rsidRPr="00303688">
        <w:rPr>
          <w:rFonts w:ascii="Book Antiqua" w:hAnsi="Book Antiqua" w:cs="Times New Roman"/>
          <w:sz w:val="24"/>
          <w:szCs w:val="24"/>
          <w:vertAlign w:val="superscript"/>
        </w:rPr>
        <w:t>[</w:t>
      </w:r>
      <w:proofErr w:type="gramEnd"/>
      <w:r w:rsidR="00155032" w:rsidRPr="00303688">
        <w:rPr>
          <w:rFonts w:ascii="Book Antiqua" w:hAnsi="Book Antiqua" w:cs="Times New Roman"/>
          <w:sz w:val="24"/>
          <w:szCs w:val="24"/>
          <w:vertAlign w:val="superscript"/>
        </w:rPr>
        <w:t>8]</w:t>
      </w:r>
      <w:r w:rsidRPr="00303688">
        <w:rPr>
          <w:rFonts w:ascii="Book Antiqua" w:hAnsi="Book Antiqua" w:cs="Times New Roman"/>
          <w:sz w:val="24"/>
          <w:szCs w:val="24"/>
        </w:rPr>
        <w:t xml:space="preserve"> reported that no significant difference was observed between chemotherapy-naïve and </w:t>
      </w:r>
      <w:proofErr w:type="spellStart"/>
      <w:r w:rsidRPr="00303688">
        <w:rPr>
          <w:rFonts w:ascii="Book Antiqua" w:hAnsi="Book Antiqua" w:cs="Times New Roman"/>
          <w:sz w:val="24"/>
          <w:szCs w:val="24"/>
        </w:rPr>
        <w:t>chemorefractory</w:t>
      </w:r>
      <w:proofErr w:type="spellEnd"/>
      <w:r w:rsidRPr="00303688">
        <w:rPr>
          <w:rFonts w:ascii="Book Antiqua" w:hAnsi="Book Antiqua" w:cs="Times New Roman"/>
          <w:sz w:val="24"/>
          <w:szCs w:val="24"/>
        </w:rPr>
        <w:t xml:space="preserve"> pa</w:t>
      </w:r>
      <w:r w:rsidR="00155032">
        <w:rPr>
          <w:rFonts w:ascii="Book Antiqua" w:hAnsi="Book Antiqua" w:cs="Times New Roman"/>
          <w:sz w:val="24"/>
          <w:szCs w:val="24"/>
        </w:rPr>
        <w:t xml:space="preserve">tients in terms of RR (73.5% </w:t>
      </w:r>
      <w:r w:rsidR="00155032" w:rsidRPr="00155032">
        <w:rPr>
          <w:rFonts w:ascii="Book Antiqua" w:hAnsi="Book Antiqua" w:cs="Times New Roman"/>
          <w:i/>
          <w:sz w:val="24"/>
          <w:szCs w:val="24"/>
        </w:rPr>
        <w:t>vs</w:t>
      </w:r>
      <w:r w:rsidRPr="00303688">
        <w:rPr>
          <w:rFonts w:ascii="Book Antiqua" w:hAnsi="Book Antiqua" w:cs="Times New Roman"/>
          <w:sz w:val="24"/>
          <w:szCs w:val="24"/>
        </w:rPr>
        <w:t xml:space="preserve"> 67.4%), PFS (14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w:t>
      </w:r>
      <w:r w:rsidRPr="00155032">
        <w:rPr>
          <w:rFonts w:ascii="Book Antiqua" w:hAnsi="Book Antiqua" w:cs="Times New Roman"/>
          <w:i/>
          <w:sz w:val="24"/>
          <w:szCs w:val="24"/>
        </w:rPr>
        <w:t>v</w:t>
      </w:r>
      <w:r w:rsidR="00155032" w:rsidRPr="00155032">
        <w:rPr>
          <w:rFonts w:ascii="Book Antiqua" w:hAnsi="Book Antiqua" w:cs="Times New Roman"/>
          <w:i/>
          <w:sz w:val="24"/>
          <w:szCs w:val="24"/>
        </w:rPr>
        <w:t>s</w:t>
      </w:r>
      <w:r w:rsidRPr="00303688">
        <w:rPr>
          <w:rFonts w:ascii="Book Antiqua" w:hAnsi="Book Antiqua" w:cs="Times New Roman"/>
          <w:sz w:val="24"/>
          <w:szCs w:val="24"/>
        </w:rPr>
        <w:t xml:space="preserve"> 13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and OS (28 </w:t>
      </w:r>
      <w:proofErr w:type="spellStart"/>
      <w:r w:rsidRPr="00303688">
        <w:rPr>
          <w:rFonts w:ascii="Book Antiqua" w:hAnsi="Book Antiqua" w:cs="Times New Roman"/>
          <w:sz w:val="24"/>
          <w:szCs w:val="24"/>
        </w:rPr>
        <w:t>mo</w:t>
      </w:r>
      <w:proofErr w:type="spellEnd"/>
      <w:r w:rsidR="00155032">
        <w:rPr>
          <w:rFonts w:ascii="Book Antiqua" w:hAnsi="Book Antiqua" w:cs="Times New Roman"/>
          <w:sz w:val="24"/>
          <w:szCs w:val="24"/>
        </w:rPr>
        <w:t xml:space="preserve"> </w:t>
      </w:r>
      <w:r w:rsidR="00155032" w:rsidRPr="00155032">
        <w:rPr>
          <w:rFonts w:ascii="Book Antiqua" w:hAnsi="Book Antiqua" w:cs="Times New Roman"/>
          <w:i/>
          <w:sz w:val="24"/>
          <w:szCs w:val="24"/>
        </w:rPr>
        <w:t>vs</w:t>
      </w:r>
      <w:r w:rsidRPr="00303688">
        <w:rPr>
          <w:rFonts w:ascii="Book Antiqua" w:hAnsi="Book Antiqua" w:cs="Times New Roman"/>
          <w:sz w:val="24"/>
          <w:szCs w:val="24"/>
        </w:rPr>
        <w:t xml:space="preserve"> 27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with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in </w:t>
      </w:r>
      <w:r w:rsidRPr="00303688">
        <w:rPr>
          <w:rFonts w:ascii="Book Antiqua" w:hAnsi="Book Antiqua" w:cs="Times New Roman"/>
          <w:sz w:val="24"/>
          <w:szCs w:val="24"/>
        </w:rPr>
        <w:lastRenderedPageBreak/>
        <w:t>patients with activated mutant EGFR.</w:t>
      </w:r>
    </w:p>
    <w:p w:rsidR="004800E7" w:rsidRPr="00303688" w:rsidRDefault="004800E7" w:rsidP="00155032">
      <w:pPr>
        <w:spacing w:line="360" w:lineRule="auto"/>
        <w:ind w:firstLineChars="100" w:firstLine="240"/>
        <w:rPr>
          <w:rFonts w:ascii="Book Antiqua" w:hAnsi="Book Antiqua" w:cs="Times New Roman"/>
          <w:sz w:val="24"/>
          <w:szCs w:val="24"/>
        </w:rPr>
      </w:pPr>
      <w:r w:rsidRPr="00303688">
        <w:rPr>
          <w:rFonts w:ascii="Book Antiqua" w:hAnsi="Book Antiqua" w:cs="Times New Roman"/>
          <w:sz w:val="24"/>
          <w:szCs w:val="24"/>
        </w:rPr>
        <w:t xml:space="preserve">In contrast, lower RR with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was documented in the NEJ 002 study in patients who failed first-line chemotherapy compared to patients treated with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as</w:t>
      </w:r>
      <w:r w:rsidR="00155032">
        <w:rPr>
          <w:rFonts w:ascii="Book Antiqua" w:hAnsi="Book Antiqua" w:cs="Times New Roman"/>
          <w:sz w:val="24"/>
          <w:szCs w:val="24"/>
        </w:rPr>
        <w:t xml:space="preserve"> a first-line treatment (56% </w:t>
      </w:r>
      <w:r w:rsidR="00155032" w:rsidRPr="00155032">
        <w:rPr>
          <w:rFonts w:ascii="Book Antiqua" w:hAnsi="Book Antiqua" w:cs="Times New Roman"/>
          <w:i/>
          <w:sz w:val="24"/>
          <w:szCs w:val="24"/>
        </w:rPr>
        <w:t>vs</w:t>
      </w:r>
      <w:r w:rsidRPr="00303688">
        <w:rPr>
          <w:rFonts w:ascii="Book Antiqua" w:hAnsi="Book Antiqua" w:cs="Times New Roman"/>
          <w:sz w:val="24"/>
          <w:szCs w:val="24"/>
        </w:rPr>
        <w:t xml:space="preserve"> 74%). Several studies documented that heterogeneity in EGFR gene expression and mutations was </w:t>
      </w:r>
      <w:r w:rsidR="00155032">
        <w:rPr>
          <w:rFonts w:ascii="Book Antiqua" w:hAnsi="Book Antiqua" w:cs="Times New Roman"/>
          <w:sz w:val="24"/>
          <w:szCs w:val="24"/>
        </w:rPr>
        <w:t xml:space="preserve">observed in patients with </w:t>
      </w:r>
      <w:proofErr w:type="gramStart"/>
      <w:r w:rsidR="00155032">
        <w:rPr>
          <w:rFonts w:ascii="Book Antiqua" w:hAnsi="Book Antiqua" w:cs="Times New Roman"/>
          <w:sz w:val="24"/>
          <w:szCs w:val="24"/>
        </w:rPr>
        <w:t>NSCLC</w:t>
      </w:r>
      <w:r w:rsidRPr="00155032">
        <w:rPr>
          <w:rFonts w:ascii="Book Antiqua" w:hAnsi="Book Antiqua" w:cs="Times New Roman"/>
          <w:sz w:val="24"/>
          <w:szCs w:val="24"/>
          <w:vertAlign w:val="superscript"/>
        </w:rPr>
        <w:t>[</w:t>
      </w:r>
      <w:proofErr w:type="gramEnd"/>
      <w:r w:rsidRPr="00155032">
        <w:rPr>
          <w:rFonts w:ascii="Book Antiqua" w:hAnsi="Book Antiqua" w:cs="Times New Roman"/>
          <w:sz w:val="24"/>
          <w:szCs w:val="24"/>
          <w:vertAlign w:val="superscript"/>
        </w:rPr>
        <w:t>26-28]</w:t>
      </w:r>
      <w:r w:rsidRPr="00303688">
        <w:rPr>
          <w:rFonts w:ascii="Book Antiqua" w:hAnsi="Book Antiqua" w:cs="Times New Roman"/>
          <w:sz w:val="24"/>
          <w:szCs w:val="24"/>
        </w:rPr>
        <w:t xml:space="preserve">. Bai </w:t>
      </w:r>
      <w:r w:rsidRPr="00155032">
        <w:rPr>
          <w:rFonts w:ascii="Book Antiqua" w:hAnsi="Book Antiqua" w:cs="Times New Roman"/>
          <w:i/>
          <w:sz w:val="24"/>
          <w:szCs w:val="24"/>
        </w:rPr>
        <w:t xml:space="preserve">et </w:t>
      </w:r>
      <w:proofErr w:type="gramStart"/>
      <w:r w:rsidRPr="00155032">
        <w:rPr>
          <w:rFonts w:ascii="Book Antiqua" w:hAnsi="Book Antiqua" w:cs="Times New Roman"/>
          <w:i/>
          <w:sz w:val="24"/>
          <w:szCs w:val="24"/>
        </w:rPr>
        <w:t>al</w:t>
      </w:r>
      <w:r w:rsidR="00155032" w:rsidRPr="00303688">
        <w:rPr>
          <w:rFonts w:ascii="Book Antiqua" w:hAnsi="Book Antiqua" w:cs="Times New Roman"/>
          <w:sz w:val="24"/>
          <w:szCs w:val="24"/>
          <w:vertAlign w:val="superscript"/>
        </w:rPr>
        <w:t>[</w:t>
      </w:r>
      <w:proofErr w:type="gramEnd"/>
      <w:r w:rsidR="00155032" w:rsidRPr="00303688">
        <w:rPr>
          <w:rFonts w:ascii="Book Antiqua" w:hAnsi="Book Antiqua" w:cs="Times New Roman"/>
          <w:sz w:val="24"/>
          <w:szCs w:val="24"/>
          <w:vertAlign w:val="superscript"/>
        </w:rPr>
        <w:t>29]</w:t>
      </w:r>
      <w:r w:rsidRPr="00303688">
        <w:rPr>
          <w:rFonts w:ascii="Book Antiqua" w:hAnsi="Book Antiqua" w:cs="Times New Roman"/>
          <w:sz w:val="24"/>
          <w:szCs w:val="24"/>
        </w:rPr>
        <w:t xml:space="preserve"> reported that chemotherapy may reduce EGFR mutation frequency in patients with NSCLC. In their study, samples were derived from 3 cohorts and 409 patients were reviewed. The decrease in EGFR mutation rate was statistically significant, and patients whose EGFR mutations switched from positive to negative after chemotherapy had a better RR than patients with a reverse change among the patients who received first-line chemotherapy with matched pre- and </w:t>
      </w:r>
      <w:proofErr w:type="spellStart"/>
      <w:r w:rsidRPr="00303688">
        <w:rPr>
          <w:rFonts w:ascii="Book Antiqua" w:hAnsi="Book Antiqua" w:cs="Times New Roman"/>
          <w:sz w:val="24"/>
          <w:szCs w:val="24"/>
        </w:rPr>
        <w:t>postchemotherapy</w:t>
      </w:r>
      <w:proofErr w:type="spellEnd"/>
      <w:r w:rsidRPr="00303688">
        <w:rPr>
          <w:rFonts w:ascii="Book Antiqua" w:hAnsi="Book Antiqua" w:cs="Times New Roman"/>
          <w:sz w:val="24"/>
          <w:szCs w:val="24"/>
        </w:rPr>
        <w:t xml:space="preserve"> blood samples. A similar decrease in EGFR mutation rate was observed in tissues after </w:t>
      </w:r>
      <w:proofErr w:type="spellStart"/>
      <w:r w:rsidRPr="00303688">
        <w:rPr>
          <w:rFonts w:ascii="Book Antiqua" w:hAnsi="Book Antiqua" w:cs="Times New Roman"/>
          <w:sz w:val="24"/>
          <w:szCs w:val="24"/>
        </w:rPr>
        <w:t>neoadjuvant</w:t>
      </w:r>
      <w:proofErr w:type="spellEnd"/>
      <w:r w:rsidRPr="00303688">
        <w:rPr>
          <w:rFonts w:ascii="Book Antiqua" w:hAnsi="Book Antiqua" w:cs="Times New Roman"/>
          <w:sz w:val="24"/>
          <w:szCs w:val="24"/>
        </w:rPr>
        <w:t xml:space="preserve"> chemotherapy</w:t>
      </w:r>
      <w:r w:rsidR="00155032">
        <w:rPr>
          <w:rFonts w:ascii="Book Antiqua" w:hAnsi="Book Antiqua" w:cs="Times New Roman"/>
          <w:sz w:val="24"/>
          <w:szCs w:val="24"/>
        </w:rPr>
        <w:t xml:space="preserve"> in the second cohort (34.9% </w:t>
      </w:r>
      <w:r w:rsidR="00155032" w:rsidRPr="00155032">
        <w:rPr>
          <w:rFonts w:ascii="Book Antiqua" w:hAnsi="Book Antiqua" w:cs="Times New Roman"/>
          <w:i/>
          <w:sz w:val="24"/>
          <w:szCs w:val="24"/>
        </w:rPr>
        <w:t>vs</w:t>
      </w:r>
      <w:r w:rsidRPr="00155032">
        <w:rPr>
          <w:rFonts w:ascii="Book Antiqua" w:hAnsi="Book Antiqua" w:cs="Times New Roman"/>
          <w:i/>
          <w:sz w:val="24"/>
          <w:szCs w:val="24"/>
        </w:rPr>
        <w:t xml:space="preserve"> </w:t>
      </w:r>
      <w:r w:rsidRPr="00303688">
        <w:rPr>
          <w:rFonts w:ascii="Book Antiqua" w:hAnsi="Book Antiqua" w:cs="Times New Roman"/>
          <w:sz w:val="24"/>
          <w:szCs w:val="24"/>
        </w:rPr>
        <w:t xml:space="preserve">19.0%,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 0.013). In the third cohort, 38.0% of the tumors showed </w:t>
      </w:r>
      <w:proofErr w:type="gramStart"/>
      <w:r w:rsidRPr="00303688">
        <w:rPr>
          <w:rFonts w:ascii="Book Antiqua" w:hAnsi="Book Antiqua" w:cs="Times New Roman"/>
          <w:sz w:val="24"/>
          <w:szCs w:val="24"/>
        </w:rPr>
        <w:t xml:space="preserve">an </w:t>
      </w:r>
      <w:proofErr w:type="spellStart"/>
      <w:r w:rsidRPr="00303688">
        <w:rPr>
          <w:rFonts w:ascii="Book Antiqua" w:hAnsi="Book Antiqua" w:cs="Times New Roman"/>
          <w:sz w:val="24"/>
          <w:szCs w:val="24"/>
        </w:rPr>
        <w:t>intratumor</w:t>
      </w:r>
      <w:proofErr w:type="spellEnd"/>
      <w:proofErr w:type="gramEnd"/>
      <w:r w:rsidRPr="00303688">
        <w:rPr>
          <w:rFonts w:ascii="Book Antiqua" w:hAnsi="Book Antiqua" w:cs="Times New Roman"/>
          <w:sz w:val="24"/>
          <w:szCs w:val="24"/>
        </w:rPr>
        <w:t xml:space="preserve"> heterogeneity of EGFR mutations, whereas 62.0% were homogeneous, either with an EGFR mutation or no mutation. Authors concluded that chemotherapy may reduce EGFR mutation frequency in patients with NSCLC.</w:t>
      </w:r>
    </w:p>
    <w:p w:rsidR="004800E7" w:rsidRPr="00303688" w:rsidRDefault="004800E7" w:rsidP="00155032">
      <w:pPr>
        <w:spacing w:line="360" w:lineRule="auto"/>
        <w:ind w:firstLineChars="100" w:firstLine="240"/>
        <w:rPr>
          <w:rFonts w:ascii="Book Antiqua" w:hAnsi="Book Antiqua" w:cs="Times New Roman"/>
          <w:sz w:val="24"/>
          <w:szCs w:val="24"/>
        </w:rPr>
      </w:pPr>
      <w:r w:rsidRPr="00303688">
        <w:rPr>
          <w:rFonts w:ascii="Book Antiqua" w:hAnsi="Book Antiqua" w:cs="Times New Roman"/>
          <w:sz w:val="24"/>
          <w:szCs w:val="24"/>
        </w:rPr>
        <w:t xml:space="preserve">Lee </w:t>
      </w:r>
      <w:r w:rsidRPr="00155032">
        <w:rPr>
          <w:rFonts w:ascii="Book Antiqua" w:hAnsi="Book Antiqua" w:cs="Times New Roman"/>
          <w:i/>
          <w:sz w:val="24"/>
          <w:szCs w:val="24"/>
        </w:rPr>
        <w:t>et al</w:t>
      </w:r>
      <w:r w:rsidR="00155032" w:rsidRPr="00303688">
        <w:rPr>
          <w:rFonts w:ascii="Book Antiqua" w:hAnsi="Book Antiqua" w:cs="Times New Roman"/>
          <w:sz w:val="24"/>
          <w:szCs w:val="24"/>
          <w:vertAlign w:val="superscript"/>
        </w:rPr>
        <w:t>[30]</w:t>
      </w:r>
      <w:r w:rsidRPr="00303688">
        <w:rPr>
          <w:rFonts w:ascii="Book Antiqua" w:hAnsi="Book Antiqua" w:cs="Times New Roman"/>
          <w:sz w:val="24"/>
          <w:szCs w:val="24"/>
        </w:rPr>
        <w:t xml:space="preserve"> reviewed 23 randomized controlled trials comparing EGFR-TKIs or EGFR-TKIs plus chemotherapy to chemotherapy or placebo, including 13 studies as a first-line treatment, 7 as a second-line treatment, and 3 as maintenance therapy (</w:t>
      </w:r>
      <w:r w:rsidRPr="00155032">
        <w:rPr>
          <w:rFonts w:ascii="Book Antiqua" w:hAnsi="Book Antiqua" w:cs="Times New Roman"/>
          <w:i/>
          <w:sz w:val="24"/>
          <w:szCs w:val="24"/>
        </w:rPr>
        <w:t>n</w:t>
      </w:r>
      <w:r w:rsidRPr="00303688">
        <w:rPr>
          <w:rFonts w:ascii="Book Antiqua" w:hAnsi="Book Antiqua" w:cs="Times New Roman"/>
          <w:sz w:val="24"/>
          <w:szCs w:val="24"/>
        </w:rPr>
        <w:t xml:space="preserve"> = 14570). Data on PFS were available from 21 trials of EGFR-TKIs including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(10 trials),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(10 trials), and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(1 trial) compared to control treatment. EGFR-TKIs prolonged PFS in patients with mutated EGFR, and an EGFR mutation was predictive of PFS in all settings. In EGFR mutation-positive patients, EGFR-TKI treatment was associated with a lower risk of disease progression in firs</w:t>
      </w:r>
      <w:r w:rsidR="00155032">
        <w:rPr>
          <w:rFonts w:ascii="Book Antiqua" w:hAnsi="Book Antiqua" w:cs="Times New Roman"/>
          <w:sz w:val="24"/>
          <w:szCs w:val="24"/>
        </w:rPr>
        <w:t>t-line settings (HR</w:t>
      </w:r>
      <w:r w:rsidR="00155032">
        <w:rPr>
          <w:rFonts w:ascii="Book Antiqua" w:eastAsia="宋体" w:hAnsi="Book Antiqua" w:cs="Times New Roman" w:hint="eastAsia"/>
          <w:sz w:val="24"/>
          <w:szCs w:val="24"/>
          <w:lang w:eastAsia="zh-CN"/>
        </w:rPr>
        <w:t>,</w:t>
      </w:r>
      <w:r w:rsidR="00155032">
        <w:rPr>
          <w:rFonts w:ascii="Book Antiqua" w:hAnsi="Book Antiqua" w:cs="Times New Roman"/>
          <w:sz w:val="24"/>
          <w:szCs w:val="24"/>
        </w:rPr>
        <w:t xml:space="preserve"> 0.43; 95%</w:t>
      </w:r>
      <w:r w:rsidRPr="00303688">
        <w:rPr>
          <w:rFonts w:ascii="Book Antiqua" w:hAnsi="Book Antiqua" w:cs="Times New Roman"/>
          <w:sz w:val="24"/>
          <w:szCs w:val="24"/>
        </w:rPr>
        <w:t>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0.38 to 0.49</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&lt; 0 .001) and in se</w:t>
      </w:r>
      <w:r w:rsidR="00155032">
        <w:rPr>
          <w:rFonts w:ascii="Book Antiqua" w:hAnsi="Book Antiqua" w:cs="Times New Roman"/>
          <w:sz w:val="24"/>
          <w:szCs w:val="24"/>
        </w:rPr>
        <w:t>cond-line or later settings (HR</w:t>
      </w:r>
      <w:r w:rsidR="00155032">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00155032">
        <w:rPr>
          <w:rFonts w:ascii="Book Antiqua" w:hAnsi="Book Antiqua" w:cs="Times New Roman"/>
          <w:sz w:val="24"/>
          <w:szCs w:val="24"/>
        </w:rPr>
        <w:lastRenderedPageBreak/>
        <w:t>0.34; 95%</w:t>
      </w:r>
      <w:r w:rsidRPr="00303688">
        <w:rPr>
          <w:rFonts w:ascii="Book Antiqua" w:hAnsi="Book Antiqua" w:cs="Times New Roman"/>
          <w:sz w:val="24"/>
          <w:szCs w:val="24"/>
        </w:rPr>
        <w:t>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0.20 to 0.60</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&lt; 0.001). This study demonstrates that the magnitude of effect on PFS in patients with mutated EGFR is similar to that in patients receiving EGFR-TKIs as either a first- or second-line treatment (HR</w:t>
      </w:r>
      <w:r w:rsidR="00155032">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0.43 and 0.34 respectively). EGFR-TKI treatment, however, had no impact on OS in patients with mutated EGFR.</w:t>
      </w:r>
    </w:p>
    <w:p w:rsidR="004800E7" w:rsidRPr="00303688" w:rsidRDefault="004800E7" w:rsidP="00303688">
      <w:pPr>
        <w:spacing w:line="360" w:lineRule="auto"/>
        <w:rPr>
          <w:rFonts w:ascii="Book Antiqua" w:hAnsi="Book Antiqua" w:cs="Times New Roman"/>
          <w:sz w:val="24"/>
          <w:szCs w:val="24"/>
        </w:rPr>
      </w:pPr>
      <w:r w:rsidRPr="00303688">
        <w:rPr>
          <w:rFonts w:ascii="Book Antiqua" w:hAnsi="Book Antiqua" w:cs="Times New Roman"/>
          <w:sz w:val="24"/>
          <w:szCs w:val="24"/>
        </w:rPr>
        <w:t>A recent systematic review of chemotherapy trials for NSCLC indicated that PFS advantage is unlikely to be associated with an OS advantage due to the increasing impact of</w:t>
      </w:r>
      <w:r w:rsidR="00155032">
        <w:rPr>
          <w:rFonts w:ascii="Book Antiqua" w:hAnsi="Book Antiqua" w:cs="Times New Roman"/>
          <w:sz w:val="24"/>
          <w:szCs w:val="24"/>
        </w:rPr>
        <w:t xml:space="preserve"> survival </w:t>
      </w:r>
      <w:proofErr w:type="spellStart"/>
      <w:r w:rsidR="00155032">
        <w:rPr>
          <w:rFonts w:ascii="Book Antiqua" w:hAnsi="Book Antiqua" w:cs="Times New Roman"/>
          <w:sz w:val="24"/>
          <w:szCs w:val="24"/>
        </w:rPr>
        <w:t>postprogression</w:t>
      </w:r>
      <w:proofErr w:type="spellEnd"/>
      <w:r w:rsidR="00155032">
        <w:rPr>
          <w:rFonts w:ascii="Book Antiqua" w:hAnsi="Book Antiqua" w:cs="Times New Roman"/>
          <w:sz w:val="24"/>
          <w:szCs w:val="24"/>
        </w:rPr>
        <w:t xml:space="preserve"> on </w:t>
      </w:r>
      <w:proofErr w:type="gramStart"/>
      <w:r w:rsidR="00155032">
        <w:rPr>
          <w:rFonts w:ascii="Book Antiqua" w:hAnsi="Book Antiqua" w:cs="Times New Roman"/>
          <w:sz w:val="24"/>
          <w:szCs w:val="24"/>
        </w:rPr>
        <w:t>OS</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31]</w:t>
      </w:r>
      <w:r w:rsidRPr="00303688">
        <w:rPr>
          <w:rFonts w:ascii="Book Antiqua" w:hAnsi="Book Antiqua" w:cs="Times New Roman"/>
          <w:sz w:val="24"/>
          <w:szCs w:val="24"/>
        </w:rPr>
        <w:t>. Salvage therapy after disease progression may have a great influence on the prolongation of survival. In randomized phase III trials including the IPASS study, the WJTOG 3405 study, and the OPTIMAL study, a considerable percentage of enrolled patients was not treated with EGFR-TKIs as a salvage therapy because of a patient’s refusal and deterioration of the general condition: IPASS (36%), WJTOG3405 (41%), and OPTIMAL (30%). Though the considerable number of patients did not receive an EGFR-TKI therapy after failure of standard chemotherapy, no statistical significant difference was noted in terms of overall survival in each trial.</w:t>
      </w:r>
    </w:p>
    <w:p w:rsidR="004800E7" w:rsidRPr="00303688" w:rsidRDefault="004800E7" w:rsidP="00303688">
      <w:pPr>
        <w:spacing w:line="360" w:lineRule="auto"/>
        <w:rPr>
          <w:rFonts w:ascii="Book Antiqua" w:hAnsi="Book Antiqua" w:cs="Times New Roman"/>
          <w:sz w:val="24"/>
          <w:szCs w:val="24"/>
        </w:rPr>
      </w:pPr>
    </w:p>
    <w:p w:rsidR="004800E7" w:rsidRPr="00303688" w:rsidRDefault="00155032" w:rsidP="00303688">
      <w:pPr>
        <w:spacing w:line="360" w:lineRule="auto"/>
        <w:rPr>
          <w:rFonts w:ascii="Book Antiqua" w:hAnsi="Book Antiqua" w:cs="Times New Roman"/>
          <w:b/>
          <w:bCs/>
          <w:sz w:val="24"/>
          <w:szCs w:val="24"/>
        </w:rPr>
      </w:pPr>
      <w:r w:rsidRPr="00303688">
        <w:rPr>
          <w:rFonts w:ascii="Book Antiqua" w:hAnsi="Book Antiqua" w:cs="Times New Roman"/>
          <w:b/>
          <w:bCs/>
          <w:sz w:val="24"/>
          <w:szCs w:val="24"/>
        </w:rPr>
        <w:t>GEFITINIB OR ERLOTINIB AS A FIRST-LINE TREATMENT OF NSCLC POSITIVE FOR AN ACTIVATING EGFR MUTATION</w:t>
      </w:r>
    </w:p>
    <w:p w:rsidR="004800E7" w:rsidRPr="00303688" w:rsidRDefault="004800E7" w:rsidP="00303688">
      <w:pPr>
        <w:spacing w:line="360" w:lineRule="auto"/>
        <w:rPr>
          <w:rFonts w:ascii="Book Antiqua" w:hAnsi="Book Antiqua" w:cs="Times New Roman"/>
          <w:sz w:val="24"/>
          <w:szCs w:val="24"/>
        </w:rPr>
      </w:pPr>
      <w:r w:rsidRPr="00303688">
        <w:rPr>
          <w:rFonts w:ascii="Book Antiqua" w:hAnsi="Book Antiqua" w:cs="Times New Roman"/>
          <w:sz w:val="24"/>
          <w:szCs w:val="24"/>
        </w:rPr>
        <w:t xml:space="preserve">No trials comparing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directly with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as a first-line treatment in patients with activated mutant EGFR have been conducted. A retrospective study showed that PFS showed no difference with either agent in pati</w:t>
      </w:r>
      <w:r w:rsidR="00155032">
        <w:rPr>
          <w:rFonts w:ascii="Book Antiqua" w:hAnsi="Book Antiqua" w:cs="Times New Roman"/>
          <w:sz w:val="24"/>
          <w:szCs w:val="24"/>
        </w:rPr>
        <w:t xml:space="preserve">ents harboring an EGFR </w:t>
      </w:r>
      <w:proofErr w:type="gramStart"/>
      <w:r w:rsidR="00155032">
        <w:rPr>
          <w:rFonts w:ascii="Book Antiqua" w:hAnsi="Book Antiqua" w:cs="Times New Roman"/>
          <w:sz w:val="24"/>
          <w:szCs w:val="24"/>
        </w:rPr>
        <w:t>mutation</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32]</w:t>
      </w:r>
      <w:r w:rsidRPr="00303688">
        <w:rPr>
          <w:rFonts w:ascii="Book Antiqua" w:hAnsi="Book Antiqua" w:cs="Times New Roman"/>
          <w:sz w:val="24"/>
          <w:szCs w:val="24"/>
        </w:rPr>
        <w:t xml:space="preserve">. Among 224 patients, including 124 treated with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and 100 treated with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who were reviewed, 75 patients received EGFR-TKIs as first-line therapy and 146 patients tested positive for an activating EGFR mutation. In patients harboring an EGFR mutation, median RR and PFS with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and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was 51%, 10.5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w:t>
      </w:r>
      <w:r w:rsidRPr="00155032">
        <w:rPr>
          <w:rFonts w:ascii="Book Antiqua" w:hAnsi="Book Antiqua" w:cs="Times New Roman"/>
          <w:i/>
          <w:sz w:val="24"/>
          <w:szCs w:val="24"/>
        </w:rPr>
        <w:t>n</w:t>
      </w:r>
      <w:r w:rsidRPr="00303688">
        <w:rPr>
          <w:rFonts w:ascii="Book Antiqua" w:hAnsi="Book Antiqua" w:cs="Times New Roman"/>
          <w:sz w:val="24"/>
          <w:szCs w:val="24"/>
        </w:rPr>
        <w:t xml:space="preserve"> = 94) and 58%, 10.4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w:t>
      </w:r>
      <w:r w:rsidRPr="00155032">
        <w:rPr>
          <w:rFonts w:ascii="Book Antiqua" w:hAnsi="Book Antiqua" w:cs="Times New Roman"/>
          <w:i/>
          <w:sz w:val="24"/>
          <w:szCs w:val="24"/>
        </w:rPr>
        <w:t>n</w:t>
      </w:r>
      <w:r w:rsidRPr="00303688">
        <w:rPr>
          <w:rFonts w:ascii="Book Antiqua" w:hAnsi="Book Antiqua" w:cs="Times New Roman"/>
          <w:sz w:val="24"/>
          <w:szCs w:val="24"/>
        </w:rPr>
        <w:t xml:space="preserve"> = 52) respectively. No </w:t>
      </w:r>
      <w:r w:rsidRPr="00303688">
        <w:rPr>
          <w:rFonts w:ascii="Book Antiqua" w:hAnsi="Book Antiqua" w:cs="Times New Roman"/>
          <w:sz w:val="24"/>
          <w:szCs w:val="24"/>
        </w:rPr>
        <w:lastRenderedPageBreak/>
        <w:t xml:space="preserve">statistically significant difference was observed in terms of RR and PFS between patients treated with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and those treated with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HRs for PFSs were 0.32–0.54 in previous randomized phase III trials of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as a first-line treatment compared to standard chemotherapy including the </w:t>
      </w:r>
      <w:r w:rsidR="00155032">
        <w:rPr>
          <w:rFonts w:ascii="Book Antiqua" w:hAnsi="Book Antiqua" w:cs="Times New Roman"/>
          <w:sz w:val="24"/>
          <w:szCs w:val="24"/>
        </w:rPr>
        <w:t>IPASS study, First-Signal study</w:t>
      </w:r>
      <w:r w:rsidRPr="00303688">
        <w:rPr>
          <w:rFonts w:ascii="Book Antiqua" w:hAnsi="Book Antiqua" w:cs="Times New Roman"/>
          <w:sz w:val="24"/>
          <w:szCs w:val="24"/>
          <w:vertAlign w:val="superscript"/>
        </w:rPr>
        <w:t>[33]</w:t>
      </w:r>
      <w:r w:rsidRPr="00303688">
        <w:rPr>
          <w:rFonts w:ascii="Book Antiqua" w:hAnsi="Book Antiqua" w:cs="Times New Roman"/>
          <w:sz w:val="24"/>
          <w:szCs w:val="24"/>
        </w:rPr>
        <w:t xml:space="preserve">, WJTOG 3405 study, and the NEJ 002 study. </w:t>
      </w:r>
    </w:p>
    <w:p w:rsidR="004800E7" w:rsidRPr="00303688" w:rsidRDefault="004800E7" w:rsidP="00155032">
      <w:pPr>
        <w:spacing w:line="360" w:lineRule="auto"/>
        <w:ind w:firstLineChars="100" w:firstLine="240"/>
        <w:rPr>
          <w:rFonts w:ascii="Book Antiqua" w:hAnsi="Book Antiqua" w:cs="Times New Roman"/>
          <w:sz w:val="24"/>
          <w:szCs w:val="24"/>
        </w:rPr>
      </w:pPr>
      <w:r w:rsidRPr="00303688">
        <w:rPr>
          <w:rFonts w:ascii="Book Antiqua" w:hAnsi="Book Antiqua" w:cs="Times New Roman"/>
          <w:sz w:val="24"/>
          <w:szCs w:val="24"/>
        </w:rPr>
        <w:t xml:space="preserve">On the other hand, HRs for PFSs </w:t>
      </w:r>
      <w:proofErr w:type="gramStart"/>
      <w:r w:rsidRPr="00303688">
        <w:rPr>
          <w:rFonts w:ascii="Book Antiqua" w:hAnsi="Book Antiqua" w:cs="Times New Roman"/>
          <w:sz w:val="24"/>
          <w:szCs w:val="24"/>
        </w:rPr>
        <w:t>were</w:t>
      </w:r>
      <w:proofErr w:type="gramEnd"/>
      <w:r w:rsidRPr="00303688">
        <w:rPr>
          <w:rFonts w:ascii="Book Antiqua" w:hAnsi="Book Antiqua" w:cs="Times New Roman"/>
          <w:sz w:val="24"/>
          <w:szCs w:val="24"/>
        </w:rPr>
        <w:t xml:space="preserve"> 0.16–0.37 in a phase III trial of first-line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including the OPTIMAL study and EUROTAC study. </w:t>
      </w:r>
      <w:proofErr w:type="spellStart"/>
      <w:r w:rsidRPr="00303688">
        <w:rPr>
          <w:rFonts w:ascii="Book Antiqua" w:hAnsi="Book Antiqua" w:cs="Times New Roman"/>
          <w:sz w:val="24"/>
          <w:szCs w:val="24"/>
        </w:rPr>
        <w:t>Schwander</w:t>
      </w:r>
      <w:proofErr w:type="spellEnd"/>
      <w:r w:rsidRPr="00303688">
        <w:rPr>
          <w:rFonts w:ascii="Book Antiqua" w:hAnsi="Book Antiqua" w:cs="Times New Roman"/>
          <w:sz w:val="24"/>
          <w:szCs w:val="24"/>
        </w:rPr>
        <w:t xml:space="preserve"> </w:t>
      </w:r>
      <w:r w:rsidRPr="00155032">
        <w:rPr>
          <w:rFonts w:ascii="Book Antiqua" w:hAnsi="Book Antiqua" w:cs="Times New Roman"/>
          <w:i/>
          <w:sz w:val="24"/>
          <w:szCs w:val="24"/>
        </w:rPr>
        <w:t xml:space="preserve">et </w:t>
      </w:r>
      <w:proofErr w:type="gramStart"/>
      <w:r w:rsidRPr="00155032">
        <w:rPr>
          <w:rFonts w:ascii="Book Antiqua" w:hAnsi="Book Antiqua" w:cs="Times New Roman"/>
          <w:i/>
          <w:sz w:val="24"/>
          <w:szCs w:val="24"/>
        </w:rPr>
        <w:t>al</w:t>
      </w:r>
      <w:r w:rsidR="00155032" w:rsidRPr="00303688">
        <w:rPr>
          <w:rFonts w:ascii="Book Antiqua" w:hAnsi="Book Antiqua" w:cs="Times New Roman"/>
          <w:sz w:val="24"/>
          <w:szCs w:val="24"/>
          <w:vertAlign w:val="superscript"/>
        </w:rPr>
        <w:t>[</w:t>
      </w:r>
      <w:proofErr w:type="gramEnd"/>
      <w:r w:rsidR="00155032" w:rsidRPr="00303688">
        <w:rPr>
          <w:rFonts w:ascii="Book Antiqua" w:hAnsi="Book Antiqua" w:cs="Times New Roman"/>
          <w:sz w:val="24"/>
          <w:szCs w:val="24"/>
          <w:vertAlign w:val="superscript"/>
        </w:rPr>
        <w:t>34]</w:t>
      </w:r>
      <w:r w:rsidRPr="00303688">
        <w:rPr>
          <w:rFonts w:ascii="Book Antiqua" w:hAnsi="Book Antiqua" w:cs="Times New Roman"/>
          <w:sz w:val="24"/>
          <w:szCs w:val="24"/>
        </w:rPr>
        <w:t xml:space="preserve"> reported at the International Society For </w:t>
      </w:r>
      <w:proofErr w:type="spellStart"/>
      <w:r w:rsidRPr="00303688">
        <w:rPr>
          <w:rFonts w:ascii="Book Antiqua" w:hAnsi="Book Antiqua" w:cs="Times New Roman"/>
          <w:sz w:val="24"/>
          <w:szCs w:val="24"/>
        </w:rPr>
        <w:t>Pharmacoeconomics</w:t>
      </w:r>
      <w:proofErr w:type="spellEnd"/>
      <w:r w:rsidRPr="00303688">
        <w:rPr>
          <w:rFonts w:ascii="Book Antiqua" w:hAnsi="Book Antiqua" w:cs="Times New Roman"/>
          <w:sz w:val="24"/>
          <w:szCs w:val="24"/>
        </w:rPr>
        <w:t xml:space="preserve"> and Outcomes Research (ISPOR) 2011 Annual International Meeting that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shows better efficacy as a molecular targeted agent in first-line settings compared to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in patients with EGFR-mutated advanced NSCLC. Investigators compared PFS HRs of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vs.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using indirect treatment comparison (ITC) assessment based on the OPTIMAL study and the IPASS study. A significant PFS difference (ITC HR</w:t>
      </w:r>
      <w:r w:rsidR="00155032">
        <w:rPr>
          <w:rFonts w:ascii="Book Antiqua" w:eastAsia="宋体" w:hAnsi="Book Antiqua" w:cs="Times New Roman" w:hint="eastAsia"/>
          <w:sz w:val="24"/>
          <w:szCs w:val="24"/>
          <w:lang w:eastAsia="zh-CN"/>
        </w:rPr>
        <w:t>,</w:t>
      </w:r>
      <w:r w:rsidR="00155032">
        <w:rPr>
          <w:rFonts w:ascii="Book Antiqua" w:hAnsi="Book Antiqua" w:cs="Times New Roman"/>
          <w:sz w:val="24"/>
          <w:szCs w:val="24"/>
        </w:rPr>
        <w:t xml:space="preserve"> 0.33</w:t>
      </w:r>
      <w:r w:rsidR="00155032">
        <w:rPr>
          <w:rFonts w:ascii="Book Antiqua" w:eastAsia="宋体" w:hAnsi="Book Antiqua" w:cs="Times New Roman" w:hint="eastAsia"/>
          <w:sz w:val="24"/>
          <w:szCs w:val="24"/>
          <w:lang w:eastAsia="zh-CN"/>
        </w:rPr>
        <w:t>;</w:t>
      </w:r>
      <w:r w:rsidR="00155032">
        <w:rPr>
          <w:rFonts w:ascii="Book Antiqua" w:hAnsi="Book Antiqua" w:cs="Times New Roman"/>
          <w:sz w:val="24"/>
          <w:szCs w:val="24"/>
        </w:rPr>
        <w:t xml:space="preserve"> 95%</w:t>
      </w:r>
      <w:r w:rsidRPr="00303688">
        <w:rPr>
          <w:rFonts w:ascii="Book Antiqua" w:hAnsi="Book Antiqua" w:cs="Times New Roman"/>
          <w:sz w:val="24"/>
          <w:szCs w:val="24"/>
        </w:rPr>
        <w:t>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0.19–0.58</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155032">
        <w:rPr>
          <w:rFonts w:ascii="Book Antiqua" w:hAnsi="Book Antiqua" w:cs="Times New Roman"/>
          <w:i/>
          <w:sz w:val="24"/>
          <w:szCs w:val="24"/>
        </w:rPr>
        <w:t>P</w:t>
      </w:r>
      <w:r w:rsidRPr="00303688">
        <w:rPr>
          <w:rFonts w:ascii="Book Antiqua" w:hAnsi="Book Antiqua" w:cs="Times New Roman"/>
          <w:sz w:val="24"/>
          <w:szCs w:val="24"/>
        </w:rPr>
        <w:t xml:space="preserve"> = 0.0001) was observed. Furthermore, this statistically significant PFS difference was also observed when comparing OPTIMAL with WJTOG 3405 </w:t>
      </w:r>
      <w:r w:rsidR="00155032">
        <w:rPr>
          <w:rFonts w:ascii="Book Antiqua" w:eastAsia="宋体" w:hAnsi="Book Antiqua" w:cs="Times New Roman" w:hint="eastAsia"/>
          <w:sz w:val="24"/>
          <w:szCs w:val="24"/>
          <w:lang w:eastAsia="zh-CN"/>
        </w:rPr>
        <w:t>(</w:t>
      </w:r>
      <w:r w:rsidRPr="00303688">
        <w:rPr>
          <w:rFonts w:ascii="Book Antiqua" w:hAnsi="Book Antiqua" w:cs="Times New Roman"/>
          <w:sz w:val="24"/>
          <w:szCs w:val="24"/>
        </w:rPr>
        <w:t>ITC HR</w:t>
      </w:r>
      <w:r w:rsidR="00155032">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0.48</w:t>
      </w:r>
      <w:r w:rsidR="00155032">
        <w:rPr>
          <w:rFonts w:ascii="Book Antiqua" w:eastAsia="宋体" w:hAnsi="Book Antiqua" w:cs="Times New Roman" w:hint="eastAsia"/>
          <w:sz w:val="24"/>
          <w:szCs w:val="24"/>
          <w:lang w:eastAsia="zh-CN"/>
        </w:rPr>
        <w:t>;</w:t>
      </w:r>
      <w:r w:rsidR="00155032" w:rsidRPr="00303688">
        <w:rPr>
          <w:rFonts w:ascii="Book Antiqua" w:hAnsi="Book Antiqua" w:cs="Times New Roman"/>
          <w:sz w:val="24"/>
          <w:szCs w:val="24"/>
        </w:rPr>
        <w:t xml:space="preserve"> </w:t>
      </w:r>
      <w:r w:rsidRPr="00303688">
        <w:rPr>
          <w:rFonts w:ascii="Book Antiqua" w:hAnsi="Book Antiqua" w:cs="Times New Roman"/>
          <w:sz w:val="24"/>
          <w:szCs w:val="24"/>
        </w:rPr>
        <w:t>95%CI</w:t>
      </w:r>
      <w:r w:rsidR="000F7EDF">
        <w:rPr>
          <w:rFonts w:ascii="Book Antiqua" w:eastAsia="宋体" w:hAnsi="Book Antiqua" w:cs="Times New Roman" w:hint="eastAsia"/>
          <w:sz w:val="24"/>
          <w:szCs w:val="24"/>
          <w:lang w:eastAsia="zh-CN"/>
        </w:rPr>
        <w:t>:</w:t>
      </w:r>
      <w:r w:rsidR="00155032">
        <w:rPr>
          <w:rFonts w:ascii="Book Antiqua" w:eastAsia="宋体" w:hAnsi="Book Antiqua" w:cs="Times New Roman" w:hint="eastAsia"/>
          <w:sz w:val="24"/>
          <w:szCs w:val="24"/>
          <w:lang w:eastAsia="zh-CN"/>
        </w:rPr>
        <w:t xml:space="preserve"> </w:t>
      </w:r>
      <w:r w:rsidRPr="00303688">
        <w:rPr>
          <w:rFonts w:ascii="Book Antiqua" w:hAnsi="Book Antiqua" w:cs="Times New Roman"/>
          <w:sz w:val="24"/>
          <w:szCs w:val="24"/>
        </w:rPr>
        <w:t>0.24–0.97</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 0.0395</w:t>
      </w:r>
      <w:r w:rsidR="00155032">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or with NEJ 002 (ITC HR</w:t>
      </w:r>
      <w:r w:rsidR="00155032">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0.53</w:t>
      </w:r>
      <w:r w:rsidR="00155032">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0.30–0.90</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 0.0307). </w:t>
      </w:r>
    </w:p>
    <w:p w:rsidR="004800E7" w:rsidRPr="00303688" w:rsidRDefault="004800E7" w:rsidP="00155032">
      <w:pPr>
        <w:spacing w:line="360" w:lineRule="auto"/>
        <w:ind w:firstLineChars="100" w:firstLine="240"/>
        <w:rPr>
          <w:rFonts w:ascii="Book Antiqua" w:hAnsi="Book Antiqua" w:cs="Times New Roman"/>
          <w:sz w:val="24"/>
          <w:szCs w:val="24"/>
        </w:rPr>
      </w:pPr>
      <w:r w:rsidRPr="00303688">
        <w:rPr>
          <w:rFonts w:ascii="Book Antiqua" w:hAnsi="Book Antiqua" w:cs="Times New Roman"/>
          <w:sz w:val="24"/>
          <w:szCs w:val="24"/>
        </w:rPr>
        <w:t xml:space="preserve">Paz-Ares </w:t>
      </w:r>
      <w:r w:rsidRPr="00155032">
        <w:rPr>
          <w:rFonts w:ascii="Book Antiqua" w:hAnsi="Book Antiqua" w:cs="Times New Roman"/>
          <w:i/>
          <w:sz w:val="24"/>
          <w:szCs w:val="24"/>
        </w:rPr>
        <w:t>et al</w:t>
      </w:r>
      <w:r w:rsidR="00155032" w:rsidRPr="00303688">
        <w:rPr>
          <w:rFonts w:ascii="Book Antiqua" w:hAnsi="Book Antiqua" w:cs="Times New Roman"/>
          <w:sz w:val="24"/>
          <w:szCs w:val="24"/>
          <w:vertAlign w:val="superscript"/>
        </w:rPr>
        <w:t>[35]</w:t>
      </w:r>
      <w:r w:rsidRPr="00303688">
        <w:rPr>
          <w:rFonts w:ascii="Book Antiqua" w:hAnsi="Book Antiqua" w:cs="Times New Roman"/>
          <w:sz w:val="24"/>
          <w:szCs w:val="24"/>
        </w:rPr>
        <w:t xml:space="preserve"> identified congress reports and papers reporting PFS for EGFR-mutated NSCLC treated with chemotherapy,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or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(phase II/III trials/retrospective analyses) in a literature search and checked for duplication and reported the results at the 2012 Annual Meeting of the European Society of Medical Oncology (ESMO). Data were included from 20 chemotherapy studies (</w:t>
      </w:r>
      <w:r w:rsidRPr="00155032">
        <w:rPr>
          <w:rFonts w:ascii="Book Antiqua" w:hAnsi="Book Antiqua" w:cs="Times New Roman"/>
          <w:i/>
          <w:sz w:val="24"/>
          <w:szCs w:val="24"/>
        </w:rPr>
        <w:t>n</w:t>
      </w:r>
      <w:r w:rsidRPr="00303688">
        <w:rPr>
          <w:rFonts w:ascii="Book Antiqua" w:hAnsi="Book Antiqua" w:cs="Times New Roman"/>
          <w:sz w:val="24"/>
          <w:szCs w:val="24"/>
        </w:rPr>
        <w:t xml:space="preserve"> = 984), 27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studies (</w:t>
      </w:r>
      <w:r w:rsidRPr="00155032">
        <w:rPr>
          <w:rFonts w:ascii="Book Antiqua" w:hAnsi="Book Antiqua" w:cs="Times New Roman"/>
          <w:i/>
          <w:sz w:val="24"/>
          <w:szCs w:val="24"/>
        </w:rPr>
        <w:t>n</w:t>
      </w:r>
      <w:r w:rsidRPr="00303688">
        <w:rPr>
          <w:rFonts w:ascii="Book Antiqua" w:hAnsi="Book Antiqua" w:cs="Times New Roman"/>
          <w:sz w:val="24"/>
          <w:szCs w:val="24"/>
        </w:rPr>
        <w:t xml:space="preserve"> = 735), and 56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studies (</w:t>
      </w:r>
      <w:r w:rsidRPr="00155032">
        <w:rPr>
          <w:rFonts w:ascii="Book Antiqua" w:hAnsi="Book Antiqua" w:cs="Times New Roman"/>
          <w:i/>
          <w:sz w:val="24"/>
          <w:szCs w:val="24"/>
        </w:rPr>
        <w:t>n</w:t>
      </w:r>
      <w:r w:rsidRPr="00303688">
        <w:rPr>
          <w:rFonts w:ascii="Book Antiqua" w:hAnsi="Book Antiqua" w:cs="Times New Roman"/>
          <w:sz w:val="24"/>
          <w:szCs w:val="24"/>
        </w:rPr>
        <w:t xml:space="preserve"> = 1843). Longer PFS was seen with both EGFR-TKIs compared with chemotherapy across treatment lines. Pooled median PFS of all lines of therapy for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and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was 12.4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11.6–13.4 </w:t>
      </w:r>
      <w:proofErr w:type="spellStart"/>
      <w:r w:rsidRPr="00303688">
        <w:rPr>
          <w:rFonts w:ascii="Book Antiqua" w:hAnsi="Book Antiqua" w:cs="Times New Roman"/>
          <w:sz w:val="24"/>
          <w:szCs w:val="24"/>
        </w:rPr>
        <w:t>mo</w:t>
      </w:r>
      <w:proofErr w:type="spellEnd"/>
      <w:r w:rsidR="00155032">
        <w:rPr>
          <w:rFonts w:ascii="Book Antiqua" w:eastAsia="宋体" w:hAnsi="Book Antiqua" w:cs="Times New Roman" w:hint="eastAsia"/>
          <w:sz w:val="24"/>
          <w:szCs w:val="24"/>
          <w:lang w:eastAsia="zh-CN"/>
        </w:rPr>
        <w:t xml:space="preserve">; </w:t>
      </w:r>
      <w:r w:rsidRPr="00155032">
        <w:rPr>
          <w:rFonts w:ascii="Book Antiqua" w:hAnsi="Book Antiqua" w:cs="Times New Roman"/>
          <w:i/>
          <w:sz w:val="24"/>
          <w:szCs w:val="24"/>
        </w:rPr>
        <w:t xml:space="preserve">n </w:t>
      </w:r>
      <w:r w:rsidRPr="00303688">
        <w:rPr>
          <w:rFonts w:ascii="Book Antiqua" w:hAnsi="Book Antiqua" w:cs="Times New Roman"/>
          <w:sz w:val="24"/>
          <w:szCs w:val="24"/>
        </w:rPr>
        <w:t xml:space="preserve">= 735) and 9.3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8.9–9.8 </w:t>
      </w:r>
      <w:proofErr w:type="spellStart"/>
      <w:r w:rsidRPr="00303688">
        <w:rPr>
          <w:rFonts w:ascii="Book Antiqua" w:hAnsi="Book Antiqua" w:cs="Times New Roman"/>
          <w:sz w:val="24"/>
          <w:szCs w:val="24"/>
        </w:rPr>
        <w:t>mo</w:t>
      </w:r>
      <w:proofErr w:type="spellEnd"/>
      <w:r w:rsidR="00155032">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155032">
        <w:rPr>
          <w:rFonts w:ascii="Book Antiqua" w:hAnsi="Book Antiqua" w:cs="Times New Roman"/>
          <w:i/>
          <w:sz w:val="24"/>
          <w:szCs w:val="24"/>
        </w:rPr>
        <w:t>n</w:t>
      </w:r>
      <w:r w:rsidRPr="00303688">
        <w:rPr>
          <w:rFonts w:ascii="Book Antiqua" w:hAnsi="Book Antiqua" w:cs="Times New Roman"/>
          <w:sz w:val="24"/>
          <w:szCs w:val="24"/>
        </w:rPr>
        <w:t xml:space="preserve"> = 1843) respectively. </w:t>
      </w:r>
      <w:r w:rsidRPr="00303688">
        <w:rPr>
          <w:rFonts w:ascii="Book Antiqua" w:hAnsi="Book Antiqua" w:cs="Times New Roman"/>
          <w:sz w:val="24"/>
          <w:szCs w:val="24"/>
        </w:rPr>
        <w:lastRenderedPageBreak/>
        <w:t xml:space="preserve">Furthermore, in the studies where 90% or more of patients received EGFR-TKIs in first-line settings (predominantly firs-line), pooled median PFS for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and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was 12.0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10.8–13.3 </w:t>
      </w:r>
      <w:proofErr w:type="spellStart"/>
      <w:r w:rsidRPr="00303688">
        <w:rPr>
          <w:rFonts w:ascii="Book Antiqua" w:hAnsi="Book Antiqua" w:cs="Times New Roman"/>
          <w:sz w:val="24"/>
          <w:szCs w:val="24"/>
        </w:rPr>
        <w:t>mo</w:t>
      </w:r>
      <w:proofErr w:type="spellEnd"/>
      <w:r w:rsidR="00155032">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155032">
        <w:rPr>
          <w:rFonts w:ascii="Book Antiqua" w:hAnsi="Book Antiqua" w:cs="Times New Roman"/>
          <w:i/>
          <w:sz w:val="24"/>
          <w:szCs w:val="24"/>
        </w:rPr>
        <w:t>n</w:t>
      </w:r>
      <w:r w:rsidRPr="00303688">
        <w:rPr>
          <w:rFonts w:ascii="Book Antiqua" w:hAnsi="Book Antiqua" w:cs="Times New Roman"/>
          <w:sz w:val="24"/>
          <w:szCs w:val="24"/>
        </w:rPr>
        <w:t xml:space="preserve"> = 354) and 9.7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9.0–10.5 </w:t>
      </w:r>
      <w:proofErr w:type="spellStart"/>
      <w:r w:rsidRPr="00303688">
        <w:rPr>
          <w:rFonts w:ascii="Book Antiqua" w:hAnsi="Book Antiqua" w:cs="Times New Roman"/>
          <w:sz w:val="24"/>
          <w:szCs w:val="24"/>
        </w:rPr>
        <w:t>mo</w:t>
      </w:r>
      <w:proofErr w:type="spellEnd"/>
      <w:r w:rsidR="00155032">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155032">
        <w:rPr>
          <w:rFonts w:ascii="Book Antiqua" w:hAnsi="Book Antiqua" w:cs="Times New Roman"/>
          <w:i/>
          <w:sz w:val="24"/>
          <w:szCs w:val="24"/>
        </w:rPr>
        <w:t>n</w:t>
      </w:r>
      <w:r w:rsidRPr="00303688">
        <w:rPr>
          <w:rFonts w:ascii="Book Antiqua" w:hAnsi="Book Antiqua" w:cs="Times New Roman"/>
          <w:sz w:val="24"/>
          <w:szCs w:val="24"/>
        </w:rPr>
        <w:t xml:space="preserve"> = 716) respectively. In contrast, pooled PFS of all lines of therapy and predominantly first line for chemotherapy was 5.6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5.3–6.0 </w:t>
      </w:r>
      <w:proofErr w:type="spellStart"/>
      <w:r w:rsidRPr="00303688">
        <w:rPr>
          <w:rFonts w:ascii="Book Antiqua" w:hAnsi="Book Antiqua" w:cs="Times New Roman"/>
          <w:sz w:val="24"/>
          <w:szCs w:val="24"/>
        </w:rPr>
        <w:t>mo</w:t>
      </w:r>
      <w:proofErr w:type="spellEnd"/>
      <w:r w:rsidR="00155032">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155032">
        <w:rPr>
          <w:rFonts w:ascii="Book Antiqua" w:hAnsi="Book Antiqua" w:cs="Times New Roman"/>
          <w:i/>
          <w:sz w:val="24"/>
          <w:szCs w:val="24"/>
        </w:rPr>
        <w:t>n</w:t>
      </w:r>
      <w:r w:rsidRPr="00303688">
        <w:rPr>
          <w:rFonts w:ascii="Book Antiqua" w:hAnsi="Book Antiqua" w:cs="Times New Roman"/>
          <w:sz w:val="24"/>
          <w:szCs w:val="24"/>
        </w:rPr>
        <w:t xml:space="preserve"> = 984) and 5.8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5.5–6.2 </w:t>
      </w:r>
      <w:proofErr w:type="spellStart"/>
      <w:r w:rsidRPr="00303688">
        <w:rPr>
          <w:rFonts w:ascii="Book Antiqua" w:hAnsi="Book Antiqua" w:cs="Times New Roman"/>
          <w:sz w:val="24"/>
          <w:szCs w:val="24"/>
        </w:rPr>
        <w:t>mo</w:t>
      </w:r>
      <w:proofErr w:type="spellEnd"/>
      <w:r w:rsidR="00155032">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155032">
        <w:rPr>
          <w:rFonts w:ascii="Book Antiqua" w:hAnsi="Book Antiqua" w:cs="Times New Roman"/>
          <w:i/>
          <w:sz w:val="24"/>
          <w:szCs w:val="24"/>
        </w:rPr>
        <w:t>n</w:t>
      </w:r>
      <w:r w:rsidRPr="00303688">
        <w:rPr>
          <w:rFonts w:ascii="Book Antiqua" w:hAnsi="Book Antiqua" w:cs="Times New Roman"/>
          <w:sz w:val="24"/>
          <w:szCs w:val="24"/>
        </w:rPr>
        <w:t xml:space="preserve"> = 868) respectively. The investigators concluded that patients with activated mutant EGFR derived a greater benefit from EGFR-TKIs than from conventional chemotherapy, especially when administered as a first-line treatment.</w:t>
      </w:r>
    </w:p>
    <w:p w:rsidR="004800E7" w:rsidRPr="00303688" w:rsidRDefault="004800E7" w:rsidP="00155032">
      <w:pPr>
        <w:spacing w:line="360" w:lineRule="auto"/>
        <w:ind w:firstLineChars="100" w:firstLine="240"/>
        <w:rPr>
          <w:rFonts w:ascii="Book Antiqua" w:hAnsi="Book Antiqua" w:cs="Times New Roman"/>
          <w:sz w:val="24"/>
          <w:szCs w:val="24"/>
        </w:rPr>
      </w:pPr>
      <w:r w:rsidRPr="00303688">
        <w:rPr>
          <w:rFonts w:ascii="Book Antiqua" w:hAnsi="Book Antiqua" w:cs="Times New Roman"/>
          <w:sz w:val="24"/>
          <w:szCs w:val="24"/>
        </w:rPr>
        <w:t xml:space="preserve">Retrospective analysis of AEs comparing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with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showed that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appeared to have higher toxicity than did </w:t>
      </w:r>
      <w:proofErr w:type="spellStart"/>
      <w:r w:rsidR="008303F0">
        <w:rPr>
          <w:rFonts w:ascii="Book Antiqua" w:hAnsi="Book Antiqua" w:cs="Times New Roman"/>
          <w:sz w:val="24"/>
          <w:szCs w:val="24"/>
        </w:rPr>
        <w:t>gefitinib</w:t>
      </w:r>
      <w:proofErr w:type="spellEnd"/>
      <w:r w:rsidR="008303F0">
        <w:rPr>
          <w:rFonts w:ascii="Book Antiqua" w:hAnsi="Book Antiqua" w:cs="Times New Roman"/>
          <w:sz w:val="24"/>
          <w:szCs w:val="24"/>
        </w:rPr>
        <w:t xml:space="preserve"> at each approved </w:t>
      </w:r>
      <w:proofErr w:type="gramStart"/>
      <w:r w:rsidR="008303F0">
        <w:rPr>
          <w:rFonts w:ascii="Book Antiqua" w:hAnsi="Book Antiqua" w:cs="Times New Roman"/>
          <w:sz w:val="24"/>
          <w:szCs w:val="24"/>
        </w:rPr>
        <w:t>dose</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36]</w:t>
      </w:r>
      <w:r w:rsidRPr="00303688">
        <w:rPr>
          <w:rFonts w:ascii="Book Antiqua" w:hAnsi="Book Antiqua" w:cs="Times New Roman"/>
          <w:sz w:val="24"/>
          <w:szCs w:val="24"/>
        </w:rPr>
        <w:t xml:space="preserve">. Among 142 patients with NSCLC including 107 treated with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and 35 treated with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who were retrospectively reviewed, 70 patients had an activating EGFR mutation. In the study, a significantly higher rate of AEs including rash, stomatitis, constipation, and anorexia was observed in the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group. This group also had a tendency to require a dose reduction due to AEs. Further comparison of the frequency of grade 2 AEs showed that rash was the main reason for a dose reduction in a signiﬁcantly higher percentage of patients in the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group.</w:t>
      </w:r>
    </w:p>
    <w:p w:rsidR="004800E7" w:rsidRPr="00303688" w:rsidRDefault="004800E7" w:rsidP="00303688">
      <w:pPr>
        <w:spacing w:line="360" w:lineRule="auto"/>
        <w:rPr>
          <w:rFonts w:ascii="Book Antiqua" w:hAnsi="Book Antiqua" w:cs="Times New Roman"/>
          <w:sz w:val="24"/>
          <w:szCs w:val="24"/>
        </w:rPr>
      </w:pPr>
    </w:p>
    <w:p w:rsidR="004800E7" w:rsidRPr="00303688" w:rsidRDefault="008303F0" w:rsidP="00303688">
      <w:pPr>
        <w:spacing w:line="360" w:lineRule="auto"/>
        <w:rPr>
          <w:rFonts w:ascii="Book Antiqua" w:hAnsi="Book Antiqua" w:cs="Times New Roman"/>
          <w:b/>
          <w:bCs/>
          <w:sz w:val="24"/>
          <w:szCs w:val="24"/>
        </w:rPr>
      </w:pPr>
      <w:r w:rsidRPr="00303688">
        <w:rPr>
          <w:rFonts w:ascii="Book Antiqua" w:hAnsi="Book Antiqua" w:cs="Times New Roman"/>
          <w:b/>
          <w:bCs/>
          <w:sz w:val="24"/>
          <w:szCs w:val="24"/>
        </w:rPr>
        <w:t>CHEMOTHERAPY PLUS FIRST-GENERATION EGFR-TKIS IN PATIENTS WITH MUTATED EGFR</w:t>
      </w:r>
    </w:p>
    <w:p w:rsidR="004800E7" w:rsidRPr="00303688" w:rsidRDefault="004800E7" w:rsidP="00303688">
      <w:pPr>
        <w:spacing w:line="360" w:lineRule="auto"/>
        <w:rPr>
          <w:rFonts w:ascii="Book Antiqua" w:hAnsi="Book Antiqua" w:cs="Times New Roman"/>
          <w:sz w:val="24"/>
          <w:szCs w:val="24"/>
        </w:rPr>
      </w:pPr>
      <w:r w:rsidRPr="00303688">
        <w:rPr>
          <w:rFonts w:ascii="Book Antiqua" w:hAnsi="Book Antiqua" w:cs="Times New Roman"/>
          <w:sz w:val="24"/>
          <w:szCs w:val="24"/>
        </w:rPr>
        <w:t xml:space="preserve">An earlier large randomized phase III trial of chemotherapy plus first-generation EGFR-TKI in unselected chemotherapy-naïve patients with advanced NSCLC including the INTACT-1 study (chemotherapy plus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w:t>
      </w:r>
      <w:r w:rsidRPr="00303688">
        <w:rPr>
          <w:rFonts w:ascii="Book Antiqua" w:hAnsi="Book Antiqua" w:cs="Times New Roman"/>
          <w:sz w:val="24"/>
          <w:szCs w:val="24"/>
          <w:vertAlign w:val="superscript"/>
        </w:rPr>
        <w:t>[37]</w:t>
      </w:r>
      <w:r w:rsidRPr="00303688">
        <w:rPr>
          <w:rFonts w:ascii="Book Antiqua" w:hAnsi="Book Antiqua" w:cs="Times New Roman"/>
          <w:sz w:val="24"/>
          <w:szCs w:val="24"/>
        </w:rPr>
        <w:t>, the INTACT-2 stud</w:t>
      </w:r>
      <w:r w:rsidR="008303F0">
        <w:rPr>
          <w:rFonts w:ascii="Book Antiqua" w:hAnsi="Book Antiqua" w:cs="Times New Roman"/>
          <w:sz w:val="24"/>
          <w:szCs w:val="24"/>
        </w:rPr>
        <w:t xml:space="preserve">y (chemotherapy plus </w:t>
      </w:r>
      <w:proofErr w:type="spellStart"/>
      <w:r w:rsidR="008303F0">
        <w:rPr>
          <w:rFonts w:ascii="Book Antiqua" w:hAnsi="Book Antiqua" w:cs="Times New Roman"/>
          <w:sz w:val="24"/>
          <w:szCs w:val="24"/>
        </w:rPr>
        <w:t>gefitinib</w:t>
      </w:r>
      <w:proofErr w:type="spellEnd"/>
      <w:r w:rsidR="008303F0">
        <w:rPr>
          <w:rFonts w:ascii="Book Antiqua" w:hAnsi="Book Antiqua" w:cs="Times New Roman"/>
          <w:sz w:val="24"/>
          <w:szCs w:val="24"/>
        </w:rPr>
        <w:t>)</w:t>
      </w:r>
      <w:r w:rsidRPr="00303688">
        <w:rPr>
          <w:rFonts w:ascii="Book Antiqua" w:hAnsi="Book Antiqua" w:cs="Times New Roman"/>
          <w:sz w:val="24"/>
          <w:szCs w:val="24"/>
          <w:vertAlign w:val="superscript"/>
        </w:rPr>
        <w:t>[38]</w:t>
      </w:r>
      <w:r w:rsidRPr="00303688">
        <w:rPr>
          <w:rFonts w:ascii="Book Antiqua" w:hAnsi="Book Antiqua" w:cs="Times New Roman"/>
          <w:sz w:val="24"/>
          <w:szCs w:val="24"/>
        </w:rPr>
        <w:t xml:space="preserve">, the TRIBUTE study (chemotherapy plus </w:t>
      </w:r>
      <w:proofErr w:type="spellStart"/>
      <w:r w:rsidRPr="00303688">
        <w:rPr>
          <w:rFonts w:ascii="Book Antiqua" w:hAnsi="Book Antiqua" w:cs="Times New Roman"/>
          <w:sz w:val="24"/>
          <w:szCs w:val="24"/>
        </w:rPr>
        <w:lastRenderedPageBreak/>
        <w:t>erlotinib</w:t>
      </w:r>
      <w:proofErr w:type="spellEnd"/>
      <w:r w:rsidRPr="00303688">
        <w:rPr>
          <w:rFonts w:ascii="Book Antiqua" w:hAnsi="Book Antiqua" w:cs="Times New Roman"/>
          <w:sz w:val="24"/>
          <w:szCs w:val="24"/>
        </w:rPr>
        <w:t>)</w:t>
      </w:r>
      <w:r w:rsidRPr="00303688">
        <w:rPr>
          <w:rFonts w:ascii="Book Antiqua" w:hAnsi="Book Antiqua" w:cs="Times New Roman"/>
          <w:sz w:val="24"/>
          <w:szCs w:val="24"/>
          <w:vertAlign w:val="superscript"/>
        </w:rPr>
        <w:t>[39]</w:t>
      </w:r>
      <w:r w:rsidRPr="00303688">
        <w:rPr>
          <w:rFonts w:ascii="Book Antiqua" w:hAnsi="Book Antiqua" w:cs="Times New Roman"/>
          <w:sz w:val="24"/>
          <w:szCs w:val="24"/>
        </w:rPr>
        <w:t>, and the TALENT stud</w:t>
      </w:r>
      <w:r w:rsidR="008303F0">
        <w:rPr>
          <w:rFonts w:ascii="Book Antiqua" w:hAnsi="Book Antiqua" w:cs="Times New Roman"/>
          <w:sz w:val="24"/>
          <w:szCs w:val="24"/>
        </w:rPr>
        <w:t xml:space="preserve">y (chemotherapy plus </w:t>
      </w:r>
      <w:proofErr w:type="spellStart"/>
      <w:r w:rsidR="008303F0">
        <w:rPr>
          <w:rFonts w:ascii="Book Antiqua" w:hAnsi="Book Antiqua" w:cs="Times New Roman"/>
          <w:sz w:val="24"/>
          <w:szCs w:val="24"/>
        </w:rPr>
        <w:t>erlotinib</w:t>
      </w:r>
      <w:proofErr w:type="spellEnd"/>
      <w:r w:rsidR="008303F0">
        <w:rPr>
          <w:rFonts w:ascii="Book Antiqua" w:hAnsi="Book Antiqua" w:cs="Times New Roman"/>
          <w:sz w:val="24"/>
          <w:szCs w:val="24"/>
        </w:rPr>
        <w:t>)</w:t>
      </w:r>
      <w:r w:rsidRPr="00303688">
        <w:rPr>
          <w:rFonts w:ascii="Book Antiqua" w:hAnsi="Book Antiqua" w:cs="Times New Roman"/>
          <w:sz w:val="24"/>
          <w:szCs w:val="24"/>
          <w:vertAlign w:val="superscript"/>
        </w:rPr>
        <w:t>[40]</w:t>
      </w:r>
      <w:r w:rsidRPr="00303688">
        <w:rPr>
          <w:rFonts w:ascii="Book Antiqua" w:hAnsi="Book Antiqua" w:cs="Times New Roman"/>
          <w:sz w:val="24"/>
          <w:szCs w:val="24"/>
        </w:rPr>
        <w:t xml:space="preserve"> failed to show superiority to standard platinum doublet chemotherapy in terms of RR, PFS, and OS</w:t>
      </w:r>
      <w:r w:rsidR="003E14AD" w:rsidRPr="00303688">
        <w:rPr>
          <w:rFonts w:ascii="Book Antiqua" w:hAnsi="Book Antiqua" w:cs="Times New Roman"/>
          <w:sz w:val="24"/>
          <w:szCs w:val="24"/>
        </w:rPr>
        <w:t xml:space="preserve"> (Table 5)</w:t>
      </w:r>
      <w:r w:rsidRPr="00303688">
        <w:rPr>
          <w:rFonts w:ascii="Book Antiqua" w:hAnsi="Book Antiqua" w:cs="Times New Roman"/>
          <w:sz w:val="24"/>
          <w:szCs w:val="24"/>
        </w:rPr>
        <w:t>.</w:t>
      </w:r>
    </w:p>
    <w:p w:rsidR="004800E7" w:rsidRPr="00303688" w:rsidRDefault="004800E7" w:rsidP="008303F0">
      <w:pPr>
        <w:spacing w:line="360" w:lineRule="auto"/>
        <w:ind w:firstLineChars="100" w:firstLine="240"/>
        <w:rPr>
          <w:rFonts w:ascii="Book Antiqua" w:hAnsi="Book Antiqua" w:cs="Times New Roman"/>
          <w:sz w:val="24"/>
          <w:szCs w:val="24"/>
        </w:rPr>
      </w:pPr>
      <w:r w:rsidRPr="00303688">
        <w:rPr>
          <w:rFonts w:ascii="Book Antiqua" w:hAnsi="Book Antiqua" w:cs="Times New Roman"/>
          <w:sz w:val="24"/>
          <w:szCs w:val="24"/>
        </w:rPr>
        <w:t xml:space="preserve">In the CALGB 30406 study, which was a randomized phase II trial comparing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plus chemotherapy (carboplatin plus paclitaxel) to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monotherapy in chemotherapy- and EGFR-TKI-naïve patients with advanced NSCLC, activating EGFR mutations were detected in 40% (66 o</w:t>
      </w:r>
      <w:r w:rsidR="008303F0">
        <w:rPr>
          <w:rFonts w:ascii="Book Antiqua" w:hAnsi="Book Antiqua" w:cs="Times New Roman"/>
          <w:sz w:val="24"/>
          <w:szCs w:val="24"/>
        </w:rPr>
        <w:t>f 164) of the enrolled patients</w:t>
      </w:r>
      <w:r w:rsidR="008303F0">
        <w:rPr>
          <w:rFonts w:ascii="Book Antiqua" w:hAnsi="Book Antiqua" w:cs="Times New Roman"/>
          <w:sz w:val="24"/>
          <w:szCs w:val="24"/>
          <w:vertAlign w:val="superscript"/>
        </w:rPr>
        <w:t>[41,</w:t>
      </w:r>
      <w:r w:rsidRPr="00303688">
        <w:rPr>
          <w:rFonts w:ascii="Book Antiqua" w:hAnsi="Book Antiqua" w:cs="Times New Roman"/>
          <w:sz w:val="24"/>
          <w:szCs w:val="24"/>
          <w:vertAlign w:val="superscript"/>
        </w:rPr>
        <w:t>42]</w:t>
      </w:r>
      <w:r w:rsidRPr="00303688">
        <w:rPr>
          <w:rFonts w:ascii="Book Antiqua" w:hAnsi="Book Antiqua" w:cs="Times New Roman"/>
          <w:sz w:val="24"/>
          <w:szCs w:val="24"/>
        </w:rPr>
        <w:t xml:space="preserve">. The response rate, PFS, and OS of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and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plus chemotherapy were 70%, 14.1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and 31.3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and 73%, 17.2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and 38.1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respectively. Although statistical comparison between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monotherapy and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plus chemotherapy was not carried out in patients with mutated EGFR in this study, longer survival including PFS and OS was found in patients with mutated EGFR treated with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plus chemotherapy. The FASTACT-2 study, which was a randomized double-blind trial comparing chemotherapy to intercalated combination of chemotherapy (gemcitabine plus </w:t>
      </w:r>
      <w:proofErr w:type="spellStart"/>
      <w:r w:rsidRPr="00303688">
        <w:rPr>
          <w:rFonts w:ascii="Book Antiqua" w:hAnsi="Book Antiqua" w:cs="Times New Roman"/>
          <w:sz w:val="24"/>
          <w:szCs w:val="24"/>
        </w:rPr>
        <w:t>cisplatin</w:t>
      </w:r>
      <w:proofErr w:type="spellEnd"/>
      <w:r w:rsidRPr="00303688">
        <w:rPr>
          <w:rFonts w:ascii="Book Antiqua" w:hAnsi="Book Antiqua" w:cs="Times New Roman"/>
          <w:sz w:val="24"/>
          <w:szCs w:val="24"/>
        </w:rPr>
        <w:t xml:space="preserve"> or carboplatin) and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in untreated patients with advanced NSCLC, met its primary endpoi</w:t>
      </w:r>
      <w:r w:rsidR="008303F0">
        <w:rPr>
          <w:rFonts w:ascii="Book Antiqua" w:hAnsi="Book Antiqua" w:cs="Times New Roman"/>
          <w:sz w:val="24"/>
          <w:szCs w:val="24"/>
        </w:rPr>
        <w:t xml:space="preserve">nt of PFS (median PFS 7.6 </w:t>
      </w:r>
      <w:proofErr w:type="spellStart"/>
      <w:r w:rsidR="008303F0">
        <w:rPr>
          <w:rFonts w:ascii="Book Antiqua" w:hAnsi="Book Antiqua" w:cs="Times New Roman"/>
          <w:sz w:val="24"/>
          <w:szCs w:val="24"/>
        </w:rPr>
        <w:t>mo</w:t>
      </w:r>
      <w:proofErr w:type="spellEnd"/>
      <w:r w:rsidR="008303F0">
        <w:rPr>
          <w:rFonts w:ascii="Book Antiqua" w:hAnsi="Book Antiqua" w:cs="Times New Roman"/>
          <w:sz w:val="24"/>
          <w:szCs w:val="24"/>
        </w:rPr>
        <w:t xml:space="preserve"> </w:t>
      </w:r>
      <w:r w:rsidR="008303F0" w:rsidRPr="008303F0">
        <w:rPr>
          <w:rFonts w:ascii="Book Antiqua" w:hAnsi="Book Antiqua" w:cs="Times New Roman"/>
          <w:i/>
          <w:sz w:val="24"/>
          <w:szCs w:val="24"/>
        </w:rPr>
        <w:t>vs</w:t>
      </w:r>
      <w:r w:rsidRPr="00303688">
        <w:rPr>
          <w:rFonts w:ascii="Book Antiqua" w:hAnsi="Book Antiqua" w:cs="Times New Roman"/>
          <w:sz w:val="24"/>
          <w:szCs w:val="24"/>
        </w:rPr>
        <w:t xml:space="preserve"> 6.0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HR</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0.57</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00524BA2">
        <w:rPr>
          <w:rFonts w:ascii="Book Antiqua" w:hAnsi="Book Antiqua" w:cs="Times New Roman"/>
          <w:sz w:val="24"/>
          <w:szCs w:val="24"/>
        </w:rPr>
        <w:t xml:space="preserve"> &lt; 0.0001)</w:t>
      </w:r>
      <w:r w:rsidRPr="00303688">
        <w:rPr>
          <w:rFonts w:ascii="Book Antiqua" w:hAnsi="Book Antiqua" w:cs="Times New Roman"/>
          <w:sz w:val="24"/>
          <w:szCs w:val="24"/>
          <w:vertAlign w:val="superscript"/>
        </w:rPr>
        <w:t>[43]</w:t>
      </w:r>
      <w:r w:rsidRPr="00303688">
        <w:rPr>
          <w:rFonts w:ascii="Book Antiqua" w:hAnsi="Book Antiqua" w:cs="Times New Roman"/>
          <w:sz w:val="24"/>
          <w:szCs w:val="24"/>
        </w:rPr>
        <w:t xml:space="preserve">. Among patients with mutated EGFR, median PFS and median OS were significantly longer in patients treated with chemotherapy plus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(PFS: 16.8 </w:t>
      </w:r>
      <w:proofErr w:type="spellStart"/>
      <w:r w:rsidRPr="00303688">
        <w:rPr>
          <w:rFonts w:ascii="Book Antiqua" w:hAnsi="Book Antiqua" w:cs="Times New Roman"/>
          <w:sz w:val="24"/>
          <w:szCs w:val="24"/>
        </w:rPr>
        <w:t>mo</w:t>
      </w:r>
      <w:proofErr w:type="spellEnd"/>
      <w:r w:rsidR="008303F0">
        <w:rPr>
          <w:rFonts w:ascii="Book Antiqua" w:hAnsi="Book Antiqua" w:cs="Times New Roman"/>
          <w:sz w:val="24"/>
          <w:szCs w:val="24"/>
        </w:rPr>
        <w:t xml:space="preserve"> </w:t>
      </w:r>
      <w:r w:rsidR="008303F0" w:rsidRPr="008303F0">
        <w:rPr>
          <w:rFonts w:ascii="Book Antiqua" w:hAnsi="Book Antiqua" w:cs="Times New Roman"/>
          <w:i/>
          <w:sz w:val="24"/>
          <w:szCs w:val="24"/>
        </w:rPr>
        <w:t>vs</w:t>
      </w:r>
      <w:r w:rsidRPr="00303688">
        <w:rPr>
          <w:rFonts w:ascii="Book Antiqua" w:hAnsi="Book Antiqua" w:cs="Times New Roman"/>
          <w:sz w:val="24"/>
          <w:szCs w:val="24"/>
        </w:rPr>
        <w:t xml:space="preserve"> 6.9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HR</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0.25</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0.16–0.39</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&lt; 0.0001</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OS: 31.4 </w:t>
      </w:r>
      <w:proofErr w:type="spellStart"/>
      <w:r w:rsidRPr="00303688">
        <w:rPr>
          <w:rFonts w:ascii="Book Antiqua" w:hAnsi="Book Antiqua" w:cs="Times New Roman"/>
          <w:sz w:val="24"/>
          <w:szCs w:val="24"/>
        </w:rPr>
        <w:t>mo</w:t>
      </w:r>
      <w:proofErr w:type="spellEnd"/>
      <w:r w:rsidR="008303F0">
        <w:rPr>
          <w:rFonts w:ascii="Book Antiqua" w:hAnsi="Book Antiqua" w:cs="Times New Roman"/>
          <w:sz w:val="24"/>
          <w:szCs w:val="24"/>
        </w:rPr>
        <w:t xml:space="preserve"> </w:t>
      </w:r>
      <w:r w:rsidR="008303F0" w:rsidRPr="008303F0">
        <w:rPr>
          <w:rFonts w:ascii="Book Antiqua" w:hAnsi="Book Antiqua" w:cs="Times New Roman"/>
          <w:i/>
          <w:sz w:val="24"/>
          <w:szCs w:val="24"/>
        </w:rPr>
        <w:t>vs</w:t>
      </w:r>
      <w:r w:rsidRPr="00303688">
        <w:rPr>
          <w:rFonts w:ascii="Book Antiqua" w:hAnsi="Book Antiqua" w:cs="Times New Roman"/>
          <w:sz w:val="24"/>
          <w:szCs w:val="24"/>
        </w:rPr>
        <w:t xml:space="preserve"> 20.6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HR</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0.48</w:t>
      </w:r>
      <w:r w:rsidR="008303F0">
        <w:rPr>
          <w:rFonts w:ascii="Book Antiqua" w:eastAsia="宋体" w:hAnsi="Book Antiqua" w:cs="Times New Roman" w:hint="eastAsia"/>
          <w:sz w:val="24"/>
          <w:szCs w:val="24"/>
          <w:lang w:eastAsia="zh-CN"/>
        </w:rPr>
        <w:t>;</w:t>
      </w:r>
      <w:r w:rsidR="008303F0">
        <w:rPr>
          <w:rFonts w:ascii="Book Antiqua" w:hAnsi="Book Antiqua" w:cs="Times New Roman"/>
          <w:sz w:val="24"/>
          <w:szCs w:val="24"/>
        </w:rPr>
        <w:t xml:space="preserve"> </w:t>
      </w:r>
      <w:r w:rsidRPr="00303688">
        <w:rPr>
          <w:rFonts w:ascii="Book Antiqua" w:hAnsi="Book Antiqua" w:cs="Times New Roman"/>
          <w:sz w:val="24"/>
          <w:szCs w:val="24"/>
        </w:rPr>
        <w:t>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0.27–0.84</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 0.0092). In contrast, no significant difference in PFS and OS between patients treated with chemotherapy plus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and patients treated with chemotherapy plus placebo was noted in patients with wild-type EGFR. Serious AEs were observed in 34% of patients in the chemotherapy plus placebo group and 31% of patients in the chemotherapy plus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group. The number of adverse events that led to discontinuation of the therapy was not significantly different between the 2 groups.</w:t>
      </w:r>
    </w:p>
    <w:p w:rsidR="004800E7" w:rsidRPr="00303688" w:rsidRDefault="004800E7" w:rsidP="008303F0">
      <w:pPr>
        <w:spacing w:line="360" w:lineRule="auto"/>
        <w:ind w:firstLineChars="100" w:firstLine="240"/>
        <w:rPr>
          <w:rFonts w:ascii="Book Antiqua" w:hAnsi="Book Antiqua" w:cs="Times New Roman"/>
          <w:sz w:val="24"/>
          <w:szCs w:val="24"/>
        </w:rPr>
      </w:pPr>
      <w:r w:rsidRPr="00303688">
        <w:rPr>
          <w:rFonts w:ascii="Book Antiqua" w:hAnsi="Book Antiqua" w:cs="Times New Roman"/>
          <w:sz w:val="24"/>
          <w:szCs w:val="24"/>
        </w:rPr>
        <w:lastRenderedPageBreak/>
        <w:t>No prospective studies of EGFR-TKI plus chemotherapy as a first-line treatment in patients with EGFR-mutated advanced NSCLC have been conducted. Indirect comparison of data available from the INTACT 1 and 2 studies, the TRIBUTE study, and the TALENT study indicates that EGFR-TKIs plus chemotherapy were effective in reducing the risk of disease progression in patients harboring an activating EGFR mutation compared to chemotherapy alone (HR</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0.54</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0.30–0.95</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008303F0">
        <w:rPr>
          <w:rFonts w:ascii="Book Antiqua" w:hAnsi="Book Antiqua" w:cs="Times New Roman"/>
          <w:sz w:val="24"/>
          <w:szCs w:val="24"/>
        </w:rPr>
        <w:t xml:space="preserve"> = 0.049)</w:t>
      </w:r>
      <w:r w:rsidRPr="00303688">
        <w:rPr>
          <w:rFonts w:ascii="Book Antiqua" w:hAnsi="Book Antiqua" w:cs="Times New Roman"/>
          <w:sz w:val="24"/>
          <w:szCs w:val="24"/>
          <w:vertAlign w:val="superscript"/>
        </w:rPr>
        <w:t>[30]</w:t>
      </w:r>
      <w:r w:rsidRPr="00303688">
        <w:rPr>
          <w:rFonts w:ascii="Book Antiqua" w:hAnsi="Book Antiqua" w:cs="Times New Roman"/>
          <w:sz w:val="24"/>
          <w:szCs w:val="24"/>
        </w:rPr>
        <w:t>. In contrast, EGFR-TKIs plus chemotherapy were not more effective than EGFR-TKIs in reducing the risk of disease progression (HR</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1.42</w:t>
      </w:r>
      <w:r w:rsidR="008303F0">
        <w:rPr>
          <w:rFonts w:ascii="Book Antiqua" w:eastAsia="宋体" w:hAnsi="Book Antiqua" w:cs="Times New Roman" w:hint="eastAsia"/>
          <w:sz w:val="24"/>
          <w:szCs w:val="24"/>
          <w:lang w:eastAsia="zh-CN"/>
        </w:rPr>
        <w:t xml:space="preserve">; </w:t>
      </w:r>
      <w:r w:rsidRPr="00303688">
        <w:rPr>
          <w:rFonts w:ascii="Book Antiqua" w:hAnsi="Book Antiqua" w:cs="Times New Roman"/>
          <w:sz w:val="24"/>
          <w:szCs w:val="24"/>
        </w:rPr>
        <w:t>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0.80–2.53</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 0.23) in patients with mutated EGFR.</w:t>
      </w:r>
    </w:p>
    <w:p w:rsidR="004800E7" w:rsidRPr="00303688" w:rsidRDefault="004800E7" w:rsidP="00303688">
      <w:pPr>
        <w:spacing w:line="360" w:lineRule="auto"/>
        <w:rPr>
          <w:rFonts w:ascii="Book Antiqua" w:hAnsi="Book Antiqua" w:cs="Times New Roman"/>
          <w:sz w:val="24"/>
          <w:szCs w:val="24"/>
        </w:rPr>
      </w:pPr>
    </w:p>
    <w:p w:rsidR="004800E7" w:rsidRPr="00303688" w:rsidRDefault="008303F0" w:rsidP="00303688">
      <w:pPr>
        <w:spacing w:line="360" w:lineRule="auto"/>
        <w:rPr>
          <w:rFonts w:ascii="Book Antiqua" w:hAnsi="Book Antiqua" w:cs="Times New Roman"/>
          <w:b/>
          <w:bCs/>
          <w:sz w:val="24"/>
          <w:szCs w:val="24"/>
        </w:rPr>
      </w:pPr>
      <w:r w:rsidRPr="00303688">
        <w:rPr>
          <w:rFonts w:ascii="Book Antiqua" w:hAnsi="Book Antiqua" w:cs="Times New Roman"/>
          <w:b/>
          <w:bCs/>
          <w:sz w:val="24"/>
          <w:szCs w:val="24"/>
        </w:rPr>
        <w:t>SECOND-GENERATION EGFR-TKIS</w:t>
      </w:r>
    </w:p>
    <w:p w:rsidR="004800E7" w:rsidRPr="00303688" w:rsidRDefault="004800E7" w:rsidP="00303688">
      <w:pPr>
        <w:spacing w:line="360" w:lineRule="auto"/>
        <w:rPr>
          <w:rFonts w:ascii="Book Antiqua" w:hAnsi="Book Antiqua" w:cs="Times New Roman"/>
          <w:sz w:val="24"/>
          <w:szCs w:val="24"/>
        </w:rPr>
      </w:pPr>
      <w:r w:rsidRPr="00303688">
        <w:rPr>
          <w:rFonts w:ascii="Book Antiqua" w:hAnsi="Book Antiqua" w:cs="Times New Roman"/>
          <w:sz w:val="24"/>
          <w:szCs w:val="24"/>
        </w:rPr>
        <w:t>The second-generati</w:t>
      </w:r>
      <w:r w:rsidR="008303F0">
        <w:rPr>
          <w:rFonts w:ascii="Book Antiqua" w:hAnsi="Book Antiqua" w:cs="Times New Roman"/>
          <w:sz w:val="24"/>
          <w:szCs w:val="24"/>
        </w:rPr>
        <w:t xml:space="preserve">on EGFR-TKIs including </w:t>
      </w:r>
      <w:proofErr w:type="spellStart"/>
      <w:proofErr w:type="gramStart"/>
      <w:r w:rsidR="008303F0">
        <w:rPr>
          <w:rFonts w:ascii="Book Antiqua" w:hAnsi="Book Antiqua" w:cs="Times New Roman"/>
          <w:sz w:val="24"/>
          <w:szCs w:val="24"/>
        </w:rPr>
        <w:t>afatinib</w:t>
      </w:r>
      <w:proofErr w:type="spellEnd"/>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44]</w:t>
      </w:r>
      <w:r w:rsidRPr="00303688">
        <w:rPr>
          <w:rFonts w:ascii="Book Antiqua" w:hAnsi="Book Antiqua" w:cs="Times New Roman"/>
          <w:sz w:val="24"/>
          <w:szCs w:val="24"/>
        </w:rPr>
        <w:t xml:space="preserve"> and </w:t>
      </w:r>
      <w:proofErr w:type="spellStart"/>
      <w:r w:rsidRPr="00303688">
        <w:rPr>
          <w:rFonts w:ascii="Book Antiqua" w:hAnsi="Book Antiqua" w:cs="Times New Roman"/>
          <w:sz w:val="24"/>
          <w:szCs w:val="24"/>
        </w:rPr>
        <w:t>dacomitini</w:t>
      </w:r>
      <w:r w:rsidR="008303F0">
        <w:rPr>
          <w:rFonts w:ascii="Book Antiqua" w:hAnsi="Book Antiqua" w:cs="Times New Roman"/>
          <w:sz w:val="24"/>
          <w:szCs w:val="24"/>
        </w:rPr>
        <w:t>b</w:t>
      </w:r>
      <w:proofErr w:type="spellEnd"/>
      <w:r w:rsidRPr="00303688">
        <w:rPr>
          <w:rFonts w:ascii="Book Antiqua" w:hAnsi="Book Antiqua" w:cs="Times New Roman"/>
          <w:sz w:val="24"/>
          <w:szCs w:val="24"/>
          <w:vertAlign w:val="superscript"/>
        </w:rPr>
        <w:t>[45]</w:t>
      </w:r>
      <w:r w:rsidRPr="00303688">
        <w:rPr>
          <w:rFonts w:ascii="Book Antiqua" w:hAnsi="Book Antiqua" w:cs="Times New Roman"/>
          <w:sz w:val="24"/>
          <w:szCs w:val="24"/>
        </w:rPr>
        <w:t xml:space="preserve"> are intended to improve efficacy of treatment in patients with activated mutant EGFR and to improve the outcome in patients who acquired resistance to first-generation EGFR-TKIs. Table 6 shows previous studies of second-generation EGFR-TKIs including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and </w:t>
      </w:r>
      <w:proofErr w:type="spellStart"/>
      <w:r w:rsidRPr="00303688">
        <w:rPr>
          <w:rFonts w:ascii="Book Antiqua" w:hAnsi="Book Antiqua" w:cs="Times New Roman"/>
          <w:sz w:val="24"/>
          <w:szCs w:val="24"/>
        </w:rPr>
        <w:t>dacomitinib</w:t>
      </w:r>
      <w:proofErr w:type="spellEnd"/>
      <w:r w:rsidRPr="00303688">
        <w:rPr>
          <w:rFonts w:ascii="Book Antiqua" w:hAnsi="Book Antiqua" w:cs="Times New Roman"/>
          <w:sz w:val="24"/>
          <w:szCs w:val="24"/>
        </w:rPr>
        <w:t xml:space="preserve"> for patients with advanced NSCLC carrying activated mutant EGFR.</w:t>
      </w:r>
    </w:p>
    <w:p w:rsidR="004800E7" w:rsidRPr="00303688" w:rsidRDefault="004800E7" w:rsidP="008303F0">
      <w:pPr>
        <w:spacing w:line="360" w:lineRule="auto"/>
        <w:ind w:firstLineChars="100" w:firstLine="240"/>
        <w:rPr>
          <w:rFonts w:ascii="Book Antiqua" w:hAnsi="Book Antiqua" w:cs="Times New Roman"/>
          <w:sz w:val="24"/>
          <w:szCs w:val="24"/>
        </w:rPr>
      </w:pP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is an irreversible pan-HER-TKI and binds to EGFR receptors carrying the T790M substitution, which is the mutation conferring resistance to first-generation EGFR-TKIs. The LUX-Lung 2 study was a multicenter phase II trial evaluating the efficacy of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40–50 mg daily as a first- or second-line treatment in patients w</w:t>
      </w:r>
      <w:r w:rsidR="008303F0">
        <w:rPr>
          <w:rFonts w:ascii="Book Antiqua" w:hAnsi="Book Antiqua" w:cs="Times New Roman"/>
          <w:sz w:val="24"/>
          <w:szCs w:val="24"/>
        </w:rPr>
        <w:t xml:space="preserve">ith EGFR-mutated advanced </w:t>
      </w:r>
      <w:proofErr w:type="gramStart"/>
      <w:r w:rsidR="008303F0">
        <w:rPr>
          <w:rFonts w:ascii="Book Antiqua" w:hAnsi="Book Antiqua" w:cs="Times New Roman"/>
          <w:sz w:val="24"/>
          <w:szCs w:val="24"/>
        </w:rPr>
        <w:t>NSCLC</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46]</w:t>
      </w:r>
      <w:r w:rsidRPr="00303688">
        <w:rPr>
          <w:rFonts w:ascii="Book Antiqua" w:hAnsi="Book Antiqua" w:cs="Times New Roman"/>
          <w:sz w:val="24"/>
          <w:szCs w:val="24"/>
        </w:rPr>
        <w:t xml:space="preserve">. Among 129 patients enrolled in the study, 23 patients tested positive for uncommon EGFR mutations and the other cases were positive for activating EGFR mutations including the exon 19 deletion </w:t>
      </w:r>
      <w:proofErr w:type="gramStart"/>
      <w:r w:rsidRPr="00303688">
        <w:rPr>
          <w:rFonts w:ascii="Book Antiqua" w:hAnsi="Book Antiqua" w:cs="Times New Roman"/>
          <w:sz w:val="24"/>
          <w:szCs w:val="24"/>
        </w:rPr>
        <w:t>mutation</w:t>
      </w:r>
      <w:proofErr w:type="gramEnd"/>
      <w:r w:rsidRPr="00303688">
        <w:rPr>
          <w:rFonts w:ascii="Book Antiqua" w:hAnsi="Book Antiqua" w:cs="Times New Roman"/>
          <w:sz w:val="24"/>
          <w:szCs w:val="24"/>
        </w:rPr>
        <w:t xml:space="preserve"> and L858R. The response rate, median PFS, and median OS in patients harboring an activating EGFR mutation were 66%, 15.0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and 32.0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respectively. The most </w:t>
      </w:r>
      <w:r w:rsidRPr="00303688">
        <w:rPr>
          <w:rFonts w:ascii="Book Antiqua" w:hAnsi="Book Antiqua" w:cs="Times New Roman"/>
          <w:sz w:val="24"/>
          <w:szCs w:val="24"/>
        </w:rPr>
        <w:lastRenderedPageBreak/>
        <w:t xml:space="preserve">severe AEs (grade 3–4) were diarrhea and skin-related events and approximately a quarter of patients who developed these AEs received 50 mg of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as an initial dose. Nearly 70% (of the 99 patients who had an initial dose of 50 mg) had to have their dose reduced to 40 mg and more than a half of these patients needed a further dose reduction to 30 mg. In 30 patients with a starting dose of 40 mg, a dose reduction to 30 mg was needed in 11 (37%) patients. </w:t>
      </w:r>
    </w:p>
    <w:p w:rsidR="004800E7" w:rsidRPr="00303688" w:rsidRDefault="004800E7" w:rsidP="008303F0">
      <w:pPr>
        <w:spacing w:line="360" w:lineRule="auto"/>
        <w:ind w:firstLineChars="100" w:firstLine="240"/>
        <w:rPr>
          <w:rFonts w:ascii="Book Antiqua" w:hAnsi="Book Antiqua" w:cs="Times New Roman"/>
          <w:sz w:val="24"/>
          <w:szCs w:val="24"/>
        </w:rPr>
      </w:pPr>
      <w:r w:rsidRPr="00303688">
        <w:rPr>
          <w:rFonts w:ascii="Book Antiqua" w:hAnsi="Book Antiqua" w:cs="Times New Roman"/>
          <w:sz w:val="24"/>
          <w:szCs w:val="24"/>
        </w:rPr>
        <w:t xml:space="preserve">The LUX-Lung 3 study was a randomized phase III trial comparing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to standard platinum doublet chemotherapy as a first-line treatment in patients with advanced E</w:t>
      </w:r>
      <w:r w:rsidR="008303F0">
        <w:rPr>
          <w:rFonts w:ascii="Book Antiqua" w:hAnsi="Book Antiqua" w:cs="Times New Roman"/>
          <w:sz w:val="24"/>
          <w:szCs w:val="24"/>
        </w:rPr>
        <w:t xml:space="preserve">GFR-mutated lung </w:t>
      </w:r>
      <w:proofErr w:type="gramStart"/>
      <w:r w:rsidR="008303F0">
        <w:rPr>
          <w:rFonts w:ascii="Book Antiqua" w:hAnsi="Book Antiqua" w:cs="Times New Roman"/>
          <w:sz w:val="24"/>
          <w:szCs w:val="24"/>
        </w:rPr>
        <w:t>adenocarcinoma</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47]</w:t>
      </w:r>
      <w:r w:rsidRPr="00303688">
        <w:rPr>
          <w:rFonts w:ascii="Book Antiqua" w:hAnsi="Book Antiqua" w:cs="Times New Roman"/>
          <w:sz w:val="24"/>
          <w:szCs w:val="24"/>
        </w:rPr>
        <w:t xml:space="preserve">. In total, 345 patients harboring EGFR mutations were randomly assigned to treatment groups (230 to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and 115 to chemotherapy), and an activating EGFR mutation such as the exon 19 deletion mutation and L858R was detected in 308 patients (204 in the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group and 104 in the chemotherapy group). Median PFSs were 11.1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for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and 6.9 </w:t>
      </w:r>
      <w:proofErr w:type="spellStart"/>
      <w:r w:rsidRPr="00303688">
        <w:rPr>
          <w:rFonts w:ascii="Book Antiqua" w:hAnsi="Book Antiqua" w:cs="Times New Roman"/>
          <w:sz w:val="24"/>
          <w:szCs w:val="24"/>
        </w:rPr>
        <w:t>mo</w:t>
      </w:r>
      <w:proofErr w:type="spellEnd"/>
      <w:r w:rsidR="008303F0">
        <w:rPr>
          <w:rFonts w:ascii="Book Antiqua" w:eastAsia="宋体" w:hAnsi="Book Antiqua" w:cs="Times New Roman" w:hint="eastAsia"/>
          <w:sz w:val="24"/>
          <w:szCs w:val="24"/>
          <w:lang w:eastAsia="zh-CN"/>
        </w:rPr>
        <w:t xml:space="preserve"> </w:t>
      </w:r>
      <w:r w:rsidRPr="00303688">
        <w:rPr>
          <w:rFonts w:ascii="Book Antiqua" w:hAnsi="Book Antiqua" w:cs="Times New Roman"/>
          <w:sz w:val="24"/>
          <w:szCs w:val="24"/>
        </w:rPr>
        <w:t>for chemotherapy (HR</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0.58</w:t>
      </w:r>
      <w:r w:rsidR="008303F0">
        <w:rPr>
          <w:rFonts w:ascii="Book Antiqua" w:eastAsia="宋体" w:hAnsi="Book Antiqua" w:cs="Times New Roman" w:hint="eastAsia"/>
          <w:sz w:val="24"/>
          <w:szCs w:val="24"/>
          <w:lang w:eastAsia="zh-CN"/>
        </w:rPr>
        <w:t>;</w:t>
      </w:r>
      <w:r w:rsidR="008303F0">
        <w:rPr>
          <w:rFonts w:ascii="Book Antiqua" w:hAnsi="Book Antiqua" w:cs="Times New Roman"/>
          <w:sz w:val="24"/>
          <w:szCs w:val="24"/>
        </w:rPr>
        <w:t xml:space="preserve"> </w:t>
      </w:r>
      <w:r w:rsidRPr="00303688">
        <w:rPr>
          <w:rFonts w:ascii="Book Antiqua" w:hAnsi="Book Antiqua" w:cs="Times New Roman"/>
          <w:sz w:val="24"/>
          <w:szCs w:val="24"/>
        </w:rPr>
        <w:t>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0.43–0.78</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&lt; 0.001) in the enrolled patients and 13.6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for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and 6.9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for chemotherapy (HR</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0.47</w:t>
      </w:r>
      <w:r w:rsidR="008303F0">
        <w:rPr>
          <w:rFonts w:ascii="Book Antiqua" w:eastAsia="宋体" w:hAnsi="Book Antiqua" w:cs="Times New Roman" w:hint="eastAsia"/>
          <w:sz w:val="24"/>
          <w:szCs w:val="24"/>
          <w:lang w:eastAsia="zh-CN"/>
        </w:rPr>
        <w:t>;</w:t>
      </w:r>
      <w:r w:rsidR="008303F0">
        <w:rPr>
          <w:rFonts w:ascii="Book Antiqua" w:hAnsi="Book Antiqua" w:cs="Times New Roman"/>
          <w:sz w:val="24"/>
          <w:szCs w:val="24"/>
        </w:rPr>
        <w:t xml:space="preserve"> </w:t>
      </w:r>
      <w:r w:rsidRPr="00303688">
        <w:rPr>
          <w:rFonts w:ascii="Book Antiqua" w:hAnsi="Book Antiqua" w:cs="Times New Roman"/>
          <w:sz w:val="24"/>
          <w:szCs w:val="24"/>
        </w:rPr>
        <w:t>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0.34–0.65</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&lt; 0.001) in patients harboring an activating EGFR mutation. Compared to chemotherapy,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significantly delayed deterioration of cancer-related symptoms including cough and dyspnea (cough, HR</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0.60</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 0.007</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dyspnea, HR</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0.68</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 0.015). The prevalence of AEs leading to discontinuation of the therapy was similar in both groups. The most frequent AEs were diarrhea (95%), rash or acne (89%), stomatitis or </w:t>
      </w:r>
      <w:proofErr w:type="spellStart"/>
      <w:r w:rsidRPr="00303688">
        <w:rPr>
          <w:rFonts w:ascii="Book Antiqua" w:hAnsi="Book Antiqua" w:cs="Times New Roman"/>
          <w:sz w:val="24"/>
          <w:szCs w:val="24"/>
        </w:rPr>
        <w:t>mucositis</w:t>
      </w:r>
      <w:proofErr w:type="spellEnd"/>
      <w:r w:rsidRPr="00303688">
        <w:rPr>
          <w:rFonts w:ascii="Book Antiqua" w:hAnsi="Book Antiqua" w:cs="Times New Roman"/>
          <w:sz w:val="24"/>
          <w:szCs w:val="24"/>
        </w:rPr>
        <w:t xml:space="preserve"> (72%), paronychia (57%), and dry skin (29%) in patients treated with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controlled cough and dyspnea better than did chemotherapy, whereas diarrhea, dysphagia, and sore mouth were worse with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Global health status/</w:t>
      </w:r>
      <w:proofErr w:type="spellStart"/>
      <w:r w:rsidRPr="00303688">
        <w:rPr>
          <w:rFonts w:ascii="Book Antiqua" w:hAnsi="Book Antiqua" w:cs="Times New Roman"/>
          <w:sz w:val="24"/>
          <w:szCs w:val="24"/>
        </w:rPr>
        <w:t>QoL</w:t>
      </w:r>
      <w:proofErr w:type="spellEnd"/>
      <w:r w:rsidRPr="00303688">
        <w:rPr>
          <w:rFonts w:ascii="Book Antiqua" w:hAnsi="Book Antiqua" w:cs="Times New Roman"/>
          <w:sz w:val="24"/>
          <w:szCs w:val="24"/>
        </w:rPr>
        <w:t xml:space="preserve"> was also improved over time with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compared to chemotherapy. </w:t>
      </w:r>
    </w:p>
    <w:p w:rsidR="004800E7" w:rsidRPr="00303688" w:rsidRDefault="004800E7" w:rsidP="008303F0">
      <w:pPr>
        <w:spacing w:line="360" w:lineRule="auto"/>
        <w:ind w:firstLineChars="100" w:firstLine="240"/>
        <w:rPr>
          <w:rFonts w:ascii="Book Antiqua" w:hAnsi="Book Antiqua" w:cs="Times New Roman"/>
          <w:sz w:val="24"/>
          <w:szCs w:val="24"/>
        </w:rPr>
      </w:pPr>
      <w:r w:rsidRPr="00303688">
        <w:rPr>
          <w:rFonts w:ascii="Book Antiqua" w:hAnsi="Book Antiqua" w:cs="Times New Roman"/>
          <w:sz w:val="24"/>
          <w:szCs w:val="24"/>
        </w:rPr>
        <w:t xml:space="preserve">At the 2013 Annual Meeting of the American Society of Clinical Oncology (ASCO), </w:t>
      </w:r>
      <w:r w:rsidRPr="00303688">
        <w:rPr>
          <w:rFonts w:ascii="Book Antiqua" w:hAnsi="Book Antiqua" w:cs="Times New Roman"/>
          <w:sz w:val="24"/>
          <w:szCs w:val="24"/>
        </w:rPr>
        <w:lastRenderedPageBreak/>
        <w:t xml:space="preserve">Wu </w:t>
      </w:r>
      <w:r w:rsidRPr="00524BA2">
        <w:rPr>
          <w:rFonts w:ascii="Book Antiqua" w:hAnsi="Book Antiqua" w:cs="Times New Roman"/>
          <w:i/>
          <w:sz w:val="24"/>
          <w:szCs w:val="24"/>
        </w:rPr>
        <w:t xml:space="preserve">et </w:t>
      </w:r>
      <w:proofErr w:type="gramStart"/>
      <w:r w:rsidRPr="00524BA2">
        <w:rPr>
          <w:rFonts w:ascii="Book Antiqua" w:hAnsi="Book Antiqua" w:cs="Times New Roman"/>
          <w:i/>
          <w:sz w:val="24"/>
          <w:szCs w:val="24"/>
        </w:rPr>
        <w:t>al</w:t>
      </w:r>
      <w:r w:rsidR="00524BA2">
        <w:rPr>
          <w:rFonts w:ascii="Book Antiqua" w:eastAsia="宋体" w:hAnsi="Book Antiqua" w:cs="Times New Roman" w:hint="eastAsia"/>
          <w:sz w:val="24"/>
          <w:szCs w:val="24"/>
          <w:vertAlign w:val="superscript"/>
          <w:lang w:eastAsia="zh-CN"/>
        </w:rPr>
        <w:t>[</w:t>
      </w:r>
      <w:proofErr w:type="gramEnd"/>
      <w:r w:rsidR="00524BA2">
        <w:rPr>
          <w:rFonts w:ascii="Book Antiqua" w:eastAsia="宋体" w:hAnsi="Book Antiqua" w:cs="Times New Roman" w:hint="eastAsia"/>
          <w:sz w:val="24"/>
          <w:szCs w:val="24"/>
          <w:vertAlign w:val="superscript"/>
          <w:lang w:eastAsia="zh-CN"/>
        </w:rPr>
        <w:t>48]</w:t>
      </w:r>
      <w:r w:rsidRPr="00303688">
        <w:rPr>
          <w:rFonts w:ascii="Book Antiqua" w:hAnsi="Book Antiqua" w:cs="Times New Roman"/>
          <w:sz w:val="24"/>
          <w:szCs w:val="24"/>
        </w:rPr>
        <w:t xml:space="preserve"> reported the results of LUX-Lung 6, which was a randomized phase III trial comparing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to standard platinum doublet chemotherapy as a first-line treatment in Asian patients with advanced EGFR-mut</w:t>
      </w:r>
      <w:r w:rsidR="008303F0">
        <w:rPr>
          <w:rFonts w:ascii="Book Antiqua" w:hAnsi="Book Antiqua" w:cs="Times New Roman"/>
          <w:sz w:val="24"/>
          <w:szCs w:val="24"/>
        </w:rPr>
        <w:t>ated lung adenocarcinoma</w:t>
      </w:r>
      <w:r w:rsidRPr="00303688">
        <w:rPr>
          <w:rFonts w:ascii="Book Antiqua" w:hAnsi="Book Antiqua" w:cs="Times New Roman"/>
          <w:sz w:val="24"/>
          <w:szCs w:val="24"/>
        </w:rPr>
        <w:t xml:space="preserve">. There were 364 chemotherapy-naïve patients (242 treated with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122 treated with </w:t>
      </w:r>
      <w:proofErr w:type="spellStart"/>
      <w:r w:rsidRPr="00303688">
        <w:rPr>
          <w:rFonts w:ascii="Book Antiqua" w:hAnsi="Book Antiqua" w:cs="Times New Roman"/>
          <w:sz w:val="24"/>
          <w:szCs w:val="24"/>
        </w:rPr>
        <w:t>cisplatin</w:t>
      </w:r>
      <w:proofErr w:type="spellEnd"/>
      <w:r w:rsidRPr="00303688">
        <w:rPr>
          <w:rFonts w:ascii="Book Antiqua" w:hAnsi="Book Antiqua" w:cs="Times New Roman"/>
          <w:sz w:val="24"/>
          <w:szCs w:val="24"/>
        </w:rPr>
        <w:t xml:space="preserve"> plus gemcitabine).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was administered daily at 40 mg. This study met its primary endpoint with significant longer median PFS compared to chemotherapy (13.7 </w:t>
      </w:r>
      <w:proofErr w:type="spellStart"/>
      <w:r w:rsidRPr="00303688">
        <w:rPr>
          <w:rFonts w:ascii="Book Antiqua" w:hAnsi="Book Antiqua" w:cs="Times New Roman"/>
          <w:sz w:val="24"/>
          <w:szCs w:val="24"/>
        </w:rPr>
        <w:t>mo</w:t>
      </w:r>
      <w:proofErr w:type="spellEnd"/>
      <w:r w:rsidR="008303F0">
        <w:rPr>
          <w:rFonts w:ascii="Book Antiqua" w:hAnsi="Book Antiqua" w:cs="Times New Roman"/>
          <w:sz w:val="24"/>
          <w:szCs w:val="24"/>
        </w:rPr>
        <w:t xml:space="preserve"> </w:t>
      </w:r>
      <w:r w:rsidR="008303F0" w:rsidRPr="008303F0">
        <w:rPr>
          <w:rFonts w:ascii="Book Antiqua" w:hAnsi="Book Antiqua" w:cs="Times New Roman"/>
          <w:i/>
          <w:sz w:val="24"/>
          <w:szCs w:val="24"/>
        </w:rPr>
        <w:t>vs</w:t>
      </w:r>
      <w:r w:rsidRPr="00303688">
        <w:rPr>
          <w:rFonts w:ascii="Book Antiqua" w:hAnsi="Book Antiqua" w:cs="Times New Roman"/>
          <w:sz w:val="24"/>
          <w:szCs w:val="24"/>
        </w:rPr>
        <w:t xml:space="preserve"> 5.6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HR</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0.26</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&lt; 0.0001). The response rate was significantly higher in patients </w:t>
      </w:r>
      <w:r w:rsidR="008303F0">
        <w:rPr>
          <w:rFonts w:ascii="Book Antiqua" w:hAnsi="Book Antiqua" w:cs="Times New Roman"/>
          <w:sz w:val="24"/>
          <w:szCs w:val="24"/>
        </w:rPr>
        <w:t xml:space="preserve">treated with </w:t>
      </w:r>
      <w:proofErr w:type="spellStart"/>
      <w:r w:rsidR="008303F0">
        <w:rPr>
          <w:rFonts w:ascii="Book Antiqua" w:hAnsi="Book Antiqua" w:cs="Times New Roman"/>
          <w:sz w:val="24"/>
          <w:szCs w:val="24"/>
        </w:rPr>
        <w:t>afatinib</w:t>
      </w:r>
      <w:proofErr w:type="spellEnd"/>
      <w:r w:rsidR="008303F0">
        <w:rPr>
          <w:rFonts w:ascii="Book Antiqua" w:hAnsi="Book Antiqua" w:cs="Times New Roman"/>
          <w:sz w:val="24"/>
          <w:szCs w:val="24"/>
        </w:rPr>
        <w:t xml:space="preserve"> (66.9% </w:t>
      </w:r>
      <w:r w:rsidR="008303F0" w:rsidRPr="008303F0">
        <w:rPr>
          <w:rFonts w:ascii="Book Antiqua" w:hAnsi="Book Antiqua" w:cs="Times New Roman"/>
          <w:i/>
          <w:sz w:val="24"/>
          <w:szCs w:val="24"/>
        </w:rPr>
        <w:t>vs</w:t>
      </w:r>
      <w:r w:rsidRPr="008303F0">
        <w:rPr>
          <w:rFonts w:ascii="Book Antiqua" w:hAnsi="Book Antiqua" w:cs="Times New Roman"/>
          <w:i/>
          <w:sz w:val="24"/>
          <w:szCs w:val="24"/>
        </w:rPr>
        <w:t xml:space="preserve"> </w:t>
      </w:r>
      <w:r w:rsidRPr="00303688">
        <w:rPr>
          <w:rFonts w:ascii="Book Antiqua" w:hAnsi="Book Antiqua" w:cs="Times New Roman"/>
          <w:sz w:val="24"/>
          <w:szCs w:val="24"/>
        </w:rPr>
        <w:t xml:space="preserve">23.0%,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&lt; 0.0001). Severe AEs (grade 3–5) were noted in 36% of patients treated with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The most common AEs were rash/acne (14.6%), diarrhea (5.4%), and stomatitis/</w:t>
      </w:r>
      <w:proofErr w:type="spellStart"/>
      <w:r w:rsidRPr="00303688">
        <w:rPr>
          <w:rFonts w:ascii="Book Antiqua" w:hAnsi="Book Antiqua" w:cs="Times New Roman"/>
          <w:sz w:val="24"/>
          <w:szCs w:val="24"/>
        </w:rPr>
        <w:t>mucositis</w:t>
      </w:r>
      <w:proofErr w:type="spellEnd"/>
      <w:r w:rsidRPr="00303688">
        <w:rPr>
          <w:rFonts w:ascii="Book Antiqua" w:hAnsi="Book Antiqua" w:cs="Times New Roman"/>
          <w:sz w:val="24"/>
          <w:szCs w:val="24"/>
        </w:rPr>
        <w:t xml:space="preserve"> (5.4%) in patients treated with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The AEs leading to discontinuation of treatment were reported in 5.9% of patients treated with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and 39.8% of patients treated with chemotherapy. Patient-reported outcomes showed significantly better control of cancer-related dyspnea, cough, and pain with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w:t>
      </w:r>
    </w:p>
    <w:p w:rsidR="004800E7" w:rsidRPr="00303688" w:rsidRDefault="004800E7" w:rsidP="008303F0">
      <w:pPr>
        <w:spacing w:line="360" w:lineRule="auto"/>
        <w:ind w:firstLineChars="100" w:firstLine="240"/>
        <w:rPr>
          <w:rFonts w:ascii="Book Antiqua" w:hAnsi="Book Antiqua" w:cs="Times New Roman"/>
          <w:sz w:val="24"/>
          <w:szCs w:val="24"/>
        </w:rPr>
      </w:pPr>
      <w:proofErr w:type="spellStart"/>
      <w:r w:rsidRPr="00303688">
        <w:rPr>
          <w:rFonts w:ascii="Book Antiqua" w:hAnsi="Book Antiqua" w:cs="Times New Roman"/>
          <w:sz w:val="24"/>
          <w:szCs w:val="24"/>
        </w:rPr>
        <w:t>Dacomitinib</w:t>
      </w:r>
      <w:proofErr w:type="spellEnd"/>
      <w:r w:rsidRPr="00303688">
        <w:rPr>
          <w:rFonts w:ascii="Book Antiqua" w:hAnsi="Book Antiqua" w:cs="Times New Roman"/>
          <w:sz w:val="24"/>
          <w:szCs w:val="24"/>
        </w:rPr>
        <w:t xml:space="preserve"> is an irreversible pan-HER inhibitor and binds irreversibly to the adenosine triphosphate domain of 3 kinase-active members of the HER family including EGFR, HER2, and HER4. In preclinical studies, </w:t>
      </w:r>
      <w:proofErr w:type="spellStart"/>
      <w:r w:rsidRPr="00303688">
        <w:rPr>
          <w:rFonts w:ascii="Book Antiqua" w:hAnsi="Book Antiqua" w:cs="Times New Roman"/>
          <w:sz w:val="24"/>
          <w:szCs w:val="24"/>
        </w:rPr>
        <w:t>dacomitinib</w:t>
      </w:r>
      <w:proofErr w:type="spellEnd"/>
      <w:r w:rsidRPr="00303688">
        <w:rPr>
          <w:rFonts w:ascii="Book Antiqua" w:hAnsi="Book Antiqua" w:cs="Times New Roman"/>
          <w:sz w:val="24"/>
          <w:szCs w:val="24"/>
        </w:rPr>
        <w:t xml:space="preserve"> showed greater antitumor activity in first-generation EGFR-TKI-resistant cell lines (including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and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and in </w:t>
      </w:r>
      <w:proofErr w:type="spellStart"/>
      <w:r w:rsidRPr="00303688">
        <w:rPr>
          <w:rFonts w:ascii="Book Antiqua" w:hAnsi="Book Antiqua" w:cs="Times New Roman"/>
          <w:sz w:val="24"/>
          <w:szCs w:val="24"/>
        </w:rPr>
        <w:t>xenogra</w:t>
      </w:r>
      <w:r w:rsidR="008303F0">
        <w:rPr>
          <w:rFonts w:ascii="Book Antiqua" w:hAnsi="Book Antiqua" w:cs="Times New Roman"/>
          <w:sz w:val="24"/>
          <w:szCs w:val="24"/>
        </w:rPr>
        <w:t>ft</w:t>
      </w:r>
      <w:proofErr w:type="spellEnd"/>
      <w:r w:rsidR="008303F0">
        <w:rPr>
          <w:rFonts w:ascii="Book Antiqua" w:hAnsi="Book Antiqua" w:cs="Times New Roman"/>
          <w:sz w:val="24"/>
          <w:szCs w:val="24"/>
        </w:rPr>
        <w:t xml:space="preserve"> NSCLC </w:t>
      </w:r>
      <w:proofErr w:type="gramStart"/>
      <w:r w:rsidR="008303F0">
        <w:rPr>
          <w:rFonts w:ascii="Book Antiqua" w:hAnsi="Book Antiqua" w:cs="Times New Roman"/>
          <w:sz w:val="24"/>
          <w:szCs w:val="24"/>
        </w:rPr>
        <w:t>models</w:t>
      </w:r>
      <w:r w:rsidR="008303F0">
        <w:rPr>
          <w:rFonts w:ascii="Book Antiqua" w:hAnsi="Book Antiqua" w:cs="Times New Roman"/>
          <w:sz w:val="24"/>
          <w:szCs w:val="24"/>
          <w:vertAlign w:val="superscript"/>
        </w:rPr>
        <w:t>[</w:t>
      </w:r>
      <w:proofErr w:type="gramEnd"/>
      <w:r w:rsidR="008303F0">
        <w:rPr>
          <w:rFonts w:ascii="Book Antiqua" w:hAnsi="Book Antiqua" w:cs="Times New Roman"/>
          <w:sz w:val="24"/>
          <w:szCs w:val="24"/>
          <w:vertAlign w:val="superscript"/>
        </w:rPr>
        <w:t>45,</w:t>
      </w:r>
      <w:r w:rsidRPr="00303688">
        <w:rPr>
          <w:rFonts w:ascii="Book Antiqua" w:hAnsi="Book Antiqua" w:cs="Times New Roman"/>
          <w:sz w:val="24"/>
          <w:szCs w:val="24"/>
          <w:vertAlign w:val="superscript"/>
        </w:rPr>
        <w:t>49]</w:t>
      </w:r>
      <w:r w:rsidRPr="00303688">
        <w:rPr>
          <w:rFonts w:ascii="Book Antiqua" w:hAnsi="Book Antiqua" w:cs="Times New Roman"/>
          <w:sz w:val="24"/>
          <w:szCs w:val="24"/>
        </w:rPr>
        <w:t xml:space="preserve">. In a randomized open-label trial comparing </w:t>
      </w:r>
      <w:proofErr w:type="spellStart"/>
      <w:r w:rsidRPr="00303688">
        <w:rPr>
          <w:rFonts w:ascii="Book Antiqua" w:hAnsi="Book Antiqua" w:cs="Times New Roman"/>
          <w:sz w:val="24"/>
          <w:szCs w:val="24"/>
        </w:rPr>
        <w:t>dacomitinib</w:t>
      </w:r>
      <w:proofErr w:type="spellEnd"/>
      <w:r w:rsidRPr="00303688">
        <w:rPr>
          <w:rFonts w:ascii="Book Antiqua" w:hAnsi="Book Antiqua" w:cs="Times New Roman"/>
          <w:sz w:val="24"/>
          <w:szCs w:val="24"/>
        </w:rPr>
        <w:t xml:space="preserve"> to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in previously treated patients with advanced NSCLC, 188 patients were randomly ass</w:t>
      </w:r>
      <w:r w:rsidR="008303F0">
        <w:rPr>
          <w:rFonts w:ascii="Book Antiqua" w:hAnsi="Book Antiqua" w:cs="Times New Roman"/>
          <w:sz w:val="24"/>
          <w:szCs w:val="24"/>
        </w:rPr>
        <w:t xml:space="preserve">igned to the 2 treatment </w:t>
      </w:r>
      <w:proofErr w:type="gramStart"/>
      <w:r w:rsidR="008303F0">
        <w:rPr>
          <w:rFonts w:ascii="Book Antiqua" w:hAnsi="Book Antiqua" w:cs="Times New Roman"/>
          <w:sz w:val="24"/>
          <w:szCs w:val="24"/>
        </w:rPr>
        <w:t>groups</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50]</w:t>
      </w:r>
      <w:r w:rsidRPr="00303688">
        <w:rPr>
          <w:rFonts w:ascii="Book Antiqua" w:hAnsi="Book Antiqua" w:cs="Times New Roman"/>
          <w:sz w:val="24"/>
          <w:szCs w:val="24"/>
        </w:rPr>
        <w:t xml:space="preserve">. Although median PFS was significantly longer in patients treated with </w:t>
      </w:r>
      <w:proofErr w:type="spellStart"/>
      <w:r w:rsidRPr="00303688">
        <w:rPr>
          <w:rFonts w:ascii="Book Antiqua" w:hAnsi="Book Antiqua" w:cs="Times New Roman"/>
          <w:sz w:val="24"/>
          <w:szCs w:val="24"/>
        </w:rPr>
        <w:t>dacomitinib</w:t>
      </w:r>
      <w:proofErr w:type="spellEnd"/>
      <w:r w:rsidRPr="00303688">
        <w:rPr>
          <w:rFonts w:ascii="Book Antiqua" w:hAnsi="Book Antiqua" w:cs="Times New Roman"/>
          <w:sz w:val="24"/>
          <w:szCs w:val="24"/>
        </w:rPr>
        <w:t xml:space="preserve"> (2.9 </w:t>
      </w:r>
      <w:proofErr w:type="spellStart"/>
      <w:r w:rsidRPr="00303688">
        <w:rPr>
          <w:rFonts w:ascii="Book Antiqua" w:hAnsi="Book Antiqua" w:cs="Times New Roman"/>
          <w:sz w:val="24"/>
          <w:szCs w:val="24"/>
        </w:rPr>
        <w:t>mo</w:t>
      </w:r>
      <w:proofErr w:type="spellEnd"/>
      <w:r w:rsidR="008303F0">
        <w:rPr>
          <w:rFonts w:ascii="Book Antiqua" w:hAnsi="Book Antiqua" w:cs="Times New Roman"/>
          <w:sz w:val="24"/>
          <w:szCs w:val="24"/>
        </w:rPr>
        <w:t xml:space="preserve"> </w:t>
      </w:r>
      <w:r w:rsidR="008303F0" w:rsidRPr="008303F0">
        <w:rPr>
          <w:rFonts w:ascii="Book Antiqua" w:hAnsi="Book Antiqua" w:cs="Times New Roman"/>
          <w:i/>
          <w:sz w:val="24"/>
          <w:szCs w:val="24"/>
        </w:rPr>
        <w:t>vs</w:t>
      </w:r>
      <w:r w:rsidRPr="008303F0">
        <w:rPr>
          <w:rFonts w:ascii="Book Antiqua" w:hAnsi="Book Antiqua" w:cs="Times New Roman"/>
          <w:i/>
          <w:sz w:val="24"/>
          <w:szCs w:val="24"/>
        </w:rPr>
        <w:t xml:space="preserve"> </w:t>
      </w:r>
      <w:r w:rsidRPr="00303688">
        <w:rPr>
          <w:rFonts w:ascii="Book Antiqua" w:hAnsi="Book Antiqua" w:cs="Times New Roman"/>
          <w:sz w:val="24"/>
          <w:szCs w:val="24"/>
        </w:rPr>
        <w:t xml:space="preserve">1.9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HR</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0.66</w:t>
      </w:r>
      <w:r w:rsidR="008303F0">
        <w:rPr>
          <w:rFonts w:ascii="Book Antiqua" w:eastAsia="宋体" w:hAnsi="Book Antiqua" w:cs="Times New Roman" w:hint="eastAsia"/>
          <w:sz w:val="24"/>
          <w:szCs w:val="24"/>
          <w:lang w:eastAsia="zh-CN"/>
        </w:rPr>
        <w:t>;</w:t>
      </w:r>
      <w:r w:rsidR="008303F0">
        <w:rPr>
          <w:rFonts w:ascii="Book Antiqua" w:hAnsi="Book Antiqua" w:cs="Times New Roman"/>
          <w:sz w:val="24"/>
          <w:szCs w:val="24"/>
        </w:rPr>
        <w:t xml:space="preserve"> </w:t>
      </w:r>
      <w:r w:rsidRPr="00303688">
        <w:rPr>
          <w:rFonts w:ascii="Book Antiqua" w:hAnsi="Book Antiqua" w:cs="Times New Roman"/>
          <w:sz w:val="24"/>
          <w:szCs w:val="24"/>
        </w:rPr>
        <w:t>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0.47–0.91</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 0.012), no significant difference was noted in terms of median OS (9.5 </w:t>
      </w:r>
      <w:proofErr w:type="spellStart"/>
      <w:r w:rsidRPr="00303688">
        <w:rPr>
          <w:rFonts w:ascii="Book Antiqua" w:hAnsi="Book Antiqua" w:cs="Times New Roman"/>
          <w:sz w:val="24"/>
          <w:szCs w:val="24"/>
        </w:rPr>
        <w:t>mo</w:t>
      </w:r>
      <w:proofErr w:type="spellEnd"/>
      <w:r w:rsidR="008303F0">
        <w:rPr>
          <w:rFonts w:ascii="Book Antiqua" w:hAnsi="Book Antiqua" w:cs="Times New Roman"/>
          <w:sz w:val="24"/>
          <w:szCs w:val="24"/>
        </w:rPr>
        <w:t xml:space="preserve"> </w:t>
      </w:r>
      <w:r w:rsidR="008303F0" w:rsidRPr="008303F0">
        <w:rPr>
          <w:rFonts w:ascii="Book Antiqua" w:hAnsi="Book Antiqua" w:cs="Times New Roman"/>
          <w:i/>
          <w:sz w:val="24"/>
          <w:szCs w:val="24"/>
        </w:rPr>
        <w:t>vs</w:t>
      </w:r>
      <w:r w:rsidRPr="00303688">
        <w:rPr>
          <w:rFonts w:ascii="Book Antiqua" w:hAnsi="Book Antiqua" w:cs="Times New Roman"/>
          <w:sz w:val="24"/>
          <w:szCs w:val="24"/>
        </w:rPr>
        <w:t xml:space="preserve"> 7.4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HR</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0.80</w:t>
      </w:r>
      <w:r w:rsidR="008303F0">
        <w:rPr>
          <w:rFonts w:ascii="Book Antiqua" w:eastAsia="宋体" w:hAnsi="Book Antiqua" w:cs="Times New Roman" w:hint="eastAsia"/>
          <w:sz w:val="24"/>
          <w:szCs w:val="24"/>
          <w:lang w:eastAsia="zh-CN"/>
        </w:rPr>
        <w:t>;</w:t>
      </w:r>
      <w:r w:rsidR="008303F0">
        <w:rPr>
          <w:rFonts w:ascii="Book Antiqua" w:hAnsi="Book Antiqua" w:cs="Times New Roman"/>
          <w:sz w:val="24"/>
          <w:szCs w:val="24"/>
        </w:rPr>
        <w:t xml:space="preserve"> </w:t>
      </w:r>
      <w:r w:rsidRPr="00303688">
        <w:rPr>
          <w:rFonts w:ascii="Book Antiqua" w:hAnsi="Book Antiqua" w:cs="Times New Roman"/>
          <w:sz w:val="24"/>
          <w:szCs w:val="24"/>
        </w:rPr>
        <w:t>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0.56–1.13</w:t>
      </w:r>
      <w:r w:rsidR="000F7EDF">
        <w:rPr>
          <w:rFonts w:ascii="Book Antiqua" w:eastAsia="宋体" w:hAnsi="Book Antiqua" w:cs="Times New Roman" w:hint="eastAsia"/>
          <w:sz w:val="24"/>
          <w:szCs w:val="24"/>
          <w:lang w:eastAsia="zh-CN"/>
        </w:rPr>
        <w:t>,</w:t>
      </w:r>
      <w:r w:rsidR="008303F0">
        <w:rPr>
          <w:rFonts w:ascii="Book Antiqua" w:eastAsia="宋体" w:hAnsi="Book Antiqua" w:cs="Times New Roman" w:hint="eastAsia"/>
          <w:sz w:val="24"/>
          <w:szCs w:val="24"/>
          <w:lang w:eastAsia="zh-CN"/>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 0.205). Among all patients enrolled in the study, an activating EGFR mutation was detected in 30 patients (19 in the </w:t>
      </w:r>
      <w:proofErr w:type="spellStart"/>
      <w:r w:rsidRPr="00303688">
        <w:rPr>
          <w:rFonts w:ascii="Book Antiqua" w:hAnsi="Book Antiqua" w:cs="Times New Roman"/>
          <w:sz w:val="24"/>
          <w:szCs w:val="24"/>
        </w:rPr>
        <w:t>dacomitinib</w:t>
      </w:r>
      <w:proofErr w:type="spellEnd"/>
      <w:r w:rsidRPr="00303688">
        <w:rPr>
          <w:rFonts w:ascii="Book Antiqua" w:hAnsi="Book Antiqua" w:cs="Times New Roman"/>
          <w:sz w:val="24"/>
          <w:szCs w:val="24"/>
        </w:rPr>
        <w:t xml:space="preserve"> group, 11 in the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w:t>
      </w:r>
      <w:r w:rsidRPr="00303688">
        <w:rPr>
          <w:rFonts w:ascii="Book Antiqua" w:hAnsi="Book Antiqua" w:cs="Times New Roman"/>
          <w:sz w:val="24"/>
          <w:szCs w:val="24"/>
        </w:rPr>
        <w:lastRenderedPageBreak/>
        <w:t xml:space="preserve">group). In patients with mutated EGFR, median PFS was 7.4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with either </w:t>
      </w:r>
      <w:proofErr w:type="spellStart"/>
      <w:r w:rsidRPr="00303688">
        <w:rPr>
          <w:rFonts w:ascii="Book Antiqua" w:hAnsi="Book Antiqua" w:cs="Times New Roman"/>
          <w:sz w:val="24"/>
          <w:szCs w:val="24"/>
        </w:rPr>
        <w:t>dacomitinib</w:t>
      </w:r>
      <w:proofErr w:type="spellEnd"/>
      <w:r w:rsidRPr="00303688">
        <w:rPr>
          <w:rFonts w:ascii="Book Antiqua" w:hAnsi="Book Antiqua" w:cs="Times New Roman"/>
          <w:sz w:val="24"/>
          <w:szCs w:val="24"/>
        </w:rPr>
        <w:t xml:space="preserve"> or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(HR</w:t>
      </w:r>
      <w:r w:rsidR="008303F0">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0.46</w:t>
      </w:r>
      <w:r w:rsidR="008303F0">
        <w:rPr>
          <w:rFonts w:ascii="Book Antiqua" w:eastAsia="宋体" w:hAnsi="Book Antiqua" w:cs="Times New Roman" w:hint="eastAsia"/>
          <w:sz w:val="24"/>
          <w:szCs w:val="24"/>
          <w:lang w:eastAsia="zh-CN"/>
        </w:rPr>
        <w:t>;</w:t>
      </w:r>
      <w:r w:rsidR="008303F0">
        <w:rPr>
          <w:rFonts w:ascii="Book Antiqua" w:hAnsi="Book Antiqua" w:cs="Times New Roman"/>
          <w:sz w:val="24"/>
          <w:szCs w:val="24"/>
        </w:rPr>
        <w:t xml:space="preserve"> 95%</w:t>
      </w:r>
      <w:r w:rsidRPr="00303688">
        <w:rPr>
          <w:rFonts w:ascii="Book Antiqua" w:hAnsi="Book Antiqua" w:cs="Times New Roman"/>
          <w:sz w:val="24"/>
          <w:szCs w:val="24"/>
        </w:rPr>
        <w:t>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0.18–1.18</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 0.098). AEs leading to treatment withdrawal were uncommon in both treatment arms. Common treatment-related adverse events were dermatologic and gastrointestinal, predominantly grade 1 to 2, and more frequent with </w:t>
      </w:r>
      <w:proofErr w:type="spellStart"/>
      <w:r w:rsidRPr="00303688">
        <w:rPr>
          <w:rFonts w:ascii="Book Antiqua" w:hAnsi="Book Antiqua" w:cs="Times New Roman"/>
          <w:sz w:val="24"/>
          <w:szCs w:val="24"/>
        </w:rPr>
        <w:t>dacomitinib</w:t>
      </w:r>
      <w:proofErr w:type="spellEnd"/>
      <w:r w:rsidRPr="00303688">
        <w:rPr>
          <w:rFonts w:ascii="Book Antiqua" w:hAnsi="Book Antiqua" w:cs="Times New Roman"/>
          <w:sz w:val="24"/>
          <w:szCs w:val="24"/>
        </w:rPr>
        <w:t>.</w:t>
      </w:r>
    </w:p>
    <w:p w:rsidR="004800E7" w:rsidRPr="00303688" w:rsidRDefault="004800E7" w:rsidP="008303F0">
      <w:pPr>
        <w:spacing w:line="360" w:lineRule="auto"/>
        <w:ind w:firstLineChars="100" w:firstLine="240"/>
        <w:rPr>
          <w:rFonts w:ascii="Book Antiqua" w:hAnsi="Book Antiqua" w:cs="Times New Roman"/>
          <w:sz w:val="24"/>
          <w:szCs w:val="24"/>
        </w:rPr>
      </w:pPr>
      <w:r w:rsidRPr="00303688">
        <w:rPr>
          <w:rFonts w:ascii="Book Antiqua" w:hAnsi="Book Antiqua" w:cs="Times New Roman"/>
          <w:sz w:val="24"/>
          <w:szCs w:val="24"/>
        </w:rPr>
        <w:t xml:space="preserve">At the 2012 Annual Meeting of ASCO, Kris </w:t>
      </w:r>
      <w:r w:rsidRPr="008303F0">
        <w:rPr>
          <w:rFonts w:ascii="Book Antiqua" w:hAnsi="Book Antiqua" w:cs="Times New Roman"/>
          <w:i/>
          <w:sz w:val="24"/>
          <w:szCs w:val="24"/>
        </w:rPr>
        <w:t xml:space="preserve">et </w:t>
      </w:r>
      <w:proofErr w:type="gramStart"/>
      <w:r w:rsidRPr="008303F0">
        <w:rPr>
          <w:rFonts w:ascii="Book Antiqua" w:hAnsi="Book Antiqua" w:cs="Times New Roman"/>
          <w:i/>
          <w:sz w:val="24"/>
          <w:szCs w:val="24"/>
        </w:rPr>
        <w:t>al</w:t>
      </w:r>
      <w:r w:rsidR="008303F0" w:rsidRPr="00303688">
        <w:rPr>
          <w:rFonts w:ascii="Book Antiqua" w:hAnsi="Book Antiqua" w:cs="Times New Roman"/>
          <w:sz w:val="24"/>
          <w:szCs w:val="24"/>
          <w:vertAlign w:val="superscript"/>
        </w:rPr>
        <w:t>[</w:t>
      </w:r>
      <w:proofErr w:type="gramEnd"/>
      <w:r w:rsidR="008303F0" w:rsidRPr="00303688">
        <w:rPr>
          <w:rFonts w:ascii="Book Antiqua" w:hAnsi="Book Antiqua" w:cs="Times New Roman"/>
          <w:sz w:val="24"/>
          <w:szCs w:val="24"/>
          <w:vertAlign w:val="superscript"/>
        </w:rPr>
        <w:t>51]</w:t>
      </w:r>
      <w:r w:rsidRPr="00303688">
        <w:rPr>
          <w:rFonts w:ascii="Book Antiqua" w:hAnsi="Book Antiqua" w:cs="Times New Roman"/>
          <w:sz w:val="24"/>
          <w:szCs w:val="24"/>
        </w:rPr>
        <w:t xml:space="preserve"> reported the results of </w:t>
      </w:r>
      <w:proofErr w:type="spellStart"/>
      <w:r w:rsidRPr="00303688">
        <w:rPr>
          <w:rFonts w:ascii="Book Antiqua" w:hAnsi="Book Antiqua" w:cs="Times New Roman"/>
          <w:sz w:val="24"/>
          <w:szCs w:val="24"/>
        </w:rPr>
        <w:t>dacomitinib</w:t>
      </w:r>
      <w:proofErr w:type="spellEnd"/>
      <w:r w:rsidRPr="00303688">
        <w:rPr>
          <w:rFonts w:ascii="Book Antiqua" w:hAnsi="Book Antiqua" w:cs="Times New Roman"/>
          <w:sz w:val="24"/>
          <w:szCs w:val="24"/>
        </w:rPr>
        <w:t xml:space="preserve"> in chemotherapy-naïve patients with EGFR-mutated NSCLC. A total of 92 patients were enrolled in the study and 46 cases were positive for activating EGFR mutations. Among patients with mutated EGFR, RR was 74% (34 of 46 patients) and PFS at 4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after initiation of </w:t>
      </w:r>
      <w:proofErr w:type="spellStart"/>
      <w:r w:rsidRPr="00303688">
        <w:rPr>
          <w:rFonts w:ascii="Book Antiqua" w:hAnsi="Book Antiqua" w:cs="Times New Roman"/>
          <w:sz w:val="24"/>
          <w:szCs w:val="24"/>
        </w:rPr>
        <w:t>dacomitinib</w:t>
      </w:r>
      <w:proofErr w:type="spellEnd"/>
      <w:r w:rsidRPr="00303688">
        <w:rPr>
          <w:rFonts w:ascii="Book Antiqua" w:hAnsi="Book Antiqua" w:cs="Times New Roman"/>
          <w:sz w:val="24"/>
          <w:szCs w:val="24"/>
        </w:rPr>
        <w:t xml:space="preserve"> and PFS were 95.5% (95%CI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83.2</w:t>
      </w:r>
      <w:r w:rsidR="008303F0" w:rsidRPr="00303688">
        <w:rPr>
          <w:rFonts w:ascii="Book Antiqua" w:hAnsi="Book Antiqua" w:cs="Times New Roman"/>
          <w:sz w:val="24"/>
          <w:szCs w:val="24"/>
        </w:rPr>
        <w:t>%</w:t>
      </w:r>
      <w:r w:rsidRPr="00303688">
        <w:rPr>
          <w:rFonts w:ascii="Book Antiqua" w:hAnsi="Book Antiqua" w:cs="Times New Roman"/>
          <w:sz w:val="24"/>
          <w:szCs w:val="24"/>
        </w:rPr>
        <w:t xml:space="preserve">–98.9%) and 18.2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12.8–23.8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respectively. For all 92 patients, common side effects (grade 3–4) were skin related toxicity (17%) and diarrhea (14%). Three patients (6.5%) with activated mutant EGFR discontinued the therapy because of drug-related toxicity.</w:t>
      </w:r>
    </w:p>
    <w:p w:rsidR="004800E7" w:rsidRPr="00303688" w:rsidRDefault="004800E7" w:rsidP="00303688">
      <w:pPr>
        <w:spacing w:line="360" w:lineRule="auto"/>
        <w:rPr>
          <w:rFonts w:ascii="Book Antiqua" w:hAnsi="Book Antiqua" w:cs="Times New Roman"/>
          <w:sz w:val="24"/>
          <w:szCs w:val="24"/>
        </w:rPr>
      </w:pPr>
    </w:p>
    <w:p w:rsidR="004800E7" w:rsidRPr="00303688" w:rsidRDefault="00CB659C" w:rsidP="00303688">
      <w:pPr>
        <w:spacing w:line="360" w:lineRule="auto"/>
        <w:rPr>
          <w:rFonts w:ascii="Book Antiqua" w:hAnsi="Book Antiqua" w:cs="Times New Roman"/>
          <w:b/>
          <w:bCs/>
          <w:sz w:val="24"/>
          <w:szCs w:val="24"/>
        </w:rPr>
      </w:pPr>
      <w:r w:rsidRPr="00303688">
        <w:rPr>
          <w:rFonts w:ascii="Book Antiqua" w:hAnsi="Book Antiqua" w:cs="Times New Roman"/>
          <w:b/>
          <w:bCs/>
          <w:sz w:val="24"/>
          <w:szCs w:val="24"/>
        </w:rPr>
        <w:t>TREATMENT AFTER A FAILURE OF FIRST-GENERATION EGFR-TKIS AGAINST EGFR-MUTATED NSCLC</w:t>
      </w:r>
    </w:p>
    <w:p w:rsidR="004800E7" w:rsidRPr="00303688" w:rsidRDefault="004800E7" w:rsidP="00303688">
      <w:pPr>
        <w:spacing w:line="360" w:lineRule="auto"/>
        <w:rPr>
          <w:rFonts w:ascii="Book Antiqua" w:hAnsi="Book Antiqua" w:cs="Times New Roman"/>
          <w:sz w:val="24"/>
          <w:szCs w:val="24"/>
        </w:rPr>
      </w:pPr>
      <w:r w:rsidRPr="00303688">
        <w:rPr>
          <w:rFonts w:ascii="Book Antiqua" w:hAnsi="Book Antiqua" w:cs="Times New Roman"/>
          <w:sz w:val="24"/>
          <w:szCs w:val="24"/>
        </w:rPr>
        <w:t>Despite a good response and PFS benefits with first-generation EGFR-TKIs, a majority of responders ultimately develop resistance t</w:t>
      </w:r>
      <w:r w:rsidR="00CB659C">
        <w:rPr>
          <w:rFonts w:ascii="Book Antiqua" w:hAnsi="Book Antiqua" w:cs="Times New Roman"/>
          <w:sz w:val="24"/>
          <w:szCs w:val="24"/>
        </w:rPr>
        <w:t xml:space="preserve">o the therapy after 9–14 </w:t>
      </w:r>
      <w:proofErr w:type="spellStart"/>
      <w:proofErr w:type="gramStart"/>
      <w:r w:rsidR="00CB659C">
        <w:rPr>
          <w:rFonts w:ascii="Book Antiqua" w:hAnsi="Book Antiqua" w:cs="Times New Roman"/>
          <w:sz w:val="24"/>
          <w:szCs w:val="24"/>
        </w:rPr>
        <w:t>mo</w:t>
      </w:r>
      <w:proofErr w:type="spellEnd"/>
      <w:r w:rsidR="00CB659C">
        <w:rPr>
          <w:rFonts w:ascii="Book Antiqua" w:hAnsi="Book Antiqua" w:cs="Times New Roman"/>
          <w:sz w:val="24"/>
          <w:szCs w:val="24"/>
          <w:vertAlign w:val="superscript"/>
        </w:rPr>
        <w:t>[</w:t>
      </w:r>
      <w:proofErr w:type="gramEnd"/>
      <w:r w:rsidR="00CB659C">
        <w:rPr>
          <w:rFonts w:ascii="Book Antiqua" w:hAnsi="Book Antiqua" w:cs="Times New Roman"/>
          <w:sz w:val="24"/>
          <w:szCs w:val="24"/>
          <w:vertAlign w:val="superscript"/>
        </w:rPr>
        <w:t>7,9,</w:t>
      </w:r>
      <w:r w:rsidRPr="00303688">
        <w:rPr>
          <w:rFonts w:ascii="Book Antiqua" w:hAnsi="Book Antiqua" w:cs="Times New Roman"/>
          <w:sz w:val="24"/>
          <w:szCs w:val="24"/>
          <w:vertAlign w:val="superscript"/>
        </w:rPr>
        <w:t>11-12]</w:t>
      </w:r>
      <w:r w:rsidRPr="00303688">
        <w:rPr>
          <w:rFonts w:ascii="Book Antiqua" w:hAnsi="Book Antiqua" w:cs="Times New Roman"/>
          <w:sz w:val="24"/>
          <w:szCs w:val="24"/>
        </w:rPr>
        <w:t>. The most frequent secondary resistance to first-generation EGFR-TKIs is the EGFR T790M mutation (50</w:t>
      </w:r>
      <w:r w:rsidR="00CB659C" w:rsidRPr="00303688">
        <w:rPr>
          <w:rFonts w:ascii="Book Antiqua" w:hAnsi="Book Antiqua" w:cs="Times New Roman"/>
          <w:sz w:val="24"/>
          <w:szCs w:val="24"/>
        </w:rPr>
        <w:t>%</w:t>
      </w:r>
      <w:r w:rsidRPr="00303688">
        <w:rPr>
          <w:rFonts w:ascii="Book Antiqua" w:hAnsi="Book Antiqua" w:cs="Times New Roman"/>
          <w:sz w:val="24"/>
          <w:szCs w:val="24"/>
        </w:rPr>
        <w:t>–60%), and the other mechanisms of resistance are amplification of the MET and HER2 genes, mutations in PIK3CA and BRAF, and conve</w:t>
      </w:r>
      <w:r w:rsidR="00CB659C">
        <w:rPr>
          <w:rFonts w:ascii="Book Antiqua" w:hAnsi="Book Antiqua" w:cs="Times New Roman"/>
          <w:sz w:val="24"/>
          <w:szCs w:val="24"/>
        </w:rPr>
        <w:t xml:space="preserve">rsion to small cell lung </w:t>
      </w:r>
      <w:proofErr w:type="gramStart"/>
      <w:r w:rsidR="00CB659C">
        <w:rPr>
          <w:rFonts w:ascii="Book Antiqua" w:hAnsi="Book Antiqua" w:cs="Times New Roman"/>
          <w:sz w:val="24"/>
          <w:szCs w:val="24"/>
        </w:rPr>
        <w:t>cancer</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52-54]</w:t>
      </w:r>
      <w:r w:rsidR="00813FBC" w:rsidRPr="00303688">
        <w:rPr>
          <w:rFonts w:ascii="Book Antiqua" w:hAnsi="Book Antiqua" w:cs="Times New Roman"/>
          <w:sz w:val="24"/>
          <w:szCs w:val="24"/>
        </w:rPr>
        <w:t xml:space="preserve"> </w:t>
      </w:r>
      <w:r w:rsidR="00813FBC" w:rsidRPr="00CB659C">
        <w:rPr>
          <w:rFonts w:ascii="Book Antiqua" w:hAnsi="Book Antiqua" w:cs="Times New Roman"/>
          <w:sz w:val="24"/>
          <w:szCs w:val="24"/>
        </w:rPr>
        <w:t>(Figure 2)</w:t>
      </w:r>
      <w:r w:rsidRPr="00CB659C">
        <w:rPr>
          <w:rFonts w:ascii="Book Antiqua" w:hAnsi="Book Antiqua" w:cs="Times New Roman"/>
          <w:sz w:val="24"/>
          <w:szCs w:val="24"/>
        </w:rPr>
        <w:t>.</w:t>
      </w:r>
      <w:r w:rsidRPr="00303688">
        <w:rPr>
          <w:rFonts w:ascii="Book Antiqua" w:hAnsi="Book Antiqua" w:cs="Times New Roman"/>
          <w:sz w:val="24"/>
          <w:szCs w:val="24"/>
        </w:rPr>
        <w:t xml:space="preserve"> Approximately 30% of patients who acquired EGFR-TKIs resistance have an unknown mechanism of resistance.</w:t>
      </w:r>
    </w:p>
    <w:p w:rsidR="004800E7" w:rsidRPr="00303688" w:rsidRDefault="004800E7" w:rsidP="00CB659C">
      <w:pPr>
        <w:spacing w:line="360" w:lineRule="auto"/>
        <w:ind w:firstLineChars="100" w:firstLine="240"/>
        <w:rPr>
          <w:rFonts w:ascii="Book Antiqua" w:hAnsi="Book Antiqua" w:cs="Times New Roman"/>
          <w:sz w:val="24"/>
          <w:szCs w:val="24"/>
        </w:rPr>
      </w:pPr>
      <w:r w:rsidRPr="00303688">
        <w:rPr>
          <w:rFonts w:ascii="Book Antiqua" w:hAnsi="Book Antiqua" w:cs="Times New Roman"/>
          <w:sz w:val="24"/>
          <w:szCs w:val="24"/>
        </w:rPr>
        <w:t xml:space="preserve">In the LUX-Lung 1 study, which was a randomized phase </w:t>
      </w:r>
      <w:proofErr w:type="spellStart"/>
      <w:r w:rsidRPr="00303688">
        <w:rPr>
          <w:rFonts w:ascii="Book Antiqua" w:hAnsi="Book Antiqua" w:cs="Times New Roman"/>
          <w:sz w:val="24"/>
          <w:szCs w:val="24"/>
        </w:rPr>
        <w:t>IIb</w:t>
      </w:r>
      <w:proofErr w:type="spellEnd"/>
      <w:r w:rsidRPr="00303688">
        <w:rPr>
          <w:rFonts w:ascii="Book Antiqua" w:hAnsi="Book Antiqua" w:cs="Times New Roman"/>
          <w:sz w:val="24"/>
          <w:szCs w:val="24"/>
        </w:rPr>
        <w:t xml:space="preserve">/III trial comparing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to placebo in patients who failed first-generation EGFR-TKIs, 585 patients </w:t>
      </w:r>
      <w:r w:rsidRPr="00303688">
        <w:rPr>
          <w:rFonts w:ascii="Book Antiqua" w:hAnsi="Book Antiqua" w:cs="Times New Roman"/>
          <w:sz w:val="24"/>
          <w:szCs w:val="24"/>
        </w:rPr>
        <w:lastRenderedPageBreak/>
        <w:t xml:space="preserve">were randomly allocated to treatment groups (390 to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and 195 to placebo). Median overall survival was 10.8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(95%CI</w:t>
      </w:r>
      <w:r w:rsidR="000F7EDF">
        <w:rPr>
          <w:rFonts w:ascii="Book Antiqua" w:eastAsia="宋体" w:hAnsi="Book Antiqua" w:cs="Times New Roman" w:hint="eastAsia"/>
          <w:sz w:val="24"/>
          <w:szCs w:val="24"/>
          <w:lang w:eastAsia="zh-CN"/>
        </w:rPr>
        <w:t>:</w:t>
      </w:r>
      <w:r w:rsidR="00CB659C">
        <w:rPr>
          <w:rFonts w:ascii="Book Antiqua" w:eastAsia="宋体" w:hAnsi="Book Antiqua" w:cs="Times New Roman" w:hint="eastAsia"/>
          <w:sz w:val="24"/>
          <w:szCs w:val="24"/>
          <w:lang w:eastAsia="zh-CN"/>
        </w:rPr>
        <w:t xml:space="preserve"> </w:t>
      </w:r>
      <w:r w:rsidRPr="00303688">
        <w:rPr>
          <w:rFonts w:ascii="Book Antiqua" w:hAnsi="Book Antiqua" w:cs="Times New Roman"/>
          <w:sz w:val="24"/>
          <w:szCs w:val="24"/>
        </w:rPr>
        <w:t xml:space="preserve">10.0–12.0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in patients treated with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and 12.0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10.2–14.3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in the placebo group (HR</w:t>
      </w:r>
      <w:r w:rsidR="00CB659C">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1.08</w:t>
      </w:r>
      <w:r w:rsidR="00CB659C">
        <w:rPr>
          <w:rFonts w:ascii="Book Antiqua" w:eastAsia="宋体" w:hAnsi="Book Antiqua" w:cs="Times New Roman" w:hint="eastAsia"/>
          <w:sz w:val="24"/>
          <w:szCs w:val="24"/>
          <w:lang w:eastAsia="zh-CN"/>
        </w:rPr>
        <w:t>;</w:t>
      </w:r>
      <w:r w:rsidR="00CB659C">
        <w:rPr>
          <w:rFonts w:ascii="Book Antiqua" w:hAnsi="Book Antiqua" w:cs="Times New Roman"/>
          <w:sz w:val="24"/>
          <w:szCs w:val="24"/>
        </w:rPr>
        <w:t xml:space="preserve"> </w:t>
      </w:r>
      <w:r w:rsidRPr="00303688">
        <w:rPr>
          <w:rFonts w:ascii="Book Antiqua" w:hAnsi="Book Antiqua" w:cs="Times New Roman"/>
          <w:sz w:val="24"/>
          <w:szCs w:val="24"/>
        </w:rPr>
        <w:t>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0.86–1.35</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 0.74). Median PFS was longer in the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group than in the placebo group (3.3 </w:t>
      </w:r>
      <w:proofErr w:type="spellStart"/>
      <w:r w:rsidRPr="00303688">
        <w:rPr>
          <w:rFonts w:ascii="Book Antiqua" w:hAnsi="Book Antiqua" w:cs="Times New Roman"/>
          <w:sz w:val="24"/>
          <w:szCs w:val="24"/>
        </w:rPr>
        <w:t>mo</w:t>
      </w:r>
      <w:proofErr w:type="spellEnd"/>
      <w:r w:rsidR="00CB659C">
        <w:rPr>
          <w:rFonts w:ascii="Book Antiqua" w:eastAsia="宋体" w:hAnsi="Book Antiqua" w:cs="Times New Roman" w:hint="eastAsia"/>
          <w:sz w:val="24"/>
          <w:szCs w:val="24"/>
          <w:lang w:eastAsia="zh-CN"/>
        </w:rPr>
        <w:t xml:space="preserve"> </w:t>
      </w:r>
      <w:r w:rsidR="00CB659C" w:rsidRPr="00CB659C">
        <w:rPr>
          <w:rFonts w:ascii="Book Antiqua" w:hAnsi="Book Antiqua" w:cs="Times New Roman"/>
          <w:i/>
          <w:sz w:val="24"/>
          <w:szCs w:val="24"/>
        </w:rPr>
        <w:t>vs</w:t>
      </w:r>
      <w:r w:rsidRPr="00303688">
        <w:rPr>
          <w:rFonts w:ascii="Book Antiqua" w:hAnsi="Book Antiqua" w:cs="Times New Roman"/>
          <w:sz w:val="24"/>
          <w:szCs w:val="24"/>
        </w:rPr>
        <w:t xml:space="preserve"> 1.1 </w:t>
      </w:r>
      <w:proofErr w:type="spellStart"/>
      <w:r w:rsidRPr="00303688">
        <w:rPr>
          <w:rFonts w:ascii="Book Antiqua" w:hAnsi="Book Antiqua" w:cs="Times New Roman"/>
          <w:sz w:val="24"/>
          <w:szCs w:val="24"/>
        </w:rPr>
        <w:t>mo</w:t>
      </w:r>
      <w:proofErr w:type="spellEnd"/>
      <w:r w:rsidR="00CB659C">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r w:rsidRPr="00303688">
        <w:rPr>
          <w:rFonts w:ascii="Book Antiqua" w:hAnsi="Book Antiqua" w:cs="Times New Roman"/>
          <w:i/>
          <w:iCs/>
          <w:sz w:val="24"/>
          <w:szCs w:val="24"/>
        </w:rPr>
        <w:t>P</w:t>
      </w:r>
      <w:r w:rsidRPr="00303688">
        <w:rPr>
          <w:rFonts w:ascii="Book Antiqua" w:hAnsi="Book Antiqua" w:cs="Times New Roman"/>
          <w:sz w:val="24"/>
          <w:szCs w:val="24"/>
        </w:rPr>
        <w:t xml:space="preserve"> &lt; 0.0001). The response rate was 7% (29 of 390 patients) in the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group and 0.5% (1 of 195</w:t>
      </w:r>
      <w:r w:rsidR="00CB659C">
        <w:rPr>
          <w:rFonts w:ascii="Book Antiqua" w:hAnsi="Book Antiqua" w:cs="Times New Roman"/>
          <w:sz w:val="24"/>
          <w:szCs w:val="24"/>
        </w:rPr>
        <w:t xml:space="preserve"> patients) in the placebo </w:t>
      </w:r>
      <w:proofErr w:type="gramStart"/>
      <w:r w:rsidR="00CB659C">
        <w:rPr>
          <w:rFonts w:ascii="Book Antiqua" w:hAnsi="Book Antiqua" w:cs="Times New Roman"/>
          <w:sz w:val="24"/>
          <w:szCs w:val="24"/>
        </w:rPr>
        <w:t>group</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55]</w:t>
      </w:r>
      <w:r w:rsidRPr="00303688">
        <w:rPr>
          <w:rFonts w:ascii="Book Antiqua" w:hAnsi="Book Antiqua" w:cs="Times New Roman"/>
          <w:sz w:val="24"/>
          <w:szCs w:val="24"/>
        </w:rPr>
        <w:t>.</w:t>
      </w:r>
    </w:p>
    <w:p w:rsidR="004800E7" w:rsidRPr="00303688" w:rsidRDefault="004800E7" w:rsidP="00CB659C">
      <w:pPr>
        <w:spacing w:line="360" w:lineRule="auto"/>
        <w:ind w:firstLineChars="100" w:firstLine="240"/>
        <w:rPr>
          <w:rFonts w:ascii="Book Antiqua" w:hAnsi="Book Antiqua" w:cs="Times New Roman"/>
          <w:sz w:val="24"/>
          <w:szCs w:val="24"/>
        </w:rPr>
      </w:pPr>
      <w:proofErr w:type="spellStart"/>
      <w:r w:rsidRPr="00303688">
        <w:rPr>
          <w:rFonts w:ascii="Book Antiqua" w:hAnsi="Book Antiqua" w:cs="Times New Roman"/>
          <w:sz w:val="24"/>
          <w:szCs w:val="24"/>
        </w:rPr>
        <w:t>Cetuximab</w:t>
      </w:r>
      <w:proofErr w:type="spellEnd"/>
      <w:r w:rsidRPr="00303688">
        <w:rPr>
          <w:rFonts w:ascii="Book Antiqua" w:hAnsi="Book Antiqua" w:cs="Times New Roman"/>
          <w:sz w:val="24"/>
          <w:szCs w:val="24"/>
        </w:rPr>
        <w:t xml:space="preserve"> is a chimeric human-murine monoclonal antibody that binds competitively and with hig</w:t>
      </w:r>
      <w:r w:rsidR="00CB659C">
        <w:rPr>
          <w:rFonts w:ascii="Book Antiqua" w:hAnsi="Book Antiqua" w:cs="Times New Roman"/>
          <w:sz w:val="24"/>
          <w:szCs w:val="24"/>
        </w:rPr>
        <w:t xml:space="preserve">h affinity to the EGFR </w:t>
      </w:r>
      <w:proofErr w:type="gramStart"/>
      <w:r w:rsidR="00CB659C">
        <w:rPr>
          <w:rFonts w:ascii="Book Antiqua" w:hAnsi="Book Antiqua" w:cs="Times New Roman"/>
          <w:sz w:val="24"/>
          <w:szCs w:val="24"/>
        </w:rPr>
        <w:t>receptor</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56]</w:t>
      </w:r>
      <w:r w:rsidRPr="00303688">
        <w:rPr>
          <w:rFonts w:ascii="Book Antiqua" w:hAnsi="Book Antiqua" w:cs="Times New Roman"/>
          <w:sz w:val="24"/>
          <w:szCs w:val="24"/>
        </w:rPr>
        <w:t xml:space="preserve">. In a study of </w:t>
      </w:r>
      <w:proofErr w:type="spellStart"/>
      <w:r w:rsidRPr="00303688">
        <w:rPr>
          <w:rFonts w:ascii="Book Antiqua" w:hAnsi="Book Antiqua" w:cs="Times New Roman"/>
          <w:sz w:val="24"/>
          <w:szCs w:val="24"/>
        </w:rPr>
        <w:t>cetuximab</w:t>
      </w:r>
      <w:proofErr w:type="spellEnd"/>
      <w:r w:rsidRPr="00303688">
        <w:rPr>
          <w:rFonts w:ascii="Book Antiqua" w:hAnsi="Book Antiqua" w:cs="Times New Roman"/>
          <w:sz w:val="24"/>
          <w:szCs w:val="24"/>
        </w:rPr>
        <w:t xml:space="preserve"> in NSCLC patients previously treated with EGFR-TKIs, the response rate, median PFS, and median OS were 0%, 1.8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1.6–5.4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7.5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2.2–19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respectively. Among 3 patients who harbored an activating EGFR mutation, 1 maintained its stable disease ef</w:t>
      </w:r>
      <w:r w:rsidR="00CB659C">
        <w:rPr>
          <w:rFonts w:ascii="Book Antiqua" w:hAnsi="Book Antiqua" w:cs="Times New Roman"/>
          <w:sz w:val="24"/>
          <w:szCs w:val="24"/>
        </w:rPr>
        <w:t xml:space="preserve">fect for approximately 6 </w:t>
      </w:r>
      <w:proofErr w:type="spellStart"/>
      <w:proofErr w:type="gramStart"/>
      <w:r w:rsidR="00CB659C">
        <w:rPr>
          <w:rFonts w:ascii="Book Antiqua" w:hAnsi="Book Antiqua" w:cs="Times New Roman"/>
          <w:sz w:val="24"/>
          <w:szCs w:val="24"/>
        </w:rPr>
        <w:t>mo</w:t>
      </w:r>
      <w:proofErr w:type="spellEnd"/>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57]</w:t>
      </w:r>
      <w:r w:rsidRPr="00303688">
        <w:rPr>
          <w:rFonts w:ascii="Book Antiqua" w:hAnsi="Book Antiqua" w:cs="Times New Roman"/>
          <w:sz w:val="24"/>
          <w:szCs w:val="24"/>
        </w:rPr>
        <w:t>.</w:t>
      </w:r>
    </w:p>
    <w:p w:rsidR="004800E7" w:rsidRPr="00303688" w:rsidRDefault="004800E7" w:rsidP="00303688">
      <w:pPr>
        <w:spacing w:line="360" w:lineRule="auto"/>
        <w:rPr>
          <w:rFonts w:ascii="Book Antiqua" w:hAnsi="Book Antiqua" w:cs="Times New Roman"/>
          <w:sz w:val="24"/>
          <w:szCs w:val="24"/>
        </w:rPr>
      </w:pPr>
      <w:proofErr w:type="spellStart"/>
      <w:r w:rsidRPr="00303688">
        <w:rPr>
          <w:rFonts w:ascii="Book Antiqua" w:hAnsi="Book Antiqua" w:cs="Times New Roman"/>
          <w:sz w:val="24"/>
          <w:szCs w:val="24"/>
        </w:rPr>
        <w:t>Janjigian</w:t>
      </w:r>
      <w:proofErr w:type="spellEnd"/>
      <w:r w:rsidRPr="00303688">
        <w:rPr>
          <w:rFonts w:ascii="Book Antiqua" w:hAnsi="Book Antiqua" w:cs="Times New Roman"/>
          <w:sz w:val="24"/>
          <w:szCs w:val="24"/>
        </w:rPr>
        <w:t xml:space="preserve"> </w:t>
      </w:r>
      <w:r w:rsidRPr="00CB659C">
        <w:rPr>
          <w:rFonts w:ascii="Book Antiqua" w:hAnsi="Book Antiqua" w:cs="Times New Roman"/>
          <w:i/>
          <w:sz w:val="24"/>
          <w:szCs w:val="24"/>
        </w:rPr>
        <w:t xml:space="preserve">et </w:t>
      </w:r>
      <w:proofErr w:type="gramStart"/>
      <w:r w:rsidRPr="00CB659C">
        <w:rPr>
          <w:rFonts w:ascii="Book Antiqua" w:hAnsi="Book Antiqua" w:cs="Times New Roman"/>
          <w:i/>
          <w:sz w:val="24"/>
          <w:szCs w:val="24"/>
        </w:rPr>
        <w:t>al</w:t>
      </w:r>
      <w:r w:rsidR="00CB659C" w:rsidRPr="00303688">
        <w:rPr>
          <w:rFonts w:ascii="Book Antiqua" w:hAnsi="Book Antiqua" w:cs="Times New Roman"/>
          <w:sz w:val="24"/>
          <w:szCs w:val="24"/>
          <w:vertAlign w:val="superscript"/>
        </w:rPr>
        <w:t>[</w:t>
      </w:r>
      <w:proofErr w:type="gramEnd"/>
      <w:r w:rsidR="00CB659C" w:rsidRPr="00303688">
        <w:rPr>
          <w:rFonts w:ascii="Book Antiqua" w:hAnsi="Book Antiqua" w:cs="Times New Roman"/>
          <w:sz w:val="24"/>
          <w:szCs w:val="24"/>
          <w:vertAlign w:val="superscript"/>
        </w:rPr>
        <w:t>58]</w:t>
      </w:r>
      <w:r w:rsidRPr="00303688">
        <w:rPr>
          <w:rFonts w:ascii="Book Antiqua" w:hAnsi="Book Antiqua" w:cs="Times New Roman"/>
          <w:sz w:val="24"/>
          <w:szCs w:val="24"/>
        </w:rPr>
        <w:t xml:space="preserve"> reported safety and efficacy results of a cohort study of the combination of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and </w:t>
      </w:r>
      <w:proofErr w:type="spellStart"/>
      <w:r w:rsidRPr="00303688">
        <w:rPr>
          <w:rFonts w:ascii="Book Antiqua" w:hAnsi="Book Antiqua" w:cs="Times New Roman"/>
          <w:sz w:val="24"/>
          <w:szCs w:val="24"/>
        </w:rPr>
        <w:t>cetuximab</w:t>
      </w:r>
      <w:proofErr w:type="spellEnd"/>
      <w:r w:rsidRPr="00303688">
        <w:rPr>
          <w:rFonts w:ascii="Book Antiqua" w:hAnsi="Book Antiqua" w:cs="Times New Roman"/>
          <w:sz w:val="24"/>
          <w:szCs w:val="24"/>
        </w:rPr>
        <w:t xml:space="preserve"> in patients with NSCLC who had acquired resistance to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or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One hundred patients were enrolled in the study and received the therapy. An activating EGFR mutation was detected in 94% (94/100) and the EGFR T790M mutation was detected in 53% (53/100) of the patients. Ninety-six patients were evaluated for efficacy of the therapy. Twenty-nine patients (30%) had PR to the therapy. Seventeen (32%) of 53 patients harboring the secondary-resistance EGFR T790M mutation had PR. Treatment-related toxicity leading to discontinuation of the therapy was observed in 19% of the patients. The most common AEs associated with the therapy were skin rash (97%) and diarrhea (71%).</w:t>
      </w:r>
    </w:p>
    <w:p w:rsidR="004800E7" w:rsidRPr="00303688" w:rsidRDefault="004800E7" w:rsidP="00CB659C">
      <w:pPr>
        <w:spacing w:line="360" w:lineRule="auto"/>
        <w:ind w:firstLineChars="100" w:firstLine="240"/>
        <w:rPr>
          <w:rFonts w:ascii="Book Antiqua" w:hAnsi="Book Antiqua" w:cs="Times New Roman"/>
          <w:sz w:val="24"/>
          <w:szCs w:val="24"/>
        </w:rPr>
      </w:pPr>
      <w:r w:rsidRPr="00303688">
        <w:rPr>
          <w:rFonts w:ascii="Book Antiqua" w:hAnsi="Book Antiqua" w:cs="Times New Roman"/>
          <w:sz w:val="24"/>
          <w:szCs w:val="24"/>
        </w:rPr>
        <w:t xml:space="preserve">LUX-Lung 4 was a phase II trial of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 xml:space="preserve"> in Asian patients who failed</w:t>
      </w:r>
      <w:r w:rsidR="00CB659C">
        <w:rPr>
          <w:rFonts w:ascii="Book Antiqua" w:hAnsi="Book Antiqua" w:cs="Times New Roman"/>
          <w:sz w:val="24"/>
          <w:szCs w:val="24"/>
        </w:rPr>
        <w:t xml:space="preserve"> </w:t>
      </w:r>
      <w:proofErr w:type="spellStart"/>
      <w:r w:rsidR="00CB659C">
        <w:rPr>
          <w:rFonts w:ascii="Book Antiqua" w:hAnsi="Book Antiqua" w:cs="Times New Roman"/>
          <w:sz w:val="24"/>
          <w:szCs w:val="24"/>
        </w:rPr>
        <w:t>gefitinib</w:t>
      </w:r>
      <w:proofErr w:type="spellEnd"/>
      <w:r w:rsidR="00CB659C">
        <w:rPr>
          <w:rFonts w:ascii="Book Antiqua" w:hAnsi="Book Antiqua" w:cs="Times New Roman"/>
          <w:sz w:val="24"/>
          <w:szCs w:val="24"/>
        </w:rPr>
        <w:t xml:space="preserve"> or </w:t>
      </w:r>
      <w:proofErr w:type="spellStart"/>
      <w:r w:rsidR="00CB659C">
        <w:rPr>
          <w:rFonts w:ascii="Book Antiqua" w:hAnsi="Book Antiqua" w:cs="Times New Roman"/>
          <w:sz w:val="24"/>
          <w:szCs w:val="24"/>
        </w:rPr>
        <w:t>erlotinib</w:t>
      </w:r>
      <w:proofErr w:type="spellEnd"/>
      <w:r w:rsidR="00CB659C">
        <w:rPr>
          <w:rFonts w:ascii="Book Antiqua" w:hAnsi="Book Antiqua" w:cs="Times New Roman"/>
          <w:sz w:val="24"/>
          <w:szCs w:val="24"/>
        </w:rPr>
        <w:t xml:space="preserve"> or </w:t>
      </w:r>
      <w:proofErr w:type="gramStart"/>
      <w:r w:rsidR="00CB659C">
        <w:rPr>
          <w:rFonts w:ascii="Book Antiqua" w:hAnsi="Book Antiqua" w:cs="Times New Roman"/>
          <w:sz w:val="24"/>
          <w:szCs w:val="24"/>
        </w:rPr>
        <w:t>both</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59]</w:t>
      </w:r>
      <w:r w:rsidRPr="00303688">
        <w:rPr>
          <w:rFonts w:ascii="Book Antiqua" w:hAnsi="Book Antiqua" w:cs="Times New Roman"/>
          <w:sz w:val="24"/>
          <w:szCs w:val="24"/>
        </w:rPr>
        <w:t xml:space="preserve">. Of the 62 patients enrolled in the study, 45 patients had activating EGFR mutations. The response rate, median PFS, and median OS were </w:t>
      </w:r>
      <w:r w:rsidRPr="00303688">
        <w:rPr>
          <w:rFonts w:ascii="Book Antiqua" w:hAnsi="Book Antiqua" w:cs="Times New Roman"/>
          <w:sz w:val="24"/>
          <w:szCs w:val="24"/>
        </w:rPr>
        <w:lastRenderedPageBreak/>
        <w:t>8.2% (95%CI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2.7</w:t>
      </w:r>
      <w:r w:rsidR="00CB659C" w:rsidRPr="00303688">
        <w:rPr>
          <w:rFonts w:ascii="Book Antiqua" w:hAnsi="Book Antiqua" w:cs="Times New Roman"/>
          <w:sz w:val="24"/>
          <w:szCs w:val="24"/>
        </w:rPr>
        <w:t>%</w:t>
      </w:r>
      <w:r w:rsidRPr="00303688">
        <w:rPr>
          <w:rFonts w:ascii="Book Antiqua" w:hAnsi="Book Antiqua" w:cs="Times New Roman"/>
          <w:sz w:val="24"/>
          <w:szCs w:val="24"/>
        </w:rPr>
        <w:t xml:space="preserve">–18.1%), 4.4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(95%CI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2.8–4.6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and 19.0 </w:t>
      </w:r>
      <w:proofErr w:type="spellStart"/>
      <w:r w:rsidRPr="00303688">
        <w:rPr>
          <w:rFonts w:ascii="Book Antiqua" w:hAnsi="Book Antiqua" w:cs="Times New Roman"/>
          <w:sz w:val="24"/>
          <w:szCs w:val="24"/>
        </w:rPr>
        <w:t>mo</w:t>
      </w:r>
      <w:proofErr w:type="spellEnd"/>
      <w:r w:rsidR="00CB659C">
        <w:rPr>
          <w:rFonts w:ascii="Book Antiqua" w:hAnsi="Book Antiqua" w:cs="Times New Roman"/>
          <w:sz w:val="24"/>
          <w:szCs w:val="24"/>
        </w:rPr>
        <w:t xml:space="preserve"> (95%</w:t>
      </w:r>
      <w:r w:rsidRPr="00303688">
        <w:rPr>
          <w:rFonts w:ascii="Book Antiqua" w:hAnsi="Book Antiqua" w:cs="Times New Roman"/>
          <w:sz w:val="24"/>
          <w:szCs w:val="24"/>
        </w:rPr>
        <w:t>CI</w:t>
      </w:r>
      <w:r w:rsidR="000F7EDF">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14.9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to not achieved) respectively. Among 2 patients harboring an EGFR mutation who acquired the T790M mutation, 1 patient had stable disease for 9 </w:t>
      </w:r>
      <w:proofErr w:type="spellStart"/>
      <w:proofErr w:type="gramStart"/>
      <w:r w:rsidRPr="00303688">
        <w:rPr>
          <w:rFonts w:ascii="Book Antiqua" w:hAnsi="Book Antiqua" w:cs="Times New Roman"/>
          <w:sz w:val="24"/>
          <w:szCs w:val="24"/>
        </w:rPr>
        <w:t>mo</w:t>
      </w:r>
      <w:proofErr w:type="spellEnd"/>
      <w:proofErr w:type="gramEnd"/>
      <w:r w:rsidRPr="00303688">
        <w:rPr>
          <w:rFonts w:ascii="Book Antiqua" w:hAnsi="Book Antiqua" w:cs="Times New Roman"/>
          <w:sz w:val="24"/>
          <w:szCs w:val="24"/>
        </w:rPr>
        <w:t xml:space="preserve"> and another for 1 mo. The most common treatment-related AEs were diarrhea (100%) and rash/acne (92%). Twenty-nine percent of the patients enrolled in the study discontinued the therapy due to </w:t>
      </w:r>
      <w:proofErr w:type="spellStart"/>
      <w:r w:rsidRPr="00303688">
        <w:rPr>
          <w:rFonts w:ascii="Book Antiqua" w:hAnsi="Book Antiqua" w:cs="Times New Roman"/>
          <w:sz w:val="24"/>
          <w:szCs w:val="24"/>
        </w:rPr>
        <w:t>afatinib</w:t>
      </w:r>
      <w:proofErr w:type="spellEnd"/>
      <w:r w:rsidRPr="00303688">
        <w:rPr>
          <w:rFonts w:ascii="Book Antiqua" w:hAnsi="Book Antiqua" w:cs="Times New Roman"/>
          <w:sz w:val="24"/>
          <w:szCs w:val="24"/>
        </w:rPr>
        <w:t>-related AEs.</w:t>
      </w:r>
    </w:p>
    <w:p w:rsidR="004800E7" w:rsidRPr="00303688" w:rsidRDefault="004800E7" w:rsidP="00CB659C">
      <w:pPr>
        <w:spacing w:line="360" w:lineRule="auto"/>
        <w:ind w:firstLineChars="100" w:firstLine="240"/>
        <w:rPr>
          <w:rFonts w:ascii="Book Antiqua" w:hAnsi="Book Antiqua" w:cs="Times New Roman"/>
          <w:sz w:val="24"/>
          <w:szCs w:val="24"/>
        </w:rPr>
      </w:pPr>
      <w:r w:rsidRPr="00303688">
        <w:rPr>
          <w:rFonts w:ascii="Book Antiqua" w:hAnsi="Book Antiqua" w:cs="Times New Roman"/>
          <w:sz w:val="24"/>
          <w:szCs w:val="24"/>
        </w:rPr>
        <w:t xml:space="preserve">Several investigators have suggested based on their own findings that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may have a stronger biological activity than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(250 mg per day) is typically administered at 1/3 of its maximum tolerated dose, whereas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(150 mg per day) is administered at its maximum tolerated dose. </w:t>
      </w:r>
      <w:r w:rsidRPr="00CB659C">
        <w:rPr>
          <w:rFonts w:ascii="Book Antiqua" w:hAnsi="Book Antiqua" w:cs="Times New Roman"/>
          <w:i/>
          <w:sz w:val="24"/>
          <w:szCs w:val="24"/>
        </w:rPr>
        <w:t>In vitro</w:t>
      </w:r>
      <w:r w:rsidRPr="00303688">
        <w:rPr>
          <w:rFonts w:ascii="Book Antiqua" w:hAnsi="Book Antiqua" w:cs="Times New Roman"/>
          <w:sz w:val="24"/>
          <w:szCs w:val="24"/>
        </w:rPr>
        <w:t xml:space="preserve"> data showed that the mean concentration of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in blood plasma is </w:t>
      </w:r>
      <w:proofErr w:type="gramStart"/>
      <w:r w:rsidRPr="00303688">
        <w:rPr>
          <w:rFonts w:ascii="Book Antiqua" w:hAnsi="Book Antiqua" w:cs="Times New Roman"/>
          <w:sz w:val="24"/>
          <w:szCs w:val="24"/>
        </w:rPr>
        <w:t xml:space="preserve">0.24 </w:t>
      </w:r>
      <w:proofErr w:type="spellStart"/>
      <w:r w:rsidRPr="00303688">
        <w:rPr>
          <w:rFonts w:ascii="Book Antiqua" w:hAnsi="Book Antiqua" w:cs="Times New Roman"/>
          <w:sz w:val="24"/>
          <w:szCs w:val="24"/>
        </w:rPr>
        <w:t>μg</w:t>
      </w:r>
      <w:proofErr w:type="spellEnd"/>
      <w:r w:rsidRPr="00303688">
        <w:rPr>
          <w:rFonts w:ascii="Book Antiqua" w:hAnsi="Book Antiqua" w:cs="Times New Roman"/>
          <w:sz w:val="24"/>
          <w:szCs w:val="24"/>
        </w:rPr>
        <w:t>/mL at the 300 m</w:t>
      </w:r>
      <w:r w:rsidR="00CB659C">
        <w:rPr>
          <w:rFonts w:ascii="Book Antiqua" w:hAnsi="Book Antiqua" w:cs="Times New Roman"/>
          <w:sz w:val="24"/>
          <w:szCs w:val="24"/>
        </w:rPr>
        <w:t>g daily dose</w:t>
      </w:r>
      <w:proofErr w:type="gramEnd"/>
      <w:r w:rsidR="00CB659C">
        <w:rPr>
          <w:rFonts w:ascii="Book Antiqua" w:hAnsi="Book Antiqua" w:cs="Times New Roman"/>
          <w:sz w:val="24"/>
          <w:szCs w:val="24"/>
        </w:rPr>
        <w:t xml:space="preserve"> and 1.1 </w:t>
      </w:r>
      <w:proofErr w:type="spellStart"/>
      <w:r w:rsidR="00CB659C">
        <w:rPr>
          <w:rFonts w:ascii="Book Antiqua" w:hAnsi="Book Antiqua" w:cs="Times New Roman"/>
          <w:sz w:val="24"/>
          <w:szCs w:val="24"/>
        </w:rPr>
        <w:t>μg</w:t>
      </w:r>
      <w:proofErr w:type="spellEnd"/>
      <w:r w:rsidR="00CB659C">
        <w:rPr>
          <w:rFonts w:ascii="Book Antiqua" w:hAnsi="Book Antiqua" w:cs="Times New Roman"/>
          <w:sz w:val="24"/>
          <w:szCs w:val="24"/>
        </w:rPr>
        <w:t>/mL at 1000 mg/d</w:t>
      </w:r>
      <w:r w:rsidRPr="00303688">
        <w:rPr>
          <w:rFonts w:ascii="Book Antiqua" w:hAnsi="Book Antiqua" w:cs="Times New Roman"/>
          <w:sz w:val="24"/>
          <w:szCs w:val="24"/>
        </w:rPr>
        <w:t>. In contrast, median concentr</w:t>
      </w:r>
      <w:r w:rsidR="00CB659C">
        <w:rPr>
          <w:rFonts w:ascii="Book Antiqua" w:hAnsi="Book Antiqua" w:cs="Times New Roman"/>
          <w:sz w:val="24"/>
          <w:szCs w:val="24"/>
        </w:rPr>
        <w:t xml:space="preserve">ation of </w:t>
      </w:r>
      <w:proofErr w:type="spellStart"/>
      <w:r w:rsidR="00CB659C">
        <w:rPr>
          <w:rFonts w:ascii="Book Antiqua" w:hAnsi="Book Antiqua" w:cs="Times New Roman"/>
          <w:sz w:val="24"/>
          <w:szCs w:val="24"/>
        </w:rPr>
        <w:t>erlotinib</w:t>
      </w:r>
      <w:proofErr w:type="spellEnd"/>
      <w:r w:rsidR="00CB659C">
        <w:rPr>
          <w:rFonts w:ascii="Book Antiqua" w:hAnsi="Book Antiqua" w:cs="Times New Roman"/>
          <w:sz w:val="24"/>
          <w:szCs w:val="24"/>
        </w:rPr>
        <w:t xml:space="preserve"> at 150 mg/d</w:t>
      </w:r>
      <w:r w:rsidRPr="00303688">
        <w:rPr>
          <w:rFonts w:ascii="Book Antiqua" w:hAnsi="Book Antiqua" w:cs="Times New Roman"/>
          <w:sz w:val="24"/>
          <w:szCs w:val="24"/>
        </w:rPr>
        <w:t xml:space="preserve"> was </w:t>
      </w:r>
      <w:proofErr w:type="gramStart"/>
      <w:r w:rsidRPr="00303688">
        <w:rPr>
          <w:rFonts w:ascii="Book Antiqua" w:hAnsi="Book Antiqua" w:cs="Times New Roman"/>
          <w:sz w:val="24"/>
          <w:szCs w:val="24"/>
        </w:rPr>
        <w:t xml:space="preserve">1.26 </w:t>
      </w:r>
      <w:proofErr w:type="spellStart"/>
      <w:r w:rsidRPr="00303688">
        <w:rPr>
          <w:rFonts w:ascii="Book Antiqua" w:hAnsi="Book Antiqua" w:cs="Times New Roman"/>
          <w:sz w:val="24"/>
          <w:szCs w:val="24"/>
        </w:rPr>
        <w:t>μg</w:t>
      </w:r>
      <w:proofErr w:type="spellEnd"/>
      <w:r w:rsidRPr="00303688">
        <w:rPr>
          <w:rFonts w:ascii="Book Antiqua" w:hAnsi="Book Antiqua" w:cs="Times New Roman"/>
          <w:sz w:val="24"/>
          <w:szCs w:val="24"/>
        </w:rPr>
        <w:t>/</w:t>
      </w:r>
      <w:proofErr w:type="spellStart"/>
      <w:r w:rsidRPr="00303688">
        <w:rPr>
          <w:rFonts w:ascii="Book Antiqua" w:hAnsi="Book Antiqua" w:cs="Times New Roman"/>
          <w:sz w:val="24"/>
          <w:szCs w:val="24"/>
        </w:rPr>
        <w:t>mL</w:t>
      </w:r>
      <w:proofErr w:type="gramEnd"/>
      <w:r w:rsidRPr="00303688">
        <w:rPr>
          <w:rFonts w:ascii="Book Antiqua" w:hAnsi="Book Antiqua" w:cs="Times New Roman"/>
          <w:sz w:val="24"/>
          <w:szCs w:val="24"/>
        </w:rPr>
        <w:t>.</w:t>
      </w:r>
      <w:proofErr w:type="spellEnd"/>
      <w:r w:rsidRPr="00303688">
        <w:rPr>
          <w:rFonts w:ascii="Book Antiqua" w:hAnsi="Book Antiqua" w:cs="Times New Roman"/>
          <w:sz w:val="24"/>
          <w:szCs w:val="24"/>
        </w:rPr>
        <w:t xml:space="preserve"> Previous findings su</w:t>
      </w:r>
      <w:r w:rsidR="00CB659C">
        <w:rPr>
          <w:rFonts w:ascii="Book Antiqua" w:hAnsi="Book Antiqua" w:cs="Times New Roman"/>
          <w:sz w:val="24"/>
          <w:szCs w:val="24"/>
        </w:rPr>
        <w:t xml:space="preserve">ggest that </w:t>
      </w:r>
      <w:proofErr w:type="spellStart"/>
      <w:r w:rsidR="00CB659C">
        <w:rPr>
          <w:rFonts w:ascii="Book Antiqua" w:hAnsi="Book Antiqua" w:cs="Times New Roman"/>
          <w:sz w:val="24"/>
          <w:szCs w:val="24"/>
        </w:rPr>
        <w:t>erlotinib</w:t>
      </w:r>
      <w:proofErr w:type="spellEnd"/>
      <w:r w:rsidR="00CB659C">
        <w:rPr>
          <w:rFonts w:ascii="Book Antiqua" w:hAnsi="Book Antiqua" w:cs="Times New Roman"/>
          <w:sz w:val="24"/>
          <w:szCs w:val="24"/>
        </w:rPr>
        <w:t xml:space="preserve"> (150 mg/d</w:t>
      </w:r>
      <w:r w:rsidRPr="00303688">
        <w:rPr>
          <w:rFonts w:ascii="Book Antiqua" w:hAnsi="Book Antiqua" w:cs="Times New Roman"/>
          <w:sz w:val="24"/>
          <w:szCs w:val="24"/>
        </w:rPr>
        <w:t>) has a higher biological dose of EGFR inhibition</w:t>
      </w:r>
      <w:r w:rsidR="00CB659C">
        <w:rPr>
          <w:rFonts w:ascii="Book Antiqua" w:hAnsi="Book Antiqua" w:cs="Times New Roman"/>
          <w:sz w:val="24"/>
          <w:szCs w:val="24"/>
        </w:rPr>
        <w:t xml:space="preserve"> than does </w:t>
      </w:r>
      <w:proofErr w:type="spellStart"/>
      <w:r w:rsidR="00CB659C">
        <w:rPr>
          <w:rFonts w:ascii="Book Antiqua" w:hAnsi="Book Antiqua" w:cs="Times New Roman"/>
          <w:sz w:val="24"/>
          <w:szCs w:val="24"/>
        </w:rPr>
        <w:t>gefitinib</w:t>
      </w:r>
      <w:proofErr w:type="spellEnd"/>
      <w:r w:rsidR="00CB659C">
        <w:rPr>
          <w:rFonts w:ascii="Book Antiqua" w:hAnsi="Book Antiqua" w:cs="Times New Roman"/>
          <w:sz w:val="24"/>
          <w:szCs w:val="24"/>
        </w:rPr>
        <w:t xml:space="preserve"> (250 mg/d</w:t>
      </w:r>
      <w:proofErr w:type="gramStart"/>
      <w:r w:rsidR="00CB659C">
        <w:rPr>
          <w:rFonts w:ascii="Book Antiqua" w:hAnsi="Book Antiqua" w:cs="Times New Roman"/>
          <w:sz w:val="24"/>
          <w:szCs w:val="24"/>
        </w:rPr>
        <w:t>)</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60]</w:t>
      </w:r>
      <w:r w:rsidRPr="00303688">
        <w:rPr>
          <w:rFonts w:ascii="Book Antiqua" w:hAnsi="Book Antiqua" w:cs="Times New Roman"/>
          <w:sz w:val="24"/>
          <w:szCs w:val="24"/>
        </w:rPr>
        <w:t xml:space="preserve">. In the results of previous retrospective studies of second-line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after a failure of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in patients harboring activating EGFR mutations, RR and PFS were 3</w:t>
      </w:r>
      <w:r w:rsidR="00CB659C" w:rsidRPr="00303688">
        <w:rPr>
          <w:rFonts w:ascii="Book Antiqua" w:hAnsi="Book Antiqua" w:cs="Times New Roman"/>
          <w:sz w:val="24"/>
          <w:szCs w:val="24"/>
        </w:rPr>
        <w:t>%</w:t>
      </w:r>
      <w:r w:rsidRPr="00303688">
        <w:rPr>
          <w:rFonts w:ascii="Book Antiqua" w:hAnsi="Book Antiqua" w:cs="Times New Roman"/>
          <w:sz w:val="24"/>
          <w:szCs w:val="24"/>
        </w:rPr>
        <w:t xml:space="preserve">–10% and 2–3 </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 xml:space="preserve"> </w:t>
      </w:r>
      <w:proofErr w:type="gramStart"/>
      <w:r w:rsidRPr="00303688">
        <w:rPr>
          <w:rFonts w:ascii="Book Antiqua" w:hAnsi="Book Antiqua" w:cs="Times New Roman"/>
          <w:sz w:val="24"/>
          <w:szCs w:val="24"/>
        </w:rPr>
        <w:t>respectively</w:t>
      </w:r>
      <w:r w:rsidRPr="00303688">
        <w:rPr>
          <w:rFonts w:ascii="Book Antiqua" w:hAnsi="Book Antiqua" w:cs="Times New Roman"/>
          <w:sz w:val="24"/>
          <w:szCs w:val="24"/>
          <w:vertAlign w:val="superscript"/>
        </w:rPr>
        <w:t>[</w:t>
      </w:r>
      <w:proofErr w:type="gramEnd"/>
      <w:r w:rsidRPr="00303688">
        <w:rPr>
          <w:rFonts w:ascii="Book Antiqua" w:hAnsi="Book Antiqua" w:cs="Times New Roman"/>
          <w:sz w:val="24"/>
          <w:szCs w:val="24"/>
          <w:vertAlign w:val="superscript"/>
        </w:rPr>
        <w:t>61-63]</w:t>
      </w:r>
      <w:r w:rsidRPr="00303688">
        <w:rPr>
          <w:rFonts w:ascii="Book Antiqua" w:hAnsi="Book Antiqua" w:cs="Times New Roman"/>
          <w:sz w:val="24"/>
          <w:szCs w:val="24"/>
        </w:rPr>
        <w:t xml:space="preserve">. The investigators suggested that subsequent </w:t>
      </w:r>
      <w:proofErr w:type="spellStart"/>
      <w:r w:rsidRPr="00303688">
        <w:rPr>
          <w:rFonts w:ascii="Book Antiqua" w:hAnsi="Book Antiqua" w:cs="Times New Roman"/>
          <w:sz w:val="24"/>
          <w:szCs w:val="24"/>
        </w:rPr>
        <w:t>erlotinib</w:t>
      </w:r>
      <w:proofErr w:type="spellEnd"/>
      <w:r w:rsidRPr="00303688">
        <w:rPr>
          <w:rFonts w:ascii="Book Antiqua" w:hAnsi="Book Antiqua" w:cs="Times New Roman"/>
          <w:sz w:val="24"/>
          <w:szCs w:val="24"/>
        </w:rPr>
        <w:t xml:space="preserve"> may elicit a response and a survival benefit in patients with mutated EGFR, with good performance status, good response, and shorter duration of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administration (less than 12 </w:t>
      </w:r>
      <w:proofErr w:type="spellStart"/>
      <w:proofErr w:type="gramStart"/>
      <w:r w:rsidRPr="00303688">
        <w:rPr>
          <w:rFonts w:ascii="Book Antiqua" w:hAnsi="Book Antiqua" w:cs="Times New Roman"/>
          <w:sz w:val="24"/>
          <w:szCs w:val="24"/>
        </w:rPr>
        <w:t>mo</w:t>
      </w:r>
      <w:proofErr w:type="spellEnd"/>
      <w:proofErr w:type="gramEnd"/>
      <w:r w:rsidRPr="00303688">
        <w:rPr>
          <w:rFonts w:ascii="Book Antiqua" w:hAnsi="Book Antiqua" w:cs="Times New Roman"/>
          <w:sz w:val="24"/>
          <w:szCs w:val="24"/>
        </w:rPr>
        <w:t>).</w:t>
      </w:r>
    </w:p>
    <w:p w:rsidR="004800E7" w:rsidRPr="00303688" w:rsidRDefault="004800E7" w:rsidP="00303688">
      <w:pPr>
        <w:spacing w:line="360" w:lineRule="auto"/>
        <w:rPr>
          <w:rFonts w:ascii="Book Antiqua" w:hAnsi="Book Antiqua" w:cs="Times New Roman"/>
          <w:sz w:val="24"/>
          <w:szCs w:val="24"/>
        </w:rPr>
      </w:pPr>
    </w:p>
    <w:p w:rsidR="00BD582E" w:rsidRPr="00303688" w:rsidRDefault="00BD582E" w:rsidP="00303688">
      <w:pPr>
        <w:spacing w:line="360" w:lineRule="auto"/>
        <w:rPr>
          <w:rFonts w:ascii="Book Antiqua" w:hAnsi="Book Antiqua" w:cs="Times New Roman"/>
          <w:b/>
          <w:bCs/>
          <w:sz w:val="24"/>
          <w:szCs w:val="24"/>
        </w:rPr>
      </w:pPr>
    </w:p>
    <w:p w:rsidR="00874A17" w:rsidRPr="00303688" w:rsidRDefault="00CB659C" w:rsidP="00303688">
      <w:pPr>
        <w:spacing w:line="360" w:lineRule="auto"/>
        <w:rPr>
          <w:rFonts w:ascii="Book Antiqua" w:hAnsi="Book Antiqua" w:cs="Times New Roman"/>
          <w:b/>
          <w:bCs/>
          <w:sz w:val="24"/>
          <w:szCs w:val="24"/>
        </w:rPr>
      </w:pPr>
      <w:r w:rsidRPr="00303688">
        <w:rPr>
          <w:rFonts w:ascii="Book Antiqua" w:hAnsi="Book Antiqua" w:cs="Times New Roman"/>
          <w:b/>
          <w:bCs/>
          <w:sz w:val="24"/>
          <w:szCs w:val="24"/>
        </w:rPr>
        <w:t>DISCUSSION</w:t>
      </w:r>
    </w:p>
    <w:p w:rsidR="00874A17" w:rsidRPr="00CB659C" w:rsidRDefault="00181237" w:rsidP="00303688">
      <w:pPr>
        <w:spacing w:line="360" w:lineRule="auto"/>
        <w:rPr>
          <w:rFonts w:ascii="Book Antiqua" w:hAnsi="Book Antiqua" w:cs="Times New Roman"/>
          <w:sz w:val="24"/>
          <w:szCs w:val="24"/>
        </w:rPr>
      </w:pPr>
      <w:r w:rsidRPr="00CB659C">
        <w:rPr>
          <w:rFonts w:ascii="Book Antiqua" w:hAnsi="Book Antiqua" w:cs="Times New Roman"/>
          <w:sz w:val="24"/>
          <w:szCs w:val="24"/>
        </w:rPr>
        <w:t>Our recommended first- and second-line therapeutic regimens, which are mainly based on the results of phase II</w:t>
      </w:r>
      <w:r w:rsidR="00BD582E" w:rsidRPr="00CB659C">
        <w:rPr>
          <w:rFonts w:ascii="Book Antiqua" w:hAnsi="Book Antiqua" w:cs="Times New Roman"/>
          <w:sz w:val="24"/>
          <w:szCs w:val="24"/>
        </w:rPr>
        <w:t>I studies, are shown in Figure 3</w:t>
      </w:r>
      <w:r w:rsidRPr="00CB659C">
        <w:rPr>
          <w:rFonts w:ascii="Book Antiqua" w:hAnsi="Book Antiqua" w:cs="Times New Roman"/>
          <w:sz w:val="24"/>
          <w:szCs w:val="24"/>
        </w:rPr>
        <w:t xml:space="preserve">. First- and second-generation EGFR-TKIs, including </w:t>
      </w:r>
      <w:proofErr w:type="spellStart"/>
      <w:r w:rsidRPr="00CB659C">
        <w:rPr>
          <w:rFonts w:ascii="Book Antiqua" w:hAnsi="Book Antiqua" w:cs="Times New Roman"/>
          <w:sz w:val="24"/>
          <w:szCs w:val="24"/>
        </w:rPr>
        <w:t>gefitinib</w:t>
      </w:r>
      <w:proofErr w:type="spellEnd"/>
      <w:r w:rsidRPr="00CB659C">
        <w:rPr>
          <w:rFonts w:ascii="Book Antiqua" w:hAnsi="Book Antiqua" w:cs="Times New Roman"/>
          <w:sz w:val="24"/>
          <w:szCs w:val="24"/>
        </w:rPr>
        <w:t xml:space="preserve">, </w:t>
      </w:r>
      <w:proofErr w:type="spellStart"/>
      <w:r w:rsidRPr="00CB659C">
        <w:rPr>
          <w:rFonts w:ascii="Book Antiqua" w:hAnsi="Book Antiqua" w:cs="Times New Roman"/>
          <w:sz w:val="24"/>
          <w:szCs w:val="24"/>
        </w:rPr>
        <w:t>erlotinib</w:t>
      </w:r>
      <w:proofErr w:type="spellEnd"/>
      <w:r w:rsidRPr="00CB659C">
        <w:rPr>
          <w:rFonts w:ascii="Book Antiqua" w:hAnsi="Book Antiqua" w:cs="Times New Roman"/>
          <w:sz w:val="24"/>
          <w:szCs w:val="24"/>
        </w:rPr>
        <w:t xml:space="preserve">, and </w:t>
      </w:r>
      <w:proofErr w:type="spellStart"/>
      <w:r w:rsidRPr="00CB659C">
        <w:rPr>
          <w:rFonts w:ascii="Book Antiqua" w:hAnsi="Book Antiqua" w:cs="Times New Roman"/>
          <w:sz w:val="24"/>
          <w:szCs w:val="24"/>
        </w:rPr>
        <w:t>afatinib</w:t>
      </w:r>
      <w:proofErr w:type="spellEnd"/>
      <w:r w:rsidRPr="00CB659C">
        <w:rPr>
          <w:rFonts w:ascii="Book Antiqua" w:hAnsi="Book Antiqua" w:cs="Times New Roman"/>
          <w:sz w:val="24"/>
          <w:szCs w:val="24"/>
        </w:rPr>
        <w:t xml:space="preserve">, and </w:t>
      </w:r>
      <w:r w:rsidRPr="00CB659C">
        <w:rPr>
          <w:rFonts w:ascii="Book Antiqua" w:hAnsi="Book Antiqua" w:cs="Times New Roman"/>
          <w:sz w:val="24"/>
          <w:szCs w:val="24"/>
        </w:rPr>
        <w:lastRenderedPageBreak/>
        <w:t xml:space="preserve">cytotoxic chemotherapy are optimal first-line therapies in patients harboring activating EGFR mutations. Chemotherapy is recommended as a second-line treatment after failure of first-line EGFR-TKIs, including </w:t>
      </w:r>
      <w:proofErr w:type="spellStart"/>
      <w:r w:rsidRPr="00CB659C">
        <w:rPr>
          <w:rFonts w:ascii="Book Antiqua" w:hAnsi="Book Antiqua" w:cs="Times New Roman"/>
          <w:sz w:val="24"/>
          <w:szCs w:val="24"/>
        </w:rPr>
        <w:t>gefitinib</w:t>
      </w:r>
      <w:proofErr w:type="spellEnd"/>
      <w:r w:rsidRPr="00CB659C">
        <w:rPr>
          <w:rFonts w:ascii="Book Antiqua" w:hAnsi="Book Antiqua" w:cs="Times New Roman"/>
          <w:sz w:val="24"/>
          <w:szCs w:val="24"/>
        </w:rPr>
        <w:t xml:space="preserve">, </w:t>
      </w:r>
      <w:proofErr w:type="spellStart"/>
      <w:r w:rsidRPr="00CB659C">
        <w:rPr>
          <w:rFonts w:ascii="Book Antiqua" w:hAnsi="Book Antiqua" w:cs="Times New Roman"/>
          <w:sz w:val="24"/>
          <w:szCs w:val="24"/>
        </w:rPr>
        <w:t>erlotinib</w:t>
      </w:r>
      <w:proofErr w:type="spellEnd"/>
      <w:r w:rsidRPr="00CB659C">
        <w:rPr>
          <w:rFonts w:ascii="Book Antiqua" w:hAnsi="Book Antiqua" w:cs="Times New Roman"/>
          <w:sz w:val="24"/>
          <w:szCs w:val="24"/>
        </w:rPr>
        <w:t xml:space="preserve">, and </w:t>
      </w:r>
      <w:proofErr w:type="spellStart"/>
      <w:r w:rsidRPr="00CB659C">
        <w:rPr>
          <w:rFonts w:ascii="Book Antiqua" w:hAnsi="Book Antiqua" w:cs="Times New Roman"/>
          <w:sz w:val="24"/>
          <w:szCs w:val="24"/>
        </w:rPr>
        <w:t>afatinib</w:t>
      </w:r>
      <w:proofErr w:type="spellEnd"/>
      <w:r w:rsidRPr="00CB659C">
        <w:rPr>
          <w:rFonts w:ascii="Book Antiqua" w:hAnsi="Book Antiqua" w:cs="Times New Roman"/>
          <w:sz w:val="24"/>
          <w:szCs w:val="24"/>
        </w:rPr>
        <w:t xml:space="preserve">, and second-line therapy using these EGFR-TKIs is recommended in patients who failed chemotherapy. Subsequent </w:t>
      </w:r>
      <w:proofErr w:type="spellStart"/>
      <w:r w:rsidRPr="00CB659C">
        <w:rPr>
          <w:rFonts w:ascii="Book Antiqua" w:hAnsi="Book Antiqua" w:cs="Times New Roman"/>
          <w:sz w:val="24"/>
          <w:szCs w:val="24"/>
        </w:rPr>
        <w:t>erlotinib</w:t>
      </w:r>
      <w:proofErr w:type="spellEnd"/>
      <w:r w:rsidRPr="00CB659C">
        <w:rPr>
          <w:rFonts w:ascii="Book Antiqua" w:hAnsi="Book Antiqua" w:cs="Times New Roman"/>
          <w:sz w:val="24"/>
          <w:szCs w:val="24"/>
        </w:rPr>
        <w:t xml:space="preserve"> therapy may be a reasonable treatment in specific patients who failed first-line </w:t>
      </w:r>
      <w:proofErr w:type="spellStart"/>
      <w:r w:rsidRPr="00CB659C">
        <w:rPr>
          <w:rFonts w:ascii="Book Antiqua" w:hAnsi="Book Antiqua" w:cs="Times New Roman"/>
          <w:sz w:val="24"/>
          <w:szCs w:val="24"/>
        </w:rPr>
        <w:t>gefitinib</w:t>
      </w:r>
      <w:proofErr w:type="spellEnd"/>
      <w:r w:rsidRPr="00CB659C">
        <w:rPr>
          <w:rFonts w:ascii="Book Antiqua" w:hAnsi="Book Antiqua" w:cs="Times New Roman"/>
          <w:sz w:val="24"/>
          <w:szCs w:val="24"/>
        </w:rPr>
        <w:t xml:space="preserve"> therapy.</w:t>
      </w:r>
    </w:p>
    <w:p w:rsidR="00874A17" w:rsidRPr="00CB659C" w:rsidRDefault="00181237" w:rsidP="00CB659C">
      <w:pPr>
        <w:tabs>
          <w:tab w:val="left" w:pos="426"/>
        </w:tabs>
        <w:spacing w:line="360" w:lineRule="auto"/>
        <w:ind w:firstLineChars="100" w:firstLine="240"/>
        <w:rPr>
          <w:rFonts w:ascii="Book Antiqua" w:hAnsi="Book Antiqua" w:cs="Times New Roman"/>
          <w:sz w:val="24"/>
          <w:szCs w:val="24"/>
        </w:rPr>
      </w:pPr>
      <w:r w:rsidRPr="00CB659C">
        <w:rPr>
          <w:rFonts w:ascii="Book Antiqua" w:hAnsi="Book Antiqua" w:cs="Times New Roman"/>
          <w:sz w:val="24"/>
          <w:szCs w:val="24"/>
        </w:rPr>
        <w:t>Although the data from several trials are insufficient to definitively determine the optimal treatment for EGFR-TKIs in patients with EGFR mutations, EGFR-TKIs play a key role in the treatment of patients harboring EGFR mutations, and non-administration of these agents could adversely affect survival. Therefore, EGFR-TKIs should be administered earl</w:t>
      </w:r>
      <w:r w:rsidR="00735DF4" w:rsidRPr="00CB659C">
        <w:rPr>
          <w:rFonts w:ascii="Book Antiqua" w:hAnsi="Book Antiqua" w:cs="Times New Roman"/>
          <w:sz w:val="24"/>
          <w:szCs w:val="24"/>
        </w:rPr>
        <w:t>y</w:t>
      </w:r>
      <w:r w:rsidRPr="00CB659C">
        <w:rPr>
          <w:rFonts w:ascii="Book Antiqua" w:hAnsi="Book Antiqua" w:cs="Times New Roman"/>
          <w:sz w:val="24"/>
          <w:szCs w:val="24"/>
        </w:rPr>
        <w:t xml:space="preserve"> in the course of treatment, as a first- or second-line therapy, so that </w:t>
      </w:r>
      <w:r w:rsidR="00735DF4" w:rsidRPr="00CB659C">
        <w:rPr>
          <w:rFonts w:ascii="Book Antiqua" w:hAnsi="Book Antiqua" w:cs="Times New Roman"/>
          <w:sz w:val="24"/>
          <w:szCs w:val="24"/>
        </w:rPr>
        <w:t xml:space="preserve">a </w:t>
      </w:r>
      <w:r w:rsidRPr="00CB659C">
        <w:rPr>
          <w:rFonts w:ascii="Book Antiqua" w:hAnsi="Book Antiqua" w:cs="Times New Roman"/>
          <w:sz w:val="24"/>
          <w:szCs w:val="24"/>
        </w:rPr>
        <w:t xml:space="preserve">chance to administer these agents is not missed due to clinical deterioration or severe toxicity after cytotoxic chemotherapy. Physicians should select either chemotherapy or </w:t>
      </w:r>
      <w:r w:rsidR="00735DF4" w:rsidRPr="00CB659C">
        <w:rPr>
          <w:rFonts w:ascii="Book Antiqua" w:hAnsi="Book Antiqua" w:cs="Times New Roman"/>
          <w:sz w:val="24"/>
          <w:szCs w:val="24"/>
        </w:rPr>
        <w:t xml:space="preserve">an </w:t>
      </w:r>
      <w:r w:rsidRPr="00CB659C">
        <w:rPr>
          <w:rFonts w:ascii="Book Antiqua" w:hAnsi="Book Antiqua" w:cs="Times New Roman"/>
          <w:sz w:val="24"/>
          <w:szCs w:val="24"/>
        </w:rPr>
        <w:t>EGFR-TKI according to the patient’s clinical condition, including PS, age, organ function, and complications in non-elderly patients harboring an activating EGFR mutation. For elderly patients (75 years or older) who should not receive chemotherapy and/or patients with poor performance status (PS 3–4)</w:t>
      </w:r>
      <w:r w:rsidR="00735DF4" w:rsidRPr="00CB659C">
        <w:rPr>
          <w:rFonts w:ascii="Book Antiqua" w:hAnsi="Book Antiqua" w:cs="Times New Roman"/>
          <w:sz w:val="24"/>
          <w:szCs w:val="24"/>
        </w:rPr>
        <w:t>,</w:t>
      </w:r>
      <w:r w:rsidRPr="00CB659C">
        <w:rPr>
          <w:rFonts w:ascii="Book Antiqua" w:hAnsi="Book Antiqua" w:cs="Times New Roman"/>
          <w:sz w:val="24"/>
          <w:szCs w:val="24"/>
        </w:rPr>
        <w:t xml:space="preserve"> first-line treatment with </w:t>
      </w:r>
      <w:proofErr w:type="spellStart"/>
      <w:r w:rsidRPr="00CB659C">
        <w:rPr>
          <w:rFonts w:ascii="Book Antiqua" w:hAnsi="Book Antiqua" w:cs="Times New Roman"/>
          <w:sz w:val="24"/>
          <w:szCs w:val="24"/>
        </w:rPr>
        <w:t>gefitinib</w:t>
      </w:r>
      <w:proofErr w:type="spellEnd"/>
      <w:r w:rsidRPr="00CB659C">
        <w:rPr>
          <w:rFonts w:ascii="Book Antiqua" w:hAnsi="Book Antiqua" w:cs="Times New Roman"/>
          <w:sz w:val="24"/>
          <w:szCs w:val="24"/>
        </w:rPr>
        <w:t xml:space="preserve"> may be considered.</w:t>
      </w:r>
    </w:p>
    <w:p w:rsidR="00874A17" w:rsidRPr="00CB659C" w:rsidRDefault="00181237" w:rsidP="00CB659C">
      <w:pPr>
        <w:tabs>
          <w:tab w:val="left" w:pos="567"/>
        </w:tabs>
        <w:spacing w:line="360" w:lineRule="auto"/>
        <w:ind w:firstLineChars="100" w:firstLine="240"/>
        <w:rPr>
          <w:rFonts w:ascii="Book Antiqua" w:hAnsi="Book Antiqua" w:cs="Times New Roman"/>
          <w:sz w:val="24"/>
          <w:szCs w:val="24"/>
        </w:rPr>
      </w:pPr>
      <w:r w:rsidRPr="00CB659C">
        <w:rPr>
          <w:rFonts w:ascii="Book Antiqua" w:hAnsi="Book Antiqua" w:cs="Times New Roman"/>
          <w:sz w:val="24"/>
          <w:szCs w:val="24"/>
        </w:rPr>
        <w:t xml:space="preserve">No </w:t>
      </w:r>
      <w:proofErr w:type="spellStart"/>
      <w:r w:rsidRPr="00CB659C">
        <w:rPr>
          <w:rFonts w:ascii="Book Antiqua" w:hAnsi="Book Antiqua" w:cs="Times New Roman"/>
          <w:sz w:val="24"/>
          <w:szCs w:val="24"/>
        </w:rPr>
        <w:t>QoL</w:t>
      </w:r>
      <w:proofErr w:type="spellEnd"/>
      <w:r w:rsidRPr="00CB659C">
        <w:rPr>
          <w:rFonts w:ascii="Book Antiqua" w:hAnsi="Book Antiqua" w:cs="Times New Roman"/>
          <w:sz w:val="24"/>
          <w:szCs w:val="24"/>
        </w:rPr>
        <w:t xml:space="preserve"> assessment is currently available comparing second-line EGFR-TKIs after failure of chemotherapy to second-line chemotherapy after failure of EGFR-TKIs in patients harboring an activating EGFR mutation, which is problematic. Furthermore, it is unclear which EGFR-TKI(s) </w:t>
      </w:r>
      <w:r w:rsidR="00735DF4" w:rsidRPr="00CB659C">
        <w:rPr>
          <w:rFonts w:ascii="Book Antiqua" w:hAnsi="Book Antiqua" w:cs="Times New Roman"/>
          <w:sz w:val="24"/>
          <w:szCs w:val="24"/>
        </w:rPr>
        <w:t xml:space="preserve">are </w:t>
      </w:r>
      <w:r w:rsidRPr="00CB659C">
        <w:rPr>
          <w:rFonts w:ascii="Book Antiqua" w:hAnsi="Book Antiqua" w:cs="Times New Roman"/>
          <w:sz w:val="24"/>
          <w:szCs w:val="24"/>
        </w:rPr>
        <w:t xml:space="preserve">most desirable as an initial therapy, and whether second-generation EGFR-TKIs can overcome acquired secondary resistance to first-generation EGFR-TKIs in NSCLC. Additionally, the appropriate timing for discontinuation of EGFR-TKIs after confirmation of tumor progression is not clear. Some retrospective studies suggest that continuation of EGFR-TKIs beyond disease </w:t>
      </w:r>
      <w:r w:rsidRPr="00CB659C">
        <w:rPr>
          <w:rFonts w:ascii="Book Antiqua" w:hAnsi="Book Antiqua" w:cs="Times New Roman"/>
          <w:sz w:val="24"/>
          <w:szCs w:val="24"/>
        </w:rPr>
        <w:lastRenderedPageBreak/>
        <w:t>progression may prolong overall survival of patients with mutated EGFR, with a</w:t>
      </w:r>
      <w:r w:rsidR="00CB659C">
        <w:rPr>
          <w:rFonts w:ascii="Book Antiqua" w:hAnsi="Book Antiqua" w:cs="Times New Roman"/>
          <w:sz w:val="24"/>
          <w:szCs w:val="24"/>
        </w:rPr>
        <w:t xml:space="preserve"> good therapeutic </w:t>
      </w:r>
      <w:proofErr w:type="gramStart"/>
      <w:r w:rsidR="00CB659C">
        <w:rPr>
          <w:rFonts w:ascii="Book Antiqua" w:hAnsi="Book Antiqua" w:cs="Times New Roman"/>
          <w:sz w:val="24"/>
          <w:szCs w:val="24"/>
        </w:rPr>
        <w:t>response</w:t>
      </w:r>
      <w:r w:rsidR="00CB659C" w:rsidRPr="00CB659C">
        <w:rPr>
          <w:rFonts w:ascii="Book Antiqua" w:hAnsi="Book Antiqua" w:cs="Times New Roman"/>
          <w:sz w:val="24"/>
          <w:szCs w:val="24"/>
          <w:vertAlign w:val="superscript"/>
        </w:rPr>
        <w:t>[</w:t>
      </w:r>
      <w:proofErr w:type="gramEnd"/>
      <w:r w:rsidR="00CB659C" w:rsidRPr="00CB659C">
        <w:rPr>
          <w:rFonts w:ascii="Book Antiqua" w:hAnsi="Book Antiqua" w:cs="Times New Roman"/>
          <w:sz w:val="24"/>
          <w:szCs w:val="24"/>
          <w:vertAlign w:val="superscript"/>
        </w:rPr>
        <w:t>64,</w:t>
      </w:r>
      <w:r w:rsidRPr="00CB659C">
        <w:rPr>
          <w:rFonts w:ascii="Book Antiqua" w:hAnsi="Book Antiqua" w:cs="Times New Roman"/>
          <w:sz w:val="24"/>
          <w:szCs w:val="24"/>
          <w:vertAlign w:val="superscript"/>
        </w:rPr>
        <w:t>65]</w:t>
      </w:r>
      <w:r w:rsidRPr="00CB659C">
        <w:rPr>
          <w:rFonts w:ascii="Book Antiqua" w:hAnsi="Book Antiqua" w:cs="Times New Roman"/>
          <w:sz w:val="24"/>
          <w:szCs w:val="24"/>
        </w:rPr>
        <w:t>. Investigators concluded that EGFR-TKI responders should continue the therapy until the clinical condition and/or imaging findings are reversed to the condition at therapy initiation. Treatment assessment based on response evaluation criteria in solid tumors (RECIST) may be unsuitable for EGFR-TKIs, and a new treatment assessment tha</w:t>
      </w:r>
      <w:r w:rsidR="00CB659C">
        <w:rPr>
          <w:rFonts w:ascii="Book Antiqua" w:hAnsi="Book Antiqua" w:cs="Times New Roman"/>
          <w:sz w:val="24"/>
          <w:szCs w:val="24"/>
        </w:rPr>
        <w:t xml:space="preserve">t may impact survival is </w:t>
      </w:r>
      <w:proofErr w:type="gramStart"/>
      <w:r w:rsidR="00CB659C">
        <w:rPr>
          <w:rFonts w:ascii="Book Antiqua" w:hAnsi="Book Antiqua" w:cs="Times New Roman"/>
          <w:sz w:val="24"/>
          <w:szCs w:val="24"/>
        </w:rPr>
        <w:t>needed</w:t>
      </w:r>
      <w:r w:rsidRPr="00CB659C">
        <w:rPr>
          <w:rFonts w:ascii="Book Antiqua" w:hAnsi="Book Antiqua" w:cs="Times New Roman"/>
          <w:sz w:val="24"/>
          <w:szCs w:val="24"/>
          <w:vertAlign w:val="superscript"/>
        </w:rPr>
        <w:t>[</w:t>
      </w:r>
      <w:proofErr w:type="gramEnd"/>
      <w:r w:rsidRPr="00CB659C">
        <w:rPr>
          <w:rFonts w:ascii="Book Antiqua" w:hAnsi="Book Antiqua" w:cs="Times New Roman"/>
          <w:sz w:val="24"/>
          <w:szCs w:val="24"/>
          <w:vertAlign w:val="superscript"/>
        </w:rPr>
        <w:t>66]</w:t>
      </w:r>
      <w:r w:rsidRPr="00CB659C">
        <w:rPr>
          <w:rFonts w:ascii="Book Antiqua" w:hAnsi="Book Antiqua" w:cs="Times New Roman"/>
          <w:sz w:val="24"/>
          <w:szCs w:val="24"/>
        </w:rPr>
        <w:t>.</w:t>
      </w:r>
      <w:r w:rsidR="00CB659C">
        <w:rPr>
          <w:rFonts w:ascii="Book Antiqua" w:eastAsia="宋体" w:hAnsi="Book Antiqua" w:cs="Times New Roman" w:hint="eastAsia"/>
          <w:sz w:val="24"/>
          <w:szCs w:val="24"/>
          <w:lang w:eastAsia="zh-CN"/>
        </w:rPr>
        <w:t xml:space="preserve"> </w:t>
      </w:r>
      <w:r w:rsidRPr="00CB659C">
        <w:rPr>
          <w:rFonts w:ascii="Book Antiqua" w:hAnsi="Book Antiqua" w:cs="Times New Roman"/>
          <w:sz w:val="24"/>
          <w:szCs w:val="24"/>
        </w:rPr>
        <w:t xml:space="preserve">Table 7 shows the ongoing trials for patients harboring activating EGFR mutations. The results of these studies will provide considerable information for EGFR-TKI </w:t>
      </w:r>
      <w:r w:rsidR="00735DF4" w:rsidRPr="00CB659C">
        <w:rPr>
          <w:rFonts w:ascii="Book Antiqua" w:hAnsi="Book Antiqua" w:cs="Times New Roman"/>
          <w:sz w:val="24"/>
          <w:szCs w:val="24"/>
        </w:rPr>
        <w:t xml:space="preserve">selection </w:t>
      </w:r>
      <w:r w:rsidRPr="00CB659C">
        <w:rPr>
          <w:rFonts w:ascii="Book Antiqua" w:hAnsi="Book Antiqua" w:cs="Times New Roman"/>
          <w:sz w:val="24"/>
          <w:szCs w:val="24"/>
        </w:rPr>
        <w:t xml:space="preserve">for EGFR-mutated NSCLC. In the future, investigators need to assess the </w:t>
      </w:r>
      <w:proofErr w:type="spellStart"/>
      <w:r w:rsidRPr="00CB659C">
        <w:rPr>
          <w:rFonts w:ascii="Book Antiqua" w:hAnsi="Book Antiqua" w:cs="Times New Roman"/>
          <w:sz w:val="24"/>
          <w:szCs w:val="24"/>
        </w:rPr>
        <w:t>QoL</w:t>
      </w:r>
      <w:proofErr w:type="spellEnd"/>
      <w:r w:rsidRPr="00CB659C">
        <w:rPr>
          <w:rFonts w:ascii="Book Antiqua" w:hAnsi="Book Antiqua" w:cs="Times New Roman"/>
          <w:sz w:val="24"/>
          <w:szCs w:val="24"/>
        </w:rPr>
        <w:t xml:space="preserve"> of patients treated with EGFR-TKIs and to compare first- and second-line administration in the same study population.</w:t>
      </w:r>
    </w:p>
    <w:p w:rsidR="00DB33EE" w:rsidRPr="00CB659C" w:rsidRDefault="00DB33EE" w:rsidP="00303688">
      <w:pPr>
        <w:spacing w:line="360" w:lineRule="auto"/>
        <w:rPr>
          <w:rFonts w:ascii="Book Antiqua" w:eastAsia="宋体" w:hAnsi="Book Antiqua" w:cs="Times New Roman"/>
          <w:b/>
          <w:sz w:val="24"/>
          <w:szCs w:val="24"/>
          <w:lang w:eastAsia="zh-CN"/>
        </w:rPr>
      </w:pPr>
    </w:p>
    <w:p w:rsidR="00874A17" w:rsidRPr="00CB659C" w:rsidRDefault="00181237" w:rsidP="00303688">
      <w:pPr>
        <w:spacing w:line="360" w:lineRule="auto"/>
        <w:rPr>
          <w:rFonts w:ascii="Book Antiqua" w:hAnsi="Book Antiqua" w:cs="Times New Roman"/>
          <w:b/>
          <w:sz w:val="24"/>
          <w:szCs w:val="24"/>
        </w:rPr>
      </w:pPr>
      <w:r w:rsidRPr="00CB659C">
        <w:rPr>
          <w:rFonts w:ascii="Book Antiqua" w:hAnsi="Book Antiqua" w:cs="Times New Roman"/>
          <w:b/>
          <w:sz w:val="24"/>
          <w:szCs w:val="24"/>
        </w:rPr>
        <w:t>CONCLUSION</w:t>
      </w:r>
    </w:p>
    <w:p w:rsidR="00816551" w:rsidRDefault="00181237" w:rsidP="00303688">
      <w:pPr>
        <w:spacing w:line="360" w:lineRule="auto"/>
        <w:rPr>
          <w:rFonts w:ascii="Book Antiqua" w:eastAsia="宋体" w:hAnsi="Book Antiqua" w:cs="Times New Roman"/>
          <w:sz w:val="24"/>
          <w:szCs w:val="24"/>
          <w:lang w:eastAsia="zh-CN"/>
        </w:rPr>
      </w:pPr>
      <w:r w:rsidRPr="00CB659C">
        <w:rPr>
          <w:rFonts w:ascii="Book Antiqua" w:hAnsi="Book Antiqua" w:cs="Times New Roman"/>
          <w:sz w:val="24"/>
          <w:szCs w:val="24"/>
        </w:rPr>
        <w:t>In summary, the data reported suggest that activating EGFR mutations may play a key role in the efficacy of EGFR-TKIs. Administration of first- and second-generation EGFR-TKIs as front- or second-line therapy is an optimal strategy in patients with EGFR-mutated advanced NSCLC. Second-generation EGFR-TKIs may be superior to first-generation EGFR-TKIs because of their stronger biological activity. Ongoing trials of EGFR-TKIs may identify an EGFR-TKI that is most applicable as an initial EGFR-TKI treatment. Furthermore, the results of these trials may establish new treatment guidelines for activating EGFR-mutated NSCLC and for NSCLC with acquired secondary resistance.</w:t>
      </w:r>
    </w:p>
    <w:p w:rsidR="00CB659C" w:rsidRPr="00CB659C" w:rsidRDefault="00CB659C" w:rsidP="00303688">
      <w:pPr>
        <w:spacing w:line="360" w:lineRule="auto"/>
        <w:rPr>
          <w:rFonts w:ascii="Book Antiqua" w:eastAsia="宋体" w:hAnsi="Book Antiqua" w:cs="Times New Roman"/>
          <w:sz w:val="24"/>
          <w:szCs w:val="24"/>
          <w:lang w:eastAsia="zh-CN"/>
        </w:rPr>
      </w:pPr>
    </w:p>
    <w:p w:rsidR="00524BA2" w:rsidRDefault="00CB659C" w:rsidP="00524BA2">
      <w:pPr>
        <w:spacing w:line="360" w:lineRule="auto"/>
        <w:rPr>
          <w:rFonts w:ascii="Book Antiqua" w:eastAsia="宋体" w:hAnsi="Book Antiqua" w:cs="Times New Roman"/>
          <w:b/>
          <w:bCs/>
          <w:sz w:val="24"/>
          <w:szCs w:val="24"/>
          <w:lang w:eastAsia="zh-CN"/>
        </w:rPr>
      </w:pPr>
      <w:r w:rsidRPr="00CB659C">
        <w:rPr>
          <w:rFonts w:ascii="Book Antiqua" w:hAnsi="Book Antiqua" w:cs="Times New Roman"/>
          <w:b/>
          <w:bCs/>
          <w:sz w:val="24"/>
          <w:szCs w:val="24"/>
        </w:rPr>
        <w:t>REFERENCES</w:t>
      </w:r>
    </w:p>
    <w:p w:rsidR="00CB659C" w:rsidRPr="00524BA2" w:rsidRDefault="00CB659C" w:rsidP="00524BA2">
      <w:pPr>
        <w:spacing w:line="360" w:lineRule="auto"/>
        <w:rPr>
          <w:rFonts w:ascii="Book Antiqua" w:eastAsia="宋体" w:hAnsi="Book Antiqua" w:cs="Times New Roman"/>
          <w:b/>
          <w:bCs/>
          <w:sz w:val="24"/>
          <w:szCs w:val="24"/>
          <w:lang w:eastAsia="zh-CN"/>
        </w:rPr>
      </w:pPr>
      <w:r w:rsidRPr="00CB659C">
        <w:rPr>
          <w:rFonts w:ascii="Book Antiqua" w:eastAsia="宋体" w:hAnsi="Book Antiqua" w:cs="宋体"/>
          <w:kern w:val="0"/>
          <w:sz w:val="24"/>
          <w:szCs w:val="24"/>
          <w:lang w:eastAsia="zh-CN"/>
        </w:rPr>
        <w:t>1 </w:t>
      </w:r>
      <w:proofErr w:type="spellStart"/>
      <w:r w:rsidRPr="00CB659C">
        <w:rPr>
          <w:rFonts w:ascii="Book Antiqua" w:eastAsia="宋体" w:hAnsi="Book Antiqua" w:cs="宋体"/>
          <w:b/>
          <w:bCs/>
          <w:kern w:val="0"/>
          <w:sz w:val="24"/>
          <w:szCs w:val="24"/>
          <w:lang w:eastAsia="zh-CN"/>
        </w:rPr>
        <w:t>Bublil</w:t>
      </w:r>
      <w:proofErr w:type="spellEnd"/>
      <w:r w:rsidRPr="00CB659C">
        <w:rPr>
          <w:rFonts w:ascii="Book Antiqua" w:eastAsia="宋体" w:hAnsi="Book Antiqua" w:cs="宋体"/>
          <w:b/>
          <w:bCs/>
          <w:kern w:val="0"/>
          <w:sz w:val="24"/>
          <w:szCs w:val="24"/>
          <w:lang w:eastAsia="zh-CN"/>
        </w:rPr>
        <w:t xml:space="preserve"> EM</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Yarden</w:t>
      </w:r>
      <w:proofErr w:type="spellEnd"/>
      <w:r w:rsidRPr="00CB659C">
        <w:rPr>
          <w:rFonts w:ascii="Book Antiqua" w:eastAsia="宋体" w:hAnsi="Book Antiqua" w:cs="宋体"/>
          <w:kern w:val="0"/>
          <w:sz w:val="24"/>
          <w:szCs w:val="24"/>
          <w:lang w:eastAsia="zh-CN"/>
        </w:rPr>
        <w:t xml:space="preserve"> Y. The EGF receptor family: spearheading a merger of signaling and therapeutics. </w:t>
      </w:r>
      <w:proofErr w:type="spellStart"/>
      <w:r w:rsidRPr="00CB659C">
        <w:rPr>
          <w:rFonts w:ascii="Book Antiqua" w:eastAsia="宋体" w:hAnsi="Book Antiqua" w:cs="宋体"/>
          <w:i/>
          <w:iCs/>
          <w:kern w:val="0"/>
          <w:sz w:val="24"/>
          <w:szCs w:val="24"/>
          <w:lang w:eastAsia="zh-CN"/>
        </w:rPr>
        <w:t>Curr</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Opin</w:t>
      </w:r>
      <w:proofErr w:type="spellEnd"/>
      <w:r w:rsidRPr="00CB659C">
        <w:rPr>
          <w:rFonts w:ascii="Book Antiqua" w:eastAsia="宋体" w:hAnsi="Book Antiqua" w:cs="宋体"/>
          <w:i/>
          <w:iCs/>
          <w:kern w:val="0"/>
          <w:sz w:val="24"/>
          <w:szCs w:val="24"/>
          <w:lang w:eastAsia="zh-CN"/>
        </w:rPr>
        <w:t xml:space="preserve"> Cell </w:t>
      </w:r>
      <w:proofErr w:type="spellStart"/>
      <w:r w:rsidRPr="00CB659C">
        <w:rPr>
          <w:rFonts w:ascii="Book Antiqua" w:eastAsia="宋体" w:hAnsi="Book Antiqua" w:cs="宋体"/>
          <w:i/>
          <w:iCs/>
          <w:kern w:val="0"/>
          <w:sz w:val="24"/>
          <w:szCs w:val="24"/>
          <w:lang w:eastAsia="zh-CN"/>
        </w:rPr>
        <w:t>Biol</w:t>
      </w:r>
      <w:proofErr w:type="spellEnd"/>
      <w:r w:rsidRPr="00CB659C">
        <w:rPr>
          <w:rFonts w:ascii="Book Antiqua" w:eastAsia="宋体" w:hAnsi="Book Antiqua" w:cs="宋体"/>
          <w:kern w:val="0"/>
          <w:sz w:val="24"/>
          <w:szCs w:val="24"/>
          <w:lang w:eastAsia="zh-CN"/>
        </w:rPr>
        <w:t> 2007; </w:t>
      </w:r>
      <w:r w:rsidRPr="00CB659C">
        <w:rPr>
          <w:rFonts w:ascii="Book Antiqua" w:eastAsia="宋体" w:hAnsi="Book Antiqua" w:cs="宋体"/>
          <w:b/>
          <w:bCs/>
          <w:kern w:val="0"/>
          <w:sz w:val="24"/>
          <w:szCs w:val="24"/>
          <w:lang w:eastAsia="zh-CN"/>
        </w:rPr>
        <w:t>19</w:t>
      </w:r>
      <w:r w:rsidRPr="00CB659C">
        <w:rPr>
          <w:rFonts w:ascii="Book Antiqua" w:eastAsia="宋体" w:hAnsi="Book Antiqua" w:cs="宋体"/>
          <w:kern w:val="0"/>
          <w:sz w:val="24"/>
          <w:szCs w:val="24"/>
          <w:lang w:eastAsia="zh-CN"/>
        </w:rPr>
        <w:t xml:space="preserve">: 124-134 [PMID: 17314037 DOI: </w:t>
      </w:r>
      <w:r w:rsidRPr="00CB659C">
        <w:rPr>
          <w:rFonts w:ascii="Book Antiqua" w:eastAsia="宋体" w:hAnsi="Book Antiqua" w:cs="宋体"/>
          <w:kern w:val="0"/>
          <w:sz w:val="24"/>
          <w:szCs w:val="24"/>
          <w:lang w:eastAsia="zh-CN"/>
        </w:rPr>
        <w:lastRenderedPageBreak/>
        <w:t>10.1016/j.ceb.2007.02.008]</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2 </w:t>
      </w:r>
      <w:r w:rsidRPr="00CB659C">
        <w:rPr>
          <w:rFonts w:ascii="Book Antiqua" w:eastAsia="宋体" w:hAnsi="Book Antiqua" w:cs="宋体"/>
          <w:b/>
          <w:bCs/>
          <w:kern w:val="0"/>
          <w:sz w:val="24"/>
          <w:szCs w:val="24"/>
          <w:lang w:eastAsia="zh-CN"/>
        </w:rPr>
        <w:t>De Luca A</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Carotenuto</w:t>
      </w:r>
      <w:proofErr w:type="spellEnd"/>
      <w:r w:rsidRPr="00CB659C">
        <w:rPr>
          <w:rFonts w:ascii="Book Antiqua" w:eastAsia="宋体" w:hAnsi="Book Antiqua" w:cs="宋体"/>
          <w:kern w:val="0"/>
          <w:sz w:val="24"/>
          <w:szCs w:val="24"/>
          <w:lang w:eastAsia="zh-CN"/>
        </w:rPr>
        <w:t xml:space="preserve"> A, </w:t>
      </w:r>
      <w:proofErr w:type="spellStart"/>
      <w:r w:rsidRPr="00CB659C">
        <w:rPr>
          <w:rFonts w:ascii="Book Antiqua" w:eastAsia="宋体" w:hAnsi="Book Antiqua" w:cs="宋体"/>
          <w:kern w:val="0"/>
          <w:sz w:val="24"/>
          <w:szCs w:val="24"/>
          <w:lang w:eastAsia="zh-CN"/>
        </w:rPr>
        <w:t>Rachiglio</w:t>
      </w:r>
      <w:proofErr w:type="spellEnd"/>
      <w:r w:rsidRPr="00CB659C">
        <w:rPr>
          <w:rFonts w:ascii="Book Antiqua" w:eastAsia="宋体" w:hAnsi="Book Antiqua" w:cs="宋体"/>
          <w:kern w:val="0"/>
          <w:sz w:val="24"/>
          <w:szCs w:val="24"/>
          <w:lang w:eastAsia="zh-CN"/>
        </w:rPr>
        <w:t xml:space="preserve"> A, Gallo M, </w:t>
      </w:r>
      <w:proofErr w:type="spellStart"/>
      <w:r w:rsidRPr="00CB659C">
        <w:rPr>
          <w:rFonts w:ascii="Book Antiqua" w:eastAsia="宋体" w:hAnsi="Book Antiqua" w:cs="宋体"/>
          <w:kern w:val="0"/>
          <w:sz w:val="24"/>
          <w:szCs w:val="24"/>
          <w:lang w:eastAsia="zh-CN"/>
        </w:rPr>
        <w:t>Maiello</w:t>
      </w:r>
      <w:proofErr w:type="spellEnd"/>
      <w:r w:rsidRPr="00CB659C">
        <w:rPr>
          <w:rFonts w:ascii="Book Antiqua" w:eastAsia="宋体" w:hAnsi="Book Antiqua" w:cs="宋体"/>
          <w:kern w:val="0"/>
          <w:sz w:val="24"/>
          <w:szCs w:val="24"/>
          <w:lang w:eastAsia="zh-CN"/>
        </w:rPr>
        <w:t xml:space="preserve"> MR, </w:t>
      </w:r>
      <w:proofErr w:type="spellStart"/>
      <w:r w:rsidRPr="00CB659C">
        <w:rPr>
          <w:rFonts w:ascii="Book Antiqua" w:eastAsia="宋体" w:hAnsi="Book Antiqua" w:cs="宋体"/>
          <w:kern w:val="0"/>
          <w:sz w:val="24"/>
          <w:szCs w:val="24"/>
          <w:lang w:eastAsia="zh-CN"/>
        </w:rPr>
        <w:t>Aldinucci</w:t>
      </w:r>
      <w:proofErr w:type="spellEnd"/>
      <w:r w:rsidRPr="00CB659C">
        <w:rPr>
          <w:rFonts w:ascii="Book Antiqua" w:eastAsia="宋体" w:hAnsi="Book Antiqua" w:cs="宋体"/>
          <w:kern w:val="0"/>
          <w:sz w:val="24"/>
          <w:szCs w:val="24"/>
          <w:lang w:eastAsia="zh-CN"/>
        </w:rPr>
        <w:t xml:space="preserve"> D, Pinto A, </w:t>
      </w:r>
      <w:proofErr w:type="spellStart"/>
      <w:r w:rsidRPr="00CB659C">
        <w:rPr>
          <w:rFonts w:ascii="Book Antiqua" w:eastAsia="宋体" w:hAnsi="Book Antiqua" w:cs="宋体"/>
          <w:kern w:val="0"/>
          <w:sz w:val="24"/>
          <w:szCs w:val="24"/>
          <w:lang w:eastAsia="zh-CN"/>
        </w:rPr>
        <w:t>Normanno</w:t>
      </w:r>
      <w:proofErr w:type="spellEnd"/>
      <w:r w:rsidRPr="00CB659C">
        <w:rPr>
          <w:rFonts w:ascii="Book Antiqua" w:eastAsia="宋体" w:hAnsi="Book Antiqua" w:cs="宋体"/>
          <w:kern w:val="0"/>
          <w:sz w:val="24"/>
          <w:szCs w:val="24"/>
          <w:lang w:eastAsia="zh-CN"/>
        </w:rPr>
        <w:t xml:space="preserve"> N. </w:t>
      </w:r>
      <w:proofErr w:type="gramStart"/>
      <w:r w:rsidRPr="00CB659C">
        <w:rPr>
          <w:rFonts w:ascii="Book Antiqua" w:eastAsia="宋体" w:hAnsi="Book Antiqua" w:cs="宋体"/>
          <w:kern w:val="0"/>
          <w:sz w:val="24"/>
          <w:szCs w:val="24"/>
          <w:lang w:eastAsia="zh-CN"/>
        </w:rPr>
        <w:t>The role of the EGFR signaling in tumor microenvironment.</w:t>
      </w:r>
      <w:proofErr w:type="gramEnd"/>
      <w:r w:rsidRPr="00CB659C">
        <w:rPr>
          <w:rFonts w:ascii="Book Antiqua" w:eastAsia="宋体" w:hAnsi="Book Antiqua" w:cs="宋体"/>
          <w:kern w:val="0"/>
          <w:sz w:val="24"/>
          <w:szCs w:val="24"/>
          <w:lang w:eastAsia="zh-CN"/>
        </w:rPr>
        <w:t> </w:t>
      </w:r>
      <w:r w:rsidRPr="00CB659C">
        <w:rPr>
          <w:rFonts w:ascii="Book Antiqua" w:eastAsia="宋体" w:hAnsi="Book Antiqua" w:cs="宋体"/>
          <w:i/>
          <w:iCs/>
          <w:kern w:val="0"/>
          <w:sz w:val="24"/>
          <w:szCs w:val="24"/>
          <w:lang w:eastAsia="zh-CN"/>
        </w:rPr>
        <w:t xml:space="preserve">J Cell </w:t>
      </w:r>
      <w:proofErr w:type="spellStart"/>
      <w:r w:rsidRPr="00CB659C">
        <w:rPr>
          <w:rFonts w:ascii="Book Antiqua" w:eastAsia="宋体" w:hAnsi="Book Antiqua" w:cs="宋体"/>
          <w:i/>
          <w:iCs/>
          <w:kern w:val="0"/>
          <w:sz w:val="24"/>
          <w:szCs w:val="24"/>
          <w:lang w:eastAsia="zh-CN"/>
        </w:rPr>
        <w:t>Physiol</w:t>
      </w:r>
      <w:proofErr w:type="spellEnd"/>
      <w:r w:rsidRPr="00CB659C">
        <w:rPr>
          <w:rFonts w:ascii="Book Antiqua" w:eastAsia="宋体" w:hAnsi="Book Antiqua" w:cs="宋体"/>
          <w:kern w:val="0"/>
          <w:sz w:val="24"/>
          <w:szCs w:val="24"/>
          <w:lang w:eastAsia="zh-CN"/>
        </w:rPr>
        <w:t> 2008; </w:t>
      </w:r>
      <w:r w:rsidRPr="00CB659C">
        <w:rPr>
          <w:rFonts w:ascii="Book Antiqua" w:eastAsia="宋体" w:hAnsi="Book Antiqua" w:cs="宋体"/>
          <w:b/>
          <w:bCs/>
          <w:kern w:val="0"/>
          <w:sz w:val="24"/>
          <w:szCs w:val="24"/>
          <w:lang w:eastAsia="zh-CN"/>
        </w:rPr>
        <w:t>214</w:t>
      </w:r>
      <w:r w:rsidRPr="00CB659C">
        <w:rPr>
          <w:rFonts w:ascii="Book Antiqua" w:eastAsia="宋体" w:hAnsi="Book Antiqua" w:cs="宋体"/>
          <w:kern w:val="0"/>
          <w:sz w:val="24"/>
          <w:szCs w:val="24"/>
          <w:lang w:eastAsia="zh-CN"/>
        </w:rPr>
        <w:t>: 559-567 [PMID: 17894407 DOI: 10.1002/jcp.21260]</w:t>
      </w:r>
    </w:p>
    <w:p w:rsidR="00CB659C" w:rsidRPr="00CB659C" w:rsidRDefault="00CB659C" w:rsidP="00CB659C">
      <w:pPr>
        <w:widowControl/>
        <w:spacing w:line="360" w:lineRule="auto"/>
        <w:rPr>
          <w:rFonts w:ascii="Book Antiqua" w:eastAsia="宋体" w:hAnsi="Book Antiqua" w:cs="宋体"/>
          <w:kern w:val="0"/>
          <w:sz w:val="24"/>
          <w:szCs w:val="24"/>
          <w:lang w:eastAsia="zh-CN"/>
        </w:rPr>
      </w:pPr>
      <w:proofErr w:type="gramStart"/>
      <w:r w:rsidRPr="00CB659C">
        <w:rPr>
          <w:rFonts w:ascii="Book Antiqua" w:eastAsia="宋体" w:hAnsi="Book Antiqua" w:cs="宋体"/>
          <w:kern w:val="0"/>
          <w:sz w:val="24"/>
          <w:szCs w:val="24"/>
          <w:lang w:eastAsia="zh-CN"/>
        </w:rPr>
        <w:t>3 </w:t>
      </w:r>
      <w:r w:rsidRPr="00CB659C">
        <w:rPr>
          <w:rFonts w:ascii="Book Antiqua" w:eastAsia="宋体" w:hAnsi="Book Antiqua" w:cs="宋体"/>
          <w:b/>
          <w:bCs/>
          <w:kern w:val="0"/>
          <w:sz w:val="24"/>
          <w:szCs w:val="24"/>
          <w:lang w:eastAsia="zh-CN"/>
        </w:rPr>
        <w:t>McCulloch RK</w:t>
      </w:r>
      <w:r w:rsidRPr="00CB659C">
        <w:rPr>
          <w:rFonts w:ascii="Book Antiqua" w:eastAsia="宋体" w:hAnsi="Book Antiqua" w:cs="宋体"/>
          <w:kern w:val="0"/>
          <w:sz w:val="24"/>
          <w:szCs w:val="24"/>
          <w:lang w:eastAsia="zh-CN"/>
        </w:rPr>
        <w:t xml:space="preserve">, Walker CE, </w:t>
      </w:r>
      <w:proofErr w:type="spellStart"/>
      <w:r w:rsidRPr="00CB659C">
        <w:rPr>
          <w:rFonts w:ascii="Book Antiqua" w:eastAsia="宋体" w:hAnsi="Book Antiqua" w:cs="宋体"/>
          <w:kern w:val="0"/>
          <w:sz w:val="24"/>
          <w:szCs w:val="24"/>
          <w:lang w:eastAsia="zh-CN"/>
        </w:rPr>
        <w:t>Chakera</w:t>
      </w:r>
      <w:proofErr w:type="spellEnd"/>
      <w:r w:rsidRPr="00CB659C">
        <w:rPr>
          <w:rFonts w:ascii="Book Antiqua" w:eastAsia="宋体" w:hAnsi="Book Antiqua" w:cs="宋体"/>
          <w:kern w:val="0"/>
          <w:sz w:val="24"/>
          <w:szCs w:val="24"/>
          <w:lang w:eastAsia="zh-CN"/>
        </w:rPr>
        <w:t xml:space="preserve"> A, </w:t>
      </w:r>
      <w:proofErr w:type="spellStart"/>
      <w:r w:rsidRPr="00CB659C">
        <w:rPr>
          <w:rFonts w:ascii="Book Antiqua" w:eastAsia="宋体" w:hAnsi="Book Antiqua" w:cs="宋体"/>
          <w:kern w:val="0"/>
          <w:sz w:val="24"/>
          <w:szCs w:val="24"/>
          <w:lang w:eastAsia="zh-CN"/>
        </w:rPr>
        <w:t>Jazayeri</w:t>
      </w:r>
      <w:proofErr w:type="spellEnd"/>
      <w:r w:rsidRPr="00CB659C">
        <w:rPr>
          <w:rFonts w:ascii="Book Antiqua" w:eastAsia="宋体" w:hAnsi="Book Antiqua" w:cs="宋体"/>
          <w:kern w:val="0"/>
          <w:sz w:val="24"/>
          <w:szCs w:val="24"/>
          <w:lang w:eastAsia="zh-CN"/>
        </w:rPr>
        <w:t xml:space="preserve"> J, </w:t>
      </w:r>
      <w:proofErr w:type="spellStart"/>
      <w:r w:rsidRPr="00CB659C">
        <w:rPr>
          <w:rFonts w:ascii="Book Antiqua" w:eastAsia="宋体" w:hAnsi="Book Antiqua" w:cs="宋体"/>
          <w:kern w:val="0"/>
          <w:sz w:val="24"/>
          <w:szCs w:val="24"/>
          <w:lang w:eastAsia="zh-CN"/>
        </w:rPr>
        <w:t>Leedman</w:t>
      </w:r>
      <w:proofErr w:type="spellEnd"/>
      <w:r w:rsidRPr="00CB659C">
        <w:rPr>
          <w:rFonts w:ascii="Book Antiqua" w:eastAsia="宋体" w:hAnsi="Book Antiqua" w:cs="宋体"/>
          <w:kern w:val="0"/>
          <w:sz w:val="24"/>
          <w:szCs w:val="24"/>
          <w:lang w:eastAsia="zh-CN"/>
        </w:rPr>
        <w:t xml:space="preserve"> PJ.</w:t>
      </w:r>
      <w:proofErr w:type="gramEnd"/>
      <w:r w:rsidRPr="00CB659C">
        <w:rPr>
          <w:rFonts w:ascii="Book Antiqua" w:eastAsia="宋体" w:hAnsi="Book Antiqua" w:cs="宋体"/>
          <w:kern w:val="0"/>
          <w:sz w:val="24"/>
          <w:szCs w:val="24"/>
          <w:lang w:eastAsia="zh-CN"/>
        </w:rPr>
        <w:t xml:space="preserve"> Regulation of EGF-receptor expression by EGF and TGF alpha in </w:t>
      </w:r>
      <w:proofErr w:type="spellStart"/>
      <w:r w:rsidRPr="00CB659C">
        <w:rPr>
          <w:rFonts w:ascii="Book Antiqua" w:eastAsia="宋体" w:hAnsi="Book Antiqua" w:cs="宋体"/>
          <w:kern w:val="0"/>
          <w:sz w:val="24"/>
          <w:szCs w:val="24"/>
          <w:lang w:eastAsia="zh-CN"/>
        </w:rPr>
        <w:t>epidermoid</w:t>
      </w:r>
      <w:proofErr w:type="spellEnd"/>
      <w:r w:rsidRPr="00CB659C">
        <w:rPr>
          <w:rFonts w:ascii="Book Antiqua" w:eastAsia="宋体" w:hAnsi="Book Antiqua" w:cs="宋体"/>
          <w:kern w:val="0"/>
          <w:sz w:val="24"/>
          <w:szCs w:val="24"/>
          <w:lang w:eastAsia="zh-CN"/>
        </w:rPr>
        <w:t xml:space="preserve"> cancer cells is cell type-specific. </w:t>
      </w:r>
      <w:proofErr w:type="spellStart"/>
      <w:r w:rsidRPr="00CB659C">
        <w:rPr>
          <w:rFonts w:ascii="Book Antiqua" w:eastAsia="宋体" w:hAnsi="Book Antiqua" w:cs="宋体"/>
          <w:i/>
          <w:iCs/>
          <w:kern w:val="0"/>
          <w:sz w:val="24"/>
          <w:szCs w:val="24"/>
          <w:lang w:eastAsia="zh-CN"/>
        </w:rPr>
        <w:t>Int</w:t>
      </w:r>
      <w:proofErr w:type="spellEnd"/>
      <w:r w:rsidRPr="00CB659C">
        <w:rPr>
          <w:rFonts w:ascii="Book Antiqua" w:eastAsia="宋体" w:hAnsi="Book Antiqua" w:cs="宋体"/>
          <w:i/>
          <w:iCs/>
          <w:kern w:val="0"/>
          <w:sz w:val="24"/>
          <w:szCs w:val="24"/>
          <w:lang w:eastAsia="zh-CN"/>
        </w:rPr>
        <w:t xml:space="preserve"> J </w:t>
      </w:r>
      <w:proofErr w:type="spellStart"/>
      <w:r w:rsidRPr="00CB659C">
        <w:rPr>
          <w:rFonts w:ascii="Book Antiqua" w:eastAsia="宋体" w:hAnsi="Book Antiqua" w:cs="宋体"/>
          <w:i/>
          <w:iCs/>
          <w:kern w:val="0"/>
          <w:sz w:val="24"/>
          <w:szCs w:val="24"/>
          <w:lang w:eastAsia="zh-CN"/>
        </w:rPr>
        <w:t>Biochem</w:t>
      </w:r>
      <w:proofErr w:type="spellEnd"/>
      <w:r w:rsidRPr="00CB659C">
        <w:rPr>
          <w:rFonts w:ascii="Book Antiqua" w:eastAsia="宋体" w:hAnsi="Book Antiqua" w:cs="宋体"/>
          <w:i/>
          <w:iCs/>
          <w:kern w:val="0"/>
          <w:sz w:val="24"/>
          <w:szCs w:val="24"/>
          <w:lang w:eastAsia="zh-CN"/>
        </w:rPr>
        <w:t xml:space="preserve"> Cell </w:t>
      </w:r>
      <w:proofErr w:type="spellStart"/>
      <w:r w:rsidRPr="00CB659C">
        <w:rPr>
          <w:rFonts w:ascii="Book Antiqua" w:eastAsia="宋体" w:hAnsi="Book Antiqua" w:cs="宋体"/>
          <w:i/>
          <w:iCs/>
          <w:kern w:val="0"/>
          <w:sz w:val="24"/>
          <w:szCs w:val="24"/>
          <w:lang w:eastAsia="zh-CN"/>
        </w:rPr>
        <w:t>Biol</w:t>
      </w:r>
      <w:proofErr w:type="spellEnd"/>
      <w:r w:rsidRPr="00CB659C">
        <w:rPr>
          <w:rFonts w:ascii="Book Antiqua" w:eastAsia="宋体" w:hAnsi="Book Antiqua" w:cs="宋体"/>
          <w:kern w:val="0"/>
          <w:sz w:val="24"/>
          <w:szCs w:val="24"/>
          <w:lang w:eastAsia="zh-CN"/>
        </w:rPr>
        <w:t> 1998; </w:t>
      </w:r>
      <w:r w:rsidRPr="00CB659C">
        <w:rPr>
          <w:rFonts w:ascii="Book Antiqua" w:eastAsia="宋体" w:hAnsi="Book Antiqua" w:cs="宋体"/>
          <w:b/>
          <w:bCs/>
          <w:kern w:val="0"/>
          <w:sz w:val="24"/>
          <w:szCs w:val="24"/>
          <w:lang w:eastAsia="zh-CN"/>
        </w:rPr>
        <w:t>30</w:t>
      </w:r>
      <w:r w:rsidRPr="00CB659C">
        <w:rPr>
          <w:rFonts w:ascii="Book Antiqua" w:eastAsia="宋体" w:hAnsi="Book Antiqua" w:cs="宋体"/>
          <w:kern w:val="0"/>
          <w:sz w:val="24"/>
          <w:szCs w:val="24"/>
          <w:lang w:eastAsia="zh-CN"/>
        </w:rPr>
        <w:t>: 1265-1278 [PMID: 9839451 DOI: 10.1016/S1357-2725(98)00056-9]</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4 </w:t>
      </w:r>
      <w:proofErr w:type="spellStart"/>
      <w:r w:rsidRPr="00CB659C">
        <w:rPr>
          <w:rFonts w:ascii="Book Antiqua" w:eastAsia="宋体" w:hAnsi="Book Antiqua" w:cs="宋体"/>
          <w:b/>
          <w:bCs/>
          <w:kern w:val="0"/>
          <w:sz w:val="24"/>
          <w:szCs w:val="24"/>
          <w:lang w:eastAsia="zh-CN"/>
        </w:rPr>
        <w:t>Amann</w:t>
      </w:r>
      <w:proofErr w:type="spellEnd"/>
      <w:r w:rsidRPr="00CB659C">
        <w:rPr>
          <w:rFonts w:ascii="Book Antiqua" w:eastAsia="宋体" w:hAnsi="Book Antiqua" w:cs="宋体"/>
          <w:b/>
          <w:bCs/>
          <w:kern w:val="0"/>
          <w:sz w:val="24"/>
          <w:szCs w:val="24"/>
          <w:lang w:eastAsia="zh-CN"/>
        </w:rPr>
        <w:t xml:space="preserve"> J</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Kalyankrishna</w:t>
      </w:r>
      <w:proofErr w:type="spellEnd"/>
      <w:r w:rsidRPr="00CB659C">
        <w:rPr>
          <w:rFonts w:ascii="Book Antiqua" w:eastAsia="宋体" w:hAnsi="Book Antiqua" w:cs="宋体"/>
          <w:kern w:val="0"/>
          <w:sz w:val="24"/>
          <w:szCs w:val="24"/>
          <w:lang w:eastAsia="zh-CN"/>
        </w:rPr>
        <w:t xml:space="preserve"> S, </w:t>
      </w:r>
      <w:proofErr w:type="spellStart"/>
      <w:r w:rsidRPr="00CB659C">
        <w:rPr>
          <w:rFonts w:ascii="Book Antiqua" w:eastAsia="宋体" w:hAnsi="Book Antiqua" w:cs="宋体"/>
          <w:kern w:val="0"/>
          <w:sz w:val="24"/>
          <w:szCs w:val="24"/>
          <w:lang w:eastAsia="zh-CN"/>
        </w:rPr>
        <w:t>Massion</w:t>
      </w:r>
      <w:proofErr w:type="spellEnd"/>
      <w:r w:rsidRPr="00CB659C">
        <w:rPr>
          <w:rFonts w:ascii="Book Antiqua" w:eastAsia="宋体" w:hAnsi="Book Antiqua" w:cs="宋体"/>
          <w:kern w:val="0"/>
          <w:sz w:val="24"/>
          <w:szCs w:val="24"/>
          <w:lang w:eastAsia="zh-CN"/>
        </w:rPr>
        <w:t xml:space="preserve"> PP, Ohm JE, Girard L, </w:t>
      </w:r>
      <w:proofErr w:type="spellStart"/>
      <w:r w:rsidRPr="00CB659C">
        <w:rPr>
          <w:rFonts w:ascii="Book Antiqua" w:eastAsia="宋体" w:hAnsi="Book Antiqua" w:cs="宋体"/>
          <w:kern w:val="0"/>
          <w:sz w:val="24"/>
          <w:szCs w:val="24"/>
          <w:lang w:eastAsia="zh-CN"/>
        </w:rPr>
        <w:t>Shigematsu</w:t>
      </w:r>
      <w:proofErr w:type="spellEnd"/>
      <w:r w:rsidRPr="00CB659C">
        <w:rPr>
          <w:rFonts w:ascii="Book Antiqua" w:eastAsia="宋体" w:hAnsi="Book Antiqua" w:cs="宋体"/>
          <w:kern w:val="0"/>
          <w:sz w:val="24"/>
          <w:szCs w:val="24"/>
          <w:lang w:eastAsia="zh-CN"/>
        </w:rPr>
        <w:t xml:space="preserve"> H, Peyton M, </w:t>
      </w:r>
      <w:proofErr w:type="spellStart"/>
      <w:r w:rsidRPr="00CB659C">
        <w:rPr>
          <w:rFonts w:ascii="Book Antiqua" w:eastAsia="宋体" w:hAnsi="Book Antiqua" w:cs="宋体"/>
          <w:kern w:val="0"/>
          <w:sz w:val="24"/>
          <w:szCs w:val="24"/>
          <w:lang w:eastAsia="zh-CN"/>
        </w:rPr>
        <w:t>Juroske</w:t>
      </w:r>
      <w:proofErr w:type="spellEnd"/>
      <w:r w:rsidRPr="00CB659C">
        <w:rPr>
          <w:rFonts w:ascii="Book Antiqua" w:eastAsia="宋体" w:hAnsi="Book Antiqua" w:cs="宋体"/>
          <w:kern w:val="0"/>
          <w:sz w:val="24"/>
          <w:szCs w:val="24"/>
          <w:lang w:eastAsia="zh-CN"/>
        </w:rPr>
        <w:t xml:space="preserve"> D, Huang Y, Stuart Salmon J, Kim YH, Pollack JR, Yanagisawa K, </w:t>
      </w:r>
      <w:proofErr w:type="spellStart"/>
      <w:r w:rsidRPr="00CB659C">
        <w:rPr>
          <w:rFonts w:ascii="Book Antiqua" w:eastAsia="宋体" w:hAnsi="Book Antiqua" w:cs="宋体"/>
          <w:kern w:val="0"/>
          <w:sz w:val="24"/>
          <w:szCs w:val="24"/>
          <w:lang w:eastAsia="zh-CN"/>
        </w:rPr>
        <w:t>Gazdar</w:t>
      </w:r>
      <w:proofErr w:type="spellEnd"/>
      <w:r w:rsidRPr="00CB659C">
        <w:rPr>
          <w:rFonts w:ascii="Book Antiqua" w:eastAsia="宋体" w:hAnsi="Book Antiqua" w:cs="宋体"/>
          <w:kern w:val="0"/>
          <w:sz w:val="24"/>
          <w:szCs w:val="24"/>
          <w:lang w:eastAsia="zh-CN"/>
        </w:rPr>
        <w:t xml:space="preserve"> A, </w:t>
      </w:r>
      <w:proofErr w:type="spellStart"/>
      <w:r w:rsidRPr="00CB659C">
        <w:rPr>
          <w:rFonts w:ascii="Book Antiqua" w:eastAsia="宋体" w:hAnsi="Book Antiqua" w:cs="宋体"/>
          <w:kern w:val="0"/>
          <w:sz w:val="24"/>
          <w:szCs w:val="24"/>
          <w:lang w:eastAsia="zh-CN"/>
        </w:rPr>
        <w:t>Minna</w:t>
      </w:r>
      <w:proofErr w:type="spellEnd"/>
      <w:r w:rsidRPr="00CB659C">
        <w:rPr>
          <w:rFonts w:ascii="Book Antiqua" w:eastAsia="宋体" w:hAnsi="Book Antiqua" w:cs="宋体"/>
          <w:kern w:val="0"/>
          <w:sz w:val="24"/>
          <w:szCs w:val="24"/>
          <w:lang w:eastAsia="zh-CN"/>
        </w:rPr>
        <w:t xml:space="preserve"> JD, </w:t>
      </w:r>
      <w:proofErr w:type="spellStart"/>
      <w:r w:rsidRPr="00CB659C">
        <w:rPr>
          <w:rFonts w:ascii="Book Antiqua" w:eastAsia="宋体" w:hAnsi="Book Antiqua" w:cs="宋体"/>
          <w:kern w:val="0"/>
          <w:sz w:val="24"/>
          <w:szCs w:val="24"/>
          <w:lang w:eastAsia="zh-CN"/>
        </w:rPr>
        <w:t>Kurie</w:t>
      </w:r>
      <w:proofErr w:type="spellEnd"/>
      <w:r w:rsidRPr="00CB659C">
        <w:rPr>
          <w:rFonts w:ascii="Book Antiqua" w:eastAsia="宋体" w:hAnsi="Book Antiqua" w:cs="宋体"/>
          <w:kern w:val="0"/>
          <w:sz w:val="24"/>
          <w:szCs w:val="24"/>
          <w:lang w:eastAsia="zh-CN"/>
        </w:rPr>
        <w:t xml:space="preserve"> JM, Carbone DP. </w:t>
      </w:r>
      <w:proofErr w:type="gramStart"/>
      <w:r w:rsidRPr="00CB659C">
        <w:rPr>
          <w:rFonts w:ascii="Book Antiqua" w:eastAsia="宋体" w:hAnsi="Book Antiqua" w:cs="宋体"/>
          <w:kern w:val="0"/>
          <w:sz w:val="24"/>
          <w:szCs w:val="24"/>
          <w:lang w:eastAsia="zh-CN"/>
        </w:rPr>
        <w:t>Aberrant epidermal growth factor receptor signaling and enhanced sensitivity to EGFR inhibitors in lung cancer.</w:t>
      </w:r>
      <w:proofErr w:type="gramEnd"/>
      <w:r w:rsidRPr="00CB659C">
        <w:rPr>
          <w:rFonts w:ascii="Book Antiqua" w:eastAsia="宋体" w:hAnsi="Book Antiqua" w:cs="宋体"/>
          <w:kern w:val="0"/>
          <w:sz w:val="24"/>
          <w:szCs w:val="24"/>
          <w:lang w:eastAsia="zh-CN"/>
        </w:rPr>
        <w:t> </w:t>
      </w:r>
      <w:r w:rsidRPr="00CB659C">
        <w:rPr>
          <w:rFonts w:ascii="Book Antiqua" w:eastAsia="宋体" w:hAnsi="Book Antiqua" w:cs="宋体"/>
          <w:i/>
          <w:iCs/>
          <w:kern w:val="0"/>
          <w:sz w:val="24"/>
          <w:szCs w:val="24"/>
          <w:lang w:eastAsia="zh-CN"/>
        </w:rPr>
        <w:t>Cancer Res</w:t>
      </w:r>
      <w:r w:rsidRPr="00CB659C">
        <w:rPr>
          <w:rFonts w:ascii="Book Antiqua" w:eastAsia="宋体" w:hAnsi="Book Antiqua" w:cs="宋体"/>
          <w:kern w:val="0"/>
          <w:sz w:val="24"/>
          <w:szCs w:val="24"/>
          <w:lang w:eastAsia="zh-CN"/>
        </w:rPr>
        <w:t> 2005; </w:t>
      </w:r>
      <w:r w:rsidRPr="00CB659C">
        <w:rPr>
          <w:rFonts w:ascii="Book Antiqua" w:eastAsia="宋体" w:hAnsi="Book Antiqua" w:cs="宋体"/>
          <w:b/>
          <w:bCs/>
          <w:kern w:val="0"/>
          <w:sz w:val="24"/>
          <w:szCs w:val="24"/>
          <w:lang w:eastAsia="zh-CN"/>
        </w:rPr>
        <w:t>65</w:t>
      </w:r>
      <w:r w:rsidRPr="00CB659C">
        <w:rPr>
          <w:rFonts w:ascii="Book Antiqua" w:eastAsia="宋体" w:hAnsi="Book Antiqua" w:cs="宋体"/>
          <w:kern w:val="0"/>
          <w:sz w:val="24"/>
          <w:szCs w:val="24"/>
          <w:lang w:eastAsia="zh-CN"/>
        </w:rPr>
        <w:t>: 226-235 [PMID: 15665299]</w:t>
      </w:r>
    </w:p>
    <w:p w:rsidR="00CB659C" w:rsidRPr="00CB659C" w:rsidRDefault="00CB659C" w:rsidP="00CB659C">
      <w:pPr>
        <w:widowControl/>
        <w:spacing w:line="360" w:lineRule="auto"/>
        <w:rPr>
          <w:rFonts w:ascii="Book Antiqua" w:eastAsia="宋体" w:hAnsi="Book Antiqua" w:cs="宋体"/>
          <w:kern w:val="0"/>
          <w:sz w:val="24"/>
          <w:szCs w:val="24"/>
          <w:lang w:eastAsia="zh-CN"/>
        </w:rPr>
      </w:pPr>
      <w:proofErr w:type="gramStart"/>
      <w:r w:rsidRPr="00CB659C">
        <w:rPr>
          <w:rFonts w:ascii="Book Antiqua" w:eastAsia="宋体" w:hAnsi="Book Antiqua" w:cs="宋体"/>
          <w:kern w:val="0"/>
          <w:sz w:val="24"/>
          <w:szCs w:val="24"/>
          <w:lang w:eastAsia="zh-CN"/>
        </w:rPr>
        <w:t>5 </w:t>
      </w:r>
      <w:r w:rsidRPr="00CB659C">
        <w:rPr>
          <w:rFonts w:ascii="Book Antiqua" w:eastAsia="宋体" w:hAnsi="Book Antiqua" w:cs="宋体"/>
          <w:b/>
          <w:bCs/>
          <w:kern w:val="0"/>
          <w:sz w:val="24"/>
          <w:szCs w:val="24"/>
          <w:lang w:eastAsia="zh-CN"/>
        </w:rPr>
        <w:t>Sharma SV</w:t>
      </w:r>
      <w:r w:rsidRPr="00CB659C">
        <w:rPr>
          <w:rFonts w:ascii="Book Antiqua" w:eastAsia="宋体" w:hAnsi="Book Antiqua" w:cs="宋体"/>
          <w:kern w:val="0"/>
          <w:sz w:val="24"/>
          <w:szCs w:val="24"/>
          <w:lang w:eastAsia="zh-CN"/>
        </w:rPr>
        <w:t xml:space="preserve">, Bell DW, </w:t>
      </w:r>
      <w:proofErr w:type="spellStart"/>
      <w:r w:rsidRPr="00CB659C">
        <w:rPr>
          <w:rFonts w:ascii="Book Antiqua" w:eastAsia="宋体" w:hAnsi="Book Antiqua" w:cs="宋体"/>
          <w:kern w:val="0"/>
          <w:sz w:val="24"/>
          <w:szCs w:val="24"/>
          <w:lang w:eastAsia="zh-CN"/>
        </w:rPr>
        <w:t>Settleman</w:t>
      </w:r>
      <w:proofErr w:type="spellEnd"/>
      <w:r w:rsidRPr="00CB659C">
        <w:rPr>
          <w:rFonts w:ascii="Book Antiqua" w:eastAsia="宋体" w:hAnsi="Book Antiqua" w:cs="宋体"/>
          <w:kern w:val="0"/>
          <w:sz w:val="24"/>
          <w:szCs w:val="24"/>
          <w:lang w:eastAsia="zh-CN"/>
        </w:rPr>
        <w:t xml:space="preserve"> J, Haber DA.</w:t>
      </w:r>
      <w:proofErr w:type="gramEnd"/>
      <w:r w:rsidRPr="00CB659C">
        <w:rPr>
          <w:rFonts w:ascii="Book Antiqua" w:eastAsia="宋体" w:hAnsi="Book Antiqua" w:cs="宋体"/>
          <w:kern w:val="0"/>
          <w:sz w:val="24"/>
          <w:szCs w:val="24"/>
          <w:lang w:eastAsia="zh-CN"/>
        </w:rPr>
        <w:t xml:space="preserve"> </w:t>
      </w:r>
      <w:proofErr w:type="gramStart"/>
      <w:r w:rsidRPr="00CB659C">
        <w:rPr>
          <w:rFonts w:ascii="Book Antiqua" w:eastAsia="宋体" w:hAnsi="Book Antiqua" w:cs="宋体"/>
          <w:kern w:val="0"/>
          <w:sz w:val="24"/>
          <w:szCs w:val="24"/>
          <w:lang w:eastAsia="zh-CN"/>
        </w:rPr>
        <w:t>Epidermal growth factor receptor mutations in lung cancer.</w:t>
      </w:r>
      <w:proofErr w:type="gramEnd"/>
      <w:r w:rsidRPr="00CB659C">
        <w:rPr>
          <w:rFonts w:ascii="Book Antiqua" w:eastAsia="宋体" w:hAnsi="Book Antiqua" w:cs="宋体"/>
          <w:kern w:val="0"/>
          <w:sz w:val="24"/>
          <w:szCs w:val="24"/>
          <w:lang w:eastAsia="zh-CN"/>
        </w:rPr>
        <w:t> </w:t>
      </w:r>
      <w:r w:rsidRPr="00CB659C">
        <w:rPr>
          <w:rFonts w:ascii="Book Antiqua" w:eastAsia="宋体" w:hAnsi="Book Antiqua" w:cs="宋体"/>
          <w:i/>
          <w:iCs/>
          <w:kern w:val="0"/>
          <w:sz w:val="24"/>
          <w:szCs w:val="24"/>
          <w:lang w:eastAsia="zh-CN"/>
        </w:rPr>
        <w:t>Nat Rev Cancer</w:t>
      </w:r>
      <w:r w:rsidRPr="00CB659C">
        <w:rPr>
          <w:rFonts w:ascii="Book Antiqua" w:eastAsia="宋体" w:hAnsi="Book Antiqua" w:cs="宋体"/>
          <w:kern w:val="0"/>
          <w:sz w:val="24"/>
          <w:szCs w:val="24"/>
          <w:lang w:eastAsia="zh-CN"/>
        </w:rPr>
        <w:t> 2007; </w:t>
      </w:r>
      <w:r w:rsidRPr="00CB659C">
        <w:rPr>
          <w:rFonts w:ascii="Book Antiqua" w:eastAsia="宋体" w:hAnsi="Book Antiqua" w:cs="宋体"/>
          <w:b/>
          <w:bCs/>
          <w:kern w:val="0"/>
          <w:sz w:val="24"/>
          <w:szCs w:val="24"/>
          <w:lang w:eastAsia="zh-CN"/>
        </w:rPr>
        <w:t>7</w:t>
      </w:r>
      <w:r w:rsidRPr="00CB659C">
        <w:rPr>
          <w:rFonts w:ascii="Book Antiqua" w:eastAsia="宋体" w:hAnsi="Book Antiqua" w:cs="宋体"/>
          <w:kern w:val="0"/>
          <w:sz w:val="24"/>
          <w:szCs w:val="24"/>
          <w:lang w:eastAsia="zh-CN"/>
        </w:rPr>
        <w:t>: 169-181 [PMID: 17318210 DOI: 10.1038/nrc2088]</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6 </w:t>
      </w:r>
      <w:r w:rsidRPr="00CB659C">
        <w:rPr>
          <w:rFonts w:ascii="Book Antiqua" w:eastAsia="宋体" w:hAnsi="Book Antiqua" w:cs="宋体"/>
          <w:b/>
          <w:bCs/>
          <w:kern w:val="0"/>
          <w:sz w:val="24"/>
          <w:szCs w:val="24"/>
          <w:lang w:eastAsia="zh-CN"/>
        </w:rPr>
        <w:t>Lynch TJ</w:t>
      </w:r>
      <w:r w:rsidRPr="00CB659C">
        <w:rPr>
          <w:rFonts w:ascii="Book Antiqua" w:eastAsia="宋体" w:hAnsi="Book Antiqua" w:cs="宋体"/>
          <w:kern w:val="0"/>
          <w:sz w:val="24"/>
          <w:szCs w:val="24"/>
          <w:lang w:eastAsia="zh-CN"/>
        </w:rPr>
        <w:t xml:space="preserve">, Bell DW, </w:t>
      </w:r>
      <w:proofErr w:type="spellStart"/>
      <w:r w:rsidRPr="00CB659C">
        <w:rPr>
          <w:rFonts w:ascii="Book Antiqua" w:eastAsia="宋体" w:hAnsi="Book Antiqua" w:cs="宋体"/>
          <w:kern w:val="0"/>
          <w:sz w:val="24"/>
          <w:szCs w:val="24"/>
          <w:lang w:eastAsia="zh-CN"/>
        </w:rPr>
        <w:t>Sordella</w:t>
      </w:r>
      <w:proofErr w:type="spellEnd"/>
      <w:r w:rsidRPr="00CB659C">
        <w:rPr>
          <w:rFonts w:ascii="Book Antiqua" w:eastAsia="宋体" w:hAnsi="Book Antiqua" w:cs="宋体"/>
          <w:kern w:val="0"/>
          <w:sz w:val="24"/>
          <w:szCs w:val="24"/>
          <w:lang w:eastAsia="zh-CN"/>
        </w:rPr>
        <w:t xml:space="preserve"> R, </w:t>
      </w:r>
      <w:proofErr w:type="spellStart"/>
      <w:r w:rsidRPr="00CB659C">
        <w:rPr>
          <w:rFonts w:ascii="Book Antiqua" w:eastAsia="宋体" w:hAnsi="Book Antiqua" w:cs="宋体"/>
          <w:kern w:val="0"/>
          <w:sz w:val="24"/>
          <w:szCs w:val="24"/>
          <w:lang w:eastAsia="zh-CN"/>
        </w:rPr>
        <w:t>Gurubhagavatula</w:t>
      </w:r>
      <w:proofErr w:type="spellEnd"/>
      <w:r w:rsidRPr="00CB659C">
        <w:rPr>
          <w:rFonts w:ascii="Book Antiqua" w:eastAsia="宋体" w:hAnsi="Book Antiqua" w:cs="宋体"/>
          <w:kern w:val="0"/>
          <w:sz w:val="24"/>
          <w:szCs w:val="24"/>
          <w:lang w:eastAsia="zh-CN"/>
        </w:rPr>
        <w:t xml:space="preserve"> S, </w:t>
      </w:r>
      <w:proofErr w:type="spellStart"/>
      <w:r w:rsidRPr="00CB659C">
        <w:rPr>
          <w:rFonts w:ascii="Book Antiqua" w:eastAsia="宋体" w:hAnsi="Book Antiqua" w:cs="宋体"/>
          <w:kern w:val="0"/>
          <w:sz w:val="24"/>
          <w:szCs w:val="24"/>
          <w:lang w:eastAsia="zh-CN"/>
        </w:rPr>
        <w:t>Okimoto</w:t>
      </w:r>
      <w:proofErr w:type="spellEnd"/>
      <w:r w:rsidRPr="00CB659C">
        <w:rPr>
          <w:rFonts w:ascii="Book Antiqua" w:eastAsia="宋体" w:hAnsi="Book Antiqua" w:cs="宋体"/>
          <w:kern w:val="0"/>
          <w:sz w:val="24"/>
          <w:szCs w:val="24"/>
          <w:lang w:eastAsia="zh-CN"/>
        </w:rPr>
        <w:t xml:space="preserve"> RA, </w:t>
      </w:r>
      <w:proofErr w:type="spellStart"/>
      <w:r w:rsidRPr="00CB659C">
        <w:rPr>
          <w:rFonts w:ascii="Book Antiqua" w:eastAsia="宋体" w:hAnsi="Book Antiqua" w:cs="宋体"/>
          <w:kern w:val="0"/>
          <w:sz w:val="24"/>
          <w:szCs w:val="24"/>
          <w:lang w:eastAsia="zh-CN"/>
        </w:rPr>
        <w:t>Brannigan</w:t>
      </w:r>
      <w:proofErr w:type="spellEnd"/>
      <w:r w:rsidRPr="00CB659C">
        <w:rPr>
          <w:rFonts w:ascii="Book Antiqua" w:eastAsia="宋体" w:hAnsi="Book Antiqua" w:cs="宋体"/>
          <w:kern w:val="0"/>
          <w:sz w:val="24"/>
          <w:szCs w:val="24"/>
          <w:lang w:eastAsia="zh-CN"/>
        </w:rPr>
        <w:t xml:space="preserve"> BW, Harris PL, </w:t>
      </w:r>
      <w:proofErr w:type="spellStart"/>
      <w:r w:rsidRPr="00CB659C">
        <w:rPr>
          <w:rFonts w:ascii="Book Antiqua" w:eastAsia="宋体" w:hAnsi="Book Antiqua" w:cs="宋体"/>
          <w:kern w:val="0"/>
          <w:sz w:val="24"/>
          <w:szCs w:val="24"/>
          <w:lang w:eastAsia="zh-CN"/>
        </w:rPr>
        <w:t>Haserlat</w:t>
      </w:r>
      <w:proofErr w:type="spellEnd"/>
      <w:r w:rsidRPr="00CB659C">
        <w:rPr>
          <w:rFonts w:ascii="Book Antiqua" w:eastAsia="宋体" w:hAnsi="Book Antiqua" w:cs="宋体"/>
          <w:kern w:val="0"/>
          <w:sz w:val="24"/>
          <w:szCs w:val="24"/>
          <w:lang w:eastAsia="zh-CN"/>
        </w:rPr>
        <w:t xml:space="preserve"> SM, </w:t>
      </w:r>
      <w:proofErr w:type="spellStart"/>
      <w:r w:rsidRPr="00CB659C">
        <w:rPr>
          <w:rFonts w:ascii="Book Antiqua" w:eastAsia="宋体" w:hAnsi="Book Antiqua" w:cs="宋体"/>
          <w:kern w:val="0"/>
          <w:sz w:val="24"/>
          <w:szCs w:val="24"/>
          <w:lang w:eastAsia="zh-CN"/>
        </w:rPr>
        <w:t>Supko</w:t>
      </w:r>
      <w:proofErr w:type="spellEnd"/>
      <w:r w:rsidRPr="00CB659C">
        <w:rPr>
          <w:rFonts w:ascii="Book Antiqua" w:eastAsia="宋体" w:hAnsi="Book Antiqua" w:cs="宋体"/>
          <w:kern w:val="0"/>
          <w:sz w:val="24"/>
          <w:szCs w:val="24"/>
          <w:lang w:eastAsia="zh-CN"/>
        </w:rPr>
        <w:t xml:space="preserve"> JG, </w:t>
      </w:r>
      <w:proofErr w:type="spellStart"/>
      <w:r w:rsidRPr="00CB659C">
        <w:rPr>
          <w:rFonts w:ascii="Book Antiqua" w:eastAsia="宋体" w:hAnsi="Book Antiqua" w:cs="宋体"/>
          <w:kern w:val="0"/>
          <w:sz w:val="24"/>
          <w:szCs w:val="24"/>
          <w:lang w:eastAsia="zh-CN"/>
        </w:rPr>
        <w:t>Haluska</w:t>
      </w:r>
      <w:proofErr w:type="spellEnd"/>
      <w:r w:rsidRPr="00CB659C">
        <w:rPr>
          <w:rFonts w:ascii="Book Antiqua" w:eastAsia="宋体" w:hAnsi="Book Antiqua" w:cs="宋体"/>
          <w:kern w:val="0"/>
          <w:sz w:val="24"/>
          <w:szCs w:val="24"/>
          <w:lang w:eastAsia="zh-CN"/>
        </w:rPr>
        <w:t xml:space="preserve"> FG, Louis DN, </w:t>
      </w:r>
      <w:proofErr w:type="spellStart"/>
      <w:r w:rsidRPr="00CB659C">
        <w:rPr>
          <w:rFonts w:ascii="Book Antiqua" w:eastAsia="宋体" w:hAnsi="Book Antiqua" w:cs="宋体"/>
          <w:kern w:val="0"/>
          <w:sz w:val="24"/>
          <w:szCs w:val="24"/>
          <w:lang w:eastAsia="zh-CN"/>
        </w:rPr>
        <w:t>Christiani</w:t>
      </w:r>
      <w:proofErr w:type="spellEnd"/>
      <w:r w:rsidRPr="00CB659C">
        <w:rPr>
          <w:rFonts w:ascii="Book Antiqua" w:eastAsia="宋体" w:hAnsi="Book Antiqua" w:cs="宋体"/>
          <w:kern w:val="0"/>
          <w:sz w:val="24"/>
          <w:szCs w:val="24"/>
          <w:lang w:eastAsia="zh-CN"/>
        </w:rPr>
        <w:t xml:space="preserve"> DC, </w:t>
      </w:r>
      <w:proofErr w:type="spellStart"/>
      <w:r w:rsidRPr="00CB659C">
        <w:rPr>
          <w:rFonts w:ascii="Book Antiqua" w:eastAsia="宋体" w:hAnsi="Book Antiqua" w:cs="宋体"/>
          <w:kern w:val="0"/>
          <w:sz w:val="24"/>
          <w:szCs w:val="24"/>
          <w:lang w:eastAsia="zh-CN"/>
        </w:rPr>
        <w:t>Settleman</w:t>
      </w:r>
      <w:proofErr w:type="spellEnd"/>
      <w:r w:rsidRPr="00CB659C">
        <w:rPr>
          <w:rFonts w:ascii="Book Antiqua" w:eastAsia="宋体" w:hAnsi="Book Antiqua" w:cs="宋体"/>
          <w:kern w:val="0"/>
          <w:sz w:val="24"/>
          <w:szCs w:val="24"/>
          <w:lang w:eastAsia="zh-CN"/>
        </w:rPr>
        <w:t xml:space="preserve"> J, Haber DA. </w:t>
      </w:r>
      <w:proofErr w:type="gramStart"/>
      <w:r w:rsidRPr="00CB659C">
        <w:rPr>
          <w:rFonts w:ascii="Book Antiqua" w:eastAsia="宋体" w:hAnsi="Book Antiqua" w:cs="宋体"/>
          <w:kern w:val="0"/>
          <w:sz w:val="24"/>
          <w:szCs w:val="24"/>
          <w:lang w:eastAsia="zh-CN"/>
        </w:rPr>
        <w:t xml:space="preserve">Activating mutations in the epidermal growth factor receptor underlying responsiveness of non-small-cell lung cancer to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w:t>
      </w:r>
      <w:proofErr w:type="gramEnd"/>
      <w:r w:rsidRPr="00CB659C">
        <w:rPr>
          <w:rFonts w:ascii="Book Antiqua" w:eastAsia="宋体" w:hAnsi="Book Antiqua" w:cs="宋体"/>
          <w:kern w:val="0"/>
          <w:sz w:val="24"/>
          <w:szCs w:val="24"/>
          <w:lang w:eastAsia="zh-CN"/>
        </w:rPr>
        <w:t> </w:t>
      </w:r>
      <w:r w:rsidRPr="00CB659C">
        <w:rPr>
          <w:rFonts w:ascii="Book Antiqua" w:eastAsia="宋体" w:hAnsi="Book Antiqua" w:cs="宋体"/>
          <w:i/>
          <w:iCs/>
          <w:kern w:val="0"/>
          <w:sz w:val="24"/>
          <w:szCs w:val="24"/>
          <w:lang w:eastAsia="zh-CN"/>
        </w:rPr>
        <w:t xml:space="preserve">N </w:t>
      </w:r>
      <w:proofErr w:type="spellStart"/>
      <w:r w:rsidRPr="00CB659C">
        <w:rPr>
          <w:rFonts w:ascii="Book Antiqua" w:eastAsia="宋体" w:hAnsi="Book Antiqua" w:cs="宋体"/>
          <w:i/>
          <w:iCs/>
          <w:kern w:val="0"/>
          <w:sz w:val="24"/>
          <w:szCs w:val="24"/>
          <w:lang w:eastAsia="zh-CN"/>
        </w:rPr>
        <w:t>Engl</w:t>
      </w:r>
      <w:proofErr w:type="spellEnd"/>
      <w:r w:rsidRPr="00CB659C">
        <w:rPr>
          <w:rFonts w:ascii="Book Antiqua" w:eastAsia="宋体" w:hAnsi="Book Antiqua" w:cs="宋体"/>
          <w:i/>
          <w:iCs/>
          <w:kern w:val="0"/>
          <w:sz w:val="24"/>
          <w:szCs w:val="24"/>
          <w:lang w:eastAsia="zh-CN"/>
        </w:rPr>
        <w:t xml:space="preserve"> J Med</w:t>
      </w:r>
      <w:r w:rsidRPr="00CB659C">
        <w:rPr>
          <w:rFonts w:ascii="Book Antiqua" w:eastAsia="宋体" w:hAnsi="Book Antiqua" w:cs="宋体"/>
          <w:kern w:val="0"/>
          <w:sz w:val="24"/>
          <w:szCs w:val="24"/>
          <w:lang w:eastAsia="zh-CN"/>
        </w:rPr>
        <w:t> 2004; </w:t>
      </w:r>
      <w:r w:rsidRPr="00CB659C">
        <w:rPr>
          <w:rFonts w:ascii="Book Antiqua" w:eastAsia="宋体" w:hAnsi="Book Antiqua" w:cs="宋体"/>
          <w:b/>
          <w:bCs/>
          <w:kern w:val="0"/>
          <w:sz w:val="24"/>
          <w:szCs w:val="24"/>
          <w:lang w:eastAsia="zh-CN"/>
        </w:rPr>
        <w:t>350</w:t>
      </w:r>
      <w:r w:rsidRPr="00CB659C">
        <w:rPr>
          <w:rFonts w:ascii="Book Antiqua" w:eastAsia="宋体" w:hAnsi="Book Antiqua" w:cs="宋体"/>
          <w:kern w:val="0"/>
          <w:sz w:val="24"/>
          <w:szCs w:val="24"/>
          <w:lang w:eastAsia="zh-CN"/>
        </w:rPr>
        <w:t>: 2129-2139 [PMID: 15118073 DOI: 10.1056/NEJMoa040938]</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7 </w:t>
      </w:r>
      <w:proofErr w:type="spellStart"/>
      <w:r w:rsidRPr="00CB659C">
        <w:rPr>
          <w:rFonts w:ascii="Book Antiqua" w:eastAsia="宋体" w:hAnsi="Book Antiqua" w:cs="宋体"/>
          <w:b/>
          <w:bCs/>
          <w:kern w:val="0"/>
          <w:sz w:val="24"/>
          <w:szCs w:val="24"/>
          <w:lang w:eastAsia="zh-CN"/>
        </w:rPr>
        <w:t>Mok</w:t>
      </w:r>
      <w:proofErr w:type="spellEnd"/>
      <w:r w:rsidRPr="00CB659C">
        <w:rPr>
          <w:rFonts w:ascii="Book Antiqua" w:eastAsia="宋体" w:hAnsi="Book Antiqua" w:cs="宋体"/>
          <w:b/>
          <w:bCs/>
          <w:kern w:val="0"/>
          <w:sz w:val="24"/>
          <w:szCs w:val="24"/>
          <w:lang w:eastAsia="zh-CN"/>
        </w:rPr>
        <w:t xml:space="preserve"> TS</w:t>
      </w:r>
      <w:r w:rsidRPr="00CB659C">
        <w:rPr>
          <w:rFonts w:ascii="Book Antiqua" w:eastAsia="宋体" w:hAnsi="Book Antiqua" w:cs="宋体"/>
          <w:kern w:val="0"/>
          <w:sz w:val="24"/>
          <w:szCs w:val="24"/>
          <w:lang w:eastAsia="zh-CN"/>
        </w:rPr>
        <w:t xml:space="preserve">, Wu YL, </w:t>
      </w:r>
      <w:proofErr w:type="spellStart"/>
      <w:r w:rsidRPr="00CB659C">
        <w:rPr>
          <w:rFonts w:ascii="Book Antiqua" w:eastAsia="宋体" w:hAnsi="Book Antiqua" w:cs="宋体"/>
          <w:kern w:val="0"/>
          <w:sz w:val="24"/>
          <w:szCs w:val="24"/>
          <w:lang w:eastAsia="zh-CN"/>
        </w:rPr>
        <w:t>Thongprasert</w:t>
      </w:r>
      <w:proofErr w:type="spellEnd"/>
      <w:r w:rsidRPr="00CB659C">
        <w:rPr>
          <w:rFonts w:ascii="Book Antiqua" w:eastAsia="宋体" w:hAnsi="Book Antiqua" w:cs="宋体"/>
          <w:kern w:val="0"/>
          <w:sz w:val="24"/>
          <w:szCs w:val="24"/>
          <w:lang w:eastAsia="zh-CN"/>
        </w:rPr>
        <w:t xml:space="preserve"> S, Yang CH, Chu DT, </w:t>
      </w:r>
      <w:proofErr w:type="spellStart"/>
      <w:r w:rsidRPr="00CB659C">
        <w:rPr>
          <w:rFonts w:ascii="Book Antiqua" w:eastAsia="宋体" w:hAnsi="Book Antiqua" w:cs="宋体"/>
          <w:kern w:val="0"/>
          <w:sz w:val="24"/>
          <w:szCs w:val="24"/>
          <w:lang w:eastAsia="zh-CN"/>
        </w:rPr>
        <w:t>Saijo</w:t>
      </w:r>
      <w:proofErr w:type="spellEnd"/>
      <w:r w:rsidRPr="00CB659C">
        <w:rPr>
          <w:rFonts w:ascii="Book Antiqua" w:eastAsia="宋体" w:hAnsi="Book Antiqua" w:cs="宋体"/>
          <w:kern w:val="0"/>
          <w:sz w:val="24"/>
          <w:szCs w:val="24"/>
          <w:lang w:eastAsia="zh-CN"/>
        </w:rPr>
        <w:t xml:space="preserve"> N, </w:t>
      </w:r>
      <w:proofErr w:type="spellStart"/>
      <w:r w:rsidRPr="00CB659C">
        <w:rPr>
          <w:rFonts w:ascii="Book Antiqua" w:eastAsia="宋体" w:hAnsi="Book Antiqua" w:cs="宋体"/>
          <w:kern w:val="0"/>
          <w:sz w:val="24"/>
          <w:szCs w:val="24"/>
          <w:lang w:eastAsia="zh-CN"/>
        </w:rPr>
        <w:t>Sunpaweravong</w:t>
      </w:r>
      <w:proofErr w:type="spellEnd"/>
      <w:r w:rsidRPr="00CB659C">
        <w:rPr>
          <w:rFonts w:ascii="Book Antiqua" w:eastAsia="宋体" w:hAnsi="Book Antiqua" w:cs="宋体"/>
          <w:kern w:val="0"/>
          <w:sz w:val="24"/>
          <w:szCs w:val="24"/>
          <w:lang w:eastAsia="zh-CN"/>
        </w:rPr>
        <w:t xml:space="preserve"> P, Han B, </w:t>
      </w:r>
      <w:proofErr w:type="spellStart"/>
      <w:r w:rsidRPr="00CB659C">
        <w:rPr>
          <w:rFonts w:ascii="Book Antiqua" w:eastAsia="宋体" w:hAnsi="Book Antiqua" w:cs="宋体"/>
          <w:kern w:val="0"/>
          <w:sz w:val="24"/>
          <w:szCs w:val="24"/>
          <w:lang w:eastAsia="zh-CN"/>
        </w:rPr>
        <w:t>Margono</w:t>
      </w:r>
      <w:proofErr w:type="spellEnd"/>
      <w:r w:rsidRPr="00CB659C">
        <w:rPr>
          <w:rFonts w:ascii="Book Antiqua" w:eastAsia="宋体" w:hAnsi="Book Antiqua" w:cs="宋体"/>
          <w:kern w:val="0"/>
          <w:sz w:val="24"/>
          <w:szCs w:val="24"/>
          <w:lang w:eastAsia="zh-CN"/>
        </w:rPr>
        <w:t xml:space="preserve"> B, Ichinose Y, </w:t>
      </w:r>
      <w:proofErr w:type="spellStart"/>
      <w:r w:rsidRPr="00CB659C">
        <w:rPr>
          <w:rFonts w:ascii="Book Antiqua" w:eastAsia="宋体" w:hAnsi="Book Antiqua" w:cs="宋体"/>
          <w:kern w:val="0"/>
          <w:sz w:val="24"/>
          <w:szCs w:val="24"/>
          <w:lang w:eastAsia="zh-CN"/>
        </w:rPr>
        <w:t>Nishiwaki</w:t>
      </w:r>
      <w:proofErr w:type="spellEnd"/>
      <w:r w:rsidRPr="00CB659C">
        <w:rPr>
          <w:rFonts w:ascii="Book Antiqua" w:eastAsia="宋体" w:hAnsi="Book Antiqua" w:cs="宋体"/>
          <w:kern w:val="0"/>
          <w:sz w:val="24"/>
          <w:szCs w:val="24"/>
          <w:lang w:eastAsia="zh-CN"/>
        </w:rPr>
        <w:t xml:space="preserve"> Y, </w:t>
      </w:r>
      <w:proofErr w:type="spellStart"/>
      <w:r w:rsidRPr="00CB659C">
        <w:rPr>
          <w:rFonts w:ascii="Book Antiqua" w:eastAsia="宋体" w:hAnsi="Book Antiqua" w:cs="宋体"/>
          <w:kern w:val="0"/>
          <w:sz w:val="24"/>
          <w:szCs w:val="24"/>
          <w:lang w:eastAsia="zh-CN"/>
        </w:rPr>
        <w:t>Ohe</w:t>
      </w:r>
      <w:proofErr w:type="spellEnd"/>
      <w:r w:rsidRPr="00CB659C">
        <w:rPr>
          <w:rFonts w:ascii="Book Antiqua" w:eastAsia="宋体" w:hAnsi="Book Antiqua" w:cs="宋体"/>
          <w:kern w:val="0"/>
          <w:sz w:val="24"/>
          <w:szCs w:val="24"/>
          <w:lang w:eastAsia="zh-CN"/>
        </w:rPr>
        <w:t xml:space="preserve"> Y, Yang JJ, </w:t>
      </w:r>
      <w:proofErr w:type="spellStart"/>
      <w:r w:rsidRPr="00CB659C">
        <w:rPr>
          <w:rFonts w:ascii="Book Antiqua" w:eastAsia="宋体" w:hAnsi="Book Antiqua" w:cs="宋体"/>
          <w:kern w:val="0"/>
          <w:sz w:val="24"/>
          <w:szCs w:val="24"/>
          <w:lang w:eastAsia="zh-CN"/>
        </w:rPr>
        <w:t>Chewaskulyong</w:t>
      </w:r>
      <w:proofErr w:type="spellEnd"/>
      <w:r w:rsidRPr="00CB659C">
        <w:rPr>
          <w:rFonts w:ascii="Book Antiqua" w:eastAsia="宋体" w:hAnsi="Book Antiqua" w:cs="宋体"/>
          <w:kern w:val="0"/>
          <w:sz w:val="24"/>
          <w:szCs w:val="24"/>
          <w:lang w:eastAsia="zh-CN"/>
        </w:rPr>
        <w:t xml:space="preserve"> B, Jiang H, Duffield EL, Watkins CL, </w:t>
      </w:r>
      <w:proofErr w:type="spellStart"/>
      <w:r w:rsidRPr="00CB659C">
        <w:rPr>
          <w:rFonts w:ascii="Book Antiqua" w:eastAsia="宋体" w:hAnsi="Book Antiqua" w:cs="宋体"/>
          <w:kern w:val="0"/>
          <w:sz w:val="24"/>
          <w:szCs w:val="24"/>
          <w:lang w:eastAsia="zh-CN"/>
        </w:rPr>
        <w:t>Armour</w:t>
      </w:r>
      <w:proofErr w:type="spellEnd"/>
      <w:r w:rsidRPr="00CB659C">
        <w:rPr>
          <w:rFonts w:ascii="Book Antiqua" w:eastAsia="宋体" w:hAnsi="Book Antiqua" w:cs="宋体"/>
          <w:kern w:val="0"/>
          <w:sz w:val="24"/>
          <w:szCs w:val="24"/>
          <w:lang w:eastAsia="zh-CN"/>
        </w:rPr>
        <w:t xml:space="preserve"> AA, Fukuoka M.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or carboplatin-paclitaxel in pulmonary adenocarcinoma. </w:t>
      </w:r>
      <w:r w:rsidRPr="00CB659C">
        <w:rPr>
          <w:rFonts w:ascii="Book Antiqua" w:eastAsia="宋体" w:hAnsi="Book Antiqua" w:cs="宋体"/>
          <w:i/>
          <w:iCs/>
          <w:kern w:val="0"/>
          <w:sz w:val="24"/>
          <w:szCs w:val="24"/>
          <w:lang w:eastAsia="zh-CN"/>
        </w:rPr>
        <w:t xml:space="preserve">N </w:t>
      </w:r>
      <w:proofErr w:type="spellStart"/>
      <w:r w:rsidRPr="00CB659C">
        <w:rPr>
          <w:rFonts w:ascii="Book Antiqua" w:eastAsia="宋体" w:hAnsi="Book Antiqua" w:cs="宋体"/>
          <w:i/>
          <w:iCs/>
          <w:kern w:val="0"/>
          <w:sz w:val="24"/>
          <w:szCs w:val="24"/>
          <w:lang w:eastAsia="zh-CN"/>
        </w:rPr>
        <w:t>Engl</w:t>
      </w:r>
      <w:proofErr w:type="spellEnd"/>
      <w:r w:rsidRPr="00CB659C">
        <w:rPr>
          <w:rFonts w:ascii="Book Antiqua" w:eastAsia="宋体" w:hAnsi="Book Antiqua" w:cs="宋体"/>
          <w:i/>
          <w:iCs/>
          <w:kern w:val="0"/>
          <w:sz w:val="24"/>
          <w:szCs w:val="24"/>
          <w:lang w:eastAsia="zh-CN"/>
        </w:rPr>
        <w:t xml:space="preserve"> J Med</w:t>
      </w:r>
      <w:r w:rsidRPr="00CB659C">
        <w:rPr>
          <w:rFonts w:ascii="Book Antiqua" w:eastAsia="宋体" w:hAnsi="Book Antiqua" w:cs="宋体"/>
          <w:kern w:val="0"/>
          <w:sz w:val="24"/>
          <w:szCs w:val="24"/>
          <w:lang w:eastAsia="zh-CN"/>
        </w:rPr>
        <w:t> 2009; </w:t>
      </w:r>
      <w:r w:rsidRPr="00CB659C">
        <w:rPr>
          <w:rFonts w:ascii="Book Antiqua" w:eastAsia="宋体" w:hAnsi="Book Antiqua" w:cs="宋体"/>
          <w:b/>
          <w:bCs/>
          <w:kern w:val="0"/>
          <w:sz w:val="24"/>
          <w:szCs w:val="24"/>
          <w:lang w:eastAsia="zh-CN"/>
        </w:rPr>
        <w:t>361</w:t>
      </w:r>
      <w:r w:rsidRPr="00CB659C">
        <w:rPr>
          <w:rFonts w:ascii="Book Antiqua" w:eastAsia="宋体" w:hAnsi="Book Antiqua" w:cs="宋体"/>
          <w:kern w:val="0"/>
          <w:sz w:val="24"/>
          <w:szCs w:val="24"/>
          <w:lang w:eastAsia="zh-CN"/>
        </w:rPr>
        <w:t>: 947-957 [PMID: 19692680 DOI: 10.1056/NEJMoa0810699]</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lastRenderedPageBreak/>
        <w:t>8 </w:t>
      </w:r>
      <w:proofErr w:type="spellStart"/>
      <w:r w:rsidRPr="00CB659C">
        <w:rPr>
          <w:rFonts w:ascii="Book Antiqua" w:eastAsia="宋体" w:hAnsi="Book Antiqua" w:cs="宋体"/>
          <w:b/>
          <w:bCs/>
          <w:kern w:val="0"/>
          <w:sz w:val="24"/>
          <w:szCs w:val="24"/>
          <w:lang w:eastAsia="zh-CN"/>
        </w:rPr>
        <w:t>Rosell</w:t>
      </w:r>
      <w:proofErr w:type="spellEnd"/>
      <w:r w:rsidRPr="00CB659C">
        <w:rPr>
          <w:rFonts w:ascii="Book Antiqua" w:eastAsia="宋体" w:hAnsi="Book Antiqua" w:cs="宋体"/>
          <w:b/>
          <w:bCs/>
          <w:kern w:val="0"/>
          <w:sz w:val="24"/>
          <w:szCs w:val="24"/>
          <w:lang w:eastAsia="zh-CN"/>
        </w:rPr>
        <w:t xml:space="preserve"> R</w:t>
      </w:r>
      <w:r w:rsidRPr="00CB659C">
        <w:rPr>
          <w:rFonts w:ascii="Book Antiqua" w:eastAsia="宋体" w:hAnsi="Book Antiqua" w:cs="宋体"/>
          <w:kern w:val="0"/>
          <w:sz w:val="24"/>
          <w:szCs w:val="24"/>
          <w:lang w:eastAsia="zh-CN"/>
        </w:rPr>
        <w:t xml:space="preserve">, Moran T, </w:t>
      </w:r>
      <w:proofErr w:type="spellStart"/>
      <w:r w:rsidRPr="00CB659C">
        <w:rPr>
          <w:rFonts w:ascii="Book Antiqua" w:eastAsia="宋体" w:hAnsi="Book Antiqua" w:cs="宋体"/>
          <w:kern w:val="0"/>
          <w:sz w:val="24"/>
          <w:szCs w:val="24"/>
          <w:lang w:eastAsia="zh-CN"/>
        </w:rPr>
        <w:t>Queralt</w:t>
      </w:r>
      <w:proofErr w:type="spellEnd"/>
      <w:r w:rsidRPr="00CB659C">
        <w:rPr>
          <w:rFonts w:ascii="Book Antiqua" w:eastAsia="宋体" w:hAnsi="Book Antiqua" w:cs="宋体"/>
          <w:kern w:val="0"/>
          <w:sz w:val="24"/>
          <w:szCs w:val="24"/>
          <w:lang w:eastAsia="zh-CN"/>
        </w:rPr>
        <w:t xml:space="preserve"> C, </w:t>
      </w:r>
      <w:proofErr w:type="spellStart"/>
      <w:r w:rsidRPr="00CB659C">
        <w:rPr>
          <w:rFonts w:ascii="Book Antiqua" w:eastAsia="宋体" w:hAnsi="Book Antiqua" w:cs="宋体"/>
          <w:kern w:val="0"/>
          <w:sz w:val="24"/>
          <w:szCs w:val="24"/>
          <w:lang w:eastAsia="zh-CN"/>
        </w:rPr>
        <w:t>Porta</w:t>
      </w:r>
      <w:proofErr w:type="spellEnd"/>
      <w:r w:rsidRPr="00CB659C">
        <w:rPr>
          <w:rFonts w:ascii="Book Antiqua" w:eastAsia="宋体" w:hAnsi="Book Antiqua" w:cs="宋体"/>
          <w:kern w:val="0"/>
          <w:sz w:val="24"/>
          <w:szCs w:val="24"/>
          <w:lang w:eastAsia="zh-CN"/>
        </w:rPr>
        <w:t xml:space="preserve"> R, </w:t>
      </w:r>
      <w:proofErr w:type="spellStart"/>
      <w:r w:rsidRPr="00CB659C">
        <w:rPr>
          <w:rFonts w:ascii="Book Antiqua" w:eastAsia="宋体" w:hAnsi="Book Antiqua" w:cs="宋体"/>
          <w:kern w:val="0"/>
          <w:sz w:val="24"/>
          <w:szCs w:val="24"/>
          <w:lang w:eastAsia="zh-CN"/>
        </w:rPr>
        <w:t>Cardenal</w:t>
      </w:r>
      <w:proofErr w:type="spellEnd"/>
      <w:r w:rsidRPr="00CB659C">
        <w:rPr>
          <w:rFonts w:ascii="Book Antiqua" w:eastAsia="宋体" w:hAnsi="Book Antiqua" w:cs="宋体"/>
          <w:kern w:val="0"/>
          <w:sz w:val="24"/>
          <w:szCs w:val="24"/>
          <w:lang w:eastAsia="zh-CN"/>
        </w:rPr>
        <w:t xml:space="preserve"> F, Camps C, </w:t>
      </w:r>
      <w:proofErr w:type="spellStart"/>
      <w:r w:rsidRPr="00CB659C">
        <w:rPr>
          <w:rFonts w:ascii="Book Antiqua" w:eastAsia="宋体" w:hAnsi="Book Antiqua" w:cs="宋体"/>
          <w:kern w:val="0"/>
          <w:sz w:val="24"/>
          <w:szCs w:val="24"/>
          <w:lang w:eastAsia="zh-CN"/>
        </w:rPr>
        <w:t>Majem</w:t>
      </w:r>
      <w:proofErr w:type="spellEnd"/>
      <w:r w:rsidRPr="00CB659C">
        <w:rPr>
          <w:rFonts w:ascii="Book Antiqua" w:eastAsia="宋体" w:hAnsi="Book Antiqua" w:cs="宋体"/>
          <w:kern w:val="0"/>
          <w:sz w:val="24"/>
          <w:szCs w:val="24"/>
          <w:lang w:eastAsia="zh-CN"/>
        </w:rPr>
        <w:t xml:space="preserve"> M, Lopez-</w:t>
      </w:r>
      <w:proofErr w:type="spellStart"/>
      <w:r w:rsidRPr="00CB659C">
        <w:rPr>
          <w:rFonts w:ascii="Book Antiqua" w:eastAsia="宋体" w:hAnsi="Book Antiqua" w:cs="宋体"/>
          <w:kern w:val="0"/>
          <w:sz w:val="24"/>
          <w:szCs w:val="24"/>
          <w:lang w:eastAsia="zh-CN"/>
        </w:rPr>
        <w:t>Vivanco</w:t>
      </w:r>
      <w:proofErr w:type="spellEnd"/>
      <w:r w:rsidRPr="00CB659C">
        <w:rPr>
          <w:rFonts w:ascii="Book Antiqua" w:eastAsia="宋体" w:hAnsi="Book Antiqua" w:cs="宋体"/>
          <w:kern w:val="0"/>
          <w:sz w:val="24"/>
          <w:szCs w:val="24"/>
          <w:lang w:eastAsia="zh-CN"/>
        </w:rPr>
        <w:t xml:space="preserve"> G, Isla D, </w:t>
      </w:r>
      <w:proofErr w:type="spellStart"/>
      <w:r w:rsidRPr="00CB659C">
        <w:rPr>
          <w:rFonts w:ascii="Book Antiqua" w:eastAsia="宋体" w:hAnsi="Book Antiqua" w:cs="宋体"/>
          <w:kern w:val="0"/>
          <w:sz w:val="24"/>
          <w:szCs w:val="24"/>
          <w:lang w:eastAsia="zh-CN"/>
        </w:rPr>
        <w:t>Provencio</w:t>
      </w:r>
      <w:proofErr w:type="spellEnd"/>
      <w:r w:rsidRPr="00CB659C">
        <w:rPr>
          <w:rFonts w:ascii="Book Antiqua" w:eastAsia="宋体" w:hAnsi="Book Antiqua" w:cs="宋体"/>
          <w:kern w:val="0"/>
          <w:sz w:val="24"/>
          <w:szCs w:val="24"/>
          <w:lang w:eastAsia="zh-CN"/>
        </w:rPr>
        <w:t xml:space="preserve"> M, </w:t>
      </w:r>
      <w:proofErr w:type="spellStart"/>
      <w:r w:rsidRPr="00CB659C">
        <w:rPr>
          <w:rFonts w:ascii="Book Antiqua" w:eastAsia="宋体" w:hAnsi="Book Antiqua" w:cs="宋体"/>
          <w:kern w:val="0"/>
          <w:sz w:val="24"/>
          <w:szCs w:val="24"/>
          <w:lang w:eastAsia="zh-CN"/>
        </w:rPr>
        <w:t>Insa</w:t>
      </w:r>
      <w:proofErr w:type="spellEnd"/>
      <w:r w:rsidRPr="00CB659C">
        <w:rPr>
          <w:rFonts w:ascii="Book Antiqua" w:eastAsia="宋体" w:hAnsi="Book Antiqua" w:cs="宋体"/>
          <w:kern w:val="0"/>
          <w:sz w:val="24"/>
          <w:szCs w:val="24"/>
          <w:lang w:eastAsia="zh-CN"/>
        </w:rPr>
        <w:t xml:space="preserve"> A, </w:t>
      </w:r>
      <w:proofErr w:type="spellStart"/>
      <w:r w:rsidRPr="00CB659C">
        <w:rPr>
          <w:rFonts w:ascii="Book Antiqua" w:eastAsia="宋体" w:hAnsi="Book Antiqua" w:cs="宋体"/>
          <w:kern w:val="0"/>
          <w:sz w:val="24"/>
          <w:szCs w:val="24"/>
          <w:lang w:eastAsia="zh-CN"/>
        </w:rPr>
        <w:t>Massuti</w:t>
      </w:r>
      <w:proofErr w:type="spellEnd"/>
      <w:r w:rsidRPr="00CB659C">
        <w:rPr>
          <w:rFonts w:ascii="Book Antiqua" w:eastAsia="宋体" w:hAnsi="Book Antiqua" w:cs="宋体"/>
          <w:kern w:val="0"/>
          <w:sz w:val="24"/>
          <w:szCs w:val="24"/>
          <w:lang w:eastAsia="zh-CN"/>
        </w:rPr>
        <w:t xml:space="preserve"> B, Gonzalez-</w:t>
      </w:r>
      <w:proofErr w:type="spellStart"/>
      <w:r w:rsidRPr="00CB659C">
        <w:rPr>
          <w:rFonts w:ascii="Book Antiqua" w:eastAsia="宋体" w:hAnsi="Book Antiqua" w:cs="宋体"/>
          <w:kern w:val="0"/>
          <w:sz w:val="24"/>
          <w:szCs w:val="24"/>
          <w:lang w:eastAsia="zh-CN"/>
        </w:rPr>
        <w:t>Larriba</w:t>
      </w:r>
      <w:proofErr w:type="spellEnd"/>
      <w:r w:rsidRPr="00CB659C">
        <w:rPr>
          <w:rFonts w:ascii="Book Antiqua" w:eastAsia="宋体" w:hAnsi="Book Antiqua" w:cs="宋体"/>
          <w:kern w:val="0"/>
          <w:sz w:val="24"/>
          <w:szCs w:val="24"/>
          <w:lang w:eastAsia="zh-CN"/>
        </w:rPr>
        <w:t xml:space="preserve"> JL, Paz-Ares L, </w:t>
      </w:r>
      <w:proofErr w:type="spellStart"/>
      <w:r w:rsidRPr="00CB659C">
        <w:rPr>
          <w:rFonts w:ascii="Book Antiqua" w:eastAsia="宋体" w:hAnsi="Book Antiqua" w:cs="宋体"/>
          <w:kern w:val="0"/>
          <w:sz w:val="24"/>
          <w:szCs w:val="24"/>
          <w:lang w:eastAsia="zh-CN"/>
        </w:rPr>
        <w:t>Bover</w:t>
      </w:r>
      <w:proofErr w:type="spellEnd"/>
      <w:r w:rsidRPr="00CB659C">
        <w:rPr>
          <w:rFonts w:ascii="Book Antiqua" w:eastAsia="宋体" w:hAnsi="Book Antiqua" w:cs="宋体"/>
          <w:kern w:val="0"/>
          <w:sz w:val="24"/>
          <w:szCs w:val="24"/>
          <w:lang w:eastAsia="zh-CN"/>
        </w:rPr>
        <w:t xml:space="preserve"> I, Garcia-</w:t>
      </w:r>
      <w:proofErr w:type="spellStart"/>
      <w:r w:rsidRPr="00CB659C">
        <w:rPr>
          <w:rFonts w:ascii="Book Antiqua" w:eastAsia="宋体" w:hAnsi="Book Antiqua" w:cs="宋体"/>
          <w:kern w:val="0"/>
          <w:sz w:val="24"/>
          <w:szCs w:val="24"/>
          <w:lang w:eastAsia="zh-CN"/>
        </w:rPr>
        <w:t>Campelo</w:t>
      </w:r>
      <w:proofErr w:type="spellEnd"/>
      <w:r w:rsidRPr="00CB659C">
        <w:rPr>
          <w:rFonts w:ascii="Book Antiqua" w:eastAsia="宋体" w:hAnsi="Book Antiqua" w:cs="宋体"/>
          <w:kern w:val="0"/>
          <w:sz w:val="24"/>
          <w:szCs w:val="24"/>
          <w:lang w:eastAsia="zh-CN"/>
        </w:rPr>
        <w:t xml:space="preserve"> R, Moreno MA, </w:t>
      </w:r>
      <w:proofErr w:type="spellStart"/>
      <w:r w:rsidRPr="00CB659C">
        <w:rPr>
          <w:rFonts w:ascii="Book Antiqua" w:eastAsia="宋体" w:hAnsi="Book Antiqua" w:cs="宋体"/>
          <w:kern w:val="0"/>
          <w:sz w:val="24"/>
          <w:szCs w:val="24"/>
          <w:lang w:eastAsia="zh-CN"/>
        </w:rPr>
        <w:t>Catot</w:t>
      </w:r>
      <w:proofErr w:type="spellEnd"/>
      <w:r w:rsidRPr="00CB659C">
        <w:rPr>
          <w:rFonts w:ascii="Book Antiqua" w:eastAsia="宋体" w:hAnsi="Book Antiqua" w:cs="宋体"/>
          <w:kern w:val="0"/>
          <w:sz w:val="24"/>
          <w:szCs w:val="24"/>
          <w:lang w:eastAsia="zh-CN"/>
        </w:rPr>
        <w:t xml:space="preserve"> S, </w:t>
      </w:r>
      <w:proofErr w:type="spellStart"/>
      <w:r w:rsidRPr="00CB659C">
        <w:rPr>
          <w:rFonts w:ascii="Book Antiqua" w:eastAsia="宋体" w:hAnsi="Book Antiqua" w:cs="宋体"/>
          <w:kern w:val="0"/>
          <w:sz w:val="24"/>
          <w:szCs w:val="24"/>
          <w:lang w:eastAsia="zh-CN"/>
        </w:rPr>
        <w:t>Rolfo</w:t>
      </w:r>
      <w:proofErr w:type="spellEnd"/>
      <w:r w:rsidRPr="00CB659C">
        <w:rPr>
          <w:rFonts w:ascii="Book Antiqua" w:eastAsia="宋体" w:hAnsi="Book Antiqua" w:cs="宋体"/>
          <w:kern w:val="0"/>
          <w:sz w:val="24"/>
          <w:szCs w:val="24"/>
          <w:lang w:eastAsia="zh-CN"/>
        </w:rPr>
        <w:t xml:space="preserve"> C, </w:t>
      </w:r>
      <w:proofErr w:type="spellStart"/>
      <w:r w:rsidRPr="00CB659C">
        <w:rPr>
          <w:rFonts w:ascii="Book Antiqua" w:eastAsia="宋体" w:hAnsi="Book Antiqua" w:cs="宋体"/>
          <w:kern w:val="0"/>
          <w:sz w:val="24"/>
          <w:szCs w:val="24"/>
          <w:lang w:eastAsia="zh-CN"/>
        </w:rPr>
        <w:t>Reguart</w:t>
      </w:r>
      <w:proofErr w:type="spellEnd"/>
      <w:r w:rsidRPr="00CB659C">
        <w:rPr>
          <w:rFonts w:ascii="Book Antiqua" w:eastAsia="宋体" w:hAnsi="Book Antiqua" w:cs="宋体"/>
          <w:kern w:val="0"/>
          <w:sz w:val="24"/>
          <w:szCs w:val="24"/>
          <w:lang w:eastAsia="zh-CN"/>
        </w:rPr>
        <w:t xml:space="preserve"> N, </w:t>
      </w:r>
      <w:proofErr w:type="spellStart"/>
      <w:r w:rsidRPr="00CB659C">
        <w:rPr>
          <w:rFonts w:ascii="Book Antiqua" w:eastAsia="宋体" w:hAnsi="Book Antiqua" w:cs="宋体"/>
          <w:kern w:val="0"/>
          <w:sz w:val="24"/>
          <w:szCs w:val="24"/>
          <w:lang w:eastAsia="zh-CN"/>
        </w:rPr>
        <w:t>Palmero</w:t>
      </w:r>
      <w:proofErr w:type="spellEnd"/>
      <w:r w:rsidRPr="00CB659C">
        <w:rPr>
          <w:rFonts w:ascii="Book Antiqua" w:eastAsia="宋体" w:hAnsi="Book Antiqua" w:cs="宋体"/>
          <w:kern w:val="0"/>
          <w:sz w:val="24"/>
          <w:szCs w:val="24"/>
          <w:lang w:eastAsia="zh-CN"/>
        </w:rPr>
        <w:t xml:space="preserve"> R, Sánchez JM, </w:t>
      </w:r>
      <w:proofErr w:type="spellStart"/>
      <w:r w:rsidRPr="00CB659C">
        <w:rPr>
          <w:rFonts w:ascii="Book Antiqua" w:eastAsia="宋体" w:hAnsi="Book Antiqua" w:cs="宋体"/>
          <w:kern w:val="0"/>
          <w:sz w:val="24"/>
          <w:szCs w:val="24"/>
          <w:lang w:eastAsia="zh-CN"/>
        </w:rPr>
        <w:t>Bastus</w:t>
      </w:r>
      <w:proofErr w:type="spellEnd"/>
      <w:r w:rsidRPr="00CB659C">
        <w:rPr>
          <w:rFonts w:ascii="Book Antiqua" w:eastAsia="宋体" w:hAnsi="Book Antiqua" w:cs="宋体"/>
          <w:kern w:val="0"/>
          <w:sz w:val="24"/>
          <w:szCs w:val="24"/>
          <w:lang w:eastAsia="zh-CN"/>
        </w:rPr>
        <w:t xml:space="preserve"> R, Mayo C, </w:t>
      </w:r>
      <w:proofErr w:type="spellStart"/>
      <w:r w:rsidRPr="00CB659C">
        <w:rPr>
          <w:rFonts w:ascii="Book Antiqua" w:eastAsia="宋体" w:hAnsi="Book Antiqua" w:cs="宋体"/>
          <w:kern w:val="0"/>
          <w:sz w:val="24"/>
          <w:szCs w:val="24"/>
          <w:lang w:eastAsia="zh-CN"/>
        </w:rPr>
        <w:t>Bertran-Alamillo</w:t>
      </w:r>
      <w:proofErr w:type="spellEnd"/>
      <w:r w:rsidRPr="00CB659C">
        <w:rPr>
          <w:rFonts w:ascii="Book Antiqua" w:eastAsia="宋体" w:hAnsi="Book Antiqua" w:cs="宋体"/>
          <w:kern w:val="0"/>
          <w:sz w:val="24"/>
          <w:szCs w:val="24"/>
          <w:lang w:eastAsia="zh-CN"/>
        </w:rPr>
        <w:t xml:space="preserve"> J, Molina MA, Sanchez JJ, </w:t>
      </w:r>
      <w:proofErr w:type="spellStart"/>
      <w:r w:rsidRPr="00CB659C">
        <w:rPr>
          <w:rFonts w:ascii="Book Antiqua" w:eastAsia="宋体" w:hAnsi="Book Antiqua" w:cs="宋体"/>
          <w:kern w:val="0"/>
          <w:sz w:val="24"/>
          <w:szCs w:val="24"/>
          <w:lang w:eastAsia="zh-CN"/>
        </w:rPr>
        <w:t>Taron</w:t>
      </w:r>
      <w:proofErr w:type="spellEnd"/>
      <w:r w:rsidRPr="00CB659C">
        <w:rPr>
          <w:rFonts w:ascii="Book Antiqua" w:eastAsia="宋体" w:hAnsi="Book Antiqua" w:cs="宋体"/>
          <w:kern w:val="0"/>
          <w:sz w:val="24"/>
          <w:szCs w:val="24"/>
          <w:lang w:eastAsia="zh-CN"/>
        </w:rPr>
        <w:t xml:space="preserve"> M. Screening for epidermal growth factor receptor mutations in lung cancer. </w:t>
      </w:r>
      <w:r w:rsidRPr="00CB659C">
        <w:rPr>
          <w:rFonts w:ascii="Book Antiqua" w:eastAsia="宋体" w:hAnsi="Book Antiqua" w:cs="宋体"/>
          <w:i/>
          <w:iCs/>
          <w:kern w:val="0"/>
          <w:sz w:val="24"/>
          <w:szCs w:val="24"/>
          <w:lang w:eastAsia="zh-CN"/>
        </w:rPr>
        <w:t xml:space="preserve">N </w:t>
      </w:r>
      <w:proofErr w:type="spellStart"/>
      <w:r w:rsidRPr="00CB659C">
        <w:rPr>
          <w:rFonts w:ascii="Book Antiqua" w:eastAsia="宋体" w:hAnsi="Book Antiqua" w:cs="宋体"/>
          <w:i/>
          <w:iCs/>
          <w:kern w:val="0"/>
          <w:sz w:val="24"/>
          <w:szCs w:val="24"/>
          <w:lang w:eastAsia="zh-CN"/>
        </w:rPr>
        <w:t>Engl</w:t>
      </w:r>
      <w:proofErr w:type="spellEnd"/>
      <w:r w:rsidRPr="00CB659C">
        <w:rPr>
          <w:rFonts w:ascii="Book Antiqua" w:eastAsia="宋体" w:hAnsi="Book Antiqua" w:cs="宋体"/>
          <w:i/>
          <w:iCs/>
          <w:kern w:val="0"/>
          <w:sz w:val="24"/>
          <w:szCs w:val="24"/>
          <w:lang w:eastAsia="zh-CN"/>
        </w:rPr>
        <w:t xml:space="preserve"> J Med</w:t>
      </w:r>
      <w:r w:rsidRPr="00CB659C">
        <w:rPr>
          <w:rFonts w:ascii="Book Antiqua" w:eastAsia="宋体" w:hAnsi="Book Antiqua" w:cs="宋体"/>
          <w:kern w:val="0"/>
          <w:sz w:val="24"/>
          <w:szCs w:val="24"/>
          <w:lang w:eastAsia="zh-CN"/>
        </w:rPr>
        <w:t> 2009; </w:t>
      </w:r>
      <w:r w:rsidRPr="00CB659C">
        <w:rPr>
          <w:rFonts w:ascii="Book Antiqua" w:eastAsia="宋体" w:hAnsi="Book Antiqua" w:cs="宋体"/>
          <w:b/>
          <w:bCs/>
          <w:kern w:val="0"/>
          <w:sz w:val="24"/>
          <w:szCs w:val="24"/>
          <w:lang w:eastAsia="zh-CN"/>
        </w:rPr>
        <w:t>361</w:t>
      </w:r>
      <w:r w:rsidRPr="00CB659C">
        <w:rPr>
          <w:rFonts w:ascii="Book Antiqua" w:eastAsia="宋体" w:hAnsi="Book Antiqua" w:cs="宋体"/>
          <w:kern w:val="0"/>
          <w:sz w:val="24"/>
          <w:szCs w:val="24"/>
          <w:lang w:eastAsia="zh-CN"/>
        </w:rPr>
        <w:t>: 958-967 [PMID: 19692684 DOI: 10.1056/NEJMoa0904554]</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9 </w:t>
      </w:r>
      <w:proofErr w:type="spellStart"/>
      <w:r w:rsidRPr="00CB659C">
        <w:rPr>
          <w:rFonts w:ascii="Book Antiqua" w:eastAsia="宋体" w:hAnsi="Book Antiqua" w:cs="宋体"/>
          <w:b/>
          <w:bCs/>
          <w:kern w:val="0"/>
          <w:sz w:val="24"/>
          <w:szCs w:val="24"/>
          <w:lang w:eastAsia="zh-CN"/>
        </w:rPr>
        <w:t>Mitsudomi</w:t>
      </w:r>
      <w:proofErr w:type="spellEnd"/>
      <w:r w:rsidRPr="00CB659C">
        <w:rPr>
          <w:rFonts w:ascii="Book Antiqua" w:eastAsia="宋体" w:hAnsi="Book Antiqua" w:cs="宋体"/>
          <w:b/>
          <w:bCs/>
          <w:kern w:val="0"/>
          <w:sz w:val="24"/>
          <w:szCs w:val="24"/>
          <w:lang w:eastAsia="zh-CN"/>
        </w:rPr>
        <w:t xml:space="preserve"> T</w:t>
      </w:r>
      <w:r w:rsidRPr="00CB659C">
        <w:rPr>
          <w:rFonts w:ascii="Book Antiqua" w:eastAsia="宋体" w:hAnsi="Book Antiqua" w:cs="宋体"/>
          <w:kern w:val="0"/>
          <w:sz w:val="24"/>
          <w:szCs w:val="24"/>
          <w:lang w:eastAsia="zh-CN"/>
        </w:rPr>
        <w:t xml:space="preserve">, Morita S, </w:t>
      </w:r>
      <w:proofErr w:type="spellStart"/>
      <w:r w:rsidRPr="00CB659C">
        <w:rPr>
          <w:rFonts w:ascii="Book Antiqua" w:eastAsia="宋体" w:hAnsi="Book Antiqua" w:cs="宋体"/>
          <w:kern w:val="0"/>
          <w:sz w:val="24"/>
          <w:szCs w:val="24"/>
          <w:lang w:eastAsia="zh-CN"/>
        </w:rPr>
        <w:t>Yatabe</w:t>
      </w:r>
      <w:proofErr w:type="spellEnd"/>
      <w:r w:rsidRPr="00CB659C">
        <w:rPr>
          <w:rFonts w:ascii="Book Antiqua" w:eastAsia="宋体" w:hAnsi="Book Antiqua" w:cs="宋体"/>
          <w:kern w:val="0"/>
          <w:sz w:val="24"/>
          <w:szCs w:val="24"/>
          <w:lang w:eastAsia="zh-CN"/>
        </w:rPr>
        <w:t xml:space="preserve"> Y, </w:t>
      </w:r>
      <w:proofErr w:type="spellStart"/>
      <w:r w:rsidRPr="00CB659C">
        <w:rPr>
          <w:rFonts w:ascii="Book Antiqua" w:eastAsia="宋体" w:hAnsi="Book Antiqua" w:cs="宋体"/>
          <w:kern w:val="0"/>
          <w:sz w:val="24"/>
          <w:szCs w:val="24"/>
          <w:lang w:eastAsia="zh-CN"/>
        </w:rPr>
        <w:t>Negoro</w:t>
      </w:r>
      <w:proofErr w:type="spellEnd"/>
      <w:r w:rsidRPr="00CB659C">
        <w:rPr>
          <w:rFonts w:ascii="Book Antiqua" w:eastAsia="宋体" w:hAnsi="Book Antiqua" w:cs="宋体"/>
          <w:kern w:val="0"/>
          <w:sz w:val="24"/>
          <w:szCs w:val="24"/>
          <w:lang w:eastAsia="zh-CN"/>
        </w:rPr>
        <w:t xml:space="preserve"> S, Okamoto I, </w:t>
      </w:r>
      <w:proofErr w:type="spellStart"/>
      <w:r w:rsidRPr="00CB659C">
        <w:rPr>
          <w:rFonts w:ascii="Book Antiqua" w:eastAsia="宋体" w:hAnsi="Book Antiqua" w:cs="宋体"/>
          <w:kern w:val="0"/>
          <w:sz w:val="24"/>
          <w:szCs w:val="24"/>
          <w:lang w:eastAsia="zh-CN"/>
        </w:rPr>
        <w:t>Tsurutani</w:t>
      </w:r>
      <w:proofErr w:type="spellEnd"/>
      <w:r w:rsidRPr="00CB659C">
        <w:rPr>
          <w:rFonts w:ascii="Book Antiqua" w:eastAsia="宋体" w:hAnsi="Book Antiqua" w:cs="宋体"/>
          <w:kern w:val="0"/>
          <w:sz w:val="24"/>
          <w:szCs w:val="24"/>
          <w:lang w:eastAsia="zh-CN"/>
        </w:rPr>
        <w:t xml:space="preserve"> J, </w:t>
      </w:r>
      <w:proofErr w:type="spellStart"/>
      <w:r w:rsidRPr="00CB659C">
        <w:rPr>
          <w:rFonts w:ascii="Book Antiqua" w:eastAsia="宋体" w:hAnsi="Book Antiqua" w:cs="宋体"/>
          <w:kern w:val="0"/>
          <w:sz w:val="24"/>
          <w:szCs w:val="24"/>
          <w:lang w:eastAsia="zh-CN"/>
        </w:rPr>
        <w:t>Seto</w:t>
      </w:r>
      <w:proofErr w:type="spellEnd"/>
      <w:r w:rsidRPr="00CB659C">
        <w:rPr>
          <w:rFonts w:ascii="Book Antiqua" w:eastAsia="宋体" w:hAnsi="Book Antiqua" w:cs="宋体"/>
          <w:kern w:val="0"/>
          <w:sz w:val="24"/>
          <w:szCs w:val="24"/>
          <w:lang w:eastAsia="zh-CN"/>
        </w:rPr>
        <w:t xml:space="preserve"> T, </w:t>
      </w:r>
      <w:proofErr w:type="spellStart"/>
      <w:r w:rsidRPr="00CB659C">
        <w:rPr>
          <w:rFonts w:ascii="Book Antiqua" w:eastAsia="宋体" w:hAnsi="Book Antiqua" w:cs="宋体"/>
          <w:kern w:val="0"/>
          <w:sz w:val="24"/>
          <w:szCs w:val="24"/>
          <w:lang w:eastAsia="zh-CN"/>
        </w:rPr>
        <w:t>Satouchi</w:t>
      </w:r>
      <w:proofErr w:type="spellEnd"/>
      <w:r w:rsidRPr="00CB659C">
        <w:rPr>
          <w:rFonts w:ascii="Book Antiqua" w:eastAsia="宋体" w:hAnsi="Book Antiqua" w:cs="宋体"/>
          <w:kern w:val="0"/>
          <w:sz w:val="24"/>
          <w:szCs w:val="24"/>
          <w:lang w:eastAsia="zh-CN"/>
        </w:rPr>
        <w:t xml:space="preserve"> M, Tada H, </w:t>
      </w:r>
      <w:proofErr w:type="spellStart"/>
      <w:r w:rsidRPr="00CB659C">
        <w:rPr>
          <w:rFonts w:ascii="Book Antiqua" w:eastAsia="宋体" w:hAnsi="Book Antiqua" w:cs="宋体"/>
          <w:kern w:val="0"/>
          <w:sz w:val="24"/>
          <w:szCs w:val="24"/>
          <w:lang w:eastAsia="zh-CN"/>
        </w:rPr>
        <w:t>Hirashima</w:t>
      </w:r>
      <w:proofErr w:type="spellEnd"/>
      <w:r w:rsidRPr="00CB659C">
        <w:rPr>
          <w:rFonts w:ascii="Book Antiqua" w:eastAsia="宋体" w:hAnsi="Book Antiqua" w:cs="宋体"/>
          <w:kern w:val="0"/>
          <w:sz w:val="24"/>
          <w:szCs w:val="24"/>
          <w:lang w:eastAsia="zh-CN"/>
        </w:rPr>
        <w:t xml:space="preserve"> T, </w:t>
      </w:r>
      <w:proofErr w:type="spellStart"/>
      <w:r w:rsidRPr="00CB659C">
        <w:rPr>
          <w:rFonts w:ascii="Book Antiqua" w:eastAsia="宋体" w:hAnsi="Book Antiqua" w:cs="宋体"/>
          <w:kern w:val="0"/>
          <w:sz w:val="24"/>
          <w:szCs w:val="24"/>
          <w:lang w:eastAsia="zh-CN"/>
        </w:rPr>
        <w:t>Asami</w:t>
      </w:r>
      <w:proofErr w:type="spellEnd"/>
      <w:r w:rsidRPr="00CB659C">
        <w:rPr>
          <w:rFonts w:ascii="Book Antiqua" w:eastAsia="宋体" w:hAnsi="Book Antiqua" w:cs="宋体"/>
          <w:kern w:val="0"/>
          <w:sz w:val="24"/>
          <w:szCs w:val="24"/>
          <w:lang w:eastAsia="zh-CN"/>
        </w:rPr>
        <w:t xml:space="preserve"> K, </w:t>
      </w:r>
      <w:proofErr w:type="spellStart"/>
      <w:r w:rsidRPr="00CB659C">
        <w:rPr>
          <w:rFonts w:ascii="Book Antiqua" w:eastAsia="宋体" w:hAnsi="Book Antiqua" w:cs="宋体"/>
          <w:kern w:val="0"/>
          <w:sz w:val="24"/>
          <w:szCs w:val="24"/>
          <w:lang w:eastAsia="zh-CN"/>
        </w:rPr>
        <w:t>Katakami</w:t>
      </w:r>
      <w:proofErr w:type="spellEnd"/>
      <w:r w:rsidRPr="00CB659C">
        <w:rPr>
          <w:rFonts w:ascii="Book Antiqua" w:eastAsia="宋体" w:hAnsi="Book Antiqua" w:cs="宋体"/>
          <w:kern w:val="0"/>
          <w:sz w:val="24"/>
          <w:szCs w:val="24"/>
          <w:lang w:eastAsia="zh-CN"/>
        </w:rPr>
        <w:t xml:space="preserve"> N, Takada M, Yoshioka H, Shibata K, </w:t>
      </w:r>
      <w:proofErr w:type="spellStart"/>
      <w:r w:rsidRPr="00CB659C">
        <w:rPr>
          <w:rFonts w:ascii="Book Antiqua" w:eastAsia="宋体" w:hAnsi="Book Antiqua" w:cs="宋体"/>
          <w:kern w:val="0"/>
          <w:sz w:val="24"/>
          <w:szCs w:val="24"/>
          <w:lang w:eastAsia="zh-CN"/>
        </w:rPr>
        <w:t>Kudoh</w:t>
      </w:r>
      <w:proofErr w:type="spellEnd"/>
      <w:r w:rsidRPr="00CB659C">
        <w:rPr>
          <w:rFonts w:ascii="Book Antiqua" w:eastAsia="宋体" w:hAnsi="Book Antiqua" w:cs="宋体"/>
          <w:kern w:val="0"/>
          <w:sz w:val="24"/>
          <w:szCs w:val="24"/>
          <w:lang w:eastAsia="zh-CN"/>
        </w:rPr>
        <w:t xml:space="preserve"> S, Shimizu E, Saito H, </w:t>
      </w:r>
      <w:proofErr w:type="spellStart"/>
      <w:r w:rsidRPr="00CB659C">
        <w:rPr>
          <w:rFonts w:ascii="Book Antiqua" w:eastAsia="宋体" w:hAnsi="Book Antiqua" w:cs="宋体"/>
          <w:kern w:val="0"/>
          <w:sz w:val="24"/>
          <w:szCs w:val="24"/>
          <w:lang w:eastAsia="zh-CN"/>
        </w:rPr>
        <w:t>Toyooka</w:t>
      </w:r>
      <w:proofErr w:type="spellEnd"/>
      <w:r w:rsidRPr="00CB659C">
        <w:rPr>
          <w:rFonts w:ascii="Book Antiqua" w:eastAsia="宋体" w:hAnsi="Book Antiqua" w:cs="宋体"/>
          <w:kern w:val="0"/>
          <w:sz w:val="24"/>
          <w:szCs w:val="24"/>
          <w:lang w:eastAsia="zh-CN"/>
        </w:rPr>
        <w:t xml:space="preserve"> S, Nakagawa K, Fukuoka M.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versus </w:t>
      </w:r>
      <w:proofErr w:type="spellStart"/>
      <w:r w:rsidRPr="00CB659C">
        <w:rPr>
          <w:rFonts w:ascii="Book Antiqua" w:eastAsia="宋体" w:hAnsi="Book Antiqua" w:cs="宋体"/>
          <w:kern w:val="0"/>
          <w:sz w:val="24"/>
          <w:szCs w:val="24"/>
          <w:lang w:eastAsia="zh-CN"/>
        </w:rPr>
        <w:t>cisplatin</w:t>
      </w:r>
      <w:proofErr w:type="spellEnd"/>
      <w:r w:rsidRPr="00CB659C">
        <w:rPr>
          <w:rFonts w:ascii="Book Antiqua" w:eastAsia="宋体" w:hAnsi="Book Antiqua" w:cs="宋体"/>
          <w:kern w:val="0"/>
          <w:sz w:val="24"/>
          <w:szCs w:val="24"/>
          <w:lang w:eastAsia="zh-CN"/>
        </w:rPr>
        <w:t xml:space="preserve"> plus </w:t>
      </w:r>
      <w:proofErr w:type="spellStart"/>
      <w:r w:rsidRPr="00CB659C">
        <w:rPr>
          <w:rFonts w:ascii="Book Antiqua" w:eastAsia="宋体" w:hAnsi="Book Antiqua" w:cs="宋体"/>
          <w:kern w:val="0"/>
          <w:sz w:val="24"/>
          <w:szCs w:val="24"/>
          <w:lang w:eastAsia="zh-CN"/>
        </w:rPr>
        <w:t>docetaxel</w:t>
      </w:r>
      <w:proofErr w:type="spellEnd"/>
      <w:r w:rsidRPr="00CB659C">
        <w:rPr>
          <w:rFonts w:ascii="Book Antiqua" w:eastAsia="宋体" w:hAnsi="Book Antiqua" w:cs="宋体"/>
          <w:kern w:val="0"/>
          <w:sz w:val="24"/>
          <w:szCs w:val="24"/>
          <w:lang w:eastAsia="zh-CN"/>
        </w:rPr>
        <w:t xml:space="preserve"> in patients with non-small-cell lung cancer </w:t>
      </w:r>
      <w:proofErr w:type="spellStart"/>
      <w:r w:rsidRPr="00CB659C">
        <w:rPr>
          <w:rFonts w:ascii="Book Antiqua" w:eastAsia="宋体" w:hAnsi="Book Antiqua" w:cs="宋体"/>
          <w:kern w:val="0"/>
          <w:sz w:val="24"/>
          <w:szCs w:val="24"/>
          <w:lang w:eastAsia="zh-CN"/>
        </w:rPr>
        <w:t>harbouring</w:t>
      </w:r>
      <w:proofErr w:type="spellEnd"/>
      <w:r w:rsidRPr="00CB659C">
        <w:rPr>
          <w:rFonts w:ascii="Book Antiqua" w:eastAsia="宋体" w:hAnsi="Book Antiqua" w:cs="宋体"/>
          <w:kern w:val="0"/>
          <w:sz w:val="24"/>
          <w:szCs w:val="24"/>
          <w:lang w:eastAsia="zh-CN"/>
        </w:rPr>
        <w:t xml:space="preserve"> mutations of the epidermal growth factor receptor (WJTOG3405): an open label, </w:t>
      </w:r>
      <w:proofErr w:type="spellStart"/>
      <w:r w:rsidRPr="00CB659C">
        <w:rPr>
          <w:rFonts w:ascii="Book Antiqua" w:eastAsia="宋体" w:hAnsi="Book Antiqua" w:cs="宋体"/>
          <w:kern w:val="0"/>
          <w:sz w:val="24"/>
          <w:szCs w:val="24"/>
          <w:lang w:eastAsia="zh-CN"/>
        </w:rPr>
        <w:t>randomised</w:t>
      </w:r>
      <w:proofErr w:type="spellEnd"/>
      <w:r w:rsidRPr="00CB659C">
        <w:rPr>
          <w:rFonts w:ascii="Book Antiqua" w:eastAsia="宋体" w:hAnsi="Book Antiqua" w:cs="宋体"/>
          <w:kern w:val="0"/>
          <w:sz w:val="24"/>
          <w:szCs w:val="24"/>
          <w:lang w:eastAsia="zh-CN"/>
        </w:rPr>
        <w:t xml:space="preserve"> phase 3 trial. </w:t>
      </w:r>
      <w:r w:rsidRPr="00CB659C">
        <w:rPr>
          <w:rFonts w:ascii="Book Antiqua" w:eastAsia="宋体" w:hAnsi="Book Antiqua" w:cs="宋体"/>
          <w:i/>
          <w:iCs/>
          <w:kern w:val="0"/>
          <w:sz w:val="24"/>
          <w:szCs w:val="24"/>
          <w:lang w:eastAsia="zh-CN"/>
        </w:rPr>
        <w:t xml:space="preserve">Lancet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2010; </w:t>
      </w:r>
      <w:r w:rsidRPr="00CB659C">
        <w:rPr>
          <w:rFonts w:ascii="Book Antiqua" w:eastAsia="宋体" w:hAnsi="Book Antiqua" w:cs="宋体"/>
          <w:b/>
          <w:bCs/>
          <w:kern w:val="0"/>
          <w:sz w:val="24"/>
          <w:szCs w:val="24"/>
          <w:lang w:eastAsia="zh-CN"/>
        </w:rPr>
        <w:t>11</w:t>
      </w:r>
      <w:r w:rsidRPr="00CB659C">
        <w:rPr>
          <w:rFonts w:ascii="Book Antiqua" w:eastAsia="宋体" w:hAnsi="Book Antiqua" w:cs="宋体"/>
          <w:kern w:val="0"/>
          <w:sz w:val="24"/>
          <w:szCs w:val="24"/>
          <w:lang w:eastAsia="zh-CN"/>
        </w:rPr>
        <w:t>: 121-128 [PMID: 20022809 DOI: 10.1016/S1470-2045(09)70364-X]</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10 </w:t>
      </w:r>
      <w:proofErr w:type="spellStart"/>
      <w:r w:rsidRPr="00CB659C">
        <w:rPr>
          <w:rFonts w:ascii="Book Antiqua" w:eastAsia="宋体" w:hAnsi="Book Antiqua" w:cs="宋体"/>
          <w:b/>
          <w:bCs/>
          <w:kern w:val="0"/>
          <w:sz w:val="24"/>
          <w:szCs w:val="24"/>
          <w:lang w:eastAsia="zh-CN"/>
        </w:rPr>
        <w:t>Maemondo</w:t>
      </w:r>
      <w:proofErr w:type="spellEnd"/>
      <w:r w:rsidRPr="00CB659C">
        <w:rPr>
          <w:rFonts w:ascii="Book Antiqua" w:eastAsia="宋体" w:hAnsi="Book Antiqua" w:cs="宋体"/>
          <w:b/>
          <w:bCs/>
          <w:kern w:val="0"/>
          <w:sz w:val="24"/>
          <w:szCs w:val="24"/>
          <w:lang w:eastAsia="zh-CN"/>
        </w:rPr>
        <w:t xml:space="preserve"> M</w:t>
      </w:r>
      <w:r w:rsidRPr="00CB659C">
        <w:rPr>
          <w:rFonts w:ascii="Book Antiqua" w:eastAsia="宋体" w:hAnsi="Book Antiqua" w:cs="宋体"/>
          <w:kern w:val="0"/>
          <w:sz w:val="24"/>
          <w:szCs w:val="24"/>
          <w:lang w:eastAsia="zh-CN"/>
        </w:rPr>
        <w:t xml:space="preserve">, Inoue A, Kobayashi K, Sugawara S, </w:t>
      </w:r>
      <w:proofErr w:type="spellStart"/>
      <w:r w:rsidRPr="00CB659C">
        <w:rPr>
          <w:rFonts w:ascii="Book Antiqua" w:eastAsia="宋体" w:hAnsi="Book Antiqua" w:cs="宋体"/>
          <w:kern w:val="0"/>
          <w:sz w:val="24"/>
          <w:szCs w:val="24"/>
          <w:lang w:eastAsia="zh-CN"/>
        </w:rPr>
        <w:t>Oizumi</w:t>
      </w:r>
      <w:proofErr w:type="spellEnd"/>
      <w:r w:rsidRPr="00CB659C">
        <w:rPr>
          <w:rFonts w:ascii="Book Antiqua" w:eastAsia="宋体" w:hAnsi="Book Antiqua" w:cs="宋体"/>
          <w:kern w:val="0"/>
          <w:sz w:val="24"/>
          <w:szCs w:val="24"/>
          <w:lang w:eastAsia="zh-CN"/>
        </w:rPr>
        <w:t xml:space="preserve"> S, </w:t>
      </w:r>
      <w:proofErr w:type="spellStart"/>
      <w:r w:rsidRPr="00CB659C">
        <w:rPr>
          <w:rFonts w:ascii="Book Antiqua" w:eastAsia="宋体" w:hAnsi="Book Antiqua" w:cs="宋体"/>
          <w:kern w:val="0"/>
          <w:sz w:val="24"/>
          <w:szCs w:val="24"/>
          <w:lang w:eastAsia="zh-CN"/>
        </w:rPr>
        <w:t>Isobe</w:t>
      </w:r>
      <w:proofErr w:type="spellEnd"/>
      <w:r w:rsidRPr="00CB659C">
        <w:rPr>
          <w:rFonts w:ascii="Book Antiqua" w:eastAsia="宋体" w:hAnsi="Book Antiqua" w:cs="宋体"/>
          <w:kern w:val="0"/>
          <w:sz w:val="24"/>
          <w:szCs w:val="24"/>
          <w:lang w:eastAsia="zh-CN"/>
        </w:rPr>
        <w:t xml:space="preserve"> H, Gemma A, Harada M, </w:t>
      </w:r>
      <w:proofErr w:type="spellStart"/>
      <w:r w:rsidRPr="00CB659C">
        <w:rPr>
          <w:rFonts w:ascii="Book Antiqua" w:eastAsia="宋体" w:hAnsi="Book Antiqua" w:cs="宋体"/>
          <w:kern w:val="0"/>
          <w:sz w:val="24"/>
          <w:szCs w:val="24"/>
          <w:lang w:eastAsia="zh-CN"/>
        </w:rPr>
        <w:t>Yoshizawa</w:t>
      </w:r>
      <w:proofErr w:type="spellEnd"/>
      <w:r w:rsidRPr="00CB659C">
        <w:rPr>
          <w:rFonts w:ascii="Book Antiqua" w:eastAsia="宋体" w:hAnsi="Book Antiqua" w:cs="宋体"/>
          <w:kern w:val="0"/>
          <w:sz w:val="24"/>
          <w:szCs w:val="24"/>
          <w:lang w:eastAsia="zh-CN"/>
        </w:rPr>
        <w:t xml:space="preserve"> H, Kinoshita I, Fujita Y, </w:t>
      </w:r>
      <w:proofErr w:type="spellStart"/>
      <w:r w:rsidRPr="00CB659C">
        <w:rPr>
          <w:rFonts w:ascii="Book Antiqua" w:eastAsia="宋体" w:hAnsi="Book Antiqua" w:cs="宋体"/>
          <w:kern w:val="0"/>
          <w:sz w:val="24"/>
          <w:szCs w:val="24"/>
          <w:lang w:eastAsia="zh-CN"/>
        </w:rPr>
        <w:t>Okinaga</w:t>
      </w:r>
      <w:proofErr w:type="spellEnd"/>
      <w:r w:rsidRPr="00CB659C">
        <w:rPr>
          <w:rFonts w:ascii="Book Antiqua" w:eastAsia="宋体" w:hAnsi="Book Antiqua" w:cs="宋体"/>
          <w:kern w:val="0"/>
          <w:sz w:val="24"/>
          <w:szCs w:val="24"/>
          <w:lang w:eastAsia="zh-CN"/>
        </w:rPr>
        <w:t xml:space="preserve"> S, Hirano H, </w:t>
      </w:r>
      <w:proofErr w:type="spellStart"/>
      <w:r w:rsidRPr="00CB659C">
        <w:rPr>
          <w:rFonts w:ascii="Book Antiqua" w:eastAsia="宋体" w:hAnsi="Book Antiqua" w:cs="宋体"/>
          <w:kern w:val="0"/>
          <w:sz w:val="24"/>
          <w:szCs w:val="24"/>
          <w:lang w:eastAsia="zh-CN"/>
        </w:rPr>
        <w:t>Yoshimori</w:t>
      </w:r>
      <w:proofErr w:type="spellEnd"/>
      <w:r w:rsidRPr="00CB659C">
        <w:rPr>
          <w:rFonts w:ascii="Book Antiqua" w:eastAsia="宋体" w:hAnsi="Book Antiqua" w:cs="宋体"/>
          <w:kern w:val="0"/>
          <w:sz w:val="24"/>
          <w:szCs w:val="24"/>
          <w:lang w:eastAsia="zh-CN"/>
        </w:rPr>
        <w:t xml:space="preserve"> K, Harada T, Ogura T, Ando M, Miyazawa H, Tanaka T, </w:t>
      </w:r>
      <w:proofErr w:type="spellStart"/>
      <w:r w:rsidRPr="00CB659C">
        <w:rPr>
          <w:rFonts w:ascii="Book Antiqua" w:eastAsia="宋体" w:hAnsi="Book Antiqua" w:cs="宋体"/>
          <w:kern w:val="0"/>
          <w:sz w:val="24"/>
          <w:szCs w:val="24"/>
          <w:lang w:eastAsia="zh-CN"/>
        </w:rPr>
        <w:t>Saijo</w:t>
      </w:r>
      <w:proofErr w:type="spellEnd"/>
      <w:r w:rsidRPr="00CB659C">
        <w:rPr>
          <w:rFonts w:ascii="Book Antiqua" w:eastAsia="宋体" w:hAnsi="Book Antiqua" w:cs="宋体"/>
          <w:kern w:val="0"/>
          <w:sz w:val="24"/>
          <w:szCs w:val="24"/>
          <w:lang w:eastAsia="zh-CN"/>
        </w:rPr>
        <w:t xml:space="preserve"> Y, Hagiwara K, Morita S, </w:t>
      </w:r>
      <w:proofErr w:type="spellStart"/>
      <w:r w:rsidRPr="00CB659C">
        <w:rPr>
          <w:rFonts w:ascii="Book Antiqua" w:eastAsia="宋体" w:hAnsi="Book Antiqua" w:cs="宋体"/>
          <w:kern w:val="0"/>
          <w:sz w:val="24"/>
          <w:szCs w:val="24"/>
          <w:lang w:eastAsia="zh-CN"/>
        </w:rPr>
        <w:t>Nukiwa</w:t>
      </w:r>
      <w:proofErr w:type="spellEnd"/>
      <w:r w:rsidRPr="00CB659C">
        <w:rPr>
          <w:rFonts w:ascii="Book Antiqua" w:eastAsia="宋体" w:hAnsi="Book Antiqua" w:cs="宋体"/>
          <w:kern w:val="0"/>
          <w:sz w:val="24"/>
          <w:szCs w:val="24"/>
          <w:lang w:eastAsia="zh-CN"/>
        </w:rPr>
        <w:t xml:space="preserve"> T.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or chemotherapy for non-small-cell lung cancer with mutated EGFR. </w:t>
      </w:r>
      <w:r w:rsidRPr="00CB659C">
        <w:rPr>
          <w:rFonts w:ascii="Book Antiqua" w:eastAsia="宋体" w:hAnsi="Book Antiqua" w:cs="宋体"/>
          <w:i/>
          <w:iCs/>
          <w:kern w:val="0"/>
          <w:sz w:val="24"/>
          <w:szCs w:val="24"/>
          <w:lang w:eastAsia="zh-CN"/>
        </w:rPr>
        <w:t xml:space="preserve">N </w:t>
      </w:r>
      <w:proofErr w:type="spellStart"/>
      <w:r w:rsidRPr="00CB659C">
        <w:rPr>
          <w:rFonts w:ascii="Book Antiqua" w:eastAsia="宋体" w:hAnsi="Book Antiqua" w:cs="宋体"/>
          <w:i/>
          <w:iCs/>
          <w:kern w:val="0"/>
          <w:sz w:val="24"/>
          <w:szCs w:val="24"/>
          <w:lang w:eastAsia="zh-CN"/>
        </w:rPr>
        <w:t>Engl</w:t>
      </w:r>
      <w:proofErr w:type="spellEnd"/>
      <w:r w:rsidRPr="00CB659C">
        <w:rPr>
          <w:rFonts w:ascii="Book Antiqua" w:eastAsia="宋体" w:hAnsi="Book Antiqua" w:cs="宋体"/>
          <w:i/>
          <w:iCs/>
          <w:kern w:val="0"/>
          <w:sz w:val="24"/>
          <w:szCs w:val="24"/>
          <w:lang w:eastAsia="zh-CN"/>
        </w:rPr>
        <w:t xml:space="preserve"> J Med</w:t>
      </w:r>
      <w:r w:rsidRPr="00CB659C">
        <w:rPr>
          <w:rFonts w:ascii="Book Antiqua" w:eastAsia="宋体" w:hAnsi="Book Antiqua" w:cs="宋体"/>
          <w:kern w:val="0"/>
          <w:sz w:val="24"/>
          <w:szCs w:val="24"/>
          <w:lang w:eastAsia="zh-CN"/>
        </w:rPr>
        <w:t> 2010; </w:t>
      </w:r>
      <w:r w:rsidRPr="00CB659C">
        <w:rPr>
          <w:rFonts w:ascii="Book Antiqua" w:eastAsia="宋体" w:hAnsi="Book Antiqua" w:cs="宋体"/>
          <w:b/>
          <w:bCs/>
          <w:kern w:val="0"/>
          <w:sz w:val="24"/>
          <w:szCs w:val="24"/>
          <w:lang w:eastAsia="zh-CN"/>
        </w:rPr>
        <w:t>362</w:t>
      </w:r>
      <w:r w:rsidRPr="00CB659C">
        <w:rPr>
          <w:rFonts w:ascii="Book Antiqua" w:eastAsia="宋体" w:hAnsi="Book Antiqua" w:cs="宋体"/>
          <w:kern w:val="0"/>
          <w:sz w:val="24"/>
          <w:szCs w:val="24"/>
          <w:lang w:eastAsia="zh-CN"/>
        </w:rPr>
        <w:t>: 2380-2388 [PMID: 20573926 DOI: 10.1056/NEJMoa0909530]</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11 </w:t>
      </w:r>
      <w:r w:rsidRPr="00CB659C">
        <w:rPr>
          <w:rFonts w:ascii="Book Antiqua" w:eastAsia="宋体" w:hAnsi="Book Antiqua" w:cs="宋体"/>
          <w:b/>
          <w:bCs/>
          <w:kern w:val="0"/>
          <w:sz w:val="24"/>
          <w:szCs w:val="24"/>
          <w:lang w:eastAsia="zh-CN"/>
        </w:rPr>
        <w:t>Zhou C</w:t>
      </w:r>
      <w:r w:rsidRPr="00CB659C">
        <w:rPr>
          <w:rFonts w:ascii="Book Antiqua" w:eastAsia="宋体" w:hAnsi="Book Antiqua" w:cs="宋体"/>
          <w:kern w:val="0"/>
          <w:sz w:val="24"/>
          <w:szCs w:val="24"/>
          <w:lang w:eastAsia="zh-CN"/>
        </w:rPr>
        <w:t xml:space="preserve">, Wu YL, Chen G, Feng J, Liu XQ, Wang C, Zhang S, Wang J, Zhou S, Ren S, Lu S, Zhang L, Hu C, Hu C, Luo Y, Chen L, Ye M, Huang J, </w:t>
      </w:r>
      <w:proofErr w:type="spellStart"/>
      <w:r w:rsidRPr="00CB659C">
        <w:rPr>
          <w:rFonts w:ascii="Book Antiqua" w:eastAsia="宋体" w:hAnsi="Book Antiqua" w:cs="宋体"/>
          <w:kern w:val="0"/>
          <w:sz w:val="24"/>
          <w:szCs w:val="24"/>
          <w:lang w:eastAsia="zh-CN"/>
        </w:rPr>
        <w:t>Zhi</w:t>
      </w:r>
      <w:proofErr w:type="spellEnd"/>
      <w:r w:rsidRPr="00CB659C">
        <w:rPr>
          <w:rFonts w:ascii="Book Antiqua" w:eastAsia="宋体" w:hAnsi="Book Antiqua" w:cs="宋体"/>
          <w:kern w:val="0"/>
          <w:sz w:val="24"/>
          <w:szCs w:val="24"/>
          <w:lang w:eastAsia="zh-CN"/>
        </w:rPr>
        <w:t xml:space="preserve"> X, Zhang Y, </w:t>
      </w:r>
      <w:proofErr w:type="spellStart"/>
      <w:r w:rsidRPr="00CB659C">
        <w:rPr>
          <w:rFonts w:ascii="Book Antiqua" w:eastAsia="宋体" w:hAnsi="Book Antiqua" w:cs="宋体"/>
          <w:kern w:val="0"/>
          <w:sz w:val="24"/>
          <w:szCs w:val="24"/>
          <w:lang w:eastAsia="zh-CN"/>
        </w:rPr>
        <w:t>Xiu</w:t>
      </w:r>
      <w:proofErr w:type="spellEnd"/>
      <w:r w:rsidRPr="00CB659C">
        <w:rPr>
          <w:rFonts w:ascii="Book Antiqua" w:eastAsia="宋体" w:hAnsi="Book Antiqua" w:cs="宋体"/>
          <w:kern w:val="0"/>
          <w:sz w:val="24"/>
          <w:szCs w:val="24"/>
          <w:lang w:eastAsia="zh-CN"/>
        </w:rPr>
        <w:t xml:space="preserve"> Q, Ma J, Zhang L, You C.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versus chemotherapy as first-line treatment for patients with advanced EGFR mutation-positive non-small-cell lung cancer (OPTIMAL, CTONG-0802): a </w:t>
      </w:r>
      <w:proofErr w:type="spellStart"/>
      <w:r w:rsidRPr="00CB659C">
        <w:rPr>
          <w:rFonts w:ascii="Book Antiqua" w:eastAsia="宋体" w:hAnsi="Book Antiqua" w:cs="宋体"/>
          <w:kern w:val="0"/>
          <w:sz w:val="24"/>
          <w:szCs w:val="24"/>
          <w:lang w:eastAsia="zh-CN"/>
        </w:rPr>
        <w:t>multicentre</w:t>
      </w:r>
      <w:proofErr w:type="spellEnd"/>
      <w:r w:rsidRPr="00CB659C">
        <w:rPr>
          <w:rFonts w:ascii="Book Antiqua" w:eastAsia="宋体" w:hAnsi="Book Antiqua" w:cs="宋体"/>
          <w:kern w:val="0"/>
          <w:sz w:val="24"/>
          <w:szCs w:val="24"/>
          <w:lang w:eastAsia="zh-CN"/>
        </w:rPr>
        <w:t xml:space="preserve">, open-label, </w:t>
      </w:r>
      <w:proofErr w:type="spellStart"/>
      <w:r w:rsidRPr="00CB659C">
        <w:rPr>
          <w:rFonts w:ascii="Book Antiqua" w:eastAsia="宋体" w:hAnsi="Book Antiqua" w:cs="宋体"/>
          <w:kern w:val="0"/>
          <w:sz w:val="24"/>
          <w:szCs w:val="24"/>
          <w:lang w:eastAsia="zh-CN"/>
        </w:rPr>
        <w:t>randomised</w:t>
      </w:r>
      <w:proofErr w:type="spellEnd"/>
      <w:r w:rsidRPr="00CB659C">
        <w:rPr>
          <w:rFonts w:ascii="Book Antiqua" w:eastAsia="宋体" w:hAnsi="Book Antiqua" w:cs="宋体"/>
          <w:kern w:val="0"/>
          <w:sz w:val="24"/>
          <w:szCs w:val="24"/>
          <w:lang w:eastAsia="zh-CN"/>
        </w:rPr>
        <w:t xml:space="preserve">, phase 3 </w:t>
      </w:r>
      <w:r w:rsidRPr="00CB659C">
        <w:rPr>
          <w:rFonts w:ascii="Book Antiqua" w:eastAsia="宋体" w:hAnsi="Book Antiqua" w:cs="宋体"/>
          <w:kern w:val="0"/>
          <w:sz w:val="24"/>
          <w:szCs w:val="24"/>
          <w:lang w:eastAsia="zh-CN"/>
        </w:rPr>
        <w:lastRenderedPageBreak/>
        <w:t>study. </w:t>
      </w:r>
      <w:r w:rsidRPr="00CB659C">
        <w:rPr>
          <w:rFonts w:ascii="Book Antiqua" w:eastAsia="宋体" w:hAnsi="Book Antiqua" w:cs="宋体"/>
          <w:i/>
          <w:iCs/>
          <w:kern w:val="0"/>
          <w:sz w:val="24"/>
          <w:szCs w:val="24"/>
          <w:lang w:eastAsia="zh-CN"/>
        </w:rPr>
        <w:t xml:space="preserve">Lancet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2011; </w:t>
      </w:r>
      <w:r w:rsidRPr="00CB659C">
        <w:rPr>
          <w:rFonts w:ascii="Book Antiqua" w:eastAsia="宋体" w:hAnsi="Book Antiqua" w:cs="宋体"/>
          <w:b/>
          <w:bCs/>
          <w:kern w:val="0"/>
          <w:sz w:val="24"/>
          <w:szCs w:val="24"/>
          <w:lang w:eastAsia="zh-CN"/>
        </w:rPr>
        <w:t>12</w:t>
      </w:r>
      <w:r w:rsidRPr="00CB659C">
        <w:rPr>
          <w:rFonts w:ascii="Book Antiqua" w:eastAsia="宋体" w:hAnsi="Book Antiqua" w:cs="宋体"/>
          <w:kern w:val="0"/>
          <w:sz w:val="24"/>
          <w:szCs w:val="24"/>
          <w:lang w:eastAsia="zh-CN"/>
        </w:rPr>
        <w:t>: 735-742 [PMID: 21783417 DOI: 10.1016/S1470-2045(11)70184-X]</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12 </w:t>
      </w:r>
      <w:proofErr w:type="spellStart"/>
      <w:r w:rsidRPr="00CB659C">
        <w:rPr>
          <w:rFonts w:ascii="Book Antiqua" w:eastAsia="宋体" w:hAnsi="Book Antiqua" w:cs="宋体"/>
          <w:b/>
          <w:bCs/>
          <w:kern w:val="0"/>
          <w:sz w:val="24"/>
          <w:szCs w:val="24"/>
          <w:lang w:eastAsia="zh-CN"/>
        </w:rPr>
        <w:t>Rosell</w:t>
      </w:r>
      <w:proofErr w:type="spellEnd"/>
      <w:r w:rsidRPr="00CB659C">
        <w:rPr>
          <w:rFonts w:ascii="Book Antiqua" w:eastAsia="宋体" w:hAnsi="Book Antiqua" w:cs="宋体"/>
          <w:b/>
          <w:bCs/>
          <w:kern w:val="0"/>
          <w:sz w:val="24"/>
          <w:szCs w:val="24"/>
          <w:lang w:eastAsia="zh-CN"/>
        </w:rPr>
        <w:t xml:space="preserve"> R</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Carcereny</w:t>
      </w:r>
      <w:proofErr w:type="spellEnd"/>
      <w:r w:rsidRPr="00CB659C">
        <w:rPr>
          <w:rFonts w:ascii="Book Antiqua" w:eastAsia="宋体" w:hAnsi="Book Antiqua" w:cs="宋体"/>
          <w:kern w:val="0"/>
          <w:sz w:val="24"/>
          <w:szCs w:val="24"/>
          <w:lang w:eastAsia="zh-CN"/>
        </w:rPr>
        <w:t xml:space="preserve"> E, Gervais R, </w:t>
      </w:r>
      <w:proofErr w:type="spellStart"/>
      <w:r w:rsidRPr="00CB659C">
        <w:rPr>
          <w:rFonts w:ascii="Book Antiqua" w:eastAsia="宋体" w:hAnsi="Book Antiqua" w:cs="宋体"/>
          <w:kern w:val="0"/>
          <w:sz w:val="24"/>
          <w:szCs w:val="24"/>
          <w:lang w:eastAsia="zh-CN"/>
        </w:rPr>
        <w:t>Vergnenegre</w:t>
      </w:r>
      <w:proofErr w:type="spellEnd"/>
      <w:r w:rsidRPr="00CB659C">
        <w:rPr>
          <w:rFonts w:ascii="Book Antiqua" w:eastAsia="宋体" w:hAnsi="Book Antiqua" w:cs="宋体"/>
          <w:kern w:val="0"/>
          <w:sz w:val="24"/>
          <w:szCs w:val="24"/>
          <w:lang w:eastAsia="zh-CN"/>
        </w:rPr>
        <w:t xml:space="preserve"> A, </w:t>
      </w:r>
      <w:proofErr w:type="spellStart"/>
      <w:r w:rsidRPr="00CB659C">
        <w:rPr>
          <w:rFonts w:ascii="Book Antiqua" w:eastAsia="宋体" w:hAnsi="Book Antiqua" w:cs="宋体"/>
          <w:kern w:val="0"/>
          <w:sz w:val="24"/>
          <w:szCs w:val="24"/>
          <w:lang w:eastAsia="zh-CN"/>
        </w:rPr>
        <w:t>Massuti</w:t>
      </w:r>
      <w:proofErr w:type="spellEnd"/>
      <w:r w:rsidRPr="00CB659C">
        <w:rPr>
          <w:rFonts w:ascii="Book Antiqua" w:eastAsia="宋体" w:hAnsi="Book Antiqua" w:cs="宋体"/>
          <w:kern w:val="0"/>
          <w:sz w:val="24"/>
          <w:szCs w:val="24"/>
          <w:lang w:eastAsia="zh-CN"/>
        </w:rPr>
        <w:t xml:space="preserve"> B, </w:t>
      </w:r>
      <w:proofErr w:type="spellStart"/>
      <w:r w:rsidRPr="00CB659C">
        <w:rPr>
          <w:rFonts w:ascii="Book Antiqua" w:eastAsia="宋体" w:hAnsi="Book Antiqua" w:cs="宋体"/>
          <w:kern w:val="0"/>
          <w:sz w:val="24"/>
          <w:szCs w:val="24"/>
          <w:lang w:eastAsia="zh-CN"/>
        </w:rPr>
        <w:t>Felip</w:t>
      </w:r>
      <w:proofErr w:type="spellEnd"/>
      <w:r w:rsidRPr="00CB659C">
        <w:rPr>
          <w:rFonts w:ascii="Book Antiqua" w:eastAsia="宋体" w:hAnsi="Book Antiqua" w:cs="宋体"/>
          <w:kern w:val="0"/>
          <w:sz w:val="24"/>
          <w:szCs w:val="24"/>
          <w:lang w:eastAsia="zh-CN"/>
        </w:rPr>
        <w:t xml:space="preserve"> E, </w:t>
      </w:r>
      <w:proofErr w:type="spellStart"/>
      <w:r w:rsidRPr="00CB659C">
        <w:rPr>
          <w:rFonts w:ascii="Book Antiqua" w:eastAsia="宋体" w:hAnsi="Book Antiqua" w:cs="宋体"/>
          <w:kern w:val="0"/>
          <w:sz w:val="24"/>
          <w:szCs w:val="24"/>
          <w:lang w:eastAsia="zh-CN"/>
        </w:rPr>
        <w:t>Palmero</w:t>
      </w:r>
      <w:proofErr w:type="spellEnd"/>
      <w:r w:rsidRPr="00CB659C">
        <w:rPr>
          <w:rFonts w:ascii="Book Antiqua" w:eastAsia="宋体" w:hAnsi="Book Antiqua" w:cs="宋体"/>
          <w:kern w:val="0"/>
          <w:sz w:val="24"/>
          <w:szCs w:val="24"/>
          <w:lang w:eastAsia="zh-CN"/>
        </w:rPr>
        <w:t xml:space="preserve"> R, Garcia-Gomez R, </w:t>
      </w:r>
      <w:proofErr w:type="spellStart"/>
      <w:r w:rsidRPr="00CB659C">
        <w:rPr>
          <w:rFonts w:ascii="Book Antiqua" w:eastAsia="宋体" w:hAnsi="Book Antiqua" w:cs="宋体"/>
          <w:kern w:val="0"/>
          <w:sz w:val="24"/>
          <w:szCs w:val="24"/>
          <w:lang w:eastAsia="zh-CN"/>
        </w:rPr>
        <w:t>Pallares</w:t>
      </w:r>
      <w:proofErr w:type="spellEnd"/>
      <w:r w:rsidRPr="00CB659C">
        <w:rPr>
          <w:rFonts w:ascii="Book Antiqua" w:eastAsia="宋体" w:hAnsi="Book Antiqua" w:cs="宋体"/>
          <w:kern w:val="0"/>
          <w:sz w:val="24"/>
          <w:szCs w:val="24"/>
          <w:lang w:eastAsia="zh-CN"/>
        </w:rPr>
        <w:t xml:space="preserve"> C, Sanchez JM, </w:t>
      </w:r>
      <w:proofErr w:type="spellStart"/>
      <w:r w:rsidRPr="00CB659C">
        <w:rPr>
          <w:rFonts w:ascii="Book Antiqua" w:eastAsia="宋体" w:hAnsi="Book Antiqua" w:cs="宋体"/>
          <w:kern w:val="0"/>
          <w:sz w:val="24"/>
          <w:szCs w:val="24"/>
          <w:lang w:eastAsia="zh-CN"/>
        </w:rPr>
        <w:t>Porta</w:t>
      </w:r>
      <w:proofErr w:type="spellEnd"/>
      <w:r w:rsidRPr="00CB659C">
        <w:rPr>
          <w:rFonts w:ascii="Book Antiqua" w:eastAsia="宋体" w:hAnsi="Book Antiqua" w:cs="宋体"/>
          <w:kern w:val="0"/>
          <w:sz w:val="24"/>
          <w:szCs w:val="24"/>
          <w:lang w:eastAsia="zh-CN"/>
        </w:rPr>
        <w:t xml:space="preserve"> R, </w:t>
      </w:r>
      <w:proofErr w:type="spellStart"/>
      <w:r w:rsidRPr="00CB659C">
        <w:rPr>
          <w:rFonts w:ascii="Book Antiqua" w:eastAsia="宋体" w:hAnsi="Book Antiqua" w:cs="宋体"/>
          <w:kern w:val="0"/>
          <w:sz w:val="24"/>
          <w:szCs w:val="24"/>
          <w:lang w:eastAsia="zh-CN"/>
        </w:rPr>
        <w:t>Cobo</w:t>
      </w:r>
      <w:proofErr w:type="spellEnd"/>
      <w:r w:rsidRPr="00CB659C">
        <w:rPr>
          <w:rFonts w:ascii="Book Antiqua" w:eastAsia="宋体" w:hAnsi="Book Antiqua" w:cs="宋体"/>
          <w:kern w:val="0"/>
          <w:sz w:val="24"/>
          <w:szCs w:val="24"/>
          <w:lang w:eastAsia="zh-CN"/>
        </w:rPr>
        <w:t xml:space="preserve"> M, </w:t>
      </w:r>
      <w:proofErr w:type="spellStart"/>
      <w:r w:rsidRPr="00CB659C">
        <w:rPr>
          <w:rFonts w:ascii="Book Antiqua" w:eastAsia="宋体" w:hAnsi="Book Antiqua" w:cs="宋体"/>
          <w:kern w:val="0"/>
          <w:sz w:val="24"/>
          <w:szCs w:val="24"/>
          <w:lang w:eastAsia="zh-CN"/>
        </w:rPr>
        <w:t>Garrido</w:t>
      </w:r>
      <w:proofErr w:type="spellEnd"/>
      <w:r w:rsidRPr="00CB659C">
        <w:rPr>
          <w:rFonts w:ascii="Book Antiqua" w:eastAsia="宋体" w:hAnsi="Book Antiqua" w:cs="宋体"/>
          <w:kern w:val="0"/>
          <w:sz w:val="24"/>
          <w:szCs w:val="24"/>
          <w:lang w:eastAsia="zh-CN"/>
        </w:rPr>
        <w:t xml:space="preserve"> P, Longo F, Moran T, </w:t>
      </w:r>
      <w:proofErr w:type="spellStart"/>
      <w:r w:rsidRPr="00CB659C">
        <w:rPr>
          <w:rFonts w:ascii="Book Antiqua" w:eastAsia="宋体" w:hAnsi="Book Antiqua" w:cs="宋体"/>
          <w:kern w:val="0"/>
          <w:sz w:val="24"/>
          <w:szCs w:val="24"/>
          <w:lang w:eastAsia="zh-CN"/>
        </w:rPr>
        <w:t>Insa</w:t>
      </w:r>
      <w:proofErr w:type="spellEnd"/>
      <w:r w:rsidRPr="00CB659C">
        <w:rPr>
          <w:rFonts w:ascii="Book Antiqua" w:eastAsia="宋体" w:hAnsi="Book Antiqua" w:cs="宋体"/>
          <w:kern w:val="0"/>
          <w:sz w:val="24"/>
          <w:szCs w:val="24"/>
          <w:lang w:eastAsia="zh-CN"/>
        </w:rPr>
        <w:t xml:space="preserve"> A, De </w:t>
      </w:r>
      <w:proofErr w:type="spellStart"/>
      <w:r w:rsidRPr="00CB659C">
        <w:rPr>
          <w:rFonts w:ascii="Book Antiqua" w:eastAsia="宋体" w:hAnsi="Book Antiqua" w:cs="宋体"/>
          <w:kern w:val="0"/>
          <w:sz w:val="24"/>
          <w:szCs w:val="24"/>
          <w:lang w:eastAsia="zh-CN"/>
        </w:rPr>
        <w:t>Marinis</w:t>
      </w:r>
      <w:proofErr w:type="spellEnd"/>
      <w:r w:rsidRPr="00CB659C">
        <w:rPr>
          <w:rFonts w:ascii="Book Antiqua" w:eastAsia="宋体" w:hAnsi="Book Antiqua" w:cs="宋体"/>
          <w:kern w:val="0"/>
          <w:sz w:val="24"/>
          <w:szCs w:val="24"/>
          <w:lang w:eastAsia="zh-CN"/>
        </w:rPr>
        <w:t xml:space="preserve"> F, </w:t>
      </w:r>
      <w:proofErr w:type="spellStart"/>
      <w:r w:rsidRPr="00CB659C">
        <w:rPr>
          <w:rFonts w:ascii="Book Antiqua" w:eastAsia="宋体" w:hAnsi="Book Antiqua" w:cs="宋体"/>
          <w:kern w:val="0"/>
          <w:sz w:val="24"/>
          <w:szCs w:val="24"/>
          <w:lang w:eastAsia="zh-CN"/>
        </w:rPr>
        <w:t>Corre</w:t>
      </w:r>
      <w:proofErr w:type="spellEnd"/>
      <w:r w:rsidRPr="00CB659C">
        <w:rPr>
          <w:rFonts w:ascii="Book Antiqua" w:eastAsia="宋体" w:hAnsi="Book Antiqua" w:cs="宋体"/>
          <w:kern w:val="0"/>
          <w:sz w:val="24"/>
          <w:szCs w:val="24"/>
          <w:lang w:eastAsia="zh-CN"/>
        </w:rPr>
        <w:t xml:space="preserve"> R, </w:t>
      </w:r>
      <w:proofErr w:type="spellStart"/>
      <w:r w:rsidRPr="00CB659C">
        <w:rPr>
          <w:rFonts w:ascii="Book Antiqua" w:eastAsia="宋体" w:hAnsi="Book Antiqua" w:cs="宋体"/>
          <w:kern w:val="0"/>
          <w:sz w:val="24"/>
          <w:szCs w:val="24"/>
          <w:lang w:eastAsia="zh-CN"/>
        </w:rPr>
        <w:t>Bover</w:t>
      </w:r>
      <w:proofErr w:type="spellEnd"/>
      <w:r w:rsidRPr="00CB659C">
        <w:rPr>
          <w:rFonts w:ascii="Book Antiqua" w:eastAsia="宋体" w:hAnsi="Book Antiqua" w:cs="宋体"/>
          <w:kern w:val="0"/>
          <w:sz w:val="24"/>
          <w:szCs w:val="24"/>
          <w:lang w:eastAsia="zh-CN"/>
        </w:rPr>
        <w:t xml:space="preserve"> I, </w:t>
      </w:r>
      <w:proofErr w:type="spellStart"/>
      <w:r w:rsidRPr="00CB659C">
        <w:rPr>
          <w:rFonts w:ascii="Book Antiqua" w:eastAsia="宋体" w:hAnsi="Book Antiqua" w:cs="宋体"/>
          <w:kern w:val="0"/>
          <w:sz w:val="24"/>
          <w:szCs w:val="24"/>
          <w:lang w:eastAsia="zh-CN"/>
        </w:rPr>
        <w:t>Illiano</w:t>
      </w:r>
      <w:proofErr w:type="spellEnd"/>
      <w:r w:rsidRPr="00CB659C">
        <w:rPr>
          <w:rFonts w:ascii="Book Antiqua" w:eastAsia="宋体" w:hAnsi="Book Antiqua" w:cs="宋体"/>
          <w:kern w:val="0"/>
          <w:sz w:val="24"/>
          <w:szCs w:val="24"/>
          <w:lang w:eastAsia="zh-CN"/>
        </w:rPr>
        <w:t xml:space="preserve"> A, </w:t>
      </w:r>
      <w:proofErr w:type="spellStart"/>
      <w:r w:rsidRPr="00CB659C">
        <w:rPr>
          <w:rFonts w:ascii="Book Antiqua" w:eastAsia="宋体" w:hAnsi="Book Antiqua" w:cs="宋体"/>
          <w:kern w:val="0"/>
          <w:sz w:val="24"/>
          <w:szCs w:val="24"/>
          <w:lang w:eastAsia="zh-CN"/>
        </w:rPr>
        <w:t>Dansin</w:t>
      </w:r>
      <w:proofErr w:type="spellEnd"/>
      <w:r w:rsidRPr="00CB659C">
        <w:rPr>
          <w:rFonts w:ascii="Book Antiqua" w:eastAsia="宋体" w:hAnsi="Book Antiqua" w:cs="宋体"/>
          <w:kern w:val="0"/>
          <w:sz w:val="24"/>
          <w:szCs w:val="24"/>
          <w:lang w:eastAsia="zh-CN"/>
        </w:rPr>
        <w:t xml:space="preserve"> E, de Castro J, </w:t>
      </w:r>
      <w:proofErr w:type="spellStart"/>
      <w:r w:rsidRPr="00CB659C">
        <w:rPr>
          <w:rFonts w:ascii="Book Antiqua" w:eastAsia="宋体" w:hAnsi="Book Antiqua" w:cs="宋体"/>
          <w:kern w:val="0"/>
          <w:sz w:val="24"/>
          <w:szCs w:val="24"/>
          <w:lang w:eastAsia="zh-CN"/>
        </w:rPr>
        <w:t>Milella</w:t>
      </w:r>
      <w:proofErr w:type="spellEnd"/>
      <w:r w:rsidRPr="00CB659C">
        <w:rPr>
          <w:rFonts w:ascii="Book Antiqua" w:eastAsia="宋体" w:hAnsi="Book Antiqua" w:cs="宋体"/>
          <w:kern w:val="0"/>
          <w:sz w:val="24"/>
          <w:szCs w:val="24"/>
          <w:lang w:eastAsia="zh-CN"/>
        </w:rPr>
        <w:t xml:space="preserve"> M, </w:t>
      </w:r>
      <w:proofErr w:type="spellStart"/>
      <w:r w:rsidRPr="00CB659C">
        <w:rPr>
          <w:rFonts w:ascii="Book Antiqua" w:eastAsia="宋体" w:hAnsi="Book Antiqua" w:cs="宋体"/>
          <w:kern w:val="0"/>
          <w:sz w:val="24"/>
          <w:szCs w:val="24"/>
          <w:lang w:eastAsia="zh-CN"/>
        </w:rPr>
        <w:t>Reguart</w:t>
      </w:r>
      <w:proofErr w:type="spellEnd"/>
      <w:r w:rsidRPr="00CB659C">
        <w:rPr>
          <w:rFonts w:ascii="Book Antiqua" w:eastAsia="宋体" w:hAnsi="Book Antiqua" w:cs="宋体"/>
          <w:kern w:val="0"/>
          <w:sz w:val="24"/>
          <w:szCs w:val="24"/>
          <w:lang w:eastAsia="zh-CN"/>
        </w:rPr>
        <w:t xml:space="preserve"> N, </w:t>
      </w:r>
      <w:proofErr w:type="spellStart"/>
      <w:r w:rsidRPr="00CB659C">
        <w:rPr>
          <w:rFonts w:ascii="Book Antiqua" w:eastAsia="宋体" w:hAnsi="Book Antiqua" w:cs="宋体"/>
          <w:kern w:val="0"/>
          <w:sz w:val="24"/>
          <w:szCs w:val="24"/>
          <w:lang w:eastAsia="zh-CN"/>
        </w:rPr>
        <w:t>Altavilla</w:t>
      </w:r>
      <w:proofErr w:type="spellEnd"/>
      <w:r w:rsidRPr="00CB659C">
        <w:rPr>
          <w:rFonts w:ascii="Book Antiqua" w:eastAsia="宋体" w:hAnsi="Book Antiqua" w:cs="宋体"/>
          <w:kern w:val="0"/>
          <w:sz w:val="24"/>
          <w:szCs w:val="24"/>
          <w:lang w:eastAsia="zh-CN"/>
        </w:rPr>
        <w:t xml:space="preserve"> G, Jimenez U, </w:t>
      </w:r>
      <w:proofErr w:type="spellStart"/>
      <w:r w:rsidRPr="00CB659C">
        <w:rPr>
          <w:rFonts w:ascii="Book Antiqua" w:eastAsia="宋体" w:hAnsi="Book Antiqua" w:cs="宋体"/>
          <w:kern w:val="0"/>
          <w:sz w:val="24"/>
          <w:szCs w:val="24"/>
          <w:lang w:eastAsia="zh-CN"/>
        </w:rPr>
        <w:t>Provencio</w:t>
      </w:r>
      <w:proofErr w:type="spellEnd"/>
      <w:r w:rsidRPr="00CB659C">
        <w:rPr>
          <w:rFonts w:ascii="Book Antiqua" w:eastAsia="宋体" w:hAnsi="Book Antiqua" w:cs="宋体"/>
          <w:kern w:val="0"/>
          <w:sz w:val="24"/>
          <w:szCs w:val="24"/>
          <w:lang w:eastAsia="zh-CN"/>
        </w:rPr>
        <w:t xml:space="preserve"> M, Moreno MA, </w:t>
      </w:r>
      <w:proofErr w:type="spellStart"/>
      <w:r w:rsidRPr="00CB659C">
        <w:rPr>
          <w:rFonts w:ascii="Book Antiqua" w:eastAsia="宋体" w:hAnsi="Book Antiqua" w:cs="宋体"/>
          <w:kern w:val="0"/>
          <w:sz w:val="24"/>
          <w:szCs w:val="24"/>
          <w:lang w:eastAsia="zh-CN"/>
        </w:rPr>
        <w:t>Terrasa</w:t>
      </w:r>
      <w:proofErr w:type="spellEnd"/>
      <w:r w:rsidRPr="00CB659C">
        <w:rPr>
          <w:rFonts w:ascii="Book Antiqua" w:eastAsia="宋体" w:hAnsi="Book Antiqua" w:cs="宋体"/>
          <w:kern w:val="0"/>
          <w:sz w:val="24"/>
          <w:szCs w:val="24"/>
          <w:lang w:eastAsia="zh-CN"/>
        </w:rPr>
        <w:t xml:space="preserve"> J, Muñoz-</w:t>
      </w:r>
      <w:proofErr w:type="spellStart"/>
      <w:r w:rsidRPr="00CB659C">
        <w:rPr>
          <w:rFonts w:ascii="Book Antiqua" w:eastAsia="宋体" w:hAnsi="Book Antiqua" w:cs="宋体"/>
          <w:kern w:val="0"/>
          <w:sz w:val="24"/>
          <w:szCs w:val="24"/>
          <w:lang w:eastAsia="zh-CN"/>
        </w:rPr>
        <w:t>Langa</w:t>
      </w:r>
      <w:proofErr w:type="spellEnd"/>
      <w:r w:rsidRPr="00CB659C">
        <w:rPr>
          <w:rFonts w:ascii="Book Antiqua" w:eastAsia="宋体" w:hAnsi="Book Antiqua" w:cs="宋体"/>
          <w:kern w:val="0"/>
          <w:sz w:val="24"/>
          <w:szCs w:val="24"/>
          <w:lang w:eastAsia="zh-CN"/>
        </w:rPr>
        <w:t xml:space="preserve"> J, Valdivia J, Isla D, </w:t>
      </w:r>
      <w:proofErr w:type="spellStart"/>
      <w:r w:rsidRPr="00CB659C">
        <w:rPr>
          <w:rFonts w:ascii="Book Antiqua" w:eastAsia="宋体" w:hAnsi="Book Antiqua" w:cs="宋体"/>
          <w:kern w:val="0"/>
          <w:sz w:val="24"/>
          <w:szCs w:val="24"/>
          <w:lang w:eastAsia="zh-CN"/>
        </w:rPr>
        <w:t>Domine</w:t>
      </w:r>
      <w:proofErr w:type="spellEnd"/>
      <w:r w:rsidRPr="00CB659C">
        <w:rPr>
          <w:rFonts w:ascii="Book Antiqua" w:eastAsia="宋体" w:hAnsi="Book Antiqua" w:cs="宋体"/>
          <w:kern w:val="0"/>
          <w:sz w:val="24"/>
          <w:szCs w:val="24"/>
          <w:lang w:eastAsia="zh-CN"/>
        </w:rPr>
        <w:t xml:space="preserve"> M, </w:t>
      </w:r>
      <w:proofErr w:type="spellStart"/>
      <w:r w:rsidRPr="00CB659C">
        <w:rPr>
          <w:rFonts w:ascii="Book Antiqua" w:eastAsia="宋体" w:hAnsi="Book Antiqua" w:cs="宋体"/>
          <w:kern w:val="0"/>
          <w:sz w:val="24"/>
          <w:szCs w:val="24"/>
          <w:lang w:eastAsia="zh-CN"/>
        </w:rPr>
        <w:t>Molinier</w:t>
      </w:r>
      <w:proofErr w:type="spellEnd"/>
      <w:r w:rsidRPr="00CB659C">
        <w:rPr>
          <w:rFonts w:ascii="Book Antiqua" w:eastAsia="宋体" w:hAnsi="Book Antiqua" w:cs="宋体"/>
          <w:kern w:val="0"/>
          <w:sz w:val="24"/>
          <w:szCs w:val="24"/>
          <w:lang w:eastAsia="zh-CN"/>
        </w:rPr>
        <w:t xml:space="preserve"> O, </w:t>
      </w:r>
      <w:proofErr w:type="spellStart"/>
      <w:r w:rsidRPr="00CB659C">
        <w:rPr>
          <w:rFonts w:ascii="Book Antiqua" w:eastAsia="宋体" w:hAnsi="Book Antiqua" w:cs="宋体"/>
          <w:kern w:val="0"/>
          <w:sz w:val="24"/>
          <w:szCs w:val="24"/>
          <w:lang w:eastAsia="zh-CN"/>
        </w:rPr>
        <w:t>Mazieres</w:t>
      </w:r>
      <w:proofErr w:type="spellEnd"/>
      <w:r w:rsidRPr="00CB659C">
        <w:rPr>
          <w:rFonts w:ascii="Book Antiqua" w:eastAsia="宋体" w:hAnsi="Book Antiqua" w:cs="宋体"/>
          <w:kern w:val="0"/>
          <w:sz w:val="24"/>
          <w:szCs w:val="24"/>
          <w:lang w:eastAsia="zh-CN"/>
        </w:rPr>
        <w:t xml:space="preserve"> J, Baize N, Garcia-</w:t>
      </w:r>
      <w:proofErr w:type="spellStart"/>
      <w:r w:rsidRPr="00CB659C">
        <w:rPr>
          <w:rFonts w:ascii="Book Antiqua" w:eastAsia="宋体" w:hAnsi="Book Antiqua" w:cs="宋体"/>
          <w:kern w:val="0"/>
          <w:sz w:val="24"/>
          <w:szCs w:val="24"/>
          <w:lang w:eastAsia="zh-CN"/>
        </w:rPr>
        <w:t>Campelo</w:t>
      </w:r>
      <w:proofErr w:type="spellEnd"/>
      <w:r w:rsidRPr="00CB659C">
        <w:rPr>
          <w:rFonts w:ascii="Book Antiqua" w:eastAsia="宋体" w:hAnsi="Book Antiqua" w:cs="宋体"/>
          <w:kern w:val="0"/>
          <w:sz w:val="24"/>
          <w:szCs w:val="24"/>
          <w:lang w:eastAsia="zh-CN"/>
        </w:rPr>
        <w:t xml:space="preserve"> R, </w:t>
      </w:r>
      <w:proofErr w:type="spellStart"/>
      <w:r w:rsidRPr="00CB659C">
        <w:rPr>
          <w:rFonts w:ascii="Book Antiqua" w:eastAsia="宋体" w:hAnsi="Book Antiqua" w:cs="宋体"/>
          <w:kern w:val="0"/>
          <w:sz w:val="24"/>
          <w:szCs w:val="24"/>
          <w:lang w:eastAsia="zh-CN"/>
        </w:rPr>
        <w:t>Robinet</w:t>
      </w:r>
      <w:proofErr w:type="spellEnd"/>
      <w:r w:rsidRPr="00CB659C">
        <w:rPr>
          <w:rFonts w:ascii="Book Antiqua" w:eastAsia="宋体" w:hAnsi="Book Antiqua" w:cs="宋体"/>
          <w:kern w:val="0"/>
          <w:sz w:val="24"/>
          <w:szCs w:val="24"/>
          <w:lang w:eastAsia="zh-CN"/>
        </w:rPr>
        <w:t xml:space="preserve"> G, Rodriguez-Abreu D, Lopez-</w:t>
      </w:r>
      <w:proofErr w:type="spellStart"/>
      <w:r w:rsidRPr="00CB659C">
        <w:rPr>
          <w:rFonts w:ascii="Book Antiqua" w:eastAsia="宋体" w:hAnsi="Book Antiqua" w:cs="宋体"/>
          <w:kern w:val="0"/>
          <w:sz w:val="24"/>
          <w:szCs w:val="24"/>
          <w:lang w:eastAsia="zh-CN"/>
        </w:rPr>
        <w:t>Vivanco</w:t>
      </w:r>
      <w:proofErr w:type="spellEnd"/>
      <w:r w:rsidRPr="00CB659C">
        <w:rPr>
          <w:rFonts w:ascii="Book Antiqua" w:eastAsia="宋体" w:hAnsi="Book Antiqua" w:cs="宋体"/>
          <w:kern w:val="0"/>
          <w:sz w:val="24"/>
          <w:szCs w:val="24"/>
          <w:lang w:eastAsia="zh-CN"/>
        </w:rPr>
        <w:t xml:space="preserve"> G, </w:t>
      </w:r>
      <w:proofErr w:type="spellStart"/>
      <w:r w:rsidRPr="00CB659C">
        <w:rPr>
          <w:rFonts w:ascii="Book Antiqua" w:eastAsia="宋体" w:hAnsi="Book Antiqua" w:cs="宋体"/>
          <w:kern w:val="0"/>
          <w:sz w:val="24"/>
          <w:szCs w:val="24"/>
          <w:lang w:eastAsia="zh-CN"/>
        </w:rPr>
        <w:t>Gebbia</w:t>
      </w:r>
      <w:proofErr w:type="spellEnd"/>
      <w:r w:rsidRPr="00CB659C">
        <w:rPr>
          <w:rFonts w:ascii="Book Antiqua" w:eastAsia="宋体" w:hAnsi="Book Antiqua" w:cs="宋体"/>
          <w:kern w:val="0"/>
          <w:sz w:val="24"/>
          <w:szCs w:val="24"/>
          <w:lang w:eastAsia="zh-CN"/>
        </w:rPr>
        <w:t xml:space="preserve"> V, </w:t>
      </w:r>
      <w:proofErr w:type="spellStart"/>
      <w:r w:rsidRPr="00CB659C">
        <w:rPr>
          <w:rFonts w:ascii="Book Antiqua" w:eastAsia="宋体" w:hAnsi="Book Antiqua" w:cs="宋体"/>
          <w:kern w:val="0"/>
          <w:sz w:val="24"/>
          <w:szCs w:val="24"/>
          <w:lang w:eastAsia="zh-CN"/>
        </w:rPr>
        <w:t>Ferrera</w:t>
      </w:r>
      <w:proofErr w:type="spellEnd"/>
      <w:r w:rsidRPr="00CB659C">
        <w:rPr>
          <w:rFonts w:ascii="Book Antiqua" w:eastAsia="宋体" w:hAnsi="Book Antiqua" w:cs="宋体"/>
          <w:kern w:val="0"/>
          <w:sz w:val="24"/>
          <w:szCs w:val="24"/>
          <w:lang w:eastAsia="zh-CN"/>
        </w:rPr>
        <w:t xml:space="preserve">-Delgado L, </w:t>
      </w:r>
      <w:proofErr w:type="spellStart"/>
      <w:r w:rsidRPr="00CB659C">
        <w:rPr>
          <w:rFonts w:ascii="Book Antiqua" w:eastAsia="宋体" w:hAnsi="Book Antiqua" w:cs="宋体"/>
          <w:kern w:val="0"/>
          <w:sz w:val="24"/>
          <w:szCs w:val="24"/>
          <w:lang w:eastAsia="zh-CN"/>
        </w:rPr>
        <w:t>Bombaron</w:t>
      </w:r>
      <w:proofErr w:type="spellEnd"/>
      <w:r w:rsidRPr="00CB659C">
        <w:rPr>
          <w:rFonts w:ascii="Book Antiqua" w:eastAsia="宋体" w:hAnsi="Book Antiqua" w:cs="宋体"/>
          <w:kern w:val="0"/>
          <w:sz w:val="24"/>
          <w:szCs w:val="24"/>
          <w:lang w:eastAsia="zh-CN"/>
        </w:rPr>
        <w:t xml:space="preserve"> P, </w:t>
      </w:r>
      <w:proofErr w:type="spellStart"/>
      <w:r w:rsidRPr="00CB659C">
        <w:rPr>
          <w:rFonts w:ascii="Book Antiqua" w:eastAsia="宋体" w:hAnsi="Book Antiqua" w:cs="宋体"/>
          <w:kern w:val="0"/>
          <w:sz w:val="24"/>
          <w:szCs w:val="24"/>
          <w:lang w:eastAsia="zh-CN"/>
        </w:rPr>
        <w:t>Bernabe</w:t>
      </w:r>
      <w:proofErr w:type="spellEnd"/>
      <w:r w:rsidRPr="00CB659C">
        <w:rPr>
          <w:rFonts w:ascii="Book Antiqua" w:eastAsia="宋体" w:hAnsi="Book Antiqua" w:cs="宋体"/>
          <w:kern w:val="0"/>
          <w:sz w:val="24"/>
          <w:szCs w:val="24"/>
          <w:lang w:eastAsia="zh-CN"/>
        </w:rPr>
        <w:t xml:space="preserve"> R, </w:t>
      </w:r>
      <w:proofErr w:type="spellStart"/>
      <w:r w:rsidRPr="00CB659C">
        <w:rPr>
          <w:rFonts w:ascii="Book Antiqua" w:eastAsia="宋体" w:hAnsi="Book Antiqua" w:cs="宋体"/>
          <w:kern w:val="0"/>
          <w:sz w:val="24"/>
          <w:szCs w:val="24"/>
          <w:lang w:eastAsia="zh-CN"/>
        </w:rPr>
        <w:t>Bearz</w:t>
      </w:r>
      <w:proofErr w:type="spellEnd"/>
      <w:r w:rsidRPr="00CB659C">
        <w:rPr>
          <w:rFonts w:ascii="Book Antiqua" w:eastAsia="宋体" w:hAnsi="Book Antiqua" w:cs="宋体"/>
          <w:kern w:val="0"/>
          <w:sz w:val="24"/>
          <w:szCs w:val="24"/>
          <w:lang w:eastAsia="zh-CN"/>
        </w:rPr>
        <w:t xml:space="preserve"> A, </w:t>
      </w:r>
      <w:proofErr w:type="spellStart"/>
      <w:r w:rsidRPr="00CB659C">
        <w:rPr>
          <w:rFonts w:ascii="Book Antiqua" w:eastAsia="宋体" w:hAnsi="Book Antiqua" w:cs="宋体"/>
          <w:kern w:val="0"/>
          <w:sz w:val="24"/>
          <w:szCs w:val="24"/>
          <w:lang w:eastAsia="zh-CN"/>
        </w:rPr>
        <w:t>Artal</w:t>
      </w:r>
      <w:proofErr w:type="spellEnd"/>
      <w:r w:rsidRPr="00CB659C">
        <w:rPr>
          <w:rFonts w:ascii="Book Antiqua" w:eastAsia="宋体" w:hAnsi="Book Antiqua" w:cs="宋体"/>
          <w:kern w:val="0"/>
          <w:sz w:val="24"/>
          <w:szCs w:val="24"/>
          <w:lang w:eastAsia="zh-CN"/>
        </w:rPr>
        <w:t xml:space="preserve"> A, </w:t>
      </w:r>
      <w:proofErr w:type="spellStart"/>
      <w:r w:rsidRPr="00CB659C">
        <w:rPr>
          <w:rFonts w:ascii="Book Antiqua" w:eastAsia="宋体" w:hAnsi="Book Antiqua" w:cs="宋体"/>
          <w:kern w:val="0"/>
          <w:sz w:val="24"/>
          <w:szCs w:val="24"/>
          <w:lang w:eastAsia="zh-CN"/>
        </w:rPr>
        <w:t>Cortesi</w:t>
      </w:r>
      <w:proofErr w:type="spellEnd"/>
      <w:r w:rsidRPr="00CB659C">
        <w:rPr>
          <w:rFonts w:ascii="Book Antiqua" w:eastAsia="宋体" w:hAnsi="Book Antiqua" w:cs="宋体"/>
          <w:kern w:val="0"/>
          <w:sz w:val="24"/>
          <w:szCs w:val="24"/>
          <w:lang w:eastAsia="zh-CN"/>
        </w:rPr>
        <w:t xml:space="preserve"> E, </w:t>
      </w:r>
      <w:proofErr w:type="spellStart"/>
      <w:r w:rsidRPr="00CB659C">
        <w:rPr>
          <w:rFonts w:ascii="Book Antiqua" w:eastAsia="宋体" w:hAnsi="Book Antiqua" w:cs="宋体"/>
          <w:kern w:val="0"/>
          <w:sz w:val="24"/>
          <w:szCs w:val="24"/>
          <w:lang w:eastAsia="zh-CN"/>
        </w:rPr>
        <w:t>Rolfo</w:t>
      </w:r>
      <w:proofErr w:type="spellEnd"/>
      <w:r w:rsidRPr="00CB659C">
        <w:rPr>
          <w:rFonts w:ascii="Book Antiqua" w:eastAsia="宋体" w:hAnsi="Book Antiqua" w:cs="宋体"/>
          <w:kern w:val="0"/>
          <w:sz w:val="24"/>
          <w:szCs w:val="24"/>
          <w:lang w:eastAsia="zh-CN"/>
        </w:rPr>
        <w:t xml:space="preserve"> C, Sanchez-</w:t>
      </w:r>
      <w:proofErr w:type="spellStart"/>
      <w:r w:rsidRPr="00CB659C">
        <w:rPr>
          <w:rFonts w:ascii="Book Antiqua" w:eastAsia="宋体" w:hAnsi="Book Antiqua" w:cs="宋体"/>
          <w:kern w:val="0"/>
          <w:sz w:val="24"/>
          <w:szCs w:val="24"/>
          <w:lang w:eastAsia="zh-CN"/>
        </w:rPr>
        <w:t>Ronco</w:t>
      </w:r>
      <w:proofErr w:type="spellEnd"/>
      <w:r w:rsidRPr="00CB659C">
        <w:rPr>
          <w:rFonts w:ascii="Book Antiqua" w:eastAsia="宋体" w:hAnsi="Book Antiqua" w:cs="宋体"/>
          <w:kern w:val="0"/>
          <w:sz w:val="24"/>
          <w:szCs w:val="24"/>
          <w:lang w:eastAsia="zh-CN"/>
        </w:rPr>
        <w:t xml:space="preserve"> M, </w:t>
      </w:r>
      <w:proofErr w:type="spellStart"/>
      <w:r w:rsidRPr="00CB659C">
        <w:rPr>
          <w:rFonts w:ascii="Book Antiqua" w:eastAsia="宋体" w:hAnsi="Book Antiqua" w:cs="宋体"/>
          <w:kern w:val="0"/>
          <w:sz w:val="24"/>
          <w:szCs w:val="24"/>
          <w:lang w:eastAsia="zh-CN"/>
        </w:rPr>
        <w:t>Drozdowskyj</w:t>
      </w:r>
      <w:proofErr w:type="spellEnd"/>
      <w:r w:rsidRPr="00CB659C">
        <w:rPr>
          <w:rFonts w:ascii="Book Antiqua" w:eastAsia="宋体" w:hAnsi="Book Antiqua" w:cs="宋体"/>
          <w:kern w:val="0"/>
          <w:sz w:val="24"/>
          <w:szCs w:val="24"/>
          <w:lang w:eastAsia="zh-CN"/>
        </w:rPr>
        <w:t xml:space="preserve"> A, </w:t>
      </w:r>
      <w:proofErr w:type="spellStart"/>
      <w:r w:rsidRPr="00CB659C">
        <w:rPr>
          <w:rFonts w:ascii="Book Antiqua" w:eastAsia="宋体" w:hAnsi="Book Antiqua" w:cs="宋体"/>
          <w:kern w:val="0"/>
          <w:sz w:val="24"/>
          <w:szCs w:val="24"/>
          <w:lang w:eastAsia="zh-CN"/>
        </w:rPr>
        <w:t>Queralt</w:t>
      </w:r>
      <w:proofErr w:type="spellEnd"/>
      <w:r w:rsidRPr="00CB659C">
        <w:rPr>
          <w:rFonts w:ascii="Book Antiqua" w:eastAsia="宋体" w:hAnsi="Book Antiqua" w:cs="宋体"/>
          <w:kern w:val="0"/>
          <w:sz w:val="24"/>
          <w:szCs w:val="24"/>
          <w:lang w:eastAsia="zh-CN"/>
        </w:rPr>
        <w:t xml:space="preserve"> C, de Aguirre I, Ramirez JL, Sanchez JJ, Molina MA, </w:t>
      </w:r>
      <w:proofErr w:type="spellStart"/>
      <w:r w:rsidRPr="00CB659C">
        <w:rPr>
          <w:rFonts w:ascii="Book Antiqua" w:eastAsia="宋体" w:hAnsi="Book Antiqua" w:cs="宋体"/>
          <w:kern w:val="0"/>
          <w:sz w:val="24"/>
          <w:szCs w:val="24"/>
          <w:lang w:eastAsia="zh-CN"/>
        </w:rPr>
        <w:t>Taron</w:t>
      </w:r>
      <w:proofErr w:type="spellEnd"/>
      <w:r w:rsidRPr="00CB659C">
        <w:rPr>
          <w:rFonts w:ascii="Book Antiqua" w:eastAsia="宋体" w:hAnsi="Book Antiqua" w:cs="宋体"/>
          <w:kern w:val="0"/>
          <w:sz w:val="24"/>
          <w:szCs w:val="24"/>
          <w:lang w:eastAsia="zh-CN"/>
        </w:rPr>
        <w:t xml:space="preserve"> M, Paz-Ares L.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versus standard chemotherapy as first-line treatment for European patients with advanced EGFR mutation-positive non-small-cell lung cancer (EURTAC): a </w:t>
      </w:r>
      <w:proofErr w:type="spellStart"/>
      <w:r w:rsidRPr="00CB659C">
        <w:rPr>
          <w:rFonts w:ascii="Book Antiqua" w:eastAsia="宋体" w:hAnsi="Book Antiqua" w:cs="宋体"/>
          <w:kern w:val="0"/>
          <w:sz w:val="24"/>
          <w:szCs w:val="24"/>
          <w:lang w:eastAsia="zh-CN"/>
        </w:rPr>
        <w:t>multicentre</w:t>
      </w:r>
      <w:proofErr w:type="spellEnd"/>
      <w:r w:rsidRPr="00CB659C">
        <w:rPr>
          <w:rFonts w:ascii="Book Antiqua" w:eastAsia="宋体" w:hAnsi="Book Antiqua" w:cs="宋体"/>
          <w:kern w:val="0"/>
          <w:sz w:val="24"/>
          <w:szCs w:val="24"/>
          <w:lang w:eastAsia="zh-CN"/>
        </w:rPr>
        <w:t xml:space="preserve">, open-label, </w:t>
      </w:r>
      <w:proofErr w:type="spellStart"/>
      <w:r w:rsidRPr="00CB659C">
        <w:rPr>
          <w:rFonts w:ascii="Book Antiqua" w:eastAsia="宋体" w:hAnsi="Book Antiqua" w:cs="宋体"/>
          <w:kern w:val="0"/>
          <w:sz w:val="24"/>
          <w:szCs w:val="24"/>
          <w:lang w:eastAsia="zh-CN"/>
        </w:rPr>
        <w:t>randomised</w:t>
      </w:r>
      <w:proofErr w:type="spellEnd"/>
      <w:r w:rsidRPr="00CB659C">
        <w:rPr>
          <w:rFonts w:ascii="Book Antiqua" w:eastAsia="宋体" w:hAnsi="Book Antiqua" w:cs="宋体"/>
          <w:kern w:val="0"/>
          <w:sz w:val="24"/>
          <w:szCs w:val="24"/>
          <w:lang w:eastAsia="zh-CN"/>
        </w:rPr>
        <w:t xml:space="preserve"> phase 3 trial. </w:t>
      </w:r>
      <w:r w:rsidRPr="00CB659C">
        <w:rPr>
          <w:rFonts w:ascii="Book Antiqua" w:eastAsia="宋体" w:hAnsi="Book Antiqua" w:cs="宋体"/>
          <w:i/>
          <w:iCs/>
          <w:kern w:val="0"/>
          <w:sz w:val="24"/>
          <w:szCs w:val="24"/>
          <w:lang w:eastAsia="zh-CN"/>
        </w:rPr>
        <w:t xml:space="preserve">Lancet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2012; </w:t>
      </w:r>
      <w:r w:rsidRPr="00CB659C">
        <w:rPr>
          <w:rFonts w:ascii="Book Antiqua" w:eastAsia="宋体" w:hAnsi="Book Antiqua" w:cs="宋体"/>
          <w:b/>
          <w:bCs/>
          <w:kern w:val="0"/>
          <w:sz w:val="24"/>
          <w:szCs w:val="24"/>
          <w:lang w:eastAsia="zh-CN"/>
        </w:rPr>
        <w:t>13</w:t>
      </w:r>
      <w:r w:rsidRPr="00CB659C">
        <w:rPr>
          <w:rFonts w:ascii="Book Antiqua" w:eastAsia="宋体" w:hAnsi="Book Antiqua" w:cs="宋体"/>
          <w:kern w:val="0"/>
          <w:sz w:val="24"/>
          <w:szCs w:val="24"/>
          <w:lang w:eastAsia="zh-CN"/>
        </w:rPr>
        <w:t>: 239-246 [PMID: 22285168 DOI: 10.1016/S1470-2045(11)70393-X]</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13 </w:t>
      </w:r>
      <w:r w:rsidRPr="00CB659C">
        <w:rPr>
          <w:rFonts w:ascii="Book Antiqua" w:eastAsia="宋体" w:hAnsi="Book Antiqua" w:cs="宋体"/>
          <w:b/>
          <w:bCs/>
          <w:kern w:val="0"/>
          <w:sz w:val="24"/>
          <w:szCs w:val="24"/>
          <w:lang w:eastAsia="zh-CN"/>
        </w:rPr>
        <w:t>Chen G</w:t>
      </w:r>
      <w:r w:rsidRPr="00CB659C">
        <w:rPr>
          <w:rFonts w:ascii="Book Antiqua" w:eastAsia="宋体" w:hAnsi="Book Antiqua" w:cs="宋体"/>
          <w:kern w:val="0"/>
          <w:sz w:val="24"/>
          <w:szCs w:val="24"/>
          <w:lang w:eastAsia="zh-CN"/>
        </w:rPr>
        <w:t xml:space="preserve">, Feng J, Zhou C, Wu YL, Liu XQ, Wang C, Zhang S, Wang J, Zhou S, Ren S, Lu S, Zhang L, Hu CP, Hu C, Luo Y, Chen L, Ye M, Huang J, </w:t>
      </w:r>
      <w:proofErr w:type="spellStart"/>
      <w:r w:rsidRPr="00CB659C">
        <w:rPr>
          <w:rFonts w:ascii="Book Antiqua" w:eastAsia="宋体" w:hAnsi="Book Antiqua" w:cs="宋体"/>
          <w:kern w:val="0"/>
          <w:sz w:val="24"/>
          <w:szCs w:val="24"/>
          <w:lang w:eastAsia="zh-CN"/>
        </w:rPr>
        <w:t>Zhi</w:t>
      </w:r>
      <w:proofErr w:type="spellEnd"/>
      <w:r w:rsidRPr="00CB659C">
        <w:rPr>
          <w:rFonts w:ascii="Book Antiqua" w:eastAsia="宋体" w:hAnsi="Book Antiqua" w:cs="宋体"/>
          <w:kern w:val="0"/>
          <w:sz w:val="24"/>
          <w:szCs w:val="24"/>
          <w:lang w:eastAsia="zh-CN"/>
        </w:rPr>
        <w:t xml:space="preserve"> X, Zhang Y, </w:t>
      </w:r>
      <w:proofErr w:type="spellStart"/>
      <w:r w:rsidRPr="00CB659C">
        <w:rPr>
          <w:rFonts w:ascii="Book Antiqua" w:eastAsia="宋体" w:hAnsi="Book Antiqua" w:cs="宋体"/>
          <w:kern w:val="0"/>
          <w:sz w:val="24"/>
          <w:szCs w:val="24"/>
          <w:lang w:eastAsia="zh-CN"/>
        </w:rPr>
        <w:t>Xiu</w:t>
      </w:r>
      <w:proofErr w:type="spellEnd"/>
      <w:r w:rsidRPr="00CB659C">
        <w:rPr>
          <w:rFonts w:ascii="Book Antiqua" w:eastAsia="宋体" w:hAnsi="Book Antiqua" w:cs="宋体"/>
          <w:kern w:val="0"/>
          <w:sz w:val="24"/>
          <w:szCs w:val="24"/>
          <w:lang w:eastAsia="zh-CN"/>
        </w:rPr>
        <w:t xml:space="preserve"> Q, Ma J, Zhang L, You C. Quality of life (</w:t>
      </w:r>
      <w:proofErr w:type="spellStart"/>
      <w:r w:rsidRPr="00CB659C">
        <w:rPr>
          <w:rFonts w:ascii="Book Antiqua" w:eastAsia="宋体" w:hAnsi="Book Antiqua" w:cs="宋体"/>
          <w:kern w:val="0"/>
          <w:sz w:val="24"/>
          <w:szCs w:val="24"/>
          <w:lang w:eastAsia="zh-CN"/>
        </w:rPr>
        <w:t>QoL</w:t>
      </w:r>
      <w:proofErr w:type="spellEnd"/>
      <w:r w:rsidRPr="00CB659C">
        <w:rPr>
          <w:rFonts w:ascii="Book Antiqua" w:eastAsia="宋体" w:hAnsi="Book Antiqua" w:cs="宋体"/>
          <w:kern w:val="0"/>
          <w:sz w:val="24"/>
          <w:szCs w:val="24"/>
          <w:lang w:eastAsia="zh-CN"/>
        </w:rPr>
        <w:t xml:space="preserve">) analyses from OPTIMAL (CTONG-0802), a phase III, </w:t>
      </w:r>
      <w:proofErr w:type="spellStart"/>
      <w:r w:rsidRPr="00CB659C">
        <w:rPr>
          <w:rFonts w:ascii="Book Antiqua" w:eastAsia="宋体" w:hAnsi="Book Antiqua" w:cs="宋体"/>
          <w:kern w:val="0"/>
          <w:sz w:val="24"/>
          <w:szCs w:val="24"/>
          <w:lang w:eastAsia="zh-CN"/>
        </w:rPr>
        <w:t>randomised</w:t>
      </w:r>
      <w:proofErr w:type="spellEnd"/>
      <w:r w:rsidRPr="00CB659C">
        <w:rPr>
          <w:rFonts w:ascii="Book Antiqua" w:eastAsia="宋体" w:hAnsi="Book Antiqua" w:cs="宋体"/>
          <w:kern w:val="0"/>
          <w:sz w:val="24"/>
          <w:szCs w:val="24"/>
          <w:lang w:eastAsia="zh-CN"/>
        </w:rPr>
        <w:t xml:space="preserve">, open-label study of first-line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versus chemotherapy in patients with advanced EGFR mutation-positive non-small-cell lung cancer (NSCLC). </w:t>
      </w:r>
      <w:r w:rsidRPr="00CB659C">
        <w:rPr>
          <w:rFonts w:ascii="Book Antiqua" w:eastAsia="宋体" w:hAnsi="Book Antiqua" w:cs="宋体"/>
          <w:i/>
          <w:iCs/>
          <w:kern w:val="0"/>
          <w:sz w:val="24"/>
          <w:szCs w:val="24"/>
          <w:lang w:eastAsia="zh-CN"/>
        </w:rPr>
        <w:t xml:space="preserve">Ann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2013; </w:t>
      </w:r>
      <w:r w:rsidRPr="00CB659C">
        <w:rPr>
          <w:rFonts w:ascii="Book Antiqua" w:eastAsia="宋体" w:hAnsi="Book Antiqua" w:cs="宋体"/>
          <w:b/>
          <w:bCs/>
          <w:kern w:val="0"/>
          <w:sz w:val="24"/>
          <w:szCs w:val="24"/>
          <w:lang w:eastAsia="zh-CN"/>
        </w:rPr>
        <w:t>24</w:t>
      </w:r>
      <w:r w:rsidRPr="00CB659C">
        <w:rPr>
          <w:rFonts w:ascii="Book Antiqua" w:eastAsia="宋体" w:hAnsi="Book Antiqua" w:cs="宋体"/>
          <w:kern w:val="0"/>
          <w:sz w:val="24"/>
          <w:szCs w:val="24"/>
          <w:lang w:eastAsia="zh-CN"/>
        </w:rPr>
        <w:t>: 1615-1622 [PMID: 23456778 DOI: 10.1093/</w:t>
      </w:r>
      <w:proofErr w:type="spellStart"/>
      <w:r w:rsidRPr="00CB659C">
        <w:rPr>
          <w:rFonts w:ascii="Book Antiqua" w:eastAsia="宋体" w:hAnsi="Book Antiqua" w:cs="宋体"/>
          <w:kern w:val="0"/>
          <w:sz w:val="24"/>
          <w:szCs w:val="24"/>
          <w:lang w:eastAsia="zh-CN"/>
        </w:rPr>
        <w:t>annonc</w:t>
      </w:r>
      <w:proofErr w:type="spellEnd"/>
      <w:r w:rsidRPr="00CB659C">
        <w:rPr>
          <w:rFonts w:ascii="Book Antiqua" w:eastAsia="宋体" w:hAnsi="Book Antiqua" w:cs="宋体"/>
          <w:kern w:val="0"/>
          <w:sz w:val="24"/>
          <w:szCs w:val="24"/>
          <w:lang w:eastAsia="zh-CN"/>
        </w:rPr>
        <w:t>/mdt012]</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14 </w:t>
      </w:r>
      <w:proofErr w:type="spellStart"/>
      <w:r w:rsidRPr="00CB659C">
        <w:rPr>
          <w:rFonts w:ascii="Book Antiqua" w:eastAsia="宋体" w:hAnsi="Book Antiqua" w:cs="宋体"/>
          <w:b/>
          <w:bCs/>
          <w:kern w:val="0"/>
          <w:sz w:val="24"/>
          <w:szCs w:val="24"/>
          <w:lang w:eastAsia="zh-CN"/>
        </w:rPr>
        <w:t>Oizumi</w:t>
      </w:r>
      <w:proofErr w:type="spellEnd"/>
      <w:r w:rsidRPr="00CB659C">
        <w:rPr>
          <w:rFonts w:ascii="Book Antiqua" w:eastAsia="宋体" w:hAnsi="Book Antiqua" w:cs="宋体"/>
          <w:b/>
          <w:bCs/>
          <w:kern w:val="0"/>
          <w:sz w:val="24"/>
          <w:szCs w:val="24"/>
          <w:lang w:eastAsia="zh-CN"/>
        </w:rPr>
        <w:t xml:space="preserve"> S</w:t>
      </w:r>
      <w:r w:rsidRPr="00CB659C">
        <w:rPr>
          <w:rFonts w:ascii="Book Antiqua" w:eastAsia="宋体" w:hAnsi="Book Antiqua" w:cs="宋体"/>
          <w:kern w:val="0"/>
          <w:sz w:val="24"/>
          <w:szCs w:val="24"/>
          <w:lang w:eastAsia="zh-CN"/>
        </w:rPr>
        <w:t xml:space="preserve">, Kobayashi K, Inoue A, </w:t>
      </w:r>
      <w:proofErr w:type="spellStart"/>
      <w:r w:rsidRPr="00CB659C">
        <w:rPr>
          <w:rFonts w:ascii="Book Antiqua" w:eastAsia="宋体" w:hAnsi="Book Antiqua" w:cs="宋体"/>
          <w:kern w:val="0"/>
          <w:sz w:val="24"/>
          <w:szCs w:val="24"/>
          <w:lang w:eastAsia="zh-CN"/>
        </w:rPr>
        <w:t>Maemondo</w:t>
      </w:r>
      <w:proofErr w:type="spellEnd"/>
      <w:r w:rsidRPr="00CB659C">
        <w:rPr>
          <w:rFonts w:ascii="Book Antiqua" w:eastAsia="宋体" w:hAnsi="Book Antiqua" w:cs="宋体"/>
          <w:kern w:val="0"/>
          <w:sz w:val="24"/>
          <w:szCs w:val="24"/>
          <w:lang w:eastAsia="zh-CN"/>
        </w:rPr>
        <w:t xml:space="preserve"> M, Sugawara S, </w:t>
      </w:r>
      <w:proofErr w:type="spellStart"/>
      <w:r w:rsidRPr="00CB659C">
        <w:rPr>
          <w:rFonts w:ascii="Book Antiqua" w:eastAsia="宋体" w:hAnsi="Book Antiqua" w:cs="宋体"/>
          <w:kern w:val="0"/>
          <w:sz w:val="24"/>
          <w:szCs w:val="24"/>
          <w:lang w:eastAsia="zh-CN"/>
        </w:rPr>
        <w:t>Yoshizawa</w:t>
      </w:r>
      <w:proofErr w:type="spellEnd"/>
      <w:r w:rsidRPr="00CB659C">
        <w:rPr>
          <w:rFonts w:ascii="Book Antiqua" w:eastAsia="宋体" w:hAnsi="Book Antiqua" w:cs="宋体"/>
          <w:kern w:val="0"/>
          <w:sz w:val="24"/>
          <w:szCs w:val="24"/>
          <w:lang w:eastAsia="zh-CN"/>
        </w:rPr>
        <w:t xml:space="preserve"> H, </w:t>
      </w:r>
      <w:proofErr w:type="spellStart"/>
      <w:r w:rsidRPr="00CB659C">
        <w:rPr>
          <w:rFonts w:ascii="Book Antiqua" w:eastAsia="宋体" w:hAnsi="Book Antiqua" w:cs="宋体"/>
          <w:kern w:val="0"/>
          <w:sz w:val="24"/>
          <w:szCs w:val="24"/>
          <w:lang w:eastAsia="zh-CN"/>
        </w:rPr>
        <w:t>Isobe</w:t>
      </w:r>
      <w:proofErr w:type="spellEnd"/>
      <w:r w:rsidRPr="00CB659C">
        <w:rPr>
          <w:rFonts w:ascii="Book Antiqua" w:eastAsia="宋体" w:hAnsi="Book Antiqua" w:cs="宋体"/>
          <w:kern w:val="0"/>
          <w:sz w:val="24"/>
          <w:szCs w:val="24"/>
          <w:lang w:eastAsia="zh-CN"/>
        </w:rPr>
        <w:t xml:space="preserve"> H, Harada M, Kinoshita I, </w:t>
      </w:r>
      <w:proofErr w:type="spellStart"/>
      <w:r w:rsidRPr="00CB659C">
        <w:rPr>
          <w:rFonts w:ascii="Book Antiqua" w:eastAsia="宋体" w:hAnsi="Book Antiqua" w:cs="宋体"/>
          <w:kern w:val="0"/>
          <w:sz w:val="24"/>
          <w:szCs w:val="24"/>
          <w:lang w:eastAsia="zh-CN"/>
        </w:rPr>
        <w:t>Okinaga</w:t>
      </w:r>
      <w:proofErr w:type="spellEnd"/>
      <w:r w:rsidRPr="00CB659C">
        <w:rPr>
          <w:rFonts w:ascii="Book Antiqua" w:eastAsia="宋体" w:hAnsi="Book Antiqua" w:cs="宋体"/>
          <w:kern w:val="0"/>
          <w:sz w:val="24"/>
          <w:szCs w:val="24"/>
          <w:lang w:eastAsia="zh-CN"/>
        </w:rPr>
        <w:t xml:space="preserve"> S, Kato T, Harada T, Gemma A, </w:t>
      </w:r>
      <w:proofErr w:type="spellStart"/>
      <w:r w:rsidRPr="00CB659C">
        <w:rPr>
          <w:rFonts w:ascii="Book Antiqua" w:eastAsia="宋体" w:hAnsi="Book Antiqua" w:cs="宋体"/>
          <w:kern w:val="0"/>
          <w:sz w:val="24"/>
          <w:szCs w:val="24"/>
          <w:lang w:eastAsia="zh-CN"/>
        </w:rPr>
        <w:t>Saijo</w:t>
      </w:r>
      <w:proofErr w:type="spellEnd"/>
      <w:r w:rsidRPr="00CB659C">
        <w:rPr>
          <w:rFonts w:ascii="Book Antiqua" w:eastAsia="宋体" w:hAnsi="Book Antiqua" w:cs="宋体"/>
          <w:kern w:val="0"/>
          <w:sz w:val="24"/>
          <w:szCs w:val="24"/>
          <w:lang w:eastAsia="zh-CN"/>
        </w:rPr>
        <w:t xml:space="preserve"> Y, </w:t>
      </w:r>
      <w:proofErr w:type="spellStart"/>
      <w:r w:rsidRPr="00CB659C">
        <w:rPr>
          <w:rFonts w:ascii="Book Antiqua" w:eastAsia="宋体" w:hAnsi="Book Antiqua" w:cs="宋体"/>
          <w:kern w:val="0"/>
          <w:sz w:val="24"/>
          <w:szCs w:val="24"/>
          <w:lang w:eastAsia="zh-CN"/>
        </w:rPr>
        <w:t>Yokomizo</w:t>
      </w:r>
      <w:proofErr w:type="spellEnd"/>
      <w:r w:rsidRPr="00CB659C">
        <w:rPr>
          <w:rFonts w:ascii="Book Antiqua" w:eastAsia="宋体" w:hAnsi="Book Antiqua" w:cs="宋体"/>
          <w:kern w:val="0"/>
          <w:sz w:val="24"/>
          <w:szCs w:val="24"/>
          <w:lang w:eastAsia="zh-CN"/>
        </w:rPr>
        <w:t xml:space="preserve"> Y, Morita S, Hagiwara K, </w:t>
      </w:r>
      <w:proofErr w:type="spellStart"/>
      <w:r w:rsidRPr="00CB659C">
        <w:rPr>
          <w:rFonts w:ascii="Book Antiqua" w:eastAsia="宋体" w:hAnsi="Book Antiqua" w:cs="宋体"/>
          <w:kern w:val="0"/>
          <w:sz w:val="24"/>
          <w:szCs w:val="24"/>
          <w:lang w:eastAsia="zh-CN"/>
        </w:rPr>
        <w:t>Nukiwa</w:t>
      </w:r>
      <w:proofErr w:type="spellEnd"/>
      <w:r w:rsidRPr="00CB659C">
        <w:rPr>
          <w:rFonts w:ascii="Book Antiqua" w:eastAsia="宋体" w:hAnsi="Book Antiqua" w:cs="宋体"/>
          <w:kern w:val="0"/>
          <w:sz w:val="24"/>
          <w:szCs w:val="24"/>
          <w:lang w:eastAsia="zh-CN"/>
        </w:rPr>
        <w:t xml:space="preserve"> T. Quality of life with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in patients with EGFR-mutated non-small cell lung cancer: quality of life analysis of </w:t>
      </w:r>
      <w:r w:rsidRPr="00CB659C">
        <w:rPr>
          <w:rFonts w:ascii="Book Antiqua" w:eastAsia="宋体" w:hAnsi="Book Antiqua" w:cs="宋体"/>
          <w:kern w:val="0"/>
          <w:sz w:val="24"/>
          <w:szCs w:val="24"/>
          <w:lang w:eastAsia="zh-CN"/>
        </w:rPr>
        <w:lastRenderedPageBreak/>
        <w:t>North East Japan Study Group 002 Trial. </w:t>
      </w:r>
      <w:r w:rsidRPr="00CB659C">
        <w:rPr>
          <w:rFonts w:ascii="Book Antiqua" w:eastAsia="宋体" w:hAnsi="Book Antiqua" w:cs="宋体"/>
          <w:i/>
          <w:iCs/>
          <w:kern w:val="0"/>
          <w:sz w:val="24"/>
          <w:szCs w:val="24"/>
          <w:lang w:eastAsia="zh-CN"/>
        </w:rPr>
        <w:t>Oncologist</w:t>
      </w:r>
      <w:r w:rsidRPr="00CB659C">
        <w:rPr>
          <w:rFonts w:ascii="Book Antiqua" w:eastAsia="宋体" w:hAnsi="Book Antiqua" w:cs="宋体"/>
          <w:kern w:val="0"/>
          <w:sz w:val="24"/>
          <w:szCs w:val="24"/>
          <w:lang w:eastAsia="zh-CN"/>
        </w:rPr>
        <w:t> 2012; </w:t>
      </w:r>
      <w:r w:rsidRPr="00CB659C">
        <w:rPr>
          <w:rFonts w:ascii="Book Antiqua" w:eastAsia="宋体" w:hAnsi="Book Antiqua" w:cs="宋体"/>
          <w:b/>
          <w:bCs/>
          <w:kern w:val="0"/>
          <w:sz w:val="24"/>
          <w:szCs w:val="24"/>
          <w:lang w:eastAsia="zh-CN"/>
        </w:rPr>
        <w:t>17</w:t>
      </w:r>
      <w:r w:rsidRPr="00CB659C">
        <w:rPr>
          <w:rFonts w:ascii="Book Antiqua" w:eastAsia="宋体" w:hAnsi="Book Antiqua" w:cs="宋体"/>
          <w:kern w:val="0"/>
          <w:sz w:val="24"/>
          <w:szCs w:val="24"/>
          <w:lang w:eastAsia="zh-CN"/>
        </w:rPr>
        <w:t>: 863-870 [PMID: 22581822 DOI: 10.1634/theoncologist.2011-0426]</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15 </w:t>
      </w:r>
      <w:r w:rsidRPr="00CB659C">
        <w:rPr>
          <w:rFonts w:ascii="Book Antiqua" w:eastAsia="宋体" w:hAnsi="Book Antiqua" w:cs="宋体"/>
          <w:b/>
          <w:bCs/>
          <w:kern w:val="0"/>
          <w:sz w:val="24"/>
          <w:szCs w:val="24"/>
          <w:lang w:eastAsia="zh-CN"/>
        </w:rPr>
        <w:t>Inoue A</w:t>
      </w:r>
      <w:r w:rsidRPr="00CB659C">
        <w:rPr>
          <w:rFonts w:ascii="Book Antiqua" w:eastAsia="宋体" w:hAnsi="Book Antiqua" w:cs="宋体"/>
          <w:kern w:val="0"/>
          <w:sz w:val="24"/>
          <w:szCs w:val="24"/>
          <w:lang w:eastAsia="zh-CN"/>
        </w:rPr>
        <w:t xml:space="preserve">, Kobayashi K, </w:t>
      </w:r>
      <w:proofErr w:type="spellStart"/>
      <w:r w:rsidRPr="00CB659C">
        <w:rPr>
          <w:rFonts w:ascii="Book Antiqua" w:eastAsia="宋体" w:hAnsi="Book Antiqua" w:cs="宋体"/>
          <w:kern w:val="0"/>
          <w:sz w:val="24"/>
          <w:szCs w:val="24"/>
          <w:lang w:eastAsia="zh-CN"/>
        </w:rPr>
        <w:t>Usui</w:t>
      </w:r>
      <w:proofErr w:type="spellEnd"/>
      <w:r w:rsidRPr="00CB659C">
        <w:rPr>
          <w:rFonts w:ascii="Book Antiqua" w:eastAsia="宋体" w:hAnsi="Book Antiqua" w:cs="宋体"/>
          <w:kern w:val="0"/>
          <w:sz w:val="24"/>
          <w:szCs w:val="24"/>
          <w:lang w:eastAsia="zh-CN"/>
        </w:rPr>
        <w:t xml:space="preserve"> K, </w:t>
      </w:r>
      <w:proofErr w:type="spellStart"/>
      <w:r w:rsidRPr="00CB659C">
        <w:rPr>
          <w:rFonts w:ascii="Book Antiqua" w:eastAsia="宋体" w:hAnsi="Book Antiqua" w:cs="宋体"/>
          <w:kern w:val="0"/>
          <w:sz w:val="24"/>
          <w:szCs w:val="24"/>
          <w:lang w:eastAsia="zh-CN"/>
        </w:rPr>
        <w:t>Maemondo</w:t>
      </w:r>
      <w:proofErr w:type="spellEnd"/>
      <w:r w:rsidRPr="00CB659C">
        <w:rPr>
          <w:rFonts w:ascii="Book Antiqua" w:eastAsia="宋体" w:hAnsi="Book Antiqua" w:cs="宋体"/>
          <w:kern w:val="0"/>
          <w:sz w:val="24"/>
          <w:szCs w:val="24"/>
          <w:lang w:eastAsia="zh-CN"/>
        </w:rPr>
        <w:t xml:space="preserve"> M, </w:t>
      </w:r>
      <w:proofErr w:type="spellStart"/>
      <w:r w:rsidRPr="00CB659C">
        <w:rPr>
          <w:rFonts w:ascii="Book Antiqua" w:eastAsia="宋体" w:hAnsi="Book Antiqua" w:cs="宋体"/>
          <w:kern w:val="0"/>
          <w:sz w:val="24"/>
          <w:szCs w:val="24"/>
          <w:lang w:eastAsia="zh-CN"/>
        </w:rPr>
        <w:t>Okinaga</w:t>
      </w:r>
      <w:proofErr w:type="spellEnd"/>
      <w:r w:rsidRPr="00CB659C">
        <w:rPr>
          <w:rFonts w:ascii="Book Antiqua" w:eastAsia="宋体" w:hAnsi="Book Antiqua" w:cs="宋体"/>
          <w:kern w:val="0"/>
          <w:sz w:val="24"/>
          <w:szCs w:val="24"/>
          <w:lang w:eastAsia="zh-CN"/>
        </w:rPr>
        <w:t xml:space="preserve"> S, </w:t>
      </w:r>
      <w:proofErr w:type="spellStart"/>
      <w:r w:rsidRPr="00CB659C">
        <w:rPr>
          <w:rFonts w:ascii="Book Antiqua" w:eastAsia="宋体" w:hAnsi="Book Antiqua" w:cs="宋体"/>
          <w:kern w:val="0"/>
          <w:sz w:val="24"/>
          <w:szCs w:val="24"/>
          <w:lang w:eastAsia="zh-CN"/>
        </w:rPr>
        <w:t>Mikami</w:t>
      </w:r>
      <w:proofErr w:type="spellEnd"/>
      <w:r w:rsidRPr="00CB659C">
        <w:rPr>
          <w:rFonts w:ascii="Book Antiqua" w:eastAsia="宋体" w:hAnsi="Book Antiqua" w:cs="宋体"/>
          <w:kern w:val="0"/>
          <w:sz w:val="24"/>
          <w:szCs w:val="24"/>
          <w:lang w:eastAsia="zh-CN"/>
        </w:rPr>
        <w:t xml:space="preserve"> I, Ando M, Yamazaki K, </w:t>
      </w:r>
      <w:proofErr w:type="spellStart"/>
      <w:r w:rsidRPr="00CB659C">
        <w:rPr>
          <w:rFonts w:ascii="Book Antiqua" w:eastAsia="宋体" w:hAnsi="Book Antiqua" w:cs="宋体"/>
          <w:kern w:val="0"/>
          <w:sz w:val="24"/>
          <w:szCs w:val="24"/>
          <w:lang w:eastAsia="zh-CN"/>
        </w:rPr>
        <w:t>Saijo</w:t>
      </w:r>
      <w:proofErr w:type="spellEnd"/>
      <w:r w:rsidRPr="00CB659C">
        <w:rPr>
          <w:rFonts w:ascii="Book Antiqua" w:eastAsia="宋体" w:hAnsi="Book Antiqua" w:cs="宋体"/>
          <w:kern w:val="0"/>
          <w:sz w:val="24"/>
          <w:szCs w:val="24"/>
          <w:lang w:eastAsia="zh-CN"/>
        </w:rPr>
        <w:t xml:space="preserve"> Y, Gemma A, Miyazawa H, Tanaka T, </w:t>
      </w:r>
      <w:proofErr w:type="spellStart"/>
      <w:r w:rsidRPr="00CB659C">
        <w:rPr>
          <w:rFonts w:ascii="Book Antiqua" w:eastAsia="宋体" w:hAnsi="Book Antiqua" w:cs="宋体"/>
          <w:kern w:val="0"/>
          <w:sz w:val="24"/>
          <w:szCs w:val="24"/>
          <w:lang w:eastAsia="zh-CN"/>
        </w:rPr>
        <w:t>Ikebuchi</w:t>
      </w:r>
      <w:proofErr w:type="spellEnd"/>
      <w:r w:rsidRPr="00CB659C">
        <w:rPr>
          <w:rFonts w:ascii="Book Antiqua" w:eastAsia="宋体" w:hAnsi="Book Antiqua" w:cs="宋体"/>
          <w:kern w:val="0"/>
          <w:sz w:val="24"/>
          <w:szCs w:val="24"/>
          <w:lang w:eastAsia="zh-CN"/>
        </w:rPr>
        <w:t xml:space="preserve"> K, </w:t>
      </w:r>
      <w:proofErr w:type="spellStart"/>
      <w:r w:rsidRPr="00CB659C">
        <w:rPr>
          <w:rFonts w:ascii="Book Antiqua" w:eastAsia="宋体" w:hAnsi="Book Antiqua" w:cs="宋体"/>
          <w:kern w:val="0"/>
          <w:sz w:val="24"/>
          <w:szCs w:val="24"/>
          <w:lang w:eastAsia="zh-CN"/>
        </w:rPr>
        <w:t>Nukiwa</w:t>
      </w:r>
      <w:proofErr w:type="spellEnd"/>
      <w:r w:rsidRPr="00CB659C">
        <w:rPr>
          <w:rFonts w:ascii="Book Antiqua" w:eastAsia="宋体" w:hAnsi="Book Antiqua" w:cs="宋体"/>
          <w:kern w:val="0"/>
          <w:sz w:val="24"/>
          <w:szCs w:val="24"/>
          <w:lang w:eastAsia="zh-CN"/>
        </w:rPr>
        <w:t xml:space="preserve"> T, Morita S, Hagiwara K. First-line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for patients with advanced non-small-cell lung cancer harboring epidermal growth factor receptor mutations without indication for chemotherapy.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2009; </w:t>
      </w:r>
      <w:r w:rsidRPr="00CB659C">
        <w:rPr>
          <w:rFonts w:ascii="Book Antiqua" w:eastAsia="宋体" w:hAnsi="Book Antiqua" w:cs="宋体"/>
          <w:b/>
          <w:bCs/>
          <w:kern w:val="0"/>
          <w:sz w:val="24"/>
          <w:szCs w:val="24"/>
          <w:lang w:eastAsia="zh-CN"/>
        </w:rPr>
        <w:t>27</w:t>
      </w:r>
      <w:r w:rsidRPr="00CB659C">
        <w:rPr>
          <w:rFonts w:ascii="Book Antiqua" w:eastAsia="宋体" w:hAnsi="Book Antiqua" w:cs="宋体"/>
          <w:kern w:val="0"/>
          <w:sz w:val="24"/>
          <w:szCs w:val="24"/>
          <w:lang w:eastAsia="zh-CN"/>
        </w:rPr>
        <w:t>: 1394-1400 [PMID: 19224850 DOI: 10.1200/JCO.2008.18.7658]</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16 </w:t>
      </w:r>
      <w:proofErr w:type="spellStart"/>
      <w:r w:rsidRPr="00CB659C">
        <w:rPr>
          <w:rFonts w:ascii="Book Antiqua" w:eastAsia="宋体" w:hAnsi="Book Antiqua" w:cs="宋体"/>
          <w:b/>
          <w:bCs/>
          <w:kern w:val="0"/>
          <w:sz w:val="24"/>
          <w:szCs w:val="24"/>
          <w:lang w:eastAsia="zh-CN"/>
        </w:rPr>
        <w:t>Asami</w:t>
      </w:r>
      <w:proofErr w:type="spellEnd"/>
      <w:r w:rsidRPr="00CB659C">
        <w:rPr>
          <w:rFonts w:ascii="Book Antiqua" w:eastAsia="宋体" w:hAnsi="Book Antiqua" w:cs="宋体"/>
          <w:b/>
          <w:bCs/>
          <w:kern w:val="0"/>
          <w:sz w:val="24"/>
          <w:szCs w:val="24"/>
          <w:lang w:eastAsia="zh-CN"/>
        </w:rPr>
        <w:t xml:space="preserve"> K</w:t>
      </w:r>
      <w:r w:rsidRPr="00CB659C">
        <w:rPr>
          <w:rFonts w:ascii="Book Antiqua" w:eastAsia="宋体" w:hAnsi="Book Antiqua" w:cs="宋体"/>
          <w:kern w:val="0"/>
          <w:sz w:val="24"/>
          <w:szCs w:val="24"/>
          <w:lang w:eastAsia="zh-CN"/>
        </w:rPr>
        <w:t xml:space="preserve">, Koizumi T, Hirai K, </w:t>
      </w:r>
      <w:proofErr w:type="spellStart"/>
      <w:r w:rsidRPr="00CB659C">
        <w:rPr>
          <w:rFonts w:ascii="Book Antiqua" w:eastAsia="宋体" w:hAnsi="Book Antiqua" w:cs="宋体"/>
          <w:kern w:val="0"/>
          <w:sz w:val="24"/>
          <w:szCs w:val="24"/>
          <w:lang w:eastAsia="zh-CN"/>
        </w:rPr>
        <w:t>Ameshima</w:t>
      </w:r>
      <w:proofErr w:type="spellEnd"/>
      <w:r w:rsidRPr="00CB659C">
        <w:rPr>
          <w:rFonts w:ascii="Book Antiqua" w:eastAsia="宋体" w:hAnsi="Book Antiqua" w:cs="宋体"/>
          <w:kern w:val="0"/>
          <w:sz w:val="24"/>
          <w:szCs w:val="24"/>
          <w:lang w:eastAsia="zh-CN"/>
        </w:rPr>
        <w:t xml:space="preserve"> S, </w:t>
      </w:r>
      <w:proofErr w:type="spellStart"/>
      <w:r w:rsidRPr="00CB659C">
        <w:rPr>
          <w:rFonts w:ascii="Book Antiqua" w:eastAsia="宋体" w:hAnsi="Book Antiqua" w:cs="宋体"/>
          <w:kern w:val="0"/>
          <w:sz w:val="24"/>
          <w:szCs w:val="24"/>
          <w:lang w:eastAsia="zh-CN"/>
        </w:rPr>
        <w:t>Tsukadaira</w:t>
      </w:r>
      <w:proofErr w:type="spellEnd"/>
      <w:r w:rsidRPr="00CB659C">
        <w:rPr>
          <w:rFonts w:ascii="Book Antiqua" w:eastAsia="宋体" w:hAnsi="Book Antiqua" w:cs="宋体"/>
          <w:kern w:val="0"/>
          <w:sz w:val="24"/>
          <w:szCs w:val="24"/>
          <w:lang w:eastAsia="zh-CN"/>
        </w:rPr>
        <w:t xml:space="preserve"> A, </w:t>
      </w:r>
      <w:proofErr w:type="spellStart"/>
      <w:r w:rsidRPr="00CB659C">
        <w:rPr>
          <w:rFonts w:ascii="Book Antiqua" w:eastAsia="宋体" w:hAnsi="Book Antiqua" w:cs="宋体"/>
          <w:kern w:val="0"/>
          <w:sz w:val="24"/>
          <w:szCs w:val="24"/>
          <w:lang w:eastAsia="zh-CN"/>
        </w:rPr>
        <w:t>Morozumi</w:t>
      </w:r>
      <w:proofErr w:type="spellEnd"/>
      <w:r w:rsidRPr="00CB659C">
        <w:rPr>
          <w:rFonts w:ascii="Book Antiqua" w:eastAsia="宋体" w:hAnsi="Book Antiqua" w:cs="宋体"/>
          <w:kern w:val="0"/>
          <w:sz w:val="24"/>
          <w:szCs w:val="24"/>
          <w:lang w:eastAsia="zh-CN"/>
        </w:rPr>
        <w:t xml:space="preserve"> N, </w:t>
      </w:r>
      <w:proofErr w:type="spellStart"/>
      <w:r w:rsidRPr="00CB659C">
        <w:rPr>
          <w:rFonts w:ascii="Book Antiqua" w:eastAsia="宋体" w:hAnsi="Book Antiqua" w:cs="宋体"/>
          <w:kern w:val="0"/>
          <w:sz w:val="24"/>
          <w:szCs w:val="24"/>
          <w:lang w:eastAsia="zh-CN"/>
        </w:rPr>
        <w:t>Morikawa</w:t>
      </w:r>
      <w:proofErr w:type="spellEnd"/>
      <w:r w:rsidRPr="00CB659C">
        <w:rPr>
          <w:rFonts w:ascii="Book Antiqua" w:eastAsia="宋体" w:hAnsi="Book Antiqua" w:cs="宋体"/>
          <w:kern w:val="0"/>
          <w:sz w:val="24"/>
          <w:szCs w:val="24"/>
          <w:lang w:eastAsia="zh-CN"/>
        </w:rPr>
        <w:t xml:space="preserve"> A, </w:t>
      </w:r>
      <w:proofErr w:type="spellStart"/>
      <w:r w:rsidRPr="00CB659C">
        <w:rPr>
          <w:rFonts w:ascii="Book Antiqua" w:eastAsia="宋体" w:hAnsi="Book Antiqua" w:cs="宋体"/>
          <w:kern w:val="0"/>
          <w:sz w:val="24"/>
          <w:szCs w:val="24"/>
          <w:lang w:eastAsia="zh-CN"/>
        </w:rPr>
        <w:t>Atagi</w:t>
      </w:r>
      <w:proofErr w:type="spellEnd"/>
      <w:r w:rsidRPr="00CB659C">
        <w:rPr>
          <w:rFonts w:ascii="Book Antiqua" w:eastAsia="宋体" w:hAnsi="Book Antiqua" w:cs="宋体"/>
          <w:kern w:val="0"/>
          <w:sz w:val="24"/>
          <w:szCs w:val="24"/>
          <w:lang w:eastAsia="zh-CN"/>
        </w:rPr>
        <w:t xml:space="preserve"> S, Kawahara M.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as first-line treatment in elderly epidermal growth factor receptor-mutated patients with advanced lung adenocarcinoma: results of a Nagano Lung Cancer Research Group study.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Lung Cancer</w:t>
      </w:r>
      <w:r w:rsidRPr="00CB659C">
        <w:rPr>
          <w:rFonts w:ascii="Book Antiqua" w:eastAsia="宋体" w:hAnsi="Book Antiqua" w:cs="宋体"/>
          <w:kern w:val="0"/>
          <w:sz w:val="24"/>
          <w:szCs w:val="24"/>
          <w:lang w:eastAsia="zh-CN"/>
        </w:rPr>
        <w:t> 2011; </w:t>
      </w:r>
      <w:r w:rsidRPr="00CB659C">
        <w:rPr>
          <w:rFonts w:ascii="Book Antiqua" w:eastAsia="宋体" w:hAnsi="Book Antiqua" w:cs="宋体"/>
          <w:b/>
          <w:bCs/>
          <w:kern w:val="0"/>
          <w:sz w:val="24"/>
          <w:szCs w:val="24"/>
          <w:lang w:eastAsia="zh-CN"/>
        </w:rPr>
        <w:t>12</w:t>
      </w:r>
      <w:r w:rsidRPr="00CB659C">
        <w:rPr>
          <w:rFonts w:ascii="Book Antiqua" w:eastAsia="宋体" w:hAnsi="Book Antiqua" w:cs="宋体"/>
          <w:kern w:val="0"/>
          <w:sz w:val="24"/>
          <w:szCs w:val="24"/>
          <w:lang w:eastAsia="zh-CN"/>
        </w:rPr>
        <w:t>: 387-392 [PMID: 21729650 DOI: 10.1016/j.cllc.2011.02.004]</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17 </w:t>
      </w:r>
      <w:proofErr w:type="spellStart"/>
      <w:r w:rsidRPr="00CB659C">
        <w:rPr>
          <w:rFonts w:ascii="Book Antiqua" w:eastAsia="宋体" w:hAnsi="Book Antiqua" w:cs="宋体"/>
          <w:b/>
          <w:bCs/>
          <w:kern w:val="0"/>
          <w:sz w:val="24"/>
          <w:szCs w:val="24"/>
          <w:lang w:eastAsia="zh-CN"/>
        </w:rPr>
        <w:t>Maemondo</w:t>
      </w:r>
      <w:proofErr w:type="spellEnd"/>
      <w:r w:rsidRPr="00CB659C">
        <w:rPr>
          <w:rFonts w:ascii="Book Antiqua" w:eastAsia="宋体" w:hAnsi="Book Antiqua" w:cs="宋体"/>
          <w:b/>
          <w:bCs/>
          <w:kern w:val="0"/>
          <w:sz w:val="24"/>
          <w:szCs w:val="24"/>
          <w:lang w:eastAsia="zh-CN"/>
        </w:rPr>
        <w:t xml:space="preserve"> M</w:t>
      </w:r>
      <w:r w:rsidRPr="00CB659C">
        <w:rPr>
          <w:rFonts w:ascii="Book Antiqua" w:eastAsia="宋体" w:hAnsi="Book Antiqua" w:cs="宋体"/>
          <w:kern w:val="0"/>
          <w:sz w:val="24"/>
          <w:szCs w:val="24"/>
          <w:lang w:eastAsia="zh-CN"/>
        </w:rPr>
        <w:t xml:space="preserve">, Minegishi Y, Inoue A, Kobayashi K, Harada M, </w:t>
      </w:r>
      <w:proofErr w:type="spellStart"/>
      <w:r w:rsidRPr="00CB659C">
        <w:rPr>
          <w:rFonts w:ascii="Book Antiqua" w:eastAsia="宋体" w:hAnsi="Book Antiqua" w:cs="宋体"/>
          <w:kern w:val="0"/>
          <w:sz w:val="24"/>
          <w:szCs w:val="24"/>
          <w:lang w:eastAsia="zh-CN"/>
        </w:rPr>
        <w:t>Okinaga</w:t>
      </w:r>
      <w:proofErr w:type="spellEnd"/>
      <w:r w:rsidRPr="00CB659C">
        <w:rPr>
          <w:rFonts w:ascii="Book Antiqua" w:eastAsia="宋体" w:hAnsi="Book Antiqua" w:cs="宋体"/>
          <w:kern w:val="0"/>
          <w:sz w:val="24"/>
          <w:szCs w:val="24"/>
          <w:lang w:eastAsia="zh-CN"/>
        </w:rPr>
        <w:t xml:space="preserve"> S, </w:t>
      </w:r>
      <w:proofErr w:type="spellStart"/>
      <w:r w:rsidRPr="00CB659C">
        <w:rPr>
          <w:rFonts w:ascii="Book Antiqua" w:eastAsia="宋体" w:hAnsi="Book Antiqua" w:cs="宋体"/>
          <w:kern w:val="0"/>
          <w:sz w:val="24"/>
          <w:szCs w:val="24"/>
          <w:lang w:eastAsia="zh-CN"/>
        </w:rPr>
        <w:t>Morikawa</w:t>
      </w:r>
      <w:proofErr w:type="spellEnd"/>
      <w:r w:rsidRPr="00CB659C">
        <w:rPr>
          <w:rFonts w:ascii="Book Antiqua" w:eastAsia="宋体" w:hAnsi="Book Antiqua" w:cs="宋体"/>
          <w:kern w:val="0"/>
          <w:sz w:val="24"/>
          <w:szCs w:val="24"/>
          <w:lang w:eastAsia="zh-CN"/>
        </w:rPr>
        <w:t xml:space="preserve"> N, </w:t>
      </w:r>
      <w:proofErr w:type="spellStart"/>
      <w:r w:rsidRPr="00CB659C">
        <w:rPr>
          <w:rFonts w:ascii="Book Antiqua" w:eastAsia="宋体" w:hAnsi="Book Antiqua" w:cs="宋体"/>
          <w:kern w:val="0"/>
          <w:sz w:val="24"/>
          <w:szCs w:val="24"/>
          <w:lang w:eastAsia="zh-CN"/>
        </w:rPr>
        <w:t>Oizumi</w:t>
      </w:r>
      <w:proofErr w:type="spellEnd"/>
      <w:r w:rsidRPr="00CB659C">
        <w:rPr>
          <w:rFonts w:ascii="Book Antiqua" w:eastAsia="宋体" w:hAnsi="Book Antiqua" w:cs="宋体"/>
          <w:kern w:val="0"/>
          <w:sz w:val="24"/>
          <w:szCs w:val="24"/>
          <w:lang w:eastAsia="zh-CN"/>
        </w:rPr>
        <w:t xml:space="preserve"> S, Tanaka T, </w:t>
      </w:r>
      <w:proofErr w:type="spellStart"/>
      <w:r w:rsidRPr="00CB659C">
        <w:rPr>
          <w:rFonts w:ascii="Book Antiqua" w:eastAsia="宋体" w:hAnsi="Book Antiqua" w:cs="宋体"/>
          <w:kern w:val="0"/>
          <w:sz w:val="24"/>
          <w:szCs w:val="24"/>
          <w:lang w:eastAsia="zh-CN"/>
        </w:rPr>
        <w:t>Isobe</w:t>
      </w:r>
      <w:proofErr w:type="spellEnd"/>
      <w:r w:rsidRPr="00CB659C">
        <w:rPr>
          <w:rFonts w:ascii="Book Antiqua" w:eastAsia="宋体" w:hAnsi="Book Antiqua" w:cs="宋体"/>
          <w:kern w:val="0"/>
          <w:sz w:val="24"/>
          <w:szCs w:val="24"/>
          <w:lang w:eastAsia="zh-CN"/>
        </w:rPr>
        <w:t xml:space="preserve"> H, </w:t>
      </w:r>
      <w:proofErr w:type="spellStart"/>
      <w:r w:rsidRPr="00CB659C">
        <w:rPr>
          <w:rFonts w:ascii="Book Antiqua" w:eastAsia="宋体" w:hAnsi="Book Antiqua" w:cs="宋体"/>
          <w:kern w:val="0"/>
          <w:sz w:val="24"/>
          <w:szCs w:val="24"/>
          <w:lang w:eastAsia="zh-CN"/>
        </w:rPr>
        <w:t>Kudoh</w:t>
      </w:r>
      <w:proofErr w:type="spellEnd"/>
      <w:r w:rsidRPr="00CB659C">
        <w:rPr>
          <w:rFonts w:ascii="Book Antiqua" w:eastAsia="宋体" w:hAnsi="Book Antiqua" w:cs="宋体"/>
          <w:kern w:val="0"/>
          <w:sz w:val="24"/>
          <w:szCs w:val="24"/>
          <w:lang w:eastAsia="zh-CN"/>
        </w:rPr>
        <w:t xml:space="preserve"> S, Hagiwara K, </w:t>
      </w:r>
      <w:proofErr w:type="spellStart"/>
      <w:r w:rsidRPr="00CB659C">
        <w:rPr>
          <w:rFonts w:ascii="Book Antiqua" w:eastAsia="宋体" w:hAnsi="Book Antiqua" w:cs="宋体"/>
          <w:kern w:val="0"/>
          <w:sz w:val="24"/>
          <w:szCs w:val="24"/>
          <w:lang w:eastAsia="zh-CN"/>
        </w:rPr>
        <w:t>Nukiwa</w:t>
      </w:r>
      <w:proofErr w:type="spellEnd"/>
      <w:r w:rsidRPr="00CB659C">
        <w:rPr>
          <w:rFonts w:ascii="Book Antiqua" w:eastAsia="宋体" w:hAnsi="Book Antiqua" w:cs="宋体"/>
          <w:kern w:val="0"/>
          <w:sz w:val="24"/>
          <w:szCs w:val="24"/>
          <w:lang w:eastAsia="zh-CN"/>
        </w:rPr>
        <w:t xml:space="preserve"> T, Gemma A. First-line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in patients aged 75 or older with advanced non-small cell lung cancer harboring epidermal growth factor receptor mutations: NEJ 003 study.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Thorac</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2012; </w:t>
      </w:r>
      <w:r w:rsidRPr="00CB659C">
        <w:rPr>
          <w:rFonts w:ascii="Book Antiqua" w:eastAsia="宋体" w:hAnsi="Book Antiqua" w:cs="宋体"/>
          <w:b/>
          <w:bCs/>
          <w:kern w:val="0"/>
          <w:sz w:val="24"/>
          <w:szCs w:val="24"/>
          <w:lang w:eastAsia="zh-CN"/>
        </w:rPr>
        <w:t>7</w:t>
      </w:r>
      <w:r w:rsidRPr="00CB659C">
        <w:rPr>
          <w:rFonts w:ascii="Book Antiqua" w:eastAsia="宋体" w:hAnsi="Book Antiqua" w:cs="宋体"/>
          <w:kern w:val="0"/>
          <w:sz w:val="24"/>
          <w:szCs w:val="24"/>
          <w:lang w:eastAsia="zh-CN"/>
        </w:rPr>
        <w:t>: 1417-1422 [PMID: 22895139 DOI: 10.1097/JTO.0b013e318260de8b]</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18 </w:t>
      </w:r>
      <w:proofErr w:type="spellStart"/>
      <w:r w:rsidRPr="00CB659C">
        <w:rPr>
          <w:rFonts w:ascii="Book Antiqua" w:eastAsia="宋体" w:hAnsi="Book Antiqua" w:cs="宋体"/>
          <w:b/>
          <w:bCs/>
          <w:kern w:val="0"/>
          <w:sz w:val="24"/>
          <w:szCs w:val="24"/>
          <w:lang w:eastAsia="zh-CN"/>
        </w:rPr>
        <w:t>Jackman</w:t>
      </w:r>
      <w:proofErr w:type="spellEnd"/>
      <w:r w:rsidRPr="00CB659C">
        <w:rPr>
          <w:rFonts w:ascii="Book Antiqua" w:eastAsia="宋体" w:hAnsi="Book Antiqua" w:cs="宋体"/>
          <w:b/>
          <w:bCs/>
          <w:kern w:val="0"/>
          <w:sz w:val="24"/>
          <w:szCs w:val="24"/>
          <w:lang w:eastAsia="zh-CN"/>
        </w:rPr>
        <w:t xml:space="preserve"> DM</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Yeap</w:t>
      </w:r>
      <w:proofErr w:type="spellEnd"/>
      <w:r w:rsidRPr="00CB659C">
        <w:rPr>
          <w:rFonts w:ascii="Book Antiqua" w:eastAsia="宋体" w:hAnsi="Book Antiqua" w:cs="宋体"/>
          <w:kern w:val="0"/>
          <w:sz w:val="24"/>
          <w:szCs w:val="24"/>
          <w:lang w:eastAsia="zh-CN"/>
        </w:rPr>
        <w:t xml:space="preserve"> BY, Lindeman NI, </w:t>
      </w:r>
      <w:proofErr w:type="spellStart"/>
      <w:r w:rsidRPr="00CB659C">
        <w:rPr>
          <w:rFonts w:ascii="Book Antiqua" w:eastAsia="宋体" w:hAnsi="Book Antiqua" w:cs="宋体"/>
          <w:kern w:val="0"/>
          <w:sz w:val="24"/>
          <w:szCs w:val="24"/>
          <w:lang w:eastAsia="zh-CN"/>
        </w:rPr>
        <w:t>Fidias</w:t>
      </w:r>
      <w:proofErr w:type="spellEnd"/>
      <w:r w:rsidRPr="00CB659C">
        <w:rPr>
          <w:rFonts w:ascii="Book Antiqua" w:eastAsia="宋体" w:hAnsi="Book Antiqua" w:cs="宋体"/>
          <w:kern w:val="0"/>
          <w:sz w:val="24"/>
          <w:szCs w:val="24"/>
          <w:lang w:eastAsia="zh-CN"/>
        </w:rPr>
        <w:t xml:space="preserve"> P, Rabin MS, </w:t>
      </w:r>
      <w:proofErr w:type="spellStart"/>
      <w:r w:rsidRPr="00CB659C">
        <w:rPr>
          <w:rFonts w:ascii="Book Antiqua" w:eastAsia="宋体" w:hAnsi="Book Antiqua" w:cs="宋体"/>
          <w:kern w:val="0"/>
          <w:sz w:val="24"/>
          <w:szCs w:val="24"/>
          <w:lang w:eastAsia="zh-CN"/>
        </w:rPr>
        <w:t>Temel</w:t>
      </w:r>
      <w:proofErr w:type="spellEnd"/>
      <w:r w:rsidRPr="00CB659C">
        <w:rPr>
          <w:rFonts w:ascii="Book Antiqua" w:eastAsia="宋体" w:hAnsi="Book Antiqua" w:cs="宋体"/>
          <w:kern w:val="0"/>
          <w:sz w:val="24"/>
          <w:szCs w:val="24"/>
          <w:lang w:eastAsia="zh-CN"/>
        </w:rPr>
        <w:t xml:space="preserve"> J, </w:t>
      </w:r>
      <w:proofErr w:type="spellStart"/>
      <w:r w:rsidRPr="00CB659C">
        <w:rPr>
          <w:rFonts w:ascii="Book Antiqua" w:eastAsia="宋体" w:hAnsi="Book Antiqua" w:cs="宋体"/>
          <w:kern w:val="0"/>
          <w:sz w:val="24"/>
          <w:szCs w:val="24"/>
          <w:lang w:eastAsia="zh-CN"/>
        </w:rPr>
        <w:t>Skarin</w:t>
      </w:r>
      <w:proofErr w:type="spellEnd"/>
      <w:r w:rsidRPr="00CB659C">
        <w:rPr>
          <w:rFonts w:ascii="Book Antiqua" w:eastAsia="宋体" w:hAnsi="Book Antiqua" w:cs="宋体"/>
          <w:kern w:val="0"/>
          <w:sz w:val="24"/>
          <w:szCs w:val="24"/>
          <w:lang w:eastAsia="zh-CN"/>
        </w:rPr>
        <w:t xml:space="preserve"> AT, </w:t>
      </w:r>
      <w:proofErr w:type="spellStart"/>
      <w:r w:rsidRPr="00CB659C">
        <w:rPr>
          <w:rFonts w:ascii="Book Antiqua" w:eastAsia="宋体" w:hAnsi="Book Antiqua" w:cs="宋体"/>
          <w:kern w:val="0"/>
          <w:sz w:val="24"/>
          <w:szCs w:val="24"/>
          <w:lang w:eastAsia="zh-CN"/>
        </w:rPr>
        <w:t>Meyerson</w:t>
      </w:r>
      <w:proofErr w:type="spellEnd"/>
      <w:r w:rsidRPr="00CB659C">
        <w:rPr>
          <w:rFonts w:ascii="Book Antiqua" w:eastAsia="宋体" w:hAnsi="Book Antiqua" w:cs="宋体"/>
          <w:kern w:val="0"/>
          <w:sz w:val="24"/>
          <w:szCs w:val="24"/>
          <w:lang w:eastAsia="zh-CN"/>
        </w:rPr>
        <w:t xml:space="preserve"> M, Holmes AJ, </w:t>
      </w:r>
      <w:proofErr w:type="spellStart"/>
      <w:r w:rsidRPr="00CB659C">
        <w:rPr>
          <w:rFonts w:ascii="Book Antiqua" w:eastAsia="宋体" w:hAnsi="Book Antiqua" w:cs="宋体"/>
          <w:kern w:val="0"/>
          <w:sz w:val="24"/>
          <w:szCs w:val="24"/>
          <w:lang w:eastAsia="zh-CN"/>
        </w:rPr>
        <w:t>Borras</w:t>
      </w:r>
      <w:proofErr w:type="spellEnd"/>
      <w:r w:rsidRPr="00CB659C">
        <w:rPr>
          <w:rFonts w:ascii="Book Antiqua" w:eastAsia="宋体" w:hAnsi="Book Antiqua" w:cs="宋体"/>
          <w:kern w:val="0"/>
          <w:sz w:val="24"/>
          <w:szCs w:val="24"/>
          <w:lang w:eastAsia="zh-CN"/>
        </w:rPr>
        <w:t xml:space="preserve"> AM, </w:t>
      </w:r>
      <w:proofErr w:type="spellStart"/>
      <w:r w:rsidRPr="00CB659C">
        <w:rPr>
          <w:rFonts w:ascii="Book Antiqua" w:eastAsia="宋体" w:hAnsi="Book Antiqua" w:cs="宋体"/>
          <w:kern w:val="0"/>
          <w:sz w:val="24"/>
          <w:szCs w:val="24"/>
          <w:lang w:eastAsia="zh-CN"/>
        </w:rPr>
        <w:t>Freidlin</w:t>
      </w:r>
      <w:proofErr w:type="spellEnd"/>
      <w:r w:rsidRPr="00CB659C">
        <w:rPr>
          <w:rFonts w:ascii="Book Antiqua" w:eastAsia="宋体" w:hAnsi="Book Antiqua" w:cs="宋体"/>
          <w:kern w:val="0"/>
          <w:sz w:val="24"/>
          <w:szCs w:val="24"/>
          <w:lang w:eastAsia="zh-CN"/>
        </w:rPr>
        <w:t xml:space="preserve"> B, </w:t>
      </w:r>
      <w:proofErr w:type="spellStart"/>
      <w:r w:rsidRPr="00CB659C">
        <w:rPr>
          <w:rFonts w:ascii="Book Antiqua" w:eastAsia="宋体" w:hAnsi="Book Antiqua" w:cs="宋体"/>
          <w:kern w:val="0"/>
          <w:sz w:val="24"/>
          <w:szCs w:val="24"/>
          <w:lang w:eastAsia="zh-CN"/>
        </w:rPr>
        <w:t>Ostler</w:t>
      </w:r>
      <w:proofErr w:type="spellEnd"/>
      <w:r w:rsidRPr="00CB659C">
        <w:rPr>
          <w:rFonts w:ascii="Book Antiqua" w:eastAsia="宋体" w:hAnsi="Book Antiqua" w:cs="宋体"/>
          <w:kern w:val="0"/>
          <w:sz w:val="24"/>
          <w:szCs w:val="24"/>
          <w:lang w:eastAsia="zh-CN"/>
        </w:rPr>
        <w:t xml:space="preserve"> PA, Lucca J, Lynch TJ, Johnson BE, </w:t>
      </w:r>
      <w:proofErr w:type="spellStart"/>
      <w:r w:rsidRPr="00CB659C">
        <w:rPr>
          <w:rFonts w:ascii="Book Antiqua" w:eastAsia="宋体" w:hAnsi="Book Antiqua" w:cs="宋体"/>
          <w:kern w:val="0"/>
          <w:sz w:val="24"/>
          <w:szCs w:val="24"/>
          <w:lang w:eastAsia="zh-CN"/>
        </w:rPr>
        <w:t>Jänne</w:t>
      </w:r>
      <w:proofErr w:type="spellEnd"/>
      <w:r w:rsidRPr="00CB659C">
        <w:rPr>
          <w:rFonts w:ascii="Book Antiqua" w:eastAsia="宋体" w:hAnsi="Book Antiqua" w:cs="宋体"/>
          <w:kern w:val="0"/>
          <w:sz w:val="24"/>
          <w:szCs w:val="24"/>
          <w:lang w:eastAsia="zh-CN"/>
        </w:rPr>
        <w:t xml:space="preserve"> PA. Phase II clinical trial of chemotherapy-naive patients &amp; </w:t>
      </w:r>
      <w:proofErr w:type="spellStart"/>
      <w:r w:rsidRPr="00CB659C">
        <w:rPr>
          <w:rFonts w:ascii="Book Antiqua" w:eastAsia="宋体" w:hAnsi="Book Antiqua" w:cs="宋体"/>
          <w:kern w:val="0"/>
          <w:sz w:val="24"/>
          <w:szCs w:val="24"/>
          <w:lang w:eastAsia="zh-CN"/>
        </w:rPr>
        <w:t>gt</w:t>
      </w:r>
      <w:proofErr w:type="spellEnd"/>
      <w:r w:rsidRPr="00CB659C">
        <w:rPr>
          <w:rFonts w:ascii="Book Antiqua" w:eastAsia="宋体" w:hAnsi="Book Antiqua" w:cs="宋体"/>
          <w:kern w:val="0"/>
          <w:sz w:val="24"/>
          <w:szCs w:val="24"/>
          <w:lang w:eastAsia="zh-CN"/>
        </w:rPr>
        <w:t xml:space="preserve">; or = 70 years of age treated with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for advanced non-small-cell lung cancer.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2007; </w:t>
      </w:r>
      <w:r w:rsidRPr="00CB659C">
        <w:rPr>
          <w:rFonts w:ascii="Book Antiqua" w:eastAsia="宋体" w:hAnsi="Book Antiqua" w:cs="宋体"/>
          <w:b/>
          <w:bCs/>
          <w:kern w:val="0"/>
          <w:sz w:val="24"/>
          <w:szCs w:val="24"/>
          <w:lang w:eastAsia="zh-CN"/>
        </w:rPr>
        <w:t>25</w:t>
      </w:r>
      <w:r w:rsidRPr="00CB659C">
        <w:rPr>
          <w:rFonts w:ascii="Book Antiqua" w:eastAsia="宋体" w:hAnsi="Book Antiqua" w:cs="宋体"/>
          <w:kern w:val="0"/>
          <w:sz w:val="24"/>
          <w:szCs w:val="24"/>
          <w:lang w:eastAsia="zh-CN"/>
        </w:rPr>
        <w:t>: 760-766 [PMID: 17228019 DOI: 10.1200/JCO.2006.07.5754]</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19 </w:t>
      </w:r>
      <w:proofErr w:type="spellStart"/>
      <w:r w:rsidRPr="00CB659C">
        <w:rPr>
          <w:rFonts w:ascii="Book Antiqua" w:eastAsia="宋体" w:hAnsi="Book Antiqua" w:cs="宋体"/>
          <w:b/>
          <w:bCs/>
          <w:kern w:val="0"/>
          <w:sz w:val="24"/>
          <w:szCs w:val="24"/>
          <w:lang w:eastAsia="zh-CN"/>
        </w:rPr>
        <w:t>Reck</w:t>
      </w:r>
      <w:proofErr w:type="spellEnd"/>
      <w:r w:rsidRPr="00CB659C">
        <w:rPr>
          <w:rFonts w:ascii="Book Antiqua" w:eastAsia="宋体" w:hAnsi="Book Antiqua" w:cs="宋体"/>
          <w:b/>
          <w:bCs/>
          <w:kern w:val="0"/>
          <w:sz w:val="24"/>
          <w:szCs w:val="24"/>
          <w:lang w:eastAsia="zh-CN"/>
        </w:rPr>
        <w:t xml:space="preserve"> M</w:t>
      </w:r>
      <w:r w:rsidRPr="00CB659C">
        <w:rPr>
          <w:rFonts w:ascii="Book Antiqua" w:eastAsia="宋体" w:hAnsi="Book Antiqua" w:cs="宋体"/>
          <w:kern w:val="0"/>
          <w:sz w:val="24"/>
          <w:szCs w:val="24"/>
          <w:lang w:eastAsia="zh-CN"/>
        </w:rPr>
        <w:t xml:space="preserve">, van </w:t>
      </w:r>
      <w:proofErr w:type="spellStart"/>
      <w:r w:rsidRPr="00CB659C">
        <w:rPr>
          <w:rFonts w:ascii="Book Antiqua" w:eastAsia="宋体" w:hAnsi="Book Antiqua" w:cs="宋体"/>
          <w:kern w:val="0"/>
          <w:sz w:val="24"/>
          <w:szCs w:val="24"/>
          <w:lang w:eastAsia="zh-CN"/>
        </w:rPr>
        <w:t>Zandwijk</w:t>
      </w:r>
      <w:proofErr w:type="spellEnd"/>
      <w:r w:rsidRPr="00CB659C">
        <w:rPr>
          <w:rFonts w:ascii="Book Antiqua" w:eastAsia="宋体" w:hAnsi="Book Antiqua" w:cs="宋体"/>
          <w:kern w:val="0"/>
          <w:sz w:val="24"/>
          <w:szCs w:val="24"/>
          <w:lang w:eastAsia="zh-CN"/>
        </w:rPr>
        <w:t xml:space="preserve"> N, </w:t>
      </w:r>
      <w:proofErr w:type="spellStart"/>
      <w:r w:rsidRPr="00CB659C">
        <w:rPr>
          <w:rFonts w:ascii="Book Antiqua" w:eastAsia="宋体" w:hAnsi="Book Antiqua" w:cs="宋体"/>
          <w:kern w:val="0"/>
          <w:sz w:val="24"/>
          <w:szCs w:val="24"/>
          <w:lang w:eastAsia="zh-CN"/>
        </w:rPr>
        <w:t>Gridelli</w:t>
      </w:r>
      <w:proofErr w:type="spellEnd"/>
      <w:r w:rsidRPr="00CB659C">
        <w:rPr>
          <w:rFonts w:ascii="Book Antiqua" w:eastAsia="宋体" w:hAnsi="Book Antiqua" w:cs="宋体"/>
          <w:kern w:val="0"/>
          <w:sz w:val="24"/>
          <w:szCs w:val="24"/>
          <w:lang w:eastAsia="zh-CN"/>
        </w:rPr>
        <w:t xml:space="preserve"> C, </w:t>
      </w:r>
      <w:proofErr w:type="spellStart"/>
      <w:r w:rsidRPr="00CB659C">
        <w:rPr>
          <w:rFonts w:ascii="Book Antiqua" w:eastAsia="宋体" w:hAnsi="Book Antiqua" w:cs="宋体"/>
          <w:kern w:val="0"/>
          <w:sz w:val="24"/>
          <w:szCs w:val="24"/>
          <w:lang w:eastAsia="zh-CN"/>
        </w:rPr>
        <w:t>Baliko</w:t>
      </w:r>
      <w:proofErr w:type="spellEnd"/>
      <w:r w:rsidRPr="00CB659C">
        <w:rPr>
          <w:rFonts w:ascii="Book Antiqua" w:eastAsia="宋体" w:hAnsi="Book Antiqua" w:cs="宋体"/>
          <w:kern w:val="0"/>
          <w:sz w:val="24"/>
          <w:szCs w:val="24"/>
          <w:lang w:eastAsia="zh-CN"/>
        </w:rPr>
        <w:t xml:space="preserve"> Z, </w:t>
      </w:r>
      <w:proofErr w:type="spellStart"/>
      <w:r w:rsidRPr="00CB659C">
        <w:rPr>
          <w:rFonts w:ascii="Book Antiqua" w:eastAsia="宋体" w:hAnsi="Book Antiqua" w:cs="宋体"/>
          <w:kern w:val="0"/>
          <w:sz w:val="24"/>
          <w:szCs w:val="24"/>
          <w:lang w:eastAsia="zh-CN"/>
        </w:rPr>
        <w:t>Rischin</w:t>
      </w:r>
      <w:proofErr w:type="spellEnd"/>
      <w:r w:rsidRPr="00CB659C">
        <w:rPr>
          <w:rFonts w:ascii="Book Antiqua" w:eastAsia="宋体" w:hAnsi="Book Antiqua" w:cs="宋体"/>
          <w:kern w:val="0"/>
          <w:sz w:val="24"/>
          <w:szCs w:val="24"/>
          <w:lang w:eastAsia="zh-CN"/>
        </w:rPr>
        <w:t xml:space="preserve"> D, Allan S, </w:t>
      </w:r>
      <w:proofErr w:type="spellStart"/>
      <w:r w:rsidRPr="00CB659C">
        <w:rPr>
          <w:rFonts w:ascii="Book Antiqua" w:eastAsia="宋体" w:hAnsi="Book Antiqua" w:cs="宋体"/>
          <w:kern w:val="0"/>
          <w:sz w:val="24"/>
          <w:szCs w:val="24"/>
          <w:lang w:eastAsia="zh-CN"/>
        </w:rPr>
        <w:t>Krzakowski</w:t>
      </w:r>
      <w:proofErr w:type="spellEnd"/>
      <w:r w:rsidRPr="00CB659C">
        <w:rPr>
          <w:rFonts w:ascii="Book Antiqua" w:eastAsia="宋体" w:hAnsi="Book Antiqua" w:cs="宋体"/>
          <w:kern w:val="0"/>
          <w:sz w:val="24"/>
          <w:szCs w:val="24"/>
          <w:lang w:eastAsia="zh-CN"/>
        </w:rPr>
        <w:t xml:space="preserve"> M, </w:t>
      </w:r>
      <w:proofErr w:type="spellStart"/>
      <w:proofErr w:type="gramStart"/>
      <w:r w:rsidRPr="00CB659C">
        <w:rPr>
          <w:rFonts w:ascii="Book Antiqua" w:eastAsia="宋体" w:hAnsi="Book Antiqua" w:cs="宋体"/>
          <w:kern w:val="0"/>
          <w:sz w:val="24"/>
          <w:szCs w:val="24"/>
          <w:lang w:eastAsia="zh-CN"/>
        </w:rPr>
        <w:t>Heigener</w:t>
      </w:r>
      <w:proofErr w:type="spellEnd"/>
      <w:proofErr w:type="gramEnd"/>
      <w:r w:rsidRPr="00CB659C">
        <w:rPr>
          <w:rFonts w:ascii="Book Antiqua" w:eastAsia="宋体" w:hAnsi="Book Antiqua" w:cs="宋体"/>
          <w:kern w:val="0"/>
          <w:sz w:val="24"/>
          <w:szCs w:val="24"/>
          <w:lang w:eastAsia="zh-CN"/>
        </w:rPr>
        <w:t xml:space="preserve"> D.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in advanced non-small cell lung cancer: efficacy and safety </w:t>
      </w:r>
      <w:r w:rsidRPr="00CB659C">
        <w:rPr>
          <w:rFonts w:ascii="Book Antiqua" w:eastAsia="宋体" w:hAnsi="Book Antiqua" w:cs="宋体"/>
          <w:kern w:val="0"/>
          <w:sz w:val="24"/>
          <w:szCs w:val="24"/>
          <w:lang w:eastAsia="zh-CN"/>
        </w:rPr>
        <w:lastRenderedPageBreak/>
        <w:t xml:space="preserve">findings of the global phase IV </w:t>
      </w:r>
      <w:proofErr w:type="spellStart"/>
      <w:r w:rsidRPr="00CB659C">
        <w:rPr>
          <w:rFonts w:ascii="Book Antiqua" w:eastAsia="宋体" w:hAnsi="Book Antiqua" w:cs="宋体"/>
          <w:kern w:val="0"/>
          <w:sz w:val="24"/>
          <w:szCs w:val="24"/>
          <w:lang w:eastAsia="zh-CN"/>
        </w:rPr>
        <w:t>Tarceva</w:t>
      </w:r>
      <w:proofErr w:type="spellEnd"/>
      <w:r w:rsidRPr="00CB659C">
        <w:rPr>
          <w:rFonts w:ascii="Book Antiqua" w:eastAsia="宋体" w:hAnsi="Book Antiqua" w:cs="宋体"/>
          <w:kern w:val="0"/>
          <w:sz w:val="24"/>
          <w:szCs w:val="24"/>
          <w:lang w:eastAsia="zh-CN"/>
        </w:rPr>
        <w:t xml:space="preserve"> Lung Cancer Survival Treatment study.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Thorac</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2010; </w:t>
      </w:r>
      <w:r w:rsidRPr="00CB659C">
        <w:rPr>
          <w:rFonts w:ascii="Book Antiqua" w:eastAsia="宋体" w:hAnsi="Book Antiqua" w:cs="宋体"/>
          <w:b/>
          <w:bCs/>
          <w:kern w:val="0"/>
          <w:sz w:val="24"/>
          <w:szCs w:val="24"/>
          <w:lang w:eastAsia="zh-CN"/>
        </w:rPr>
        <w:t>5</w:t>
      </w:r>
      <w:r w:rsidRPr="00CB659C">
        <w:rPr>
          <w:rFonts w:ascii="Book Antiqua" w:eastAsia="宋体" w:hAnsi="Book Antiqua" w:cs="宋体"/>
          <w:kern w:val="0"/>
          <w:sz w:val="24"/>
          <w:szCs w:val="24"/>
          <w:lang w:eastAsia="zh-CN"/>
        </w:rPr>
        <w:t>: 1616-1622 [PMID: 20736854 DOI: 10.1097/JTO.0b013e3181f1c7b0]</w:t>
      </w:r>
    </w:p>
    <w:p w:rsidR="00CB659C" w:rsidRPr="00CB659C" w:rsidRDefault="00CB659C" w:rsidP="00CB659C">
      <w:pPr>
        <w:widowControl/>
        <w:spacing w:line="360" w:lineRule="auto"/>
        <w:rPr>
          <w:rFonts w:ascii="Book Antiqua" w:eastAsia="宋体" w:hAnsi="Book Antiqua" w:cs="宋体"/>
          <w:kern w:val="0"/>
          <w:sz w:val="24"/>
          <w:szCs w:val="24"/>
          <w:lang w:eastAsia="zh-CN"/>
        </w:rPr>
      </w:pPr>
      <w:proofErr w:type="gramStart"/>
      <w:r w:rsidRPr="00CB659C">
        <w:rPr>
          <w:rFonts w:ascii="Book Antiqua" w:eastAsia="宋体" w:hAnsi="Book Antiqua" w:cs="宋体"/>
          <w:kern w:val="0"/>
          <w:sz w:val="24"/>
          <w:szCs w:val="24"/>
          <w:lang w:eastAsia="zh-CN"/>
        </w:rPr>
        <w:t>20 </w:t>
      </w:r>
      <w:proofErr w:type="spellStart"/>
      <w:r w:rsidRPr="00CB659C">
        <w:rPr>
          <w:rFonts w:ascii="Book Antiqua" w:eastAsia="宋体" w:hAnsi="Book Antiqua" w:cs="宋体"/>
          <w:b/>
          <w:bCs/>
          <w:kern w:val="0"/>
          <w:sz w:val="24"/>
          <w:szCs w:val="24"/>
          <w:lang w:eastAsia="zh-CN"/>
        </w:rPr>
        <w:t>Merimsky</w:t>
      </w:r>
      <w:proofErr w:type="spellEnd"/>
      <w:r w:rsidRPr="00CB659C">
        <w:rPr>
          <w:rFonts w:ascii="Book Antiqua" w:eastAsia="宋体" w:hAnsi="Book Antiqua" w:cs="宋体"/>
          <w:b/>
          <w:bCs/>
          <w:kern w:val="0"/>
          <w:sz w:val="24"/>
          <w:szCs w:val="24"/>
          <w:lang w:eastAsia="zh-CN"/>
        </w:rPr>
        <w:t xml:space="preserve"> O</w:t>
      </w:r>
      <w:r w:rsidRPr="00CB659C">
        <w:rPr>
          <w:rFonts w:ascii="Book Antiqua" w:eastAsia="宋体" w:hAnsi="Book Antiqua" w:cs="宋体"/>
          <w:kern w:val="0"/>
          <w:sz w:val="24"/>
          <w:szCs w:val="24"/>
          <w:lang w:eastAsia="zh-CN"/>
        </w:rPr>
        <w:t xml:space="preserve">, Cheng CK, Au JS, von </w:t>
      </w:r>
      <w:proofErr w:type="spellStart"/>
      <w:r w:rsidRPr="00CB659C">
        <w:rPr>
          <w:rFonts w:ascii="Book Antiqua" w:eastAsia="宋体" w:hAnsi="Book Antiqua" w:cs="宋体"/>
          <w:kern w:val="0"/>
          <w:sz w:val="24"/>
          <w:szCs w:val="24"/>
          <w:lang w:eastAsia="zh-CN"/>
        </w:rPr>
        <w:t>Pawel</w:t>
      </w:r>
      <w:proofErr w:type="spellEnd"/>
      <w:r w:rsidRPr="00CB659C">
        <w:rPr>
          <w:rFonts w:ascii="Book Antiqua" w:eastAsia="宋体" w:hAnsi="Book Antiqua" w:cs="宋体"/>
          <w:kern w:val="0"/>
          <w:sz w:val="24"/>
          <w:szCs w:val="24"/>
          <w:lang w:eastAsia="zh-CN"/>
        </w:rPr>
        <w:t xml:space="preserve"> J, </w:t>
      </w:r>
      <w:proofErr w:type="spellStart"/>
      <w:r w:rsidRPr="00CB659C">
        <w:rPr>
          <w:rFonts w:ascii="Book Antiqua" w:eastAsia="宋体" w:hAnsi="Book Antiqua" w:cs="宋体"/>
          <w:kern w:val="0"/>
          <w:sz w:val="24"/>
          <w:szCs w:val="24"/>
          <w:lang w:eastAsia="zh-CN"/>
        </w:rPr>
        <w:t>Reck</w:t>
      </w:r>
      <w:proofErr w:type="spellEnd"/>
      <w:r w:rsidRPr="00CB659C">
        <w:rPr>
          <w:rFonts w:ascii="Book Antiqua" w:eastAsia="宋体" w:hAnsi="Book Antiqua" w:cs="宋体"/>
          <w:kern w:val="0"/>
          <w:sz w:val="24"/>
          <w:szCs w:val="24"/>
          <w:lang w:eastAsia="zh-CN"/>
        </w:rPr>
        <w:t xml:space="preserve"> M. Efficacy and safety of first-line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in elderly patients with advanced non-small cell lung cancer.</w:t>
      </w:r>
      <w:proofErr w:type="gramEnd"/>
      <w:r w:rsidRPr="00CB659C">
        <w:rPr>
          <w:rFonts w:ascii="Book Antiqua" w:eastAsia="宋体" w:hAnsi="Book Antiqua" w:cs="宋体"/>
          <w:kern w:val="0"/>
          <w:sz w:val="24"/>
          <w:szCs w:val="24"/>
          <w:lang w:eastAsia="zh-CN"/>
        </w:rPr>
        <w:t>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i/>
          <w:iCs/>
          <w:kern w:val="0"/>
          <w:sz w:val="24"/>
          <w:szCs w:val="24"/>
          <w:lang w:eastAsia="zh-CN"/>
        </w:rPr>
        <w:t xml:space="preserve"> Rep</w:t>
      </w:r>
      <w:r w:rsidRPr="00CB659C">
        <w:rPr>
          <w:rFonts w:ascii="Book Antiqua" w:eastAsia="宋体" w:hAnsi="Book Antiqua" w:cs="宋体"/>
          <w:kern w:val="0"/>
          <w:sz w:val="24"/>
          <w:szCs w:val="24"/>
          <w:lang w:eastAsia="zh-CN"/>
        </w:rPr>
        <w:t> 2012; </w:t>
      </w:r>
      <w:r w:rsidRPr="00CB659C">
        <w:rPr>
          <w:rFonts w:ascii="Book Antiqua" w:eastAsia="宋体" w:hAnsi="Book Antiqua" w:cs="宋体"/>
          <w:b/>
          <w:bCs/>
          <w:kern w:val="0"/>
          <w:sz w:val="24"/>
          <w:szCs w:val="24"/>
          <w:lang w:eastAsia="zh-CN"/>
        </w:rPr>
        <w:t>28</w:t>
      </w:r>
      <w:r w:rsidRPr="00CB659C">
        <w:rPr>
          <w:rFonts w:ascii="Book Antiqua" w:eastAsia="宋体" w:hAnsi="Book Antiqua" w:cs="宋体"/>
          <w:kern w:val="0"/>
          <w:sz w:val="24"/>
          <w:szCs w:val="24"/>
          <w:lang w:eastAsia="zh-CN"/>
        </w:rPr>
        <w:t>: 721-727 [PMID: 22614912 DOI: 10.3892/or.2012.1824]</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21 </w:t>
      </w:r>
      <w:proofErr w:type="spellStart"/>
      <w:r w:rsidRPr="00CB659C">
        <w:rPr>
          <w:rFonts w:ascii="Book Antiqua" w:eastAsia="宋体" w:hAnsi="Book Antiqua" w:cs="宋体"/>
          <w:b/>
          <w:bCs/>
          <w:kern w:val="0"/>
          <w:sz w:val="24"/>
          <w:szCs w:val="24"/>
          <w:lang w:eastAsia="zh-CN"/>
        </w:rPr>
        <w:t>Sutani</w:t>
      </w:r>
      <w:proofErr w:type="spellEnd"/>
      <w:r w:rsidRPr="00CB659C">
        <w:rPr>
          <w:rFonts w:ascii="Book Antiqua" w:eastAsia="宋体" w:hAnsi="Book Antiqua" w:cs="宋体"/>
          <w:b/>
          <w:bCs/>
          <w:kern w:val="0"/>
          <w:sz w:val="24"/>
          <w:szCs w:val="24"/>
          <w:lang w:eastAsia="zh-CN"/>
        </w:rPr>
        <w:t xml:space="preserve"> A</w:t>
      </w:r>
      <w:r w:rsidRPr="00CB659C">
        <w:rPr>
          <w:rFonts w:ascii="Book Antiqua" w:eastAsia="宋体" w:hAnsi="Book Antiqua" w:cs="宋体"/>
          <w:kern w:val="0"/>
          <w:sz w:val="24"/>
          <w:szCs w:val="24"/>
          <w:lang w:eastAsia="zh-CN"/>
        </w:rPr>
        <w:t xml:space="preserve">, Nagai Y, </w:t>
      </w:r>
      <w:proofErr w:type="spellStart"/>
      <w:r w:rsidRPr="00CB659C">
        <w:rPr>
          <w:rFonts w:ascii="Book Antiqua" w:eastAsia="宋体" w:hAnsi="Book Antiqua" w:cs="宋体"/>
          <w:kern w:val="0"/>
          <w:sz w:val="24"/>
          <w:szCs w:val="24"/>
          <w:lang w:eastAsia="zh-CN"/>
        </w:rPr>
        <w:t>Udagawa</w:t>
      </w:r>
      <w:proofErr w:type="spellEnd"/>
      <w:r w:rsidRPr="00CB659C">
        <w:rPr>
          <w:rFonts w:ascii="Book Antiqua" w:eastAsia="宋体" w:hAnsi="Book Antiqua" w:cs="宋体"/>
          <w:kern w:val="0"/>
          <w:sz w:val="24"/>
          <w:szCs w:val="24"/>
          <w:lang w:eastAsia="zh-CN"/>
        </w:rPr>
        <w:t xml:space="preserve"> K, Uchida Y, Koyama N, Murayama Y, Tanaka T, Miyazawa H, Nagata M, Kanazawa M, Hagiwara K, Kobayashi K.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for non-small-cell lung cancer patients with epidermal growth factor receptor gene mutations screened by peptide nucleic acid-locked nucleic acid PCR clamp. </w:t>
      </w:r>
      <w:r w:rsidRPr="00CB659C">
        <w:rPr>
          <w:rFonts w:ascii="Book Antiqua" w:eastAsia="宋体" w:hAnsi="Book Antiqua" w:cs="宋体"/>
          <w:i/>
          <w:iCs/>
          <w:kern w:val="0"/>
          <w:sz w:val="24"/>
          <w:szCs w:val="24"/>
          <w:lang w:eastAsia="zh-CN"/>
        </w:rPr>
        <w:t>Br J Cancer</w:t>
      </w:r>
      <w:r w:rsidRPr="00CB659C">
        <w:rPr>
          <w:rFonts w:ascii="Book Antiqua" w:eastAsia="宋体" w:hAnsi="Book Antiqua" w:cs="宋体"/>
          <w:kern w:val="0"/>
          <w:sz w:val="24"/>
          <w:szCs w:val="24"/>
          <w:lang w:eastAsia="zh-CN"/>
        </w:rPr>
        <w:t> 2006; </w:t>
      </w:r>
      <w:r w:rsidRPr="00CB659C">
        <w:rPr>
          <w:rFonts w:ascii="Book Antiqua" w:eastAsia="宋体" w:hAnsi="Book Antiqua" w:cs="宋体"/>
          <w:b/>
          <w:bCs/>
          <w:kern w:val="0"/>
          <w:sz w:val="24"/>
          <w:szCs w:val="24"/>
          <w:lang w:eastAsia="zh-CN"/>
        </w:rPr>
        <w:t>95</w:t>
      </w:r>
      <w:r w:rsidRPr="00CB659C">
        <w:rPr>
          <w:rFonts w:ascii="Book Antiqua" w:eastAsia="宋体" w:hAnsi="Book Antiqua" w:cs="宋体"/>
          <w:kern w:val="0"/>
          <w:sz w:val="24"/>
          <w:szCs w:val="24"/>
          <w:lang w:eastAsia="zh-CN"/>
        </w:rPr>
        <w:t>: 1483-1489 [PMID: 17106442 DOI: 10.1038/sj.bjc.6603466]</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22 </w:t>
      </w:r>
      <w:r w:rsidRPr="00CB659C">
        <w:rPr>
          <w:rFonts w:ascii="Book Antiqua" w:eastAsia="宋体" w:hAnsi="Book Antiqua" w:cs="宋体"/>
          <w:b/>
          <w:bCs/>
          <w:kern w:val="0"/>
          <w:sz w:val="24"/>
          <w:szCs w:val="24"/>
          <w:lang w:eastAsia="zh-CN"/>
        </w:rPr>
        <w:t>Han SW</w:t>
      </w:r>
      <w:r w:rsidRPr="00CB659C">
        <w:rPr>
          <w:rFonts w:ascii="Book Antiqua" w:eastAsia="宋体" w:hAnsi="Book Antiqua" w:cs="宋体"/>
          <w:kern w:val="0"/>
          <w:sz w:val="24"/>
          <w:szCs w:val="24"/>
          <w:lang w:eastAsia="zh-CN"/>
        </w:rPr>
        <w:t xml:space="preserve">, Kim TY, Hwang PG, </w:t>
      </w:r>
      <w:proofErr w:type="spellStart"/>
      <w:r w:rsidRPr="00CB659C">
        <w:rPr>
          <w:rFonts w:ascii="Book Antiqua" w:eastAsia="宋体" w:hAnsi="Book Antiqua" w:cs="宋体"/>
          <w:kern w:val="0"/>
          <w:sz w:val="24"/>
          <w:szCs w:val="24"/>
          <w:lang w:eastAsia="zh-CN"/>
        </w:rPr>
        <w:t>Jeong</w:t>
      </w:r>
      <w:proofErr w:type="spellEnd"/>
      <w:r w:rsidRPr="00CB659C">
        <w:rPr>
          <w:rFonts w:ascii="Book Antiqua" w:eastAsia="宋体" w:hAnsi="Book Antiqua" w:cs="宋体"/>
          <w:kern w:val="0"/>
          <w:sz w:val="24"/>
          <w:szCs w:val="24"/>
          <w:lang w:eastAsia="zh-CN"/>
        </w:rPr>
        <w:t xml:space="preserve"> S, Kim J, Choi IS, Oh DY, Kim JH, Kim DW, Chung DH, </w:t>
      </w:r>
      <w:proofErr w:type="spellStart"/>
      <w:r w:rsidRPr="00CB659C">
        <w:rPr>
          <w:rFonts w:ascii="Book Antiqua" w:eastAsia="宋体" w:hAnsi="Book Antiqua" w:cs="宋体"/>
          <w:kern w:val="0"/>
          <w:sz w:val="24"/>
          <w:szCs w:val="24"/>
          <w:lang w:eastAsia="zh-CN"/>
        </w:rPr>
        <w:t>Im</w:t>
      </w:r>
      <w:proofErr w:type="spellEnd"/>
      <w:r w:rsidRPr="00CB659C">
        <w:rPr>
          <w:rFonts w:ascii="Book Antiqua" w:eastAsia="宋体" w:hAnsi="Book Antiqua" w:cs="宋体"/>
          <w:kern w:val="0"/>
          <w:sz w:val="24"/>
          <w:szCs w:val="24"/>
          <w:lang w:eastAsia="zh-CN"/>
        </w:rPr>
        <w:t xml:space="preserve"> SA, Kim YT, Lee JS, </w:t>
      </w:r>
      <w:proofErr w:type="spellStart"/>
      <w:r w:rsidRPr="00CB659C">
        <w:rPr>
          <w:rFonts w:ascii="Book Antiqua" w:eastAsia="宋体" w:hAnsi="Book Antiqua" w:cs="宋体"/>
          <w:kern w:val="0"/>
          <w:sz w:val="24"/>
          <w:szCs w:val="24"/>
          <w:lang w:eastAsia="zh-CN"/>
        </w:rPr>
        <w:t>Heo</w:t>
      </w:r>
      <w:proofErr w:type="spellEnd"/>
      <w:r w:rsidRPr="00CB659C">
        <w:rPr>
          <w:rFonts w:ascii="Book Antiqua" w:eastAsia="宋体" w:hAnsi="Book Antiqua" w:cs="宋体"/>
          <w:kern w:val="0"/>
          <w:sz w:val="24"/>
          <w:szCs w:val="24"/>
          <w:lang w:eastAsia="zh-CN"/>
        </w:rPr>
        <w:t xml:space="preserve"> DS, Bang YJ, Kim NK. Predictive and prognostic impact of epidermal growth factor receptor mutation in non-small-cell lung cancer patients treated with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2005; </w:t>
      </w:r>
      <w:r w:rsidRPr="00CB659C">
        <w:rPr>
          <w:rFonts w:ascii="Book Antiqua" w:eastAsia="宋体" w:hAnsi="Book Antiqua" w:cs="宋体"/>
          <w:b/>
          <w:bCs/>
          <w:kern w:val="0"/>
          <w:sz w:val="24"/>
          <w:szCs w:val="24"/>
          <w:lang w:eastAsia="zh-CN"/>
        </w:rPr>
        <w:t>23</w:t>
      </w:r>
      <w:r w:rsidRPr="00CB659C">
        <w:rPr>
          <w:rFonts w:ascii="Book Antiqua" w:eastAsia="宋体" w:hAnsi="Book Antiqua" w:cs="宋体"/>
          <w:kern w:val="0"/>
          <w:sz w:val="24"/>
          <w:szCs w:val="24"/>
          <w:lang w:eastAsia="zh-CN"/>
        </w:rPr>
        <w:t>: 2493-2501 [PMID: 15710947 DOI: 10.1200/JCO.2005.01.388]</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23 </w:t>
      </w:r>
      <w:r w:rsidRPr="00CB659C">
        <w:rPr>
          <w:rFonts w:ascii="Book Antiqua" w:eastAsia="宋体" w:hAnsi="Book Antiqua" w:cs="宋体"/>
          <w:b/>
          <w:bCs/>
          <w:kern w:val="0"/>
          <w:sz w:val="24"/>
          <w:szCs w:val="24"/>
          <w:lang w:eastAsia="zh-CN"/>
        </w:rPr>
        <w:t>Cortes-</w:t>
      </w:r>
      <w:proofErr w:type="spellStart"/>
      <w:r w:rsidRPr="00CB659C">
        <w:rPr>
          <w:rFonts w:ascii="Book Antiqua" w:eastAsia="宋体" w:hAnsi="Book Antiqua" w:cs="宋体"/>
          <w:b/>
          <w:bCs/>
          <w:kern w:val="0"/>
          <w:sz w:val="24"/>
          <w:szCs w:val="24"/>
          <w:lang w:eastAsia="zh-CN"/>
        </w:rPr>
        <w:t>Funes</w:t>
      </w:r>
      <w:proofErr w:type="spellEnd"/>
      <w:r w:rsidRPr="00CB659C">
        <w:rPr>
          <w:rFonts w:ascii="Book Antiqua" w:eastAsia="宋体" w:hAnsi="Book Antiqua" w:cs="宋体"/>
          <w:b/>
          <w:bCs/>
          <w:kern w:val="0"/>
          <w:sz w:val="24"/>
          <w:szCs w:val="24"/>
          <w:lang w:eastAsia="zh-CN"/>
        </w:rPr>
        <w:t xml:space="preserve"> H</w:t>
      </w:r>
      <w:r w:rsidRPr="00CB659C">
        <w:rPr>
          <w:rFonts w:ascii="Book Antiqua" w:eastAsia="宋体" w:hAnsi="Book Antiqua" w:cs="宋体"/>
          <w:kern w:val="0"/>
          <w:sz w:val="24"/>
          <w:szCs w:val="24"/>
          <w:lang w:eastAsia="zh-CN"/>
        </w:rPr>
        <w:t xml:space="preserve">, Gomez C, </w:t>
      </w:r>
      <w:proofErr w:type="spellStart"/>
      <w:r w:rsidRPr="00CB659C">
        <w:rPr>
          <w:rFonts w:ascii="Book Antiqua" w:eastAsia="宋体" w:hAnsi="Book Antiqua" w:cs="宋体"/>
          <w:kern w:val="0"/>
          <w:sz w:val="24"/>
          <w:szCs w:val="24"/>
          <w:lang w:eastAsia="zh-CN"/>
        </w:rPr>
        <w:t>Rosell</w:t>
      </w:r>
      <w:proofErr w:type="spellEnd"/>
      <w:r w:rsidRPr="00CB659C">
        <w:rPr>
          <w:rFonts w:ascii="Book Antiqua" w:eastAsia="宋体" w:hAnsi="Book Antiqua" w:cs="宋体"/>
          <w:kern w:val="0"/>
          <w:sz w:val="24"/>
          <w:szCs w:val="24"/>
          <w:lang w:eastAsia="zh-CN"/>
        </w:rPr>
        <w:t xml:space="preserve"> R, Valero P, Garcia-</w:t>
      </w:r>
      <w:proofErr w:type="spellStart"/>
      <w:r w:rsidRPr="00CB659C">
        <w:rPr>
          <w:rFonts w:ascii="Book Antiqua" w:eastAsia="宋体" w:hAnsi="Book Antiqua" w:cs="宋体"/>
          <w:kern w:val="0"/>
          <w:sz w:val="24"/>
          <w:szCs w:val="24"/>
          <w:lang w:eastAsia="zh-CN"/>
        </w:rPr>
        <w:t>Giron</w:t>
      </w:r>
      <w:proofErr w:type="spellEnd"/>
      <w:r w:rsidRPr="00CB659C">
        <w:rPr>
          <w:rFonts w:ascii="Book Antiqua" w:eastAsia="宋体" w:hAnsi="Book Antiqua" w:cs="宋体"/>
          <w:kern w:val="0"/>
          <w:sz w:val="24"/>
          <w:szCs w:val="24"/>
          <w:lang w:eastAsia="zh-CN"/>
        </w:rPr>
        <w:t xml:space="preserve"> C, Velasco A, </w:t>
      </w:r>
      <w:proofErr w:type="spellStart"/>
      <w:r w:rsidRPr="00CB659C">
        <w:rPr>
          <w:rFonts w:ascii="Book Antiqua" w:eastAsia="宋体" w:hAnsi="Book Antiqua" w:cs="宋体"/>
          <w:kern w:val="0"/>
          <w:sz w:val="24"/>
          <w:szCs w:val="24"/>
          <w:lang w:eastAsia="zh-CN"/>
        </w:rPr>
        <w:t>Izquierdo</w:t>
      </w:r>
      <w:proofErr w:type="spellEnd"/>
      <w:r w:rsidRPr="00CB659C">
        <w:rPr>
          <w:rFonts w:ascii="Book Antiqua" w:eastAsia="宋体" w:hAnsi="Book Antiqua" w:cs="宋体"/>
          <w:kern w:val="0"/>
          <w:sz w:val="24"/>
          <w:szCs w:val="24"/>
          <w:lang w:eastAsia="zh-CN"/>
        </w:rPr>
        <w:t xml:space="preserve"> A, </w:t>
      </w:r>
      <w:proofErr w:type="spellStart"/>
      <w:r w:rsidRPr="00CB659C">
        <w:rPr>
          <w:rFonts w:ascii="Book Antiqua" w:eastAsia="宋体" w:hAnsi="Book Antiqua" w:cs="宋体"/>
          <w:kern w:val="0"/>
          <w:sz w:val="24"/>
          <w:szCs w:val="24"/>
          <w:lang w:eastAsia="zh-CN"/>
        </w:rPr>
        <w:t>Diz</w:t>
      </w:r>
      <w:proofErr w:type="spellEnd"/>
      <w:r w:rsidRPr="00CB659C">
        <w:rPr>
          <w:rFonts w:ascii="Book Antiqua" w:eastAsia="宋体" w:hAnsi="Book Antiqua" w:cs="宋体"/>
          <w:kern w:val="0"/>
          <w:sz w:val="24"/>
          <w:szCs w:val="24"/>
          <w:lang w:eastAsia="zh-CN"/>
        </w:rPr>
        <w:t xml:space="preserve"> P, Camps C, Castellanos D, </w:t>
      </w:r>
      <w:proofErr w:type="spellStart"/>
      <w:r w:rsidRPr="00CB659C">
        <w:rPr>
          <w:rFonts w:ascii="Book Antiqua" w:eastAsia="宋体" w:hAnsi="Book Antiqua" w:cs="宋体"/>
          <w:kern w:val="0"/>
          <w:sz w:val="24"/>
          <w:szCs w:val="24"/>
          <w:lang w:eastAsia="zh-CN"/>
        </w:rPr>
        <w:t>Alberola</w:t>
      </w:r>
      <w:proofErr w:type="spellEnd"/>
      <w:r w:rsidRPr="00CB659C">
        <w:rPr>
          <w:rFonts w:ascii="Book Antiqua" w:eastAsia="宋体" w:hAnsi="Book Antiqua" w:cs="宋体"/>
          <w:kern w:val="0"/>
          <w:sz w:val="24"/>
          <w:szCs w:val="24"/>
          <w:lang w:eastAsia="zh-CN"/>
        </w:rPr>
        <w:t xml:space="preserve"> V, </w:t>
      </w:r>
      <w:proofErr w:type="spellStart"/>
      <w:r w:rsidRPr="00CB659C">
        <w:rPr>
          <w:rFonts w:ascii="Book Antiqua" w:eastAsia="宋体" w:hAnsi="Book Antiqua" w:cs="宋体"/>
          <w:kern w:val="0"/>
          <w:sz w:val="24"/>
          <w:szCs w:val="24"/>
          <w:lang w:eastAsia="zh-CN"/>
        </w:rPr>
        <w:t>Cardenal</w:t>
      </w:r>
      <w:proofErr w:type="spellEnd"/>
      <w:r w:rsidRPr="00CB659C">
        <w:rPr>
          <w:rFonts w:ascii="Book Antiqua" w:eastAsia="宋体" w:hAnsi="Book Antiqua" w:cs="宋体"/>
          <w:kern w:val="0"/>
          <w:sz w:val="24"/>
          <w:szCs w:val="24"/>
          <w:lang w:eastAsia="zh-CN"/>
        </w:rPr>
        <w:t xml:space="preserve"> F, Gonzalez-</w:t>
      </w:r>
      <w:proofErr w:type="spellStart"/>
      <w:r w:rsidRPr="00CB659C">
        <w:rPr>
          <w:rFonts w:ascii="Book Antiqua" w:eastAsia="宋体" w:hAnsi="Book Antiqua" w:cs="宋体"/>
          <w:kern w:val="0"/>
          <w:sz w:val="24"/>
          <w:szCs w:val="24"/>
          <w:lang w:eastAsia="zh-CN"/>
        </w:rPr>
        <w:t>Larriba</w:t>
      </w:r>
      <w:proofErr w:type="spellEnd"/>
      <w:r w:rsidRPr="00CB659C">
        <w:rPr>
          <w:rFonts w:ascii="Book Antiqua" w:eastAsia="宋体" w:hAnsi="Book Antiqua" w:cs="宋体"/>
          <w:kern w:val="0"/>
          <w:sz w:val="24"/>
          <w:szCs w:val="24"/>
          <w:lang w:eastAsia="zh-CN"/>
        </w:rPr>
        <w:t xml:space="preserve"> JL, </w:t>
      </w:r>
      <w:proofErr w:type="spellStart"/>
      <w:r w:rsidRPr="00CB659C">
        <w:rPr>
          <w:rFonts w:ascii="Book Antiqua" w:eastAsia="宋体" w:hAnsi="Book Antiqua" w:cs="宋体"/>
          <w:kern w:val="0"/>
          <w:sz w:val="24"/>
          <w:szCs w:val="24"/>
          <w:lang w:eastAsia="zh-CN"/>
        </w:rPr>
        <w:t>Vieitez</w:t>
      </w:r>
      <w:proofErr w:type="spellEnd"/>
      <w:r w:rsidRPr="00CB659C">
        <w:rPr>
          <w:rFonts w:ascii="Book Antiqua" w:eastAsia="宋体" w:hAnsi="Book Antiqua" w:cs="宋体"/>
          <w:kern w:val="0"/>
          <w:sz w:val="24"/>
          <w:szCs w:val="24"/>
          <w:lang w:eastAsia="zh-CN"/>
        </w:rPr>
        <w:t xml:space="preserve"> JM, </w:t>
      </w:r>
      <w:proofErr w:type="spellStart"/>
      <w:r w:rsidRPr="00CB659C">
        <w:rPr>
          <w:rFonts w:ascii="Book Antiqua" w:eastAsia="宋体" w:hAnsi="Book Antiqua" w:cs="宋体"/>
          <w:kern w:val="0"/>
          <w:sz w:val="24"/>
          <w:szCs w:val="24"/>
          <w:lang w:eastAsia="zh-CN"/>
        </w:rPr>
        <w:t>Maeztu</w:t>
      </w:r>
      <w:proofErr w:type="spellEnd"/>
      <w:r w:rsidRPr="00CB659C">
        <w:rPr>
          <w:rFonts w:ascii="Book Antiqua" w:eastAsia="宋体" w:hAnsi="Book Antiqua" w:cs="宋体"/>
          <w:kern w:val="0"/>
          <w:sz w:val="24"/>
          <w:szCs w:val="24"/>
          <w:lang w:eastAsia="zh-CN"/>
        </w:rPr>
        <w:t xml:space="preserve"> I, Sanchez JJ, </w:t>
      </w:r>
      <w:proofErr w:type="spellStart"/>
      <w:r w:rsidRPr="00CB659C">
        <w:rPr>
          <w:rFonts w:ascii="Book Antiqua" w:eastAsia="宋体" w:hAnsi="Book Antiqua" w:cs="宋体"/>
          <w:kern w:val="0"/>
          <w:sz w:val="24"/>
          <w:szCs w:val="24"/>
          <w:lang w:eastAsia="zh-CN"/>
        </w:rPr>
        <w:t>Queralt</w:t>
      </w:r>
      <w:proofErr w:type="spellEnd"/>
      <w:r w:rsidRPr="00CB659C">
        <w:rPr>
          <w:rFonts w:ascii="Book Antiqua" w:eastAsia="宋体" w:hAnsi="Book Antiqua" w:cs="宋体"/>
          <w:kern w:val="0"/>
          <w:sz w:val="24"/>
          <w:szCs w:val="24"/>
          <w:lang w:eastAsia="zh-CN"/>
        </w:rPr>
        <w:t xml:space="preserve"> C, Mayo C, Mendez P, Moran T, </w:t>
      </w:r>
      <w:proofErr w:type="spellStart"/>
      <w:r w:rsidRPr="00CB659C">
        <w:rPr>
          <w:rFonts w:ascii="Book Antiqua" w:eastAsia="宋体" w:hAnsi="Book Antiqua" w:cs="宋体"/>
          <w:kern w:val="0"/>
          <w:sz w:val="24"/>
          <w:szCs w:val="24"/>
          <w:lang w:eastAsia="zh-CN"/>
        </w:rPr>
        <w:t>Taron</w:t>
      </w:r>
      <w:proofErr w:type="spellEnd"/>
      <w:r w:rsidRPr="00CB659C">
        <w:rPr>
          <w:rFonts w:ascii="Book Antiqua" w:eastAsia="宋体" w:hAnsi="Book Antiqua" w:cs="宋体"/>
          <w:kern w:val="0"/>
          <w:sz w:val="24"/>
          <w:szCs w:val="24"/>
          <w:lang w:eastAsia="zh-CN"/>
        </w:rPr>
        <w:t xml:space="preserve"> M. Epidermal growth factor receptor activating mutations in Spanish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-treated non-small-cell lung cancer patients. </w:t>
      </w:r>
      <w:r w:rsidRPr="00CB659C">
        <w:rPr>
          <w:rFonts w:ascii="Book Antiqua" w:eastAsia="宋体" w:hAnsi="Book Antiqua" w:cs="宋体"/>
          <w:i/>
          <w:iCs/>
          <w:kern w:val="0"/>
          <w:sz w:val="24"/>
          <w:szCs w:val="24"/>
          <w:lang w:eastAsia="zh-CN"/>
        </w:rPr>
        <w:t xml:space="preserve">Ann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2005; </w:t>
      </w:r>
      <w:r w:rsidRPr="00CB659C">
        <w:rPr>
          <w:rFonts w:ascii="Book Antiqua" w:eastAsia="宋体" w:hAnsi="Book Antiqua" w:cs="宋体"/>
          <w:b/>
          <w:bCs/>
          <w:kern w:val="0"/>
          <w:sz w:val="24"/>
          <w:szCs w:val="24"/>
          <w:lang w:eastAsia="zh-CN"/>
        </w:rPr>
        <w:t>16</w:t>
      </w:r>
      <w:r w:rsidRPr="00CB659C">
        <w:rPr>
          <w:rFonts w:ascii="Book Antiqua" w:eastAsia="宋体" w:hAnsi="Book Antiqua" w:cs="宋体"/>
          <w:kern w:val="0"/>
          <w:sz w:val="24"/>
          <w:szCs w:val="24"/>
          <w:lang w:eastAsia="zh-CN"/>
        </w:rPr>
        <w:t>: 1081-1086 [PMID: 15851406 DOI: 10.1093/</w:t>
      </w:r>
      <w:proofErr w:type="spellStart"/>
      <w:r w:rsidRPr="00CB659C">
        <w:rPr>
          <w:rFonts w:ascii="Book Antiqua" w:eastAsia="宋体" w:hAnsi="Book Antiqua" w:cs="宋体"/>
          <w:kern w:val="0"/>
          <w:sz w:val="24"/>
          <w:szCs w:val="24"/>
          <w:lang w:eastAsia="zh-CN"/>
        </w:rPr>
        <w:t>annonc</w:t>
      </w:r>
      <w:proofErr w:type="spellEnd"/>
      <w:r w:rsidRPr="00CB659C">
        <w:rPr>
          <w:rFonts w:ascii="Book Antiqua" w:eastAsia="宋体" w:hAnsi="Book Antiqua" w:cs="宋体"/>
          <w:kern w:val="0"/>
          <w:sz w:val="24"/>
          <w:szCs w:val="24"/>
          <w:lang w:eastAsia="zh-CN"/>
        </w:rPr>
        <w:t>/mdi221]</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24 </w:t>
      </w:r>
      <w:r w:rsidRPr="00CB659C">
        <w:rPr>
          <w:rFonts w:ascii="Book Antiqua" w:eastAsia="宋体" w:hAnsi="Book Antiqua" w:cs="宋体"/>
          <w:b/>
          <w:bCs/>
          <w:kern w:val="0"/>
          <w:sz w:val="24"/>
          <w:szCs w:val="24"/>
          <w:lang w:eastAsia="zh-CN"/>
        </w:rPr>
        <w:t>Kim ST</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Uhm</w:t>
      </w:r>
      <w:proofErr w:type="spellEnd"/>
      <w:r w:rsidRPr="00CB659C">
        <w:rPr>
          <w:rFonts w:ascii="Book Antiqua" w:eastAsia="宋体" w:hAnsi="Book Antiqua" w:cs="宋体"/>
          <w:kern w:val="0"/>
          <w:sz w:val="24"/>
          <w:szCs w:val="24"/>
          <w:lang w:eastAsia="zh-CN"/>
        </w:rPr>
        <w:t xml:space="preserve"> JE, Lee J, Sun JM, </w:t>
      </w:r>
      <w:proofErr w:type="spellStart"/>
      <w:r w:rsidRPr="00CB659C">
        <w:rPr>
          <w:rFonts w:ascii="Book Antiqua" w:eastAsia="宋体" w:hAnsi="Book Antiqua" w:cs="宋体"/>
          <w:kern w:val="0"/>
          <w:sz w:val="24"/>
          <w:szCs w:val="24"/>
          <w:lang w:eastAsia="zh-CN"/>
        </w:rPr>
        <w:t>Sohn</w:t>
      </w:r>
      <w:proofErr w:type="spellEnd"/>
      <w:r w:rsidRPr="00CB659C">
        <w:rPr>
          <w:rFonts w:ascii="Book Antiqua" w:eastAsia="宋体" w:hAnsi="Book Antiqua" w:cs="宋体"/>
          <w:kern w:val="0"/>
          <w:sz w:val="24"/>
          <w:szCs w:val="24"/>
          <w:lang w:eastAsia="zh-CN"/>
        </w:rPr>
        <w:t xml:space="preserve"> I, Kim SW, Jung SH, Park YH, </w:t>
      </w:r>
      <w:proofErr w:type="spellStart"/>
      <w:r w:rsidRPr="00CB659C">
        <w:rPr>
          <w:rFonts w:ascii="Book Antiqua" w:eastAsia="宋体" w:hAnsi="Book Antiqua" w:cs="宋体"/>
          <w:kern w:val="0"/>
          <w:sz w:val="24"/>
          <w:szCs w:val="24"/>
          <w:lang w:eastAsia="zh-CN"/>
        </w:rPr>
        <w:t>Ahn</w:t>
      </w:r>
      <w:proofErr w:type="spellEnd"/>
      <w:r w:rsidRPr="00CB659C">
        <w:rPr>
          <w:rFonts w:ascii="Book Antiqua" w:eastAsia="宋体" w:hAnsi="Book Antiqua" w:cs="宋体"/>
          <w:kern w:val="0"/>
          <w:sz w:val="24"/>
          <w:szCs w:val="24"/>
          <w:lang w:eastAsia="zh-CN"/>
        </w:rPr>
        <w:t xml:space="preserve"> JS, Park K, </w:t>
      </w:r>
      <w:proofErr w:type="spellStart"/>
      <w:r w:rsidRPr="00CB659C">
        <w:rPr>
          <w:rFonts w:ascii="Book Antiqua" w:eastAsia="宋体" w:hAnsi="Book Antiqua" w:cs="宋体"/>
          <w:kern w:val="0"/>
          <w:sz w:val="24"/>
          <w:szCs w:val="24"/>
          <w:lang w:eastAsia="zh-CN"/>
        </w:rPr>
        <w:t>Ahn</w:t>
      </w:r>
      <w:proofErr w:type="spellEnd"/>
      <w:r w:rsidRPr="00CB659C">
        <w:rPr>
          <w:rFonts w:ascii="Book Antiqua" w:eastAsia="宋体" w:hAnsi="Book Antiqua" w:cs="宋体"/>
          <w:kern w:val="0"/>
          <w:sz w:val="24"/>
          <w:szCs w:val="24"/>
          <w:lang w:eastAsia="zh-CN"/>
        </w:rPr>
        <w:t xml:space="preserve"> MJ. Randomized phase II study of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versus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in patients with advanced non-small cell lung cancer who failed previous chemotherapy. </w:t>
      </w:r>
      <w:r w:rsidRPr="00CB659C">
        <w:rPr>
          <w:rFonts w:ascii="Book Antiqua" w:eastAsia="宋体" w:hAnsi="Book Antiqua" w:cs="宋体"/>
          <w:i/>
          <w:iCs/>
          <w:kern w:val="0"/>
          <w:sz w:val="24"/>
          <w:szCs w:val="24"/>
          <w:lang w:eastAsia="zh-CN"/>
        </w:rPr>
        <w:t>Lung Cancer</w:t>
      </w:r>
      <w:r w:rsidRPr="00CB659C">
        <w:rPr>
          <w:rFonts w:ascii="Book Antiqua" w:eastAsia="宋体" w:hAnsi="Book Antiqua" w:cs="宋体"/>
          <w:kern w:val="0"/>
          <w:sz w:val="24"/>
          <w:szCs w:val="24"/>
          <w:lang w:eastAsia="zh-CN"/>
        </w:rPr>
        <w:t> 2012; </w:t>
      </w:r>
      <w:r w:rsidRPr="00CB659C">
        <w:rPr>
          <w:rFonts w:ascii="Book Antiqua" w:eastAsia="宋体" w:hAnsi="Book Antiqua" w:cs="宋体"/>
          <w:b/>
          <w:bCs/>
          <w:kern w:val="0"/>
          <w:sz w:val="24"/>
          <w:szCs w:val="24"/>
          <w:lang w:eastAsia="zh-CN"/>
        </w:rPr>
        <w:t>75</w:t>
      </w:r>
      <w:r w:rsidRPr="00CB659C">
        <w:rPr>
          <w:rFonts w:ascii="Book Antiqua" w:eastAsia="宋体" w:hAnsi="Book Antiqua" w:cs="宋体"/>
          <w:kern w:val="0"/>
          <w:sz w:val="24"/>
          <w:szCs w:val="24"/>
          <w:lang w:eastAsia="zh-CN"/>
        </w:rPr>
        <w:t>: 82-88 [PMID: 21684626 DOI: 10.1016/j.lungcan.2011.05.022]</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lastRenderedPageBreak/>
        <w:t>25 </w:t>
      </w:r>
      <w:proofErr w:type="spellStart"/>
      <w:r w:rsidRPr="00CB659C">
        <w:rPr>
          <w:rFonts w:ascii="Book Antiqua" w:eastAsia="宋体" w:hAnsi="Book Antiqua" w:cs="宋体"/>
          <w:b/>
          <w:bCs/>
          <w:kern w:val="0"/>
          <w:sz w:val="24"/>
          <w:szCs w:val="24"/>
          <w:lang w:eastAsia="zh-CN"/>
        </w:rPr>
        <w:t>Ahn</w:t>
      </w:r>
      <w:proofErr w:type="spellEnd"/>
      <w:r w:rsidRPr="00CB659C">
        <w:rPr>
          <w:rFonts w:ascii="Book Antiqua" w:eastAsia="宋体" w:hAnsi="Book Antiqua" w:cs="宋体"/>
          <w:b/>
          <w:bCs/>
          <w:kern w:val="0"/>
          <w:sz w:val="24"/>
          <w:szCs w:val="24"/>
          <w:lang w:eastAsia="zh-CN"/>
        </w:rPr>
        <w:t xml:space="preserve"> MJ</w:t>
      </w:r>
      <w:r w:rsidRPr="00CB659C">
        <w:rPr>
          <w:rFonts w:ascii="Book Antiqua" w:eastAsia="宋体" w:hAnsi="Book Antiqua" w:cs="宋体"/>
          <w:kern w:val="0"/>
          <w:sz w:val="24"/>
          <w:szCs w:val="24"/>
          <w:lang w:eastAsia="zh-CN"/>
        </w:rPr>
        <w:t xml:space="preserve">, Park BB, </w:t>
      </w:r>
      <w:proofErr w:type="spellStart"/>
      <w:r w:rsidRPr="00CB659C">
        <w:rPr>
          <w:rFonts w:ascii="Book Antiqua" w:eastAsia="宋体" w:hAnsi="Book Antiqua" w:cs="宋体"/>
          <w:kern w:val="0"/>
          <w:sz w:val="24"/>
          <w:szCs w:val="24"/>
          <w:lang w:eastAsia="zh-CN"/>
        </w:rPr>
        <w:t>Ahn</w:t>
      </w:r>
      <w:proofErr w:type="spellEnd"/>
      <w:r w:rsidRPr="00CB659C">
        <w:rPr>
          <w:rFonts w:ascii="Book Antiqua" w:eastAsia="宋体" w:hAnsi="Book Antiqua" w:cs="宋体"/>
          <w:kern w:val="0"/>
          <w:sz w:val="24"/>
          <w:szCs w:val="24"/>
          <w:lang w:eastAsia="zh-CN"/>
        </w:rPr>
        <w:t xml:space="preserve"> JS, Kim SW, Kim HT, Lee JS, Kang JH, Cho JY, Song HS, Park SH, </w:t>
      </w:r>
      <w:proofErr w:type="spellStart"/>
      <w:r w:rsidRPr="00CB659C">
        <w:rPr>
          <w:rFonts w:ascii="Book Antiqua" w:eastAsia="宋体" w:hAnsi="Book Antiqua" w:cs="宋体"/>
          <w:kern w:val="0"/>
          <w:sz w:val="24"/>
          <w:szCs w:val="24"/>
          <w:lang w:eastAsia="zh-CN"/>
        </w:rPr>
        <w:t>Sohn</w:t>
      </w:r>
      <w:proofErr w:type="spellEnd"/>
      <w:r w:rsidRPr="00CB659C">
        <w:rPr>
          <w:rFonts w:ascii="Book Antiqua" w:eastAsia="宋体" w:hAnsi="Book Antiqua" w:cs="宋体"/>
          <w:kern w:val="0"/>
          <w:sz w:val="24"/>
          <w:szCs w:val="24"/>
          <w:lang w:eastAsia="zh-CN"/>
        </w:rPr>
        <w:t xml:space="preserve"> CH, Shin SW, Choi JH, Ki CS, Park CK, Holmes AJ, </w:t>
      </w:r>
      <w:proofErr w:type="spellStart"/>
      <w:r w:rsidRPr="00CB659C">
        <w:rPr>
          <w:rFonts w:ascii="Book Antiqua" w:eastAsia="宋体" w:hAnsi="Book Antiqua" w:cs="宋体"/>
          <w:kern w:val="0"/>
          <w:sz w:val="24"/>
          <w:szCs w:val="24"/>
          <w:lang w:eastAsia="zh-CN"/>
        </w:rPr>
        <w:t>Jänne</w:t>
      </w:r>
      <w:proofErr w:type="spellEnd"/>
      <w:r w:rsidRPr="00CB659C">
        <w:rPr>
          <w:rFonts w:ascii="Book Antiqua" w:eastAsia="宋体" w:hAnsi="Book Antiqua" w:cs="宋体"/>
          <w:kern w:val="0"/>
          <w:sz w:val="24"/>
          <w:szCs w:val="24"/>
          <w:lang w:eastAsia="zh-CN"/>
        </w:rPr>
        <w:t xml:space="preserve"> PA, Park K. Are there any ethnic differences in molecular predictors of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efficacy in advanced non-small cell lung cancer?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Cancer Res</w:t>
      </w:r>
      <w:r w:rsidRPr="00CB659C">
        <w:rPr>
          <w:rFonts w:ascii="Book Antiqua" w:eastAsia="宋体" w:hAnsi="Book Antiqua" w:cs="宋体"/>
          <w:kern w:val="0"/>
          <w:sz w:val="24"/>
          <w:szCs w:val="24"/>
          <w:lang w:eastAsia="zh-CN"/>
        </w:rPr>
        <w:t> 2008; </w:t>
      </w:r>
      <w:r w:rsidRPr="00CB659C">
        <w:rPr>
          <w:rFonts w:ascii="Book Antiqua" w:eastAsia="宋体" w:hAnsi="Book Antiqua" w:cs="宋体"/>
          <w:b/>
          <w:bCs/>
          <w:kern w:val="0"/>
          <w:sz w:val="24"/>
          <w:szCs w:val="24"/>
          <w:lang w:eastAsia="zh-CN"/>
        </w:rPr>
        <w:t>14</w:t>
      </w:r>
      <w:r w:rsidRPr="00CB659C">
        <w:rPr>
          <w:rFonts w:ascii="Book Antiqua" w:eastAsia="宋体" w:hAnsi="Book Antiqua" w:cs="宋体"/>
          <w:kern w:val="0"/>
          <w:sz w:val="24"/>
          <w:szCs w:val="24"/>
          <w:lang w:eastAsia="zh-CN"/>
        </w:rPr>
        <w:t>: 3860-3866 [PMID: 18559606 DOI: 10.1158/1078-0432.CCR-07-4608]</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26 </w:t>
      </w:r>
      <w:proofErr w:type="spellStart"/>
      <w:r w:rsidRPr="00CB659C">
        <w:rPr>
          <w:rFonts w:ascii="Book Antiqua" w:eastAsia="宋体" w:hAnsi="Book Antiqua" w:cs="宋体"/>
          <w:b/>
          <w:bCs/>
          <w:kern w:val="0"/>
          <w:sz w:val="24"/>
          <w:szCs w:val="24"/>
          <w:lang w:eastAsia="zh-CN"/>
        </w:rPr>
        <w:t>Italiano</w:t>
      </w:r>
      <w:proofErr w:type="spellEnd"/>
      <w:r w:rsidRPr="00CB659C">
        <w:rPr>
          <w:rFonts w:ascii="Book Antiqua" w:eastAsia="宋体" w:hAnsi="Book Antiqua" w:cs="宋体"/>
          <w:b/>
          <w:bCs/>
          <w:kern w:val="0"/>
          <w:sz w:val="24"/>
          <w:szCs w:val="24"/>
          <w:lang w:eastAsia="zh-CN"/>
        </w:rPr>
        <w:t xml:space="preserve"> A</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Vandenbos</w:t>
      </w:r>
      <w:proofErr w:type="spellEnd"/>
      <w:r w:rsidRPr="00CB659C">
        <w:rPr>
          <w:rFonts w:ascii="Book Antiqua" w:eastAsia="宋体" w:hAnsi="Book Antiqua" w:cs="宋体"/>
          <w:kern w:val="0"/>
          <w:sz w:val="24"/>
          <w:szCs w:val="24"/>
          <w:lang w:eastAsia="zh-CN"/>
        </w:rPr>
        <w:t xml:space="preserve"> FB, Otto J, </w:t>
      </w:r>
      <w:proofErr w:type="spellStart"/>
      <w:r w:rsidRPr="00CB659C">
        <w:rPr>
          <w:rFonts w:ascii="Book Antiqua" w:eastAsia="宋体" w:hAnsi="Book Antiqua" w:cs="宋体"/>
          <w:kern w:val="0"/>
          <w:sz w:val="24"/>
          <w:szCs w:val="24"/>
          <w:lang w:eastAsia="zh-CN"/>
        </w:rPr>
        <w:t>Mouroux</w:t>
      </w:r>
      <w:proofErr w:type="spellEnd"/>
      <w:r w:rsidRPr="00CB659C">
        <w:rPr>
          <w:rFonts w:ascii="Book Antiqua" w:eastAsia="宋体" w:hAnsi="Book Antiqua" w:cs="宋体"/>
          <w:kern w:val="0"/>
          <w:sz w:val="24"/>
          <w:szCs w:val="24"/>
          <w:lang w:eastAsia="zh-CN"/>
        </w:rPr>
        <w:t xml:space="preserve"> J, Fontaine D, Marcy PY, </w:t>
      </w:r>
      <w:proofErr w:type="spellStart"/>
      <w:r w:rsidRPr="00CB659C">
        <w:rPr>
          <w:rFonts w:ascii="Book Antiqua" w:eastAsia="宋体" w:hAnsi="Book Antiqua" w:cs="宋体"/>
          <w:kern w:val="0"/>
          <w:sz w:val="24"/>
          <w:szCs w:val="24"/>
          <w:lang w:eastAsia="zh-CN"/>
        </w:rPr>
        <w:t>Cardot</w:t>
      </w:r>
      <w:proofErr w:type="spellEnd"/>
      <w:r w:rsidRPr="00CB659C">
        <w:rPr>
          <w:rFonts w:ascii="Book Antiqua" w:eastAsia="宋体" w:hAnsi="Book Antiqua" w:cs="宋体"/>
          <w:kern w:val="0"/>
          <w:sz w:val="24"/>
          <w:szCs w:val="24"/>
          <w:lang w:eastAsia="zh-CN"/>
        </w:rPr>
        <w:t xml:space="preserve"> N, </w:t>
      </w:r>
      <w:proofErr w:type="spellStart"/>
      <w:r w:rsidRPr="00CB659C">
        <w:rPr>
          <w:rFonts w:ascii="Book Antiqua" w:eastAsia="宋体" w:hAnsi="Book Antiqua" w:cs="宋体"/>
          <w:kern w:val="0"/>
          <w:sz w:val="24"/>
          <w:szCs w:val="24"/>
          <w:lang w:eastAsia="zh-CN"/>
        </w:rPr>
        <w:t>Thyss</w:t>
      </w:r>
      <w:proofErr w:type="spellEnd"/>
      <w:r w:rsidRPr="00CB659C">
        <w:rPr>
          <w:rFonts w:ascii="Book Antiqua" w:eastAsia="宋体" w:hAnsi="Book Antiqua" w:cs="宋体"/>
          <w:kern w:val="0"/>
          <w:sz w:val="24"/>
          <w:szCs w:val="24"/>
          <w:lang w:eastAsia="zh-CN"/>
        </w:rPr>
        <w:t xml:space="preserve"> A, </w:t>
      </w:r>
      <w:proofErr w:type="spellStart"/>
      <w:r w:rsidRPr="00CB659C">
        <w:rPr>
          <w:rFonts w:ascii="Book Antiqua" w:eastAsia="宋体" w:hAnsi="Book Antiqua" w:cs="宋体"/>
          <w:kern w:val="0"/>
          <w:sz w:val="24"/>
          <w:szCs w:val="24"/>
          <w:lang w:eastAsia="zh-CN"/>
        </w:rPr>
        <w:t>Pedeutour</w:t>
      </w:r>
      <w:proofErr w:type="spellEnd"/>
      <w:r w:rsidRPr="00CB659C">
        <w:rPr>
          <w:rFonts w:ascii="Book Antiqua" w:eastAsia="宋体" w:hAnsi="Book Antiqua" w:cs="宋体"/>
          <w:kern w:val="0"/>
          <w:sz w:val="24"/>
          <w:szCs w:val="24"/>
          <w:lang w:eastAsia="zh-CN"/>
        </w:rPr>
        <w:t xml:space="preserve"> F. Comparison of the epidermal growth factor receptor gene and protein in primary non-small-cell-lung cancer and metastatic sites: implications for treatment with EGFR-inhibitors. </w:t>
      </w:r>
      <w:r w:rsidRPr="00CB659C">
        <w:rPr>
          <w:rFonts w:ascii="Book Antiqua" w:eastAsia="宋体" w:hAnsi="Book Antiqua" w:cs="宋体"/>
          <w:i/>
          <w:iCs/>
          <w:kern w:val="0"/>
          <w:sz w:val="24"/>
          <w:szCs w:val="24"/>
          <w:lang w:eastAsia="zh-CN"/>
        </w:rPr>
        <w:t xml:space="preserve">Ann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2006; </w:t>
      </w:r>
      <w:r w:rsidRPr="00CB659C">
        <w:rPr>
          <w:rFonts w:ascii="Book Antiqua" w:eastAsia="宋体" w:hAnsi="Book Antiqua" w:cs="宋体"/>
          <w:b/>
          <w:bCs/>
          <w:kern w:val="0"/>
          <w:sz w:val="24"/>
          <w:szCs w:val="24"/>
          <w:lang w:eastAsia="zh-CN"/>
        </w:rPr>
        <w:t>17</w:t>
      </w:r>
      <w:r w:rsidRPr="00CB659C">
        <w:rPr>
          <w:rFonts w:ascii="Book Antiqua" w:eastAsia="宋体" w:hAnsi="Book Antiqua" w:cs="宋体"/>
          <w:kern w:val="0"/>
          <w:sz w:val="24"/>
          <w:szCs w:val="24"/>
          <w:lang w:eastAsia="zh-CN"/>
        </w:rPr>
        <w:t>: 981-985 [PMID: 16524970 DOI: 10.1093/</w:t>
      </w:r>
      <w:proofErr w:type="spellStart"/>
      <w:r w:rsidRPr="00CB659C">
        <w:rPr>
          <w:rFonts w:ascii="Book Antiqua" w:eastAsia="宋体" w:hAnsi="Book Antiqua" w:cs="宋体"/>
          <w:kern w:val="0"/>
          <w:sz w:val="24"/>
          <w:szCs w:val="24"/>
          <w:lang w:eastAsia="zh-CN"/>
        </w:rPr>
        <w:t>annonc</w:t>
      </w:r>
      <w:proofErr w:type="spellEnd"/>
      <w:r w:rsidRPr="00CB659C">
        <w:rPr>
          <w:rFonts w:ascii="Book Antiqua" w:eastAsia="宋体" w:hAnsi="Book Antiqua" w:cs="宋体"/>
          <w:kern w:val="0"/>
          <w:sz w:val="24"/>
          <w:szCs w:val="24"/>
          <w:lang w:eastAsia="zh-CN"/>
        </w:rPr>
        <w:t>/mdl038]</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27 </w:t>
      </w:r>
      <w:proofErr w:type="spellStart"/>
      <w:r w:rsidRPr="00CB659C">
        <w:rPr>
          <w:rFonts w:ascii="Book Antiqua" w:eastAsia="宋体" w:hAnsi="Book Antiqua" w:cs="宋体"/>
          <w:b/>
          <w:bCs/>
          <w:kern w:val="0"/>
          <w:sz w:val="24"/>
          <w:szCs w:val="24"/>
          <w:lang w:eastAsia="zh-CN"/>
        </w:rPr>
        <w:t>Bozzetti</w:t>
      </w:r>
      <w:proofErr w:type="spellEnd"/>
      <w:r w:rsidRPr="00CB659C">
        <w:rPr>
          <w:rFonts w:ascii="Book Antiqua" w:eastAsia="宋体" w:hAnsi="Book Antiqua" w:cs="宋体"/>
          <w:b/>
          <w:bCs/>
          <w:kern w:val="0"/>
          <w:sz w:val="24"/>
          <w:szCs w:val="24"/>
          <w:lang w:eastAsia="zh-CN"/>
        </w:rPr>
        <w:t xml:space="preserve"> C</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Tiseo</w:t>
      </w:r>
      <w:proofErr w:type="spellEnd"/>
      <w:r w:rsidRPr="00CB659C">
        <w:rPr>
          <w:rFonts w:ascii="Book Antiqua" w:eastAsia="宋体" w:hAnsi="Book Antiqua" w:cs="宋体"/>
          <w:kern w:val="0"/>
          <w:sz w:val="24"/>
          <w:szCs w:val="24"/>
          <w:lang w:eastAsia="zh-CN"/>
        </w:rPr>
        <w:t xml:space="preserve"> M, </w:t>
      </w:r>
      <w:proofErr w:type="spellStart"/>
      <w:r w:rsidRPr="00CB659C">
        <w:rPr>
          <w:rFonts w:ascii="Book Antiqua" w:eastAsia="宋体" w:hAnsi="Book Antiqua" w:cs="宋体"/>
          <w:kern w:val="0"/>
          <w:sz w:val="24"/>
          <w:szCs w:val="24"/>
          <w:lang w:eastAsia="zh-CN"/>
        </w:rPr>
        <w:t>Lagrasta</w:t>
      </w:r>
      <w:proofErr w:type="spellEnd"/>
      <w:r w:rsidRPr="00CB659C">
        <w:rPr>
          <w:rFonts w:ascii="Book Antiqua" w:eastAsia="宋体" w:hAnsi="Book Antiqua" w:cs="宋体"/>
          <w:kern w:val="0"/>
          <w:sz w:val="24"/>
          <w:szCs w:val="24"/>
          <w:lang w:eastAsia="zh-CN"/>
        </w:rPr>
        <w:t xml:space="preserve"> C, </w:t>
      </w:r>
      <w:proofErr w:type="spellStart"/>
      <w:r w:rsidRPr="00CB659C">
        <w:rPr>
          <w:rFonts w:ascii="Book Antiqua" w:eastAsia="宋体" w:hAnsi="Book Antiqua" w:cs="宋体"/>
          <w:kern w:val="0"/>
          <w:sz w:val="24"/>
          <w:szCs w:val="24"/>
          <w:lang w:eastAsia="zh-CN"/>
        </w:rPr>
        <w:t>Nizzoli</w:t>
      </w:r>
      <w:proofErr w:type="spellEnd"/>
      <w:r w:rsidRPr="00CB659C">
        <w:rPr>
          <w:rFonts w:ascii="Book Antiqua" w:eastAsia="宋体" w:hAnsi="Book Antiqua" w:cs="宋体"/>
          <w:kern w:val="0"/>
          <w:sz w:val="24"/>
          <w:szCs w:val="24"/>
          <w:lang w:eastAsia="zh-CN"/>
        </w:rPr>
        <w:t xml:space="preserve"> R, </w:t>
      </w:r>
      <w:proofErr w:type="spellStart"/>
      <w:r w:rsidRPr="00CB659C">
        <w:rPr>
          <w:rFonts w:ascii="Book Antiqua" w:eastAsia="宋体" w:hAnsi="Book Antiqua" w:cs="宋体"/>
          <w:kern w:val="0"/>
          <w:sz w:val="24"/>
          <w:szCs w:val="24"/>
          <w:lang w:eastAsia="zh-CN"/>
        </w:rPr>
        <w:t>Guazzi</w:t>
      </w:r>
      <w:proofErr w:type="spellEnd"/>
      <w:r w:rsidRPr="00CB659C">
        <w:rPr>
          <w:rFonts w:ascii="Book Antiqua" w:eastAsia="宋体" w:hAnsi="Book Antiqua" w:cs="宋体"/>
          <w:kern w:val="0"/>
          <w:sz w:val="24"/>
          <w:szCs w:val="24"/>
          <w:lang w:eastAsia="zh-CN"/>
        </w:rPr>
        <w:t xml:space="preserve"> A, </w:t>
      </w:r>
      <w:proofErr w:type="spellStart"/>
      <w:r w:rsidRPr="00CB659C">
        <w:rPr>
          <w:rFonts w:ascii="Book Antiqua" w:eastAsia="宋体" w:hAnsi="Book Antiqua" w:cs="宋体"/>
          <w:kern w:val="0"/>
          <w:sz w:val="24"/>
          <w:szCs w:val="24"/>
          <w:lang w:eastAsia="zh-CN"/>
        </w:rPr>
        <w:t>Leonardi</w:t>
      </w:r>
      <w:proofErr w:type="spellEnd"/>
      <w:r w:rsidRPr="00CB659C">
        <w:rPr>
          <w:rFonts w:ascii="Book Antiqua" w:eastAsia="宋体" w:hAnsi="Book Antiqua" w:cs="宋体"/>
          <w:kern w:val="0"/>
          <w:sz w:val="24"/>
          <w:szCs w:val="24"/>
          <w:lang w:eastAsia="zh-CN"/>
        </w:rPr>
        <w:t xml:space="preserve"> F, </w:t>
      </w:r>
      <w:proofErr w:type="spellStart"/>
      <w:r w:rsidRPr="00CB659C">
        <w:rPr>
          <w:rFonts w:ascii="Book Antiqua" w:eastAsia="宋体" w:hAnsi="Book Antiqua" w:cs="宋体"/>
          <w:kern w:val="0"/>
          <w:sz w:val="24"/>
          <w:szCs w:val="24"/>
          <w:lang w:eastAsia="zh-CN"/>
        </w:rPr>
        <w:t>Gasparro</w:t>
      </w:r>
      <w:proofErr w:type="spellEnd"/>
      <w:r w:rsidRPr="00CB659C">
        <w:rPr>
          <w:rFonts w:ascii="Book Antiqua" w:eastAsia="宋体" w:hAnsi="Book Antiqua" w:cs="宋体"/>
          <w:kern w:val="0"/>
          <w:sz w:val="24"/>
          <w:szCs w:val="24"/>
          <w:lang w:eastAsia="zh-CN"/>
        </w:rPr>
        <w:t xml:space="preserve"> D, </w:t>
      </w:r>
      <w:proofErr w:type="spellStart"/>
      <w:r w:rsidRPr="00CB659C">
        <w:rPr>
          <w:rFonts w:ascii="Book Antiqua" w:eastAsia="宋体" w:hAnsi="Book Antiqua" w:cs="宋体"/>
          <w:kern w:val="0"/>
          <w:sz w:val="24"/>
          <w:szCs w:val="24"/>
          <w:lang w:eastAsia="zh-CN"/>
        </w:rPr>
        <w:t>Spiritelli</w:t>
      </w:r>
      <w:proofErr w:type="spellEnd"/>
      <w:r w:rsidRPr="00CB659C">
        <w:rPr>
          <w:rFonts w:ascii="Book Antiqua" w:eastAsia="宋体" w:hAnsi="Book Antiqua" w:cs="宋体"/>
          <w:kern w:val="0"/>
          <w:sz w:val="24"/>
          <w:szCs w:val="24"/>
          <w:lang w:eastAsia="zh-CN"/>
        </w:rPr>
        <w:t xml:space="preserve"> E, </w:t>
      </w:r>
      <w:proofErr w:type="spellStart"/>
      <w:r w:rsidRPr="00CB659C">
        <w:rPr>
          <w:rFonts w:ascii="Book Antiqua" w:eastAsia="宋体" w:hAnsi="Book Antiqua" w:cs="宋体"/>
          <w:kern w:val="0"/>
          <w:sz w:val="24"/>
          <w:szCs w:val="24"/>
          <w:lang w:eastAsia="zh-CN"/>
        </w:rPr>
        <w:t>Rusca</w:t>
      </w:r>
      <w:proofErr w:type="spellEnd"/>
      <w:r w:rsidRPr="00CB659C">
        <w:rPr>
          <w:rFonts w:ascii="Book Antiqua" w:eastAsia="宋体" w:hAnsi="Book Antiqua" w:cs="宋体"/>
          <w:kern w:val="0"/>
          <w:sz w:val="24"/>
          <w:szCs w:val="24"/>
          <w:lang w:eastAsia="zh-CN"/>
        </w:rPr>
        <w:t xml:space="preserve"> M, </w:t>
      </w:r>
      <w:proofErr w:type="spellStart"/>
      <w:r w:rsidRPr="00CB659C">
        <w:rPr>
          <w:rFonts w:ascii="Book Antiqua" w:eastAsia="宋体" w:hAnsi="Book Antiqua" w:cs="宋体"/>
          <w:kern w:val="0"/>
          <w:sz w:val="24"/>
          <w:szCs w:val="24"/>
          <w:lang w:eastAsia="zh-CN"/>
        </w:rPr>
        <w:t>Carbognani</w:t>
      </w:r>
      <w:proofErr w:type="spellEnd"/>
      <w:r w:rsidRPr="00CB659C">
        <w:rPr>
          <w:rFonts w:ascii="Book Antiqua" w:eastAsia="宋体" w:hAnsi="Book Antiqua" w:cs="宋体"/>
          <w:kern w:val="0"/>
          <w:sz w:val="24"/>
          <w:szCs w:val="24"/>
          <w:lang w:eastAsia="zh-CN"/>
        </w:rPr>
        <w:t xml:space="preserve"> P, </w:t>
      </w:r>
      <w:proofErr w:type="spellStart"/>
      <w:r w:rsidRPr="00CB659C">
        <w:rPr>
          <w:rFonts w:ascii="Book Antiqua" w:eastAsia="宋体" w:hAnsi="Book Antiqua" w:cs="宋体"/>
          <w:kern w:val="0"/>
          <w:sz w:val="24"/>
          <w:szCs w:val="24"/>
          <w:lang w:eastAsia="zh-CN"/>
        </w:rPr>
        <w:t>Majori</w:t>
      </w:r>
      <w:proofErr w:type="spellEnd"/>
      <w:r w:rsidRPr="00CB659C">
        <w:rPr>
          <w:rFonts w:ascii="Book Antiqua" w:eastAsia="宋体" w:hAnsi="Book Antiqua" w:cs="宋体"/>
          <w:kern w:val="0"/>
          <w:sz w:val="24"/>
          <w:szCs w:val="24"/>
          <w:lang w:eastAsia="zh-CN"/>
        </w:rPr>
        <w:t xml:space="preserve"> M, </w:t>
      </w:r>
      <w:proofErr w:type="spellStart"/>
      <w:r w:rsidRPr="00CB659C">
        <w:rPr>
          <w:rFonts w:ascii="Book Antiqua" w:eastAsia="宋体" w:hAnsi="Book Antiqua" w:cs="宋体"/>
          <w:kern w:val="0"/>
          <w:sz w:val="24"/>
          <w:szCs w:val="24"/>
          <w:lang w:eastAsia="zh-CN"/>
        </w:rPr>
        <w:t>Franciosi</w:t>
      </w:r>
      <w:proofErr w:type="spellEnd"/>
      <w:r w:rsidRPr="00CB659C">
        <w:rPr>
          <w:rFonts w:ascii="Book Antiqua" w:eastAsia="宋体" w:hAnsi="Book Antiqua" w:cs="宋体"/>
          <w:kern w:val="0"/>
          <w:sz w:val="24"/>
          <w:szCs w:val="24"/>
          <w:lang w:eastAsia="zh-CN"/>
        </w:rPr>
        <w:t xml:space="preserve"> V, </w:t>
      </w:r>
      <w:proofErr w:type="spellStart"/>
      <w:r w:rsidRPr="00CB659C">
        <w:rPr>
          <w:rFonts w:ascii="Book Antiqua" w:eastAsia="宋体" w:hAnsi="Book Antiqua" w:cs="宋体"/>
          <w:kern w:val="0"/>
          <w:sz w:val="24"/>
          <w:szCs w:val="24"/>
          <w:lang w:eastAsia="zh-CN"/>
        </w:rPr>
        <w:t>Rindi</w:t>
      </w:r>
      <w:proofErr w:type="spellEnd"/>
      <w:r w:rsidRPr="00CB659C">
        <w:rPr>
          <w:rFonts w:ascii="Book Antiqua" w:eastAsia="宋体" w:hAnsi="Book Antiqua" w:cs="宋体"/>
          <w:kern w:val="0"/>
          <w:sz w:val="24"/>
          <w:szCs w:val="24"/>
          <w:lang w:eastAsia="zh-CN"/>
        </w:rPr>
        <w:t xml:space="preserve"> G, </w:t>
      </w:r>
      <w:proofErr w:type="spellStart"/>
      <w:r w:rsidRPr="00CB659C">
        <w:rPr>
          <w:rFonts w:ascii="Book Antiqua" w:eastAsia="宋体" w:hAnsi="Book Antiqua" w:cs="宋体"/>
          <w:kern w:val="0"/>
          <w:sz w:val="24"/>
          <w:szCs w:val="24"/>
          <w:lang w:eastAsia="zh-CN"/>
        </w:rPr>
        <w:t>Ardizzoni</w:t>
      </w:r>
      <w:proofErr w:type="spellEnd"/>
      <w:r w:rsidRPr="00CB659C">
        <w:rPr>
          <w:rFonts w:ascii="Book Antiqua" w:eastAsia="宋体" w:hAnsi="Book Antiqua" w:cs="宋体"/>
          <w:kern w:val="0"/>
          <w:sz w:val="24"/>
          <w:szCs w:val="24"/>
          <w:lang w:eastAsia="zh-CN"/>
        </w:rPr>
        <w:t xml:space="preserve"> A. Comparison between epidermal growth factor receptor (EGFR) gene expression in primary non-small cell lung cancer (NSCLC) and in fine-needle aspirates from distant metastatic sites.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Thorac</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2008; </w:t>
      </w:r>
      <w:r w:rsidRPr="00CB659C">
        <w:rPr>
          <w:rFonts w:ascii="Book Antiqua" w:eastAsia="宋体" w:hAnsi="Book Antiqua" w:cs="宋体"/>
          <w:b/>
          <w:bCs/>
          <w:kern w:val="0"/>
          <w:sz w:val="24"/>
          <w:szCs w:val="24"/>
          <w:lang w:eastAsia="zh-CN"/>
        </w:rPr>
        <w:t>3</w:t>
      </w:r>
      <w:r w:rsidRPr="00CB659C">
        <w:rPr>
          <w:rFonts w:ascii="Book Antiqua" w:eastAsia="宋体" w:hAnsi="Book Antiqua" w:cs="宋体"/>
          <w:kern w:val="0"/>
          <w:sz w:val="24"/>
          <w:szCs w:val="24"/>
          <w:lang w:eastAsia="zh-CN"/>
        </w:rPr>
        <w:t>: 18-22 [PMID: 18166836 DOI: 10.1097/JTO.0b013e31815e8ba2]</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28 </w:t>
      </w:r>
      <w:proofErr w:type="spellStart"/>
      <w:r w:rsidRPr="00CB659C">
        <w:rPr>
          <w:rFonts w:ascii="Book Antiqua" w:eastAsia="宋体" w:hAnsi="Book Antiqua" w:cs="宋体"/>
          <w:b/>
          <w:bCs/>
          <w:kern w:val="0"/>
          <w:sz w:val="24"/>
          <w:szCs w:val="24"/>
          <w:lang w:eastAsia="zh-CN"/>
        </w:rPr>
        <w:t>Gow</w:t>
      </w:r>
      <w:proofErr w:type="spellEnd"/>
      <w:r w:rsidRPr="00CB659C">
        <w:rPr>
          <w:rFonts w:ascii="Book Antiqua" w:eastAsia="宋体" w:hAnsi="Book Antiqua" w:cs="宋体"/>
          <w:b/>
          <w:bCs/>
          <w:kern w:val="0"/>
          <w:sz w:val="24"/>
          <w:szCs w:val="24"/>
          <w:lang w:eastAsia="zh-CN"/>
        </w:rPr>
        <w:t xml:space="preserve"> CH</w:t>
      </w:r>
      <w:r w:rsidRPr="00CB659C">
        <w:rPr>
          <w:rFonts w:ascii="Book Antiqua" w:eastAsia="宋体" w:hAnsi="Book Antiqua" w:cs="宋体"/>
          <w:kern w:val="0"/>
          <w:sz w:val="24"/>
          <w:szCs w:val="24"/>
          <w:lang w:eastAsia="zh-CN"/>
        </w:rPr>
        <w:t xml:space="preserve">, Chang YL, Hsu YC, Tsai MF, Wu CT, Yu CJ, Yang CH, Lee YC, Yang PC, Shih JY. </w:t>
      </w:r>
      <w:proofErr w:type="gramStart"/>
      <w:r w:rsidRPr="00CB659C">
        <w:rPr>
          <w:rFonts w:ascii="Book Antiqua" w:eastAsia="宋体" w:hAnsi="Book Antiqua" w:cs="宋体"/>
          <w:kern w:val="0"/>
          <w:sz w:val="24"/>
          <w:szCs w:val="24"/>
          <w:lang w:eastAsia="zh-CN"/>
        </w:rPr>
        <w:t>Comparison of epidermal growth factor receptor mutations between primary and corresponding metastatic tumors in tyrosine kinase inhibitor-naive non-small-cell lung cancer.</w:t>
      </w:r>
      <w:proofErr w:type="gramEnd"/>
      <w:r w:rsidRPr="00CB659C">
        <w:rPr>
          <w:rFonts w:ascii="Book Antiqua" w:eastAsia="宋体" w:hAnsi="Book Antiqua" w:cs="宋体"/>
          <w:kern w:val="0"/>
          <w:sz w:val="24"/>
          <w:szCs w:val="24"/>
          <w:lang w:eastAsia="zh-CN"/>
        </w:rPr>
        <w:t> </w:t>
      </w:r>
      <w:r w:rsidRPr="00CB659C">
        <w:rPr>
          <w:rFonts w:ascii="Book Antiqua" w:eastAsia="宋体" w:hAnsi="Book Antiqua" w:cs="宋体"/>
          <w:i/>
          <w:iCs/>
          <w:kern w:val="0"/>
          <w:sz w:val="24"/>
          <w:szCs w:val="24"/>
          <w:lang w:eastAsia="zh-CN"/>
        </w:rPr>
        <w:t xml:space="preserve">Ann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2009; </w:t>
      </w:r>
      <w:r w:rsidRPr="00CB659C">
        <w:rPr>
          <w:rFonts w:ascii="Book Antiqua" w:eastAsia="宋体" w:hAnsi="Book Antiqua" w:cs="宋体"/>
          <w:b/>
          <w:bCs/>
          <w:kern w:val="0"/>
          <w:sz w:val="24"/>
          <w:szCs w:val="24"/>
          <w:lang w:eastAsia="zh-CN"/>
        </w:rPr>
        <w:t>20</w:t>
      </w:r>
      <w:r w:rsidRPr="00CB659C">
        <w:rPr>
          <w:rFonts w:ascii="Book Antiqua" w:eastAsia="宋体" w:hAnsi="Book Antiqua" w:cs="宋体"/>
          <w:kern w:val="0"/>
          <w:sz w:val="24"/>
          <w:szCs w:val="24"/>
          <w:lang w:eastAsia="zh-CN"/>
        </w:rPr>
        <w:t>: 696-702 [PMID: 19088172 DOI: 10.1093/</w:t>
      </w:r>
      <w:proofErr w:type="spellStart"/>
      <w:r w:rsidRPr="00CB659C">
        <w:rPr>
          <w:rFonts w:ascii="Book Antiqua" w:eastAsia="宋体" w:hAnsi="Book Antiqua" w:cs="宋体"/>
          <w:kern w:val="0"/>
          <w:sz w:val="24"/>
          <w:szCs w:val="24"/>
          <w:lang w:eastAsia="zh-CN"/>
        </w:rPr>
        <w:t>annonc</w:t>
      </w:r>
      <w:proofErr w:type="spellEnd"/>
      <w:r w:rsidRPr="00CB659C">
        <w:rPr>
          <w:rFonts w:ascii="Book Antiqua" w:eastAsia="宋体" w:hAnsi="Book Antiqua" w:cs="宋体"/>
          <w:kern w:val="0"/>
          <w:sz w:val="24"/>
          <w:szCs w:val="24"/>
          <w:lang w:eastAsia="zh-CN"/>
        </w:rPr>
        <w:t>/mdn679]</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29 </w:t>
      </w:r>
      <w:r w:rsidRPr="00CB659C">
        <w:rPr>
          <w:rFonts w:ascii="Book Antiqua" w:eastAsia="宋体" w:hAnsi="Book Antiqua" w:cs="宋体"/>
          <w:b/>
          <w:bCs/>
          <w:kern w:val="0"/>
          <w:sz w:val="24"/>
          <w:szCs w:val="24"/>
          <w:lang w:eastAsia="zh-CN"/>
        </w:rPr>
        <w:t>Bai H</w:t>
      </w:r>
      <w:r w:rsidRPr="00CB659C">
        <w:rPr>
          <w:rFonts w:ascii="Book Antiqua" w:eastAsia="宋体" w:hAnsi="Book Antiqua" w:cs="宋体"/>
          <w:kern w:val="0"/>
          <w:sz w:val="24"/>
          <w:szCs w:val="24"/>
          <w:lang w:eastAsia="zh-CN"/>
        </w:rPr>
        <w:t xml:space="preserve">, Wang Z, Chen K, Zhao J, Lee JJ, Wang S, Zhou Q, </w:t>
      </w:r>
      <w:proofErr w:type="spellStart"/>
      <w:r w:rsidRPr="00CB659C">
        <w:rPr>
          <w:rFonts w:ascii="Book Antiqua" w:eastAsia="宋体" w:hAnsi="Book Antiqua" w:cs="宋体"/>
          <w:kern w:val="0"/>
          <w:sz w:val="24"/>
          <w:szCs w:val="24"/>
          <w:lang w:eastAsia="zh-CN"/>
        </w:rPr>
        <w:t>Zhuo</w:t>
      </w:r>
      <w:proofErr w:type="spellEnd"/>
      <w:r w:rsidRPr="00CB659C">
        <w:rPr>
          <w:rFonts w:ascii="Book Antiqua" w:eastAsia="宋体" w:hAnsi="Book Antiqua" w:cs="宋体"/>
          <w:kern w:val="0"/>
          <w:sz w:val="24"/>
          <w:szCs w:val="24"/>
          <w:lang w:eastAsia="zh-CN"/>
        </w:rPr>
        <w:t xml:space="preserve"> M, Mao L, An T, </w:t>
      </w:r>
      <w:proofErr w:type="spellStart"/>
      <w:r w:rsidRPr="00CB659C">
        <w:rPr>
          <w:rFonts w:ascii="Book Antiqua" w:eastAsia="宋体" w:hAnsi="Book Antiqua" w:cs="宋体"/>
          <w:kern w:val="0"/>
          <w:sz w:val="24"/>
          <w:szCs w:val="24"/>
          <w:lang w:eastAsia="zh-CN"/>
        </w:rPr>
        <w:t>Duan</w:t>
      </w:r>
      <w:proofErr w:type="spellEnd"/>
      <w:r w:rsidRPr="00CB659C">
        <w:rPr>
          <w:rFonts w:ascii="Book Antiqua" w:eastAsia="宋体" w:hAnsi="Book Antiqua" w:cs="宋体"/>
          <w:kern w:val="0"/>
          <w:sz w:val="24"/>
          <w:szCs w:val="24"/>
          <w:lang w:eastAsia="zh-CN"/>
        </w:rPr>
        <w:t xml:space="preserve"> J, Yang L, Wu M, Liang Z, Wang Y, Kang X, Wang J. Influence of chemotherapy on EGFR mutation status among patients with non-small-cell lung cancer.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2012; </w:t>
      </w:r>
      <w:r w:rsidRPr="00CB659C">
        <w:rPr>
          <w:rFonts w:ascii="Book Antiqua" w:eastAsia="宋体" w:hAnsi="Book Antiqua" w:cs="宋体"/>
          <w:b/>
          <w:bCs/>
          <w:kern w:val="0"/>
          <w:sz w:val="24"/>
          <w:szCs w:val="24"/>
          <w:lang w:eastAsia="zh-CN"/>
        </w:rPr>
        <w:t>30</w:t>
      </w:r>
      <w:r w:rsidRPr="00CB659C">
        <w:rPr>
          <w:rFonts w:ascii="Book Antiqua" w:eastAsia="宋体" w:hAnsi="Book Antiqua" w:cs="宋体"/>
          <w:kern w:val="0"/>
          <w:sz w:val="24"/>
          <w:szCs w:val="24"/>
          <w:lang w:eastAsia="zh-CN"/>
        </w:rPr>
        <w:t>: 3077-3083 [PMID: 22826274 DOI: 10.1200/JCO.2011.39.3744]</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lastRenderedPageBreak/>
        <w:t>30 </w:t>
      </w:r>
      <w:r w:rsidRPr="00CB659C">
        <w:rPr>
          <w:rFonts w:ascii="Book Antiqua" w:eastAsia="宋体" w:hAnsi="Book Antiqua" w:cs="宋体"/>
          <w:b/>
          <w:bCs/>
          <w:kern w:val="0"/>
          <w:sz w:val="24"/>
          <w:szCs w:val="24"/>
          <w:lang w:eastAsia="zh-CN"/>
        </w:rPr>
        <w:t>Lee CK</w:t>
      </w:r>
      <w:r w:rsidRPr="00CB659C">
        <w:rPr>
          <w:rFonts w:ascii="Book Antiqua" w:eastAsia="宋体" w:hAnsi="Book Antiqua" w:cs="宋体"/>
          <w:kern w:val="0"/>
          <w:sz w:val="24"/>
          <w:szCs w:val="24"/>
          <w:lang w:eastAsia="zh-CN"/>
        </w:rPr>
        <w:t xml:space="preserve">, Brown C, </w:t>
      </w:r>
      <w:proofErr w:type="spellStart"/>
      <w:r w:rsidRPr="00CB659C">
        <w:rPr>
          <w:rFonts w:ascii="Book Antiqua" w:eastAsia="宋体" w:hAnsi="Book Antiqua" w:cs="宋体"/>
          <w:kern w:val="0"/>
          <w:sz w:val="24"/>
          <w:szCs w:val="24"/>
          <w:lang w:eastAsia="zh-CN"/>
        </w:rPr>
        <w:t>Gralla</w:t>
      </w:r>
      <w:proofErr w:type="spellEnd"/>
      <w:r w:rsidRPr="00CB659C">
        <w:rPr>
          <w:rFonts w:ascii="Book Antiqua" w:eastAsia="宋体" w:hAnsi="Book Antiqua" w:cs="宋体"/>
          <w:kern w:val="0"/>
          <w:sz w:val="24"/>
          <w:szCs w:val="24"/>
          <w:lang w:eastAsia="zh-CN"/>
        </w:rPr>
        <w:t xml:space="preserve"> RJ, Hirsh V, </w:t>
      </w:r>
      <w:proofErr w:type="spellStart"/>
      <w:r w:rsidRPr="00CB659C">
        <w:rPr>
          <w:rFonts w:ascii="Book Antiqua" w:eastAsia="宋体" w:hAnsi="Book Antiqua" w:cs="宋体"/>
          <w:kern w:val="0"/>
          <w:sz w:val="24"/>
          <w:szCs w:val="24"/>
          <w:lang w:eastAsia="zh-CN"/>
        </w:rPr>
        <w:t>Thongprasert</w:t>
      </w:r>
      <w:proofErr w:type="spellEnd"/>
      <w:r w:rsidRPr="00CB659C">
        <w:rPr>
          <w:rFonts w:ascii="Book Antiqua" w:eastAsia="宋体" w:hAnsi="Book Antiqua" w:cs="宋体"/>
          <w:kern w:val="0"/>
          <w:sz w:val="24"/>
          <w:szCs w:val="24"/>
          <w:lang w:eastAsia="zh-CN"/>
        </w:rPr>
        <w:t xml:space="preserve"> S, Tsai CM, Tan EH, Ho JC, Chu da T, </w:t>
      </w:r>
      <w:proofErr w:type="spellStart"/>
      <w:r w:rsidRPr="00CB659C">
        <w:rPr>
          <w:rFonts w:ascii="Book Antiqua" w:eastAsia="宋体" w:hAnsi="Book Antiqua" w:cs="宋体"/>
          <w:kern w:val="0"/>
          <w:sz w:val="24"/>
          <w:szCs w:val="24"/>
          <w:lang w:eastAsia="zh-CN"/>
        </w:rPr>
        <w:t>Zaatar</w:t>
      </w:r>
      <w:proofErr w:type="spellEnd"/>
      <w:r w:rsidRPr="00CB659C">
        <w:rPr>
          <w:rFonts w:ascii="Book Antiqua" w:eastAsia="宋体" w:hAnsi="Book Antiqua" w:cs="宋体"/>
          <w:kern w:val="0"/>
          <w:sz w:val="24"/>
          <w:szCs w:val="24"/>
          <w:lang w:eastAsia="zh-CN"/>
        </w:rPr>
        <w:t xml:space="preserve"> A, Osorio Sanchez JA, Vu VV, Au JS, Inoue A, Lee SM, </w:t>
      </w:r>
      <w:proofErr w:type="spellStart"/>
      <w:r w:rsidRPr="00CB659C">
        <w:rPr>
          <w:rFonts w:ascii="Book Antiqua" w:eastAsia="宋体" w:hAnsi="Book Antiqua" w:cs="宋体"/>
          <w:kern w:val="0"/>
          <w:sz w:val="24"/>
          <w:szCs w:val="24"/>
          <w:lang w:eastAsia="zh-CN"/>
        </w:rPr>
        <w:t>Gebski</w:t>
      </w:r>
      <w:proofErr w:type="spellEnd"/>
      <w:r w:rsidRPr="00CB659C">
        <w:rPr>
          <w:rFonts w:ascii="Book Antiqua" w:eastAsia="宋体" w:hAnsi="Book Antiqua" w:cs="宋体"/>
          <w:kern w:val="0"/>
          <w:sz w:val="24"/>
          <w:szCs w:val="24"/>
          <w:lang w:eastAsia="zh-CN"/>
        </w:rPr>
        <w:t xml:space="preserve"> V, Yang JC. Impact of EGFR inhibitor in non-small cell lung cancer on progression-free and overall survival: a meta-analysis.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Natl</w:t>
      </w:r>
      <w:proofErr w:type="spellEnd"/>
      <w:r w:rsidRPr="00CB659C">
        <w:rPr>
          <w:rFonts w:ascii="Book Antiqua" w:eastAsia="宋体" w:hAnsi="Book Antiqua" w:cs="宋体"/>
          <w:i/>
          <w:iCs/>
          <w:kern w:val="0"/>
          <w:sz w:val="24"/>
          <w:szCs w:val="24"/>
          <w:lang w:eastAsia="zh-CN"/>
        </w:rPr>
        <w:t xml:space="preserve"> Cancer </w:t>
      </w:r>
      <w:proofErr w:type="spellStart"/>
      <w:r w:rsidRPr="00CB659C">
        <w:rPr>
          <w:rFonts w:ascii="Book Antiqua" w:eastAsia="宋体" w:hAnsi="Book Antiqua" w:cs="宋体"/>
          <w:i/>
          <w:iCs/>
          <w:kern w:val="0"/>
          <w:sz w:val="24"/>
          <w:szCs w:val="24"/>
          <w:lang w:eastAsia="zh-CN"/>
        </w:rPr>
        <w:t>Inst</w:t>
      </w:r>
      <w:proofErr w:type="spellEnd"/>
      <w:r w:rsidRPr="00CB659C">
        <w:rPr>
          <w:rFonts w:ascii="Book Antiqua" w:eastAsia="宋体" w:hAnsi="Book Antiqua" w:cs="宋体"/>
          <w:kern w:val="0"/>
          <w:sz w:val="24"/>
          <w:szCs w:val="24"/>
          <w:lang w:eastAsia="zh-CN"/>
        </w:rPr>
        <w:t> 2013; </w:t>
      </w:r>
      <w:r w:rsidRPr="00CB659C">
        <w:rPr>
          <w:rFonts w:ascii="Book Antiqua" w:eastAsia="宋体" w:hAnsi="Book Antiqua" w:cs="宋体"/>
          <w:b/>
          <w:bCs/>
          <w:kern w:val="0"/>
          <w:sz w:val="24"/>
          <w:szCs w:val="24"/>
          <w:lang w:eastAsia="zh-CN"/>
        </w:rPr>
        <w:t>105</w:t>
      </w:r>
      <w:r w:rsidRPr="00CB659C">
        <w:rPr>
          <w:rFonts w:ascii="Book Antiqua" w:eastAsia="宋体" w:hAnsi="Book Antiqua" w:cs="宋体"/>
          <w:kern w:val="0"/>
          <w:sz w:val="24"/>
          <w:szCs w:val="24"/>
          <w:lang w:eastAsia="zh-CN"/>
        </w:rPr>
        <w:t>: 595-605 [PMID: 23594426 DOI: 10.1093/</w:t>
      </w:r>
      <w:proofErr w:type="spellStart"/>
      <w:r w:rsidRPr="00CB659C">
        <w:rPr>
          <w:rFonts w:ascii="Book Antiqua" w:eastAsia="宋体" w:hAnsi="Book Antiqua" w:cs="宋体"/>
          <w:kern w:val="0"/>
          <w:sz w:val="24"/>
          <w:szCs w:val="24"/>
          <w:lang w:eastAsia="zh-CN"/>
        </w:rPr>
        <w:t>jnci</w:t>
      </w:r>
      <w:proofErr w:type="spellEnd"/>
      <w:r w:rsidRPr="00CB659C">
        <w:rPr>
          <w:rFonts w:ascii="Book Antiqua" w:eastAsia="宋体" w:hAnsi="Book Antiqua" w:cs="宋体"/>
          <w:kern w:val="0"/>
          <w:sz w:val="24"/>
          <w:szCs w:val="24"/>
          <w:lang w:eastAsia="zh-CN"/>
        </w:rPr>
        <w:t>/djt072]</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31 </w:t>
      </w:r>
      <w:proofErr w:type="spellStart"/>
      <w:r w:rsidRPr="00CB659C">
        <w:rPr>
          <w:rFonts w:ascii="Book Antiqua" w:eastAsia="宋体" w:hAnsi="Book Antiqua" w:cs="宋体"/>
          <w:b/>
          <w:bCs/>
          <w:kern w:val="0"/>
          <w:sz w:val="24"/>
          <w:szCs w:val="24"/>
          <w:lang w:eastAsia="zh-CN"/>
        </w:rPr>
        <w:t>Hotta</w:t>
      </w:r>
      <w:proofErr w:type="spellEnd"/>
      <w:r w:rsidRPr="00CB659C">
        <w:rPr>
          <w:rFonts w:ascii="Book Antiqua" w:eastAsia="宋体" w:hAnsi="Book Antiqua" w:cs="宋体"/>
          <w:b/>
          <w:bCs/>
          <w:kern w:val="0"/>
          <w:sz w:val="24"/>
          <w:szCs w:val="24"/>
          <w:lang w:eastAsia="zh-CN"/>
        </w:rPr>
        <w:t xml:space="preserve"> K</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Kiura</w:t>
      </w:r>
      <w:proofErr w:type="spellEnd"/>
      <w:r w:rsidRPr="00CB659C">
        <w:rPr>
          <w:rFonts w:ascii="Book Antiqua" w:eastAsia="宋体" w:hAnsi="Book Antiqua" w:cs="宋体"/>
          <w:kern w:val="0"/>
          <w:sz w:val="24"/>
          <w:szCs w:val="24"/>
          <w:lang w:eastAsia="zh-CN"/>
        </w:rPr>
        <w:t xml:space="preserve"> K, Fujiwara Y, </w:t>
      </w:r>
      <w:proofErr w:type="spellStart"/>
      <w:r w:rsidRPr="00CB659C">
        <w:rPr>
          <w:rFonts w:ascii="Book Antiqua" w:eastAsia="宋体" w:hAnsi="Book Antiqua" w:cs="宋体"/>
          <w:kern w:val="0"/>
          <w:sz w:val="24"/>
          <w:szCs w:val="24"/>
          <w:lang w:eastAsia="zh-CN"/>
        </w:rPr>
        <w:t>Takigawa</w:t>
      </w:r>
      <w:proofErr w:type="spellEnd"/>
      <w:r w:rsidRPr="00CB659C">
        <w:rPr>
          <w:rFonts w:ascii="Book Antiqua" w:eastAsia="宋体" w:hAnsi="Book Antiqua" w:cs="宋体"/>
          <w:kern w:val="0"/>
          <w:sz w:val="24"/>
          <w:szCs w:val="24"/>
          <w:lang w:eastAsia="zh-CN"/>
        </w:rPr>
        <w:t xml:space="preserve"> N, </w:t>
      </w:r>
      <w:proofErr w:type="spellStart"/>
      <w:r w:rsidRPr="00CB659C">
        <w:rPr>
          <w:rFonts w:ascii="Book Antiqua" w:eastAsia="宋体" w:hAnsi="Book Antiqua" w:cs="宋体"/>
          <w:kern w:val="0"/>
          <w:sz w:val="24"/>
          <w:szCs w:val="24"/>
          <w:lang w:eastAsia="zh-CN"/>
        </w:rPr>
        <w:t>Hisamoto</w:t>
      </w:r>
      <w:proofErr w:type="spellEnd"/>
      <w:r w:rsidRPr="00CB659C">
        <w:rPr>
          <w:rFonts w:ascii="Book Antiqua" w:eastAsia="宋体" w:hAnsi="Book Antiqua" w:cs="宋体"/>
          <w:kern w:val="0"/>
          <w:sz w:val="24"/>
          <w:szCs w:val="24"/>
          <w:lang w:eastAsia="zh-CN"/>
        </w:rPr>
        <w:t xml:space="preserve"> A, Ichihara E, </w:t>
      </w:r>
      <w:proofErr w:type="spellStart"/>
      <w:r w:rsidRPr="00CB659C">
        <w:rPr>
          <w:rFonts w:ascii="Book Antiqua" w:eastAsia="宋体" w:hAnsi="Book Antiqua" w:cs="宋体"/>
          <w:kern w:val="0"/>
          <w:sz w:val="24"/>
          <w:szCs w:val="24"/>
          <w:lang w:eastAsia="zh-CN"/>
        </w:rPr>
        <w:t>Tabata</w:t>
      </w:r>
      <w:proofErr w:type="spellEnd"/>
      <w:r w:rsidRPr="00CB659C">
        <w:rPr>
          <w:rFonts w:ascii="Book Antiqua" w:eastAsia="宋体" w:hAnsi="Book Antiqua" w:cs="宋体"/>
          <w:kern w:val="0"/>
          <w:sz w:val="24"/>
          <w:szCs w:val="24"/>
          <w:lang w:eastAsia="zh-CN"/>
        </w:rPr>
        <w:t xml:space="preserve"> M, </w:t>
      </w:r>
      <w:proofErr w:type="spellStart"/>
      <w:r w:rsidRPr="00CB659C">
        <w:rPr>
          <w:rFonts w:ascii="Book Antiqua" w:eastAsia="宋体" w:hAnsi="Book Antiqua" w:cs="宋体"/>
          <w:kern w:val="0"/>
          <w:sz w:val="24"/>
          <w:szCs w:val="24"/>
          <w:lang w:eastAsia="zh-CN"/>
        </w:rPr>
        <w:t>Tanimoto</w:t>
      </w:r>
      <w:proofErr w:type="spellEnd"/>
      <w:r w:rsidRPr="00CB659C">
        <w:rPr>
          <w:rFonts w:ascii="Book Antiqua" w:eastAsia="宋体" w:hAnsi="Book Antiqua" w:cs="宋体"/>
          <w:kern w:val="0"/>
          <w:sz w:val="24"/>
          <w:szCs w:val="24"/>
          <w:lang w:eastAsia="zh-CN"/>
        </w:rPr>
        <w:t xml:space="preserve"> M. Role of survival post-progression in phase III trials of systemic chemotherapy in advanced non-small-cell lung cancer: a systematic review. </w:t>
      </w:r>
      <w:proofErr w:type="spellStart"/>
      <w:r w:rsidRPr="00CB659C">
        <w:rPr>
          <w:rFonts w:ascii="Book Antiqua" w:eastAsia="宋体" w:hAnsi="Book Antiqua" w:cs="宋体"/>
          <w:i/>
          <w:iCs/>
          <w:kern w:val="0"/>
          <w:sz w:val="24"/>
          <w:szCs w:val="24"/>
          <w:lang w:eastAsia="zh-CN"/>
        </w:rPr>
        <w:t>PLoS</w:t>
      </w:r>
      <w:proofErr w:type="spellEnd"/>
      <w:r w:rsidRPr="00CB659C">
        <w:rPr>
          <w:rFonts w:ascii="Book Antiqua" w:eastAsia="宋体" w:hAnsi="Book Antiqua" w:cs="宋体"/>
          <w:i/>
          <w:iCs/>
          <w:kern w:val="0"/>
          <w:sz w:val="24"/>
          <w:szCs w:val="24"/>
          <w:lang w:eastAsia="zh-CN"/>
        </w:rPr>
        <w:t xml:space="preserve"> One</w:t>
      </w:r>
      <w:r w:rsidRPr="00CB659C">
        <w:rPr>
          <w:rFonts w:ascii="Book Antiqua" w:eastAsia="宋体" w:hAnsi="Book Antiqua" w:cs="宋体"/>
          <w:kern w:val="0"/>
          <w:sz w:val="24"/>
          <w:szCs w:val="24"/>
          <w:lang w:eastAsia="zh-CN"/>
        </w:rPr>
        <w:t> 2011; </w:t>
      </w:r>
      <w:r w:rsidRPr="00CB659C">
        <w:rPr>
          <w:rFonts w:ascii="Book Antiqua" w:eastAsia="宋体" w:hAnsi="Book Antiqua" w:cs="宋体"/>
          <w:b/>
          <w:bCs/>
          <w:kern w:val="0"/>
          <w:sz w:val="24"/>
          <w:szCs w:val="24"/>
          <w:lang w:eastAsia="zh-CN"/>
        </w:rPr>
        <w:t>6</w:t>
      </w:r>
      <w:r w:rsidRPr="00CB659C">
        <w:rPr>
          <w:rFonts w:ascii="Book Antiqua" w:eastAsia="宋体" w:hAnsi="Book Antiqua" w:cs="宋体"/>
          <w:kern w:val="0"/>
          <w:sz w:val="24"/>
          <w:szCs w:val="24"/>
          <w:lang w:eastAsia="zh-CN"/>
        </w:rPr>
        <w:t>: e26646 [PMID: 22114662 DOI: 10.1371/journal.pone.0026646]</w:t>
      </w:r>
    </w:p>
    <w:p w:rsidR="00CB659C" w:rsidRPr="00CB659C" w:rsidRDefault="004D0C92" w:rsidP="00CB659C">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32 </w:t>
      </w:r>
      <w:hyperlink r:id="rId7" w:history="1">
        <w:r w:rsidRPr="004D0C92">
          <w:rPr>
            <w:rFonts w:ascii="Book Antiqua" w:eastAsia="宋体" w:hAnsi="Book Antiqua" w:cs="宋体"/>
            <w:b/>
            <w:kern w:val="0"/>
            <w:sz w:val="24"/>
            <w:szCs w:val="24"/>
            <w:lang w:eastAsia="zh-CN"/>
          </w:rPr>
          <w:t>Wu WS</w:t>
        </w:r>
      </w:hyperlink>
      <w:r w:rsidRPr="004D0C92">
        <w:rPr>
          <w:rFonts w:ascii="Book Antiqua" w:eastAsia="宋体" w:hAnsi="Book Antiqua" w:cs="宋体"/>
          <w:b/>
          <w:kern w:val="0"/>
          <w:sz w:val="24"/>
          <w:szCs w:val="24"/>
          <w:lang w:eastAsia="zh-CN"/>
        </w:rPr>
        <w:t>,</w:t>
      </w:r>
      <w:r w:rsidRPr="004D0C92">
        <w:rPr>
          <w:rFonts w:ascii="Book Antiqua" w:eastAsia="宋体" w:hAnsi="Book Antiqua" w:cs="宋体"/>
          <w:kern w:val="0"/>
          <w:sz w:val="24"/>
          <w:szCs w:val="24"/>
          <w:lang w:eastAsia="zh-CN"/>
        </w:rPr>
        <w:t> </w:t>
      </w:r>
      <w:hyperlink r:id="rId8" w:history="1">
        <w:r w:rsidRPr="004D0C92">
          <w:rPr>
            <w:rFonts w:ascii="Book Antiqua" w:eastAsia="宋体" w:hAnsi="Book Antiqua" w:cs="宋体"/>
            <w:kern w:val="0"/>
            <w:sz w:val="24"/>
            <w:szCs w:val="24"/>
            <w:lang w:eastAsia="zh-CN"/>
          </w:rPr>
          <w:t>Chen YM</w:t>
        </w:r>
      </w:hyperlink>
      <w:r w:rsidRPr="004D0C92">
        <w:rPr>
          <w:rFonts w:ascii="Book Antiqua" w:eastAsia="宋体" w:hAnsi="Book Antiqua" w:cs="宋体"/>
          <w:kern w:val="0"/>
          <w:sz w:val="24"/>
          <w:szCs w:val="24"/>
          <w:lang w:eastAsia="zh-CN"/>
        </w:rPr>
        <w:t>, </w:t>
      </w:r>
      <w:hyperlink r:id="rId9" w:history="1">
        <w:r w:rsidRPr="004D0C92">
          <w:rPr>
            <w:rFonts w:ascii="Book Antiqua" w:eastAsia="宋体" w:hAnsi="Book Antiqua" w:cs="宋体"/>
            <w:kern w:val="0"/>
            <w:sz w:val="24"/>
            <w:szCs w:val="24"/>
            <w:lang w:eastAsia="zh-CN"/>
          </w:rPr>
          <w:t>Tsai CM</w:t>
        </w:r>
      </w:hyperlink>
      <w:r w:rsidRPr="004D0C92">
        <w:rPr>
          <w:rFonts w:ascii="Book Antiqua" w:eastAsia="宋体" w:hAnsi="Book Antiqua" w:cs="宋体"/>
          <w:kern w:val="0"/>
          <w:sz w:val="24"/>
          <w:szCs w:val="24"/>
          <w:lang w:eastAsia="zh-CN"/>
        </w:rPr>
        <w:t>, </w:t>
      </w:r>
      <w:hyperlink r:id="rId10" w:history="1">
        <w:r w:rsidRPr="004D0C92">
          <w:rPr>
            <w:rFonts w:ascii="Book Antiqua" w:eastAsia="宋体" w:hAnsi="Book Antiqua" w:cs="宋体"/>
            <w:kern w:val="0"/>
            <w:sz w:val="24"/>
            <w:szCs w:val="24"/>
            <w:lang w:eastAsia="zh-CN"/>
          </w:rPr>
          <w:t>Shih JF</w:t>
        </w:r>
      </w:hyperlink>
      <w:r w:rsidRPr="004D0C92">
        <w:rPr>
          <w:rFonts w:ascii="Book Antiqua" w:eastAsia="宋体" w:hAnsi="Book Antiqua" w:cs="宋体"/>
          <w:kern w:val="0"/>
          <w:sz w:val="24"/>
          <w:szCs w:val="24"/>
          <w:lang w:eastAsia="zh-CN"/>
        </w:rPr>
        <w:t>, </w:t>
      </w:r>
      <w:hyperlink r:id="rId11" w:history="1">
        <w:r w:rsidRPr="004D0C92">
          <w:rPr>
            <w:rFonts w:ascii="Book Antiqua" w:eastAsia="宋体" w:hAnsi="Book Antiqua" w:cs="宋体"/>
            <w:kern w:val="0"/>
            <w:sz w:val="24"/>
            <w:szCs w:val="24"/>
            <w:lang w:eastAsia="zh-CN"/>
          </w:rPr>
          <w:t>Chiu CH</w:t>
        </w:r>
      </w:hyperlink>
      <w:r w:rsidRPr="004D0C92">
        <w:rPr>
          <w:rFonts w:ascii="Book Antiqua" w:eastAsia="宋体" w:hAnsi="Book Antiqua" w:cs="宋体"/>
          <w:kern w:val="0"/>
          <w:sz w:val="24"/>
          <w:szCs w:val="24"/>
          <w:lang w:eastAsia="zh-CN"/>
        </w:rPr>
        <w:t>, </w:t>
      </w:r>
      <w:hyperlink r:id="rId12" w:history="1">
        <w:r w:rsidRPr="004D0C92">
          <w:rPr>
            <w:rFonts w:ascii="Book Antiqua" w:eastAsia="宋体" w:hAnsi="Book Antiqua" w:cs="宋体"/>
            <w:kern w:val="0"/>
            <w:sz w:val="24"/>
            <w:szCs w:val="24"/>
            <w:lang w:eastAsia="zh-CN"/>
          </w:rPr>
          <w:t>Chou KT</w:t>
        </w:r>
      </w:hyperlink>
      <w:r w:rsidRPr="004D0C92">
        <w:rPr>
          <w:rFonts w:ascii="Book Antiqua" w:eastAsia="宋体" w:hAnsi="Book Antiqua" w:cs="宋体"/>
          <w:kern w:val="0"/>
          <w:sz w:val="24"/>
          <w:szCs w:val="24"/>
          <w:lang w:eastAsia="zh-CN"/>
        </w:rPr>
        <w:t>, </w:t>
      </w:r>
      <w:hyperlink r:id="rId13" w:history="1">
        <w:r w:rsidRPr="004D0C92">
          <w:rPr>
            <w:rFonts w:ascii="Book Antiqua" w:eastAsia="宋体" w:hAnsi="Book Antiqua" w:cs="宋体"/>
            <w:kern w:val="0"/>
            <w:sz w:val="24"/>
            <w:szCs w:val="24"/>
            <w:lang w:eastAsia="zh-CN"/>
          </w:rPr>
          <w:t>Lai SL</w:t>
        </w:r>
      </w:hyperlink>
      <w:r w:rsidRPr="004D0C92">
        <w:rPr>
          <w:rFonts w:ascii="Book Antiqua" w:eastAsia="宋体" w:hAnsi="Book Antiqua" w:cs="宋体"/>
          <w:kern w:val="0"/>
          <w:sz w:val="24"/>
          <w:szCs w:val="24"/>
          <w:lang w:eastAsia="zh-CN"/>
        </w:rPr>
        <w:t>, </w:t>
      </w:r>
      <w:hyperlink r:id="rId14" w:history="1">
        <w:r w:rsidRPr="004D0C92">
          <w:rPr>
            <w:rFonts w:ascii="Book Antiqua" w:eastAsia="宋体" w:hAnsi="Book Antiqua" w:cs="宋体"/>
            <w:kern w:val="0"/>
            <w:sz w:val="24"/>
            <w:szCs w:val="24"/>
            <w:lang w:eastAsia="zh-CN"/>
          </w:rPr>
          <w:t>Wu CH</w:t>
        </w:r>
      </w:hyperlink>
      <w:r w:rsidRPr="004D0C92">
        <w:rPr>
          <w:rFonts w:ascii="Book Antiqua" w:eastAsia="宋体" w:hAnsi="Book Antiqua" w:cs="宋体"/>
          <w:kern w:val="0"/>
          <w:sz w:val="24"/>
          <w:szCs w:val="24"/>
          <w:lang w:eastAsia="zh-CN"/>
        </w:rPr>
        <w:t>, </w:t>
      </w:r>
      <w:hyperlink r:id="rId15" w:history="1">
        <w:r w:rsidRPr="004D0C92">
          <w:rPr>
            <w:rFonts w:ascii="Book Antiqua" w:eastAsia="宋体" w:hAnsi="Book Antiqua" w:cs="宋体"/>
            <w:kern w:val="0"/>
            <w:sz w:val="24"/>
            <w:szCs w:val="24"/>
            <w:lang w:eastAsia="zh-CN"/>
          </w:rPr>
          <w:t>Luo YH</w:t>
        </w:r>
      </w:hyperlink>
      <w:r w:rsidRPr="004D0C92">
        <w:rPr>
          <w:rFonts w:ascii="Book Antiqua" w:eastAsia="宋体" w:hAnsi="Book Antiqua" w:cs="宋体"/>
          <w:kern w:val="0"/>
          <w:sz w:val="24"/>
          <w:szCs w:val="24"/>
          <w:lang w:eastAsia="zh-CN"/>
        </w:rPr>
        <w:t>, </w:t>
      </w:r>
      <w:hyperlink r:id="rId16" w:history="1">
        <w:r w:rsidRPr="004D0C92">
          <w:rPr>
            <w:rFonts w:ascii="Book Antiqua" w:eastAsia="宋体" w:hAnsi="Book Antiqua" w:cs="宋体"/>
            <w:kern w:val="0"/>
            <w:sz w:val="24"/>
            <w:szCs w:val="24"/>
            <w:lang w:eastAsia="zh-CN"/>
          </w:rPr>
          <w:t>Huang CY</w:t>
        </w:r>
      </w:hyperlink>
      <w:r w:rsidRPr="004D0C92">
        <w:rPr>
          <w:rFonts w:ascii="Book Antiqua" w:eastAsia="宋体" w:hAnsi="Book Antiqua" w:cs="宋体"/>
          <w:kern w:val="0"/>
          <w:sz w:val="24"/>
          <w:szCs w:val="24"/>
          <w:lang w:eastAsia="zh-CN"/>
        </w:rPr>
        <w:t>, </w:t>
      </w:r>
      <w:hyperlink r:id="rId17" w:history="1">
        <w:r w:rsidRPr="004D0C92">
          <w:rPr>
            <w:rFonts w:ascii="Book Antiqua" w:eastAsia="宋体" w:hAnsi="Book Antiqua" w:cs="宋体"/>
            <w:kern w:val="0"/>
            <w:sz w:val="24"/>
            <w:szCs w:val="24"/>
            <w:lang w:eastAsia="zh-CN"/>
          </w:rPr>
          <w:t>Lee YC</w:t>
        </w:r>
      </w:hyperlink>
      <w:r w:rsidRPr="004D0C92">
        <w:rPr>
          <w:rFonts w:ascii="Book Antiqua" w:eastAsia="宋体" w:hAnsi="Book Antiqua" w:cs="宋体"/>
          <w:kern w:val="0"/>
          <w:sz w:val="24"/>
          <w:szCs w:val="24"/>
          <w:lang w:eastAsia="zh-CN"/>
        </w:rPr>
        <w:t>, </w:t>
      </w:r>
      <w:proofErr w:type="spellStart"/>
      <w:r w:rsidR="00C36DCC">
        <w:fldChar w:fldCharType="begin"/>
      </w:r>
      <w:r w:rsidR="00C36DCC">
        <w:instrText xml:space="preserve"> HYPERLINK "http://www.ncbi.nlm.nih.gov/pubmed?term=Perng%20RP%5BAuthor%5D&amp;cauthor=true&amp;cauthor_uid=22969870" </w:instrText>
      </w:r>
      <w:r w:rsidR="00C36DCC">
        <w:fldChar w:fldCharType="separate"/>
      </w:r>
      <w:r w:rsidRPr="004D0C92">
        <w:rPr>
          <w:rFonts w:ascii="Book Antiqua" w:eastAsia="宋体" w:hAnsi="Book Antiqua" w:cs="宋体"/>
          <w:kern w:val="0"/>
          <w:sz w:val="24"/>
          <w:szCs w:val="24"/>
          <w:lang w:eastAsia="zh-CN"/>
        </w:rPr>
        <w:t>Perng</w:t>
      </w:r>
      <w:proofErr w:type="spellEnd"/>
      <w:r w:rsidRPr="004D0C92">
        <w:rPr>
          <w:rFonts w:ascii="Book Antiqua" w:eastAsia="宋体" w:hAnsi="Book Antiqua" w:cs="宋体"/>
          <w:kern w:val="0"/>
          <w:sz w:val="24"/>
          <w:szCs w:val="24"/>
          <w:lang w:eastAsia="zh-CN"/>
        </w:rPr>
        <w:t xml:space="preserve"> RP</w:t>
      </w:r>
      <w:r w:rsidR="00C36DCC">
        <w:rPr>
          <w:rFonts w:ascii="Book Antiqua" w:eastAsia="宋体" w:hAnsi="Book Antiqua" w:cs="宋体"/>
          <w:kern w:val="0"/>
          <w:sz w:val="24"/>
          <w:szCs w:val="24"/>
          <w:lang w:eastAsia="zh-CN"/>
        </w:rPr>
        <w:fldChar w:fldCharType="end"/>
      </w:r>
      <w:r w:rsidRPr="004D0C92">
        <w:rPr>
          <w:rFonts w:ascii="Book Antiqua" w:eastAsia="宋体" w:hAnsi="Book Antiqua" w:cs="宋体"/>
          <w:kern w:val="0"/>
          <w:sz w:val="24"/>
          <w:szCs w:val="24"/>
          <w:lang w:eastAsia="zh-CN"/>
        </w:rPr>
        <w:t>, </w:t>
      </w:r>
      <w:proofErr w:type="spellStart"/>
      <w:r w:rsidR="00C36DCC">
        <w:fldChar w:fldCharType="begin"/>
      </w:r>
      <w:r w:rsidR="00C36DCC">
        <w:instrText xml:space="preserve"> HYPERLINK "http://www.ncbi.nlm.nih.gov/pubmed?term=Whang-Peng%2</w:instrText>
      </w:r>
      <w:r w:rsidR="00C36DCC">
        <w:instrText xml:space="preserve">0J%5BAuthor%5D&amp;cauthor=true&amp;cauthor_uid=22969870" </w:instrText>
      </w:r>
      <w:r w:rsidR="00C36DCC">
        <w:fldChar w:fldCharType="separate"/>
      </w:r>
      <w:r w:rsidRPr="004D0C92">
        <w:rPr>
          <w:rFonts w:ascii="Book Antiqua" w:eastAsia="宋体" w:hAnsi="Book Antiqua" w:cs="宋体"/>
          <w:kern w:val="0"/>
          <w:sz w:val="24"/>
          <w:szCs w:val="24"/>
          <w:lang w:eastAsia="zh-CN"/>
        </w:rPr>
        <w:t>Whang</w:t>
      </w:r>
      <w:proofErr w:type="spellEnd"/>
      <w:r w:rsidRPr="004D0C92">
        <w:rPr>
          <w:rFonts w:ascii="Book Antiqua" w:eastAsia="宋体" w:hAnsi="Book Antiqua" w:cs="宋体"/>
          <w:kern w:val="0"/>
          <w:sz w:val="24"/>
          <w:szCs w:val="24"/>
          <w:lang w:eastAsia="zh-CN"/>
        </w:rPr>
        <w:t>-Peng J</w:t>
      </w:r>
      <w:r w:rsidR="00C36DCC">
        <w:rPr>
          <w:rFonts w:ascii="Book Antiqua" w:eastAsia="宋体" w:hAnsi="Book Antiqua" w:cs="宋体"/>
          <w:kern w:val="0"/>
          <w:sz w:val="24"/>
          <w:szCs w:val="24"/>
          <w:lang w:eastAsia="zh-CN"/>
        </w:rPr>
        <w:fldChar w:fldCharType="end"/>
      </w:r>
      <w:r w:rsidRPr="004D0C92">
        <w:rPr>
          <w:rFonts w:ascii="Book Antiqua" w:eastAsia="宋体" w:hAnsi="Book Antiqua" w:cs="宋体"/>
          <w:kern w:val="0"/>
          <w:sz w:val="24"/>
          <w:szCs w:val="24"/>
          <w:lang w:eastAsia="zh-CN"/>
        </w:rPr>
        <w:t>.</w:t>
      </w:r>
      <w:r>
        <w:rPr>
          <w:rFonts w:ascii="Book Antiqua" w:eastAsia="宋体" w:hAnsi="Book Antiqua" w:cs="宋体" w:hint="eastAsia"/>
          <w:kern w:val="0"/>
          <w:sz w:val="24"/>
          <w:szCs w:val="24"/>
          <w:lang w:eastAsia="zh-CN"/>
        </w:rPr>
        <w:t xml:space="preserve"> </w:t>
      </w:r>
      <w:proofErr w:type="spellStart"/>
      <w:r w:rsidR="00CB659C" w:rsidRPr="00CB659C">
        <w:rPr>
          <w:rFonts w:ascii="Book Antiqua" w:eastAsia="宋体" w:hAnsi="Book Antiqua" w:cs="宋体"/>
          <w:kern w:val="0"/>
          <w:sz w:val="24"/>
          <w:szCs w:val="24"/>
          <w:lang w:eastAsia="zh-CN"/>
        </w:rPr>
        <w:t>Erlotinib</w:t>
      </w:r>
      <w:proofErr w:type="spellEnd"/>
      <w:r w:rsidR="00CB659C" w:rsidRPr="00CB659C">
        <w:rPr>
          <w:rFonts w:ascii="Book Antiqua" w:eastAsia="宋体" w:hAnsi="Book Antiqua" w:cs="宋体"/>
          <w:kern w:val="0"/>
          <w:sz w:val="24"/>
          <w:szCs w:val="24"/>
          <w:lang w:eastAsia="zh-CN"/>
        </w:rPr>
        <w:t xml:space="preserve"> has better efficacy than </w:t>
      </w:r>
      <w:proofErr w:type="spellStart"/>
      <w:r w:rsidR="00CB659C" w:rsidRPr="00CB659C">
        <w:rPr>
          <w:rFonts w:ascii="Book Antiqua" w:eastAsia="宋体" w:hAnsi="Book Antiqua" w:cs="宋体"/>
          <w:kern w:val="0"/>
          <w:sz w:val="24"/>
          <w:szCs w:val="24"/>
          <w:lang w:eastAsia="zh-CN"/>
        </w:rPr>
        <w:t>gefitinib</w:t>
      </w:r>
      <w:proofErr w:type="spellEnd"/>
      <w:r w:rsidR="00CB659C" w:rsidRPr="00CB659C">
        <w:rPr>
          <w:rFonts w:ascii="Book Antiqua" w:eastAsia="宋体" w:hAnsi="Book Antiqua" w:cs="宋体"/>
          <w:kern w:val="0"/>
          <w:sz w:val="24"/>
          <w:szCs w:val="24"/>
          <w:lang w:eastAsia="zh-CN"/>
        </w:rPr>
        <w:t xml:space="preserve"> in adenocarcinoma patients without EGFR-activating mutations, but similar efficacy in patients with EGFR-activating mutations. </w:t>
      </w:r>
      <w:proofErr w:type="spellStart"/>
      <w:r w:rsidR="00CB659C" w:rsidRPr="00CB659C">
        <w:rPr>
          <w:rFonts w:ascii="Book Antiqua" w:eastAsia="宋体" w:hAnsi="Book Antiqua" w:cs="宋体"/>
          <w:i/>
          <w:iCs/>
          <w:kern w:val="0"/>
          <w:sz w:val="24"/>
          <w:szCs w:val="24"/>
          <w:lang w:eastAsia="zh-CN"/>
        </w:rPr>
        <w:t>Exp</w:t>
      </w:r>
      <w:proofErr w:type="spellEnd"/>
      <w:r w:rsidR="00CB659C" w:rsidRPr="00CB659C">
        <w:rPr>
          <w:rFonts w:ascii="Book Antiqua" w:eastAsia="宋体" w:hAnsi="Book Antiqua" w:cs="宋体"/>
          <w:i/>
          <w:iCs/>
          <w:kern w:val="0"/>
          <w:sz w:val="24"/>
          <w:szCs w:val="24"/>
          <w:lang w:eastAsia="zh-CN"/>
        </w:rPr>
        <w:t xml:space="preserve"> </w:t>
      </w:r>
      <w:proofErr w:type="spellStart"/>
      <w:r w:rsidR="00CB659C" w:rsidRPr="00CB659C">
        <w:rPr>
          <w:rFonts w:ascii="Book Antiqua" w:eastAsia="宋体" w:hAnsi="Book Antiqua" w:cs="宋体"/>
          <w:i/>
          <w:iCs/>
          <w:kern w:val="0"/>
          <w:sz w:val="24"/>
          <w:szCs w:val="24"/>
          <w:lang w:eastAsia="zh-CN"/>
        </w:rPr>
        <w:t>Ther</w:t>
      </w:r>
      <w:proofErr w:type="spellEnd"/>
      <w:r w:rsidR="00CB659C" w:rsidRPr="00CB659C">
        <w:rPr>
          <w:rFonts w:ascii="Book Antiqua" w:eastAsia="宋体" w:hAnsi="Book Antiqua" w:cs="宋体"/>
          <w:i/>
          <w:iCs/>
          <w:kern w:val="0"/>
          <w:sz w:val="24"/>
          <w:szCs w:val="24"/>
          <w:lang w:eastAsia="zh-CN"/>
        </w:rPr>
        <w:t xml:space="preserve"> Med</w:t>
      </w:r>
      <w:r w:rsidR="00CB659C" w:rsidRPr="00CB659C">
        <w:rPr>
          <w:rFonts w:ascii="Book Antiqua" w:eastAsia="宋体" w:hAnsi="Book Antiqua" w:cs="宋体"/>
          <w:kern w:val="0"/>
          <w:sz w:val="24"/>
          <w:szCs w:val="24"/>
          <w:lang w:eastAsia="zh-CN"/>
        </w:rPr>
        <w:t> 2012; </w:t>
      </w:r>
      <w:r w:rsidR="00CB659C" w:rsidRPr="00CB659C">
        <w:rPr>
          <w:rFonts w:ascii="Book Antiqua" w:eastAsia="宋体" w:hAnsi="Book Antiqua" w:cs="宋体"/>
          <w:b/>
          <w:bCs/>
          <w:kern w:val="0"/>
          <w:sz w:val="24"/>
          <w:szCs w:val="24"/>
          <w:lang w:eastAsia="zh-CN"/>
        </w:rPr>
        <w:t>3</w:t>
      </w:r>
      <w:r w:rsidR="00CB659C" w:rsidRPr="00CB659C">
        <w:rPr>
          <w:rFonts w:ascii="Book Antiqua" w:eastAsia="宋体" w:hAnsi="Book Antiqua" w:cs="宋体"/>
          <w:kern w:val="0"/>
          <w:sz w:val="24"/>
          <w:szCs w:val="24"/>
          <w:lang w:eastAsia="zh-CN"/>
        </w:rPr>
        <w:t>: 207-213 [PMID: 22969870 DOI: 10.3892/etm.2011.383]</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33 </w:t>
      </w:r>
      <w:r w:rsidRPr="00CB659C">
        <w:rPr>
          <w:rFonts w:ascii="Book Antiqua" w:eastAsia="宋体" w:hAnsi="Book Antiqua" w:cs="宋体"/>
          <w:b/>
          <w:bCs/>
          <w:kern w:val="0"/>
          <w:sz w:val="24"/>
          <w:szCs w:val="24"/>
          <w:lang w:eastAsia="zh-CN"/>
        </w:rPr>
        <w:t>Han JY</w:t>
      </w:r>
      <w:r w:rsidRPr="00CB659C">
        <w:rPr>
          <w:rFonts w:ascii="Book Antiqua" w:eastAsia="宋体" w:hAnsi="Book Antiqua" w:cs="宋体"/>
          <w:kern w:val="0"/>
          <w:sz w:val="24"/>
          <w:szCs w:val="24"/>
          <w:lang w:eastAsia="zh-CN"/>
        </w:rPr>
        <w:t xml:space="preserve">, Park K, Kim SW, Lee DH, Kim HY, Kim HT, </w:t>
      </w:r>
      <w:proofErr w:type="spellStart"/>
      <w:r w:rsidRPr="00CB659C">
        <w:rPr>
          <w:rFonts w:ascii="Book Antiqua" w:eastAsia="宋体" w:hAnsi="Book Antiqua" w:cs="宋体"/>
          <w:kern w:val="0"/>
          <w:sz w:val="24"/>
          <w:szCs w:val="24"/>
          <w:lang w:eastAsia="zh-CN"/>
        </w:rPr>
        <w:t>Ahn</w:t>
      </w:r>
      <w:proofErr w:type="spellEnd"/>
      <w:r w:rsidRPr="00CB659C">
        <w:rPr>
          <w:rFonts w:ascii="Book Antiqua" w:eastAsia="宋体" w:hAnsi="Book Antiqua" w:cs="宋体"/>
          <w:kern w:val="0"/>
          <w:sz w:val="24"/>
          <w:szCs w:val="24"/>
          <w:lang w:eastAsia="zh-CN"/>
        </w:rPr>
        <w:t xml:space="preserve"> MJ, Yun T, </w:t>
      </w:r>
      <w:proofErr w:type="spellStart"/>
      <w:r w:rsidRPr="00CB659C">
        <w:rPr>
          <w:rFonts w:ascii="Book Antiqua" w:eastAsia="宋体" w:hAnsi="Book Antiqua" w:cs="宋体"/>
          <w:kern w:val="0"/>
          <w:sz w:val="24"/>
          <w:szCs w:val="24"/>
          <w:lang w:eastAsia="zh-CN"/>
        </w:rPr>
        <w:t>Ahn</w:t>
      </w:r>
      <w:proofErr w:type="spellEnd"/>
      <w:r w:rsidRPr="00CB659C">
        <w:rPr>
          <w:rFonts w:ascii="Book Antiqua" w:eastAsia="宋体" w:hAnsi="Book Antiqua" w:cs="宋体"/>
          <w:kern w:val="0"/>
          <w:sz w:val="24"/>
          <w:szCs w:val="24"/>
          <w:lang w:eastAsia="zh-CN"/>
        </w:rPr>
        <w:t xml:space="preserve"> JS, </w:t>
      </w:r>
      <w:proofErr w:type="spellStart"/>
      <w:r w:rsidRPr="00CB659C">
        <w:rPr>
          <w:rFonts w:ascii="Book Antiqua" w:eastAsia="宋体" w:hAnsi="Book Antiqua" w:cs="宋体"/>
          <w:kern w:val="0"/>
          <w:sz w:val="24"/>
          <w:szCs w:val="24"/>
          <w:lang w:eastAsia="zh-CN"/>
        </w:rPr>
        <w:t>Suh</w:t>
      </w:r>
      <w:proofErr w:type="spellEnd"/>
      <w:r w:rsidRPr="00CB659C">
        <w:rPr>
          <w:rFonts w:ascii="Book Antiqua" w:eastAsia="宋体" w:hAnsi="Book Antiqua" w:cs="宋体"/>
          <w:kern w:val="0"/>
          <w:sz w:val="24"/>
          <w:szCs w:val="24"/>
          <w:lang w:eastAsia="zh-CN"/>
        </w:rPr>
        <w:t xml:space="preserve"> C, Lee JS, Yoon SJ, Han JH, Lee JW, Jo SJ, Lee JS. First-SIGNAL: first-line single-agent </w:t>
      </w:r>
      <w:proofErr w:type="spellStart"/>
      <w:r w:rsidRPr="00CB659C">
        <w:rPr>
          <w:rFonts w:ascii="Book Antiqua" w:eastAsia="宋体" w:hAnsi="Book Antiqua" w:cs="宋体"/>
          <w:kern w:val="0"/>
          <w:sz w:val="24"/>
          <w:szCs w:val="24"/>
          <w:lang w:eastAsia="zh-CN"/>
        </w:rPr>
        <w:t>iressa</w:t>
      </w:r>
      <w:proofErr w:type="spellEnd"/>
      <w:r w:rsidRPr="00CB659C">
        <w:rPr>
          <w:rFonts w:ascii="Book Antiqua" w:eastAsia="宋体" w:hAnsi="Book Antiqua" w:cs="宋体"/>
          <w:kern w:val="0"/>
          <w:sz w:val="24"/>
          <w:szCs w:val="24"/>
          <w:lang w:eastAsia="zh-CN"/>
        </w:rPr>
        <w:t xml:space="preserve"> versus gemcitabine and </w:t>
      </w:r>
      <w:proofErr w:type="spellStart"/>
      <w:r w:rsidRPr="00CB659C">
        <w:rPr>
          <w:rFonts w:ascii="Book Antiqua" w:eastAsia="宋体" w:hAnsi="Book Antiqua" w:cs="宋体"/>
          <w:kern w:val="0"/>
          <w:sz w:val="24"/>
          <w:szCs w:val="24"/>
          <w:lang w:eastAsia="zh-CN"/>
        </w:rPr>
        <w:t>cisplatin</w:t>
      </w:r>
      <w:proofErr w:type="spellEnd"/>
      <w:r w:rsidRPr="00CB659C">
        <w:rPr>
          <w:rFonts w:ascii="Book Antiqua" w:eastAsia="宋体" w:hAnsi="Book Antiqua" w:cs="宋体"/>
          <w:kern w:val="0"/>
          <w:sz w:val="24"/>
          <w:szCs w:val="24"/>
          <w:lang w:eastAsia="zh-CN"/>
        </w:rPr>
        <w:t xml:space="preserve"> trial in never-smokers with adenocarcinoma of the lung.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2012; </w:t>
      </w:r>
      <w:r w:rsidRPr="00CB659C">
        <w:rPr>
          <w:rFonts w:ascii="Book Antiqua" w:eastAsia="宋体" w:hAnsi="Book Antiqua" w:cs="宋体"/>
          <w:b/>
          <w:bCs/>
          <w:kern w:val="0"/>
          <w:sz w:val="24"/>
          <w:szCs w:val="24"/>
          <w:lang w:eastAsia="zh-CN"/>
        </w:rPr>
        <w:t>30</w:t>
      </w:r>
      <w:r w:rsidRPr="00CB659C">
        <w:rPr>
          <w:rFonts w:ascii="Book Antiqua" w:eastAsia="宋体" w:hAnsi="Book Antiqua" w:cs="宋体"/>
          <w:kern w:val="0"/>
          <w:sz w:val="24"/>
          <w:szCs w:val="24"/>
          <w:lang w:eastAsia="zh-CN"/>
        </w:rPr>
        <w:t>: 1122-1128 [PMID: 22370314 DOI: 10.1200/JCO.2011.36.8456]</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 xml:space="preserve">34 </w:t>
      </w:r>
      <w:proofErr w:type="spellStart"/>
      <w:r w:rsidRPr="004D0C92">
        <w:rPr>
          <w:rFonts w:ascii="Book Antiqua" w:eastAsia="宋体" w:hAnsi="Book Antiqua" w:cs="宋体"/>
          <w:b/>
          <w:kern w:val="0"/>
          <w:sz w:val="24"/>
          <w:szCs w:val="24"/>
          <w:lang w:eastAsia="zh-CN"/>
        </w:rPr>
        <w:t>Schwander</w:t>
      </w:r>
      <w:proofErr w:type="spellEnd"/>
      <w:r w:rsidRPr="004D0C92">
        <w:rPr>
          <w:rFonts w:ascii="Book Antiqua" w:eastAsia="宋体" w:hAnsi="Book Antiqua" w:cs="宋体"/>
          <w:b/>
          <w:kern w:val="0"/>
          <w:sz w:val="24"/>
          <w:szCs w:val="24"/>
          <w:lang w:eastAsia="zh-CN"/>
        </w:rPr>
        <w:t xml:space="preserve"> B,</w:t>
      </w:r>
      <w:r w:rsidRPr="00CB659C">
        <w:rPr>
          <w:rFonts w:ascii="Book Antiqua" w:eastAsia="宋体" w:hAnsi="Book Antiqua" w:cs="宋体"/>
          <w:kern w:val="0"/>
          <w:sz w:val="24"/>
          <w:szCs w:val="24"/>
          <w:lang w:eastAsia="zh-CN"/>
        </w:rPr>
        <w:t xml:space="preserve"> Castro CJ, </w:t>
      </w:r>
      <w:proofErr w:type="spellStart"/>
      <w:r w:rsidRPr="00CB659C">
        <w:rPr>
          <w:rFonts w:ascii="Book Antiqua" w:eastAsia="宋体" w:hAnsi="Book Antiqua" w:cs="宋体"/>
          <w:kern w:val="0"/>
          <w:sz w:val="24"/>
          <w:szCs w:val="24"/>
          <w:lang w:eastAsia="zh-CN"/>
        </w:rPr>
        <w:t>Heigener</w:t>
      </w:r>
      <w:proofErr w:type="spellEnd"/>
      <w:r w:rsidRPr="00CB659C">
        <w:rPr>
          <w:rFonts w:ascii="Book Antiqua" w:eastAsia="宋体" w:hAnsi="Book Antiqua" w:cs="宋体"/>
          <w:kern w:val="0"/>
          <w:sz w:val="24"/>
          <w:szCs w:val="24"/>
          <w:lang w:eastAsia="zh-CN"/>
        </w:rPr>
        <w:t xml:space="preserve"> D, Wright E, Bischoff H, </w:t>
      </w:r>
      <w:proofErr w:type="spellStart"/>
      <w:r w:rsidRPr="00CB659C">
        <w:rPr>
          <w:rFonts w:ascii="Book Antiqua" w:eastAsia="宋体" w:hAnsi="Book Antiqua" w:cs="宋体"/>
          <w:kern w:val="0"/>
          <w:sz w:val="24"/>
          <w:szCs w:val="24"/>
          <w:lang w:eastAsia="zh-CN"/>
        </w:rPr>
        <w:t>Walzer</w:t>
      </w:r>
      <w:proofErr w:type="spellEnd"/>
      <w:r w:rsidRPr="00CB659C">
        <w:rPr>
          <w:rFonts w:ascii="Book Antiqua" w:eastAsia="宋体" w:hAnsi="Book Antiqua" w:cs="宋体"/>
          <w:kern w:val="0"/>
          <w:sz w:val="24"/>
          <w:szCs w:val="24"/>
          <w:lang w:eastAsia="zh-CN"/>
        </w:rPr>
        <w:t xml:space="preserve"> S. Comparative effectiveness assessment of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vs.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in first-line EGFR-activating mutation positive non-small cell lung cancer. ISPOR 16th Annual International Meeting </w:t>
      </w:r>
      <w:proofErr w:type="gramStart"/>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abstr</w:t>
      </w:r>
      <w:proofErr w:type="spellEnd"/>
      <w:proofErr w:type="gramEnd"/>
      <w:r w:rsidRPr="00CB659C">
        <w:rPr>
          <w:rFonts w:ascii="Book Antiqua" w:eastAsia="宋体" w:hAnsi="Book Antiqua" w:cs="宋体"/>
          <w:kern w:val="0"/>
          <w:sz w:val="24"/>
          <w:szCs w:val="24"/>
          <w:lang w:eastAsia="zh-CN"/>
        </w:rPr>
        <w:t xml:space="preserve"> PCN7)</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 xml:space="preserve">35 </w:t>
      </w:r>
      <w:r w:rsidRPr="004D0C92">
        <w:rPr>
          <w:rFonts w:ascii="Book Antiqua" w:eastAsia="宋体" w:hAnsi="Book Antiqua" w:cs="宋体"/>
          <w:b/>
          <w:kern w:val="0"/>
          <w:sz w:val="24"/>
          <w:szCs w:val="24"/>
          <w:lang w:eastAsia="zh-CN"/>
        </w:rPr>
        <w:t>Paz-Ares1 L</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Souli</w:t>
      </w:r>
      <w:r w:rsidR="00E6613C" w:rsidRPr="00E6613C">
        <w:rPr>
          <w:rFonts w:ascii="Book Antiqua" w:eastAsia="宋体" w:hAnsi="Book Antiqua" w:cs="宋体" w:hint="eastAsia"/>
          <w:kern w:val="0"/>
          <w:sz w:val="24"/>
          <w:szCs w:val="24"/>
          <w:lang w:eastAsia="zh-CN"/>
        </w:rPr>
        <w:t>e</w:t>
      </w:r>
      <w:r w:rsidRPr="00CB659C">
        <w:rPr>
          <w:rFonts w:ascii="Book Antiqua" w:eastAsia="宋体" w:hAnsi="Book Antiqua" w:cs="宋体"/>
          <w:kern w:val="0"/>
          <w:sz w:val="24"/>
          <w:szCs w:val="24"/>
          <w:lang w:eastAsia="zh-CN"/>
        </w:rPr>
        <w:t>res</w:t>
      </w:r>
      <w:proofErr w:type="spellEnd"/>
      <w:r w:rsidRPr="00CB659C">
        <w:rPr>
          <w:rFonts w:ascii="Book Antiqua" w:eastAsia="宋体" w:hAnsi="Book Antiqua" w:cs="宋体"/>
          <w:kern w:val="0"/>
          <w:sz w:val="24"/>
          <w:szCs w:val="24"/>
          <w:lang w:eastAsia="zh-CN"/>
        </w:rPr>
        <w:t xml:space="preserve"> D, </w:t>
      </w:r>
      <w:proofErr w:type="spellStart"/>
      <w:r w:rsidRPr="00CB659C">
        <w:rPr>
          <w:rFonts w:ascii="Book Antiqua" w:eastAsia="宋体" w:hAnsi="Book Antiqua" w:cs="宋体"/>
          <w:kern w:val="0"/>
          <w:sz w:val="24"/>
          <w:szCs w:val="24"/>
          <w:lang w:eastAsia="zh-CN"/>
        </w:rPr>
        <w:t>Klughammer</w:t>
      </w:r>
      <w:proofErr w:type="spellEnd"/>
      <w:r w:rsidRPr="00CB659C">
        <w:rPr>
          <w:rFonts w:ascii="Book Antiqua" w:eastAsia="宋体" w:hAnsi="Book Antiqua" w:cs="宋体"/>
          <w:kern w:val="0"/>
          <w:sz w:val="24"/>
          <w:szCs w:val="24"/>
          <w:lang w:eastAsia="zh-CN"/>
        </w:rPr>
        <w:t xml:space="preserve"> B, Bara I, </w:t>
      </w:r>
      <w:proofErr w:type="spellStart"/>
      <w:r w:rsidRPr="00CB659C">
        <w:rPr>
          <w:rFonts w:ascii="Book Antiqua" w:eastAsia="宋体" w:hAnsi="Book Antiqua" w:cs="宋体"/>
          <w:kern w:val="0"/>
          <w:sz w:val="24"/>
          <w:szCs w:val="24"/>
          <w:lang w:eastAsia="zh-CN"/>
        </w:rPr>
        <w:t>Moecks</w:t>
      </w:r>
      <w:proofErr w:type="spellEnd"/>
      <w:r w:rsidRPr="00CB659C">
        <w:rPr>
          <w:rFonts w:ascii="Book Antiqua" w:eastAsia="宋体" w:hAnsi="Book Antiqua" w:cs="宋体"/>
          <w:kern w:val="0"/>
          <w:sz w:val="24"/>
          <w:szCs w:val="24"/>
          <w:lang w:eastAsia="zh-CN"/>
        </w:rPr>
        <w:t xml:space="preserve"> J, </w:t>
      </w:r>
      <w:proofErr w:type="spellStart"/>
      <w:r w:rsidRPr="00CB659C">
        <w:rPr>
          <w:rFonts w:ascii="Book Antiqua" w:eastAsia="宋体" w:hAnsi="Book Antiqua" w:cs="宋体"/>
          <w:kern w:val="0"/>
          <w:sz w:val="24"/>
          <w:szCs w:val="24"/>
          <w:lang w:eastAsia="zh-CN"/>
        </w:rPr>
        <w:t>Mok</w:t>
      </w:r>
      <w:proofErr w:type="spellEnd"/>
      <w:r w:rsidRPr="00CB659C">
        <w:rPr>
          <w:rFonts w:ascii="Book Antiqua" w:eastAsia="宋体" w:hAnsi="Book Antiqua" w:cs="宋体"/>
          <w:kern w:val="0"/>
          <w:sz w:val="24"/>
          <w:szCs w:val="24"/>
          <w:lang w:eastAsia="zh-CN"/>
        </w:rPr>
        <w:t xml:space="preserve"> T. Pooled analysis of clinical outcomes for patients with EGFR mutations in non-small cell lung cancer: An update.</w:t>
      </w:r>
      <w:r w:rsidRPr="004D0C92">
        <w:rPr>
          <w:rFonts w:ascii="Book Antiqua" w:eastAsia="宋体" w:hAnsi="Book Antiqua" w:cs="宋体"/>
          <w:i/>
          <w:kern w:val="0"/>
          <w:sz w:val="24"/>
          <w:szCs w:val="24"/>
          <w:lang w:eastAsia="zh-CN"/>
        </w:rPr>
        <w:t xml:space="preserve"> Ann </w:t>
      </w:r>
      <w:proofErr w:type="spellStart"/>
      <w:r w:rsidRPr="004D0C92">
        <w:rPr>
          <w:rFonts w:ascii="Book Antiqua" w:eastAsia="宋体" w:hAnsi="Book Antiqua" w:cs="宋体"/>
          <w:i/>
          <w:kern w:val="0"/>
          <w:sz w:val="24"/>
          <w:szCs w:val="24"/>
          <w:lang w:eastAsia="zh-CN"/>
        </w:rPr>
        <w:t>Oncol</w:t>
      </w:r>
      <w:proofErr w:type="spellEnd"/>
      <w:r w:rsidRPr="00CB659C">
        <w:rPr>
          <w:rFonts w:ascii="Book Antiqua" w:eastAsia="宋体" w:hAnsi="Book Antiqua" w:cs="宋体"/>
          <w:kern w:val="0"/>
          <w:sz w:val="24"/>
          <w:szCs w:val="24"/>
          <w:lang w:eastAsia="zh-CN"/>
        </w:rPr>
        <w:t xml:space="preserve"> 2012;</w:t>
      </w:r>
      <w:r w:rsidRPr="004D0C92">
        <w:rPr>
          <w:rFonts w:ascii="Book Antiqua" w:eastAsia="宋体" w:hAnsi="Book Antiqua" w:cs="宋体"/>
          <w:b/>
          <w:kern w:val="0"/>
          <w:sz w:val="24"/>
          <w:szCs w:val="24"/>
          <w:lang w:eastAsia="zh-CN"/>
        </w:rPr>
        <w:t xml:space="preserve"> 23</w:t>
      </w:r>
      <w:r w:rsidRPr="00CB659C">
        <w:rPr>
          <w:rFonts w:ascii="Book Antiqua" w:eastAsia="宋体" w:hAnsi="Book Antiqua" w:cs="宋体"/>
          <w:kern w:val="0"/>
          <w:sz w:val="24"/>
          <w:szCs w:val="24"/>
          <w:lang w:eastAsia="zh-CN"/>
        </w:rPr>
        <w:t xml:space="preserve"> (ix411; </w:t>
      </w:r>
      <w:proofErr w:type="spellStart"/>
      <w:r w:rsidRPr="00CB659C">
        <w:rPr>
          <w:rFonts w:ascii="Book Antiqua" w:eastAsia="宋体" w:hAnsi="Book Antiqua" w:cs="宋体"/>
          <w:kern w:val="0"/>
          <w:sz w:val="24"/>
          <w:szCs w:val="24"/>
          <w:lang w:eastAsia="zh-CN"/>
        </w:rPr>
        <w:t>abstr</w:t>
      </w:r>
      <w:proofErr w:type="spellEnd"/>
      <w:r w:rsidRPr="00CB659C">
        <w:rPr>
          <w:rFonts w:ascii="Book Antiqua" w:eastAsia="宋体" w:hAnsi="Book Antiqua" w:cs="宋体"/>
          <w:kern w:val="0"/>
          <w:sz w:val="24"/>
          <w:szCs w:val="24"/>
          <w:lang w:eastAsia="zh-CN"/>
        </w:rPr>
        <w:t xml:space="preserve"> 1254P)</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lastRenderedPageBreak/>
        <w:t>36 </w:t>
      </w:r>
      <w:r w:rsidRPr="00CB659C">
        <w:rPr>
          <w:rFonts w:ascii="Book Antiqua" w:eastAsia="宋体" w:hAnsi="Book Antiqua" w:cs="宋体"/>
          <w:b/>
          <w:bCs/>
          <w:kern w:val="0"/>
          <w:sz w:val="24"/>
          <w:szCs w:val="24"/>
          <w:lang w:eastAsia="zh-CN"/>
        </w:rPr>
        <w:t>Yoshida T</w:t>
      </w:r>
      <w:r w:rsidRPr="00CB659C">
        <w:rPr>
          <w:rFonts w:ascii="Book Antiqua" w:eastAsia="宋体" w:hAnsi="Book Antiqua" w:cs="宋体"/>
          <w:kern w:val="0"/>
          <w:sz w:val="24"/>
          <w:szCs w:val="24"/>
          <w:lang w:eastAsia="zh-CN"/>
        </w:rPr>
        <w:t xml:space="preserve">, Yamada K, Azuma K, Kawahara A, Abe H, Hattori S, Yamashita F, </w:t>
      </w:r>
      <w:proofErr w:type="spellStart"/>
      <w:r w:rsidRPr="00CB659C">
        <w:rPr>
          <w:rFonts w:ascii="Book Antiqua" w:eastAsia="宋体" w:hAnsi="Book Antiqua" w:cs="宋体"/>
          <w:kern w:val="0"/>
          <w:sz w:val="24"/>
          <w:szCs w:val="24"/>
          <w:lang w:eastAsia="zh-CN"/>
        </w:rPr>
        <w:t>Zaizen</w:t>
      </w:r>
      <w:proofErr w:type="spellEnd"/>
      <w:r w:rsidRPr="00CB659C">
        <w:rPr>
          <w:rFonts w:ascii="Book Antiqua" w:eastAsia="宋体" w:hAnsi="Book Antiqua" w:cs="宋体"/>
          <w:kern w:val="0"/>
          <w:sz w:val="24"/>
          <w:szCs w:val="24"/>
          <w:lang w:eastAsia="zh-CN"/>
        </w:rPr>
        <w:t xml:space="preserve"> Y, </w:t>
      </w:r>
      <w:proofErr w:type="spellStart"/>
      <w:r w:rsidRPr="00CB659C">
        <w:rPr>
          <w:rFonts w:ascii="Book Antiqua" w:eastAsia="宋体" w:hAnsi="Book Antiqua" w:cs="宋体"/>
          <w:kern w:val="0"/>
          <w:sz w:val="24"/>
          <w:szCs w:val="24"/>
          <w:lang w:eastAsia="zh-CN"/>
        </w:rPr>
        <w:t>Kage</w:t>
      </w:r>
      <w:proofErr w:type="spellEnd"/>
      <w:r w:rsidRPr="00CB659C">
        <w:rPr>
          <w:rFonts w:ascii="Book Antiqua" w:eastAsia="宋体" w:hAnsi="Book Antiqua" w:cs="宋体"/>
          <w:kern w:val="0"/>
          <w:sz w:val="24"/>
          <w:szCs w:val="24"/>
          <w:lang w:eastAsia="zh-CN"/>
        </w:rPr>
        <w:t xml:space="preserve"> M, Hoshino T. Comparison of adverse events and efficacy between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and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in patients with non-small-cell lung cancer: a retrospective analysis. </w:t>
      </w:r>
      <w:r w:rsidRPr="00CB659C">
        <w:rPr>
          <w:rFonts w:ascii="Book Antiqua" w:eastAsia="宋体" w:hAnsi="Book Antiqua" w:cs="宋体"/>
          <w:i/>
          <w:iCs/>
          <w:kern w:val="0"/>
          <w:sz w:val="24"/>
          <w:szCs w:val="24"/>
          <w:lang w:eastAsia="zh-CN"/>
        </w:rPr>
        <w:t xml:space="preserve">Med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2013; </w:t>
      </w:r>
      <w:r w:rsidRPr="00CB659C">
        <w:rPr>
          <w:rFonts w:ascii="Book Antiqua" w:eastAsia="宋体" w:hAnsi="Book Antiqua" w:cs="宋体"/>
          <w:b/>
          <w:bCs/>
          <w:kern w:val="0"/>
          <w:sz w:val="24"/>
          <w:szCs w:val="24"/>
          <w:lang w:eastAsia="zh-CN"/>
        </w:rPr>
        <w:t>30</w:t>
      </w:r>
      <w:r w:rsidRPr="00CB659C">
        <w:rPr>
          <w:rFonts w:ascii="Book Antiqua" w:eastAsia="宋体" w:hAnsi="Book Antiqua" w:cs="宋体"/>
          <w:kern w:val="0"/>
          <w:sz w:val="24"/>
          <w:szCs w:val="24"/>
          <w:lang w:eastAsia="zh-CN"/>
        </w:rPr>
        <w:t>: 349 [PMID: 23263831 DOI: 10.1007/s12032-012-0349-y]</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37 </w:t>
      </w:r>
      <w:proofErr w:type="spellStart"/>
      <w:r w:rsidRPr="00CB659C">
        <w:rPr>
          <w:rFonts w:ascii="Book Antiqua" w:eastAsia="宋体" w:hAnsi="Book Antiqua" w:cs="宋体"/>
          <w:b/>
          <w:bCs/>
          <w:kern w:val="0"/>
          <w:sz w:val="24"/>
          <w:szCs w:val="24"/>
          <w:lang w:eastAsia="zh-CN"/>
        </w:rPr>
        <w:t>Giaccone</w:t>
      </w:r>
      <w:proofErr w:type="spellEnd"/>
      <w:r w:rsidRPr="00CB659C">
        <w:rPr>
          <w:rFonts w:ascii="Book Antiqua" w:eastAsia="宋体" w:hAnsi="Book Antiqua" w:cs="宋体"/>
          <w:b/>
          <w:bCs/>
          <w:kern w:val="0"/>
          <w:sz w:val="24"/>
          <w:szCs w:val="24"/>
          <w:lang w:eastAsia="zh-CN"/>
        </w:rPr>
        <w:t xml:space="preserve"> G</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Herbst</w:t>
      </w:r>
      <w:proofErr w:type="spellEnd"/>
      <w:r w:rsidRPr="00CB659C">
        <w:rPr>
          <w:rFonts w:ascii="Book Antiqua" w:eastAsia="宋体" w:hAnsi="Book Antiqua" w:cs="宋体"/>
          <w:kern w:val="0"/>
          <w:sz w:val="24"/>
          <w:szCs w:val="24"/>
          <w:lang w:eastAsia="zh-CN"/>
        </w:rPr>
        <w:t xml:space="preserve"> RS, </w:t>
      </w:r>
      <w:proofErr w:type="spellStart"/>
      <w:r w:rsidRPr="00CB659C">
        <w:rPr>
          <w:rFonts w:ascii="Book Antiqua" w:eastAsia="宋体" w:hAnsi="Book Antiqua" w:cs="宋体"/>
          <w:kern w:val="0"/>
          <w:sz w:val="24"/>
          <w:szCs w:val="24"/>
          <w:lang w:eastAsia="zh-CN"/>
        </w:rPr>
        <w:t>Manegold</w:t>
      </w:r>
      <w:proofErr w:type="spellEnd"/>
      <w:r w:rsidRPr="00CB659C">
        <w:rPr>
          <w:rFonts w:ascii="Book Antiqua" w:eastAsia="宋体" w:hAnsi="Book Antiqua" w:cs="宋体"/>
          <w:kern w:val="0"/>
          <w:sz w:val="24"/>
          <w:szCs w:val="24"/>
          <w:lang w:eastAsia="zh-CN"/>
        </w:rPr>
        <w:t xml:space="preserve"> C, </w:t>
      </w:r>
      <w:proofErr w:type="spellStart"/>
      <w:r w:rsidRPr="00CB659C">
        <w:rPr>
          <w:rFonts w:ascii="Book Antiqua" w:eastAsia="宋体" w:hAnsi="Book Antiqua" w:cs="宋体"/>
          <w:kern w:val="0"/>
          <w:sz w:val="24"/>
          <w:szCs w:val="24"/>
          <w:lang w:eastAsia="zh-CN"/>
        </w:rPr>
        <w:t>Scagliotti</w:t>
      </w:r>
      <w:proofErr w:type="spellEnd"/>
      <w:r w:rsidRPr="00CB659C">
        <w:rPr>
          <w:rFonts w:ascii="Book Antiqua" w:eastAsia="宋体" w:hAnsi="Book Antiqua" w:cs="宋体"/>
          <w:kern w:val="0"/>
          <w:sz w:val="24"/>
          <w:szCs w:val="24"/>
          <w:lang w:eastAsia="zh-CN"/>
        </w:rPr>
        <w:t xml:space="preserve"> G, </w:t>
      </w:r>
      <w:proofErr w:type="spellStart"/>
      <w:r w:rsidRPr="00CB659C">
        <w:rPr>
          <w:rFonts w:ascii="Book Antiqua" w:eastAsia="宋体" w:hAnsi="Book Antiqua" w:cs="宋体"/>
          <w:kern w:val="0"/>
          <w:sz w:val="24"/>
          <w:szCs w:val="24"/>
          <w:lang w:eastAsia="zh-CN"/>
        </w:rPr>
        <w:t>Rosell</w:t>
      </w:r>
      <w:proofErr w:type="spellEnd"/>
      <w:r w:rsidRPr="00CB659C">
        <w:rPr>
          <w:rFonts w:ascii="Book Antiqua" w:eastAsia="宋体" w:hAnsi="Book Antiqua" w:cs="宋体"/>
          <w:kern w:val="0"/>
          <w:sz w:val="24"/>
          <w:szCs w:val="24"/>
          <w:lang w:eastAsia="zh-CN"/>
        </w:rPr>
        <w:t xml:space="preserve"> R, Miller V, </w:t>
      </w:r>
      <w:proofErr w:type="spellStart"/>
      <w:r w:rsidRPr="00CB659C">
        <w:rPr>
          <w:rFonts w:ascii="Book Antiqua" w:eastAsia="宋体" w:hAnsi="Book Antiqua" w:cs="宋体"/>
          <w:kern w:val="0"/>
          <w:sz w:val="24"/>
          <w:szCs w:val="24"/>
          <w:lang w:eastAsia="zh-CN"/>
        </w:rPr>
        <w:t>Natale</w:t>
      </w:r>
      <w:proofErr w:type="spellEnd"/>
      <w:r w:rsidRPr="00CB659C">
        <w:rPr>
          <w:rFonts w:ascii="Book Antiqua" w:eastAsia="宋体" w:hAnsi="Book Antiqua" w:cs="宋体"/>
          <w:kern w:val="0"/>
          <w:sz w:val="24"/>
          <w:szCs w:val="24"/>
          <w:lang w:eastAsia="zh-CN"/>
        </w:rPr>
        <w:t xml:space="preserve"> RB, Schiller JH, Von </w:t>
      </w:r>
      <w:proofErr w:type="spellStart"/>
      <w:r w:rsidRPr="00CB659C">
        <w:rPr>
          <w:rFonts w:ascii="Book Antiqua" w:eastAsia="宋体" w:hAnsi="Book Antiqua" w:cs="宋体"/>
          <w:kern w:val="0"/>
          <w:sz w:val="24"/>
          <w:szCs w:val="24"/>
          <w:lang w:eastAsia="zh-CN"/>
        </w:rPr>
        <w:t>Pawel</w:t>
      </w:r>
      <w:proofErr w:type="spellEnd"/>
      <w:r w:rsidRPr="00CB659C">
        <w:rPr>
          <w:rFonts w:ascii="Book Antiqua" w:eastAsia="宋体" w:hAnsi="Book Antiqua" w:cs="宋体"/>
          <w:kern w:val="0"/>
          <w:sz w:val="24"/>
          <w:szCs w:val="24"/>
          <w:lang w:eastAsia="zh-CN"/>
        </w:rPr>
        <w:t xml:space="preserve"> J, </w:t>
      </w:r>
      <w:proofErr w:type="spellStart"/>
      <w:r w:rsidRPr="00CB659C">
        <w:rPr>
          <w:rFonts w:ascii="Book Antiqua" w:eastAsia="宋体" w:hAnsi="Book Antiqua" w:cs="宋体"/>
          <w:kern w:val="0"/>
          <w:sz w:val="24"/>
          <w:szCs w:val="24"/>
          <w:lang w:eastAsia="zh-CN"/>
        </w:rPr>
        <w:t>Pluzanska</w:t>
      </w:r>
      <w:proofErr w:type="spellEnd"/>
      <w:r w:rsidRPr="00CB659C">
        <w:rPr>
          <w:rFonts w:ascii="Book Antiqua" w:eastAsia="宋体" w:hAnsi="Book Antiqua" w:cs="宋体"/>
          <w:kern w:val="0"/>
          <w:sz w:val="24"/>
          <w:szCs w:val="24"/>
          <w:lang w:eastAsia="zh-CN"/>
        </w:rPr>
        <w:t xml:space="preserve"> A, </w:t>
      </w:r>
      <w:proofErr w:type="spellStart"/>
      <w:r w:rsidRPr="00CB659C">
        <w:rPr>
          <w:rFonts w:ascii="Book Antiqua" w:eastAsia="宋体" w:hAnsi="Book Antiqua" w:cs="宋体"/>
          <w:kern w:val="0"/>
          <w:sz w:val="24"/>
          <w:szCs w:val="24"/>
          <w:lang w:eastAsia="zh-CN"/>
        </w:rPr>
        <w:t>Gatzemeier</w:t>
      </w:r>
      <w:proofErr w:type="spellEnd"/>
      <w:r w:rsidRPr="00CB659C">
        <w:rPr>
          <w:rFonts w:ascii="Book Antiqua" w:eastAsia="宋体" w:hAnsi="Book Antiqua" w:cs="宋体"/>
          <w:kern w:val="0"/>
          <w:sz w:val="24"/>
          <w:szCs w:val="24"/>
          <w:lang w:eastAsia="zh-CN"/>
        </w:rPr>
        <w:t xml:space="preserve"> U, </w:t>
      </w:r>
      <w:proofErr w:type="spellStart"/>
      <w:r w:rsidRPr="00CB659C">
        <w:rPr>
          <w:rFonts w:ascii="Book Antiqua" w:eastAsia="宋体" w:hAnsi="Book Antiqua" w:cs="宋体"/>
          <w:kern w:val="0"/>
          <w:sz w:val="24"/>
          <w:szCs w:val="24"/>
          <w:lang w:eastAsia="zh-CN"/>
        </w:rPr>
        <w:t>Grous</w:t>
      </w:r>
      <w:proofErr w:type="spellEnd"/>
      <w:r w:rsidRPr="00CB659C">
        <w:rPr>
          <w:rFonts w:ascii="Book Antiqua" w:eastAsia="宋体" w:hAnsi="Book Antiqua" w:cs="宋体"/>
          <w:kern w:val="0"/>
          <w:sz w:val="24"/>
          <w:szCs w:val="24"/>
          <w:lang w:eastAsia="zh-CN"/>
        </w:rPr>
        <w:t xml:space="preserve"> J, Ochs JS, </w:t>
      </w:r>
      <w:proofErr w:type="spellStart"/>
      <w:r w:rsidRPr="00CB659C">
        <w:rPr>
          <w:rFonts w:ascii="Book Antiqua" w:eastAsia="宋体" w:hAnsi="Book Antiqua" w:cs="宋体"/>
          <w:kern w:val="0"/>
          <w:sz w:val="24"/>
          <w:szCs w:val="24"/>
          <w:lang w:eastAsia="zh-CN"/>
        </w:rPr>
        <w:t>Averbuch</w:t>
      </w:r>
      <w:proofErr w:type="spellEnd"/>
      <w:r w:rsidRPr="00CB659C">
        <w:rPr>
          <w:rFonts w:ascii="Book Antiqua" w:eastAsia="宋体" w:hAnsi="Book Antiqua" w:cs="宋体"/>
          <w:kern w:val="0"/>
          <w:sz w:val="24"/>
          <w:szCs w:val="24"/>
          <w:lang w:eastAsia="zh-CN"/>
        </w:rPr>
        <w:t xml:space="preserve"> SD, Wolf MK, </w:t>
      </w:r>
      <w:proofErr w:type="spellStart"/>
      <w:r w:rsidRPr="00CB659C">
        <w:rPr>
          <w:rFonts w:ascii="Book Antiqua" w:eastAsia="宋体" w:hAnsi="Book Antiqua" w:cs="宋体"/>
          <w:kern w:val="0"/>
          <w:sz w:val="24"/>
          <w:szCs w:val="24"/>
          <w:lang w:eastAsia="zh-CN"/>
        </w:rPr>
        <w:t>Rennie</w:t>
      </w:r>
      <w:proofErr w:type="spellEnd"/>
      <w:r w:rsidRPr="00CB659C">
        <w:rPr>
          <w:rFonts w:ascii="Book Antiqua" w:eastAsia="宋体" w:hAnsi="Book Antiqua" w:cs="宋体"/>
          <w:kern w:val="0"/>
          <w:sz w:val="24"/>
          <w:szCs w:val="24"/>
          <w:lang w:eastAsia="zh-CN"/>
        </w:rPr>
        <w:t xml:space="preserve"> P, </w:t>
      </w:r>
      <w:proofErr w:type="spellStart"/>
      <w:r w:rsidRPr="00CB659C">
        <w:rPr>
          <w:rFonts w:ascii="Book Antiqua" w:eastAsia="宋体" w:hAnsi="Book Antiqua" w:cs="宋体"/>
          <w:kern w:val="0"/>
          <w:sz w:val="24"/>
          <w:szCs w:val="24"/>
          <w:lang w:eastAsia="zh-CN"/>
        </w:rPr>
        <w:t>Fandi</w:t>
      </w:r>
      <w:proofErr w:type="spellEnd"/>
      <w:r w:rsidRPr="00CB659C">
        <w:rPr>
          <w:rFonts w:ascii="Book Antiqua" w:eastAsia="宋体" w:hAnsi="Book Antiqua" w:cs="宋体"/>
          <w:kern w:val="0"/>
          <w:sz w:val="24"/>
          <w:szCs w:val="24"/>
          <w:lang w:eastAsia="zh-CN"/>
        </w:rPr>
        <w:t xml:space="preserve"> A, Johnson DH.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in combination with gemcitabine and </w:t>
      </w:r>
      <w:proofErr w:type="spellStart"/>
      <w:r w:rsidRPr="00CB659C">
        <w:rPr>
          <w:rFonts w:ascii="Book Antiqua" w:eastAsia="宋体" w:hAnsi="Book Antiqua" w:cs="宋体"/>
          <w:kern w:val="0"/>
          <w:sz w:val="24"/>
          <w:szCs w:val="24"/>
          <w:lang w:eastAsia="zh-CN"/>
        </w:rPr>
        <w:t>cisplatin</w:t>
      </w:r>
      <w:proofErr w:type="spellEnd"/>
      <w:r w:rsidRPr="00CB659C">
        <w:rPr>
          <w:rFonts w:ascii="Book Antiqua" w:eastAsia="宋体" w:hAnsi="Book Antiqua" w:cs="宋体"/>
          <w:kern w:val="0"/>
          <w:sz w:val="24"/>
          <w:szCs w:val="24"/>
          <w:lang w:eastAsia="zh-CN"/>
        </w:rPr>
        <w:t xml:space="preserve"> in advanced non-small-cell lung cancer: a phase III trial--INTACT 1.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2004; </w:t>
      </w:r>
      <w:r w:rsidRPr="00CB659C">
        <w:rPr>
          <w:rFonts w:ascii="Book Antiqua" w:eastAsia="宋体" w:hAnsi="Book Antiqua" w:cs="宋体"/>
          <w:b/>
          <w:bCs/>
          <w:kern w:val="0"/>
          <w:sz w:val="24"/>
          <w:szCs w:val="24"/>
          <w:lang w:eastAsia="zh-CN"/>
        </w:rPr>
        <w:t>22</w:t>
      </w:r>
      <w:r w:rsidRPr="00CB659C">
        <w:rPr>
          <w:rFonts w:ascii="Book Antiqua" w:eastAsia="宋体" w:hAnsi="Book Antiqua" w:cs="宋体"/>
          <w:kern w:val="0"/>
          <w:sz w:val="24"/>
          <w:szCs w:val="24"/>
          <w:lang w:eastAsia="zh-CN"/>
        </w:rPr>
        <w:t>: 777-784 [PMID: 14990632 DOI: 10.1200/JCO.2004.08.001]</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38 </w:t>
      </w:r>
      <w:proofErr w:type="spellStart"/>
      <w:r w:rsidRPr="00CB659C">
        <w:rPr>
          <w:rFonts w:ascii="Book Antiqua" w:eastAsia="宋体" w:hAnsi="Book Antiqua" w:cs="宋体"/>
          <w:b/>
          <w:bCs/>
          <w:kern w:val="0"/>
          <w:sz w:val="24"/>
          <w:szCs w:val="24"/>
          <w:lang w:eastAsia="zh-CN"/>
        </w:rPr>
        <w:t>Herbst</w:t>
      </w:r>
      <w:proofErr w:type="spellEnd"/>
      <w:r w:rsidRPr="00CB659C">
        <w:rPr>
          <w:rFonts w:ascii="Book Antiqua" w:eastAsia="宋体" w:hAnsi="Book Antiqua" w:cs="宋体"/>
          <w:b/>
          <w:bCs/>
          <w:kern w:val="0"/>
          <w:sz w:val="24"/>
          <w:szCs w:val="24"/>
          <w:lang w:eastAsia="zh-CN"/>
        </w:rPr>
        <w:t xml:space="preserve"> RS</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Giaccone</w:t>
      </w:r>
      <w:proofErr w:type="spellEnd"/>
      <w:r w:rsidRPr="00CB659C">
        <w:rPr>
          <w:rFonts w:ascii="Book Antiqua" w:eastAsia="宋体" w:hAnsi="Book Antiqua" w:cs="宋体"/>
          <w:kern w:val="0"/>
          <w:sz w:val="24"/>
          <w:szCs w:val="24"/>
          <w:lang w:eastAsia="zh-CN"/>
        </w:rPr>
        <w:t xml:space="preserve"> G, Schiller JH, </w:t>
      </w:r>
      <w:proofErr w:type="spellStart"/>
      <w:r w:rsidRPr="00CB659C">
        <w:rPr>
          <w:rFonts w:ascii="Book Antiqua" w:eastAsia="宋体" w:hAnsi="Book Antiqua" w:cs="宋体"/>
          <w:kern w:val="0"/>
          <w:sz w:val="24"/>
          <w:szCs w:val="24"/>
          <w:lang w:eastAsia="zh-CN"/>
        </w:rPr>
        <w:t>Natale</w:t>
      </w:r>
      <w:proofErr w:type="spellEnd"/>
      <w:r w:rsidRPr="00CB659C">
        <w:rPr>
          <w:rFonts w:ascii="Book Antiqua" w:eastAsia="宋体" w:hAnsi="Book Antiqua" w:cs="宋体"/>
          <w:kern w:val="0"/>
          <w:sz w:val="24"/>
          <w:szCs w:val="24"/>
          <w:lang w:eastAsia="zh-CN"/>
        </w:rPr>
        <w:t xml:space="preserve"> RB, Miller V, </w:t>
      </w:r>
      <w:proofErr w:type="spellStart"/>
      <w:r w:rsidRPr="00CB659C">
        <w:rPr>
          <w:rFonts w:ascii="Book Antiqua" w:eastAsia="宋体" w:hAnsi="Book Antiqua" w:cs="宋体"/>
          <w:kern w:val="0"/>
          <w:sz w:val="24"/>
          <w:szCs w:val="24"/>
          <w:lang w:eastAsia="zh-CN"/>
        </w:rPr>
        <w:t>Manegold</w:t>
      </w:r>
      <w:proofErr w:type="spellEnd"/>
      <w:r w:rsidRPr="00CB659C">
        <w:rPr>
          <w:rFonts w:ascii="Book Antiqua" w:eastAsia="宋体" w:hAnsi="Book Antiqua" w:cs="宋体"/>
          <w:kern w:val="0"/>
          <w:sz w:val="24"/>
          <w:szCs w:val="24"/>
          <w:lang w:eastAsia="zh-CN"/>
        </w:rPr>
        <w:t xml:space="preserve"> C, </w:t>
      </w:r>
      <w:proofErr w:type="spellStart"/>
      <w:r w:rsidRPr="00CB659C">
        <w:rPr>
          <w:rFonts w:ascii="Book Antiqua" w:eastAsia="宋体" w:hAnsi="Book Antiqua" w:cs="宋体"/>
          <w:kern w:val="0"/>
          <w:sz w:val="24"/>
          <w:szCs w:val="24"/>
          <w:lang w:eastAsia="zh-CN"/>
        </w:rPr>
        <w:t>Scagliotti</w:t>
      </w:r>
      <w:proofErr w:type="spellEnd"/>
      <w:r w:rsidRPr="00CB659C">
        <w:rPr>
          <w:rFonts w:ascii="Book Antiqua" w:eastAsia="宋体" w:hAnsi="Book Antiqua" w:cs="宋体"/>
          <w:kern w:val="0"/>
          <w:sz w:val="24"/>
          <w:szCs w:val="24"/>
          <w:lang w:eastAsia="zh-CN"/>
        </w:rPr>
        <w:t xml:space="preserve"> G, </w:t>
      </w:r>
      <w:proofErr w:type="spellStart"/>
      <w:r w:rsidRPr="00CB659C">
        <w:rPr>
          <w:rFonts w:ascii="Book Antiqua" w:eastAsia="宋体" w:hAnsi="Book Antiqua" w:cs="宋体"/>
          <w:kern w:val="0"/>
          <w:sz w:val="24"/>
          <w:szCs w:val="24"/>
          <w:lang w:eastAsia="zh-CN"/>
        </w:rPr>
        <w:t>Rosell</w:t>
      </w:r>
      <w:proofErr w:type="spellEnd"/>
      <w:r w:rsidRPr="00CB659C">
        <w:rPr>
          <w:rFonts w:ascii="Book Antiqua" w:eastAsia="宋体" w:hAnsi="Book Antiqua" w:cs="宋体"/>
          <w:kern w:val="0"/>
          <w:sz w:val="24"/>
          <w:szCs w:val="24"/>
          <w:lang w:eastAsia="zh-CN"/>
        </w:rPr>
        <w:t xml:space="preserve"> R, </w:t>
      </w:r>
      <w:proofErr w:type="spellStart"/>
      <w:r w:rsidRPr="00CB659C">
        <w:rPr>
          <w:rFonts w:ascii="Book Antiqua" w:eastAsia="宋体" w:hAnsi="Book Antiqua" w:cs="宋体"/>
          <w:kern w:val="0"/>
          <w:sz w:val="24"/>
          <w:szCs w:val="24"/>
          <w:lang w:eastAsia="zh-CN"/>
        </w:rPr>
        <w:t>Oliff</w:t>
      </w:r>
      <w:proofErr w:type="spellEnd"/>
      <w:r w:rsidRPr="00CB659C">
        <w:rPr>
          <w:rFonts w:ascii="Book Antiqua" w:eastAsia="宋体" w:hAnsi="Book Antiqua" w:cs="宋体"/>
          <w:kern w:val="0"/>
          <w:sz w:val="24"/>
          <w:szCs w:val="24"/>
          <w:lang w:eastAsia="zh-CN"/>
        </w:rPr>
        <w:t xml:space="preserve"> I, Reeves JA, Wolf MK, Krebs AD, </w:t>
      </w:r>
      <w:proofErr w:type="spellStart"/>
      <w:r w:rsidRPr="00CB659C">
        <w:rPr>
          <w:rFonts w:ascii="Book Antiqua" w:eastAsia="宋体" w:hAnsi="Book Antiqua" w:cs="宋体"/>
          <w:kern w:val="0"/>
          <w:sz w:val="24"/>
          <w:szCs w:val="24"/>
          <w:lang w:eastAsia="zh-CN"/>
        </w:rPr>
        <w:t>Averbuch</w:t>
      </w:r>
      <w:proofErr w:type="spellEnd"/>
      <w:r w:rsidRPr="00CB659C">
        <w:rPr>
          <w:rFonts w:ascii="Book Antiqua" w:eastAsia="宋体" w:hAnsi="Book Antiqua" w:cs="宋体"/>
          <w:kern w:val="0"/>
          <w:sz w:val="24"/>
          <w:szCs w:val="24"/>
          <w:lang w:eastAsia="zh-CN"/>
        </w:rPr>
        <w:t xml:space="preserve"> SD, Ochs JS, </w:t>
      </w:r>
      <w:proofErr w:type="spellStart"/>
      <w:r w:rsidRPr="00CB659C">
        <w:rPr>
          <w:rFonts w:ascii="Book Antiqua" w:eastAsia="宋体" w:hAnsi="Book Antiqua" w:cs="宋体"/>
          <w:kern w:val="0"/>
          <w:sz w:val="24"/>
          <w:szCs w:val="24"/>
          <w:lang w:eastAsia="zh-CN"/>
        </w:rPr>
        <w:t>Grous</w:t>
      </w:r>
      <w:proofErr w:type="spellEnd"/>
      <w:r w:rsidRPr="00CB659C">
        <w:rPr>
          <w:rFonts w:ascii="Book Antiqua" w:eastAsia="宋体" w:hAnsi="Book Antiqua" w:cs="宋体"/>
          <w:kern w:val="0"/>
          <w:sz w:val="24"/>
          <w:szCs w:val="24"/>
          <w:lang w:eastAsia="zh-CN"/>
        </w:rPr>
        <w:t xml:space="preserve"> J, </w:t>
      </w:r>
      <w:proofErr w:type="spellStart"/>
      <w:r w:rsidRPr="00CB659C">
        <w:rPr>
          <w:rFonts w:ascii="Book Antiqua" w:eastAsia="宋体" w:hAnsi="Book Antiqua" w:cs="宋体"/>
          <w:kern w:val="0"/>
          <w:sz w:val="24"/>
          <w:szCs w:val="24"/>
          <w:lang w:eastAsia="zh-CN"/>
        </w:rPr>
        <w:t>Fandi</w:t>
      </w:r>
      <w:proofErr w:type="spellEnd"/>
      <w:r w:rsidRPr="00CB659C">
        <w:rPr>
          <w:rFonts w:ascii="Book Antiqua" w:eastAsia="宋体" w:hAnsi="Book Antiqua" w:cs="宋体"/>
          <w:kern w:val="0"/>
          <w:sz w:val="24"/>
          <w:szCs w:val="24"/>
          <w:lang w:eastAsia="zh-CN"/>
        </w:rPr>
        <w:t xml:space="preserve"> A, Johnson DH.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in combination with paclitaxel and carboplatin in advanced non-small-cell lung cancer: a phase III trial--INTACT 2.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2004; </w:t>
      </w:r>
      <w:r w:rsidRPr="00CB659C">
        <w:rPr>
          <w:rFonts w:ascii="Book Antiqua" w:eastAsia="宋体" w:hAnsi="Book Antiqua" w:cs="宋体"/>
          <w:b/>
          <w:bCs/>
          <w:kern w:val="0"/>
          <w:sz w:val="24"/>
          <w:szCs w:val="24"/>
          <w:lang w:eastAsia="zh-CN"/>
        </w:rPr>
        <w:t>22</w:t>
      </w:r>
      <w:r w:rsidRPr="00CB659C">
        <w:rPr>
          <w:rFonts w:ascii="Book Antiqua" w:eastAsia="宋体" w:hAnsi="Book Antiqua" w:cs="宋体"/>
          <w:kern w:val="0"/>
          <w:sz w:val="24"/>
          <w:szCs w:val="24"/>
          <w:lang w:eastAsia="zh-CN"/>
        </w:rPr>
        <w:t>: 785-794 [PMID: 14990633 DOI: 10.1200/JCO.2004.07.215]</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39 </w:t>
      </w:r>
      <w:proofErr w:type="spellStart"/>
      <w:r w:rsidRPr="00CB659C">
        <w:rPr>
          <w:rFonts w:ascii="Book Antiqua" w:eastAsia="宋体" w:hAnsi="Book Antiqua" w:cs="宋体"/>
          <w:b/>
          <w:bCs/>
          <w:kern w:val="0"/>
          <w:sz w:val="24"/>
          <w:szCs w:val="24"/>
          <w:lang w:eastAsia="zh-CN"/>
        </w:rPr>
        <w:t>Herbst</w:t>
      </w:r>
      <w:proofErr w:type="spellEnd"/>
      <w:r w:rsidRPr="00CB659C">
        <w:rPr>
          <w:rFonts w:ascii="Book Antiqua" w:eastAsia="宋体" w:hAnsi="Book Antiqua" w:cs="宋体"/>
          <w:b/>
          <w:bCs/>
          <w:kern w:val="0"/>
          <w:sz w:val="24"/>
          <w:szCs w:val="24"/>
          <w:lang w:eastAsia="zh-CN"/>
        </w:rPr>
        <w:t xml:space="preserve"> RS</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Prager</w:t>
      </w:r>
      <w:proofErr w:type="spellEnd"/>
      <w:r w:rsidRPr="00CB659C">
        <w:rPr>
          <w:rFonts w:ascii="Book Antiqua" w:eastAsia="宋体" w:hAnsi="Book Antiqua" w:cs="宋体"/>
          <w:kern w:val="0"/>
          <w:sz w:val="24"/>
          <w:szCs w:val="24"/>
          <w:lang w:eastAsia="zh-CN"/>
        </w:rPr>
        <w:t xml:space="preserve"> D, Hermann R, </w:t>
      </w:r>
      <w:proofErr w:type="spellStart"/>
      <w:r w:rsidRPr="00CB659C">
        <w:rPr>
          <w:rFonts w:ascii="Book Antiqua" w:eastAsia="宋体" w:hAnsi="Book Antiqua" w:cs="宋体"/>
          <w:kern w:val="0"/>
          <w:sz w:val="24"/>
          <w:szCs w:val="24"/>
          <w:lang w:eastAsia="zh-CN"/>
        </w:rPr>
        <w:t>Fehrenbacher</w:t>
      </w:r>
      <w:proofErr w:type="spellEnd"/>
      <w:r w:rsidRPr="00CB659C">
        <w:rPr>
          <w:rFonts w:ascii="Book Antiqua" w:eastAsia="宋体" w:hAnsi="Book Antiqua" w:cs="宋体"/>
          <w:kern w:val="0"/>
          <w:sz w:val="24"/>
          <w:szCs w:val="24"/>
          <w:lang w:eastAsia="zh-CN"/>
        </w:rPr>
        <w:t xml:space="preserve"> L, Johnson BE, Sandler A, Kris MG, Tran HT, Klein P, Li X, Ramies D, Johnson DH, Miller VA. TRIBUTE: a phase III trial of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hydrochloride (OSI-774) combined with carboplatin and paclitaxel chemotherapy in advanced non-small-cell lung cancer.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2005; </w:t>
      </w:r>
      <w:r w:rsidRPr="00CB659C">
        <w:rPr>
          <w:rFonts w:ascii="Book Antiqua" w:eastAsia="宋体" w:hAnsi="Book Antiqua" w:cs="宋体"/>
          <w:b/>
          <w:bCs/>
          <w:kern w:val="0"/>
          <w:sz w:val="24"/>
          <w:szCs w:val="24"/>
          <w:lang w:eastAsia="zh-CN"/>
        </w:rPr>
        <w:t>23</w:t>
      </w:r>
      <w:r w:rsidRPr="00CB659C">
        <w:rPr>
          <w:rFonts w:ascii="Book Antiqua" w:eastAsia="宋体" w:hAnsi="Book Antiqua" w:cs="宋体"/>
          <w:kern w:val="0"/>
          <w:sz w:val="24"/>
          <w:szCs w:val="24"/>
          <w:lang w:eastAsia="zh-CN"/>
        </w:rPr>
        <w:t>: 5892-5899 [PMID: 16043829 DOI: 10.1200/JCO.2005.02.840]</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40 </w:t>
      </w:r>
      <w:proofErr w:type="spellStart"/>
      <w:r w:rsidRPr="00CB659C">
        <w:rPr>
          <w:rFonts w:ascii="Book Antiqua" w:eastAsia="宋体" w:hAnsi="Book Antiqua" w:cs="宋体"/>
          <w:b/>
          <w:bCs/>
          <w:kern w:val="0"/>
          <w:sz w:val="24"/>
          <w:szCs w:val="24"/>
          <w:lang w:eastAsia="zh-CN"/>
        </w:rPr>
        <w:t>Gatzemeier</w:t>
      </w:r>
      <w:proofErr w:type="spellEnd"/>
      <w:r w:rsidRPr="00CB659C">
        <w:rPr>
          <w:rFonts w:ascii="Book Antiqua" w:eastAsia="宋体" w:hAnsi="Book Antiqua" w:cs="宋体"/>
          <w:b/>
          <w:bCs/>
          <w:kern w:val="0"/>
          <w:sz w:val="24"/>
          <w:szCs w:val="24"/>
          <w:lang w:eastAsia="zh-CN"/>
        </w:rPr>
        <w:t xml:space="preserve"> U</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Pluzanska</w:t>
      </w:r>
      <w:proofErr w:type="spellEnd"/>
      <w:r w:rsidRPr="00CB659C">
        <w:rPr>
          <w:rFonts w:ascii="Book Antiqua" w:eastAsia="宋体" w:hAnsi="Book Antiqua" w:cs="宋体"/>
          <w:kern w:val="0"/>
          <w:sz w:val="24"/>
          <w:szCs w:val="24"/>
          <w:lang w:eastAsia="zh-CN"/>
        </w:rPr>
        <w:t xml:space="preserve"> A, </w:t>
      </w:r>
      <w:proofErr w:type="spellStart"/>
      <w:r w:rsidRPr="00CB659C">
        <w:rPr>
          <w:rFonts w:ascii="Book Antiqua" w:eastAsia="宋体" w:hAnsi="Book Antiqua" w:cs="宋体"/>
          <w:kern w:val="0"/>
          <w:sz w:val="24"/>
          <w:szCs w:val="24"/>
          <w:lang w:eastAsia="zh-CN"/>
        </w:rPr>
        <w:t>Szczesna</w:t>
      </w:r>
      <w:proofErr w:type="spellEnd"/>
      <w:r w:rsidRPr="00CB659C">
        <w:rPr>
          <w:rFonts w:ascii="Book Antiqua" w:eastAsia="宋体" w:hAnsi="Book Antiqua" w:cs="宋体"/>
          <w:kern w:val="0"/>
          <w:sz w:val="24"/>
          <w:szCs w:val="24"/>
          <w:lang w:eastAsia="zh-CN"/>
        </w:rPr>
        <w:t xml:space="preserve"> A, </w:t>
      </w:r>
      <w:proofErr w:type="spellStart"/>
      <w:r w:rsidRPr="00CB659C">
        <w:rPr>
          <w:rFonts w:ascii="Book Antiqua" w:eastAsia="宋体" w:hAnsi="Book Antiqua" w:cs="宋体"/>
          <w:kern w:val="0"/>
          <w:sz w:val="24"/>
          <w:szCs w:val="24"/>
          <w:lang w:eastAsia="zh-CN"/>
        </w:rPr>
        <w:t>Kaukel</w:t>
      </w:r>
      <w:proofErr w:type="spellEnd"/>
      <w:r w:rsidRPr="00CB659C">
        <w:rPr>
          <w:rFonts w:ascii="Book Antiqua" w:eastAsia="宋体" w:hAnsi="Book Antiqua" w:cs="宋体"/>
          <w:kern w:val="0"/>
          <w:sz w:val="24"/>
          <w:szCs w:val="24"/>
          <w:lang w:eastAsia="zh-CN"/>
        </w:rPr>
        <w:t xml:space="preserve"> E, </w:t>
      </w:r>
      <w:proofErr w:type="spellStart"/>
      <w:r w:rsidRPr="00CB659C">
        <w:rPr>
          <w:rFonts w:ascii="Book Antiqua" w:eastAsia="宋体" w:hAnsi="Book Antiqua" w:cs="宋体"/>
          <w:kern w:val="0"/>
          <w:sz w:val="24"/>
          <w:szCs w:val="24"/>
          <w:lang w:eastAsia="zh-CN"/>
        </w:rPr>
        <w:t>Roubec</w:t>
      </w:r>
      <w:proofErr w:type="spellEnd"/>
      <w:r w:rsidRPr="00CB659C">
        <w:rPr>
          <w:rFonts w:ascii="Book Antiqua" w:eastAsia="宋体" w:hAnsi="Book Antiqua" w:cs="宋体"/>
          <w:kern w:val="0"/>
          <w:sz w:val="24"/>
          <w:szCs w:val="24"/>
          <w:lang w:eastAsia="zh-CN"/>
        </w:rPr>
        <w:t xml:space="preserve"> J, De Rosa F, </w:t>
      </w:r>
      <w:proofErr w:type="spellStart"/>
      <w:r w:rsidRPr="00CB659C">
        <w:rPr>
          <w:rFonts w:ascii="Book Antiqua" w:eastAsia="宋体" w:hAnsi="Book Antiqua" w:cs="宋体"/>
          <w:kern w:val="0"/>
          <w:sz w:val="24"/>
          <w:szCs w:val="24"/>
          <w:lang w:eastAsia="zh-CN"/>
        </w:rPr>
        <w:t>Milanowski</w:t>
      </w:r>
      <w:proofErr w:type="spellEnd"/>
      <w:r w:rsidRPr="00CB659C">
        <w:rPr>
          <w:rFonts w:ascii="Book Antiqua" w:eastAsia="宋体" w:hAnsi="Book Antiqua" w:cs="宋体"/>
          <w:kern w:val="0"/>
          <w:sz w:val="24"/>
          <w:szCs w:val="24"/>
          <w:lang w:eastAsia="zh-CN"/>
        </w:rPr>
        <w:t xml:space="preserve"> J, </w:t>
      </w:r>
      <w:proofErr w:type="spellStart"/>
      <w:r w:rsidRPr="00CB659C">
        <w:rPr>
          <w:rFonts w:ascii="Book Antiqua" w:eastAsia="宋体" w:hAnsi="Book Antiqua" w:cs="宋体"/>
          <w:kern w:val="0"/>
          <w:sz w:val="24"/>
          <w:szCs w:val="24"/>
          <w:lang w:eastAsia="zh-CN"/>
        </w:rPr>
        <w:t>Karnicka-Mlodkowski</w:t>
      </w:r>
      <w:proofErr w:type="spellEnd"/>
      <w:r w:rsidRPr="00CB659C">
        <w:rPr>
          <w:rFonts w:ascii="Book Antiqua" w:eastAsia="宋体" w:hAnsi="Book Antiqua" w:cs="宋体"/>
          <w:kern w:val="0"/>
          <w:sz w:val="24"/>
          <w:szCs w:val="24"/>
          <w:lang w:eastAsia="zh-CN"/>
        </w:rPr>
        <w:t xml:space="preserve"> H, </w:t>
      </w:r>
      <w:proofErr w:type="spellStart"/>
      <w:r w:rsidRPr="00CB659C">
        <w:rPr>
          <w:rFonts w:ascii="Book Antiqua" w:eastAsia="宋体" w:hAnsi="Book Antiqua" w:cs="宋体"/>
          <w:kern w:val="0"/>
          <w:sz w:val="24"/>
          <w:szCs w:val="24"/>
          <w:lang w:eastAsia="zh-CN"/>
        </w:rPr>
        <w:t>Pesek</w:t>
      </w:r>
      <w:proofErr w:type="spellEnd"/>
      <w:r w:rsidRPr="00CB659C">
        <w:rPr>
          <w:rFonts w:ascii="Book Antiqua" w:eastAsia="宋体" w:hAnsi="Book Antiqua" w:cs="宋体"/>
          <w:kern w:val="0"/>
          <w:sz w:val="24"/>
          <w:szCs w:val="24"/>
          <w:lang w:eastAsia="zh-CN"/>
        </w:rPr>
        <w:t xml:space="preserve"> M, </w:t>
      </w:r>
      <w:proofErr w:type="spellStart"/>
      <w:r w:rsidRPr="00CB659C">
        <w:rPr>
          <w:rFonts w:ascii="Book Antiqua" w:eastAsia="宋体" w:hAnsi="Book Antiqua" w:cs="宋体"/>
          <w:kern w:val="0"/>
          <w:sz w:val="24"/>
          <w:szCs w:val="24"/>
          <w:lang w:eastAsia="zh-CN"/>
        </w:rPr>
        <w:t>Serwatowski</w:t>
      </w:r>
      <w:proofErr w:type="spellEnd"/>
      <w:r w:rsidRPr="00CB659C">
        <w:rPr>
          <w:rFonts w:ascii="Book Antiqua" w:eastAsia="宋体" w:hAnsi="Book Antiqua" w:cs="宋体"/>
          <w:kern w:val="0"/>
          <w:sz w:val="24"/>
          <w:szCs w:val="24"/>
          <w:lang w:eastAsia="zh-CN"/>
        </w:rPr>
        <w:t xml:space="preserve"> P, </w:t>
      </w:r>
      <w:proofErr w:type="spellStart"/>
      <w:r w:rsidRPr="00CB659C">
        <w:rPr>
          <w:rFonts w:ascii="Book Antiqua" w:eastAsia="宋体" w:hAnsi="Book Antiqua" w:cs="宋体"/>
          <w:kern w:val="0"/>
          <w:sz w:val="24"/>
          <w:szCs w:val="24"/>
          <w:lang w:eastAsia="zh-CN"/>
        </w:rPr>
        <w:t>Ramlau</w:t>
      </w:r>
      <w:proofErr w:type="spellEnd"/>
      <w:r w:rsidRPr="00CB659C">
        <w:rPr>
          <w:rFonts w:ascii="Book Antiqua" w:eastAsia="宋体" w:hAnsi="Book Antiqua" w:cs="宋体"/>
          <w:kern w:val="0"/>
          <w:sz w:val="24"/>
          <w:szCs w:val="24"/>
          <w:lang w:eastAsia="zh-CN"/>
        </w:rPr>
        <w:t xml:space="preserve"> R, </w:t>
      </w:r>
      <w:proofErr w:type="spellStart"/>
      <w:r w:rsidRPr="00CB659C">
        <w:rPr>
          <w:rFonts w:ascii="Book Antiqua" w:eastAsia="宋体" w:hAnsi="Book Antiqua" w:cs="宋体"/>
          <w:kern w:val="0"/>
          <w:sz w:val="24"/>
          <w:szCs w:val="24"/>
          <w:lang w:eastAsia="zh-CN"/>
        </w:rPr>
        <w:t>Janaskova</w:t>
      </w:r>
      <w:proofErr w:type="spellEnd"/>
      <w:r w:rsidRPr="00CB659C">
        <w:rPr>
          <w:rFonts w:ascii="Book Antiqua" w:eastAsia="宋体" w:hAnsi="Book Antiqua" w:cs="宋体"/>
          <w:kern w:val="0"/>
          <w:sz w:val="24"/>
          <w:szCs w:val="24"/>
          <w:lang w:eastAsia="zh-CN"/>
        </w:rPr>
        <w:t xml:space="preserve"> T, </w:t>
      </w:r>
      <w:proofErr w:type="spellStart"/>
      <w:r w:rsidRPr="00CB659C">
        <w:rPr>
          <w:rFonts w:ascii="Book Antiqua" w:eastAsia="宋体" w:hAnsi="Book Antiqua" w:cs="宋体"/>
          <w:kern w:val="0"/>
          <w:sz w:val="24"/>
          <w:szCs w:val="24"/>
          <w:lang w:eastAsia="zh-CN"/>
        </w:rPr>
        <w:t>Vansteenkiste</w:t>
      </w:r>
      <w:proofErr w:type="spellEnd"/>
      <w:r w:rsidRPr="00CB659C">
        <w:rPr>
          <w:rFonts w:ascii="Book Antiqua" w:eastAsia="宋体" w:hAnsi="Book Antiqua" w:cs="宋体"/>
          <w:kern w:val="0"/>
          <w:sz w:val="24"/>
          <w:szCs w:val="24"/>
          <w:lang w:eastAsia="zh-CN"/>
        </w:rPr>
        <w:t xml:space="preserve"> J, </w:t>
      </w:r>
      <w:proofErr w:type="spellStart"/>
      <w:r w:rsidRPr="00CB659C">
        <w:rPr>
          <w:rFonts w:ascii="Book Antiqua" w:eastAsia="宋体" w:hAnsi="Book Antiqua" w:cs="宋体"/>
          <w:kern w:val="0"/>
          <w:sz w:val="24"/>
          <w:szCs w:val="24"/>
          <w:lang w:eastAsia="zh-CN"/>
        </w:rPr>
        <w:t>Strausz</w:t>
      </w:r>
      <w:proofErr w:type="spellEnd"/>
      <w:r w:rsidRPr="00CB659C">
        <w:rPr>
          <w:rFonts w:ascii="Book Antiqua" w:eastAsia="宋体" w:hAnsi="Book Antiqua" w:cs="宋体"/>
          <w:kern w:val="0"/>
          <w:sz w:val="24"/>
          <w:szCs w:val="24"/>
          <w:lang w:eastAsia="zh-CN"/>
        </w:rPr>
        <w:t xml:space="preserve"> J, </w:t>
      </w:r>
      <w:proofErr w:type="spellStart"/>
      <w:r w:rsidRPr="00CB659C">
        <w:rPr>
          <w:rFonts w:ascii="Book Antiqua" w:eastAsia="宋体" w:hAnsi="Book Antiqua" w:cs="宋体"/>
          <w:kern w:val="0"/>
          <w:sz w:val="24"/>
          <w:szCs w:val="24"/>
          <w:lang w:eastAsia="zh-CN"/>
        </w:rPr>
        <w:t>Manikhas</w:t>
      </w:r>
      <w:proofErr w:type="spellEnd"/>
      <w:r w:rsidRPr="00CB659C">
        <w:rPr>
          <w:rFonts w:ascii="Book Antiqua" w:eastAsia="宋体" w:hAnsi="Book Antiqua" w:cs="宋体"/>
          <w:kern w:val="0"/>
          <w:sz w:val="24"/>
          <w:szCs w:val="24"/>
          <w:lang w:eastAsia="zh-CN"/>
        </w:rPr>
        <w:t xml:space="preserve"> GM, Von </w:t>
      </w:r>
      <w:proofErr w:type="spellStart"/>
      <w:r w:rsidRPr="00CB659C">
        <w:rPr>
          <w:rFonts w:ascii="Book Antiqua" w:eastAsia="宋体" w:hAnsi="Book Antiqua" w:cs="宋体"/>
          <w:kern w:val="0"/>
          <w:sz w:val="24"/>
          <w:szCs w:val="24"/>
          <w:lang w:eastAsia="zh-CN"/>
        </w:rPr>
        <w:t>Pawel</w:t>
      </w:r>
      <w:proofErr w:type="spellEnd"/>
      <w:r w:rsidRPr="00CB659C">
        <w:rPr>
          <w:rFonts w:ascii="Book Antiqua" w:eastAsia="宋体" w:hAnsi="Book Antiqua" w:cs="宋体"/>
          <w:kern w:val="0"/>
          <w:sz w:val="24"/>
          <w:szCs w:val="24"/>
          <w:lang w:eastAsia="zh-CN"/>
        </w:rPr>
        <w:t xml:space="preserve"> J. Phase III study of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in combination with </w:t>
      </w:r>
      <w:proofErr w:type="spellStart"/>
      <w:r w:rsidRPr="00CB659C">
        <w:rPr>
          <w:rFonts w:ascii="Book Antiqua" w:eastAsia="宋体" w:hAnsi="Book Antiqua" w:cs="宋体"/>
          <w:kern w:val="0"/>
          <w:sz w:val="24"/>
          <w:szCs w:val="24"/>
          <w:lang w:eastAsia="zh-CN"/>
        </w:rPr>
        <w:t>cisplatin</w:t>
      </w:r>
      <w:proofErr w:type="spellEnd"/>
      <w:r w:rsidRPr="00CB659C">
        <w:rPr>
          <w:rFonts w:ascii="Book Antiqua" w:eastAsia="宋体" w:hAnsi="Book Antiqua" w:cs="宋体"/>
          <w:kern w:val="0"/>
          <w:sz w:val="24"/>
          <w:szCs w:val="24"/>
          <w:lang w:eastAsia="zh-CN"/>
        </w:rPr>
        <w:t xml:space="preserve"> and gemcitabine in advanced non-small-cell lung cancer: the </w:t>
      </w:r>
      <w:proofErr w:type="spellStart"/>
      <w:r w:rsidRPr="00CB659C">
        <w:rPr>
          <w:rFonts w:ascii="Book Antiqua" w:eastAsia="宋体" w:hAnsi="Book Antiqua" w:cs="宋体"/>
          <w:kern w:val="0"/>
          <w:sz w:val="24"/>
          <w:szCs w:val="24"/>
          <w:lang w:eastAsia="zh-CN"/>
        </w:rPr>
        <w:t>Tarceva</w:t>
      </w:r>
      <w:proofErr w:type="spellEnd"/>
      <w:r w:rsidRPr="00CB659C">
        <w:rPr>
          <w:rFonts w:ascii="Book Antiqua" w:eastAsia="宋体" w:hAnsi="Book Antiqua" w:cs="宋体"/>
          <w:kern w:val="0"/>
          <w:sz w:val="24"/>
          <w:szCs w:val="24"/>
          <w:lang w:eastAsia="zh-CN"/>
        </w:rPr>
        <w:t xml:space="preserve"> Lung Cancer Investigation Trial.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2007; </w:t>
      </w:r>
      <w:r w:rsidRPr="00CB659C">
        <w:rPr>
          <w:rFonts w:ascii="Book Antiqua" w:eastAsia="宋体" w:hAnsi="Book Antiqua" w:cs="宋体"/>
          <w:b/>
          <w:bCs/>
          <w:kern w:val="0"/>
          <w:sz w:val="24"/>
          <w:szCs w:val="24"/>
          <w:lang w:eastAsia="zh-CN"/>
        </w:rPr>
        <w:t>25</w:t>
      </w:r>
      <w:r w:rsidRPr="00CB659C">
        <w:rPr>
          <w:rFonts w:ascii="Book Antiqua" w:eastAsia="宋体" w:hAnsi="Book Antiqua" w:cs="宋体"/>
          <w:kern w:val="0"/>
          <w:sz w:val="24"/>
          <w:szCs w:val="24"/>
          <w:lang w:eastAsia="zh-CN"/>
        </w:rPr>
        <w:t>: 1545-1552 [PMID: 17442998 DOI: 10.1200/JCO.2005.05.1474]</w:t>
      </w:r>
    </w:p>
    <w:p w:rsidR="00524BA2" w:rsidRDefault="00CB659C" w:rsidP="00CB659C">
      <w:pPr>
        <w:widowControl/>
        <w:spacing w:line="360" w:lineRule="auto"/>
        <w:rPr>
          <w:rFonts w:eastAsia="宋体"/>
          <w:lang w:eastAsia="zh-CN"/>
        </w:rPr>
      </w:pPr>
      <w:r w:rsidRPr="00CB659C">
        <w:rPr>
          <w:rFonts w:ascii="Book Antiqua" w:eastAsia="宋体" w:hAnsi="Book Antiqua" w:cs="宋体"/>
          <w:kern w:val="0"/>
          <w:sz w:val="24"/>
          <w:szCs w:val="24"/>
          <w:lang w:eastAsia="zh-CN"/>
        </w:rPr>
        <w:lastRenderedPageBreak/>
        <w:t>41 </w:t>
      </w:r>
      <w:proofErr w:type="spellStart"/>
      <w:r w:rsidRPr="00CB659C">
        <w:rPr>
          <w:rFonts w:ascii="Book Antiqua" w:eastAsia="宋体" w:hAnsi="Book Antiqua" w:cs="宋体"/>
          <w:b/>
          <w:bCs/>
          <w:kern w:val="0"/>
          <w:sz w:val="24"/>
          <w:szCs w:val="24"/>
          <w:lang w:eastAsia="zh-CN"/>
        </w:rPr>
        <w:t>Jänne</w:t>
      </w:r>
      <w:proofErr w:type="spellEnd"/>
      <w:r w:rsidRPr="00CB659C">
        <w:rPr>
          <w:rFonts w:ascii="Book Antiqua" w:eastAsia="宋体" w:hAnsi="Book Antiqua" w:cs="宋体"/>
          <w:b/>
          <w:bCs/>
          <w:kern w:val="0"/>
          <w:sz w:val="24"/>
          <w:szCs w:val="24"/>
          <w:lang w:eastAsia="zh-CN"/>
        </w:rPr>
        <w:t xml:space="preserve"> PA</w:t>
      </w:r>
      <w:r w:rsidRPr="00CB659C">
        <w:rPr>
          <w:rFonts w:ascii="Book Antiqua" w:eastAsia="宋体" w:hAnsi="Book Antiqua" w:cs="宋体"/>
          <w:kern w:val="0"/>
          <w:sz w:val="24"/>
          <w:szCs w:val="24"/>
          <w:lang w:eastAsia="zh-CN"/>
        </w:rPr>
        <w:t xml:space="preserve">, Wang X, </w:t>
      </w:r>
      <w:proofErr w:type="spellStart"/>
      <w:r w:rsidRPr="00CB659C">
        <w:rPr>
          <w:rFonts w:ascii="Book Antiqua" w:eastAsia="宋体" w:hAnsi="Book Antiqua" w:cs="宋体"/>
          <w:kern w:val="0"/>
          <w:sz w:val="24"/>
          <w:szCs w:val="24"/>
          <w:lang w:eastAsia="zh-CN"/>
        </w:rPr>
        <w:t>Socinski</w:t>
      </w:r>
      <w:proofErr w:type="spellEnd"/>
      <w:r w:rsidRPr="00CB659C">
        <w:rPr>
          <w:rFonts w:ascii="Book Antiqua" w:eastAsia="宋体" w:hAnsi="Book Antiqua" w:cs="宋体"/>
          <w:kern w:val="0"/>
          <w:sz w:val="24"/>
          <w:szCs w:val="24"/>
          <w:lang w:eastAsia="zh-CN"/>
        </w:rPr>
        <w:t xml:space="preserve"> MA, Crawford J, </w:t>
      </w:r>
      <w:proofErr w:type="spellStart"/>
      <w:r w:rsidRPr="00CB659C">
        <w:rPr>
          <w:rFonts w:ascii="Book Antiqua" w:eastAsia="宋体" w:hAnsi="Book Antiqua" w:cs="宋体"/>
          <w:kern w:val="0"/>
          <w:sz w:val="24"/>
          <w:szCs w:val="24"/>
          <w:lang w:eastAsia="zh-CN"/>
        </w:rPr>
        <w:t>Stinchcombe</w:t>
      </w:r>
      <w:proofErr w:type="spellEnd"/>
      <w:r w:rsidRPr="00CB659C">
        <w:rPr>
          <w:rFonts w:ascii="Book Antiqua" w:eastAsia="宋体" w:hAnsi="Book Antiqua" w:cs="宋体"/>
          <w:kern w:val="0"/>
          <w:sz w:val="24"/>
          <w:szCs w:val="24"/>
          <w:lang w:eastAsia="zh-CN"/>
        </w:rPr>
        <w:t xml:space="preserve"> TE, </w:t>
      </w:r>
      <w:proofErr w:type="spellStart"/>
      <w:r w:rsidRPr="00CB659C">
        <w:rPr>
          <w:rFonts w:ascii="Book Antiqua" w:eastAsia="宋体" w:hAnsi="Book Antiqua" w:cs="宋体"/>
          <w:kern w:val="0"/>
          <w:sz w:val="24"/>
          <w:szCs w:val="24"/>
          <w:lang w:eastAsia="zh-CN"/>
        </w:rPr>
        <w:t>Gu</w:t>
      </w:r>
      <w:proofErr w:type="spellEnd"/>
      <w:r w:rsidRPr="00CB659C">
        <w:rPr>
          <w:rFonts w:ascii="Book Antiqua" w:eastAsia="宋体" w:hAnsi="Book Antiqua" w:cs="宋体"/>
          <w:kern w:val="0"/>
          <w:sz w:val="24"/>
          <w:szCs w:val="24"/>
          <w:lang w:eastAsia="zh-CN"/>
        </w:rPr>
        <w:t xml:space="preserve"> L, </w:t>
      </w:r>
      <w:proofErr w:type="spellStart"/>
      <w:r w:rsidRPr="00CB659C">
        <w:rPr>
          <w:rFonts w:ascii="Book Antiqua" w:eastAsia="宋体" w:hAnsi="Book Antiqua" w:cs="宋体"/>
          <w:kern w:val="0"/>
          <w:sz w:val="24"/>
          <w:szCs w:val="24"/>
          <w:lang w:eastAsia="zh-CN"/>
        </w:rPr>
        <w:t>Capelletti</w:t>
      </w:r>
      <w:proofErr w:type="spellEnd"/>
      <w:r w:rsidRPr="00CB659C">
        <w:rPr>
          <w:rFonts w:ascii="Book Antiqua" w:eastAsia="宋体" w:hAnsi="Book Antiqua" w:cs="宋体"/>
          <w:kern w:val="0"/>
          <w:sz w:val="24"/>
          <w:szCs w:val="24"/>
          <w:lang w:eastAsia="zh-CN"/>
        </w:rPr>
        <w:t xml:space="preserve"> M, Edelman MJ, </w:t>
      </w:r>
      <w:proofErr w:type="spellStart"/>
      <w:r w:rsidRPr="00CB659C">
        <w:rPr>
          <w:rFonts w:ascii="Book Antiqua" w:eastAsia="宋体" w:hAnsi="Book Antiqua" w:cs="宋体"/>
          <w:kern w:val="0"/>
          <w:sz w:val="24"/>
          <w:szCs w:val="24"/>
          <w:lang w:eastAsia="zh-CN"/>
        </w:rPr>
        <w:t>Villalona-Calero</w:t>
      </w:r>
      <w:proofErr w:type="spellEnd"/>
      <w:r w:rsidRPr="00CB659C">
        <w:rPr>
          <w:rFonts w:ascii="Book Antiqua" w:eastAsia="宋体" w:hAnsi="Book Antiqua" w:cs="宋体"/>
          <w:kern w:val="0"/>
          <w:sz w:val="24"/>
          <w:szCs w:val="24"/>
          <w:lang w:eastAsia="zh-CN"/>
        </w:rPr>
        <w:t xml:space="preserve"> MA, </w:t>
      </w:r>
      <w:proofErr w:type="spellStart"/>
      <w:r w:rsidRPr="00CB659C">
        <w:rPr>
          <w:rFonts w:ascii="Book Antiqua" w:eastAsia="宋体" w:hAnsi="Book Antiqua" w:cs="宋体"/>
          <w:kern w:val="0"/>
          <w:sz w:val="24"/>
          <w:szCs w:val="24"/>
          <w:lang w:eastAsia="zh-CN"/>
        </w:rPr>
        <w:t>Kratzke</w:t>
      </w:r>
      <w:proofErr w:type="spellEnd"/>
      <w:r w:rsidRPr="00CB659C">
        <w:rPr>
          <w:rFonts w:ascii="Book Antiqua" w:eastAsia="宋体" w:hAnsi="Book Antiqua" w:cs="宋体"/>
          <w:kern w:val="0"/>
          <w:sz w:val="24"/>
          <w:szCs w:val="24"/>
          <w:lang w:eastAsia="zh-CN"/>
        </w:rPr>
        <w:t xml:space="preserve"> R, </w:t>
      </w:r>
      <w:proofErr w:type="spellStart"/>
      <w:r w:rsidRPr="00CB659C">
        <w:rPr>
          <w:rFonts w:ascii="Book Antiqua" w:eastAsia="宋体" w:hAnsi="Book Antiqua" w:cs="宋体"/>
          <w:kern w:val="0"/>
          <w:sz w:val="24"/>
          <w:szCs w:val="24"/>
          <w:lang w:eastAsia="zh-CN"/>
        </w:rPr>
        <w:t>Vokes</w:t>
      </w:r>
      <w:proofErr w:type="spellEnd"/>
      <w:r w:rsidRPr="00CB659C">
        <w:rPr>
          <w:rFonts w:ascii="Book Antiqua" w:eastAsia="宋体" w:hAnsi="Book Antiqua" w:cs="宋体"/>
          <w:kern w:val="0"/>
          <w:sz w:val="24"/>
          <w:szCs w:val="24"/>
          <w:lang w:eastAsia="zh-CN"/>
        </w:rPr>
        <w:t xml:space="preserve"> EE, Miller VA. Randomized phase II trial of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alone or with carboplatin and paclitaxel in patients who were never or light former smokers with advanced lung adenocarcinoma: CALGB 30406 trial.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2012; </w:t>
      </w:r>
      <w:r w:rsidRPr="00CB659C">
        <w:rPr>
          <w:rFonts w:ascii="Book Antiqua" w:eastAsia="宋体" w:hAnsi="Book Antiqua" w:cs="宋体"/>
          <w:b/>
          <w:bCs/>
          <w:kern w:val="0"/>
          <w:sz w:val="24"/>
          <w:szCs w:val="24"/>
          <w:lang w:eastAsia="zh-CN"/>
        </w:rPr>
        <w:t>30</w:t>
      </w:r>
      <w:r w:rsidRPr="00CB659C">
        <w:rPr>
          <w:rFonts w:ascii="Book Antiqua" w:eastAsia="宋体" w:hAnsi="Book Antiqua" w:cs="宋体"/>
          <w:kern w:val="0"/>
          <w:sz w:val="24"/>
          <w:szCs w:val="24"/>
          <w:lang w:eastAsia="zh-CN"/>
        </w:rPr>
        <w:t>: 2063-2069 [PMID: 22547605 DOI: 10.1200/JCO.2011.40.1315]</w:t>
      </w:r>
      <w:r w:rsidR="00524BA2" w:rsidRPr="00524BA2">
        <w:t xml:space="preserve"> </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 xml:space="preserve">42 </w:t>
      </w:r>
      <w:hyperlink r:id="rId18" w:history="1">
        <w:proofErr w:type="spellStart"/>
        <w:r w:rsidR="00524BA2" w:rsidRPr="00524BA2">
          <w:rPr>
            <w:rFonts w:ascii="Book Antiqua" w:eastAsia="宋体" w:hAnsi="Book Antiqua" w:cs="宋体"/>
            <w:b/>
            <w:kern w:val="0"/>
            <w:sz w:val="24"/>
            <w:szCs w:val="24"/>
            <w:lang w:eastAsia="zh-CN"/>
          </w:rPr>
          <w:t>Jänne</w:t>
        </w:r>
        <w:proofErr w:type="spellEnd"/>
      </w:hyperlink>
      <w:r w:rsidR="00E6613C">
        <w:rPr>
          <w:rFonts w:ascii="Book Antiqua" w:eastAsia="宋体" w:hAnsi="Book Antiqua" w:cs="宋体" w:hint="eastAsia"/>
          <w:b/>
          <w:kern w:val="0"/>
          <w:sz w:val="24"/>
          <w:szCs w:val="24"/>
          <w:lang w:eastAsia="zh-CN"/>
        </w:rPr>
        <w:t xml:space="preserve"> PA</w:t>
      </w:r>
      <w:r w:rsidR="00524BA2" w:rsidRPr="00524BA2">
        <w:rPr>
          <w:rFonts w:ascii="Book Antiqua" w:eastAsia="宋体" w:hAnsi="Book Antiqua" w:cs="宋体"/>
          <w:b/>
          <w:kern w:val="0"/>
          <w:sz w:val="24"/>
          <w:szCs w:val="24"/>
          <w:lang w:eastAsia="zh-CN"/>
        </w:rPr>
        <w:t>,</w:t>
      </w:r>
      <w:r w:rsidR="00524BA2" w:rsidRPr="00524BA2">
        <w:rPr>
          <w:rFonts w:ascii="Book Antiqua" w:eastAsia="宋体" w:hAnsi="Book Antiqua" w:cs="宋体"/>
          <w:kern w:val="0"/>
          <w:sz w:val="24"/>
          <w:szCs w:val="24"/>
          <w:lang w:eastAsia="zh-CN"/>
        </w:rPr>
        <w:t> </w:t>
      </w:r>
      <w:hyperlink r:id="rId19" w:history="1">
        <w:r w:rsidR="00524BA2" w:rsidRPr="00524BA2">
          <w:rPr>
            <w:rFonts w:ascii="Book Antiqua" w:eastAsia="宋体" w:hAnsi="Book Antiqua" w:cs="宋体"/>
            <w:kern w:val="0"/>
            <w:sz w:val="24"/>
            <w:szCs w:val="24"/>
            <w:lang w:eastAsia="zh-CN"/>
          </w:rPr>
          <w:t>Wang</w:t>
        </w:r>
      </w:hyperlink>
      <w:r w:rsidR="00E6613C">
        <w:rPr>
          <w:rFonts w:ascii="Book Antiqua" w:eastAsia="宋体" w:hAnsi="Book Antiqua" w:cs="宋体" w:hint="eastAsia"/>
          <w:kern w:val="0"/>
          <w:sz w:val="24"/>
          <w:szCs w:val="24"/>
          <w:lang w:eastAsia="zh-CN"/>
        </w:rPr>
        <w:t xml:space="preserve"> X</w:t>
      </w:r>
      <w:r w:rsidR="00524BA2" w:rsidRPr="00524BA2">
        <w:rPr>
          <w:rFonts w:ascii="Book Antiqua" w:eastAsia="宋体" w:hAnsi="Book Antiqua" w:cs="宋体"/>
          <w:kern w:val="0"/>
          <w:sz w:val="24"/>
          <w:szCs w:val="24"/>
          <w:lang w:eastAsia="zh-CN"/>
        </w:rPr>
        <w:t>, </w:t>
      </w:r>
      <w:hyperlink r:id="rId20" w:history="1">
        <w:r w:rsidR="00524BA2" w:rsidRPr="00524BA2">
          <w:rPr>
            <w:rFonts w:ascii="Book Antiqua" w:eastAsia="宋体" w:hAnsi="Book Antiqua" w:cs="宋体"/>
            <w:kern w:val="0"/>
            <w:sz w:val="24"/>
            <w:szCs w:val="24"/>
            <w:lang w:eastAsia="zh-CN"/>
          </w:rPr>
          <w:t xml:space="preserve"> </w:t>
        </w:r>
        <w:proofErr w:type="spellStart"/>
        <w:r w:rsidR="00524BA2" w:rsidRPr="00524BA2">
          <w:rPr>
            <w:rFonts w:ascii="Book Antiqua" w:eastAsia="宋体" w:hAnsi="Book Antiqua" w:cs="宋体"/>
            <w:kern w:val="0"/>
            <w:sz w:val="24"/>
            <w:szCs w:val="24"/>
            <w:lang w:eastAsia="zh-CN"/>
          </w:rPr>
          <w:t>Socinski</w:t>
        </w:r>
        <w:proofErr w:type="spellEnd"/>
      </w:hyperlink>
      <w:r w:rsidR="00E6613C">
        <w:rPr>
          <w:rFonts w:ascii="Book Antiqua" w:eastAsia="宋体" w:hAnsi="Book Antiqua" w:cs="宋体" w:hint="eastAsia"/>
          <w:kern w:val="0"/>
          <w:sz w:val="24"/>
          <w:szCs w:val="24"/>
          <w:lang w:eastAsia="zh-CN"/>
        </w:rPr>
        <w:t xml:space="preserve"> MA</w:t>
      </w:r>
      <w:r w:rsidR="00524BA2" w:rsidRPr="00524BA2">
        <w:rPr>
          <w:rFonts w:ascii="Book Antiqua" w:eastAsia="宋体" w:hAnsi="Book Antiqua" w:cs="宋体"/>
          <w:kern w:val="0"/>
          <w:sz w:val="24"/>
          <w:szCs w:val="24"/>
          <w:lang w:eastAsia="zh-CN"/>
        </w:rPr>
        <w:t>, </w:t>
      </w:r>
      <w:hyperlink r:id="rId21" w:history="1">
        <w:r w:rsidR="00524BA2" w:rsidRPr="00524BA2">
          <w:rPr>
            <w:rFonts w:ascii="Book Antiqua" w:eastAsia="宋体" w:hAnsi="Book Antiqua" w:cs="宋体"/>
            <w:kern w:val="0"/>
            <w:sz w:val="24"/>
            <w:szCs w:val="24"/>
            <w:lang w:eastAsia="zh-CN"/>
          </w:rPr>
          <w:t xml:space="preserve"> Crawford</w:t>
        </w:r>
      </w:hyperlink>
      <w:r w:rsidR="00E6613C">
        <w:rPr>
          <w:rFonts w:ascii="Book Antiqua" w:eastAsia="宋体" w:hAnsi="Book Antiqua" w:cs="宋体" w:hint="eastAsia"/>
          <w:kern w:val="0"/>
          <w:sz w:val="24"/>
          <w:szCs w:val="24"/>
          <w:lang w:eastAsia="zh-CN"/>
        </w:rPr>
        <w:t xml:space="preserve"> J</w:t>
      </w:r>
      <w:r w:rsidR="00524BA2" w:rsidRPr="00524BA2">
        <w:rPr>
          <w:rFonts w:ascii="Book Antiqua" w:eastAsia="宋体" w:hAnsi="Book Antiqua" w:cs="宋体"/>
          <w:kern w:val="0"/>
          <w:sz w:val="24"/>
          <w:szCs w:val="24"/>
          <w:lang w:eastAsia="zh-CN"/>
        </w:rPr>
        <w:t>, </w:t>
      </w:r>
      <w:hyperlink r:id="rId22" w:history="1">
        <w:r w:rsidR="00524BA2" w:rsidRPr="00524BA2">
          <w:rPr>
            <w:rFonts w:ascii="Book Antiqua" w:eastAsia="宋体" w:hAnsi="Book Antiqua" w:cs="宋体"/>
            <w:kern w:val="0"/>
            <w:sz w:val="24"/>
            <w:szCs w:val="24"/>
            <w:lang w:eastAsia="zh-CN"/>
          </w:rPr>
          <w:t xml:space="preserve"> </w:t>
        </w:r>
        <w:proofErr w:type="spellStart"/>
        <w:r w:rsidR="00524BA2" w:rsidRPr="00524BA2">
          <w:rPr>
            <w:rFonts w:ascii="Book Antiqua" w:eastAsia="宋体" w:hAnsi="Book Antiqua" w:cs="宋体"/>
            <w:kern w:val="0"/>
            <w:sz w:val="24"/>
            <w:szCs w:val="24"/>
            <w:lang w:eastAsia="zh-CN"/>
          </w:rPr>
          <w:t>Stinchcombe</w:t>
        </w:r>
        <w:proofErr w:type="spellEnd"/>
      </w:hyperlink>
      <w:r w:rsidR="00E6613C">
        <w:rPr>
          <w:rFonts w:ascii="Book Antiqua" w:eastAsia="宋体" w:hAnsi="Book Antiqua" w:cs="宋体" w:hint="eastAsia"/>
          <w:kern w:val="0"/>
          <w:sz w:val="24"/>
          <w:szCs w:val="24"/>
          <w:lang w:eastAsia="zh-CN"/>
        </w:rPr>
        <w:t xml:space="preserve"> TE</w:t>
      </w:r>
      <w:r w:rsidR="00524BA2" w:rsidRPr="00524BA2">
        <w:rPr>
          <w:rFonts w:ascii="Book Antiqua" w:eastAsia="宋体" w:hAnsi="Book Antiqua" w:cs="宋体"/>
          <w:kern w:val="0"/>
          <w:sz w:val="24"/>
          <w:szCs w:val="24"/>
          <w:lang w:eastAsia="zh-CN"/>
        </w:rPr>
        <w:t>, </w:t>
      </w:r>
      <w:hyperlink r:id="rId23" w:history="1">
        <w:r w:rsidR="00524BA2" w:rsidRPr="00524BA2">
          <w:rPr>
            <w:rFonts w:ascii="Book Antiqua" w:eastAsia="宋体" w:hAnsi="Book Antiqua" w:cs="宋体"/>
            <w:kern w:val="0"/>
            <w:sz w:val="24"/>
            <w:szCs w:val="24"/>
            <w:lang w:eastAsia="zh-CN"/>
          </w:rPr>
          <w:t xml:space="preserve">Lin </w:t>
        </w:r>
        <w:proofErr w:type="spellStart"/>
        <w:r w:rsidR="00524BA2" w:rsidRPr="00524BA2">
          <w:rPr>
            <w:rFonts w:ascii="Book Antiqua" w:eastAsia="宋体" w:hAnsi="Book Antiqua" w:cs="宋体"/>
            <w:kern w:val="0"/>
            <w:sz w:val="24"/>
            <w:szCs w:val="24"/>
            <w:lang w:eastAsia="zh-CN"/>
          </w:rPr>
          <w:t>Gu</w:t>
        </w:r>
        <w:proofErr w:type="spellEnd"/>
      </w:hyperlink>
      <w:r w:rsidR="00524BA2" w:rsidRPr="00524BA2">
        <w:rPr>
          <w:rFonts w:ascii="Book Antiqua" w:eastAsia="宋体" w:hAnsi="Book Antiqua" w:cs="宋体"/>
          <w:kern w:val="0"/>
          <w:sz w:val="24"/>
          <w:szCs w:val="24"/>
          <w:lang w:eastAsia="zh-CN"/>
        </w:rPr>
        <w:t>, </w:t>
      </w:r>
      <w:proofErr w:type="spellStart"/>
      <w:r w:rsidR="00C36DCC">
        <w:fldChar w:fldCharType="begin"/>
      </w:r>
      <w:r w:rsidR="00C36DCC">
        <w:instrText xml:space="preserve"> HYPERLINK "http://www.ncbi.nlm.nih.gov/pubmed/?term=Capelletti%20M%5Bauth%5D" </w:instrText>
      </w:r>
      <w:r w:rsidR="00C36DCC">
        <w:fldChar w:fldCharType="separate"/>
      </w:r>
      <w:r w:rsidR="00524BA2" w:rsidRPr="00524BA2">
        <w:rPr>
          <w:rFonts w:ascii="Book Antiqua" w:eastAsia="宋体" w:hAnsi="Book Antiqua" w:cs="宋体"/>
          <w:kern w:val="0"/>
          <w:sz w:val="24"/>
          <w:szCs w:val="24"/>
          <w:lang w:eastAsia="zh-CN"/>
        </w:rPr>
        <w:t>Capelletti</w:t>
      </w:r>
      <w:proofErr w:type="spellEnd"/>
      <w:r w:rsidR="00C36DCC">
        <w:rPr>
          <w:rFonts w:ascii="Book Antiqua" w:eastAsia="宋体" w:hAnsi="Book Antiqua" w:cs="宋体"/>
          <w:kern w:val="0"/>
          <w:sz w:val="24"/>
          <w:szCs w:val="24"/>
          <w:lang w:eastAsia="zh-CN"/>
        </w:rPr>
        <w:fldChar w:fldCharType="end"/>
      </w:r>
      <w:r w:rsidR="00E6613C">
        <w:rPr>
          <w:rFonts w:ascii="Book Antiqua" w:eastAsia="宋体" w:hAnsi="Book Antiqua" w:cs="宋体" w:hint="eastAsia"/>
          <w:kern w:val="0"/>
          <w:sz w:val="24"/>
          <w:szCs w:val="24"/>
          <w:lang w:eastAsia="zh-CN"/>
        </w:rPr>
        <w:t xml:space="preserve"> M</w:t>
      </w:r>
      <w:r w:rsidR="00524BA2" w:rsidRPr="00524BA2">
        <w:rPr>
          <w:rFonts w:ascii="Book Antiqua" w:eastAsia="宋体" w:hAnsi="Book Antiqua" w:cs="宋体"/>
          <w:kern w:val="0"/>
          <w:sz w:val="24"/>
          <w:szCs w:val="24"/>
          <w:lang w:eastAsia="zh-CN"/>
        </w:rPr>
        <w:t>,</w:t>
      </w:r>
      <w:r w:rsidR="00E6613C">
        <w:rPr>
          <w:rFonts w:ascii="Book Antiqua" w:eastAsia="宋体" w:hAnsi="Book Antiqua" w:cs="宋体" w:hint="eastAsia"/>
          <w:kern w:val="0"/>
          <w:sz w:val="24"/>
          <w:szCs w:val="24"/>
          <w:lang w:eastAsia="zh-CN"/>
        </w:rPr>
        <w:t xml:space="preserve"> </w:t>
      </w:r>
      <w:hyperlink r:id="rId24" w:history="1">
        <w:r w:rsidR="00524BA2" w:rsidRPr="00524BA2">
          <w:rPr>
            <w:rFonts w:ascii="Book Antiqua" w:eastAsia="宋体" w:hAnsi="Book Antiqua" w:cs="宋体"/>
            <w:kern w:val="0"/>
            <w:sz w:val="24"/>
            <w:szCs w:val="24"/>
            <w:lang w:eastAsia="zh-CN"/>
          </w:rPr>
          <w:t xml:space="preserve"> Edelman</w:t>
        </w:r>
      </w:hyperlink>
      <w:r w:rsidR="00E6613C">
        <w:rPr>
          <w:rFonts w:ascii="Book Antiqua" w:eastAsia="宋体" w:hAnsi="Book Antiqua" w:cs="宋体" w:hint="eastAsia"/>
          <w:kern w:val="0"/>
          <w:sz w:val="24"/>
          <w:szCs w:val="24"/>
          <w:lang w:eastAsia="zh-CN"/>
        </w:rPr>
        <w:t xml:space="preserve"> MJ</w:t>
      </w:r>
      <w:r w:rsidR="00524BA2" w:rsidRPr="00524BA2">
        <w:rPr>
          <w:rFonts w:ascii="Book Antiqua" w:eastAsia="宋体" w:hAnsi="Book Antiqua" w:cs="宋体"/>
          <w:kern w:val="0"/>
          <w:sz w:val="24"/>
          <w:szCs w:val="24"/>
          <w:lang w:eastAsia="zh-CN"/>
        </w:rPr>
        <w:t>, </w:t>
      </w:r>
      <w:hyperlink r:id="rId25" w:history="1">
        <w:r w:rsidR="00524BA2" w:rsidRPr="00524BA2">
          <w:rPr>
            <w:rFonts w:ascii="Book Antiqua" w:eastAsia="宋体" w:hAnsi="Book Antiqua" w:cs="宋体"/>
            <w:kern w:val="0"/>
            <w:sz w:val="24"/>
            <w:szCs w:val="24"/>
            <w:lang w:eastAsia="zh-CN"/>
          </w:rPr>
          <w:t xml:space="preserve"> </w:t>
        </w:r>
        <w:proofErr w:type="spellStart"/>
        <w:r w:rsidR="00524BA2" w:rsidRPr="00524BA2">
          <w:rPr>
            <w:rFonts w:ascii="Book Antiqua" w:eastAsia="宋体" w:hAnsi="Book Antiqua" w:cs="宋体"/>
            <w:kern w:val="0"/>
            <w:sz w:val="24"/>
            <w:szCs w:val="24"/>
            <w:lang w:eastAsia="zh-CN"/>
          </w:rPr>
          <w:t>Villalona-Calero</w:t>
        </w:r>
        <w:proofErr w:type="spellEnd"/>
      </w:hyperlink>
      <w:r w:rsidR="00E6613C">
        <w:rPr>
          <w:rFonts w:ascii="Book Antiqua" w:eastAsia="宋体" w:hAnsi="Book Antiqua" w:cs="宋体" w:hint="eastAsia"/>
          <w:kern w:val="0"/>
          <w:sz w:val="24"/>
          <w:szCs w:val="24"/>
          <w:lang w:eastAsia="zh-CN"/>
        </w:rPr>
        <w:t xml:space="preserve"> MA</w:t>
      </w:r>
      <w:r w:rsidR="00524BA2" w:rsidRPr="00524BA2">
        <w:rPr>
          <w:rFonts w:ascii="Book Antiqua" w:eastAsia="宋体" w:hAnsi="Book Antiqua" w:cs="宋体"/>
          <w:kern w:val="0"/>
          <w:sz w:val="24"/>
          <w:szCs w:val="24"/>
          <w:lang w:eastAsia="zh-CN"/>
        </w:rPr>
        <w:t>, </w:t>
      </w:r>
      <w:hyperlink r:id="rId26" w:history="1">
        <w:r w:rsidR="00524BA2" w:rsidRPr="00524BA2">
          <w:rPr>
            <w:rFonts w:ascii="Book Antiqua" w:eastAsia="宋体" w:hAnsi="Book Antiqua" w:cs="宋体"/>
            <w:kern w:val="0"/>
            <w:sz w:val="24"/>
            <w:szCs w:val="24"/>
            <w:lang w:eastAsia="zh-CN"/>
          </w:rPr>
          <w:t xml:space="preserve"> </w:t>
        </w:r>
        <w:proofErr w:type="spellStart"/>
        <w:r w:rsidR="00524BA2" w:rsidRPr="00524BA2">
          <w:rPr>
            <w:rFonts w:ascii="Book Antiqua" w:eastAsia="宋体" w:hAnsi="Book Antiqua" w:cs="宋体"/>
            <w:kern w:val="0"/>
            <w:sz w:val="24"/>
            <w:szCs w:val="24"/>
            <w:lang w:eastAsia="zh-CN"/>
          </w:rPr>
          <w:t>Kratzke</w:t>
        </w:r>
        <w:proofErr w:type="spellEnd"/>
      </w:hyperlink>
      <w:r w:rsidR="00E6613C">
        <w:rPr>
          <w:rFonts w:ascii="Book Antiqua" w:eastAsia="宋体" w:hAnsi="Book Antiqua" w:cs="宋体" w:hint="eastAsia"/>
          <w:kern w:val="0"/>
          <w:sz w:val="24"/>
          <w:szCs w:val="24"/>
          <w:lang w:eastAsia="zh-CN"/>
        </w:rPr>
        <w:t xml:space="preserve"> R</w:t>
      </w:r>
      <w:r w:rsidR="00524BA2" w:rsidRPr="00524BA2">
        <w:rPr>
          <w:rFonts w:ascii="Book Antiqua" w:eastAsia="宋体" w:hAnsi="Book Antiqua" w:cs="宋体"/>
          <w:kern w:val="0"/>
          <w:sz w:val="24"/>
          <w:szCs w:val="24"/>
          <w:lang w:eastAsia="zh-CN"/>
        </w:rPr>
        <w:t>, </w:t>
      </w:r>
      <w:proofErr w:type="spellStart"/>
      <w:r w:rsidR="00C36DCC">
        <w:fldChar w:fldCharType="begin"/>
      </w:r>
      <w:r w:rsidR="00C36DCC">
        <w:instrText xml:space="preserve"> HYPERLINK "http://www.ncbi.nlm.nih.gov/pubmed/?term=Vokes%20EE%5Bauth%5D" </w:instrText>
      </w:r>
      <w:r w:rsidR="00C36DCC">
        <w:fldChar w:fldCharType="separate"/>
      </w:r>
      <w:r w:rsidR="00524BA2" w:rsidRPr="00524BA2">
        <w:rPr>
          <w:rFonts w:ascii="Book Antiqua" w:eastAsia="宋体" w:hAnsi="Book Antiqua" w:cs="宋体"/>
          <w:kern w:val="0"/>
          <w:sz w:val="24"/>
          <w:szCs w:val="24"/>
          <w:lang w:eastAsia="zh-CN"/>
        </w:rPr>
        <w:t>Vokes</w:t>
      </w:r>
      <w:proofErr w:type="spellEnd"/>
      <w:r w:rsidR="00C36DCC">
        <w:rPr>
          <w:rFonts w:ascii="Book Antiqua" w:eastAsia="宋体" w:hAnsi="Book Antiqua" w:cs="宋体"/>
          <w:kern w:val="0"/>
          <w:sz w:val="24"/>
          <w:szCs w:val="24"/>
          <w:lang w:eastAsia="zh-CN"/>
        </w:rPr>
        <w:fldChar w:fldCharType="end"/>
      </w:r>
      <w:r w:rsidR="00E6613C">
        <w:rPr>
          <w:rFonts w:ascii="Book Antiqua" w:eastAsia="宋体" w:hAnsi="Book Antiqua" w:cs="宋体" w:hint="eastAsia"/>
          <w:kern w:val="0"/>
          <w:sz w:val="24"/>
          <w:szCs w:val="24"/>
          <w:lang w:eastAsia="zh-CN"/>
        </w:rPr>
        <w:t xml:space="preserve"> EE</w:t>
      </w:r>
      <w:r w:rsidR="00524BA2" w:rsidRPr="00524BA2">
        <w:rPr>
          <w:rFonts w:ascii="Book Antiqua" w:eastAsia="宋体" w:hAnsi="Book Antiqua" w:cs="宋体"/>
          <w:kern w:val="0"/>
          <w:sz w:val="24"/>
          <w:szCs w:val="24"/>
          <w:lang w:eastAsia="zh-CN"/>
        </w:rPr>
        <w:t>,  </w:t>
      </w:r>
      <w:hyperlink r:id="rId27" w:history="1">
        <w:r w:rsidR="00524BA2" w:rsidRPr="00524BA2">
          <w:rPr>
            <w:rFonts w:ascii="Book Antiqua" w:eastAsia="宋体" w:hAnsi="Book Antiqua" w:cs="宋体"/>
            <w:kern w:val="0"/>
            <w:sz w:val="24"/>
            <w:szCs w:val="24"/>
            <w:lang w:eastAsia="zh-CN"/>
          </w:rPr>
          <w:t>Miller</w:t>
        </w:r>
      </w:hyperlink>
      <w:r w:rsidR="00E6613C">
        <w:rPr>
          <w:rFonts w:ascii="Book Antiqua" w:eastAsia="宋体" w:hAnsi="Book Antiqua" w:cs="宋体" w:hint="eastAsia"/>
          <w:kern w:val="0"/>
          <w:sz w:val="24"/>
          <w:szCs w:val="24"/>
          <w:lang w:eastAsia="zh-CN"/>
        </w:rPr>
        <w:t xml:space="preserve"> VA</w:t>
      </w:r>
      <w:r w:rsidRPr="00CB659C">
        <w:rPr>
          <w:rFonts w:ascii="Book Antiqua" w:eastAsia="宋体" w:hAnsi="Book Antiqua" w:cs="宋体"/>
          <w:kern w:val="0"/>
          <w:sz w:val="24"/>
          <w:szCs w:val="24"/>
          <w:lang w:eastAsia="zh-CN"/>
        </w:rPr>
        <w:t xml:space="preserve">. Randomized phase II trial of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(E) alone or in combination with carboplatin/paclitaxel (CP) in never or light former smokers with advanced lung adenocarcinoma: CALGB 3</w:t>
      </w:r>
      <w:r w:rsidR="004D0C92">
        <w:rPr>
          <w:rFonts w:ascii="Book Antiqua" w:eastAsia="宋体" w:hAnsi="Book Antiqua" w:cs="宋体"/>
          <w:kern w:val="0"/>
          <w:sz w:val="24"/>
          <w:szCs w:val="24"/>
          <w:lang w:eastAsia="zh-CN"/>
        </w:rPr>
        <w:t>0406.</w:t>
      </w:r>
      <w:r w:rsidRPr="00CB659C">
        <w:rPr>
          <w:rFonts w:ascii="Book Antiqua" w:eastAsia="宋体" w:hAnsi="Book Antiqua" w:cs="宋体"/>
          <w:kern w:val="0"/>
          <w:sz w:val="24"/>
          <w:szCs w:val="24"/>
          <w:lang w:eastAsia="zh-CN"/>
        </w:rPr>
        <w:t xml:space="preserve"> </w:t>
      </w:r>
      <w:r w:rsidRPr="004D0C92">
        <w:rPr>
          <w:rFonts w:ascii="Book Antiqua" w:eastAsia="宋体" w:hAnsi="Book Antiqua" w:cs="宋体"/>
          <w:i/>
          <w:kern w:val="0"/>
          <w:sz w:val="24"/>
          <w:szCs w:val="24"/>
          <w:lang w:eastAsia="zh-CN"/>
        </w:rPr>
        <w:t xml:space="preserve">J </w:t>
      </w:r>
      <w:proofErr w:type="spellStart"/>
      <w:r w:rsidRPr="004D0C92">
        <w:rPr>
          <w:rFonts w:ascii="Book Antiqua" w:eastAsia="宋体" w:hAnsi="Book Antiqua" w:cs="宋体"/>
          <w:i/>
          <w:kern w:val="0"/>
          <w:sz w:val="24"/>
          <w:szCs w:val="24"/>
          <w:lang w:eastAsia="zh-CN"/>
        </w:rPr>
        <w:t>Clin</w:t>
      </w:r>
      <w:proofErr w:type="spellEnd"/>
      <w:r w:rsidRPr="004D0C92">
        <w:rPr>
          <w:rFonts w:ascii="Book Antiqua" w:eastAsia="宋体" w:hAnsi="Book Antiqua" w:cs="宋体"/>
          <w:i/>
          <w:kern w:val="0"/>
          <w:sz w:val="24"/>
          <w:szCs w:val="24"/>
          <w:lang w:eastAsia="zh-CN"/>
        </w:rPr>
        <w:t xml:space="preserve"> </w:t>
      </w:r>
      <w:proofErr w:type="spellStart"/>
      <w:r w:rsidRPr="004D0C92">
        <w:rPr>
          <w:rFonts w:ascii="Book Antiqua" w:eastAsia="宋体" w:hAnsi="Book Antiqua" w:cs="宋体"/>
          <w:i/>
          <w:kern w:val="0"/>
          <w:sz w:val="24"/>
          <w:szCs w:val="24"/>
          <w:lang w:eastAsia="zh-CN"/>
        </w:rPr>
        <w:t>Oncol</w:t>
      </w:r>
      <w:proofErr w:type="spellEnd"/>
      <w:r w:rsidRPr="004D0C92">
        <w:rPr>
          <w:rFonts w:ascii="Book Antiqua" w:eastAsia="宋体" w:hAnsi="Book Antiqua" w:cs="宋体"/>
          <w:i/>
          <w:kern w:val="0"/>
          <w:sz w:val="24"/>
          <w:szCs w:val="24"/>
          <w:lang w:eastAsia="zh-CN"/>
        </w:rPr>
        <w:t xml:space="preserve"> </w:t>
      </w:r>
      <w:r w:rsidRPr="00CB659C">
        <w:rPr>
          <w:rFonts w:ascii="Book Antiqua" w:eastAsia="宋体" w:hAnsi="Book Antiqua" w:cs="宋体"/>
          <w:kern w:val="0"/>
          <w:sz w:val="24"/>
          <w:szCs w:val="24"/>
          <w:lang w:eastAsia="zh-CN"/>
        </w:rPr>
        <w:t xml:space="preserve">2010; </w:t>
      </w:r>
      <w:r w:rsidRPr="004D0C92">
        <w:rPr>
          <w:rFonts w:ascii="Book Antiqua" w:eastAsia="宋体" w:hAnsi="Book Antiqua" w:cs="宋体"/>
          <w:b/>
          <w:kern w:val="0"/>
          <w:sz w:val="24"/>
          <w:szCs w:val="24"/>
          <w:lang w:eastAsia="zh-CN"/>
        </w:rPr>
        <w:t>28</w:t>
      </w:r>
      <w:r w:rsidRPr="00CB659C">
        <w:rPr>
          <w:rFonts w:ascii="Book Antiqua" w:eastAsia="宋体" w:hAnsi="Book Antiqua" w:cs="宋体"/>
          <w:kern w:val="0"/>
          <w:sz w:val="24"/>
          <w:szCs w:val="24"/>
          <w:lang w:eastAsia="zh-CN"/>
        </w:rPr>
        <w:t>: 15s (</w:t>
      </w:r>
      <w:proofErr w:type="spellStart"/>
      <w:r w:rsidRPr="00CB659C">
        <w:rPr>
          <w:rFonts w:ascii="Book Antiqua" w:eastAsia="宋体" w:hAnsi="Book Antiqua" w:cs="宋体"/>
          <w:kern w:val="0"/>
          <w:sz w:val="24"/>
          <w:szCs w:val="24"/>
          <w:lang w:eastAsia="zh-CN"/>
        </w:rPr>
        <w:t>suppl</w:t>
      </w:r>
      <w:proofErr w:type="spellEnd"/>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abstr</w:t>
      </w:r>
      <w:proofErr w:type="spellEnd"/>
      <w:r w:rsidRPr="00CB659C">
        <w:rPr>
          <w:rFonts w:ascii="Book Antiqua" w:eastAsia="宋体" w:hAnsi="Book Antiqua" w:cs="宋体"/>
          <w:kern w:val="0"/>
          <w:sz w:val="24"/>
          <w:szCs w:val="24"/>
          <w:lang w:eastAsia="zh-CN"/>
        </w:rPr>
        <w:t xml:space="preserve"> 7503)</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43 </w:t>
      </w:r>
      <w:r w:rsidRPr="00CB659C">
        <w:rPr>
          <w:rFonts w:ascii="Book Antiqua" w:eastAsia="宋体" w:hAnsi="Book Antiqua" w:cs="宋体"/>
          <w:b/>
          <w:bCs/>
          <w:kern w:val="0"/>
          <w:sz w:val="24"/>
          <w:szCs w:val="24"/>
          <w:lang w:eastAsia="zh-CN"/>
        </w:rPr>
        <w:t>Wu YL</w:t>
      </w:r>
      <w:r w:rsidRPr="00CB659C">
        <w:rPr>
          <w:rFonts w:ascii="Book Antiqua" w:eastAsia="宋体" w:hAnsi="Book Antiqua" w:cs="宋体"/>
          <w:kern w:val="0"/>
          <w:sz w:val="24"/>
          <w:szCs w:val="24"/>
          <w:lang w:eastAsia="zh-CN"/>
        </w:rPr>
        <w:t xml:space="preserve">, Lee JS, </w:t>
      </w:r>
      <w:proofErr w:type="spellStart"/>
      <w:r w:rsidRPr="00CB659C">
        <w:rPr>
          <w:rFonts w:ascii="Book Antiqua" w:eastAsia="宋体" w:hAnsi="Book Antiqua" w:cs="宋体"/>
          <w:kern w:val="0"/>
          <w:sz w:val="24"/>
          <w:szCs w:val="24"/>
          <w:lang w:eastAsia="zh-CN"/>
        </w:rPr>
        <w:t>Thongprasert</w:t>
      </w:r>
      <w:proofErr w:type="spellEnd"/>
      <w:r w:rsidRPr="00CB659C">
        <w:rPr>
          <w:rFonts w:ascii="Book Antiqua" w:eastAsia="宋体" w:hAnsi="Book Antiqua" w:cs="宋体"/>
          <w:kern w:val="0"/>
          <w:sz w:val="24"/>
          <w:szCs w:val="24"/>
          <w:lang w:eastAsia="zh-CN"/>
        </w:rPr>
        <w:t xml:space="preserve"> S, Yu CJ, Zhang L, </w:t>
      </w:r>
      <w:proofErr w:type="spellStart"/>
      <w:r w:rsidRPr="00CB659C">
        <w:rPr>
          <w:rFonts w:ascii="Book Antiqua" w:eastAsia="宋体" w:hAnsi="Book Antiqua" w:cs="宋体"/>
          <w:kern w:val="0"/>
          <w:sz w:val="24"/>
          <w:szCs w:val="24"/>
          <w:lang w:eastAsia="zh-CN"/>
        </w:rPr>
        <w:t>Ladrera</w:t>
      </w:r>
      <w:proofErr w:type="spellEnd"/>
      <w:r w:rsidRPr="00CB659C">
        <w:rPr>
          <w:rFonts w:ascii="Book Antiqua" w:eastAsia="宋体" w:hAnsi="Book Antiqua" w:cs="宋体"/>
          <w:kern w:val="0"/>
          <w:sz w:val="24"/>
          <w:szCs w:val="24"/>
          <w:lang w:eastAsia="zh-CN"/>
        </w:rPr>
        <w:t xml:space="preserve"> G, </w:t>
      </w:r>
      <w:proofErr w:type="spellStart"/>
      <w:r w:rsidRPr="00CB659C">
        <w:rPr>
          <w:rFonts w:ascii="Book Antiqua" w:eastAsia="宋体" w:hAnsi="Book Antiqua" w:cs="宋体"/>
          <w:kern w:val="0"/>
          <w:sz w:val="24"/>
          <w:szCs w:val="24"/>
          <w:lang w:eastAsia="zh-CN"/>
        </w:rPr>
        <w:t>Srimuninnimit</w:t>
      </w:r>
      <w:proofErr w:type="spellEnd"/>
      <w:r w:rsidRPr="00CB659C">
        <w:rPr>
          <w:rFonts w:ascii="Book Antiqua" w:eastAsia="宋体" w:hAnsi="Book Antiqua" w:cs="宋体"/>
          <w:kern w:val="0"/>
          <w:sz w:val="24"/>
          <w:szCs w:val="24"/>
          <w:lang w:eastAsia="zh-CN"/>
        </w:rPr>
        <w:t xml:space="preserve"> V, </w:t>
      </w:r>
      <w:proofErr w:type="spellStart"/>
      <w:r w:rsidRPr="00CB659C">
        <w:rPr>
          <w:rFonts w:ascii="Book Antiqua" w:eastAsia="宋体" w:hAnsi="Book Antiqua" w:cs="宋体"/>
          <w:kern w:val="0"/>
          <w:sz w:val="24"/>
          <w:szCs w:val="24"/>
          <w:lang w:eastAsia="zh-CN"/>
        </w:rPr>
        <w:t>Sriuranpong</w:t>
      </w:r>
      <w:proofErr w:type="spellEnd"/>
      <w:r w:rsidRPr="00CB659C">
        <w:rPr>
          <w:rFonts w:ascii="Book Antiqua" w:eastAsia="宋体" w:hAnsi="Book Antiqua" w:cs="宋体"/>
          <w:kern w:val="0"/>
          <w:sz w:val="24"/>
          <w:szCs w:val="24"/>
          <w:lang w:eastAsia="zh-CN"/>
        </w:rPr>
        <w:t xml:space="preserve"> V, Sandoval-Tan J, Zhu Y, Liao M, Zhou C, Pan H, Lee V, Chen YM, Sun Y, </w:t>
      </w:r>
      <w:proofErr w:type="spellStart"/>
      <w:r w:rsidRPr="00CB659C">
        <w:rPr>
          <w:rFonts w:ascii="Book Antiqua" w:eastAsia="宋体" w:hAnsi="Book Antiqua" w:cs="宋体"/>
          <w:kern w:val="0"/>
          <w:sz w:val="24"/>
          <w:szCs w:val="24"/>
          <w:lang w:eastAsia="zh-CN"/>
        </w:rPr>
        <w:t>Margono</w:t>
      </w:r>
      <w:proofErr w:type="spellEnd"/>
      <w:r w:rsidRPr="00CB659C">
        <w:rPr>
          <w:rFonts w:ascii="Book Antiqua" w:eastAsia="宋体" w:hAnsi="Book Antiqua" w:cs="宋体"/>
          <w:kern w:val="0"/>
          <w:sz w:val="24"/>
          <w:szCs w:val="24"/>
          <w:lang w:eastAsia="zh-CN"/>
        </w:rPr>
        <w:t xml:space="preserve"> B, </w:t>
      </w:r>
      <w:proofErr w:type="spellStart"/>
      <w:r w:rsidRPr="00CB659C">
        <w:rPr>
          <w:rFonts w:ascii="Book Antiqua" w:eastAsia="宋体" w:hAnsi="Book Antiqua" w:cs="宋体"/>
          <w:kern w:val="0"/>
          <w:sz w:val="24"/>
          <w:szCs w:val="24"/>
          <w:lang w:eastAsia="zh-CN"/>
        </w:rPr>
        <w:t>Fuerte</w:t>
      </w:r>
      <w:proofErr w:type="spellEnd"/>
      <w:r w:rsidRPr="00CB659C">
        <w:rPr>
          <w:rFonts w:ascii="Book Antiqua" w:eastAsia="宋体" w:hAnsi="Book Antiqua" w:cs="宋体"/>
          <w:kern w:val="0"/>
          <w:sz w:val="24"/>
          <w:szCs w:val="24"/>
          <w:lang w:eastAsia="zh-CN"/>
        </w:rPr>
        <w:t xml:space="preserve"> F, Chang GC, </w:t>
      </w:r>
      <w:proofErr w:type="spellStart"/>
      <w:r w:rsidRPr="00CB659C">
        <w:rPr>
          <w:rFonts w:ascii="Book Antiqua" w:eastAsia="宋体" w:hAnsi="Book Antiqua" w:cs="宋体"/>
          <w:kern w:val="0"/>
          <w:sz w:val="24"/>
          <w:szCs w:val="24"/>
          <w:lang w:eastAsia="zh-CN"/>
        </w:rPr>
        <w:t>Seetalarom</w:t>
      </w:r>
      <w:proofErr w:type="spellEnd"/>
      <w:r w:rsidRPr="00CB659C">
        <w:rPr>
          <w:rFonts w:ascii="Book Antiqua" w:eastAsia="宋体" w:hAnsi="Book Antiqua" w:cs="宋体"/>
          <w:kern w:val="0"/>
          <w:sz w:val="24"/>
          <w:szCs w:val="24"/>
          <w:lang w:eastAsia="zh-CN"/>
        </w:rPr>
        <w:t xml:space="preserve"> K, Wang J, Cheng A, </w:t>
      </w:r>
      <w:proofErr w:type="spellStart"/>
      <w:r w:rsidRPr="00CB659C">
        <w:rPr>
          <w:rFonts w:ascii="Book Antiqua" w:eastAsia="宋体" w:hAnsi="Book Antiqua" w:cs="宋体"/>
          <w:kern w:val="0"/>
          <w:sz w:val="24"/>
          <w:szCs w:val="24"/>
          <w:lang w:eastAsia="zh-CN"/>
        </w:rPr>
        <w:t>Syahruddin</w:t>
      </w:r>
      <w:proofErr w:type="spellEnd"/>
      <w:r w:rsidRPr="00CB659C">
        <w:rPr>
          <w:rFonts w:ascii="Book Antiqua" w:eastAsia="宋体" w:hAnsi="Book Antiqua" w:cs="宋体"/>
          <w:kern w:val="0"/>
          <w:sz w:val="24"/>
          <w:szCs w:val="24"/>
          <w:lang w:eastAsia="zh-CN"/>
        </w:rPr>
        <w:t xml:space="preserve"> E, Qian X, Ho J, </w:t>
      </w:r>
      <w:proofErr w:type="spellStart"/>
      <w:r w:rsidRPr="00CB659C">
        <w:rPr>
          <w:rFonts w:ascii="Book Antiqua" w:eastAsia="宋体" w:hAnsi="Book Antiqua" w:cs="宋体"/>
          <w:kern w:val="0"/>
          <w:sz w:val="24"/>
          <w:szCs w:val="24"/>
          <w:lang w:eastAsia="zh-CN"/>
        </w:rPr>
        <w:t>Kurnianda</w:t>
      </w:r>
      <w:proofErr w:type="spellEnd"/>
      <w:r w:rsidRPr="00CB659C">
        <w:rPr>
          <w:rFonts w:ascii="Book Antiqua" w:eastAsia="宋体" w:hAnsi="Book Antiqua" w:cs="宋体"/>
          <w:kern w:val="0"/>
          <w:sz w:val="24"/>
          <w:szCs w:val="24"/>
          <w:lang w:eastAsia="zh-CN"/>
        </w:rPr>
        <w:t xml:space="preserve"> J, Liu HE, Jin K, Truman M, Bara I, </w:t>
      </w:r>
      <w:proofErr w:type="spellStart"/>
      <w:r w:rsidRPr="00CB659C">
        <w:rPr>
          <w:rFonts w:ascii="Book Antiqua" w:eastAsia="宋体" w:hAnsi="Book Antiqua" w:cs="宋体"/>
          <w:kern w:val="0"/>
          <w:sz w:val="24"/>
          <w:szCs w:val="24"/>
          <w:lang w:eastAsia="zh-CN"/>
        </w:rPr>
        <w:t>Mok</w:t>
      </w:r>
      <w:proofErr w:type="spellEnd"/>
      <w:r w:rsidRPr="00CB659C">
        <w:rPr>
          <w:rFonts w:ascii="Book Antiqua" w:eastAsia="宋体" w:hAnsi="Book Antiqua" w:cs="宋体"/>
          <w:kern w:val="0"/>
          <w:sz w:val="24"/>
          <w:szCs w:val="24"/>
          <w:lang w:eastAsia="zh-CN"/>
        </w:rPr>
        <w:t xml:space="preserve"> T. Intercalated combination of chemotherapy and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for patients with advanced stage non-small-cell lung cancer (FASTACT-2): a </w:t>
      </w:r>
      <w:proofErr w:type="spellStart"/>
      <w:r w:rsidRPr="00CB659C">
        <w:rPr>
          <w:rFonts w:ascii="Book Antiqua" w:eastAsia="宋体" w:hAnsi="Book Antiqua" w:cs="宋体"/>
          <w:kern w:val="0"/>
          <w:sz w:val="24"/>
          <w:szCs w:val="24"/>
          <w:lang w:eastAsia="zh-CN"/>
        </w:rPr>
        <w:t>randomised</w:t>
      </w:r>
      <w:proofErr w:type="spellEnd"/>
      <w:r w:rsidRPr="00CB659C">
        <w:rPr>
          <w:rFonts w:ascii="Book Antiqua" w:eastAsia="宋体" w:hAnsi="Book Antiqua" w:cs="宋体"/>
          <w:kern w:val="0"/>
          <w:sz w:val="24"/>
          <w:szCs w:val="24"/>
          <w:lang w:eastAsia="zh-CN"/>
        </w:rPr>
        <w:t>, double-blind trial. </w:t>
      </w:r>
      <w:r w:rsidRPr="00CB659C">
        <w:rPr>
          <w:rFonts w:ascii="Book Antiqua" w:eastAsia="宋体" w:hAnsi="Book Antiqua" w:cs="宋体"/>
          <w:i/>
          <w:iCs/>
          <w:kern w:val="0"/>
          <w:sz w:val="24"/>
          <w:szCs w:val="24"/>
          <w:lang w:eastAsia="zh-CN"/>
        </w:rPr>
        <w:t xml:space="preserve">Lancet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2013; </w:t>
      </w:r>
      <w:r w:rsidRPr="00CB659C">
        <w:rPr>
          <w:rFonts w:ascii="Book Antiqua" w:eastAsia="宋体" w:hAnsi="Book Antiqua" w:cs="宋体"/>
          <w:b/>
          <w:bCs/>
          <w:kern w:val="0"/>
          <w:sz w:val="24"/>
          <w:szCs w:val="24"/>
          <w:lang w:eastAsia="zh-CN"/>
        </w:rPr>
        <w:t>14</w:t>
      </w:r>
      <w:r w:rsidRPr="00CB659C">
        <w:rPr>
          <w:rFonts w:ascii="Book Antiqua" w:eastAsia="宋体" w:hAnsi="Book Antiqua" w:cs="宋体"/>
          <w:kern w:val="0"/>
          <w:sz w:val="24"/>
          <w:szCs w:val="24"/>
          <w:lang w:eastAsia="zh-CN"/>
        </w:rPr>
        <w:t>: 777-786 [PMID: 23782814 DOI: 10.1016/S1470-2045(13)70254-7]</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44 </w:t>
      </w:r>
      <w:r w:rsidRPr="00CB659C">
        <w:rPr>
          <w:rFonts w:ascii="Book Antiqua" w:eastAsia="宋体" w:hAnsi="Book Antiqua" w:cs="宋体"/>
          <w:b/>
          <w:bCs/>
          <w:kern w:val="0"/>
          <w:sz w:val="24"/>
          <w:szCs w:val="24"/>
          <w:lang w:eastAsia="zh-CN"/>
        </w:rPr>
        <w:t>Li D</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Ambrogio</w:t>
      </w:r>
      <w:proofErr w:type="spellEnd"/>
      <w:r w:rsidRPr="00CB659C">
        <w:rPr>
          <w:rFonts w:ascii="Book Antiqua" w:eastAsia="宋体" w:hAnsi="Book Antiqua" w:cs="宋体"/>
          <w:kern w:val="0"/>
          <w:sz w:val="24"/>
          <w:szCs w:val="24"/>
          <w:lang w:eastAsia="zh-CN"/>
        </w:rPr>
        <w:t xml:space="preserve"> L, </w:t>
      </w:r>
      <w:proofErr w:type="spellStart"/>
      <w:r w:rsidRPr="00CB659C">
        <w:rPr>
          <w:rFonts w:ascii="Book Antiqua" w:eastAsia="宋体" w:hAnsi="Book Antiqua" w:cs="宋体"/>
          <w:kern w:val="0"/>
          <w:sz w:val="24"/>
          <w:szCs w:val="24"/>
          <w:lang w:eastAsia="zh-CN"/>
        </w:rPr>
        <w:t>Shimamura</w:t>
      </w:r>
      <w:proofErr w:type="spellEnd"/>
      <w:r w:rsidRPr="00CB659C">
        <w:rPr>
          <w:rFonts w:ascii="Book Antiqua" w:eastAsia="宋体" w:hAnsi="Book Antiqua" w:cs="宋体"/>
          <w:kern w:val="0"/>
          <w:sz w:val="24"/>
          <w:szCs w:val="24"/>
          <w:lang w:eastAsia="zh-CN"/>
        </w:rPr>
        <w:t xml:space="preserve"> T, Kubo S, Takahashi M, </w:t>
      </w:r>
      <w:proofErr w:type="spellStart"/>
      <w:r w:rsidRPr="00CB659C">
        <w:rPr>
          <w:rFonts w:ascii="Book Antiqua" w:eastAsia="宋体" w:hAnsi="Book Antiqua" w:cs="宋体"/>
          <w:kern w:val="0"/>
          <w:sz w:val="24"/>
          <w:szCs w:val="24"/>
          <w:lang w:eastAsia="zh-CN"/>
        </w:rPr>
        <w:t>Chirieac</w:t>
      </w:r>
      <w:proofErr w:type="spellEnd"/>
      <w:r w:rsidRPr="00CB659C">
        <w:rPr>
          <w:rFonts w:ascii="Book Antiqua" w:eastAsia="宋体" w:hAnsi="Book Antiqua" w:cs="宋体"/>
          <w:kern w:val="0"/>
          <w:sz w:val="24"/>
          <w:szCs w:val="24"/>
          <w:lang w:eastAsia="zh-CN"/>
        </w:rPr>
        <w:t xml:space="preserve"> LR, </w:t>
      </w:r>
      <w:proofErr w:type="spellStart"/>
      <w:r w:rsidRPr="00CB659C">
        <w:rPr>
          <w:rFonts w:ascii="Book Antiqua" w:eastAsia="宋体" w:hAnsi="Book Antiqua" w:cs="宋体"/>
          <w:kern w:val="0"/>
          <w:sz w:val="24"/>
          <w:szCs w:val="24"/>
          <w:lang w:eastAsia="zh-CN"/>
        </w:rPr>
        <w:t>Padera</w:t>
      </w:r>
      <w:proofErr w:type="spellEnd"/>
      <w:r w:rsidRPr="00CB659C">
        <w:rPr>
          <w:rFonts w:ascii="Book Antiqua" w:eastAsia="宋体" w:hAnsi="Book Antiqua" w:cs="宋体"/>
          <w:kern w:val="0"/>
          <w:sz w:val="24"/>
          <w:szCs w:val="24"/>
          <w:lang w:eastAsia="zh-CN"/>
        </w:rPr>
        <w:t xml:space="preserve"> RF, Shapiro GI, Baum A, </w:t>
      </w:r>
      <w:proofErr w:type="spellStart"/>
      <w:r w:rsidRPr="00CB659C">
        <w:rPr>
          <w:rFonts w:ascii="Book Antiqua" w:eastAsia="宋体" w:hAnsi="Book Antiqua" w:cs="宋体"/>
          <w:kern w:val="0"/>
          <w:sz w:val="24"/>
          <w:szCs w:val="24"/>
          <w:lang w:eastAsia="zh-CN"/>
        </w:rPr>
        <w:t>Himmelsbach</w:t>
      </w:r>
      <w:proofErr w:type="spellEnd"/>
      <w:r w:rsidRPr="00CB659C">
        <w:rPr>
          <w:rFonts w:ascii="Book Antiqua" w:eastAsia="宋体" w:hAnsi="Book Antiqua" w:cs="宋体"/>
          <w:kern w:val="0"/>
          <w:sz w:val="24"/>
          <w:szCs w:val="24"/>
          <w:lang w:eastAsia="zh-CN"/>
        </w:rPr>
        <w:t xml:space="preserve"> F, </w:t>
      </w:r>
      <w:proofErr w:type="spellStart"/>
      <w:r w:rsidRPr="00CB659C">
        <w:rPr>
          <w:rFonts w:ascii="Book Antiqua" w:eastAsia="宋体" w:hAnsi="Book Antiqua" w:cs="宋体"/>
          <w:kern w:val="0"/>
          <w:sz w:val="24"/>
          <w:szCs w:val="24"/>
          <w:lang w:eastAsia="zh-CN"/>
        </w:rPr>
        <w:t>Rettig</w:t>
      </w:r>
      <w:proofErr w:type="spellEnd"/>
      <w:r w:rsidRPr="00CB659C">
        <w:rPr>
          <w:rFonts w:ascii="Book Antiqua" w:eastAsia="宋体" w:hAnsi="Book Antiqua" w:cs="宋体"/>
          <w:kern w:val="0"/>
          <w:sz w:val="24"/>
          <w:szCs w:val="24"/>
          <w:lang w:eastAsia="zh-CN"/>
        </w:rPr>
        <w:t xml:space="preserve"> WJ, </w:t>
      </w:r>
      <w:proofErr w:type="spellStart"/>
      <w:r w:rsidRPr="00CB659C">
        <w:rPr>
          <w:rFonts w:ascii="Book Antiqua" w:eastAsia="宋体" w:hAnsi="Book Antiqua" w:cs="宋体"/>
          <w:kern w:val="0"/>
          <w:sz w:val="24"/>
          <w:szCs w:val="24"/>
          <w:lang w:eastAsia="zh-CN"/>
        </w:rPr>
        <w:t>Meyerson</w:t>
      </w:r>
      <w:proofErr w:type="spellEnd"/>
      <w:r w:rsidRPr="00CB659C">
        <w:rPr>
          <w:rFonts w:ascii="Book Antiqua" w:eastAsia="宋体" w:hAnsi="Book Antiqua" w:cs="宋体"/>
          <w:kern w:val="0"/>
          <w:sz w:val="24"/>
          <w:szCs w:val="24"/>
          <w:lang w:eastAsia="zh-CN"/>
        </w:rPr>
        <w:t xml:space="preserve"> M, </w:t>
      </w:r>
      <w:proofErr w:type="spellStart"/>
      <w:r w:rsidRPr="00CB659C">
        <w:rPr>
          <w:rFonts w:ascii="Book Antiqua" w:eastAsia="宋体" w:hAnsi="Book Antiqua" w:cs="宋体"/>
          <w:kern w:val="0"/>
          <w:sz w:val="24"/>
          <w:szCs w:val="24"/>
          <w:lang w:eastAsia="zh-CN"/>
        </w:rPr>
        <w:t>Solca</w:t>
      </w:r>
      <w:proofErr w:type="spellEnd"/>
      <w:r w:rsidRPr="00CB659C">
        <w:rPr>
          <w:rFonts w:ascii="Book Antiqua" w:eastAsia="宋体" w:hAnsi="Book Antiqua" w:cs="宋体"/>
          <w:kern w:val="0"/>
          <w:sz w:val="24"/>
          <w:szCs w:val="24"/>
          <w:lang w:eastAsia="zh-CN"/>
        </w:rPr>
        <w:t xml:space="preserve"> F, </w:t>
      </w:r>
      <w:proofErr w:type="spellStart"/>
      <w:r w:rsidRPr="00CB659C">
        <w:rPr>
          <w:rFonts w:ascii="Book Antiqua" w:eastAsia="宋体" w:hAnsi="Book Antiqua" w:cs="宋体"/>
          <w:kern w:val="0"/>
          <w:sz w:val="24"/>
          <w:szCs w:val="24"/>
          <w:lang w:eastAsia="zh-CN"/>
        </w:rPr>
        <w:t>Greulich</w:t>
      </w:r>
      <w:proofErr w:type="spellEnd"/>
      <w:r w:rsidRPr="00CB659C">
        <w:rPr>
          <w:rFonts w:ascii="Book Antiqua" w:eastAsia="宋体" w:hAnsi="Book Antiqua" w:cs="宋体"/>
          <w:kern w:val="0"/>
          <w:sz w:val="24"/>
          <w:szCs w:val="24"/>
          <w:lang w:eastAsia="zh-CN"/>
        </w:rPr>
        <w:t xml:space="preserve"> H, Wong KK. </w:t>
      </w:r>
      <w:proofErr w:type="gramStart"/>
      <w:r w:rsidRPr="00CB659C">
        <w:rPr>
          <w:rFonts w:ascii="Book Antiqua" w:eastAsia="宋体" w:hAnsi="Book Antiqua" w:cs="宋体"/>
          <w:kern w:val="0"/>
          <w:sz w:val="24"/>
          <w:szCs w:val="24"/>
          <w:lang w:eastAsia="zh-CN"/>
        </w:rPr>
        <w:t>BIBW2992, an irreversible EGFR/HER2 inhibitor highly effective in preclinical lung cancer models.</w:t>
      </w:r>
      <w:proofErr w:type="gramEnd"/>
      <w:r w:rsidRPr="00CB659C">
        <w:rPr>
          <w:rFonts w:ascii="Book Antiqua" w:eastAsia="宋体" w:hAnsi="Book Antiqua" w:cs="宋体"/>
          <w:kern w:val="0"/>
          <w:sz w:val="24"/>
          <w:szCs w:val="24"/>
          <w:lang w:eastAsia="zh-CN"/>
        </w:rPr>
        <w:t> </w:t>
      </w:r>
      <w:r w:rsidRPr="00CB659C">
        <w:rPr>
          <w:rFonts w:ascii="Book Antiqua" w:eastAsia="宋体" w:hAnsi="Book Antiqua" w:cs="宋体"/>
          <w:i/>
          <w:iCs/>
          <w:kern w:val="0"/>
          <w:sz w:val="24"/>
          <w:szCs w:val="24"/>
          <w:lang w:eastAsia="zh-CN"/>
        </w:rPr>
        <w:t>Oncogene</w:t>
      </w:r>
      <w:r w:rsidRPr="00CB659C">
        <w:rPr>
          <w:rFonts w:ascii="Book Antiqua" w:eastAsia="宋体" w:hAnsi="Book Antiqua" w:cs="宋体"/>
          <w:kern w:val="0"/>
          <w:sz w:val="24"/>
          <w:szCs w:val="24"/>
          <w:lang w:eastAsia="zh-CN"/>
        </w:rPr>
        <w:t> 2008; </w:t>
      </w:r>
      <w:r w:rsidRPr="00CB659C">
        <w:rPr>
          <w:rFonts w:ascii="Book Antiqua" w:eastAsia="宋体" w:hAnsi="Book Antiqua" w:cs="宋体"/>
          <w:b/>
          <w:bCs/>
          <w:kern w:val="0"/>
          <w:sz w:val="24"/>
          <w:szCs w:val="24"/>
          <w:lang w:eastAsia="zh-CN"/>
        </w:rPr>
        <w:t>27</w:t>
      </w:r>
      <w:r w:rsidRPr="00CB659C">
        <w:rPr>
          <w:rFonts w:ascii="Book Antiqua" w:eastAsia="宋体" w:hAnsi="Book Antiqua" w:cs="宋体"/>
          <w:kern w:val="0"/>
          <w:sz w:val="24"/>
          <w:szCs w:val="24"/>
          <w:lang w:eastAsia="zh-CN"/>
        </w:rPr>
        <w:t>: 4702-4711 [PMID: 18408761 DOI: 10.1038/onc.2008.109]</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45 </w:t>
      </w:r>
      <w:proofErr w:type="spellStart"/>
      <w:r w:rsidRPr="00CB659C">
        <w:rPr>
          <w:rFonts w:ascii="Book Antiqua" w:eastAsia="宋体" w:hAnsi="Book Antiqua" w:cs="宋体"/>
          <w:b/>
          <w:bCs/>
          <w:kern w:val="0"/>
          <w:sz w:val="24"/>
          <w:szCs w:val="24"/>
          <w:lang w:eastAsia="zh-CN"/>
        </w:rPr>
        <w:t>Engelman</w:t>
      </w:r>
      <w:proofErr w:type="spellEnd"/>
      <w:r w:rsidRPr="00CB659C">
        <w:rPr>
          <w:rFonts w:ascii="Book Antiqua" w:eastAsia="宋体" w:hAnsi="Book Antiqua" w:cs="宋体"/>
          <w:b/>
          <w:bCs/>
          <w:kern w:val="0"/>
          <w:sz w:val="24"/>
          <w:szCs w:val="24"/>
          <w:lang w:eastAsia="zh-CN"/>
        </w:rPr>
        <w:t xml:space="preserve"> JA</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Zejnullahu</w:t>
      </w:r>
      <w:proofErr w:type="spellEnd"/>
      <w:r w:rsidRPr="00CB659C">
        <w:rPr>
          <w:rFonts w:ascii="Book Antiqua" w:eastAsia="宋体" w:hAnsi="Book Antiqua" w:cs="宋体"/>
          <w:kern w:val="0"/>
          <w:sz w:val="24"/>
          <w:szCs w:val="24"/>
          <w:lang w:eastAsia="zh-CN"/>
        </w:rPr>
        <w:t xml:space="preserve"> K, Gale CM, </w:t>
      </w:r>
      <w:proofErr w:type="spellStart"/>
      <w:r w:rsidRPr="00CB659C">
        <w:rPr>
          <w:rFonts w:ascii="Book Antiqua" w:eastAsia="宋体" w:hAnsi="Book Antiqua" w:cs="宋体"/>
          <w:kern w:val="0"/>
          <w:sz w:val="24"/>
          <w:szCs w:val="24"/>
          <w:lang w:eastAsia="zh-CN"/>
        </w:rPr>
        <w:t>Lifshits</w:t>
      </w:r>
      <w:proofErr w:type="spellEnd"/>
      <w:r w:rsidRPr="00CB659C">
        <w:rPr>
          <w:rFonts w:ascii="Book Antiqua" w:eastAsia="宋体" w:hAnsi="Book Antiqua" w:cs="宋体"/>
          <w:kern w:val="0"/>
          <w:sz w:val="24"/>
          <w:szCs w:val="24"/>
          <w:lang w:eastAsia="zh-CN"/>
        </w:rPr>
        <w:t xml:space="preserve"> E, Gonzales AJ, </w:t>
      </w:r>
      <w:proofErr w:type="spellStart"/>
      <w:r w:rsidRPr="00CB659C">
        <w:rPr>
          <w:rFonts w:ascii="Book Antiqua" w:eastAsia="宋体" w:hAnsi="Book Antiqua" w:cs="宋体"/>
          <w:kern w:val="0"/>
          <w:sz w:val="24"/>
          <w:szCs w:val="24"/>
          <w:lang w:eastAsia="zh-CN"/>
        </w:rPr>
        <w:t>Shimamura</w:t>
      </w:r>
      <w:proofErr w:type="spellEnd"/>
      <w:r w:rsidRPr="00CB659C">
        <w:rPr>
          <w:rFonts w:ascii="Book Antiqua" w:eastAsia="宋体" w:hAnsi="Book Antiqua" w:cs="宋体"/>
          <w:kern w:val="0"/>
          <w:sz w:val="24"/>
          <w:szCs w:val="24"/>
          <w:lang w:eastAsia="zh-CN"/>
        </w:rPr>
        <w:t xml:space="preserve"> T, Zhao F, Vincent PW, </w:t>
      </w:r>
      <w:proofErr w:type="spellStart"/>
      <w:r w:rsidRPr="00CB659C">
        <w:rPr>
          <w:rFonts w:ascii="Book Antiqua" w:eastAsia="宋体" w:hAnsi="Book Antiqua" w:cs="宋体"/>
          <w:kern w:val="0"/>
          <w:sz w:val="24"/>
          <w:szCs w:val="24"/>
          <w:lang w:eastAsia="zh-CN"/>
        </w:rPr>
        <w:t>Naumov</w:t>
      </w:r>
      <w:proofErr w:type="spellEnd"/>
      <w:r w:rsidRPr="00CB659C">
        <w:rPr>
          <w:rFonts w:ascii="Book Antiqua" w:eastAsia="宋体" w:hAnsi="Book Antiqua" w:cs="宋体"/>
          <w:kern w:val="0"/>
          <w:sz w:val="24"/>
          <w:szCs w:val="24"/>
          <w:lang w:eastAsia="zh-CN"/>
        </w:rPr>
        <w:t xml:space="preserve"> GN, </w:t>
      </w:r>
      <w:proofErr w:type="spellStart"/>
      <w:r w:rsidRPr="00CB659C">
        <w:rPr>
          <w:rFonts w:ascii="Book Antiqua" w:eastAsia="宋体" w:hAnsi="Book Antiqua" w:cs="宋体"/>
          <w:kern w:val="0"/>
          <w:sz w:val="24"/>
          <w:szCs w:val="24"/>
          <w:lang w:eastAsia="zh-CN"/>
        </w:rPr>
        <w:t>Bradner</w:t>
      </w:r>
      <w:proofErr w:type="spellEnd"/>
      <w:r w:rsidRPr="00CB659C">
        <w:rPr>
          <w:rFonts w:ascii="Book Antiqua" w:eastAsia="宋体" w:hAnsi="Book Antiqua" w:cs="宋体"/>
          <w:kern w:val="0"/>
          <w:sz w:val="24"/>
          <w:szCs w:val="24"/>
          <w:lang w:eastAsia="zh-CN"/>
        </w:rPr>
        <w:t xml:space="preserve"> JE, </w:t>
      </w:r>
      <w:proofErr w:type="spellStart"/>
      <w:r w:rsidRPr="00CB659C">
        <w:rPr>
          <w:rFonts w:ascii="Book Antiqua" w:eastAsia="宋体" w:hAnsi="Book Antiqua" w:cs="宋体"/>
          <w:kern w:val="0"/>
          <w:sz w:val="24"/>
          <w:szCs w:val="24"/>
          <w:lang w:eastAsia="zh-CN"/>
        </w:rPr>
        <w:t>Althaus</w:t>
      </w:r>
      <w:proofErr w:type="spellEnd"/>
      <w:r w:rsidRPr="00CB659C">
        <w:rPr>
          <w:rFonts w:ascii="Book Antiqua" w:eastAsia="宋体" w:hAnsi="Book Antiqua" w:cs="宋体"/>
          <w:kern w:val="0"/>
          <w:sz w:val="24"/>
          <w:szCs w:val="24"/>
          <w:lang w:eastAsia="zh-CN"/>
        </w:rPr>
        <w:t xml:space="preserve"> IW, Gandhi L, Shapiro GI, Nelson JM, </w:t>
      </w:r>
      <w:proofErr w:type="spellStart"/>
      <w:r w:rsidRPr="00CB659C">
        <w:rPr>
          <w:rFonts w:ascii="Book Antiqua" w:eastAsia="宋体" w:hAnsi="Book Antiqua" w:cs="宋体"/>
          <w:kern w:val="0"/>
          <w:sz w:val="24"/>
          <w:szCs w:val="24"/>
          <w:lang w:eastAsia="zh-CN"/>
        </w:rPr>
        <w:t>Heymach</w:t>
      </w:r>
      <w:proofErr w:type="spellEnd"/>
      <w:r w:rsidRPr="00CB659C">
        <w:rPr>
          <w:rFonts w:ascii="Book Antiqua" w:eastAsia="宋体" w:hAnsi="Book Antiqua" w:cs="宋体"/>
          <w:kern w:val="0"/>
          <w:sz w:val="24"/>
          <w:szCs w:val="24"/>
          <w:lang w:eastAsia="zh-CN"/>
        </w:rPr>
        <w:t xml:space="preserve"> JV, </w:t>
      </w:r>
      <w:proofErr w:type="spellStart"/>
      <w:r w:rsidRPr="00CB659C">
        <w:rPr>
          <w:rFonts w:ascii="Book Antiqua" w:eastAsia="宋体" w:hAnsi="Book Antiqua" w:cs="宋体"/>
          <w:kern w:val="0"/>
          <w:sz w:val="24"/>
          <w:szCs w:val="24"/>
          <w:lang w:eastAsia="zh-CN"/>
        </w:rPr>
        <w:t>Meyerson</w:t>
      </w:r>
      <w:proofErr w:type="spellEnd"/>
      <w:r w:rsidRPr="00CB659C">
        <w:rPr>
          <w:rFonts w:ascii="Book Antiqua" w:eastAsia="宋体" w:hAnsi="Book Antiqua" w:cs="宋体"/>
          <w:kern w:val="0"/>
          <w:sz w:val="24"/>
          <w:szCs w:val="24"/>
          <w:lang w:eastAsia="zh-CN"/>
        </w:rPr>
        <w:t xml:space="preserve"> M, Wong KK, </w:t>
      </w:r>
      <w:proofErr w:type="spellStart"/>
      <w:r w:rsidRPr="00CB659C">
        <w:rPr>
          <w:rFonts w:ascii="Book Antiqua" w:eastAsia="宋体" w:hAnsi="Book Antiqua" w:cs="宋体"/>
          <w:kern w:val="0"/>
          <w:sz w:val="24"/>
          <w:szCs w:val="24"/>
          <w:lang w:eastAsia="zh-CN"/>
        </w:rPr>
        <w:t>Jänne</w:t>
      </w:r>
      <w:proofErr w:type="spellEnd"/>
      <w:r w:rsidRPr="00CB659C">
        <w:rPr>
          <w:rFonts w:ascii="Book Antiqua" w:eastAsia="宋体" w:hAnsi="Book Antiqua" w:cs="宋体"/>
          <w:kern w:val="0"/>
          <w:sz w:val="24"/>
          <w:szCs w:val="24"/>
          <w:lang w:eastAsia="zh-CN"/>
        </w:rPr>
        <w:t xml:space="preserve"> PA. PF00299804, an </w:t>
      </w:r>
      <w:r w:rsidRPr="00CB659C">
        <w:rPr>
          <w:rFonts w:ascii="Book Antiqua" w:eastAsia="宋体" w:hAnsi="Book Antiqua" w:cs="宋体"/>
          <w:kern w:val="0"/>
          <w:sz w:val="24"/>
          <w:szCs w:val="24"/>
          <w:lang w:eastAsia="zh-CN"/>
        </w:rPr>
        <w:lastRenderedPageBreak/>
        <w:t xml:space="preserve">irreversible pan-ERBB inhibitor, is effective in lung cancer models with EGFR and ERBB2 mutations that are resistant to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w:t>
      </w:r>
      <w:r w:rsidRPr="00CB659C">
        <w:rPr>
          <w:rFonts w:ascii="Book Antiqua" w:eastAsia="宋体" w:hAnsi="Book Antiqua" w:cs="宋体"/>
          <w:i/>
          <w:iCs/>
          <w:kern w:val="0"/>
          <w:sz w:val="24"/>
          <w:szCs w:val="24"/>
          <w:lang w:eastAsia="zh-CN"/>
        </w:rPr>
        <w:t>Cancer Res</w:t>
      </w:r>
      <w:r w:rsidRPr="00CB659C">
        <w:rPr>
          <w:rFonts w:ascii="Book Antiqua" w:eastAsia="宋体" w:hAnsi="Book Antiqua" w:cs="宋体"/>
          <w:kern w:val="0"/>
          <w:sz w:val="24"/>
          <w:szCs w:val="24"/>
          <w:lang w:eastAsia="zh-CN"/>
        </w:rPr>
        <w:t> 2007; </w:t>
      </w:r>
      <w:r w:rsidRPr="00CB659C">
        <w:rPr>
          <w:rFonts w:ascii="Book Antiqua" w:eastAsia="宋体" w:hAnsi="Book Antiqua" w:cs="宋体"/>
          <w:b/>
          <w:bCs/>
          <w:kern w:val="0"/>
          <w:sz w:val="24"/>
          <w:szCs w:val="24"/>
          <w:lang w:eastAsia="zh-CN"/>
        </w:rPr>
        <w:t>67</w:t>
      </w:r>
      <w:r w:rsidRPr="00CB659C">
        <w:rPr>
          <w:rFonts w:ascii="Book Antiqua" w:eastAsia="宋体" w:hAnsi="Book Antiqua" w:cs="宋体"/>
          <w:kern w:val="0"/>
          <w:sz w:val="24"/>
          <w:szCs w:val="24"/>
          <w:lang w:eastAsia="zh-CN"/>
        </w:rPr>
        <w:t>: 11924-11932 [PMID: 18089823 DOI: 10.1158/0008-5472.CAN-07-1885]</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46 </w:t>
      </w:r>
      <w:r w:rsidRPr="00CB659C">
        <w:rPr>
          <w:rFonts w:ascii="Book Antiqua" w:eastAsia="宋体" w:hAnsi="Book Antiqua" w:cs="宋体"/>
          <w:b/>
          <w:bCs/>
          <w:kern w:val="0"/>
          <w:sz w:val="24"/>
          <w:szCs w:val="24"/>
          <w:lang w:eastAsia="zh-CN"/>
        </w:rPr>
        <w:t>Yang JC</w:t>
      </w:r>
      <w:r w:rsidRPr="00CB659C">
        <w:rPr>
          <w:rFonts w:ascii="Book Antiqua" w:eastAsia="宋体" w:hAnsi="Book Antiqua" w:cs="宋体"/>
          <w:kern w:val="0"/>
          <w:sz w:val="24"/>
          <w:szCs w:val="24"/>
          <w:lang w:eastAsia="zh-CN"/>
        </w:rPr>
        <w:t xml:space="preserve">, Shih JY, Su WC, Hsia TC, Tsai CM, </w:t>
      </w:r>
      <w:proofErr w:type="spellStart"/>
      <w:r w:rsidRPr="00CB659C">
        <w:rPr>
          <w:rFonts w:ascii="Book Antiqua" w:eastAsia="宋体" w:hAnsi="Book Antiqua" w:cs="宋体"/>
          <w:kern w:val="0"/>
          <w:sz w:val="24"/>
          <w:szCs w:val="24"/>
          <w:lang w:eastAsia="zh-CN"/>
        </w:rPr>
        <w:t>Ou</w:t>
      </w:r>
      <w:proofErr w:type="spellEnd"/>
      <w:r w:rsidRPr="00CB659C">
        <w:rPr>
          <w:rFonts w:ascii="Book Antiqua" w:eastAsia="宋体" w:hAnsi="Book Antiqua" w:cs="宋体"/>
          <w:kern w:val="0"/>
          <w:sz w:val="24"/>
          <w:szCs w:val="24"/>
          <w:lang w:eastAsia="zh-CN"/>
        </w:rPr>
        <w:t xml:space="preserve"> SH, Yu CJ, Chang GC, Ho CL, </w:t>
      </w:r>
      <w:proofErr w:type="spellStart"/>
      <w:r w:rsidRPr="00CB659C">
        <w:rPr>
          <w:rFonts w:ascii="Book Antiqua" w:eastAsia="宋体" w:hAnsi="Book Antiqua" w:cs="宋体"/>
          <w:kern w:val="0"/>
          <w:sz w:val="24"/>
          <w:szCs w:val="24"/>
          <w:lang w:eastAsia="zh-CN"/>
        </w:rPr>
        <w:t>Sequist</w:t>
      </w:r>
      <w:proofErr w:type="spellEnd"/>
      <w:r w:rsidRPr="00CB659C">
        <w:rPr>
          <w:rFonts w:ascii="Book Antiqua" w:eastAsia="宋体" w:hAnsi="Book Antiqua" w:cs="宋体"/>
          <w:kern w:val="0"/>
          <w:sz w:val="24"/>
          <w:szCs w:val="24"/>
          <w:lang w:eastAsia="zh-CN"/>
        </w:rPr>
        <w:t xml:space="preserve"> LV, </w:t>
      </w:r>
      <w:proofErr w:type="spellStart"/>
      <w:r w:rsidRPr="00CB659C">
        <w:rPr>
          <w:rFonts w:ascii="Book Antiqua" w:eastAsia="宋体" w:hAnsi="Book Antiqua" w:cs="宋体"/>
          <w:kern w:val="0"/>
          <w:sz w:val="24"/>
          <w:szCs w:val="24"/>
          <w:lang w:eastAsia="zh-CN"/>
        </w:rPr>
        <w:t>Dudek</w:t>
      </w:r>
      <w:proofErr w:type="spellEnd"/>
      <w:r w:rsidRPr="00CB659C">
        <w:rPr>
          <w:rFonts w:ascii="Book Antiqua" w:eastAsia="宋体" w:hAnsi="Book Antiqua" w:cs="宋体"/>
          <w:kern w:val="0"/>
          <w:sz w:val="24"/>
          <w:szCs w:val="24"/>
          <w:lang w:eastAsia="zh-CN"/>
        </w:rPr>
        <w:t xml:space="preserve"> AZ, </w:t>
      </w:r>
      <w:proofErr w:type="spellStart"/>
      <w:r w:rsidRPr="00CB659C">
        <w:rPr>
          <w:rFonts w:ascii="Book Antiqua" w:eastAsia="宋体" w:hAnsi="Book Antiqua" w:cs="宋体"/>
          <w:kern w:val="0"/>
          <w:sz w:val="24"/>
          <w:szCs w:val="24"/>
          <w:lang w:eastAsia="zh-CN"/>
        </w:rPr>
        <w:t>Shahidi</w:t>
      </w:r>
      <w:proofErr w:type="spellEnd"/>
      <w:r w:rsidRPr="00CB659C">
        <w:rPr>
          <w:rFonts w:ascii="Book Antiqua" w:eastAsia="宋体" w:hAnsi="Book Antiqua" w:cs="宋体"/>
          <w:kern w:val="0"/>
          <w:sz w:val="24"/>
          <w:szCs w:val="24"/>
          <w:lang w:eastAsia="zh-CN"/>
        </w:rPr>
        <w:t xml:space="preserve"> M, Cong XJ, </w:t>
      </w:r>
      <w:proofErr w:type="spellStart"/>
      <w:r w:rsidRPr="00CB659C">
        <w:rPr>
          <w:rFonts w:ascii="Book Antiqua" w:eastAsia="宋体" w:hAnsi="Book Antiqua" w:cs="宋体"/>
          <w:kern w:val="0"/>
          <w:sz w:val="24"/>
          <w:szCs w:val="24"/>
          <w:lang w:eastAsia="zh-CN"/>
        </w:rPr>
        <w:t>Lorence</w:t>
      </w:r>
      <w:proofErr w:type="spellEnd"/>
      <w:r w:rsidRPr="00CB659C">
        <w:rPr>
          <w:rFonts w:ascii="Book Antiqua" w:eastAsia="宋体" w:hAnsi="Book Antiqua" w:cs="宋体"/>
          <w:kern w:val="0"/>
          <w:sz w:val="24"/>
          <w:szCs w:val="24"/>
          <w:lang w:eastAsia="zh-CN"/>
        </w:rPr>
        <w:t xml:space="preserve"> RM, Yang PC, Miller VA. </w:t>
      </w:r>
      <w:proofErr w:type="spellStart"/>
      <w:r w:rsidRPr="00CB659C">
        <w:rPr>
          <w:rFonts w:ascii="Book Antiqua" w:eastAsia="宋体" w:hAnsi="Book Antiqua" w:cs="宋体"/>
          <w:kern w:val="0"/>
          <w:sz w:val="24"/>
          <w:szCs w:val="24"/>
          <w:lang w:eastAsia="zh-CN"/>
        </w:rPr>
        <w:t>Afatinib</w:t>
      </w:r>
      <w:proofErr w:type="spellEnd"/>
      <w:r w:rsidRPr="00CB659C">
        <w:rPr>
          <w:rFonts w:ascii="Book Antiqua" w:eastAsia="宋体" w:hAnsi="Book Antiqua" w:cs="宋体"/>
          <w:kern w:val="0"/>
          <w:sz w:val="24"/>
          <w:szCs w:val="24"/>
          <w:lang w:eastAsia="zh-CN"/>
        </w:rPr>
        <w:t xml:space="preserve"> for patients with lung adenocarcinoma and epidermal growth factor receptor mutations (LUX-Lung 2): a phase 2 trial. </w:t>
      </w:r>
      <w:r w:rsidRPr="00CB659C">
        <w:rPr>
          <w:rFonts w:ascii="Book Antiqua" w:eastAsia="宋体" w:hAnsi="Book Antiqua" w:cs="宋体"/>
          <w:i/>
          <w:iCs/>
          <w:kern w:val="0"/>
          <w:sz w:val="24"/>
          <w:szCs w:val="24"/>
          <w:lang w:eastAsia="zh-CN"/>
        </w:rPr>
        <w:t xml:space="preserve">Lancet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2012; </w:t>
      </w:r>
      <w:r w:rsidRPr="00CB659C">
        <w:rPr>
          <w:rFonts w:ascii="Book Antiqua" w:eastAsia="宋体" w:hAnsi="Book Antiqua" w:cs="宋体"/>
          <w:b/>
          <w:bCs/>
          <w:kern w:val="0"/>
          <w:sz w:val="24"/>
          <w:szCs w:val="24"/>
          <w:lang w:eastAsia="zh-CN"/>
        </w:rPr>
        <w:t>13</w:t>
      </w:r>
      <w:r w:rsidRPr="00CB659C">
        <w:rPr>
          <w:rFonts w:ascii="Book Antiqua" w:eastAsia="宋体" w:hAnsi="Book Antiqua" w:cs="宋体"/>
          <w:kern w:val="0"/>
          <w:sz w:val="24"/>
          <w:szCs w:val="24"/>
          <w:lang w:eastAsia="zh-CN"/>
        </w:rPr>
        <w:t>: 539-548 [PMID: 22452895 DOI: 10.1016/S1470-2045(12)70086-4]</w:t>
      </w:r>
    </w:p>
    <w:p w:rsidR="00524BA2"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47 </w:t>
      </w:r>
      <w:r w:rsidRPr="00CB659C">
        <w:rPr>
          <w:rFonts w:ascii="Book Antiqua" w:eastAsia="宋体" w:hAnsi="Book Antiqua" w:cs="宋体"/>
          <w:b/>
          <w:bCs/>
          <w:kern w:val="0"/>
          <w:sz w:val="24"/>
          <w:szCs w:val="24"/>
          <w:lang w:eastAsia="zh-CN"/>
        </w:rPr>
        <w:t>Yang JC</w:t>
      </w:r>
      <w:r w:rsidRPr="00CB659C">
        <w:rPr>
          <w:rFonts w:ascii="Book Antiqua" w:eastAsia="宋体" w:hAnsi="Book Antiqua" w:cs="宋体"/>
          <w:kern w:val="0"/>
          <w:sz w:val="24"/>
          <w:szCs w:val="24"/>
          <w:lang w:eastAsia="zh-CN"/>
        </w:rPr>
        <w:t xml:space="preserve">, Hirsh V, Schuler M, Yamamoto N, O'Byrne KJ, </w:t>
      </w:r>
      <w:proofErr w:type="spellStart"/>
      <w:r w:rsidRPr="00CB659C">
        <w:rPr>
          <w:rFonts w:ascii="Book Antiqua" w:eastAsia="宋体" w:hAnsi="Book Antiqua" w:cs="宋体"/>
          <w:kern w:val="0"/>
          <w:sz w:val="24"/>
          <w:szCs w:val="24"/>
          <w:lang w:eastAsia="zh-CN"/>
        </w:rPr>
        <w:t>Mok</w:t>
      </w:r>
      <w:proofErr w:type="spellEnd"/>
      <w:r w:rsidRPr="00CB659C">
        <w:rPr>
          <w:rFonts w:ascii="Book Antiqua" w:eastAsia="宋体" w:hAnsi="Book Antiqua" w:cs="宋体"/>
          <w:kern w:val="0"/>
          <w:sz w:val="24"/>
          <w:szCs w:val="24"/>
          <w:lang w:eastAsia="zh-CN"/>
        </w:rPr>
        <w:t xml:space="preserve"> TS, </w:t>
      </w:r>
      <w:proofErr w:type="spellStart"/>
      <w:r w:rsidRPr="00CB659C">
        <w:rPr>
          <w:rFonts w:ascii="Book Antiqua" w:eastAsia="宋体" w:hAnsi="Book Antiqua" w:cs="宋体"/>
          <w:kern w:val="0"/>
          <w:sz w:val="24"/>
          <w:szCs w:val="24"/>
          <w:lang w:eastAsia="zh-CN"/>
        </w:rPr>
        <w:t>Zazulina</w:t>
      </w:r>
      <w:proofErr w:type="spellEnd"/>
      <w:r w:rsidRPr="00CB659C">
        <w:rPr>
          <w:rFonts w:ascii="Book Antiqua" w:eastAsia="宋体" w:hAnsi="Book Antiqua" w:cs="宋体"/>
          <w:kern w:val="0"/>
          <w:sz w:val="24"/>
          <w:szCs w:val="24"/>
          <w:lang w:eastAsia="zh-CN"/>
        </w:rPr>
        <w:t xml:space="preserve"> V, </w:t>
      </w:r>
      <w:proofErr w:type="spellStart"/>
      <w:r w:rsidRPr="00CB659C">
        <w:rPr>
          <w:rFonts w:ascii="Book Antiqua" w:eastAsia="宋体" w:hAnsi="Book Antiqua" w:cs="宋体"/>
          <w:kern w:val="0"/>
          <w:sz w:val="24"/>
          <w:szCs w:val="24"/>
          <w:lang w:eastAsia="zh-CN"/>
        </w:rPr>
        <w:t>Shahidi</w:t>
      </w:r>
      <w:proofErr w:type="spellEnd"/>
      <w:r w:rsidRPr="00CB659C">
        <w:rPr>
          <w:rFonts w:ascii="Book Antiqua" w:eastAsia="宋体" w:hAnsi="Book Antiqua" w:cs="宋体"/>
          <w:kern w:val="0"/>
          <w:sz w:val="24"/>
          <w:szCs w:val="24"/>
          <w:lang w:eastAsia="zh-CN"/>
        </w:rPr>
        <w:t xml:space="preserve"> M, </w:t>
      </w:r>
      <w:proofErr w:type="spellStart"/>
      <w:r w:rsidRPr="00CB659C">
        <w:rPr>
          <w:rFonts w:ascii="Book Antiqua" w:eastAsia="宋体" w:hAnsi="Book Antiqua" w:cs="宋体"/>
          <w:kern w:val="0"/>
          <w:sz w:val="24"/>
          <w:szCs w:val="24"/>
          <w:lang w:eastAsia="zh-CN"/>
        </w:rPr>
        <w:t>Lungershausen</w:t>
      </w:r>
      <w:proofErr w:type="spellEnd"/>
      <w:r w:rsidRPr="00CB659C">
        <w:rPr>
          <w:rFonts w:ascii="Book Antiqua" w:eastAsia="宋体" w:hAnsi="Book Antiqua" w:cs="宋体"/>
          <w:kern w:val="0"/>
          <w:sz w:val="24"/>
          <w:szCs w:val="24"/>
          <w:lang w:eastAsia="zh-CN"/>
        </w:rPr>
        <w:t xml:space="preserve"> J, Massey D, Palmer M, </w:t>
      </w:r>
      <w:proofErr w:type="spellStart"/>
      <w:r w:rsidRPr="00CB659C">
        <w:rPr>
          <w:rFonts w:ascii="Book Antiqua" w:eastAsia="宋体" w:hAnsi="Book Antiqua" w:cs="宋体"/>
          <w:kern w:val="0"/>
          <w:sz w:val="24"/>
          <w:szCs w:val="24"/>
          <w:lang w:eastAsia="zh-CN"/>
        </w:rPr>
        <w:t>Sequist</w:t>
      </w:r>
      <w:proofErr w:type="spellEnd"/>
      <w:r w:rsidRPr="00CB659C">
        <w:rPr>
          <w:rFonts w:ascii="Book Antiqua" w:eastAsia="宋体" w:hAnsi="Book Antiqua" w:cs="宋体"/>
          <w:kern w:val="0"/>
          <w:sz w:val="24"/>
          <w:szCs w:val="24"/>
          <w:lang w:eastAsia="zh-CN"/>
        </w:rPr>
        <w:t xml:space="preserve"> LV. Symptom control and quality of life in LUX-Lung 3: a phase III study of </w:t>
      </w:r>
      <w:proofErr w:type="spellStart"/>
      <w:r w:rsidRPr="00CB659C">
        <w:rPr>
          <w:rFonts w:ascii="Book Antiqua" w:eastAsia="宋体" w:hAnsi="Book Antiqua" w:cs="宋体"/>
          <w:kern w:val="0"/>
          <w:sz w:val="24"/>
          <w:szCs w:val="24"/>
          <w:lang w:eastAsia="zh-CN"/>
        </w:rPr>
        <w:t>afatinib</w:t>
      </w:r>
      <w:proofErr w:type="spellEnd"/>
      <w:r w:rsidRPr="00CB659C">
        <w:rPr>
          <w:rFonts w:ascii="Book Antiqua" w:eastAsia="宋体" w:hAnsi="Book Antiqua" w:cs="宋体"/>
          <w:kern w:val="0"/>
          <w:sz w:val="24"/>
          <w:szCs w:val="24"/>
          <w:lang w:eastAsia="zh-CN"/>
        </w:rPr>
        <w:t xml:space="preserve"> or </w:t>
      </w:r>
      <w:proofErr w:type="spellStart"/>
      <w:r w:rsidRPr="00CB659C">
        <w:rPr>
          <w:rFonts w:ascii="Book Antiqua" w:eastAsia="宋体" w:hAnsi="Book Antiqua" w:cs="宋体"/>
          <w:kern w:val="0"/>
          <w:sz w:val="24"/>
          <w:szCs w:val="24"/>
          <w:lang w:eastAsia="zh-CN"/>
        </w:rPr>
        <w:t>cisplatin</w:t>
      </w:r>
      <w:proofErr w:type="spellEnd"/>
      <w:r w:rsidRPr="00CB659C">
        <w:rPr>
          <w:rFonts w:ascii="Book Antiqua" w:eastAsia="宋体" w:hAnsi="Book Antiqua" w:cs="宋体"/>
          <w:kern w:val="0"/>
          <w:sz w:val="24"/>
          <w:szCs w:val="24"/>
          <w:lang w:eastAsia="zh-CN"/>
        </w:rPr>
        <w:t>/</w:t>
      </w:r>
      <w:proofErr w:type="spellStart"/>
      <w:r w:rsidRPr="00CB659C">
        <w:rPr>
          <w:rFonts w:ascii="Book Antiqua" w:eastAsia="宋体" w:hAnsi="Book Antiqua" w:cs="宋体"/>
          <w:kern w:val="0"/>
          <w:sz w:val="24"/>
          <w:szCs w:val="24"/>
          <w:lang w:eastAsia="zh-CN"/>
        </w:rPr>
        <w:t>pemetrexed</w:t>
      </w:r>
      <w:proofErr w:type="spellEnd"/>
      <w:r w:rsidRPr="00CB659C">
        <w:rPr>
          <w:rFonts w:ascii="Book Antiqua" w:eastAsia="宋体" w:hAnsi="Book Antiqua" w:cs="宋体"/>
          <w:kern w:val="0"/>
          <w:sz w:val="24"/>
          <w:szCs w:val="24"/>
          <w:lang w:eastAsia="zh-CN"/>
        </w:rPr>
        <w:t xml:space="preserve"> in patients with advanced lung adenocarcinoma with EGFR mutations.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2013; </w:t>
      </w:r>
      <w:r w:rsidRPr="00CB659C">
        <w:rPr>
          <w:rFonts w:ascii="Book Antiqua" w:eastAsia="宋体" w:hAnsi="Book Antiqua" w:cs="宋体"/>
          <w:b/>
          <w:bCs/>
          <w:kern w:val="0"/>
          <w:sz w:val="24"/>
          <w:szCs w:val="24"/>
          <w:lang w:eastAsia="zh-CN"/>
        </w:rPr>
        <w:t>31</w:t>
      </w:r>
      <w:r w:rsidRPr="00CB659C">
        <w:rPr>
          <w:rFonts w:ascii="Book Antiqua" w:eastAsia="宋体" w:hAnsi="Book Antiqua" w:cs="宋体"/>
          <w:kern w:val="0"/>
          <w:sz w:val="24"/>
          <w:szCs w:val="24"/>
          <w:lang w:eastAsia="zh-CN"/>
        </w:rPr>
        <w:t>: 3342-3350 [PMID: 23816967 DOI: 10.1200/JCO.2012.46.1764]</w:t>
      </w:r>
      <w:r w:rsidR="00524BA2" w:rsidRPr="00524BA2">
        <w:rPr>
          <w:rFonts w:ascii="Book Antiqua" w:eastAsia="宋体" w:hAnsi="Book Antiqua" w:cs="宋体"/>
          <w:kern w:val="0"/>
          <w:sz w:val="24"/>
          <w:szCs w:val="24"/>
          <w:lang w:eastAsia="zh-CN"/>
        </w:rPr>
        <w:t xml:space="preserve"> </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 xml:space="preserve">48 </w:t>
      </w:r>
      <w:r w:rsidR="00524BA2" w:rsidRPr="00524BA2">
        <w:rPr>
          <w:rFonts w:ascii="Book Antiqua" w:eastAsia="宋体" w:hAnsi="Book Antiqua" w:cs="宋体"/>
          <w:b/>
          <w:kern w:val="0"/>
          <w:sz w:val="24"/>
          <w:szCs w:val="24"/>
          <w:lang w:eastAsia="zh-CN"/>
        </w:rPr>
        <w:t>Wu</w:t>
      </w:r>
      <w:r w:rsidR="00867793">
        <w:rPr>
          <w:rFonts w:ascii="Book Antiqua" w:eastAsia="宋体" w:hAnsi="Book Antiqua" w:cs="宋体" w:hint="eastAsia"/>
          <w:b/>
          <w:kern w:val="0"/>
          <w:sz w:val="24"/>
          <w:szCs w:val="24"/>
          <w:lang w:eastAsia="zh-CN"/>
        </w:rPr>
        <w:t xml:space="preserve"> YL</w:t>
      </w:r>
      <w:r w:rsidR="00524BA2" w:rsidRPr="00524BA2">
        <w:rPr>
          <w:rFonts w:ascii="Book Antiqua" w:eastAsia="宋体" w:hAnsi="Book Antiqua" w:cs="宋体"/>
          <w:kern w:val="0"/>
          <w:sz w:val="24"/>
          <w:szCs w:val="24"/>
          <w:lang w:eastAsia="zh-CN"/>
        </w:rPr>
        <w:t>, Zhou</w:t>
      </w:r>
      <w:r w:rsidR="00867793">
        <w:rPr>
          <w:rFonts w:ascii="Book Antiqua" w:eastAsia="宋体" w:hAnsi="Book Antiqua" w:cs="宋体" w:hint="eastAsia"/>
          <w:kern w:val="0"/>
          <w:sz w:val="24"/>
          <w:szCs w:val="24"/>
          <w:lang w:eastAsia="zh-CN"/>
        </w:rPr>
        <w:t xml:space="preserve"> C</w:t>
      </w:r>
      <w:r w:rsidR="00524BA2" w:rsidRPr="00524BA2">
        <w:rPr>
          <w:rFonts w:ascii="Book Antiqua" w:eastAsia="宋体" w:hAnsi="Book Antiqua" w:cs="宋体"/>
          <w:kern w:val="0"/>
          <w:sz w:val="24"/>
          <w:szCs w:val="24"/>
          <w:lang w:eastAsia="zh-CN"/>
        </w:rPr>
        <w:t>, Hu</w:t>
      </w:r>
      <w:r w:rsidR="00867793">
        <w:rPr>
          <w:rFonts w:ascii="Book Antiqua" w:eastAsia="宋体" w:hAnsi="Book Antiqua" w:cs="宋体" w:hint="eastAsia"/>
          <w:kern w:val="0"/>
          <w:sz w:val="24"/>
          <w:szCs w:val="24"/>
          <w:lang w:eastAsia="zh-CN"/>
        </w:rPr>
        <w:t xml:space="preserve"> CP</w:t>
      </w:r>
      <w:r w:rsidR="00524BA2" w:rsidRPr="00524BA2">
        <w:rPr>
          <w:rFonts w:ascii="Book Antiqua" w:eastAsia="宋体" w:hAnsi="Book Antiqua" w:cs="宋体"/>
          <w:kern w:val="0"/>
          <w:sz w:val="24"/>
          <w:szCs w:val="24"/>
          <w:lang w:eastAsia="zh-CN"/>
        </w:rPr>
        <w:t>, Feng</w:t>
      </w:r>
      <w:r w:rsidR="00867793">
        <w:rPr>
          <w:rFonts w:ascii="Book Antiqua" w:eastAsia="宋体" w:hAnsi="Book Antiqua" w:cs="宋体" w:hint="eastAsia"/>
          <w:kern w:val="0"/>
          <w:sz w:val="24"/>
          <w:szCs w:val="24"/>
          <w:lang w:eastAsia="zh-CN"/>
        </w:rPr>
        <w:t xml:space="preserve"> JF</w:t>
      </w:r>
      <w:r w:rsidR="00524BA2" w:rsidRPr="00524BA2">
        <w:rPr>
          <w:rFonts w:ascii="Book Antiqua" w:eastAsia="宋体" w:hAnsi="Book Antiqua" w:cs="宋体"/>
          <w:kern w:val="0"/>
          <w:sz w:val="24"/>
          <w:szCs w:val="24"/>
          <w:lang w:eastAsia="zh-CN"/>
        </w:rPr>
        <w:t>, Lu</w:t>
      </w:r>
      <w:r w:rsidR="00867793">
        <w:rPr>
          <w:rFonts w:ascii="Book Antiqua" w:eastAsia="宋体" w:hAnsi="Book Antiqua" w:cs="宋体" w:hint="eastAsia"/>
          <w:kern w:val="0"/>
          <w:sz w:val="24"/>
          <w:szCs w:val="24"/>
          <w:lang w:eastAsia="zh-CN"/>
        </w:rPr>
        <w:t xml:space="preserve"> S</w:t>
      </w:r>
      <w:r w:rsidR="00524BA2" w:rsidRPr="00524BA2">
        <w:rPr>
          <w:rFonts w:ascii="Book Antiqua" w:eastAsia="宋体" w:hAnsi="Book Antiqua" w:cs="宋体"/>
          <w:kern w:val="0"/>
          <w:sz w:val="24"/>
          <w:szCs w:val="24"/>
          <w:lang w:eastAsia="zh-CN"/>
        </w:rPr>
        <w:t>, Huang</w:t>
      </w:r>
      <w:r w:rsidR="00867793">
        <w:rPr>
          <w:rFonts w:ascii="Book Antiqua" w:eastAsia="宋体" w:hAnsi="Book Antiqua" w:cs="宋体" w:hint="eastAsia"/>
          <w:kern w:val="0"/>
          <w:sz w:val="24"/>
          <w:szCs w:val="24"/>
          <w:lang w:eastAsia="zh-CN"/>
        </w:rPr>
        <w:t xml:space="preserve"> Y</w:t>
      </w:r>
      <w:r w:rsidR="00524BA2" w:rsidRPr="00524BA2">
        <w:rPr>
          <w:rFonts w:ascii="Book Antiqua" w:eastAsia="宋体" w:hAnsi="Book Antiqua" w:cs="宋体"/>
          <w:kern w:val="0"/>
          <w:sz w:val="24"/>
          <w:szCs w:val="24"/>
          <w:lang w:eastAsia="zh-CN"/>
        </w:rPr>
        <w:t>, Li</w:t>
      </w:r>
      <w:r w:rsidR="00867793">
        <w:rPr>
          <w:rFonts w:ascii="Book Antiqua" w:eastAsia="宋体" w:hAnsi="Book Antiqua" w:cs="宋体" w:hint="eastAsia"/>
          <w:kern w:val="0"/>
          <w:sz w:val="24"/>
          <w:szCs w:val="24"/>
          <w:lang w:eastAsia="zh-CN"/>
        </w:rPr>
        <w:t xml:space="preserve"> W</w:t>
      </w:r>
      <w:r w:rsidR="00524BA2" w:rsidRPr="00524BA2">
        <w:rPr>
          <w:rFonts w:ascii="Book Antiqua" w:eastAsia="宋体" w:hAnsi="Book Antiqua" w:cs="宋体"/>
          <w:kern w:val="0"/>
          <w:sz w:val="24"/>
          <w:szCs w:val="24"/>
          <w:lang w:eastAsia="zh-CN"/>
        </w:rPr>
        <w:t xml:space="preserve">, </w:t>
      </w:r>
      <w:proofErr w:type="spellStart"/>
      <w:r w:rsidR="00524BA2" w:rsidRPr="00524BA2">
        <w:rPr>
          <w:rFonts w:ascii="Book Antiqua" w:eastAsia="宋体" w:hAnsi="Book Antiqua" w:cs="宋体"/>
          <w:kern w:val="0"/>
          <w:sz w:val="24"/>
          <w:szCs w:val="24"/>
          <w:lang w:eastAsia="zh-CN"/>
        </w:rPr>
        <w:t>Hou</w:t>
      </w:r>
      <w:proofErr w:type="spellEnd"/>
      <w:r w:rsidR="00867793">
        <w:rPr>
          <w:rFonts w:ascii="Book Antiqua" w:eastAsia="宋体" w:hAnsi="Book Antiqua" w:cs="宋体" w:hint="eastAsia"/>
          <w:kern w:val="0"/>
          <w:sz w:val="24"/>
          <w:szCs w:val="24"/>
          <w:lang w:eastAsia="zh-CN"/>
        </w:rPr>
        <w:t xml:space="preserve"> M</w:t>
      </w:r>
      <w:r w:rsidR="00524BA2" w:rsidRPr="00524BA2">
        <w:rPr>
          <w:rFonts w:ascii="Book Antiqua" w:eastAsia="宋体" w:hAnsi="Book Antiqua" w:cs="宋体"/>
          <w:kern w:val="0"/>
          <w:sz w:val="24"/>
          <w:szCs w:val="24"/>
          <w:lang w:eastAsia="zh-CN"/>
        </w:rPr>
        <w:t>, Shi</w:t>
      </w:r>
      <w:r w:rsidR="00867793">
        <w:rPr>
          <w:rFonts w:ascii="Book Antiqua" w:eastAsia="宋体" w:hAnsi="Book Antiqua" w:cs="宋体" w:hint="eastAsia"/>
          <w:kern w:val="0"/>
          <w:sz w:val="24"/>
          <w:szCs w:val="24"/>
          <w:lang w:eastAsia="zh-CN"/>
        </w:rPr>
        <w:t xml:space="preserve"> JH</w:t>
      </w:r>
      <w:r w:rsidR="00524BA2" w:rsidRPr="00524BA2">
        <w:rPr>
          <w:rFonts w:ascii="Book Antiqua" w:eastAsia="宋体" w:hAnsi="Book Antiqua" w:cs="宋体"/>
          <w:kern w:val="0"/>
          <w:sz w:val="24"/>
          <w:szCs w:val="24"/>
          <w:lang w:eastAsia="zh-CN"/>
        </w:rPr>
        <w:t>, Lee</w:t>
      </w:r>
      <w:r w:rsidR="00867793">
        <w:rPr>
          <w:rFonts w:ascii="Book Antiqua" w:eastAsia="宋体" w:hAnsi="Book Antiqua" w:cs="宋体" w:hint="eastAsia"/>
          <w:kern w:val="0"/>
          <w:sz w:val="24"/>
          <w:szCs w:val="24"/>
          <w:lang w:eastAsia="zh-CN"/>
        </w:rPr>
        <w:t xml:space="preserve"> KY</w:t>
      </w:r>
      <w:r w:rsidR="00524BA2" w:rsidRPr="00524BA2">
        <w:rPr>
          <w:rFonts w:ascii="Book Antiqua" w:eastAsia="宋体" w:hAnsi="Book Antiqua" w:cs="宋体"/>
          <w:kern w:val="0"/>
          <w:sz w:val="24"/>
          <w:szCs w:val="24"/>
          <w:lang w:eastAsia="zh-CN"/>
        </w:rPr>
        <w:t>, Massey</w:t>
      </w:r>
      <w:r w:rsidR="00867793">
        <w:rPr>
          <w:rFonts w:ascii="Book Antiqua" w:eastAsia="宋体" w:hAnsi="Book Antiqua" w:cs="宋体" w:hint="eastAsia"/>
          <w:kern w:val="0"/>
          <w:sz w:val="24"/>
          <w:szCs w:val="24"/>
          <w:lang w:eastAsia="zh-CN"/>
        </w:rPr>
        <w:t xml:space="preserve"> D</w:t>
      </w:r>
      <w:r w:rsidR="00524BA2" w:rsidRPr="00524BA2">
        <w:rPr>
          <w:rFonts w:ascii="Book Antiqua" w:eastAsia="宋体" w:hAnsi="Book Antiqua" w:cs="宋体"/>
          <w:kern w:val="0"/>
          <w:sz w:val="24"/>
          <w:szCs w:val="24"/>
          <w:lang w:eastAsia="zh-CN"/>
        </w:rPr>
        <w:t>, Shi</w:t>
      </w:r>
      <w:r w:rsidR="00867793">
        <w:rPr>
          <w:rFonts w:ascii="Book Antiqua" w:eastAsia="宋体" w:hAnsi="Book Antiqua" w:cs="宋体" w:hint="eastAsia"/>
          <w:kern w:val="0"/>
          <w:sz w:val="24"/>
          <w:szCs w:val="24"/>
          <w:lang w:eastAsia="zh-CN"/>
        </w:rPr>
        <w:t xml:space="preserve"> Y</w:t>
      </w:r>
      <w:r w:rsidR="00524BA2" w:rsidRPr="00524BA2">
        <w:rPr>
          <w:rFonts w:ascii="Book Antiqua" w:eastAsia="宋体" w:hAnsi="Book Antiqua" w:cs="宋体"/>
          <w:kern w:val="0"/>
          <w:sz w:val="24"/>
          <w:szCs w:val="24"/>
          <w:lang w:eastAsia="zh-CN"/>
        </w:rPr>
        <w:t>, Chen</w:t>
      </w:r>
      <w:r w:rsidR="00867793">
        <w:rPr>
          <w:rFonts w:ascii="Book Antiqua" w:eastAsia="宋体" w:hAnsi="Book Antiqua" w:cs="宋体" w:hint="eastAsia"/>
          <w:kern w:val="0"/>
          <w:sz w:val="24"/>
          <w:szCs w:val="24"/>
          <w:lang w:eastAsia="zh-CN"/>
        </w:rPr>
        <w:t xml:space="preserve"> JJ</w:t>
      </w:r>
      <w:r w:rsidR="00524BA2" w:rsidRPr="00524BA2">
        <w:rPr>
          <w:rFonts w:ascii="Book Antiqua" w:eastAsia="宋体" w:hAnsi="Book Antiqua" w:cs="宋体"/>
          <w:kern w:val="0"/>
          <w:sz w:val="24"/>
          <w:szCs w:val="24"/>
          <w:lang w:eastAsia="zh-CN"/>
        </w:rPr>
        <w:t xml:space="preserve">, </w:t>
      </w:r>
      <w:proofErr w:type="spellStart"/>
      <w:r w:rsidR="00524BA2" w:rsidRPr="00524BA2">
        <w:rPr>
          <w:rFonts w:ascii="Book Antiqua" w:eastAsia="宋体" w:hAnsi="Book Antiqua" w:cs="宋体"/>
          <w:kern w:val="0"/>
          <w:sz w:val="24"/>
          <w:szCs w:val="24"/>
          <w:lang w:eastAsia="zh-CN"/>
        </w:rPr>
        <w:t>Zazulina</w:t>
      </w:r>
      <w:proofErr w:type="spellEnd"/>
      <w:r w:rsidR="00867793">
        <w:rPr>
          <w:rFonts w:ascii="Book Antiqua" w:eastAsia="宋体" w:hAnsi="Book Antiqua" w:cs="宋体" w:hint="eastAsia"/>
          <w:kern w:val="0"/>
          <w:sz w:val="24"/>
          <w:szCs w:val="24"/>
          <w:lang w:eastAsia="zh-CN"/>
        </w:rPr>
        <w:t xml:space="preserve"> V</w:t>
      </w:r>
      <w:r w:rsidR="00524BA2" w:rsidRPr="00524BA2">
        <w:rPr>
          <w:rFonts w:ascii="Book Antiqua" w:eastAsia="宋体" w:hAnsi="Book Antiqua" w:cs="宋体"/>
          <w:kern w:val="0"/>
          <w:sz w:val="24"/>
          <w:szCs w:val="24"/>
          <w:lang w:eastAsia="zh-CN"/>
        </w:rPr>
        <w:t xml:space="preserve">, </w:t>
      </w:r>
      <w:proofErr w:type="spellStart"/>
      <w:r w:rsidR="00524BA2" w:rsidRPr="00524BA2">
        <w:rPr>
          <w:rFonts w:ascii="Book Antiqua" w:eastAsia="宋体" w:hAnsi="Book Antiqua" w:cs="宋体"/>
          <w:kern w:val="0"/>
          <w:sz w:val="24"/>
          <w:szCs w:val="24"/>
          <w:lang w:eastAsia="zh-CN"/>
        </w:rPr>
        <w:t>Geater</w:t>
      </w:r>
      <w:proofErr w:type="spellEnd"/>
      <w:r w:rsidR="00867793">
        <w:rPr>
          <w:rFonts w:ascii="Book Antiqua" w:eastAsia="宋体" w:hAnsi="Book Antiqua" w:cs="宋体" w:hint="eastAsia"/>
          <w:kern w:val="0"/>
          <w:sz w:val="24"/>
          <w:szCs w:val="24"/>
          <w:lang w:eastAsia="zh-CN"/>
        </w:rPr>
        <w:t xml:space="preserve"> SL</w:t>
      </w:r>
      <w:r w:rsidRPr="00CB659C">
        <w:rPr>
          <w:rFonts w:ascii="Book Antiqua" w:eastAsia="宋体" w:hAnsi="Book Antiqua" w:cs="宋体"/>
          <w:kern w:val="0"/>
          <w:sz w:val="24"/>
          <w:szCs w:val="24"/>
          <w:lang w:eastAsia="zh-CN"/>
        </w:rPr>
        <w:t xml:space="preserve">. LUX-Lung 6: A randomized, open-label, phase III study of </w:t>
      </w:r>
      <w:proofErr w:type="spellStart"/>
      <w:r w:rsidRPr="00CB659C">
        <w:rPr>
          <w:rFonts w:ascii="Book Antiqua" w:eastAsia="宋体" w:hAnsi="Book Antiqua" w:cs="宋体"/>
          <w:kern w:val="0"/>
          <w:sz w:val="24"/>
          <w:szCs w:val="24"/>
          <w:lang w:eastAsia="zh-CN"/>
        </w:rPr>
        <w:t>afatinib</w:t>
      </w:r>
      <w:proofErr w:type="spellEnd"/>
      <w:r w:rsidRPr="00CB659C">
        <w:rPr>
          <w:rFonts w:ascii="Book Antiqua" w:eastAsia="宋体" w:hAnsi="Book Antiqua" w:cs="宋体"/>
          <w:kern w:val="0"/>
          <w:sz w:val="24"/>
          <w:szCs w:val="24"/>
          <w:lang w:eastAsia="zh-CN"/>
        </w:rPr>
        <w:t xml:space="preserve"> (A) versus gemcitabine/</w:t>
      </w:r>
      <w:proofErr w:type="spellStart"/>
      <w:r w:rsidRPr="00CB659C">
        <w:rPr>
          <w:rFonts w:ascii="Book Antiqua" w:eastAsia="宋体" w:hAnsi="Book Antiqua" w:cs="宋体"/>
          <w:kern w:val="0"/>
          <w:sz w:val="24"/>
          <w:szCs w:val="24"/>
          <w:lang w:eastAsia="zh-CN"/>
        </w:rPr>
        <w:t>cisplatin</w:t>
      </w:r>
      <w:proofErr w:type="spellEnd"/>
      <w:r w:rsidRPr="00CB659C">
        <w:rPr>
          <w:rFonts w:ascii="Book Antiqua" w:eastAsia="宋体" w:hAnsi="Book Antiqua" w:cs="宋体"/>
          <w:kern w:val="0"/>
          <w:sz w:val="24"/>
          <w:szCs w:val="24"/>
          <w:lang w:eastAsia="zh-CN"/>
        </w:rPr>
        <w:t xml:space="preserve"> (GC) as first-line treatment for Asian patients (</w:t>
      </w:r>
      <w:proofErr w:type="spellStart"/>
      <w:r w:rsidRPr="00CB659C">
        <w:rPr>
          <w:rFonts w:ascii="Book Antiqua" w:eastAsia="宋体" w:hAnsi="Book Antiqua" w:cs="宋体"/>
          <w:kern w:val="0"/>
          <w:sz w:val="24"/>
          <w:szCs w:val="24"/>
          <w:lang w:eastAsia="zh-CN"/>
        </w:rPr>
        <w:t>pts</w:t>
      </w:r>
      <w:proofErr w:type="spellEnd"/>
      <w:r w:rsidRPr="00CB659C">
        <w:rPr>
          <w:rFonts w:ascii="Book Antiqua" w:eastAsia="宋体" w:hAnsi="Book Antiqua" w:cs="宋体"/>
          <w:kern w:val="0"/>
          <w:sz w:val="24"/>
          <w:szCs w:val="24"/>
          <w:lang w:eastAsia="zh-CN"/>
        </w:rPr>
        <w:t xml:space="preserve">) with EGFR mutation-positive (EGFR </w:t>
      </w:r>
      <w:proofErr w:type="gramStart"/>
      <w:r w:rsidRPr="00CB659C">
        <w:rPr>
          <w:rFonts w:ascii="Book Antiqua" w:eastAsia="宋体" w:hAnsi="Book Antiqua" w:cs="宋体"/>
          <w:kern w:val="0"/>
          <w:sz w:val="24"/>
          <w:szCs w:val="24"/>
          <w:lang w:eastAsia="zh-CN"/>
        </w:rPr>
        <w:t>M )</w:t>
      </w:r>
      <w:proofErr w:type="gramEnd"/>
      <w:r w:rsidRPr="00CB659C">
        <w:rPr>
          <w:rFonts w:ascii="Book Antiqua" w:eastAsia="宋体" w:hAnsi="Book Antiqua" w:cs="宋体"/>
          <w:kern w:val="0"/>
          <w:sz w:val="24"/>
          <w:szCs w:val="24"/>
          <w:lang w:eastAsia="zh-CN"/>
        </w:rPr>
        <w:t xml:space="preserve"> advanced adenocarcinoma of the lung. </w:t>
      </w:r>
      <w:r w:rsidRPr="004D0C92">
        <w:rPr>
          <w:rFonts w:ascii="Book Antiqua" w:eastAsia="宋体" w:hAnsi="Book Antiqua" w:cs="宋体"/>
          <w:i/>
          <w:kern w:val="0"/>
          <w:sz w:val="24"/>
          <w:szCs w:val="24"/>
          <w:lang w:eastAsia="zh-CN"/>
        </w:rPr>
        <w:t xml:space="preserve">J </w:t>
      </w:r>
      <w:proofErr w:type="spellStart"/>
      <w:r w:rsidRPr="004D0C92">
        <w:rPr>
          <w:rFonts w:ascii="Book Antiqua" w:eastAsia="宋体" w:hAnsi="Book Antiqua" w:cs="宋体"/>
          <w:i/>
          <w:kern w:val="0"/>
          <w:sz w:val="24"/>
          <w:szCs w:val="24"/>
          <w:lang w:eastAsia="zh-CN"/>
        </w:rPr>
        <w:t>Clin</w:t>
      </w:r>
      <w:proofErr w:type="spellEnd"/>
      <w:r w:rsidRPr="004D0C92">
        <w:rPr>
          <w:rFonts w:ascii="Book Antiqua" w:eastAsia="宋体" w:hAnsi="Book Antiqua" w:cs="宋体"/>
          <w:i/>
          <w:kern w:val="0"/>
          <w:sz w:val="24"/>
          <w:szCs w:val="24"/>
          <w:lang w:eastAsia="zh-CN"/>
        </w:rPr>
        <w:t xml:space="preserve"> </w:t>
      </w:r>
      <w:proofErr w:type="spellStart"/>
      <w:r w:rsidRPr="004D0C92">
        <w:rPr>
          <w:rFonts w:ascii="Book Antiqua" w:eastAsia="宋体" w:hAnsi="Book Antiqua" w:cs="宋体"/>
          <w:i/>
          <w:kern w:val="0"/>
          <w:sz w:val="24"/>
          <w:szCs w:val="24"/>
          <w:lang w:eastAsia="zh-CN"/>
        </w:rPr>
        <w:t>Oncol</w:t>
      </w:r>
      <w:proofErr w:type="spellEnd"/>
      <w:r w:rsidRPr="004D0C92">
        <w:rPr>
          <w:rFonts w:ascii="Book Antiqua" w:eastAsia="宋体" w:hAnsi="Book Antiqua" w:cs="宋体"/>
          <w:i/>
          <w:kern w:val="0"/>
          <w:sz w:val="24"/>
          <w:szCs w:val="24"/>
          <w:lang w:eastAsia="zh-CN"/>
        </w:rPr>
        <w:t xml:space="preserve"> </w:t>
      </w:r>
      <w:r w:rsidRPr="00CB659C">
        <w:rPr>
          <w:rFonts w:ascii="Book Antiqua" w:eastAsia="宋体" w:hAnsi="Book Antiqua" w:cs="宋体"/>
          <w:kern w:val="0"/>
          <w:sz w:val="24"/>
          <w:szCs w:val="24"/>
          <w:lang w:eastAsia="zh-CN"/>
        </w:rPr>
        <w:t xml:space="preserve">2013; </w:t>
      </w:r>
      <w:r w:rsidRPr="004D0C92">
        <w:rPr>
          <w:rFonts w:ascii="Book Antiqua" w:eastAsia="宋体" w:hAnsi="Book Antiqua" w:cs="宋体"/>
          <w:b/>
          <w:kern w:val="0"/>
          <w:sz w:val="24"/>
          <w:szCs w:val="24"/>
          <w:lang w:eastAsia="zh-CN"/>
        </w:rPr>
        <w:t xml:space="preserve">31 </w:t>
      </w:r>
      <w:r w:rsidRPr="00CB659C">
        <w:rPr>
          <w:rFonts w:ascii="Book Antiqua" w:eastAsia="宋体" w:hAnsi="Book Antiqua" w:cs="宋体"/>
          <w:kern w:val="0"/>
          <w:sz w:val="24"/>
          <w:szCs w:val="24"/>
          <w:lang w:eastAsia="zh-CN"/>
        </w:rPr>
        <w:t>(</w:t>
      </w:r>
      <w:proofErr w:type="spellStart"/>
      <w:r w:rsidRPr="00CB659C">
        <w:rPr>
          <w:rFonts w:ascii="Book Antiqua" w:eastAsia="宋体" w:hAnsi="Book Antiqua" w:cs="宋体"/>
          <w:kern w:val="0"/>
          <w:sz w:val="24"/>
          <w:szCs w:val="24"/>
          <w:lang w:eastAsia="zh-CN"/>
        </w:rPr>
        <w:t>abstr</w:t>
      </w:r>
      <w:proofErr w:type="spellEnd"/>
      <w:r w:rsidRPr="00CB659C">
        <w:rPr>
          <w:rFonts w:ascii="Book Antiqua" w:eastAsia="宋体" w:hAnsi="Book Antiqua" w:cs="宋体"/>
          <w:kern w:val="0"/>
          <w:sz w:val="24"/>
          <w:szCs w:val="24"/>
          <w:lang w:eastAsia="zh-CN"/>
        </w:rPr>
        <w:t xml:space="preserve"> 8016)</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49 </w:t>
      </w:r>
      <w:r w:rsidRPr="00CB659C">
        <w:rPr>
          <w:rFonts w:ascii="Book Antiqua" w:eastAsia="宋体" w:hAnsi="Book Antiqua" w:cs="宋体"/>
          <w:b/>
          <w:bCs/>
          <w:kern w:val="0"/>
          <w:sz w:val="24"/>
          <w:szCs w:val="24"/>
          <w:lang w:eastAsia="zh-CN"/>
        </w:rPr>
        <w:t>Gonzales AJ</w:t>
      </w:r>
      <w:r w:rsidRPr="00CB659C">
        <w:rPr>
          <w:rFonts w:ascii="Book Antiqua" w:eastAsia="宋体" w:hAnsi="Book Antiqua" w:cs="宋体"/>
          <w:kern w:val="0"/>
          <w:sz w:val="24"/>
          <w:szCs w:val="24"/>
          <w:lang w:eastAsia="zh-CN"/>
        </w:rPr>
        <w:t xml:space="preserve">, Hook KE, </w:t>
      </w:r>
      <w:proofErr w:type="spellStart"/>
      <w:r w:rsidRPr="00CB659C">
        <w:rPr>
          <w:rFonts w:ascii="Book Antiqua" w:eastAsia="宋体" w:hAnsi="Book Antiqua" w:cs="宋体"/>
          <w:kern w:val="0"/>
          <w:sz w:val="24"/>
          <w:szCs w:val="24"/>
          <w:lang w:eastAsia="zh-CN"/>
        </w:rPr>
        <w:t>Althaus</w:t>
      </w:r>
      <w:proofErr w:type="spellEnd"/>
      <w:r w:rsidRPr="00CB659C">
        <w:rPr>
          <w:rFonts w:ascii="Book Antiqua" w:eastAsia="宋体" w:hAnsi="Book Antiqua" w:cs="宋体"/>
          <w:kern w:val="0"/>
          <w:sz w:val="24"/>
          <w:szCs w:val="24"/>
          <w:lang w:eastAsia="zh-CN"/>
        </w:rPr>
        <w:t xml:space="preserve"> IW, Ellis PA, </w:t>
      </w:r>
      <w:proofErr w:type="spellStart"/>
      <w:r w:rsidRPr="00CB659C">
        <w:rPr>
          <w:rFonts w:ascii="Book Antiqua" w:eastAsia="宋体" w:hAnsi="Book Antiqua" w:cs="宋体"/>
          <w:kern w:val="0"/>
          <w:sz w:val="24"/>
          <w:szCs w:val="24"/>
          <w:lang w:eastAsia="zh-CN"/>
        </w:rPr>
        <w:t>Trachet</w:t>
      </w:r>
      <w:proofErr w:type="spellEnd"/>
      <w:r w:rsidRPr="00CB659C">
        <w:rPr>
          <w:rFonts w:ascii="Book Antiqua" w:eastAsia="宋体" w:hAnsi="Book Antiqua" w:cs="宋体"/>
          <w:kern w:val="0"/>
          <w:sz w:val="24"/>
          <w:szCs w:val="24"/>
          <w:lang w:eastAsia="zh-CN"/>
        </w:rPr>
        <w:t xml:space="preserve"> E, Delaney AM, Harvey PJ, Ellis TA, Amato DM, Nelson JM, Fry DW, Zhu T, </w:t>
      </w:r>
      <w:proofErr w:type="spellStart"/>
      <w:r w:rsidRPr="00CB659C">
        <w:rPr>
          <w:rFonts w:ascii="Book Antiqua" w:eastAsia="宋体" w:hAnsi="Book Antiqua" w:cs="宋体"/>
          <w:kern w:val="0"/>
          <w:sz w:val="24"/>
          <w:szCs w:val="24"/>
          <w:lang w:eastAsia="zh-CN"/>
        </w:rPr>
        <w:t>Loi</w:t>
      </w:r>
      <w:proofErr w:type="spellEnd"/>
      <w:r w:rsidRPr="00CB659C">
        <w:rPr>
          <w:rFonts w:ascii="Book Antiqua" w:eastAsia="宋体" w:hAnsi="Book Antiqua" w:cs="宋体"/>
          <w:kern w:val="0"/>
          <w:sz w:val="24"/>
          <w:szCs w:val="24"/>
          <w:lang w:eastAsia="zh-CN"/>
        </w:rPr>
        <w:t xml:space="preserve"> CM, </w:t>
      </w:r>
      <w:proofErr w:type="spellStart"/>
      <w:r w:rsidRPr="00CB659C">
        <w:rPr>
          <w:rFonts w:ascii="Book Antiqua" w:eastAsia="宋体" w:hAnsi="Book Antiqua" w:cs="宋体"/>
          <w:kern w:val="0"/>
          <w:sz w:val="24"/>
          <w:szCs w:val="24"/>
          <w:lang w:eastAsia="zh-CN"/>
        </w:rPr>
        <w:t>Fakhoury</w:t>
      </w:r>
      <w:proofErr w:type="spellEnd"/>
      <w:r w:rsidRPr="00CB659C">
        <w:rPr>
          <w:rFonts w:ascii="Book Antiqua" w:eastAsia="宋体" w:hAnsi="Book Antiqua" w:cs="宋体"/>
          <w:kern w:val="0"/>
          <w:sz w:val="24"/>
          <w:szCs w:val="24"/>
          <w:lang w:eastAsia="zh-CN"/>
        </w:rPr>
        <w:t xml:space="preserve"> SA, Schlosser KM, Sexton KE, Winters RT, Reed JE, Bridges AJ, </w:t>
      </w:r>
      <w:proofErr w:type="spellStart"/>
      <w:r w:rsidRPr="00CB659C">
        <w:rPr>
          <w:rFonts w:ascii="Book Antiqua" w:eastAsia="宋体" w:hAnsi="Book Antiqua" w:cs="宋体"/>
          <w:kern w:val="0"/>
          <w:sz w:val="24"/>
          <w:szCs w:val="24"/>
          <w:lang w:eastAsia="zh-CN"/>
        </w:rPr>
        <w:t>Lettiere</w:t>
      </w:r>
      <w:proofErr w:type="spellEnd"/>
      <w:r w:rsidRPr="00CB659C">
        <w:rPr>
          <w:rFonts w:ascii="Book Antiqua" w:eastAsia="宋体" w:hAnsi="Book Antiqua" w:cs="宋体"/>
          <w:kern w:val="0"/>
          <w:sz w:val="24"/>
          <w:szCs w:val="24"/>
          <w:lang w:eastAsia="zh-CN"/>
        </w:rPr>
        <w:t xml:space="preserve"> DJ, Baker DA, Yang J, Lee HT, </w:t>
      </w:r>
      <w:proofErr w:type="spellStart"/>
      <w:r w:rsidRPr="00CB659C">
        <w:rPr>
          <w:rFonts w:ascii="Book Antiqua" w:eastAsia="宋体" w:hAnsi="Book Antiqua" w:cs="宋体"/>
          <w:kern w:val="0"/>
          <w:sz w:val="24"/>
          <w:szCs w:val="24"/>
          <w:lang w:eastAsia="zh-CN"/>
        </w:rPr>
        <w:t>Tecle</w:t>
      </w:r>
      <w:proofErr w:type="spellEnd"/>
      <w:r w:rsidRPr="00CB659C">
        <w:rPr>
          <w:rFonts w:ascii="Book Antiqua" w:eastAsia="宋体" w:hAnsi="Book Antiqua" w:cs="宋体"/>
          <w:kern w:val="0"/>
          <w:sz w:val="24"/>
          <w:szCs w:val="24"/>
          <w:lang w:eastAsia="zh-CN"/>
        </w:rPr>
        <w:t xml:space="preserve"> H, Vincent PW. </w:t>
      </w:r>
      <w:proofErr w:type="gramStart"/>
      <w:r w:rsidRPr="00CB659C">
        <w:rPr>
          <w:rFonts w:ascii="Book Antiqua" w:eastAsia="宋体" w:hAnsi="Book Antiqua" w:cs="宋体"/>
          <w:kern w:val="0"/>
          <w:sz w:val="24"/>
          <w:szCs w:val="24"/>
          <w:lang w:eastAsia="zh-CN"/>
        </w:rPr>
        <w:t>Antitumor activity and pharmacokinetic properties of PF-00299804, a second-generation irreversible pan-</w:t>
      </w:r>
      <w:proofErr w:type="spellStart"/>
      <w:r w:rsidRPr="00CB659C">
        <w:rPr>
          <w:rFonts w:ascii="Book Antiqua" w:eastAsia="宋体" w:hAnsi="Book Antiqua" w:cs="宋体"/>
          <w:kern w:val="0"/>
          <w:sz w:val="24"/>
          <w:szCs w:val="24"/>
          <w:lang w:eastAsia="zh-CN"/>
        </w:rPr>
        <w:t>erbB</w:t>
      </w:r>
      <w:proofErr w:type="spellEnd"/>
      <w:r w:rsidRPr="00CB659C">
        <w:rPr>
          <w:rFonts w:ascii="Book Antiqua" w:eastAsia="宋体" w:hAnsi="Book Antiqua" w:cs="宋体"/>
          <w:kern w:val="0"/>
          <w:sz w:val="24"/>
          <w:szCs w:val="24"/>
          <w:lang w:eastAsia="zh-CN"/>
        </w:rPr>
        <w:t xml:space="preserve"> receptor tyrosine kinase inhibitor.</w:t>
      </w:r>
      <w:proofErr w:type="gramEnd"/>
      <w:r w:rsidRPr="00CB659C">
        <w:rPr>
          <w:rFonts w:ascii="Book Antiqua" w:eastAsia="宋体" w:hAnsi="Book Antiqua" w:cs="宋体"/>
          <w:kern w:val="0"/>
          <w:sz w:val="24"/>
          <w:szCs w:val="24"/>
          <w:lang w:eastAsia="zh-CN"/>
        </w:rPr>
        <w:t> </w:t>
      </w:r>
      <w:proofErr w:type="spellStart"/>
      <w:r w:rsidRPr="00CB659C">
        <w:rPr>
          <w:rFonts w:ascii="Book Antiqua" w:eastAsia="宋体" w:hAnsi="Book Antiqua" w:cs="宋体"/>
          <w:i/>
          <w:iCs/>
          <w:kern w:val="0"/>
          <w:sz w:val="24"/>
          <w:szCs w:val="24"/>
          <w:lang w:eastAsia="zh-CN"/>
        </w:rPr>
        <w:t>Mol</w:t>
      </w:r>
      <w:proofErr w:type="spellEnd"/>
      <w:r w:rsidRPr="00CB659C">
        <w:rPr>
          <w:rFonts w:ascii="Book Antiqua" w:eastAsia="宋体" w:hAnsi="Book Antiqua" w:cs="宋体"/>
          <w:i/>
          <w:iCs/>
          <w:kern w:val="0"/>
          <w:sz w:val="24"/>
          <w:szCs w:val="24"/>
          <w:lang w:eastAsia="zh-CN"/>
        </w:rPr>
        <w:t xml:space="preserve"> Cancer </w:t>
      </w:r>
      <w:proofErr w:type="spellStart"/>
      <w:r w:rsidRPr="00CB659C">
        <w:rPr>
          <w:rFonts w:ascii="Book Antiqua" w:eastAsia="宋体" w:hAnsi="Book Antiqua" w:cs="宋体"/>
          <w:i/>
          <w:iCs/>
          <w:kern w:val="0"/>
          <w:sz w:val="24"/>
          <w:szCs w:val="24"/>
          <w:lang w:eastAsia="zh-CN"/>
        </w:rPr>
        <w:t>Ther</w:t>
      </w:r>
      <w:proofErr w:type="spellEnd"/>
      <w:r w:rsidRPr="00CB659C">
        <w:rPr>
          <w:rFonts w:ascii="Book Antiqua" w:eastAsia="宋体" w:hAnsi="Book Antiqua" w:cs="宋体"/>
          <w:kern w:val="0"/>
          <w:sz w:val="24"/>
          <w:szCs w:val="24"/>
          <w:lang w:eastAsia="zh-CN"/>
        </w:rPr>
        <w:t> 2008; </w:t>
      </w:r>
      <w:r w:rsidRPr="00CB659C">
        <w:rPr>
          <w:rFonts w:ascii="Book Antiqua" w:eastAsia="宋体" w:hAnsi="Book Antiqua" w:cs="宋体"/>
          <w:b/>
          <w:bCs/>
          <w:kern w:val="0"/>
          <w:sz w:val="24"/>
          <w:szCs w:val="24"/>
          <w:lang w:eastAsia="zh-CN"/>
        </w:rPr>
        <w:t>7</w:t>
      </w:r>
      <w:r w:rsidRPr="00CB659C">
        <w:rPr>
          <w:rFonts w:ascii="Book Antiqua" w:eastAsia="宋体" w:hAnsi="Book Antiqua" w:cs="宋体"/>
          <w:kern w:val="0"/>
          <w:sz w:val="24"/>
          <w:szCs w:val="24"/>
          <w:lang w:eastAsia="zh-CN"/>
        </w:rPr>
        <w:t>: 1880-1889 [PMID: 18606718 DOI: 10.1158/1535-7163.MCT-07-2232]</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lastRenderedPageBreak/>
        <w:t>50 </w:t>
      </w:r>
      <w:proofErr w:type="spellStart"/>
      <w:r w:rsidRPr="00CB659C">
        <w:rPr>
          <w:rFonts w:ascii="Book Antiqua" w:eastAsia="宋体" w:hAnsi="Book Antiqua" w:cs="宋体"/>
          <w:b/>
          <w:bCs/>
          <w:kern w:val="0"/>
          <w:sz w:val="24"/>
          <w:szCs w:val="24"/>
          <w:lang w:eastAsia="zh-CN"/>
        </w:rPr>
        <w:t>Ramalingam</w:t>
      </w:r>
      <w:proofErr w:type="spellEnd"/>
      <w:r w:rsidRPr="00CB659C">
        <w:rPr>
          <w:rFonts w:ascii="Book Antiqua" w:eastAsia="宋体" w:hAnsi="Book Antiqua" w:cs="宋体"/>
          <w:b/>
          <w:bCs/>
          <w:kern w:val="0"/>
          <w:sz w:val="24"/>
          <w:szCs w:val="24"/>
          <w:lang w:eastAsia="zh-CN"/>
        </w:rPr>
        <w:t xml:space="preserve"> SS</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Blackhall</w:t>
      </w:r>
      <w:proofErr w:type="spellEnd"/>
      <w:r w:rsidRPr="00CB659C">
        <w:rPr>
          <w:rFonts w:ascii="Book Antiqua" w:eastAsia="宋体" w:hAnsi="Book Antiqua" w:cs="宋体"/>
          <w:kern w:val="0"/>
          <w:sz w:val="24"/>
          <w:szCs w:val="24"/>
          <w:lang w:eastAsia="zh-CN"/>
        </w:rPr>
        <w:t xml:space="preserve"> F, </w:t>
      </w:r>
      <w:proofErr w:type="spellStart"/>
      <w:r w:rsidRPr="00CB659C">
        <w:rPr>
          <w:rFonts w:ascii="Book Antiqua" w:eastAsia="宋体" w:hAnsi="Book Antiqua" w:cs="宋体"/>
          <w:kern w:val="0"/>
          <w:sz w:val="24"/>
          <w:szCs w:val="24"/>
          <w:lang w:eastAsia="zh-CN"/>
        </w:rPr>
        <w:t>Krzakowski</w:t>
      </w:r>
      <w:proofErr w:type="spellEnd"/>
      <w:r w:rsidRPr="00CB659C">
        <w:rPr>
          <w:rFonts w:ascii="Book Antiqua" w:eastAsia="宋体" w:hAnsi="Book Antiqua" w:cs="宋体"/>
          <w:kern w:val="0"/>
          <w:sz w:val="24"/>
          <w:szCs w:val="24"/>
          <w:lang w:eastAsia="zh-CN"/>
        </w:rPr>
        <w:t xml:space="preserve"> M, Barrios CH, Park K, </w:t>
      </w:r>
      <w:proofErr w:type="spellStart"/>
      <w:r w:rsidRPr="00CB659C">
        <w:rPr>
          <w:rFonts w:ascii="Book Antiqua" w:eastAsia="宋体" w:hAnsi="Book Antiqua" w:cs="宋体"/>
          <w:kern w:val="0"/>
          <w:sz w:val="24"/>
          <w:szCs w:val="24"/>
          <w:lang w:eastAsia="zh-CN"/>
        </w:rPr>
        <w:t>Bover</w:t>
      </w:r>
      <w:proofErr w:type="spellEnd"/>
      <w:r w:rsidRPr="00CB659C">
        <w:rPr>
          <w:rFonts w:ascii="Book Antiqua" w:eastAsia="宋体" w:hAnsi="Book Antiqua" w:cs="宋体"/>
          <w:kern w:val="0"/>
          <w:sz w:val="24"/>
          <w:szCs w:val="24"/>
          <w:lang w:eastAsia="zh-CN"/>
        </w:rPr>
        <w:t xml:space="preserve"> I, </w:t>
      </w:r>
      <w:proofErr w:type="spellStart"/>
      <w:r w:rsidRPr="00CB659C">
        <w:rPr>
          <w:rFonts w:ascii="Book Antiqua" w:eastAsia="宋体" w:hAnsi="Book Antiqua" w:cs="宋体"/>
          <w:kern w:val="0"/>
          <w:sz w:val="24"/>
          <w:szCs w:val="24"/>
          <w:lang w:eastAsia="zh-CN"/>
        </w:rPr>
        <w:t>Seog</w:t>
      </w:r>
      <w:proofErr w:type="spellEnd"/>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Heo</w:t>
      </w:r>
      <w:proofErr w:type="spellEnd"/>
      <w:r w:rsidRPr="00CB659C">
        <w:rPr>
          <w:rFonts w:ascii="Book Antiqua" w:eastAsia="宋体" w:hAnsi="Book Antiqua" w:cs="宋体"/>
          <w:kern w:val="0"/>
          <w:sz w:val="24"/>
          <w:szCs w:val="24"/>
          <w:lang w:eastAsia="zh-CN"/>
        </w:rPr>
        <w:t xml:space="preserve"> D, </w:t>
      </w:r>
      <w:proofErr w:type="spellStart"/>
      <w:r w:rsidRPr="00CB659C">
        <w:rPr>
          <w:rFonts w:ascii="Book Antiqua" w:eastAsia="宋体" w:hAnsi="Book Antiqua" w:cs="宋体"/>
          <w:kern w:val="0"/>
          <w:sz w:val="24"/>
          <w:szCs w:val="24"/>
          <w:lang w:eastAsia="zh-CN"/>
        </w:rPr>
        <w:t>Rosell</w:t>
      </w:r>
      <w:proofErr w:type="spellEnd"/>
      <w:r w:rsidRPr="00CB659C">
        <w:rPr>
          <w:rFonts w:ascii="Book Antiqua" w:eastAsia="宋体" w:hAnsi="Book Antiqua" w:cs="宋体"/>
          <w:kern w:val="0"/>
          <w:sz w:val="24"/>
          <w:szCs w:val="24"/>
          <w:lang w:eastAsia="zh-CN"/>
        </w:rPr>
        <w:t xml:space="preserve"> R, Talbot DC, Frank R, </w:t>
      </w:r>
      <w:proofErr w:type="spellStart"/>
      <w:r w:rsidRPr="00CB659C">
        <w:rPr>
          <w:rFonts w:ascii="Book Antiqua" w:eastAsia="宋体" w:hAnsi="Book Antiqua" w:cs="宋体"/>
          <w:kern w:val="0"/>
          <w:sz w:val="24"/>
          <w:szCs w:val="24"/>
          <w:lang w:eastAsia="zh-CN"/>
        </w:rPr>
        <w:t>Letrent</w:t>
      </w:r>
      <w:proofErr w:type="spellEnd"/>
      <w:r w:rsidRPr="00CB659C">
        <w:rPr>
          <w:rFonts w:ascii="Book Antiqua" w:eastAsia="宋体" w:hAnsi="Book Antiqua" w:cs="宋体"/>
          <w:kern w:val="0"/>
          <w:sz w:val="24"/>
          <w:szCs w:val="24"/>
          <w:lang w:eastAsia="zh-CN"/>
        </w:rPr>
        <w:t xml:space="preserve"> SP, Ruiz-Garcia A, Taylor I, Liang JQ, Campbell AK, O'Connell J, Boyer M. Randomized phase II study of </w:t>
      </w:r>
      <w:proofErr w:type="spellStart"/>
      <w:r w:rsidRPr="00CB659C">
        <w:rPr>
          <w:rFonts w:ascii="Book Antiqua" w:eastAsia="宋体" w:hAnsi="Book Antiqua" w:cs="宋体"/>
          <w:kern w:val="0"/>
          <w:sz w:val="24"/>
          <w:szCs w:val="24"/>
          <w:lang w:eastAsia="zh-CN"/>
        </w:rPr>
        <w:t>dacomitinib</w:t>
      </w:r>
      <w:proofErr w:type="spellEnd"/>
      <w:r w:rsidRPr="00CB659C">
        <w:rPr>
          <w:rFonts w:ascii="Book Antiqua" w:eastAsia="宋体" w:hAnsi="Book Antiqua" w:cs="宋体"/>
          <w:kern w:val="0"/>
          <w:sz w:val="24"/>
          <w:szCs w:val="24"/>
          <w:lang w:eastAsia="zh-CN"/>
        </w:rPr>
        <w:t xml:space="preserve"> (PF-00299804), an irreversible pan-human epidermal growth factor receptor inhibitor, versus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in patients with advanced non-small-cell lung cancer.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2012; </w:t>
      </w:r>
      <w:r w:rsidRPr="00CB659C">
        <w:rPr>
          <w:rFonts w:ascii="Book Antiqua" w:eastAsia="宋体" w:hAnsi="Book Antiqua" w:cs="宋体"/>
          <w:b/>
          <w:bCs/>
          <w:kern w:val="0"/>
          <w:sz w:val="24"/>
          <w:szCs w:val="24"/>
          <w:lang w:eastAsia="zh-CN"/>
        </w:rPr>
        <w:t>30</w:t>
      </w:r>
      <w:r w:rsidRPr="00CB659C">
        <w:rPr>
          <w:rFonts w:ascii="Book Antiqua" w:eastAsia="宋体" w:hAnsi="Book Antiqua" w:cs="宋体"/>
          <w:kern w:val="0"/>
          <w:sz w:val="24"/>
          <w:szCs w:val="24"/>
          <w:lang w:eastAsia="zh-CN"/>
        </w:rPr>
        <w:t>: 3337-3344 [PMID: 22753918 DOI: 10.1200/JCO.2011.40.9433]</w:t>
      </w:r>
    </w:p>
    <w:p w:rsidR="00CB659C" w:rsidRPr="00CB659C" w:rsidRDefault="00CB659C" w:rsidP="00CB659C">
      <w:pPr>
        <w:widowControl/>
        <w:spacing w:line="360" w:lineRule="auto"/>
        <w:rPr>
          <w:rFonts w:ascii="Book Antiqua" w:eastAsia="宋体" w:hAnsi="Book Antiqua" w:cs="宋体"/>
          <w:kern w:val="0"/>
          <w:sz w:val="24"/>
          <w:szCs w:val="24"/>
          <w:lang w:eastAsia="zh-CN"/>
        </w:rPr>
      </w:pPr>
      <w:proofErr w:type="gramStart"/>
      <w:r w:rsidRPr="00CB659C">
        <w:rPr>
          <w:rFonts w:ascii="Book Antiqua" w:eastAsia="宋体" w:hAnsi="Book Antiqua" w:cs="宋体"/>
          <w:kern w:val="0"/>
          <w:sz w:val="24"/>
          <w:szCs w:val="24"/>
          <w:lang w:eastAsia="zh-CN"/>
        </w:rPr>
        <w:t xml:space="preserve">51 </w:t>
      </w:r>
      <w:r w:rsidRPr="004D0C92">
        <w:rPr>
          <w:rFonts w:ascii="Book Antiqua" w:eastAsia="宋体" w:hAnsi="Book Antiqua" w:cs="宋体"/>
          <w:b/>
          <w:kern w:val="0"/>
          <w:sz w:val="24"/>
          <w:szCs w:val="24"/>
          <w:lang w:eastAsia="zh-CN"/>
        </w:rPr>
        <w:t>Kris MG</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Mok</w:t>
      </w:r>
      <w:proofErr w:type="spellEnd"/>
      <w:r w:rsidRPr="00CB659C">
        <w:rPr>
          <w:rFonts w:ascii="Book Antiqua" w:eastAsia="宋体" w:hAnsi="Book Antiqua" w:cs="宋体"/>
          <w:kern w:val="0"/>
          <w:sz w:val="24"/>
          <w:szCs w:val="24"/>
          <w:lang w:eastAsia="zh-CN"/>
        </w:rPr>
        <w:t xml:space="preserve"> T, </w:t>
      </w:r>
      <w:proofErr w:type="spellStart"/>
      <w:r w:rsidRPr="00CB659C">
        <w:rPr>
          <w:rFonts w:ascii="Book Antiqua" w:eastAsia="宋体" w:hAnsi="Book Antiqua" w:cs="宋体"/>
          <w:kern w:val="0"/>
          <w:sz w:val="24"/>
          <w:szCs w:val="24"/>
          <w:lang w:eastAsia="zh-CN"/>
        </w:rPr>
        <w:t>Ou</w:t>
      </w:r>
      <w:proofErr w:type="spellEnd"/>
      <w:r w:rsidRPr="00CB659C">
        <w:rPr>
          <w:rFonts w:ascii="Book Antiqua" w:eastAsia="宋体" w:hAnsi="Book Antiqua" w:cs="宋体"/>
          <w:kern w:val="0"/>
          <w:sz w:val="24"/>
          <w:szCs w:val="24"/>
          <w:lang w:eastAsia="zh-CN"/>
        </w:rPr>
        <w:t xml:space="preserve"> SH, Martins R, Kim DW, Goldberg Z. </w:t>
      </w:r>
      <w:proofErr w:type="spellStart"/>
      <w:r w:rsidRPr="00CB659C">
        <w:rPr>
          <w:rFonts w:ascii="Book Antiqua" w:eastAsia="宋体" w:hAnsi="Book Antiqua" w:cs="宋体"/>
          <w:kern w:val="0"/>
          <w:sz w:val="24"/>
          <w:szCs w:val="24"/>
          <w:lang w:eastAsia="zh-CN"/>
        </w:rPr>
        <w:t>Dacomitinib</w:t>
      </w:r>
      <w:proofErr w:type="spellEnd"/>
      <w:r w:rsidRPr="00CB659C">
        <w:rPr>
          <w:rFonts w:ascii="Book Antiqua" w:eastAsia="宋体" w:hAnsi="Book Antiqua" w:cs="宋体"/>
          <w:kern w:val="0"/>
          <w:sz w:val="24"/>
          <w:szCs w:val="24"/>
          <w:lang w:eastAsia="zh-CN"/>
        </w:rPr>
        <w:t xml:space="preserve"> (PF- 00299804), an Irreversible pan-HER Tyrosine Kinase Inhibitor, for First-Line Treatment of EGFR-Mutant or HER2-Mutant or -Amplified Lung Cancers.</w:t>
      </w:r>
      <w:proofErr w:type="gramEnd"/>
      <w:r w:rsidRPr="00CB659C">
        <w:rPr>
          <w:rFonts w:ascii="Book Antiqua" w:eastAsia="宋体" w:hAnsi="Book Antiqua" w:cs="宋体"/>
          <w:kern w:val="0"/>
          <w:sz w:val="24"/>
          <w:szCs w:val="24"/>
          <w:lang w:eastAsia="zh-CN"/>
        </w:rPr>
        <w:t xml:space="preserve"> </w:t>
      </w:r>
      <w:r w:rsidRPr="004D0C92">
        <w:rPr>
          <w:rFonts w:ascii="Book Antiqua" w:eastAsia="宋体" w:hAnsi="Book Antiqua" w:cs="宋体"/>
          <w:i/>
          <w:kern w:val="0"/>
          <w:sz w:val="24"/>
          <w:szCs w:val="24"/>
          <w:lang w:eastAsia="zh-CN"/>
        </w:rPr>
        <w:t xml:space="preserve">J </w:t>
      </w:r>
      <w:proofErr w:type="spellStart"/>
      <w:r w:rsidRPr="004D0C92">
        <w:rPr>
          <w:rFonts w:ascii="Book Antiqua" w:eastAsia="宋体" w:hAnsi="Book Antiqua" w:cs="宋体"/>
          <w:i/>
          <w:kern w:val="0"/>
          <w:sz w:val="24"/>
          <w:szCs w:val="24"/>
          <w:lang w:eastAsia="zh-CN"/>
        </w:rPr>
        <w:t>Clin</w:t>
      </w:r>
      <w:proofErr w:type="spellEnd"/>
      <w:r w:rsidRPr="004D0C92">
        <w:rPr>
          <w:rFonts w:ascii="Book Antiqua" w:eastAsia="宋体" w:hAnsi="Book Antiqua" w:cs="宋体"/>
          <w:i/>
          <w:kern w:val="0"/>
          <w:sz w:val="24"/>
          <w:szCs w:val="24"/>
          <w:lang w:eastAsia="zh-CN"/>
        </w:rPr>
        <w:t xml:space="preserve"> </w:t>
      </w:r>
      <w:proofErr w:type="spellStart"/>
      <w:r w:rsidRPr="004D0C92">
        <w:rPr>
          <w:rFonts w:ascii="Book Antiqua" w:eastAsia="宋体" w:hAnsi="Book Antiqua" w:cs="宋体"/>
          <w:i/>
          <w:kern w:val="0"/>
          <w:sz w:val="24"/>
          <w:szCs w:val="24"/>
          <w:lang w:eastAsia="zh-CN"/>
        </w:rPr>
        <w:t>Oncol</w:t>
      </w:r>
      <w:proofErr w:type="spellEnd"/>
      <w:r w:rsidRPr="004D0C92">
        <w:rPr>
          <w:rFonts w:ascii="Book Antiqua" w:eastAsia="宋体" w:hAnsi="Book Antiqua" w:cs="宋体"/>
          <w:i/>
          <w:kern w:val="0"/>
          <w:sz w:val="24"/>
          <w:szCs w:val="24"/>
          <w:lang w:eastAsia="zh-CN"/>
        </w:rPr>
        <w:t xml:space="preserve"> </w:t>
      </w:r>
      <w:r w:rsidRPr="00CB659C">
        <w:rPr>
          <w:rFonts w:ascii="Book Antiqua" w:eastAsia="宋体" w:hAnsi="Book Antiqua" w:cs="宋体"/>
          <w:kern w:val="0"/>
          <w:sz w:val="24"/>
          <w:szCs w:val="24"/>
          <w:lang w:eastAsia="zh-CN"/>
        </w:rPr>
        <w:t xml:space="preserve">2012; </w:t>
      </w:r>
      <w:r w:rsidRPr="004D0C92">
        <w:rPr>
          <w:rFonts w:ascii="Book Antiqua" w:eastAsia="宋体" w:hAnsi="Book Antiqua" w:cs="宋体"/>
          <w:b/>
          <w:kern w:val="0"/>
          <w:sz w:val="24"/>
          <w:szCs w:val="24"/>
          <w:lang w:eastAsia="zh-CN"/>
        </w:rPr>
        <w:t>30</w:t>
      </w:r>
      <w:r w:rsidRPr="00CB659C">
        <w:rPr>
          <w:rFonts w:ascii="Book Antiqua" w:eastAsia="宋体" w:hAnsi="Book Antiqua" w:cs="宋体"/>
          <w:kern w:val="0"/>
          <w:sz w:val="24"/>
          <w:szCs w:val="24"/>
          <w:lang w:eastAsia="zh-CN"/>
        </w:rPr>
        <w:t xml:space="preserve"> (abstr</w:t>
      </w:r>
      <w:r w:rsidR="004D0C92">
        <w:rPr>
          <w:rFonts w:ascii="Book Antiqua" w:eastAsia="宋体" w:hAnsi="Book Antiqua" w:cs="宋体" w:hint="eastAsia"/>
          <w:kern w:val="0"/>
          <w:sz w:val="24"/>
          <w:szCs w:val="24"/>
          <w:lang w:eastAsia="zh-CN"/>
        </w:rPr>
        <w:t>act</w:t>
      </w:r>
      <w:r w:rsidRPr="00CB659C">
        <w:rPr>
          <w:rFonts w:ascii="Book Antiqua" w:eastAsia="宋体" w:hAnsi="Book Antiqua" w:cs="宋体"/>
          <w:kern w:val="0"/>
          <w:sz w:val="24"/>
          <w:szCs w:val="24"/>
          <w:lang w:eastAsia="zh-CN"/>
        </w:rPr>
        <w:t xml:space="preserve"> 7530)</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52 </w:t>
      </w:r>
      <w:r w:rsidRPr="00CB659C">
        <w:rPr>
          <w:rFonts w:ascii="Book Antiqua" w:eastAsia="宋体" w:hAnsi="Book Antiqua" w:cs="宋体"/>
          <w:b/>
          <w:bCs/>
          <w:kern w:val="0"/>
          <w:sz w:val="24"/>
          <w:szCs w:val="24"/>
          <w:lang w:eastAsia="zh-CN"/>
        </w:rPr>
        <w:t>Kobayashi S</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Boggon</w:t>
      </w:r>
      <w:proofErr w:type="spellEnd"/>
      <w:r w:rsidRPr="00CB659C">
        <w:rPr>
          <w:rFonts w:ascii="Book Antiqua" w:eastAsia="宋体" w:hAnsi="Book Antiqua" w:cs="宋体"/>
          <w:kern w:val="0"/>
          <w:sz w:val="24"/>
          <w:szCs w:val="24"/>
          <w:lang w:eastAsia="zh-CN"/>
        </w:rPr>
        <w:t xml:space="preserve"> TJ, </w:t>
      </w:r>
      <w:proofErr w:type="spellStart"/>
      <w:r w:rsidRPr="00CB659C">
        <w:rPr>
          <w:rFonts w:ascii="Book Antiqua" w:eastAsia="宋体" w:hAnsi="Book Antiqua" w:cs="宋体"/>
          <w:kern w:val="0"/>
          <w:sz w:val="24"/>
          <w:szCs w:val="24"/>
          <w:lang w:eastAsia="zh-CN"/>
        </w:rPr>
        <w:t>Dayaram</w:t>
      </w:r>
      <w:proofErr w:type="spellEnd"/>
      <w:r w:rsidRPr="00CB659C">
        <w:rPr>
          <w:rFonts w:ascii="Book Antiqua" w:eastAsia="宋体" w:hAnsi="Book Antiqua" w:cs="宋体"/>
          <w:kern w:val="0"/>
          <w:sz w:val="24"/>
          <w:szCs w:val="24"/>
          <w:lang w:eastAsia="zh-CN"/>
        </w:rPr>
        <w:t xml:space="preserve"> T, </w:t>
      </w:r>
      <w:proofErr w:type="spellStart"/>
      <w:r w:rsidRPr="00CB659C">
        <w:rPr>
          <w:rFonts w:ascii="Book Antiqua" w:eastAsia="宋体" w:hAnsi="Book Antiqua" w:cs="宋体"/>
          <w:kern w:val="0"/>
          <w:sz w:val="24"/>
          <w:szCs w:val="24"/>
          <w:lang w:eastAsia="zh-CN"/>
        </w:rPr>
        <w:t>Jänne</w:t>
      </w:r>
      <w:proofErr w:type="spellEnd"/>
      <w:r w:rsidRPr="00CB659C">
        <w:rPr>
          <w:rFonts w:ascii="Book Antiqua" w:eastAsia="宋体" w:hAnsi="Book Antiqua" w:cs="宋体"/>
          <w:kern w:val="0"/>
          <w:sz w:val="24"/>
          <w:szCs w:val="24"/>
          <w:lang w:eastAsia="zh-CN"/>
        </w:rPr>
        <w:t xml:space="preserve"> PA, Kocher O, </w:t>
      </w:r>
      <w:proofErr w:type="spellStart"/>
      <w:r w:rsidRPr="00CB659C">
        <w:rPr>
          <w:rFonts w:ascii="Book Antiqua" w:eastAsia="宋体" w:hAnsi="Book Antiqua" w:cs="宋体"/>
          <w:kern w:val="0"/>
          <w:sz w:val="24"/>
          <w:szCs w:val="24"/>
          <w:lang w:eastAsia="zh-CN"/>
        </w:rPr>
        <w:t>Meyerson</w:t>
      </w:r>
      <w:proofErr w:type="spellEnd"/>
      <w:r w:rsidRPr="00CB659C">
        <w:rPr>
          <w:rFonts w:ascii="Book Antiqua" w:eastAsia="宋体" w:hAnsi="Book Antiqua" w:cs="宋体"/>
          <w:kern w:val="0"/>
          <w:sz w:val="24"/>
          <w:szCs w:val="24"/>
          <w:lang w:eastAsia="zh-CN"/>
        </w:rPr>
        <w:t xml:space="preserve"> M, Johnson BE, Eck MJ, </w:t>
      </w:r>
      <w:proofErr w:type="spellStart"/>
      <w:r w:rsidRPr="00CB659C">
        <w:rPr>
          <w:rFonts w:ascii="Book Antiqua" w:eastAsia="宋体" w:hAnsi="Book Antiqua" w:cs="宋体"/>
          <w:kern w:val="0"/>
          <w:sz w:val="24"/>
          <w:szCs w:val="24"/>
          <w:lang w:eastAsia="zh-CN"/>
        </w:rPr>
        <w:t>Tenen</w:t>
      </w:r>
      <w:proofErr w:type="spellEnd"/>
      <w:r w:rsidRPr="00CB659C">
        <w:rPr>
          <w:rFonts w:ascii="Book Antiqua" w:eastAsia="宋体" w:hAnsi="Book Antiqua" w:cs="宋体"/>
          <w:kern w:val="0"/>
          <w:sz w:val="24"/>
          <w:szCs w:val="24"/>
          <w:lang w:eastAsia="zh-CN"/>
        </w:rPr>
        <w:t xml:space="preserve"> DG, </w:t>
      </w:r>
      <w:proofErr w:type="spellStart"/>
      <w:r w:rsidRPr="00CB659C">
        <w:rPr>
          <w:rFonts w:ascii="Book Antiqua" w:eastAsia="宋体" w:hAnsi="Book Antiqua" w:cs="宋体"/>
          <w:kern w:val="0"/>
          <w:sz w:val="24"/>
          <w:szCs w:val="24"/>
          <w:lang w:eastAsia="zh-CN"/>
        </w:rPr>
        <w:t>Halmos</w:t>
      </w:r>
      <w:proofErr w:type="spellEnd"/>
      <w:r w:rsidRPr="00CB659C">
        <w:rPr>
          <w:rFonts w:ascii="Book Antiqua" w:eastAsia="宋体" w:hAnsi="Book Antiqua" w:cs="宋体"/>
          <w:kern w:val="0"/>
          <w:sz w:val="24"/>
          <w:szCs w:val="24"/>
          <w:lang w:eastAsia="zh-CN"/>
        </w:rPr>
        <w:t xml:space="preserve"> B. EGFR mutation and resistance of non-small-cell lung cancer to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w:t>
      </w:r>
      <w:r w:rsidRPr="00CB659C">
        <w:rPr>
          <w:rFonts w:ascii="Book Antiqua" w:eastAsia="宋体" w:hAnsi="Book Antiqua" w:cs="宋体"/>
          <w:i/>
          <w:iCs/>
          <w:kern w:val="0"/>
          <w:sz w:val="24"/>
          <w:szCs w:val="24"/>
          <w:lang w:eastAsia="zh-CN"/>
        </w:rPr>
        <w:t xml:space="preserve">N </w:t>
      </w:r>
      <w:proofErr w:type="spellStart"/>
      <w:r w:rsidRPr="00CB659C">
        <w:rPr>
          <w:rFonts w:ascii="Book Antiqua" w:eastAsia="宋体" w:hAnsi="Book Antiqua" w:cs="宋体"/>
          <w:i/>
          <w:iCs/>
          <w:kern w:val="0"/>
          <w:sz w:val="24"/>
          <w:szCs w:val="24"/>
          <w:lang w:eastAsia="zh-CN"/>
        </w:rPr>
        <w:t>Engl</w:t>
      </w:r>
      <w:proofErr w:type="spellEnd"/>
      <w:r w:rsidRPr="00CB659C">
        <w:rPr>
          <w:rFonts w:ascii="Book Antiqua" w:eastAsia="宋体" w:hAnsi="Book Antiqua" w:cs="宋体"/>
          <w:i/>
          <w:iCs/>
          <w:kern w:val="0"/>
          <w:sz w:val="24"/>
          <w:szCs w:val="24"/>
          <w:lang w:eastAsia="zh-CN"/>
        </w:rPr>
        <w:t xml:space="preserve"> J Med</w:t>
      </w:r>
      <w:r w:rsidRPr="00CB659C">
        <w:rPr>
          <w:rFonts w:ascii="Book Antiqua" w:eastAsia="宋体" w:hAnsi="Book Antiqua" w:cs="宋体"/>
          <w:kern w:val="0"/>
          <w:sz w:val="24"/>
          <w:szCs w:val="24"/>
          <w:lang w:eastAsia="zh-CN"/>
        </w:rPr>
        <w:t> 2005; </w:t>
      </w:r>
      <w:r w:rsidRPr="00CB659C">
        <w:rPr>
          <w:rFonts w:ascii="Book Antiqua" w:eastAsia="宋体" w:hAnsi="Book Antiqua" w:cs="宋体"/>
          <w:b/>
          <w:bCs/>
          <w:kern w:val="0"/>
          <w:sz w:val="24"/>
          <w:szCs w:val="24"/>
          <w:lang w:eastAsia="zh-CN"/>
        </w:rPr>
        <w:t>352</w:t>
      </w:r>
      <w:r w:rsidRPr="00CB659C">
        <w:rPr>
          <w:rFonts w:ascii="Book Antiqua" w:eastAsia="宋体" w:hAnsi="Book Antiqua" w:cs="宋体"/>
          <w:kern w:val="0"/>
          <w:sz w:val="24"/>
          <w:szCs w:val="24"/>
          <w:lang w:eastAsia="zh-CN"/>
        </w:rPr>
        <w:t>: 786-792 [PMID: 15728811 DOI: 10.1056/NEJMoa044238]</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53 </w:t>
      </w:r>
      <w:proofErr w:type="spellStart"/>
      <w:r w:rsidRPr="00CB659C">
        <w:rPr>
          <w:rFonts w:ascii="Book Antiqua" w:eastAsia="宋体" w:hAnsi="Book Antiqua" w:cs="宋体"/>
          <w:b/>
          <w:bCs/>
          <w:kern w:val="0"/>
          <w:sz w:val="24"/>
          <w:szCs w:val="24"/>
          <w:lang w:eastAsia="zh-CN"/>
        </w:rPr>
        <w:t>Engelman</w:t>
      </w:r>
      <w:proofErr w:type="spellEnd"/>
      <w:r w:rsidRPr="00CB659C">
        <w:rPr>
          <w:rFonts w:ascii="Book Antiqua" w:eastAsia="宋体" w:hAnsi="Book Antiqua" w:cs="宋体"/>
          <w:b/>
          <w:bCs/>
          <w:kern w:val="0"/>
          <w:sz w:val="24"/>
          <w:szCs w:val="24"/>
          <w:lang w:eastAsia="zh-CN"/>
        </w:rPr>
        <w:t xml:space="preserve"> JA</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Zejnullahu</w:t>
      </w:r>
      <w:proofErr w:type="spellEnd"/>
      <w:r w:rsidRPr="00CB659C">
        <w:rPr>
          <w:rFonts w:ascii="Book Antiqua" w:eastAsia="宋体" w:hAnsi="Book Antiqua" w:cs="宋体"/>
          <w:kern w:val="0"/>
          <w:sz w:val="24"/>
          <w:szCs w:val="24"/>
          <w:lang w:eastAsia="zh-CN"/>
        </w:rPr>
        <w:t xml:space="preserve"> K, </w:t>
      </w:r>
      <w:proofErr w:type="spellStart"/>
      <w:r w:rsidRPr="00CB659C">
        <w:rPr>
          <w:rFonts w:ascii="Book Antiqua" w:eastAsia="宋体" w:hAnsi="Book Antiqua" w:cs="宋体"/>
          <w:kern w:val="0"/>
          <w:sz w:val="24"/>
          <w:szCs w:val="24"/>
          <w:lang w:eastAsia="zh-CN"/>
        </w:rPr>
        <w:t>Mitsudomi</w:t>
      </w:r>
      <w:proofErr w:type="spellEnd"/>
      <w:r w:rsidRPr="00CB659C">
        <w:rPr>
          <w:rFonts w:ascii="Book Antiqua" w:eastAsia="宋体" w:hAnsi="Book Antiqua" w:cs="宋体"/>
          <w:kern w:val="0"/>
          <w:sz w:val="24"/>
          <w:szCs w:val="24"/>
          <w:lang w:eastAsia="zh-CN"/>
        </w:rPr>
        <w:t xml:space="preserve"> T, Song Y, Hyland C, Park JO, Lindeman N, Gale CM, Zhao X, Christensen J, </w:t>
      </w:r>
      <w:proofErr w:type="spellStart"/>
      <w:r w:rsidRPr="00CB659C">
        <w:rPr>
          <w:rFonts w:ascii="Book Antiqua" w:eastAsia="宋体" w:hAnsi="Book Antiqua" w:cs="宋体"/>
          <w:kern w:val="0"/>
          <w:sz w:val="24"/>
          <w:szCs w:val="24"/>
          <w:lang w:eastAsia="zh-CN"/>
        </w:rPr>
        <w:t>Kosaka</w:t>
      </w:r>
      <w:proofErr w:type="spellEnd"/>
      <w:r w:rsidRPr="00CB659C">
        <w:rPr>
          <w:rFonts w:ascii="Book Antiqua" w:eastAsia="宋体" w:hAnsi="Book Antiqua" w:cs="宋体"/>
          <w:kern w:val="0"/>
          <w:sz w:val="24"/>
          <w:szCs w:val="24"/>
          <w:lang w:eastAsia="zh-CN"/>
        </w:rPr>
        <w:t xml:space="preserve"> T, Holmes AJ, Rogers AM, </w:t>
      </w:r>
      <w:proofErr w:type="spellStart"/>
      <w:r w:rsidRPr="00CB659C">
        <w:rPr>
          <w:rFonts w:ascii="Book Antiqua" w:eastAsia="宋体" w:hAnsi="Book Antiqua" w:cs="宋体"/>
          <w:kern w:val="0"/>
          <w:sz w:val="24"/>
          <w:szCs w:val="24"/>
          <w:lang w:eastAsia="zh-CN"/>
        </w:rPr>
        <w:t>Cappuzzo</w:t>
      </w:r>
      <w:proofErr w:type="spellEnd"/>
      <w:r w:rsidRPr="00CB659C">
        <w:rPr>
          <w:rFonts w:ascii="Book Antiqua" w:eastAsia="宋体" w:hAnsi="Book Antiqua" w:cs="宋体"/>
          <w:kern w:val="0"/>
          <w:sz w:val="24"/>
          <w:szCs w:val="24"/>
          <w:lang w:eastAsia="zh-CN"/>
        </w:rPr>
        <w:t xml:space="preserve"> F, </w:t>
      </w:r>
      <w:proofErr w:type="spellStart"/>
      <w:r w:rsidRPr="00CB659C">
        <w:rPr>
          <w:rFonts w:ascii="Book Antiqua" w:eastAsia="宋体" w:hAnsi="Book Antiqua" w:cs="宋体"/>
          <w:kern w:val="0"/>
          <w:sz w:val="24"/>
          <w:szCs w:val="24"/>
          <w:lang w:eastAsia="zh-CN"/>
        </w:rPr>
        <w:t>Mok</w:t>
      </w:r>
      <w:proofErr w:type="spellEnd"/>
      <w:r w:rsidRPr="00CB659C">
        <w:rPr>
          <w:rFonts w:ascii="Book Antiqua" w:eastAsia="宋体" w:hAnsi="Book Antiqua" w:cs="宋体"/>
          <w:kern w:val="0"/>
          <w:sz w:val="24"/>
          <w:szCs w:val="24"/>
          <w:lang w:eastAsia="zh-CN"/>
        </w:rPr>
        <w:t xml:space="preserve"> T, Lee C, Johnson BE, </w:t>
      </w:r>
      <w:proofErr w:type="spellStart"/>
      <w:r w:rsidRPr="00CB659C">
        <w:rPr>
          <w:rFonts w:ascii="Book Antiqua" w:eastAsia="宋体" w:hAnsi="Book Antiqua" w:cs="宋体"/>
          <w:kern w:val="0"/>
          <w:sz w:val="24"/>
          <w:szCs w:val="24"/>
          <w:lang w:eastAsia="zh-CN"/>
        </w:rPr>
        <w:t>Cantley</w:t>
      </w:r>
      <w:proofErr w:type="spellEnd"/>
      <w:r w:rsidRPr="00CB659C">
        <w:rPr>
          <w:rFonts w:ascii="Book Antiqua" w:eastAsia="宋体" w:hAnsi="Book Antiqua" w:cs="宋体"/>
          <w:kern w:val="0"/>
          <w:sz w:val="24"/>
          <w:szCs w:val="24"/>
          <w:lang w:eastAsia="zh-CN"/>
        </w:rPr>
        <w:t xml:space="preserve"> LC, </w:t>
      </w:r>
      <w:proofErr w:type="spellStart"/>
      <w:r w:rsidRPr="00CB659C">
        <w:rPr>
          <w:rFonts w:ascii="Book Antiqua" w:eastAsia="宋体" w:hAnsi="Book Antiqua" w:cs="宋体"/>
          <w:kern w:val="0"/>
          <w:sz w:val="24"/>
          <w:szCs w:val="24"/>
          <w:lang w:eastAsia="zh-CN"/>
        </w:rPr>
        <w:t>Jänne</w:t>
      </w:r>
      <w:proofErr w:type="spellEnd"/>
      <w:r w:rsidRPr="00CB659C">
        <w:rPr>
          <w:rFonts w:ascii="Book Antiqua" w:eastAsia="宋体" w:hAnsi="Book Antiqua" w:cs="宋体"/>
          <w:kern w:val="0"/>
          <w:sz w:val="24"/>
          <w:szCs w:val="24"/>
          <w:lang w:eastAsia="zh-CN"/>
        </w:rPr>
        <w:t xml:space="preserve"> PA. MET amplification leads to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resistance in lung cancer by activating ERBB3 signaling. </w:t>
      </w:r>
      <w:r w:rsidRPr="00CB659C">
        <w:rPr>
          <w:rFonts w:ascii="Book Antiqua" w:eastAsia="宋体" w:hAnsi="Book Antiqua" w:cs="宋体"/>
          <w:i/>
          <w:iCs/>
          <w:kern w:val="0"/>
          <w:sz w:val="24"/>
          <w:szCs w:val="24"/>
          <w:lang w:eastAsia="zh-CN"/>
        </w:rPr>
        <w:t>Science</w:t>
      </w:r>
      <w:r w:rsidRPr="00CB659C">
        <w:rPr>
          <w:rFonts w:ascii="Book Antiqua" w:eastAsia="宋体" w:hAnsi="Book Antiqua" w:cs="宋体"/>
          <w:kern w:val="0"/>
          <w:sz w:val="24"/>
          <w:szCs w:val="24"/>
          <w:lang w:eastAsia="zh-CN"/>
        </w:rPr>
        <w:t> 2007; </w:t>
      </w:r>
      <w:r w:rsidRPr="00CB659C">
        <w:rPr>
          <w:rFonts w:ascii="Book Antiqua" w:eastAsia="宋体" w:hAnsi="Book Antiqua" w:cs="宋体"/>
          <w:b/>
          <w:bCs/>
          <w:kern w:val="0"/>
          <w:sz w:val="24"/>
          <w:szCs w:val="24"/>
          <w:lang w:eastAsia="zh-CN"/>
        </w:rPr>
        <w:t>316</w:t>
      </w:r>
      <w:r w:rsidRPr="00CB659C">
        <w:rPr>
          <w:rFonts w:ascii="Book Antiqua" w:eastAsia="宋体" w:hAnsi="Book Antiqua" w:cs="宋体"/>
          <w:kern w:val="0"/>
          <w:sz w:val="24"/>
          <w:szCs w:val="24"/>
          <w:lang w:eastAsia="zh-CN"/>
        </w:rPr>
        <w:t>: 1039-1043 [PMID: 17463250 DOI: 10.1126/science.1141478]</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54 </w:t>
      </w:r>
      <w:r w:rsidRPr="00CB659C">
        <w:rPr>
          <w:rFonts w:ascii="Book Antiqua" w:eastAsia="宋体" w:hAnsi="Book Antiqua" w:cs="宋体"/>
          <w:b/>
          <w:bCs/>
          <w:kern w:val="0"/>
          <w:sz w:val="24"/>
          <w:szCs w:val="24"/>
          <w:lang w:eastAsia="zh-CN"/>
        </w:rPr>
        <w:t>Yu HA</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Arcila</w:t>
      </w:r>
      <w:proofErr w:type="spellEnd"/>
      <w:r w:rsidRPr="00CB659C">
        <w:rPr>
          <w:rFonts w:ascii="Book Antiqua" w:eastAsia="宋体" w:hAnsi="Book Antiqua" w:cs="宋体"/>
          <w:kern w:val="0"/>
          <w:sz w:val="24"/>
          <w:szCs w:val="24"/>
          <w:lang w:eastAsia="zh-CN"/>
        </w:rPr>
        <w:t xml:space="preserve"> ME, </w:t>
      </w:r>
      <w:proofErr w:type="spellStart"/>
      <w:r w:rsidRPr="00CB659C">
        <w:rPr>
          <w:rFonts w:ascii="Book Antiqua" w:eastAsia="宋体" w:hAnsi="Book Antiqua" w:cs="宋体"/>
          <w:kern w:val="0"/>
          <w:sz w:val="24"/>
          <w:szCs w:val="24"/>
          <w:lang w:eastAsia="zh-CN"/>
        </w:rPr>
        <w:t>Rekhtman</w:t>
      </w:r>
      <w:proofErr w:type="spellEnd"/>
      <w:r w:rsidRPr="00CB659C">
        <w:rPr>
          <w:rFonts w:ascii="Book Antiqua" w:eastAsia="宋体" w:hAnsi="Book Antiqua" w:cs="宋体"/>
          <w:kern w:val="0"/>
          <w:sz w:val="24"/>
          <w:szCs w:val="24"/>
          <w:lang w:eastAsia="zh-CN"/>
        </w:rPr>
        <w:t xml:space="preserve"> N, </w:t>
      </w:r>
      <w:proofErr w:type="spellStart"/>
      <w:r w:rsidRPr="00CB659C">
        <w:rPr>
          <w:rFonts w:ascii="Book Antiqua" w:eastAsia="宋体" w:hAnsi="Book Antiqua" w:cs="宋体"/>
          <w:kern w:val="0"/>
          <w:sz w:val="24"/>
          <w:szCs w:val="24"/>
          <w:lang w:eastAsia="zh-CN"/>
        </w:rPr>
        <w:t>Sima</w:t>
      </w:r>
      <w:proofErr w:type="spellEnd"/>
      <w:r w:rsidRPr="00CB659C">
        <w:rPr>
          <w:rFonts w:ascii="Book Antiqua" w:eastAsia="宋体" w:hAnsi="Book Antiqua" w:cs="宋体"/>
          <w:kern w:val="0"/>
          <w:sz w:val="24"/>
          <w:szCs w:val="24"/>
          <w:lang w:eastAsia="zh-CN"/>
        </w:rPr>
        <w:t xml:space="preserve"> CS, </w:t>
      </w:r>
      <w:proofErr w:type="spellStart"/>
      <w:r w:rsidRPr="00CB659C">
        <w:rPr>
          <w:rFonts w:ascii="Book Antiqua" w:eastAsia="宋体" w:hAnsi="Book Antiqua" w:cs="宋体"/>
          <w:kern w:val="0"/>
          <w:sz w:val="24"/>
          <w:szCs w:val="24"/>
          <w:lang w:eastAsia="zh-CN"/>
        </w:rPr>
        <w:t>Zakowski</w:t>
      </w:r>
      <w:proofErr w:type="spellEnd"/>
      <w:r w:rsidRPr="00CB659C">
        <w:rPr>
          <w:rFonts w:ascii="Book Antiqua" w:eastAsia="宋体" w:hAnsi="Book Antiqua" w:cs="宋体"/>
          <w:kern w:val="0"/>
          <w:sz w:val="24"/>
          <w:szCs w:val="24"/>
          <w:lang w:eastAsia="zh-CN"/>
        </w:rPr>
        <w:t xml:space="preserve"> MF, </w:t>
      </w:r>
      <w:proofErr w:type="spellStart"/>
      <w:r w:rsidRPr="00CB659C">
        <w:rPr>
          <w:rFonts w:ascii="Book Antiqua" w:eastAsia="宋体" w:hAnsi="Book Antiqua" w:cs="宋体"/>
          <w:kern w:val="0"/>
          <w:sz w:val="24"/>
          <w:szCs w:val="24"/>
          <w:lang w:eastAsia="zh-CN"/>
        </w:rPr>
        <w:t>Pao</w:t>
      </w:r>
      <w:proofErr w:type="spellEnd"/>
      <w:r w:rsidRPr="00CB659C">
        <w:rPr>
          <w:rFonts w:ascii="Book Antiqua" w:eastAsia="宋体" w:hAnsi="Book Antiqua" w:cs="宋体"/>
          <w:kern w:val="0"/>
          <w:sz w:val="24"/>
          <w:szCs w:val="24"/>
          <w:lang w:eastAsia="zh-CN"/>
        </w:rPr>
        <w:t xml:space="preserve"> W, Kris MG, Miller VA, </w:t>
      </w:r>
      <w:proofErr w:type="spellStart"/>
      <w:r w:rsidRPr="00CB659C">
        <w:rPr>
          <w:rFonts w:ascii="Book Antiqua" w:eastAsia="宋体" w:hAnsi="Book Antiqua" w:cs="宋体"/>
          <w:kern w:val="0"/>
          <w:sz w:val="24"/>
          <w:szCs w:val="24"/>
          <w:lang w:eastAsia="zh-CN"/>
        </w:rPr>
        <w:t>Ladanyi</w:t>
      </w:r>
      <w:proofErr w:type="spellEnd"/>
      <w:r w:rsidRPr="00CB659C">
        <w:rPr>
          <w:rFonts w:ascii="Book Antiqua" w:eastAsia="宋体" w:hAnsi="Book Antiqua" w:cs="宋体"/>
          <w:kern w:val="0"/>
          <w:sz w:val="24"/>
          <w:szCs w:val="24"/>
          <w:lang w:eastAsia="zh-CN"/>
        </w:rPr>
        <w:t xml:space="preserve"> M, </w:t>
      </w:r>
      <w:proofErr w:type="spellStart"/>
      <w:r w:rsidRPr="00CB659C">
        <w:rPr>
          <w:rFonts w:ascii="Book Antiqua" w:eastAsia="宋体" w:hAnsi="Book Antiqua" w:cs="宋体"/>
          <w:kern w:val="0"/>
          <w:sz w:val="24"/>
          <w:szCs w:val="24"/>
          <w:lang w:eastAsia="zh-CN"/>
        </w:rPr>
        <w:t>Riely</w:t>
      </w:r>
      <w:proofErr w:type="spellEnd"/>
      <w:r w:rsidRPr="00CB659C">
        <w:rPr>
          <w:rFonts w:ascii="Book Antiqua" w:eastAsia="宋体" w:hAnsi="Book Antiqua" w:cs="宋体"/>
          <w:kern w:val="0"/>
          <w:sz w:val="24"/>
          <w:szCs w:val="24"/>
          <w:lang w:eastAsia="zh-CN"/>
        </w:rPr>
        <w:t xml:space="preserve"> GJ. Analysis of tumor specimens at the time of acquired resistance to EGFR-TKI therapy in 155 patients with EGFR-mutant lung cancers.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Cancer Res</w:t>
      </w:r>
      <w:r w:rsidRPr="00CB659C">
        <w:rPr>
          <w:rFonts w:ascii="Book Antiqua" w:eastAsia="宋体" w:hAnsi="Book Antiqua" w:cs="宋体"/>
          <w:kern w:val="0"/>
          <w:sz w:val="24"/>
          <w:szCs w:val="24"/>
          <w:lang w:eastAsia="zh-CN"/>
        </w:rPr>
        <w:t> 2013; </w:t>
      </w:r>
      <w:r w:rsidRPr="00CB659C">
        <w:rPr>
          <w:rFonts w:ascii="Book Antiqua" w:eastAsia="宋体" w:hAnsi="Book Antiqua" w:cs="宋体"/>
          <w:b/>
          <w:bCs/>
          <w:kern w:val="0"/>
          <w:sz w:val="24"/>
          <w:szCs w:val="24"/>
          <w:lang w:eastAsia="zh-CN"/>
        </w:rPr>
        <w:t>19</w:t>
      </w:r>
      <w:r w:rsidRPr="00CB659C">
        <w:rPr>
          <w:rFonts w:ascii="Book Antiqua" w:eastAsia="宋体" w:hAnsi="Book Antiqua" w:cs="宋体"/>
          <w:kern w:val="0"/>
          <w:sz w:val="24"/>
          <w:szCs w:val="24"/>
          <w:lang w:eastAsia="zh-CN"/>
        </w:rPr>
        <w:t>: 2240-2247 [PMID: 23470965 DOI: 10.1158/1078-0432.CCR-12-2246]</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55 </w:t>
      </w:r>
      <w:r w:rsidRPr="00CB659C">
        <w:rPr>
          <w:rFonts w:ascii="Book Antiqua" w:eastAsia="宋体" w:hAnsi="Book Antiqua" w:cs="宋体"/>
          <w:b/>
          <w:bCs/>
          <w:kern w:val="0"/>
          <w:sz w:val="24"/>
          <w:szCs w:val="24"/>
          <w:lang w:eastAsia="zh-CN"/>
        </w:rPr>
        <w:t>Miller VA</w:t>
      </w:r>
      <w:r w:rsidRPr="00CB659C">
        <w:rPr>
          <w:rFonts w:ascii="Book Antiqua" w:eastAsia="宋体" w:hAnsi="Book Antiqua" w:cs="宋体"/>
          <w:kern w:val="0"/>
          <w:sz w:val="24"/>
          <w:szCs w:val="24"/>
          <w:lang w:eastAsia="zh-CN"/>
        </w:rPr>
        <w:t xml:space="preserve">, Hirsh V, </w:t>
      </w:r>
      <w:proofErr w:type="spellStart"/>
      <w:r w:rsidRPr="00CB659C">
        <w:rPr>
          <w:rFonts w:ascii="Book Antiqua" w:eastAsia="宋体" w:hAnsi="Book Antiqua" w:cs="宋体"/>
          <w:kern w:val="0"/>
          <w:sz w:val="24"/>
          <w:szCs w:val="24"/>
          <w:lang w:eastAsia="zh-CN"/>
        </w:rPr>
        <w:t>Cadranel</w:t>
      </w:r>
      <w:proofErr w:type="spellEnd"/>
      <w:r w:rsidRPr="00CB659C">
        <w:rPr>
          <w:rFonts w:ascii="Book Antiqua" w:eastAsia="宋体" w:hAnsi="Book Antiqua" w:cs="宋体"/>
          <w:kern w:val="0"/>
          <w:sz w:val="24"/>
          <w:szCs w:val="24"/>
          <w:lang w:eastAsia="zh-CN"/>
        </w:rPr>
        <w:t xml:space="preserve"> J, Chen YM, Park K, Kim SW, Zhou C, Su WC, Wang M, Sun Y, </w:t>
      </w:r>
      <w:proofErr w:type="spellStart"/>
      <w:r w:rsidRPr="00CB659C">
        <w:rPr>
          <w:rFonts w:ascii="Book Antiqua" w:eastAsia="宋体" w:hAnsi="Book Antiqua" w:cs="宋体"/>
          <w:kern w:val="0"/>
          <w:sz w:val="24"/>
          <w:szCs w:val="24"/>
          <w:lang w:eastAsia="zh-CN"/>
        </w:rPr>
        <w:t>Heo</w:t>
      </w:r>
      <w:proofErr w:type="spellEnd"/>
      <w:r w:rsidRPr="00CB659C">
        <w:rPr>
          <w:rFonts w:ascii="Book Antiqua" w:eastAsia="宋体" w:hAnsi="Book Antiqua" w:cs="宋体"/>
          <w:kern w:val="0"/>
          <w:sz w:val="24"/>
          <w:szCs w:val="24"/>
          <w:lang w:eastAsia="zh-CN"/>
        </w:rPr>
        <w:t xml:space="preserve"> DS, </w:t>
      </w:r>
      <w:proofErr w:type="spellStart"/>
      <w:r w:rsidRPr="00CB659C">
        <w:rPr>
          <w:rFonts w:ascii="Book Antiqua" w:eastAsia="宋体" w:hAnsi="Book Antiqua" w:cs="宋体"/>
          <w:kern w:val="0"/>
          <w:sz w:val="24"/>
          <w:szCs w:val="24"/>
          <w:lang w:eastAsia="zh-CN"/>
        </w:rPr>
        <w:t>Crino</w:t>
      </w:r>
      <w:proofErr w:type="spellEnd"/>
      <w:r w:rsidRPr="00CB659C">
        <w:rPr>
          <w:rFonts w:ascii="Book Antiqua" w:eastAsia="宋体" w:hAnsi="Book Antiqua" w:cs="宋体"/>
          <w:kern w:val="0"/>
          <w:sz w:val="24"/>
          <w:szCs w:val="24"/>
          <w:lang w:eastAsia="zh-CN"/>
        </w:rPr>
        <w:t xml:space="preserve"> L, Tan EH, Chao TY, </w:t>
      </w:r>
      <w:proofErr w:type="spellStart"/>
      <w:r w:rsidRPr="00CB659C">
        <w:rPr>
          <w:rFonts w:ascii="Book Antiqua" w:eastAsia="宋体" w:hAnsi="Book Antiqua" w:cs="宋体"/>
          <w:kern w:val="0"/>
          <w:sz w:val="24"/>
          <w:szCs w:val="24"/>
          <w:lang w:eastAsia="zh-CN"/>
        </w:rPr>
        <w:t>Shahidi</w:t>
      </w:r>
      <w:proofErr w:type="spellEnd"/>
      <w:r w:rsidRPr="00CB659C">
        <w:rPr>
          <w:rFonts w:ascii="Book Antiqua" w:eastAsia="宋体" w:hAnsi="Book Antiqua" w:cs="宋体"/>
          <w:kern w:val="0"/>
          <w:sz w:val="24"/>
          <w:szCs w:val="24"/>
          <w:lang w:eastAsia="zh-CN"/>
        </w:rPr>
        <w:t xml:space="preserve"> M, Cong XJ, </w:t>
      </w:r>
      <w:proofErr w:type="spellStart"/>
      <w:r w:rsidRPr="00CB659C">
        <w:rPr>
          <w:rFonts w:ascii="Book Antiqua" w:eastAsia="宋体" w:hAnsi="Book Antiqua" w:cs="宋体"/>
          <w:kern w:val="0"/>
          <w:sz w:val="24"/>
          <w:szCs w:val="24"/>
          <w:lang w:eastAsia="zh-CN"/>
        </w:rPr>
        <w:t>Lorence</w:t>
      </w:r>
      <w:proofErr w:type="spellEnd"/>
      <w:r w:rsidRPr="00CB659C">
        <w:rPr>
          <w:rFonts w:ascii="Book Antiqua" w:eastAsia="宋体" w:hAnsi="Book Antiqua" w:cs="宋体"/>
          <w:kern w:val="0"/>
          <w:sz w:val="24"/>
          <w:szCs w:val="24"/>
          <w:lang w:eastAsia="zh-CN"/>
        </w:rPr>
        <w:t xml:space="preserve"> </w:t>
      </w:r>
      <w:r w:rsidRPr="00CB659C">
        <w:rPr>
          <w:rFonts w:ascii="Book Antiqua" w:eastAsia="宋体" w:hAnsi="Book Antiqua" w:cs="宋体"/>
          <w:kern w:val="0"/>
          <w:sz w:val="24"/>
          <w:szCs w:val="24"/>
          <w:lang w:eastAsia="zh-CN"/>
        </w:rPr>
        <w:lastRenderedPageBreak/>
        <w:t xml:space="preserve">RM, Yang JC. </w:t>
      </w:r>
      <w:proofErr w:type="spellStart"/>
      <w:r w:rsidRPr="00CB659C">
        <w:rPr>
          <w:rFonts w:ascii="Book Antiqua" w:eastAsia="宋体" w:hAnsi="Book Antiqua" w:cs="宋体"/>
          <w:kern w:val="0"/>
          <w:sz w:val="24"/>
          <w:szCs w:val="24"/>
          <w:lang w:eastAsia="zh-CN"/>
        </w:rPr>
        <w:t>Afatinib</w:t>
      </w:r>
      <w:proofErr w:type="spellEnd"/>
      <w:r w:rsidRPr="00CB659C">
        <w:rPr>
          <w:rFonts w:ascii="Book Antiqua" w:eastAsia="宋体" w:hAnsi="Book Antiqua" w:cs="宋体"/>
          <w:kern w:val="0"/>
          <w:sz w:val="24"/>
          <w:szCs w:val="24"/>
          <w:lang w:eastAsia="zh-CN"/>
        </w:rPr>
        <w:t xml:space="preserve"> versus placebo for patients with advanced, metastatic non-small-cell lung cancer after failure of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or both, and one or two lines of chemotherapy (LUX-Lung 1): a phase 2b/3 </w:t>
      </w:r>
      <w:proofErr w:type="spellStart"/>
      <w:r w:rsidRPr="00CB659C">
        <w:rPr>
          <w:rFonts w:ascii="Book Antiqua" w:eastAsia="宋体" w:hAnsi="Book Antiqua" w:cs="宋体"/>
          <w:kern w:val="0"/>
          <w:sz w:val="24"/>
          <w:szCs w:val="24"/>
          <w:lang w:eastAsia="zh-CN"/>
        </w:rPr>
        <w:t>randomised</w:t>
      </w:r>
      <w:proofErr w:type="spellEnd"/>
      <w:r w:rsidRPr="00CB659C">
        <w:rPr>
          <w:rFonts w:ascii="Book Antiqua" w:eastAsia="宋体" w:hAnsi="Book Antiqua" w:cs="宋体"/>
          <w:kern w:val="0"/>
          <w:sz w:val="24"/>
          <w:szCs w:val="24"/>
          <w:lang w:eastAsia="zh-CN"/>
        </w:rPr>
        <w:t xml:space="preserve"> trial. </w:t>
      </w:r>
      <w:r w:rsidRPr="00CB659C">
        <w:rPr>
          <w:rFonts w:ascii="Book Antiqua" w:eastAsia="宋体" w:hAnsi="Book Antiqua" w:cs="宋体"/>
          <w:i/>
          <w:iCs/>
          <w:kern w:val="0"/>
          <w:sz w:val="24"/>
          <w:szCs w:val="24"/>
          <w:lang w:eastAsia="zh-CN"/>
        </w:rPr>
        <w:t xml:space="preserve">Lancet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2012; </w:t>
      </w:r>
      <w:r w:rsidRPr="00CB659C">
        <w:rPr>
          <w:rFonts w:ascii="Book Antiqua" w:eastAsia="宋体" w:hAnsi="Book Antiqua" w:cs="宋体"/>
          <w:b/>
          <w:bCs/>
          <w:kern w:val="0"/>
          <w:sz w:val="24"/>
          <w:szCs w:val="24"/>
          <w:lang w:eastAsia="zh-CN"/>
        </w:rPr>
        <w:t>13</w:t>
      </w:r>
      <w:r w:rsidRPr="00CB659C">
        <w:rPr>
          <w:rFonts w:ascii="Book Antiqua" w:eastAsia="宋体" w:hAnsi="Book Antiqua" w:cs="宋体"/>
          <w:kern w:val="0"/>
          <w:sz w:val="24"/>
          <w:szCs w:val="24"/>
          <w:lang w:eastAsia="zh-CN"/>
        </w:rPr>
        <w:t>: 528-538 [PMID: 22452896 DOI: 10.1016/S1470-2045(12)70087-6]</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56 </w:t>
      </w:r>
      <w:r w:rsidRPr="00CB659C">
        <w:rPr>
          <w:rFonts w:ascii="Book Antiqua" w:eastAsia="宋体" w:hAnsi="Book Antiqua" w:cs="宋体"/>
          <w:b/>
          <w:bCs/>
          <w:kern w:val="0"/>
          <w:sz w:val="24"/>
          <w:szCs w:val="24"/>
          <w:lang w:eastAsia="zh-CN"/>
        </w:rPr>
        <w:t>Harding J</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Burtness</w:t>
      </w:r>
      <w:proofErr w:type="spellEnd"/>
      <w:r w:rsidRPr="00CB659C">
        <w:rPr>
          <w:rFonts w:ascii="Book Antiqua" w:eastAsia="宋体" w:hAnsi="Book Antiqua" w:cs="宋体"/>
          <w:kern w:val="0"/>
          <w:sz w:val="24"/>
          <w:szCs w:val="24"/>
          <w:lang w:eastAsia="zh-CN"/>
        </w:rPr>
        <w:t xml:space="preserve"> B. </w:t>
      </w:r>
      <w:proofErr w:type="spellStart"/>
      <w:r w:rsidRPr="00CB659C">
        <w:rPr>
          <w:rFonts w:ascii="Book Antiqua" w:eastAsia="宋体" w:hAnsi="Book Antiqua" w:cs="宋体"/>
          <w:kern w:val="0"/>
          <w:sz w:val="24"/>
          <w:szCs w:val="24"/>
          <w:lang w:eastAsia="zh-CN"/>
        </w:rPr>
        <w:t>Cetuximab</w:t>
      </w:r>
      <w:proofErr w:type="spellEnd"/>
      <w:r w:rsidRPr="00CB659C">
        <w:rPr>
          <w:rFonts w:ascii="Book Antiqua" w:eastAsia="宋体" w:hAnsi="Book Antiqua" w:cs="宋体"/>
          <w:kern w:val="0"/>
          <w:sz w:val="24"/>
          <w:szCs w:val="24"/>
          <w:lang w:eastAsia="zh-CN"/>
        </w:rPr>
        <w:t xml:space="preserve">: an epidermal growth factor receptor </w:t>
      </w:r>
      <w:proofErr w:type="spellStart"/>
      <w:r w:rsidRPr="00CB659C">
        <w:rPr>
          <w:rFonts w:ascii="Book Antiqua" w:eastAsia="宋体" w:hAnsi="Book Antiqua" w:cs="宋体"/>
          <w:kern w:val="0"/>
          <w:sz w:val="24"/>
          <w:szCs w:val="24"/>
          <w:lang w:eastAsia="zh-CN"/>
        </w:rPr>
        <w:t>chemeric</w:t>
      </w:r>
      <w:proofErr w:type="spellEnd"/>
      <w:r w:rsidRPr="00CB659C">
        <w:rPr>
          <w:rFonts w:ascii="Book Antiqua" w:eastAsia="宋体" w:hAnsi="Book Antiqua" w:cs="宋体"/>
          <w:kern w:val="0"/>
          <w:sz w:val="24"/>
          <w:szCs w:val="24"/>
          <w:lang w:eastAsia="zh-CN"/>
        </w:rPr>
        <w:t xml:space="preserve"> human-murine monoclonal antibody. </w:t>
      </w:r>
      <w:r w:rsidRPr="00CB659C">
        <w:rPr>
          <w:rFonts w:ascii="Book Antiqua" w:eastAsia="宋体" w:hAnsi="Book Antiqua" w:cs="宋体"/>
          <w:i/>
          <w:iCs/>
          <w:kern w:val="0"/>
          <w:sz w:val="24"/>
          <w:szCs w:val="24"/>
          <w:lang w:eastAsia="zh-CN"/>
        </w:rPr>
        <w:t>Drugs Today (</w:t>
      </w:r>
      <w:proofErr w:type="spellStart"/>
      <w:r w:rsidRPr="00CB659C">
        <w:rPr>
          <w:rFonts w:ascii="Book Antiqua" w:eastAsia="宋体" w:hAnsi="Book Antiqua" w:cs="宋体"/>
          <w:i/>
          <w:iCs/>
          <w:kern w:val="0"/>
          <w:sz w:val="24"/>
          <w:szCs w:val="24"/>
          <w:lang w:eastAsia="zh-CN"/>
        </w:rPr>
        <w:t>Barc</w:t>
      </w:r>
      <w:proofErr w:type="spellEnd"/>
      <w:r w:rsidRPr="00CB659C">
        <w:rPr>
          <w:rFonts w:ascii="Book Antiqua" w:eastAsia="宋体" w:hAnsi="Book Antiqua" w:cs="宋体"/>
          <w:i/>
          <w:iCs/>
          <w:kern w:val="0"/>
          <w:sz w:val="24"/>
          <w:szCs w:val="24"/>
          <w:lang w:eastAsia="zh-CN"/>
        </w:rPr>
        <w:t>)</w:t>
      </w:r>
      <w:r w:rsidRPr="00CB659C">
        <w:rPr>
          <w:rFonts w:ascii="Book Antiqua" w:eastAsia="宋体" w:hAnsi="Book Antiqua" w:cs="宋体"/>
          <w:kern w:val="0"/>
          <w:sz w:val="24"/>
          <w:szCs w:val="24"/>
          <w:lang w:eastAsia="zh-CN"/>
        </w:rPr>
        <w:t> 2005; </w:t>
      </w:r>
      <w:r w:rsidRPr="00CB659C">
        <w:rPr>
          <w:rFonts w:ascii="Book Antiqua" w:eastAsia="宋体" w:hAnsi="Book Antiqua" w:cs="宋体"/>
          <w:b/>
          <w:bCs/>
          <w:kern w:val="0"/>
          <w:sz w:val="24"/>
          <w:szCs w:val="24"/>
          <w:lang w:eastAsia="zh-CN"/>
        </w:rPr>
        <w:t>41</w:t>
      </w:r>
      <w:r w:rsidRPr="00CB659C">
        <w:rPr>
          <w:rFonts w:ascii="Book Antiqua" w:eastAsia="宋体" w:hAnsi="Book Antiqua" w:cs="宋体"/>
          <w:kern w:val="0"/>
          <w:sz w:val="24"/>
          <w:szCs w:val="24"/>
          <w:lang w:eastAsia="zh-CN"/>
        </w:rPr>
        <w:t>: 107-127 [PMID: 15821783 DOI: 10.1358/dot.2005.41.2.882662]</w:t>
      </w:r>
    </w:p>
    <w:p w:rsid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57 </w:t>
      </w:r>
      <w:r w:rsidRPr="00CB659C">
        <w:rPr>
          <w:rFonts w:ascii="Book Antiqua" w:eastAsia="宋体" w:hAnsi="Book Antiqua" w:cs="宋体"/>
          <w:b/>
          <w:bCs/>
          <w:kern w:val="0"/>
          <w:sz w:val="24"/>
          <w:szCs w:val="24"/>
          <w:lang w:eastAsia="zh-CN"/>
        </w:rPr>
        <w:t>Neal JW</w:t>
      </w:r>
      <w:r w:rsidRPr="00CB659C">
        <w:rPr>
          <w:rFonts w:ascii="Book Antiqua" w:eastAsia="宋体" w:hAnsi="Book Antiqua" w:cs="宋体"/>
          <w:kern w:val="0"/>
          <w:sz w:val="24"/>
          <w:szCs w:val="24"/>
          <w:lang w:eastAsia="zh-CN"/>
        </w:rPr>
        <w:t xml:space="preserve">, Heist RS, </w:t>
      </w:r>
      <w:proofErr w:type="spellStart"/>
      <w:r w:rsidRPr="00CB659C">
        <w:rPr>
          <w:rFonts w:ascii="Book Antiqua" w:eastAsia="宋体" w:hAnsi="Book Antiqua" w:cs="宋体"/>
          <w:kern w:val="0"/>
          <w:sz w:val="24"/>
          <w:szCs w:val="24"/>
          <w:lang w:eastAsia="zh-CN"/>
        </w:rPr>
        <w:t>Fidias</w:t>
      </w:r>
      <w:proofErr w:type="spellEnd"/>
      <w:r w:rsidRPr="00CB659C">
        <w:rPr>
          <w:rFonts w:ascii="Book Antiqua" w:eastAsia="宋体" w:hAnsi="Book Antiqua" w:cs="宋体"/>
          <w:kern w:val="0"/>
          <w:sz w:val="24"/>
          <w:szCs w:val="24"/>
          <w:lang w:eastAsia="zh-CN"/>
        </w:rPr>
        <w:t xml:space="preserve"> P, </w:t>
      </w:r>
      <w:proofErr w:type="spellStart"/>
      <w:r w:rsidRPr="00CB659C">
        <w:rPr>
          <w:rFonts w:ascii="Book Antiqua" w:eastAsia="宋体" w:hAnsi="Book Antiqua" w:cs="宋体"/>
          <w:kern w:val="0"/>
          <w:sz w:val="24"/>
          <w:szCs w:val="24"/>
          <w:lang w:eastAsia="zh-CN"/>
        </w:rPr>
        <w:t>Temel</w:t>
      </w:r>
      <w:proofErr w:type="spellEnd"/>
      <w:r w:rsidRPr="00CB659C">
        <w:rPr>
          <w:rFonts w:ascii="Book Antiqua" w:eastAsia="宋体" w:hAnsi="Book Antiqua" w:cs="宋体"/>
          <w:kern w:val="0"/>
          <w:sz w:val="24"/>
          <w:szCs w:val="24"/>
          <w:lang w:eastAsia="zh-CN"/>
        </w:rPr>
        <w:t xml:space="preserve"> JS, </w:t>
      </w:r>
      <w:proofErr w:type="spellStart"/>
      <w:r w:rsidRPr="00CB659C">
        <w:rPr>
          <w:rFonts w:ascii="Book Antiqua" w:eastAsia="宋体" w:hAnsi="Book Antiqua" w:cs="宋体"/>
          <w:kern w:val="0"/>
          <w:sz w:val="24"/>
          <w:szCs w:val="24"/>
          <w:lang w:eastAsia="zh-CN"/>
        </w:rPr>
        <w:t>Huberman</w:t>
      </w:r>
      <w:proofErr w:type="spellEnd"/>
      <w:r w:rsidRPr="00CB659C">
        <w:rPr>
          <w:rFonts w:ascii="Book Antiqua" w:eastAsia="宋体" w:hAnsi="Book Antiqua" w:cs="宋体"/>
          <w:kern w:val="0"/>
          <w:sz w:val="24"/>
          <w:szCs w:val="24"/>
          <w:lang w:eastAsia="zh-CN"/>
        </w:rPr>
        <w:t xml:space="preserve"> M, </w:t>
      </w:r>
      <w:proofErr w:type="spellStart"/>
      <w:r w:rsidRPr="00CB659C">
        <w:rPr>
          <w:rFonts w:ascii="Book Antiqua" w:eastAsia="宋体" w:hAnsi="Book Antiqua" w:cs="宋体"/>
          <w:kern w:val="0"/>
          <w:sz w:val="24"/>
          <w:szCs w:val="24"/>
          <w:lang w:eastAsia="zh-CN"/>
        </w:rPr>
        <w:t>Marcoux</w:t>
      </w:r>
      <w:proofErr w:type="spellEnd"/>
      <w:r w:rsidRPr="00CB659C">
        <w:rPr>
          <w:rFonts w:ascii="Book Antiqua" w:eastAsia="宋体" w:hAnsi="Book Antiqua" w:cs="宋体"/>
          <w:kern w:val="0"/>
          <w:sz w:val="24"/>
          <w:szCs w:val="24"/>
          <w:lang w:eastAsia="zh-CN"/>
        </w:rPr>
        <w:t xml:space="preserve"> JP, </w:t>
      </w:r>
      <w:proofErr w:type="spellStart"/>
      <w:r w:rsidRPr="00CB659C">
        <w:rPr>
          <w:rFonts w:ascii="Book Antiqua" w:eastAsia="宋体" w:hAnsi="Book Antiqua" w:cs="宋体"/>
          <w:kern w:val="0"/>
          <w:sz w:val="24"/>
          <w:szCs w:val="24"/>
          <w:lang w:eastAsia="zh-CN"/>
        </w:rPr>
        <w:t>Muzikansky</w:t>
      </w:r>
      <w:proofErr w:type="spellEnd"/>
      <w:r w:rsidRPr="00CB659C">
        <w:rPr>
          <w:rFonts w:ascii="Book Antiqua" w:eastAsia="宋体" w:hAnsi="Book Antiqua" w:cs="宋体"/>
          <w:kern w:val="0"/>
          <w:sz w:val="24"/>
          <w:szCs w:val="24"/>
          <w:lang w:eastAsia="zh-CN"/>
        </w:rPr>
        <w:t xml:space="preserve"> A, Lynch TJ, </w:t>
      </w:r>
      <w:proofErr w:type="spellStart"/>
      <w:r w:rsidRPr="00CB659C">
        <w:rPr>
          <w:rFonts w:ascii="Book Antiqua" w:eastAsia="宋体" w:hAnsi="Book Antiqua" w:cs="宋体"/>
          <w:kern w:val="0"/>
          <w:sz w:val="24"/>
          <w:szCs w:val="24"/>
          <w:lang w:eastAsia="zh-CN"/>
        </w:rPr>
        <w:t>Sequist</w:t>
      </w:r>
      <w:proofErr w:type="spellEnd"/>
      <w:r w:rsidRPr="00CB659C">
        <w:rPr>
          <w:rFonts w:ascii="Book Antiqua" w:eastAsia="宋体" w:hAnsi="Book Antiqua" w:cs="宋体"/>
          <w:kern w:val="0"/>
          <w:sz w:val="24"/>
          <w:szCs w:val="24"/>
          <w:lang w:eastAsia="zh-CN"/>
        </w:rPr>
        <w:t xml:space="preserve"> LV. </w:t>
      </w:r>
      <w:proofErr w:type="spellStart"/>
      <w:r w:rsidRPr="00CB659C">
        <w:rPr>
          <w:rFonts w:ascii="Book Antiqua" w:eastAsia="宋体" w:hAnsi="Book Antiqua" w:cs="宋体"/>
          <w:kern w:val="0"/>
          <w:sz w:val="24"/>
          <w:szCs w:val="24"/>
          <w:lang w:eastAsia="zh-CN"/>
        </w:rPr>
        <w:t>Cetuximab</w:t>
      </w:r>
      <w:proofErr w:type="spellEnd"/>
      <w:r w:rsidRPr="00CB659C">
        <w:rPr>
          <w:rFonts w:ascii="Book Antiqua" w:eastAsia="宋体" w:hAnsi="Book Antiqua" w:cs="宋体"/>
          <w:kern w:val="0"/>
          <w:sz w:val="24"/>
          <w:szCs w:val="24"/>
          <w:lang w:eastAsia="zh-CN"/>
        </w:rPr>
        <w:t xml:space="preserve"> monotherapy in patients with advanced non-small cell lung cancer after prior epidermal growth factor receptor tyrosine kinase inhibitor therapy.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Thorac</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2010; </w:t>
      </w:r>
      <w:r w:rsidRPr="00CB659C">
        <w:rPr>
          <w:rFonts w:ascii="Book Antiqua" w:eastAsia="宋体" w:hAnsi="Book Antiqua" w:cs="宋体"/>
          <w:b/>
          <w:bCs/>
          <w:kern w:val="0"/>
          <w:sz w:val="24"/>
          <w:szCs w:val="24"/>
          <w:lang w:eastAsia="zh-CN"/>
        </w:rPr>
        <w:t>5</w:t>
      </w:r>
      <w:r w:rsidRPr="00CB659C">
        <w:rPr>
          <w:rFonts w:ascii="Book Antiqua" w:eastAsia="宋体" w:hAnsi="Book Antiqua" w:cs="宋体"/>
          <w:kern w:val="0"/>
          <w:sz w:val="24"/>
          <w:szCs w:val="24"/>
          <w:lang w:eastAsia="zh-CN"/>
        </w:rPr>
        <w:t>: 1855-1858 [PMID: 20975380 DOI: 10.1097/JTO.0b013e3181f0bee0]</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 xml:space="preserve">58 </w:t>
      </w:r>
      <w:proofErr w:type="spellStart"/>
      <w:r w:rsidR="00524BA2" w:rsidRPr="00524BA2">
        <w:rPr>
          <w:rFonts w:ascii="Book Antiqua" w:eastAsia="宋体" w:hAnsi="Book Antiqua" w:cs="宋体"/>
          <w:b/>
          <w:kern w:val="0"/>
          <w:sz w:val="24"/>
          <w:szCs w:val="24"/>
          <w:lang w:eastAsia="zh-CN"/>
        </w:rPr>
        <w:t>Janjigian</w:t>
      </w:r>
      <w:proofErr w:type="spellEnd"/>
      <w:r w:rsidR="00867793">
        <w:rPr>
          <w:rFonts w:ascii="Book Antiqua" w:eastAsia="宋体" w:hAnsi="Book Antiqua" w:cs="宋体" w:hint="eastAsia"/>
          <w:b/>
          <w:kern w:val="0"/>
          <w:sz w:val="24"/>
          <w:szCs w:val="24"/>
          <w:lang w:eastAsia="zh-CN"/>
        </w:rPr>
        <w:t xml:space="preserve"> YY</w:t>
      </w:r>
      <w:r w:rsidR="00524BA2" w:rsidRPr="00524BA2">
        <w:rPr>
          <w:rFonts w:ascii="Book Antiqua" w:eastAsia="宋体" w:hAnsi="Book Antiqua" w:cs="宋体"/>
          <w:kern w:val="0"/>
          <w:sz w:val="24"/>
          <w:szCs w:val="24"/>
          <w:lang w:eastAsia="zh-CN"/>
        </w:rPr>
        <w:t xml:space="preserve">, </w:t>
      </w:r>
      <w:proofErr w:type="spellStart"/>
      <w:r w:rsidR="00524BA2" w:rsidRPr="00524BA2">
        <w:rPr>
          <w:rFonts w:ascii="Book Antiqua" w:eastAsia="宋体" w:hAnsi="Book Antiqua" w:cs="宋体"/>
          <w:kern w:val="0"/>
          <w:sz w:val="24"/>
          <w:szCs w:val="24"/>
          <w:lang w:eastAsia="zh-CN"/>
        </w:rPr>
        <w:t>Smit</w:t>
      </w:r>
      <w:proofErr w:type="spellEnd"/>
      <w:r w:rsidR="00867793">
        <w:rPr>
          <w:rFonts w:ascii="Book Antiqua" w:eastAsia="宋体" w:hAnsi="Book Antiqua" w:cs="宋体" w:hint="eastAsia"/>
          <w:kern w:val="0"/>
          <w:sz w:val="24"/>
          <w:szCs w:val="24"/>
          <w:lang w:eastAsia="zh-CN"/>
        </w:rPr>
        <w:t xml:space="preserve"> EF</w:t>
      </w:r>
      <w:r w:rsidR="00524BA2" w:rsidRPr="00524BA2">
        <w:rPr>
          <w:rFonts w:ascii="Book Antiqua" w:eastAsia="宋体" w:hAnsi="Book Antiqua" w:cs="宋体"/>
          <w:kern w:val="0"/>
          <w:sz w:val="24"/>
          <w:szCs w:val="24"/>
          <w:lang w:eastAsia="zh-CN"/>
        </w:rPr>
        <w:t>, Horn</w:t>
      </w:r>
      <w:r w:rsidR="00867793">
        <w:rPr>
          <w:rFonts w:ascii="Book Antiqua" w:eastAsia="宋体" w:hAnsi="Book Antiqua" w:cs="宋体" w:hint="eastAsia"/>
          <w:kern w:val="0"/>
          <w:sz w:val="24"/>
          <w:szCs w:val="24"/>
          <w:lang w:eastAsia="zh-CN"/>
        </w:rPr>
        <w:t xml:space="preserve"> L</w:t>
      </w:r>
      <w:r w:rsidR="00524BA2" w:rsidRPr="00524BA2">
        <w:rPr>
          <w:rFonts w:ascii="Book Antiqua" w:eastAsia="宋体" w:hAnsi="Book Antiqua" w:cs="宋体"/>
          <w:kern w:val="0"/>
          <w:sz w:val="24"/>
          <w:szCs w:val="24"/>
          <w:lang w:eastAsia="zh-CN"/>
        </w:rPr>
        <w:t xml:space="preserve">, </w:t>
      </w:r>
      <w:proofErr w:type="spellStart"/>
      <w:r w:rsidR="00524BA2" w:rsidRPr="00524BA2">
        <w:rPr>
          <w:rFonts w:ascii="Book Antiqua" w:eastAsia="宋体" w:hAnsi="Book Antiqua" w:cs="宋体"/>
          <w:kern w:val="0"/>
          <w:sz w:val="24"/>
          <w:szCs w:val="24"/>
          <w:lang w:eastAsia="zh-CN"/>
        </w:rPr>
        <w:t>Groen</w:t>
      </w:r>
      <w:proofErr w:type="spellEnd"/>
      <w:r w:rsidR="00867793">
        <w:rPr>
          <w:rFonts w:ascii="Book Antiqua" w:eastAsia="宋体" w:hAnsi="Book Antiqua" w:cs="宋体" w:hint="eastAsia"/>
          <w:kern w:val="0"/>
          <w:sz w:val="24"/>
          <w:szCs w:val="24"/>
          <w:lang w:eastAsia="zh-CN"/>
        </w:rPr>
        <w:t xml:space="preserve"> HJM</w:t>
      </w:r>
      <w:r w:rsidR="00524BA2" w:rsidRPr="00524BA2">
        <w:rPr>
          <w:rFonts w:ascii="Book Antiqua" w:eastAsia="宋体" w:hAnsi="Book Antiqua" w:cs="宋体"/>
          <w:kern w:val="0"/>
          <w:sz w:val="24"/>
          <w:szCs w:val="24"/>
          <w:lang w:eastAsia="zh-CN"/>
        </w:rPr>
        <w:t xml:space="preserve">, </w:t>
      </w:r>
      <w:proofErr w:type="spellStart"/>
      <w:r w:rsidR="00524BA2" w:rsidRPr="00524BA2">
        <w:rPr>
          <w:rFonts w:ascii="Book Antiqua" w:eastAsia="宋体" w:hAnsi="Book Antiqua" w:cs="宋体"/>
          <w:kern w:val="0"/>
          <w:sz w:val="24"/>
          <w:szCs w:val="24"/>
          <w:lang w:eastAsia="zh-CN"/>
        </w:rPr>
        <w:t>Camidge</w:t>
      </w:r>
      <w:proofErr w:type="spellEnd"/>
      <w:r w:rsidR="00867793">
        <w:rPr>
          <w:rFonts w:ascii="Book Antiqua" w:eastAsia="宋体" w:hAnsi="Book Antiqua" w:cs="宋体" w:hint="eastAsia"/>
          <w:kern w:val="0"/>
          <w:sz w:val="24"/>
          <w:szCs w:val="24"/>
          <w:lang w:eastAsia="zh-CN"/>
        </w:rPr>
        <w:t xml:space="preserve"> R</w:t>
      </w:r>
      <w:r w:rsidR="00524BA2" w:rsidRPr="00524BA2">
        <w:rPr>
          <w:rFonts w:ascii="Book Antiqua" w:eastAsia="宋体" w:hAnsi="Book Antiqua" w:cs="宋体"/>
          <w:kern w:val="0"/>
          <w:sz w:val="24"/>
          <w:szCs w:val="24"/>
          <w:lang w:eastAsia="zh-CN"/>
        </w:rPr>
        <w:t xml:space="preserve">, </w:t>
      </w:r>
      <w:proofErr w:type="spellStart"/>
      <w:r w:rsidR="00524BA2" w:rsidRPr="00524BA2">
        <w:rPr>
          <w:rFonts w:ascii="Book Antiqua" w:eastAsia="宋体" w:hAnsi="Book Antiqua" w:cs="宋体"/>
          <w:kern w:val="0"/>
          <w:sz w:val="24"/>
          <w:szCs w:val="24"/>
          <w:lang w:eastAsia="zh-CN"/>
        </w:rPr>
        <w:t>Gettinger</w:t>
      </w:r>
      <w:proofErr w:type="spellEnd"/>
      <w:r w:rsidR="00867793">
        <w:rPr>
          <w:rFonts w:ascii="Book Antiqua" w:eastAsia="宋体" w:hAnsi="Book Antiqua" w:cs="宋体" w:hint="eastAsia"/>
          <w:kern w:val="0"/>
          <w:sz w:val="24"/>
          <w:szCs w:val="24"/>
          <w:lang w:eastAsia="zh-CN"/>
        </w:rPr>
        <w:t xml:space="preserve"> S</w:t>
      </w:r>
      <w:r w:rsidR="00524BA2" w:rsidRPr="00524BA2">
        <w:rPr>
          <w:rFonts w:ascii="Book Antiqua" w:eastAsia="宋体" w:hAnsi="Book Antiqua" w:cs="宋体"/>
          <w:kern w:val="0"/>
          <w:sz w:val="24"/>
          <w:szCs w:val="24"/>
          <w:lang w:eastAsia="zh-CN"/>
        </w:rPr>
        <w:t>, Fu</w:t>
      </w:r>
      <w:r w:rsidR="00867793">
        <w:rPr>
          <w:rFonts w:ascii="Book Antiqua" w:eastAsia="宋体" w:hAnsi="Book Antiqua" w:cs="宋体" w:hint="eastAsia"/>
          <w:kern w:val="0"/>
          <w:sz w:val="24"/>
          <w:szCs w:val="24"/>
          <w:lang w:eastAsia="zh-CN"/>
        </w:rPr>
        <w:t xml:space="preserve"> Y</w:t>
      </w:r>
      <w:r w:rsidR="00524BA2" w:rsidRPr="00524BA2">
        <w:rPr>
          <w:rFonts w:ascii="Book Antiqua" w:eastAsia="宋体" w:hAnsi="Book Antiqua" w:cs="宋体"/>
          <w:kern w:val="0"/>
          <w:sz w:val="24"/>
          <w:szCs w:val="24"/>
          <w:lang w:eastAsia="zh-CN"/>
        </w:rPr>
        <w:t>, Denis</w:t>
      </w:r>
      <w:r w:rsidR="00867793">
        <w:rPr>
          <w:rFonts w:ascii="Book Antiqua" w:eastAsia="宋体" w:hAnsi="Book Antiqua" w:cs="宋体" w:hint="eastAsia"/>
          <w:kern w:val="0"/>
          <w:sz w:val="24"/>
          <w:szCs w:val="24"/>
          <w:lang w:eastAsia="zh-CN"/>
        </w:rPr>
        <w:t xml:space="preserve"> LJ</w:t>
      </w:r>
      <w:r w:rsidR="00524BA2" w:rsidRPr="00524BA2">
        <w:rPr>
          <w:rFonts w:ascii="Book Antiqua" w:eastAsia="宋体" w:hAnsi="Book Antiqua" w:cs="宋体"/>
          <w:kern w:val="0"/>
          <w:sz w:val="24"/>
          <w:szCs w:val="24"/>
          <w:lang w:eastAsia="zh-CN"/>
        </w:rPr>
        <w:t>, Miller</w:t>
      </w:r>
      <w:r w:rsidR="00867793">
        <w:rPr>
          <w:rFonts w:ascii="Book Antiqua" w:eastAsia="宋体" w:hAnsi="Book Antiqua" w:cs="宋体" w:hint="eastAsia"/>
          <w:kern w:val="0"/>
          <w:sz w:val="24"/>
          <w:szCs w:val="24"/>
          <w:lang w:eastAsia="zh-CN"/>
        </w:rPr>
        <w:t xml:space="preserve"> V</w:t>
      </w:r>
      <w:r w:rsidR="00524BA2" w:rsidRPr="00524BA2">
        <w:rPr>
          <w:rFonts w:ascii="Book Antiqua" w:eastAsia="宋体" w:hAnsi="Book Antiqua" w:cs="宋体"/>
          <w:kern w:val="0"/>
          <w:sz w:val="24"/>
          <w:szCs w:val="24"/>
          <w:lang w:eastAsia="zh-CN"/>
        </w:rPr>
        <w:t xml:space="preserve">, </w:t>
      </w:r>
      <w:proofErr w:type="spellStart"/>
      <w:r w:rsidR="00524BA2" w:rsidRPr="00524BA2">
        <w:rPr>
          <w:rFonts w:ascii="Book Antiqua" w:eastAsia="宋体" w:hAnsi="Book Antiqua" w:cs="宋体"/>
          <w:kern w:val="0"/>
          <w:sz w:val="24"/>
          <w:szCs w:val="24"/>
          <w:lang w:eastAsia="zh-CN"/>
        </w:rPr>
        <w:t>Pao</w:t>
      </w:r>
      <w:proofErr w:type="spellEnd"/>
      <w:r w:rsidR="00867793">
        <w:rPr>
          <w:rFonts w:ascii="Book Antiqua" w:eastAsia="宋体" w:hAnsi="Book Antiqua" w:cs="宋体" w:hint="eastAsia"/>
          <w:kern w:val="0"/>
          <w:sz w:val="24"/>
          <w:szCs w:val="24"/>
          <w:lang w:eastAsia="zh-CN"/>
        </w:rPr>
        <w:t xml:space="preserve"> W</w:t>
      </w:r>
      <w:r w:rsidR="00524BA2">
        <w:rPr>
          <w:rFonts w:ascii="Book Antiqua" w:eastAsia="宋体" w:hAnsi="Book Antiqua" w:cs="宋体" w:hint="eastAsia"/>
          <w:kern w:val="0"/>
          <w:sz w:val="24"/>
          <w:szCs w:val="24"/>
          <w:lang w:eastAsia="zh-CN"/>
        </w:rPr>
        <w:t xml:space="preserve">. </w:t>
      </w:r>
      <w:r w:rsidRPr="00CB659C">
        <w:rPr>
          <w:rFonts w:ascii="Book Antiqua" w:eastAsia="宋体" w:hAnsi="Book Antiqua" w:cs="宋体"/>
          <w:kern w:val="0"/>
          <w:sz w:val="24"/>
          <w:szCs w:val="24"/>
          <w:lang w:eastAsia="zh-CN"/>
        </w:rPr>
        <w:t xml:space="preserve">Activity of </w:t>
      </w:r>
      <w:proofErr w:type="spellStart"/>
      <w:r w:rsidRPr="00CB659C">
        <w:rPr>
          <w:rFonts w:ascii="Book Antiqua" w:eastAsia="宋体" w:hAnsi="Book Antiqua" w:cs="宋体"/>
          <w:kern w:val="0"/>
          <w:sz w:val="24"/>
          <w:szCs w:val="24"/>
          <w:lang w:eastAsia="zh-CN"/>
        </w:rPr>
        <w:t>afatinib</w:t>
      </w:r>
      <w:proofErr w:type="spellEnd"/>
      <w:r w:rsidRPr="00CB659C">
        <w:rPr>
          <w:rFonts w:ascii="Book Antiqua" w:eastAsia="宋体" w:hAnsi="Book Antiqua" w:cs="宋体"/>
          <w:kern w:val="0"/>
          <w:sz w:val="24"/>
          <w:szCs w:val="24"/>
          <w:lang w:eastAsia="zh-CN"/>
        </w:rPr>
        <w:t>/</w:t>
      </w:r>
      <w:proofErr w:type="spellStart"/>
      <w:r w:rsidRPr="00CB659C">
        <w:rPr>
          <w:rFonts w:ascii="Book Antiqua" w:eastAsia="宋体" w:hAnsi="Book Antiqua" w:cs="宋体"/>
          <w:kern w:val="0"/>
          <w:sz w:val="24"/>
          <w:szCs w:val="24"/>
          <w:lang w:eastAsia="zh-CN"/>
        </w:rPr>
        <w:t>cetuximab</w:t>
      </w:r>
      <w:proofErr w:type="spellEnd"/>
      <w:r w:rsidRPr="00CB659C">
        <w:rPr>
          <w:rFonts w:ascii="Book Antiqua" w:eastAsia="宋体" w:hAnsi="Book Antiqua" w:cs="宋体"/>
          <w:kern w:val="0"/>
          <w:sz w:val="24"/>
          <w:szCs w:val="24"/>
          <w:lang w:eastAsia="zh-CN"/>
        </w:rPr>
        <w:t xml:space="preserve"> in patients (</w:t>
      </w:r>
      <w:proofErr w:type="spellStart"/>
      <w:r w:rsidRPr="00CB659C">
        <w:rPr>
          <w:rFonts w:ascii="Book Antiqua" w:eastAsia="宋体" w:hAnsi="Book Antiqua" w:cs="宋体"/>
          <w:kern w:val="0"/>
          <w:sz w:val="24"/>
          <w:szCs w:val="24"/>
          <w:lang w:eastAsia="zh-CN"/>
        </w:rPr>
        <w:t>pts</w:t>
      </w:r>
      <w:proofErr w:type="spellEnd"/>
      <w:r w:rsidRPr="00CB659C">
        <w:rPr>
          <w:rFonts w:ascii="Book Antiqua" w:eastAsia="宋体" w:hAnsi="Book Antiqua" w:cs="宋体"/>
          <w:kern w:val="0"/>
          <w:sz w:val="24"/>
          <w:szCs w:val="24"/>
          <w:lang w:eastAsia="zh-CN"/>
        </w:rPr>
        <w:t xml:space="preserve">) with EGFR mutant non-small cell lung cancer (NSCLC) and acquired resistance (AR) to EGFR inhibitors. </w:t>
      </w:r>
      <w:r w:rsidRPr="004D0C92">
        <w:rPr>
          <w:rFonts w:ascii="Book Antiqua" w:eastAsia="宋体" w:hAnsi="Book Antiqua" w:cs="宋体"/>
          <w:i/>
          <w:kern w:val="0"/>
          <w:sz w:val="24"/>
          <w:szCs w:val="24"/>
          <w:lang w:eastAsia="zh-CN"/>
        </w:rPr>
        <w:t xml:space="preserve">Ann </w:t>
      </w:r>
      <w:proofErr w:type="spellStart"/>
      <w:r w:rsidRPr="004D0C92">
        <w:rPr>
          <w:rFonts w:ascii="Book Antiqua" w:eastAsia="宋体" w:hAnsi="Book Antiqua" w:cs="宋体"/>
          <w:i/>
          <w:kern w:val="0"/>
          <w:sz w:val="24"/>
          <w:szCs w:val="24"/>
          <w:lang w:eastAsia="zh-CN"/>
        </w:rPr>
        <w:t>Oncol</w:t>
      </w:r>
      <w:proofErr w:type="spellEnd"/>
      <w:r w:rsidRPr="004D0C92">
        <w:rPr>
          <w:rFonts w:ascii="Book Antiqua" w:eastAsia="宋体" w:hAnsi="Book Antiqua" w:cs="宋体"/>
          <w:i/>
          <w:kern w:val="0"/>
          <w:sz w:val="24"/>
          <w:szCs w:val="24"/>
          <w:lang w:eastAsia="zh-CN"/>
        </w:rPr>
        <w:t xml:space="preserve"> </w:t>
      </w:r>
      <w:r w:rsidRPr="00CB659C">
        <w:rPr>
          <w:rFonts w:ascii="Book Antiqua" w:eastAsia="宋体" w:hAnsi="Book Antiqua" w:cs="宋体"/>
          <w:kern w:val="0"/>
          <w:sz w:val="24"/>
          <w:szCs w:val="24"/>
          <w:lang w:eastAsia="zh-CN"/>
        </w:rPr>
        <w:t xml:space="preserve">2012; </w:t>
      </w:r>
      <w:r w:rsidRPr="004D0C92">
        <w:rPr>
          <w:rFonts w:ascii="Book Antiqua" w:eastAsia="宋体" w:hAnsi="Book Antiqua" w:cs="宋体"/>
          <w:b/>
          <w:kern w:val="0"/>
          <w:sz w:val="24"/>
          <w:szCs w:val="24"/>
          <w:lang w:eastAsia="zh-CN"/>
        </w:rPr>
        <w:t xml:space="preserve">23 </w:t>
      </w:r>
      <w:r w:rsidRPr="00CB659C">
        <w:rPr>
          <w:rFonts w:ascii="Book Antiqua" w:eastAsia="宋体" w:hAnsi="Book Antiqua" w:cs="宋体"/>
          <w:kern w:val="0"/>
          <w:sz w:val="24"/>
          <w:szCs w:val="24"/>
          <w:lang w:eastAsia="zh-CN"/>
        </w:rPr>
        <w:t>(suppl9; abstr</w:t>
      </w:r>
      <w:r w:rsidR="004D0C92">
        <w:rPr>
          <w:rFonts w:ascii="Book Antiqua" w:eastAsia="宋体" w:hAnsi="Book Antiqua" w:cs="宋体" w:hint="eastAsia"/>
          <w:kern w:val="0"/>
          <w:sz w:val="24"/>
          <w:szCs w:val="24"/>
          <w:lang w:eastAsia="zh-CN"/>
        </w:rPr>
        <w:t>act</w:t>
      </w:r>
      <w:r w:rsidRPr="00CB659C">
        <w:rPr>
          <w:rFonts w:ascii="Book Antiqua" w:eastAsia="宋体" w:hAnsi="Book Antiqua" w:cs="宋体"/>
          <w:kern w:val="0"/>
          <w:sz w:val="24"/>
          <w:szCs w:val="24"/>
          <w:lang w:eastAsia="zh-CN"/>
        </w:rPr>
        <w:t>12270)</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59 </w:t>
      </w:r>
      <w:proofErr w:type="spellStart"/>
      <w:r w:rsidRPr="00CB659C">
        <w:rPr>
          <w:rFonts w:ascii="Book Antiqua" w:eastAsia="宋体" w:hAnsi="Book Antiqua" w:cs="宋体"/>
          <w:b/>
          <w:bCs/>
          <w:kern w:val="0"/>
          <w:sz w:val="24"/>
          <w:szCs w:val="24"/>
          <w:lang w:eastAsia="zh-CN"/>
        </w:rPr>
        <w:t>Katakami</w:t>
      </w:r>
      <w:proofErr w:type="spellEnd"/>
      <w:r w:rsidRPr="00CB659C">
        <w:rPr>
          <w:rFonts w:ascii="Book Antiqua" w:eastAsia="宋体" w:hAnsi="Book Antiqua" w:cs="宋体"/>
          <w:b/>
          <w:bCs/>
          <w:kern w:val="0"/>
          <w:sz w:val="24"/>
          <w:szCs w:val="24"/>
          <w:lang w:eastAsia="zh-CN"/>
        </w:rPr>
        <w:t xml:space="preserve"> N</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Atagi</w:t>
      </w:r>
      <w:proofErr w:type="spellEnd"/>
      <w:r w:rsidRPr="00CB659C">
        <w:rPr>
          <w:rFonts w:ascii="Book Antiqua" w:eastAsia="宋体" w:hAnsi="Book Antiqua" w:cs="宋体"/>
          <w:kern w:val="0"/>
          <w:sz w:val="24"/>
          <w:szCs w:val="24"/>
          <w:lang w:eastAsia="zh-CN"/>
        </w:rPr>
        <w:t xml:space="preserve"> S, </w:t>
      </w:r>
      <w:proofErr w:type="spellStart"/>
      <w:r w:rsidRPr="00CB659C">
        <w:rPr>
          <w:rFonts w:ascii="Book Antiqua" w:eastAsia="宋体" w:hAnsi="Book Antiqua" w:cs="宋体"/>
          <w:kern w:val="0"/>
          <w:sz w:val="24"/>
          <w:szCs w:val="24"/>
          <w:lang w:eastAsia="zh-CN"/>
        </w:rPr>
        <w:t>Goto</w:t>
      </w:r>
      <w:proofErr w:type="spellEnd"/>
      <w:r w:rsidRPr="00CB659C">
        <w:rPr>
          <w:rFonts w:ascii="Book Antiqua" w:eastAsia="宋体" w:hAnsi="Book Antiqua" w:cs="宋体"/>
          <w:kern w:val="0"/>
          <w:sz w:val="24"/>
          <w:szCs w:val="24"/>
          <w:lang w:eastAsia="zh-CN"/>
        </w:rPr>
        <w:t xml:space="preserve"> K, </w:t>
      </w:r>
      <w:proofErr w:type="spellStart"/>
      <w:r w:rsidRPr="00CB659C">
        <w:rPr>
          <w:rFonts w:ascii="Book Antiqua" w:eastAsia="宋体" w:hAnsi="Book Antiqua" w:cs="宋体"/>
          <w:kern w:val="0"/>
          <w:sz w:val="24"/>
          <w:szCs w:val="24"/>
          <w:lang w:eastAsia="zh-CN"/>
        </w:rPr>
        <w:t>Hida</w:t>
      </w:r>
      <w:proofErr w:type="spellEnd"/>
      <w:r w:rsidRPr="00CB659C">
        <w:rPr>
          <w:rFonts w:ascii="Book Antiqua" w:eastAsia="宋体" w:hAnsi="Book Antiqua" w:cs="宋体"/>
          <w:kern w:val="0"/>
          <w:sz w:val="24"/>
          <w:szCs w:val="24"/>
          <w:lang w:eastAsia="zh-CN"/>
        </w:rPr>
        <w:t xml:space="preserve"> T, </w:t>
      </w:r>
      <w:proofErr w:type="spellStart"/>
      <w:r w:rsidRPr="00CB659C">
        <w:rPr>
          <w:rFonts w:ascii="Book Antiqua" w:eastAsia="宋体" w:hAnsi="Book Antiqua" w:cs="宋体"/>
          <w:kern w:val="0"/>
          <w:sz w:val="24"/>
          <w:szCs w:val="24"/>
          <w:lang w:eastAsia="zh-CN"/>
        </w:rPr>
        <w:t>Horai</w:t>
      </w:r>
      <w:proofErr w:type="spellEnd"/>
      <w:r w:rsidRPr="00CB659C">
        <w:rPr>
          <w:rFonts w:ascii="Book Antiqua" w:eastAsia="宋体" w:hAnsi="Book Antiqua" w:cs="宋体"/>
          <w:kern w:val="0"/>
          <w:sz w:val="24"/>
          <w:szCs w:val="24"/>
          <w:lang w:eastAsia="zh-CN"/>
        </w:rPr>
        <w:t xml:space="preserve"> T, Inoue A, Ichinose Y, </w:t>
      </w:r>
      <w:proofErr w:type="spellStart"/>
      <w:r w:rsidRPr="00CB659C">
        <w:rPr>
          <w:rFonts w:ascii="Book Antiqua" w:eastAsia="宋体" w:hAnsi="Book Antiqua" w:cs="宋体"/>
          <w:kern w:val="0"/>
          <w:sz w:val="24"/>
          <w:szCs w:val="24"/>
          <w:lang w:eastAsia="zh-CN"/>
        </w:rPr>
        <w:t>Koboyashi</w:t>
      </w:r>
      <w:proofErr w:type="spellEnd"/>
      <w:r w:rsidRPr="00CB659C">
        <w:rPr>
          <w:rFonts w:ascii="Book Antiqua" w:eastAsia="宋体" w:hAnsi="Book Antiqua" w:cs="宋体"/>
          <w:kern w:val="0"/>
          <w:sz w:val="24"/>
          <w:szCs w:val="24"/>
          <w:lang w:eastAsia="zh-CN"/>
        </w:rPr>
        <w:t xml:space="preserve"> K, Takeda K, </w:t>
      </w:r>
      <w:proofErr w:type="spellStart"/>
      <w:r w:rsidRPr="00CB659C">
        <w:rPr>
          <w:rFonts w:ascii="Book Antiqua" w:eastAsia="宋体" w:hAnsi="Book Antiqua" w:cs="宋体"/>
          <w:kern w:val="0"/>
          <w:sz w:val="24"/>
          <w:szCs w:val="24"/>
          <w:lang w:eastAsia="zh-CN"/>
        </w:rPr>
        <w:t>Kiura</w:t>
      </w:r>
      <w:proofErr w:type="spellEnd"/>
      <w:r w:rsidRPr="00CB659C">
        <w:rPr>
          <w:rFonts w:ascii="Book Antiqua" w:eastAsia="宋体" w:hAnsi="Book Antiqua" w:cs="宋体"/>
          <w:kern w:val="0"/>
          <w:sz w:val="24"/>
          <w:szCs w:val="24"/>
          <w:lang w:eastAsia="zh-CN"/>
        </w:rPr>
        <w:t xml:space="preserve"> K, </w:t>
      </w:r>
      <w:proofErr w:type="spellStart"/>
      <w:r w:rsidRPr="00CB659C">
        <w:rPr>
          <w:rFonts w:ascii="Book Antiqua" w:eastAsia="宋体" w:hAnsi="Book Antiqua" w:cs="宋体"/>
          <w:kern w:val="0"/>
          <w:sz w:val="24"/>
          <w:szCs w:val="24"/>
          <w:lang w:eastAsia="zh-CN"/>
        </w:rPr>
        <w:t>Nishio</w:t>
      </w:r>
      <w:proofErr w:type="spellEnd"/>
      <w:r w:rsidRPr="00CB659C">
        <w:rPr>
          <w:rFonts w:ascii="Book Antiqua" w:eastAsia="宋体" w:hAnsi="Book Antiqua" w:cs="宋体"/>
          <w:kern w:val="0"/>
          <w:sz w:val="24"/>
          <w:szCs w:val="24"/>
          <w:lang w:eastAsia="zh-CN"/>
        </w:rPr>
        <w:t xml:space="preserve"> K, Seki Y, </w:t>
      </w:r>
      <w:proofErr w:type="spellStart"/>
      <w:r w:rsidRPr="00CB659C">
        <w:rPr>
          <w:rFonts w:ascii="Book Antiqua" w:eastAsia="宋体" w:hAnsi="Book Antiqua" w:cs="宋体"/>
          <w:kern w:val="0"/>
          <w:sz w:val="24"/>
          <w:szCs w:val="24"/>
          <w:lang w:eastAsia="zh-CN"/>
        </w:rPr>
        <w:t>Ebisawa</w:t>
      </w:r>
      <w:proofErr w:type="spellEnd"/>
      <w:r w:rsidRPr="00CB659C">
        <w:rPr>
          <w:rFonts w:ascii="Book Antiqua" w:eastAsia="宋体" w:hAnsi="Book Antiqua" w:cs="宋体"/>
          <w:kern w:val="0"/>
          <w:sz w:val="24"/>
          <w:szCs w:val="24"/>
          <w:lang w:eastAsia="zh-CN"/>
        </w:rPr>
        <w:t xml:space="preserve"> R, </w:t>
      </w:r>
      <w:proofErr w:type="spellStart"/>
      <w:r w:rsidRPr="00CB659C">
        <w:rPr>
          <w:rFonts w:ascii="Book Antiqua" w:eastAsia="宋体" w:hAnsi="Book Antiqua" w:cs="宋体"/>
          <w:kern w:val="0"/>
          <w:sz w:val="24"/>
          <w:szCs w:val="24"/>
          <w:lang w:eastAsia="zh-CN"/>
        </w:rPr>
        <w:t>Shahidi</w:t>
      </w:r>
      <w:proofErr w:type="spellEnd"/>
      <w:r w:rsidRPr="00CB659C">
        <w:rPr>
          <w:rFonts w:ascii="Book Antiqua" w:eastAsia="宋体" w:hAnsi="Book Antiqua" w:cs="宋体"/>
          <w:kern w:val="0"/>
          <w:sz w:val="24"/>
          <w:szCs w:val="24"/>
          <w:lang w:eastAsia="zh-CN"/>
        </w:rPr>
        <w:t xml:space="preserve"> M, Yamamoto N. LUX-Lung 4: a phase II trial of </w:t>
      </w:r>
      <w:proofErr w:type="spellStart"/>
      <w:r w:rsidRPr="00CB659C">
        <w:rPr>
          <w:rFonts w:ascii="Book Antiqua" w:eastAsia="宋体" w:hAnsi="Book Antiqua" w:cs="宋体"/>
          <w:kern w:val="0"/>
          <w:sz w:val="24"/>
          <w:szCs w:val="24"/>
          <w:lang w:eastAsia="zh-CN"/>
        </w:rPr>
        <w:t>afatinib</w:t>
      </w:r>
      <w:proofErr w:type="spellEnd"/>
      <w:r w:rsidRPr="00CB659C">
        <w:rPr>
          <w:rFonts w:ascii="Book Antiqua" w:eastAsia="宋体" w:hAnsi="Book Antiqua" w:cs="宋体"/>
          <w:kern w:val="0"/>
          <w:sz w:val="24"/>
          <w:szCs w:val="24"/>
          <w:lang w:eastAsia="zh-CN"/>
        </w:rPr>
        <w:t xml:space="preserve"> in patients with advanced non-small-cell lung cancer who progressed during prior treatment with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or both.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2013; </w:t>
      </w:r>
      <w:r w:rsidRPr="00CB659C">
        <w:rPr>
          <w:rFonts w:ascii="Book Antiqua" w:eastAsia="宋体" w:hAnsi="Book Antiqua" w:cs="宋体"/>
          <w:b/>
          <w:bCs/>
          <w:kern w:val="0"/>
          <w:sz w:val="24"/>
          <w:szCs w:val="24"/>
          <w:lang w:eastAsia="zh-CN"/>
        </w:rPr>
        <w:t>31</w:t>
      </w:r>
      <w:r w:rsidRPr="00CB659C">
        <w:rPr>
          <w:rFonts w:ascii="Book Antiqua" w:eastAsia="宋体" w:hAnsi="Book Antiqua" w:cs="宋体"/>
          <w:kern w:val="0"/>
          <w:sz w:val="24"/>
          <w:szCs w:val="24"/>
          <w:lang w:eastAsia="zh-CN"/>
        </w:rPr>
        <w:t>: 3335-3341 [PMID: 23816963 DOI: 10.1200/JCO.2012.45.0981]</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60 </w:t>
      </w:r>
      <w:r w:rsidRPr="00CB659C">
        <w:rPr>
          <w:rFonts w:ascii="Book Antiqua" w:eastAsia="宋体" w:hAnsi="Book Antiqua" w:cs="宋体"/>
          <w:b/>
          <w:bCs/>
          <w:kern w:val="0"/>
          <w:sz w:val="24"/>
          <w:szCs w:val="24"/>
          <w:lang w:eastAsia="zh-CN"/>
        </w:rPr>
        <w:t>Costa DB</w:t>
      </w:r>
      <w:r w:rsidRPr="00CB659C">
        <w:rPr>
          <w:rFonts w:ascii="Book Antiqua" w:eastAsia="宋体" w:hAnsi="Book Antiqua" w:cs="宋体"/>
          <w:kern w:val="0"/>
          <w:sz w:val="24"/>
          <w:szCs w:val="24"/>
          <w:lang w:eastAsia="zh-CN"/>
        </w:rPr>
        <w:t xml:space="preserve">, Schumer ST, </w:t>
      </w:r>
      <w:proofErr w:type="spellStart"/>
      <w:r w:rsidRPr="00CB659C">
        <w:rPr>
          <w:rFonts w:ascii="Book Antiqua" w:eastAsia="宋体" w:hAnsi="Book Antiqua" w:cs="宋体"/>
          <w:kern w:val="0"/>
          <w:sz w:val="24"/>
          <w:szCs w:val="24"/>
          <w:lang w:eastAsia="zh-CN"/>
        </w:rPr>
        <w:t>Tenen</w:t>
      </w:r>
      <w:proofErr w:type="spellEnd"/>
      <w:r w:rsidRPr="00CB659C">
        <w:rPr>
          <w:rFonts w:ascii="Book Antiqua" w:eastAsia="宋体" w:hAnsi="Book Antiqua" w:cs="宋体"/>
          <w:kern w:val="0"/>
          <w:sz w:val="24"/>
          <w:szCs w:val="24"/>
          <w:lang w:eastAsia="zh-CN"/>
        </w:rPr>
        <w:t xml:space="preserve"> DG, Kobayashi S. Differential responses to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in epidermal growth factor receptor (EGFR)-mutated lung cancers with acquired resistance to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carrying the L747S or T790M secondary mutations.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2008; </w:t>
      </w:r>
      <w:r w:rsidRPr="00CB659C">
        <w:rPr>
          <w:rFonts w:ascii="Book Antiqua" w:eastAsia="宋体" w:hAnsi="Book Antiqua" w:cs="宋体"/>
          <w:b/>
          <w:bCs/>
          <w:kern w:val="0"/>
          <w:sz w:val="24"/>
          <w:szCs w:val="24"/>
          <w:lang w:eastAsia="zh-CN"/>
        </w:rPr>
        <w:t>26</w:t>
      </w:r>
      <w:r w:rsidRPr="00CB659C">
        <w:rPr>
          <w:rFonts w:ascii="Book Antiqua" w:eastAsia="宋体" w:hAnsi="Book Antiqua" w:cs="宋体"/>
          <w:kern w:val="0"/>
          <w:sz w:val="24"/>
          <w:szCs w:val="24"/>
          <w:lang w:eastAsia="zh-CN"/>
        </w:rPr>
        <w:t>: 1182-114; author reply 1182-114; [PMID: 18309959 DOI: 10.1200/JCO.2007.14.9039]</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lastRenderedPageBreak/>
        <w:t>61 </w:t>
      </w:r>
      <w:r w:rsidRPr="00CB659C">
        <w:rPr>
          <w:rFonts w:ascii="Book Antiqua" w:eastAsia="宋体" w:hAnsi="Book Antiqua" w:cs="宋体"/>
          <w:b/>
          <w:bCs/>
          <w:kern w:val="0"/>
          <w:sz w:val="24"/>
          <w:szCs w:val="24"/>
          <w:lang w:eastAsia="zh-CN"/>
        </w:rPr>
        <w:t>Costa DB</w:t>
      </w:r>
      <w:r w:rsidRPr="00CB659C">
        <w:rPr>
          <w:rFonts w:ascii="Book Antiqua" w:eastAsia="宋体" w:hAnsi="Book Antiqua" w:cs="宋体"/>
          <w:kern w:val="0"/>
          <w:sz w:val="24"/>
          <w:szCs w:val="24"/>
          <w:lang w:eastAsia="zh-CN"/>
        </w:rPr>
        <w:t xml:space="preserve">, Nguyen KS, Cho BC, </w:t>
      </w:r>
      <w:proofErr w:type="spellStart"/>
      <w:r w:rsidRPr="00CB659C">
        <w:rPr>
          <w:rFonts w:ascii="Book Antiqua" w:eastAsia="宋体" w:hAnsi="Book Antiqua" w:cs="宋体"/>
          <w:kern w:val="0"/>
          <w:sz w:val="24"/>
          <w:szCs w:val="24"/>
          <w:lang w:eastAsia="zh-CN"/>
        </w:rPr>
        <w:t>Sequist</w:t>
      </w:r>
      <w:proofErr w:type="spellEnd"/>
      <w:r w:rsidRPr="00CB659C">
        <w:rPr>
          <w:rFonts w:ascii="Book Antiqua" w:eastAsia="宋体" w:hAnsi="Book Antiqua" w:cs="宋体"/>
          <w:kern w:val="0"/>
          <w:sz w:val="24"/>
          <w:szCs w:val="24"/>
          <w:lang w:eastAsia="zh-CN"/>
        </w:rPr>
        <w:t xml:space="preserve"> LV, </w:t>
      </w:r>
      <w:proofErr w:type="spellStart"/>
      <w:r w:rsidRPr="00CB659C">
        <w:rPr>
          <w:rFonts w:ascii="Book Antiqua" w:eastAsia="宋体" w:hAnsi="Book Antiqua" w:cs="宋体"/>
          <w:kern w:val="0"/>
          <w:sz w:val="24"/>
          <w:szCs w:val="24"/>
          <w:lang w:eastAsia="zh-CN"/>
        </w:rPr>
        <w:t>Jackman</w:t>
      </w:r>
      <w:proofErr w:type="spellEnd"/>
      <w:r w:rsidRPr="00CB659C">
        <w:rPr>
          <w:rFonts w:ascii="Book Antiqua" w:eastAsia="宋体" w:hAnsi="Book Antiqua" w:cs="宋体"/>
          <w:kern w:val="0"/>
          <w:sz w:val="24"/>
          <w:szCs w:val="24"/>
          <w:lang w:eastAsia="zh-CN"/>
        </w:rPr>
        <w:t xml:space="preserve"> DM, </w:t>
      </w:r>
      <w:proofErr w:type="spellStart"/>
      <w:r w:rsidRPr="00CB659C">
        <w:rPr>
          <w:rFonts w:ascii="Book Antiqua" w:eastAsia="宋体" w:hAnsi="Book Antiqua" w:cs="宋体"/>
          <w:kern w:val="0"/>
          <w:sz w:val="24"/>
          <w:szCs w:val="24"/>
          <w:lang w:eastAsia="zh-CN"/>
        </w:rPr>
        <w:t>Riely</w:t>
      </w:r>
      <w:proofErr w:type="spellEnd"/>
      <w:r w:rsidRPr="00CB659C">
        <w:rPr>
          <w:rFonts w:ascii="Book Antiqua" w:eastAsia="宋体" w:hAnsi="Book Antiqua" w:cs="宋体"/>
          <w:kern w:val="0"/>
          <w:sz w:val="24"/>
          <w:szCs w:val="24"/>
          <w:lang w:eastAsia="zh-CN"/>
        </w:rPr>
        <w:t xml:space="preserve"> GJ, </w:t>
      </w:r>
      <w:proofErr w:type="spellStart"/>
      <w:r w:rsidRPr="00CB659C">
        <w:rPr>
          <w:rFonts w:ascii="Book Antiqua" w:eastAsia="宋体" w:hAnsi="Book Antiqua" w:cs="宋体"/>
          <w:kern w:val="0"/>
          <w:sz w:val="24"/>
          <w:szCs w:val="24"/>
          <w:lang w:eastAsia="zh-CN"/>
        </w:rPr>
        <w:t>Yeap</w:t>
      </w:r>
      <w:proofErr w:type="spellEnd"/>
      <w:r w:rsidRPr="00CB659C">
        <w:rPr>
          <w:rFonts w:ascii="Book Antiqua" w:eastAsia="宋体" w:hAnsi="Book Antiqua" w:cs="宋体"/>
          <w:kern w:val="0"/>
          <w:sz w:val="24"/>
          <w:szCs w:val="24"/>
          <w:lang w:eastAsia="zh-CN"/>
        </w:rPr>
        <w:t xml:space="preserve"> BY, </w:t>
      </w:r>
      <w:proofErr w:type="spellStart"/>
      <w:r w:rsidRPr="00CB659C">
        <w:rPr>
          <w:rFonts w:ascii="Book Antiqua" w:eastAsia="宋体" w:hAnsi="Book Antiqua" w:cs="宋体"/>
          <w:kern w:val="0"/>
          <w:sz w:val="24"/>
          <w:szCs w:val="24"/>
          <w:lang w:eastAsia="zh-CN"/>
        </w:rPr>
        <w:t>Halmos</w:t>
      </w:r>
      <w:proofErr w:type="spellEnd"/>
      <w:r w:rsidRPr="00CB659C">
        <w:rPr>
          <w:rFonts w:ascii="Book Antiqua" w:eastAsia="宋体" w:hAnsi="Book Antiqua" w:cs="宋体"/>
          <w:kern w:val="0"/>
          <w:sz w:val="24"/>
          <w:szCs w:val="24"/>
          <w:lang w:eastAsia="zh-CN"/>
        </w:rPr>
        <w:t xml:space="preserve"> B, Kim JH, </w:t>
      </w:r>
      <w:proofErr w:type="spellStart"/>
      <w:r w:rsidRPr="00CB659C">
        <w:rPr>
          <w:rFonts w:ascii="Book Antiqua" w:eastAsia="宋体" w:hAnsi="Book Antiqua" w:cs="宋体"/>
          <w:kern w:val="0"/>
          <w:sz w:val="24"/>
          <w:szCs w:val="24"/>
          <w:lang w:eastAsia="zh-CN"/>
        </w:rPr>
        <w:t>Jänne</w:t>
      </w:r>
      <w:proofErr w:type="spellEnd"/>
      <w:r w:rsidRPr="00CB659C">
        <w:rPr>
          <w:rFonts w:ascii="Book Antiqua" w:eastAsia="宋体" w:hAnsi="Book Antiqua" w:cs="宋体"/>
          <w:kern w:val="0"/>
          <w:sz w:val="24"/>
          <w:szCs w:val="24"/>
          <w:lang w:eastAsia="zh-CN"/>
        </w:rPr>
        <w:t xml:space="preserve"> PA, </w:t>
      </w:r>
      <w:proofErr w:type="spellStart"/>
      <w:r w:rsidRPr="00CB659C">
        <w:rPr>
          <w:rFonts w:ascii="Book Antiqua" w:eastAsia="宋体" w:hAnsi="Book Antiqua" w:cs="宋体"/>
          <w:kern w:val="0"/>
          <w:sz w:val="24"/>
          <w:szCs w:val="24"/>
          <w:lang w:eastAsia="zh-CN"/>
        </w:rPr>
        <w:t>Huberman</w:t>
      </w:r>
      <w:proofErr w:type="spellEnd"/>
      <w:r w:rsidRPr="00CB659C">
        <w:rPr>
          <w:rFonts w:ascii="Book Antiqua" w:eastAsia="宋体" w:hAnsi="Book Antiqua" w:cs="宋体"/>
          <w:kern w:val="0"/>
          <w:sz w:val="24"/>
          <w:szCs w:val="24"/>
          <w:lang w:eastAsia="zh-CN"/>
        </w:rPr>
        <w:t xml:space="preserve"> MS, </w:t>
      </w:r>
      <w:proofErr w:type="spellStart"/>
      <w:r w:rsidRPr="00CB659C">
        <w:rPr>
          <w:rFonts w:ascii="Book Antiqua" w:eastAsia="宋体" w:hAnsi="Book Antiqua" w:cs="宋体"/>
          <w:kern w:val="0"/>
          <w:sz w:val="24"/>
          <w:szCs w:val="24"/>
          <w:lang w:eastAsia="zh-CN"/>
        </w:rPr>
        <w:t>Pao</w:t>
      </w:r>
      <w:proofErr w:type="spellEnd"/>
      <w:r w:rsidRPr="00CB659C">
        <w:rPr>
          <w:rFonts w:ascii="Book Antiqua" w:eastAsia="宋体" w:hAnsi="Book Antiqua" w:cs="宋体"/>
          <w:kern w:val="0"/>
          <w:sz w:val="24"/>
          <w:szCs w:val="24"/>
          <w:lang w:eastAsia="zh-CN"/>
        </w:rPr>
        <w:t xml:space="preserve"> W, </w:t>
      </w:r>
      <w:proofErr w:type="spellStart"/>
      <w:r w:rsidRPr="00CB659C">
        <w:rPr>
          <w:rFonts w:ascii="Book Antiqua" w:eastAsia="宋体" w:hAnsi="Book Antiqua" w:cs="宋体"/>
          <w:kern w:val="0"/>
          <w:sz w:val="24"/>
          <w:szCs w:val="24"/>
          <w:lang w:eastAsia="zh-CN"/>
        </w:rPr>
        <w:t>Tenen</w:t>
      </w:r>
      <w:proofErr w:type="spellEnd"/>
      <w:r w:rsidRPr="00CB659C">
        <w:rPr>
          <w:rFonts w:ascii="Book Antiqua" w:eastAsia="宋体" w:hAnsi="Book Antiqua" w:cs="宋体"/>
          <w:kern w:val="0"/>
          <w:sz w:val="24"/>
          <w:szCs w:val="24"/>
          <w:lang w:eastAsia="zh-CN"/>
        </w:rPr>
        <w:t xml:space="preserve"> DG, Kobayashi S. Effects of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in EGFR mutated non-small cell lung cancers with resistance to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Cancer Res</w:t>
      </w:r>
      <w:r w:rsidRPr="00CB659C">
        <w:rPr>
          <w:rFonts w:ascii="Book Antiqua" w:eastAsia="宋体" w:hAnsi="Book Antiqua" w:cs="宋体"/>
          <w:kern w:val="0"/>
          <w:sz w:val="24"/>
          <w:szCs w:val="24"/>
          <w:lang w:eastAsia="zh-CN"/>
        </w:rPr>
        <w:t> 2008; </w:t>
      </w:r>
      <w:r w:rsidRPr="00CB659C">
        <w:rPr>
          <w:rFonts w:ascii="Book Antiqua" w:eastAsia="宋体" w:hAnsi="Book Antiqua" w:cs="宋体"/>
          <w:b/>
          <w:bCs/>
          <w:kern w:val="0"/>
          <w:sz w:val="24"/>
          <w:szCs w:val="24"/>
          <w:lang w:eastAsia="zh-CN"/>
        </w:rPr>
        <w:t>14</w:t>
      </w:r>
      <w:r w:rsidRPr="00CB659C">
        <w:rPr>
          <w:rFonts w:ascii="Book Antiqua" w:eastAsia="宋体" w:hAnsi="Book Antiqua" w:cs="宋体"/>
          <w:kern w:val="0"/>
          <w:sz w:val="24"/>
          <w:szCs w:val="24"/>
          <w:lang w:eastAsia="zh-CN"/>
        </w:rPr>
        <w:t>: 7060-7067 [PMID: 18981003 DOI: 10.1158/1078-0432.CCR-08-1455]</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62 </w:t>
      </w:r>
      <w:proofErr w:type="spellStart"/>
      <w:r w:rsidRPr="00CB659C">
        <w:rPr>
          <w:rFonts w:ascii="Book Antiqua" w:eastAsia="宋体" w:hAnsi="Book Antiqua" w:cs="宋体"/>
          <w:b/>
          <w:bCs/>
          <w:kern w:val="0"/>
          <w:sz w:val="24"/>
          <w:szCs w:val="24"/>
          <w:lang w:eastAsia="zh-CN"/>
        </w:rPr>
        <w:t>Asami</w:t>
      </w:r>
      <w:proofErr w:type="spellEnd"/>
      <w:r w:rsidRPr="00CB659C">
        <w:rPr>
          <w:rFonts w:ascii="Book Antiqua" w:eastAsia="宋体" w:hAnsi="Book Antiqua" w:cs="宋体"/>
          <w:b/>
          <w:bCs/>
          <w:kern w:val="0"/>
          <w:sz w:val="24"/>
          <w:szCs w:val="24"/>
          <w:lang w:eastAsia="zh-CN"/>
        </w:rPr>
        <w:t xml:space="preserve"> K</w:t>
      </w:r>
      <w:r w:rsidRPr="00CB659C">
        <w:rPr>
          <w:rFonts w:ascii="Book Antiqua" w:eastAsia="宋体" w:hAnsi="Book Antiqua" w:cs="宋体"/>
          <w:kern w:val="0"/>
          <w:sz w:val="24"/>
          <w:szCs w:val="24"/>
          <w:lang w:eastAsia="zh-CN"/>
        </w:rPr>
        <w:t xml:space="preserve">, Kawahara M, </w:t>
      </w:r>
      <w:proofErr w:type="spellStart"/>
      <w:r w:rsidRPr="00CB659C">
        <w:rPr>
          <w:rFonts w:ascii="Book Antiqua" w:eastAsia="宋体" w:hAnsi="Book Antiqua" w:cs="宋体"/>
          <w:kern w:val="0"/>
          <w:sz w:val="24"/>
          <w:szCs w:val="24"/>
          <w:lang w:eastAsia="zh-CN"/>
        </w:rPr>
        <w:t>Atagi</w:t>
      </w:r>
      <w:proofErr w:type="spellEnd"/>
      <w:r w:rsidRPr="00CB659C">
        <w:rPr>
          <w:rFonts w:ascii="Book Antiqua" w:eastAsia="宋体" w:hAnsi="Book Antiqua" w:cs="宋体"/>
          <w:kern w:val="0"/>
          <w:sz w:val="24"/>
          <w:szCs w:val="24"/>
          <w:lang w:eastAsia="zh-CN"/>
        </w:rPr>
        <w:t xml:space="preserve"> S, Kawaguchi T, </w:t>
      </w:r>
      <w:proofErr w:type="spellStart"/>
      <w:r w:rsidRPr="00CB659C">
        <w:rPr>
          <w:rFonts w:ascii="Book Antiqua" w:eastAsia="宋体" w:hAnsi="Book Antiqua" w:cs="宋体"/>
          <w:kern w:val="0"/>
          <w:sz w:val="24"/>
          <w:szCs w:val="24"/>
          <w:lang w:eastAsia="zh-CN"/>
        </w:rPr>
        <w:t>Okishio</w:t>
      </w:r>
      <w:proofErr w:type="spellEnd"/>
      <w:r w:rsidRPr="00CB659C">
        <w:rPr>
          <w:rFonts w:ascii="Book Antiqua" w:eastAsia="宋体" w:hAnsi="Book Antiqua" w:cs="宋体"/>
          <w:kern w:val="0"/>
          <w:sz w:val="24"/>
          <w:szCs w:val="24"/>
          <w:lang w:eastAsia="zh-CN"/>
        </w:rPr>
        <w:t xml:space="preserve"> K. Duration of prior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treatment predicts survival potential in patients with lung adenocarcinoma receiving subsequent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w:t>
      </w:r>
      <w:r w:rsidRPr="00CB659C">
        <w:rPr>
          <w:rFonts w:ascii="Book Antiqua" w:eastAsia="宋体" w:hAnsi="Book Antiqua" w:cs="宋体"/>
          <w:i/>
          <w:iCs/>
          <w:kern w:val="0"/>
          <w:sz w:val="24"/>
          <w:szCs w:val="24"/>
          <w:lang w:eastAsia="zh-CN"/>
        </w:rPr>
        <w:t>Lung Cancer</w:t>
      </w:r>
      <w:r w:rsidRPr="00CB659C">
        <w:rPr>
          <w:rFonts w:ascii="Book Antiqua" w:eastAsia="宋体" w:hAnsi="Book Antiqua" w:cs="宋体"/>
          <w:kern w:val="0"/>
          <w:sz w:val="24"/>
          <w:szCs w:val="24"/>
          <w:lang w:eastAsia="zh-CN"/>
        </w:rPr>
        <w:t> 2011; </w:t>
      </w:r>
      <w:r w:rsidRPr="00CB659C">
        <w:rPr>
          <w:rFonts w:ascii="Book Antiqua" w:eastAsia="宋体" w:hAnsi="Book Antiqua" w:cs="宋体"/>
          <w:b/>
          <w:bCs/>
          <w:kern w:val="0"/>
          <w:sz w:val="24"/>
          <w:szCs w:val="24"/>
          <w:lang w:eastAsia="zh-CN"/>
        </w:rPr>
        <w:t>73</w:t>
      </w:r>
      <w:r w:rsidRPr="00CB659C">
        <w:rPr>
          <w:rFonts w:ascii="Book Antiqua" w:eastAsia="宋体" w:hAnsi="Book Antiqua" w:cs="宋体"/>
          <w:kern w:val="0"/>
          <w:sz w:val="24"/>
          <w:szCs w:val="24"/>
          <w:lang w:eastAsia="zh-CN"/>
        </w:rPr>
        <w:t>: 211-216 [PMID: 21272953 DOI: 10.1016/j.lungcan.2010.12.014]</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63 </w:t>
      </w:r>
      <w:proofErr w:type="spellStart"/>
      <w:r w:rsidRPr="00CB659C">
        <w:rPr>
          <w:rFonts w:ascii="Book Antiqua" w:eastAsia="宋体" w:hAnsi="Book Antiqua" w:cs="宋体"/>
          <w:b/>
          <w:bCs/>
          <w:kern w:val="0"/>
          <w:sz w:val="24"/>
          <w:szCs w:val="24"/>
          <w:lang w:eastAsia="zh-CN"/>
        </w:rPr>
        <w:t>Hata</w:t>
      </w:r>
      <w:proofErr w:type="spellEnd"/>
      <w:r w:rsidRPr="00CB659C">
        <w:rPr>
          <w:rFonts w:ascii="Book Antiqua" w:eastAsia="宋体" w:hAnsi="Book Antiqua" w:cs="宋体"/>
          <w:b/>
          <w:bCs/>
          <w:kern w:val="0"/>
          <w:sz w:val="24"/>
          <w:szCs w:val="24"/>
          <w:lang w:eastAsia="zh-CN"/>
        </w:rPr>
        <w:t xml:space="preserve"> A</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Katakami</w:t>
      </w:r>
      <w:proofErr w:type="spellEnd"/>
      <w:r w:rsidRPr="00CB659C">
        <w:rPr>
          <w:rFonts w:ascii="Book Antiqua" w:eastAsia="宋体" w:hAnsi="Book Antiqua" w:cs="宋体"/>
          <w:kern w:val="0"/>
          <w:sz w:val="24"/>
          <w:szCs w:val="24"/>
          <w:lang w:eastAsia="zh-CN"/>
        </w:rPr>
        <w:t xml:space="preserve"> N, Yoshioka H, Fujita S, </w:t>
      </w:r>
      <w:proofErr w:type="spellStart"/>
      <w:r w:rsidRPr="00CB659C">
        <w:rPr>
          <w:rFonts w:ascii="Book Antiqua" w:eastAsia="宋体" w:hAnsi="Book Antiqua" w:cs="宋体"/>
          <w:kern w:val="0"/>
          <w:sz w:val="24"/>
          <w:szCs w:val="24"/>
          <w:lang w:eastAsia="zh-CN"/>
        </w:rPr>
        <w:t>Kunimasa</w:t>
      </w:r>
      <w:proofErr w:type="spellEnd"/>
      <w:r w:rsidRPr="00CB659C">
        <w:rPr>
          <w:rFonts w:ascii="Book Antiqua" w:eastAsia="宋体" w:hAnsi="Book Antiqua" w:cs="宋体"/>
          <w:kern w:val="0"/>
          <w:sz w:val="24"/>
          <w:szCs w:val="24"/>
          <w:lang w:eastAsia="zh-CN"/>
        </w:rPr>
        <w:t xml:space="preserve"> K, Nanjo S, Otsuka K, </w:t>
      </w:r>
      <w:proofErr w:type="spellStart"/>
      <w:r w:rsidRPr="00CB659C">
        <w:rPr>
          <w:rFonts w:ascii="Book Antiqua" w:eastAsia="宋体" w:hAnsi="Book Antiqua" w:cs="宋体"/>
          <w:kern w:val="0"/>
          <w:sz w:val="24"/>
          <w:szCs w:val="24"/>
          <w:lang w:eastAsia="zh-CN"/>
        </w:rPr>
        <w:t>Kaji</w:t>
      </w:r>
      <w:proofErr w:type="spellEnd"/>
      <w:r w:rsidRPr="00CB659C">
        <w:rPr>
          <w:rFonts w:ascii="Book Antiqua" w:eastAsia="宋体" w:hAnsi="Book Antiqua" w:cs="宋体"/>
          <w:kern w:val="0"/>
          <w:sz w:val="24"/>
          <w:szCs w:val="24"/>
          <w:lang w:eastAsia="zh-CN"/>
        </w:rPr>
        <w:t xml:space="preserve"> R, </w:t>
      </w:r>
      <w:proofErr w:type="spellStart"/>
      <w:r w:rsidRPr="00CB659C">
        <w:rPr>
          <w:rFonts w:ascii="Book Antiqua" w:eastAsia="宋体" w:hAnsi="Book Antiqua" w:cs="宋体"/>
          <w:kern w:val="0"/>
          <w:sz w:val="24"/>
          <w:szCs w:val="24"/>
          <w:lang w:eastAsia="zh-CN"/>
        </w:rPr>
        <w:t>Tomii</w:t>
      </w:r>
      <w:proofErr w:type="spellEnd"/>
      <w:r w:rsidRPr="00CB659C">
        <w:rPr>
          <w:rFonts w:ascii="Book Antiqua" w:eastAsia="宋体" w:hAnsi="Book Antiqua" w:cs="宋体"/>
          <w:kern w:val="0"/>
          <w:sz w:val="24"/>
          <w:szCs w:val="24"/>
          <w:lang w:eastAsia="zh-CN"/>
        </w:rPr>
        <w:t xml:space="preserve"> K, </w:t>
      </w:r>
      <w:proofErr w:type="spellStart"/>
      <w:r w:rsidRPr="00CB659C">
        <w:rPr>
          <w:rFonts w:ascii="Book Antiqua" w:eastAsia="宋体" w:hAnsi="Book Antiqua" w:cs="宋体"/>
          <w:kern w:val="0"/>
          <w:sz w:val="24"/>
          <w:szCs w:val="24"/>
          <w:lang w:eastAsia="zh-CN"/>
        </w:rPr>
        <w:t>Iwasaku</w:t>
      </w:r>
      <w:proofErr w:type="spellEnd"/>
      <w:r w:rsidRPr="00CB659C">
        <w:rPr>
          <w:rFonts w:ascii="Book Antiqua" w:eastAsia="宋体" w:hAnsi="Book Antiqua" w:cs="宋体"/>
          <w:kern w:val="0"/>
          <w:sz w:val="24"/>
          <w:szCs w:val="24"/>
          <w:lang w:eastAsia="zh-CN"/>
        </w:rPr>
        <w:t xml:space="preserve"> M, </w:t>
      </w:r>
      <w:proofErr w:type="spellStart"/>
      <w:r w:rsidRPr="00CB659C">
        <w:rPr>
          <w:rFonts w:ascii="Book Antiqua" w:eastAsia="宋体" w:hAnsi="Book Antiqua" w:cs="宋体"/>
          <w:kern w:val="0"/>
          <w:sz w:val="24"/>
          <w:szCs w:val="24"/>
          <w:lang w:eastAsia="zh-CN"/>
        </w:rPr>
        <w:t>Nishiyama</w:t>
      </w:r>
      <w:proofErr w:type="spellEnd"/>
      <w:r w:rsidRPr="00CB659C">
        <w:rPr>
          <w:rFonts w:ascii="Book Antiqua" w:eastAsia="宋体" w:hAnsi="Book Antiqua" w:cs="宋体"/>
          <w:kern w:val="0"/>
          <w:sz w:val="24"/>
          <w:szCs w:val="24"/>
          <w:lang w:eastAsia="zh-CN"/>
        </w:rPr>
        <w:t xml:space="preserve"> A, Hayashi H, Morita S, Ishida T. </w:t>
      </w:r>
      <w:proofErr w:type="spellStart"/>
      <w:r w:rsidRPr="00CB659C">
        <w:rPr>
          <w:rFonts w:ascii="Book Antiqua" w:eastAsia="宋体" w:hAnsi="Book Antiqua" w:cs="宋体"/>
          <w:kern w:val="0"/>
          <w:sz w:val="24"/>
          <w:szCs w:val="24"/>
          <w:lang w:eastAsia="zh-CN"/>
        </w:rPr>
        <w:t>Erlotinib</w:t>
      </w:r>
      <w:proofErr w:type="spellEnd"/>
      <w:r w:rsidRPr="00CB659C">
        <w:rPr>
          <w:rFonts w:ascii="Book Antiqua" w:eastAsia="宋体" w:hAnsi="Book Antiqua" w:cs="宋体"/>
          <w:kern w:val="0"/>
          <w:sz w:val="24"/>
          <w:szCs w:val="24"/>
          <w:lang w:eastAsia="zh-CN"/>
        </w:rPr>
        <w:t xml:space="preserve"> after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failure in relapsed non-small cell lung cancer: clinical benefit with optimal patient selection. </w:t>
      </w:r>
      <w:r w:rsidRPr="00CB659C">
        <w:rPr>
          <w:rFonts w:ascii="Book Antiqua" w:eastAsia="宋体" w:hAnsi="Book Antiqua" w:cs="宋体"/>
          <w:i/>
          <w:iCs/>
          <w:kern w:val="0"/>
          <w:sz w:val="24"/>
          <w:szCs w:val="24"/>
          <w:lang w:eastAsia="zh-CN"/>
        </w:rPr>
        <w:t>Lung Cancer</w:t>
      </w:r>
      <w:r w:rsidRPr="00CB659C">
        <w:rPr>
          <w:rFonts w:ascii="Book Antiqua" w:eastAsia="宋体" w:hAnsi="Book Antiqua" w:cs="宋体"/>
          <w:kern w:val="0"/>
          <w:sz w:val="24"/>
          <w:szCs w:val="24"/>
          <w:lang w:eastAsia="zh-CN"/>
        </w:rPr>
        <w:t> 2011; </w:t>
      </w:r>
      <w:r w:rsidRPr="00CB659C">
        <w:rPr>
          <w:rFonts w:ascii="Book Antiqua" w:eastAsia="宋体" w:hAnsi="Book Antiqua" w:cs="宋体"/>
          <w:b/>
          <w:bCs/>
          <w:kern w:val="0"/>
          <w:sz w:val="24"/>
          <w:szCs w:val="24"/>
          <w:lang w:eastAsia="zh-CN"/>
        </w:rPr>
        <w:t>74</w:t>
      </w:r>
      <w:r w:rsidRPr="00CB659C">
        <w:rPr>
          <w:rFonts w:ascii="Book Antiqua" w:eastAsia="宋体" w:hAnsi="Book Antiqua" w:cs="宋体"/>
          <w:kern w:val="0"/>
          <w:sz w:val="24"/>
          <w:szCs w:val="24"/>
          <w:lang w:eastAsia="zh-CN"/>
        </w:rPr>
        <w:t>: 268-273 [PMID: 21529987 DOI: 10.1016/j.lungcan.2011.03.010]</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64 </w:t>
      </w:r>
      <w:proofErr w:type="spellStart"/>
      <w:r w:rsidRPr="00CB659C">
        <w:rPr>
          <w:rFonts w:ascii="Book Antiqua" w:eastAsia="宋体" w:hAnsi="Book Antiqua" w:cs="宋体"/>
          <w:b/>
          <w:bCs/>
          <w:kern w:val="0"/>
          <w:sz w:val="24"/>
          <w:szCs w:val="24"/>
          <w:lang w:eastAsia="zh-CN"/>
        </w:rPr>
        <w:t>Asami</w:t>
      </w:r>
      <w:proofErr w:type="spellEnd"/>
      <w:r w:rsidRPr="00CB659C">
        <w:rPr>
          <w:rFonts w:ascii="Book Antiqua" w:eastAsia="宋体" w:hAnsi="Book Antiqua" w:cs="宋体"/>
          <w:b/>
          <w:bCs/>
          <w:kern w:val="0"/>
          <w:sz w:val="24"/>
          <w:szCs w:val="24"/>
          <w:lang w:eastAsia="zh-CN"/>
        </w:rPr>
        <w:t xml:space="preserve"> K</w:t>
      </w:r>
      <w:r w:rsidRPr="00CB659C">
        <w:rPr>
          <w:rFonts w:ascii="Book Antiqua" w:eastAsia="宋体" w:hAnsi="Book Antiqua" w:cs="宋体"/>
          <w:kern w:val="0"/>
          <w:sz w:val="24"/>
          <w:szCs w:val="24"/>
          <w:lang w:eastAsia="zh-CN"/>
        </w:rPr>
        <w:t xml:space="preserve">, Okuma T, </w:t>
      </w:r>
      <w:proofErr w:type="spellStart"/>
      <w:r w:rsidRPr="00CB659C">
        <w:rPr>
          <w:rFonts w:ascii="Book Antiqua" w:eastAsia="宋体" w:hAnsi="Book Antiqua" w:cs="宋体"/>
          <w:kern w:val="0"/>
          <w:sz w:val="24"/>
          <w:szCs w:val="24"/>
          <w:lang w:eastAsia="zh-CN"/>
        </w:rPr>
        <w:t>Hirashima</w:t>
      </w:r>
      <w:proofErr w:type="spellEnd"/>
      <w:r w:rsidRPr="00CB659C">
        <w:rPr>
          <w:rFonts w:ascii="Book Antiqua" w:eastAsia="宋体" w:hAnsi="Book Antiqua" w:cs="宋体"/>
          <w:kern w:val="0"/>
          <w:sz w:val="24"/>
          <w:szCs w:val="24"/>
          <w:lang w:eastAsia="zh-CN"/>
        </w:rPr>
        <w:t xml:space="preserve"> T, Kawahara M, </w:t>
      </w:r>
      <w:proofErr w:type="spellStart"/>
      <w:r w:rsidRPr="00CB659C">
        <w:rPr>
          <w:rFonts w:ascii="Book Antiqua" w:eastAsia="宋体" w:hAnsi="Book Antiqua" w:cs="宋体"/>
          <w:kern w:val="0"/>
          <w:sz w:val="24"/>
          <w:szCs w:val="24"/>
          <w:lang w:eastAsia="zh-CN"/>
        </w:rPr>
        <w:t>Atagi</w:t>
      </w:r>
      <w:proofErr w:type="spellEnd"/>
      <w:r w:rsidRPr="00CB659C">
        <w:rPr>
          <w:rFonts w:ascii="Book Antiqua" w:eastAsia="宋体" w:hAnsi="Book Antiqua" w:cs="宋体"/>
          <w:kern w:val="0"/>
          <w:sz w:val="24"/>
          <w:szCs w:val="24"/>
          <w:lang w:eastAsia="zh-CN"/>
        </w:rPr>
        <w:t xml:space="preserve"> S, Kawaguchi T, </w:t>
      </w:r>
      <w:proofErr w:type="spellStart"/>
      <w:r w:rsidRPr="00CB659C">
        <w:rPr>
          <w:rFonts w:ascii="Book Antiqua" w:eastAsia="宋体" w:hAnsi="Book Antiqua" w:cs="宋体"/>
          <w:kern w:val="0"/>
          <w:sz w:val="24"/>
          <w:szCs w:val="24"/>
          <w:lang w:eastAsia="zh-CN"/>
        </w:rPr>
        <w:t>Okishio</w:t>
      </w:r>
      <w:proofErr w:type="spellEnd"/>
      <w:r w:rsidRPr="00CB659C">
        <w:rPr>
          <w:rFonts w:ascii="Book Antiqua" w:eastAsia="宋体" w:hAnsi="Book Antiqua" w:cs="宋体"/>
          <w:kern w:val="0"/>
          <w:sz w:val="24"/>
          <w:szCs w:val="24"/>
          <w:lang w:eastAsia="zh-CN"/>
        </w:rPr>
        <w:t xml:space="preserve"> K, </w:t>
      </w:r>
      <w:proofErr w:type="spellStart"/>
      <w:r w:rsidRPr="00CB659C">
        <w:rPr>
          <w:rFonts w:ascii="Book Antiqua" w:eastAsia="宋体" w:hAnsi="Book Antiqua" w:cs="宋体"/>
          <w:kern w:val="0"/>
          <w:sz w:val="24"/>
          <w:szCs w:val="24"/>
          <w:lang w:eastAsia="zh-CN"/>
        </w:rPr>
        <w:t>Omachi</w:t>
      </w:r>
      <w:proofErr w:type="spellEnd"/>
      <w:r w:rsidRPr="00CB659C">
        <w:rPr>
          <w:rFonts w:ascii="Book Antiqua" w:eastAsia="宋体" w:hAnsi="Book Antiqua" w:cs="宋体"/>
          <w:kern w:val="0"/>
          <w:sz w:val="24"/>
          <w:szCs w:val="24"/>
          <w:lang w:eastAsia="zh-CN"/>
        </w:rPr>
        <w:t xml:space="preserve"> N, Takeuchi N. Continued treatment with </w:t>
      </w:r>
      <w:proofErr w:type="spellStart"/>
      <w:r w:rsidRPr="00CB659C">
        <w:rPr>
          <w:rFonts w:ascii="Book Antiqua" w:eastAsia="宋体" w:hAnsi="Book Antiqua" w:cs="宋体"/>
          <w:kern w:val="0"/>
          <w:sz w:val="24"/>
          <w:szCs w:val="24"/>
          <w:lang w:eastAsia="zh-CN"/>
        </w:rPr>
        <w:t>gefitinib</w:t>
      </w:r>
      <w:proofErr w:type="spellEnd"/>
      <w:r w:rsidRPr="00CB659C">
        <w:rPr>
          <w:rFonts w:ascii="Book Antiqua" w:eastAsia="宋体" w:hAnsi="Book Antiqua" w:cs="宋体"/>
          <w:kern w:val="0"/>
          <w:sz w:val="24"/>
          <w:szCs w:val="24"/>
          <w:lang w:eastAsia="zh-CN"/>
        </w:rPr>
        <w:t xml:space="preserve"> beyond progressive disease benefits patients with activating EGFR mutations. </w:t>
      </w:r>
      <w:r w:rsidRPr="00CB659C">
        <w:rPr>
          <w:rFonts w:ascii="Book Antiqua" w:eastAsia="宋体" w:hAnsi="Book Antiqua" w:cs="宋体"/>
          <w:i/>
          <w:iCs/>
          <w:kern w:val="0"/>
          <w:sz w:val="24"/>
          <w:szCs w:val="24"/>
          <w:lang w:eastAsia="zh-CN"/>
        </w:rPr>
        <w:t>Lung Cancer</w:t>
      </w:r>
      <w:r w:rsidRPr="00CB659C">
        <w:rPr>
          <w:rFonts w:ascii="Book Antiqua" w:eastAsia="宋体" w:hAnsi="Book Antiqua" w:cs="宋体"/>
          <w:kern w:val="0"/>
          <w:sz w:val="24"/>
          <w:szCs w:val="24"/>
          <w:lang w:eastAsia="zh-CN"/>
        </w:rPr>
        <w:t> 2013; </w:t>
      </w:r>
      <w:r w:rsidRPr="00CB659C">
        <w:rPr>
          <w:rFonts w:ascii="Book Antiqua" w:eastAsia="宋体" w:hAnsi="Book Antiqua" w:cs="宋体"/>
          <w:b/>
          <w:bCs/>
          <w:kern w:val="0"/>
          <w:sz w:val="24"/>
          <w:szCs w:val="24"/>
          <w:lang w:eastAsia="zh-CN"/>
        </w:rPr>
        <w:t>79</w:t>
      </w:r>
      <w:r w:rsidRPr="00CB659C">
        <w:rPr>
          <w:rFonts w:ascii="Book Antiqua" w:eastAsia="宋体" w:hAnsi="Book Antiqua" w:cs="宋体"/>
          <w:kern w:val="0"/>
          <w:sz w:val="24"/>
          <w:szCs w:val="24"/>
          <w:lang w:eastAsia="zh-CN"/>
        </w:rPr>
        <w:t>: 276-282 [PMID: 23261231 DOI: 10.1016/j.lungcan.2012.11.022]</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65 </w:t>
      </w:r>
      <w:proofErr w:type="spellStart"/>
      <w:r w:rsidRPr="00CB659C">
        <w:rPr>
          <w:rFonts w:ascii="Book Antiqua" w:eastAsia="宋体" w:hAnsi="Book Antiqua" w:cs="宋体"/>
          <w:b/>
          <w:bCs/>
          <w:kern w:val="0"/>
          <w:sz w:val="24"/>
          <w:szCs w:val="24"/>
          <w:lang w:eastAsia="zh-CN"/>
        </w:rPr>
        <w:t>Nishie</w:t>
      </w:r>
      <w:proofErr w:type="spellEnd"/>
      <w:r w:rsidRPr="00CB659C">
        <w:rPr>
          <w:rFonts w:ascii="Book Antiqua" w:eastAsia="宋体" w:hAnsi="Book Antiqua" w:cs="宋体"/>
          <w:b/>
          <w:bCs/>
          <w:kern w:val="0"/>
          <w:sz w:val="24"/>
          <w:szCs w:val="24"/>
          <w:lang w:eastAsia="zh-CN"/>
        </w:rPr>
        <w:t xml:space="preserve"> K</w:t>
      </w:r>
      <w:r w:rsidRPr="00CB659C">
        <w:rPr>
          <w:rFonts w:ascii="Book Antiqua" w:eastAsia="宋体" w:hAnsi="Book Antiqua" w:cs="宋体"/>
          <w:kern w:val="0"/>
          <w:sz w:val="24"/>
          <w:szCs w:val="24"/>
          <w:lang w:eastAsia="zh-CN"/>
        </w:rPr>
        <w:t xml:space="preserve">, Kawaguchi T, Tamiya A, </w:t>
      </w:r>
      <w:proofErr w:type="spellStart"/>
      <w:r w:rsidRPr="00CB659C">
        <w:rPr>
          <w:rFonts w:ascii="Book Antiqua" w:eastAsia="宋体" w:hAnsi="Book Antiqua" w:cs="宋体"/>
          <w:kern w:val="0"/>
          <w:sz w:val="24"/>
          <w:szCs w:val="24"/>
          <w:lang w:eastAsia="zh-CN"/>
        </w:rPr>
        <w:t>Mimori</w:t>
      </w:r>
      <w:proofErr w:type="spellEnd"/>
      <w:r w:rsidRPr="00CB659C">
        <w:rPr>
          <w:rFonts w:ascii="Book Antiqua" w:eastAsia="宋体" w:hAnsi="Book Antiqua" w:cs="宋体"/>
          <w:kern w:val="0"/>
          <w:sz w:val="24"/>
          <w:szCs w:val="24"/>
          <w:lang w:eastAsia="zh-CN"/>
        </w:rPr>
        <w:t xml:space="preserve"> T, Takeuchi N, Matsuda Y, </w:t>
      </w:r>
      <w:proofErr w:type="spellStart"/>
      <w:r w:rsidRPr="00CB659C">
        <w:rPr>
          <w:rFonts w:ascii="Book Antiqua" w:eastAsia="宋体" w:hAnsi="Book Antiqua" w:cs="宋体"/>
          <w:kern w:val="0"/>
          <w:sz w:val="24"/>
          <w:szCs w:val="24"/>
          <w:lang w:eastAsia="zh-CN"/>
        </w:rPr>
        <w:t>Omachi</w:t>
      </w:r>
      <w:proofErr w:type="spellEnd"/>
      <w:r w:rsidRPr="00CB659C">
        <w:rPr>
          <w:rFonts w:ascii="Book Antiqua" w:eastAsia="宋体" w:hAnsi="Book Antiqua" w:cs="宋体"/>
          <w:kern w:val="0"/>
          <w:sz w:val="24"/>
          <w:szCs w:val="24"/>
          <w:lang w:eastAsia="zh-CN"/>
        </w:rPr>
        <w:t xml:space="preserve"> N, </w:t>
      </w:r>
      <w:proofErr w:type="spellStart"/>
      <w:r w:rsidRPr="00CB659C">
        <w:rPr>
          <w:rFonts w:ascii="Book Antiqua" w:eastAsia="宋体" w:hAnsi="Book Antiqua" w:cs="宋体"/>
          <w:kern w:val="0"/>
          <w:sz w:val="24"/>
          <w:szCs w:val="24"/>
          <w:lang w:eastAsia="zh-CN"/>
        </w:rPr>
        <w:t>Asami</w:t>
      </w:r>
      <w:proofErr w:type="spellEnd"/>
      <w:r w:rsidRPr="00CB659C">
        <w:rPr>
          <w:rFonts w:ascii="Book Antiqua" w:eastAsia="宋体" w:hAnsi="Book Antiqua" w:cs="宋体"/>
          <w:kern w:val="0"/>
          <w:sz w:val="24"/>
          <w:szCs w:val="24"/>
          <w:lang w:eastAsia="zh-CN"/>
        </w:rPr>
        <w:t xml:space="preserve"> K, </w:t>
      </w:r>
      <w:proofErr w:type="spellStart"/>
      <w:r w:rsidRPr="00CB659C">
        <w:rPr>
          <w:rFonts w:ascii="Book Antiqua" w:eastAsia="宋体" w:hAnsi="Book Antiqua" w:cs="宋体"/>
          <w:kern w:val="0"/>
          <w:sz w:val="24"/>
          <w:szCs w:val="24"/>
          <w:lang w:eastAsia="zh-CN"/>
        </w:rPr>
        <w:t>Okishio</w:t>
      </w:r>
      <w:proofErr w:type="spellEnd"/>
      <w:r w:rsidRPr="00CB659C">
        <w:rPr>
          <w:rFonts w:ascii="Book Antiqua" w:eastAsia="宋体" w:hAnsi="Book Antiqua" w:cs="宋体"/>
          <w:kern w:val="0"/>
          <w:sz w:val="24"/>
          <w:szCs w:val="24"/>
          <w:lang w:eastAsia="zh-CN"/>
        </w:rPr>
        <w:t xml:space="preserve"> K, </w:t>
      </w:r>
      <w:proofErr w:type="spellStart"/>
      <w:r w:rsidRPr="00CB659C">
        <w:rPr>
          <w:rFonts w:ascii="Book Antiqua" w:eastAsia="宋体" w:hAnsi="Book Antiqua" w:cs="宋体"/>
          <w:kern w:val="0"/>
          <w:sz w:val="24"/>
          <w:szCs w:val="24"/>
          <w:lang w:eastAsia="zh-CN"/>
        </w:rPr>
        <w:t>Atagi</w:t>
      </w:r>
      <w:proofErr w:type="spellEnd"/>
      <w:r w:rsidRPr="00CB659C">
        <w:rPr>
          <w:rFonts w:ascii="Book Antiqua" w:eastAsia="宋体" w:hAnsi="Book Antiqua" w:cs="宋体"/>
          <w:kern w:val="0"/>
          <w:sz w:val="24"/>
          <w:szCs w:val="24"/>
          <w:lang w:eastAsia="zh-CN"/>
        </w:rPr>
        <w:t xml:space="preserve"> S, Okuma T, Kubo A, Maruyama Y, </w:t>
      </w:r>
      <w:proofErr w:type="spellStart"/>
      <w:r w:rsidRPr="00CB659C">
        <w:rPr>
          <w:rFonts w:ascii="Book Antiqua" w:eastAsia="宋体" w:hAnsi="Book Antiqua" w:cs="宋体"/>
          <w:kern w:val="0"/>
          <w:sz w:val="24"/>
          <w:szCs w:val="24"/>
          <w:lang w:eastAsia="zh-CN"/>
        </w:rPr>
        <w:t>Kudoh</w:t>
      </w:r>
      <w:proofErr w:type="spellEnd"/>
      <w:r w:rsidRPr="00CB659C">
        <w:rPr>
          <w:rFonts w:ascii="Book Antiqua" w:eastAsia="宋体" w:hAnsi="Book Antiqua" w:cs="宋体"/>
          <w:kern w:val="0"/>
          <w:sz w:val="24"/>
          <w:szCs w:val="24"/>
          <w:lang w:eastAsia="zh-CN"/>
        </w:rPr>
        <w:t xml:space="preserve"> S, Takada M. Epidermal growth factor receptor tyrosine kinase inhibitors beyond progressive disease: a retrospective analysis for Japanese patients with activating EGFR mutations.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Thorac</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2012; </w:t>
      </w:r>
      <w:r w:rsidRPr="00CB659C">
        <w:rPr>
          <w:rFonts w:ascii="Book Antiqua" w:eastAsia="宋体" w:hAnsi="Book Antiqua" w:cs="宋体"/>
          <w:b/>
          <w:bCs/>
          <w:kern w:val="0"/>
          <w:sz w:val="24"/>
          <w:szCs w:val="24"/>
          <w:lang w:eastAsia="zh-CN"/>
        </w:rPr>
        <w:t>7</w:t>
      </w:r>
      <w:r w:rsidRPr="00CB659C">
        <w:rPr>
          <w:rFonts w:ascii="Book Antiqua" w:eastAsia="宋体" w:hAnsi="Book Antiqua" w:cs="宋体"/>
          <w:kern w:val="0"/>
          <w:sz w:val="24"/>
          <w:szCs w:val="24"/>
          <w:lang w:eastAsia="zh-CN"/>
        </w:rPr>
        <w:t>: 1722-1727 [PMID: 23059777 DOI: 10.1097/JTO.0b013e31826913f7]</w:t>
      </w:r>
    </w:p>
    <w:p w:rsidR="00CB659C" w:rsidRPr="00CB659C" w:rsidRDefault="00CB659C" w:rsidP="00CB659C">
      <w:pPr>
        <w:widowControl/>
        <w:spacing w:line="360" w:lineRule="auto"/>
        <w:rPr>
          <w:rFonts w:ascii="Book Antiqua" w:eastAsia="宋体" w:hAnsi="Book Antiqua" w:cs="宋体"/>
          <w:kern w:val="0"/>
          <w:sz w:val="24"/>
          <w:szCs w:val="24"/>
          <w:lang w:eastAsia="zh-CN"/>
        </w:rPr>
      </w:pPr>
      <w:r w:rsidRPr="00CB659C">
        <w:rPr>
          <w:rFonts w:ascii="Book Antiqua" w:eastAsia="宋体" w:hAnsi="Book Antiqua" w:cs="宋体"/>
          <w:kern w:val="0"/>
          <w:sz w:val="24"/>
          <w:szCs w:val="24"/>
          <w:lang w:eastAsia="zh-CN"/>
        </w:rPr>
        <w:t>66 </w:t>
      </w:r>
      <w:proofErr w:type="spellStart"/>
      <w:r w:rsidRPr="00CB659C">
        <w:rPr>
          <w:rFonts w:ascii="Book Antiqua" w:eastAsia="宋体" w:hAnsi="Book Antiqua" w:cs="宋体"/>
          <w:b/>
          <w:bCs/>
          <w:kern w:val="0"/>
          <w:sz w:val="24"/>
          <w:szCs w:val="24"/>
          <w:lang w:eastAsia="zh-CN"/>
        </w:rPr>
        <w:t>Jackman</w:t>
      </w:r>
      <w:proofErr w:type="spellEnd"/>
      <w:r w:rsidRPr="00CB659C">
        <w:rPr>
          <w:rFonts w:ascii="Book Antiqua" w:eastAsia="宋体" w:hAnsi="Book Antiqua" w:cs="宋体"/>
          <w:b/>
          <w:bCs/>
          <w:kern w:val="0"/>
          <w:sz w:val="24"/>
          <w:szCs w:val="24"/>
          <w:lang w:eastAsia="zh-CN"/>
        </w:rPr>
        <w:t xml:space="preserve"> D</w:t>
      </w:r>
      <w:r w:rsidRPr="00CB659C">
        <w:rPr>
          <w:rFonts w:ascii="Book Antiqua" w:eastAsia="宋体" w:hAnsi="Book Antiqua" w:cs="宋体"/>
          <w:kern w:val="0"/>
          <w:sz w:val="24"/>
          <w:szCs w:val="24"/>
          <w:lang w:eastAsia="zh-CN"/>
        </w:rPr>
        <w:t xml:space="preserve">, </w:t>
      </w:r>
      <w:proofErr w:type="spellStart"/>
      <w:r w:rsidRPr="00CB659C">
        <w:rPr>
          <w:rFonts w:ascii="Book Antiqua" w:eastAsia="宋体" w:hAnsi="Book Antiqua" w:cs="宋体"/>
          <w:kern w:val="0"/>
          <w:sz w:val="24"/>
          <w:szCs w:val="24"/>
          <w:lang w:eastAsia="zh-CN"/>
        </w:rPr>
        <w:t>Pao</w:t>
      </w:r>
      <w:proofErr w:type="spellEnd"/>
      <w:r w:rsidRPr="00CB659C">
        <w:rPr>
          <w:rFonts w:ascii="Book Antiqua" w:eastAsia="宋体" w:hAnsi="Book Antiqua" w:cs="宋体"/>
          <w:kern w:val="0"/>
          <w:sz w:val="24"/>
          <w:szCs w:val="24"/>
          <w:lang w:eastAsia="zh-CN"/>
        </w:rPr>
        <w:t xml:space="preserve"> W, </w:t>
      </w:r>
      <w:proofErr w:type="spellStart"/>
      <w:r w:rsidRPr="00CB659C">
        <w:rPr>
          <w:rFonts w:ascii="Book Antiqua" w:eastAsia="宋体" w:hAnsi="Book Antiqua" w:cs="宋体"/>
          <w:kern w:val="0"/>
          <w:sz w:val="24"/>
          <w:szCs w:val="24"/>
          <w:lang w:eastAsia="zh-CN"/>
        </w:rPr>
        <w:t>Riely</w:t>
      </w:r>
      <w:proofErr w:type="spellEnd"/>
      <w:r w:rsidRPr="00CB659C">
        <w:rPr>
          <w:rFonts w:ascii="Book Antiqua" w:eastAsia="宋体" w:hAnsi="Book Antiqua" w:cs="宋体"/>
          <w:kern w:val="0"/>
          <w:sz w:val="24"/>
          <w:szCs w:val="24"/>
          <w:lang w:eastAsia="zh-CN"/>
        </w:rPr>
        <w:t xml:space="preserve"> GJ, </w:t>
      </w:r>
      <w:proofErr w:type="spellStart"/>
      <w:r w:rsidRPr="00CB659C">
        <w:rPr>
          <w:rFonts w:ascii="Book Antiqua" w:eastAsia="宋体" w:hAnsi="Book Antiqua" w:cs="宋体"/>
          <w:kern w:val="0"/>
          <w:sz w:val="24"/>
          <w:szCs w:val="24"/>
          <w:lang w:eastAsia="zh-CN"/>
        </w:rPr>
        <w:t>Engelman</w:t>
      </w:r>
      <w:proofErr w:type="spellEnd"/>
      <w:r w:rsidRPr="00CB659C">
        <w:rPr>
          <w:rFonts w:ascii="Book Antiqua" w:eastAsia="宋体" w:hAnsi="Book Antiqua" w:cs="宋体"/>
          <w:kern w:val="0"/>
          <w:sz w:val="24"/>
          <w:szCs w:val="24"/>
          <w:lang w:eastAsia="zh-CN"/>
        </w:rPr>
        <w:t xml:space="preserve"> JA, Kris MG, </w:t>
      </w:r>
      <w:proofErr w:type="spellStart"/>
      <w:r w:rsidRPr="00CB659C">
        <w:rPr>
          <w:rFonts w:ascii="Book Antiqua" w:eastAsia="宋体" w:hAnsi="Book Antiqua" w:cs="宋体"/>
          <w:kern w:val="0"/>
          <w:sz w:val="24"/>
          <w:szCs w:val="24"/>
          <w:lang w:eastAsia="zh-CN"/>
        </w:rPr>
        <w:t>Jänne</w:t>
      </w:r>
      <w:proofErr w:type="spellEnd"/>
      <w:r w:rsidRPr="00CB659C">
        <w:rPr>
          <w:rFonts w:ascii="Book Antiqua" w:eastAsia="宋体" w:hAnsi="Book Antiqua" w:cs="宋体"/>
          <w:kern w:val="0"/>
          <w:sz w:val="24"/>
          <w:szCs w:val="24"/>
          <w:lang w:eastAsia="zh-CN"/>
        </w:rPr>
        <w:t xml:space="preserve"> PA, Lynch T, Johnson BE, Miller VA. </w:t>
      </w:r>
      <w:proofErr w:type="gramStart"/>
      <w:r w:rsidRPr="00CB659C">
        <w:rPr>
          <w:rFonts w:ascii="Book Antiqua" w:eastAsia="宋体" w:hAnsi="Book Antiqua" w:cs="宋体"/>
          <w:kern w:val="0"/>
          <w:sz w:val="24"/>
          <w:szCs w:val="24"/>
          <w:lang w:eastAsia="zh-CN"/>
        </w:rPr>
        <w:t xml:space="preserve">Clinical definition of acquired resistance to epidermal growth factor </w:t>
      </w:r>
      <w:r w:rsidRPr="00CB659C">
        <w:rPr>
          <w:rFonts w:ascii="Book Antiqua" w:eastAsia="宋体" w:hAnsi="Book Antiqua" w:cs="宋体"/>
          <w:kern w:val="0"/>
          <w:sz w:val="24"/>
          <w:szCs w:val="24"/>
          <w:lang w:eastAsia="zh-CN"/>
        </w:rPr>
        <w:lastRenderedPageBreak/>
        <w:t>receptor tyrosine kinase inhibitors in non-small-cell lung cancer.</w:t>
      </w:r>
      <w:proofErr w:type="gramEnd"/>
      <w:r w:rsidRPr="00CB659C">
        <w:rPr>
          <w:rFonts w:ascii="Book Antiqua" w:eastAsia="宋体" w:hAnsi="Book Antiqua" w:cs="宋体"/>
          <w:kern w:val="0"/>
          <w:sz w:val="24"/>
          <w:szCs w:val="24"/>
          <w:lang w:eastAsia="zh-CN"/>
        </w:rPr>
        <w:t> </w:t>
      </w:r>
      <w:r w:rsidRPr="00CB659C">
        <w:rPr>
          <w:rFonts w:ascii="Book Antiqua" w:eastAsia="宋体" w:hAnsi="Book Antiqua" w:cs="宋体"/>
          <w:i/>
          <w:iCs/>
          <w:kern w:val="0"/>
          <w:sz w:val="24"/>
          <w:szCs w:val="24"/>
          <w:lang w:eastAsia="zh-CN"/>
        </w:rPr>
        <w:t xml:space="preserve">J </w:t>
      </w:r>
      <w:proofErr w:type="spellStart"/>
      <w:r w:rsidRPr="00CB659C">
        <w:rPr>
          <w:rFonts w:ascii="Book Antiqua" w:eastAsia="宋体" w:hAnsi="Book Antiqua" w:cs="宋体"/>
          <w:i/>
          <w:iCs/>
          <w:kern w:val="0"/>
          <w:sz w:val="24"/>
          <w:szCs w:val="24"/>
          <w:lang w:eastAsia="zh-CN"/>
        </w:rPr>
        <w:t>Clin</w:t>
      </w:r>
      <w:proofErr w:type="spellEnd"/>
      <w:r w:rsidRPr="00CB659C">
        <w:rPr>
          <w:rFonts w:ascii="Book Antiqua" w:eastAsia="宋体" w:hAnsi="Book Antiqua" w:cs="宋体"/>
          <w:i/>
          <w:iCs/>
          <w:kern w:val="0"/>
          <w:sz w:val="24"/>
          <w:szCs w:val="24"/>
          <w:lang w:eastAsia="zh-CN"/>
        </w:rPr>
        <w:t xml:space="preserve"> </w:t>
      </w:r>
      <w:proofErr w:type="spellStart"/>
      <w:r w:rsidRPr="00CB659C">
        <w:rPr>
          <w:rFonts w:ascii="Book Antiqua" w:eastAsia="宋体" w:hAnsi="Book Antiqua" w:cs="宋体"/>
          <w:i/>
          <w:iCs/>
          <w:kern w:val="0"/>
          <w:sz w:val="24"/>
          <w:szCs w:val="24"/>
          <w:lang w:eastAsia="zh-CN"/>
        </w:rPr>
        <w:t>Oncol</w:t>
      </w:r>
      <w:proofErr w:type="spellEnd"/>
      <w:r w:rsidRPr="00CB659C">
        <w:rPr>
          <w:rFonts w:ascii="Book Antiqua" w:eastAsia="宋体" w:hAnsi="Book Antiqua" w:cs="宋体"/>
          <w:kern w:val="0"/>
          <w:sz w:val="24"/>
          <w:szCs w:val="24"/>
          <w:lang w:eastAsia="zh-CN"/>
        </w:rPr>
        <w:t> 2010; </w:t>
      </w:r>
      <w:r w:rsidRPr="00CB659C">
        <w:rPr>
          <w:rFonts w:ascii="Book Antiqua" w:eastAsia="宋体" w:hAnsi="Book Antiqua" w:cs="宋体"/>
          <w:b/>
          <w:bCs/>
          <w:kern w:val="0"/>
          <w:sz w:val="24"/>
          <w:szCs w:val="24"/>
          <w:lang w:eastAsia="zh-CN"/>
        </w:rPr>
        <w:t>28</w:t>
      </w:r>
      <w:r w:rsidRPr="00CB659C">
        <w:rPr>
          <w:rFonts w:ascii="Book Antiqua" w:eastAsia="宋体" w:hAnsi="Book Antiqua" w:cs="宋体"/>
          <w:kern w:val="0"/>
          <w:sz w:val="24"/>
          <w:szCs w:val="24"/>
          <w:lang w:eastAsia="zh-CN"/>
        </w:rPr>
        <w:t>: 357-360 [PMID: 19949011 DOI: 10.1200/JCO.2009.24.7049]</w:t>
      </w:r>
    </w:p>
    <w:p w:rsidR="00CB659C" w:rsidRDefault="00CB659C" w:rsidP="00303688">
      <w:pPr>
        <w:spacing w:line="360" w:lineRule="auto"/>
        <w:rPr>
          <w:rFonts w:ascii="Book Antiqua" w:eastAsia="宋体" w:hAnsi="Book Antiqua" w:cs="Times New Roman"/>
          <w:b/>
          <w:bCs/>
          <w:sz w:val="24"/>
          <w:szCs w:val="24"/>
          <w:lang w:eastAsia="zh-CN"/>
        </w:rPr>
      </w:pPr>
    </w:p>
    <w:p w:rsidR="004D0C92" w:rsidRPr="004D0C92" w:rsidRDefault="004D0C92" w:rsidP="004D0C92">
      <w:pPr>
        <w:pStyle w:val="ad"/>
        <w:jc w:val="right"/>
        <w:rPr>
          <w:rFonts w:ascii="Book Antiqua" w:hAnsi="Book Antiqua"/>
          <w:b/>
          <w:sz w:val="24"/>
          <w:szCs w:val="24"/>
        </w:rPr>
      </w:pPr>
      <w:r w:rsidRPr="004D0C92">
        <w:rPr>
          <w:rFonts w:ascii="Book Antiqua" w:hAnsi="Book Antiqua"/>
          <w:b/>
          <w:sz w:val="24"/>
          <w:szCs w:val="24"/>
        </w:rPr>
        <w:t>P-Reviewers:</w:t>
      </w:r>
      <w:r w:rsidRPr="004D0C92">
        <w:rPr>
          <w:rFonts w:ascii="Book Antiqua" w:hAnsi="Book Antiqua"/>
          <w:color w:val="000000"/>
          <w:sz w:val="24"/>
          <w:szCs w:val="24"/>
        </w:rPr>
        <w:t xml:space="preserve"> Camacho J, </w:t>
      </w:r>
      <w:proofErr w:type="spellStart"/>
      <w:r w:rsidRPr="004D0C92">
        <w:rPr>
          <w:rFonts w:ascii="Book Antiqua" w:hAnsi="Book Antiqua"/>
          <w:color w:val="000000"/>
          <w:sz w:val="24"/>
          <w:szCs w:val="24"/>
        </w:rPr>
        <w:t>Rosell</w:t>
      </w:r>
      <w:proofErr w:type="spellEnd"/>
      <w:r w:rsidRPr="004D0C92">
        <w:rPr>
          <w:rFonts w:ascii="Book Antiqua" w:hAnsi="Book Antiqua"/>
          <w:color w:val="000000"/>
          <w:sz w:val="24"/>
          <w:szCs w:val="24"/>
        </w:rPr>
        <w:t xml:space="preserve"> R, </w:t>
      </w:r>
      <w:proofErr w:type="spellStart"/>
      <w:r w:rsidRPr="004D0C92">
        <w:rPr>
          <w:rFonts w:ascii="Book Antiqua" w:hAnsi="Book Antiqua"/>
          <w:color w:val="000000"/>
          <w:sz w:val="24"/>
          <w:szCs w:val="24"/>
        </w:rPr>
        <w:t>Vlachostergios</w:t>
      </w:r>
      <w:proofErr w:type="spellEnd"/>
      <w:r w:rsidRPr="004D0C92">
        <w:rPr>
          <w:rFonts w:ascii="Book Antiqua" w:hAnsi="Book Antiqua"/>
          <w:color w:val="000000"/>
          <w:sz w:val="24"/>
          <w:szCs w:val="24"/>
        </w:rPr>
        <w:t xml:space="preserve"> PJ</w:t>
      </w:r>
      <w:r>
        <w:rPr>
          <w:rFonts w:ascii="Book Antiqua" w:hAnsi="Book Antiqua" w:hint="eastAsia"/>
          <w:color w:val="000000"/>
          <w:sz w:val="24"/>
          <w:szCs w:val="24"/>
        </w:rPr>
        <w:t xml:space="preserve">, </w:t>
      </w:r>
      <w:proofErr w:type="spellStart"/>
      <w:proofErr w:type="gramStart"/>
      <w:r w:rsidRPr="004D0C92">
        <w:rPr>
          <w:rFonts w:ascii="Book Antiqua" w:hAnsi="Book Antiqua"/>
          <w:color w:val="000000"/>
          <w:sz w:val="24"/>
          <w:szCs w:val="24"/>
        </w:rPr>
        <w:t>Mandic</w:t>
      </w:r>
      <w:proofErr w:type="spellEnd"/>
      <w:proofErr w:type="gramEnd"/>
      <w:r w:rsidRPr="004D0C92">
        <w:rPr>
          <w:rFonts w:ascii="Book Antiqua" w:hAnsi="Book Antiqua"/>
          <w:color w:val="000000"/>
          <w:sz w:val="24"/>
          <w:szCs w:val="24"/>
        </w:rPr>
        <w:t xml:space="preserve"> R</w:t>
      </w:r>
      <w:r>
        <w:rPr>
          <w:rFonts w:ascii="Book Antiqua" w:hAnsi="Book Antiqua"/>
          <w:b/>
          <w:sz w:val="24"/>
          <w:szCs w:val="24"/>
        </w:rPr>
        <w:t xml:space="preserve"> </w:t>
      </w:r>
      <w:r w:rsidRPr="004D0C92">
        <w:rPr>
          <w:rFonts w:ascii="Book Antiqua" w:hAnsi="Book Antiqua"/>
          <w:b/>
          <w:sz w:val="24"/>
          <w:szCs w:val="24"/>
        </w:rPr>
        <w:t xml:space="preserve">S-Editor: </w:t>
      </w:r>
      <w:proofErr w:type="spellStart"/>
      <w:r w:rsidRPr="004D0C92">
        <w:rPr>
          <w:rFonts w:ascii="Book Antiqua" w:hAnsi="Book Antiqua"/>
          <w:sz w:val="24"/>
          <w:szCs w:val="24"/>
        </w:rPr>
        <w:t>Ji</w:t>
      </w:r>
      <w:proofErr w:type="spellEnd"/>
      <w:r w:rsidRPr="004D0C92">
        <w:rPr>
          <w:rFonts w:ascii="Book Antiqua" w:hAnsi="Book Antiqua"/>
          <w:sz w:val="24"/>
          <w:szCs w:val="24"/>
        </w:rPr>
        <w:t xml:space="preserve"> FF</w:t>
      </w:r>
      <w:r w:rsidRPr="004D0C92">
        <w:rPr>
          <w:rFonts w:ascii="Book Antiqua" w:hAnsi="Book Antiqua"/>
          <w:b/>
          <w:sz w:val="24"/>
          <w:szCs w:val="24"/>
        </w:rPr>
        <w:t xml:space="preserve"> L-Editor:  E-Editor:</w:t>
      </w:r>
    </w:p>
    <w:p w:rsidR="004D0C92" w:rsidRPr="004D0C92" w:rsidRDefault="00867793" w:rsidP="00303688">
      <w:pPr>
        <w:spacing w:line="360" w:lineRule="auto"/>
        <w:rPr>
          <w:rFonts w:ascii="Book Antiqua" w:eastAsia="宋体" w:hAnsi="Book Antiqua" w:cs="Times New Roman"/>
          <w:sz w:val="24"/>
          <w:szCs w:val="24"/>
          <w:lang w:eastAsia="zh-CN"/>
        </w:rPr>
      </w:pPr>
      <w:r w:rsidRPr="00867793">
        <w:rPr>
          <w:rFonts w:ascii="Book Antiqua" w:eastAsia="宋体" w:hAnsi="Book Antiqua" w:cs="Times New Roman"/>
          <w:sz w:val="24"/>
          <w:szCs w:val="24"/>
          <w:lang w:eastAsia="zh-CN"/>
        </w:rPr>
        <w:object w:dxaOrig="7181"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1pt;height:269.85pt" o:ole="">
            <v:imagedata r:id="rId28" o:title=""/>
          </v:shape>
          <o:OLEObject Type="Embed" ProgID="PowerPoint.Show.12" ShapeID="_x0000_i1025" DrawAspect="Content" ObjectID="_1461699907" r:id="rId29"/>
        </w:object>
      </w:r>
    </w:p>
    <w:p w:rsidR="002326BE" w:rsidRPr="004D0C92" w:rsidRDefault="002326BE" w:rsidP="00303688">
      <w:pPr>
        <w:spacing w:line="360" w:lineRule="auto"/>
        <w:rPr>
          <w:rFonts w:ascii="Book Antiqua" w:eastAsia="宋体" w:hAnsi="Book Antiqua" w:cs="Times New Roman"/>
          <w:b/>
          <w:sz w:val="24"/>
          <w:szCs w:val="24"/>
          <w:lang w:eastAsia="zh-CN"/>
        </w:rPr>
      </w:pPr>
      <w:r w:rsidRPr="004D0C92">
        <w:rPr>
          <w:rFonts w:ascii="Book Antiqua" w:hAnsi="Book Antiqua" w:cs="Times New Roman"/>
          <w:b/>
          <w:sz w:val="24"/>
          <w:szCs w:val="24"/>
        </w:rPr>
        <w:t>Figure 1</w:t>
      </w:r>
      <w:r w:rsidR="00643148" w:rsidRPr="004D0C92">
        <w:rPr>
          <w:rFonts w:ascii="Book Antiqua" w:hAnsi="Book Antiqua" w:cs="Times New Roman"/>
          <w:b/>
          <w:sz w:val="24"/>
          <w:szCs w:val="24"/>
        </w:rPr>
        <w:t xml:space="preserve"> </w:t>
      </w:r>
      <w:r w:rsidR="001B1C11" w:rsidRPr="004D0C92">
        <w:rPr>
          <w:rFonts w:ascii="Book Antiqua" w:hAnsi="Book Antiqua" w:cs="Times New Roman"/>
          <w:b/>
          <w:sz w:val="24"/>
          <w:szCs w:val="24"/>
        </w:rPr>
        <w:t xml:space="preserve">Cell-proliferative signaling </w:t>
      </w:r>
      <w:proofErr w:type="gramStart"/>
      <w:r w:rsidR="001B1C11" w:rsidRPr="004D0C92">
        <w:rPr>
          <w:rFonts w:ascii="Book Antiqua" w:hAnsi="Book Antiqua" w:cs="Times New Roman"/>
          <w:b/>
          <w:sz w:val="24"/>
          <w:szCs w:val="24"/>
        </w:rPr>
        <w:t>pathways</w:t>
      </w:r>
      <w:proofErr w:type="gramEnd"/>
      <w:r w:rsidR="001B1C11" w:rsidRPr="004D0C92">
        <w:rPr>
          <w:rFonts w:ascii="Book Antiqua" w:hAnsi="Book Antiqua" w:cs="Times New Roman"/>
          <w:b/>
          <w:sz w:val="24"/>
          <w:szCs w:val="24"/>
        </w:rPr>
        <w:t xml:space="preserve"> in lung cancer cell</w:t>
      </w:r>
      <w:r w:rsidR="004D0C92">
        <w:rPr>
          <w:rFonts w:ascii="Book Antiqua" w:eastAsia="宋体" w:hAnsi="Book Antiqua" w:cs="Times New Roman" w:hint="eastAsia"/>
          <w:b/>
          <w:sz w:val="24"/>
          <w:szCs w:val="24"/>
          <w:lang w:eastAsia="zh-CN"/>
        </w:rPr>
        <w:t xml:space="preserve">. </w:t>
      </w:r>
      <w:r w:rsidR="00643148" w:rsidRPr="004D0C92">
        <w:rPr>
          <w:rFonts w:ascii="Book Antiqua" w:hAnsi="Book Antiqua" w:cs="Times New Roman"/>
          <w:sz w:val="24"/>
          <w:szCs w:val="24"/>
        </w:rPr>
        <w:t>The epidermal growth factor receptor (EGFR) family consists of 4 members: EGFR/ErbB1, ErbB2, ErbB3, and ErbB4. Specific ligands (</w:t>
      </w:r>
      <w:r w:rsidR="00643148" w:rsidRPr="00D61656">
        <w:rPr>
          <w:rFonts w:ascii="Book Antiqua" w:hAnsi="Book Antiqua" w:cs="Times New Roman"/>
          <w:i/>
          <w:sz w:val="24"/>
          <w:szCs w:val="24"/>
        </w:rPr>
        <w:t>e.g.</w:t>
      </w:r>
      <w:r w:rsidR="00D61656">
        <w:rPr>
          <w:rFonts w:ascii="Book Antiqua" w:eastAsia="宋体" w:hAnsi="Book Antiqua" w:cs="Times New Roman" w:hint="eastAsia"/>
          <w:sz w:val="24"/>
          <w:szCs w:val="24"/>
          <w:lang w:eastAsia="zh-CN"/>
        </w:rPr>
        <w:t>,</w:t>
      </w:r>
      <w:r w:rsidR="00643148" w:rsidRPr="004D0C92">
        <w:rPr>
          <w:rFonts w:ascii="Book Antiqua" w:hAnsi="Book Antiqua" w:cs="Times New Roman"/>
          <w:sz w:val="24"/>
          <w:szCs w:val="24"/>
        </w:rPr>
        <w:t xml:space="preserve"> EGF, TGF-α) binding to EGFR results in a conformational change of the receptor, exposing the dimerization domain and allowing for </w:t>
      </w:r>
      <w:proofErr w:type="spellStart"/>
      <w:r w:rsidR="00643148" w:rsidRPr="004D0C92">
        <w:rPr>
          <w:rFonts w:ascii="Book Antiqua" w:hAnsi="Book Antiqua" w:cs="Times New Roman"/>
          <w:sz w:val="24"/>
          <w:szCs w:val="24"/>
        </w:rPr>
        <w:t>homodimerization</w:t>
      </w:r>
      <w:proofErr w:type="spellEnd"/>
      <w:r w:rsidR="00643148" w:rsidRPr="004D0C92">
        <w:rPr>
          <w:rFonts w:ascii="Book Antiqua" w:hAnsi="Book Antiqua" w:cs="Times New Roman"/>
          <w:sz w:val="24"/>
          <w:szCs w:val="24"/>
        </w:rPr>
        <w:t xml:space="preserve"> with a second EGFR, or </w:t>
      </w:r>
      <w:proofErr w:type="spellStart"/>
      <w:r w:rsidR="00643148" w:rsidRPr="004D0C92">
        <w:rPr>
          <w:rFonts w:ascii="Book Antiqua" w:hAnsi="Book Antiqua" w:cs="Times New Roman"/>
          <w:sz w:val="24"/>
          <w:szCs w:val="24"/>
        </w:rPr>
        <w:t>heterodimerization</w:t>
      </w:r>
      <w:proofErr w:type="spellEnd"/>
      <w:r w:rsidR="00643148" w:rsidRPr="004D0C92">
        <w:rPr>
          <w:rFonts w:ascii="Book Antiqua" w:hAnsi="Book Antiqua" w:cs="Times New Roman"/>
          <w:sz w:val="24"/>
          <w:szCs w:val="24"/>
        </w:rPr>
        <w:t xml:space="preserve"> with another member of the EGFR family. Activation of the EGF</w:t>
      </w:r>
      <w:r w:rsidR="001B1C11" w:rsidRPr="004D0C92">
        <w:rPr>
          <w:rFonts w:ascii="Book Antiqua" w:hAnsi="Book Antiqua" w:cs="Times New Roman"/>
          <w:sz w:val="24"/>
          <w:szCs w:val="24"/>
        </w:rPr>
        <w:t>R</w:t>
      </w:r>
      <w:r w:rsidR="00643148" w:rsidRPr="004D0C92">
        <w:rPr>
          <w:rFonts w:ascii="Book Antiqua" w:hAnsi="Book Antiqua" w:cs="Times New Roman"/>
          <w:sz w:val="24"/>
          <w:szCs w:val="24"/>
        </w:rPr>
        <w:t xml:space="preserve"> results in </w:t>
      </w:r>
      <w:proofErr w:type="spellStart"/>
      <w:r w:rsidR="00643148" w:rsidRPr="004D0C92">
        <w:rPr>
          <w:rFonts w:ascii="Book Antiqua" w:hAnsi="Book Antiqua" w:cs="Times New Roman"/>
          <w:sz w:val="24"/>
          <w:szCs w:val="24"/>
        </w:rPr>
        <w:t>autophosphorylation</w:t>
      </w:r>
      <w:proofErr w:type="spellEnd"/>
      <w:r w:rsidR="00643148" w:rsidRPr="004D0C92">
        <w:rPr>
          <w:rFonts w:ascii="Book Antiqua" w:hAnsi="Book Antiqua" w:cs="Times New Roman"/>
          <w:sz w:val="24"/>
          <w:szCs w:val="24"/>
        </w:rPr>
        <w:t xml:space="preserve"> of key tyrosine residues. These tyrosine phosphorylated sites leads to the activation of major downstream signaling cascades including the </w:t>
      </w:r>
      <w:proofErr w:type="spellStart"/>
      <w:r w:rsidR="00643148" w:rsidRPr="004D0C92">
        <w:rPr>
          <w:rFonts w:ascii="Book Antiqua" w:hAnsi="Book Antiqua" w:cs="Times New Roman"/>
          <w:sz w:val="24"/>
          <w:szCs w:val="24"/>
        </w:rPr>
        <w:t>Ras</w:t>
      </w:r>
      <w:proofErr w:type="spellEnd"/>
      <w:r w:rsidR="00643148" w:rsidRPr="004D0C92">
        <w:rPr>
          <w:rFonts w:ascii="Book Antiqua" w:hAnsi="Book Antiqua" w:cs="Times New Roman"/>
          <w:sz w:val="24"/>
          <w:szCs w:val="24"/>
        </w:rPr>
        <w:t>/</w:t>
      </w:r>
      <w:proofErr w:type="spellStart"/>
      <w:r w:rsidR="00643148" w:rsidRPr="004D0C92">
        <w:rPr>
          <w:rFonts w:ascii="Book Antiqua" w:hAnsi="Book Antiqua" w:cs="Times New Roman"/>
          <w:sz w:val="24"/>
          <w:szCs w:val="24"/>
        </w:rPr>
        <w:t>Raf</w:t>
      </w:r>
      <w:proofErr w:type="spellEnd"/>
      <w:r w:rsidR="00643148" w:rsidRPr="004D0C92">
        <w:rPr>
          <w:rFonts w:ascii="Book Antiqua" w:hAnsi="Book Antiqua" w:cs="Times New Roman"/>
          <w:sz w:val="24"/>
          <w:szCs w:val="24"/>
        </w:rPr>
        <w:t xml:space="preserve">/MAPK pathway, </w:t>
      </w:r>
      <w:r w:rsidR="00BC34B4" w:rsidRPr="004D0C92">
        <w:rPr>
          <w:rFonts w:ascii="Book Antiqua" w:hAnsi="Book Antiqua" w:cs="Times New Roman"/>
          <w:sz w:val="24"/>
          <w:szCs w:val="24"/>
        </w:rPr>
        <w:t xml:space="preserve">and </w:t>
      </w:r>
      <w:r w:rsidR="00643148" w:rsidRPr="004D0C92">
        <w:rPr>
          <w:rFonts w:ascii="Book Antiqua" w:hAnsi="Book Antiqua" w:cs="Times New Roman"/>
          <w:sz w:val="24"/>
          <w:szCs w:val="24"/>
        </w:rPr>
        <w:t>PI3K/AKT pathway. These pathways act in a coordinated manner to promote cell survival. While wild type EGFR is activated in a ligand-dependent manner, mutant EGFR is constitutiv</w:t>
      </w:r>
      <w:r w:rsidR="00BC34B4" w:rsidRPr="004D0C92">
        <w:rPr>
          <w:rFonts w:ascii="Book Antiqua" w:hAnsi="Book Antiqua" w:cs="Times New Roman"/>
          <w:sz w:val="24"/>
          <w:szCs w:val="24"/>
        </w:rPr>
        <w:t xml:space="preserve">ely activated. First- or </w:t>
      </w:r>
      <w:r w:rsidR="00BC34B4" w:rsidRPr="004D0C92">
        <w:rPr>
          <w:rFonts w:ascii="Book Antiqua" w:hAnsi="Book Antiqua" w:cs="Times New Roman"/>
          <w:sz w:val="24"/>
          <w:szCs w:val="24"/>
        </w:rPr>
        <w:lastRenderedPageBreak/>
        <w:t>second-</w:t>
      </w:r>
      <w:r w:rsidR="00643148" w:rsidRPr="004D0C92">
        <w:rPr>
          <w:rFonts w:ascii="Book Antiqua" w:hAnsi="Book Antiqua" w:cs="Times New Roman"/>
          <w:sz w:val="24"/>
          <w:szCs w:val="24"/>
        </w:rPr>
        <w:t>generation EGFR-TKIs including bind reversibly or irreversibly to the kinase domain and effectively inhibit EGFR tyrosine kinase by binding to the adenosine triphosphate (ATP)-binding site of the enzyme a</w:t>
      </w:r>
      <w:r w:rsidR="00CA3B16" w:rsidRPr="004D0C92">
        <w:rPr>
          <w:rFonts w:ascii="Book Antiqua" w:hAnsi="Book Antiqua" w:cs="Times New Roman"/>
          <w:sz w:val="24"/>
          <w:szCs w:val="24"/>
        </w:rPr>
        <w:t xml:space="preserve">nd inhibit downstream signaling, leading to apoptosis of </w:t>
      </w:r>
      <w:r w:rsidR="00BC34B4" w:rsidRPr="004D0C92">
        <w:rPr>
          <w:rFonts w:ascii="Book Antiqua" w:hAnsi="Book Antiqua" w:cs="Times New Roman"/>
          <w:sz w:val="24"/>
          <w:szCs w:val="24"/>
        </w:rPr>
        <w:t xml:space="preserve">cancer </w:t>
      </w:r>
      <w:r w:rsidR="00CA3B16" w:rsidRPr="004D0C92">
        <w:rPr>
          <w:rFonts w:ascii="Book Antiqua" w:hAnsi="Book Antiqua" w:cs="Times New Roman"/>
          <w:sz w:val="24"/>
          <w:szCs w:val="24"/>
        </w:rPr>
        <w:t>cells.</w:t>
      </w:r>
    </w:p>
    <w:p w:rsidR="00CA3B16" w:rsidRPr="004D0C92" w:rsidRDefault="00867793" w:rsidP="00303688">
      <w:pPr>
        <w:spacing w:line="360" w:lineRule="auto"/>
        <w:rPr>
          <w:rFonts w:ascii="Book Antiqua" w:hAnsi="Book Antiqua" w:cs="Times New Roman"/>
          <w:b/>
          <w:sz w:val="24"/>
          <w:szCs w:val="24"/>
        </w:rPr>
      </w:pPr>
      <w:r w:rsidRPr="00867793">
        <w:rPr>
          <w:rFonts w:ascii="Book Antiqua" w:hAnsi="Book Antiqua" w:cs="Times New Roman"/>
          <w:b/>
          <w:sz w:val="24"/>
          <w:szCs w:val="24"/>
        </w:rPr>
        <w:object w:dxaOrig="7181" w:dyaOrig="5401">
          <v:shape id="_x0000_i1026" type="#_x0000_t75" style="width:358.1pt;height:269.85pt" o:ole="">
            <v:imagedata r:id="rId30" o:title=""/>
          </v:shape>
          <o:OLEObject Type="Embed" ProgID="PowerPoint.Show.12" ShapeID="_x0000_i1026" DrawAspect="Content" ObjectID="_1461699908" r:id="rId31"/>
        </w:object>
      </w:r>
    </w:p>
    <w:p w:rsidR="001B1C11" w:rsidRPr="00D61656" w:rsidRDefault="002326BE" w:rsidP="00303688">
      <w:pPr>
        <w:spacing w:line="360" w:lineRule="auto"/>
        <w:rPr>
          <w:rFonts w:ascii="Book Antiqua" w:hAnsi="Book Antiqua" w:cs="Times New Roman"/>
          <w:b/>
          <w:sz w:val="24"/>
          <w:szCs w:val="24"/>
        </w:rPr>
      </w:pPr>
      <w:r w:rsidRPr="004D0C92">
        <w:rPr>
          <w:rFonts w:ascii="Book Antiqua" w:hAnsi="Book Antiqua" w:cs="Times New Roman"/>
          <w:b/>
          <w:sz w:val="24"/>
          <w:szCs w:val="24"/>
        </w:rPr>
        <w:t>Figure 2</w:t>
      </w:r>
      <w:r w:rsidR="001B1C11" w:rsidRPr="004D0C92">
        <w:rPr>
          <w:rFonts w:ascii="Book Antiqua" w:hAnsi="Book Antiqua" w:cs="Times New Roman"/>
          <w:b/>
          <w:sz w:val="24"/>
          <w:szCs w:val="24"/>
        </w:rPr>
        <w:t xml:space="preserve"> </w:t>
      </w:r>
      <w:r w:rsidR="00CA3B16" w:rsidRPr="004D0C92">
        <w:rPr>
          <w:rFonts w:ascii="Book Antiqua" w:hAnsi="Book Antiqua" w:cs="Times New Roman"/>
          <w:b/>
          <w:sz w:val="24"/>
          <w:szCs w:val="24"/>
        </w:rPr>
        <w:t>Major m</w:t>
      </w:r>
      <w:r w:rsidR="001B1C11" w:rsidRPr="004D0C92">
        <w:rPr>
          <w:rFonts w:ascii="Book Antiqua" w:hAnsi="Book Antiqua" w:cs="Times New Roman"/>
          <w:b/>
          <w:sz w:val="24"/>
          <w:szCs w:val="24"/>
        </w:rPr>
        <w:t>echanisms of e</w:t>
      </w:r>
      <w:r w:rsidR="00D61656">
        <w:rPr>
          <w:rFonts w:ascii="Book Antiqua" w:hAnsi="Book Antiqua" w:cs="Times New Roman"/>
          <w:b/>
          <w:sz w:val="24"/>
          <w:szCs w:val="24"/>
        </w:rPr>
        <w:t>pidermal growth factor receptor</w:t>
      </w:r>
      <w:r w:rsidR="001B1C11" w:rsidRPr="004D0C92">
        <w:rPr>
          <w:rFonts w:ascii="Book Antiqua" w:hAnsi="Book Antiqua" w:cs="Times New Roman"/>
          <w:b/>
          <w:sz w:val="24"/>
          <w:szCs w:val="24"/>
        </w:rPr>
        <w:t xml:space="preserve"> resistance to </w:t>
      </w:r>
      <w:r w:rsidR="00D61656" w:rsidRPr="004D0C92">
        <w:rPr>
          <w:rFonts w:ascii="Book Antiqua" w:hAnsi="Book Antiqua" w:cs="Times New Roman"/>
          <w:b/>
          <w:sz w:val="24"/>
          <w:szCs w:val="24"/>
        </w:rPr>
        <w:t>e</w:t>
      </w:r>
      <w:r w:rsidR="00D61656">
        <w:rPr>
          <w:rFonts w:ascii="Book Antiqua" w:hAnsi="Book Antiqua" w:cs="Times New Roman"/>
          <w:b/>
          <w:sz w:val="24"/>
          <w:szCs w:val="24"/>
        </w:rPr>
        <w:t>pidermal growth factor receptor</w:t>
      </w:r>
      <w:r w:rsidR="00D61656" w:rsidRPr="004D0C92">
        <w:rPr>
          <w:rFonts w:ascii="Book Antiqua" w:hAnsi="Book Antiqua" w:cs="Times New Roman"/>
          <w:b/>
          <w:sz w:val="24"/>
          <w:szCs w:val="24"/>
        </w:rPr>
        <w:t xml:space="preserve"> </w:t>
      </w:r>
      <w:r w:rsidR="001B1C11" w:rsidRPr="004D0C92">
        <w:rPr>
          <w:rFonts w:ascii="Book Antiqua" w:hAnsi="Book Antiqua" w:cs="Times New Roman"/>
          <w:b/>
          <w:sz w:val="24"/>
          <w:szCs w:val="24"/>
        </w:rPr>
        <w:t>-tyrosine kinase inhibitors in lung cancer cell.</w:t>
      </w:r>
      <w:r w:rsidR="00D61656">
        <w:rPr>
          <w:rFonts w:ascii="Book Antiqua" w:eastAsia="宋体" w:hAnsi="Book Antiqua" w:cs="Times New Roman" w:hint="eastAsia"/>
          <w:b/>
          <w:sz w:val="24"/>
          <w:szCs w:val="24"/>
          <w:lang w:eastAsia="zh-CN"/>
        </w:rPr>
        <w:t xml:space="preserve"> </w:t>
      </w:r>
      <w:r w:rsidR="00BD582E" w:rsidRPr="004D0C92">
        <w:rPr>
          <w:rFonts w:ascii="Book Antiqua" w:hAnsi="Book Antiqua" w:cs="Times New Roman"/>
          <w:sz w:val="24"/>
          <w:szCs w:val="24"/>
        </w:rPr>
        <w:t xml:space="preserve">Secondary </w:t>
      </w:r>
      <w:r w:rsidR="00D61656" w:rsidRPr="00D61656">
        <w:rPr>
          <w:rFonts w:ascii="Book Antiqua" w:hAnsi="Book Antiqua" w:cs="Times New Roman"/>
          <w:sz w:val="24"/>
          <w:szCs w:val="24"/>
        </w:rPr>
        <w:t>epidermal growth factor receptor</w:t>
      </w:r>
      <w:r w:rsidR="00D61656" w:rsidRPr="004D0C92">
        <w:rPr>
          <w:rFonts w:ascii="Book Antiqua" w:hAnsi="Book Antiqua" w:cs="Times New Roman"/>
          <w:sz w:val="24"/>
          <w:szCs w:val="24"/>
        </w:rPr>
        <w:t xml:space="preserve"> </w:t>
      </w:r>
      <w:r w:rsidR="00D61656">
        <w:rPr>
          <w:rFonts w:ascii="Book Antiqua" w:eastAsia="宋体" w:hAnsi="Book Antiqua" w:cs="Times New Roman" w:hint="eastAsia"/>
          <w:sz w:val="24"/>
          <w:szCs w:val="24"/>
          <w:lang w:eastAsia="zh-CN"/>
        </w:rPr>
        <w:t>(</w:t>
      </w:r>
      <w:r w:rsidR="00CA3B16" w:rsidRPr="004D0C92">
        <w:rPr>
          <w:rFonts w:ascii="Book Antiqua" w:hAnsi="Book Antiqua" w:cs="Times New Roman"/>
          <w:sz w:val="24"/>
          <w:szCs w:val="24"/>
        </w:rPr>
        <w:t>EGFR</w:t>
      </w:r>
      <w:r w:rsidR="00D61656">
        <w:rPr>
          <w:rFonts w:ascii="Book Antiqua" w:eastAsia="宋体" w:hAnsi="Book Antiqua" w:cs="Times New Roman" w:hint="eastAsia"/>
          <w:sz w:val="24"/>
          <w:szCs w:val="24"/>
          <w:lang w:eastAsia="zh-CN"/>
        </w:rPr>
        <w:t>)</w:t>
      </w:r>
      <w:r w:rsidR="00CA3B16" w:rsidRPr="004D0C92">
        <w:rPr>
          <w:rFonts w:ascii="Book Antiqua" w:hAnsi="Book Antiqua" w:cs="Times New Roman"/>
          <w:sz w:val="24"/>
          <w:szCs w:val="24"/>
        </w:rPr>
        <w:t xml:space="preserve"> T790M mutat</w:t>
      </w:r>
      <w:r w:rsidR="00FC5DE3" w:rsidRPr="004D0C92">
        <w:rPr>
          <w:rFonts w:ascii="Book Antiqua" w:hAnsi="Book Antiqua" w:cs="Times New Roman"/>
          <w:sz w:val="24"/>
          <w:szCs w:val="24"/>
        </w:rPr>
        <w:t>ion prevents binding of first-generation EGFR-</w:t>
      </w:r>
      <w:r w:rsidR="00D61656" w:rsidRPr="004D0C92">
        <w:rPr>
          <w:rFonts w:ascii="Book Antiqua" w:hAnsi="Book Antiqua" w:cs="Times New Roman"/>
          <w:sz w:val="24"/>
          <w:szCs w:val="24"/>
        </w:rPr>
        <w:t xml:space="preserve">tyrosine kinase inhibitors </w:t>
      </w:r>
      <w:r w:rsidR="00D61656">
        <w:rPr>
          <w:rFonts w:ascii="Book Antiqua" w:eastAsia="宋体" w:hAnsi="Book Antiqua" w:cs="Times New Roman" w:hint="eastAsia"/>
          <w:sz w:val="24"/>
          <w:szCs w:val="24"/>
          <w:lang w:eastAsia="zh-CN"/>
        </w:rPr>
        <w:t>(</w:t>
      </w:r>
      <w:r w:rsidR="00FC5DE3" w:rsidRPr="004D0C92">
        <w:rPr>
          <w:rFonts w:ascii="Book Antiqua" w:hAnsi="Book Antiqua" w:cs="Times New Roman"/>
          <w:sz w:val="24"/>
          <w:szCs w:val="24"/>
        </w:rPr>
        <w:t>TKIs</w:t>
      </w:r>
      <w:r w:rsidR="00D61656">
        <w:rPr>
          <w:rFonts w:ascii="Book Antiqua" w:eastAsia="宋体" w:hAnsi="Book Antiqua" w:cs="Times New Roman" w:hint="eastAsia"/>
          <w:sz w:val="24"/>
          <w:szCs w:val="24"/>
          <w:lang w:eastAsia="zh-CN"/>
        </w:rPr>
        <w:t>)</w:t>
      </w:r>
      <w:r w:rsidR="00FC5DE3" w:rsidRPr="004D0C92">
        <w:rPr>
          <w:rFonts w:ascii="Book Antiqua" w:hAnsi="Book Antiqua" w:cs="Times New Roman"/>
          <w:sz w:val="24"/>
          <w:szCs w:val="24"/>
        </w:rPr>
        <w:t xml:space="preserve"> including </w:t>
      </w:r>
      <w:proofErr w:type="spellStart"/>
      <w:r w:rsidR="00FC5DE3" w:rsidRPr="004D0C92">
        <w:rPr>
          <w:rFonts w:ascii="Book Antiqua" w:hAnsi="Book Antiqua" w:cs="Times New Roman"/>
          <w:sz w:val="24"/>
          <w:szCs w:val="24"/>
        </w:rPr>
        <w:t>gefitinib</w:t>
      </w:r>
      <w:proofErr w:type="spellEnd"/>
      <w:r w:rsidR="00FC5DE3" w:rsidRPr="004D0C92">
        <w:rPr>
          <w:rFonts w:ascii="Book Antiqua" w:hAnsi="Book Antiqua" w:cs="Times New Roman"/>
          <w:sz w:val="24"/>
          <w:szCs w:val="24"/>
        </w:rPr>
        <w:t xml:space="preserve"> and </w:t>
      </w:r>
      <w:proofErr w:type="spellStart"/>
      <w:r w:rsidR="00FC5DE3" w:rsidRPr="004D0C92">
        <w:rPr>
          <w:rFonts w:ascii="Book Antiqua" w:hAnsi="Book Antiqua" w:cs="Times New Roman"/>
          <w:sz w:val="24"/>
          <w:szCs w:val="24"/>
        </w:rPr>
        <w:t>erlotinib</w:t>
      </w:r>
      <w:proofErr w:type="spellEnd"/>
      <w:r w:rsidR="00CA3B16" w:rsidRPr="004D0C92">
        <w:rPr>
          <w:rFonts w:ascii="Book Antiqua" w:hAnsi="Book Antiqua" w:cs="Times New Roman"/>
          <w:sz w:val="24"/>
          <w:szCs w:val="24"/>
        </w:rPr>
        <w:t xml:space="preserve"> to EGFR, resulting in </w:t>
      </w:r>
      <w:r w:rsidR="00DA1654" w:rsidRPr="004D0C92">
        <w:rPr>
          <w:rFonts w:ascii="Book Antiqua" w:hAnsi="Book Antiqua" w:cs="Times New Roman"/>
          <w:sz w:val="24"/>
          <w:szCs w:val="24"/>
        </w:rPr>
        <w:t xml:space="preserve">cancer </w:t>
      </w:r>
      <w:r w:rsidR="00CA3B16" w:rsidRPr="004D0C92">
        <w:rPr>
          <w:rFonts w:ascii="Book Antiqua" w:hAnsi="Book Antiqua" w:cs="Times New Roman"/>
          <w:sz w:val="24"/>
          <w:szCs w:val="24"/>
        </w:rPr>
        <w:t xml:space="preserve">cell survival (A). </w:t>
      </w:r>
      <w:proofErr w:type="spellStart"/>
      <w:r w:rsidR="00FC5DE3" w:rsidRPr="004D0C92">
        <w:rPr>
          <w:rFonts w:ascii="Book Antiqua" w:hAnsi="Book Antiqua" w:cs="Times New Roman"/>
          <w:sz w:val="24"/>
          <w:szCs w:val="24"/>
        </w:rPr>
        <w:t>Afatinib</w:t>
      </w:r>
      <w:proofErr w:type="spellEnd"/>
      <w:r w:rsidR="00FC5DE3" w:rsidRPr="004D0C92">
        <w:rPr>
          <w:rFonts w:ascii="Book Antiqua" w:hAnsi="Book Antiqua" w:cs="Times New Roman"/>
          <w:sz w:val="24"/>
          <w:szCs w:val="24"/>
        </w:rPr>
        <w:t xml:space="preserve"> inhibits the ATP-binding site of the tyrosine kinase associated with EGFR T790M, leading to apoptosis of cancer cell.</w:t>
      </w:r>
      <w:r w:rsidR="00D61656">
        <w:rPr>
          <w:rFonts w:ascii="Book Antiqua" w:eastAsia="宋体" w:hAnsi="Book Antiqua" w:cs="Times New Roman" w:hint="eastAsia"/>
          <w:b/>
          <w:sz w:val="24"/>
          <w:szCs w:val="24"/>
          <w:lang w:eastAsia="zh-CN"/>
        </w:rPr>
        <w:t xml:space="preserve"> </w:t>
      </w:r>
      <w:r w:rsidR="00BD582E" w:rsidRPr="004D0C92">
        <w:rPr>
          <w:rFonts w:ascii="Book Antiqua" w:hAnsi="Book Antiqua" w:cs="Times New Roman"/>
          <w:sz w:val="24"/>
          <w:szCs w:val="24"/>
        </w:rPr>
        <w:t>MET amplification has been shown to confer resistance to EGFR</w:t>
      </w:r>
      <w:r w:rsidR="00D61656">
        <w:rPr>
          <w:rFonts w:ascii="Book Antiqua" w:eastAsia="宋体" w:hAnsi="Book Antiqua" w:cs="Times New Roman" w:hint="eastAsia"/>
          <w:sz w:val="24"/>
          <w:szCs w:val="24"/>
          <w:lang w:eastAsia="zh-CN"/>
        </w:rPr>
        <w:t>-</w:t>
      </w:r>
      <w:r w:rsidR="00BD582E" w:rsidRPr="004D0C92">
        <w:rPr>
          <w:rFonts w:ascii="Book Antiqua" w:hAnsi="Book Antiqua" w:cs="Times New Roman"/>
          <w:sz w:val="24"/>
          <w:szCs w:val="24"/>
        </w:rPr>
        <w:t>TKIs by activating phosphorylation of ErbB3 with activating</w:t>
      </w:r>
      <w:r w:rsidR="00CA3B16" w:rsidRPr="004D0C92">
        <w:rPr>
          <w:rFonts w:ascii="Book Antiqua" w:hAnsi="Book Antiqua" w:cs="Times New Roman"/>
          <w:sz w:val="24"/>
          <w:szCs w:val="24"/>
        </w:rPr>
        <w:t xml:space="preserve"> of the PI3K/AKT </w:t>
      </w:r>
      <w:r w:rsidR="00BC34B4" w:rsidRPr="004D0C92">
        <w:rPr>
          <w:rFonts w:ascii="Book Antiqua" w:hAnsi="Book Antiqua" w:cs="Times New Roman"/>
          <w:sz w:val="24"/>
          <w:szCs w:val="24"/>
        </w:rPr>
        <w:t xml:space="preserve">pathway, resulting </w:t>
      </w:r>
      <w:r w:rsidR="00BD582E" w:rsidRPr="004D0C92">
        <w:rPr>
          <w:rFonts w:ascii="Book Antiqua" w:hAnsi="Book Antiqua" w:cs="Times New Roman"/>
          <w:sz w:val="24"/>
          <w:szCs w:val="24"/>
        </w:rPr>
        <w:t xml:space="preserve">in cancer cell survival </w:t>
      </w:r>
      <w:r w:rsidR="00CA3B16" w:rsidRPr="004D0C92">
        <w:rPr>
          <w:rFonts w:ascii="Book Antiqua" w:hAnsi="Book Antiqua" w:cs="Times New Roman"/>
          <w:sz w:val="24"/>
          <w:szCs w:val="24"/>
        </w:rPr>
        <w:t>(B).</w:t>
      </w:r>
    </w:p>
    <w:p w:rsidR="00D61656" w:rsidRDefault="00867793" w:rsidP="00303688">
      <w:pPr>
        <w:spacing w:line="360" w:lineRule="auto"/>
        <w:rPr>
          <w:rFonts w:ascii="Book Antiqua" w:eastAsia="宋体" w:hAnsi="Book Antiqua" w:cs="Times New Roman"/>
          <w:b/>
          <w:sz w:val="24"/>
          <w:szCs w:val="24"/>
          <w:lang w:eastAsia="zh-CN"/>
        </w:rPr>
      </w:pPr>
      <w:r w:rsidRPr="00867793">
        <w:rPr>
          <w:rFonts w:ascii="Book Antiqua" w:eastAsia="宋体" w:hAnsi="Book Antiqua" w:cs="Times New Roman"/>
          <w:b/>
          <w:sz w:val="24"/>
          <w:szCs w:val="24"/>
          <w:lang w:eastAsia="zh-CN"/>
        </w:rPr>
        <w:object w:dxaOrig="7181" w:dyaOrig="5401">
          <v:shape id="_x0000_i1027" type="#_x0000_t75" style="width:358.1pt;height:269.85pt" o:ole="">
            <v:imagedata r:id="rId32" o:title=""/>
          </v:shape>
          <o:OLEObject Type="Embed" ProgID="PowerPoint.Show.12" ShapeID="_x0000_i1027" DrawAspect="Content" ObjectID="_1461699909" r:id="rId33"/>
        </w:object>
      </w:r>
    </w:p>
    <w:p w:rsidR="001720DA" w:rsidRPr="00D61656" w:rsidRDefault="002326BE" w:rsidP="00303688">
      <w:pPr>
        <w:spacing w:line="360" w:lineRule="auto"/>
        <w:rPr>
          <w:rFonts w:ascii="Book Antiqua" w:eastAsia="宋体" w:hAnsi="Book Antiqua" w:cs="Times New Roman"/>
          <w:b/>
          <w:sz w:val="24"/>
          <w:szCs w:val="24"/>
          <w:lang w:eastAsia="zh-CN"/>
        </w:rPr>
      </w:pPr>
      <w:r w:rsidRPr="004D0C92">
        <w:rPr>
          <w:rFonts w:ascii="Book Antiqua" w:hAnsi="Book Antiqua" w:cs="Times New Roman"/>
          <w:b/>
          <w:sz w:val="24"/>
          <w:szCs w:val="24"/>
        </w:rPr>
        <w:t>Figure 3</w:t>
      </w:r>
      <w:r w:rsidR="001720DA" w:rsidRPr="004D0C92">
        <w:rPr>
          <w:rFonts w:ascii="Book Antiqua" w:hAnsi="Book Antiqua" w:cs="Times New Roman"/>
          <w:sz w:val="24"/>
          <w:szCs w:val="24"/>
        </w:rPr>
        <w:t xml:space="preserve"> </w:t>
      </w:r>
      <w:r w:rsidR="001720DA" w:rsidRPr="004D0C92">
        <w:rPr>
          <w:rFonts w:ascii="Book Antiqua" w:hAnsi="Book Antiqua" w:cs="Times New Roman"/>
          <w:b/>
          <w:sz w:val="24"/>
          <w:szCs w:val="24"/>
        </w:rPr>
        <w:t>First</w:t>
      </w:r>
      <w:r w:rsidR="003129E6" w:rsidRPr="004D0C92">
        <w:rPr>
          <w:rFonts w:ascii="Book Antiqua" w:hAnsi="Book Antiqua" w:cs="Times New Roman"/>
          <w:b/>
          <w:sz w:val="24"/>
          <w:szCs w:val="24"/>
        </w:rPr>
        <w:t>-</w:t>
      </w:r>
      <w:r w:rsidR="001720DA" w:rsidRPr="004D0C92">
        <w:rPr>
          <w:rFonts w:ascii="Book Antiqua" w:hAnsi="Book Antiqua" w:cs="Times New Roman"/>
          <w:b/>
          <w:sz w:val="24"/>
          <w:szCs w:val="24"/>
        </w:rPr>
        <w:t xml:space="preserve"> and second</w:t>
      </w:r>
      <w:r w:rsidR="003129E6" w:rsidRPr="004D0C92">
        <w:rPr>
          <w:rFonts w:ascii="Book Antiqua" w:hAnsi="Book Antiqua" w:cs="Times New Roman"/>
          <w:b/>
          <w:sz w:val="24"/>
          <w:szCs w:val="24"/>
        </w:rPr>
        <w:t>-</w:t>
      </w:r>
      <w:r w:rsidR="001720DA" w:rsidRPr="004D0C92">
        <w:rPr>
          <w:rFonts w:ascii="Book Antiqua" w:hAnsi="Book Antiqua" w:cs="Times New Roman"/>
          <w:b/>
          <w:sz w:val="24"/>
          <w:szCs w:val="24"/>
        </w:rPr>
        <w:t>line treatment strateg</w:t>
      </w:r>
      <w:r w:rsidR="003129E6" w:rsidRPr="004D0C92">
        <w:rPr>
          <w:rFonts w:ascii="Book Antiqua" w:hAnsi="Book Antiqua" w:cs="Times New Roman"/>
          <w:b/>
          <w:sz w:val="24"/>
          <w:szCs w:val="24"/>
        </w:rPr>
        <w:t>ies</w:t>
      </w:r>
      <w:r w:rsidR="001720DA" w:rsidRPr="004D0C92">
        <w:rPr>
          <w:rFonts w:ascii="Book Antiqua" w:hAnsi="Book Antiqua" w:cs="Times New Roman"/>
          <w:b/>
          <w:sz w:val="24"/>
          <w:szCs w:val="24"/>
        </w:rPr>
        <w:t xml:space="preserve"> for activating epidermal growth factor receptor-mutated advanced non-small cell lung cancer</w:t>
      </w:r>
      <w:r w:rsidR="00D61656">
        <w:rPr>
          <w:rFonts w:ascii="Book Antiqua" w:eastAsia="宋体" w:hAnsi="Book Antiqua" w:cs="Times New Roman" w:hint="eastAsia"/>
          <w:b/>
          <w:sz w:val="24"/>
          <w:szCs w:val="24"/>
          <w:lang w:eastAsia="zh-CN"/>
        </w:rPr>
        <w:t xml:space="preserve">. </w:t>
      </w:r>
      <w:r w:rsidR="001720DA" w:rsidRPr="004D0C92">
        <w:rPr>
          <w:rFonts w:ascii="Book Antiqua" w:hAnsi="Book Antiqua" w:cs="Times New Roman"/>
          <w:sz w:val="24"/>
          <w:szCs w:val="24"/>
        </w:rPr>
        <w:t>First- or second-generation EGFR-tyrosine kinase inhibitors (TKIs)</w:t>
      </w:r>
      <w:r w:rsidR="003129E6" w:rsidRPr="004D0C92">
        <w:rPr>
          <w:rFonts w:ascii="Book Antiqua" w:hAnsi="Book Antiqua" w:cs="Times New Roman"/>
          <w:sz w:val="24"/>
          <w:szCs w:val="24"/>
        </w:rPr>
        <w:t>,</w:t>
      </w:r>
      <w:r w:rsidR="001720DA" w:rsidRPr="004D0C92">
        <w:rPr>
          <w:rFonts w:ascii="Book Antiqua" w:hAnsi="Book Antiqua" w:cs="Times New Roman"/>
          <w:sz w:val="24"/>
          <w:szCs w:val="24"/>
        </w:rPr>
        <w:t xml:space="preserve"> including </w:t>
      </w:r>
      <w:proofErr w:type="spellStart"/>
      <w:r w:rsidR="001720DA" w:rsidRPr="004D0C92">
        <w:rPr>
          <w:rFonts w:ascii="Book Antiqua" w:hAnsi="Book Antiqua" w:cs="Times New Roman"/>
          <w:sz w:val="24"/>
          <w:szCs w:val="24"/>
        </w:rPr>
        <w:t>gefitinib</w:t>
      </w:r>
      <w:proofErr w:type="spellEnd"/>
      <w:r w:rsidR="001720DA" w:rsidRPr="004D0C92">
        <w:rPr>
          <w:rFonts w:ascii="Book Antiqua" w:hAnsi="Book Antiqua" w:cs="Times New Roman"/>
          <w:sz w:val="24"/>
          <w:szCs w:val="24"/>
        </w:rPr>
        <w:t xml:space="preserve">, </w:t>
      </w:r>
      <w:proofErr w:type="spellStart"/>
      <w:r w:rsidR="001720DA" w:rsidRPr="004D0C92">
        <w:rPr>
          <w:rFonts w:ascii="Book Antiqua" w:hAnsi="Book Antiqua" w:cs="Times New Roman"/>
          <w:sz w:val="24"/>
          <w:szCs w:val="24"/>
        </w:rPr>
        <w:t>erlotinib</w:t>
      </w:r>
      <w:proofErr w:type="spellEnd"/>
      <w:r w:rsidR="001720DA" w:rsidRPr="004D0C92">
        <w:rPr>
          <w:rFonts w:ascii="Book Antiqua" w:hAnsi="Book Antiqua" w:cs="Times New Roman"/>
          <w:sz w:val="24"/>
          <w:szCs w:val="24"/>
        </w:rPr>
        <w:t xml:space="preserve">, and </w:t>
      </w:r>
      <w:proofErr w:type="spellStart"/>
      <w:r w:rsidR="001720DA" w:rsidRPr="004D0C92">
        <w:rPr>
          <w:rFonts w:ascii="Book Antiqua" w:hAnsi="Book Antiqua" w:cs="Times New Roman"/>
          <w:sz w:val="24"/>
          <w:szCs w:val="24"/>
        </w:rPr>
        <w:t>afatinib</w:t>
      </w:r>
      <w:proofErr w:type="spellEnd"/>
      <w:r w:rsidR="001720DA" w:rsidRPr="004D0C92">
        <w:rPr>
          <w:rFonts w:ascii="Book Antiqua" w:hAnsi="Book Antiqua" w:cs="Times New Roman"/>
          <w:sz w:val="24"/>
          <w:szCs w:val="24"/>
        </w:rPr>
        <w:t xml:space="preserve"> are recommended as initial EGFR-TKI therapy</w:t>
      </w:r>
      <w:r w:rsidR="00031F72" w:rsidRPr="004D0C92">
        <w:rPr>
          <w:rFonts w:ascii="Book Antiqua" w:hAnsi="Book Antiqua" w:cs="Times New Roman"/>
          <w:sz w:val="24"/>
          <w:szCs w:val="24"/>
        </w:rPr>
        <w:t xml:space="preserve"> (A</w:t>
      </w:r>
      <w:r w:rsidR="00D61656">
        <w:rPr>
          <w:rFonts w:ascii="Book Antiqua" w:eastAsia="宋体" w:hAnsi="Book Antiqua" w:cs="Times New Roman" w:hint="eastAsia"/>
          <w:sz w:val="24"/>
          <w:szCs w:val="24"/>
          <w:lang w:eastAsia="zh-CN"/>
        </w:rPr>
        <w:t xml:space="preserve"> and</w:t>
      </w:r>
      <w:r w:rsidR="00031F72" w:rsidRPr="004D0C92">
        <w:rPr>
          <w:rFonts w:ascii="Book Antiqua" w:hAnsi="Book Antiqua" w:cs="Times New Roman"/>
          <w:sz w:val="24"/>
          <w:szCs w:val="24"/>
        </w:rPr>
        <w:t xml:space="preserve"> B)</w:t>
      </w:r>
      <w:r w:rsidR="001720DA" w:rsidRPr="004D0C92">
        <w:rPr>
          <w:rFonts w:ascii="Book Antiqua" w:hAnsi="Book Antiqua" w:cs="Times New Roman"/>
          <w:sz w:val="24"/>
          <w:szCs w:val="24"/>
        </w:rPr>
        <w:t>. First</w:t>
      </w:r>
      <w:r w:rsidR="00630CFD" w:rsidRPr="004D0C92">
        <w:rPr>
          <w:rFonts w:ascii="Book Antiqua" w:hAnsi="Book Antiqua" w:cs="Times New Roman"/>
          <w:sz w:val="24"/>
          <w:szCs w:val="24"/>
        </w:rPr>
        <w:t>-</w:t>
      </w:r>
      <w:r w:rsidR="001720DA" w:rsidRPr="004D0C92">
        <w:rPr>
          <w:rFonts w:ascii="Book Antiqua" w:hAnsi="Book Antiqua" w:cs="Times New Roman"/>
          <w:sz w:val="24"/>
          <w:szCs w:val="24"/>
        </w:rPr>
        <w:t xml:space="preserve">line </w:t>
      </w:r>
      <w:proofErr w:type="spellStart"/>
      <w:r w:rsidR="001720DA" w:rsidRPr="004D0C92">
        <w:rPr>
          <w:rFonts w:ascii="Book Antiqua" w:hAnsi="Book Antiqua" w:cs="Times New Roman"/>
          <w:sz w:val="24"/>
          <w:szCs w:val="24"/>
        </w:rPr>
        <w:t>gefitinib</w:t>
      </w:r>
      <w:proofErr w:type="spellEnd"/>
      <w:r w:rsidR="001720DA" w:rsidRPr="004D0C92">
        <w:rPr>
          <w:rFonts w:ascii="Book Antiqua" w:hAnsi="Book Antiqua" w:cs="Times New Roman"/>
          <w:sz w:val="24"/>
          <w:szCs w:val="24"/>
        </w:rPr>
        <w:t xml:space="preserve"> is recommended in patients with poorer performance status who </w:t>
      </w:r>
      <w:r w:rsidR="00B408BE" w:rsidRPr="004D0C92">
        <w:rPr>
          <w:rFonts w:ascii="Book Antiqua" w:hAnsi="Book Antiqua" w:cs="Times New Roman"/>
          <w:sz w:val="24"/>
          <w:szCs w:val="24"/>
        </w:rPr>
        <w:t>can</w:t>
      </w:r>
      <w:r w:rsidR="001720DA" w:rsidRPr="004D0C92">
        <w:rPr>
          <w:rFonts w:ascii="Book Antiqua" w:hAnsi="Book Antiqua" w:cs="Times New Roman"/>
          <w:sz w:val="24"/>
          <w:szCs w:val="24"/>
        </w:rPr>
        <w:t>not be treated with systemic chemotherapy. First</w:t>
      </w:r>
      <w:r w:rsidR="00B408BE" w:rsidRPr="004D0C92">
        <w:rPr>
          <w:rFonts w:ascii="Book Antiqua" w:hAnsi="Book Antiqua" w:cs="Times New Roman"/>
          <w:sz w:val="24"/>
          <w:szCs w:val="24"/>
        </w:rPr>
        <w:t>-</w:t>
      </w:r>
      <w:r w:rsidR="00031F72" w:rsidRPr="004D0C92">
        <w:rPr>
          <w:rFonts w:ascii="Book Antiqua" w:hAnsi="Book Antiqua" w:cs="Times New Roman"/>
          <w:sz w:val="24"/>
          <w:szCs w:val="24"/>
        </w:rPr>
        <w:t xml:space="preserve"> (C)</w:t>
      </w:r>
      <w:r w:rsidR="001720DA" w:rsidRPr="004D0C92">
        <w:rPr>
          <w:rFonts w:ascii="Book Antiqua" w:hAnsi="Book Antiqua" w:cs="Times New Roman"/>
          <w:sz w:val="24"/>
          <w:szCs w:val="24"/>
        </w:rPr>
        <w:t xml:space="preserve"> or second</w:t>
      </w:r>
      <w:r w:rsidR="00B408BE" w:rsidRPr="004D0C92">
        <w:rPr>
          <w:rFonts w:ascii="Book Antiqua" w:hAnsi="Book Antiqua" w:cs="Times New Roman"/>
          <w:sz w:val="24"/>
          <w:szCs w:val="24"/>
        </w:rPr>
        <w:t>-</w:t>
      </w:r>
      <w:r w:rsidR="001720DA" w:rsidRPr="004D0C92">
        <w:rPr>
          <w:rFonts w:ascii="Book Antiqua" w:hAnsi="Book Antiqua" w:cs="Times New Roman"/>
          <w:sz w:val="24"/>
          <w:szCs w:val="24"/>
        </w:rPr>
        <w:t>line</w:t>
      </w:r>
      <w:r w:rsidR="00D61656">
        <w:rPr>
          <w:rFonts w:ascii="Book Antiqua" w:hAnsi="Book Antiqua" w:cs="Times New Roman"/>
          <w:sz w:val="24"/>
          <w:szCs w:val="24"/>
        </w:rPr>
        <w:t xml:space="preserve"> (A</w:t>
      </w:r>
      <w:r w:rsidR="00D61656">
        <w:rPr>
          <w:rFonts w:ascii="Book Antiqua" w:eastAsia="宋体" w:hAnsi="Book Antiqua" w:cs="Times New Roman" w:hint="eastAsia"/>
          <w:sz w:val="24"/>
          <w:szCs w:val="24"/>
          <w:lang w:eastAsia="zh-CN"/>
        </w:rPr>
        <w:t xml:space="preserve"> and</w:t>
      </w:r>
      <w:r w:rsidR="00031F72" w:rsidRPr="004D0C92">
        <w:rPr>
          <w:rFonts w:ascii="Book Antiqua" w:hAnsi="Book Antiqua" w:cs="Times New Roman"/>
          <w:sz w:val="24"/>
          <w:szCs w:val="24"/>
        </w:rPr>
        <w:t xml:space="preserve"> B)</w:t>
      </w:r>
      <w:r w:rsidR="001720DA" w:rsidRPr="004D0C92">
        <w:rPr>
          <w:rFonts w:ascii="Book Antiqua" w:hAnsi="Book Antiqua" w:cs="Times New Roman"/>
          <w:sz w:val="24"/>
          <w:szCs w:val="24"/>
        </w:rPr>
        <w:t xml:space="preserve"> cytotoxic chemotherapy is recommended in chemotherapy naïve patients. Subsequent </w:t>
      </w:r>
      <w:proofErr w:type="spellStart"/>
      <w:r w:rsidR="001720DA" w:rsidRPr="004D0C92">
        <w:rPr>
          <w:rFonts w:ascii="Book Antiqua" w:hAnsi="Book Antiqua" w:cs="Times New Roman"/>
          <w:sz w:val="24"/>
          <w:szCs w:val="24"/>
        </w:rPr>
        <w:t>erlotinib</w:t>
      </w:r>
      <w:proofErr w:type="spellEnd"/>
      <w:r w:rsidR="001720DA" w:rsidRPr="004D0C92">
        <w:rPr>
          <w:rFonts w:ascii="Book Antiqua" w:hAnsi="Book Antiqua" w:cs="Times New Roman"/>
          <w:sz w:val="24"/>
          <w:szCs w:val="24"/>
        </w:rPr>
        <w:t xml:space="preserve"> may be useful in specific patients who failed </w:t>
      </w:r>
      <w:proofErr w:type="spellStart"/>
      <w:r w:rsidR="001720DA" w:rsidRPr="004D0C92">
        <w:rPr>
          <w:rFonts w:ascii="Book Antiqua" w:hAnsi="Book Antiqua" w:cs="Times New Roman"/>
          <w:sz w:val="24"/>
          <w:szCs w:val="24"/>
        </w:rPr>
        <w:t>gefitinib</w:t>
      </w:r>
      <w:proofErr w:type="spellEnd"/>
      <w:r w:rsidR="00031F72" w:rsidRPr="004D0C92">
        <w:rPr>
          <w:rFonts w:ascii="Book Antiqua" w:hAnsi="Book Antiqua" w:cs="Times New Roman"/>
          <w:sz w:val="24"/>
          <w:szCs w:val="24"/>
        </w:rPr>
        <w:t xml:space="preserve"> (A)</w:t>
      </w:r>
      <w:r w:rsidR="001720DA" w:rsidRPr="004D0C92">
        <w:rPr>
          <w:rFonts w:ascii="Book Antiqua" w:hAnsi="Book Antiqua" w:cs="Times New Roman"/>
          <w:sz w:val="24"/>
          <w:szCs w:val="24"/>
        </w:rPr>
        <w:t>.</w:t>
      </w:r>
    </w:p>
    <w:p w:rsidR="001720DA" w:rsidRPr="00303688" w:rsidRDefault="001720DA" w:rsidP="00303688">
      <w:pPr>
        <w:spacing w:line="360" w:lineRule="auto"/>
        <w:rPr>
          <w:rFonts w:ascii="Book Antiqua" w:hAnsi="Book Antiqua" w:cs="Times New Roman"/>
          <w:sz w:val="24"/>
          <w:szCs w:val="24"/>
        </w:rPr>
      </w:pPr>
    </w:p>
    <w:p w:rsidR="001720DA" w:rsidRPr="00303688" w:rsidRDefault="001720DA" w:rsidP="00303688">
      <w:pPr>
        <w:spacing w:line="360" w:lineRule="auto"/>
        <w:rPr>
          <w:rFonts w:ascii="Book Antiqua" w:hAnsi="Book Antiqua" w:cs="Times New Roman"/>
          <w:sz w:val="24"/>
          <w:szCs w:val="24"/>
        </w:rPr>
      </w:pPr>
    </w:p>
    <w:p w:rsidR="001720DA" w:rsidRPr="00303688" w:rsidRDefault="001720DA" w:rsidP="00303688">
      <w:pPr>
        <w:spacing w:line="360" w:lineRule="auto"/>
        <w:rPr>
          <w:rFonts w:ascii="Book Antiqua" w:hAnsi="Book Antiqua" w:cs="Times New Roman"/>
          <w:sz w:val="24"/>
          <w:szCs w:val="24"/>
        </w:rPr>
      </w:pPr>
    </w:p>
    <w:p w:rsidR="004800E7" w:rsidRPr="00303688" w:rsidRDefault="004800E7" w:rsidP="00303688">
      <w:pPr>
        <w:spacing w:line="360" w:lineRule="auto"/>
        <w:rPr>
          <w:rFonts w:ascii="Book Antiqua" w:hAnsi="Book Antiqua" w:cs="Times New Roman"/>
          <w:sz w:val="24"/>
          <w:szCs w:val="24"/>
        </w:rPr>
      </w:pPr>
    </w:p>
    <w:p w:rsidR="001720DA" w:rsidRPr="00303688" w:rsidRDefault="001720DA" w:rsidP="00303688">
      <w:pPr>
        <w:spacing w:line="360" w:lineRule="auto"/>
        <w:rPr>
          <w:rFonts w:ascii="Book Antiqua" w:hAnsi="Book Antiqua" w:cs="Times New Roman"/>
          <w:sz w:val="24"/>
          <w:szCs w:val="24"/>
        </w:rPr>
      </w:pPr>
    </w:p>
    <w:p w:rsidR="00DA1654" w:rsidRPr="00303688" w:rsidRDefault="00DA1654" w:rsidP="00303688">
      <w:pPr>
        <w:spacing w:line="360" w:lineRule="auto"/>
        <w:rPr>
          <w:rFonts w:ascii="Book Antiqua" w:hAnsi="Book Antiqua" w:cs="Times New Roman"/>
          <w:sz w:val="24"/>
          <w:szCs w:val="24"/>
        </w:rPr>
      </w:pPr>
    </w:p>
    <w:p w:rsidR="00DA1654" w:rsidRPr="00867793" w:rsidRDefault="00DA1654" w:rsidP="00303688">
      <w:pPr>
        <w:spacing w:line="360" w:lineRule="auto"/>
        <w:rPr>
          <w:rFonts w:ascii="Book Antiqua" w:eastAsia="宋体" w:hAnsi="Book Antiqua" w:cs="Times New Roman"/>
          <w:sz w:val="24"/>
          <w:szCs w:val="24"/>
          <w:lang w:eastAsia="zh-CN"/>
        </w:rPr>
      </w:pPr>
    </w:p>
    <w:p w:rsidR="003E0544" w:rsidRPr="00D61656" w:rsidRDefault="003E0544" w:rsidP="00303688">
      <w:pPr>
        <w:spacing w:line="360" w:lineRule="auto"/>
        <w:rPr>
          <w:rFonts w:ascii="Book Antiqua" w:eastAsia="宋体" w:hAnsi="Book Antiqua" w:cs="Times New Roman"/>
          <w:b/>
          <w:sz w:val="24"/>
          <w:szCs w:val="24"/>
          <w:lang w:eastAsia="zh-CN"/>
        </w:rPr>
      </w:pPr>
      <w:r w:rsidRPr="00D61656">
        <w:rPr>
          <w:rFonts w:ascii="Book Antiqua" w:hAnsi="Book Antiqua" w:cs="Times New Roman"/>
          <w:b/>
          <w:sz w:val="24"/>
          <w:szCs w:val="24"/>
        </w:rPr>
        <w:lastRenderedPageBreak/>
        <w:t xml:space="preserve">Table 1 Randomized phase III trials comparing first-generation </w:t>
      </w:r>
      <w:r w:rsidR="00D61656" w:rsidRPr="00D61656">
        <w:rPr>
          <w:rFonts w:ascii="Book Antiqua" w:hAnsi="Book Antiqua" w:cs="Times New Roman"/>
          <w:b/>
          <w:sz w:val="24"/>
          <w:szCs w:val="24"/>
        </w:rPr>
        <w:t>epidermal growth factor receptor</w:t>
      </w:r>
      <w:r w:rsidR="00D61656" w:rsidRPr="00D61656">
        <w:rPr>
          <w:rFonts w:ascii="Book Antiqua" w:eastAsia="宋体" w:hAnsi="Book Antiqua" w:cs="Times New Roman" w:hint="eastAsia"/>
          <w:b/>
          <w:sz w:val="24"/>
          <w:szCs w:val="24"/>
          <w:lang w:eastAsia="zh-CN"/>
        </w:rPr>
        <w:t>-</w:t>
      </w:r>
      <w:r w:rsidR="00D61656" w:rsidRPr="00D61656">
        <w:rPr>
          <w:rFonts w:ascii="Book Antiqua" w:hAnsi="Book Antiqua" w:cs="Times New Roman"/>
          <w:b/>
          <w:sz w:val="24"/>
          <w:szCs w:val="24"/>
        </w:rPr>
        <w:t>tyrosine kinase inhibitors</w:t>
      </w:r>
      <w:r w:rsidRPr="00D61656">
        <w:rPr>
          <w:rFonts w:ascii="Book Antiqua" w:hAnsi="Book Antiqua" w:cs="Times New Roman"/>
          <w:b/>
          <w:sz w:val="24"/>
          <w:szCs w:val="24"/>
        </w:rPr>
        <w:t xml:space="preserve"> to platinum-based combination chemotherapy as a first-line treatment in patients with </w:t>
      </w:r>
      <w:r w:rsidR="00D61656" w:rsidRPr="00D61656">
        <w:rPr>
          <w:rFonts w:ascii="Book Antiqua" w:hAnsi="Book Antiqua" w:cs="Times New Roman"/>
          <w:b/>
          <w:sz w:val="24"/>
          <w:szCs w:val="24"/>
        </w:rPr>
        <w:t xml:space="preserve">epidermal growth factor receptor </w:t>
      </w:r>
      <w:r w:rsidRPr="00D61656">
        <w:rPr>
          <w:rFonts w:ascii="Book Antiqua" w:hAnsi="Book Antiqua" w:cs="Times New Roman"/>
          <w:b/>
          <w:sz w:val="24"/>
          <w:szCs w:val="24"/>
        </w:rPr>
        <w:t xml:space="preserve">-mutated </w:t>
      </w:r>
      <w:r w:rsidR="00D61656" w:rsidRPr="00D61656">
        <w:rPr>
          <w:rFonts w:ascii="Book Antiqua" w:hAnsi="Book Antiqua" w:cs="Times New Roman"/>
          <w:b/>
          <w:sz w:val="24"/>
          <w:szCs w:val="24"/>
        </w:rPr>
        <w:t>non-small cell lung cancer</w:t>
      </w:r>
    </w:p>
    <w:tbl>
      <w:tblPr>
        <w:tblStyle w:val="1"/>
        <w:tblW w:w="97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843"/>
        <w:gridCol w:w="1134"/>
        <w:gridCol w:w="850"/>
        <w:gridCol w:w="1254"/>
        <w:gridCol w:w="1355"/>
        <w:gridCol w:w="1355"/>
      </w:tblGrid>
      <w:tr w:rsidR="003E0544" w:rsidRPr="00303688" w:rsidTr="00FB48BD">
        <w:trPr>
          <w:trHeight w:val="1663"/>
        </w:trPr>
        <w:tc>
          <w:tcPr>
            <w:tcW w:w="1951" w:type="dxa"/>
            <w:tcBorders>
              <w:top w:val="single" w:sz="4" w:space="0" w:color="auto"/>
              <w:bottom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Study</w:t>
            </w:r>
          </w:p>
        </w:tc>
        <w:tc>
          <w:tcPr>
            <w:tcW w:w="1843" w:type="dxa"/>
            <w:tcBorders>
              <w:top w:val="single" w:sz="4" w:space="0" w:color="auto"/>
              <w:bottom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Treatment</w:t>
            </w:r>
          </w:p>
        </w:tc>
        <w:tc>
          <w:tcPr>
            <w:tcW w:w="1134" w:type="dxa"/>
            <w:tcBorders>
              <w:top w:val="single" w:sz="4" w:space="0" w:color="auto"/>
              <w:bottom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Number of patients</w:t>
            </w:r>
          </w:p>
        </w:tc>
        <w:tc>
          <w:tcPr>
            <w:tcW w:w="850" w:type="dxa"/>
            <w:tcBorders>
              <w:top w:val="single" w:sz="4" w:space="0" w:color="auto"/>
              <w:bottom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Age</w:t>
            </w:r>
          </w:p>
        </w:tc>
        <w:tc>
          <w:tcPr>
            <w:tcW w:w="1254" w:type="dxa"/>
            <w:tcBorders>
              <w:top w:val="single" w:sz="4" w:space="0" w:color="auto"/>
              <w:bottom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Response rate</w:t>
            </w:r>
          </w:p>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w:t>
            </w:r>
          </w:p>
        </w:tc>
        <w:tc>
          <w:tcPr>
            <w:tcW w:w="1355" w:type="dxa"/>
            <w:tcBorders>
              <w:top w:val="single" w:sz="4" w:space="0" w:color="auto"/>
              <w:bottom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Median PFS</w:t>
            </w:r>
          </w:p>
          <w:p w:rsidR="003E0544" w:rsidRPr="00D61656" w:rsidRDefault="003E0544" w:rsidP="00D61656">
            <w:pPr>
              <w:spacing w:line="360" w:lineRule="auto"/>
              <w:rPr>
                <w:rFonts w:ascii="Book Antiqua" w:hAnsi="Book Antiqua" w:cs="Times New Roman"/>
              </w:rPr>
            </w:pPr>
            <w:r w:rsidRPr="00D61656">
              <w:rPr>
                <w:rFonts w:ascii="Book Antiqua" w:hAnsi="Book Antiqua" w:cs="Times New Roman"/>
              </w:rPr>
              <w:t>(</w:t>
            </w:r>
            <w:proofErr w:type="spellStart"/>
            <w:r w:rsidRPr="00D61656">
              <w:rPr>
                <w:rFonts w:ascii="Book Antiqua" w:hAnsi="Book Antiqua" w:cs="Times New Roman"/>
              </w:rPr>
              <w:t>mo</w:t>
            </w:r>
            <w:proofErr w:type="spellEnd"/>
            <w:r w:rsidRPr="00D61656">
              <w:rPr>
                <w:rFonts w:ascii="Book Antiqua" w:hAnsi="Book Antiqua" w:cs="Times New Roman"/>
              </w:rPr>
              <w:t>)</w:t>
            </w:r>
          </w:p>
        </w:tc>
        <w:tc>
          <w:tcPr>
            <w:tcW w:w="1355" w:type="dxa"/>
            <w:tcBorders>
              <w:top w:val="single" w:sz="4" w:space="0" w:color="auto"/>
              <w:bottom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Median</w:t>
            </w:r>
          </w:p>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OS</w:t>
            </w:r>
          </w:p>
          <w:p w:rsidR="003E0544" w:rsidRPr="00D61656" w:rsidRDefault="003E0544" w:rsidP="00D61656">
            <w:pPr>
              <w:spacing w:line="360" w:lineRule="auto"/>
              <w:rPr>
                <w:rFonts w:ascii="Book Antiqua" w:hAnsi="Book Antiqua" w:cs="Times New Roman"/>
              </w:rPr>
            </w:pPr>
            <w:r w:rsidRPr="00D61656">
              <w:rPr>
                <w:rFonts w:ascii="Book Antiqua" w:hAnsi="Book Antiqua" w:cs="Times New Roman"/>
              </w:rPr>
              <w:t>(</w:t>
            </w:r>
            <w:proofErr w:type="spellStart"/>
            <w:r w:rsidRPr="00D61656">
              <w:rPr>
                <w:rFonts w:ascii="Book Antiqua" w:hAnsi="Book Antiqua" w:cs="Times New Roman"/>
              </w:rPr>
              <w:t>mo</w:t>
            </w:r>
            <w:proofErr w:type="spellEnd"/>
            <w:r w:rsidRPr="00D61656">
              <w:rPr>
                <w:rFonts w:ascii="Book Antiqua" w:hAnsi="Book Antiqua" w:cs="Times New Roman"/>
              </w:rPr>
              <w:t>)</w:t>
            </w:r>
          </w:p>
        </w:tc>
      </w:tr>
      <w:tr w:rsidR="003E0544" w:rsidRPr="00303688" w:rsidTr="00FB48BD">
        <w:trPr>
          <w:trHeight w:val="717"/>
        </w:trPr>
        <w:tc>
          <w:tcPr>
            <w:tcW w:w="1951" w:type="dxa"/>
            <w:vMerge w:val="restart"/>
            <w:tcBorders>
              <w:top w:val="single" w:sz="4" w:space="0" w:color="auto"/>
              <w:bottom w:val="single" w:sz="4" w:space="0" w:color="auto"/>
            </w:tcBorders>
            <w:vAlign w:val="center"/>
          </w:tcPr>
          <w:p w:rsidR="003E0544" w:rsidRPr="00D61656" w:rsidRDefault="00D61656" w:rsidP="00303688">
            <w:pPr>
              <w:spacing w:line="360" w:lineRule="auto"/>
              <w:rPr>
                <w:rFonts w:ascii="Book Antiqua" w:hAnsi="Book Antiqua" w:cs="Times New Roman"/>
              </w:rPr>
            </w:pPr>
            <w:r w:rsidRPr="00D61656">
              <w:rPr>
                <w:rFonts w:ascii="Book Antiqua" w:hAnsi="Book Antiqua" w:cs="Times New Roman"/>
              </w:rPr>
              <w:t>WJTOG3405</w:t>
            </w:r>
            <w:r w:rsidR="003E0544" w:rsidRPr="00D61656">
              <w:rPr>
                <w:rFonts w:ascii="Book Antiqua" w:hAnsi="Book Antiqua" w:cs="Times New Roman"/>
                <w:vertAlign w:val="superscript"/>
              </w:rPr>
              <w:t>[9]</w:t>
            </w:r>
          </w:p>
        </w:tc>
        <w:tc>
          <w:tcPr>
            <w:tcW w:w="1843"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proofErr w:type="spellStart"/>
            <w:r w:rsidRPr="00D61656">
              <w:rPr>
                <w:rFonts w:ascii="Book Antiqua" w:hAnsi="Book Antiqua" w:cs="Times New Roman"/>
              </w:rPr>
              <w:t>gefitinib</w:t>
            </w:r>
            <w:proofErr w:type="spellEnd"/>
          </w:p>
        </w:tc>
        <w:tc>
          <w:tcPr>
            <w:tcW w:w="1134"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86</w:t>
            </w:r>
          </w:p>
        </w:tc>
        <w:tc>
          <w:tcPr>
            <w:tcW w:w="850" w:type="dxa"/>
            <w:vMerge w:val="restart"/>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&lt;</w:t>
            </w:r>
            <w:r w:rsidR="00D61656" w:rsidRPr="00D61656">
              <w:rPr>
                <w:rFonts w:ascii="Book Antiqua" w:eastAsia="宋体" w:hAnsi="Book Antiqua" w:cs="Times New Roman"/>
                <w:lang w:eastAsia="zh-CN"/>
              </w:rPr>
              <w:t xml:space="preserve"> </w:t>
            </w:r>
            <w:r w:rsidRPr="00D61656">
              <w:rPr>
                <w:rFonts w:ascii="Book Antiqua" w:hAnsi="Book Antiqua" w:cs="Times New Roman"/>
              </w:rPr>
              <w:t>75</w:t>
            </w:r>
          </w:p>
        </w:tc>
        <w:tc>
          <w:tcPr>
            <w:tcW w:w="1254"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62</w:t>
            </w:r>
          </w:p>
        </w:tc>
        <w:tc>
          <w:tcPr>
            <w:tcW w:w="1355"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9.2</w:t>
            </w:r>
          </w:p>
        </w:tc>
        <w:tc>
          <w:tcPr>
            <w:tcW w:w="1355"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35.5</w:t>
            </w:r>
          </w:p>
        </w:tc>
      </w:tr>
      <w:tr w:rsidR="003E0544" w:rsidRPr="00303688" w:rsidTr="00FB48BD">
        <w:trPr>
          <w:trHeight w:val="717"/>
        </w:trPr>
        <w:tc>
          <w:tcPr>
            <w:tcW w:w="1951" w:type="dxa"/>
            <w:vMerge/>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1843" w:type="dxa"/>
            <w:tcBorders>
              <w:bottom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CDDP</w:t>
            </w:r>
            <w:r w:rsidR="00D61656" w:rsidRPr="00D61656">
              <w:rPr>
                <w:rFonts w:ascii="Book Antiqua" w:eastAsia="宋体" w:hAnsi="Book Antiqua" w:cs="Times New Roman"/>
                <w:lang w:eastAsia="zh-CN"/>
              </w:rPr>
              <w:t xml:space="preserve"> </w:t>
            </w:r>
            <w:r w:rsidRPr="00D61656">
              <w:rPr>
                <w:rFonts w:ascii="Book Antiqua" w:hAnsi="Book Antiqua" w:cs="Times New Roman"/>
              </w:rPr>
              <w:t>+</w:t>
            </w:r>
            <w:r w:rsidR="00D61656" w:rsidRPr="00D61656">
              <w:rPr>
                <w:rFonts w:ascii="Book Antiqua" w:eastAsia="宋体" w:hAnsi="Book Antiqua" w:cs="Times New Roman"/>
                <w:lang w:eastAsia="zh-CN"/>
              </w:rPr>
              <w:t xml:space="preserve"> </w:t>
            </w:r>
            <w:r w:rsidRPr="00D61656">
              <w:rPr>
                <w:rFonts w:ascii="Book Antiqua" w:hAnsi="Book Antiqua" w:cs="Times New Roman"/>
              </w:rPr>
              <w:t>TXT</w:t>
            </w:r>
          </w:p>
        </w:tc>
        <w:tc>
          <w:tcPr>
            <w:tcW w:w="1134" w:type="dxa"/>
            <w:tcBorders>
              <w:bottom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86</w:t>
            </w:r>
          </w:p>
        </w:tc>
        <w:tc>
          <w:tcPr>
            <w:tcW w:w="850" w:type="dxa"/>
            <w:vMerge/>
            <w:tcBorders>
              <w:bottom w:val="nil"/>
            </w:tcBorders>
            <w:vAlign w:val="center"/>
          </w:tcPr>
          <w:p w:rsidR="003E0544" w:rsidRPr="00D61656" w:rsidRDefault="003E0544" w:rsidP="00303688">
            <w:pPr>
              <w:spacing w:line="360" w:lineRule="auto"/>
              <w:rPr>
                <w:rFonts w:ascii="Book Antiqua" w:hAnsi="Book Antiqua" w:cs="Times New Roman"/>
              </w:rPr>
            </w:pPr>
          </w:p>
        </w:tc>
        <w:tc>
          <w:tcPr>
            <w:tcW w:w="1254" w:type="dxa"/>
            <w:tcBorders>
              <w:bottom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32</w:t>
            </w:r>
          </w:p>
        </w:tc>
        <w:tc>
          <w:tcPr>
            <w:tcW w:w="1355" w:type="dxa"/>
            <w:tcBorders>
              <w:bottom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6.3</w:t>
            </w:r>
          </w:p>
        </w:tc>
        <w:tc>
          <w:tcPr>
            <w:tcW w:w="1355" w:type="dxa"/>
            <w:tcBorders>
              <w:bottom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38.8</w:t>
            </w:r>
          </w:p>
        </w:tc>
      </w:tr>
      <w:tr w:rsidR="003E0544" w:rsidRPr="00303688" w:rsidTr="00FB48BD">
        <w:trPr>
          <w:trHeight w:val="717"/>
        </w:trPr>
        <w:tc>
          <w:tcPr>
            <w:tcW w:w="1951" w:type="dxa"/>
            <w:vMerge/>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1843" w:type="dxa"/>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1134" w:type="dxa"/>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850" w:type="dxa"/>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1254" w:type="dxa"/>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1355" w:type="dxa"/>
            <w:tcBorders>
              <w:top w:val="nil"/>
              <w:bottom w:val="single" w:sz="4" w:space="0" w:color="auto"/>
            </w:tcBorders>
            <w:vAlign w:val="center"/>
          </w:tcPr>
          <w:p w:rsidR="003E0544" w:rsidRPr="00D61656" w:rsidRDefault="003E0544" w:rsidP="00303688">
            <w:pPr>
              <w:spacing w:line="360" w:lineRule="auto"/>
              <w:rPr>
                <w:rFonts w:ascii="Book Antiqua" w:eastAsia="宋体" w:hAnsi="Book Antiqua" w:cs="Times New Roman"/>
                <w:lang w:eastAsia="zh-CN"/>
              </w:rPr>
            </w:pPr>
            <w:r w:rsidRPr="00D61656">
              <w:rPr>
                <w:rFonts w:ascii="Book Antiqua" w:hAnsi="Book Antiqua" w:cs="Times New Roman"/>
              </w:rPr>
              <w:t>HR</w:t>
            </w:r>
            <w:r w:rsidR="00D61656" w:rsidRPr="00D61656">
              <w:rPr>
                <w:rFonts w:ascii="Book Antiqua" w:eastAsia="宋体" w:hAnsi="Book Antiqua" w:cs="Times New Roman"/>
                <w:lang w:eastAsia="zh-CN"/>
              </w:rPr>
              <w:t>,</w:t>
            </w:r>
            <w:r w:rsidRPr="00D61656">
              <w:rPr>
                <w:rFonts w:ascii="Book Antiqua" w:hAnsi="Book Antiqua" w:cs="Times New Roman"/>
              </w:rPr>
              <w:t xml:space="preserve"> 0.48</w:t>
            </w:r>
            <w:r w:rsidR="00D61656" w:rsidRPr="00D61656">
              <w:rPr>
                <w:rFonts w:ascii="Book Antiqua" w:eastAsia="宋体" w:hAnsi="Book Antiqua" w:cs="Times New Roman"/>
                <w:lang w:eastAsia="zh-CN"/>
              </w:rPr>
              <w:t>;</w:t>
            </w:r>
          </w:p>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i/>
              </w:rPr>
              <w:t xml:space="preserve">P </w:t>
            </w:r>
            <w:r w:rsidRPr="00D61656">
              <w:rPr>
                <w:rFonts w:ascii="Book Antiqua" w:hAnsi="Book Antiqua" w:cs="Times New Roman"/>
              </w:rPr>
              <w:t>&lt; 0.001</w:t>
            </w:r>
          </w:p>
        </w:tc>
        <w:tc>
          <w:tcPr>
            <w:tcW w:w="1355" w:type="dxa"/>
            <w:tcBorders>
              <w:top w:val="nil"/>
              <w:bottom w:val="single" w:sz="4" w:space="0" w:color="auto"/>
            </w:tcBorders>
            <w:vAlign w:val="center"/>
          </w:tcPr>
          <w:p w:rsidR="003E0544" w:rsidRPr="00D61656" w:rsidRDefault="003E0544" w:rsidP="00303688">
            <w:pPr>
              <w:spacing w:line="360" w:lineRule="auto"/>
              <w:rPr>
                <w:rFonts w:ascii="Book Antiqua" w:eastAsia="宋体" w:hAnsi="Book Antiqua" w:cs="Times New Roman"/>
                <w:lang w:eastAsia="zh-CN"/>
              </w:rPr>
            </w:pPr>
            <w:r w:rsidRPr="00D61656">
              <w:rPr>
                <w:rFonts w:ascii="Book Antiqua" w:hAnsi="Book Antiqua" w:cs="Times New Roman"/>
              </w:rPr>
              <w:t>HR</w:t>
            </w:r>
            <w:r w:rsidR="00D61656" w:rsidRPr="00D61656">
              <w:rPr>
                <w:rFonts w:ascii="Book Antiqua" w:eastAsia="宋体" w:hAnsi="Book Antiqua" w:cs="Times New Roman"/>
                <w:lang w:eastAsia="zh-CN"/>
              </w:rPr>
              <w:t>,</w:t>
            </w:r>
            <w:r w:rsidRPr="00D61656">
              <w:rPr>
                <w:rFonts w:ascii="Book Antiqua" w:hAnsi="Book Antiqua" w:cs="Times New Roman"/>
              </w:rPr>
              <w:t xml:space="preserve"> 1.64</w:t>
            </w:r>
            <w:r w:rsidR="00D61656" w:rsidRPr="00D61656">
              <w:rPr>
                <w:rFonts w:ascii="Book Antiqua" w:eastAsia="宋体" w:hAnsi="Book Antiqua" w:cs="Times New Roman"/>
                <w:lang w:eastAsia="zh-CN"/>
              </w:rPr>
              <w:t>;</w:t>
            </w:r>
          </w:p>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i/>
              </w:rPr>
              <w:t xml:space="preserve">P </w:t>
            </w:r>
            <w:r w:rsidRPr="00D61656">
              <w:rPr>
                <w:rFonts w:ascii="Book Antiqua" w:hAnsi="Book Antiqua" w:cs="Times New Roman"/>
              </w:rPr>
              <w:t>= 0.211</w:t>
            </w:r>
          </w:p>
        </w:tc>
      </w:tr>
      <w:tr w:rsidR="003E0544" w:rsidRPr="00303688" w:rsidTr="00FB48BD">
        <w:trPr>
          <w:trHeight w:val="717"/>
        </w:trPr>
        <w:tc>
          <w:tcPr>
            <w:tcW w:w="1951" w:type="dxa"/>
            <w:vMerge w:val="restart"/>
            <w:tcBorders>
              <w:top w:val="single" w:sz="4" w:space="0" w:color="auto"/>
              <w:bottom w:val="single" w:sz="4" w:space="0" w:color="auto"/>
            </w:tcBorders>
            <w:vAlign w:val="center"/>
          </w:tcPr>
          <w:p w:rsidR="003E0544" w:rsidRPr="00D61656" w:rsidRDefault="00D61656" w:rsidP="00303688">
            <w:pPr>
              <w:spacing w:line="360" w:lineRule="auto"/>
              <w:rPr>
                <w:rFonts w:ascii="Book Antiqua" w:hAnsi="Book Antiqua" w:cs="Times New Roman"/>
              </w:rPr>
            </w:pPr>
            <w:r w:rsidRPr="00D61656">
              <w:rPr>
                <w:rFonts w:ascii="Book Antiqua" w:hAnsi="Book Antiqua" w:cs="Times New Roman"/>
              </w:rPr>
              <w:t>NEJ002</w:t>
            </w:r>
            <w:r w:rsidR="003E0544" w:rsidRPr="00D61656">
              <w:rPr>
                <w:rFonts w:ascii="Book Antiqua" w:hAnsi="Book Antiqua" w:cs="Times New Roman"/>
                <w:vertAlign w:val="superscript"/>
              </w:rPr>
              <w:t>[10]</w:t>
            </w:r>
          </w:p>
        </w:tc>
        <w:tc>
          <w:tcPr>
            <w:tcW w:w="1843"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proofErr w:type="spellStart"/>
            <w:r w:rsidRPr="00D61656">
              <w:rPr>
                <w:rFonts w:ascii="Book Antiqua" w:hAnsi="Book Antiqua" w:cs="Times New Roman"/>
              </w:rPr>
              <w:t>gefitinib</w:t>
            </w:r>
            <w:proofErr w:type="spellEnd"/>
          </w:p>
        </w:tc>
        <w:tc>
          <w:tcPr>
            <w:tcW w:w="1134"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114</w:t>
            </w:r>
          </w:p>
        </w:tc>
        <w:tc>
          <w:tcPr>
            <w:tcW w:w="850" w:type="dxa"/>
            <w:vMerge w:val="restart"/>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&lt;</w:t>
            </w:r>
            <w:r w:rsidR="00D61656" w:rsidRPr="00D61656">
              <w:rPr>
                <w:rFonts w:ascii="Book Antiqua" w:eastAsia="宋体" w:hAnsi="Book Antiqua" w:cs="Times New Roman"/>
                <w:lang w:eastAsia="zh-CN"/>
              </w:rPr>
              <w:t xml:space="preserve"> </w:t>
            </w:r>
            <w:r w:rsidRPr="00D61656">
              <w:rPr>
                <w:rFonts w:ascii="Book Antiqua" w:hAnsi="Book Antiqua" w:cs="Times New Roman"/>
              </w:rPr>
              <w:t>75</w:t>
            </w:r>
          </w:p>
        </w:tc>
        <w:tc>
          <w:tcPr>
            <w:tcW w:w="1254"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74</w:t>
            </w:r>
          </w:p>
        </w:tc>
        <w:tc>
          <w:tcPr>
            <w:tcW w:w="1355"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10.8</w:t>
            </w:r>
          </w:p>
        </w:tc>
        <w:tc>
          <w:tcPr>
            <w:tcW w:w="1355"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30.5</w:t>
            </w:r>
          </w:p>
        </w:tc>
      </w:tr>
      <w:tr w:rsidR="003E0544" w:rsidRPr="00303688" w:rsidTr="00FB48BD">
        <w:trPr>
          <w:trHeight w:val="717"/>
        </w:trPr>
        <w:tc>
          <w:tcPr>
            <w:tcW w:w="1951" w:type="dxa"/>
            <w:vMerge/>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1843" w:type="dxa"/>
            <w:tcBorders>
              <w:bottom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CBDCA</w:t>
            </w:r>
            <w:r w:rsidR="00D61656" w:rsidRPr="00D61656">
              <w:rPr>
                <w:rFonts w:ascii="Book Antiqua" w:eastAsia="宋体" w:hAnsi="Book Antiqua" w:cs="Times New Roman"/>
                <w:lang w:eastAsia="zh-CN"/>
              </w:rPr>
              <w:t xml:space="preserve"> </w:t>
            </w:r>
            <w:r w:rsidRPr="00D61656">
              <w:rPr>
                <w:rFonts w:ascii="Book Antiqua" w:hAnsi="Book Antiqua" w:cs="Times New Roman"/>
              </w:rPr>
              <w:t>+</w:t>
            </w:r>
            <w:r w:rsidR="00D61656" w:rsidRPr="00D61656">
              <w:rPr>
                <w:rFonts w:ascii="Book Antiqua" w:eastAsia="宋体" w:hAnsi="Book Antiqua" w:cs="Times New Roman"/>
                <w:lang w:eastAsia="zh-CN"/>
              </w:rPr>
              <w:t xml:space="preserve"> </w:t>
            </w:r>
            <w:r w:rsidRPr="00D61656">
              <w:rPr>
                <w:rFonts w:ascii="Book Antiqua" w:hAnsi="Book Antiqua" w:cs="Times New Roman"/>
              </w:rPr>
              <w:t>PTX</w:t>
            </w:r>
          </w:p>
        </w:tc>
        <w:tc>
          <w:tcPr>
            <w:tcW w:w="1134" w:type="dxa"/>
            <w:tcBorders>
              <w:bottom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114</w:t>
            </w:r>
          </w:p>
        </w:tc>
        <w:tc>
          <w:tcPr>
            <w:tcW w:w="850" w:type="dxa"/>
            <w:vMerge/>
            <w:tcBorders>
              <w:bottom w:val="nil"/>
            </w:tcBorders>
            <w:vAlign w:val="center"/>
          </w:tcPr>
          <w:p w:rsidR="003E0544" w:rsidRPr="00D61656" w:rsidRDefault="003E0544" w:rsidP="00303688">
            <w:pPr>
              <w:spacing w:line="360" w:lineRule="auto"/>
              <w:rPr>
                <w:rFonts w:ascii="Book Antiqua" w:hAnsi="Book Antiqua" w:cs="Times New Roman"/>
              </w:rPr>
            </w:pPr>
          </w:p>
        </w:tc>
        <w:tc>
          <w:tcPr>
            <w:tcW w:w="1254" w:type="dxa"/>
            <w:tcBorders>
              <w:bottom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31</w:t>
            </w:r>
          </w:p>
        </w:tc>
        <w:tc>
          <w:tcPr>
            <w:tcW w:w="1355" w:type="dxa"/>
            <w:tcBorders>
              <w:bottom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5.4</w:t>
            </w:r>
          </w:p>
        </w:tc>
        <w:tc>
          <w:tcPr>
            <w:tcW w:w="1355" w:type="dxa"/>
            <w:tcBorders>
              <w:bottom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23.6</w:t>
            </w:r>
          </w:p>
        </w:tc>
      </w:tr>
      <w:tr w:rsidR="003E0544" w:rsidRPr="00303688" w:rsidTr="00FB48BD">
        <w:trPr>
          <w:trHeight w:val="717"/>
        </w:trPr>
        <w:tc>
          <w:tcPr>
            <w:tcW w:w="1951" w:type="dxa"/>
            <w:vMerge/>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1843" w:type="dxa"/>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1134" w:type="dxa"/>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850" w:type="dxa"/>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1254" w:type="dxa"/>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1355" w:type="dxa"/>
            <w:tcBorders>
              <w:top w:val="nil"/>
              <w:bottom w:val="single" w:sz="4" w:space="0" w:color="auto"/>
            </w:tcBorders>
            <w:vAlign w:val="center"/>
          </w:tcPr>
          <w:p w:rsidR="00D61656" w:rsidRPr="00D61656" w:rsidRDefault="003E0544" w:rsidP="00D61656">
            <w:pPr>
              <w:spacing w:line="360" w:lineRule="auto"/>
              <w:rPr>
                <w:rFonts w:ascii="Book Antiqua" w:eastAsia="宋体" w:hAnsi="Book Antiqua" w:cs="Times New Roman"/>
                <w:lang w:eastAsia="zh-CN"/>
              </w:rPr>
            </w:pPr>
            <w:r w:rsidRPr="00D61656">
              <w:rPr>
                <w:rFonts w:ascii="Book Antiqua" w:hAnsi="Book Antiqua" w:cs="Times New Roman"/>
              </w:rPr>
              <w:t>HR</w:t>
            </w:r>
            <w:r w:rsidR="00D61656" w:rsidRPr="00D61656">
              <w:rPr>
                <w:rFonts w:ascii="Book Antiqua" w:eastAsia="宋体" w:hAnsi="Book Antiqua" w:cs="Times New Roman"/>
                <w:lang w:eastAsia="zh-CN"/>
              </w:rPr>
              <w:t>,</w:t>
            </w:r>
            <w:r w:rsidRPr="00D61656">
              <w:rPr>
                <w:rFonts w:ascii="Book Antiqua" w:hAnsi="Book Antiqua" w:cs="Times New Roman"/>
              </w:rPr>
              <w:t xml:space="preserve"> 0.30</w:t>
            </w:r>
            <w:r w:rsidR="00D61656" w:rsidRPr="00D61656">
              <w:rPr>
                <w:rFonts w:ascii="Book Antiqua" w:eastAsia="宋体" w:hAnsi="Book Antiqua" w:cs="Times New Roman"/>
                <w:lang w:eastAsia="zh-CN"/>
              </w:rPr>
              <w:t>;</w:t>
            </w:r>
            <w:r w:rsidRPr="00D61656">
              <w:rPr>
                <w:rFonts w:ascii="Book Antiqua" w:hAnsi="Book Antiqua" w:cs="Times New Roman"/>
              </w:rPr>
              <w:t xml:space="preserve"> </w:t>
            </w:r>
          </w:p>
          <w:p w:rsidR="003E0544" w:rsidRPr="00D61656" w:rsidRDefault="003E0544" w:rsidP="00D61656">
            <w:pPr>
              <w:spacing w:line="360" w:lineRule="auto"/>
              <w:rPr>
                <w:rFonts w:ascii="Book Antiqua" w:hAnsi="Book Antiqua" w:cs="Times New Roman"/>
              </w:rPr>
            </w:pPr>
            <w:r w:rsidRPr="00D61656">
              <w:rPr>
                <w:rFonts w:ascii="Book Antiqua" w:hAnsi="Book Antiqua" w:cs="Times New Roman"/>
                <w:i/>
              </w:rPr>
              <w:t xml:space="preserve">P </w:t>
            </w:r>
            <w:r w:rsidRPr="00D61656">
              <w:rPr>
                <w:rFonts w:ascii="Book Antiqua" w:hAnsi="Book Antiqua" w:cs="Times New Roman"/>
              </w:rPr>
              <w:t>&lt; 0.001</w:t>
            </w:r>
          </w:p>
        </w:tc>
        <w:tc>
          <w:tcPr>
            <w:tcW w:w="1355" w:type="dxa"/>
            <w:tcBorders>
              <w:top w:val="nil"/>
              <w:bottom w:val="single" w:sz="4" w:space="0" w:color="auto"/>
            </w:tcBorders>
            <w:vAlign w:val="center"/>
          </w:tcPr>
          <w:p w:rsidR="003E0544" w:rsidRPr="00D61656" w:rsidRDefault="003E0544" w:rsidP="00D61656">
            <w:pPr>
              <w:spacing w:line="360" w:lineRule="auto"/>
              <w:rPr>
                <w:rFonts w:ascii="Book Antiqua" w:hAnsi="Book Antiqua" w:cs="Times New Roman"/>
              </w:rPr>
            </w:pPr>
            <w:r w:rsidRPr="00D61656">
              <w:rPr>
                <w:rFonts w:ascii="Book Antiqua" w:hAnsi="Book Antiqua" w:cs="Times New Roman"/>
              </w:rPr>
              <w:t>HR</w:t>
            </w:r>
            <w:r w:rsidR="00D61656" w:rsidRPr="00D61656">
              <w:rPr>
                <w:rFonts w:ascii="Book Antiqua" w:eastAsia="宋体" w:hAnsi="Book Antiqua" w:cs="Times New Roman"/>
                <w:lang w:eastAsia="zh-CN"/>
              </w:rPr>
              <w:t>,</w:t>
            </w:r>
            <w:r w:rsidRPr="00D61656">
              <w:rPr>
                <w:rFonts w:ascii="Book Antiqua" w:hAnsi="Book Antiqua" w:cs="Times New Roman"/>
              </w:rPr>
              <w:t xml:space="preserve"> 0.89; NS</w:t>
            </w:r>
          </w:p>
        </w:tc>
      </w:tr>
      <w:tr w:rsidR="003E0544" w:rsidRPr="00303688" w:rsidTr="00FB48BD">
        <w:trPr>
          <w:trHeight w:val="717"/>
        </w:trPr>
        <w:tc>
          <w:tcPr>
            <w:tcW w:w="1951" w:type="dxa"/>
            <w:vMerge w:val="restart"/>
            <w:tcBorders>
              <w:top w:val="single" w:sz="4" w:space="0" w:color="auto"/>
              <w:bottom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OPTIMAL</w:t>
            </w:r>
            <w:r w:rsidRPr="00D61656">
              <w:rPr>
                <w:rFonts w:ascii="Book Antiqua" w:hAnsi="Book Antiqua" w:cs="Times New Roman"/>
                <w:vertAlign w:val="superscript"/>
              </w:rPr>
              <w:t>[11]</w:t>
            </w:r>
          </w:p>
        </w:tc>
        <w:tc>
          <w:tcPr>
            <w:tcW w:w="1843"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proofErr w:type="spellStart"/>
            <w:r w:rsidRPr="00D61656">
              <w:rPr>
                <w:rFonts w:ascii="Book Antiqua" w:hAnsi="Book Antiqua" w:cs="Times New Roman"/>
              </w:rPr>
              <w:t>erlotinib</w:t>
            </w:r>
            <w:proofErr w:type="spellEnd"/>
          </w:p>
        </w:tc>
        <w:tc>
          <w:tcPr>
            <w:tcW w:w="1134"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82</w:t>
            </w:r>
          </w:p>
        </w:tc>
        <w:tc>
          <w:tcPr>
            <w:tcW w:w="850" w:type="dxa"/>
            <w:vMerge w:val="restart"/>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w:t>
            </w:r>
            <w:r w:rsidR="00D61656" w:rsidRPr="00D61656">
              <w:rPr>
                <w:rFonts w:ascii="Book Antiqua" w:eastAsia="宋体" w:hAnsi="Book Antiqua" w:cs="Times New Roman"/>
                <w:lang w:eastAsia="zh-CN"/>
              </w:rPr>
              <w:t xml:space="preserve"> </w:t>
            </w:r>
            <w:r w:rsidRPr="00D61656">
              <w:rPr>
                <w:rFonts w:ascii="Book Antiqua" w:hAnsi="Book Antiqua" w:cs="Times New Roman"/>
              </w:rPr>
              <w:t>18</w:t>
            </w:r>
          </w:p>
        </w:tc>
        <w:tc>
          <w:tcPr>
            <w:tcW w:w="1254"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83</w:t>
            </w:r>
          </w:p>
        </w:tc>
        <w:tc>
          <w:tcPr>
            <w:tcW w:w="1355"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13.1</w:t>
            </w:r>
          </w:p>
        </w:tc>
        <w:tc>
          <w:tcPr>
            <w:tcW w:w="1355"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22.7</w:t>
            </w:r>
          </w:p>
        </w:tc>
      </w:tr>
      <w:tr w:rsidR="003E0544" w:rsidRPr="00303688" w:rsidTr="00FB48BD">
        <w:trPr>
          <w:trHeight w:val="717"/>
        </w:trPr>
        <w:tc>
          <w:tcPr>
            <w:tcW w:w="1951" w:type="dxa"/>
            <w:vMerge/>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1843" w:type="dxa"/>
            <w:tcBorders>
              <w:bottom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CBDCA</w:t>
            </w:r>
            <w:r w:rsidR="00D61656" w:rsidRPr="00D61656">
              <w:rPr>
                <w:rFonts w:ascii="Book Antiqua" w:eastAsia="宋体" w:hAnsi="Book Antiqua" w:cs="Times New Roman"/>
                <w:lang w:eastAsia="zh-CN"/>
              </w:rPr>
              <w:t xml:space="preserve"> </w:t>
            </w:r>
            <w:r w:rsidRPr="00D61656">
              <w:rPr>
                <w:rFonts w:ascii="Book Antiqua" w:hAnsi="Book Antiqua" w:cs="Times New Roman"/>
              </w:rPr>
              <w:t>+</w:t>
            </w:r>
            <w:r w:rsidR="00D61656" w:rsidRPr="00D61656">
              <w:rPr>
                <w:rFonts w:ascii="Book Antiqua" w:eastAsia="宋体" w:hAnsi="Book Antiqua" w:cs="Times New Roman"/>
                <w:lang w:eastAsia="zh-CN"/>
              </w:rPr>
              <w:t xml:space="preserve"> </w:t>
            </w:r>
            <w:r w:rsidRPr="00D61656">
              <w:rPr>
                <w:rFonts w:ascii="Book Antiqua" w:hAnsi="Book Antiqua" w:cs="Times New Roman"/>
              </w:rPr>
              <w:t>GEM</w:t>
            </w:r>
          </w:p>
        </w:tc>
        <w:tc>
          <w:tcPr>
            <w:tcW w:w="1134" w:type="dxa"/>
            <w:tcBorders>
              <w:bottom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72</w:t>
            </w:r>
          </w:p>
        </w:tc>
        <w:tc>
          <w:tcPr>
            <w:tcW w:w="850" w:type="dxa"/>
            <w:vMerge/>
            <w:tcBorders>
              <w:bottom w:val="nil"/>
            </w:tcBorders>
            <w:vAlign w:val="center"/>
          </w:tcPr>
          <w:p w:rsidR="003E0544" w:rsidRPr="00D61656" w:rsidRDefault="003E0544" w:rsidP="00303688">
            <w:pPr>
              <w:spacing w:line="360" w:lineRule="auto"/>
              <w:rPr>
                <w:rFonts w:ascii="Book Antiqua" w:hAnsi="Book Antiqua" w:cs="Times New Roman"/>
              </w:rPr>
            </w:pPr>
          </w:p>
        </w:tc>
        <w:tc>
          <w:tcPr>
            <w:tcW w:w="1254" w:type="dxa"/>
            <w:tcBorders>
              <w:bottom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36</w:t>
            </w:r>
          </w:p>
        </w:tc>
        <w:tc>
          <w:tcPr>
            <w:tcW w:w="1355" w:type="dxa"/>
            <w:tcBorders>
              <w:bottom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4.6</w:t>
            </w:r>
          </w:p>
        </w:tc>
        <w:tc>
          <w:tcPr>
            <w:tcW w:w="1355" w:type="dxa"/>
            <w:tcBorders>
              <w:bottom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28.9</w:t>
            </w:r>
          </w:p>
        </w:tc>
      </w:tr>
      <w:tr w:rsidR="003E0544" w:rsidRPr="00303688" w:rsidTr="00FB48BD">
        <w:trPr>
          <w:trHeight w:val="717"/>
        </w:trPr>
        <w:tc>
          <w:tcPr>
            <w:tcW w:w="1951" w:type="dxa"/>
            <w:vMerge/>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1843" w:type="dxa"/>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1134" w:type="dxa"/>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850" w:type="dxa"/>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1254" w:type="dxa"/>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1355" w:type="dxa"/>
            <w:tcBorders>
              <w:top w:val="nil"/>
              <w:bottom w:val="single" w:sz="4" w:space="0" w:color="auto"/>
            </w:tcBorders>
            <w:vAlign w:val="center"/>
          </w:tcPr>
          <w:p w:rsidR="003E0544" w:rsidRPr="00D61656" w:rsidRDefault="003E0544" w:rsidP="00D61656">
            <w:pPr>
              <w:spacing w:line="360" w:lineRule="auto"/>
              <w:rPr>
                <w:rFonts w:ascii="Book Antiqua" w:hAnsi="Book Antiqua" w:cs="Times New Roman"/>
              </w:rPr>
            </w:pPr>
            <w:r w:rsidRPr="00D61656">
              <w:rPr>
                <w:rFonts w:ascii="Book Antiqua" w:hAnsi="Book Antiqua" w:cs="Times New Roman"/>
              </w:rPr>
              <w:t>HR</w:t>
            </w:r>
            <w:r w:rsidR="00D61656" w:rsidRPr="00D61656">
              <w:rPr>
                <w:rFonts w:ascii="Book Antiqua" w:eastAsia="宋体" w:hAnsi="Book Antiqua" w:cs="Times New Roman"/>
                <w:lang w:eastAsia="zh-CN"/>
              </w:rPr>
              <w:t>,</w:t>
            </w:r>
            <w:r w:rsidRPr="00D61656">
              <w:rPr>
                <w:rFonts w:ascii="Book Antiqua" w:hAnsi="Book Antiqua" w:cs="Times New Roman"/>
              </w:rPr>
              <w:t xml:space="preserve"> 0.16; </w:t>
            </w:r>
            <w:r w:rsidRPr="00D61656">
              <w:rPr>
                <w:rFonts w:ascii="Book Antiqua" w:hAnsi="Book Antiqua" w:cs="Times New Roman"/>
                <w:i/>
              </w:rPr>
              <w:t xml:space="preserve">P </w:t>
            </w:r>
            <w:r w:rsidRPr="00D61656">
              <w:rPr>
                <w:rFonts w:ascii="Book Antiqua" w:hAnsi="Book Antiqua" w:cs="Times New Roman"/>
              </w:rPr>
              <w:t>&lt; 0.001</w:t>
            </w:r>
          </w:p>
        </w:tc>
        <w:tc>
          <w:tcPr>
            <w:tcW w:w="1355" w:type="dxa"/>
            <w:tcBorders>
              <w:top w:val="nil"/>
              <w:bottom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HR</w:t>
            </w:r>
            <w:r w:rsidR="00D61656" w:rsidRPr="00D61656">
              <w:rPr>
                <w:rFonts w:ascii="Book Antiqua" w:eastAsia="宋体" w:hAnsi="Book Antiqua" w:cs="Times New Roman"/>
                <w:lang w:eastAsia="zh-CN"/>
              </w:rPr>
              <w:t>,</w:t>
            </w:r>
            <w:r w:rsidRPr="00D61656">
              <w:rPr>
                <w:rFonts w:ascii="Book Antiqua" w:hAnsi="Book Antiqua" w:cs="Times New Roman"/>
              </w:rPr>
              <w:t xml:space="preserve"> 1.04</w:t>
            </w:r>
          </w:p>
          <w:p w:rsidR="003E0544" w:rsidRPr="00D61656" w:rsidRDefault="003E0544" w:rsidP="00303688">
            <w:pPr>
              <w:spacing w:line="360" w:lineRule="auto"/>
              <w:rPr>
                <w:rFonts w:ascii="Book Antiqua" w:hAnsi="Book Antiqua" w:cs="Times New Roman"/>
              </w:rPr>
            </w:pPr>
          </w:p>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NS</w:t>
            </w:r>
          </w:p>
        </w:tc>
      </w:tr>
      <w:tr w:rsidR="003E0544" w:rsidRPr="00303688" w:rsidTr="00FB48BD">
        <w:trPr>
          <w:trHeight w:val="717"/>
        </w:trPr>
        <w:tc>
          <w:tcPr>
            <w:tcW w:w="1951" w:type="dxa"/>
            <w:vMerge w:val="restart"/>
            <w:tcBorders>
              <w:top w:val="single" w:sz="4" w:space="0" w:color="auto"/>
            </w:tcBorders>
            <w:vAlign w:val="center"/>
          </w:tcPr>
          <w:p w:rsidR="003E0544" w:rsidRPr="00D61656" w:rsidRDefault="00D61656" w:rsidP="00303688">
            <w:pPr>
              <w:spacing w:line="360" w:lineRule="auto"/>
              <w:rPr>
                <w:rFonts w:ascii="Book Antiqua" w:hAnsi="Book Antiqua" w:cs="Times New Roman"/>
              </w:rPr>
            </w:pPr>
            <w:r w:rsidRPr="00D61656">
              <w:rPr>
                <w:rFonts w:ascii="Book Antiqua" w:hAnsi="Book Antiqua" w:cs="Times New Roman"/>
              </w:rPr>
              <w:t>EURTAC</w:t>
            </w:r>
            <w:r w:rsidR="003E0544" w:rsidRPr="00D61656">
              <w:rPr>
                <w:rFonts w:ascii="Book Antiqua" w:hAnsi="Book Antiqua" w:cs="Times New Roman"/>
                <w:vertAlign w:val="superscript"/>
              </w:rPr>
              <w:t>[12]</w:t>
            </w:r>
          </w:p>
        </w:tc>
        <w:tc>
          <w:tcPr>
            <w:tcW w:w="1843"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proofErr w:type="spellStart"/>
            <w:r w:rsidRPr="00D61656">
              <w:rPr>
                <w:rFonts w:ascii="Book Antiqua" w:hAnsi="Book Antiqua" w:cs="Times New Roman"/>
              </w:rPr>
              <w:t>erlotinib</w:t>
            </w:r>
            <w:proofErr w:type="spellEnd"/>
          </w:p>
        </w:tc>
        <w:tc>
          <w:tcPr>
            <w:tcW w:w="1134"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86</w:t>
            </w:r>
          </w:p>
        </w:tc>
        <w:tc>
          <w:tcPr>
            <w:tcW w:w="850" w:type="dxa"/>
            <w:vMerge w:val="restart"/>
            <w:tcBorders>
              <w:top w:val="single" w:sz="4" w:space="0" w:color="auto"/>
              <w:right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w:t>
            </w:r>
            <w:r w:rsidR="00D61656" w:rsidRPr="00D61656">
              <w:rPr>
                <w:rFonts w:ascii="Book Antiqua" w:eastAsia="宋体" w:hAnsi="Book Antiqua" w:cs="Times New Roman"/>
                <w:lang w:eastAsia="zh-CN"/>
              </w:rPr>
              <w:t xml:space="preserve"> </w:t>
            </w:r>
            <w:r w:rsidRPr="00D61656">
              <w:rPr>
                <w:rFonts w:ascii="Book Antiqua" w:hAnsi="Book Antiqua" w:cs="Times New Roman"/>
              </w:rPr>
              <w:t>18</w:t>
            </w:r>
          </w:p>
        </w:tc>
        <w:tc>
          <w:tcPr>
            <w:tcW w:w="1254" w:type="dxa"/>
            <w:tcBorders>
              <w:top w:val="single" w:sz="4" w:space="0" w:color="auto"/>
              <w:left w:val="nil"/>
              <w:bottom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58</w:t>
            </w:r>
          </w:p>
        </w:tc>
        <w:tc>
          <w:tcPr>
            <w:tcW w:w="1355"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9.7</w:t>
            </w:r>
          </w:p>
        </w:tc>
        <w:tc>
          <w:tcPr>
            <w:tcW w:w="1355"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19.3</w:t>
            </w:r>
          </w:p>
        </w:tc>
      </w:tr>
      <w:tr w:rsidR="003E0544" w:rsidRPr="00303688" w:rsidTr="00FB48BD">
        <w:trPr>
          <w:trHeight w:val="717"/>
        </w:trPr>
        <w:tc>
          <w:tcPr>
            <w:tcW w:w="1951" w:type="dxa"/>
            <w:vMerge/>
            <w:vAlign w:val="center"/>
          </w:tcPr>
          <w:p w:rsidR="003E0544" w:rsidRPr="00D61656" w:rsidRDefault="003E0544" w:rsidP="00303688">
            <w:pPr>
              <w:spacing w:line="360" w:lineRule="auto"/>
              <w:rPr>
                <w:rFonts w:ascii="Book Antiqua" w:hAnsi="Book Antiqua" w:cs="Times New Roman"/>
              </w:rPr>
            </w:pPr>
          </w:p>
        </w:tc>
        <w:tc>
          <w:tcPr>
            <w:tcW w:w="1843" w:type="dxa"/>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Platinum</w:t>
            </w:r>
          </w:p>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w:t>
            </w:r>
          </w:p>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lastRenderedPageBreak/>
              <w:t>TXT/GEM</w:t>
            </w:r>
          </w:p>
        </w:tc>
        <w:tc>
          <w:tcPr>
            <w:tcW w:w="1134" w:type="dxa"/>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lastRenderedPageBreak/>
              <w:t>87</w:t>
            </w:r>
          </w:p>
        </w:tc>
        <w:tc>
          <w:tcPr>
            <w:tcW w:w="850" w:type="dxa"/>
            <w:vMerge/>
            <w:vAlign w:val="center"/>
          </w:tcPr>
          <w:p w:rsidR="003E0544" w:rsidRPr="00D61656" w:rsidRDefault="003E0544" w:rsidP="00303688">
            <w:pPr>
              <w:spacing w:line="360" w:lineRule="auto"/>
              <w:rPr>
                <w:rFonts w:ascii="Book Antiqua" w:hAnsi="Book Antiqua" w:cs="Times New Roman"/>
              </w:rPr>
            </w:pPr>
          </w:p>
        </w:tc>
        <w:tc>
          <w:tcPr>
            <w:tcW w:w="1254" w:type="dxa"/>
            <w:tcBorders>
              <w:top w:val="nil"/>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15</w:t>
            </w:r>
          </w:p>
        </w:tc>
        <w:tc>
          <w:tcPr>
            <w:tcW w:w="1355" w:type="dxa"/>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5.2</w:t>
            </w:r>
          </w:p>
        </w:tc>
        <w:tc>
          <w:tcPr>
            <w:tcW w:w="1355" w:type="dxa"/>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19.5</w:t>
            </w:r>
          </w:p>
        </w:tc>
      </w:tr>
      <w:tr w:rsidR="003E0544" w:rsidRPr="00303688" w:rsidTr="00FB48BD">
        <w:trPr>
          <w:trHeight w:val="717"/>
        </w:trPr>
        <w:tc>
          <w:tcPr>
            <w:tcW w:w="1951" w:type="dxa"/>
            <w:vMerge/>
            <w:vAlign w:val="center"/>
          </w:tcPr>
          <w:p w:rsidR="003E0544" w:rsidRPr="00D61656" w:rsidRDefault="003E0544" w:rsidP="00303688">
            <w:pPr>
              <w:spacing w:line="360" w:lineRule="auto"/>
              <w:rPr>
                <w:rFonts w:ascii="Book Antiqua" w:hAnsi="Book Antiqua" w:cs="Times New Roman"/>
              </w:rPr>
            </w:pPr>
          </w:p>
        </w:tc>
        <w:tc>
          <w:tcPr>
            <w:tcW w:w="1843" w:type="dxa"/>
            <w:vAlign w:val="center"/>
          </w:tcPr>
          <w:p w:rsidR="003E0544" w:rsidRPr="00D61656" w:rsidRDefault="003E0544" w:rsidP="00303688">
            <w:pPr>
              <w:spacing w:line="360" w:lineRule="auto"/>
              <w:rPr>
                <w:rFonts w:ascii="Book Antiqua" w:hAnsi="Book Antiqua" w:cs="Times New Roman"/>
              </w:rPr>
            </w:pPr>
          </w:p>
        </w:tc>
        <w:tc>
          <w:tcPr>
            <w:tcW w:w="1134" w:type="dxa"/>
            <w:vAlign w:val="center"/>
          </w:tcPr>
          <w:p w:rsidR="003E0544" w:rsidRPr="00D61656" w:rsidRDefault="003E0544" w:rsidP="00303688">
            <w:pPr>
              <w:spacing w:line="360" w:lineRule="auto"/>
              <w:rPr>
                <w:rFonts w:ascii="Book Antiqua" w:hAnsi="Book Antiqua" w:cs="Times New Roman"/>
              </w:rPr>
            </w:pPr>
          </w:p>
        </w:tc>
        <w:tc>
          <w:tcPr>
            <w:tcW w:w="850" w:type="dxa"/>
            <w:vAlign w:val="center"/>
          </w:tcPr>
          <w:p w:rsidR="003E0544" w:rsidRPr="00D61656" w:rsidRDefault="003E0544" w:rsidP="00303688">
            <w:pPr>
              <w:spacing w:line="360" w:lineRule="auto"/>
              <w:rPr>
                <w:rFonts w:ascii="Book Antiqua" w:hAnsi="Book Antiqua" w:cs="Times New Roman"/>
              </w:rPr>
            </w:pPr>
          </w:p>
        </w:tc>
        <w:tc>
          <w:tcPr>
            <w:tcW w:w="1254" w:type="dxa"/>
            <w:vAlign w:val="center"/>
          </w:tcPr>
          <w:p w:rsidR="003E0544" w:rsidRPr="00D61656" w:rsidRDefault="003E0544" w:rsidP="00303688">
            <w:pPr>
              <w:spacing w:line="360" w:lineRule="auto"/>
              <w:rPr>
                <w:rFonts w:ascii="Book Antiqua" w:hAnsi="Book Antiqua" w:cs="Times New Roman"/>
              </w:rPr>
            </w:pPr>
          </w:p>
        </w:tc>
        <w:tc>
          <w:tcPr>
            <w:tcW w:w="1355" w:type="dxa"/>
            <w:vAlign w:val="center"/>
          </w:tcPr>
          <w:p w:rsidR="003E0544" w:rsidRPr="00D61656" w:rsidRDefault="003E0544" w:rsidP="00303688">
            <w:pPr>
              <w:spacing w:line="360" w:lineRule="auto"/>
              <w:rPr>
                <w:rFonts w:ascii="Book Antiqua" w:eastAsia="宋体" w:hAnsi="Book Antiqua" w:cs="Times New Roman"/>
                <w:lang w:eastAsia="zh-CN"/>
              </w:rPr>
            </w:pPr>
            <w:r w:rsidRPr="00D61656">
              <w:rPr>
                <w:rFonts w:ascii="Book Antiqua" w:hAnsi="Book Antiqua" w:cs="Times New Roman"/>
              </w:rPr>
              <w:t>HR</w:t>
            </w:r>
            <w:r w:rsidR="00D61656" w:rsidRPr="00D61656">
              <w:rPr>
                <w:rFonts w:ascii="Book Antiqua" w:eastAsia="宋体" w:hAnsi="Book Antiqua" w:cs="Times New Roman"/>
                <w:lang w:eastAsia="zh-CN"/>
              </w:rPr>
              <w:t>,</w:t>
            </w:r>
            <w:r w:rsidRPr="00D61656">
              <w:rPr>
                <w:rFonts w:ascii="Book Antiqua" w:hAnsi="Book Antiqua" w:cs="Times New Roman"/>
              </w:rPr>
              <w:t xml:space="preserve"> 0.37</w:t>
            </w:r>
            <w:r w:rsidR="00D61656" w:rsidRPr="00D61656">
              <w:rPr>
                <w:rFonts w:ascii="Book Antiqua" w:eastAsia="宋体" w:hAnsi="Book Antiqua" w:cs="Times New Roman"/>
                <w:lang w:eastAsia="zh-CN"/>
              </w:rPr>
              <w:t>;</w:t>
            </w:r>
          </w:p>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i/>
              </w:rPr>
              <w:t xml:space="preserve">P </w:t>
            </w:r>
            <w:r w:rsidRPr="00D61656">
              <w:rPr>
                <w:rFonts w:ascii="Book Antiqua" w:hAnsi="Book Antiqua" w:cs="Times New Roman"/>
              </w:rPr>
              <w:t>&lt; 0.001</w:t>
            </w:r>
          </w:p>
        </w:tc>
        <w:tc>
          <w:tcPr>
            <w:tcW w:w="1355" w:type="dxa"/>
            <w:vAlign w:val="center"/>
          </w:tcPr>
          <w:p w:rsidR="003E0544" w:rsidRPr="00D61656" w:rsidRDefault="003E0544" w:rsidP="00303688">
            <w:pPr>
              <w:spacing w:line="360" w:lineRule="auto"/>
              <w:rPr>
                <w:rFonts w:ascii="Book Antiqua" w:eastAsia="宋体" w:hAnsi="Book Antiqua" w:cs="Times New Roman"/>
                <w:lang w:eastAsia="zh-CN"/>
              </w:rPr>
            </w:pPr>
            <w:r w:rsidRPr="00D61656">
              <w:rPr>
                <w:rFonts w:ascii="Book Antiqua" w:hAnsi="Book Antiqua" w:cs="Times New Roman"/>
              </w:rPr>
              <w:t>HR</w:t>
            </w:r>
            <w:r w:rsidR="00D61656" w:rsidRPr="00D61656">
              <w:rPr>
                <w:rFonts w:ascii="Book Antiqua" w:eastAsia="宋体" w:hAnsi="Book Antiqua" w:cs="Times New Roman"/>
                <w:lang w:eastAsia="zh-CN"/>
              </w:rPr>
              <w:t>,</w:t>
            </w:r>
            <w:r w:rsidRPr="00D61656">
              <w:rPr>
                <w:rFonts w:ascii="Book Antiqua" w:hAnsi="Book Antiqua" w:cs="Times New Roman"/>
              </w:rPr>
              <w:t xml:space="preserve"> 1.04</w:t>
            </w:r>
            <w:r w:rsidR="00D61656" w:rsidRPr="00D61656">
              <w:rPr>
                <w:rFonts w:ascii="Book Antiqua" w:eastAsia="宋体" w:hAnsi="Book Antiqua" w:cs="Times New Roman"/>
                <w:lang w:eastAsia="zh-CN"/>
              </w:rPr>
              <w:t>;</w:t>
            </w:r>
          </w:p>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NS</w:t>
            </w:r>
          </w:p>
        </w:tc>
      </w:tr>
    </w:tbl>
    <w:p w:rsidR="003E0544" w:rsidRPr="00D61656" w:rsidRDefault="003E0544" w:rsidP="00303688">
      <w:pPr>
        <w:spacing w:line="360" w:lineRule="auto"/>
        <w:rPr>
          <w:rFonts w:ascii="Book Antiqua" w:eastAsia="宋体" w:hAnsi="Book Antiqua" w:cs="Times New Roman"/>
          <w:sz w:val="24"/>
          <w:szCs w:val="24"/>
          <w:lang w:eastAsia="zh-CN"/>
        </w:rPr>
      </w:pPr>
      <w:r w:rsidRPr="00303688">
        <w:rPr>
          <w:rFonts w:ascii="Book Antiqua" w:hAnsi="Book Antiqua" w:cs="Times New Roman"/>
          <w:sz w:val="24"/>
          <w:szCs w:val="24"/>
        </w:rPr>
        <w:t xml:space="preserve">EGFR: </w:t>
      </w:r>
      <w:r w:rsidR="00D61656" w:rsidRPr="00303688">
        <w:rPr>
          <w:rFonts w:ascii="Book Antiqua" w:hAnsi="Book Antiqua" w:cs="Times New Roman"/>
          <w:sz w:val="24"/>
          <w:szCs w:val="24"/>
        </w:rPr>
        <w:t>E</w:t>
      </w:r>
      <w:r w:rsidRPr="00303688">
        <w:rPr>
          <w:rFonts w:ascii="Book Antiqua" w:hAnsi="Book Antiqua" w:cs="Times New Roman"/>
          <w:sz w:val="24"/>
          <w:szCs w:val="24"/>
        </w:rPr>
        <w:t xml:space="preserve">pidermal growth factor receptor; NSCLC: </w:t>
      </w:r>
      <w:r w:rsidR="00D61656" w:rsidRPr="00303688">
        <w:rPr>
          <w:rFonts w:ascii="Book Antiqua" w:hAnsi="Book Antiqua" w:cs="Times New Roman"/>
          <w:sz w:val="24"/>
          <w:szCs w:val="24"/>
        </w:rPr>
        <w:t>N</w:t>
      </w:r>
      <w:r w:rsidRPr="00303688">
        <w:rPr>
          <w:rFonts w:ascii="Book Antiqua" w:hAnsi="Book Antiqua" w:cs="Times New Roman"/>
          <w:sz w:val="24"/>
          <w:szCs w:val="24"/>
        </w:rPr>
        <w:t xml:space="preserve">on-small cell lung cancer; PFS: </w:t>
      </w:r>
      <w:r w:rsidR="00D61656" w:rsidRPr="00303688">
        <w:rPr>
          <w:rFonts w:ascii="Book Antiqua" w:hAnsi="Book Antiqua" w:cs="Times New Roman"/>
          <w:sz w:val="24"/>
          <w:szCs w:val="24"/>
        </w:rPr>
        <w:t>P</w:t>
      </w:r>
      <w:r w:rsidRPr="00303688">
        <w:rPr>
          <w:rFonts w:ascii="Book Antiqua" w:hAnsi="Book Antiqua" w:cs="Times New Roman"/>
          <w:sz w:val="24"/>
          <w:szCs w:val="24"/>
        </w:rPr>
        <w:t xml:space="preserve">rogression-free survival; OS: </w:t>
      </w:r>
      <w:r w:rsidR="00D61656" w:rsidRPr="00303688">
        <w:rPr>
          <w:rFonts w:ascii="Book Antiqua" w:hAnsi="Book Antiqua" w:cs="Times New Roman"/>
          <w:sz w:val="24"/>
          <w:szCs w:val="24"/>
        </w:rPr>
        <w:t>O</w:t>
      </w:r>
      <w:r w:rsidRPr="00303688">
        <w:rPr>
          <w:rFonts w:ascii="Book Antiqua" w:hAnsi="Book Antiqua" w:cs="Times New Roman"/>
          <w:sz w:val="24"/>
          <w:szCs w:val="24"/>
        </w:rPr>
        <w:t xml:space="preserve">verall survival; CDDP: </w:t>
      </w:r>
      <w:proofErr w:type="spellStart"/>
      <w:r w:rsidR="00D61656" w:rsidRPr="00303688">
        <w:rPr>
          <w:rFonts w:ascii="Book Antiqua" w:hAnsi="Book Antiqua" w:cs="Times New Roman"/>
          <w:sz w:val="24"/>
          <w:szCs w:val="24"/>
        </w:rPr>
        <w:t>C</w:t>
      </w:r>
      <w:r w:rsidRPr="00303688">
        <w:rPr>
          <w:rFonts w:ascii="Book Antiqua" w:hAnsi="Book Antiqua" w:cs="Times New Roman"/>
          <w:sz w:val="24"/>
          <w:szCs w:val="24"/>
        </w:rPr>
        <w:t>isplatin</w:t>
      </w:r>
      <w:proofErr w:type="spellEnd"/>
      <w:r w:rsidRPr="00303688">
        <w:rPr>
          <w:rFonts w:ascii="Book Antiqua" w:hAnsi="Book Antiqua" w:cs="Times New Roman"/>
          <w:sz w:val="24"/>
          <w:szCs w:val="24"/>
        </w:rPr>
        <w:t xml:space="preserve">; TXT: </w:t>
      </w:r>
      <w:proofErr w:type="spellStart"/>
      <w:r w:rsidR="00D61656" w:rsidRPr="00303688">
        <w:rPr>
          <w:rFonts w:ascii="Book Antiqua" w:hAnsi="Book Antiqua" w:cs="Times New Roman"/>
          <w:sz w:val="24"/>
          <w:szCs w:val="24"/>
        </w:rPr>
        <w:t>D</w:t>
      </w:r>
      <w:r w:rsidRPr="00303688">
        <w:rPr>
          <w:rFonts w:ascii="Book Antiqua" w:hAnsi="Book Antiqua" w:cs="Times New Roman"/>
          <w:sz w:val="24"/>
          <w:szCs w:val="24"/>
        </w:rPr>
        <w:t>ocetaxel</w:t>
      </w:r>
      <w:proofErr w:type="spellEnd"/>
      <w:r w:rsidRPr="00303688">
        <w:rPr>
          <w:rFonts w:ascii="Book Antiqua" w:hAnsi="Book Antiqua" w:cs="Times New Roman"/>
          <w:sz w:val="24"/>
          <w:szCs w:val="24"/>
        </w:rPr>
        <w:t xml:space="preserve">; PTX: </w:t>
      </w:r>
      <w:r w:rsidR="00D61656" w:rsidRPr="00303688">
        <w:rPr>
          <w:rFonts w:ascii="Book Antiqua" w:hAnsi="Book Antiqua" w:cs="Times New Roman"/>
          <w:sz w:val="24"/>
          <w:szCs w:val="24"/>
        </w:rPr>
        <w:t>P</w:t>
      </w:r>
      <w:r w:rsidRPr="00303688">
        <w:rPr>
          <w:rFonts w:ascii="Book Antiqua" w:hAnsi="Book Antiqua" w:cs="Times New Roman"/>
          <w:sz w:val="24"/>
          <w:szCs w:val="24"/>
        </w:rPr>
        <w:t xml:space="preserve">aclitaxel; GEM: </w:t>
      </w:r>
      <w:r w:rsidR="00D61656" w:rsidRPr="00303688">
        <w:rPr>
          <w:rFonts w:ascii="Book Antiqua" w:hAnsi="Book Antiqua" w:cs="Times New Roman"/>
          <w:sz w:val="24"/>
          <w:szCs w:val="24"/>
        </w:rPr>
        <w:t>G</w:t>
      </w:r>
      <w:r w:rsidRPr="00303688">
        <w:rPr>
          <w:rFonts w:ascii="Book Antiqua" w:hAnsi="Book Antiqua" w:cs="Times New Roman"/>
          <w:sz w:val="24"/>
          <w:szCs w:val="24"/>
        </w:rPr>
        <w:t xml:space="preserve">emcitabine; CBDCA: </w:t>
      </w:r>
      <w:r w:rsidR="00D61656" w:rsidRPr="00303688">
        <w:rPr>
          <w:rFonts w:ascii="Book Antiqua" w:hAnsi="Book Antiqua" w:cs="Times New Roman"/>
          <w:sz w:val="24"/>
          <w:szCs w:val="24"/>
        </w:rPr>
        <w:t>C</w:t>
      </w:r>
      <w:r w:rsidRPr="00303688">
        <w:rPr>
          <w:rFonts w:ascii="Book Antiqua" w:hAnsi="Book Antiqua" w:cs="Times New Roman"/>
          <w:sz w:val="24"/>
          <w:szCs w:val="24"/>
        </w:rPr>
        <w:t xml:space="preserve">arboplatin; NR: </w:t>
      </w:r>
      <w:r w:rsidR="00D61656" w:rsidRPr="00303688">
        <w:rPr>
          <w:rFonts w:ascii="Book Antiqua" w:hAnsi="Book Antiqua" w:cs="Times New Roman"/>
          <w:sz w:val="24"/>
          <w:szCs w:val="24"/>
        </w:rPr>
        <w:t>N</w:t>
      </w:r>
      <w:r w:rsidRPr="00303688">
        <w:rPr>
          <w:rFonts w:ascii="Book Antiqua" w:hAnsi="Book Antiqua" w:cs="Times New Roman"/>
          <w:sz w:val="24"/>
          <w:szCs w:val="24"/>
        </w:rPr>
        <w:t xml:space="preserve">ot reached; HR: </w:t>
      </w:r>
      <w:r w:rsidR="00D61656" w:rsidRPr="00303688">
        <w:rPr>
          <w:rFonts w:ascii="Book Antiqua" w:hAnsi="Book Antiqua" w:cs="Times New Roman"/>
          <w:sz w:val="24"/>
          <w:szCs w:val="24"/>
        </w:rPr>
        <w:t>H</w:t>
      </w:r>
      <w:r w:rsidRPr="00303688">
        <w:rPr>
          <w:rFonts w:ascii="Book Antiqua" w:hAnsi="Book Antiqua" w:cs="Times New Roman"/>
          <w:sz w:val="24"/>
          <w:szCs w:val="24"/>
        </w:rPr>
        <w:t xml:space="preserve">azard ratio; NS: </w:t>
      </w:r>
      <w:r w:rsidR="00D61656" w:rsidRPr="00303688">
        <w:rPr>
          <w:rFonts w:ascii="Book Antiqua" w:hAnsi="Book Antiqua" w:cs="Times New Roman"/>
          <w:sz w:val="24"/>
          <w:szCs w:val="24"/>
        </w:rPr>
        <w:t>N</w:t>
      </w:r>
      <w:r w:rsidRPr="00303688">
        <w:rPr>
          <w:rFonts w:ascii="Book Antiqua" w:hAnsi="Book Antiqua" w:cs="Times New Roman"/>
          <w:sz w:val="24"/>
          <w:szCs w:val="24"/>
        </w:rPr>
        <w:t>ot significant</w:t>
      </w:r>
      <w:r w:rsidR="00D61656">
        <w:rPr>
          <w:rFonts w:ascii="Book Antiqua" w:eastAsia="宋体" w:hAnsi="Book Antiqua" w:cs="Times New Roman" w:hint="eastAsia"/>
          <w:sz w:val="24"/>
          <w:szCs w:val="24"/>
          <w:lang w:eastAsia="zh-CN"/>
        </w:rPr>
        <w:t>.</w:t>
      </w:r>
    </w:p>
    <w:p w:rsidR="003E0544" w:rsidRPr="00303688" w:rsidRDefault="003E0544" w:rsidP="00303688">
      <w:pPr>
        <w:spacing w:line="360" w:lineRule="auto"/>
        <w:rPr>
          <w:rFonts w:ascii="Book Antiqua" w:hAnsi="Book Antiqua" w:cs="Times New Roman"/>
          <w:sz w:val="24"/>
          <w:szCs w:val="24"/>
        </w:rPr>
      </w:pPr>
    </w:p>
    <w:p w:rsidR="003E0544" w:rsidRPr="00303688" w:rsidRDefault="003E0544" w:rsidP="00303688">
      <w:pPr>
        <w:spacing w:line="360" w:lineRule="auto"/>
        <w:rPr>
          <w:rFonts w:ascii="Book Antiqua" w:hAnsi="Book Antiqua" w:cs="Times New Roman"/>
          <w:b/>
          <w:sz w:val="24"/>
          <w:szCs w:val="24"/>
        </w:rPr>
      </w:pPr>
      <w:r w:rsidRPr="00303688">
        <w:rPr>
          <w:rFonts w:ascii="Book Antiqua" w:hAnsi="Book Antiqua" w:cs="Times New Roman"/>
          <w:b/>
          <w:sz w:val="24"/>
          <w:szCs w:val="24"/>
        </w:rPr>
        <w:t>Table 2 Quality of life assessment</w:t>
      </w:r>
      <w:r w:rsidR="00D61656">
        <w:rPr>
          <w:rFonts w:ascii="Book Antiqua" w:hAnsi="Book Antiqua" w:cs="Times New Roman"/>
          <w:b/>
          <w:sz w:val="24"/>
          <w:szCs w:val="24"/>
        </w:rPr>
        <w:t xml:space="preserve"> (first-generation </w:t>
      </w:r>
      <w:r w:rsidR="00D61656" w:rsidRPr="00D61656">
        <w:rPr>
          <w:rFonts w:ascii="Book Antiqua" w:hAnsi="Book Antiqua" w:cs="Times New Roman"/>
          <w:b/>
          <w:sz w:val="24"/>
          <w:szCs w:val="24"/>
        </w:rPr>
        <w:t>epidermal growth factor receptor</w:t>
      </w:r>
      <w:r w:rsidR="00D61656" w:rsidRPr="00D61656">
        <w:rPr>
          <w:rFonts w:ascii="Book Antiqua" w:eastAsia="宋体" w:hAnsi="Book Antiqua" w:cs="Times New Roman" w:hint="eastAsia"/>
          <w:b/>
          <w:sz w:val="24"/>
          <w:szCs w:val="24"/>
          <w:lang w:eastAsia="zh-CN"/>
        </w:rPr>
        <w:t>-</w:t>
      </w:r>
      <w:r w:rsidR="00D61656" w:rsidRPr="00D61656">
        <w:rPr>
          <w:rFonts w:ascii="Book Antiqua" w:hAnsi="Book Antiqua" w:cs="Times New Roman"/>
          <w:b/>
          <w:sz w:val="24"/>
          <w:szCs w:val="24"/>
        </w:rPr>
        <w:t>tyrosine kinase inhibitors</w:t>
      </w:r>
      <w:r w:rsidR="00D61656">
        <w:rPr>
          <w:rFonts w:ascii="Book Antiqua" w:hAnsi="Book Antiqua" w:cs="Times New Roman"/>
          <w:b/>
          <w:sz w:val="24"/>
          <w:szCs w:val="24"/>
        </w:rPr>
        <w:t xml:space="preserve"> </w:t>
      </w:r>
      <w:r w:rsidR="00D61656" w:rsidRPr="00D61656">
        <w:rPr>
          <w:rFonts w:ascii="Book Antiqua" w:hAnsi="Book Antiqua" w:cs="Times New Roman"/>
          <w:b/>
          <w:i/>
          <w:sz w:val="24"/>
          <w:szCs w:val="24"/>
        </w:rPr>
        <w:t>vs</w:t>
      </w:r>
      <w:r w:rsidRPr="00D61656">
        <w:rPr>
          <w:rFonts w:ascii="Book Antiqua" w:hAnsi="Book Antiqua" w:cs="Times New Roman"/>
          <w:b/>
          <w:i/>
          <w:sz w:val="24"/>
          <w:szCs w:val="24"/>
        </w:rPr>
        <w:t xml:space="preserve"> </w:t>
      </w:r>
      <w:r w:rsidRPr="00303688">
        <w:rPr>
          <w:rFonts w:ascii="Book Antiqua" w:hAnsi="Book Antiqua" w:cs="Times New Roman"/>
          <w:b/>
          <w:sz w:val="24"/>
          <w:szCs w:val="24"/>
        </w:rPr>
        <w:t>chemotherapy)</w:t>
      </w:r>
    </w:p>
    <w:tbl>
      <w:tblPr>
        <w:tblStyle w:val="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1712"/>
        <w:gridCol w:w="1074"/>
        <w:gridCol w:w="1062"/>
        <w:gridCol w:w="777"/>
        <w:gridCol w:w="1062"/>
        <w:gridCol w:w="796"/>
        <w:gridCol w:w="1063"/>
      </w:tblGrid>
      <w:tr w:rsidR="003E0544" w:rsidRPr="00303688" w:rsidTr="00D61656">
        <w:trPr>
          <w:trHeight w:val="664"/>
        </w:trPr>
        <w:tc>
          <w:tcPr>
            <w:tcW w:w="1431" w:type="dxa"/>
            <w:tcBorders>
              <w:top w:val="single" w:sz="4" w:space="0" w:color="auto"/>
              <w:bottom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Study</w:t>
            </w:r>
          </w:p>
        </w:tc>
        <w:tc>
          <w:tcPr>
            <w:tcW w:w="1712" w:type="dxa"/>
            <w:tcBorders>
              <w:top w:val="single" w:sz="4" w:space="0" w:color="auto"/>
              <w:bottom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 xml:space="preserve">Treatment </w:t>
            </w:r>
          </w:p>
        </w:tc>
        <w:tc>
          <w:tcPr>
            <w:tcW w:w="5834" w:type="dxa"/>
            <w:gridSpan w:val="6"/>
            <w:tcBorders>
              <w:top w:val="single" w:sz="4" w:space="0" w:color="auto"/>
              <w:bottom w:val="single" w:sz="4" w:space="0" w:color="auto"/>
            </w:tcBorders>
            <w:vAlign w:val="center"/>
          </w:tcPr>
          <w:p w:rsidR="003E0544" w:rsidRPr="00D61656" w:rsidRDefault="003E0544" w:rsidP="00303688">
            <w:pPr>
              <w:spacing w:line="360" w:lineRule="auto"/>
              <w:rPr>
                <w:rFonts w:ascii="Book Antiqua" w:hAnsi="Book Antiqua" w:cs="Times New Roman"/>
              </w:rPr>
            </w:pPr>
            <w:proofErr w:type="spellStart"/>
            <w:r w:rsidRPr="00D61656">
              <w:rPr>
                <w:rFonts w:ascii="Book Antiqua" w:hAnsi="Book Antiqua" w:cs="Times New Roman"/>
              </w:rPr>
              <w:t>Method</w:t>
            </w:r>
            <w:r w:rsidRPr="00D61656">
              <w:rPr>
                <w:rFonts w:ascii="Book Antiqua" w:hAnsi="Book Antiqua" w:cs="Times New Roman"/>
                <w:vertAlign w:val="superscript"/>
              </w:rPr>
              <w:t>a</w:t>
            </w:r>
            <w:proofErr w:type="spellEnd"/>
          </w:p>
        </w:tc>
      </w:tr>
      <w:tr w:rsidR="003E0544" w:rsidRPr="00303688" w:rsidTr="00D61656">
        <w:trPr>
          <w:trHeight w:val="1312"/>
        </w:trPr>
        <w:tc>
          <w:tcPr>
            <w:tcW w:w="1431"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1712"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p>
        </w:tc>
        <w:tc>
          <w:tcPr>
            <w:tcW w:w="1074"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FACT-L</w:t>
            </w:r>
          </w:p>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w:t>
            </w:r>
          </w:p>
        </w:tc>
        <w:tc>
          <w:tcPr>
            <w:tcW w:w="1062" w:type="dxa"/>
            <w:tcBorders>
              <w:top w:val="single" w:sz="4" w:space="0" w:color="auto"/>
            </w:tcBorders>
            <w:vAlign w:val="center"/>
          </w:tcPr>
          <w:p w:rsidR="003E0544" w:rsidRPr="00D61656" w:rsidRDefault="003E0544" w:rsidP="00303688">
            <w:pPr>
              <w:spacing w:line="360" w:lineRule="auto"/>
              <w:rPr>
                <w:rFonts w:ascii="Book Antiqua" w:hAnsi="Book Antiqua" w:cs="Times New Roman"/>
                <w:vertAlign w:val="superscript"/>
              </w:rPr>
            </w:pPr>
            <w:proofErr w:type="spellStart"/>
            <w:r w:rsidRPr="00D61656">
              <w:rPr>
                <w:rFonts w:ascii="Book Antiqua" w:hAnsi="Book Antiqua" w:cs="Times New Roman"/>
                <w:i/>
              </w:rPr>
              <w:t>P</w:t>
            </w:r>
            <w:r w:rsidRPr="00D61656">
              <w:rPr>
                <w:rFonts w:ascii="Book Antiqua" w:hAnsi="Book Antiqua" w:cs="Times New Roman"/>
                <w:vertAlign w:val="superscript"/>
              </w:rPr>
              <w:t>b</w:t>
            </w:r>
            <w:proofErr w:type="spellEnd"/>
          </w:p>
        </w:tc>
        <w:tc>
          <w:tcPr>
            <w:tcW w:w="777"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TOI</w:t>
            </w:r>
          </w:p>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w:t>
            </w:r>
          </w:p>
        </w:tc>
        <w:tc>
          <w:tcPr>
            <w:tcW w:w="1062" w:type="dxa"/>
            <w:tcBorders>
              <w:top w:val="single" w:sz="4" w:space="0" w:color="auto"/>
            </w:tcBorders>
          </w:tcPr>
          <w:p w:rsidR="003E0544" w:rsidRPr="00D61656" w:rsidRDefault="003E0544" w:rsidP="00303688">
            <w:pPr>
              <w:spacing w:line="360" w:lineRule="auto"/>
              <w:rPr>
                <w:rFonts w:ascii="Book Antiqua" w:hAnsi="Book Antiqua" w:cs="Times New Roman"/>
              </w:rPr>
            </w:pPr>
          </w:p>
        </w:tc>
        <w:tc>
          <w:tcPr>
            <w:tcW w:w="796" w:type="dxa"/>
            <w:tcBorders>
              <w:top w:val="single" w:sz="4" w:space="0" w:color="auto"/>
            </w:tcBorders>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LCS</w:t>
            </w:r>
          </w:p>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w:t>
            </w:r>
          </w:p>
        </w:tc>
        <w:tc>
          <w:tcPr>
            <w:tcW w:w="1063" w:type="dxa"/>
            <w:tcBorders>
              <w:top w:val="single" w:sz="4" w:space="0" w:color="auto"/>
            </w:tcBorders>
            <w:vAlign w:val="center"/>
          </w:tcPr>
          <w:p w:rsidR="003E0544" w:rsidRPr="00D61656" w:rsidRDefault="003E0544" w:rsidP="00303688">
            <w:pPr>
              <w:spacing w:line="360" w:lineRule="auto"/>
              <w:rPr>
                <w:rFonts w:ascii="Book Antiqua" w:hAnsi="Book Antiqua" w:cs="Times New Roman"/>
                <w:vertAlign w:val="superscript"/>
              </w:rPr>
            </w:pPr>
            <w:r w:rsidRPr="00D61656">
              <w:rPr>
                <w:rFonts w:ascii="Book Antiqua" w:hAnsi="Book Antiqua" w:cs="Times New Roman"/>
                <w:i/>
              </w:rPr>
              <w:t>P</w:t>
            </w:r>
            <w:r w:rsidRPr="00D61656">
              <w:rPr>
                <w:rFonts w:ascii="Book Antiqua" w:hAnsi="Book Antiqua" w:cs="Times New Roman"/>
                <w:vertAlign w:val="superscript"/>
              </w:rPr>
              <w:t>†</w:t>
            </w:r>
          </w:p>
        </w:tc>
      </w:tr>
      <w:tr w:rsidR="003E0544" w:rsidRPr="00303688" w:rsidTr="00D61656">
        <w:trPr>
          <w:trHeight w:val="648"/>
        </w:trPr>
        <w:tc>
          <w:tcPr>
            <w:tcW w:w="1431" w:type="dxa"/>
            <w:vMerge w:val="restart"/>
            <w:vAlign w:val="center"/>
          </w:tcPr>
          <w:p w:rsidR="003E0544" w:rsidRPr="00D61656" w:rsidRDefault="00D61656" w:rsidP="00303688">
            <w:pPr>
              <w:spacing w:line="360" w:lineRule="auto"/>
              <w:rPr>
                <w:rFonts w:ascii="Book Antiqua" w:hAnsi="Book Antiqua" w:cs="Times New Roman"/>
              </w:rPr>
            </w:pPr>
            <w:r w:rsidRPr="00D61656">
              <w:rPr>
                <w:rFonts w:ascii="Book Antiqua" w:hAnsi="Book Antiqua" w:cs="Times New Roman"/>
              </w:rPr>
              <w:t>IPASS</w:t>
            </w:r>
            <w:r w:rsidR="003E0544" w:rsidRPr="00D61656">
              <w:rPr>
                <w:rFonts w:ascii="Book Antiqua" w:hAnsi="Book Antiqua" w:cs="Times New Roman"/>
                <w:vertAlign w:val="superscript"/>
              </w:rPr>
              <w:t>[7]</w:t>
            </w:r>
          </w:p>
        </w:tc>
        <w:tc>
          <w:tcPr>
            <w:tcW w:w="1712" w:type="dxa"/>
            <w:vAlign w:val="center"/>
          </w:tcPr>
          <w:p w:rsidR="003E0544" w:rsidRPr="00D61656" w:rsidRDefault="003E0544" w:rsidP="00303688">
            <w:pPr>
              <w:spacing w:line="360" w:lineRule="auto"/>
              <w:rPr>
                <w:rFonts w:ascii="Book Antiqua" w:hAnsi="Book Antiqua" w:cs="Times New Roman"/>
              </w:rPr>
            </w:pPr>
            <w:proofErr w:type="spellStart"/>
            <w:r w:rsidRPr="00D61656">
              <w:rPr>
                <w:rFonts w:ascii="Book Antiqua" w:hAnsi="Book Antiqua" w:cs="Times New Roman"/>
              </w:rPr>
              <w:t>gefitinib</w:t>
            </w:r>
            <w:proofErr w:type="spellEnd"/>
          </w:p>
        </w:tc>
        <w:tc>
          <w:tcPr>
            <w:tcW w:w="1074" w:type="dxa"/>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70.2</w:t>
            </w:r>
          </w:p>
        </w:tc>
        <w:tc>
          <w:tcPr>
            <w:tcW w:w="1062" w:type="dxa"/>
            <w:vMerge w:val="restart"/>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&lt; 0.0001</w:t>
            </w:r>
          </w:p>
        </w:tc>
        <w:tc>
          <w:tcPr>
            <w:tcW w:w="777" w:type="dxa"/>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70.2</w:t>
            </w:r>
          </w:p>
        </w:tc>
        <w:tc>
          <w:tcPr>
            <w:tcW w:w="1062" w:type="dxa"/>
            <w:vMerge w:val="restart"/>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&lt; 0.0001</w:t>
            </w:r>
          </w:p>
        </w:tc>
        <w:tc>
          <w:tcPr>
            <w:tcW w:w="796" w:type="dxa"/>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75.6</w:t>
            </w:r>
          </w:p>
        </w:tc>
        <w:tc>
          <w:tcPr>
            <w:tcW w:w="1063" w:type="dxa"/>
            <w:vMerge w:val="restart"/>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0.0003</w:t>
            </w:r>
          </w:p>
        </w:tc>
      </w:tr>
      <w:tr w:rsidR="003E0544" w:rsidRPr="00303688" w:rsidTr="00D61656">
        <w:trPr>
          <w:trHeight w:val="172"/>
        </w:trPr>
        <w:tc>
          <w:tcPr>
            <w:tcW w:w="1431" w:type="dxa"/>
            <w:vMerge/>
            <w:vAlign w:val="center"/>
          </w:tcPr>
          <w:p w:rsidR="003E0544" w:rsidRPr="00D61656" w:rsidRDefault="003E0544" w:rsidP="00303688">
            <w:pPr>
              <w:spacing w:line="360" w:lineRule="auto"/>
              <w:rPr>
                <w:rFonts w:ascii="Book Antiqua" w:hAnsi="Book Antiqua" w:cs="Times New Roman"/>
              </w:rPr>
            </w:pPr>
          </w:p>
        </w:tc>
        <w:tc>
          <w:tcPr>
            <w:tcW w:w="1712" w:type="dxa"/>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CBDCA</w:t>
            </w:r>
            <w:r w:rsidR="00D61656" w:rsidRPr="00D61656">
              <w:rPr>
                <w:rFonts w:ascii="Book Antiqua" w:eastAsia="宋体" w:hAnsi="Book Antiqua" w:cs="Times New Roman" w:hint="eastAsia"/>
                <w:lang w:eastAsia="zh-CN"/>
              </w:rPr>
              <w:t xml:space="preserve"> </w:t>
            </w:r>
            <w:r w:rsidRPr="00D61656">
              <w:rPr>
                <w:rFonts w:ascii="Book Antiqua" w:hAnsi="Book Antiqua" w:cs="Times New Roman"/>
              </w:rPr>
              <w:t>+</w:t>
            </w:r>
            <w:r w:rsidR="00D61656" w:rsidRPr="00D61656">
              <w:rPr>
                <w:rFonts w:ascii="Book Antiqua" w:eastAsia="宋体" w:hAnsi="Book Antiqua" w:cs="Times New Roman" w:hint="eastAsia"/>
                <w:lang w:eastAsia="zh-CN"/>
              </w:rPr>
              <w:t xml:space="preserve"> </w:t>
            </w:r>
            <w:r w:rsidRPr="00D61656">
              <w:rPr>
                <w:rFonts w:ascii="Book Antiqua" w:hAnsi="Book Antiqua" w:cs="Times New Roman"/>
              </w:rPr>
              <w:t>PTX</w:t>
            </w:r>
          </w:p>
        </w:tc>
        <w:tc>
          <w:tcPr>
            <w:tcW w:w="1074" w:type="dxa"/>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44.5</w:t>
            </w:r>
          </w:p>
        </w:tc>
        <w:tc>
          <w:tcPr>
            <w:tcW w:w="1062" w:type="dxa"/>
            <w:vMerge/>
          </w:tcPr>
          <w:p w:rsidR="003E0544" w:rsidRPr="00D61656" w:rsidRDefault="003E0544" w:rsidP="00303688">
            <w:pPr>
              <w:spacing w:line="360" w:lineRule="auto"/>
              <w:rPr>
                <w:rFonts w:ascii="Book Antiqua" w:hAnsi="Book Antiqua" w:cs="Times New Roman"/>
              </w:rPr>
            </w:pPr>
          </w:p>
        </w:tc>
        <w:tc>
          <w:tcPr>
            <w:tcW w:w="777" w:type="dxa"/>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38.3</w:t>
            </w:r>
          </w:p>
        </w:tc>
        <w:tc>
          <w:tcPr>
            <w:tcW w:w="1062" w:type="dxa"/>
            <w:vMerge/>
          </w:tcPr>
          <w:p w:rsidR="003E0544" w:rsidRPr="00D61656" w:rsidRDefault="003E0544" w:rsidP="00303688">
            <w:pPr>
              <w:spacing w:line="360" w:lineRule="auto"/>
              <w:rPr>
                <w:rFonts w:ascii="Book Antiqua" w:hAnsi="Book Antiqua" w:cs="Times New Roman"/>
              </w:rPr>
            </w:pPr>
          </w:p>
        </w:tc>
        <w:tc>
          <w:tcPr>
            <w:tcW w:w="796" w:type="dxa"/>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53.9</w:t>
            </w:r>
          </w:p>
        </w:tc>
        <w:tc>
          <w:tcPr>
            <w:tcW w:w="1063" w:type="dxa"/>
            <w:vMerge/>
          </w:tcPr>
          <w:p w:rsidR="003E0544" w:rsidRPr="00D61656" w:rsidRDefault="003E0544" w:rsidP="00303688">
            <w:pPr>
              <w:spacing w:line="360" w:lineRule="auto"/>
              <w:rPr>
                <w:rFonts w:ascii="Book Antiqua" w:hAnsi="Book Antiqua" w:cs="Times New Roman"/>
              </w:rPr>
            </w:pPr>
          </w:p>
        </w:tc>
      </w:tr>
      <w:tr w:rsidR="003E0544" w:rsidRPr="00303688" w:rsidTr="00D61656">
        <w:trPr>
          <w:trHeight w:val="664"/>
        </w:trPr>
        <w:tc>
          <w:tcPr>
            <w:tcW w:w="1431" w:type="dxa"/>
            <w:vMerge w:val="restart"/>
            <w:vAlign w:val="center"/>
          </w:tcPr>
          <w:p w:rsidR="003E0544" w:rsidRPr="00D61656" w:rsidRDefault="00D61656" w:rsidP="00303688">
            <w:pPr>
              <w:spacing w:line="360" w:lineRule="auto"/>
              <w:rPr>
                <w:rFonts w:ascii="Book Antiqua" w:hAnsi="Book Antiqua" w:cs="Times New Roman"/>
              </w:rPr>
            </w:pPr>
            <w:r w:rsidRPr="00D61656">
              <w:rPr>
                <w:rFonts w:ascii="Book Antiqua" w:hAnsi="Book Antiqua" w:cs="Times New Roman"/>
              </w:rPr>
              <w:t>OPTIMAL</w:t>
            </w:r>
            <w:r w:rsidR="003E0544" w:rsidRPr="00D61656">
              <w:rPr>
                <w:rFonts w:ascii="Book Antiqua" w:hAnsi="Book Antiqua" w:cs="Times New Roman"/>
                <w:vertAlign w:val="superscript"/>
              </w:rPr>
              <w:t>[13]</w:t>
            </w:r>
          </w:p>
        </w:tc>
        <w:tc>
          <w:tcPr>
            <w:tcW w:w="1712" w:type="dxa"/>
            <w:vAlign w:val="center"/>
          </w:tcPr>
          <w:p w:rsidR="003E0544" w:rsidRPr="00D61656" w:rsidRDefault="003E0544" w:rsidP="00303688">
            <w:pPr>
              <w:spacing w:line="360" w:lineRule="auto"/>
              <w:rPr>
                <w:rFonts w:ascii="Book Antiqua" w:hAnsi="Book Antiqua" w:cs="Times New Roman"/>
              </w:rPr>
            </w:pPr>
            <w:proofErr w:type="spellStart"/>
            <w:r w:rsidRPr="00D61656">
              <w:rPr>
                <w:rFonts w:ascii="Book Antiqua" w:hAnsi="Book Antiqua" w:cs="Times New Roman"/>
              </w:rPr>
              <w:t>erlotinib</w:t>
            </w:r>
            <w:proofErr w:type="spellEnd"/>
          </w:p>
        </w:tc>
        <w:tc>
          <w:tcPr>
            <w:tcW w:w="1074" w:type="dxa"/>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74.3</w:t>
            </w:r>
          </w:p>
        </w:tc>
        <w:tc>
          <w:tcPr>
            <w:tcW w:w="1062" w:type="dxa"/>
            <w:vMerge w:val="restart"/>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&lt; 0.0001</w:t>
            </w:r>
          </w:p>
        </w:tc>
        <w:tc>
          <w:tcPr>
            <w:tcW w:w="777" w:type="dxa"/>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73.0</w:t>
            </w:r>
          </w:p>
        </w:tc>
        <w:tc>
          <w:tcPr>
            <w:tcW w:w="1062" w:type="dxa"/>
            <w:vMerge w:val="restart"/>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&lt; 0.0001</w:t>
            </w:r>
          </w:p>
        </w:tc>
        <w:tc>
          <w:tcPr>
            <w:tcW w:w="796" w:type="dxa"/>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77.0</w:t>
            </w:r>
          </w:p>
        </w:tc>
        <w:tc>
          <w:tcPr>
            <w:tcW w:w="1063" w:type="dxa"/>
            <w:vMerge w:val="restart"/>
            <w:vAlign w:val="center"/>
          </w:tcPr>
          <w:p w:rsidR="003E0544" w:rsidRPr="00D61656" w:rsidRDefault="003E0544" w:rsidP="00303688">
            <w:pPr>
              <w:spacing w:line="360" w:lineRule="auto"/>
              <w:rPr>
                <w:rFonts w:ascii="Book Antiqua" w:hAnsi="Book Antiqua" w:cs="Times New Roman"/>
              </w:rPr>
            </w:pPr>
            <w:r w:rsidRPr="00D61656">
              <w:rPr>
                <w:rFonts w:ascii="Book Antiqua" w:hAnsi="Book Antiqua" w:cs="Times New Roman"/>
              </w:rPr>
              <w:t>&lt; 0.0001</w:t>
            </w:r>
          </w:p>
        </w:tc>
      </w:tr>
      <w:tr w:rsidR="003E0544" w:rsidRPr="00303688" w:rsidTr="00D61656">
        <w:trPr>
          <w:trHeight w:val="172"/>
        </w:trPr>
        <w:tc>
          <w:tcPr>
            <w:tcW w:w="1431" w:type="dxa"/>
            <w:vMerge/>
            <w:vAlign w:val="center"/>
          </w:tcPr>
          <w:p w:rsidR="003E0544" w:rsidRPr="00303688" w:rsidRDefault="003E0544" w:rsidP="00303688">
            <w:pPr>
              <w:spacing w:line="360" w:lineRule="auto"/>
              <w:rPr>
                <w:rFonts w:ascii="Book Antiqua" w:hAnsi="Book Antiqua" w:cs="Times New Roman"/>
                <w:sz w:val="24"/>
                <w:szCs w:val="24"/>
              </w:rPr>
            </w:pPr>
          </w:p>
        </w:tc>
        <w:tc>
          <w:tcPr>
            <w:tcW w:w="1712" w:type="dxa"/>
            <w:vAlign w:val="center"/>
          </w:tcPr>
          <w:p w:rsidR="003E0544" w:rsidRPr="00303688" w:rsidRDefault="003E0544" w:rsidP="00303688">
            <w:pPr>
              <w:spacing w:line="360" w:lineRule="auto"/>
              <w:rPr>
                <w:rFonts w:ascii="Book Antiqua" w:hAnsi="Book Antiqua" w:cs="Times New Roman"/>
                <w:sz w:val="24"/>
                <w:szCs w:val="24"/>
              </w:rPr>
            </w:pPr>
            <w:r w:rsidRPr="00303688">
              <w:rPr>
                <w:rFonts w:ascii="Book Antiqua" w:hAnsi="Book Antiqua" w:cs="Times New Roman"/>
                <w:sz w:val="24"/>
                <w:szCs w:val="24"/>
              </w:rPr>
              <w:t>CBDCA</w:t>
            </w:r>
            <w:r w:rsidR="00D61656">
              <w:rPr>
                <w:rFonts w:ascii="Book Antiqua" w:eastAsia="宋体" w:hAnsi="Book Antiqua" w:cs="Times New Roman" w:hint="eastAsia"/>
                <w:sz w:val="24"/>
                <w:szCs w:val="24"/>
                <w:lang w:eastAsia="zh-CN"/>
              </w:rPr>
              <w:t xml:space="preserve"> </w:t>
            </w:r>
            <w:r w:rsidRPr="00303688">
              <w:rPr>
                <w:rFonts w:ascii="Book Antiqua" w:hAnsi="Book Antiqua" w:cs="Times New Roman"/>
                <w:sz w:val="24"/>
                <w:szCs w:val="24"/>
              </w:rPr>
              <w:t>+</w:t>
            </w:r>
            <w:r w:rsidR="00D61656">
              <w:rPr>
                <w:rFonts w:ascii="Book Antiqua" w:eastAsia="宋体" w:hAnsi="Book Antiqua" w:cs="Times New Roman" w:hint="eastAsia"/>
                <w:sz w:val="24"/>
                <w:szCs w:val="24"/>
                <w:lang w:eastAsia="zh-CN"/>
              </w:rPr>
              <w:t xml:space="preserve"> </w:t>
            </w:r>
            <w:r w:rsidRPr="00303688">
              <w:rPr>
                <w:rFonts w:ascii="Book Antiqua" w:hAnsi="Book Antiqua" w:cs="Times New Roman"/>
                <w:sz w:val="24"/>
                <w:szCs w:val="24"/>
              </w:rPr>
              <w:t>GEM</w:t>
            </w:r>
          </w:p>
        </w:tc>
        <w:tc>
          <w:tcPr>
            <w:tcW w:w="1074" w:type="dxa"/>
            <w:vAlign w:val="center"/>
          </w:tcPr>
          <w:p w:rsidR="003E0544" w:rsidRPr="00303688" w:rsidRDefault="003E0544" w:rsidP="00303688">
            <w:pPr>
              <w:spacing w:line="360" w:lineRule="auto"/>
              <w:rPr>
                <w:rFonts w:ascii="Book Antiqua" w:hAnsi="Book Antiqua" w:cs="Times New Roman"/>
                <w:sz w:val="24"/>
                <w:szCs w:val="24"/>
              </w:rPr>
            </w:pPr>
            <w:r w:rsidRPr="00303688">
              <w:rPr>
                <w:rFonts w:ascii="Book Antiqua" w:hAnsi="Book Antiqua" w:cs="Times New Roman"/>
                <w:sz w:val="24"/>
                <w:szCs w:val="24"/>
              </w:rPr>
              <w:t>31.5</w:t>
            </w:r>
          </w:p>
        </w:tc>
        <w:tc>
          <w:tcPr>
            <w:tcW w:w="1062" w:type="dxa"/>
            <w:vMerge/>
          </w:tcPr>
          <w:p w:rsidR="003E0544" w:rsidRPr="00303688" w:rsidRDefault="003E0544" w:rsidP="00303688">
            <w:pPr>
              <w:spacing w:line="360" w:lineRule="auto"/>
              <w:rPr>
                <w:rFonts w:ascii="Book Antiqua" w:hAnsi="Book Antiqua" w:cs="Times New Roman"/>
                <w:sz w:val="24"/>
                <w:szCs w:val="24"/>
              </w:rPr>
            </w:pPr>
          </w:p>
        </w:tc>
        <w:tc>
          <w:tcPr>
            <w:tcW w:w="777" w:type="dxa"/>
          </w:tcPr>
          <w:p w:rsidR="003E0544" w:rsidRPr="00303688" w:rsidRDefault="003E0544" w:rsidP="00303688">
            <w:pPr>
              <w:spacing w:line="360" w:lineRule="auto"/>
              <w:rPr>
                <w:rFonts w:ascii="Book Antiqua" w:hAnsi="Book Antiqua" w:cs="Times New Roman"/>
                <w:sz w:val="24"/>
                <w:szCs w:val="24"/>
              </w:rPr>
            </w:pPr>
            <w:r w:rsidRPr="00303688">
              <w:rPr>
                <w:rFonts w:ascii="Book Antiqua" w:hAnsi="Book Antiqua" w:cs="Times New Roman"/>
                <w:sz w:val="24"/>
                <w:szCs w:val="24"/>
              </w:rPr>
              <w:t>25.9</w:t>
            </w:r>
          </w:p>
        </w:tc>
        <w:tc>
          <w:tcPr>
            <w:tcW w:w="1062" w:type="dxa"/>
            <w:vMerge/>
          </w:tcPr>
          <w:p w:rsidR="003E0544" w:rsidRPr="00303688" w:rsidRDefault="003E0544" w:rsidP="00303688">
            <w:pPr>
              <w:spacing w:line="360" w:lineRule="auto"/>
              <w:rPr>
                <w:rFonts w:ascii="Book Antiqua" w:hAnsi="Book Antiqua" w:cs="Times New Roman"/>
                <w:sz w:val="24"/>
                <w:szCs w:val="24"/>
              </w:rPr>
            </w:pPr>
          </w:p>
        </w:tc>
        <w:tc>
          <w:tcPr>
            <w:tcW w:w="796" w:type="dxa"/>
            <w:vAlign w:val="center"/>
          </w:tcPr>
          <w:p w:rsidR="003E0544" w:rsidRPr="00303688" w:rsidRDefault="003E0544" w:rsidP="00303688">
            <w:pPr>
              <w:spacing w:line="360" w:lineRule="auto"/>
              <w:rPr>
                <w:rFonts w:ascii="Book Antiqua" w:hAnsi="Book Antiqua" w:cs="Times New Roman"/>
                <w:sz w:val="24"/>
                <w:szCs w:val="24"/>
              </w:rPr>
            </w:pPr>
            <w:r w:rsidRPr="00303688">
              <w:rPr>
                <w:rFonts w:ascii="Book Antiqua" w:hAnsi="Book Antiqua" w:cs="Times New Roman"/>
                <w:sz w:val="24"/>
                <w:szCs w:val="24"/>
              </w:rPr>
              <w:t>31.5</w:t>
            </w:r>
          </w:p>
        </w:tc>
        <w:tc>
          <w:tcPr>
            <w:tcW w:w="1063" w:type="dxa"/>
            <w:vMerge/>
          </w:tcPr>
          <w:p w:rsidR="003E0544" w:rsidRPr="00303688" w:rsidRDefault="003E0544" w:rsidP="00303688">
            <w:pPr>
              <w:spacing w:line="360" w:lineRule="auto"/>
              <w:rPr>
                <w:rFonts w:ascii="Book Antiqua" w:hAnsi="Book Antiqua" w:cs="Times New Roman"/>
                <w:sz w:val="24"/>
                <w:szCs w:val="24"/>
              </w:rPr>
            </w:pPr>
          </w:p>
        </w:tc>
      </w:tr>
    </w:tbl>
    <w:p w:rsidR="00E423A8" w:rsidRPr="00D61656" w:rsidRDefault="00D61656" w:rsidP="00303688">
      <w:pPr>
        <w:spacing w:line="360" w:lineRule="auto"/>
        <w:rPr>
          <w:rFonts w:ascii="Book Antiqua" w:eastAsia="宋体" w:hAnsi="Book Antiqua" w:cs="Times New Roman"/>
          <w:sz w:val="24"/>
          <w:szCs w:val="24"/>
          <w:lang w:eastAsia="zh-CN"/>
        </w:rPr>
      </w:pPr>
      <w:proofErr w:type="spellStart"/>
      <w:proofErr w:type="gramStart"/>
      <w:r w:rsidRPr="00303688">
        <w:rPr>
          <w:rFonts w:ascii="Book Antiqua" w:hAnsi="Book Antiqua" w:cs="Times New Roman"/>
          <w:sz w:val="24"/>
          <w:szCs w:val="24"/>
          <w:vertAlign w:val="superscript"/>
        </w:rPr>
        <w:t>a</w:t>
      </w:r>
      <w:r w:rsidRPr="00303688">
        <w:rPr>
          <w:rFonts w:ascii="Book Antiqua" w:hAnsi="Book Antiqua" w:cs="Times New Roman"/>
          <w:sz w:val="24"/>
          <w:szCs w:val="24"/>
        </w:rPr>
        <w:t>Evaluable</w:t>
      </w:r>
      <w:proofErr w:type="spellEnd"/>
      <w:proofErr w:type="gramEnd"/>
      <w:r w:rsidRPr="00303688">
        <w:rPr>
          <w:rFonts w:ascii="Book Antiqua" w:hAnsi="Book Antiqua" w:cs="Times New Roman"/>
          <w:sz w:val="24"/>
          <w:szCs w:val="24"/>
        </w:rPr>
        <w:t xml:space="preserve"> for quality of life population; logistic regression model with covariates</w:t>
      </w:r>
      <w:r>
        <w:rPr>
          <w:rFonts w:ascii="Book Antiqua" w:eastAsia="宋体" w:hAnsi="Book Antiqua" w:cs="Times New Roman" w:hint="eastAsia"/>
          <w:sz w:val="24"/>
          <w:szCs w:val="24"/>
          <w:lang w:eastAsia="zh-CN"/>
        </w:rPr>
        <w:t xml:space="preserve">. </w:t>
      </w:r>
      <w:proofErr w:type="gramStart"/>
      <w:r w:rsidRPr="00D61656">
        <w:rPr>
          <w:rFonts w:ascii="Book Antiqua" w:hAnsi="Book Antiqua" w:cs="Times New Roman"/>
          <w:sz w:val="24"/>
          <w:szCs w:val="24"/>
          <w:vertAlign w:val="superscript"/>
        </w:rPr>
        <w:t>b</w:t>
      </w:r>
      <w:r w:rsidRPr="00303688">
        <w:rPr>
          <w:rFonts w:ascii="Book Antiqua" w:hAnsi="Book Antiqua" w:cs="Times New Roman"/>
          <w:sz w:val="24"/>
          <w:szCs w:val="24"/>
        </w:rPr>
        <w:t>6-point</w:t>
      </w:r>
      <w:proofErr w:type="gramEnd"/>
      <w:r w:rsidRPr="00303688">
        <w:rPr>
          <w:rFonts w:ascii="Book Antiqua" w:hAnsi="Book Antiqua" w:cs="Times New Roman"/>
          <w:sz w:val="24"/>
          <w:szCs w:val="24"/>
        </w:rPr>
        <w:t xml:space="preserve"> improvement (FACT-L and TOI); 2-point improvement (LCS), maintained ≥</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21 d</w:t>
      </w:r>
      <w:r w:rsidRPr="00303688">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00E423A8" w:rsidRPr="00303688">
        <w:rPr>
          <w:rFonts w:ascii="Book Antiqua" w:hAnsi="Book Antiqua" w:cs="Times New Roman"/>
          <w:sz w:val="24"/>
          <w:szCs w:val="24"/>
        </w:rPr>
        <w:t xml:space="preserve">EGFR-TKIs: </w:t>
      </w:r>
      <w:r w:rsidRPr="00303688">
        <w:rPr>
          <w:rFonts w:ascii="Book Antiqua" w:hAnsi="Book Antiqua" w:cs="Times New Roman"/>
          <w:sz w:val="24"/>
          <w:szCs w:val="24"/>
        </w:rPr>
        <w:t>E</w:t>
      </w:r>
      <w:r w:rsidR="00E423A8" w:rsidRPr="00303688">
        <w:rPr>
          <w:rFonts w:ascii="Book Antiqua" w:hAnsi="Book Antiqua" w:cs="Times New Roman"/>
          <w:sz w:val="24"/>
          <w:szCs w:val="24"/>
        </w:rPr>
        <w:t>pidermal growth factor receptor tyrosine kinase inhibitors; FACT-L: Functional</w:t>
      </w:r>
      <w:r>
        <w:rPr>
          <w:rFonts w:ascii="Book Antiqua" w:hAnsi="Book Antiqua" w:cs="Times New Roman"/>
          <w:sz w:val="24"/>
          <w:szCs w:val="24"/>
        </w:rPr>
        <w:t xml:space="preserve"> assessment of cancer therapy–</w:t>
      </w:r>
      <w:r w:rsidRPr="00303688">
        <w:rPr>
          <w:rFonts w:ascii="Book Antiqua" w:hAnsi="Book Antiqua" w:cs="Times New Roman"/>
          <w:sz w:val="24"/>
          <w:szCs w:val="24"/>
        </w:rPr>
        <w:t>l</w:t>
      </w:r>
      <w:r w:rsidR="00E423A8" w:rsidRPr="00303688">
        <w:rPr>
          <w:rFonts w:ascii="Book Antiqua" w:hAnsi="Book Antiqua" w:cs="Times New Roman"/>
          <w:sz w:val="24"/>
          <w:szCs w:val="24"/>
        </w:rPr>
        <w:t xml:space="preserve">ung; TOI: Trial </w:t>
      </w:r>
      <w:r w:rsidRPr="00303688">
        <w:rPr>
          <w:rFonts w:ascii="Book Antiqua" w:hAnsi="Book Antiqua" w:cs="Times New Roman"/>
          <w:sz w:val="24"/>
          <w:szCs w:val="24"/>
        </w:rPr>
        <w:t>o</w:t>
      </w:r>
      <w:r w:rsidR="00E423A8" w:rsidRPr="00303688">
        <w:rPr>
          <w:rFonts w:ascii="Book Antiqua" w:hAnsi="Book Antiqua" w:cs="Times New Roman"/>
          <w:sz w:val="24"/>
          <w:szCs w:val="24"/>
        </w:rPr>
        <w:t xml:space="preserve">utcome </w:t>
      </w:r>
      <w:r w:rsidRPr="00303688">
        <w:rPr>
          <w:rFonts w:ascii="Book Antiqua" w:hAnsi="Book Antiqua" w:cs="Times New Roman"/>
          <w:sz w:val="24"/>
          <w:szCs w:val="24"/>
        </w:rPr>
        <w:t>i</w:t>
      </w:r>
      <w:r w:rsidR="00E423A8" w:rsidRPr="00303688">
        <w:rPr>
          <w:rFonts w:ascii="Book Antiqua" w:hAnsi="Book Antiqua" w:cs="Times New Roman"/>
          <w:sz w:val="24"/>
          <w:szCs w:val="24"/>
        </w:rPr>
        <w:t xml:space="preserve">ndex; LCS: Lung </w:t>
      </w:r>
      <w:r w:rsidRPr="00303688">
        <w:rPr>
          <w:rFonts w:ascii="Book Antiqua" w:hAnsi="Book Antiqua" w:cs="Times New Roman"/>
          <w:sz w:val="24"/>
          <w:szCs w:val="24"/>
        </w:rPr>
        <w:t>c</w:t>
      </w:r>
      <w:r w:rsidR="00E423A8" w:rsidRPr="00303688">
        <w:rPr>
          <w:rFonts w:ascii="Book Antiqua" w:hAnsi="Book Antiqua" w:cs="Times New Roman"/>
          <w:sz w:val="24"/>
          <w:szCs w:val="24"/>
        </w:rPr>
        <w:t xml:space="preserve">ancer </w:t>
      </w:r>
      <w:r w:rsidRPr="00303688">
        <w:rPr>
          <w:rFonts w:ascii="Book Antiqua" w:hAnsi="Book Antiqua" w:cs="Times New Roman"/>
          <w:sz w:val="24"/>
          <w:szCs w:val="24"/>
        </w:rPr>
        <w:t>s</w:t>
      </w:r>
      <w:r w:rsidR="00E423A8" w:rsidRPr="00303688">
        <w:rPr>
          <w:rFonts w:ascii="Book Antiqua" w:hAnsi="Book Antiqua" w:cs="Times New Roman"/>
          <w:sz w:val="24"/>
          <w:szCs w:val="24"/>
        </w:rPr>
        <w:t>ubscale; CBDCA:</w:t>
      </w:r>
      <w:r w:rsidRPr="00303688">
        <w:rPr>
          <w:rFonts w:ascii="Book Antiqua" w:hAnsi="Book Antiqua" w:cs="Times New Roman"/>
          <w:sz w:val="24"/>
          <w:szCs w:val="24"/>
        </w:rPr>
        <w:t xml:space="preserve"> C</w:t>
      </w:r>
      <w:r w:rsidR="00E423A8" w:rsidRPr="00303688">
        <w:rPr>
          <w:rFonts w:ascii="Book Antiqua" w:hAnsi="Book Antiqua" w:cs="Times New Roman"/>
          <w:sz w:val="24"/>
          <w:szCs w:val="24"/>
        </w:rPr>
        <w:t xml:space="preserve">arboplatin; PTX: </w:t>
      </w:r>
      <w:r w:rsidRPr="00303688">
        <w:rPr>
          <w:rFonts w:ascii="Book Antiqua" w:hAnsi="Book Antiqua" w:cs="Times New Roman"/>
          <w:sz w:val="24"/>
          <w:szCs w:val="24"/>
        </w:rPr>
        <w:t>P</w:t>
      </w:r>
      <w:r w:rsidR="00E423A8" w:rsidRPr="00303688">
        <w:rPr>
          <w:rFonts w:ascii="Book Antiqua" w:hAnsi="Book Antiqua" w:cs="Times New Roman"/>
          <w:sz w:val="24"/>
          <w:szCs w:val="24"/>
        </w:rPr>
        <w:t xml:space="preserve">aclitaxel; GEM: </w:t>
      </w:r>
      <w:r w:rsidRPr="00303688">
        <w:rPr>
          <w:rFonts w:ascii="Book Antiqua" w:hAnsi="Book Antiqua" w:cs="Times New Roman"/>
          <w:sz w:val="24"/>
          <w:szCs w:val="24"/>
        </w:rPr>
        <w:t>G</w:t>
      </w:r>
      <w:r w:rsidR="00E423A8" w:rsidRPr="00303688">
        <w:rPr>
          <w:rFonts w:ascii="Book Antiqua" w:hAnsi="Book Antiqua" w:cs="Times New Roman"/>
          <w:sz w:val="24"/>
          <w:szCs w:val="24"/>
        </w:rPr>
        <w:t>emcitabine</w:t>
      </w:r>
      <w:r>
        <w:rPr>
          <w:rFonts w:ascii="Book Antiqua" w:eastAsia="宋体" w:hAnsi="Book Antiqua" w:cs="Times New Roman" w:hint="eastAsia"/>
          <w:sz w:val="24"/>
          <w:szCs w:val="24"/>
          <w:lang w:eastAsia="zh-CN"/>
        </w:rPr>
        <w:t>.</w:t>
      </w:r>
    </w:p>
    <w:p w:rsidR="00DA1654" w:rsidRPr="00524BA2" w:rsidRDefault="00DA1654" w:rsidP="00303688">
      <w:pPr>
        <w:spacing w:line="360" w:lineRule="auto"/>
        <w:rPr>
          <w:rFonts w:ascii="Book Antiqua" w:eastAsia="宋体" w:hAnsi="Book Antiqua" w:cs="Times New Roman"/>
          <w:sz w:val="24"/>
          <w:szCs w:val="24"/>
          <w:lang w:eastAsia="zh-CN"/>
        </w:rPr>
      </w:pPr>
    </w:p>
    <w:p w:rsidR="00E423A8" w:rsidRPr="00303688" w:rsidRDefault="00E423A8" w:rsidP="00303688">
      <w:pPr>
        <w:spacing w:line="360" w:lineRule="auto"/>
        <w:rPr>
          <w:rFonts w:ascii="Book Antiqua" w:hAnsi="Book Antiqua" w:cs="Times New Roman"/>
          <w:b/>
          <w:sz w:val="24"/>
          <w:szCs w:val="24"/>
        </w:rPr>
      </w:pPr>
      <w:r w:rsidRPr="00303688">
        <w:rPr>
          <w:rFonts w:ascii="Book Antiqua" w:hAnsi="Book Antiqua" w:cs="Times New Roman"/>
          <w:b/>
          <w:sz w:val="24"/>
          <w:szCs w:val="24"/>
        </w:rPr>
        <w:t xml:space="preserve">Table 3 Phase II trials of </w:t>
      </w:r>
      <w:proofErr w:type="spellStart"/>
      <w:r w:rsidRPr="00303688">
        <w:rPr>
          <w:rFonts w:ascii="Book Antiqua" w:hAnsi="Book Antiqua" w:cs="Times New Roman"/>
          <w:b/>
          <w:sz w:val="24"/>
          <w:szCs w:val="24"/>
        </w:rPr>
        <w:t>gefitinib</w:t>
      </w:r>
      <w:proofErr w:type="spellEnd"/>
      <w:r w:rsidRPr="00303688">
        <w:rPr>
          <w:rFonts w:ascii="Book Antiqua" w:hAnsi="Book Antiqua" w:cs="Times New Roman"/>
          <w:b/>
          <w:sz w:val="24"/>
          <w:szCs w:val="24"/>
        </w:rPr>
        <w:t xml:space="preserve"> in elderly patients with activated mutant EGFR and in patients with poorer </w:t>
      </w:r>
      <w:r w:rsidR="00D61656" w:rsidRPr="00D61656">
        <w:rPr>
          <w:rFonts w:ascii="Book Antiqua" w:hAnsi="Book Antiqua" w:cs="Times New Roman"/>
          <w:b/>
          <w:sz w:val="24"/>
          <w:szCs w:val="24"/>
        </w:rPr>
        <w:t>performance status</w:t>
      </w:r>
    </w:p>
    <w:tbl>
      <w:tblPr>
        <w:tblStyle w:val="3"/>
        <w:tblW w:w="93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115"/>
        <w:gridCol w:w="1135"/>
        <w:gridCol w:w="1075"/>
        <w:gridCol w:w="1423"/>
        <w:gridCol w:w="1392"/>
        <w:gridCol w:w="1392"/>
      </w:tblGrid>
      <w:tr w:rsidR="00E423A8" w:rsidRPr="00303688" w:rsidTr="00D61656">
        <w:trPr>
          <w:trHeight w:val="2167"/>
        </w:trPr>
        <w:tc>
          <w:tcPr>
            <w:tcW w:w="1806" w:type="dxa"/>
            <w:tcBorders>
              <w:top w:val="single" w:sz="4" w:space="0" w:color="auto"/>
              <w:bottom w:val="single" w:sz="4" w:space="0" w:color="auto"/>
            </w:tcBorders>
            <w:vAlign w:val="center"/>
          </w:tcPr>
          <w:p w:rsidR="00E423A8" w:rsidRPr="00D61656" w:rsidRDefault="00D61656" w:rsidP="00303688">
            <w:pPr>
              <w:spacing w:line="360" w:lineRule="auto"/>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Ref.</w:t>
            </w:r>
          </w:p>
        </w:tc>
        <w:tc>
          <w:tcPr>
            <w:tcW w:w="1115" w:type="dxa"/>
            <w:tcBorders>
              <w:top w:val="single" w:sz="4" w:space="0" w:color="auto"/>
              <w:bottom w:val="single" w:sz="4" w:space="0" w:color="auto"/>
            </w:tcBorders>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Number</w:t>
            </w:r>
          </w:p>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Of</w:t>
            </w:r>
          </w:p>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patients</w:t>
            </w:r>
          </w:p>
        </w:tc>
        <w:tc>
          <w:tcPr>
            <w:tcW w:w="1135" w:type="dxa"/>
            <w:tcBorders>
              <w:top w:val="single" w:sz="4" w:space="0" w:color="auto"/>
              <w:bottom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Age</w:t>
            </w:r>
          </w:p>
        </w:tc>
        <w:tc>
          <w:tcPr>
            <w:tcW w:w="1075" w:type="dxa"/>
            <w:tcBorders>
              <w:top w:val="single" w:sz="4" w:space="0" w:color="auto"/>
              <w:bottom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PS</w:t>
            </w:r>
          </w:p>
        </w:tc>
        <w:tc>
          <w:tcPr>
            <w:tcW w:w="1423" w:type="dxa"/>
            <w:tcBorders>
              <w:top w:val="single" w:sz="4" w:space="0" w:color="auto"/>
              <w:bottom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Response rate</w:t>
            </w:r>
          </w:p>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w:t>
            </w:r>
          </w:p>
        </w:tc>
        <w:tc>
          <w:tcPr>
            <w:tcW w:w="1392" w:type="dxa"/>
            <w:tcBorders>
              <w:top w:val="single" w:sz="4" w:space="0" w:color="auto"/>
              <w:bottom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Median PFS</w:t>
            </w:r>
          </w:p>
          <w:p w:rsidR="00E423A8" w:rsidRPr="00303688" w:rsidRDefault="00E423A8" w:rsidP="00D61656">
            <w:pPr>
              <w:spacing w:line="360" w:lineRule="auto"/>
              <w:rPr>
                <w:rFonts w:ascii="Book Antiqua" w:hAnsi="Book Antiqua" w:cs="Times New Roman"/>
                <w:sz w:val="24"/>
                <w:szCs w:val="24"/>
              </w:rPr>
            </w:pPr>
            <w:r w:rsidRPr="00303688">
              <w:rPr>
                <w:rFonts w:ascii="Book Antiqua" w:hAnsi="Book Antiqua" w:cs="Times New Roman"/>
                <w:sz w:val="24"/>
                <w:szCs w:val="24"/>
              </w:rPr>
              <w:t>(</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w:t>
            </w:r>
          </w:p>
        </w:tc>
        <w:tc>
          <w:tcPr>
            <w:tcW w:w="1392" w:type="dxa"/>
            <w:tcBorders>
              <w:top w:val="single" w:sz="4" w:space="0" w:color="auto"/>
              <w:bottom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Median OS</w:t>
            </w:r>
          </w:p>
          <w:p w:rsidR="00E423A8" w:rsidRPr="00303688" w:rsidRDefault="00E423A8" w:rsidP="00D61656">
            <w:pPr>
              <w:spacing w:line="360" w:lineRule="auto"/>
              <w:rPr>
                <w:rFonts w:ascii="Book Antiqua" w:hAnsi="Book Antiqua" w:cs="Times New Roman"/>
                <w:sz w:val="24"/>
                <w:szCs w:val="24"/>
              </w:rPr>
            </w:pPr>
            <w:r w:rsidRPr="00303688">
              <w:rPr>
                <w:rFonts w:ascii="Book Antiqua" w:hAnsi="Book Antiqua" w:cs="Times New Roman"/>
                <w:sz w:val="24"/>
                <w:szCs w:val="24"/>
              </w:rPr>
              <w:t>(</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w:t>
            </w:r>
          </w:p>
        </w:tc>
      </w:tr>
      <w:tr w:rsidR="00E423A8" w:rsidRPr="00303688" w:rsidTr="00D61656">
        <w:trPr>
          <w:trHeight w:val="730"/>
        </w:trPr>
        <w:tc>
          <w:tcPr>
            <w:tcW w:w="1806" w:type="dxa"/>
            <w:tcBorders>
              <w:top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Inoue</w:t>
            </w:r>
            <w:r w:rsidRPr="00D61656">
              <w:rPr>
                <w:rFonts w:ascii="Book Antiqua" w:hAnsi="Book Antiqua" w:cs="Times New Roman"/>
                <w:sz w:val="24"/>
                <w:szCs w:val="24"/>
                <w:vertAlign w:val="superscript"/>
              </w:rPr>
              <w:t>[15]</w:t>
            </w:r>
          </w:p>
        </w:tc>
        <w:tc>
          <w:tcPr>
            <w:tcW w:w="1115" w:type="dxa"/>
            <w:tcBorders>
              <w:top w:val="single" w:sz="4" w:space="0" w:color="auto"/>
            </w:tcBorders>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29</w:t>
            </w:r>
          </w:p>
        </w:tc>
        <w:tc>
          <w:tcPr>
            <w:tcW w:w="1135" w:type="dxa"/>
            <w:tcBorders>
              <w:top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50</w:t>
            </w:r>
            <w:r w:rsidR="00D61656">
              <w:rPr>
                <w:rFonts w:ascii="Book Antiqua" w:eastAsia="宋体" w:hAnsi="Book Antiqua" w:cs="Times New Roman" w:hint="eastAsia"/>
                <w:sz w:val="24"/>
                <w:szCs w:val="24"/>
                <w:lang w:eastAsia="zh-CN"/>
              </w:rPr>
              <w:t xml:space="preserve"> </w:t>
            </w:r>
            <w:r w:rsidRPr="00303688">
              <w:rPr>
                <w:rFonts w:ascii="Book Antiqua" w:hAnsi="Book Antiqua" w:cs="Times New Roman"/>
                <w:sz w:val="24"/>
                <w:szCs w:val="24"/>
              </w:rPr>
              <w:t>≤</w:t>
            </w:r>
          </w:p>
        </w:tc>
        <w:tc>
          <w:tcPr>
            <w:tcW w:w="1075" w:type="dxa"/>
            <w:tcBorders>
              <w:top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1–4</w:t>
            </w:r>
            <w:r w:rsidRPr="00303688">
              <w:rPr>
                <w:rFonts w:ascii="Book Antiqua" w:hAnsi="Book Antiqua" w:cs="Times New Roman"/>
                <w:sz w:val="24"/>
                <w:szCs w:val="24"/>
                <w:vertAlign w:val="superscript"/>
              </w:rPr>
              <w:t>a</w:t>
            </w:r>
          </w:p>
        </w:tc>
        <w:tc>
          <w:tcPr>
            <w:tcW w:w="1423" w:type="dxa"/>
            <w:tcBorders>
              <w:top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66</w:t>
            </w:r>
          </w:p>
        </w:tc>
        <w:tc>
          <w:tcPr>
            <w:tcW w:w="1392" w:type="dxa"/>
            <w:tcBorders>
              <w:top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6.5</w:t>
            </w:r>
          </w:p>
        </w:tc>
        <w:tc>
          <w:tcPr>
            <w:tcW w:w="1392" w:type="dxa"/>
            <w:tcBorders>
              <w:top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17.8</w:t>
            </w:r>
          </w:p>
        </w:tc>
      </w:tr>
      <w:tr w:rsidR="00E423A8" w:rsidRPr="00303688" w:rsidTr="00D61656">
        <w:trPr>
          <w:trHeight w:val="718"/>
        </w:trPr>
        <w:tc>
          <w:tcPr>
            <w:tcW w:w="1806" w:type="dxa"/>
            <w:vAlign w:val="center"/>
          </w:tcPr>
          <w:p w:rsidR="00E423A8" w:rsidRPr="00303688" w:rsidRDefault="00D61656" w:rsidP="00303688">
            <w:pPr>
              <w:spacing w:line="360" w:lineRule="auto"/>
              <w:rPr>
                <w:rFonts w:ascii="Book Antiqua" w:hAnsi="Book Antiqua" w:cs="Times New Roman"/>
                <w:sz w:val="24"/>
                <w:szCs w:val="24"/>
              </w:rPr>
            </w:pPr>
            <w:proofErr w:type="spellStart"/>
            <w:r>
              <w:rPr>
                <w:rFonts w:ascii="Book Antiqua" w:hAnsi="Book Antiqua" w:cs="Times New Roman"/>
                <w:sz w:val="24"/>
                <w:szCs w:val="24"/>
              </w:rPr>
              <w:t>Asami</w:t>
            </w:r>
            <w:proofErr w:type="spellEnd"/>
            <w:r w:rsidR="00E423A8" w:rsidRPr="00D61656">
              <w:rPr>
                <w:rFonts w:ascii="Book Antiqua" w:hAnsi="Book Antiqua" w:cs="Times New Roman"/>
                <w:sz w:val="24"/>
                <w:szCs w:val="24"/>
                <w:vertAlign w:val="superscript"/>
              </w:rPr>
              <w:t>[16]</w:t>
            </w:r>
          </w:p>
        </w:tc>
        <w:tc>
          <w:tcPr>
            <w:tcW w:w="1115" w:type="dxa"/>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17</w:t>
            </w:r>
          </w:p>
        </w:tc>
        <w:tc>
          <w:tcPr>
            <w:tcW w:w="1135"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75</w:t>
            </w:r>
            <w:r w:rsidR="00D61656">
              <w:rPr>
                <w:rFonts w:ascii="Book Antiqua" w:eastAsia="宋体" w:hAnsi="Book Antiqua" w:cs="Times New Roman" w:hint="eastAsia"/>
                <w:sz w:val="24"/>
                <w:szCs w:val="24"/>
                <w:lang w:eastAsia="zh-CN"/>
              </w:rPr>
              <w:t xml:space="preserve"> </w:t>
            </w:r>
            <w:r w:rsidRPr="00303688">
              <w:rPr>
                <w:rFonts w:ascii="Book Antiqua" w:hAnsi="Book Antiqua" w:cs="Times New Roman"/>
                <w:sz w:val="24"/>
                <w:szCs w:val="24"/>
              </w:rPr>
              <w:t>≤</w:t>
            </w:r>
          </w:p>
        </w:tc>
        <w:tc>
          <w:tcPr>
            <w:tcW w:w="1075"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0–1</w:t>
            </w:r>
          </w:p>
        </w:tc>
        <w:tc>
          <w:tcPr>
            <w:tcW w:w="1423"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59</w:t>
            </w:r>
          </w:p>
        </w:tc>
        <w:tc>
          <w:tcPr>
            <w:tcW w:w="1392"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12.9</w:t>
            </w:r>
          </w:p>
        </w:tc>
        <w:tc>
          <w:tcPr>
            <w:tcW w:w="1392"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27.4</w:t>
            </w:r>
          </w:p>
        </w:tc>
      </w:tr>
      <w:tr w:rsidR="00E423A8" w:rsidRPr="00303688" w:rsidTr="00D61656">
        <w:trPr>
          <w:trHeight w:val="718"/>
        </w:trPr>
        <w:tc>
          <w:tcPr>
            <w:tcW w:w="1806" w:type="dxa"/>
            <w:vAlign w:val="center"/>
          </w:tcPr>
          <w:p w:rsidR="00E423A8" w:rsidRPr="00303688" w:rsidRDefault="00D61656" w:rsidP="00303688">
            <w:pPr>
              <w:spacing w:line="360" w:lineRule="auto"/>
              <w:rPr>
                <w:rFonts w:ascii="Book Antiqua" w:hAnsi="Book Antiqua" w:cs="Times New Roman"/>
                <w:sz w:val="24"/>
                <w:szCs w:val="24"/>
              </w:rPr>
            </w:pPr>
            <w:proofErr w:type="spellStart"/>
            <w:r>
              <w:rPr>
                <w:rFonts w:ascii="Book Antiqua" w:hAnsi="Book Antiqua" w:cs="Times New Roman"/>
                <w:sz w:val="24"/>
                <w:szCs w:val="24"/>
              </w:rPr>
              <w:t>Maemondo</w:t>
            </w:r>
            <w:proofErr w:type="spellEnd"/>
            <w:r w:rsidR="00E423A8" w:rsidRPr="00D61656">
              <w:rPr>
                <w:rFonts w:ascii="Book Antiqua" w:hAnsi="Book Antiqua" w:cs="Times New Roman"/>
                <w:sz w:val="24"/>
                <w:szCs w:val="24"/>
                <w:vertAlign w:val="superscript"/>
              </w:rPr>
              <w:t>[17]</w:t>
            </w:r>
          </w:p>
        </w:tc>
        <w:tc>
          <w:tcPr>
            <w:tcW w:w="1115"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31</w:t>
            </w:r>
          </w:p>
        </w:tc>
        <w:tc>
          <w:tcPr>
            <w:tcW w:w="1135"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75</w:t>
            </w:r>
            <w:r w:rsidR="00D61656">
              <w:rPr>
                <w:rFonts w:ascii="Book Antiqua" w:eastAsia="宋体" w:hAnsi="Book Antiqua" w:cs="Times New Roman" w:hint="eastAsia"/>
                <w:sz w:val="24"/>
                <w:szCs w:val="24"/>
                <w:lang w:eastAsia="zh-CN"/>
              </w:rPr>
              <w:t xml:space="preserve"> </w:t>
            </w:r>
            <w:r w:rsidRPr="00303688">
              <w:rPr>
                <w:rFonts w:ascii="Book Antiqua" w:hAnsi="Book Antiqua" w:cs="Times New Roman"/>
                <w:sz w:val="24"/>
                <w:szCs w:val="24"/>
              </w:rPr>
              <w:t>≤</w:t>
            </w:r>
          </w:p>
        </w:tc>
        <w:tc>
          <w:tcPr>
            <w:tcW w:w="1075"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0–1</w:t>
            </w:r>
          </w:p>
        </w:tc>
        <w:tc>
          <w:tcPr>
            <w:tcW w:w="1423"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74</w:t>
            </w:r>
          </w:p>
        </w:tc>
        <w:tc>
          <w:tcPr>
            <w:tcW w:w="1392"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12.8</w:t>
            </w:r>
          </w:p>
        </w:tc>
        <w:tc>
          <w:tcPr>
            <w:tcW w:w="1392"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33.8</w:t>
            </w:r>
          </w:p>
        </w:tc>
      </w:tr>
    </w:tbl>
    <w:p w:rsidR="00E423A8" w:rsidRPr="00D61656" w:rsidRDefault="00D61656" w:rsidP="00303688">
      <w:pPr>
        <w:spacing w:line="360" w:lineRule="auto"/>
        <w:rPr>
          <w:rFonts w:ascii="Book Antiqua" w:eastAsia="宋体" w:hAnsi="Book Antiqua" w:cs="Times New Roman"/>
          <w:sz w:val="24"/>
          <w:szCs w:val="24"/>
          <w:lang w:eastAsia="zh-CN"/>
        </w:rPr>
      </w:pPr>
      <w:proofErr w:type="spellStart"/>
      <w:proofErr w:type="gramStart"/>
      <w:r w:rsidRPr="00303688">
        <w:rPr>
          <w:rFonts w:ascii="Book Antiqua" w:hAnsi="Book Antiqua" w:cs="Times New Roman"/>
          <w:sz w:val="24"/>
          <w:szCs w:val="24"/>
          <w:vertAlign w:val="superscript"/>
        </w:rPr>
        <w:t>a</w:t>
      </w:r>
      <w:r w:rsidRPr="00303688">
        <w:rPr>
          <w:rFonts w:ascii="Book Antiqua" w:hAnsi="Book Antiqua" w:cs="Times New Roman"/>
          <w:sz w:val="24"/>
          <w:szCs w:val="24"/>
        </w:rPr>
        <w:t>Patients</w:t>
      </w:r>
      <w:proofErr w:type="spellEnd"/>
      <w:proofErr w:type="gramEnd"/>
      <w:r w:rsidRPr="00303688">
        <w:rPr>
          <w:rFonts w:ascii="Book Antiqua" w:hAnsi="Book Antiqua" w:cs="Times New Roman"/>
          <w:sz w:val="24"/>
          <w:szCs w:val="24"/>
        </w:rPr>
        <w:t xml:space="preserve"> with PS (1–2) were all 80 years or older.</w:t>
      </w:r>
      <w:r>
        <w:rPr>
          <w:rFonts w:ascii="Book Antiqua" w:eastAsia="宋体" w:hAnsi="Book Antiqua" w:cs="Times New Roman" w:hint="eastAsia"/>
          <w:sz w:val="24"/>
          <w:szCs w:val="24"/>
          <w:lang w:eastAsia="zh-CN"/>
        </w:rPr>
        <w:t xml:space="preserve"> </w:t>
      </w:r>
      <w:r w:rsidR="00E423A8" w:rsidRPr="00303688">
        <w:rPr>
          <w:rFonts w:ascii="Book Antiqua" w:hAnsi="Book Antiqua" w:cs="Times New Roman"/>
          <w:sz w:val="24"/>
          <w:szCs w:val="24"/>
        </w:rPr>
        <w:t xml:space="preserve">EGFR: </w:t>
      </w:r>
      <w:r w:rsidRPr="00303688">
        <w:rPr>
          <w:rFonts w:ascii="Book Antiqua" w:hAnsi="Book Antiqua" w:cs="Times New Roman"/>
          <w:sz w:val="24"/>
          <w:szCs w:val="24"/>
        </w:rPr>
        <w:t>E</w:t>
      </w:r>
      <w:r w:rsidR="00E423A8" w:rsidRPr="00303688">
        <w:rPr>
          <w:rFonts w:ascii="Book Antiqua" w:hAnsi="Book Antiqua" w:cs="Times New Roman"/>
          <w:sz w:val="24"/>
          <w:szCs w:val="24"/>
        </w:rPr>
        <w:t xml:space="preserve">pidermal growth factor receptor; PS: </w:t>
      </w:r>
      <w:r w:rsidRPr="00303688">
        <w:rPr>
          <w:rFonts w:ascii="Book Antiqua" w:hAnsi="Book Antiqua" w:cs="Times New Roman"/>
          <w:sz w:val="24"/>
          <w:szCs w:val="24"/>
        </w:rPr>
        <w:t>P</w:t>
      </w:r>
      <w:r w:rsidR="00E423A8" w:rsidRPr="00303688">
        <w:rPr>
          <w:rFonts w:ascii="Book Antiqua" w:hAnsi="Book Antiqua" w:cs="Times New Roman"/>
          <w:sz w:val="24"/>
          <w:szCs w:val="24"/>
        </w:rPr>
        <w:t xml:space="preserve">erformance status; PFS: </w:t>
      </w:r>
      <w:r w:rsidRPr="00303688">
        <w:rPr>
          <w:rFonts w:ascii="Book Antiqua" w:hAnsi="Book Antiqua" w:cs="Times New Roman"/>
          <w:sz w:val="24"/>
          <w:szCs w:val="24"/>
        </w:rPr>
        <w:t>P</w:t>
      </w:r>
      <w:r w:rsidR="00E423A8" w:rsidRPr="00303688">
        <w:rPr>
          <w:rFonts w:ascii="Book Antiqua" w:hAnsi="Book Antiqua" w:cs="Times New Roman"/>
          <w:sz w:val="24"/>
          <w:szCs w:val="24"/>
        </w:rPr>
        <w:t>rogression-free survival; OS:</w:t>
      </w:r>
      <w:r w:rsidRPr="00303688">
        <w:rPr>
          <w:rFonts w:ascii="Book Antiqua" w:hAnsi="Book Antiqua" w:cs="Times New Roman"/>
          <w:sz w:val="24"/>
          <w:szCs w:val="24"/>
        </w:rPr>
        <w:t xml:space="preserve"> O</w:t>
      </w:r>
      <w:r w:rsidR="00E423A8" w:rsidRPr="00303688">
        <w:rPr>
          <w:rFonts w:ascii="Book Antiqua" w:hAnsi="Book Antiqua" w:cs="Times New Roman"/>
          <w:sz w:val="24"/>
          <w:szCs w:val="24"/>
        </w:rPr>
        <w:t>verall survival</w:t>
      </w:r>
      <w:r>
        <w:rPr>
          <w:rFonts w:ascii="Book Antiqua" w:eastAsia="宋体" w:hAnsi="Book Antiqua" w:cs="Times New Roman" w:hint="eastAsia"/>
          <w:sz w:val="24"/>
          <w:szCs w:val="24"/>
          <w:lang w:eastAsia="zh-CN"/>
        </w:rPr>
        <w:t>.</w:t>
      </w:r>
    </w:p>
    <w:p w:rsidR="00DA1654" w:rsidRPr="00524BA2" w:rsidRDefault="00DA1654" w:rsidP="00303688">
      <w:pPr>
        <w:spacing w:line="360" w:lineRule="auto"/>
        <w:rPr>
          <w:rFonts w:ascii="Book Antiqua" w:eastAsia="宋体" w:hAnsi="Book Antiqua" w:cs="Times New Roman"/>
          <w:sz w:val="24"/>
          <w:szCs w:val="24"/>
          <w:lang w:eastAsia="zh-CN"/>
        </w:rPr>
      </w:pPr>
    </w:p>
    <w:p w:rsidR="00E423A8" w:rsidRPr="00D61656" w:rsidRDefault="00E423A8" w:rsidP="00303688">
      <w:pPr>
        <w:spacing w:line="360" w:lineRule="auto"/>
        <w:rPr>
          <w:rFonts w:ascii="Book Antiqua" w:hAnsi="Book Antiqua" w:cs="Times New Roman"/>
          <w:b/>
          <w:sz w:val="24"/>
          <w:szCs w:val="24"/>
        </w:rPr>
      </w:pPr>
      <w:r w:rsidRPr="00D61656">
        <w:rPr>
          <w:rFonts w:ascii="Book Antiqua" w:hAnsi="Book Antiqua" w:cs="Times New Roman"/>
          <w:b/>
          <w:sz w:val="24"/>
          <w:szCs w:val="24"/>
        </w:rPr>
        <w:t xml:space="preserve">Table 4 Clinical trials of first-generation </w:t>
      </w:r>
      <w:r w:rsidR="00D61656" w:rsidRPr="00D61656">
        <w:rPr>
          <w:rFonts w:ascii="Book Antiqua" w:hAnsi="Book Antiqua" w:cs="Times New Roman"/>
          <w:b/>
          <w:sz w:val="24"/>
          <w:szCs w:val="24"/>
        </w:rPr>
        <w:t>epidermal growth factor receptor tyrosine kinase inhibitors</w:t>
      </w:r>
      <w:r w:rsidRPr="00D61656">
        <w:rPr>
          <w:rFonts w:ascii="Book Antiqua" w:hAnsi="Book Antiqua" w:cs="Times New Roman"/>
          <w:b/>
          <w:sz w:val="24"/>
          <w:szCs w:val="24"/>
        </w:rPr>
        <w:t xml:space="preserve"> in patients with </w:t>
      </w:r>
      <w:r w:rsidR="00D61656" w:rsidRPr="00D61656">
        <w:rPr>
          <w:rFonts w:ascii="Book Antiqua" w:hAnsi="Book Antiqua" w:cs="Times New Roman"/>
          <w:b/>
          <w:sz w:val="24"/>
          <w:szCs w:val="24"/>
        </w:rPr>
        <w:t xml:space="preserve">epidermal growth factor receptor </w:t>
      </w:r>
      <w:r w:rsidRPr="00D61656">
        <w:rPr>
          <w:rFonts w:ascii="Book Antiqua" w:hAnsi="Book Antiqua" w:cs="Times New Roman"/>
          <w:b/>
          <w:sz w:val="24"/>
          <w:szCs w:val="24"/>
        </w:rPr>
        <w:t xml:space="preserve">-mutated </w:t>
      </w:r>
      <w:r w:rsidR="00D61656" w:rsidRPr="00D61656">
        <w:rPr>
          <w:rFonts w:ascii="Book Antiqua" w:hAnsi="Book Antiqua" w:cs="Times New Roman"/>
          <w:b/>
          <w:sz w:val="24"/>
          <w:szCs w:val="24"/>
        </w:rPr>
        <w:t>non-small cell lung cancer</w:t>
      </w:r>
      <w:r w:rsidRPr="00D61656">
        <w:rPr>
          <w:rFonts w:ascii="Book Antiqua" w:hAnsi="Book Antiqua" w:cs="Times New Roman"/>
          <w:b/>
          <w:sz w:val="24"/>
          <w:szCs w:val="24"/>
        </w:rPr>
        <w:t xml:space="preserve"> who failed chemotherapy</w:t>
      </w:r>
    </w:p>
    <w:tbl>
      <w:tblPr>
        <w:tblStyle w:val="4"/>
        <w:tblW w:w="99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701"/>
        <w:gridCol w:w="2268"/>
        <w:gridCol w:w="1417"/>
        <w:gridCol w:w="2330"/>
      </w:tblGrid>
      <w:tr w:rsidR="00E423A8" w:rsidRPr="00303688" w:rsidTr="00FB48BD">
        <w:trPr>
          <w:trHeight w:val="1805"/>
        </w:trPr>
        <w:tc>
          <w:tcPr>
            <w:tcW w:w="2235" w:type="dxa"/>
            <w:tcBorders>
              <w:top w:val="single" w:sz="4" w:space="0" w:color="auto"/>
              <w:bottom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Author</w:t>
            </w:r>
          </w:p>
        </w:tc>
        <w:tc>
          <w:tcPr>
            <w:tcW w:w="1701" w:type="dxa"/>
            <w:tcBorders>
              <w:top w:val="single" w:sz="4" w:space="0" w:color="auto"/>
              <w:bottom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EGFR-TKI</w:t>
            </w:r>
          </w:p>
        </w:tc>
        <w:tc>
          <w:tcPr>
            <w:tcW w:w="2268" w:type="dxa"/>
            <w:tcBorders>
              <w:top w:val="single" w:sz="4" w:space="0" w:color="auto"/>
              <w:bottom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Number of patients</w:t>
            </w:r>
          </w:p>
        </w:tc>
        <w:tc>
          <w:tcPr>
            <w:tcW w:w="1417" w:type="dxa"/>
            <w:tcBorders>
              <w:top w:val="single" w:sz="4" w:space="0" w:color="auto"/>
              <w:bottom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Response</w:t>
            </w:r>
          </w:p>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rate</w:t>
            </w:r>
          </w:p>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w:t>
            </w:r>
          </w:p>
        </w:tc>
        <w:tc>
          <w:tcPr>
            <w:tcW w:w="2330" w:type="dxa"/>
            <w:tcBorders>
              <w:top w:val="single" w:sz="4" w:space="0" w:color="auto"/>
              <w:bottom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Time to progression</w:t>
            </w:r>
          </w:p>
          <w:p w:rsidR="00E423A8" w:rsidRPr="00303688" w:rsidRDefault="00E423A8" w:rsidP="009063CF">
            <w:pPr>
              <w:spacing w:line="360" w:lineRule="auto"/>
              <w:rPr>
                <w:rFonts w:ascii="Book Antiqua" w:hAnsi="Book Antiqua" w:cs="Times New Roman"/>
                <w:sz w:val="24"/>
                <w:szCs w:val="24"/>
              </w:rPr>
            </w:pPr>
            <w:r w:rsidRPr="00303688">
              <w:rPr>
                <w:rFonts w:ascii="Book Antiqua" w:hAnsi="Book Antiqua" w:cs="Times New Roman"/>
                <w:sz w:val="24"/>
                <w:szCs w:val="24"/>
              </w:rPr>
              <w:t>(</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w:t>
            </w:r>
          </w:p>
        </w:tc>
      </w:tr>
      <w:tr w:rsidR="00E423A8" w:rsidRPr="00303688" w:rsidTr="00FB48BD">
        <w:trPr>
          <w:trHeight w:val="724"/>
        </w:trPr>
        <w:tc>
          <w:tcPr>
            <w:tcW w:w="2235" w:type="dxa"/>
            <w:tcBorders>
              <w:top w:val="single" w:sz="4" w:space="0" w:color="auto"/>
            </w:tcBorders>
            <w:vAlign w:val="center"/>
          </w:tcPr>
          <w:p w:rsidR="00E423A8" w:rsidRPr="00303688" w:rsidRDefault="009063CF" w:rsidP="00303688">
            <w:pPr>
              <w:spacing w:line="360" w:lineRule="auto"/>
              <w:rPr>
                <w:rFonts w:ascii="Book Antiqua" w:hAnsi="Book Antiqua" w:cs="Times New Roman"/>
                <w:sz w:val="24"/>
                <w:szCs w:val="24"/>
              </w:rPr>
            </w:pPr>
            <w:proofErr w:type="spellStart"/>
            <w:r>
              <w:rPr>
                <w:rFonts w:ascii="Book Antiqua" w:hAnsi="Book Antiqua" w:cs="Times New Roman"/>
                <w:sz w:val="24"/>
                <w:szCs w:val="24"/>
              </w:rPr>
              <w:t>Sutani</w:t>
            </w:r>
            <w:proofErr w:type="spellEnd"/>
            <w:r w:rsidR="00E423A8" w:rsidRPr="009063CF">
              <w:rPr>
                <w:rFonts w:ascii="Book Antiqua" w:hAnsi="Book Antiqua" w:cs="Times New Roman"/>
                <w:sz w:val="24"/>
                <w:szCs w:val="24"/>
                <w:vertAlign w:val="superscript"/>
              </w:rPr>
              <w:t>[21]</w:t>
            </w:r>
          </w:p>
        </w:tc>
        <w:tc>
          <w:tcPr>
            <w:tcW w:w="1701" w:type="dxa"/>
            <w:tcBorders>
              <w:top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proofErr w:type="spellStart"/>
            <w:r w:rsidRPr="00303688">
              <w:rPr>
                <w:rFonts w:ascii="Book Antiqua" w:hAnsi="Book Antiqua" w:cs="Times New Roman"/>
                <w:sz w:val="24"/>
                <w:szCs w:val="24"/>
              </w:rPr>
              <w:t>gefitinib</w:t>
            </w:r>
            <w:proofErr w:type="spellEnd"/>
          </w:p>
        </w:tc>
        <w:tc>
          <w:tcPr>
            <w:tcW w:w="2268" w:type="dxa"/>
            <w:tcBorders>
              <w:top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23</w:t>
            </w:r>
          </w:p>
        </w:tc>
        <w:tc>
          <w:tcPr>
            <w:tcW w:w="1417" w:type="dxa"/>
            <w:tcBorders>
              <w:top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74</w:t>
            </w:r>
          </w:p>
        </w:tc>
        <w:tc>
          <w:tcPr>
            <w:tcW w:w="2330" w:type="dxa"/>
            <w:tcBorders>
              <w:top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9.4</w:t>
            </w:r>
          </w:p>
        </w:tc>
      </w:tr>
      <w:tr w:rsidR="00E423A8" w:rsidRPr="00303688" w:rsidTr="00FB48BD">
        <w:trPr>
          <w:trHeight w:val="736"/>
        </w:trPr>
        <w:tc>
          <w:tcPr>
            <w:tcW w:w="2235" w:type="dxa"/>
            <w:vAlign w:val="center"/>
          </w:tcPr>
          <w:p w:rsidR="00E423A8" w:rsidRPr="00303688" w:rsidRDefault="009063CF" w:rsidP="00303688">
            <w:pPr>
              <w:spacing w:line="360" w:lineRule="auto"/>
              <w:rPr>
                <w:rFonts w:ascii="Book Antiqua" w:hAnsi="Book Antiqua" w:cs="Times New Roman"/>
                <w:sz w:val="24"/>
                <w:szCs w:val="24"/>
              </w:rPr>
            </w:pPr>
            <w:r>
              <w:rPr>
                <w:rFonts w:ascii="Book Antiqua" w:hAnsi="Book Antiqua" w:cs="Times New Roman"/>
                <w:sz w:val="24"/>
                <w:szCs w:val="24"/>
              </w:rPr>
              <w:t>Han</w:t>
            </w:r>
            <w:r w:rsidR="00E423A8" w:rsidRPr="009063CF">
              <w:rPr>
                <w:rFonts w:ascii="Book Antiqua" w:hAnsi="Book Antiqua" w:cs="Times New Roman"/>
                <w:sz w:val="24"/>
                <w:szCs w:val="24"/>
                <w:vertAlign w:val="superscript"/>
              </w:rPr>
              <w:t>[22]</w:t>
            </w:r>
          </w:p>
        </w:tc>
        <w:tc>
          <w:tcPr>
            <w:tcW w:w="1701" w:type="dxa"/>
            <w:vAlign w:val="center"/>
          </w:tcPr>
          <w:p w:rsidR="00E423A8" w:rsidRPr="00303688" w:rsidRDefault="00E423A8" w:rsidP="00303688">
            <w:pPr>
              <w:spacing w:line="360" w:lineRule="auto"/>
              <w:rPr>
                <w:rFonts w:ascii="Book Antiqua" w:hAnsi="Book Antiqua" w:cs="Times New Roman"/>
                <w:sz w:val="24"/>
                <w:szCs w:val="24"/>
              </w:rPr>
            </w:pPr>
            <w:proofErr w:type="spellStart"/>
            <w:r w:rsidRPr="00303688">
              <w:rPr>
                <w:rFonts w:ascii="Book Antiqua" w:hAnsi="Book Antiqua" w:cs="Times New Roman"/>
                <w:sz w:val="24"/>
                <w:szCs w:val="24"/>
              </w:rPr>
              <w:t>gefitinib</w:t>
            </w:r>
            <w:proofErr w:type="spellEnd"/>
          </w:p>
        </w:tc>
        <w:tc>
          <w:tcPr>
            <w:tcW w:w="2268"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17</w:t>
            </w:r>
          </w:p>
        </w:tc>
        <w:tc>
          <w:tcPr>
            <w:tcW w:w="1417"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64</w:t>
            </w:r>
          </w:p>
        </w:tc>
        <w:tc>
          <w:tcPr>
            <w:tcW w:w="2330"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21.7</w:t>
            </w:r>
          </w:p>
        </w:tc>
      </w:tr>
      <w:tr w:rsidR="00E423A8" w:rsidRPr="00303688" w:rsidTr="00FB48BD">
        <w:trPr>
          <w:trHeight w:val="724"/>
        </w:trPr>
        <w:tc>
          <w:tcPr>
            <w:tcW w:w="2235"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Cortes-</w:t>
            </w:r>
            <w:proofErr w:type="spellStart"/>
            <w:r w:rsidRPr="00303688">
              <w:rPr>
                <w:rFonts w:ascii="Book Antiqua" w:hAnsi="Book Antiqua" w:cs="Times New Roman"/>
                <w:sz w:val="24"/>
                <w:szCs w:val="24"/>
              </w:rPr>
              <w:t>Funes</w:t>
            </w:r>
            <w:proofErr w:type="spellEnd"/>
            <w:r w:rsidRPr="009063CF">
              <w:rPr>
                <w:rFonts w:ascii="Book Antiqua" w:hAnsi="Book Antiqua" w:cs="Times New Roman"/>
                <w:sz w:val="24"/>
                <w:szCs w:val="24"/>
                <w:vertAlign w:val="superscript"/>
              </w:rPr>
              <w:t>[23]</w:t>
            </w:r>
          </w:p>
        </w:tc>
        <w:tc>
          <w:tcPr>
            <w:tcW w:w="1701" w:type="dxa"/>
            <w:vAlign w:val="center"/>
          </w:tcPr>
          <w:p w:rsidR="00E423A8" w:rsidRPr="00303688" w:rsidRDefault="00E423A8" w:rsidP="00303688">
            <w:pPr>
              <w:spacing w:line="360" w:lineRule="auto"/>
              <w:rPr>
                <w:rFonts w:ascii="Book Antiqua" w:hAnsi="Book Antiqua" w:cs="Times New Roman"/>
                <w:sz w:val="24"/>
                <w:szCs w:val="24"/>
              </w:rPr>
            </w:pPr>
            <w:proofErr w:type="spellStart"/>
            <w:r w:rsidRPr="00303688">
              <w:rPr>
                <w:rFonts w:ascii="Book Antiqua" w:hAnsi="Book Antiqua" w:cs="Times New Roman"/>
                <w:sz w:val="24"/>
                <w:szCs w:val="24"/>
              </w:rPr>
              <w:t>gefitinib</w:t>
            </w:r>
            <w:proofErr w:type="spellEnd"/>
          </w:p>
        </w:tc>
        <w:tc>
          <w:tcPr>
            <w:tcW w:w="2268"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10</w:t>
            </w:r>
          </w:p>
        </w:tc>
        <w:tc>
          <w:tcPr>
            <w:tcW w:w="1417"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60</w:t>
            </w:r>
          </w:p>
        </w:tc>
        <w:tc>
          <w:tcPr>
            <w:tcW w:w="2330"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12.3</w:t>
            </w:r>
          </w:p>
        </w:tc>
      </w:tr>
      <w:tr w:rsidR="00E423A8" w:rsidRPr="00303688" w:rsidTr="00FB48BD">
        <w:trPr>
          <w:trHeight w:val="736"/>
        </w:trPr>
        <w:tc>
          <w:tcPr>
            <w:tcW w:w="2235" w:type="dxa"/>
            <w:vAlign w:val="center"/>
          </w:tcPr>
          <w:p w:rsidR="00E423A8" w:rsidRPr="00303688" w:rsidRDefault="009063CF" w:rsidP="00303688">
            <w:pPr>
              <w:spacing w:line="360" w:lineRule="auto"/>
              <w:rPr>
                <w:rFonts w:ascii="Book Antiqua" w:hAnsi="Book Antiqua" w:cs="Times New Roman"/>
                <w:sz w:val="24"/>
                <w:szCs w:val="24"/>
              </w:rPr>
            </w:pPr>
            <w:r>
              <w:rPr>
                <w:rFonts w:ascii="Book Antiqua" w:hAnsi="Book Antiqua" w:cs="Times New Roman"/>
                <w:sz w:val="24"/>
                <w:szCs w:val="24"/>
              </w:rPr>
              <w:lastRenderedPageBreak/>
              <w:t>Kim</w:t>
            </w:r>
            <w:r w:rsidR="00E423A8" w:rsidRPr="009063CF">
              <w:rPr>
                <w:rFonts w:ascii="Book Antiqua" w:hAnsi="Book Antiqua" w:cs="Times New Roman"/>
                <w:sz w:val="24"/>
                <w:szCs w:val="24"/>
                <w:vertAlign w:val="superscript"/>
              </w:rPr>
              <w:t>[24]</w:t>
            </w:r>
          </w:p>
        </w:tc>
        <w:tc>
          <w:tcPr>
            <w:tcW w:w="1701" w:type="dxa"/>
            <w:vAlign w:val="center"/>
          </w:tcPr>
          <w:p w:rsidR="00E423A8" w:rsidRPr="00303688" w:rsidRDefault="00E423A8" w:rsidP="00303688">
            <w:pPr>
              <w:spacing w:line="360" w:lineRule="auto"/>
              <w:rPr>
                <w:rFonts w:ascii="Book Antiqua" w:hAnsi="Book Antiqua" w:cs="Times New Roman"/>
                <w:sz w:val="24"/>
                <w:szCs w:val="24"/>
              </w:rPr>
            </w:pPr>
            <w:proofErr w:type="spellStart"/>
            <w:r w:rsidRPr="00303688">
              <w:rPr>
                <w:rFonts w:ascii="Book Antiqua" w:hAnsi="Book Antiqua" w:cs="Times New Roman"/>
                <w:sz w:val="24"/>
                <w:szCs w:val="24"/>
              </w:rPr>
              <w:t>erlotinib</w:t>
            </w:r>
            <w:proofErr w:type="spellEnd"/>
          </w:p>
        </w:tc>
        <w:tc>
          <w:tcPr>
            <w:tcW w:w="2268"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8</w:t>
            </w:r>
          </w:p>
        </w:tc>
        <w:tc>
          <w:tcPr>
            <w:tcW w:w="1417"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63</w:t>
            </w:r>
          </w:p>
        </w:tc>
        <w:tc>
          <w:tcPr>
            <w:tcW w:w="2330"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NR</w:t>
            </w:r>
          </w:p>
        </w:tc>
      </w:tr>
      <w:tr w:rsidR="00E423A8" w:rsidRPr="00303688" w:rsidTr="00FB48BD">
        <w:trPr>
          <w:trHeight w:val="736"/>
        </w:trPr>
        <w:tc>
          <w:tcPr>
            <w:tcW w:w="2235" w:type="dxa"/>
            <w:vAlign w:val="center"/>
          </w:tcPr>
          <w:p w:rsidR="00E423A8" w:rsidRPr="00303688" w:rsidRDefault="00E423A8" w:rsidP="00303688">
            <w:pPr>
              <w:spacing w:line="360" w:lineRule="auto"/>
              <w:rPr>
                <w:rFonts w:ascii="Book Antiqua" w:hAnsi="Book Antiqua" w:cs="Times New Roman"/>
                <w:sz w:val="24"/>
                <w:szCs w:val="24"/>
              </w:rPr>
            </w:pPr>
            <w:proofErr w:type="spellStart"/>
            <w:r w:rsidRPr="00303688">
              <w:rPr>
                <w:rFonts w:ascii="Book Antiqua" w:hAnsi="Book Antiqua" w:cs="Times New Roman"/>
                <w:sz w:val="24"/>
                <w:szCs w:val="24"/>
              </w:rPr>
              <w:t>Ahn</w:t>
            </w:r>
            <w:proofErr w:type="spellEnd"/>
            <w:r w:rsidRPr="009063CF">
              <w:rPr>
                <w:rFonts w:ascii="Book Antiqua" w:hAnsi="Book Antiqua" w:cs="Times New Roman"/>
                <w:sz w:val="24"/>
                <w:szCs w:val="24"/>
                <w:vertAlign w:val="superscript"/>
              </w:rPr>
              <w:t>[25]</w:t>
            </w:r>
          </w:p>
        </w:tc>
        <w:tc>
          <w:tcPr>
            <w:tcW w:w="1701" w:type="dxa"/>
            <w:vAlign w:val="center"/>
          </w:tcPr>
          <w:p w:rsidR="00E423A8" w:rsidRPr="00303688" w:rsidRDefault="00E423A8" w:rsidP="00303688">
            <w:pPr>
              <w:spacing w:line="360" w:lineRule="auto"/>
              <w:rPr>
                <w:rFonts w:ascii="Book Antiqua" w:hAnsi="Book Antiqua" w:cs="Times New Roman"/>
                <w:sz w:val="24"/>
                <w:szCs w:val="24"/>
              </w:rPr>
            </w:pPr>
            <w:proofErr w:type="spellStart"/>
            <w:r w:rsidRPr="00303688">
              <w:rPr>
                <w:rFonts w:ascii="Book Antiqua" w:hAnsi="Book Antiqua" w:cs="Times New Roman"/>
                <w:sz w:val="24"/>
                <w:szCs w:val="24"/>
              </w:rPr>
              <w:t>erlotinib</w:t>
            </w:r>
            <w:proofErr w:type="spellEnd"/>
          </w:p>
        </w:tc>
        <w:tc>
          <w:tcPr>
            <w:tcW w:w="2268"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78</w:t>
            </w:r>
          </w:p>
        </w:tc>
        <w:tc>
          <w:tcPr>
            <w:tcW w:w="1417"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58</w:t>
            </w:r>
          </w:p>
        </w:tc>
        <w:tc>
          <w:tcPr>
            <w:tcW w:w="2330"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8.6</w:t>
            </w:r>
          </w:p>
        </w:tc>
      </w:tr>
    </w:tbl>
    <w:p w:rsidR="00E423A8" w:rsidRPr="009063CF" w:rsidRDefault="00E423A8" w:rsidP="00303688">
      <w:pPr>
        <w:spacing w:line="360" w:lineRule="auto"/>
        <w:rPr>
          <w:rFonts w:ascii="Book Antiqua" w:eastAsia="宋体" w:hAnsi="Book Antiqua" w:cs="Times New Roman"/>
          <w:sz w:val="24"/>
          <w:szCs w:val="24"/>
          <w:lang w:eastAsia="zh-CN"/>
        </w:rPr>
      </w:pPr>
      <w:r w:rsidRPr="00303688">
        <w:rPr>
          <w:rFonts w:ascii="Book Antiqua" w:hAnsi="Book Antiqua" w:cs="Times New Roman"/>
          <w:sz w:val="24"/>
          <w:szCs w:val="24"/>
        </w:rPr>
        <w:t xml:space="preserve">EGFR-TKIs: </w:t>
      </w:r>
      <w:r w:rsidR="009063CF" w:rsidRPr="00303688">
        <w:rPr>
          <w:rFonts w:ascii="Book Antiqua" w:hAnsi="Book Antiqua" w:cs="Times New Roman"/>
          <w:sz w:val="24"/>
          <w:szCs w:val="24"/>
        </w:rPr>
        <w:t>E</w:t>
      </w:r>
      <w:r w:rsidRPr="00303688">
        <w:rPr>
          <w:rFonts w:ascii="Book Antiqua" w:hAnsi="Book Antiqua" w:cs="Times New Roman"/>
          <w:sz w:val="24"/>
          <w:szCs w:val="24"/>
        </w:rPr>
        <w:t xml:space="preserve">pidermal growth factor receptor tyrosine kinase inhibitors; NSCLC: </w:t>
      </w:r>
      <w:r w:rsidR="009063CF" w:rsidRPr="00303688">
        <w:rPr>
          <w:rFonts w:ascii="Book Antiqua" w:hAnsi="Book Antiqua" w:cs="Times New Roman"/>
          <w:sz w:val="24"/>
          <w:szCs w:val="24"/>
        </w:rPr>
        <w:t>N</w:t>
      </w:r>
      <w:r w:rsidRPr="00303688">
        <w:rPr>
          <w:rFonts w:ascii="Book Antiqua" w:hAnsi="Book Antiqua" w:cs="Times New Roman"/>
          <w:sz w:val="24"/>
          <w:szCs w:val="24"/>
        </w:rPr>
        <w:t xml:space="preserve">on-small cell lung cancer; NR: </w:t>
      </w:r>
      <w:r w:rsidR="009063CF" w:rsidRPr="00303688">
        <w:rPr>
          <w:rFonts w:ascii="Book Antiqua" w:hAnsi="Book Antiqua" w:cs="Times New Roman"/>
          <w:sz w:val="24"/>
          <w:szCs w:val="24"/>
        </w:rPr>
        <w:t>N</w:t>
      </w:r>
      <w:r w:rsidRPr="00303688">
        <w:rPr>
          <w:rFonts w:ascii="Book Antiqua" w:hAnsi="Book Antiqua" w:cs="Times New Roman"/>
          <w:sz w:val="24"/>
          <w:szCs w:val="24"/>
        </w:rPr>
        <w:t>ot reached</w:t>
      </w:r>
      <w:r w:rsidR="009063CF">
        <w:rPr>
          <w:rFonts w:ascii="Book Antiqua" w:eastAsia="宋体" w:hAnsi="Book Antiqua" w:cs="Times New Roman" w:hint="eastAsia"/>
          <w:sz w:val="24"/>
          <w:szCs w:val="24"/>
          <w:lang w:eastAsia="zh-CN"/>
        </w:rPr>
        <w:t>.</w:t>
      </w:r>
    </w:p>
    <w:p w:rsidR="00DA1654" w:rsidRPr="00524BA2" w:rsidRDefault="00DA1654" w:rsidP="00303688">
      <w:pPr>
        <w:spacing w:line="360" w:lineRule="auto"/>
        <w:rPr>
          <w:rFonts w:ascii="Book Antiqua" w:eastAsia="宋体" w:hAnsi="Book Antiqua" w:cs="Times New Roman"/>
          <w:sz w:val="24"/>
          <w:szCs w:val="24"/>
          <w:lang w:eastAsia="zh-CN"/>
        </w:rPr>
      </w:pPr>
    </w:p>
    <w:p w:rsidR="00E423A8" w:rsidRPr="009063CF" w:rsidRDefault="00E423A8" w:rsidP="00303688">
      <w:pPr>
        <w:spacing w:line="360" w:lineRule="auto"/>
        <w:rPr>
          <w:rFonts w:ascii="Book Antiqua" w:hAnsi="Book Antiqua" w:cs="Times New Roman"/>
          <w:b/>
          <w:sz w:val="24"/>
          <w:szCs w:val="24"/>
        </w:rPr>
      </w:pPr>
      <w:r w:rsidRPr="009063CF">
        <w:rPr>
          <w:rFonts w:ascii="Book Antiqua" w:hAnsi="Book Antiqua" w:cs="Times New Roman"/>
          <w:b/>
          <w:sz w:val="24"/>
          <w:szCs w:val="24"/>
        </w:rPr>
        <w:t xml:space="preserve">Table 5 First-generation </w:t>
      </w:r>
      <w:r w:rsidR="009063CF" w:rsidRPr="009063CF">
        <w:rPr>
          <w:rFonts w:ascii="Book Antiqua" w:hAnsi="Book Antiqua" w:cs="Times New Roman"/>
          <w:b/>
          <w:sz w:val="24"/>
          <w:szCs w:val="24"/>
        </w:rPr>
        <w:t>epidermal growth factor receptor tyrosine kinase inhibitor</w:t>
      </w:r>
      <w:r w:rsidRPr="009063CF">
        <w:rPr>
          <w:rFonts w:ascii="Book Antiqua" w:hAnsi="Book Antiqua" w:cs="Times New Roman"/>
          <w:b/>
          <w:sz w:val="24"/>
          <w:szCs w:val="24"/>
        </w:rPr>
        <w:t xml:space="preserve"> plus chemotherapy for unselected patients with </w:t>
      </w:r>
      <w:r w:rsidR="009063CF" w:rsidRPr="009063CF">
        <w:rPr>
          <w:rFonts w:ascii="Book Antiqua" w:hAnsi="Book Antiqua" w:cs="Times New Roman"/>
          <w:b/>
          <w:sz w:val="24"/>
          <w:szCs w:val="24"/>
        </w:rPr>
        <w:t>non-small cell lung cancer</w:t>
      </w:r>
    </w:p>
    <w:tbl>
      <w:tblPr>
        <w:tblStyle w:val="6"/>
        <w:tblW w:w="100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2809"/>
        <w:gridCol w:w="1712"/>
        <w:gridCol w:w="1136"/>
        <w:gridCol w:w="1318"/>
        <w:gridCol w:w="1516"/>
      </w:tblGrid>
      <w:tr w:rsidR="00E423A8" w:rsidRPr="00303688" w:rsidTr="00FB48BD">
        <w:trPr>
          <w:trHeight w:val="2139"/>
        </w:trPr>
        <w:tc>
          <w:tcPr>
            <w:tcW w:w="1527" w:type="dxa"/>
            <w:tcBorders>
              <w:top w:val="single" w:sz="4" w:space="0" w:color="auto"/>
              <w:bottom w:val="single" w:sz="4" w:space="0" w:color="auto"/>
            </w:tcBorders>
            <w:vAlign w:val="center"/>
          </w:tcPr>
          <w:p w:rsidR="00E423A8" w:rsidRPr="009063CF" w:rsidRDefault="009063CF" w:rsidP="00303688">
            <w:pPr>
              <w:spacing w:line="360" w:lineRule="auto"/>
              <w:rPr>
                <w:rFonts w:ascii="Book Antiqua" w:eastAsia="宋体" w:hAnsi="Book Antiqua" w:cs="Times New Roman"/>
                <w:kern w:val="0"/>
                <w:lang w:eastAsia="zh-CN"/>
              </w:rPr>
            </w:pPr>
            <w:r w:rsidRPr="009063CF">
              <w:rPr>
                <w:rFonts w:ascii="Book Antiqua" w:eastAsia="宋体" w:hAnsi="Book Antiqua" w:cs="Times New Roman"/>
                <w:kern w:val="0"/>
                <w:lang w:eastAsia="zh-CN"/>
              </w:rPr>
              <w:t>Ref.</w:t>
            </w:r>
          </w:p>
        </w:tc>
        <w:tc>
          <w:tcPr>
            <w:tcW w:w="2809" w:type="dxa"/>
            <w:tcBorders>
              <w:top w:val="single" w:sz="4" w:space="0" w:color="auto"/>
              <w:bottom w:val="single" w:sz="4" w:space="0" w:color="auto"/>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Treatment</w:t>
            </w:r>
          </w:p>
        </w:tc>
        <w:tc>
          <w:tcPr>
            <w:tcW w:w="1712" w:type="dxa"/>
            <w:tcBorders>
              <w:top w:val="single" w:sz="4" w:space="0" w:color="auto"/>
              <w:bottom w:val="single" w:sz="4" w:space="0" w:color="auto"/>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Number</w:t>
            </w:r>
          </w:p>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Of</w:t>
            </w:r>
          </w:p>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patients</w:t>
            </w:r>
          </w:p>
        </w:tc>
        <w:tc>
          <w:tcPr>
            <w:tcW w:w="1136" w:type="dxa"/>
            <w:tcBorders>
              <w:top w:val="single" w:sz="4" w:space="0" w:color="auto"/>
              <w:bottom w:val="single" w:sz="4" w:space="0" w:color="auto"/>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Response</w:t>
            </w:r>
          </w:p>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rate</w:t>
            </w:r>
          </w:p>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w:t>
            </w:r>
          </w:p>
        </w:tc>
        <w:tc>
          <w:tcPr>
            <w:tcW w:w="1318" w:type="dxa"/>
            <w:tcBorders>
              <w:top w:val="single" w:sz="4" w:space="0" w:color="auto"/>
              <w:bottom w:val="single" w:sz="4" w:space="0" w:color="auto"/>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Median</w:t>
            </w:r>
          </w:p>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PFS</w:t>
            </w:r>
          </w:p>
          <w:p w:rsidR="00E423A8" w:rsidRPr="009063CF" w:rsidRDefault="00E423A8" w:rsidP="009063CF">
            <w:pPr>
              <w:spacing w:line="360" w:lineRule="auto"/>
              <w:rPr>
                <w:rFonts w:ascii="Book Antiqua" w:hAnsi="Book Antiqua" w:cs="Times New Roman"/>
                <w:kern w:val="0"/>
                <w:lang w:eastAsia="en-US"/>
              </w:rPr>
            </w:pPr>
            <w:r w:rsidRPr="009063CF">
              <w:rPr>
                <w:rFonts w:ascii="Book Antiqua" w:hAnsi="Book Antiqua" w:cs="Times New Roman"/>
                <w:kern w:val="0"/>
                <w:lang w:eastAsia="en-US"/>
              </w:rPr>
              <w:t>(</w:t>
            </w:r>
            <w:proofErr w:type="spellStart"/>
            <w:r w:rsidRPr="009063CF">
              <w:rPr>
                <w:rFonts w:ascii="Book Antiqua" w:hAnsi="Book Antiqua" w:cs="Times New Roman"/>
                <w:kern w:val="0"/>
                <w:lang w:eastAsia="en-US"/>
              </w:rPr>
              <w:t>mo</w:t>
            </w:r>
            <w:proofErr w:type="spellEnd"/>
            <w:r w:rsidRPr="009063CF">
              <w:rPr>
                <w:rFonts w:ascii="Book Antiqua" w:hAnsi="Book Antiqua" w:cs="Times New Roman"/>
                <w:kern w:val="0"/>
                <w:lang w:eastAsia="en-US"/>
              </w:rPr>
              <w:t>)</w:t>
            </w:r>
          </w:p>
        </w:tc>
        <w:tc>
          <w:tcPr>
            <w:tcW w:w="1516" w:type="dxa"/>
            <w:tcBorders>
              <w:top w:val="single" w:sz="4" w:space="0" w:color="auto"/>
              <w:bottom w:val="single" w:sz="4" w:space="0" w:color="auto"/>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Median</w:t>
            </w:r>
          </w:p>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OS</w:t>
            </w:r>
          </w:p>
          <w:p w:rsidR="00E423A8" w:rsidRPr="009063CF" w:rsidRDefault="00E423A8" w:rsidP="009063CF">
            <w:pPr>
              <w:spacing w:line="360" w:lineRule="auto"/>
              <w:rPr>
                <w:rFonts w:ascii="Book Antiqua" w:hAnsi="Book Antiqua" w:cs="Times New Roman"/>
                <w:kern w:val="0"/>
                <w:lang w:eastAsia="en-US"/>
              </w:rPr>
            </w:pPr>
            <w:r w:rsidRPr="009063CF">
              <w:rPr>
                <w:rFonts w:ascii="Book Antiqua" w:hAnsi="Book Antiqua" w:cs="Times New Roman"/>
                <w:kern w:val="0"/>
                <w:lang w:eastAsia="en-US"/>
              </w:rPr>
              <w:t>(</w:t>
            </w:r>
            <w:proofErr w:type="spellStart"/>
            <w:r w:rsidRPr="009063CF">
              <w:rPr>
                <w:rFonts w:ascii="Book Antiqua" w:hAnsi="Book Antiqua" w:cs="Times New Roman"/>
                <w:kern w:val="0"/>
                <w:lang w:eastAsia="en-US"/>
              </w:rPr>
              <w:t>mo</w:t>
            </w:r>
            <w:proofErr w:type="spellEnd"/>
            <w:r w:rsidRPr="009063CF">
              <w:rPr>
                <w:rFonts w:ascii="Book Antiqua" w:hAnsi="Book Antiqua" w:cs="Times New Roman"/>
                <w:kern w:val="0"/>
                <w:lang w:eastAsia="en-US"/>
              </w:rPr>
              <w:t>)</w:t>
            </w:r>
          </w:p>
        </w:tc>
      </w:tr>
      <w:tr w:rsidR="00E423A8" w:rsidRPr="00303688" w:rsidTr="00FB48BD">
        <w:trPr>
          <w:trHeight w:val="644"/>
        </w:trPr>
        <w:tc>
          <w:tcPr>
            <w:tcW w:w="1527" w:type="dxa"/>
            <w:vMerge w:val="restart"/>
            <w:tcBorders>
              <w:top w:val="single" w:sz="4" w:space="0" w:color="auto"/>
            </w:tcBorders>
            <w:vAlign w:val="center"/>
          </w:tcPr>
          <w:p w:rsidR="00E423A8" w:rsidRPr="009063CF" w:rsidRDefault="009063CF"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INTACT-1</w:t>
            </w:r>
            <w:r w:rsidR="00E423A8" w:rsidRPr="009063CF">
              <w:rPr>
                <w:rFonts w:ascii="Book Antiqua" w:hAnsi="Book Antiqua" w:cs="Times New Roman"/>
                <w:kern w:val="0"/>
                <w:vertAlign w:val="superscript"/>
                <w:lang w:eastAsia="en-US"/>
              </w:rPr>
              <w:t>[37]</w:t>
            </w:r>
          </w:p>
        </w:tc>
        <w:tc>
          <w:tcPr>
            <w:tcW w:w="2809" w:type="dxa"/>
            <w:tcBorders>
              <w:top w:val="single" w:sz="4" w:space="0" w:color="auto"/>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CDDP</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GEM</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placebo</w:t>
            </w:r>
          </w:p>
        </w:tc>
        <w:tc>
          <w:tcPr>
            <w:tcW w:w="1712" w:type="dxa"/>
            <w:tcBorders>
              <w:top w:val="single" w:sz="4" w:space="0" w:color="auto"/>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363</w:t>
            </w:r>
          </w:p>
        </w:tc>
        <w:tc>
          <w:tcPr>
            <w:tcW w:w="1136" w:type="dxa"/>
            <w:tcBorders>
              <w:top w:val="single" w:sz="4" w:space="0" w:color="auto"/>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47</w:t>
            </w:r>
          </w:p>
        </w:tc>
        <w:tc>
          <w:tcPr>
            <w:tcW w:w="1318" w:type="dxa"/>
            <w:tcBorders>
              <w:top w:val="single" w:sz="4" w:space="0" w:color="auto"/>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6.0</w:t>
            </w:r>
          </w:p>
        </w:tc>
        <w:tc>
          <w:tcPr>
            <w:tcW w:w="1516" w:type="dxa"/>
            <w:tcBorders>
              <w:top w:val="single" w:sz="4" w:space="0" w:color="auto"/>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10.9</w:t>
            </w:r>
          </w:p>
        </w:tc>
      </w:tr>
      <w:tr w:rsidR="00E423A8" w:rsidRPr="00303688" w:rsidTr="00FB48BD">
        <w:trPr>
          <w:trHeight w:val="721"/>
        </w:trPr>
        <w:tc>
          <w:tcPr>
            <w:tcW w:w="1527" w:type="dxa"/>
            <w:vMerge/>
            <w:vAlign w:val="center"/>
          </w:tcPr>
          <w:p w:rsidR="00E423A8" w:rsidRPr="009063CF" w:rsidRDefault="00E423A8" w:rsidP="00303688">
            <w:pPr>
              <w:spacing w:line="360" w:lineRule="auto"/>
              <w:rPr>
                <w:rFonts w:ascii="Book Antiqua" w:hAnsi="Book Antiqua" w:cs="Times New Roman"/>
                <w:kern w:val="0"/>
                <w:lang w:eastAsia="en-US"/>
              </w:rPr>
            </w:pPr>
          </w:p>
        </w:tc>
        <w:tc>
          <w:tcPr>
            <w:tcW w:w="2809" w:type="dxa"/>
            <w:tcBorders>
              <w:top w:val="nil"/>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CDDP</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GEM</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proofErr w:type="spellStart"/>
            <w:r w:rsidRPr="009063CF">
              <w:rPr>
                <w:rFonts w:ascii="Book Antiqua" w:hAnsi="Book Antiqua" w:cs="Times New Roman"/>
                <w:kern w:val="0"/>
                <w:lang w:eastAsia="en-US"/>
              </w:rPr>
              <w:t>gefitinib</w:t>
            </w:r>
            <w:r w:rsidRPr="009063CF">
              <w:rPr>
                <w:rFonts w:ascii="Book Antiqua" w:hAnsi="Book Antiqua" w:cs="Times New Roman"/>
                <w:kern w:val="0"/>
                <w:vertAlign w:val="superscript"/>
              </w:rPr>
              <w:t>a</w:t>
            </w:r>
            <w:proofErr w:type="spellEnd"/>
            <w:r w:rsidRPr="009063CF">
              <w:rPr>
                <w:rFonts w:ascii="Book Antiqua" w:hAnsi="Book Antiqua" w:cs="Times New Roman"/>
                <w:kern w:val="0"/>
                <w:lang w:eastAsia="en-US"/>
              </w:rPr>
              <w:t xml:space="preserve"> </w:t>
            </w:r>
          </w:p>
        </w:tc>
        <w:tc>
          <w:tcPr>
            <w:tcW w:w="1712" w:type="dxa"/>
            <w:tcBorders>
              <w:top w:val="nil"/>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365</w:t>
            </w:r>
          </w:p>
        </w:tc>
        <w:tc>
          <w:tcPr>
            <w:tcW w:w="1136" w:type="dxa"/>
            <w:tcBorders>
              <w:top w:val="nil"/>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51</w:t>
            </w:r>
          </w:p>
        </w:tc>
        <w:tc>
          <w:tcPr>
            <w:tcW w:w="1318" w:type="dxa"/>
            <w:tcBorders>
              <w:top w:val="nil"/>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5.8</w:t>
            </w:r>
          </w:p>
        </w:tc>
        <w:tc>
          <w:tcPr>
            <w:tcW w:w="1516" w:type="dxa"/>
            <w:tcBorders>
              <w:top w:val="nil"/>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9.9</w:t>
            </w:r>
          </w:p>
        </w:tc>
      </w:tr>
      <w:tr w:rsidR="00E423A8" w:rsidRPr="00303688" w:rsidTr="00FB48BD">
        <w:trPr>
          <w:trHeight w:val="721"/>
        </w:trPr>
        <w:tc>
          <w:tcPr>
            <w:tcW w:w="1527" w:type="dxa"/>
            <w:vMerge/>
            <w:vAlign w:val="center"/>
          </w:tcPr>
          <w:p w:rsidR="00E423A8" w:rsidRPr="009063CF" w:rsidRDefault="00E423A8" w:rsidP="00303688">
            <w:pPr>
              <w:spacing w:line="360" w:lineRule="auto"/>
              <w:rPr>
                <w:rFonts w:ascii="Book Antiqua" w:hAnsi="Book Antiqua" w:cs="Times New Roman"/>
                <w:kern w:val="0"/>
                <w:lang w:eastAsia="en-US"/>
              </w:rPr>
            </w:pPr>
          </w:p>
        </w:tc>
        <w:tc>
          <w:tcPr>
            <w:tcW w:w="2809" w:type="dxa"/>
            <w:tcBorders>
              <w:top w:val="nil"/>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CDDP</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GEM</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proofErr w:type="spellStart"/>
            <w:r w:rsidRPr="009063CF">
              <w:rPr>
                <w:rFonts w:ascii="Book Antiqua" w:hAnsi="Book Antiqua" w:cs="Times New Roman"/>
                <w:kern w:val="0"/>
                <w:lang w:eastAsia="en-US"/>
              </w:rPr>
              <w:t>gefitinib</w:t>
            </w:r>
            <w:r w:rsidRPr="009063CF">
              <w:rPr>
                <w:rFonts w:ascii="Book Antiqua" w:hAnsi="Book Antiqua" w:cs="Times New Roman"/>
                <w:kern w:val="0"/>
                <w:vertAlign w:val="superscript"/>
              </w:rPr>
              <w:t>b</w:t>
            </w:r>
            <w:proofErr w:type="spellEnd"/>
            <w:r w:rsidRPr="009063CF">
              <w:rPr>
                <w:rFonts w:ascii="Book Antiqua" w:hAnsi="Book Antiqua" w:cs="Times New Roman"/>
                <w:kern w:val="0"/>
                <w:lang w:eastAsia="en-US"/>
              </w:rPr>
              <w:t xml:space="preserve"> </w:t>
            </w:r>
          </w:p>
        </w:tc>
        <w:tc>
          <w:tcPr>
            <w:tcW w:w="1712" w:type="dxa"/>
            <w:tcBorders>
              <w:top w:val="nil"/>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365</w:t>
            </w:r>
          </w:p>
        </w:tc>
        <w:tc>
          <w:tcPr>
            <w:tcW w:w="1136" w:type="dxa"/>
            <w:tcBorders>
              <w:top w:val="nil"/>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50</w:t>
            </w:r>
          </w:p>
        </w:tc>
        <w:tc>
          <w:tcPr>
            <w:tcW w:w="1318" w:type="dxa"/>
            <w:tcBorders>
              <w:top w:val="nil"/>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5.5</w:t>
            </w:r>
          </w:p>
        </w:tc>
        <w:tc>
          <w:tcPr>
            <w:tcW w:w="1516" w:type="dxa"/>
            <w:tcBorders>
              <w:top w:val="nil"/>
            </w:tcBorders>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9.9</w:t>
            </w:r>
          </w:p>
        </w:tc>
      </w:tr>
      <w:tr w:rsidR="00E423A8" w:rsidRPr="00303688" w:rsidTr="00FB48BD">
        <w:trPr>
          <w:trHeight w:val="709"/>
        </w:trPr>
        <w:tc>
          <w:tcPr>
            <w:tcW w:w="1527" w:type="dxa"/>
            <w:vMerge w:val="restart"/>
            <w:vAlign w:val="center"/>
          </w:tcPr>
          <w:p w:rsidR="00E423A8" w:rsidRPr="009063CF" w:rsidRDefault="009063CF"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INTACT-2</w:t>
            </w:r>
            <w:r w:rsidR="00E423A8" w:rsidRPr="009063CF">
              <w:rPr>
                <w:rFonts w:ascii="Book Antiqua" w:hAnsi="Book Antiqua" w:cs="Times New Roman"/>
                <w:kern w:val="0"/>
                <w:vertAlign w:val="superscript"/>
                <w:lang w:eastAsia="en-US"/>
              </w:rPr>
              <w:t>[38]</w:t>
            </w:r>
          </w:p>
        </w:tc>
        <w:tc>
          <w:tcPr>
            <w:tcW w:w="2809"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CDDP</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PTX</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 xml:space="preserve">placebo </w:t>
            </w:r>
          </w:p>
        </w:tc>
        <w:tc>
          <w:tcPr>
            <w:tcW w:w="1712"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345</w:t>
            </w:r>
          </w:p>
        </w:tc>
        <w:tc>
          <w:tcPr>
            <w:tcW w:w="1136"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29</w:t>
            </w:r>
          </w:p>
        </w:tc>
        <w:tc>
          <w:tcPr>
            <w:tcW w:w="1318"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5.0</w:t>
            </w:r>
          </w:p>
        </w:tc>
        <w:tc>
          <w:tcPr>
            <w:tcW w:w="1516"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9.9</w:t>
            </w:r>
          </w:p>
        </w:tc>
      </w:tr>
      <w:tr w:rsidR="00E423A8" w:rsidRPr="00303688" w:rsidTr="00FB48BD">
        <w:trPr>
          <w:trHeight w:val="709"/>
        </w:trPr>
        <w:tc>
          <w:tcPr>
            <w:tcW w:w="1527" w:type="dxa"/>
            <w:vMerge/>
            <w:vAlign w:val="center"/>
          </w:tcPr>
          <w:p w:rsidR="00E423A8" w:rsidRPr="009063CF" w:rsidRDefault="00E423A8" w:rsidP="00303688">
            <w:pPr>
              <w:spacing w:line="360" w:lineRule="auto"/>
              <w:rPr>
                <w:rFonts w:ascii="Book Antiqua" w:hAnsi="Book Antiqua" w:cs="Times New Roman"/>
                <w:kern w:val="0"/>
                <w:lang w:eastAsia="en-US"/>
              </w:rPr>
            </w:pPr>
          </w:p>
        </w:tc>
        <w:tc>
          <w:tcPr>
            <w:tcW w:w="2809"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CDDP</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PTX</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proofErr w:type="spellStart"/>
            <w:r w:rsidRPr="009063CF">
              <w:rPr>
                <w:rFonts w:ascii="Book Antiqua" w:hAnsi="Book Antiqua" w:cs="Times New Roman"/>
                <w:kern w:val="0"/>
                <w:lang w:eastAsia="en-US"/>
              </w:rPr>
              <w:t>gefitinib</w:t>
            </w:r>
            <w:r w:rsidRPr="009063CF">
              <w:rPr>
                <w:rFonts w:ascii="Book Antiqua" w:hAnsi="Book Antiqua" w:cs="Times New Roman"/>
                <w:kern w:val="0"/>
                <w:vertAlign w:val="superscript"/>
              </w:rPr>
              <w:t>a</w:t>
            </w:r>
            <w:proofErr w:type="spellEnd"/>
            <w:r w:rsidRPr="009063CF">
              <w:rPr>
                <w:rFonts w:ascii="Book Antiqua" w:hAnsi="Book Antiqua" w:cs="Times New Roman"/>
                <w:kern w:val="0"/>
                <w:lang w:eastAsia="en-US"/>
              </w:rPr>
              <w:t xml:space="preserve"> </w:t>
            </w:r>
          </w:p>
        </w:tc>
        <w:tc>
          <w:tcPr>
            <w:tcW w:w="1712"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345</w:t>
            </w:r>
          </w:p>
        </w:tc>
        <w:tc>
          <w:tcPr>
            <w:tcW w:w="1136"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30</w:t>
            </w:r>
          </w:p>
        </w:tc>
        <w:tc>
          <w:tcPr>
            <w:tcW w:w="1318"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5.3</w:t>
            </w:r>
          </w:p>
        </w:tc>
        <w:tc>
          <w:tcPr>
            <w:tcW w:w="1516"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9.8</w:t>
            </w:r>
          </w:p>
        </w:tc>
      </w:tr>
      <w:tr w:rsidR="00E423A8" w:rsidRPr="00303688" w:rsidTr="00FB48BD">
        <w:trPr>
          <w:trHeight w:val="709"/>
        </w:trPr>
        <w:tc>
          <w:tcPr>
            <w:tcW w:w="1527" w:type="dxa"/>
            <w:vMerge/>
            <w:vAlign w:val="center"/>
          </w:tcPr>
          <w:p w:rsidR="00E423A8" w:rsidRPr="009063CF" w:rsidRDefault="00E423A8" w:rsidP="00303688">
            <w:pPr>
              <w:spacing w:line="360" w:lineRule="auto"/>
              <w:rPr>
                <w:rFonts w:ascii="Book Antiqua" w:hAnsi="Book Antiqua" w:cs="Times New Roman"/>
                <w:kern w:val="0"/>
                <w:lang w:eastAsia="en-US"/>
              </w:rPr>
            </w:pPr>
          </w:p>
        </w:tc>
        <w:tc>
          <w:tcPr>
            <w:tcW w:w="2809" w:type="dxa"/>
            <w:vAlign w:val="center"/>
          </w:tcPr>
          <w:p w:rsidR="00E423A8" w:rsidRPr="009063CF" w:rsidRDefault="00E423A8" w:rsidP="00303688">
            <w:pPr>
              <w:spacing w:line="360" w:lineRule="auto"/>
              <w:rPr>
                <w:rFonts w:ascii="Book Antiqua" w:hAnsi="Book Antiqua" w:cs="Times New Roman"/>
                <w:kern w:val="0"/>
              </w:rPr>
            </w:pPr>
            <w:r w:rsidRPr="009063CF">
              <w:rPr>
                <w:rFonts w:ascii="Book Antiqua" w:hAnsi="Book Antiqua" w:cs="Times New Roman"/>
                <w:kern w:val="0"/>
                <w:lang w:eastAsia="en-US"/>
              </w:rPr>
              <w:t>CDDP</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PTX</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proofErr w:type="spellStart"/>
            <w:r w:rsidRPr="009063CF">
              <w:rPr>
                <w:rFonts w:ascii="Book Antiqua" w:hAnsi="Book Antiqua" w:cs="Times New Roman"/>
                <w:kern w:val="0"/>
                <w:lang w:eastAsia="en-US"/>
              </w:rPr>
              <w:t>gefitinib</w:t>
            </w:r>
            <w:r w:rsidRPr="009063CF">
              <w:rPr>
                <w:rFonts w:ascii="Book Antiqua" w:hAnsi="Book Antiqua" w:cs="Times New Roman"/>
                <w:kern w:val="0"/>
                <w:vertAlign w:val="superscript"/>
              </w:rPr>
              <w:t>b</w:t>
            </w:r>
            <w:proofErr w:type="spellEnd"/>
          </w:p>
        </w:tc>
        <w:tc>
          <w:tcPr>
            <w:tcW w:w="1712"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347</w:t>
            </w:r>
          </w:p>
        </w:tc>
        <w:tc>
          <w:tcPr>
            <w:tcW w:w="1136"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30</w:t>
            </w:r>
          </w:p>
        </w:tc>
        <w:tc>
          <w:tcPr>
            <w:tcW w:w="1318"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4.6</w:t>
            </w:r>
          </w:p>
        </w:tc>
        <w:tc>
          <w:tcPr>
            <w:tcW w:w="1516"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8.7</w:t>
            </w:r>
          </w:p>
        </w:tc>
      </w:tr>
      <w:tr w:rsidR="00E423A8" w:rsidRPr="00303688" w:rsidTr="00FB48BD">
        <w:trPr>
          <w:trHeight w:val="721"/>
        </w:trPr>
        <w:tc>
          <w:tcPr>
            <w:tcW w:w="1527" w:type="dxa"/>
            <w:vMerge w:val="restart"/>
            <w:vAlign w:val="center"/>
          </w:tcPr>
          <w:p w:rsidR="00E423A8" w:rsidRPr="009063CF" w:rsidRDefault="009063CF"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TRIBUTE</w:t>
            </w:r>
            <w:r w:rsidR="00E423A8" w:rsidRPr="009063CF">
              <w:rPr>
                <w:rFonts w:ascii="Book Antiqua" w:hAnsi="Book Antiqua" w:cs="Times New Roman"/>
                <w:kern w:val="0"/>
                <w:vertAlign w:val="superscript"/>
                <w:lang w:eastAsia="en-US"/>
              </w:rPr>
              <w:t>[39]</w:t>
            </w:r>
          </w:p>
        </w:tc>
        <w:tc>
          <w:tcPr>
            <w:tcW w:w="2809"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CDDP</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PTX</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placebo</w:t>
            </w:r>
          </w:p>
        </w:tc>
        <w:tc>
          <w:tcPr>
            <w:tcW w:w="1712"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540</w:t>
            </w:r>
          </w:p>
        </w:tc>
        <w:tc>
          <w:tcPr>
            <w:tcW w:w="1136"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19</w:t>
            </w:r>
          </w:p>
        </w:tc>
        <w:tc>
          <w:tcPr>
            <w:tcW w:w="1318"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4.9</w:t>
            </w:r>
          </w:p>
        </w:tc>
        <w:tc>
          <w:tcPr>
            <w:tcW w:w="1516"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10.5</w:t>
            </w:r>
          </w:p>
        </w:tc>
      </w:tr>
      <w:tr w:rsidR="00E423A8" w:rsidRPr="00303688" w:rsidTr="00FB48BD">
        <w:trPr>
          <w:trHeight w:val="721"/>
        </w:trPr>
        <w:tc>
          <w:tcPr>
            <w:tcW w:w="1527" w:type="dxa"/>
            <w:vMerge/>
            <w:vAlign w:val="center"/>
          </w:tcPr>
          <w:p w:rsidR="00E423A8" w:rsidRPr="009063CF" w:rsidRDefault="00E423A8" w:rsidP="00303688">
            <w:pPr>
              <w:spacing w:line="360" w:lineRule="auto"/>
              <w:rPr>
                <w:rFonts w:ascii="Book Antiqua" w:hAnsi="Book Antiqua" w:cs="Times New Roman"/>
                <w:kern w:val="0"/>
                <w:lang w:eastAsia="en-US"/>
              </w:rPr>
            </w:pPr>
          </w:p>
        </w:tc>
        <w:tc>
          <w:tcPr>
            <w:tcW w:w="2809"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CDDP</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PTX</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proofErr w:type="spellStart"/>
            <w:r w:rsidRPr="009063CF">
              <w:rPr>
                <w:rFonts w:ascii="Book Antiqua" w:hAnsi="Book Antiqua" w:cs="Times New Roman"/>
                <w:kern w:val="0"/>
                <w:lang w:eastAsia="en-US"/>
              </w:rPr>
              <w:t>erlotinib</w:t>
            </w:r>
            <w:proofErr w:type="spellEnd"/>
          </w:p>
        </w:tc>
        <w:tc>
          <w:tcPr>
            <w:tcW w:w="1712"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539</w:t>
            </w:r>
          </w:p>
        </w:tc>
        <w:tc>
          <w:tcPr>
            <w:tcW w:w="1136"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22</w:t>
            </w:r>
          </w:p>
        </w:tc>
        <w:tc>
          <w:tcPr>
            <w:tcW w:w="1318"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5.1</w:t>
            </w:r>
          </w:p>
        </w:tc>
        <w:tc>
          <w:tcPr>
            <w:tcW w:w="1516"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10.6</w:t>
            </w:r>
          </w:p>
        </w:tc>
      </w:tr>
      <w:tr w:rsidR="00E423A8" w:rsidRPr="00303688" w:rsidTr="00FB48BD">
        <w:trPr>
          <w:trHeight w:val="709"/>
        </w:trPr>
        <w:tc>
          <w:tcPr>
            <w:tcW w:w="1527" w:type="dxa"/>
            <w:vMerge w:val="restart"/>
            <w:vAlign w:val="center"/>
          </w:tcPr>
          <w:p w:rsidR="00E423A8" w:rsidRPr="009063CF" w:rsidRDefault="009063CF"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TALENT</w:t>
            </w:r>
            <w:r w:rsidR="00E423A8" w:rsidRPr="009063CF">
              <w:rPr>
                <w:rFonts w:ascii="Book Antiqua" w:hAnsi="Book Antiqua" w:cs="Times New Roman"/>
                <w:kern w:val="0"/>
                <w:vertAlign w:val="superscript"/>
                <w:lang w:eastAsia="en-US"/>
              </w:rPr>
              <w:t>[40]</w:t>
            </w:r>
          </w:p>
        </w:tc>
        <w:tc>
          <w:tcPr>
            <w:tcW w:w="2809"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CDDP</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GEM</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placebo</w:t>
            </w:r>
          </w:p>
        </w:tc>
        <w:tc>
          <w:tcPr>
            <w:tcW w:w="1712"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586</w:t>
            </w:r>
          </w:p>
        </w:tc>
        <w:tc>
          <w:tcPr>
            <w:tcW w:w="1136"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30</w:t>
            </w:r>
          </w:p>
        </w:tc>
        <w:tc>
          <w:tcPr>
            <w:tcW w:w="1318"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5.6</w:t>
            </w:r>
          </w:p>
        </w:tc>
        <w:tc>
          <w:tcPr>
            <w:tcW w:w="1516"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10.1</w:t>
            </w:r>
          </w:p>
        </w:tc>
      </w:tr>
      <w:tr w:rsidR="00E423A8" w:rsidRPr="00303688" w:rsidTr="00FB48BD">
        <w:trPr>
          <w:trHeight w:val="709"/>
        </w:trPr>
        <w:tc>
          <w:tcPr>
            <w:tcW w:w="1527" w:type="dxa"/>
            <w:vMerge/>
            <w:vAlign w:val="center"/>
          </w:tcPr>
          <w:p w:rsidR="00E423A8" w:rsidRPr="009063CF" w:rsidRDefault="00E423A8" w:rsidP="00303688">
            <w:pPr>
              <w:spacing w:line="360" w:lineRule="auto"/>
              <w:rPr>
                <w:rFonts w:ascii="Book Antiqua" w:hAnsi="Book Antiqua" w:cs="Times New Roman"/>
                <w:kern w:val="0"/>
                <w:lang w:eastAsia="en-US"/>
              </w:rPr>
            </w:pPr>
          </w:p>
        </w:tc>
        <w:tc>
          <w:tcPr>
            <w:tcW w:w="2809"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CDDP</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GEM</w:t>
            </w:r>
            <w:r w:rsidR="009063CF" w:rsidRPr="009063CF">
              <w:rPr>
                <w:rFonts w:ascii="Book Antiqua" w:eastAsia="宋体" w:hAnsi="Book Antiqua" w:cs="Times New Roman"/>
                <w:kern w:val="0"/>
                <w:lang w:eastAsia="zh-CN"/>
              </w:rPr>
              <w:t xml:space="preserve"> </w:t>
            </w:r>
            <w:r w:rsidRPr="009063CF">
              <w:rPr>
                <w:rFonts w:ascii="Book Antiqua" w:hAnsi="Book Antiqua" w:cs="Times New Roman"/>
                <w:kern w:val="0"/>
                <w:lang w:eastAsia="en-US"/>
              </w:rPr>
              <w:t>+</w:t>
            </w:r>
            <w:r w:rsidR="009063CF" w:rsidRPr="009063CF">
              <w:rPr>
                <w:rFonts w:ascii="Book Antiqua" w:eastAsia="宋体" w:hAnsi="Book Antiqua" w:cs="Times New Roman"/>
                <w:kern w:val="0"/>
                <w:lang w:eastAsia="zh-CN"/>
              </w:rPr>
              <w:t xml:space="preserve"> </w:t>
            </w:r>
            <w:proofErr w:type="spellStart"/>
            <w:r w:rsidRPr="009063CF">
              <w:rPr>
                <w:rFonts w:ascii="Book Antiqua" w:hAnsi="Book Antiqua" w:cs="Times New Roman"/>
                <w:kern w:val="0"/>
                <w:lang w:eastAsia="en-US"/>
              </w:rPr>
              <w:t>erlotinib</w:t>
            </w:r>
            <w:proofErr w:type="spellEnd"/>
          </w:p>
        </w:tc>
        <w:tc>
          <w:tcPr>
            <w:tcW w:w="1712"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586</w:t>
            </w:r>
          </w:p>
        </w:tc>
        <w:tc>
          <w:tcPr>
            <w:tcW w:w="1136"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32</w:t>
            </w:r>
          </w:p>
        </w:tc>
        <w:tc>
          <w:tcPr>
            <w:tcW w:w="1318"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5.4</w:t>
            </w:r>
          </w:p>
        </w:tc>
        <w:tc>
          <w:tcPr>
            <w:tcW w:w="1516" w:type="dxa"/>
            <w:vAlign w:val="center"/>
          </w:tcPr>
          <w:p w:rsidR="00E423A8" w:rsidRPr="009063CF" w:rsidRDefault="00E423A8" w:rsidP="00303688">
            <w:pPr>
              <w:spacing w:line="360" w:lineRule="auto"/>
              <w:rPr>
                <w:rFonts w:ascii="Book Antiqua" w:hAnsi="Book Antiqua" w:cs="Times New Roman"/>
                <w:kern w:val="0"/>
                <w:lang w:eastAsia="en-US"/>
              </w:rPr>
            </w:pPr>
            <w:r w:rsidRPr="009063CF">
              <w:rPr>
                <w:rFonts w:ascii="Book Antiqua" w:hAnsi="Book Antiqua" w:cs="Times New Roman"/>
                <w:kern w:val="0"/>
                <w:lang w:eastAsia="en-US"/>
              </w:rPr>
              <w:t>9.9</w:t>
            </w:r>
          </w:p>
        </w:tc>
      </w:tr>
    </w:tbl>
    <w:p w:rsidR="00E423A8" w:rsidRPr="009063CF" w:rsidRDefault="009063CF" w:rsidP="00303688">
      <w:pPr>
        <w:spacing w:line="360" w:lineRule="auto"/>
        <w:rPr>
          <w:rFonts w:ascii="Book Antiqua" w:hAnsi="Book Antiqua" w:cs="Times New Roman"/>
          <w:sz w:val="24"/>
          <w:szCs w:val="24"/>
        </w:rPr>
      </w:pPr>
      <w:proofErr w:type="spellStart"/>
      <w:proofErr w:type="gramStart"/>
      <w:r w:rsidRPr="00303688">
        <w:rPr>
          <w:rFonts w:ascii="Book Antiqua" w:hAnsi="Book Antiqua" w:cs="Times New Roman"/>
          <w:sz w:val="24"/>
          <w:szCs w:val="24"/>
          <w:vertAlign w:val="superscript"/>
        </w:rPr>
        <w:t>a</w:t>
      </w:r>
      <w:r w:rsidRPr="00303688">
        <w:rPr>
          <w:rFonts w:ascii="Book Antiqua" w:hAnsi="Book Antiqua" w:cs="Times New Roman"/>
          <w:sz w:val="24"/>
          <w:szCs w:val="24"/>
        </w:rPr>
        <w:t>Dose</w:t>
      </w:r>
      <w:proofErr w:type="spellEnd"/>
      <w:proofErr w:type="gramEnd"/>
      <w:r w:rsidRPr="00303688">
        <w:rPr>
          <w:rFonts w:ascii="Book Antiqua" w:hAnsi="Book Antiqua" w:cs="Times New Roman"/>
          <w:sz w:val="24"/>
          <w:szCs w:val="24"/>
        </w:rPr>
        <w:t xml:space="preserve"> of </w:t>
      </w:r>
      <w:proofErr w:type="spellStart"/>
      <w:r w:rsidRPr="00303688">
        <w:rPr>
          <w:rFonts w:ascii="Book Antiqua" w:hAnsi="Book Antiqua" w:cs="Times New Roman"/>
          <w:sz w:val="24"/>
          <w:szCs w:val="24"/>
        </w:rPr>
        <w:t>gefitinib</w:t>
      </w:r>
      <w:proofErr w:type="spellEnd"/>
      <w:r w:rsidRPr="00303688">
        <w:rPr>
          <w:rFonts w:ascii="Book Antiqua" w:hAnsi="Book Antiqua" w:cs="Times New Roman"/>
          <w:sz w:val="24"/>
          <w:szCs w:val="24"/>
        </w:rPr>
        <w:t xml:space="preserve"> is 250 mg</w:t>
      </w:r>
      <w:r>
        <w:rPr>
          <w:rFonts w:ascii="Book Antiqua" w:eastAsia="宋体" w:hAnsi="Book Antiqua" w:cs="Times New Roman" w:hint="eastAsia"/>
          <w:sz w:val="24"/>
          <w:szCs w:val="24"/>
          <w:lang w:eastAsia="zh-CN"/>
        </w:rPr>
        <w:t>;</w:t>
      </w:r>
      <w:r w:rsidRPr="00303688">
        <w:rPr>
          <w:rFonts w:ascii="Book Antiqua" w:hAnsi="Book Antiqua" w:cs="Times New Roman"/>
          <w:sz w:val="24"/>
          <w:szCs w:val="24"/>
        </w:rPr>
        <w:t xml:space="preserve"> </w:t>
      </w:r>
      <w:proofErr w:type="spellStart"/>
      <w:r w:rsidRPr="00303688">
        <w:rPr>
          <w:rFonts w:ascii="Book Antiqua" w:hAnsi="Book Antiqua" w:cs="Times New Roman"/>
          <w:sz w:val="24"/>
          <w:szCs w:val="24"/>
          <w:vertAlign w:val="superscript"/>
        </w:rPr>
        <w:t>b</w:t>
      </w:r>
      <w:r>
        <w:rPr>
          <w:rFonts w:ascii="Book Antiqua" w:hAnsi="Book Antiqua" w:cs="Times New Roman"/>
          <w:sz w:val="24"/>
          <w:szCs w:val="24"/>
        </w:rPr>
        <w:t>Dose</w:t>
      </w:r>
      <w:proofErr w:type="spellEnd"/>
      <w:r>
        <w:rPr>
          <w:rFonts w:ascii="Book Antiqua" w:hAnsi="Book Antiqua" w:cs="Times New Roman"/>
          <w:sz w:val="24"/>
          <w:szCs w:val="24"/>
        </w:rPr>
        <w:t xml:space="preserve"> of </w:t>
      </w:r>
      <w:proofErr w:type="spellStart"/>
      <w:r>
        <w:rPr>
          <w:rFonts w:ascii="Book Antiqua" w:hAnsi="Book Antiqua" w:cs="Times New Roman"/>
          <w:sz w:val="24"/>
          <w:szCs w:val="24"/>
        </w:rPr>
        <w:t>gefitinib</w:t>
      </w:r>
      <w:proofErr w:type="spellEnd"/>
      <w:r>
        <w:rPr>
          <w:rFonts w:ascii="Book Antiqua" w:hAnsi="Book Antiqua" w:cs="Times New Roman"/>
          <w:sz w:val="24"/>
          <w:szCs w:val="24"/>
        </w:rPr>
        <w:t xml:space="preserve"> is 500 mg.</w:t>
      </w:r>
      <w:r>
        <w:rPr>
          <w:rFonts w:ascii="Book Antiqua" w:eastAsia="宋体" w:hAnsi="Book Antiqua" w:cs="Times New Roman" w:hint="eastAsia"/>
          <w:sz w:val="24"/>
          <w:szCs w:val="24"/>
          <w:lang w:eastAsia="zh-CN"/>
        </w:rPr>
        <w:t xml:space="preserve"> </w:t>
      </w:r>
      <w:r w:rsidR="00E423A8" w:rsidRPr="00303688">
        <w:rPr>
          <w:rFonts w:ascii="Book Antiqua" w:hAnsi="Book Antiqua" w:cs="Times New Roman"/>
          <w:sz w:val="24"/>
          <w:szCs w:val="24"/>
        </w:rPr>
        <w:t>EGFR-TKIs</w:t>
      </w:r>
      <w:r>
        <w:rPr>
          <w:rFonts w:ascii="Book Antiqua" w:eastAsia="宋体" w:hAnsi="Book Antiqua" w:cs="Times New Roman" w:hint="eastAsia"/>
          <w:sz w:val="24"/>
          <w:szCs w:val="24"/>
          <w:lang w:eastAsia="zh-CN"/>
        </w:rPr>
        <w:t>:</w:t>
      </w:r>
      <w:r w:rsidR="00E423A8" w:rsidRPr="00303688">
        <w:rPr>
          <w:rFonts w:ascii="Book Antiqua" w:hAnsi="Book Antiqua" w:cs="Times New Roman"/>
          <w:sz w:val="24"/>
          <w:szCs w:val="24"/>
        </w:rPr>
        <w:t xml:space="preserve"> </w:t>
      </w:r>
      <w:r w:rsidRPr="00303688">
        <w:rPr>
          <w:rFonts w:ascii="Book Antiqua" w:hAnsi="Book Antiqua" w:cs="Times New Roman"/>
          <w:sz w:val="24"/>
          <w:szCs w:val="24"/>
        </w:rPr>
        <w:t>E</w:t>
      </w:r>
      <w:r w:rsidR="00E423A8" w:rsidRPr="00303688">
        <w:rPr>
          <w:rFonts w:ascii="Book Antiqua" w:hAnsi="Book Antiqua" w:cs="Times New Roman"/>
          <w:sz w:val="24"/>
          <w:szCs w:val="24"/>
        </w:rPr>
        <w:t xml:space="preserve">pidermal </w:t>
      </w:r>
      <w:r w:rsidR="00E423A8" w:rsidRPr="00303688">
        <w:rPr>
          <w:rFonts w:ascii="Book Antiqua" w:hAnsi="Book Antiqua" w:cs="Times New Roman"/>
          <w:sz w:val="24"/>
          <w:szCs w:val="24"/>
        </w:rPr>
        <w:lastRenderedPageBreak/>
        <w:t>growth factor receptor tyrosine kinase inhibitors; NSCLC</w:t>
      </w:r>
      <w:r>
        <w:rPr>
          <w:rFonts w:ascii="Book Antiqua" w:eastAsia="宋体" w:hAnsi="Book Antiqua" w:cs="Times New Roman" w:hint="eastAsia"/>
          <w:sz w:val="24"/>
          <w:szCs w:val="24"/>
          <w:lang w:eastAsia="zh-CN"/>
        </w:rPr>
        <w:t xml:space="preserve">: </w:t>
      </w:r>
      <w:r w:rsidRPr="00303688">
        <w:rPr>
          <w:rFonts w:ascii="Book Antiqua" w:hAnsi="Book Antiqua" w:cs="Times New Roman"/>
          <w:sz w:val="24"/>
          <w:szCs w:val="24"/>
        </w:rPr>
        <w:t>N</w:t>
      </w:r>
      <w:r w:rsidR="00E423A8" w:rsidRPr="00303688">
        <w:rPr>
          <w:rFonts w:ascii="Book Antiqua" w:hAnsi="Book Antiqua" w:cs="Times New Roman"/>
          <w:sz w:val="24"/>
          <w:szCs w:val="24"/>
        </w:rPr>
        <w:t>on-small cell lung cancer; PFS</w:t>
      </w:r>
      <w:r>
        <w:rPr>
          <w:rFonts w:ascii="Book Antiqua" w:eastAsia="宋体" w:hAnsi="Book Antiqua" w:cs="Times New Roman" w:hint="eastAsia"/>
          <w:sz w:val="24"/>
          <w:szCs w:val="24"/>
          <w:lang w:eastAsia="zh-CN"/>
        </w:rPr>
        <w:t>:</w:t>
      </w:r>
      <w:r w:rsidR="00E423A8" w:rsidRPr="00303688">
        <w:rPr>
          <w:rFonts w:ascii="Book Antiqua" w:hAnsi="Book Antiqua" w:cs="Times New Roman"/>
          <w:sz w:val="24"/>
          <w:szCs w:val="24"/>
        </w:rPr>
        <w:t xml:space="preserve"> </w:t>
      </w:r>
      <w:r w:rsidRPr="00303688">
        <w:rPr>
          <w:rFonts w:ascii="Book Antiqua" w:hAnsi="Book Antiqua" w:cs="Times New Roman"/>
          <w:sz w:val="24"/>
          <w:szCs w:val="24"/>
        </w:rPr>
        <w:t>P</w:t>
      </w:r>
      <w:r w:rsidR="00E423A8" w:rsidRPr="00303688">
        <w:rPr>
          <w:rFonts w:ascii="Book Antiqua" w:hAnsi="Book Antiqua" w:cs="Times New Roman"/>
          <w:sz w:val="24"/>
          <w:szCs w:val="24"/>
        </w:rPr>
        <w:t>rogression-free survival; OS</w:t>
      </w:r>
      <w:r>
        <w:rPr>
          <w:rFonts w:ascii="Book Antiqua" w:eastAsia="宋体" w:hAnsi="Book Antiqua" w:cs="Times New Roman" w:hint="eastAsia"/>
          <w:sz w:val="24"/>
          <w:szCs w:val="24"/>
          <w:lang w:eastAsia="zh-CN"/>
        </w:rPr>
        <w:t>:</w:t>
      </w:r>
      <w:r w:rsidR="00E423A8" w:rsidRPr="00303688">
        <w:rPr>
          <w:rFonts w:ascii="Book Antiqua" w:hAnsi="Book Antiqua" w:cs="Times New Roman"/>
          <w:sz w:val="24"/>
          <w:szCs w:val="24"/>
        </w:rPr>
        <w:t xml:space="preserve"> </w:t>
      </w:r>
      <w:r w:rsidRPr="00303688">
        <w:rPr>
          <w:rFonts w:ascii="Book Antiqua" w:hAnsi="Book Antiqua" w:cs="Times New Roman"/>
          <w:sz w:val="24"/>
          <w:szCs w:val="24"/>
        </w:rPr>
        <w:t>O</w:t>
      </w:r>
      <w:r w:rsidR="00E423A8" w:rsidRPr="00303688">
        <w:rPr>
          <w:rFonts w:ascii="Book Antiqua" w:hAnsi="Book Antiqua" w:cs="Times New Roman"/>
          <w:sz w:val="24"/>
          <w:szCs w:val="24"/>
        </w:rPr>
        <w:t>verall survival; CDDP</w:t>
      </w:r>
      <w:r>
        <w:rPr>
          <w:rFonts w:ascii="Book Antiqua" w:eastAsia="宋体" w:hAnsi="Book Antiqua" w:cs="Times New Roman" w:hint="eastAsia"/>
          <w:sz w:val="24"/>
          <w:szCs w:val="24"/>
          <w:lang w:eastAsia="zh-CN"/>
        </w:rPr>
        <w:t xml:space="preserve">: </w:t>
      </w:r>
      <w:proofErr w:type="spellStart"/>
      <w:r w:rsidRPr="00303688">
        <w:rPr>
          <w:rFonts w:ascii="Book Antiqua" w:hAnsi="Book Antiqua" w:cs="Times New Roman"/>
          <w:sz w:val="24"/>
          <w:szCs w:val="24"/>
        </w:rPr>
        <w:t>C</w:t>
      </w:r>
      <w:r w:rsidR="00E423A8" w:rsidRPr="00303688">
        <w:rPr>
          <w:rFonts w:ascii="Book Antiqua" w:hAnsi="Book Antiqua" w:cs="Times New Roman"/>
          <w:sz w:val="24"/>
          <w:szCs w:val="24"/>
        </w:rPr>
        <w:t>isplatin</w:t>
      </w:r>
      <w:proofErr w:type="spellEnd"/>
      <w:r w:rsidR="00E423A8" w:rsidRPr="00303688">
        <w:rPr>
          <w:rFonts w:ascii="Book Antiqua" w:hAnsi="Book Antiqua" w:cs="Times New Roman"/>
          <w:sz w:val="24"/>
          <w:szCs w:val="24"/>
        </w:rPr>
        <w:t>; GEM</w:t>
      </w:r>
      <w:r>
        <w:rPr>
          <w:rFonts w:ascii="Book Antiqua" w:eastAsia="宋体" w:hAnsi="Book Antiqua" w:cs="Times New Roman" w:hint="eastAsia"/>
          <w:sz w:val="24"/>
          <w:szCs w:val="24"/>
          <w:lang w:eastAsia="zh-CN"/>
        </w:rPr>
        <w:t>:</w:t>
      </w:r>
      <w:r w:rsidR="00E423A8" w:rsidRPr="00303688">
        <w:rPr>
          <w:rFonts w:ascii="Book Antiqua" w:hAnsi="Book Antiqua" w:cs="Times New Roman"/>
          <w:sz w:val="24"/>
          <w:szCs w:val="24"/>
        </w:rPr>
        <w:t xml:space="preserve"> </w:t>
      </w:r>
      <w:r w:rsidRPr="00303688">
        <w:rPr>
          <w:rFonts w:ascii="Book Antiqua" w:hAnsi="Book Antiqua" w:cs="Times New Roman"/>
          <w:sz w:val="24"/>
          <w:szCs w:val="24"/>
        </w:rPr>
        <w:t>G</w:t>
      </w:r>
      <w:r w:rsidR="00E423A8" w:rsidRPr="00303688">
        <w:rPr>
          <w:rFonts w:ascii="Book Antiqua" w:hAnsi="Book Antiqua" w:cs="Times New Roman"/>
          <w:sz w:val="24"/>
          <w:szCs w:val="24"/>
        </w:rPr>
        <w:t>emcitabine; PTX</w:t>
      </w:r>
      <w:r>
        <w:rPr>
          <w:rFonts w:ascii="Book Antiqua" w:eastAsia="宋体" w:hAnsi="Book Antiqua" w:cs="Times New Roman" w:hint="eastAsia"/>
          <w:sz w:val="24"/>
          <w:szCs w:val="24"/>
          <w:lang w:eastAsia="zh-CN"/>
        </w:rPr>
        <w:t xml:space="preserve">: </w:t>
      </w:r>
      <w:r w:rsidRPr="00303688">
        <w:rPr>
          <w:rFonts w:ascii="Book Antiqua" w:hAnsi="Book Antiqua" w:cs="Times New Roman"/>
          <w:sz w:val="24"/>
          <w:szCs w:val="24"/>
        </w:rPr>
        <w:t>P</w:t>
      </w:r>
      <w:r w:rsidR="00E423A8" w:rsidRPr="00303688">
        <w:rPr>
          <w:rFonts w:ascii="Book Antiqua" w:hAnsi="Book Antiqua" w:cs="Times New Roman"/>
          <w:sz w:val="24"/>
          <w:szCs w:val="24"/>
        </w:rPr>
        <w:t>aclitaxel</w:t>
      </w:r>
      <w:r>
        <w:rPr>
          <w:rFonts w:ascii="Book Antiqua" w:eastAsia="宋体" w:hAnsi="Book Antiqua" w:cs="Times New Roman" w:hint="eastAsia"/>
          <w:sz w:val="24"/>
          <w:szCs w:val="24"/>
          <w:lang w:eastAsia="zh-CN"/>
        </w:rPr>
        <w:t>.</w:t>
      </w:r>
    </w:p>
    <w:p w:rsidR="00DA1654" w:rsidRPr="009063CF" w:rsidRDefault="00DA1654" w:rsidP="00303688">
      <w:pPr>
        <w:spacing w:line="360" w:lineRule="auto"/>
        <w:rPr>
          <w:rFonts w:ascii="Book Antiqua" w:eastAsia="宋体" w:hAnsi="Book Antiqua" w:cs="Times New Roman"/>
          <w:b/>
          <w:sz w:val="24"/>
          <w:szCs w:val="24"/>
          <w:lang w:eastAsia="zh-CN"/>
        </w:rPr>
      </w:pPr>
    </w:p>
    <w:p w:rsidR="00E423A8" w:rsidRPr="009063CF" w:rsidRDefault="00E423A8" w:rsidP="00303688">
      <w:pPr>
        <w:spacing w:line="360" w:lineRule="auto"/>
        <w:rPr>
          <w:rFonts w:ascii="Book Antiqua" w:hAnsi="Book Antiqua" w:cs="Times New Roman"/>
          <w:b/>
          <w:sz w:val="24"/>
          <w:szCs w:val="24"/>
        </w:rPr>
      </w:pPr>
      <w:r w:rsidRPr="009063CF">
        <w:rPr>
          <w:rFonts w:ascii="Book Antiqua" w:hAnsi="Book Antiqua" w:cs="Times New Roman"/>
          <w:b/>
          <w:sz w:val="24"/>
          <w:szCs w:val="24"/>
        </w:rPr>
        <w:t xml:space="preserve">Table 6 Clinical trials of second-generation </w:t>
      </w:r>
      <w:r w:rsidR="009063CF" w:rsidRPr="009063CF">
        <w:rPr>
          <w:rFonts w:ascii="Book Antiqua" w:hAnsi="Book Antiqua" w:cs="Times New Roman"/>
          <w:b/>
          <w:sz w:val="24"/>
          <w:szCs w:val="24"/>
        </w:rPr>
        <w:t>epidermal growth factor receptor tyrosine kinase inhibitors</w:t>
      </w:r>
      <w:r w:rsidRPr="009063CF">
        <w:rPr>
          <w:rFonts w:ascii="Book Antiqua" w:hAnsi="Book Antiqua" w:cs="Times New Roman"/>
          <w:b/>
          <w:sz w:val="24"/>
          <w:szCs w:val="24"/>
        </w:rPr>
        <w:t xml:space="preserve"> (</w:t>
      </w:r>
      <w:proofErr w:type="spellStart"/>
      <w:r w:rsidRPr="009063CF">
        <w:rPr>
          <w:rFonts w:ascii="Book Antiqua" w:hAnsi="Book Antiqua" w:cs="Times New Roman"/>
          <w:b/>
          <w:sz w:val="24"/>
          <w:szCs w:val="24"/>
        </w:rPr>
        <w:t>afatinib</w:t>
      </w:r>
      <w:proofErr w:type="spellEnd"/>
      <w:r w:rsidRPr="009063CF">
        <w:rPr>
          <w:rFonts w:ascii="Book Antiqua" w:hAnsi="Book Antiqua" w:cs="Times New Roman"/>
          <w:b/>
          <w:sz w:val="24"/>
          <w:szCs w:val="24"/>
        </w:rPr>
        <w:t xml:space="preserve">, </w:t>
      </w:r>
      <w:proofErr w:type="spellStart"/>
      <w:r w:rsidRPr="009063CF">
        <w:rPr>
          <w:rFonts w:ascii="Book Antiqua" w:hAnsi="Book Antiqua" w:cs="Times New Roman"/>
          <w:b/>
          <w:sz w:val="24"/>
          <w:szCs w:val="24"/>
        </w:rPr>
        <w:t>dacomitinib</w:t>
      </w:r>
      <w:proofErr w:type="spellEnd"/>
      <w:r w:rsidRPr="009063CF">
        <w:rPr>
          <w:rFonts w:ascii="Book Antiqua" w:hAnsi="Book Antiqua" w:cs="Times New Roman"/>
          <w:b/>
          <w:sz w:val="24"/>
          <w:szCs w:val="24"/>
        </w:rPr>
        <w:t xml:space="preserve">) against </w:t>
      </w:r>
      <w:r w:rsidR="009063CF" w:rsidRPr="009063CF">
        <w:rPr>
          <w:rFonts w:ascii="Book Antiqua" w:hAnsi="Book Antiqua" w:cs="Times New Roman"/>
          <w:b/>
          <w:sz w:val="24"/>
          <w:szCs w:val="24"/>
        </w:rPr>
        <w:t xml:space="preserve">non-small cell lung cancer </w:t>
      </w:r>
      <w:r w:rsidRPr="009063CF">
        <w:rPr>
          <w:rFonts w:ascii="Book Antiqua" w:hAnsi="Book Antiqua" w:cs="Times New Roman"/>
          <w:b/>
          <w:sz w:val="24"/>
          <w:szCs w:val="24"/>
        </w:rPr>
        <w:t xml:space="preserve">expressing activated mutant </w:t>
      </w:r>
      <w:r w:rsidR="009063CF" w:rsidRPr="009063CF">
        <w:rPr>
          <w:rFonts w:ascii="Book Antiqua" w:hAnsi="Book Antiqua" w:cs="Times New Roman"/>
          <w:b/>
          <w:sz w:val="24"/>
          <w:szCs w:val="24"/>
        </w:rPr>
        <w:t>epidermal growth factor receptor</w:t>
      </w:r>
    </w:p>
    <w:tbl>
      <w:tblPr>
        <w:tblStyle w:val="8"/>
        <w:tblW w:w="928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220"/>
        <w:gridCol w:w="1745"/>
        <w:gridCol w:w="1331"/>
        <w:gridCol w:w="1225"/>
        <w:gridCol w:w="1097"/>
        <w:gridCol w:w="1097"/>
      </w:tblGrid>
      <w:tr w:rsidR="00E423A8" w:rsidRPr="00303688" w:rsidTr="009063CF">
        <w:trPr>
          <w:trHeight w:val="2139"/>
        </w:trPr>
        <w:tc>
          <w:tcPr>
            <w:tcW w:w="1571" w:type="dxa"/>
            <w:tcBorders>
              <w:top w:val="single" w:sz="4" w:space="0" w:color="auto"/>
              <w:bottom w:val="single" w:sz="4" w:space="0" w:color="auto"/>
            </w:tcBorders>
            <w:vAlign w:val="center"/>
          </w:tcPr>
          <w:p w:rsidR="00E423A8" w:rsidRPr="009063CF" w:rsidRDefault="009063CF" w:rsidP="00303688">
            <w:pPr>
              <w:spacing w:line="360" w:lineRule="auto"/>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Ref.</w:t>
            </w:r>
          </w:p>
        </w:tc>
        <w:tc>
          <w:tcPr>
            <w:tcW w:w="1220" w:type="dxa"/>
            <w:tcBorders>
              <w:top w:val="single" w:sz="4" w:space="0" w:color="auto"/>
              <w:bottom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Phase</w:t>
            </w:r>
          </w:p>
        </w:tc>
        <w:tc>
          <w:tcPr>
            <w:tcW w:w="1745" w:type="dxa"/>
            <w:tcBorders>
              <w:top w:val="single" w:sz="4" w:space="0" w:color="auto"/>
              <w:bottom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Treatment</w:t>
            </w:r>
          </w:p>
        </w:tc>
        <w:tc>
          <w:tcPr>
            <w:tcW w:w="1331" w:type="dxa"/>
            <w:tcBorders>
              <w:top w:val="single" w:sz="4" w:space="0" w:color="auto"/>
              <w:bottom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Number</w:t>
            </w:r>
          </w:p>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Of</w:t>
            </w:r>
          </w:p>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patients</w:t>
            </w:r>
          </w:p>
        </w:tc>
        <w:tc>
          <w:tcPr>
            <w:tcW w:w="1225" w:type="dxa"/>
            <w:tcBorders>
              <w:top w:val="single" w:sz="4" w:space="0" w:color="auto"/>
              <w:bottom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Response</w:t>
            </w:r>
          </w:p>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rate</w:t>
            </w:r>
          </w:p>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w:t>
            </w:r>
          </w:p>
        </w:tc>
        <w:tc>
          <w:tcPr>
            <w:tcW w:w="1097" w:type="dxa"/>
            <w:tcBorders>
              <w:top w:val="single" w:sz="4" w:space="0" w:color="auto"/>
              <w:bottom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PFS</w:t>
            </w:r>
          </w:p>
          <w:p w:rsidR="00E423A8" w:rsidRPr="00303688" w:rsidRDefault="00E423A8" w:rsidP="009063CF">
            <w:pPr>
              <w:spacing w:line="360" w:lineRule="auto"/>
              <w:rPr>
                <w:rFonts w:ascii="Book Antiqua" w:hAnsi="Book Antiqua" w:cs="Times New Roman"/>
                <w:sz w:val="24"/>
                <w:szCs w:val="24"/>
              </w:rPr>
            </w:pPr>
            <w:r w:rsidRPr="00303688">
              <w:rPr>
                <w:rFonts w:ascii="Book Antiqua" w:hAnsi="Book Antiqua" w:cs="Times New Roman"/>
                <w:sz w:val="24"/>
                <w:szCs w:val="24"/>
              </w:rPr>
              <w:t>(</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w:t>
            </w:r>
          </w:p>
        </w:tc>
        <w:tc>
          <w:tcPr>
            <w:tcW w:w="1097" w:type="dxa"/>
            <w:tcBorders>
              <w:top w:val="single" w:sz="4" w:space="0" w:color="auto"/>
              <w:bottom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OS</w:t>
            </w:r>
          </w:p>
          <w:p w:rsidR="00E423A8" w:rsidRPr="00303688" w:rsidRDefault="00E423A8" w:rsidP="009063CF">
            <w:pPr>
              <w:spacing w:line="360" w:lineRule="auto"/>
              <w:rPr>
                <w:rFonts w:ascii="Book Antiqua" w:hAnsi="Book Antiqua" w:cs="Times New Roman"/>
                <w:sz w:val="24"/>
                <w:szCs w:val="24"/>
              </w:rPr>
            </w:pPr>
            <w:r w:rsidRPr="00303688">
              <w:rPr>
                <w:rFonts w:ascii="Book Antiqua" w:hAnsi="Book Antiqua" w:cs="Times New Roman"/>
                <w:sz w:val="24"/>
                <w:szCs w:val="24"/>
              </w:rPr>
              <w:t>(</w:t>
            </w:r>
            <w:proofErr w:type="spellStart"/>
            <w:r w:rsidRPr="00303688">
              <w:rPr>
                <w:rFonts w:ascii="Book Antiqua" w:hAnsi="Book Antiqua" w:cs="Times New Roman"/>
                <w:sz w:val="24"/>
                <w:szCs w:val="24"/>
              </w:rPr>
              <w:t>mo</w:t>
            </w:r>
            <w:proofErr w:type="spellEnd"/>
            <w:r w:rsidRPr="00303688">
              <w:rPr>
                <w:rFonts w:ascii="Book Antiqua" w:hAnsi="Book Antiqua" w:cs="Times New Roman"/>
                <w:sz w:val="24"/>
                <w:szCs w:val="24"/>
              </w:rPr>
              <w:t>)</w:t>
            </w:r>
          </w:p>
        </w:tc>
      </w:tr>
      <w:tr w:rsidR="00E423A8" w:rsidRPr="00303688" w:rsidTr="009063CF">
        <w:trPr>
          <w:trHeight w:val="1452"/>
        </w:trPr>
        <w:tc>
          <w:tcPr>
            <w:tcW w:w="1571" w:type="dxa"/>
            <w:tcBorders>
              <w:top w:val="single" w:sz="4" w:space="0" w:color="auto"/>
            </w:tcBorders>
            <w:vAlign w:val="center"/>
          </w:tcPr>
          <w:p w:rsidR="00E423A8" w:rsidRPr="00303688" w:rsidRDefault="009063CF" w:rsidP="00303688">
            <w:pPr>
              <w:spacing w:line="360" w:lineRule="auto"/>
              <w:rPr>
                <w:rFonts w:ascii="Book Antiqua" w:hAnsi="Book Antiqua" w:cs="Times New Roman"/>
                <w:sz w:val="24"/>
                <w:szCs w:val="24"/>
              </w:rPr>
            </w:pPr>
            <w:r>
              <w:rPr>
                <w:rFonts w:ascii="Book Antiqua" w:hAnsi="Book Antiqua" w:cs="Times New Roman"/>
                <w:sz w:val="24"/>
                <w:szCs w:val="24"/>
              </w:rPr>
              <w:t>LUX-Lung 2</w:t>
            </w:r>
            <w:r w:rsidR="00E423A8" w:rsidRPr="009063CF">
              <w:rPr>
                <w:rFonts w:ascii="Book Antiqua" w:hAnsi="Book Antiqua" w:cs="Times New Roman"/>
                <w:sz w:val="24"/>
                <w:szCs w:val="24"/>
                <w:vertAlign w:val="superscript"/>
              </w:rPr>
              <w:t>[46]</w:t>
            </w:r>
          </w:p>
        </w:tc>
        <w:tc>
          <w:tcPr>
            <w:tcW w:w="1220" w:type="dxa"/>
            <w:tcBorders>
              <w:top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II</w:t>
            </w:r>
          </w:p>
        </w:tc>
        <w:tc>
          <w:tcPr>
            <w:tcW w:w="1745" w:type="dxa"/>
            <w:tcBorders>
              <w:top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proofErr w:type="spellStart"/>
            <w:r w:rsidRPr="00303688">
              <w:rPr>
                <w:rFonts w:ascii="Book Antiqua" w:hAnsi="Book Antiqua" w:cs="Times New Roman"/>
                <w:sz w:val="24"/>
                <w:szCs w:val="24"/>
              </w:rPr>
              <w:t>afatinib</w:t>
            </w:r>
            <w:proofErr w:type="spellEnd"/>
          </w:p>
        </w:tc>
        <w:tc>
          <w:tcPr>
            <w:tcW w:w="1331" w:type="dxa"/>
            <w:tcBorders>
              <w:top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106</w:t>
            </w:r>
            <w:r w:rsidRPr="00303688">
              <w:rPr>
                <w:rFonts w:ascii="Book Antiqua" w:hAnsi="Book Antiqua" w:cs="Times New Roman"/>
                <w:sz w:val="24"/>
                <w:szCs w:val="24"/>
                <w:vertAlign w:val="superscript"/>
              </w:rPr>
              <w:t>a</w:t>
            </w:r>
          </w:p>
        </w:tc>
        <w:tc>
          <w:tcPr>
            <w:tcW w:w="1225" w:type="dxa"/>
            <w:tcBorders>
              <w:top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66</w:t>
            </w:r>
          </w:p>
        </w:tc>
        <w:tc>
          <w:tcPr>
            <w:tcW w:w="1097" w:type="dxa"/>
            <w:tcBorders>
              <w:top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15.0</w:t>
            </w:r>
          </w:p>
        </w:tc>
        <w:tc>
          <w:tcPr>
            <w:tcW w:w="1097" w:type="dxa"/>
            <w:tcBorders>
              <w:top w:val="single" w:sz="4" w:space="0" w:color="auto"/>
            </w:tcBorders>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32.0</w:t>
            </w:r>
          </w:p>
        </w:tc>
      </w:tr>
      <w:tr w:rsidR="00E423A8" w:rsidRPr="00303688" w:rsidTr="009063CF">
        <w:trPr>
          <w:trHeight w:val="732"/>
        </w:trPr>
        <w:tc>
          <w:tcPr>
            <w:tcW w:w="1571" w:type="dxa"/>
            <w:vMerge w:val="restart"/>
            <w:vAlign w:val="center"/>
          </w:tcPr>
          <w:p w:rsidR="00E423A8" w:rsidRPr="00303688" w:rsidRDefault="009063CF" w:rsidP="00303688">
            <w:pPr>
              <w:spacing w:line="360" w:lineRule="auto"/>
              <w:rPr>
                <w:rFonts w:ascii="Book Antiqua" w:hAnsi="Book Antiqua" w:cs="Times New Roman"/>
                <w:sz w:val="24"/>
                <w:szCs w:val="24"/>
              </w:rPr>
            </w:pPr>
            <w:r>
              <w:rPr>
                <w:rFonts w:ascii="Book Antiqua" w:hAnsi="Book Antiqua" w:cs="Times New Roman"/>
                <w:sz w:val="24"/>
                <w:szCs w:val="24"/>
              </w:rPr>
              <w:t>LUX-Lung 3</w:t>
            </w:r>
            <w:r w:rsidR="00E423A8" w:rsidRPr="009063CF">
              <w:rPr>
                <w:rFonts w:ascii="Book Antiqua" w:hAnsi="Book Antiqua" w:cs="Times New Roman"/>
                <w:sz w:val="24"/>
                <w:szCs w:val="24"/>
                <w:vertAlign w:val="superscript"/>
              </w:rPr>
              <w:t>[47]</w:t>
            </w:r>
          </w:p>
        </w:tc>
        <w:tc>
          <w:tcPr>
            <w:tcW w:w="1220" w:type="dxa"/>
            <w:vMerge w:val="restart"/>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III</w:t>
            </w:r>
          </w:p>
        </w:tc>
        <w:tc>
          <w:tcPr>
            <w:tcW w:w="1745"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CDDP</w:t>
            </w:r>
            <w:r w:rsidR="009063CF">
              <w:rPr>
                <w:rFonts w:ascii="Book Antiqua" w:eastAsia="宋体" w:hAnsi="Book Antiqua" w:cs="Times New Roman" w:hint="eastAsia"/>
                <w:sz w:val="24"/>
                <w:szCs w:val="24"/>
                <w:lang w:eastAsia="zh-CN"/>
              </w:rPr>
              <w:t xml:space="preserve"> </w:t>
            </w:r>
            <w:r w:rsidRPr="00303688">
              <w:rPr>
                <w:rFonts w:ascii="Book Antiqua" w:hAnsi="Book Antiqua" w:cs="Times New Roman"/>
                <w:sz w:val="24"/>
                <w:szCs w:val="24"/>
              </w:rPr>
              <w:t>+ PEM</w:t>
            </w:r>
          </w:p>
        </w:tc>
        <w:tc>
          <w:tcPr>
            <w:tcW w:w="1331"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104</w:t>
            </w:r>
          </w:p>
        </w:tc>
        <w:tc>
          <w:tcPr>
            <w:tcW w:w="1225"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NE</w:t>
            </w:r>
          </w:p>
        </w:tc>
        <w:tc>
          <w:tcPr>
            <w:tcW w:w="1097"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6.9</w:t>
            </w:r>
          </w:p>
        </w:tc>
        <w:tc>
          <w:tcPr>
            <w:tcW w:w="1097"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NE</w:t>
            </w:r>
          </w:p>
        </w:tc>
      </w:tr>
      <w:tr w:rsidR="00E423A8" w:rsidRPr="00303688" w:rsidTr="009063CF">
        <w:trPr>
          <w:trHeight w:val="709"/>
        </w:trPr>
        <w:tc>
          <w:tcPr>
            <w:tcW w:w="1571" w:type="dxa"/>
            <w:vMerge/>
            <w:vAlign w:val="center"/>
          </w:tcPr>
          <w:p w:rsidR="00E423A8" w:rsidRPr="00303688" w:rsidRDefault="00E423A8" w:rsidP="00303688">
            <w:pPr>
              <w:spacing w:line="360" w:lineRule="auto"/>
              <w:rPr>
                <w:rFonts w:ascii="Book Antiqua" w:hAnsi="Book Antiqua" w:cs="Times New Roman"/>
                <w:sz w:val="24"/>
                <w:szCs w:val="24"/>
              </w:rPr>
            </w:pPr>
          </w:p>
        </w:tc>
        <w:tc>
          <w:tcPr>
            <w:tcW w:w="1220" w:type="dxa"/>
            <w:vMerge/>
            <w:vAlign w:val="center"/>
          </w:tcPr>
          <w:p w:rsidR="00E423A8" w:rsidRPr="00303688" w:rsidRDefault="00E423A8" w:rsidP="00303688">
            <w:pPr>
              <w:spacing w:line="360" w:lineRule="auto"/>
              <w:rPr>
                <w:rFonts w:ascii="Book Antiqua" w:hAnsi="Book Antiqua" w:cs="Times New Roman"/>
                <w:sz w:val="24"/>
                <w:szCs w:val="24"/>
              </w:rPr>
            </w:pPr>
          </w:p>
        </w:tc>
        <w:tc>
          <w:tcPr>
            <w:tcW w:w="1745" w:type="dxa"/>
            <w:vAlign w:val="center"/>
          </w:tcPr>
          <w:p w:rsidR="00E423A8" w:rsidRPr="00303688" w:rsidRDefault="00E423A8" w:rsidP="00303688">
            <w:pPr>
              <w:spacing w:line="360" w:lineRule="auto"/>
              <w:rPr>
                <w:rFonts w:ascii="Book Antiqua" w:hAnsi="Book Antiqua" w:cs="Times New Roman"/>
                <w:sz w:val="24"/>
                <w:szCs w:val="24"/>
              </w:rPr>
            </w:pPr>
            <w:proofErr w:type="spellStart"/>
            <w:r w:rsidRPr="00303688">
              <w:rPr>
                <w:rFonts w:ascii="Book Antiqua" w:hAnsi="Book Antiqua" w:cs="Times New Roman"/>
                <w:sz w:val="24"/>
                <w:szCs w:val="24"/>
              </w:rPr>
              <w:t>afatinib</w:t>
            </w:r>
            <w:proofErr w:type="spellEnd"/>
          </w:p>
        </w:tc>
        <w:tc>
          <w:tcPr>
            <w:tcW w:w="1331"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204</w:t>
            </w:r>
          </w:p>
        </w:tc>
        <w:tc>
          <w:tcPr>
            <w:tcW w:w="1225"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NE</w:t>
            </w:r>
          </w:p>
        </w:tc>
        <w:tc>
          <w:tcPr>
            <w:tcW w:w="1097"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13.6</w:t>
            </w:r>
          </w:p>
        </w:tc>
        <w:tc>
          <w:tcPr>
            <w:tcW w:w="1097"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NE</w:t>
            </w:r>
          </w:p>
        </w:tc>
      </w:tr>
      <w:tr w:rsidR="00E423A8" w:rsidRPr="00303688" w:rsidTr="009063CF">
        <w:trPr>
          <w:trHeight w:val="709"/>
        </w:trPr>
        <w:tc>
          <w:tcPr>
            <w:tcW w:w="1571" w:type="dxa"/>
            <w:vMerge w:val="restart"/>
            <w:vAlign w:val="center"/>
          </w:tcPr>
          <w:p w:rsidR="00E423A8" w:rsidRPr="009063CF" w:rsidRDefault="009063CF" w:rsidP="00303688">
            <w:pPr>
              <w:spacing w:line="360" w:lineRule="auto"/>
              <w:rPr>
                <w:rFonts w:ascii="Book Antiqua" w:hAnsi="Book Antiqua" w:cs="Times New Roman"/>
                <w:sz w:val="24"/>
                <w:szCs w:val="24"/>
              </w:rPr>
            </w:pPr>
            <w:r>
              <w:rPr>
                <w:rFonts w:ascii="Book Antiqua" w:hAnsi="Book Antiqua" w:cs="Times New Roman"/>
                <w:sz w:val="24"/>
                <w:szCs w:val="24"/>
              </w:rPr>
              <w:t>LUX-Lung 6</w:t>
            </w:r>
            <w:r w:rsidR="00E423A8" w:rsidRPr="009063CF">
              <w:rPr>
                <w:rFonts w:ascii="Book Antiqua" w:hAnsi="Book Antiqua" w:cs="Times New Roman"/>
                <w:sz w:val="24"/>
                <w:szCs w:val="24"/>
                <w:vertAlign w:val="superscript"/>
              </w:rPr>
              <w:t>[48]</w:t>
            </w:r>
          </w:p>
        </w:tc>
        <w:tc>
          <w:tcPr>
            <w:tcW w:w="1220" w:type="dxa"/>
            <w:vMerge w:val="restart"/>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III</w:t>
            </w:r>
          </w:p>
        </w:tc>
        <w:tc>
          <w:tcPr>
            <w:tcW w:w="1745"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CDDP+GEM</w:t>
            </w:r>
          </w:p>
        </w:tc>
        <w:tc>
          <w:tcPr>
            <w:tcW w:w="1331"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122</w:t>
            </w:r>
          </w:p>
        </w:tc>
        <w:tc>
          <w:tcPr>
            <w:tcW w:w="1225"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23</w:t>
            </w:r>
          </w:p>
        </w:tc>
        <w:tc>
          <w:tcPr>
            <w:tcW w:w="1097"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5.6</w:t>
            </w:r>
          </w:p>
        </w:tc>
        <w:tc>
          <w:tcPr>
            <w:tcW w:w="1097"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NE</w:t>
            </w:r>
          </w:p>
        </w:tc>
      </w:tr>
      <w:tr w:rsidR="00E423A8" w:rsidRPr="00303688" w:rsidTr="009063CF">
        <w:trPr>
          <w:trHeight w:val="709"/>
        </w:trPr>
        <w:tc>
          <w:tcPr>
            <w:tcW w:w="1571" w:type="dxa"/>
            <w:vMerge/>
            <w:vAlign w:val="center"/>
          </w:tcPr>
          <w:p w:rsidR="00E423A8" w:rsidRPr="00303688" w:rsidRDefault="00E423A8" w:rsidP="00303688">
            <w:pPr>
              <w:spacing w:line="360" w:lineRule="auto"/>
              <w:rPr>
                <w:rFonts w:ascii="Book Antiqua" w:hAnsi="Book Antiqua" w:cs="Times New Roman"/>
                <w:sz w:val="24"/>
                <w:szCs w:val="24"/>
              </w:rPr>
            </w:pPr>
          </w:p>
        </w:tc>
        <w:tc>
          <w:tcPr>
            <w:tcW w:w="1220" w:type="dxa"/>
            <w:vMerge/>
            <w:vAlign w:val="center"/>
          </w:tcPr>
          <w:p w:rsidR="00E423A8" w:rsidRPr="00303688" w:rsidRDefault="00E423A8" w:rsidP="00303688">
            <w:pPr>
              <w:spacing w:line="360" w:lineRule="auto"/>
              <w:rPr>
                <w:rFonts w:ascii="Book Antiqua" w:hAnsi="Book Antiqua" w:cs="Times New Roman"/>
                <w:sz w:val="24"/>
                <w:szCs w:val="24"/>
              </w:rPr>
            </w:pPr>
          </w:p>
        </w:tc>
        <w:tc>
          <w:tcPr>
            <w:tcW w:w="1745" w:type="dxa"/>
            <w:vAlign w:val="center"/>
          </w:tcPr>
          <w:p w:rsidR="00E423A8" w:rsidRPr="00303688" w:rsidRDefault="00E423A8" w:rsidP="00303688">
            <w:pPr>
              <w:spacing w:line="360" w:lineRule="auto"/>
              <w:rPr>
                <w:rFonts w:ascii="Book Antiqua" w:hAnsi="Book Antiqua" w:cs="Times New Roman"/>
                <w:sz w:val="24"/>
                <w:szCs w:val="24"/>
              </w:rPr>
            </w:pPr>
            <w:proofErr w:type="spellStart"/>
            <w:r w:rsidRPr="00303688">
              <w:rPr>
                <w:rFonts w:ascii="Book Antiqua" w:hAnsi="Book Antiqua" w:cs="Times New Roman"/>
                <w:sz w:val="24"/>
                <w:szCs w:val="24"/>
              </w:rPr>
              <w:t>afatinib</w:t>
            </w:r>
            <w:proofErr w:type="spellEnd"/>
          </w:p>
        </w:tc>
        <w:tc>
          <w:tcPr>
            <w:tcW w:w="1331"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242</w:t>
            </w:r>
          </w:p>
        </w:tc>
        <w:tc>
          <w:tcPr>
            <w:tcW w:w="1225"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67</w:t>
            </w:r>
          </w:p>
        </w:tc>
        <w:tc>
          <w:tcPr>
            <w:tcW w:w="1097"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11.0</w:t>
            </w:r>
          </w:p>
        </w:tc>
        <w:tc>
          <w:tcPr>
            <w:tcW w:w="1097"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NE</w:t>
            </w:r>
          </w:p>
        </w:tc>
      </w:tr>
      <w:tr w:rsidR="00E423A8" w:rsidRPr="00303688" w:rsidTr="009063CF">
        <w:trPr>
          <w:trHeight w:val="709"/>
        </w:trPr>
        <w:tc>
          <w:tcPr>
            <w:tcW w:w="1571" w:type="dxa"/>
            <w:vAlign w:val="center"/>
          </w:tcPr>
          <w:p w:rsidR="00E423A8" w:rsidRPr="009063CF" w:rsidRDefault="009063CF" w:rsidP="00303688">
            <w:pPr>
              <w:spacing w:line="360" w:lineRule="auto"/>
              <w:rPr>
                <w:rFonts w:ascii="Book Antiqua" w:hAnsi="Book Antiqua" w:cs="Times New Roman"/>
                <w:sz w:val="24"/>
                <w:szCs w:val="24"/>
              </w:rPr>
            </w:pPr>
            <w:r>
              <w:rPr>
                <w:rFonts w:ascii="Book Antiqua" w:hAnsi="Book Antiqua" w:cs="Times New Roman"/>
                <w:sz w:val="24"/>
                <w:szCs w:val="24"/>
              </w:rPr>
              <w:t xml:space="preserve">Kris </w:t>
            </w:r>
            <w:r w:rsidRPr="009063CF">
              <w:rPr>
                <w:rFonts w:ascii="Book Antiqua" w:hAnsi="Book Antiqua" w:cs="Times New Roman"/>
                <w:i/>
                <w:sz w:val="24"/>
                <w:szCs w:val="24"/>
              </w:rPr>
              <w:t>et al</w:t>
            </w:r>
            <w:r w:rsidR="00E423A8" w:rsidRPr="009063CF">
              <w:rPr>
                <w:rFonts w:ascii="Book Antiqua" w:hAnsi="Book Antiqua" w:cs="Times New Roman"/>
                <w:sz w:val="24"/>
                <w:szCs w:val="24"/>
                <w:vertAlign w:val="superscript"/>
              </w:rPr>
              <w:t>[51]</w:t>
            </w:r>
          </w:p>
        </w:tc>
        <w:tc>
          <w:tcPr>
            <w:tcW w:w="1220"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II</w:t>
            </w:r>
          </w:p>
        </w:tc>
        <w:tc>
          <w:tcPr>
            <w:tcW w:w="1745" w:type="dxa"/>
            <w:vAlign w:val="center"/>
          </w:tcPr>
          <w:p w:rsidR="00E423A8" w:rsidRPr="00303688" w:rsidRDefault="00E423A8" w:rsidP="00303688">
            <w:pPr>
              <w:spacing w:line="360" w:lineRule="auto"/>
              <w:rPr>
                <w:rFonts w:ascii="Book Antiqua" w:hAnsi="Book Antiqua" w:cs="Times New Roman"/>
                <w:sz w:val="24"/>
                <w:szCs w:val="24"/>
              </w:rPr>
            </w:pPr>
            <w:proofErr w:type="spellStart"/>
            <w:r w:rsidRPr="00303688">
              <w:rPr>
                <w:rFonts w:ascii="Book Antiqua" w:hAnsi="Book Antiqua" w:cs="Times New Roman"/>
                <w:sz w:val="24"/>
                <w:szCs w:val="24"/>
              </w:rPr>
              <w:t>dacomitinib</w:t>
            </w:r>
            <w:proofErr w:type="spellEnd"/>
          </w:p>
        </w:tc>
        <w:tc>
          <w:tcPr>
            <w:tcW w:w="1331"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46</w:t>
            </w:r>
          </w:p>
        </w:tc>
        <w:tc>
          <w:tcPr>
            <w:tcW w:w="1225"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74</w:t>
            </w:r>
          </w:p>
        </w:tc>
        <w:tc>
          <w:tcPr>
            <w:tcW w:w="1097"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18.2</w:t>
            </w:r>
          </w:p>
        </w:tc>
        <w:tc>
          <w:tcPr>
            <w:tcW w:w="1097" w:type="dxa"/>
            <w:vAlign w:val="center"/>
          </w:tcPr>
          <w:p w:rsidR="00E423A8" w:rsidRPr="00303688" w:rsidRDefault="00E423A8" w:rsidP="00303688">
            <w:pPr>
              <w:spacing w:line="360" w:lineRule="auto"/>
              <w:rPr>
                <w:rFonts w:ascii="Book Antiqua" w:hAnsi="Book Antiqua" w:cs="Times New Roman"/>
                <w:sz w:val="24"/>
                <w:szCs w:val="24"/>
              </w:rPr>
            </w:pPr>
            <w:r w:rsidRPr="00303688">
              <w:rPr>
                <w:rFonts w:ascii="Book Antiqua" w:hAnsi="Book Antiqua" w:cs="Times New Roman"/>
                <w:sz w:val="24"/>
                <w:szCs w:val="24"/>
              </w:rPr>
              <w:t>NE</w:t>
            </w:r>
          </w:p>
        </w:tc>
      </w:tr>
    </w:tbl>
    <w:p w:rsidR="00E423A8" w:rsidRPr="009063CF" w:rsidRDefault="009063CF" w:rsidP="00303688">
      <w:pPr>
        <w:spacing w:line="360" w:lineRule="auto"/>
        <w:rPr>
          <w:rFonts w:ascii="Book Antiqua" w:hAnsi="Book Antiqua" w:cs="Times New Roman"/>
          <w:sz w:val="24"/>
          <w:szCs w:val="24"/>
        </w:rPr>
      </w:pPr>
      <w:proofErr w:type="spellStart"/>
      <w:proofErr w:type="gramStart"/>
      <w:r w:rsidRPr="00303688">
        <w:rPr>
          <w:rFonts w:ascii="Book Antiqua" w:hAnsi="Book Antiqua" w:cs="Times New Roman"/>
          <w:sz w:val="24"/>
          <w:szCs w:val="24"/>
          <w:vertAlign w:val="superscript"/>
        </w:rPr>
        <w:t>a</w:t>
      </w:r>
      <w:r w:rsidRPr="00303688">
        <w:rPr>
          <w:rFonts w:ascii="Book Antiqua" w:hAnsi="Book Antiqua" w:cs="Times New Roman"/>
          <w:sz w:val="24"/>
          <w:szCs w:val="24"/>
        </w:rPr>
        <w:t>Of</w:t>
      </w:r>
      <w:proofErr w:type="spellEnd"/>
      <w:proofErr w:type="gramEnd"/>
      <w:r w:rsidRPr="00303688">
        <w:rPr>
          <w:rFonts w:ascii="Book Antiqua" w:hAnsi="Book Antiqua" w:cs="Times New Roman"/>
          <w:sz w:val="24"/>
          <w:szCs w:val="24"/>
        </w:rPr>
        <w:t xml:space="preserve"> the 129 patients enrolled in the study, 106 patients tested positive for activating </w:t>
      </w:r>
      <w:r w:rsidRPr="009063CF">
        <w:rPr>
          <w:rFonts w:ascii="Book Antiqua" w:hAnsi="Book Antiqua" w:cs="Times New Roman"/>
          <w:sz w:val="24"/>
          <w:szCs w:val="24"/>
        </w:rPr>
        <w:t>epidermal growth factor receptor</w:t>
      </w:r>
      <w:r w:rsidRPr="00303688">
        <w:rPr>
          <w:rFonts w:ascii="Book Antiqua" w:hAnsi="Book Antiqua" w:cs="Times New Roman"/>
          <w:sz w:val="24"/>
          <w:szCs w:val="24"/>
        </w:rPr>
        <w:t xml:space="preserve"> mutations including the exon 19 deletion mutation and L858R.</w:t>
      </w:r>
      <w:r>
        <w:rPr>
          <w:rFonts w:ascii="Book Antiqua" w:eastAsia="宋体" w:hAnsi="Book Antiqua" w:cs="Times New Roman" w:hint="eastAsia"/>
          <w:sz w:val="24"/>
          <w:szCs w:val="24"/>
          <w:lang w:eastAsia="zh-CN"/>
        </w:rPr>
        <w:t xml:space="preserve"> </w:t>
      </w:r>
      <w:r w:rsidR="00E423A8" w:rsidRPr="00303688">
        <w:rPr>
          <w:rFonts w:ascii="Book Antiqua" w:hAnsi="Book Antiqua" w:cs="Times New Roman"/>
          <w:sz w:val="24"/>
          <w:szCs w:val="24"/>
        </w:rPr>
        <w:t xml:space="preserve">PFS: </w:t>
      </w:r>
      <w:r w:rsidRPr="00303688">
        <w:rPr>
          <w:rFonts w:ascii="Book Antiqua" w:hAnsi="Book Antiqua" w:cs="Times New Roman"/>
          <w:sz w:val="24"/>
          <w:szCs w:val="24"/>
        </w:rPr>
        <w:t>P</w:t>
      </w:r>
      <w:r w:rsidR="00E423A8" w:rsidRPr="00303688">
        <w:rPr>
          <w:rFonts w:ascii="Book Antiqua" w:hAnsi="Book Antiqua" w:cs="Times New Roman"/>
          <w:sz w:val="24"/>
          <w:szCs w:val="24"/>
        </w:rPr>
        <w:t xml:space="preserve">rogression-free survival; OS: </w:t>
      </w:r>
      <w:r w:rsidRPr="00303688">
        <w:rPr>
          <w:rFonts w:ascii="Book Antiqua" w:hAnsi="Book Antiqua" w:cs="Times New Roman"/>
          <w:sz w:val="24"/>
          <w:szCs w:val="24"/>
        </w:rPr>
        <w:t>O</w:t>
      </w:r>
      <w:r w:rsidR="00E423A8" w:rsidRPr="00303688">
        <w:rPr>
          <w:rFonts w:ascii="Book Antiqua" w:hAnsi="Book Antiqua" w:cs="Times New Roman"/>
          <w:sz w:val="24"/>
          <w:szCs w:val="24"/>
        </w:rPr>
        <w:t xml:space="preserve">verall survival; CDDP: </w:t>
      </w:r>
      <w:proofErr w:type="spellStart"/>
      <w:r w:rsidRPr="00303688">
        <w:rPr>
          <w:rFonts w:ascii="Book Antiqua" w:hAnsi="Book Antiqua" w:cs="Times New Roman"/>
          <w:sz w:val="24"/>
          <w:szCs w:val="24"/>
        </w:rPr>
        <w:t>C</w:t>
      </w:r>
      <w:r w:rsidR="00E423A8" w:rsidRPr="00303688">
        <w:rPr>
          <w:rFonts w:ascii="Book Antiqua" w:hAnsi="Book Antiqua" w:cs="Times New Roman"/>
          <w:sz w:val="24"/>
          <w:szCs w:val="24"/>
        </w:rPr>
        <w:t>isplatin</w:t>
      </w:r>
      <w:proofErr w:type="spellEnd"/>
      <w:r w:rsidR="00E423A8" w:rsidRPr="00303688">
        <w:rPr>
          <w:rFonts w:ascii="Book Antiqua" w:hAnsi="Book Antiqua" w:cs="Times New Roman"/>
          <w:sz w:val="24"/>
          <w:szCs w:val="24"/>
        </w:rPr>
        <w:t xml:space="preserve">; PEM: </w:t>
      </w:r>
      <w:proofErr w:type="spellStart"/>
      <w:r w:rsidRPr="00303688">
        <w:rPr>
          <w:rFonts w:ascii="Book Antiqua" w:hAnsi="Book Antiqua" w:cs="Times New Roman"/>
          <w:sz w:val="24"/>
          <w:szCs w:val="24"/>
        </w:rPr>
        <w:t>P</w:t>
      </w:r>
      <w:r w:rsidR="00E423A8" w:rsidRPr="00303688">
        <w:rPr>
          <w:rFonts w:ascii="Book Antiqua" w:hAnsi="Book Antiqua" w:cs="Times New Roman"/>
          <w:sz w:val="24"/>
          <w:szCs w:val="24"/>
        </w:rPr>
        <w:t>emetrexed</w:t>
      </w:r>
      <w:proofErr w:type="spellEnd"/>
      <w:r w:rsidR="00E423A8" w:rsidRPr="00303688">
        <w:rPr>
          <w:rFonts w:ascii="Book Antiqua" w:hAnsi="Book Antiqua" w:cs="Times New Roman"/>
          <w:sz w:val="24"/>
          <w:szCs w:val="24"/>
        </w:rPr>
        <w:t xml:space="preserve">; GEM: </w:t>
      </w:r>
      <w:r w:rsidRPr="00303688">
        <w:rPr>
          <w:rFonts w:ascii="Book Antiqua" w:hAnsi="Book Antiqua" w:cs="Times New Roman"/>
          <w:sz w:val="24"/>
          <w:szCs w:val="24"/>
        </w:rPr>
        <w:t>G</w:t>
      </w:r>
      <w:r w:rsidR="00E423A8" w:rsidRPr="00303688">
        <w:rPr>
          <w:rFonts w:ascii="Book Antiqua" w:hAnsi="Book Antiqua" w:cs="Times New Roman"/>
          <w:sz w:val="24"/>
          <w:szCs w:val="24"/>
        </w:rPr>
        <w:t xml:space="preserve">emcitabine; NE: </w:t>
      </w:r>
      <w:r w:rsidRPr="00303688">
        <w:rPr>
          <w:rFonts w:ascii="Book Antiqua" w:hAnsi="Book Antiqua" w:cs="Times New Roman"/>
          <w:sz w:val="24"/>
          <w:szCs w:val="24"/>
        </w:rPr>
        <w:t>N</w:t>
      </w:r>
      <w:r w:rsidR="00E423A8" w:rsidRPr="00303688">
        <w:rPr>
          <w:rFonts w:ascii="Book Antiqua" w:hAnsi="Book Antiqua" w:cs="Times New Roman"/>
          <w:sz w:val="24"/>
          <w:szCs w:val="24"/>
        </w:rPr>
        <w:t>ot evaluated</w:t>
      </w:r>
      <w:r>
        <w:rPr>
          <w:rFonts w:ascii="Book Antiqua" w:eastAsia="宋体" w:hAnsi="Book Antiqua" w:cs="Times New Roman" w:hint="eastAsia"/>
          <w:sz w:val="24"/>
          <w:szCs w:val="24"/>
          <w:lang w:eastAsia="zh-CN"/>
        </w:rPr>
        <w:t>.</w:t>
      </w:r>
    </w:p>
    <w:p w:rsidR="00DA1654" w:rsidRPr="00524BA2" w:rsidRDefault="00DA1654" w:rsidP="00303688">
      <w:pPr>
        <w:spacing w:line="360" w:lineRule="auto"/>
        <w:rPr>
          <w:rFonts w:ascii="Book Antiqua" w:eastAsia="宋体" w:hAnsi="Book Antiqua" w:cs="Times New Roman"/>
          <w:b/>
          <w:sz w:val="24"/>
          <w:szCs w:val="24"/>
          <w:lang w:eastAsia="zh-CN"/>
        </w:rPr>
      </w:pPr>
    </w:p>
    <w:p w:rsidR="009D68AB" w:rsidRPr="009063CF" w:rsidRDefault="009D68AB" w:rsidP="00303688">
      <w:pPr>
        <w:spacing w:line="360" w:lineRule="auto"/>
        <w:rPr>
          <w:rFonts w:ascii="Book Antiqua" w:hAnsi="Book Antiqua" w:cs="Times New Roman"/>
          <w:b/>
          <w:sz w:val="24"/>
          <w:szCs w:val="24"/>
        </w:rPr>
      </w:pPr>
      <w:r w:rsidRPr="009063CF">
        <w:rPr>
          <w:rFonts w:ascii="Book Antiqua" w:hAnsi="Book Antiqua" w:cs="Times New Roman"/>
          <w:b/>
          <w:sz w:val="24"/>
          <w:szCs w:val="24"/>
        </w:rPr>
        <w:lastRenderedPageBreak/>
        <w:t>Table 7</w:t>
      </w:r>
      <w:r w:rsidR="00BE79EC" w:rsidRPr="009063CF">
        <w:rPr>
          <w:rFonts w:ascii="Book Antiqua" w:hAnsi="Book Antiqua" w:cs="Times New Roman"/>
          <w:b/>
          <w:sz w:val="24"/>
          <w:szCs w:val="24"/>
        </w:rPr>
        <w:t xml:space="preserve"> Ongoing trials for advanced activating </w:t>
      </w:r>
      <w:r w:rsidR="009063CF" w:rsidRPr="009063CF">
        <w:rPr>
          <w:rFonts w:ascii="Book Antiqua" w:hAnsi="Book Antiqua" w:cs="Times New Roman"/>
          <w:b/>
          <w:sz w:val="24"/>
          <w:szCs w:val="24"/>
        </w:rPr>
        <w:t xml:space="preserve">epidermal growth factor receptor </w:t>
      </w:r>
      <w:r w:rsidR="00BE79EC" w:rsidRPr="009063CF">
        <w:rPr>
          <w:rFonts w:ascii="Book Antiqua" w:hAnsi="Book Antiqua" w:cs="Times New Roman"/>
          <w:b/>
          <w:sz w:val="24"/>
          <w:szCs w:val="24"/>
        </w:rPr>
        <w:t xml:space="preserve">-mutated </w:t>
      </w:r>
      <w:r w:rsidR="009063CF" w:rsidRPr="009063CF">
        <w:rPr>
          <w:rFonts w:ascii="Book Antiqua" w:hAnsi="Book Antiqua" w:cs="Times New Roman"/>
          <w:b/>
          <w:sz w:val="24"/>
          <w:szCs w:val="24"/>
        </w:rPr>
        <w:t>non-small cell lung cancer</w:t>
      </w:r>
    </w:p>
    <w:tbl>
      <w:tblPr>
        <w:tblStyle w:val="a5"/>
        <w:tblW w:w="0" w:type="auto"/>
        <w:tblLook w:val="04A0" w:firstRow="1" w:lastRow="0" w:firstColumn="1" w:lastColumn="0" w:noHBand="0" w:noVBand="1"/>
      </w:tblPr>
      <w:tblGrid>
        <w:gridCol w:w="1484"/>
        <w:gridCol w:w="2096"/>
        <w:gridCol w:w="1083"/>
        <w:gridCol w:w="2621"/>
        <w:gridCol w:w="1251"/>
      </w:tblGrid>
      <w:tr w:rsidR="004B0F3F" w:rsidRPr="009063CF" w:rsidTr="00C171B6">
        <w:tc>
          <w:tcPr>
            <w:tcW w:w="1484" w:type="dxa"/>
            <w:tcBorders>
              <w:bottom w:val="nil"/>
            </w:tcBorders>
            <w:vAlign w:val="center"/>
          </w:tcPr>
          <w:p w:rsidR="004B0F3F" w:rsidRPr="009063CF" w:rsidRDefault="00902D22" w:rsidP="00303688">
            <w:pPr>
              <w:spacing w:line="360" w:lineRule="auto"/>
              <w:rPr>
                <w:rFonts w:ascii="Book Antiqua" w:hAnsi="Book Antiqua" w:cs="Times New Roman"/>
              </w:rPr>
            </w:pPr>
            <w:r w:rsidRPr="009063CF">
              <w:rPr>
                <w:rFonts w:ascii="Book Antiqua" w:hAnsi="Book Antiqua" w:cs="Times New Roman"/>
              </w:rPr>
              <w:t>Line</w:t>
            </w:r>
          </w:p>
        </w:tc>
        <w:tc>
          <w:tcPr>
            <w:tcW w:w="2096" w:type="dxa"/>
            <w:tcBorders>
              <w:bottom w:val="nil"/>
            </w:tcBorders>
            <w:vAlign w:val="center"/>
          </w:tcPr>
          <w:p w:rsidR="004B0F3F" w:rsidRPr="009063CF" w:rsidRDefault="004B0F3F" w:rsidP="00303688">
            <w:pPr>
              <w:spacing w:line="360" w:lineRule="auto"/>
              <w:rPr>
                <w:rFonts w:ascii="Book Antiqua" w:hAnsi="Book Antiqua" w:cs="Times New Roman"/>
              </w:rPr>
            </w:pPr>
            <w:r w:rsidRPr="009063CF">
              <w:rPr>
                <w:rFonts w:ascii="Book Antiqua" w:hAnsi="Book Antiqua" w:cs="Times New Roman"/>
              </w:rPr>
              <w:t>Trial</w:t>
            </w:r>
          </w:p>
        </w:tc>
        <w:tc>
          <w:tcPr>
            <w:tcW w:w="1083" w:type="dxa"/>
            <w:tcBorders>
              <w:bottom w:val="nil"/>
            </w:tcBorders>
            <w:vAlign w:val="center"/>
          </w:tcPr>
          <w:p w:rsidR="004B0F3F" w:rsidRPr="009063CF" w:rsidRDefault="004B0F3F" w:rsidP="00303688">
            <w:pPr>
              <w:spacing w:line="360" w:lineRule="auto"/>
              <w:rPr>
                <w:rFonts w:ascii="Book Antiqua" w:hAnsi="Book Antiqua" w:cs="Times New Roman"/>
              </w:rPr>
            </w:pPr>
            <w:r w:rsidRPr="009063CF">
              <w:rPr>
                <w:rFonts w:ascii="Book Antiqua" w:hAnsi="Book Antiqua" w:cs="Times New Roman"/>
              </w:rPr>
              <w:t>Phase</w:t>
            </w:r>
          </w:p>
        </w:tc>
        <w:tc>
          <w:tcPr>
            <w:tcW w:w="2621" w:type="dxa"/>
            <w:tcBorders>
              <w:bottom w:val="nil"/>
            </w:tcBorders>
            <w:vAlign w:val="center"/>
          </w:tcPr>
          <w:p w:rsidR="004B0F3F" w:rsidRPr="009063CF" w:rsidRDefault="004B0F3F" w:rsidP="00303688">
            <w:pPr>
              <w:spacing w:line="360" w:lineRule="auto"/>
              <w:rPr>
                <w:rFonts w:ascii="Book Antiqua" w:hAnsi="Book Antiqua" w:cs="Times New Roman"/>
              </w:rPr>
            </w:pPr>
            <w:r w:rsidRPr="009063CF">
              <w:rPr>
                <w:rFonts w:ascii="Book Antiqua" w:hAnsi="Book Antiqua" w:cs="Times New Roman"/>
              </w:rPr>
              <w:t>Treatment</w:t>
            </w:r>
          </w:p>
        </w:tc>
        <w:tc>
          <w:tcPr>
            <w:tcW w:w="1251" w:type="dxa"/>
            <w:tcBorders>
              <w:bottom w:val="nil"/>
            </w:tcBorders>
            <w:vAlign w:val="center"/>
          </w:tcPr>
          <w:p w:rsidR="004B0F3F" w:rsidRPr="009063CF" w:rsidRDefault="004B0F3F" w:rsidP="00303688">
            <w:pPr>
              <w:spacing w:line="360" w:lineRule="auto"/>
              <w:rPr>
                <w:rFonts w:ascii="Book Antiqua" w:hAnsi="Book Antiqua" w:cs="Times New Roman"/>
                <w:sz w:val="24"/>
                <w:szCs w:val="24"/>
              </w:rPr>
            </w:pPr>
            <w:r w:rsidRPr="009063CF">
              <w:rPr>
                <w:rFonts w:ascii="Book Antiqua" w:hAnsi="Book Antiqua" w:cs="Times New Roman"/>
                <w:sz w:val="24"/>
                <w:szCs w:val="24"/>
              </w:rPr>
              <w:t>Primary endpoint</w:t>
            </w:r>
          </w:p>
        </w:tc>
      </w:tr>
      <w:tr w:rsidR="00902D22" w:rsidRPr="009063CF" w:rsidTr="00C171B6">
        <w:tc>
          <w:tcPr>
            <w:tcW w:w="1484" w:type="dxa"/>
            <w:vMerge w:val="restart"/>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First</w:t>
            </w:r>
          </w:p>
        </w:tc>
        <w:tc>
          <w:tcPr>
            <w:tcW w:w="2096"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LUX-Lung 7</w:t>
            </w:r>
          </w:p>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(NCT01466660)</w:t>
            </w:r>
          </w:p>
        </w:tc>
        <w:tc>
          <w:tcPr>
            <w:tcW w:w="1083"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proofErr w:type="spellStart"/>
            <w:r w:rsidRPr="009063CF">
              <w:rPr>
                <w:rFonts w:ascii="Book Antiqua" w:hAnsi="Book Antiqua" w:cs="Times New Roman"/>
              </w:rPr>
              <w:t>IIb</w:t>
            </w:r>
            <w:proofErr w:type="spellEnd"/>
          </w:p>
        </w:tc>
        <w:tc>
          <w:tcPr>
            <w:tcW w:w="2621"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proofErr w:type="spellStart"/>
            <w:r w:rsidRPr="009063CF">
              <w:rPr>
                <w:rFonts w:ascii="Book Antiqua" w:hAnsi="Book Antiqua" w:cs="Times New Roman"/>
              </w:rPr>
              <w:t>Afatinib</w:t>
            </w:r>
            <w:proofErr w:type="spellEnd"/>
            <w:r w:rsidRPr="009063CF">
              <w:rPr>
                <w:rFonts w:ascii="Book Antiqua" w:hAnsi="Book Antiqua" w:cs="Times New Roman"/>
              </w:rPr>
              <w:t xml:space="preserve"> </w:t>
            </w:r>
          </w:p>
          <w:p w:rsidR="00902D22" w:rsidRPr="009063CF" w:rsidRDefault="00902D22" w:rsidP="00303688">
            <w:pPr>
              <w:spacing w:line="360" w:lineRule="auto"/>
              <w:rPr>
                <w:rFonts w:ascii="Book Antiqua" w:hAnsi="Book Antiqua" w:cs="Times New Roman"/>
                <w:i/>
              </w:rPr>
            </w:pPr>
            <w:r w:rsidRPr="009063CF">
              <w:rPr>
                <w:rFonts w:ascii="Book Antiqua" w:hAnsi="Book Antiqua" w:cs="Times New Roman"/>
                <w:i/>
              </w:rPr>
              <w:t>vs</w:t>
            </w:r>
          </w:p>
          <w:p w:rsidR="00902D22" w:rsidRPr="009063CF" w:rsidRDefault="00902D22" w:rsidP="00303688">
            <w:pPr>
              <w:spacing w:line="360" w:lineRule="auto"/>
              <w:rPr>
                <w:rFonts w:ascii="Book Antiqua" w:hAnsi="Book Antiqua" w:cs="Times New Roman"/>
              </w:rPr>
            </w:pPr>
            <w:proofErr w:type="spellStart"/>
            <w:r w:rsidRPr="009063CF">
              <w:rPr>
                <w:rFonts w:ascii="Book Antiqua" w:hAnsi="Book Antiqua" w:cs="Times New Roman"/>
              </w:rPr>
              <w:t>Gefitinib</w:t>
            </w:r>
            <w:proofErr w:type="spellEnd"/>
          </w:p>
        </w:tc>
        <w:tc>
          <w:tcPr>
            <w:tcW w:w="1251"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sz w:val="24"/>
                <w:szCs w:val="24"/>
              </w:rPr>
            </w:pPr>
            <w:r w:rsidRPr="009063CF">
              <w:rPr>
                <w:rFonts w:ascii="Book Antiqua" w:hAnsi="Book Antiqua" w:cs="Times New Roman"/>
                <w:sz w:val="24"/>
                <w:szCs w:val="24"/>
              </w:rPr>
              <w:t>PFS/OS</w:t>
            </w:r>
          </w:p>
        </w:tc>
      </w:tr>
      <w:tr w:rsidR="00902D22" w:rsidRPr="009063CF" w:rsidTr="00C171B6">
        <w:tc>
          <w:tcPr>
            <w:tcW w:w="1484" w:type="dxa"/>
            <w:vMerge/>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p>
        </w:tc>
        <w:tc>
          <w:tcPr>
            <w:tcW w:w="2096"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ARCHER-1050</w:t>
            </w:r>
          </w:p>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(NCT01774721)</w:t>
            </w:r>
          </w:p>
        </w:tc>
        <w:tc>
          <w:tcPr>
            <w:tcW w:w="1083"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III</w:t>
            </w:r>
          </w:p>
        </w:tc>
        <w:tc>
          <w:tcPr>
            <w:tcW w:w="2621"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proofErr w:type="spellStart"/>
            <w:r w:rsidRPr="009063CF">
              <w:rPr>
                <w:rFonts w:ascii="Book Antiqua" w:hAnsi="Book Antiqua" w:cs="Times New Roman"/>
              </w:rPr>
              <w:t>Dacomitinib</w:t>
            </w:r>
            <w:proofErr w:type="spellEnd"/>
            <w:r w:rsidRPr="009063CF">
              <w:rPr>
                <w:rFonts w:ascii="Book Antiqua" w:hAnsi="Book Antiqua" w:cs="Times New Roman"/>
              </w:rPr>
              <w:t xml:space="preserve"> </w:t>
            </w:r>
          </w:p>
          <w:p w:rsidR="00902D22" w:rsidRPr="009063CF" w:rsidRDefault="00902D22" w:rsidP="00303688">
            <w:pPr>
              <w:spacing w:line="360" w:lineRule="auto"/>
              <w:rPr>
                <w:rFonts w:ascii="Book Antiqua" w:hAnsi="Book Antiqua" w:cs="Times New Roman"/>
                <w:i/>
              </w:rPr>
            </w:pPr>
            <w:r w:rsidRPr="009063CF">
              <w:rPr>
                <w:rFonts w:ascii="Book Antiqua" w:hAnsi="Book Antiqua" w:cs="Times New Roman"/>
                <w:i/>
              </w:rPr>
              <w:t>vs</w:t>
            </w:r>
          </w:p>
          <w:p w:rsidR="00902D22" w:rsidRPr="009063CF" w:rsidRDefault="00902D22" w:rsidP="00303688">
            <w:pPr>
              <w:spacing w:line="360" w:lineRule="auto"/>
              <w:rPr>
                <w:rFonts w:ascii="Book Antiqua" w:hAnsi="Book Antiqua" w:cs="Times New Roman"/>
              </w:rPr>
            </w:pPr>
            <w:proofErr w:type="spellStart"/>
            <w:r w:rsidRPr="009063CF">
              <w:rPr>
                <w:rFonts w:ascii="Book Antiqua" w:hAnsi="Book Antiqua" w:cs="Times New Roman"/>
              </w:rPr>
              <w:t>Gefitinib</w:t>
            </w:r>
            <w:proofErr w:type="spellEnd"/>
          </w:p>
        </w:tc>
        <w:tc>
          <w:tcPr>
            <w:tcW w:w="1251"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sz w:val="24"/>
                <w:szCs w:val="24"/>
              </w:rPr>
            </w:pPr>
            <w:r w:rsidRPr="009063CF">
              <w:rPr>
                <w:rFonts w:ascii="Book Antiqua" w:hAnsi="Book Antiqua" w:cs="Times New Roman"/>
                <w:sz w:val="24"/>
                <w:szCs w:val="24"/>
              </w:rPr>
              <w:t>PFS</w:t>
            </w:r>
          </w:p>
        </w:tc>
      </w:tr>
      <w:tr w:rsidR="00902D22" w:rsidRPr="009063CF" w:rsidTr="00C171B6">
        <w:tc>
          <w:tcPr>
            <w:tcW w:w="1484" w:type="dxa"/>
            <w:vMerge/>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p>
        </w:tc>
        <w:tc>
          <w:tcPr>
            <w:tcW w:w="2096" w:type="dxa"/>
            <w:tcBorders>
              <w:top w:val="nil"/>
              <w:left w:val="nil"/>
              <w:bottom w:val="nil"/>
              <w:right w:val="nil"/>
            </w:tcBorders>
            <w:vAlign w:val="center"/>
          </w:tcPr>
          <w:p w:rsidR="00902D22" w:rsidRPr="00524BA2" w:rsidRDefault="00524BA2" w:rsidP="00303688">
            <w:pPr>
              <w:spacing w:line="360" w:lineRule="auto"/>
              <w:rPr>
                <w:rFonts w:ascii="Book Antiqua" w:eastAsia="宋体" w:hAnsi="Book Antiqua" w:cs="Times New Roman"/>
                <w:vertAlign w:val="superscript"/>
                <w:lang w:eastAsia="zh-CN"/>
              </w:rPr>
            </w:pPr>
            <w:r>
              <w:rPr>
                <w:rFonts w:ascii="Book Antiqua" w:hAnsi="Book Antiqua" w:cs="Times New Roman"/>
              </w:rPr>
              <w:t>Tamiya</w:t>
            </w:r>
            <w:r w:rsidRPr="00524BA2">
              <w:rPr>
                <w:rFonts w:ascii="Book Antiqua" w:hAnsi="Book Antiqua" w:cs="Times New Roman"/>
                <w:i/>
              </w:rPr>
              <w:t xml:space="preserve"> et al</w:t>
            </w:r>
            <w:r>
              <w:rPr>
                <w:rFonts w:ascii="Book Antiqua" w:eastAsia="宋体" w:hAnsi="Book Antiqua" w:cs="Times New Roman" w:hint="eastAsia"/>
                <w:vertAlign w:val="superscript"/>
                <w:lang w:eastAsia="zh-CN"/>
              </w:rPr>
              <w:t>[65]</w:t>
            </w:r>
          </w:p>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(UMIN000005503)</w:t>
            </w:r>
          </w:p>
        </w:tc>
        <w:tc>
          <w:tcPr>
            <w:tcW w:w="1083"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II</w:t>
            </w:r>
          </w:p>
        </w:tc>
        <w:tc>
          <w:tcPr>
            <w:tcW w:w="2621"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CBDCA</w:t>
            </w:r>
            <w:r w:rsidR="009063CF" w:rsidRPr="009063CF">
              <w:rPr>
                <w:rFonts w:ascii="Book Antiqua" w:eastAsia="宋体" w:hAnsi="Book Antiqua" w:cs="Times New Roman" w:hint="eastAsia"/>
                <w:lang w:eastAsia="zh-CN"/>
              </w:rPr>
              <w:t xml:space="preserve"> </w:t>
            </w:r>
            <w:r w:rsidRPr="009063CF">
              <w:rPr>
                <w:rFonts w:ascii="Book Antiqua" w:hAnsi="Book Antiqua" w:cs="Times New Roman"/>
              </w:rPr>
              <w:t>+</w:t>
            </w:r>
            <w:r w:rsidR="009063CF" w:rsidRPr="009063CF">
              <w:rPr>
                <w:rFonts w:ascii="Book Antiqua" w:eastAsia="宋体" w:hAnsi="Book Antiqua" w:cs="Times New Roman" w:hint="eastAsia"/>
                <w:lang w:eastAsia="zh-CN"/>
              </w:rPr>
              <w:t xml:space="preserve"> </w:t>
            </w:r>
            <w:r w:rsidRPr="009063CF">
              <w:rPr>
                <w:rFonts w:ascii="Book Antiqua" w:hAnsi="Book Antiqua" w:cs="Times New Roman"/>
              </w:rPr>
              <w:t>TS-1</w:t>
            </w:r>
            <w:r w:rsidR="009063CF" w:rsidRPr="009063CF">
              <w:rPr>
                <w:rFonts w:ascii="Book Antiqua" w:eastAsia="宋体" w:hAnsi="Book Antiqua" w:cs="Times New Roman" w:hint="eastAsia"/>
                <w:lang w:eastAsia="zh-CN"/>
              </w:rPr>
              <w:t xml:space="preserve"> </w:t>
            </w:r>
            <w:r w:rsidRPr="009063CF">
              <w:rPr>
                <w:rFonts w:ascii="Book Antiqua" w:hAnsi="Book Antiqua" w:cs="Times New Roman"/>
              </w:rPr>
              <w:t>+</w:t>
            </w:r>
            <w:r w:rsidR="009063CF" w:rsidRPr="009063CF">
              <w:rPr>
                <w:rFonts w:ascii="Book Antiqua" w:eastAsia="宋体" w:hAnsi="Book Antiqua" w:cs="Times New Roman" w:hint="eastAsia"/>
                <w:lang w:eastAsia="zh-CN"/>
              </w:rPr>
              <w:t xml:space="preserve"> </w:t>
            </w:r>
            <w:proofErr w:type="spellStart"/>
            <w:r w:rsidRPr="009063CF">
              <w:rPr>
                <w:rFonts w:ascii="Book Antiqua" w:hAnsi="Book Antiqua" w:cs="Times New Roman"/>
              </w:rPr>
              <w:t>gefitinib</w:t>
            </w:r>
            <w:proofErr w:type="spellEnd"/>
          </w:p>
        </w:tc>
        <w:tc>
          <w:tcPr>
            <w:tcW w:w="1251"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sz w:val="24"/>
                <w:szCs w:val="24"/>
              </w:rPr>
            </w:pPr>
            <w:r w:rsidRPr="009063CF">
              <w:rPr>
                <w:rFonts w:ascii="Book Antiqua" w:hAnsi="Book Antiqua" w:cs="Times New Roman"/>
                <w:sz w:val="24"/>
                <w:szCs w:val="24"/>
              </w:rPr>
              <w:t>PFS</w:t>
            </w:r>
          </w:p>
        </w:tc>
      </w:tr>
      <w:tr w:rsidR="00902D22" w:rsidRPr="009063CF" w:rsidTr="00C171B6">
        <w:tc>
          <w:tcPr>
            <w:tcW w:w="1484" w:type="dxa"/>
            <w:vMerge/>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p>
        </w:tc>
        <w:tc>
          <w:tcPr>
            <w:tcW w:w="2096"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NEJ 009</w:t>
            </w:r>
          </w:p>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(UMIN000006340)</w:t>
            </w:r>
          </w:p>
        </w:tc>
        <w:tc>
          <w:tcPr>
            <w:tcW w:w="1083"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III</w:t>
            </w:r>
          </w:p>
        </w:tc>
        <w:tc>
          <w:tcPr>
            <w:tcW w:w="2621"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CBDCA</w:t>
            </w:r>
            <w:r w:rsidR="009063CF" w:rsidRPr="009063CF">
              <w:rPr>
                <w:rFonts w:ascii="Book Antiqua" w:eastAsia="宋体" w:hAnsi="Book Antiqua" w:cs="Times New Roman" w:hint="eastAsia"/>
                <w:lang w:eastAsia="zh-CN"/>
              </w:rPr>
              <w:t xml:space="preserve"> </w:t>
            </w:r>
            <w:r w:rsidRPr="009063CF">
              <w:rPr>
                <w:rFonts w:ascii="Book Antiqua" w:hAnsi="Book Antiqua" w:cs="Times New Roman"/>
              </w:rPr>
              <w:t>+</w:t>
            </w:r>
            <w:r w:rsidR="009063CF" w:rsidRPr="009063CF">
              <w:rPr>
                <w:rFonts w:ascii="Book Antiqua" w:eastAsia="宋体" w:hAnsi="Book Antiqua" w:cs="Times New Roman" w:hint="eastAsia"/>
                <w:lang w:eastAsia="zh-CN"/>
              </w:rPr>
              <w:t xml:space="preserve"> </w:t>
            </w:r>
            <w:r w:rsidRPr="009063CF">
              <w:rPr>
                <w:rFonts w:ascii="Book Antiqua" w:hAnsi="Book Antiqua" w:cs="Times New Roman"/>
              </w:rPr>
              <w:t>PEM</w:t>
            </w:r>
            <w:r w:rsidR="009063CF" w:rsidRPr="009063CF">
              <w:rPr>
                <w:rFonts w:ascii="Book Antiqua" w:eastAsia="宋体" w:hAnsi="Book Antiqua" w:cs="Times New Roman" w:hint="eastAsia"/>
                <w:lang w:eastAsia="zh-CN"/>
              </w:rPr>
              <w:t xml:space="preserve"> </w:t>
            </w:r>
            <w:r w:rsidRPr="009063CF">
              <w:rPr>
                <w:rFonts w:ascii="Book Antiqua" w:hAnsi="Book Antiqua" w:cs="Times New Roman"/>
              </w:rPr>
              <w:t>+</w:t>
            </w:r>
            <w:r w:rsidR="009063CF" w:rsidRPr="009063CF">
              <w:rPr>
                <w:rFonts w:ascii="Book Antiqua" w:eastAsia="宋体" w:hAnsi="Book Antiqua" w:cs="Times New Roman" w:hint="eastAsia"/>
                <w:lang w:eastAsia="zh-CN"/>
              </w:rPr>
              <w:t xml:space="preserve"> </w:t>
            </w:r>
            <w:proofErr w:type="spellStart"/>
            <w:r w:rsidRPr="009063CF">
              <w:rPr>
                <w:rFonts w:ascii="Book Antiqua" w:hAnsi="Book Antiqua" w:cs="Times New Roman"/>
              </w:rPr>
              <w:t>gefitinib</w:t>
            </w:r>
            <w:proofErr w:type="spellEnd"/>
            <w:r w:rsidRPr="009063CF">
              <w:rPr>
                <w:rFonts w:ascii="Book Antiqua" w:hAnsi="Book Antiqua" w:cs="Times New Roman"/>
                <w:i/>
              </w:rPr>
              <w:t xml:space="preserve"> vs</w:t>
            </w:r>
          </w:p>
          <w:p w:rsidR="00902D22" w:rsidRPr="009063CF" w:rsidRDefault="00902D22" w:rsidP="00303688">
            <w:pPr>
              <w:spacing w:line="360" w:lineRule="auto"/>
              <w:rPr>
                <w:rFonts w:ascii="Book Antiqua" w:hAnsi="Book Antiqua" w:cs="Times New Roman"/>
              </w:rPr>
            </w:pPr>
            <w:proofErr w:type="spellStart"/>
            <w:r w:rsidRPr="009063CF">
              <w:rPr>
                <w:rFonts w:ascii="Book Antiqua" w:hAnsi="Book Antiqua" w:cs="Times New Roman"/>
              </w:rPr>
              <w:t>Gefitinib</w:t>
            </w:r>
            <w:proofErr w:type="spellEnd"/>
          </w:p>
        </w:tc>
        <w:tc>
          <w:tcPr>
            <w:tcW w:w="1251"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sz w:val="24"/>
                <w:szCs w:val="24"/>
              </w:rPr>
            </w:pPr>
            <w:r w:rsidRPr="009063CF">
              <w:rPr>
                <w:rFonts w:ascii="Book Antiqua" w:hAnsi="Book Antiqua" w:cs="Times New Roman"/>
                <w:sz w:val="24"/>
                <w:szCs w:val="24"/>
              </w:rPr>
              <w:t>OS</w:t>
            </w:r>
          </w:p>
        </w:tc>
      </w:tr>
      <w:tr w:rsidR="00902D22" w:rsidRPr="009063CF" w:rsidTr="00C171B6">
        <w:tc>
          <w:tcPr>
            <w:tcW w:w="1484" w:type="dxa"/>
            <w:vMerge w:val="restart"/>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Second/third</w:t>
            </w:r>
          </w:p>
        </w:tc>
        <w:tc>
          <w:tcPr>
            <w:tcW w:w="2096"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WJOG</w:t>
            </w:r>
          </w:p>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(UMIN000002014)</w:t>
            </w:r>
          </w:p>
        </w:tc>
        <w:tc>
          <w:tcPr>
            <w:tcW w:w="1083"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III</w:t>
            </w:r>
          </w:p>
        </w:tc>
        <w:tc>
          <w:tcPr>
            <w:tcW w:w="2621"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proofErr w:type="spellStart"/>
            <w:r w:rsidRPr="009063CF">
              <w:rPr>
                <w:rFonts w:ascii="Book Antiqua" w:hAnsi="Book Antiqua" w:cs="Times New Roman"/>
              </w:rPr>
              <w:t>Gefitinib</w:t>
            </w:r>
            <w:proofErr w:type="spellEnd"/>
          </w:p>
          <w:p w:rsidR="00902D22" w:rsidRPr="009063CF" w:rsidRDefault="00902D22" w:rsidP="00303688">
            <w:pPr>
              <w:spacing w:line="360" w:lineRule="auto"/>
              <w:rPr>
                <w:rFonts w:ascii="Book Antiqua" w:hAnsi="Book Antiqua" w:cs="Times New Roman"/>
                <w:i/>
              </w:rPr>
            </w:pPr>
            <w:r w:rsidRPr="009063CF">
              <w:rPr>
                <w:rFonts w:ascii="Book Antiqua" w:hAnsi="Book Antiqua" w:cs="Times New Roman"/>
                <w:i/>
              </w:rPr>
              <w:t>vs</w:t>
            </w:r>
          </w:p>
          <w:p w:rsidR="00902D22" w:rsidRPr="009063CF" w:rsidRDefault="00902D22" w:rsidP="00303688">
            <w:pPr>
              <w:spacing w:line="360" w:lineRule="auto"/>
              <w:rPr>
                <w:rFonts w:ascii="Book Antiqua" w:hAnsi="Book Antiqua" w:cs="Times New Roman"/>
              </w:rPr>
            </w:pPr>
            <w:proofErr w:type="spellStart"/>
            <w:r w:rsidRPr="009063CF">
              <w:rPr>
                <w:rFonts w:ascii="Book Antiqua" w:hAnsi="Book Antiqua" w:cs="Times New Roman"/>
              </w:rPr>
              <w:t>Erlotinib</w:t>
            </w:r>
            <w:proofErr w:type="spellEnd"/>
          </w:p>
        </w:tc>
        <w:tc>
          <w:tcPr>
            <w:tcW w:w="1251"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sz w:val="24"/>
                <w:szCs w:val="24"/>
              </w:rPr>
            </w:pPr>
            <w:r w:rsidRPr="009063CF">
              <w:rPr>
                <w:rFonts w:ascii="Book Antiqua" w:hAnsi="Book Antiqua" w:cs="Times New Roman"/>
                <w:sz w:val="24"/>
                <w:szCs w:val="24"/>
              </w:rPr>
              <w:t>PFS</w:t>
            </w:r>
          </w:p>
        </w:tc>
      </w:tr>
      <w:tr w:rsidR="00902D22" w:rsidRPr="009063CF" w:rsidTr="00C171B6">
        <w:tc>
          <w:tcPr>
            <w:tcW w:w="1484" w:type="dxa"/>
            <w:vMerge/>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p>
        </w:tc>
        <w:tc>
          <w:tcPr>
            <w:tcW w:w="2096"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IMPRESS</w:t>
            </w:r>
          </w:p>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(NCT01544179)</w:t>
            </w:r>
          </w:p>
        </w:tc>
        <w:tc>
          <w:tcPr>
            <w:tcW w:w="1083"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III</w:t>
            </w:r>
          </w:p>
        </w:tc>
        <w:tc>
          <w:tcPr>
            <w:tcW w:w="2621"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 xml:space="preserve">Continuation of </w:t>
            </w:r>
            <w:proofErr w:type="spellStart"/>
            <w:r w:rsidRPr="009063CF">
              <w:rPr>
                <w:rFonts w:ascii="Book Antiqua" w:hAnsi="Book Antiqua" w:cs="Times New Roman"/>
              </w:rPr>
              <w:t>gefitinib</w:t>
            </w:r>
            <w:proofErr w:type="spellEnd"/>
            <w:r w:rsidR="009063CF" w:rsidRPr="009063CF">
              <w:rPr>
                <w:rFonts w:ascii="Book Antiqua" w:eastAsia="宋体" w:hAnsi="Book Antiqua" w:cs="Times New Roman" w:hint="eastAsia"/>
                <w:lang w:eastAsia="zh-CN"/>
              </w:rPr>
              <w:t xml:space="preserve"> </w:t>
            </w:r>
            <w:r w:rsidRPr="009063CF">
              <w:rPr>
                <w:rFonts w:ascii="Book Antiqua" w:hAnsi="Book Antiqua" w:cs="Times New Roman"/>
              </w:rPr>
              <w:t>+</w:t>
            </w:r>
            <w:r w:rsidR="009063CF" w:rsidRPr="009063CF">
              <w:rPr>
                <w:rFonts w:ascii="Book Antiqua" w:eastAsia="宋体" w:hAnsi="Book Antiqua" w:cs="Times New Roman" w:hint="eastAsia"/>
                <w:lang w:eastAsia="zh-CN"/>
              </w:rPr>
              <w:t xml:space="preserve"> </w:t>
            </w:r>
            <w:r w:rsidRPr="009063CF">
              <w:rPr>
                <w:rFonts w:ascii="Book Antiqua" w:hAnsi="Book Antiqua" w:cs="Times New Roman"/>
              </w:rPr>
              <w:t>CDDP</w:t>
            </w:r>
            <w:r w:rsidR="009063CF" w:rsidRPr="009063CF">
              <w:rPr>
                <w:rFonts w:ascii="Book Antiqua" w:eastAsia="宋体" w:hAnsi="Book Antiqua" w:cs="Times New Roman" w:hint="eastAsia"/>
                <w:lang w:eastAsia="zh-CN"/>
              </w:rPr>
              <w:t xml:space="preserve"> </w:t>
            </w:r>
            <w:r w:rsidRPr="009063CF">
              <w:rPr>
                <w:rFonts w:ascii="Book Antiqua" w:hAnsi="Book Antiqua" w:cs="Times New Roman"/>
              </w:rPr>
              <w:t>+</w:t>
            </w:r>
            <w:r w:rsidR="009063CF" w:rsidRPr="009063CF">
              <w:rPr>
                <w:rFonts w:ascii="Book Antiqua" w:eastAsia="宋体" w:hAnsi="Book Antiqua" w:cs="Times New Roman" w:hint="eastAsia"/>
                <w:lang w:eastAsia="zh-CN"/>
              </w:rPr>
              <w:t xml:space="preserve"> </w:t>
            </w:r>
            <w:r w:rsidRPr="009063CF">
              <w:rPr>
                <w:rFonts w:ascii="Book Antiqua" w:hAnsi="Book Antiqua" w:cs="Times New Roman"/>
              </w:rPr>
              <w:t>PEM</w:t>
            </w:r>
          </w:p>
          <w:p w:rsidR="00902D22" w:rsidRPr="009063CF" w:rsidRDefault="00902D22" w:rsidP="00303688">
            <w:pPr>
              <w:spacing w:line="360" w:lineRule="auto"/>
              <w:rPr>
                <w:rFonts w:ascii="Book Antiqua" w:hAnsi="Book Antiqua" w:cs="Times New Roman"/>
                <w:i/>
              </w:rPr>
            </w:pPr>
            <w:r w:rsidRPr="009063CF">
              <w:rPr>
                <w:rFonts w:ascii="Book Antiqua" w:hAnsi="Book Antiqua" w:cs="Times New Roman"/>
                <w:i/>
              </w:rPr>
              <w:t>vs</w:t>
            </w:r>
          </w:p>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CDDP+PEM</w:t>
            </w:r>
          </w:p>
        </w:tc>
        <w:tc>
          <w:tcPr>
            <w:tcW w:w="1251" w:type="dxa"/>
            <w:tcBorders>
              <w:top w:val="nil"/>
              <w:left w:val="nil"/>
              <w:bottom w:val="nil"/>
              <w:right w:val="nil"/>
            </w:tcBorders>
            <w:vAlign w:val="center"/>
          </w:tcPr>
          <w:p w:rsidR="00902D22" w:rsidRPr="009063CF" w:rsidRDefault="00902D22" w:rsidP="00303688">
            <w:pPr>
              <w:spacing w:line="360" w:lineRule="auto"/>
              <w:rPr>
                <w:rFonts w:ascii="Book Antiqua" w:hAnsi="Book Antiqua" w:cs="Times New Roman"/>
                <w:sz w:val="24"/>
                <w:szCs w:val="24"/>
              </w:rPr>
            </w:pPr>
            <w:r w:rsidRPr="009063CF">
              <w:rPr>
                <w:rFonts w:ascii="Book Antiqua" w:hAnsi="Book Antiqua" w:cs="Times New Roman"/>
                <w:sz w:val="24"/>
                <w:szCs w:val="24"/>
              </w:rPr>
              <w:t>PFS</w:t>
            </w:r>
          </w:p>
        </w:tc>
      </w:tr>
      <w:tr w:rsidR="00902D22" w:rsidRPr="009063CF" w:rsidTr="00C171B6">
        <w:tc>
          <w:tcPr>
            <w:tcW w:w="1484" w:type="dxa"/>
            <w:vMerge/>
            <w:tcBorders>
              <w:top w:val="nil"/>
              <w:left w:val="nil"/>
              <w:right w:val="nil"/>
            </w:tcBorders>
            <w:vAlign w:val="center"/>
          </w:tcPr>
          <w:p w:rsidR="00902D22" w:rsidRPr="009063CF" w:rsidRDefault="00902D22" w:rsidP="00303688">
            <w:pPr>
              <w:spacing w:line="360" w:lineRule="auto"/>
              <w:rPr>
                <w:rFonts w:ascii="Book Antiqua" w:hAnsi="Book Antiqua" w:cs="Times New Roman"/>
              </w:rPr>
            </w:pPr>
          </w:p>
        </w:tc>
        <w:tc>
          <w:tcPr>
            <w:tcW w:w="2096" w:type="dxa"/>
            <w:tcBorders>
              <w:top w:val="nil"/>
              <w:left w:val="nil"/>
              <w:right w:val="nil"/>
            </w:tcBorders>
            <w:vAlign w:val="center"/>
          </w:tcPr>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JMTO12-01</w:t>
            </w:r>
          </w:p>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(UMIN000007765)</w:t>
            </w:r>
          </w:p>
        </w:tc>
        <w:tc>
          <w:tcPr>
            <w:tcW w:w="1083" w:type="dxa"/>
            <w:tcBorders>
              <w:top w:val="nil"/>
              <w:left w:val="nil"/>
              <w:right w:val="nil"/>
            </w:tcBorders>
            <w:vAlign w:val="center"/>
          </w:tcPr>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t>II</w:t>
            </w:r>
          </w:p>
        </w:tc>
        <w:tc>
          <w:tcPr>
            <w:tcW w:w="2621" w:type="dxa"/>
            <w:tcBorders>
              <w:top w:val="nil"/>
              <w:left w:val="nil"/>
              <w:right w:val="nil"/>
            </w:tcBorders>
            <w:vAlign w:val="center"/>
          </w:tcPr>
          <w:p w:rsidR="00902D22" w:rsidRPr="009063CF" w:rsidRDefault="00902D22" w:rsidP="00303688">
            <w:pPr>
              <w:spacing w:line="360" w:lineRule="auto"/>
              <w:rPr>
                <w:rFonts w:ascii="Book Antiqua" w:hAnsi="Book Antiqua" w:cs="Times New Roman"/>
              </w:rPr>
            </w:pPr>
            <w:proofErr w:type="spellStart"/>
            <w:r w:rsidRPr="009063CF">
              <w:rPr>
                <w:rFonts w:ascii="Book Antiqua" w:hAnsi="Book Antiqua" w:cs="Times New Roman"/>
              </w:rPr>
              <w:t>Continutation</w:t>
            </w:r>
            <w:proofErr w:type="spellEnd"/>
            <w:r w:rsidRPr="009063CF">
              <w:rPr>
                <w:rFonts w:ascii="Book Antiqua" w:hAnsi="Book Antiqua" w:cs="Times New Roman"/>
              </w:rPr>
              <w:t xml:space="preserve"> of </w:t>
            </w:r>
            <w:proofErr w:type="spellStart"/>
            <w:r w:rsidRPr="009063CF">
              <w:rPr>
                <w:rFonts w:ascii="Book Antiqua" w:hAnsi="Book Antiqua" w:cs="Times New Roman"/>
              </w:rPr>
              <w:t>gefitinib</w:t>
            </w:r>
            <w:proofErr w:type="spellEnd"/>
            <w:r w:rsidR="009063CF" w:rsidRPr="009063CF">
              <w:rPr>
                <w:rFonts w:ascii="Book Antiqua" w:eastAsia="宋体" w:hAnsi="Book Antiqua" w:cs="Times New Roman" w:hint="eastAsia"/>
                <w:lang w:eastAsia="zh-CN"/>
              </w:rPr>
              <w:t xml:space="preserve"> </w:t>
            </w:r>
            <w:r w:rsidRPr="009063CF">
              <w:rPr>
                <w:rFonts w:ascii="Book Antiqua" w:hAnsi="Book Antiqua" w:cs="Times New Roman"/>
              </w:rPr>
              <w:t>+</w:t>
            </w:r>
            <w:r w:rsidR="009063CF" w:rsidRPr="009063CF">
              <w:rPr>
                <w:rFonts w:ascii="Book Antiqua" w:eastAsia="宋体" w:hAnsi="Book Antiqua" w:cs="Times New Roman" w:hint="eastAsia"/>
                <w:lang w:eastAsia="zh-CN"/>
              </w:rPr>
              <w:t xml:space="preserve"> </w:t>
            </w:r>
            <w:r w:rsidRPr="009063CF">
              <w:rPr>
                <w:rFonts w:ascii="Book Antiqua" w:hAnsi="Book Antiqua" w:cs="Times New Roman"/>
              </w:rPr>
              <w:t>DOC/PEM</w:t>
            </w:r>
          </w:p>
          <w:p w:rsidR="00902D22" w:rsidRPr="009063CF" w:rsidRDefault="009063CF" w:rsidP="00303688">
            <w:pPr>
              <w:spacing w:line="360" w:lineRule="auto"/>
              <w:rPr>
                <w:rFonts w:ascii="Book Antiqua" w:hAnsi="Book Antiqua" w:cs="Times New Roman"/>
                <w:i/>
              </w:rPr>
            </w:pPr>
            <w:r w:rsidRPr="009063CF">
              <w:rPr>
                <w:rFonts w:ascii="Book Antiqua" w:hAnsi="Book Antiqua" w:cs="Times New Roman"/>
                <w:i/>
              </w:rPr>
              <w:t>v</w:t>
            </w:r>
            <w:r w:rsidR="00902D22" w:rsidRPr="009063CF">
              <w:rPr>
                <w:rFonts w:ascii="Book Antiqua" w:hAnsi="Book Antiqua" w:cs="Times New Roman"/>
                <w:i/>
              </w:rPr>
              <w:t>s</w:t>
            </w:r>
          </w:p>
          <w:p w:rsidR="00902D22" w:rsidRPr="009063CF" w:rsidRDefault="00902D22" w:rsidP="00303688">
            <w:pPr>
              <w:spacing w:line="360" w:lineRule="auto"/>
              <w:rPr>
                <w:rFonts w:ascii="Book Antiqua" w:hAnsi="Book Antiqua" w:cs="Times New Roman"/>
              </w:rPr>
            </w:pPr>
            <w:r w:rsidRPr="009063CF">
              <w:rPr>
                <w:rFonts w:ascii="Book Antiqua" w:hAnsi="Book Antiqua" w:cs="Times New Roman"/>
              </w:rPr>
              <w:lastRenderedPageBreak/>
              <w:t>DOC/PEM</w:t>
            </w:r>
          </w:p>
        </w:tc>
        <w:tc>
          <w:tcPr>
            <w:tcW w:w="1251" w:type="dxa"/>
            <w:tcBorders>
              <w:top w:val="nil"/>
              <w:left w:val="nil"/>
              <w:right w:val="nil"/>
            </w:tcBorders>
            <w:vAlign w:val="center"/>
          </w:tcPr>
          <w:p w:rsidR="00902D22" w:rsidRPr="009063CF" w:rsidRDefault="000128FB" w:rsidP="00303688">
            <w:pPr>
              <w:spacing w:line="360" w:lineRule="auto"/>
              <w:rPr>
                <w:rFonts w:ascii="Book Antiqua" w:hAnsi="Book Antiqua" w:cs="Times New Roman"/>
                <w:sz w:val="24"/>
                <w:szCs w:val="24"/>
              </w:rPr>
            </w:pPr>
            <w:r w:rsidRPr="009063CF">
              <w:rPr>
                <w:rFonts w:ascii="Book Antiqua" w:hAnsi="Book Antiqua" w:cs="Times New Roman"/>
                <w:sz w:val="24"/>
                <w:szCs w:val="24"/>
              </w:rPr>
              <w:lastRenderedPageBreak/>
              <w:t>PFS</w:t>
            </w:r>
          </w:p>
        </w:tc>
      </w:tr>
    </w:tbl>
    <w:p w:rsidR="009D68AB" w:rsidRPr="009063CF" w:rsidRDefault="000128FB" w:rsidP="00303688">
      <w:pPr>
        <w:spacing w:line="360" w:lineRule="auto"/>
        <w:rPr>
          <w:rFonts w:ascii="Book Antiqua" w:eastAsia="宋体" w:hAnsi="Book Antiqua" w:cs="Times New Roman"/>
          <w:sz w:val="24"/>
          <w:szCs w:val="24"/>
          <w:lang w:eastAsia="zh-CN"/>
        </w:rPr>
      </w:pPr>
      <w:r w:rsidRPr="009063CF">
        <w:rPr>
          <w:rFonts w:ascii="Book Antiqua" w:hAnsi="Book Antiqua" w:cs="Times New Roman"/>
          <w:sz w:val="24"/>
          <w:szCs w:val="24"/>
        </w:rPr>
        <w:lastRenderedPageBreak/>
        <w:t xml:space="preserve">EGFR: </w:t>
      </w:r>
      <w:r w:rsidR="009063CF" w:rsidRPr="009063CF">
        <w:rPr>
          <w:rFonts w:ascii="Book Antiqua" w:hAnsi="Book Antiqua" w:cs="Times New Roman"/>
          <w:sz w:val="24"/>
          <w:szCs w:val="24"/>
        </w:rPr>
        <w:t>E</w:t>
      </w:r>
      <w:r w:rsidRPr="009063CF">
        <w:rPr>
          <w:rFonts w:ascii="Book Antiqua" w:hAnsi="Book Antiqua" w:cs="Times New Roman"/>
          <w:sz w:val="24"/>
          <w:szCs w:val="24"/>
        </w:rPr>
        <w:t xml:space="preserve">pidermal growth factor receptor; NSCLC: </w:t>
      </w:r>
      <w:r w:rsidR="009063CF" w:rsidRPr="009063CF">
        <w:rPr>
          <w:rFonts w:ascii="Book Antiqua" w:hAnsi="Book Antiqua" w:cs="Times New Roman"/>
          <w:sz w:val="24"/>
          <w:szCs w:val="24"/>
        </w:rPr>
        <w:t>N</w:t>
      </w:r>
      <w:r w:rsidRPr="009063CF">
        <w:rPr>
          <w:rFonts w:ascii="Book Antiqua" w:hAnsi="Book Antiqua" w:cs="Times New Roman"/>
          <w:sz w:val="24"/>
          <w:szCs w:val="24"/>
        </w:rPr>
        <w:t xml:space="preserve">on-small cell lung cancer; PFS: </w:t>
      </w:r>
      <w:r w:rsidR="009063CF" w:rsidRPr="009063CF">
        <w:rPr>
          <w:rFonts w:ascii="Book Antiqua" w:hAnsi="Book Antiqua" w:cs="Times New Roman"/>
          <w:sz w:val="24"/>
          <w:szCs w:val="24"/>
        </w:rPr>
        <w:t>P</w:t>
      </w:r>
      <w:r w:rsidRPr="009063CF">
        <w:rPr>
          <w:rFonts w:ascii="Book Antiqua" w:hAnsi="Book Antiqua" w:cs="Times New Roman"/>
          <w:sz w:val="24"/>
          <w:szCs w:val="24"/>
        </w:rPr>
        <w:t xml:space="preserve">rogression-free survival; OS: </w:t>
      </w:r>
      <w:r w:rsidR="009063CF" w:rsidRPr="009063CF">
        <w:rPr>
          <w:rFonts w:ascii="Book Antiqua" w:hAnsi="Book Antiqua" w:cs="Times New Roman"/>
          <w:sz w:val="24"/>
          <w:szCs w:val="24"/>
        </w:rPr>
        <w:t>O</w:t>
      </w:r>
      <w:r w:rsidRPr="009063CF">
        <w:rPr>
          <w:rFonts w:ascii="Book Antiqua" w:hAnsi="Book Antiqua" w:cs="Times New Roman"/>
          <w:sz w:val="24"/>
          <w:szCs w:val="24"/>
        </w:rPr>
        <w:t xml:space="preserve">verall survival; CBDCA: </w:t>
      </w:r>
      <w:r w:rsidR="009063CF" w:rsidRPr="009063CF">
        <w:rPr>
          <w:rFonts w:ascii="Book Antiqua" w:hAnsi="Book Antiqua" w:cs="Times New Roman"/>
          <w:sz w:val="24"/>
          <w:szCs w:val="24"/>
        </w:rPr>
        <w:t>C</w:t>
      </w:r>
      <w:r w:rsidRPr="009063CF">
        <w:rPr>
          <w:rFonts w:ascii="Book Antiqua" w:hAnsi="Book Antiqua" w:cs="Times New Roman"/>
          <w:sz w:val="24"/>
          <w:szCs w:val="24"/>
        </w:rPr>
        <w:t xml:space="preserve">arboplatin; PEM: </w:t>
      </w:r>
      <w:proofErr w:type="spellStart"/>
      <w:r w:rsidR="009063CF" w:rsidRPr="009063CF">
        <w:rPr>
          <w:rFonts w:ascii="Book Antiqua" w:hAnsi="Book Antiqua" w:cs="Times New Roman"/>
          <w:sz w:val="24"/>
          <w:szCs w:val="24"/>
        </w:rPr>
        <w:t>P</w:t>
      </w:r>
      <w:r w:rsidRPr="009063CF">
        <w:rPr>
          <w:rFonts w:ascii="Book Antiqua" w:hAnsi="Book Antiqua" w:cs="Times New Roman"/>
          <w:sz w:val="24"/>
          <w:szCs w:val="24"/>
        </w:rPr>
        <w:t>emetrexed</w:t>
      </w:r>
      <w:proofErr w:type="spellEnd"/>
      <w:r w:rsidRPr="009063CF">
        <w:rPr>
          <w:rFonts w:ascii="Book Antiqua" w:hAnsi="Book Antiqua" w:cs="Times New Roman"/>
          <w:sz w:val="24"/>
          <w:szCs w:val="24"/>
        </w:rPr>
        <w:t xml:space="preserve">; CDDP: </w:t>
      </w:r>
      <w:proofErr w:type="spellStart"/>
      <w:r w:rsidR="009063CF" w:rsidRPr="009063CF">
        <w:rPr>
          <w:rFonts w:ascii="Book Antiqua" w:hAnsi="Book Antiqua" w:cs="Times New Roman"/>
          <w:sz w:val="24"/>
          <w:szCs w:val="24"/>
        </w:rPr>
        <w:t>C</w:t>
      </w:r>
      <w:r w:rsidRPr="009063CF">
        <w:rPr>
          <w:rFonts w:ascii="Book Antiqua" w:hAnsi="Book Antiqua" w:cs="Times New Roman"/>
          <w:sz w:val="24"/>
          <w:szCs w:val="24"/>
        </w:rPr>
        <w:t>isplatin</w:t>
      </w:r>
      <w:proofErr w:type="spellEnd"/>
      <w:r w:rsidRPr="009063CF">
        <w:rPr>
          <w:rFonts w:ascii="Book Antiqua" w:hAnsi="Book Antiqua" w:cs="Times New Roman"/>
          <w:sz w:val="24"/>
          <w:szCs w:val="24"/>
        </w:rPr>
        <w:t xml:space="preserve">; DOC: </w:t>
      </w:r>
      <w:proofErr w:type="spellStart"/>
      <w:r w:rsidR="009063CF" w:rsidRPr="009063CF">
        <w:rPr>
          <w:rFonts w:ascii="Book Antiqua" w:hAnsi="Book Antiqua" w:cs="Times New Roman"/>
          <w:sz w:val="24"/>
          <w:szCs w:val="24"/>
        </w:rPr>
        <w:t>D</w:t>
      </w:r>
      <w:r w:rsidRPr="009063CF">
        <w:rPr>
          <w:rFonts w:ascii="Book Antiqua" w:hAnsi="Book Antiqua" w:cs="Times New Roman"/>
          <w:sz w:val="24"/>
          <w:szCs w:val="24"/>
        </w:rPr>
        <w:t>ocetaxel</w:t>
      </w:r>
      <w:proofErr w:type="spellEnd"/>
      <w:r w:rsidR="009063CF">
        <w:rPr>
          <w:rFonts w:ascii="Book Antiqua" w:eastAsia="宋体" w:hAnsi="Book Antiqua" w:cs="Times New Roman" w:hint="eastAsia"/>
          <w:sz w:val="24"/>
          <w:szCs w:val="24"/>
          <w:lang w:eastAsia="zh-CN"/>
        </w:rPr>
        <w:t>.</w:t>
      </w:r>
    </w:p>
    <w:p w:rsidR="009D68AB" w:rsidRPr="00303688" w:rsidRDefault="009D68AB" w:rsidP="00303688">
      <w:pPr>
        <w:spacing w:line="360" w:lineRule="auto"/>
        <w:rPr>
          <w:rFonts w:ascii="Book Antiqua" w:hAnsi="Book Antiqua" w:cs="Times New Roman"/>
          <w:sz w:val="24"/>
          <w:szCs w:val="24"/>
        </w:rPr>
      </w:pPr>
    </w:p>
    <w:p w:rsidR="009D68AB" w:rsidRPr="00303688" w:rsidRDefault="009D68AB" w:rsidP="00303688">
      <w:pPr>
        <w:spacing w:line="360" w:lineRule="auto"/>
        <w:rPr>
          <w:rFonts w:ascii="Book Antiqua" w:hAnsi="Book Antiqua" w:cs="Times New Roman"/>
          <w:sz w:val="24"/>
          <w:szCs w:val="24"/>
        </w:rPr>
      </w:pPr>
    </w:p>
    <w:p w:rsidR="009D68AB" w:rsidRPr="00303688" w:rsidRDefault="009D68AB" w:rsidP="00303688">
      <w:pPr>
        <w:spacing w:line="360" w:lineRule="auto"/>
        <w:rPr>
          <w:rFonts w:ascii="Book Antiqua" w:hAnsi="Book Antiqua" w:cs="Times New Roman"/>
          <w:sz w:val="24"/>
          <w:szCs w:val="24"/>
        </w:rPr>
      </w:pPr>
    </w:p>
    <w:p w:rsidR="00C171B6" w:rsidRPr="00303688" w:rsidRDefault="00C171B6" w:rsidP="00303688">
      <w:pPr>
        <w:spacing w:line="360" w:lineRule="auto"/>
        <w:rPr>
          <w:rFonts w:ascii="Book Antiqua" w:hAnsi="Book Antiqua" w:cs="Times New Roman"/>
          <w:sz w:val="24"/>
          <w:szCs w:val="24"/>
        </w:rPr>
      </w:pPr>
    </w:p>
    <w:p w:rsidR="00C171B6" w:rsidRPr="00303688" w:rsidRDefault="00C171B6" w:rsidP="00303688">
      <w:pPr>
        <w:spacing w:line="360" w:lineRule="auto"/>
        <w:rPr>
          <w:rFonts w:ascii="Book Antiqua" w:hAnsi="Book Antiqua" w:cs="Times New Roman"/>
          <w:sz w:val="24"/>
          <w:szCs w:val="24"/>
        </w:rPr>
      </w:pPr>
    </w:p>
    <w:p w:rsidR="00C171B6" w:rsidRPr="00303688" w:rsidRDefault="00C171B6" w:rsidP="00303688">
      <w:pPr>
        <w:spacing w:line="360" w:lineRule="auto"/>
        <w:rPr>
          <w:rFonts w:ascii="Book Antiqua" w:hAnsi="Book Antiqua" w:cs="Times New Roman"/>
          <w:sz w:val="24"/>
          <w:szCs w:val="24"/>
        </w:rPr>
      </w:pPr>
    </w:p>
    <w:p w:rsidR="00C171B6" w:rsidRPr="00303688" w:rsidRDefault="00C171B6" w:rsidP="00303688">
      <w:pPr>
        <w:spacing w:line="360" w:lineRule="auto"/>
        <w:rPr>
          <w:rFonts w:ascii="Book Antiqua" w:hAnsi="Book Antiqua" w:cs="Times New Roman"/>
          <w:sz w:val="24"/>
          <w:szCs w:val="24"/>
        </w:rPr>
      </w:pPr>
    </w:p>
    <w:p w:rsidR="00C171B6" w:rsidRPr="00303688" w:rsidRDefault="00C171B6" w:rsidP="00303688">
      <w:pPr>
        <w:spacing w:line="360" w:lineRule="auto"/>
        <w:rPr>
          <w:rFonts w:ascii="Book Antiqua" w:hAnsi="Book Antiqua" w:cs="Times New Roman"/>
          <w:sz w:val="24"/>
          <w:szCs w:val="24"/>
        </w:rPr>
      </w:pPr>
    </w:p>
    <w:p w:rsidR="00C171B6" w:rsidRPr="00303688" w:rsidRDefault="00C171B6" w:rsidP="00303688">
      <w:pPr>
        <w:spacing w:line="360" w:lineRule="auto"/>
        <w:rPr>
          <w:rFonts w:ascii="Book Antiqua" w:hAnsi="Book Antiqua" w:cs="Times New Roman"/>
          <w:sz w:val="24"/>
          <w:szCs w:val="24"/>
        </w:rPr>
      </w:pPr>
    </w:p>
    <w:p w:rsidR="0069435E" w:rsidRPr="00303688" w:rsidRDefault="0069435E" w:rsidP="00303688">
      <w:pPr>
        <w:spacing w:line="360" w:lineRule="auto"/>
        <w:rPr>
          <w:rFonts w:ascii="Book Antiqua" w:hAnsi="Book Antiqua" w:cs="Times New Roman"/>
          <w:b/>
          <w:sz w:val="24"/>
          <w:szCs w:val="24"/>
        </w:rPr>
      </w:pPr>
    </w:p>
    <w:sectPr w:rsidR="0069435E" w:rsidRPr="00303688" w:rsidSect="004800E7">
      <w:footerReference w:type="default" r:id="rId34"/>
      <w:pgSz w:w="11906" w:h="16838"/>
      <w:pgMar w:top="1418"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6C8CB" w15:done="0"/>
  <w15:commentEx w15:paraId="3F1FF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CC" w:rsidRDefault="00C36DCC">
      <w:pPr>
        <w:rPr>
          <w:rFonts w:ascii="Times New Roman" w:hAnsi="Times New Roman" w:cs="Times New Roman"/>
        </w:rPr>
      </w:pPr>
      <w:r>
        <w:rPr>
          <w:rFonts w:ascii="Times New Roman" w:hAnsi="Times New Roman" w:cs="Times New Roman"/>
        </w:rPr>
        <w:separator/>
      </w:r>
    </w:p>
  </w:endnote>
  <w:endnote w:type="continuationSeparator" w:id="0">
    <w:p w:rsidR="00C36DCC" w:rsidRDefault="00C36DC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628511"/>
      <w:docPartObj>
        <w:docPartGallery w:val="Page Numbers (Bottom of Page)"/>
        <w:docPartUnique/>
      </w:docPartObj>
    </w:sdtPr>
    <w:sdtEndPr>
      <w:rPr>
        <w:noProof/>
      </w:rPr>
    </w:sdtEndPr>
    <w:sdtContent>
      <w:p w:rsidR="00CB659C" w:rsidRDefault="00CB659C">
        <w:pPr>
          <w:pStyle w:val="a4"/>
          <w:jc w:val="center"/>
        </w:pPr>
        <w:r>
          <w:fldChar w:fldCharType="begin"/>
        </w:r>
        <w:r>
          <w:instrText xml:space="preserve"> PAGE   \* MERGEFORMAT </w:instrText>
        </w:r>
        <w:r>
          <w:fldChar w:fldCharType="separate"/>
        </w:r>
        <w:r w:rsidR="00446421">
          <w:rPr>
            <w:noProof/>
          </w:rPr>
          <w:t>43</w:t>
        </w:r>
        <w:r>
          <w:rPr>
            <w:noProof/>
          </w:rPr>
          <w:fldChar w:fldCharType="end"/>
        </w:r>
      </w:p>
    </w:sdtContent>
  </w:sdt>
  <w:p w:rsidR="00CB659C" w:rsidRDefault="00CB65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CC" w:rsidRDefault="00C36DCC">
      <w:pPr>
        <w:rPr>
          <w:rFonts w:ascii="Times New Roman" w:hAnsi="Times New Roman" w:cs="Times New Roman"/>
        </w:rPr>
      </w:pPr>
      <w:r>
        <w:rPr>
          <w:rFonts w:ascii="Times New Roman" w:hAnsi="Times New Roman" w:cs="Times New Roman"/>
        </w:rPr>
        <w:separator/>
      </w:r>
    </w:p>
  </w:footnote>
  <w:footnote w:type="continuationSeparator" w:id="0">
    <w:p w:rsidR="00C36DCC" w:rsidRDefault="00C36DCC">
      <w:pPr>
        <w:rPr>
          <w:rFonts w:ascii="Times New Roman" w:hAnsi="Times New Roman" w:cs="Times New Roman"/>
        </w:rPr>
      </w:pPr>
      <w:r>
        <w:rPr>
          <w:rFonts w:ascii="Times New Roman" w:hAnsi="Times New Roman" w:cs="Times New Roman"/>
        </w:rP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E7"/>
    <w:rsid w:val="000128FB"/>
    <w:rsid w:val="00020BED"/>
    <w:rsid w:val="00031F72"/>
    <w:rsid w:val="0005551C"/>
    <w:rsid w:val="00086730"/>
    <w:rsid w:val="0009003E"/>
    <w:rsid w:val="000A4324"/>
    <w:rsid w:val="000C51C3"/>
    <w:rsid w:val="000D5E92"/>
    <w:rsid w:val="000F7EDF"/>
    <w:rsid w:val="00103A79"/>
    <w:rsid w:val="00143C90"/>
    <w:rsid w:val="001504E4"/>
    <w:rsid w:val="00155032"/>
    <w:rsid w:val="001720DA"/>
    <w:rsid w:val="00181237"/>
    <w:rsid w:val="00185B2E"/>
    <w:rsid w:val="001A2900"/>
    <w:rsid w:val="001B1C11"/>
    <w:rsid w:val="001E3218"/>
    <w:rsid w:val="002326BE"/>
    <w:rsid w:val="002620E5"/>
    <w:rsid w:val="00293BAD"/>
    <w:rsid w:val="002B708C"/>
    <w:rsid w:val="002C15CC"/>
    <w:rsid w:val="002E39E7"/>
    <w:rsid w:val="00300B4D"/>
    <w:rsid w:val="00303688"/>
    <w:rsid w:val="003129E6"/>
    <w:rsid w:val="00320473"/>
    <w:rsid w:val="00325B26"/>
    <w:rsid w:val="00355495"/>
    <w:rsid w:val="00380B20"/>
    <w:rsid w:val="003D49BC"/>
    <w:rsid w:val="003E0544"/>
    <w:rsid w:val="003E14AD"/>
    <w:rsid w:val="003F55B9"/>
    <w:rsid w:val="00405B69"/>
    <w:rsid w:val="004338F1"/>
    <w:rsid w:val="004438AB"/>
    <w:rsid w:val="00446421"/>
    <w:rsid w:val="004800E7"/>
    <w:rsid w:val="00483BA2"/>
    <w:rsid w:val="004B0F3F"/>
    <w:rsid w:val="004B7141"/>
    <w:rsid w:val="004B7781"/>
    <w:rsid w:val="004D0C92"/>
    <w:rsid w:val="00501C22"/>
    <w:rsid w:val="00504E05"/>
    <w:rsid w:val="00524BA2"/>
    <w:rsid w:val="0052608E"/>
    <w:rsid w:val="00541775"/>
    <w:rsid w:val="0056221C"/>
    <w:rsid w:val="00577DF0"/>
    <w:rsid w:val="00586400"/>
    <w:rsid w:val="00587261"/>
    <w:rsid w:val="00596942"/>
    <w:rsid w:val="005A5D7A"/>
    <w:rsid w:val="005E3646"/>
    <w:rsid w:val="00630CFD"/>
    <w:rsid w:val="00635185"/>
    <w:rsid w:val="00643148"/>
    <w:rsid w:val="00646C4A"/>
    <w:rsid w:val="006518F0"/>
    <w:rsid w:val="0069435E"/>
    <w:rsid w:val="006F2CEB"/>
    <w:rsid w:val="00702422"/>
    <w:rsid w:val="007026CF"/>
    <w:rsid w:val="00707A86"/>
    <w:rsid w:val="00735DF4"/>
    <w:rsid w:val="0074276C"/>
    <w:rsid w:val="007469D1"/>
    <w:rsid w:val="0075217F"/>
    <w:rsid w:val="00760CD7"/>
    <w:rsid w:val="00761228"/>
    <w:rsid w:val="00772C08"/>
    <w:rsid w:val="007811AE"/>
    <w:rsid w:val="007B34D5"/>
    <w:rsid w:val="007B3D2B"/>
    <w:rsid w:val="007B78B0"/>
    <w:rsid w:val="007D2D95"/>
    <w:rsid w:val="007D5435"/>
    <w:rsid w:val="007E4D8B"/>
    <w:rsid w:val="00813FBC"/>
    <w:rsid w:val="00816551"/>
    <w:rsid w:val="00824A14"/>
    <w:rsid w:val="008303F0"/>
    <w:rsid w:val="00851F40"/>
    <w:rsid w:val="00853D34"/>
    <w:rsid w:val="00867793"/>
    <w:rsid w:val="00874A17"/>
    <w:rsid w:val="00874D53"/>
    <w:rsid w:val="00877DEB"/>
    <w:rsid w:val="00883837"/>
    <w:rsid w:val="008A4F21"/>
    <w:rsid w:val="008A633F"/>
    <w:rsid w:val="008B0F3E"/>
    <w:rsid w:val="008C06D6"/>
    <w:rsid w:val="008D238E"/>
    <w:rsid w:val="008E69F9"/>
    <w:rsid w:val="008F460B"/>
    <w:rsid w:val="00902D22"/>
    <w:rsid w:val="009063CF"/>
    <w:rsid w:val="0097556B"/>
    <w:rsid w:val="00987FF7"/>
    <w:rsid w:val="009B5DB3"/>
    <w:rsid w:val="009D68AB"/>
    <w:rsid w:val="00A14F4F"/>
    <w:rsid w:val="00A2697F"/>
    <w:rsid w:val="00A47A50"/>
    <w:rsid w:val="00A871AA"/>
    <w:rsid w:val="00A87CA7"/>
    <w:rsid w:val="00A910EA"/>
    <w:rsid w:val="00A970B2"/>
    <w:rsid w:val="00AA6C57"/>
    <w:rsid w:val="00AC3A73"/>
    <w:rsid w:val="00AD1805"/>
    <w:rsid w:val="00AD3288"/>
    <w:rsid w:val="00AD3978"/>
    <w:rsid w:val="00AE2E84"/>
    <w:rsid w:val="00AE7EB4"/>
    <w:rsid w:val="00AF2D15"/>
    <w:rsid w:val="00B009A7"/>
    <w:rsid w:val="00B04827"/>
    <w:rsid w:val="00B408BE"/>
    <w:rsid w:val="00B60FEB"/>
    <w:rsid w:val="00B630C4"/>
    <w:rsid w:val="00BA5A4E"/>
    <w:rsid w:val="00BC34B4"/>
    <w:rsid w:val="00BC4C0F"/>
    <w:rsid w:val="00BD582E"/>
    <w:rsid w:val="00BE79EC"/>
    <w:rsid w:val="00C171B6"/>
    <w:rsid w:val="00C3525C"/>
    <w:rsid w:val="00C3651E"/>
    <w:rsid w:val="00C36DCC"/>
    <w:rsid w:val="00C41B4D"/>
    <w:rsid w:val="00C525A7"/>
    <w:rsid w:val="00C5635C"/>
    <w:rsid w:val="00C86424"/>
    <w:rsid w:val="00C97D85"/>
    <w:rsid w:val="00CA3B16"/>
    <w:rsid w:val="00CB659C"/>
    <w:rsid w:val="00CE0840"/>
    <w:rsid w:val="00D12C1B"/>
    <w:rsid w:val="00D43E34"/>
    <w:rsid w:val="00D61656"/>
    <w:rsid w:val="00D63BEB"/>
    <w:rsid w:val="00D643BD"/>
    <w:rsid w:val="00D67D21"/>
    <w:rsid w:val="00D776F5"/>
    <w:rsid w:val="00DA1654"/>
    <w:rsid w:val="00DB33EE"/>
    <w:rsid w:val="00DB726D"/>
    <w:rsid w:val="00DD104D"/>
    <w:rsid w:val="00DE1E44"/>
    <w:rsid w:val="00E04D2C"/>
    <w:rsid w:val="00E20DDF"/>
    <w:rsid w:val="00E423A8"/>
    <w:rsid w:val="00E6613C"/>
    <w:rsid w:val="00E87B89"/>
    <w:rsid w:val="00E95609"/>
    <w:rsid w:val="00ED2125"/>
    <w:rsid w:val="00F17317"/>
    <w:rsid w:val="00F174CD"/>
    <w:rsid w:val="00F22B03"/>
    <w:rsid w:val="00F35F89"/>
    <w:rsid w:val="00F45C69"/>
    <w:rsid w:val="00F810B8"/>
    <w:rsid w:val="00FA6D7B"/>
    <w:rsid w:val="00FB48BD"/>
    <w:rsid w:val="00FC5DE3"/>
    <w:rsid w:val="00FD4C98"/>
    <w:rsid w:val="00FD5782"/>
    <w:rsid w:val="00FF0397"/>
    <w:rsid w:val="00FF6F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18"/>
    <w:pPr>
      <w:widowControl w:val="0"/>
      <w:jc w:val="both"/>
    </w:pPr>
    <w:rPr>
      <w:rFonts w:ascii="Century" w:eastAsia="MS Mincho"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E3218"/>
    <w:pPr>
      <w:tabs>
        <w:tab w:val="center" w:pos="4252"/>
        <w:tab w:val="right" w:pos="8504"/>
      </w:tabs>
      <w:snapToGrid w:val="0"/>
    </w:pPr>
  </w:style>
  <w:style w:type="character" w:customStyle="1" w:styleId="Char">
    <w:name w:val="页眉 Char"/>
    <w:basedOn w:val="a0"/>
    <w:link w:val="a3"/>
    <w:uiPriority w:val="99"/>
    <w:rsid w:val="001E3218"/>
    <w:rPr>
      <w:rFonts w:ascii="Times New Roman" w:hAnsi="Times New Roman" w:cs="Times New Roman"/>
    </w:rPr>
  </w:style>
  <w:style w:type="paragraph" w:styleId="a4">
    <w:name w:val="footer"/>
    <w:basedOn w:val="a"/>
    <w:link w:val="Char0"/>
    <w:uiPriority w:val="99"/>
    <w:rsid w:val="001E3218"/>
    <w:pPr>
      <w:tabs>
        <w:tab w:val="center" w:pos="4252"/>
        <w:tab w:val="right" w:pos="8504"/>
      </w:tabs>
      <w:snapToGrid w:val="0"/>
    </w:pPr>
  </w:style>
  <w:style w:type="character" w:customStyle="1" w:styleId="Char0">
    <w:name w:val="页脚 Char"/>
    <w:basedOn w:val="a0"/>
    <w:link w:val="a4"/>
    <w:uiPriority w:val="99"/>
    <w:rsid w:val="001E3218"/>
    <w:rPr>
      <w:rFonts w:ascii="Times New Roman" w:hAnsi="Times New Roman" w:cs="Times New Roman"/>
    </w:rPr>
  </w:style>
  <w:style w:type="table" w:customStyle="1" w:styleId="1">
    <w:name w:val="表 (格子)1"/>
    <w:basedOn w:val="a1"/>
    <w:next w:val="a5"/>
    <w:uiPriority w:val="59"/>
    <w:rsid w:val="003E0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3E0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5"/>
    <w:uiPriority w:val="59"/>
    <w:rsid w:val="003E0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5"/>
    <w:uiPriority w:val="59"/>
    <w:rsid w:val="00E42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5"/>
    <w:uiPriority w:val="59"/>
    <w:rsid w:val="00E42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5"/>
    <w:uiPriority w:val="59"/>
    <w:rsid w:val="00E42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basedOn w:val="a1"/>
    <w:next w:val="a5"/>
    <w:uiPriority w:val="59"/>
    <w:rsid w:val="00E42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320473"/>
    <w:rPr>
      <w:sz w:val="16"/>
      <w:szCs w:val="16"/>
    </w:rPr>
  </w:style>
  <w:style w:type="paragraph" w:styleId="a7">
    <w:name w:val="annotation text"/>
    <w:basedOn w:val="a"/>
    <w:link w:val="Char1"/>
    <w:uiPriority w:val="99"/>
    <w:semiHidden/>
    <w:unhideWhenUsed/>
    <w:rsid w:val="00320473"/>
    <w:rPr>
      <w:sz w:val="20"/>
      <w:szCs w:val="20"/>
    </w:rPr>
  </w:style>
  <w:style w:type="character" w:customStyle="1" w:styleId="Char1">
    <w:name w:val="批注文字 Char"/>
    <w:basedOn w:val="a0"/>
    <w:link w:val="a7"/>
    <w:uiPriority w:val="99"/>
    <w:semiHidden/>
    <w:rsid w:val="00320473"/>
    <w:rPr>
      <w:rFonts w:ascii="Century" w:eastAsia="MS Mincho" w:hAnsi="Century" w:cs="Century"/>
      <w:sz w:val="20"/>
      <w:szCs w:val="20"/>
    </w:rPr>
  </w:style>
  <w:style w:type="paragraph" w:styleId="a8">
    <w:name w:val="annotation subject"/>
    <w:basedOn w:val="a7"/>
    <w:next w:val="a7"/>
    <w:link w:val="Char2"/>
    <w:uiPriority w:val="99"/>
    <w:semiHidden/>
    <w:unhideWhenUsed/>
    <w:rsid w:val="00320473"/>
    <w:rPr>
      <w:b/>
      <w:bCs/>
    </w:rPr>
  </w:style>
  <w:style w:type="character" w:customStyle="1" w:styleId="Char2">
    <w:name w:val="批注主题 Char"/>
    <w:basedOn w:val="Char1"/>
    <w:link w:val="a8"/>
    <w:uiPriority w:val="99"/>
    <w:semiHidden/>
    <w:rsid w:val="00320473"/>
    <w:rPr>
      <w:rFonts w:ascii="Century" w:eastAsia="MS Mincho" w:hAnsi="Century" w:cs="Century"/>
      <w:b/>
      <w:bCs/>
      <w:sz w:val="20"/>
      <w:szCs w:val="20"/>
    </w:rPr>
  </w:style>
  <w:style w:type="paragraph" w:styleId="a9">
    <w:name w:val="Balloon Text"/>
    <w:basedOn w:val="a"/>
    <w:link w:val="Char3"/>
    <w:uiPriority w:val="99"/>
    <w:semiHidden/>
    <w:unhideWhenUsed/>
    <w:rsid w:val="00320473"/>
    <w:rPr>
      <w:rFonts w:ascii="Segoe UI" w:hAnsi="Segoe UI" w:cs="Segoe UI"/>
      <w:sz w:val="18"/>
      <w:szCs w:val="18"/>
    </w:rPr>
  </w:style>
  <w:style w:type="character" w:customStyle="1" w:styleId="Char3">
    <w:name w:val="批注框文本 Char"/>
    <w:basedOn w:val="a0"/>
    <w:link w:val="a9"/>
    <w:uiPriority w:val="99"/>
    <w:semiHidden/>
    <w:rsid w:val="00320473"/>
    <w:rPr>
      <w:rFonts w:ascii="Segoe UI" w:eastAsia="MS Mincho" w:hAnsi="Segoe UI" w:cs="Segoe UI"/>
      <w:sz w:val="18"/>
      <w:szCs w:val="18"/>
    </w:rPr>
  </w:style>
  <w:style w:type="paragraph" w:styleId="aa">
    <w:name w:val="No Spacing"/>
    <w:uiPriority w:val="1"/>
    <w:qFormat/>
    <w:rsid w:val="003E14AD"/>
    <w:pPr>
      <w:widowControl w:val="0"/>
      <w:jc w:val="both"/>
    </w:pPr>
    <w:rPr>
      <w:rFonts w:ascii="Century" w:eastAsia="MS Mincho" w:hAnsi="Century" w:cs="Century"/>
      <w:szCs w:val="21"/>
    </w:rPr>
  </w:style>
  <w:style w:type="paragraph" w:styleId="ab">
    <w:name w:val="List Paragraph"/>
    <w:basedOn w:val="a"/>
    <w:uiPriority w:val="34"/>
    <w:qFormat/>
    <w:rsid w:val="00C86424"/>
    <w:pPr>
      <w:ind w:leftChars="400" w:left="840"/>
    </w:pPr>
  </w:style>
  <w:style w:type="character" w:styleId="ac">
    <w:name w:val="Hyperlink"/>
    <w:basedOn w:val="a0"/>
    <w:uiPriority w:val="99"/>
    <w:unhideWhenUsed/>
    <w:rsid w:val="00303688"/>
    <w:rPr>
      <w:color w:val="0000FF" w:themeColor="hyperlink"/>
      <w:u w:val="single"/>
    </w:rPr>
  </w:style>
  <w:style w:type="paragraph" w:styleId="ad">
    <w:name w:val="Plain Text"/>
    <w:basedOn w:val="a"/>
    <w:link w:val="Char4"/>
    <w:rsid w:val="00303688"/>
    <w:rPr>
      <w:rFonts w:ascii="宋体" w:eastAsia="宋体" w:hAnsi="Courier New" w:cs="Courier New"/>
      <w:lang w:eastAsia="zh-CN"/>
    </w:rPr>
  </w:style>
  <w:style w:type="character" w:customStyle="1" w:styleId="Char4">
    <w:name w:val="纯文本 Char"/>
    <w:basedOn w:val="a0"/>
    <w:link w:val="ad"/>
    <w:rsid w:val="00303688"/>
    <w:rPr>
      <w:rFonts w:ascii="宋体" w:eastAsia="宋体" w:hAnsi="Courier New" w:cs="Courier New"/>
      <w:szCs w:val="21"/>
      <w:lang w:eastAsia="zh-CN"/>
    </w:rPr>
  </w:style>
  <w:style w:type="character" w:customStyle="1" w:styleId="apple-converted-space">
    <w:name w:val="apple-converted-space"/>
    <w:basedOn w:val="a0"/>
    <w:rsid w:val="00CB6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18"/>
    <w:pPr>
      <w:widowControl w:val="0"/>
      <w:jc w:val="both"/>
    </w:pPr>
    <w:rPr>
      <w:rFonts w:ascii="Century" w:eastAsia="MS Mincho"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E3218"/>
    <w:pPr>
      <w:tabs>
        <w:tab w:val="center" w:pos="4252"/>
        <w:tab w:val="right" w:pos="8504"/>
      </w:tabs>
      <w:snapToGrid w:val="0"/>
    </w:pPr>
  </w:style>
  <w:style w:type="character" w:customStyle="1" w:styleId="Char">
    <w:name w:val="页眉 Char"/>
    <w:basedOn w:val="a0"/>
    <w:link w:val="a3"/>
    <w:uiPriority w:val="99"/>
    <w:rsid w:val="001E3218"/>
    <w:rPr>
      <w:rFonts w:ascii="Times New Roman" w:hAnsi="Times New Roman" w:cs="Times New Roman"/>
    </w:rPr>
  </w:style>
  <w:style w:type="paragraph" w:styleId="a4">
    <w:name w:val="footer"/>
    <w:basedOn w:val="a"/>
    <w:link w:val="Char0"/>
    <w:uiPriority w:val="99"/>
    <w:rsid w:val="001E3218"/>
    <w:pPr>
      <w:tabs>
        <w:tab w:val="center" w:pos="4252"/>
        <w:tab w:val="right" w:pos="8504"/>
      </w:tabs>
      <w:snapToGrid w:val="0"/>
    </w:pPr>
  </w:style>
  <w:style w:type="character" w:customStyle="1" w:styleId="Char0">
    <w:name w:val="页脚 Char"/>
    <w:basedOn w:val="a0"/>
    <w:link w:val="a4"/>
    <w:uiPriority w:val="99"/>
    <w:rsid w:val="001E3218"/>
    <w:rPr>
      <w:rFonts w:ascii="Times New Roman" w:hAnsi="Times New Roman" w:cs="Times New Roman"/>
    </w:rPr>
  </w:style>
  <w:style w:type="table" w:customStyle="1" w:styleId="1">
    <w:name w:val="表 (格子)1"/>
    <w:basedOn w:val="a1"/>
    <w:next w:val="a5"/>
    <w:uiPriority w:val="59"/>
    <w:rsid w:val="003E0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3E0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5"/>
    <w:uiPriority w:val="59"/>
    <w:rsid w:val="003E0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5"/>
    <w:uiPriority w:val="59"/>
    <w:rsid w:val="00E42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5"/>
    <w:uiPriority w:val="59"/>
    <w:rsid w:val="00E42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5"/>
    <w:uiPriority w:val="59"/>
    <w:rsid w:val="00E42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basedOn w:val="a1"/>
    <w:next w:val="a5"/>
    <w:uiPriority w:val="59"/>
    <w:rsid w:val="00E42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320473"/>
    <w:rPr>
      <w:sz w:val="16"/>
      <w:szCs w:val="16"/>
    </w:rPr>
  </w:style>
  <w:style w:type="paragraph" w:styleId="a7">
    <w:name w:val="annotation text"/>
    <w:basedOn w:val="a"/>
    <w:link w:val="Char1"/>
    <w:uiPriority w:val="99"/>
    <w:semiHidden/>
    <w:unhideWhenUsed/>
    <w:rsid w:val="00320473"/>
    <w:rPr>
      <w:sz w:val="20"/>
      <w:szCs w:val="20"/>
    </w:rPr>
  </w:style>
  <w:style w:type="character" w:customStyle="1" w:styleId="Char1">
    <w:name w:val="批注文字 Char"/>
    <w:basedOn w:val="a0"/>
    <w:link w:val="a7"/>
    <w:uiPriority w:val="99"/>
    <w:semiHidden/>
    <w:rsid w:val="00320473"/>
    <w:rPr>
      <w:rFonts w:ascii="Century" w:eastAsia="MS Mincho" w:hAnsi="Century" w:cs="Century"/>
      <w:sz w:val="20"/>
      <w:szCs w:val="20"/>
    </w:rPr>
  </w:style>
  <w:style w:type="paragraph" w:styleId="a8">
    <w:name w:val="annotation subject"/>
    <w:basedOn w:val="a7"/>
    <w:next w:val="a7"/>
    <w:link w:val="Char2"/>
    <w:uiPriority w:val="99"/>
    <w:semiHidden/>
    <w:unhideWhenUsed/>
    <w:rsid w:val="00320473"/>
    <w:rPr>
      <w:b/>
      <w:bCs/>
    </w:rPr>
  </w:style>
  <w:style w:type="character" w:customStyle="1" w:styleId="Char2">
    <w:name w:val="批注主题 Char"/>
    <w:basedOn w:val="Char1"/>
    <w:link w:val="a8"/>
    <w:uiPriority w:val="99"/>
    <w:semiHidden/>
    <w:rsid w:val="00320473"/>
    <w:rPr>
      <w:rFonts w:ascii="Century" w:eastAsia="MS Mincho" w:hAnsi="Century" w:cs="Century"/>
      <w:b/>
      <w:bCs/>
      <w:sz w:val="20"/>
      <w:szCs w:val="20"/>
    </w:rPr>
  </w:style>
  <w:style w:type="paragraph" w:styleId="a9">
    <w:name w:val="Balloon Text"/>
    <w:basedOn w:val="a"/>
    <w:link w:val="Char3"/>
    <w:uiPriority w:val="99"/>
    <w:semiHidden/>
    <w:unhideWhenUsed/>
    <w:rsid w:val="00320473"/>
    <w:rPr>
      <w:rFonts w:ascii="Segoe UI" w:hAnsi="Segoe UI" w:cs="Segoe UI"/>
      <w:sz w:val="18"/>
      <w:szCs w:val="18"/>
    </w:rPr>
  </w:style>
  <w:style w:type="character" w:customStyle="1" w:styleId="Char3">
    <w:name w:val="批注框文本 Char"/>
    <w:basedOn w:val="a0"/>
    <w:link w:val="a9"/>
    <w:uiPriority w:val="99"/>
    <w:semiHidden/>
    <w:rsid w:val="00320473"/>
    <w:rPr>
      <w:rFonts w:ascii="Segoe UI" w:eastAsia="MS Mincho" w:hAnsi="Segoe UI" w:cs="Segoe UI"/>
      <w:sz w:val="18"/>
      <w:szCs w:val="18"/>
    </w:rPr>
  </w:style>
  <w:style w:type="paragraph" w:styleId="aa">
    <w:name w:val="No Spacing"/>
    <w:uiPriority w:val="1"/>
    <w:qFormat/>
    <w:rsid w:val="003E14AD"/>
    <w:pPr>
      <w:widowControl w:val="0"/>
      <w:jc w:val="both"/>
    </w:pPr>
    <w:rPr>
      <w:rFonts w:ascii="Century" w:eastAsia="MS Mincho" w:hAnsi="Century" w:cs="Century"/>
      <w:szCs w:val="21"/>
    </w:rPr>
  </w:style>
  <w:style w:type="paragraph" w:styleId="ab">
    <w:name w:val="List Paragraph"/>
    <w:basedOn w:val="a"/>
    <w:uiPriority w:val="34"/>
    <w:qFormat/>
    <w:rsid w:val="00C86424"/>
    <w:pPr>
      <w:ind w:leftChars="400" w:left="840"/>
    </w:pPr>
  </w:style>
  <w:style w:type="character" w:styleId="ac">
    <w:name w:val="Hyperlink"/>
    <w:basedOn w:val="a0"/>
    <w:uiPriority w:val="99"/>
    <w:unhideWhenUsed/>
    <w:rsid w:val="00303688"/>
    <w:rPr>
      <w:color w:val="0000FF" w:themeColor="hyperlink"/>
      <w:u w:val="single"/>
    </w:rPr>
  </w:style>
  <w:style w:type="paragraph" w:styleId="ad">
    <w:name w:val="Plain Text"/>
    <w:basedOn w:val="a"/>
    <w:link w:val="Char4"/>
    <w:rsid w:val="00303688"/>
    <w:rPr>
      <w:rFonts w:ascii="宋体" w:eastAsia="宋体" w:hAnsi="Courier New" w:cs="Courier New"/>
      <w:lang w:eastAsia="zh-CN"/>
    </w:rPr>
  </w:style>
  <w:style w:type="character" w:customStyle="1" w:styleId="Char4">
    <w:name w:val="纯文本 Char"/>
    <w:basedOn w:val="a0"/>
    <w:link w:val="ad"/>
    <w:rsid w:val="00303688"/>
    <w:rPr>
      <w:rFonts w:ascii="宋体" w:eastAsia="宋体" w:hAnsi="Courier New" w:cs="Courier New"/>
      <w:szCs w:val="21"/>
      <w:lang w:eastAsia="zh-CN"/>
    </w:rPr>
  </w:style>
  <w:style w:type="character" w:customStyle="1" w:styleId="apple-converted-space">
    <w:name w:val="apple-converted-space"/>
    <w:basedOn w:val="a0"/>
    <w:rsid w:val="00CB6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333301">
      <w:bodyDiv w:val="1"/>
      <w:marLeft w:val="0"/>
      <w:marRight w:val="0"/>
      <w:marTop w:val="0"/>
      <w:marBottom w:val="0"/>
      <w:divBdr>
        <w:top w:val="none" w:sz="0" w:space="0" w:color="auto"/>
        <w:left w:val="none" w:sz="0" w:space="0" w:color="auto"/>
        <w:bottom w:val="none" w:sz="0" w:space="0" w:color="auto"/>
        <w:right w:val="none" w:sz="0" w:space="0" w:color="auto"/>
      </w:divBdr>
      <w:divsChild>
        <w:div w:id="1334996289">
          <w:marLeft w:val="0"/>
          <w:marRight w:val="0"/>
          <w:marTop w:val="0"/>
          <w:marBottom w:val="0"/>
          <w:divBdr>
            <w:top w:val="none" w:sz="0" w:space="0" w:color="auto"/>
            <w:left w:val="none" w:sz="0" w:space="0" w:color="auto"/>
            <w:bottom w:val="none" w:sz="0" w:space="0" w:color="auto"/>
            <w:right w:val="none" w:sz="0" w:space="0" w:color="auto"/>
          </w:divBdr>
          <w:divsChild>
            <w:div w:id="535965950">
              <w:marLeft w:val="0"/>
              <w:marRight w:val="0"/>
              <w:marTop w:val="0"/>
              <w:marBottom w:val="0"/>
              <w:divBdr>
                <w:top w:val="none" w:sz="0" w:space="0" w:color="auto"/>
                <w:left w:val="none" w:sz="0" w:space="0" w:color="auto"/>
                <w:bottom w:val="none" w:sz="0" w:space="0" w:color="auto"/>
                <w:right w:val="none" w:sz="0" w:space="0" w:color="auto"/>
              </w:divBdr>
            </w:div>
            <w:div w:id="624772066">
              <w:marLeft w:val="0"/>
              <w:marRight w:val="0"/>
              <w:marTop w:val="0"/>
              <w:marBottom w:val="0"/>
              <w:divBdr>
                <w:top w:val="none" w:sz="0" w:space="0" w:color="auto"/>
                <w:left w:val="none" w:sz="0" w:space="0" w:color="auto"/>
                <w:bottom w:val="none" w:sz="0" w:space="0" w:color="auto"/>
                <w:right w:val="none" w:sz="0" w:space="0" w:color="auto"/>
              </w:divBdr>
            </w:div>
            <w:div w:id="1361860564">
              <w:marLeft w:val="0"/>
              <w:marRight w:val="0"/>
              <w:marTop w:val="0"/>
              <w:marBottom w:val="0"/>
              <w:divBdr>
                <w:top w:val="none" w:sz="0" w:space="0" w:color="auto"/>
                <w:left w:val="none" w:sz="0" w:space="0" w:color="auto"/>
                <w:bottom w:val="none" w:sz="0" w:space="0" w:color="auto"/>
                <w:right w:val="none" w:sz="0" w:space="0" w:color="auto"/>
              </w:divBdr>
            </w:div>
            <w:div w:id="73552857">
              <w:marLeft w:val="0"/>
              <w:marRight w:val="0"/>
              <w:marTop w:val="0"/>
              <w:marBottom w:val="0"/>
              <w:divBdr>
                <w:top w:val="none" w:sz="0" w:space="0" w:color="auto"/>
                <w:left w:val="none" w:sz="0" w:space="0" w:color="auto"/>
                <w:bottom w:val="none" w:sz="0" w:space="0" w:color="auto"/>
                <w:right w:val="none" w:sz="0" w:space="0" w:color="auto"/>
              </w:divBdr>
            </w:div>
            <w:div w:id="1533761258">
              <w:marLeft w:val="0"/>
              <w:marRight w:val="0"/>
              <w:marTop w:val="0"/>
              <w:marBottom w:val="0"/>
              <w:divBdr>
                <w:top w:val="none" w:sz="0" w:space="0" w:color="auto"/>
                <w:left w:val="none" w:sz="0" w:space="0" w:color="auto"/>
                <w:bottom w:val="none" w:sz="0" w:space="0" w:color="auto"/>
                <w:right w:val="none" w:sz="0" w:space="0" w:color="auto"/>
              </w:divBdr>
            </w:div>
            <w:div w:id="2140416047">
              <w:marLeft w:val="0"/>
              <w:marRight w:val="0"/>
              <w:marTop w:val="0"/>
              <w:marBottom w:val="0"/>
              <w:divBdr>
                <w:top w:val="none" w:sz="0" w:space="0" w:color="auto"/>
                <w:left w:val="none" w:sz="0" w:space="0" w:color="auto"/>
                <w:bottom w:val="none" w:sz="0" w:space="0" w:color="auto"/>
                <w:right w:val="none" w:sz="0" w:space="0" w:color="auto"/>
              </w:divBdr>
            </w:div>
            <w:div w:id="943533887">
              <w:marLeft w:val="0"/>
              <w:marRight w:val="0"/>
              <w:marTop w:val="0"/>
              <w:marBottom w:val="0"/>
              <w:divBdr>
                <w:top w:val="none" w:sz="0" w:space="0" w:color="auto"/>
                <w:left w:val="none" w:sz="0" w:space="0" w:color="auto"/>
                <w:bottom w:val="none" w:sz="0" w:space="0" w:color="auto"/>
                <w:right w:val="none" w:sz="0" w:space="0" w:color="auto"/>
              </w:divBdr>
            </w:div>
            <w:div w:id="151992657">
              <w:marLeft w:val="0"/>
              <w:marRight w:val="0"/>
              <w:marTop w:val="0"/>
              <w:marBottom w:val="0"/>
              <w:divBdr>
                <w:top w:val="none" w:sz="0" w:space="0" w:color="auto"/>
                <w:left w:val="none" w:sz="0" w:space="0" w:color="auto"/>
                <w:bottom w:val="none" w:sz="0" w:space="0" w:color="auto"/>
                <w:right w:val="none" w:sz="0" w:space="0" w:color="auto"/>
              </w:divBdr>
            </w:div>
            <w:div w:id="1938054926">
              <w:marLeft w:val="0"/>
              <w:marRight w:val="0"/>
              <w:marTop w:val="0"/>
              <w:marBottom w:val="0"/>
              <w:divBdr>
                <w:top w:val="none" w:sz="0" w:space="0" w:color="auto"/>
                <w:left w:val="none" w:sz="0" w:space="0" w:color="auto"/>
                <w:bottom w:val="none" w:sz="0" w:space="0" w:color="auto"/>
                <w:right w:val="none" w:sz="0" w:space="0" w:color="auto"/>
              </w:divBdr>
            </w:div>
            <w:div w:id="903217932">
              <w:marLeft w:val="0"/>
              <w:marRight w:val="0"/>
              <w:marTop w:val="0"/>
              <w:marBottom w:val="0"/>
              <w:divBdr>
                <w:top w:val="none" w:sz="0" w:space="0" w:color="auto"/>
                <w:left w:val="none" w:sz="0" w:space="0" w:color="auto"/>
                <w:bottom w:val="none" w:sz="0" w:space="0" w:color="auto"/>
                <w:right w:val="none" w:sz="0" w:space="0" w:color="auto"/>
              </w:divBdr>
            </w:div>
            <w:div w:id="1582179056">
              <w:marLeft w:val="0"/>
              <w:marRight w:val="0"/>
              <w:marTop w:val="0"/>
              <w:marBottom w:val="0"/>
              <w:divBdr>
                <w:top w:val="none" w:sz="0" w:space="0" w:color="auto"/>
                <w:left w:val="none" w:sz="0" w:space="0" w:color="auto"/>
                <w:bottom w:val="none" w:sz="0" w:space="0" w:color="auto"/>
                <w:right w:val="none" w:sz="0" w:space="0" w:color="auto"/>
              </w:divBdr>
            </w:div>
            <w:div w:id="1712336809">
              <w:marLeft w:val="0"/>
              <w:marRight w:val="0"/>
              <w:marTop w:val="0"/>
              <w:marBottom w:val="0"/>
              <w:divBdr>
                <w:top w:val="none" w:sz="0" w:space="0" w:color="auto"/>
                <w:left w:val="none" w:sz="0" w:space="0" w:color="auto"/>
                <w:bottom w:val="none" w:sz="0" w:space="0" w:color="auto"/>
                <w:right w:val="none" w:sz="0" w:space="0" w:color="auto"/>
              </w:divBdr>
            </w:div>
            <w:div w:id="2049988444">
              <w:marLeft w:val="0"/>
              <w:marRight w:val="0"/>
              <w:marTop w:val="0"/>
              <w:marBottom w:val="0"/>
              <w:divBdr>
                <w:top w:val="none" w:sz="0" w:space="0" w:color="auto"/>
                <w:left w:val="none" w:sz="0" w:space="0" w:color="auto"/>
                <w:bottom w:val="none" w:sz="0" w:space="0" w:color="auto"/>
                <w:right w:val="none" w:sz="0" w:space="0" w:color="auto"/>
              </w:divBdr>
            </w:div>
            <w:div w:id="363406957">
              <w:marLeft w:val="0"/>
              <w:marRight w:val="0"/>
              <w:marTop w:val="0"/>
              <w:marBottom w:val="0"/>
              <w:divBdr>
                <w:top w:val="none" w:sz="0" w:space="0" w:color="auto"/>
                <w:left w:val="none" w:sz="0" w:space="0" w:color="auto"/>
                <w:bottom w:val="none" w:sz="0" w:space="0" w:color="auto"/>
                <w:right w:val="none" w:sz="0" w:space="0" w:color="auto"/>
              </w:divBdr>
            </w:div>
            <w:div w:id="1164009875">
              <w:marLeft w:val="0"/>
              <w:marRight w:val="0"/>
              <w:marTop w:val="0"/>
              <w:marBottom w:val="0"/>
              <w:divBdr>
                <w:top w:val="none" w:sz="0" w:space="0" w:color="auto"/>
                <w:left w:val="none" w:sz="0" w:space="0" w:color="auto"/>
                <w:bottom w:val="none" w:sz="0" w:space="0" w:color="auto"/>
                <w:right w:val="none" w:sz="0" w:space="0" w:color="auto"/>
              </w:divBdr>
            </w:div>
            <w:div w:id="2071493155">
              <w:marLeft w:val="0"/>
              <w:marRight w:val="0"/>
              <w:marTop w:val="0"/>
              <w:marBottom w:val="0"/>
              <w:divBdr>
                <w:top w:val="none" w:sz="0" w:space="0" w:color="auto"/>
                <w:left w:val="none" w:sz="0" w:space="0" w:color="auto"/>
                <w:bottom w:val="none" w:sz="0" w:space="0" w:color="auto"/>
                <w:right w:val="none" w:sz="0" w:space="0" w:color="auto"/>
              </w:divBdr>
            </w:div>
            <w:div w:id="839004102">
              <w:marLeft w:val="0"/>
              <w:marRight w:val="0"/>
              <w:marTop w:val="0"/>
              <w:marBottom w:val="0"/>
              <w:divBdr>
                <w:top w:val="none" w:sz="0" w:space="0" w:color="auto"/>
                <w:left w:val="none" w:sz="0" w:space="0" w:color="auto"/>
                <w:bottom w:val="none" w:sz="0" w:space="0" w:color="auto"/>
                <w:right w:val="none" w:sz="0" w:space="0" w:color="auto"/>
              </w:divBdr>
            </w:div>
            <w:div w:id="1267039225">
              <w:marLeft w:val="0"/>
              <w:marRight w:val="0"/>
              <w:marTop w:val="0"/>
              <w:marBottom w:val="0"/>
              <w:divBdr>
                <w:top w:val="none" w:sz="0" w:space="0" w:color="auto"/>
                <w:left w:val="none" w:sz="0" w:space="0" w:color="auto"/>
                <w:bottom w:val="none" w:sz="0" w:space="0" w:color="auto"/>
                <w:right w:val="none" w:sz="0" w:space="0" w:color="auto"/>
              </w:divBdr>
            </w:div>
            <w:div w:id="799113206">
              <w:marLeft w:val="0"/>
              <w:marRight w:val="0"/>
              <w:marTop w:val="0"/>
              <w:marBottom w:val="0"/>
              <w:divBdr>
                <w:top w:val="none" w:sz="0" w:space="0" w:color="auto"/>
                <w:left w:val="none" w:sz="0" w:space="0" w:color="auto"/>
                <w:bottom w:val="none" w:sz="0" w:space="0" w:color="auto"/>
                <w:right w:val="none" w:sz="0" w:space="0" w:color="auto"/>
              </w:divBdr>
            </w:div>
            <w:div w:id="657929597">
              <w:marLeft w:val="0"/>
              <w:marRight w:val="0"/>
              <w:marTop w:val="0"/>
              <w:marBottom w:val="0"/>
              <w:divBdr>
                <w:top w:val="none" w:sz="0" w:space="0" w:color="auto"/>
                <w:left w:val="none" w:sz="0" w:space="0" w:color="auto"/>
                <w:bottom w:val="none" w:sz="0" w:space="0" w:color="auto"/>
                <w:right w:val="none" w:sz="0" w:space="0" w:color="auto"/>
              </w:divBdr>
            </w:div>
            <w:div w:id="398022285">
              <w:marLeft w:val="0"/>
              <w:marRight w:val="0"/>
              <w:marTop w:val="0"/>
              <w:marBottom w:val="0"/>
              <w:divBdr>
                <w:top w:val="none" w:sz="0" w:space="0" w:color="auto"/>
                <w:left w:val="none" w:sz="0" w:space="0" w:color="auto"/>
                <w:bottom w:val="none" w:sz="0" w:space="0" w:color="auto"/>
                <w:right w:val="none" w:sz="0" w:space="0" w:color="auto"/>
              </w:divBdr>
            </w:div>
            <w:div w:id="2101756504">
              <w:marLeft w:val="0"/>
              <w:marRight w:val="0"/>
              <w:marTop w:val="0"/>
              <w:marBottom w:val="0"/>
              <w:divBdr>
                <w:top w:val="none" w:sz="0" w:space="0" w:color="auto"/>
                <w:left w:val="none" w:sz="0" w:space="0" w:color="auto"/>
                <w:bottom w:val="none" w:sz="0" w:space="0" w:color="auto"/>
                <w:right w:val="none" w:sz="0" w:space="0" w:color="auto"/>
              </w:divBdr>
            </w:div>
            <w:div w:id="1000424150">
              <w:marLeft w:val="0"/>
              <w:marRight w:val="0"/>
              <w:marTop w:val="0"/>
              <w:marBottom w:val="0"/>
              <w:divBdr>
                <w:top w:val="none" w:sz="0" w:space="0" w:color="auto"/>
                <w:left w:val="none" w:sz="0" w:space="0" w:color="auto"/>
                <w:bottom w:val="none" w:sz="0" w:space="0" w:color="auto"/>
                <w:right w:val="none" w:sz="0" w:space="0" w:color="auto"/>
              </w:divBdr>
            </w:div>
            <w:div w:id="691031021">
              <w:marLeft w:val="0"/>
              <w:marRight w:val="0"/>
              <w:marTop w:val="0"/>
              <w:marBottom w:val="0"/>
              <w:divBdr>
                <w:top w:val="none" w:sz="0" w:space="0" w:color="auto"/>
                <w:left w:val="none" w:sz="0" w:space="0" w:color="auto"/>
                <w:bottom w:val="none" w:sz="0" w:space="0" w:color="auto"/>
                <w:right w:val="none" w:sz="0" w:space="0" w:color="auto"/>
              </w:divBdr>
            </w:div>
            <w:div w:id="1829395265">
              <w:marLeft w:val="0"/>
              <w:marRight w:val="0"/>
              <w:marTop w:val="0"/>
              <w:marBottom w:val="0"/>
              <w:divBdr>
                <w:top w:val="none" w:sz="0" w:space="0" w:color="auto"/>
                <w:left w:val="none" w:sz="0" w:space="0" w:color="auto"/>
                <w:bottom w:val="none" w:sz="0" w:space="0" w:color="auto"/>
                <w:right w:val="none" w:sz="0" w:space="0" w:color="auto"/>
              </w:divBdr>
            </w:div>
            <w:div w:id="1796023916">
              <w:marLeft w:val="0"/>
              <w:marRight w:val="0"/>
              <w:marTop w:val="0"/>
              <w:marBottom w:val="0"/>
              <w:divBdr>
                <w:top w:val="none" w:sz="0" w:space="0" w:color="auto"/>
                <w:left w:val="none" w:sz="0" w:space="0" w:color="auto"/>
                <w:bottom w:val="none" w:sz="0" w:space="0" w:color="auto"/>
                <w:right w:val="none" w:sz="0" w:space="0" w:color="auto"/>
              </w:divBdr>
            </w:div>
            <w:div w:id="459761467">
              <w:marLeft w:val="0"/>
              <w:marRight w:val="0"/>
              <w:marTop w:val="0"/>
              <w:marBottom w:val="0"/>
              <w:divBdr>
                <w:top w:val="none" w:sz="0" w:space="0" w:color="auto"/>
                <w:left w:val="none" w:sz="0" w:space="0" w:color="auto"/>
                <w:bottom w:val="none" w:sz="0" w:space="0" w:color="auto"/>
                <w:right w:val="none" w:sz="0" w:space="0" w:color="auto"/>
              </w:divBdr>
            </w:div>
            <w:div w:id="1503662021">
              <w:marLeft w:val="0"/>
              <w:marRight w:val="0"/>
              <w:marTop w:val="0"/>
              <w:marBottom w:val="0"/>
              <w:divBdr>
                <w:top w:val="none" w:sz="0" w:space="0" w:color="auto"/>
                <w:left w:val="none" w:sz="0" w:space="0" w:color="auto"/>
                <w:bottom w:val="none" w:sz="0" w:space="0" w:color="auto"/>
                <w:right w:val="none" w:sz="0" w:space="0" w:color="auto"/>
              </w:divBdr>
            </w:div>
            <w:div w:id="1964847913">
              <w:marLeft w:val="0"/>
              <w:marRight w:val="0"/>
              <w:marTop w:val="0"/>
              <w:marBottom w:val="0"/>
              <w:divBdr>
                <w:top w:val="none" w:sz="0" w:space="0" w:color="auto"/>
                <w:left w:val="none" w:sz="0" w:space="0" w:color="auto"/>
                <w:bottom w:val="none" w:sz="0" w:space="0" w:color="auto"/>
                <w:right w:val="none" w:sz="0" w:space="0" w:color="auto"/>
              </w:divBdr>
            </w:div>
            <w:div w:id="1090538656">
              <w:marLeft w:val="0"/>
              <w:marRight w:val="0"/>
              <w:marTop w:val="0"/>
              <w:marBottom w:val="0"/>
              <w:divBdr>
                <w:top w:val="none" w:sz="0" w:space="0" w:color="auto"/>
                <w:left w:val="none" w:sz="0" w:space="0" w:color="auto"/>
                <w:bottom w:val="none" w:sz="0" w:space="0" w:color="auto"/>
                <w:right w:val="none" w:sz="0" w:space="0" w:color="auto"/>
              </w:divBdr>
            </w:div>
            <w:div w:id="922909701">
              <w:marLeft w:val="0"/>
              <w:marRight w:val="0"/>
              <w:marTop w:val="0"/>
              <w:marBottom w:val="0"/>
              <w:divBdr>
                <w:top w:val="none" w:sz="0" w:space="0" w:color="auto"/>
                <w:left w:val="none" w:sz="0" w:space="0" w:color="auto"/>
                <w:bottom w:val="none" w:sz="0" w:space="0" w:color="auto"/>
                <w:right w:val="none" w:sz="0" w:space="0" w:color="auto"/>
              </w:divBdr>
            </w:div>
            <w:div w:id="103578572">
              <w:marLeft w:val="0"/>
              <w:marRight w:val="0"/>
              <w:marTop w:val="0"/>
              <w:marBottom w:val="0"/>
              <w:divBdr>
                <w:top w:val="none" w:sz="0" w:space="0" w:color="auto"/>
                <w:left w:val="none" w:sz="0" w:space="0" w:color="auto"/>
                <w:bottom w:val="none" w:sz="0" w:space="0" w:color="auto"/>
                <w:right w:val="none" w:sz="0" w:space="0" w:color="auto"/>
              </w:divBdr>
            </w:div>
            <w:div w:id="1728062960">
              <w:marLeft w:val="0"/>
              <w:marRight w:val="0"/>
              <w:marTop w:val="0"/>
              <w:marBottom w:val="0"/>
              <w:divBdr>
                <w:top w:val="none" w:sz="0" w:space="0" w:color="auto"/>
                <w:left w:val="none" w:sz="0" w:space="0" w:color="auto"/>
                <w:bottom w:val="none" w:sz="0" w:space="0" w:color="auto"/>
                <w:right w:val="none" w:sz="0" w:space="0" w:color="auto"/>
              </w:divBdr>
            </w:div>
            <w:div w:id="1987004178">
              <w:marLeft w:val="0"/>
              <w:marRight w:val="0"/>
              <w:marTop w:val="0"/>
              <w:marBottom w:val="0"/>
              <w:divBdr>
                <w:top w:val="none" w:sz="0" w:space="0" w:color="auto"/>
                <w:left w:val="none" w:sz="0" w:space="0" w:color="auto"/>
                <w:bottom w:val="none" w:sz="0" w:space="0" w:color="auto"/>
                <w:right w:val="none" w:sz="0" w:space="0" w:color="auto"/>
              </w:divBdr>
            </w:div>
            <w:div w:id="627860389">
              <w:marLeft w:val="0"/>
              <w:marRight w:val="0"/>
              <w:marTop w:val="0"/>
              <w:marBottom w:val="0"/>
              <w:divBdr>
                <w:top w:val="none" w:sz="0" w:space="0" w:color="auto"/>
                <w:left w:val="none" w:sz="0" w:space="0" w:color="auto"/>
                <w:bottom w:val="none" w:sz="0" w:space="0" w:color="auto"/>
                <w:right w:val="none" w:sz="0" w:space="0" w:color="auto"/>
              </w:divBdr>
            </w:div>
            <w:div w:id="1533880398">
              <w:marLeft w:val="0"/>
              <w:marRight w:val="0"/>
              <w:marTop w:val="0"/>
              <w:marBottom w:val="0"/>
              <w:divBdr>
                <w:top w:val="none" w:sz="0" w:space="0" w:color="auto"/>
                <w:left w:val="none" w:sz="0" w:space="0" w:color="auto"/>
                <w:bottom w:val="none" w:sz="0" w:space="0" w:color="auto"/>
                <w:right w:val="none" w:sz="0" w:space="0" w:color="auto"/>
              </w:divBdr>
            </w:div>
            <w:div w:id="1158421955">
              <w:marLeft w:val="0"/>
              <w:marRight w:val="0"/>
              <w:marTop w:val="0"/>
              <w:marBottom w:val="0"/>
              <w:divBdr>
                <w:top w:val="none" w:sz="0" w:space="0" w:color="auto"/>
                <w:left w:val="none" w:sz="0" w:space="0" w:color="auto"/>
                <w:bottom w:val="none" w:sz="0" w:space="0" w:color="auto"/>
                <w:right w:val="none" w:sz="0" w:space="0" w:color="auto"/>
              </w:divBdr>
            </w:div>
            <w:div w:id="1597786251">
              <w:marLeft w:val="0"/>
              <w:marRight w:val="0"/>
              <w:marTop w:val="0"/>
              <w:marBottom w:val="0"/>
              <w:divBdr>
                <w:top w:val="none" w:sz="0" w:space="0" w:color="auto"/>
                <w:left w:val="none" w:sz="0" w:space="0" w:color="auto"/>
                <w:bottom w:val="none" w:sz="0" w:space="0" w:color="auto"/>
                <w:right w:val="none" w:sz="0" w:space="0" w:color="auto"/>
              </w:divBdr>
            </w:div>
            <w:div w:id="237251608">
              <w:marLeft w:val="0"/>
              <w:marRight w:val="0"/>
              <w:marTop w:val="0"/>
              <w:marBottom w:val="0"/>
              <w:divBdr>
                <w:top w:val="none" w:sz="0" w:space="0" w:color="auto"/>
                <w:left w:val="none" w:sz="0" w:space="0" w:color="auto"/>
                <w:bottom w:val="none" w:sz="0" w:space="0" w:color="auto"/>
                <w:right w:val="none" w:sz="0" w:space="0" w:color="auto"/>
              </w:divBdr>
            </w:div>
            <w:div w:id="1008214718">
              <w:marLeft w:val="0"/>
              <w:marRight w:val="0"/>
              <w:marTop w:val="0"/>
              <w:marBottom w:val="0"/>
              <w:divBdr>
                <w:top w:val="none" w:sz="0" w:space="0" w:color="auto"/>
                <w:left w:val="none" w:sz="0" w:space="0" w:color="auto"/>
                <w:bottom w:val="none" w:sz="0" w:space="0" w:color="auto"/>
                <w:right w:val="none" w:sz="0" w:space="0" w:color="auto"/>
              </w:divBdr>
            </w:div>
            <w:div w:id="1701392422">
              <w:marLeft w:val="0"/>
              <w:marRight w:val="0"/>
              <w:marTop w:val="0"/>
              <w:marBottom w:val="0"/>
              <w:divBdr>
                <w:top w:val="none" w:sz="0" w:space="0" w:color="auto"/>
                <w:left w:val="none" w:sz="0" w:space="0" w:color="auto"/>
                <w:bottom w:val="none" w:sz="0" w:space="0" w:color="auto"/>
                <w:right w:val="none" w:sz="0" w:space="0" w:color="auto"/>
              </w:divBdr>
            </w:div>
            <w:div w:id="1067916534">
              <w:marLeft w:val="0"/>
              <w:marRight w:val="0"/>
              <w:marTop w:val="0"/>
              <w:marBottom w:val="0"/>
              <w:divBdr>
                <w:top w:val="none" w:sz="0" w:space="0" w:color="auto"/>
                <w:left w:val="none" w:sz="0" w:space="0" w:color="auto"/>
                <w:bottom w:val="none" w:sz="0" w:space="0" w:color="auto"/>
                <w:right w:val="none" w:sz="0" w:space="0" w:color="auto"/>
              </w:divBdr>
            </w:div>
            <w:div w:id="263224598">
              <w:marLeft w:val="0"/>
              <w:marRight w:val="0"/>
              <w:marTop w:val="0"/>
              <w:marBottom w:val="0"/>
              <w:divBdr>
                <w:top w:val="none" w:sz="0" w:space="0" w:color="auto"/>
                <w:left w:val="none" w:sz="0" w:space="0" w:color="auto"/>
                <w:bottom w:val="none" w:sz="0" w:space="0" w:color="auto"/>
                <w:right w:val="none" w:sz="0" w:space="0" w:color="auto"/>
              </w:divBdr>
            </w:div>
            <w:div w:id="1529950810">
              <w:marLeft w:val="0"/>
              <w:marRight w:val="0"/>
              <w:marTop w:val="0"/>
              <w:marBottom w:val="0"/>
              <w:divBdr>
                <w:top w:val="none" w:sz="0" w:space="0" w:color="auto"/>
                <w:left w:val="none" w:sz="0" w:space="0" w:color="auto"/>
                <w:bottom w:val="none" w:sz="0" w:space="0" w:color="auto"/>
                <w:right w:val="none" w:sz="0" w:space="0" w:color="auto"/>
              </w:divBdr>
            </w:div>
            <w:div w:id="903834391">
              <w:marLeft w:val="0"/>
              <w:marRight w:val="0"/>
              <w:marTop w:val="0"/>
              <w:marBottom w:val="0"/>
              <w:divBdr>
                <w:top w:val="none" w:sz="0" w:space="0" w:color="auto"/>
                <w:left w:val="none" w:sz="0" w:space="0" w:color="auto"/>
                <w:bottom w:val="none" w:sz="0" w:space="0" w:color="auto"/>
                <w:right w:val="none" w:sz="0" w:space="0" w:color="auto"/>
              </w:divBdr>
            </w:div>
            <w:div w:id="2071419880">
              <w:marLeft w:val="0"/>
              <w:marRight w:val="0"/>
              <w:marTop w:val="0"/>
              <w:marBottom w:val="0"/>
              <w:divBdr>
                <w:top w:val="none" w:sz="0" w:space="0" w:color="auto"/>
                <w:left w:val="none" w:sz="0" w:space="0" w:color="auto"/>
                <w:bottom w:val="none" w:sz="0" w:space="0" w:color="auto"/>
                <w:right w:val="none" w:sz="0" w:space="0" w:color="auto"/>
              </w:divBdr>
            </w:div>
            <w:div w:id="2042977931">
              <w:marLeft w:val="0"/>
              <w:marRight w:val="0"/>
              <w:marTop w:val="0"/>
              <w:marBottom w:val="0"/>
              <w:divBdr>
                <w:top w:val="none" w:sz="0" w:space="0" w:color="auto"/>
                <w:left w:val="none" w:sz="0" w:space="0" w:color="auto"/>
                <w:bottom w:val="none" w:sz="0" w:space="0" w:color="auto"/>
                <w:right w:val="none" w:sz="0" w:space="0" w:color="auto"/>
              </w:divBdr>
            </w:div>
            <w:div w:id="598026406">
              <w:marLeft w:val="0"/>
              <w:marRight w:val="0"/>
              <w:marTop w:val="0"/>
              <w:marBottom w:val="0"/>
              <w:divBdr>
                <w:top w:val="none" w:sz="0" w:space="0" w:color="auto"/>
                <w:left w:val="none" w:sz="0" w:space="0" w:color="auto"/>
                <w:bottom w:val="none" w:sz="0" w:space="0" w:color="auto"/>
                <w:right w:val="none" w:sz="0" w:space="0" w:color="auto"/>
              </w:divBdr>
            </w:div>
            <w:div w:id="2014871367">
              <w:marLeft w:val="0"/>
              <w:marRight w:val="0"/>
              <w:marTop w:val="0"/>
              <w:marBottom w:val="0"/>
              <w:divBdr>
                <w:top w:val="none" w:sz="0" w:space="0" w:color="auto"/>
                <w:left w:val="none" w:sz="0" w:space="0" w:color="auto"/>
                <w:bottom w:val="none" w:sz="0" w:space="0" w:color="auto"/>
                <w:right w:val="none" w:sz="0" w:space="0" w:color="auto"/>
              </w:divBdr>
            </w:div>
            <w:div w:id="2021156868">
              <w:marLeft w:val="0"/>
              <w:marRight w:val="0"/>
              <w:marTop w:val="0"/>
              <w:marBottom w:val="0"/>
              <w:divBdr>
                <w:top w:val="none" w:sz="0" w:space="0" w:color="auto"/>
                <w:left w:val="none" w:sz="0" w:space="0" w:color="auto"/>
                <w:bottom w:val="none" w:sz="0" w:space="0" w:color="auto"/>
                <w:right w:val="none" w:sz="0" w:space="0" w:color="auto"/>
              </w:divBdr>
            </w:div>
            <w:div w:id="2131970300">
              <w:marLeft w:val="0"/>
              <w:marRight w:val="0"/>
              <w:marTop w:val="0"/>
              <w:marBottom w:val="0"/>
              <w:divBdr>
                <w:top w:val="none" w:sz="0" w:space="0" w:color="auto"/>
                <w:left w:val="none" w:sz="0" w:space="0" w:color="auto"/>
                <w:bottom w:val="none" w:sz="0" w:space="0" w:color="auto"/>
                <w:right w:val="none" w:sz="0" w:space="0" w:color="auto"/>
              </w:divBdr>
            </w:div>
            <w:div w:id="2037385705">
              <w:marLeft w:val="0"/>
              <w:marRight w:val="0"/>
              <w:marTop w:val="0"/>
              <w:marBottom w:val="0"/>
              <w:divBdr>
                <w:top w:val="none" w:sz="0" w:space="0" w:color="auto"/>
                <w:left w:val="none" w:sz="0" w:space="0" w:color="auto"/>
                <w:bottom w:val="none" w:sz="0" w:space="0" w:color="auto"/>
                <w:right w:val="none" w:sz="0" w:space="0" w:color="auto"/>
              </w:divBdr>
            </w:div>
            <w:div w:id="1271666358">
              <w:marLeft w:val="0"/>
              <w:marRight w:val="0"/>
              <w:marTop w:val="0"/>
              <w:marBottom w:val="0"/>
              <w:divBdr>
                <w:top w:val="none" w:sz="0" w:space="0" w:color="auto"/>
                <w:left w:val="none" w:sz="0" w:space="0" w:color="auto"/>
                <w:bottom w:val="none" w:sz="0" w:space="0" w:color="auto"/>
                <w:right w:val="none" w:sz="0" w:space="0" w:color="auto"/>
              </w:divBdr>
            </w:div>
            <w:div w:id="1254127641">
              <w:marLeft w:val="0"/>
              <w:marRight w:val="0"/>
              <w:marTop w:val="0"/>
              <w:marBottom w:val="0"/>
              <w:divBdr>
                <w:top w:val="none" w:sz="0" w:space="0" w:color="auto"/>
                <w:left w:val="none" w:sz="0" w:space="0" w:color="auto"/>
                <w:bottom w:val="none" w:sz="0" w:space="0" w:color="auto"/>
                <w:right w:val="none" w:sz="0" w:space="0" w:color="auto"/>
              </w:divBdr>
            </w:div>
            <w:div w:id="2070807291">
              <w:marLeft w:val="0"/>
              <w:marRight w:val="0"/>
              <w:marTop w:val="0"/>
              <w:marBottom w:val="0"/>
              <w:divBdr>
                <w:top w:val="none" w:sz="0" w:space="0" w:color="auto"/>
                <w:left w:val="none" w:sz="0" w:space="0" w:color="auto"/>
                <w:bottom w:val="none" w:sz="0" w:space="0" w:color="auto"/>
                <w:right w:val="none" w:sz="0" w:space="0" w:color="auto"/>
              </w:divBdr>
            </w:div>
            <w:div w:id="1917283578">
              <w:marLeft w:val="0"/>
              <w:marRight w:val="0"/>
              <w:marTop w:val="0"/>
              <w:marBottom w:val="0"/>
              <w:divBdr>
                <w:top w:val="none" w:sz="0" w:space="0" w:color="auto"/>
                <w:left w:val="none" w:sz="0" w:space="0" w:color="auto"/>
                <w:bottom w:val="none" w:sz="0" w:space="0" w:color="auto"/>
                <w:right w:val="none" w:sz="0" w:space="0" w:color="auto"/>
              </w:divBdr>
            </w:div>
            <w:div w:id="1667785528">
              <w:marLeft w:val="0"/>
              <w:marRight w:val="0"/>
              <w:marTop w:val="0"/>
              <w:marBottom w:val="0"/>
              <w:divBdr>
                <w:top w:val="none" w:sz="0" w:space="0" w:color="auto"/>
                <w:left w:val="none" w:sz="0" w:space="0" w:color="auto"/>
                <w:bottom w:val="none" w:sz="0" w:space="0" w:color="auto"/>
                <w:right w:val="none" w:sz="0" w:space="0" w:color="auto"/>
              </w:divBdr>
            </w:div>
            <w:div w:id="2005008757">
              <w:marLeft w:val="0"/>
              <w:marRight w:val="0"/>
              <w:marTop w:val="0"/>
              <w:marBottom w:val="0"/>
              <w:divBdr>
                <w:top w:val="none" w:sz="0" w:space="0" w:color="auto"/>
                <w:left w:val="none" w:sz="0" w:space="0" w:color="auto"/>
                <w:bottom w:val="none" w:sz="0" w:space="0" w:color="auto"/>
                <w:right w:val="none" w:sz="0" w:space="0" w:color="auto"/>
              </w:divBdr>
            </w:div>
            <w:div w:id="1617177719">
              <w:marLeft w:val="0"/>
              <w:marRight w:val="0"/>
              <w:marTop w:val="0"/>
              <w:marBottom w:val="0"/>
              <w:divBdr>
                <w:top w:val="none" w:sz="0" w:space="0" w:color="auto"/>
                <w:left w:val="none" w:sz="0" w:space="0" w:color="auto"/>
                <w:bottom w:val="none" w:sz="0" w:space="0" w:color="auto"/>
                <w:right w:val="none" w:sz="0" w:space="0" w:color="auto"/>
              </w:divBdr>
            </w:div>
            <w:div w:id="2022469450">
              <w:marLeft w:val="0"/>
              <w:marRight w:val="0"/>
              <w:marTop w:val="0"/>
              <w:marBottom w:val="0"/>
              <w:divBdr>
                <w:top w:val="none" w:sz="0" w:space="0" w:color="auto"/>
                <w:left w:val="none" w:sz="0" w:space="0" w:color="auto"/>
                <w:bottom w:val="none" w:sz="0" w:space="0" w:color="auto"/>
                <w:right w:val="none" w:sz="0" w:space="0" w:color="auto"/>
              </w:divBdr>
            </w:div>
            <w:div w:id="32004532">
              <w:marLeft w:val="0"/>
              <w:marRight w:val="0"/>
              <w:marTop w:val="0"/>
              <w:marBottom w:val="0"/>
              <w:divBdr>
                <w:top w:val="none" w:sz="0" w:space="0" w:color="auto"/>
                <w:left w:val="none" w:sz="0" w:space="0" w:color="auto"/>
                <w:bottom w:val="none" w:sz="0" w:space="0" w:color="auto"/>
                <w:right w:val="none" w:sz="0" w:space="0" w:color="auto"/>
              </w:divBdr>
            </w:div>
            <w:div w:id="2050908595">
              <w:marLeft w:val="0"/>
              <w:marRight w:val="0"/>
              <w:marTop w:val="0"/>
              <w:marBottom w:val="0"/>
              <w:divBdr>
                <w:top w:val="none" w:sz="0" w:space="0" w:color="auto"/>
                <w:left w:val="none" w:sz="0" w:space="0" w:color="auto"/>
                <w:bottom w:val="none" w:sz="0" w:space="0" w:color="auto"/>
                <w:right w:val="none" w:sz="0" w:space="0" w:color="auto"/>
              </w:divBdr>
            </w:div>
            <w:div w:id="675500806">
              <w:marLeft w:val="0"/>
              <w:marRight w:val="0"/>
              <w:marTop w:val="0"/>
              <w:marBottom w:val="0"/>
              <w:divBdr>
                <w:top w:val="none" w:sz="0" w:space="0" w:color="auto"/>
                <w:left w:val="none" w:sz="0" w:space="0" w:color="auto"/>
                <w:bottom w:val="none" w:sz="0" w:space="0" w:color="auto"/>
                <w:right w:val="none" w:sz="0" w:space="0" w:color="auto"/>
              </w:divBdr>
            </w:div>
            <w:div w:id="586382229">
              <w:marLeft w:val="0"/>
              <w:marRight w:val="0"/>
              <w:marTop w:val="0"/>
              <w:marBottom w:val="0"/>
              <w:divBdr>
                <w:top w:val="none" w:sz="0" w:space="0" w:color="auto"/>
                <w:left w:val="none" w:sz="0" w:space="0" w:color="auto"/>
                <w:bottom w:val="none" w:sz="0" w:space="0" w:color="auto"/>
                <w:right w:val="none" w:sz="0" w:space="0" w:color="auto"/>
              </w:divBdr>
            </w:div>
            <w:div w:id="594678448">
              <w:marLeft w:val="0"/>
              <w:marRight w:val="0"/>
              <w:marTop w:val="0"/>
              <w:marBottom w:val="0"/>
              <w:divBdr>
                <w:top w:val="none" w:sz="0" w:space="0" w:color="auto"/>
                <w:left w:val="none" w:sz="0" w:space="0" w:color="auto"/>
                <w:bottom w:val="none" w:sz="0" w:space="0" w:color="auto"/>
                <w:right w:val="none" w:sz="0" w:space="0" w:color="auto"/>
              </w:divBdr>
            </w:div>
            <w:div w:id="1009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hen%20YM%5BAuthor%5D&amp;cauthor=true&amp;cauthor_uid=22969870" TargetMode="External"/><Relationship Id="rId13" Type="http://schemas.openxmlformats.org/officeDocument/2006/relationships/hyperlink" Target="http://www.ncbi.nlm.nih.gov/pubmed?term=Lai%20SL%5BAuthor%5D&amp;cauthor=true&amp;cauthor_uid=22969870" TargetMode="External"/><Relationship Id="rId18" Type="http://schemas.openxmlformats.org/officeDocument/2006/relationships/hyperlink" Target="http://www.ncbi.nlm.nih.gov/pubmed/?term=J%26%23x000e4%3Bnne%20PA%5Bauth%5D" TargetMode="External"/><Relationship Id="rId26" Type="http://schemas.openxmlformats.org/officeDocument/2006/relationships/hyperlink" Target="http://www.ncbi.nlm.nih.gov/pubmed/?term=Kratzke%20R%5Bauth%5D" TargetMode="External"/><Relationship Id="rId3" Type="http://schemas.openxmlformats.org/officeDocument/2006/relationships/settings" Target="settings.xml"/><Relationship Id="rId21" Type="http://schemas.openxmlformats.org/officeDocument/2006/relationships/hyperlink" Target="http://www.ncbi.nlm.nih.gov/pubmed/?term=Crawford%20J%5Bauth%5D" TargetMode="External"/><Relationship Id="rId34" Type="http://schemas.openxmlformats.org/officeDocument/2006/relationships/footer" Target="footer1.xml"/><Relationship Id="rId42" Type="http://schemas.microsoft.com/office/2011/relationships/people" Target="people.xml"/><Relationship Id="rId7" Type="http://schemas.openxmlformats.org/officeDocument/2006/relationships/hyperlink" Target="http://www.ncbi.nlm.nih.gov/pubmed?term=Wu%20WS%5BAuthor%5D&amp;cauthor=true&amp;cauthor_uid=22969870" TargetMode="External"/><Relationship Id="rId12" Type="http://schemas.openxmlformats.org/officeDocument/2006/relationships/hyperlink" Target="http://www.ncbi.nlm.nih.gov/pubmed?term=Chou%20KT%5BAuthor%5D&amp;cauthor=true&amp;cauthor_uid=22969870" TargetMode="External"/><Relationship Id="rId17" Type="http://schemas.openxmlformats.org/officeDocument/2006/relationships/hyperlink" Target="http://www.ncbi.nlm.nih.gov/pubmed?term=Lee%20YC%5BAuthor%5D&amp;cauthor=true&amp;cauthor_uid=22969870" TargetMode="External"/><Relationship Id="rId25" Type="http://schemas.openxmlformats.org/officeDocument/2006/relationships/hyperlink" Target="http://www.ncbi.nlm.nih.gov/pubmed/?term=Villalona-Calero%20MA%5Bauth%5D" TargetMode="External"/><Relationship Id="rId33" Type="http://schemas.openxmlformats.org/officeDocument/2006/relationships/package" Target="embeddings/Microsoft_PowerPoint_Presentation3.pptx"/><Relationship Id="rId2" Type="http://schemas.microsoft.com/office/2007/relationships/stylesWithEffects" Target="stylesWithEffects.xml"/><Relationship Id="rId16" Type="http://schemas.openxmlformats.org/officeDocument/2006/relationships/hyperlink" Target="http://www.ncbi.nlm.nih.gov/pubmed?term=Huang%20CY%5BAuthor%5D&amp;cauthor=true&amp;cauthor_uid=22969870" TargetMode="External"/><Relationship Id="rId20" Type="http://schemas.openxmlformats.org/officeDocument/2006/relationships/hyperlink" Target="http://www.ncbi.nlm.nih.gov/pubmed/?term=Socinski%20MA%5Bauth%5D" TargetMode="External"/><Relationship Id="rId29" Type="http://schemas.openxmlformats.org/officeDocument/2006/relationships/package" Target="embeddings/Microsoft_PowerPoint_Presentation1.pptx"/><Relationship Id="rId41"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bi.nlm.nih.gov/pubmed?term=Chiu%20CH%5BAuthor%5D&amp;cauthor=true&amp;cauthor_uid=22969870" TargetMode="External"/><Relationship Id="rId24" Type="http://schemas.openxmlformats.org/officeDocument/2006/relationships/hyperlink" Target="http://www.ncbi.nlm.nih.gov/pubmed/?term=Edelman%20MJ%5Bauth%5D" TargetMode="External"/><Relationship Id="rId32"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www.ncbi.nlm.nih.gov/pubmed?term=Luo%20YH%5BAuthor%5D&amp;cauthor=true&amp;cauthor_uid=22969870" TargetMode="External"/><Relationship Id="rId23" Type="http://schemas.openxmlformats.org/officeDocument/2006/relationships/hyperlink" Target="http://www.ncbi.nlm.nih.gov/pubmed/?term=Gu%20L%5Bauth%5D" TargetMode="External"/><Relationship Id="rId28" Type="http://schemas.openxmlformats.org/officeDocument/2006/relationships/image" Target="media/image1.emf"/><Relationship Id="rId36" Type="http://schemas.openxmlformats.org/officeDocument/2006/relationships/theme" Target="theme/theme1.xml"/><Relationship Id="rId10" Type="http://schemas.openxmlformats.org/officeDocument/2006/relationships/hyperlink" Target="http://www.ncbi.nlm.nih.gov/pubmed?term=Shih%20JF%5BAuthor%5D&amp;cauthor=true&amp;cauthor_uid=22969870" TargetMode="External"/><Relationship Id="rId19" Type="http://schemas.openxmlformats.org/officeDocument/2006/relationships/hyperlink" Target="http://www.ncbi.nlm.nih.gov/pubmed/?term=Wang%20X%5Bauth%5D" TargetMode="External"/><Relationship Id="rId31" Type="http://schemas.openxmlformats.org/officeDocument/2006/relationships/package" Target="embeddings/Microsoft_PowerPoint_Presentation2.pptx"/><Relationship Id="rId4" Type="http://schemas.openxmlformats.org/officeDocument/2006/relationships/webSettings" Target="webSettings.xml"/><Relationship Id="rId9" Type="http://schemas.openxmlformats.org/officeDocument/2006/relationships/hyperlink" Target="http://www.ncbi.nlm.nih.gov/pubmed?term=Tsai%20CM%5BAuthor%5D&amp;cauthor=true&amp;cauthor_uid=22969870" TargetMode="External"/><Relationship Id="rId14" Type="http://schemas.openxmlformats.org/officeDocument/2006/relationships/hyperlink" Target="http://www.ncbi.nlm.nih.gov/pubmed?term=Wu%20CH%5BAuthor%5D&amp;cauthor=true&amp;cauthor_uid=22969870" TargetMode="External"/><Relationship Id="rId22" Type="http://schemas.openxmlformats.org/officeDocument/2006/relationships/hyperlink" Target="http://www.ncbi.nlm.nih.gov/pubmed/?term=Stinchcombe%20TE%5Bauth%5D" TargetMode="External"/><Relationship Id="rId27" Type="http://schemas.openxmlformats.org/officeDocument/2006/relationships/hyperlink" Target="http://www.ncbi.nlm.nih.gov/pubmed/?term=Miller%20VA%5Bauth%5D" TargetMode="External"/><Relationship Id="rId30" Type="http://schemas.openxmlformats.org/officeDocument/2006/relationships/image" Target="media/image2.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10699</Words>
  <Characters>60986</Characters>
  <Application>Microsoft Office Word</Application>
  <DocSecurity>0</DocSecurity>
  <Lines>508</Lines>
  <Paragraphs>143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2014-05-15T14:58:00Z</dcterms:created>
  <dcterms:modified xsi:type="dcterms:W3CDTF">2014-05-15T14:58:00Z</dcterms:modified>
</cp:coreProperties>
</file>