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73A0"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263384CA"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2361"/>
        <w:gridCol w:w="1304"/>
        <w:gridCol w:w="8760"/>
      </w:tblGrid>
      <w:tr w:rsidR="00191A23" w:rsidRPr="0022554A" w14:paraId="5B1AACCC" w14:textId="77777777" w:rsidTr="003E1969">
        <w:tc>
          <w:tcPr>
            <w:tcW w:w="1951" w:type="dxa"/>
          </w:tcPr>
          <w:p w14:paraId="2179EDAF"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5DA0242B"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2361" w:type="dxa"/>
            <w:vAlign w:val="bottom"/>
          </w:tcPr>
          <w:p w14:paraId="63987E67"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304" w:type="dxa"/>
          </w:tcPr>
          <w:p w14:paraId="6C362E20" w14:textId="77777777" w:rsidR="00191A23" w:rsidRPr="0022554A" w:rsidRDefault="00191A23" w:rsidP="003E1969">
            <w:pPr>
              <w:pStyle w:val="TableHeader"/>
              <w:tabs>
                <w:tab w:val="left" w:pos="5400"/>
              </w:tabs>
              <w:rPr>
                <w:bCs/>
                <w:sz w:val="20"/>
              </w:rPr>
            </w:pPr>
            <w:r>
              <w:rPr>
                <w:bCs/>
                <w:sz w:val="20"/>
              </w:rPr>
              <w:t xml:space="preserve">Page </w:t>
            </w:r>
            <w:r>
              <w:rPr>
                <w:bCs/>
                <w:sz w:val="20"/>
              </w:rPr>
              <w:br/>
              <w:t>No.</w:t>
            </w:r>
          </w:p>
        </w:tc>
        <w:tc>
          <w:tcPr>
            <w:tcW w:w="8760" w:type="dxa"/>
          </w:tcPr>
          <w:p w14:paraId="7594735D"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47340EBE" w14:textId="77777777" w:rsidTr="003E1969">
        <w:tc>
          <w:tcPr>
            <w:tcW w:w="1951" w:type="dxa"/>
            <w:vMerge w:val="restart"/>
          </w:tcPr>
          <w:p w14:paraId="2963EB3F" w14:textId="4DB8641E"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7944A141" w14:textId="77777777" w:rsidR="00191A23" w:rsidRPr="0022554A" w:rsidRDefault="00191A23" w:rsidP="0022554A">
            <w:pPr>
              <w:tabs>
                <w:tab w:val="left" w:pos="5400"/>
              </w:tabs>
              <w:jc w:val="center"/>
              <w:rPr>
                <w:sz w:val="20"/>
              </w:rPr>
            </w:pPr>
            <w:r w:rsidRPr="0022554A">
              <w:rPr>
                <w:sz w:val="20"/>
              </w:rPr>
              <w:t>1</w:t>
            </w:r>
          </w:p>
        </w:tc>
        <w:tc>
          <w:tcPr>
            <w:tcW w:w="2361" w:type="dxa"/>
          </w:tcPr>
          <w:p w14:paraId="58EB44DB"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304" w:type="dxa"/>
          </w:tcPr>
          <w:p w14:paraId="54BD6458" w14:textId="7621198D" w:rsidR="00191A23" w:rsidRPr="0022554A" w:rsidRDefault="0084374A" w:rsidP="0022554A">
            <w:pPr>
              <w:tabs>
                <w:tab w:val="left" w:pos="5400"/>
              </w:tabs>
              <w:rPr>
                <w:sz w:val="20"/>
                <w:lang w:eastAsia="zh-CN"/>
              </w:rPr>
            </w:pPr>
            <w:r>
              <w:rPr>
                <w:rFonts w:hint="eastAsia"/>
                <w:sz w:val="20"/>
                <w:lang w:eastAsia="zh-CN"/>
              </w:rPr>
              <w:t>1</w:t>
            </w:r>
          </w:p>
        </w:tc>
        <w:tc>
          <w:tcPr>
            <w:tcW w:w="8760" w:type="dxa"/>
          </w:tcPr>
          <w:p w14:paraId="00BF5532" w14:textId="3DBE5D27" w:rsidR="00191A23" w:rsidRPr="0022554A" w:rsidRDefault="0084374A" w:rsidP="0022554A">
            <w:pPr>
              <w:tabs>
                <w:tab w:val="left" w:pos="5400"/>
              </w:tabs>
              <w:rPr>
                <w:sz w:val="20"/>
              </w:rPr>
            </w:pPr>
            <w:r w:rsidRPr="0084374A">
              <w:rPr>
                <w:sz w:val="20"/>
              </w:rPr>
              <w:t>a case control study</w:t>
            </w:r>
          </w:p>
        </w:tc>
      </w:tr>
      <w:tr w:rsidR="00191A23" w:rsidRPr="0022554A" w14:paraId="442BC9B0" w14:textId="77777777" w:rsidTr="003E1969">
        <w:tc>
          <w:tcPr>
            <w:tcW w:w="1951" w:type="dxa"/>
            <w:vMerge/>
          </w:tcPr>
          <w:p w14:paraId="332675FA"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6588CCC9" w14:textId="77777777" w:rsidR="00191A23" w:rsidRPr="0022554A" w:rsidRDefault="00191A23" w:rsidP="0022554A">
            <w:pPr>
              <w:tabs>
                <w:tab w:val="left" w:pos="5400"/>
              </w:tabs>
              <w:jc w:val="center"/>
              <w:rPr>
                <w:sz w:val="20"/>
              </w:rPr>
            </w:pPr>
          </w:p>
        </w:tc>
        <w:tc>
          <w:tcPr>
            <w:tcW w:w="2361" w:type="dxa"/>
          </w:tcPr>
          <w:p w14:paraId="4C253A79"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04" w:type="dxa"/>
          </w:tcPr>
          <w:p w14:paraId="4B410CAC" w14:textId="38829BF4" w:rsidR="00191A23" w:rsidRPr="0022554A" w:rsidRDefault="0084374A" w:rsidP="0022554A">
            <w:pPr>
              <w:tabs>
                <w:tab w:val="left" w:pos="5400"/>
              </w:tabs>
              <w:rPr>
                <w:sz w:val="20"/>
                <w:lang w:eastAsia="zh-CN"/>
              </w:rPr>
            </w:pPr>
            <w:r>
              <w:rPr>
                <w:rFonts w:hint="eastAsia"/>
                <w:sz w:val="20"/>
                <w:lang w:eastAsia="zh-CN"/>
              </w:rPr>
              <w:t>1</w:t>
            </w:r>
            <w:r>
              <w:rPr>
                <w:sz w:val="20"/>
                <w:lang w:eastAsia="zh-CN"/>
              </w:rPr>
              <w:t>-2</w:t>
            </w:r>
          </w:p>
        </w:tc>
        <w:tc>
          <w:tcPr>
            <w:tcW w:w="8760" w:type="dxa"/>
          </w:tcPr>
          <w:p w14:paraId="578348BB" w14:textId="77777777" w:rsidR="0084374A" w:rsidRPr="004A0A3E" w:rsidRDefault="0084374A" w:rsidP="0084374A">
            <w:pPr>
              <w:tabs>
                <w:tab w:val="left" w:pos="5400"/>
              </w:tabs>
              <w:rPr>
                <w:b/>
                <w:bCs/>
                <w:sz w:val="20"/>
              </w:rPr>
            </w:pPr>
            <w:r w:rsidRPr="004A0A3E">
              <w:rPr>
                <w:b/>
                <w:bCs/>
                <w:sz w:val="20"/>
              </w:rPr>
              <w:t>METHODS</w:t>
            </w:r>
          </w:p>
          <w:p w14:paraId="628A0872" w14:textId="77777777" w:rsidR="0084374A" w:rsidRPr="0084374A" w:rsidRDefault="0084374A" w:rsidP="0084374A">
            <w:pPr>
              <w:tabs>
                <w:tab w:val="left" w:pos="5400"/>
              </w:tabs>
              <w:rPr>
                <w:sz w:val="20"/>
              </w:rPr>
            </w:pPr>
            <w:r w:rsidRPr="0084374A">
              <w:rPr>
                <w:sz w:val="20"/>
              </w:rPr>
              <w:t xml:space="preserve">Using convenient sampling method, we enrolled 150 young and middle-aged patients with cancer who were admitted to the ICU of our </w:t>
            </w:r>
            <w:proofErr w:type="spellStart"/>
            <w:r w:rsidRPr="0084374A">
              <w:rPr>
                <w:sz w:val="20"/>
              </w:rPr>
              <w:t>center</w:t>
            </w:r>
            <w:proofErr w:type="spellEnd"/>
            <w:r w:rsidRPr="0084374A">
              <w:rPr>
                <w:sz w:val="20"/>
              </w:rPr>
              <w:t xml:space="preserve"> during the period from July to December 2020. The general data of the patients and PTSD-related indicators were collected. The Impact of Event Scale—Revised (IES-R) was used for assessing PTSD one month after the discharge from the ICU. Binary Logistic regression analysis was performed to assess the independent risk factors for PTSD in these patients. </w:t>
            </w:r>
          </w:p>
          <w:p w14:paraId="6472E770" w14:textId="77777777" w:rsidR="0084374A" w:rsidRPr="004A0A3E" w:rsidRDefault="0084374A" w:rsidP="0084374A">
            <w:pPr>
              <w:tabs>
                <w:tab w:val="left" w:pos="5400"/>
              </w:tabs>
              <w:rPr>
                <w:b/>
                <w:bCs/>
                <w:sz w:val="20"/>
              </w:rPr>
            </w:pPr>
            <w:r w:rsidRPr="004A0A3E">
              <w:rPr>
                <w:b/>
                <w:bCs/>
                <w:sz w:val="20"/>
              </w:rPr>
              <w:t xml:space="preserve">RESULTS </w:t>
            </w:r>
          </w:p>
          <w:p w14:paraId="198FFEB9" w14:textId="27258E5A" w:rsidR="00191A23" w:rsidRPr="0022554A" w:rsidRDefault="0084374A" w:rsidP="0084374A">
            <w:pPr>
              <w:tabs>
                <w:tab w:val="left" w:pos="5400"/>
              </w:tabs>
              <w:rPr>
                <w:sz w:val="20"/>
              </w:rPr>
            </w:pPr>
            <w:r w:rsidRPr="0084374A">
              <w:rPr>
                <w:sz w:val="20"/>
              </w:rPr>
              <w:t>Among these 150 patients, 32 (21.33%) were found to be with PTSD. Binary Logistic regression analysis revealed that factors significantly associated with PTSD among young and middle-aged patients with cancer in ICU included monthly income (OR=0.24, P=0.02), planned transfers (OR=0.208, P=0.019), and Acute Physiology and Chronic Health Evaluation (APACHE II) score (OR=1.171, P=0.003).</w:t>
            </w:r>
          </w:p>
        </w:tc>
      </w:tr>
      <w:tr w:rsidR="00191A23" w:rsidRPr="0022554A" w14:paraId="3D619F45" w14:textId="77777777" w:rsidTr="003E1969">
        <w:tc>
          <w:tcPr>
            <w:tcW w:w="6232" w:type="dxa"/>
            <w:gridSpan w:val="4"/>
          </w:tcPr>
          <w:p w14:paraId="5EE52D8B"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8760" w:type="dxa"/>
          </w:tcPr>
          <w:p w14:paraId="191107B6" w14:textId="77777777" w:rsidR="00191A23" w:rsidRPr="0022554A" w:rsidRDefault="00191A23" w:rsidP="0022554A">
            <w:pPr>
              <w:pStyle w:val="TableSubHead"/>
              <w:tabs>
                <w:tab w:val="left" w:pos="5400"/>
              </w:tabs>
              <w:rPr>
                <w:sz w:val="20"/>
              </w:rPr>
            </w:pPr>
          </w:p>
        </w:tc>
      </w:tr>
      <w:tr w:rsidR="00191A23" w:rsidRPr="0022554A" w14:paraId="11E7B214" w14:textId="77777777" w:rsidTr="003E1969">
        <w:tc>
          <w:tcPr>
            <w:tcW w:w="1951" w:type="dxa"/>
          </w:tcPr>
          <w:p w14:paraId="6527DED9" w14:textId="620EE308"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459D214B" w14:textId="77777777" w:rsidR="00191A23" w:rsidRPr="0022554A" w:rsidRDefault="00191A23" w:rsidP="0022554A">
            <w:pPr>
              <w:tabs>
                <w:tab w:val="left" w:pos="5400"/>
              </w:tabs>
              <w:jc w:val="center"/>
              <w:rPr>
                <w:sz w:val="20"/>
              </w:rPr>
            </w:pPr>
            <w:r w:rsidRPr="0022554A">
              <w:rPr>
                <w:sz w:val="20"/>
              </w:rPr>
              <w:t>2</w:t>
            </w:r>
          </w:p>
        </w:tc>
        <w:tc>
          <w:tcPr>
            <w:tcW w:w="2361" w:type="dxa"/>
          </w:tcPr>
          <w:p w14:paraId="38131AC1"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304" w:type="dxa"/>
          </w:tcPr>
          <w:p w14:paraId="4FF63627" w14:textId="6A224EC8" w:rsidR="00191A23" w:rsidRPr="0022554A" w:rsidRDefault="003E1969" w:rsidP="0022554A">
            <w:pPr>
              <w:tabs>
                <w:tab w:val="left" w:pos="5400"/>
              </w:tabs>
              <w:rPr>
                <w:sz w:val="20"/>
                <w:lang w:eastAsia="zh-CN"/>
              </w:rPr>
            </w:pPr>
            <w:r>
              <w:rPr>
                <w:rFonts w:hint="eastAsia"/>
                <w:sz w:val="20"/>
                <w:lang w:eastAsia="zh-CN"/>
              </w:rPr>
              <w:t>2</w:t>
            </w:r>
            <w:r>
              <w:rPr>
                <w:sz w:val="20"/>
                <w:lang w:eastAsia="zh-CN"/>
              </w:rPr>
              <w:t>-3</w:t>
            </w:r>
          </w:p>
        </w:tc>
        <w:tc>
          <w:tcPr>
            <w:tcW w:w="8760" w:type="dxa"/>
          </w:tcPr>
          <w:p w14:paraId="3388606B" w14:textId="1B5BE38D" w:rsidR="00191A23" w:rsidRPr="0022554A" w:rsidRDefault="003E1969" w:rsidP="0022554A">
            <w:pPr>
              <w:tabs>
                <w:tab w:val="left" w:pos="5400"/>
              </w:tabs>
              <w:rPr>
                <w:sz w:val="20"/>
              </w:rPr>
            </w:pPr>
            <w:r w:rsidRPr="003E1969">
              <w:rPr>
                <w:sz w:val="20"/>
              </w:rPr>
              <w:t xml:space="preserve">Malignant </w:t>
            </w:r>
            <w:proofErr w:type="spellStart"/>
            <w:r w:rsidRPr="003E1969">
              <w:rPr>
                <w:sz w:val="20"/>
              </w:rPr>
              <w:t>tumors</w:t>
            </w:r>
            <w:proofErr w:type="spellEnd"/>
            <w:r w:rsidRPr="003E1969">
              <w:rPr>
                <w:sz w:val="20"/>
              </w:rPr>
              <w:t xml:space="preserve"> have become major causes of harm to the health the Chinese residents. In 2015, there were approximately 3.93 million new cancer cases across China, with a significant increase in the incidence rate among individuals aged &gt; 40 years, and with a highest number of cases in those aged 60-64. The diagnosis of a malignant </w:t>
            </w:r>
            <w:proofErr w:type="spellStart"/>
            <w:r w:rsidRPr="003E1969">
              <w:rPr>
                <w:sz w:val="20"/>
              </w:rPr>
              <w:t>tumor</w:t>
            </w:r>
            <w:proofErr w:type="spellEnd"/>
            <w:r w:rsidRPr="003E1969">
              <w:rPr>
                <w:sz w:val="20"/>
              </w:rPr>
              <w:t xml:space="preserve"> and the accompanying physical and psychological symptoms bring both physical and mental pain to the patients, which may ultimately result in post-traumatic stress disorder (PTSD). PTSD is a long-lasting psychiatric disorder that occurs or is delayed after an individual experiences or witnesses an unusually catastrophic or threatening event. Several studies have shown that </w:t>
            </w:r>
            <w:proofErr w:type="spellStart"/>
            <w:r w:rsidRPr="003E1969">
              <w:rPr>
                <w:sz w:val="20"/>
              </w:rPr>
              <w:t>tumors</w:t>
            </w:r>
            <w:proofErr w:type="spellEnd"/>
            <w:r w:rsidRPr="003E1969">
              <w:rPr>
                <w:sz w:val="20"/>
              </w:rPr>
              <w:t xml:space="preserve"> have been identified as a source of traumatic stress, and the prevalence of cancer-related PTSD is estimated to range from 7.3% to 15.3%. As young and middle-aged people play crucial roles in families and society, once diagnosed with cancer, they often have to face stress from a variety of aspects including illness, family, work place, and financial burden. Research indicates that young and middle-aged cancer </w:t>
            </w:r>
            <w:r w:rsidRPr="003E1969">
              <w:rPr>
                <w:sz w:val="20"/>
              </w:rPr>
              <w:lastRenderedPageBreak/>
              <w:t>patients suffer more serious emotional pain and often bear greater psychological burden, which leads to increased medical costs and, even worse, risk of suicide. Evidence has shown that cancer patients in intensive care unit (ICU) have more serious mental problems such as anxiety, fear, and loneliness, and the prevalence of PTSD among survivors within the first 6 months after discharge was 25%. Unfortunately, few literatures in China have described PTSD in young and middle-aged patients who have experienced both malignancy development and ICU admission. Here we investigated the occurrence of PTSD and its relevant risk factors in young and middle-aged cancer patients in the ICU, in an attempt to provide new evidence for the development of effective prevention and treatment strategies.</w:t>
            </w:r>
          </w:p>
        </w:tc>
      </w:tr>
      <w:tr w:rsidR="00191A23" w:rsidRPr="0022554A" w14:paraId="4D7237E2" w14:textId="77777777" w:rsidTr="003E1969">
        <w:tc>
          <w:tcPr>
            <w:tcW w:w="1951" w:type="dxa"/>
          </w:tcPr>
          <w:p w14:paraId="00A76E81"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lastRenderedPageBreak/>
              <w:t>Objectives</w:t>
            </w:r>
          </w:p>
        </w:tc>
        <w:tc>
          <w:tcPr>
            <w:tcW w:w="616" w:type="dxa"/>
          </w:tcPr>
          <w:p w14:paraId="3246F80C" w14:textId="77777777" w:rsidR="00191A23" w:rsidRPr="0022554A" w:rsidRDefault="00191A23" w:rsidP="0022554A">
            <w:pPr>
              <w:tabs>
                <w:tab w:val="left" w:pos="5400"/>
              </w:tabs>
              <w:jc w:val="center"/>
              <w:rPr>
                <w:sz w:val="20"/>
              </w:rPr>
            </w:pPr>
            <w:r w:rsidRPr="0022554A">
              <w:rPr>
                <w:sz w:val="20"/>
              </w:rPr>
              <w:t>3</w:t>
            </w:r>
          </w:p>
        </w:tc>
        <w:tc>
          <w:tcPr>
            <w:tcW w:w="2361" w:type="dxa"/>
          </w:tcPr>
          <w:p w14:paraId="67A6AC24"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304" w:type="dxa"/>
          </w:tcPr>
          <w:p w14:paraId="0026C6DF" w14:textId="1B0E9DAE" w:rsidR="00191A23" w:rsidRPr="0022554A" w:rsidRDefault="00E04FA2" w:rsidP="0022554A">
            <w:pPr>
              <w:tabs>
                <w:tab w:val="left" w:pos="5400"/>
              </w:tabs>
              <w:rPr>
                <w:sz w:val="20"/>
                <w:lang w:eastAsia="zh-CN"/>
              </w:rPr>
            </w:pPr>
            <w:r>
              <w:rPr>
                <w:rFonts w:hint="eastAsia"/>
                <w:sz w:val="20"/>
                <w:lang w:eastAsia="zh-CN"/>
              </w:rPr>
              <w:t>3</w:t>
            </w:r>
          </w:p>
        </w:tc>
        <w:tc>
          <w:tcPr>
            <w:tcW w:w="8760" w:type="dxa"/>
          </w:tcPr>
          <w:p w14:paraId="6AA81673" w14:textId="09EB1844" w:rsidR="00191A23" w:rsidRPr="0022554A" w:rsidRDefault="00E04FA2" w:rsidP="0022554A">
            <w:pPr>
              <w:tabs>
                <w:tab w:val="left" w:pos="5400"/>
              </w:tabs>
              <w:rPr>
                <w:sz w:val="20"/>
              </w:rPr>
            </w:pPr>
            <w:r w:rsidRPr="00E04FA2">
              <w:rPr>
                <w:sz w:val="20"/>
              </w:rPr>
              <w:t>Here we investigated the occurrence of PTSD and its relevant risk factors in young and middle-aged cancer patients in the ICU, in an attempt to provide new evidence for the development of effective prevention and treatment strategies.</w:t>
            </w:r>
          </w:p>
        </w:tc>
      </w:tr>
      <w:tr w:rsidR="00191A23" w:rsidRPr="0022554A" w14:paraId="7D0C1AD4" w14:textId="77777777" w:rsidTr="003E1969">
        <w:tc>
          <w:tcPr>
            <w:tcW w:w="6232" w:type="dxa"/>
            <w:gridSpan w:val="4"/>
          </w:tcPr>
          <w:p w14:paraId="31D6B5DD"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8760" w:type="dxa"/>
          </w:tcPr>
          <w:p w14:paraId="150BB42F" w14:textId="77777777" w:rsidR="00191A23" w:rsidRPr="0022554A" w:rsidRDefault="00191A23" w:rsidP="0022554A">
            <w:pPr>
              <w:pStyle w:val="TableSubHead"/>
              <w:tabs>
                <w:tab w:val="left" w:pos="5400"/>
              </w:tabs>
              <w:rPr>
                <w:sz w:val="20"/>
              </w:rPr>
            </w:pPr>
          </w:p>
        </w:tc>
      </w:tr>
      <w:tr w:rsidR="00191A23" w:rsidRPr="0022554A" w14:paraId="0E9D7F7A" w14:textId="77777777" w:rsidTr="003E1969">
        <w:tc>
          <w:tcPr>
            <w:tcW w:w="1951" w:type="dxa"/>
          </w:tcPr>
          <w:p w14:paraId="546E3A37"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23BC2BEB" w14:textId="77777777" w:rsidR="00191A23" w:rsidRPr="0022554A" w:rsidRDefault="00191A23" w:rsidP="0022554A">
            <w:pPr>
              <w:tabs>
                <w:tab w:val="left" w:pos="5400"/>
              </w:tabs>
              <w:jc w:val="center"/>
              <w:rPr>
                <w:sz w:val="20"/>
              </w:rPr>
            </w:pPr>
            <w:r w:rsidRPr="0022554A">
              <w:rPr>
                <w:sz w:val="20"/>
              </w:rPr>
              <w:t>4</w:t>
            </w:r>
          </w:p>
        </w:tc>
        <w:tc>
          <w:tcPr>
            <w:tcW w:w="2361" w:type="dxa"/>
          </w:tcPr>
          <w:p w14:paraId="04EDAB58"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304" w:type="dxa"/>
          </w:tcPr>
          <w:p w14:paraId="2CD301B2" w14:textId="7A712B40" w:rsidR="00191A23" w:rsidRPr="0022554A" w:rsidRDefault="000E3CCE" w:rsidP="0022554A">
            <w:pPr>
              <w:tabs>
                <w:tab w:val="left" w:pos="5400"/>
              </w:tabs>
              <w:rPr>
                <w:rFonts w:hint="eastAsia"/>
                <w:sz w:val="20"/>
                <w:lang w:eastAsia="zh-CN"/>
              </w:rPr>
            </w:pPr>
            <w:r>
              <w:rPr>
                <w:rFonts w:hint="eastAsia"/>
                <w:sz w:val="20"/>
                <w:lang w:eastAsia="zh-CN"/>
              </w:rPr>
              <w:t>3</w:t>
            </w:r>
          </w:p>
        </w:tc>
        <w:tc>
          <w:tcPr>
            <w:tcW w:w="8760" w:type="dxa"/>
          </w:tcPr>
          <w:p w14:paraId="35F4E261" w14:textId="43AD8096" w:rsidR="00191A23" w:rsidRPr="0022554A" w:rsidRDefault="000E3CCE" w:rsidP="0022554A">
            <w:pPr>
              <w:tabs>
                <w:tab w:val="left" w:pos="5400"/>
              </w:tabs>
              <w:rPr>
                <w:sz w:val="20"/>
              </w:rPr>
            </w:pPr>
            <w:r w:rsidRPr="000E3CCE">
              <w:rPr>
                <w:sz w:val="20"/>
              </w:rPr>
              <w:t>A case-control study was conducted from September 2020 to December 2020, at the Department of Intensive Care Unit of Tianjin Medical University Cancer Institute and Hospital.</w:t>
            </w:r>
          </w:p>
        </w:tc>
      </w:tr>
      <w:tr w:rsidR="00191A23" w:rsidRPr="0022554A" w14:paraId="5CD08424" w14:textId="77777777" w:rsidTr="003E1969">
        <w:tc>
          <w:tcPr>
            <w:tcW w:w="1951" w:type="dxa"/>
          </w:tcPr>
          <w:p w14:paraId="4B3035CC"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138CC215" w14:textId="77777777" w:rsidR="00191A23" w:rsidRPr="0022554A" w:rsidRDefault="00191A23" w:rsidP="0022554A">
            <w:pPr>
              <w:tabs>
                <w:tab w:val="left" w:pos="5400"/>
              </w:tabs>
              <w:jc w:val="center"/>
              <w:rPr>
                <w:sz w:val="20"/>
              </w:rPr>
            </w:pPr>
            <w:r w:rsidRPr="0022554A">
              <w:rPr>
                <w:sz w:val="20"/>
              </w:rPr>
              <w:t>5</w:t>
            </w:r>
          </w:p>
        </w:tc>
        <w:tc>
          <w:tcPr>
            <w:tcW w:w="2361" w:type="dxa"/>
          </w:tcPr>
          <w:p w14:paraId="19FE537B"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304" w:type="dxa"/>
          </w:tcPr>
          <w:p w14:paraId="4CD563D5" w14:textId="6295260B" w:rsidR="00191A23" w:rsidRPr="0022554A" w:rsidRDefault="000E3CCE" w:rsidP="0022554A">
            <w:pPr>
              <w:tabs>
                <w:tab w:val="left" w:pos="5400"/>
              </w:tabs>
              <w:rPr>
                <w:rFonts w:hint="eastAsia"/>
                <w:sz w:val="20"/>
                <w:lang w:eastAsia="zh-CN"/>
              </w:rPr>
            </w:pPr>
            <w:r>
              <w:rPr>
                <w:rFonts w:hint="eastAsia"/>
                <w:sz w:val="20"/>
                <w:lang w:eastAsia="zh-CN"/>
              </w:rPr>
              <w:t>3</w:t>
            </w:r>
          </w:p>
        </w:tc>
        <w:tc>
          <w:tcPr>
            <w:tcW w:w="8760" w:type="dxa"/>
          </w:tcPr>
          <w:p w14:paraId="3163CD87" w14:textId="4B6BBB94" w:rsidR="00191A23" w:rsidRPr="0022554A" w:rsidRDefault="000E3CCE" w:rsidP="0022554A">
            <w:pPr>
              <w:tabs>
                <w:tab w:val="left" w:pos="5400"/>
              </w:tabs>
              <w:rPr>
                <w:sz w:val="20"/>
              </w:rPr>
            </w:pPr>
            <w:r w:rsidRPr="000E3CCE">
              <w:rPr>
                <w:sz w:val="20"/>
              </w:rPr>
              <w:t xml:space="preserve">A case-control study was conducted from </w:t>
            </w:r>
            <w:r>
              <w:rPr>
                <w:sz w:val="20"/>
              </w:rPr>
              <w:t>July</w:t>
            </w:r>
            <w:r w:rsidRPr="000E3CCE">
              <w:rPr>
                <w:sz w:val="20"/>
              </w:rPr>
              <w:t xml:space="preserve"> 2020 to December 2020, at the Department of Intensive Care Unit of Tianjin Medical University Cancer Institute and Hospital.</w:t>
            </w:r>
            <w:r>
              <w:t xml:space="preserve"> </w:t>
            </w:r>
            <w:r w:rsidRPr="000E3CCE">
              <w:rPr>
                <w:sz w:val="20"/>
              </w:rPr>
              <w:t>Using convenient sampling method, we enrolled young and middle-aged patients with cancer who were admitted to the ICU</w:t>
            </w:r>
            <w:r>
              <w:rPr>
                <w:sz w:val="20"/>
              </w:rPr>
              <w:t xml:space="preserve"> of our </w:t>
            </w:r>
            <w:proofErr w:type="spellStart"/>
            <w:r>
              <w:rPr>
                <w:sz w:val="20"/>
              </w:rPr>
              <w:t>center</w:t>
            </w:r>
            <w:proofErr w:type="spellEnd"/>
            <w:r w:rsidRPr="000E3CCE">
              <w:rPr>
                <w:sz w:val="20"/>
              </w:rPr>
              <w:t>.</w:t>
            </w:r>
          </w:p>
        </w:tc>
      </w:tr>
      <w:bookmarkEnd w:id="25"/>
      <w:bookmarkEnd w:id="26"/>
      <w:tr w:rsidR="00191A23" w:rsidRPr="0022554A" w14:paraId="27DE0B2B" w14:textId="77777777" w:rsidTr="003E1969">
        <w:tc>
          <w:tcPr>
            <w:tcW w:w="1951" w:type="dxa"/>
            <w:vMerge w:val="restart"/>
          </w:tcPr>
          <w:p w14:paraId="466A3996"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74300788" w14:textId="77777777" w:rsidR="00191A23" w:rsidRPr="0022554A" w:rsidRDefault="00191A23" w:rsidP="0022554A">
            <w:pPr>
              <w:tabs>
                <w:tab w:val="left" w:pos="5400"/>
              </w:tabs>
              <w:jc w:val="center"/>
              <w:rPr>
                <w:sz w:val="20"/>
              </w:rPr>
            </w:pPr>
            <w:r w:rsidRPr="0022554A">
              <w:rPr>
                <w:sz w:val="20"/>
              </w:rPr>
              <w:t>6</w:t>
            </w:r>
          </w:p>
        </w:tc>
        <w:tc>
          <w:tcPr>
            <w:tcW w:w="2361" w:type="dxa"/>
          </w:tcPr>
          <w:p w14:paraId="719DD6A7"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F40B463" w14:textId="77777777" w:rsidR="00191A23" w:rsidRPr="0022554A" w:rsidRDefault="00191A23" w:rsidP="0022554A">
            <w:pPr>
              <w:tabs>
                <w:tab w:val="left" w:pos="5400"/>
              </w:tabs>
              <w:rPr>
                <w:sz w:val="20"/>
              </w:rPr>
            </w:pPr>
            <w:r w:rsidRPr="0022554A">
              <w:rPr>
                <w:i/>
                <w:sz w:val="20"/>
              </w:rPr>
              <w:t>Case-control study</w:t>
            </w:r>
            <w:r w:rsidRPr="0022554A">
              <w:rPr>
                <w:sz w:val="20"/>
              </w:rPr>
              <w:t xml:space="preserve">—Give the eligibility criteria, and the sources and methods of case ascertainment and </w:t>
            </w:r>
            <w:r w:rsidRPr="0022554A">
              <w:rPr>
                <w:sz w:val="20"/>
              </w:rPr>
              <w:lastRenderedPageBreak/>
              <w:t>control selection. Give the rationale for the choice of cases and controls</w:t>
            </w:r>
          </w:p>
          <w:p w14:paraId="00550D37"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304" w:type="dxa"/>
          </w:tcPr>
          <w:p w14:paraId="59E8A2E3" w14:textId="709A750E" w:rsidR="00191A23" w:rsidRPr="0022554A" w:rsidRDefault="000E3CCE" w:rsidP="0022554A">
            <w:pPr>
              <w:tabs>
                <w:tab w:val="left" w:pos="5400"/>
              </w:tabs>
              <w:rPr>
                <w:rFonts w:hint="eastAsia"/>
                <w:sz w:val="20"/>
                <w:lang w:eastAsia="zh-CN"/>
              </w:rPr>
            </w:pPr>
            <w:r>
              <w:rPr>
                <w:rFonts w:hint="eastAsia"/>
                <w:sz w:val="20"/>
                <w:lang w:eastAsia="zh-CN"/>
              </w:rPr>
              <w:lastRenderedPageBreak/>
              <w:t>3</w:t>
            </w:r>
            <w:r>
              <w:rPr>
                <w:sz w:val="20"/>
                <w:lang w:eastAsia="zh-CN"/>
              </w:rPr>
              <w:t>-4</w:t>
            </w:r>
          </w:p>
        </w:tc>
        <w:tc>
          <w:tcPr>
            <w:tcW w:w="8760" w:type="dxa"/>
          </w:tcPr>
          <w:p w14:paraId="4CBDC93D" w14:textId="77ECBF0B" w:rsidR="00191A23" w:rsidRPr="0022554A" w:rsidRDefault="000E3CCE" w:rsidP="0022554A">
            <w:pPr>
              <w:tabs>
                <w:tab w:val="left" w:pos="5400"/>
              </w:tabs>
              <w:rPr>
                <w:rFonts w:hint="eastAsia"/>
                <w:sz w:val="20"/>
                <w:lang w:eastAsia="zh-CN"/>
              </w:rPr>
            </w:pPr>
            <w:r w:rsidRPr="000E3CCE">
              <w:rPr>
                <w:sz w:val="20"/>
                <w:lang w:eastAsia="zh-CN"/>
              </w:rPr>
              <w:t xml:space="preserve">Using convenient sampling method, we enrolled young and middle-aged patients with cancer who were admitted to the ICU of our </w:t>
            </w:r>
            <w:proofErr w:type="spellStart"/>
            <w:r w:rsidRPr="000E3CCE">
              <w:rPr>
                <w:sz w:val="20"/>
                <w:lang w:eastAsia="zh-CN"/>
              </w:rPr>
              <w:t>center</w:t>
            </w:r>
            <w:proofErr w:type="spellEnd"/>
            <w:r w:rsidRPr="000E3CCE">
              <w:rPr>
                <w:sz w:val="20"/>
                <w:lang w:eastAsia="zh-CN"/>
              </w:rPr>
              <w:t xml:space="preserve"> during the period from July to December 2020. The inclusion criteria included: a) aged 18 - 65 years; b) with a diagnosis of cancer confirmed by clinical, imaging, and pathological examinations; c) with the ability to communicate; and d) signed informed consent documents and participated in the study voluntarily. The exclusion criteria were: a) patients with severe mental illness or cognitive impairment; b) those with drop-out, withdrawal, or loss to the follow-up; and c) recent sufferings from other major life events or traumatic events.</w:t>
            </w:r>
          </w:p>
        </w:tc>
      </w:tr>
      <w:tr w:rsidR="008B36D2" w:rsidRPr="0022554A" w14:paraId="17C00D07" w14:textId="77777777" w:rsidTr="003E1969">
        <w:tc>
          <w:tcPr>
            <w:tcW w:w="1951" w:type="dxa"/>
            <w:vMerge/>
          </w:tcPr>
          <w:p w14:paraId="0C5F3A94" w14:textId="77777777" w:rsidR="008B36D2" w:rsidRPr="0022554A" w:rsidRDefault="008B36D2" w:rsidP="008B36D2">
            <w:pPr>
              <w:tabs>
                <w:tab w:val="left" w:pos="5400"/>
              </w:tabs>
              <w:rPr>
                <w:bCs/>
                <w:sz w:val="20"/>
              </w:rPr>
            </w:pPr>
            <w:bookmarkStart w:id="27" w:name="bold14" w:colFirst="0" w:colLast="0"/>
            <w:bookmarkStart w:id="28" w:name="italic15" w:colFirst="0" w:colLast="0"/>
          </w:p>
        </w:tc>
        <w:tc>
          <w:tcPr>
            <w:tcW w:w="616" w:type="dxa"/>
            <w:vMerge/>
          </w:tcPr>
          <w:p w14:paraId="3C56FDF5" w14:textId="77777777" w:rsidR="008B36D2" w:rsidRPr="0022554A" w:rsidRDefault="008B36D2" w:rsidP="008B36D2">
            <w:pPr>
              <w:tabs>
                <w:tab w:val="left" w:pos="5400"/>
              </w:tabs>
              <w:jc w:val="center"/>
              <w:rPr>
                <w:sz w:val="20"/>
              </w:rPr>
            </w:pPr>
          </w:p>
        </w:tc>
        <w:tc>
          <w:tcPr>
            <w:tcW w:w="2361" w:type="dxa"/>
          </w:tcPr>
          <w:p w14:paraId="705970B3" w14:textId="77777777" w:rsidR="008B36D2" w:rsidRPr="0022554A" w:rsidRDefault="008B36D2" w:rsidP="008B36D2">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324574EB" w14:textId="77777777" w:rsidR="008B36D2" w:rsidRPr="0022554A" w:rsidRDefault="008B36D2" w:rsidP="008B36D2">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304" w:type="dxa"/>
          </w:tcPr>
          <w:p w14:paraId="2DA338CF" w14:textId="557B43A7" w:rsidR="008B36D2" w:rsidRPr="0022554A" w:rsidRDefault="008B36D2" w:rsidP="008B36D2">
            <w:pPr>
              <w:tabs>
                <w:tab w:val="left" w:pos="5400"/>
              </w:tabs>
              <w:rPr>
                <w:sz w:val="20"/>
              </w:rPr>
            </w:pPr>
            <w:r>
              <w:rPr>
                <w:rFonts w:hint="eastAsia"/>
                <w:sz w:val="20"/>
                <w:lang w:eastAsia="zh-CN"/>
              </w:rPr>
              <w:t>——</w:t>
            </w:r>
          </w:p>
        </w:tc>
        <w:tc>
          <w:tcPr>
            <w:tcW w:w="8760" w:type="dxa"/>
          </w:tcPr>
          <w:p w14:paraId="69C72414" w14:textId="238D1992" w:rsidR="008B36D2" w:rsidRPr="0022554A" w:rsidRDefault="008B36D2" w:rsidP="008B36D2">
            <w:pPr>
              <w:tabs>
                <w:tab w:val="left" w:pos="5400"/>
              </w:tabs>
              <w:rPr>
                <w:rFonts w:hint="eastAsia"/>
                <w:sz w:val="20"/>
                <w:lang w:eastAsia="zh-CN"/>
              </w:rPr>
            </w:pPr>
            <w:r>
              <w:rPr>
                <w:rFonts w:hint="eastAsia"/>
                <w:sz w:val="20"/>
                <w:lang w:eastAsia="zh-CN"/>
              </w:rPr>
              <w:t>N</w:t>
            </w:r>
            <w:r>
              <w:rPr>
                <w:sz w:val="20"/>
                <w:lang w:eastAsia="zh-CN"/>
              </w:rPr>
              <w:t>one</w:t>
            </w:r>
          </w:p>
        </w:tc>
      </w:tr>
      <w:tr w:rsidR="008B36D2" w:rsidRPr="0022554A" w14:paraId="71C8C1A0" w14:textId="77777777" w:rsidTr="003E1969">
        <w:tc>
          <w:tcPr>
            <w:tcW w:w="1951" w:type="dxa"/>
          </w:tcPr>
          <w:p w14:paraId="3DC07F63" w14:textId="77777777" w:rsidR="008B36D2" w:rsidRPr="0022554A" w:rsidRDefault="008B36D2" w:rsidP="008B36D2">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1CE3DB7F" w14:textId="77777777" w:rsidR="008B36D2" w:rsidRPr="0022554A" w:rsidRDefault="008B36D2" w:rsidP="008B36D2">
            <w:pPr>
              <w:tabs>
                <w:tab w:val="left" w:pos="5400"/>
              </w:tabs>
              <w:jc w:val="center"/>
              <w:rPr>
                <w:sz w:val="20"/>
              </w:rPr>
            </w:pPr>
            <w:r w:rsidRPr="0022554A">
              <w:rPr>
                <w:sz w:val="20"/>
              </w:rPr>
              <w:t>7</w:t>
            </w:r>
          </w:p>
        </w:tc>
        <w:tc>
          <w:tcPr>
            <w:tcW w:w="2361" w:type="dxa"/>
          </w:tcPr>
          <w:p w14:paraId="6C686B81" w14:textId="77777777" w:rsidR="008B36D2" w:rsidRPr="0022554A" w:rsidRDefault="008B36D2" w:rsidP="008B36D2">
            <w:pPr>
              <w:tabs>
                <w:tab w:val="left" w:pos="5400"/>
              </w:tabs>
              <w:rPr>
                <w:sz w:val="20"/>
              </w:rPr>
            </w:pPr>
            <w:r w:rsidRPr="0022554A">
              <w:rPr>
                <w:sz w:val="20"/>
              </w:rPr>
              <w:t>Clearly define all outcomes, exposures, predictors, potential confounders, and effect modifiers. Give diagnostic criteria, if applicable</w:t>
            </w:r>
          </w:p>
        </w:tc>
        <w:tc>
          <w:tcPr>
            <w:tcW w:w="1304" w:type="dxa"/>
          </w:tcPr>
          <w:p w14:paraId="7CF121EE" w14:textId="3E6BC8F0" w:rsidR="008B36D2" w:rsidRPr="0022554A" w:rsidRDefault="008B36D2" w:rsidP="008B36D2">
            <w:pPr>
              <w:tabs>
                <w:tab w:val="left" w:pos="5400"/>
              </w:tabs>
              <w:rPr>
                <w:rFonts w:hint="eastAsia"/>
                <w:sz w:val="20"/>
                <w:lang w:eastAsia="zh-CN"/>
              </w:rPr>
            </w:pPr>
            <w:r>
              <w:rPr>
                <w:rFonts w:hint="eastAsia"/>
                <w:sz w:val="20"/>
                <w:lang w:eastAsia="zh-CN"/>
              </w:rPr>
              <w:t>4</w:t>
            </w:r>
            <w:r>
              <w:rPr>
                <w:sz w:val="20"/>
                <w:lang w:eastAsia="zh-CN"/>
              </w:rPr>
              <w:t>-5</w:t>
            </w:r>
          </w:p>
        </w:tc>
        <w:tc>
          <w:tcPr>
            <w:tcW w:w="8760" w:type="dxa"/>
          </w:tcPr>
          <w:p w14:paraId="4EDE8AEF" w14:textId="77777777" w:rsidR="008B36D2" w:rsidRPr="004A0A3E" w:rsidRDefault="008B36D2" w:rsidP="008B36D2">
            <w:pPr>
              <w:tabs>
                <w:tab w:val="left" w:pos="5400"/>
              </w:tabs>
              <w:rPr>
                <w:b/>
                <w:bCs/>
                <w:sz w:val="20"/>
              </w:rPr>
            </w:pPr>
            <w:r w:rsidRPr="004A0A3E">
              <w:rPr>
                <w:b/>
                <w:bCs/>
                <w:sz w:val="20"/>
              </w:rPr>
              <w:t>General information questionnaire</w:t>
            </w:r>
          </w:p>
          <w:p w14:paraId="4A84D4AE" w14:textId="77777777" w:rsidR="008B36D2" w:rsidRPr="000E3CCE" w:rsidRDefault="008B36D2" w:rsidP="008B36D2">
            <w:pPr>
              <w:tabs>
                <w:tab w:val="left" w:pos="5400"/>
              </w:tabs>
              <w:rPr>
                <w:sz w:val="20"/>
              </w:rPr>
            </w:pPr>
            <w:r w:rsidRPr="000E3CCE">
              <w:rPr>
                <w:sz w:val="20"/>
              </w:rPr>
              <w:t>This self-designed questionnaire covers data including patients' age, gender, marital status, education level, disease diagnosed, disease treatments, and psychosocial factors.</w:t>
            </w:r>
          </w:p>
          <w:p w14:paraId="64DFF997" w14:textId="77777777" w:rsidR="008B36D2" w:rsidRPr="004A0A3E" w:rsidRDefault="008B36D2" w:rsidP="008B36D2">
            <w:pPr>
              <w:tabs>
                <w:tab w:val="left" w:pos="5400"/>
              </w:tabs>
              <w:rPr>
                <w:b/>
                <w:bCs/>
                <w:sz w:val="20"/>
              </w:rPr>
            </w:pPr>
            <w:r w:rsidRPr="004A0A3E">
              <w:rPr>
                <w:b/>
                <w:bCs/>
                <w:sz w:val="20"/>
              </w:rPr>
              <w:t>Impact of Event Scale—Revised</w:t>
            </w:r>
          </w:p>
          <w:p w14:paraId="49AFA138" w14:textId="0EBE3A69" w:rsidR="008B36D2" w:rsidRPr="0022554A" w:rsidRDefault="008B36D2" w:rsidP="008B36D2">
            <w:pPr>
              <w:tabs>
                <w:tab w:val="left" w:pos="5400"/>
              </w:tabs>
              <w:rPr>
                <w:sz w:val="20"/>
              </w:rPr>
            </w:pPr>
            <w:r w:rsidRPr="000E3CCE">
              <w:rPr>
                <w:sz w:val="20"/>
              </w:rPr>
              <w:t xml:space="preserve">The Impact of Event Scale—Revised (IES-R) was developed by Weiss and </w:t>
            </w:r>
            <w:proofErr w:type="spellStart"/>
            <w:r w:rsidRPr="000E3CCE">
              <w:rPr>
                <w:sz w:val="20"/>
              </w:rPr>
              <w:t>Marmar</w:t>
            </w:r>
            <w:proofErr w:type="spellEnd"/>
            <w:r w:rsidRPr="000E3CCE">
              <w:rPr>
                <w:sz w:val="20"/>
              </w:rPr>
              <w:t xml:space="preserve"> in 1997 based on the DSM-IV (Diagnostic and Statistical Manual of Mental Disorders, 4th edition) criteria and the Horowitz's Impact of Event Scale (IES). It is mostly used to assess the symptoms and severity of PTSD in survivors after critical care. The Chinese version of the IES-R was revised by Guo et al., and has a Cronbach's α coefficient of 0.89. This 22-item scale is divided into three dimensions including intrusion, avoidance, and hyperarousal. For each item, participants respond on a 5-point Likert scale </w:t>
            </w:r>
            <w:r w:rsidRPr="000E3CCE">
              <w:rPr>
                <w:rFonts w:hint="eastAsia"/>
                <w:sz w:val="20"/>
              </w:rPr>
              <w:t xml:space="preserve">ranging from point 0 </w:t>
            </w:r>
            <w:r w:rsidRPr="000E3CCE">
              <w:rPr>
                <w:rFonts w:hint="eastAsia"/>
                <w:sz w:val="20"/>
              </w:rPr>
              <w:t>“</w:t>
            </w:r>
            <w:r w:rsidRPr="000E3CCE">
              <w:rPr>
                <w:rFonts w:hint="eastAsia"/>
                <w:sz w:val="20"/>
              </w:rPr>
              <w:t>Never</w:t>
            </w:r>
            <w:r w:rsidRPr="000E3CCE">
              <w:rPr>
                <w:rFonts w:hint="eastAsia"/>
                <w:sz w:val="20"/>
              </w:rPr>
              <w:t>”</w:t>
            </w:r>
            <w:r w:rsidRPr="000E3CCE">
              <w:rPr>
                <w:rFonts w:hint="eastAsia"/>
                <w:sz w:val="20"/>
              </w:rPr>
              <w:t xml:space="preserve"> to point 4 </w:t>
            </w:r>
            <w:r w:rsidRPr="000E3CCE">
              <w:rPr>
                <w:rFonts w:hint="eastAsia"/>
                <w:sz w:val="20"/>
              </w:rPr>
              <w:t>“</w:t>
            </w:r>
            <w:r w:rsidRPr="000E3CCE">
              <w:rPr>
                <w:rFonts w:hint="eastAsia"/>
                <w:sz w:val="20"/>
              </w:rPr>
              <w:t>Always</w:t>
            </w:r>
            <w:r w:rsidRPr="000E3CCE">
              <w:rPr>
                <w:rFonts w:hint="eastAsia"/>
                <w:sz w:val="20"/>
              </w:rPr>
              <w:t>”</w:t>
            </w:r>
            <w:r w:rsidRPr="000E3CCE">
              <w:rPr>
                <w:rFonts w:hint="eastAsia"/>
                <w:sz w:val="20"/>
              </w:rPr>
              <w:t xml:space="preserve">, and a higher score indicates more severe PTSD symptoms. It has a cut-off score of 33:  a total score of </w:t>
            </w:r>
            <w:r w:rsidRPr="000E3CCE">
              <w:rPr>
                <w:rFonts w:hint="eastAsia"/>
                <w:sz w:val="20"/>
              </w:rPr>
              <w:t>≥</w:t>
            </w:r>
            <w:r w:rsidRPr="000E3CCE">
              <w:rPr>
                <w:rFonts w:hint="eastAsia"/>
                <w:sz w:val="20"/>
              </w:rPr>
              <w:t xml:space="preserve"> 33 denotes positive PTSD symptoms, whereas a total score of &lt;33 indicates negative PTSD symptoms</w:t>
            </w:r>
            <w:r w:rsidRPr="000E3CCE">
              <w:rPr>
                <w:sz w:val="20"/>
              </w:rPr>
              <w:t>.</w:t>
            </w:r>
          </w:p>
        </w:tc>
      </w:tr>
      <w:tr w:rsidR="008B36D2" w:rsidRPr="0022554A" w14:paraId="4976C0C5" w14:textId="77777777" w:rsidTr="003E1969">
        <w:trPr>
          <w:trHeight w:val="294"/>
        </w:trPr>
        <w:tc>
          <w:tcPr>
            <w:tcW w:w="1951" w:type="dxa"/>
          </w:tcPr>
          <w:p w14:paraId="3DB900A0" w14:textId="1C1C7ADB" w:rsidR="008B36D2" w:rsidRPr="0022554A" w:rsidRDefault="008B36D2" w:rsidP="008B36D2">
            <w:pPr>
              <w:tabs>
                <w:tab w:val="left" w:pos="5400"/>
              </w:tabs>
              <w:rPr>
                <w:bCs/>
                <w:sz w:val="20"/>
              </w:rPr>
            </w:pPr>
            <w:bookmarkStart w:id="31" w:name="bold17"/>
            <w:bookmarkStart w:id="32" w:name="italic18"/>
            <w:bookmarkEnd w:id="29"/>
            <w:bookmarkEnd w:id="30"/>
            <w:r w:rsidRPr="0022554A">
              <w:rPr>
                <w:bCs/>
                <w:sz w:val="20"/>
              </w:rPr>
              <w:lastRenderedPageBreak/>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7D59CA5F" w14:textId="77777777" w:rsidR="008B36D2" w:rsidRPr="0022554A" w:rsidRDefault="008B36D2" w:rsidP="008B36D2">
            <w:pPr>
              <w:tabs>
                <w:tab w:val="left" w:pos="5400"/>
              </w:tabs>
              <w:jc w:val="center"/>
              <w:rPr>
                <w:sz w:val="20"/>
              </w:rPr>
            </w:pPr>
            <w:r w:rsidRPr="0022554A">
              <w:rPr>
                <w:sz w:val="20"/>
              </w:rPr>
              <w:t>8</w:t>
            </w:r>
            <w:bookmarkStart w:id="35" w:name="bold19"/>
            <w:r w:rsidRPr="0022554A">
              <w:rPr>
                <w:bCs/>
                <w:sz w:val="20"/>
              </w:rPr>
              <w:t>*</w:t>
            </w:r>
            <w:bookmarkEnd w:id="35"/>
          </w:p>
        </w:tc>
        <w:tc>
          <w:tcPr>
            <w:tcW w:w="2361" w:type="dxa"/>
          </w:tcPr>
          <w:p w14:paraId="78B58CF4" w14:textId="77777777" w:rsidR="008B36D2" w:rsidRPr="0022554A" w:rsidRDefault="008B36D2" w:rsidP="008B36D2">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304" w:type="dxa"/>
          </w:tcPr>
          <w:p w14:paraId="67ED62F3" w14:textId="7DF4418F" w:rsidR="008B36D2" w:rsidRPr="00B75C90" w:rsidRDefault="008B36D2" w:rsidP="008B36D2">
            <w:pPr>
              <w:tabs>
                <w:tab w:val="left" w:pos="5400"/>
              </w:tabs>
              <w:rPr>
                <w:rFonts w:hint="eastAsia"/>
                <w:iCs/>
                <w:sz w:val="20"/>
                <w:lang w:eastAsia="zh-CN"/>
              </w:rPr>
            </w:pPr>
            <w:r>
              <w:rPr>
                <w:iCs/>
                <w:sz w:val="20"/>
                <w:lang w:eastAsia="zh-CN"/>
              </w:rPr>
              <w:t>4-</w:t>
            </w:r>
            <w:r w:rsidRPr="00B75C90">
              <w:rPr>
                <w:rFonts w:hint="eastAsia"/>
                <w:iCs/>
                <w:sz w:val="20"/>
                <w:lang w:eastAsia="zh-CN"/>
              </w:rPr>
              <w:t>5</w:t>
            </w:r>
          </w:p>
        </w:tc>
        <w:tc>
          <w:tcPr>
            <w:tcW w:w="8760" w:type="dxa"/>
          </w:tcPr>
          <w:p w14:paraId="18F9FD4A" w14:textId="57DAD2E5" w:rsidR="008B36D2" w:rsidRPr="00B75C90" w:rsidRDefault="008B36D2" w:rsidP="008B36D2">
            <w:pPr>
              <w:tabs>
                <w:tab w:val="left" w:pos="5400"/>
              </w:tabs>
              <w:rPr>
                <w:iCs/>
                <w:sz w:val="20"/>
              </w:rPr>
            </w:pPr>
            <w:r w:rsidRPr="00B75C90">
              <w:rPr>
                <w:iCs/>
                <w:sz w:val="20"/>
              </w:rPr>
              <w:t>Researchers collected general information about patients from the Hospital Information System</w:t>
            </w:r>
            <w:r>
              <w:rPr>
                <w:iCs/>
                <w:sz w:val="20"/>
              </w:rPr>
              <w:t>.</w:t>
            </w:r>
            <w:r>
              <w:t xml:space="preserve"> </w:t>
            </w:r>
            <w:r w:rsidRPr="00B75C90">
              <w:rPr>
                <w:iCs/>
                <w:sz w:val="20"/>
              </w:rPr>
              <w:t xml:space="preserve">The Impact of Event Scale—Revised (IES-R) was developed by Weiss and </w:t>
            </w:r>
            <w:proofErr w:type="spellStart"/>
            <w:r w:rsidRPr="00B75C90">
              <w:rPr>
                <w:iCs/>
                <w:sz w:val="20"/>
              </w:rPr>
              <w:t>Marmar</w:t>
            </w:r>
            <w:proofErr w:type="spellEnd"/>
            <w:r w:rsidRPr="00B75C90">
              <w:rPr>
                <w:iCs/>
                <w:sz w:val="20"/>
              </w:rPr>
              <w:t xml:space="preserve"> in 1997 based on the DSM-IV (Diagnostic and Statistical Manual of Mental Disorders, 4th edition) criteria and the Horowitz's Impact of Event Scale (IES). It is mostly used to assess the symptoms and severity of PTSD in survivors after critical care</w:t>
            </w:r>
            <w:r>
              <w:rPr>
                <w:iCs/>
                <w:sz w:val="20"/>
              </w:rPr>
              <w:t>.</w:t>
            </w:r>
            <w:r>
              <w:rPr>
                <w:rFonts w:hint="eastAsia"/>
              </w:rPr>
              <w:t xml:space="preserve"> </w:t>
            </w:r>
            <w:r w:rsidRPr="00B75C90">
              <w:rPr>
                <w:rFonts w:hint="eastAsia"/>
                <w:iCs/>
                <w:sz w:val="20"/>
              </w:rPr>
              <w:t xml:space="preserve">It has a cut-off score of 33:  a total score of </w:t>
            </w:r>
            <w:r w:rsidRPr="00B75C90">
              <w:rPr>
                <w:rFonts w:hint="eastAsia"/>
                <w:iCs/>
                <w:sz w:val="20"/>
              </w:rPr>
              <w:t>≥</w:t>
            </w:r>
            <w:r w:rsidRPr="00B75C90">
              <w:rPr>
                <w:rFonts w:hint="eastAsia"/>
                <w:iCs/>
                <w:sz w:val="20"/>
              </w:rPr>
              <w:t xml:space="preserve"> 33 denotes positive PTSD symptoms, whereas a total score of &lt;33 indicates negative PTSD symptoms</w:t>
            </w:r>
            <w:r>
              <w:rPr>
                <w:iCs/>
                <w:sz w:val="20"/>
              </w:rPr>
              <w:t>.</w:t>
            </w:r>
          </w:p>
        </w:tc>
      </w:tr>
      <w:tr w:rsidR="008B36D2" w:rsidRPr="0022554A" w14:paraId="5879679E" w14:textId="77777777" w:rsidTr="003E1969">
        <w:tc>
          <w:tcPr>
            <w:tcW w:w="1951" w:type="dxa"/>
          </w:tcPr>
          <w:p w14:paraId="6BCE2AF1" w14:textId="77777777" w:rsidR="008B36D2" w:rsidRPr="0022554A" w:rsidRDefault="008B36D2" w:rsidP="008B36D2">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5F525689" w14:textId="77777777" w:rsidR="008B36D2" w:rsidRPr="0022554A" w:rsidRDefault="008B36D2" w:rsidP="008B36D2">
            <w:pPr>
              <w:tabs>
                <w:tab w:val="left" w:pos="5400"/>
              </w:tabs>
              <w:jc w:val="center"/>
              <w:rPr>
                <w:sz w:val="20"/>
              </w:rPr>
            </w:pPr>
            <w:r w:rsidRPr="0022554A">
              <w:rPr>
                <w:sz w:val="20"/>
              </w:rPr>
              <w:t>9</w:t>
            </w:r>
          </w:p>
        </w:tc>
        <w:tc>
          <w:tcPr>
            <w:tcW w:w="2361" w:type="dxa"/>
          </w:tcPr>
          <w:p w14:paraId="74CEB0B0" w14:textId="77777777" w:rsidR="008B36D2" w:rsidRPr="0022554A" w:rsidRDefault="008B36D2" w:rsidP="008B36D2">
            <w:pPr>
              <w:tabs>
                <w:tab w:val="left" w:pos="5400"/>
              </w:tabs>
              <w:rPr>
                <w:color w:val="000000"/>
                <w:sz w:val="20"/>
              </w:rPr>
            </w:pPr>
            <w:r w:rsidRPr="0022554A">
              <w:rPr>
                <w:color w:val="000000"/>
                <w:sz w:val="20"/>
              </w:rPr>
              <w:t>Describe any efforts to address potential sources of bias</w:t>
            </w:r>
          </w:p>
        </w:tc>
        <w:tc>
          <w:tcPr>
            <w:tcW w:w="1304" w:type="dxa"/>
          </w:tcPr>
          <w:p w14:paraId="385D57DC" w14:textId="239F49C9" w:rsidR="008B36D2" w:rsidRPr="0022554A" w:rsidRDefault="008B36D2" w:rsidP="008B36D2">
            <w:pPr>
              <w:tabs>
                <w:tab w:val="left" w:pos="5400"/>
              </w:tabs>
              <w:rPr>
                <w:rFonts w:hint="eastAsia"/>
                <w:color w:val="000000"/>
                <w:sz w:val="20"/>
                <w:lang w:eastAsia="zh-CN"/>
              </w:rPr>
            </w:pPr>
            <w:r>
              <w:rPr>
                <w:rFonts w:hint="eastAsia"/>
                <w:color w:val="000000"/>
                <w:sz w:val="20"/>
                <w:lang w:eastAsia="zh-CN"/>
              </w:rPr>
              <w:t>3</w:t>
            </w:r>
            <w:r>
              <w:rPr>
                <w:color w:val="000000"/>
                <w:sz w:val="20"/>
                <w:lang w:eastAsia="zh-CN"/>
              </w:rPr>
              <w:t xml:space="preserve">-5 </w:t>
            </w:r>
          </w:p>
        </w:tc>
        <w:tc>
          <w:tcPr>
            <w:tcW w:w="8760" w:type="dxa"/>
          </w:tcPr>
          <w:p w14:paraId="70005994" w14:textId="12F68627" w:rsidR="008B36D2" w:rsidRPr="0022554A" w:rsidRDefault="008B36D2" w:rsidP="008B36D2">
            <w:pPr>
              <w:tabs>
                <w:tab w:val="left" w:pos="5400"/>
              </w:tabs>
              <w:rPr>
                <w:color w:val="000000"/>
                <w:sz w:val="20"/>
              </w:rPr>
            </w:pPr>
            <w:r w:rsidRPr="005117EE">
              <w:rPr>
                <w:color w:val="000000"/>
                <w:sz w:val="20"/>
              </w:rPr>
              <w:t>We excluded those who had suffered a recent major life event or traumatic event.</w:t>
            </w:r>
            <w:r>
              <w:t xml:space="preserve"> </w:t>
            </w:r>
            <w:r w:rsidRPr="005117EE">
              <w:rPr>
                <w:color w:val="000000"/>
                <w:sz w:val="20"/>
              </w:rPr>
              <w:t xml:space="preserve">All the investigators had passed China’s national </w:t>
            </w:r>
            <w:proofErr w:type="spellStart"/>
            <w:r w:rsidRPr="005117EE">
              <w:rPr>
                <w:color w:val="000000"/>
                <w:sz w:val="20"/>
              </w:rPr>
              <w:t>counselor</w:t>
            </w:r>
            <w:proofErr w:type="spellEnd"/>
            <w:r w:rsidRPr="005117EE">
              <w:rPr>
                <w:color w:val="000000"/>
                <w:sz w:val="20"/>
              </w:rPr>
              <w:t xml:space="preserve"> level-3 examination and had certain clinical experience and good communication skills. Researchers collected general information about patients from the Hospital Information System and established good patient-consultant relationships during the patient's stay in the ICU. The surveys were conducted after informing the patients of the purpose and values of this survey and obtaining their content. Double data entry was applied to ensure the quality of the responses.</w:t>
            </w:r>
          </w:p>
        </w:tc>
      </w:tr>
      <w:tr w:rsidR="008B36D2" w:rsidRPr="0022554A" w14:paraId="4928DFFA" w14:textId="77777777" w:rsidTr="003E1969">
        <w:tc>
          <w:tcPr>
            <w:tcW w:w="1951" w:type="dxa"/>
          </w:tcPr>
          <w:p w14:paraId="4489051F" w14:textId="77777777" w:rsidR="008B36D2" w:rsidRPr="0022554A" w:rsidRDefault="008B36D2" w:rsidP="008B36D2">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57963F3E" w14:textId="77777777" w:rsidR="008B36D2" w:rsidRPr="0022554A" w:rsidRDefault="008B36D2" w:rsidP="008B36D2">
            <w:pPr>
              <w:tabs>
                <w:tab w:val="left" w:pos="5400"/>
              </w:tabs>
              <w:jc w:val="center"/>
              <w:rPr>
                <w:sz w:val="20"/>
              </w:rPr>
            </w:pPr>
            <w:r w:rsidRPr="0022554A">
              <w:rPr>
                <w:sz w:val="20"/>
              </w:rPr>
              <w:t>10</w:t>
            </w:r>
          </w:p>
        </w:tc>
        <w:tc>
          <w:tcPr>
            <w:tcW w:w="2361" w:type="dxa"/>
          </w:tcPr>
          <w:p w14:paraId="3A050437" w14:textId="77777777" w:rsidR="008B36D2" w:rsidRPr="0022554A" w:rsidRDefault="008B36D2" w:rsidP="008B36D2">
            <w:pPr>
              <w:tabs>
                <w:tab w:val="left" w:pos="5400"/>
              </w:tabs>
              <w:rPr>
                <w:sz w:val="20"/>
              </w:rPr>
            </w:pPr>
            <w:r w:rsidRPr="0022554A">
              <w:rPr>
                <w:sz w:val="20"/>
              </w:rPr>
              <w:t>Explain how the study size was arrived at</w:t>
            </w:r>
          </w:p>
        </w:tc>
        <w:tc>
          <w:tcPr>
            <w:tcW w:w="1304" w:type="dxa"/>
          </w:tcPr>
          <w:p w14:paraId="6D7F91E3" w14:textId="36040188" w:rsidR="008B36D2" w:rsidRPr="0022554A" w:rsidRDefault="008B36D2" w:rsidP="008B36D2">
            <w:pPr>
              <w:tabs>
                <w:tab w:val="left" w:pos="5400"/>
              </w:tabs>
              <w:rPr>
                <w:rFonts w:hint="eastAsia"/>
                <w:sz w:val="20"/>
                <w:lang w:eastAsia="zh-CN"/>
              </w:rPr>
            </w:pPr>
            <w:r>
              <w:rPr>
                <w:rFonts w:hint="eastAsia"/>
                <w:sz w:val="20"/>
                <w:lang w:eastAsia="zh-CN"/>
              </w:rPr>
              <w:t>4</w:t>
            </w:r>
          </w:p>
        </w:tc>
        <w:tc>
          <w:tcPr>
            <w:tcW w:w="8760" w:type="dxa"/>
          </w:tcPr>
          <w:p w14:paraId="520C9E7C" w14:textId="525EF63A" w:rsidR="008B36D2" w:rsidRPr="0022554A" w:rsidRDefault="008B36D2" w:rsidP="008B36D2">
            <w:pPr>
              <w:tabs>
                <w:tab w:val="left" w:pos="5400"/>
              </w:tabs>
              <w:rPr>
                <w:sz w:val="20"/>
              </w:rPr>
            </w:pPr>
            <w:r w:rsidRPr="002E4632">
              <w:rPr>
                <w:sz w:val="20"/>
              </w:rPr>
              <w:t>Kendall’s statistic was applied for sample size estimation in this observational study. The sample size was set to be 5 - 10 times greater than the number of variables. Since patients might fail to respond to the survey or get lost during follow-up, an additional 20% of the sample size was added. Thus, the final sample size of this study was determined to be 167 cases.</w:t>
            </w:r>
          </w:p>
        </w:tc>
      </w:tr>
    </w:tbl>
    <w:p w14:paraId="402546FF"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2658"/>
        <w:gridCol w:w="1276"/>
        <w:gridCol w:w="8788"/>
      </w:tblGrid>
      <w:tr w:rsidR="00191A23" w:rsidRPr="0022554A" w14:paraId="25916964" w14:textId="77777777" w:rsidTr="006B4DC1">
        <w:tc>
          <w:tcPr>
            <w:tcW w:w="1521" w:type="dxa"/>
          </w:tcPr>
          <w:p w14:paraId="712181EB"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2D821A0B" w14:textId="77777777" w:rsidR="00191A23" w:rsidRPr="0022554A" w:rsidRDefault="00191A23" w:rsidP="00191A23">
            <w:pPr>
              <w:tabs>
                <w:tab w:val="left" w:pos="5400"/>
              </w:tabs>
              <w:jc w:val="center"/>
              <w:rPr>
                <w:sz w:val="20"/>
              </w:rPr>
            </w:pPr>
            <w:r w:rsidRPr="0022554A">
              <w:rPr>
                <w:sz w:val="20"/>
              </w:rPr>
              <w:t>11</w:t>
            </w:r>
          </w:p>
        </w:tc>
        <w:tc>
          <w:tcPr>
            <w:tcW w:w="2658" w:type="dxa"/>
          </w:tcPr>
          <w:p w14:paraId="732DF3A1"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44E86D4F" w14:textId="00F89F86" w:rsidR="00191A23" w:rsidRPr="0022554A" w:rsidRDefault="00335353" w:rsidP="00191A23">
            <w:pPr>
              <w:tabs>
                <w:tab w:val="left" w:pos="5400"/>
              </w:tabs>
              <w:rPr>
                <w:rFonts w:hint="eastAsia"/>
                <w:sz w:val="20"/>
                <w:lang w:eastAsia="zh-CN"/>
              </w:rPr>
            </w:pPr>
            <w:r>
              <w:rPr>
                <w:rFonts w:hint="eastAsia"/>
                <w:sz w:val="20"/>
                <w:lang w:eastAsia="zh-CN"/>
              </w:rPr>
              <w:t>4</w:t>
            </w:r>
            <w:r>
              <w:rPr>
                <w:sz w:val="20"/>
                <w:lang w:eastAsia="zh-CN"/>
              </w:rPr>
              <w:t>-5</w:t>
            </w:r>
          </w:p>
        </w:tc>
        <w:tc>
          <w:tcPr>
            <w:tcW w:w="8788" w:type="dxa"/>
          </w:tcPr>
          <w:p w14:paraId="23B6596D" w14:textId="5D0C8562" w:rsidR="00191A23" w:rsidRPr="0022554A" w:rsidRDefault="00335353" w:rsidP="00191A23">
            <w:pPr>
              <w:tabs>
                <w:tab w:val="left" w:pos="5400"/>
              </w:tabs>
              <w:rPr>
                <w:sz w:val="20"/>
              </w:rPr>
            </w:pPr>
            <w:r w:rsidRPr="00335353">
              <w:rPr>
                <w:rFonts w:hint="eastAsia"/>
                <w:sz w:val="20"/>
              </w:rPr>
              <w:t xml:space="preserve">It has a cut-off score of 33:  a total score of </w:t>
            </w:r>
            <w:r w:rsidRPr="00335353">
              <w:rPr>
                <w:rFonts w:hint="eastAsia"/>
                <w:sz w:val="20"/>
              </w:rPr>
              <w:t>≥</w:t>
            </w:r>
            <w:r w:rsidRPr="00335353">
              <w:rPr>
                <w:rFonts w:hint="eastAsia"/>
                <w:sz w:val="20"/>
              </w:rPr>
              <w:t xml:space="preserve"> 33 denotes positive PTSD symptoms, whereas a total score of &lt;33 indicates negative PTSD symptoms</w:t>
            </w:r>
            <w:r>
              <w:rPr>
                <w:sz w:val="20"/>
              </w:rPr>
              <w:t>.</w:t>
            </w:r>
          </w:p>
        </w:tc>
      </w:tr>
      <w:tr w:rsidR="00191A23" w:rsidRPr="0022554A" w14:paraId="1091166E" w14:textId="77777777" w:rsidTr="006B4DC1">
        <w:tc>
          <w:tcPr>
            <w:tcW w:w="1521" w:type="dxa"/>
            <w:vMerge w:val="restart"/>
          </w:tcPr>
          <w:p w14:paraId="5684DD0C" w14:textId="5FC530FF"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4220E648" w14:textId="77777777" w:rsidR="00191A23" w:rsidRPr="0022554A" w:rsidRDefault="00191A23" w:rsidP="00191A23">
            <w:pPr>
              <w:tabs>
                <w:tab w:val="left" w:pos="5400"/>
              </w:tabs>
              <w:jc w:val="center"/>
              <w:rPr>
                <w:sz w:val="20"/>
              </w:rPr>
            </w:pPr>
            <w:r w:rsidRPr="0022554A">
              <w:rPr>
                <w:sz w:val="20"/>
              </w:rPr>
              <w:t>12</w:t>
            </w:r>
          </w:p>
        </w:tc>
        <w:tc>
          <w:tcPr>
            <w:tcW w:w="2658" w:type="dxa"/>
          </w:tcPr>
          <w:p w14:paraId="032F3898"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459AC9EE" w14:textId="368C5018" w:rsidR="00191A23" w:rsidRPr="0022554A" w:rsidRDefault="006B4DC1" w:rsidP="00191A23">
            <w:pPr>
              <w:tabs>
                <w:tab w:val="left" w:pos="5400"/>
              </w:tabs>
              <w:rPr>
                <w:rFonts w:hint="eastAsia"/>
                <w:sz w:val="20"/>
                <w:lang w:eastAsia="zh-CN"/>
              </w:rPr>
            </w:pPr>
            <w:r>
              <w:rPr>
                <w:rFonts w:hint="eastAsia"/>
                <w:sz w:val="20"/>
                <w:lang w:eastAsia="zh-CN"/>
              </w:rPr>
              <w:t>5</w:t>
            </w:r>
          </w:p>
        </w:tc>
        <w:tc>
          <w:tcPr>
            <w:tcW w:w="8788" w:type="dxa"/>
          </w:tcPr>
          <w:p w14:paraId="5E417778" w14:textId="0711CECB" w:rsidR="00191A23" w:rsidRPr="0022554A" w:rsidRDefault="006B4DC1" w:rsidP="00191A23">
            <w:pPr>
              <w:tabs>
                <w:tab w:val="left" w:pos="5400"/>
              </w:tabs>
              <w:rPr>
                <w:sz w:val="20"/>
              </w:rPr>
            </w:pPr>
            <w:r w:rsidRPr="006B4DC1">
              <w:rPr>
                <w:sz w:val="20"/>
              </w:rPr>
              <w:t>All the statistical analyses were performed using the SPSS 19.0 software package (IBM Corporation, Somers, NY, USA). All tests were two-sided, and a P value of &lt; 0.05 was considered statistically significant. The measurement data are expressed as mean ± standard deviation (</w:t>
            </w:r>
            <m:oMath>
              <m:acc>
                <m:accPr>
                  <m:chr m:val="̅"/>
                  <m:ctrlPr>
                    <w:rPr>
                      <w:rFonts w:ascii="Cambria Math" w:hAnsi="Cambria Math"/>
                      <w:i/>
                      <w:sz w:val="20"/>
                    </w:rPr>
                  </m:ctrlPr>
                </m:accPr>
                <m:e>
                  <m:r>
                    <w:rPr>
                      <w:rFonts w:ascii="Cambria Math" w:hAnsi="Cambria Math"/>
                      <w:sz w:val="20"/>
                    </w:rPr>
                    <m:t>x</m:t>
                  </m:r>
                </m:e>
              </m:acc>
            </m:oMath>
            <w:r w:rsidRPr="006B4DC1">
              <w:rPr>
                <w:sz w:val="20"/>
              </w:rPr>
              <w:t>±SD) or medians/quartiles. The independent t test for two samples was used for the comparisons of normally distributed measurement data, and the rank sum test was used for non-normally distributed ones. Count data are described by frequency and rate, and intergroup comparisons were performed by chi-square test or Fisher's exact test. Risk factors for PTSD in young and middle-aged cancer patients in the ICU were firstly screened using univariate analysis, and then the significant variables were included in a binary Logistic regression model for further analysis. The forest plots were created using GraphPad Prism 8.0 software (GraphPad Software Inc., San Diego, CA, USA).</w:t>
            </w:r>
          </w:p>
        </w:tc>
      </w:tr>
      <w:tr w:rsidR="008B36D2" w:rsidRPr="0022554A" w14:paraId="1B7EDF72" w14:textId="77777777" w:rsidTr="006B4DC1">
        <w:tc>
          <w:tcPr>
            <w:tcW w:w="1521" w:type="dxa"/>
            <w:vMerge/>
          </w:tcPr>
          <w:p w14:paraId="291639A7" w14:textId="77777777" w:rsidR="008B36D2" w:rsidRPr="0022554A" w:rsidRDefault="008B36D2" w:rsidP="008B36D2">
            <w:pPr>
              <w:tabs>
                <w:tab w:val="left" w:pos="5400"/>
              </w:tabs>
              <w:rPr>
                <w:bCs/>
                <w:sz w:val="20"/>
              </w:rPr>
            </w:pPr>
            <w:bookmarkStart w:id="46" w:name="bold24" w:colFirst="0" w:colLast="0"/>
            <w:bookmarkStart w:id="47" w:name="italic26" w:colFirst="0" w:colLast="0"/>
          </w:p>
        </w:tc>
        <w:tc>
          <w:tcPr>
            <w:tcW w:w="749" w:type="dxa"/>
            <w:vMerge/>
          </w:tcPr>
          <w:p w14:paraId="54AE7E47" w14:textId="77777777" w:rsidR="008B36D2" w:rsidRPr="0022554A" w:rsidRDefault="008B36D2" w:rsidP="008B36D2">
            <w:pPr>
              <w:tabs>
                <w:tab w:val="left" w:pos="5400"/>
              </w:tabs>
              <w:jc w:val="center"/>
              <w:rPr>
                <w:sz w:val="20"/>
              </w:rPr>
            </w:pPr>
          </w:p>
        </w:tc>
        <w:tc>
          <w:tcPr>
            <w:tcW w:w="2658" w:type="dxa"/>
          </w:tcPr>
          <w:p w14:paraId="452F55FD" w14:textId="77777777" w:rsidR="008B36D2" w:rsidRPr="0022554A" w:rsidRDefault="008B36D2" w:rsidP="008B36D2">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4402AFD7" w14:textId="5D9AB733" w:rsidR="008B36D2" w:rsidRPr="0022554A" w:rsidRDefault="008B36D2" w:rsidP="008B36D2">
            <w:pPr>
              <w:tabs>
                <w:tab w:val="left" w:pos="5400"/>
              </w:tabs>
              <w:rPr>
                <w:sz w:val="20"/>
              </w:rPr>
            </w:pPr>
            <w:r>
              <w:rPr>
                <w:rFonts w:hint="eastAsia"/>
                <w:sz w:val="20"/>
                <w:lang w:eastAsia="zh-CN"/>
              </w:rPr>
              <w:t>——</w:t>
            </w:r>
          </w:p>
        </w:tc>
        <w:tc>
          <w:tcPr>
            <w:tcW w:w="8788" w:type="dxa"/>
          </w:tcPr>
          <w:p w14:paraId="36209848" w14:textId="06602CD8" w:rsidR="008B36D2" w:rsidRPr="0022554A" w:rsidRDefault="008B36D2" w:rsidP="008B36D2">
            <w:pPr>
              <w:tabs>
                <w:tab w:val="left" w:pos="5400"/>
              </w:tabs>
              <w:rPr>
                <w:rFonts w:hint="eastAsia"/>
                <w:sz w:val="20"/>
                <w:lang w:eastAsia="zh-CN"/>
              </w:rPr>
            </w:pPr>
            <w:r>
              <w:rPr>
                <w:rFonts w:hint="eastAsia"/>
                <w:sz w:val="20"/>
                <w:lang w:eastAsia="zh-CN"/>
              </w:rPr>
              <w:t>N</w:t>
            </w:r>
            <w:r>
              <w:rPr>
                <w:sz w:val="20"/>
                <w:lang w:eastAsia="zh-CN"/>
              </w:rPr>
              <w:t>one</w:t>
            </w:r>
          </w:p>
        </w:tc>
      </w:tr>
      <w:tr w:rsidR="008B36D2" w:rsidRPr="0022554A" w14:paraId="0E778B76" w14:textId="77777777" w:rsidTr="006B4DC1">
        <w:tc>
          <w:tcPr>
            <w:tcW w:w="1521" w:type="dxa"/>
            <w:vMerge/>
          </w:tcPr>
          <w:p w14:paraId="6D4ED15B" w14:textId="77777777" w:rsidR="008B36D2" w:rsidRPr="0022554A" w:rsidRDefault="008B36D2" w:rsidP="008B36D2">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03C29210" w14:textId="77777777" w:rsidR="008B36D2" w:rsidRPr="0022554A" w:rsidRDefault="008B36D2" w:rsidP="008B36D2">
            <w:pPr>
              <w:tabs>
                <w:tab w:val="left" w:pos="5400"/>
              </w:tabs>
              <w:jc w:val="center"/>
              <w:rPr>
                <w:sz w:val="20"/>
              </w:rPr>
            </w:pPr>
          </w:p>
        </w:tc>
        <w:tc>
          <w:tcPr>
            <w:tcW w:w="2658" w:type="dxa"/>
          </w:tcPr>
          <w:p w14:paraId="5A6A28FB" w14:textId="77777777" w:rsidR="008B36D2" w:rsidRPr="0022554A" w:rsidRDefault="008B36D2" w:rsidP="008B36D2">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35B315BA" w14:textId="7D01136B" w:rsidR="008B36D2" w:rsidRPr="0022554A" w:rsidRDefault="008B36D2" w:rsidP="008B36D2">
            <w:pPr>
              <w:tabs>
                <w:tab w:val="left" w:pos="5400"/>
              </w:tabs>
              <w:rPr>
                <w:sz w:val="20"/>
              </w:rPr>
            </w:pPr>
            <w:r>
              <w:rPr>
                <w:rFonts w:hint="eastAsia"/>
                <w:sz w:val="20"/>
                <w:lang w:eastAsia="zh-CN"/>
              </w:rPr>
              <w:t>——</w:t>
            </w:r>
          </w:p>
        </w:tc>
        <w:tc>
          <w:tcPr>
            <w:tcW w:w="8788" w:type="dxa"/>
          </w:tcPr>
          <w:p w14:paraId="325553AB" w14:textId="0233D70C" w:rsidR="008B36D2" w:rsidRPr="0022554A" w:rsidRDefault="008B36D2" w:rsidP="008B36D2">
            <w:pPr>
              <w:tabs>
                <w:tab w:val="left" w:pos="5400"/>
              </w:tabs>
              <w:rPr>
                <w:rFonts w:hint="eastAsia"/>
                <w:sz w:val="20"/>
                <w:lang w:eastAsia="zh-CN"/>
              </w:rPr>
            </w:pPr>
            <w:r>
              <w:rPr>
                <w:rFonts w:hint="eastAsia"/>
                <w:sz w:val="20"/>
                <w:lang w:eastAsia="zh-CN"/>
              </w:rPr>
              <w:t>N</w:t>
            </w:r>
            <w:r>
              <w:rPr>
                <w:sz w:val="20"/>
                <w:lang w:eastAsia="zh-CN"/>
              </w:rPr>
              <w:t>one</w:t>
            </w:r>
          </w:p>
        </w:tc>
      </w:tr>
      <w:tr w:rsidR="008B36D2" w:rsidRPr="0022554A" w14:paraId="6676EF3B" w14:textId="77777777" w:rsidTr="006B4DC1">
        <w:tc>
          <w:tcPr>
            <w:tcW w:w="1521" w:type="dxa"/>
            <w:vMerge/>
          </w:tcPr>
          <w:p w14:paraId="1B2DD428" w14:textId="77777777" w:rsidR="008B36D2" w:rsidRPr="0022554A" w:rsidRDefault="008B36D2" w:rsidP="008B36D2">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4830D567" w14:textId="77777777" w:rsidR="008B36D2" w:rsidRPr="0022554A" w:rsidRDefault="008B36D2" w:rsidP="008B36D2">
            <w:pPr>
              <w:tabs>
                <w:tab w:val="left" w:pos="5400"/>
              </w:tabs>
              <w:jc w:val="center"/>
              <w:rPr>
                <w:sz w:val="20"/>
              </w:rPr>
            </w:pPr>
          </w:p>
        </w:tc>
        <w:tc>
          <w:tcPr>
            <w:tcW w:w="2658" w:type="dxa"/>
          </w:tcPr>
          <w:p w14:paraId="1477A637" w14:textId="77777777" w:rsidR="008B36D2" w:rsidRPr="0022554A" w:rsidRDefault="008B36D2" w:rsidP="008B36D2">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4D303EA2" w14:textId="77777777" w:rsidR="008B36D2" w:rsidRPr="0022554A" w:rsidRDefault="008B36D2" w:rsidP="008B36D2">
            <w:pPr>
              <w:tabs>
                <w:tab w:val="left" w:pos="5400"/>
              </w:tabs>
              <w:rPr>
                <w:sz w:val="20"/>
              </w:rPr>
            </w:pPr>
            <w:r w:rsidRPr="0022554A">
              <w:rPr>
                <w:bCs/>
                <w:i/>
                <w:sz w:val="20"/>
              </w:rPr>
              <w:t>Case-control study</w:t>
            </w:r>
            <w:r w:rsidRPr="0022554A">
              <w:rPr>
                <w:sz w:val="20"/>
              </w:rPr>
              <w:t>—If applicable, explain how matching of cases and controls was addressed</w:t>
            </w:r>
          </w:p>
          <w:p w14:paraId="4EDF9E99" w14:textId="77777777" w:rsidR="008B36D2" w:rsidRPr="0022554A" w:rsidRDefault="008B36D2" w:rsidP="008B36D2">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73D433F0" w14:textId="3DE558EF" w:rsidR="008B36D2" w:rsidRPr="0022554A" w:rsidRDefault="008B36D2" w:rsidP="008B36D2">
            <w:pPr>
              <w:tabs>
                <w:tab w:val="left" w:pos="5400"/>
              </w:tabs>
              <w:rPr>
                <w:sz w:val="20"/>
              </w:rPr>
            </w:pPr>
            <w:r>
              <w:rPr>
                <w:rFonts w:hint="eastAsia"/>
                <w:sz w:val="20"/>
                <w:lang w:eastAsia="zh-CN"/>
              </w:rPr>
              <w:t>——</w:t>
            </w:r>
          </w:p>
        </w:tc>
        <w:tc>
          <w:tcPr>
            <w:tcW w:w="8788" w:type="dxa"/>
          </w:tcPr>
          <w:p w14:paraId="2ED96EA8" w14:textId="20868D7F" w:rsidR="008B36D2" w:rsidRPr="0022554A" w:rsidRDefault="008B36D2" w:rsidP="008B36D2">
            <w:pPr>
              <w:tabs>
                <w:tab w:val="left" w:pos="5400"/>
              </w:tabs>
              <w:rPr>
                <w:sz w:val="20"/>
              </w:rPr>
            </w:pPr>
            <w:r w:rsidRPr="00F059B5">
              <w:rPr>
                <w:sz w:val="20"/>
              </w:rPr>
              <w:t xml:space="preserve">Not </w:t>
            </w:r>
            <w:r>
              <w:rPr>
                <w:rFonts w:hint="eastAsia"/>
                <w:sz w:val="20"/>
                <w:lang w:eastAsia="zh-CN"/>
              </w:rPr>
              <w:t>a</w:t>
            </w:r>
            <w:r w:rsidRPr="00F059B5">
              <w:rPr>
                <w:sz w:val="20"/>
              </w:rPr>
              <w:t>pplicable</w:t>
            </w:r>
          </w:p>
        </w:tc>
      </w:tr>
      <w:tr w:rsidR="008B36D2" w:rsidRPr="0022554A" w14:paraId="714D9E1D" w14:textId="77777777" w:rsidTr="006B4DC1">
        <w:tc>
          <w:tcPr>
            <w:tcW w:w="1521" w:type="dxa"/>
            <w:vMerge/>
          </w:tcPr>
          <w:p w14:paraId="7BC4A038" w14:textId="77777777" w:rsidR="008B36D2" w:rsidRPr="0022554A" w:rsidRDefault="008B36D2" w:rsidP="008B36D2">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414372DD" w14:textId="77777777" w:rsidR="008B36D2" w:rsidRPr="0022554A" w:rsidRDefault="008B36D2" w:rsidP="008B36D2">
            <w:pPr>
              <w:tabs>
                <w:tab w:val="left" w:pos="5400"/>
              </w:tabs>
              <w:jc w:val="center"/>
              <w:rPr>
                <w:sz w:val="20"/>
              </w:rPr>
            </w:pPr>
          </w:p>
        </w:tc>
        <w:tc>
          <w:tcPr>
            <w:tcW w:w="2658" w:type="dxa"/>
          </w:tcPr>
          <w:p w14:paraId="539A5F20" w14:textId="77777777" w:rsidR="008B36D2" w:rsidRPr="0022554A" w:rsidRDefault="008B36D2" w:rsidP="008B36D2">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64403C78" w14:textId="68F86040" w:rsidR="008B36D2" w:rsidRPr="0022554A" w:rsidRDefault="008B36D2" w:rsidP="008B36D2">
            <w:pPr>
              <w:tabs>
                <w:tab w:val="left" w:pos="5400"/>
              </w:tabs>
              <w:rPr>
                <w:sz w:val="20"/>
              </w:rPr>
            </w:pPr>
            <w:r>
              <w:rPr>
                <w:rFonts w:hint="eastAsia"/>
                <w:sz w:val="20"/>
                <w:lang w:eastAsia="zh-CN"/>
              </w:rPr>
              <w:t>——</w:t>
            </w:r>
          </w:p>
        </w:tc>
        <w:tc>
          <w:tcPr>
            <w:tcW w:w="8788" w:type="dxa"/>
          </w:tcPr>
          <w:p w14:paraId="0F5CAC60" w14:textId="51D4C183" w:rsidR="008B36D2" w:rsidRPr="0022554A" w:rsidRDefault="008B36D2" w:rsidP="008B36D2">
            <w:pPr>
              <w:tabs>
                <w:tab w:val="left" w:pos="5400"/>
              </w:tabs>
              <w:rPr>
                <w:rFonts w:hint="eastAsia"/>
                <w:sz w:val="20"/>
                <w:lang w:eastAsia="zh-CN"/>
              </w:rPr>
            </w:pPr>
            <w:r>
              <w:rPr>
                <w:rFonts w:hint="eastAsia"/>
                <w:sz w:val="20"/>
                <w:lang w:eastAsia="zh-CN"/>
              </w:rPr>
              <w:t>N</w:t>
            </w:r>
            <w:r>
              <w:rPr>
                <w:sz w:val="20"/>
                <w:lang w:eastAsia="zh-CN"/>
              </w:rPr>
              <w:t>one</w:t>
            </w:r>
          </w:p>
        </w:tc>
      </w:tr>
      <w:bookmarkEnd w:id="52"/>
      <w:bookmarkEnd w:id="53"/>
      <w:tr w:rsidR="008B36D2" w:rsidRPr="0022554A" w14:paraId="251DD873" w14:textId="77777777" w:rsidTr="00191A23">
        <w:tc>
          <w:tcPr>
            <w:tcW w:w="14992" w:type="dxa"/>
            <w:gridSpan w:val="5"/>
          </w:tcPr>
          <w:p w14:paraId="49B7A410" w14:textId="77777777" w:rsidR="008B36D2" w:rsidRPr="0022554A" w:rsidRDefault="008B36D2" w:rsidP="008B36D2">
            <w:pPr>
              <w:pStyle w:val="TableSubHead"/>
              <w:tabs>
                <w:tab w:val="left" w:pos="5400"/>
              </w:tabs>
              <w:rPr>
                <w:sz w:val="20"/>
              </w:rPr>
            </w:pPr>
            <w:r w:rsidRPr="0022554A">
              <w:rPr>
                <w:sz w:val="20"/>
              </w:rPr>
              <w:t>Results</w:t>
            </w:r>
          </w:p>
        </w:tc>
      </w:tr>
      <w:tr w:rsidR="008B36D2" w:rsidRPr="0022554A" w14:paraId="56AA4D4F" w14:textId="77777777" w:rsidTr="006B4DC1">
        <w:tc>
          <w:tcPr>
            <w:tcW w:w="0" w:type="auto"/>
            <w:vMerge w:val="restart"/>
          </w:tcPr>
          <w:p w14:paraId="05057711" w14:textId="77777777" w:rsidR="008B36D2" w:rsidRPr="0022554A" w:rsidRDefault="008B36D2" w:rsidP="008B36D2">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3DB57EFF" w14:textId="77777777" w:rsidR="008B36D2" w:rsidRPr="0022554A" w:rsidRDefault="008B36D2" w:rsidP="008B36D2">
            <w:pPr>
              <w:tabs>
                <w:tab w:val="left" w:pos="5400"/>
              </w:tabs>
              <w:jc w:val="center"/>
              <w:rPr>
                <w:sz w:val="20"/>
              </w:rPr>
            </w:pPr>
            <w:r w:rsidRPr="0022554A">
              <w:rPr>
                <w:sz w:val="20"/>
              </w:rPr>
              <w:t>13</w:t>
            </w:r>
            <w:bookmarkStart w:id="56" w:name="bold30"/>
            <w:r w:rsidRPr="0022554A">
              <w:rPr>
                <w:bCs/>
                <w:sz w:val="20"/>
              </w:rPr>
              <w:t>*</w:t>
            </w:r>
            <w:bookmarkEnd w:id="56"/>
          </w:p>
        </w:tc>
        <w:tc>
          <w:tcPr>
            <w:tcW w:w="2658" w:type="dxa"/>
          </w:tcPr>
          <w:p w14:paraId="76D5E2D6" w14:textId="77777777" w:rsidR="008B36D2" w:rsidRPr="0022554A" w:rsidRDefault="008B36D2" w:rsidP="008B36D2">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1276" w:type="dxa"/>
          </w:tcPr>
          <w:p w14:paraId="066C22A8" w14:textId="41EE4AE1" w:rsidR="008B36D2" w:rsidRDefault="008B36D2" w:rsidP="008B36D2">
            <w:pPr>
              <w:tabs>
                <w:tab w:val="left" w:pos="5400"/>
              </w:tabs>
              <w:rPr>
                <w:rFonts w:hint="eastAsia"/>
                <w:sz w:val="20"/>
                <w:lang w:eastAsia="zh-CN"/>
              </w:rPr>
            </w:pPr>
            <w:r>
              <w:rPr>
                <w:rFonts w:hint="eastAsia"/>
                <w:sz w:val="20"/>
                <w:lang w:eastAsia="zh-CN"/>
              </w:rPr>
              <w:t>6</w:t>
            </w:r>
          </w:p>
        </w:tc>
        <w:tc>
          <w:tcPr>
            <w:tcW w:w="8788" w:type="dxa"/>
          </w:tcPr>
          <w:p w14:paraId="7D7A44B2" w14:textId="6D24ABEC" w:rsidR="008B36D2" w:rsidRDefault="008B36D2" w:rsidP="008B36D2">
            <w:pPr>
              <w:tabs>
                <w:tab w:val="left" w:pos="5400"/>
              </w:tabs>
              <w:rPr>
                <w:rFonts w:hint="eastAsia"/>
                <w:sz w:val="20"/>
                <w:lang w:eastAsia="zh-CN"/>
              </w:rPr>
            </w:pPr>
            <w:r w:rsidRPr="00D338E7">
              <w:rPr>
                <w:sz w:val="20"/>
                <w:lang w:eastAsia="zh-CN"/>
              </w:rPr>
              <w:t>A total of 169 patients were included in this study, among whom 150 patients entered the final analysis.</w:t>
            </w:r>
          </w:p>
        </w:tc>
      </w:tr>
      <w:tr w:rsidR="008B36D2" w:rsidRPr="0022554A" w14:paraId="61257B6C" w14:textId="77777777" w:rsidTr="006B4DC1">
        <w:tc>
          <w:tcPr>
            <w:tcW w:w="0" w:type="auto"/>
            <w:vMerge/>
          </w:tcPr>
          <w:p w14:paraId="5E64B839" w14:textId="77777777" w:rsidR="008B36D2" w:rsidRPr="0022554A" w:rsidRDefault="008B36D2" w:rsidP="008B36D2">
            <w:pPr>
              <w:tabs>
                <w:tab w:val="left" w:pos="5400"/>
              </w:tabs>
              <w:rPr>
                <w:bCs/>
                <w:sz w:val="20"/>
              </w:rPr>
            </w:pPr>
            <w:bookmarkStart w:id="57" w:name="bold31" w:colFirst="0" w:colLast="0"/>
            <w:bookmarkStart w:id="58" w:name="italic32" w:colFirst="0" w:colLast="0"/>
          </w:p>
        </w:tc>
        <w:tc>
          <w:tcPr>
            <w:tcW w:w="0" w:type="auto"/>
            <w:vMerge/>
          </w:tcPr>
          <w:p w14:paraId="58FC4B75" w14:textId="77777777" w:rsidR="008B36D2" w:rsidRPr="0022554A" w:rsidRDefault="008B36D2" w:rsidP="008B36D2">
            <w:pPr>
              <w:tabs>
                <w:tab w:val="left" w:pos="5400"/>
              </w:tabs>
              <w:jc w:val="center"/>
              <w:rPr>
                <w:sz w:val="20"/>
              </w:rPr>
            </w:pPr>
          </w:p>
        </w:tc>
        <w:tc>
          <w:tcPr>
            <w:tcW w:w="2658" w:type="dxa"/>
          </w:tcPr>
          <w:p w14:paraId="61E79ECB" w14:textId="77777777" w:rsidR="008B36D2" w:rsidRPr="0022554A" w:rsidRDefault="008B36D2" w:rsidP="008B36D2">
            <w:pPr>
              <w:tabs>
                <w:tab w:val="left" w:pos="5400"/>
              </w:tabs>
              <w:rPr>
                <w:sz w:val="20"/>
              </w:rPr>
            </w:pPr>
            <w:r>
              <w:rPr>
                <w:sz w:val="20"/>
              </w:rPr>
              <w:t xml:space="preserve">(b) </w:t>
            </w:r>
            <w:r w:rsidRPr="0022554A">
              <w:rPr>
                <w:sz w:val="20"/>
              </w:rPr>
              <w:t>Give reasons for non-participation at each stage</w:t>
            </w:r>
          </w:p>
        </w:tc>
        <w:tc>
          <w:tcPr>
            <w:tcW w:w="1276" w:type="dxa"/>
          </w:tcPr>
          <w:p w14:paraId="0DC3C30B" w14:textId="32E47632" w:rsidR="008B36D2" w:rsidRDefault="008B36D2" w:rsidP="008B36D2">
            <w:pPr>
              <w:tabs>
                <w:tab w:val="left" w:pos="5400"/>
              </w:tabs>
              <w:rPr>
                <w:rFonts w:hint="eastAsia"/>
                <w:sz w:val="20"/>
                <w:lang w:eastAsia="zh-CN"/>
              </w:rPr>
            </w:pPr>
            <w:r>
              <w:rPr>
                <w:rFonts w:hint="eastAsia"/>
                <w:sz w:val="20"/>
                <w:lang w:eastAsia="zh-CN"/>
              </w:rPr>
              <w:t>6</w:t>
            </w:r>
          </w:p>
        </w:tc>
        <w:tc>
          <w:tcPr>
            <w:tcW w:w="8788" w:type="dxa"/>
          </w:tcPr>
          <w:p w14:paraId="2A1E22B0" w14:textId="61FEF173" w:rsidR="008B36D2" w:rsidRDefault="008B36D2" w:rsidP="008B36D2">
            <w:pPr>
              <w:tabs>
                <w:tab w:val="left" w:pos="5400"/>
              </w:tabs>
              <w:rPr>
                <w:sz w:val="20"/>
              </w:rPr>
            </w:pPr>
            <w:r w:rsidRPr="00D338E7">
              <w:rPr>
                <w:sz w:val="20"/>
              </w:rPr>
              <w:t>Nineteen patients were ruled out due to the following reasons: loss to telephone follow-up (n=6); died after discharge (n=6); lost after transfer to other hospitals (n=4); and withdrew voluntarily during the study period (n=3).</w:t>
            </w:r>
          </w:p>
        </w:tc>
      </w:tr>
      <w:tr w:rsidR="008B36D2" w:rsidRPr="0022554A" w14:paraId="37E19E5F" w14:textId="77777777" w:rsidTr="006B4DC1">
        <w:tc>
          <w:tcPr>
            <w:tcW w:w="0" w:type="auto"/>
            <w:vMerge/>
          </w:tcPr>
          <w:p w14:paraId="75FCD4FE" w14:textId="77777777" w:rsidR="008B36D2" w:rsidRPr="0022554A" w:rsidRDefault="008B36D2" w:rsidP="008B36D2">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F8410A7" w14:textId="77777777" w:rsidR="008B36D2" w:rsidRPr="0022554A" w:rsidRDefault="008B36D2" w:rsidP="008B36D2">
            <w:pPr>
              <w:tabs>
                <w:tab w:val="left" w:pos="5400"/>
              </w:tabs>
              <w:jc w:val="center"/>
              <w:rPr>
                <w:sz w:val="20"/>
              </w:rPr>
            </w:pPr>
          </w:p>
        </w:tc>
        <w:tc>
          <w:tcPr>
            <w:tcW w:w="2658" w:type="dxa"/>
          </w:tcPr>
          <w:p w14:paraId="087FC497" w14:textId="77777777" w:rsidR="008B36D2" w:rsidRPr="0022554A" w:rsidRDefault="008B36D2" w:rsidP="008B36D2">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28A59A51" w14:textId="027554C4" w:rsidR="008B36D2" w:rsidRDefault="008B36D2" w:rsidP="008B36D2">
            <w:pPr>
              <w:tabs>
                <w:tab w:val="left" w:pos="5400"/>
              </w:tabs>
              <w:rPr>
                <w:sz w:val="20"/>
              </w:rPr>
            </w:pPr>
            <w:r>
              <w:rPr>
                <w:rFonts w:hint="eastAsia"/>
                <w:sz w:val="20"/>
                <w:lang w:eastAsia="zh-CN"/>
              </w:rPr>
              <w:t>——</w:t>
            </w:r>
          </w:p>
        </w:tc>
        <w:tc>
          <w:tcPr>
            <w:tcW w:w="8788" w:type="dxa"/>
          </w:tcPr>
          <w:p w14:paraId="741DD782" w14:textId="0E3AE353" w:rsidR="008B36D2" w:rsidRDefault="008B36D2" w:rsidP="008B36D2">
            <w:pPr>
              <w:tabs>
                <w:tab w:val="left" w:pos="5400"/>
              </w:tabs>
              <w:rPr>
                <w:rFonts w:hint="eastAsia"/>
                <w:sz w:val="20"/>
                <w:lang w:eastAsia="zh-CN"/>
              </w:rPr>
            </w:pPr>
            <w:r>
              <w:rPr>
                <w:rFonts w:hint="eastAsia"/>
                <w:sz w:val="20"/>
                <w:lang w:eastAsia="zh-CN"/>
              </w:rPr>
              <w:t>N</w:t>
            </w:r>
            <w:r>
              <w:rPr>
                <w:sz w:val="20"/>
                <w:lang w:eastAsia="zh-CN"/>
              </w:rPr>
              <w:t>one</w:t>
            </w:r>
          </w:p>
        </w:tc>
      </w:tr>
      <w:tr w:rsidR="008B36D2" w:rsidRPr="0022554A" w14:paraId="7937EC43" w14:textId="77777777" w:rsidTr="006B4DC1">
        <w:tc>
          <w:tcPr>
            <w:tcW w:w="0" w:type="auto"/>
            <w:vMerge w:val="restart"/>
          </w:tcPr>
          <w:p w14:paraId="65857DFF" w14:textId="49148474" w:rsidR="008B36D2" w:rsidRPr="0022554A" w:rsidRDefault="008B36D2" w:rsidP="008B36D2">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D3F9786" w14:textId="77777777" w:rsidR="008B36D2" w:rsidRPr="0022554A" w:rsidRDefault="008B36D2" w:rsidP="008B36D2">
            <w:pPr>
              <w:tabs>
                <w:tab w:val="left" w:pos="5400"/>
              </w:tabs>
              <w:jc w:val="center"/>
              <w:rPr>
                <w:sz w:val="20"/>
              </w:rPr>
            </w:pPr>
            <w:r w:rsidRPr="0022554A">
              <w:rPr>
                <w:sz w:val="20"/>
              </w:rPr>
              <w:t>14</w:t>
            </w:r>
            <w:bookmarkStart w:id="66" w:name="bold35"/>
            <w:r w:rsidRPr="0022554A">
              <w:rPr>
                <w:bCs/>
                <w:sz w:val="20"/>
              </w:rPr>
              <w:t>*</w:t>
            </w:r>
            <w:bookmarkEnd w:id="66"/>
          </w:p>
        </w:tc>
        <w:tc>
          <w:tcPr>
            <w:tcW w:w="2658" w:type="dxa"/>
          </w:tcPr>
          <w:p w14:paraId="1BA4BB23" w14:textId="77777777" w:rsidR="008B36D2" w:rsidRPr="0022554A" w:rsidRDefault="008B36D2" w:rsidP="008B36D2">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1276" w:type="dxa"/>
          </w:tcPr>
          <w:p w14:paraId="19ABDDD2" w14:textId="115819A3" w:rsidR="008B36D2" w:rsidRDefault="008B36D2" w:rsidP="008B36D2">
            <w:pPr>
              <w:tabs>
                <w:tab w:val="left" w:pos="5400"/>
              </w:tabs>
              <w:rPr>
                <w:rFonts w:hint="eastAsia"/>
                <w:sz w:val="20"/>
                <w:lang w:eastAsia="zh-CN"/>
              </w:rPr>
            </w:pPr>
            <w:r>
              <w:rPr>
                <w:rFonts w:hint="eastAsia"/>
                <w:sz w:val="20"/>
                <w:lang w:eastAsia="zh-CN"/>
              </w:rPr>
              <w:t>6</w:t>
            </w:r>
            <w:r>
              <w:rPr>
                <w:sz w:val="20"/>
                <w:lang w:eastAsia="zh-CN"/>
              </w:rPr>
              <w:t>-7</w:t>
            </w:r>
          </w:p>
        </w:tc>
        <w:tc>
          <w:tcPr>
            <w:tcW w:w="8788" w:type="dxa"/>
          </w:tcPr>
          <w:p w14:paraId="71698C4A" w14:textId="4BBF3599" w:rsidR="008B36D2" w:rsidRDefault="008B36D2" w:rsidP="008B36D2">
            <w:pPr>
              <w:tabs>
                <w:tab w:val="left" w:pos="5400"/>
              </w:tabs>
              <w:rPr>
                <w:rFonts w:hint="eastAsia"/>
                <w:sz w:val="20"/>
                <w:lang w:eastAsia="zh-CN"/>
              </w:rPr>
            </w:pPr>
            <w:r>
              <w:rPr>
                <w:rFonts w:hint="eastAsia"/>
                <w:sz w:val="20"/>
                <w:lang w:eastAsia="zh-CN"/>
              </w:rPr>
              <w:t>S</w:t>
            </w:r>
            <w:r>
              <w:rPr>
                <w:sz w:val="20"/>
                <w:lang w:eastAsia="zh-CN"/>
              </w:rPr>
              <w:t>ee Table1.</w:t>
            </w:r>
          </w:p>
        </w:tc>
      </w:tr>
      <w:tr w:rsidR="008B36D2" w:rsidRPr="0022554A" w14:paraId="13C67EEA" w14:textId="77777777" w:rsidTr="006B4DC1">
        <w:tc>
          <w:tcPr>
            <w:tcW w:w="0" w:type="auto"/>
            <w:vMerge/>
          </w:tcPr>
          <w:p w14:paraId="716FD06E" w14:textId="77777777" w:rsidR="008B36D2" w:rsidRPr="0022554A" w:rsidRDefault="008B36D2" w:rsidP="008B36D2">
            <w:pPr>
              <w:tabs>
                <w:tab w:val="left" w:pos="5400"/>
              </w:tabs>
              <w:rPr>
                <w:bCs/>
                <w:sz w:val="20"/>
              </w:rPr>
            </w:pPr>
            <w:bookmarkStart w:id="67" w:name="bold36" w:colFirst="0" w:colLast="0"/>
            <w:bookmarkStart w:id="68" w:name="italic36" w:colFirst="0" w:colLast="0"/>
          </w:p>
        </w:tc>
        <w:tc>
          <w:tcPr>
            <w:tcW w:w="0" w:type="auto"/>
            <w:vMerge/>
          </w:tcPr>
          <w:p w14:paraId="699C032B" w14:textId="77777777" w:rsidR="008B36D2" w:rsidRPr="0022554A" w:rsidRDefault="008B36D2" w:rsidP="008B36D2">
            <w:pPr>
              <w:tabs>
                <w:tab w:val="left" w:pos="5400"/>
              </w:tabs>
              <w:jc w:val="center"/>
              <w:rPr>
                <w:sz w:val="20"/>
              </w:rPr>
            </w:pPr>
          </w:p>
        </w:tc>
        <w:tc>
          <w:tcPr>
            <w:tcW w:w="2658" w:type="dxa"/>
          </w:tcPr>
          <w:p w14:paraId="21328887" w14:textId="77777777" w:rsidR="008B36D2" w:rsidRPr="0022554A" w:rsidRDefault="008B36D2" w:rsidP="008B36D2">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2AAC58D8" w14:textId="30796F99" w:rsidR="008B36D2" w:rsidRDefault="008B36D2" w:rsidP="008B36D2">
            <w:pPr>
              <w:tabs>
                <w:tab w:val="left" w:pos="5400"/>
              </w:tabs>
              <w:rPr>
                <w:sz w:val="20"/>
              </w:rPr>
            </w:pPr>
            <w:r>
              <w:rPr>
                <w:rFonts w:hint="eastAsia"/>
                <w:sz w:val="20"/>
                <w:lang w:eastAsia="zh-CN"/>
              </w:rPr>
              <w:t>——</w:t>
            </w:r>
          </w:p>
        </w:tc>
        <w:tc>
          <w:tcPr>
            <w:tcW w:w="8788" w:type="dxa"/>
          </w:tcPr>
          <w:p w14:paraId="30D919FB" w14:textId="6A352CD7" w:rsidR="008B36D2" w:rsidRDefault="008B36D2" w:rsidP="008B36D2">
            <w:pPr>
              <w:tabs>
                <w:tab w:val="left" w:pos="5400"/>
              </w:tabs>
              <w:rPr>
                <w:rFonts w:hint="eastAsia"/>
                <w:sz w:val="20"/>
                <w:lang w:eastAsia="zh-CN"/>
              </w:rPr>
            </w:pPr>
            <w:r>
              <w:rPr>
                <w:rFonts w:hint="eastAsia"/>
                <w:sz w:val="20"/>
                <w:lang w:eastAsia="zh-CN"/>
              </w:rPr>
              <w:t>N</w:t>
            </w:r>
            <w:r>
              <w:rPr>
                <w:sz w:val="20"/>
                <w:lang w:eastAsia="zh-CN"/>
              </w:rPr>
              <w:t>one</w:t>
            </w:r>
          </w:p>
        </w:tc>
      </w:tr>
      <w:tr w:rsidR="008B36D2" w:rsidRPr="0022554A" w14:paraId="4FEA39CD" w14:textId="77777777" w:rsidTr="006B4DC1">
        <w:tc>
          <w:tcPr>
            <w:tcW w:w="0" w:type="auto"/>
            <w:vMerge/>
          </w:tcPr>
          <w:p w14:paraId="40FF8A7C" w14:textId="77777777" w:rsidR="008B36D2" w:rsidRPr="0022554A" w:rsidRDefault="008B36D2" w:rsidP="008B36D2">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267088B8" w14:textId="77777777" w:rsidR="008B36D2" w:rsidRPr="0022554A" w:rsidRDefault="008B36D2" w:rsidP="008B36D2">
            <w:pPr>
              <w:tabs>
                <w:tab w:val="left" w:pos="5400"/>
              </w:tabs>
              <w:jc w:val="center"/>
              <w:rPr>
                <w:sz w:val="20"/>
              </w:rPr>
            </w:pPr>
          </w:p>
        </w:tc>
        <w:tc>
          <w:tcPr>
            <w:tcW w:w="2658" w:type="dxa"/>
          </w:tcPr>
          <w:p w14:paraId="4639D43C" w14:textId="77777777" w:rsidR="008B36D2" w:rsidRPr="0022554A" w:rsidRDefault="008B36D2" w:rsidP="008B36D2">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338FD006" w14:textId="0D1DB17A" w:rsidR="008B36D2" w:rsidRDefault="008B36D2" w:rsidP="008B36D2">
            <w:pPr>
              <w:tabs>
                <w:tab w:val="left" w:pos="5400"/>
              </w:tabs>
              <w:rPr>
                <w:sz w:val="20"/>
              </w:rPr>
            </w:pPr>
            <w:r>
              <w:rPr>
                <w:rFonts w:hint="eastAsia"/>
                <w:sz w:val="20"/>
                <w:lang w:eastAsia="zh-CN"/>
              </w:rPr>
              <w:t>——</w:t>
            </w:r>
          </w:p>
        </w:tc>
        <w:tc>
          <w:tcPr>
            <w:tcW w:w="8788" w:type="dxa"/>
          </w:tcPr>
          <w:p w14:paraId="2F2C41EF" w14:textId="19793301" w:rsidR="008B36D2" w:rsidRDefault="008B36D2" w:rsidP="008B36D2">
            <w:pPr>
              <w:tabs>
                <w:tab w:val="left" w:pos="5400"/>
              </w:tabs>
              <w:rPr>
                <w:sz w:val="20"/>
              </w:rPr>
            </w:pPr>
            <w:r w:rsidRPr="00F059B5">
              <w:rPr>
                <w:sz w:val="20"/>
              </w:rPr>
              <w:t xml:space="preserve">Not </w:t>
            </w:r>
            <w:r>
              <w:rPr>
                <w:rFonts w:hint="eastAsia"/>
                <w:sz w:val="20"/>
                <w:lang w:eastAsia="zh-CN"/>
              </w:rPr>
              <w:t>a</w:t>
            </w:r>
            <w:r w:rsidRPr="00F059B5">
              <w:rPr>
                <w:sz w:val="20"/>
              </w:rPr>
              <w:t>pplicable</w:t>
            </w:r>
          </w:p>
        </w:tc>
      </w:tr>
      <w:tr w:rsidR="008B36D2" w:rsidRPr="0022554A" w14:paraId="15414B47" w14:textId="77777777" w:rsidTr="006B4DC1">
        <w:trPr>
          <w:trHeight w:val="295"/>
        </w:trPr>
        <w:tc>
          <w:tcPr>
            <w:tcW w:w="0" w:type="auto"/>
            <w:vMerge w:val="restart"/>
          </w:tcPr>
          <w:p w14:paraId="67B84E5A" w14:textId="77777777" w:rsidR="008B36D2" w:rsidRPr="0022554A" w:rsidRDefault="008B36D2" w:rsidP="008B36D2">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24A2CD94" w14:textId="77777777" w:rsidR="008B36D2" w:rsidRPr="0022554A" w:rsidRDefault="008B36D2" w:rsidP="008B36D2">
            <w:pPr>
              <w:tabs>
                <w:tab w:val="left" w:pos="5400"/>
              </w:tabs>
              <w:jc w:val="center"/>
              <w:rPr>
                <w:sz w:val="20"/>
              </w:rPr>
            </w:pPr>
            <w:r w:rsidRPr="0022554A">
              <w:rPr>
                <w:sz w:val="20"/>
              </w:rPr>
              <w:t>15</w:t>
            </w:r>
            <w:bookmarkStart w:id="73" w:name="bold39"/>
            <w:r w:rsidRPr="0022554A">
              <w:rPr>
                <w:bCs/>
                <w:sz w:val="20"/>
              </w:rPr>
              <w:t>*</w:t>
            </w:r>
            <w:bookmarkEnd w:id="73"/>
          </w:p>
        </w:tc>
        <w:tc>
          <w:tcPr>
            <w:tcW w:w="2658" w:type="dxa"/>
          </w:tcPr>
          <w:p w14:paraId="14B57C69" w14:textId="77777777" w:rsidR="008B36D2" w:rsidRPr="0022554A" w:rsidRDefault="008B36D2" w:rsidP="008B36D2">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1172933A" w14:textId="0B2BE776" w:rsidR="008B36D2" w:rsidRPr="0022554A" w:rsidRDefault="008B36D2" w:rsidP="008B36D2">
            <w:pPr>
              <w:tabs>
                <w:tab w:val="left" w:pos="5400"/>
              </w:tabs>
              <w:rPr>
                <w:i/>
                <w:sz w:val="20"/>
              </w:rPr>
            </w:pPr>
            <w:r>
              <w:rPr>
                <w:rFonts w:hint="eastAsia"/>
                <w:sz w:val="20"/>
                <w:lang w:eastAsia="zh-CN"/>
              </w:rPr>
              <w:t>——</w:t>
            </w:r>
          </w:p>
        </w:tc>
        <w:tc>
          <w:tcPr>
            <w:tcW w:w="8788" w:type="dxa"/>
          </w:tcPr>
          <w:p w14:paraId="7386CBB1" w14:textId="59A668DB" w:rsidR="008B36D2" w:rsidRPr="0022554A" w:rsidRDefault="008B36D2" w:rsidP="008B36D2">
            <w:pPr>
              <w:tabs>
                <w:tab w:val="left" w:pos="5400"/>
              </w:tabs>
              <w:rPr>
                <w:i/>
                <w:sz w:val="20"/>
              </w:rPr>
            </w:pPr>
            <w:r w:rsidRPr="00F059B5">
              <w:rPr>
                <w:sz w:val="20"/>
              </w:rPr>
              <w:t xml:space="preserve">Not </w:t>
            </w:r>
            <w:r>
              <w:rPr>
                <w:rFonts w:hint="eastAsia"/>
                <w:sz w:val="20"/>
                <w:lang w:eastAsia="zh-CN"/>
              </w:rPr>
              <w:t>a</w:t>
            </w:r>
            <w:r w:rsidRPr="00F059B5">
              <w:rPr>
                <w:sz w:val="20"/>
              </w:rPr>
              <w:t>pplicable</w:t>
            </w:r>
          </w:p>
        </w:tc>
      </w:tr>
      <w:bookmarkEnd w:id="71"/>
      <w:bookmarkEnd w:id="72"/>
      <w:tr w:rsidR="008B36D2" w:rsidRPr="0022554A" w14:paraId="34EE6DBD" w14:textId="77777777" w:rsidTr="006B4DC1">
        <w:trPr>
          <w:trHeight w:val="294"/>
        </w:trPr>
        <w:tc>
          <w:tcPr>
            <w:tcW w:w="0" w:type="auto"/>
            <w:vMerge/>
          </w:tcPr>
          <w:p w14:paraId="04F18D95" w14:textId="77777777" w:rsidR="008B36D2" w:rsidRPr="0022554A" w:rsidRDefault="008B36D2" w:rsidP="008B36D2">
            <w:pPr>
              <w:tabs>
                <w:tab w:val="left" w:pos="5400"/>
              </w:tabs>
              <w:rPr>
                <w:bCs/>
                <w:sz w:val="20"/>
              </w:rPr>
            </w:pPr>
          </w:p>
        </w:tc>
        <w:tc>
          <w:tcPr>
            <w:tcW w:w="0" w:type="auto"/>
            <w:vMerge/>
          </w:tcPr>
          <w:p w14:paraId="41D135BE" w14:textId="77777777" w:rsidR="008B36D2" w:rsidRPr="0022554A" w:rsidRDefault="008B36D2" w:rsidP="008B36D2">
            <w:pPr>
              <w:tabs>
                <w:tab w:val="left" w:pos="5400"/>
              </w:tabs>
              <w:jc w:val="center"/>
              <w:rPr>
                <w:sz w:val="20"/>
              </w:rPr>
            </w:pPr>
          </w:p>
        </w:tc>
        <w:tc>
          <w:tcPr>
            <w:tcW w:w="2658" w:type="dxa"/>
          </w:tcPr>
          <w:p w14:paraId="12077EBC" w14:textId="77777777" w:rsidR="008B36D2" w:rsidRPr="0022554A" w:rsidRDefault="008B36D2" w:rsidP="008B36D2">
            <w:pPr>
              <w:tabs>
                <w:tab w:val="left" w:pos="5400"/>
              </w:tabs>
              <w:rPr>
                <w:i/>
                <w:sz w:val="20"/>
              </w:rPr>
            </w:pPr>
            <w:r w:rsidRPr="0022554A">
              <w:rPr>
                <w:i/>
                <w:sz w:val="20"/>
              </w:rPr>
              <w:t>Case-control study—</w:t>
            </w:r>
            <w:r w:rsidRPr="0022554A">
              <w:rPr>
                <w:sz w:val="20"/>
              </w:rPr>
              <w:t xml:space="preserve">Report </w:t>
            </w:r>
            <w:r w:rsidRPr="0022554A">
              <w:rPr>
                <w:sz w:val="20"/>
              </w:rPr>
              <w:lastRenderedPageBreak/>
              <w:t>numbers in each exposure category, or summary measures of exposure</w:t>
            </w:r>
          </w:p>
        </w:tc>
        <w:tc>
          <w:tcPr>
            <w:tcW w:w="1276" w:type="dxa"/>
          </w:tcPr>
          <w:p w14:paraId="4495BB6D" w14:textId="7A418643" w:rsidR="008B36D2" w:rsidRPr="00D72772" w:rsidRDefault="008B36D2" w:rsidP="008B36D2">
            <w:pPr>
              <w:tabs>
                <w:tab w:val="left" w:pos="5400"/>
              </w:tabs>
              <w:rPr>
                <w:rFonts w:hint="eastAsia"/>
                <w:iCs/>
                <w:sz w:val="20"/>
                <w:lang w:eastAsia="zh-CN"/>
              </w:rPr>
            </w:pPr>
            <w:r w:rsidRPr="00D72772">
              <w:rPr>
                <w:rFonts w:hint="eastAsia"/>
                <w:iCs/>
                <w:sz w:val="20"/>
                <w:lang w:eastAsia="zh-CN"/>
              </w:rPr>
              <w:lastRenderedPageBreak/>
              <w:t>6</w:t>
            </w:r>
            <w:r w:rsidRPr="00D72772">
              <w:rPr>
                <w:iCs/>
                <w:sz w:val="20"/>
                <w:lang w:eastAsia="zh-CN"/>
              </w:rPr>
              <w:t>-7</w:t>
            </w:r>
          </w:p>
        </w:tc>
        <w:tc>
          <w:tcPr>
            <w:tcW w:w="8788" w:type="dxa"/>
          </w:tcPr>
          <w:p w14:paraId="3F44293A" w14:textId="54AFEBE2" w:rsidR="008B36D2" w:rsidRPr="0022554A" w:rsidRDefault="008B36D2" w:rsidP="008B36D2">
            <w:pPr>
              <w:tabs>
                <w:tab w:val="left" w:pos="5400"/>
              </w:tabs>
              <w:rPr>
                <w:i/>
                <w:sz w:val="20"/>
              </w:rPr>
            </w:pPr>
            <w:r>
              <w:rPr>
                <w:rFonts w:hint="eastAsia"/>
                <w:sz w:val="20"/>
                <w:lang w:eastAsia="zh-CN"/>
              </w:rPr>
              <w:t>S</w:t>
            </w:r>
            <w:r>
              <w:rPr>
                <w:sz w:val="20"/>
                <w:lang w:eastAsia="zh-CN"/>
              </w:rPr>
              <w:t>ee Table1.</w:t>
            </w:r>
          </w:p>
        </w:tc>
      </w:tr>
      <w:tr w:rsidR="008B36D2" w:rsidRPr="0022554A" w14:paraId="5F05CB48" w14:textId="77777777" w:rsidTr="006B4DC1">
        <w:trPr>
          <w:trHeight w:val="294"/>
        </w:trPr>
        <w:tc>
          <w:tcPr>
            <w:tcW w:w="0" w:type="auto"/>
            <w:vMerge/>
          </w:tcPr>
          <w:p w14:paraId="39F4B311" w14:textId="77777777" w:rsidR="008B36D2" w:rsidRPr="0022554A" w:rsidRDefault="008B36D2" w:rsidP="008B36D2">
            <w:pPr>
              <w:tabs>
                <w:tab w:val="left" w:pos="5400"/>
              </w:tabs>
              <w:rPr>
                <w:bCs/>
                <w:sz w:val="20"/>
              </w:rPr>
            </w:pPr>
          </w:p>
        </w:tc>
        <w:tc>
          <w:tcPr>
            <w:tcW w:w="0" w:type="auto"/>
            <w:vMerge/>
          </w:tcPr>
          <w:p w14:paraId="7B8670FC" w14:textId="77777777" w:rsidR="008B36D2" w:rsidRPr="0022554A" w:rsidRDefault="008B36D2" w:rsidP="008B36D2">
            <w:pPr>
              <w:tabs>
                <w:tab w:val="left" w:pos="5400"/>
              </w:tabs>
              <w:jc w:val="center"/>
              <w:rPr>
                <w:sz w:val="20"/>
              </w:rPr>
            </w:pPr>
          </w:p>
        </w:tc>
        <w:tc>
          <w:tcPr>
            <w:tcW w:w="2658" w:type="dxa"/>
          </w:tcPr>
          <w:p w14:paraId="6FA95D45" w14:textId="77777777" w:rsidR="008B36D2" w:rsidRPr="0022554A" w:rsidRDefault="008B36D2" w:rsidP="008B36D2">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4F6C054B" w14:textId="65D1CFF4" w:rsidR="008B36D2" w:rsidRDefault="008B36D2" w:rsidP="008B36D2">
            <w:pPr>
              <w:tabs>
                <w:tab w:val="left" w:pos="5400"/>
              </w:tabs>
              <w:rPr>
                <w:i/>
                <w:sz w:val="20"/>
              </w:rPr>
            </w:pPr>
            <w:r>
              <w:rPr>
                <w:rFonts w:hint="eastAsia"/>
                <w:sz w:val="20"/>
                <w:lang w:eastAsia="zh-CN"/>
              </w:rPr>
              <w:t>——</w:t>
            </w:r>
          </w:p>
        </w:tc>
        <w:tc>
          <w:tcPr>
            <w:tcW w:w="8788" w:type="dxa"/>
          </w:tcPr>
          <w:p w14:paraId="7E13F75E" w14:textId="60117BF0" w:rsidR="008B36D2" w:rsidRDefault="008B36D2" w:rsidP="008B36D2">
            <w:pPr>
              <w:tabs>
                <w:tab w:val="left" w:pos="5400"/>
              </w:tabs>
              <w:rPr>
                <w:i/>
                <w:sz w:val="20"/>
              </w:rPr>
            </w:pPr>
            <w:r w:rsidRPr="00F059B5">
              <w:rPr>
                <w:sz w:val="20"/>
              </w:rPr>
              <w:t xml:space="preserve">Not </w:t>
            </w:r>
            <w:r>
              <w:rPr>
                <w:rFonts w:hint="eastAsia"/>
                <w:sz w:val="20"/>
                <w:lang w:eastAsia="zh-CN"/>
              </w:rPr>
              <w:t>a</w:t>
            </w:r>
            <w:r w:rsidRPr="00F059B5">
              <w:rPr>
                <w:sz w:val="20"/>
              </w:rPr>
              <w:t>pplicable</w:t>
            </w:r>
          </w:p>
        </w:tc>
      </w:tr>
      <w:tr w:rsidR="008B36D2" w:rsidRPr="0022554A" w14:paraId="4F13F3BE" w14:textId="77777777" w:rsidTr="006B4DC1">
        <w:tc>
          <w:tcPr>
            <w:tcW w:w="0" w:type="auto"/>
            <w:vMerge w:val="restart"/>
          </w:tcPr>
          <w:p w14:paraId="7C5465FD" w14:textId="77777777" w:rsidR="008B36D2" w:rsidRPr="0022554A" w:rsidRDefault="008B36D2" w:rsidP="008B36D2">
            <w:pPr>
              <w:tabs>
                <w:tab w:val="left" w:pos="5400"/>
              </w:tabs>
              <w:rPr>
                <w:bCs/>
                <w:sz w:val="20"/>
              </w:rPr>
            </w:pPr>
            <w:bookmarkStart w:id="74" w:name="italic40" w:colFirst="0" w:colLast="0"/>
            <w:bookmarkStart w:id="75" w:name="bold41" w:colFirst="0" w:colLast="0"/>
            <w:r w:rsidRPr="0022554A">
              <w:rPr>
                <w:bCs/>
                <w:sz w:val="20"/>
              </w:rPr>
              <w:t>Main results</w:t>
            </w:r>
          </w:p>
        </w:tc>
        <w:tc>
          <w:tcPr>
            <w:tcW w:w="0" w:type="auto"/>
            <w:vMerge w:val="restart"/>
          </w:tcPr>
          <w:p w14:paraId="4CD99D23" w14:textId="77777777" w:rsidR="008B36D2" w:rsidRPr="0022554A" w:rsidRDefault="008B36D2" w:rsidP="008B36D2">
            <w:pPr>
              <w:tabs>
                <w:tab w:val="left" w:pos="5400"/>
              </w:tabs>
              <w:jc w:val="center"/>
              <w:rPr>
                <w:sz w:val="20"/>
              </w:rPr>
            </w:pPr>
            <w:r w:rsidRPr="0022554A">
              <w:rPr>
                <w:sz w:val="20"/>
              </w:rPr>
              <w:t>16</w:t>
            </w:r>
          </w:p>
        </w:tc>
        <w:tc>
          <w:tcPr>
            <w:tcW w:w="2658" w:type="dxa"/>
          </w:tcPr>
          <w:p w14:paraId="536E15DD" w14:textId="77777777" w:rsidR="008B36D2" w:rsidRPr="006149D3" w:rsidRDefault="008B36D2" w:rsidP="008B36D2">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4149AA6F" w14:textId="1F9D15E2" w:rsidR="008B36D2" w:rsidRPr="0022554A" w:rsidRDefault="008B36D2" w:rsidP="008B36D2">
            <w:pPr>
              <w:tabs>
                <w:tab w:val="left" w:pos="5400"/>
              </w:tabs>
              <w:rPr>
                <w:rFonts w:hint="eastAsia"/>
                <w:sz w:val="20"/>
                <w:lang w:eastAsia="zh-CN"/>
              </w:rPr>
            </w:pPr>
            <w:r>
              <w:rPr>
                <w:rFonts w:hint="eastAsia"/>
                <w:sz w:val="20"/>
                <w:lang w:eastAsia="zh-CN"/>
              </w:rPr>
              <w:t>8</w:t>
            </w:r>
            <w:r>
              <w:rPr>
                <w:sz w:val="20"/>
                <w:lang w:eastAsia="zh-CN"/>
              </w:rPr>
              <w:t>-9</w:t>
            </w:r>
          </w:p>
        </w:tc>
        <w:tc>
          <w:tcPr>
            <w:tcW w:w="8788" w:type="dxa"/>
          </w:tcPr>
          <w:p w14:paraId="421C346C" w14:textId="60EB1133" w:rsidR="008B36D2" w:rsidRPr="0022554A" w:rsidRDefault="008B36D2" w:rsidP="008B36D2">
            <w:pPr>
              <w:tabs>
                <w:tab w:val="left" w:pos="5400"/>
              </w:tabs>
              <w:rPr>
                <w:rFonts w:hint="eastAsia"/>
                <w:sz w:val="20"/>
                <w:lang w:eastAsia="zh-CN"/>
              </w:rPr>
            </w:pPr>
            <w:r w:rsidRPr="005B4CC9">
              <w:rPr>
                <w:sz w:val="20"/>
                <w:lang w:eastAsia="zh-CN"/>
              </w:rPr>
              <w:t>With the occurrence of PTSD as the dependent variable, the factors that were statistically significant in the univariate analysis were assigned as independent variables. An unconditional binary multivariate Logistic regression analysis was performed, as shown in Table 2.</w:t>
            </w:r>
            <w:r>
              <w:rPr>
                <w:sz w:val="20"/>
                <w:lang w:eastAsia="zh-CN"/>
              </w:rPr>
              <w:t xml:space="preserve"> </w:t>
            </w:r>
          </w:p>
        </w:tc>
      </w:tr>
      <w:tr w:rsidR="008B36D2" w:rsidRPr="0022554A" w14:paraId="2E7A6CED" w14:textId="77777777" w:rsidTr="006B4DC1">
        <w:tc>
          <w:tcPr>
            <w:tcW w:w="0" w:type="auto"/>
            <w:vMerge/>
          </w:tcPr>
          <w:p w14:paraId="4B7A9810" w14:textId="77777777" w:rsidR="008B36D2" w:rsidRPr="0022554A" w:rsidRDefault="008B36D2" w:rsidP="008B36D2">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39288810" w14:textId="77777777" w:rsidR="008B36D2" w:rsidRPr="0022554A" w:rsidRDefault="008B36D2" w:rsidP="008B36D2">
            <w:pPr>
              <w:tabs>
                <w:tab w:val="left" w:pos="5400"/>
              </w:tabs>
              <w:jc w:val="center"/>
              <w:rPr>
                <w:sz w:val="20"/>
              </w:rPr>
            </w:pPr>
          </w:p>
        </w:tc>
        <w:tc>
          <w:tcPr>
            <w:tcW w:w="2658" w:type="dxa"/>
          </w:tcPr>
          <w:p w14:paraId="62F89704" w14:textId="77777777" w:rsidR="008B36D2" w:rsidRPr="006149D3" w:rsidRDefault="008B36D2" w:rsidP="008B36D2">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75C6600C" w14:textId="2C95FDC4" w:rsidR="008B36D2" w:rsidRPr="0022554A" w:rsidRDefault="008B36D2" w:rsidP="008B36D2">
            <w:pPr>
              <w:tabs>
                <w:tab w:val="left" w:pos="5400"/>
              </w:tabs>
              <w:rPr>
                <w:sz w:val="20"/>
              </w:rPr>
            </w:pPr>
            <w:r>
              <w:rPr>
                <w:rFonts w:hint="eastAsia"/>
                <w:sz w:val="20"/>
                <w:lang w:eastAsia="zh-CN"/>
              </w:rPr>
              <w:t>——</w:t>
            </w:r>
          </w:p>
        </w:tc>
        <w:tc>
          <w:tcPr>
            <w:tcW w:w="8788" w:type="dxa"/>
          </w:tcPr>
          <w:p w14:paraId="565FA644" w14:textId="5DDAB407" w:rsidR="008B36D2" w:rsidRPr="0022554A" w:rsidRDefault="008B36D2" w:rsidP="008B36D2">
            <w:pPr>
              <w:tabs>
                <w:tab w:val="left" w:pos="5400"/>
              </w:tabs>
              <w:rPr>
                <w:rFonts w:hint="eastAsia"/>
                <w:sz w:val="20"/>
                <w:lang w:eastAsia="zh-CN"/>
              </w:rPr>
            </w:pPr>
            <w:r>
              <w:rPr>
                <w:rFonts w:hint="eastAsia"/>
                <w:sz w:val="20"/>
                <w:lang w:eastAsia="zh-CN"/>
              </w:rPr>
              <w:t>N</w:t>
            </w:r>
            <w:r>
              <w:rPr>
                <w:sz w:val="20"/>
                <w:lang w:eastAsia="zh-CN"/>
              </w:rPr>
              <w:t>one</w:t>
            </w:r>
          </w:p>
        </w:tc>
      </w:tr>
      <w:tr w:rsidR="008B36D2" w:rsidRPr="0022554A" w14:paraId="27F9C7D5" w14:textId="77777777" w:rsidTr="006B4DC1">
        <w:tc>
          <w:tcPr>
            <w:tcW w:w="0" w:type="auto"/>
            <w:vMerge/>
          </w:tcPr>
          <w:p w14:paraId="29B17AFE" w14:textId="77777777" w:rsidR="008B36D2" w:rsidRPr="0022554A" w:rsidRDefault="008B36D2" w:rsidP="008B36D2">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18C83346" w14:textId="77777777" w:rsidR="008B36D2" w:rsidRPr="0022554A" w:rsidRDefault="008B36D2" w:rsidP="008B36D2">
            <w:pPr>
              <w:tabs>
                <w:tab w:val="left" w:pos="5400"/>
              </w:tabs>
              <w:jc w:val="center"/>
              <w:rPr>
                <w:sz w:val="20"/>
              </w:rPr>
            </w:pPr>
          </w:p>
        </w:tc>
        <w:tc>
          <w:tcPr>
            <w:tcW w:w="2658" w:type="dxa"/>
          </w:tcPr>
          <w:p w14:paraId="5363C577" w14:textId="77777777" w:rsidR="008B36D2" w:rsidRPr="006149D3" w:rsidRDefault="008B36D2" w:rsidP="008B36D2">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359B598C" w14:textId="6FB1D348" w:rsidR="008B36D2" w:rsidRPr="0022554A" w:rsidRDefault="008B36D2" w:rsidP="008B36D2">
            <w:pPr>
              <w:tabs>
                <w:tab w:val="left" w:pos="5400"/>
              </w:tabs>
              <w:rPr>
                <w:sz w:val="20"/>
              </w:rPr>
            </w:pPr>
            <w:r>
              <w:rPr>
                <w:rFonts w:hint="eastAsia"/>
                <w:sz w:val="20"/>
                <w:lang w:eastAsia="zh-CN"/>
              </w:rPr>
              <w:t>——</w:t>
            </w:r>
          </w:p>
        </w:tc>
        <w:tc>
          <w:tcPr>
            <w:tcW w:w="8788" w:type="dxa"/>
          </w:tcPr>
          <w:p w14:paraId="23C7183E" w14:textId="6AF9E011" w:rsidR="008B36D2" w:rsidRPr="0022554A" w:rsidRDefault="008B36D2" w:rsidP="008B36D2">
            <w:pPr>
              <w:tabs>
                <w:tab w:val="left" w:pos="5400"/>
              </w:tabs>
              <w:rPr>
                <w:rFonts w:hint="eastAsia"/>
                <w:sz w:val="20"/>
                <w:lang w:eastAsia="zh-CN"/>
              </w:rPr>
            </w:pPr>
            <w:r>
              <w:rPr>
                <w:rFonts w:hint="eastAsia"/>
                <w:sz w:val="20"/>
                <w:lang w:eastAsia="zh-CN"/>
              </w:rPr>
              <w:t>N</w:t>
            </w:r>
            <w:r>
              <w:rPr>
                <w:sz w:val="20"/>
                <w:lang w:eastAsia="zh-CN"/>
              </w:rPr>
              <w:t>one</w:t>
            </w:r>
          </w:p>
        </w:tc>
      </w:tr>
    </w:tbl>
    <w:p w14:paraId="347410E5"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2875"/>
        <w:gridCol w:w="1418"/>
        <w:gridCol w:w="8788"/>
      </w:tblGrid>
      <w:tr w:rsidR="00191A23" w:rsidRPr="0022554A" w14:paraId="7928DF1A" w14:textId="77777777" w:rsidTr="007D2B7A">
        <w:tc>
          <w:tcPr>
            <w:tcW w:w="0" w:type="auto"/>
          </w:tcPr>
          <w:p w14:paraId="63B8E4DA"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473059DC" w14:textId="77777777" w:rsidR="00191A23" w:rsidRPr="0022554A" w:rsidRDefault="00191A23" w:rsidP="00191A23">
            <w:pPr>
              <w:tabs>
                <w:tab w:val="left" w:pos="5400"/>
              </w:tabs>
              <w:jc w:val="center"/>
              <w:rPr>
                <w:sz w:val="20"/>
              </w:rPr>
            </w:pPr>
            <w:r w:rsidRPr="0022554A">
              <w:rPr>
                <w:sz w:val="20"/>
              </w:rPr>
              <w:t>17</w:t>
            </w:r>
          </w:p>
        </w:tc>
        <w:tc>
          <w:tcPr>
            <w:tcW w:w="2875" w:type="dxa"/>
          </w:tcPr>
          <w:p w14:paraId="24F41E85" w14:textId="77777777" w:rsidR="00191A23" w:rsidRPr="0022554A" w:rsidRDefault="00191A23" w:rsidP="00191A23">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1418" w:type="dxa"/>
          </w:tcPr>
          <w:p w14:paraId="4443A6BD" w14:textId="30C1E8F1" w:rsidR="00191A23" w:rsidRPr="0022554A" w:rsidRDefault="008B36D2" w:rsidP="00191A23">
            <w:pPr>
              <w:tabs>
                <w:tab w:val="left" w:pos="5400"/>
              </w:tabs>
              <w:rPr>
                <w:rFonts w:hint="eastAsia"/>
                <w:sz w:val="20"/>
                <w:lang w:eastAsia="zh-CN"/>
              </w:rPr>
            </w:pPr>
            <w:r>
              <w:rPr>
                <w:rFonts w:hint="eastAsia"/>
                <w:sz w:val="20"/>
                <w:lang w:eastAsia="zh-CN"/>
              </w:rPr>
              <w:t>——</w:t>
            </w:r>
          </w:p>
        </w:tc>
        <w:tc>
          <w:tcPr>
            <w:tcW w:w="8788" w:type="dxa"/>
          </w:tcPr>
          <w:p w14:paraId="72607301" w14:textId="0895B495" w:rsidR="00191A23" w:rsidRPr="0022554A" w:rsidRDefault="007D2B7A" w:rsidP="00191A23">
            <w:pPr>
              <w:tabs>
                <w:tab w:val="left" w:pos="5400"/>
              </w:tabs>
              <w:rPr>
                <w:rFonts w:hint="eastAsia"/>
                <w:sz w:val="20"/>
                <w:lang w:eastAsia="zh-CN"/>
              </w:rPr>
            </w:pPr>
            <w:r>
              <w:rPr>
                <w:rFonts w:hint="eastAsia"/>
                <w:sz w:val="20"/>
                <w:lang w:eastAsia="zh-CN"/>
              </w:rPr>
              <w:t>N</w:t>
            </w:r>
            <w:r>
              <w:rPr>
                <w:sz w:val="20"/>
                <w:lang w:eastAsia="zh-CN"/>
              </w:rPr>
              <w:t>one</w:t>
            </w:r>
          </w:p>
        </w:tc>
      </w:tr>
      <w:tr w:rsidR="00976EE1" w:rsidRPr="0022554A" w14:paraId="1F7A0BA4" w14:textId="77777777" w:rsidTr="00191A23">
        <w:tc>
          <w:tcPr>
            <w:tcW w:w="14992" w:type="dxa"/>
            <w:gridSpan w:val="5"/>
          </w:tcPr>
          <w:p w14:paraId="3003DE75" w14:textId="38650765"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02CE5FA4" w14:textId="77777777" w:rsidTr="007D2B7A">
        <w:tc>
          <w:tcPr>
            <w:tcW w:w="0" w:type="auto"/>
          </w:tcPr>
          <w:p w14:paraId="281D63F4"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0A904529" w14:textId="77777777" w:rsidR="00191A23" w:rsidRPr="0022554A" w:rsidRDefault="00191A23" w:rsidP="00191A23">
            <w:pPr>
              <w:tabs>
                <w:tab w:val="left" w:pos="5400"/>
              </w:tabs>
              <w:jc w:val="center"/>
              <w:rPr>
                <w:sz w:val="20"/>
              </w:rPr>
            </w:pPr>
            <w:r w:rsidRPr="0022554A">
              <w:rPr>
                <w:sz w:val="20"/>
              </w:rPr>
              <w:t>18</w:t>
            </w:r>
          </w:p>
        </w:tc>
        <w:tc>
          <w:tcPr>
            <w:tcW w:w="2875" w:type="dxa"/>
          </w:tcPr>
          <w:p w14:paraId="5BB9EE3D"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418" w:type="dxa"/>
          </w:tcPr>
          <w:p w14:paraId="06F58AC8" w14:textId="7468D949" w:rsidR="00191A23" w:rsidRPr="0022554A" w:rsidRDefault="002253B8" w:rsidP="00191A23">
            <w:pPr>
              <w:tabs>
                <w:tab w:val="left" w:pos="5400"/>
              </w:tabs>
              <w:rPr>
                <w:rFonts w:hint="eastAsia"/>
                <w:sz w:val="20"/>
                <w:lang w:eastAsia="zh-CN"/>
              </w:rPr>
            </w:pPr>
            <w:r>
              <w:rPr>
                <w:rFonts w:hint="eastAsia"/>
                <w:sz w:val="20"/>
                <w:lang w:eastAsia="zh-CN"/>
              </w:rPr>
              <w:t>8</w:t>
            </w:r>
            <w:r>
              <w:rPr>
                <w:sz w:val="20"/>
                <w:lang w:eastAsia="zh-CN"/>
              </w:rPr>
              <w:t>-9</w:t>
            </w:r>
          </w:p>
        </w:tc>
        <w:tc>
          <w:tcPr>
            <w:tcW w:w="8788" w:type="dxa"/>
          </w:tcPr>
          <w:p w14:paraId="7555F24B" w14:textId="77777777" w:rsidR="002253B8" w:rsidRPr="002253B8" w:rsidRDefault="002253B8" w:rsidP="002253B8">
            <w:pPr>
              <w:tabs>
                <w:tab w:val="left" w:pos="5400"/>
              </w:tabs>
              <w:rPr>
                <w:sz w:val="20"/>
              </w:rPr>
            </w:pPr>
            <w:r w:rsidRPr="002253B8">
              <w:rPr>
                <w:sz w:val="20"/>
              </w:rPr>
              <w:t xml:space="preserve">Results of regression analysis </w:t>
            </w:r>
          </w:p>
          <w:p w14:paraId="14D9CE5C" w14:textId="7D3D1E01" w:rsidR="00191A23" w:rsidRPr="0022554A" w:rsidRDefault="002253B8" w:rsidP="002253B8">
            <w:pPr>
              <w:tabs>
                <w:tab w:val="left" w:pos="5400"/>
              </w:tabs>
              <w:rPr>
                <w:sz w:val="20"/>
              </w:rPr>
            </w:pPr>
            <w:r w:rsidRPr="002253B8">
              <w:rPr>
                <w:sz w:val="20"/>
              </w:rPr>
              <w:t>Binary Logistic regression analysis showed that monthly income, APACHEII score, and planned transfers were risk factors for PTSD in young and middle-aged cancer patients in the ICU.</w:t>
            </w:r>
          </w:p>
        </w:tc>
      </w:tr>
      <w:tr w:rsidR="00191A23" w:rsidRPr="0022554A" w14:paraId="0D64331C" w14:textId="77777777" w:rsidTr="007D2B7A">
        <w:tc>
          <w:tcPr>
            <w:tcW w:w="0" w:type="auto"/>
          </w:tcPr>
          <w:p w14:paraId="4237BD3E"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6F63C2DF" w14:textId="77777777" w:rsidR="00191A23" w:rsidRPr="0022554A" w:rsidRDefault="00191A23" w:rsidP="00191A23">
            <w:pPr>
              <w:tabs>
                <w:tab w:val="left" w:pos="5400"/>
              </w:tabs>
              <w:jc w:val="center"/>
              <w:rPr>
                <w:sz w:val="20"/>
              </w:rPr>
            </w:pPr>
            <w:r w:rsidRPr="0022554A">
              <w:rPr>
                <w:sz w:val="20"/>
              </w:rPr>
              <w:t>19</w:t>
            </w:r>
          </w:p>
        </w:tc>
        <w:tc>
          <w:tcPr>
            <w:tcW w:w="2875" w:type="dxa"/>
          </w:tcPr>
          <w:p w14:paraId="6137E390"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418" w:type="dxa"/>
          </w:tcPr>
          <w:p w14:paraId="38220393" w14:textId="72196A7E" w:rsidR="00191A23" w:rsidRPr="0022554A" w:rsidRDefault="00BB06F1" w:rsidP="00191A23">
            <w:pPr>
              <w:tabs>
                <w:tab w:val="left" w:pos="5400"/>
              </w:tabs>
              <w:rPr>
                <w:rFonts w:hint="eastAsia"/>
                <w:sz w:val="20"/>
                <w:lang w:eastAsia="zh-CN"/>
              </w:rPr>
            </w:pPr>
            <w:r>
              <w:rPr>
                <w:rFonts w:hint="eastAsia"/>
                <w:sz w:val="20"/>
                <w:lang w:eastAsia="zh-CN"/>
              </w:rPr>
              <w:t>1</w:t>
            </w:r>
            <w:r>
              <w:rPr>
                <w:sz w:val="20"/>
                <w:lang w:eastAsia="zh-CN"/>
              </w:rPr>
              <w:t>1</w:t>
            </w:r>
          </w:p>
        </w:tc>
        <w:tc>
          <w:tcPr>
            <w:tcW w:w="8788" w:type="dxa"/>
          </w:tcPr>
          <w:p w14:paraId="0BEFE656" w14:textId="0FEA42B7" w:rsidR="00191A23" w:rsidRPr="0022554A" w:rsidRDefault="00BB06F1" w:rsidP="00191A23">
            <w:pPr>
              <w:tabs>
                <w:tab w:val="left" w:pos="5400"/>
              </w:tabs>
              <w:rPr>
                <w:sz w:val="20"/>
              </w:rPr>
            </w:pPr>
            <w:r w:rsidRPr="00BB06F1">
              <w:rPr>
                <w:sz w:val="20"/>
              </w:rPr>
              <w:t xml:space="preserve">There are some limitations in this study. First, as </w:t>
            </w:r>
            <w:proofErr w:type="spellStart"/>
            <w:r w:rsidRPr="00BB06F1">
              <w:rPr>
                <w:sz w:val="20"/>
              </w:rPr>
              <w:t>asingle-center</w:t>
            </w:r>
            <w:proofErr w:type="spellEnd"/>
            <w:r w:rsidRPr="00BB06F1">
              <w:rPr>
                <w:sz w:val="20"/>
              </w:rPr>
              <w:t xml:space="preserve"> study, its findings may not represent the clinical characteristics of the cancer patients in ICUs at hospitals of different levels in different regions. Second, long-term follow-up was </w:t>
            </w:r>
            <w:proofErr w:type="gramStart"/>
            <w:r w:rsidRPr="00BB06F1">
              <w:rPr>
                <w:sz w:val="20"/>
              </w:rPr>
              <w:t>not  carried</w:t>
            </w:r>
            <w:proofErr w:type="gramEnd"/>
            <w:r w:rsidRPr="00BB06F1">
              <w:rPr>
                <w:sz w:val="20"/>
              </w:rPr>
              <w:t xml:space="preserve"> out due to the limited study period, and some risk factors were not </w:t>
            </w:r>
            <w:proofErr w:type="spellStart"/>
            <w:r w:rsidRPr="00BB06F1">
              <w:rPr>
                <w:sz w:val="20"/>
              </w:rPr>
              <w:t>analyzed</w:t>
            </w:r>
            <w:proofErr w:type="spellEnd"/>
            <w:r w:rsidRPr="00BB06F1">
              <w:rPr>
                <w:sz w:val="20"/>
              </w:rPr>
              <w:t>. Third, limited by the budget, we followed up our patients only via telephone, and no customized clinical interviews on PTSD diagnosis by clinical professionals were arranged. In future, we will further screen PTSD patients by this method in multi-</w:t>
            </w:r>
            <w:proofErr w:type="spellStart"/>
            <w:r w:rsidRPr="00BB06F1">
              <w:rPr>
                <w:sz w:val="20"/>
              </w:rPr>
              <w:t>center</w:t>
            </w:r>
            <w:proofErr w:type="spellEnd"/>
            <w:r w:rsidRPr="00BB06F1">
              <w:rPr>
                <w:sz w:val="20"/>
              </w:rPr>
              <w:t xml:space="preserve"> large-sample studies.</w:t>
            </w:r>
          </w:p>
        </w:tc>
      </w:tr>
      <w:tr w:rsidR="00191A23" w:rsidRPr="0022554A" w14:paraId="5B983BDE" w14:textId="77777777" w:rsidTr="007D2B7A">
        <w:tc>
          <w:tcPr>
            <w:tcW w:w="0" w:type="auto"/>
          </w:tcPr>
          <w:p w14:paraId="58095FAF"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7AA8A459" w14:textId="77777777" w:rsidR="00191A23" w:rsidRPr="0022554A" w:rsidRDefault="00191A23" w:rsidP="00191A23">
            <w:pPr>
              <w:tabs>
                <w:tab w:val="left" w:pos="5400"/>
              </w:tabs>
              <w:jc w:val="center"/>
              <w:rPr>
                <w:sz w:val="20"/>
              </w:rPr>
            </w:pPr>
            <w:r w:rsidRPr="0022554A">
              <w:rPr>
                <w:sz w:val="20"/>
              </w:rPr>
              <w:t>20</w:t>
            </w:r>
          </w:p>
        </w:tc>
        <w:tc>
          <w:tcPr>
            <w:tcW w:w="2875" w:type="dxa"/>
          </w:tcPr>
          <w:p w14:paraId="32B5DA20"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418" w:type="dxa"/>
          </w:tcPr>
          <w:p w14:paraId="057DD7C5" w14:textId="69D0618E" w:rsidR="00191A23" w:rsidRPr="0022554A" w:rsidRDefault="00341B39" w:rsidP="00191A23">
            <w:pPr>
              <w:tabs>
                <w:tab w:val="left" w:pos="5400"/>
              </w:tabs>
              <w:rPr>
                <w:rFonts w:hint="eastAsia"/>
                <w:sz w:val="20"/>
                <w:lang w:eastAsia="zh-CN"/>
              </w:rPr>
            </w:pPr>
            <w:r>
              <w:rPr>
                <w:rFonts w:hint="eastAsia"/>
                <w:sz w:val="20"/>
                <w:lang w:eastAsia="zh-CN"/>
              </w:rPr>
              <w:t>1</w:t>
            </w:r>
            <w:r>
              <w:rPr>
                <w:sz w:val="20"/>
                <w:lang w:eastAsia="zh-CN"/>
              </w:rPr>
              <w:t>2</w:t>
            </w:r>
          </w:p>
        </w:tc>
        <w:tc>
          <w:tcPr>
            <w:tcW w:w="8788" w:type="dxa"/>
          </w:tcPr>
          <w:p w14:paraId="47CB4163" w14:textId="1F42160F" w:rsidR="00191A23" w:rsidRPr="0022554A" w:rsidRDefault="00341B39" w:rsidP="00191A23">
            <w:pPr>
              <w:tabs>
                <w:tab w:val="left" w:pos="5400"/>
              </w:tabs>
              <w:rPr>
                <w:sz w:val="20"/>
              </w:rPr>
            </w:pPr>
            <w:r w:rsidRPr="00341B39">
              <w:rPr>
                <w:sz w:val="20"/>
              </w:rPr>
              <w:t>It was found in our study that low monthly income, unplanned transfers, and increased APACHE II score were the risk factors for PTSD in young and middle-aged cancer patients in the ICU. Early identification and effective preventive interventions may help to reduce the occurrence of PTSD and improve the quality of life in this population.</w:t>
            </w:r>
          </w:p>
        </w:tc>
      </w:tr>
      <w:tr w:rsidR="00191A23" w:rsidRPr="0022554A" w14:paraId="461A95A8" w14:textId="77777777" w:rsidTr="007D2B7A">
        <w:tc>
          <w:tcPr>
            <w:tcW w:w="0" w:type="auto"/>
          </w:tcPr>
          <w:p w14:paraId="7A3DA9BB"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2AA57554" w14:textId="77777777" w:rsidR="00191A23" w:rsidRPr="0022554A" w:rsidRDefault="00191A23" w:rsidP="00191A23">
            <w:pPr>
              <w:tabs>
                <w:tab w:val="left" w:pos="5400"/>
              </w:tabs>
              <w:jc w:val="center"/>
              <w:rPr>
                <w:sz w:val="20"/>
              </w:rPr>
            </w:pPr>
            <w:r w:rsidRPr="0022554A">
              <w:rPr>
                <w:sz w:val="20"/>
              </w:rPr>
              <w:t>21</w:t>
            </w:r>
          </w:p>
        </w:tc>
        <w:tc>
          <w:tcPr>
            <w:tcW w:w="2875" w:type="dxa"/>
          </w:tcPr>
          <w:p w14:paraId="2892DDE0"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418" w:type="dxa"/>
          </w:tcPr>
          <w:p w14:paraId="2556A35B" w14:textId="3F9878FA" w:rsidR="00191A23" w:rsidRPr="0022554A" w:rsidRDefault="00A56E94" w:rsidP="00191A23">
            <w:pPr>
              <w:tabs>
                <w:tab w:val="left" w:pos="5400"/>
              </w:tabs>
              <w:rPr>
                <w:rFonts w:hint="eastAsia"/>
                <w:sz w:val="20"/>
                <w:lang w:eastAsia="zh-CN"/>
              </w:rPr>
            </w:pPr>
            <w:r>
              <w:rPr>
                <w:rFonts w:hint="eastAsia"/>
                <w:sz w:val="20"/>
                <w:lang w:eastAsia="zh-CN"/>
              </w:rPr>
              <w:t>1</w:t>
            </w:r>
            <w:r>
              <w:rPr>
                <w:sz w:val="20"/>
                <w:lang w:eastAsia="zh-CN"/>
              </w:rPr>
              <w:t>1</w:t>
            </w:r>
          </w:p>
        </w:tc>
        <w:tc>
          <w:tcPr>
            <w:tcW w:w="8788" w:type="dxa"/>
          </w:tcPr>
          <w:p w14:paraId="07C5B0C1" w14:textId="4E4C001E" w:rsidR="00191A23" w:rsidRPr="0022554A" w:rsidRDefault="00A56E94" w:rsidP="00191A23">
            <w:pPr>
              <w:tabs>
                <w:tab w:val="left" w:pos="5400"/>
              </w:tabs>
              <w:rPr>
                <w:sz w:val="20"/>
              </w:rPr>
            </w:pPr>
            <w:r>
              <w:rPr>
                <w:sz w:val="20"/>
              </w:rPr>
              <w:t>A</w:t>
            </w:r>
            <w:r w:rsidRPr="00A56E94">
              <w:rPr>
                <w:sz w:val="20"/>
              </w:rPr>
              <w:t>s a</w:t>
            </w:r>
            <w:r>
              <w:rPr>
                <w:sz w:val="20"/>
              </w:rPr>
              <w:t xml:space="preserve"> </w:t>
            </w:r>
            <w:r w:rsidRPr="00A56E94">
              <w:rPr>
                <w:sz w:val="20"/>
              </w:rPr>
              <w:t>single-</w:t>
            </w:r>
            <w:proofErr w:type="spellStart"/>
            <w:r w:rsidRPr="00A56E94">
              <w:rPr>
                <w:sz w:val="20"/>
              </w:rPr>
              <w:t>center</w:t>
            </w:r>
            <w:proofErr w:type="spellEnd"/>
            <w:r w:rsidRPr="00A56E94">
              <w:rPr>
                <w:sz w:val="20"/>
              </w:rPr>
              <w:t xml:space="preserve"> study, its findings may not represent the clinical characteristics of the cancer patients in ICUs at hospitals of different levels in different regions.</w:t>
            </w:r>
          </w:p>
        </w:tc>
      </w:tr>
      <w:tr w:rsidR="00191A23" w:rsidRPr="0022554A" w14:paraId="6D7A61F9" w14:textId="77777777" w:rsidTr="00517788">
        <w:tc>
          <w:tcPr>
            <w:tcW w:w="1911" w:type="dxa"/>
            <w:gridSpan w:val="2"/>
          </w:tcPr>
          <w:p w14:paraId="04EC3B0E"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75A24693" w14:textId="77777777" w:rsidR="00191A23" w:rsidRPr="0022554A" w:rsidRDefault="00191A23" w:rsidP="00191A23">
            <w:pPr>
              <w:pStyle w:val="TableSubHead"/>
              <w:tabs>
                <w:tab w:val="left" w:pos="5400"/>
              </w:tabs>
              <w:rPr>
                <w:sz w:val="20"/>
              </w:rPr>
            </w:pPr>
          </w:p>
        </w:tc>
      </w:tr>
      <w:tr w:rsidR="00952192" w:rsidRPr="0022554A" w14:paraId="51A7E657" w14:textId="77777777" w:rsidTr="007D2B7A">
        <w:tc>
          <w:tcPr>
            <w:tcW w:w="0" w:type="auto"/>
          </w:tcPr>
          <w:p w14:paraId="0B0D6EF1" w14:textId="77777777" w:rsidR="00952192" w:rsidRPr="0022554A" w:rsidRDefault="00952192" w:rsidP="00952192">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1D65D32B" w14:textId="77777777" w:rsidR="00952192" w:rsidRPr="0022554A" w:rsidRDefault="00952192" w:rsidP="00952192">
            <w:pPr>
              <w:tabs>
                <w:tab w:val="left" w:pos="5400"/>
              </w:tabs>
              <w:jc w:val="center"/>
              <w:rPr>
                <w:sz w:val="20"/>
              </w:rPr>
            </w:pPr>
            <w:r w:rsidRPr="0022554A">
              <w:rPr>
                <w:sz w:val="20"/>
              </w:rPr>
              <w:t>22</w:t>
            </w:r>
          </w:p>
        </w:tc>
        <w:tc>
          <w:tcPr>
            <w:tcW w:w="2875" w:type="dxa"/>
          </w:tcPr>
          <w:p w14:paraId="6662D443" w14:textId="77777777" w:rsidR="00952192" w:rsidRPr="0022554A" w:rsidRDefault="00952192" w:rsidP="00952192">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418" w:type="dxa"/>
          </w:tcPr>
          <w:p w14:paraId="7875FEA7" w14:textId="492E7B10" w:rsidR="00952192" w:rsidRPr="0022554A" w:rsidRDefault="00952192" w:rsidP="00952192">
            <w:pPr>
              <w:tabs>
                <w:tab w:val="left" w:pos="5400"/>
              </w:tabs>
              <w:rPr>
                <w:sz w:val="20"/>
              </w:rPr>
            </w:pPr>
            <w:r>
              <w:rPr>
                <w:rFonts w:hint="eastAsia"/>
                <w:sz w:val="20"/>
                <w:lang w:eastAsia="zh-CN"/>
              </w:rPr>
              <w:t>——</w:t>
            </w:r>
          </w:p>
        </w:tc>
        <w:tc>
          <w:tcPr>
            <w:tcW w:w="8788" w:type="dxa"/>
          </w:tcPr>
          <w:p w14:paraId="61B75795" w14:textId="29BC011A" w:rsidR="00952192" w:rsidRPr="0022554A" w:rsidRDefault="00952192" w:rsidP="00952192">
            <w:pPr>
              <w:tabs>
                <w:tab w:val="left" w:pos="5400"/>
              </w:tabs>
              <w:rPr>
                <w:rFonts w:hint="eastAsia"/>
                <w:sz w:val="20"/>
                <w:lang w:eastAsia="zh-CN"/>
              </w:rPr>
            </w:pPr>
            <w:r>
              <w:rPr>
                <w:rFonts w:hint="eastAsia"/>
                <w:sz w:val="20"/>
                <w:lang w:eastAsia="zh-CN"/>
              </w:rPr>
              <w:t>N</w:t>
            </w:r>
            <w:r>
              <w:rPr>
                <w:sz w:val="20"/>
                <w:lang w:eastAsia="zh-CN"/>
              </w:rPr>
              <w:t>one</w:t>
            </w:r>
          </w:p>
        </w:tc>
      </w:tr>
      <w:bookmarkEnd w:id="94"/>
      <w:bookmarkEnd w:id="95"/>
    </w:tbl>
    <w:p w14:paraId="313C7112" w14:textId="77777777" w:rsidR="002602FB" w:rsidRDefault="002602FB" w:rsidP="0022554A">
      <w:pPr>
        <w:pStyle w:val="TableNote"/>
        <w:tabs>
          <w:tab w:val="left" w:pos="5400"/>
        </w:tabs>
        <w:rPr>
          <w:bCs/>
          <w:sz w:val="20"/>
        </w:rPr>
      </w:pPr>
    </w:p>
    <w:p w14:paraId="76CA94BB" w14:textId="77777777" w:rsidR="00D87AF7" w:rsidRPr="0022554A" w:rsidRDefault="00D87AF7" w:rsidP="0022554A">
      <w:pPr>
        <w:pStyle w:val="TableNote"/>
        <w:tabs>
          <w:tab w:val="left" w:pos="5400"/>
        </w:tabs>
        <w:rPr>
          <w:sz w:val="20"/>
        </w:rPr>
      </w:pPr>
      <w:r w:rsidRPr="0022554A">
        <w:rPr>
          <w:bCs/>
          <w:sz w:val="20"/>
        </w:rPr>
        <w:lastRenderedPageBreak/>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4B8B7ED" w14:textId="77777777" w:rsidR="00AE2C57" w:rsidRDefault="00AE2C57" w:rsidP="0022554A">
      <w:pPr>
        <w:pStyle w:val="TableNote"/>
        <w:tabs>
          <w:tab w:val="left" w:pos="5400"/>
        </w:tabs>
        <w:rPr>
          <w:sz w:val="20"/>
        </w:rPr>
      </w:pPr>
    </w:p>
    <w:p w14:paraId="4D74F1D0"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885F" w14:textId="77777777" w:rsidR="00601917" w:rsidRDefault="00601917">
      <w:r>
        <w:separator/>
      </w:r>
    </w:p>
  </w:endnote>
  <w:endnote w:type="continuationSeparator" w:id="0">
    <w:p w14:paraId="6DC502FC" w14:textId="77777777" w:rsidR="00601917" w:rsidRDefault="0060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C711"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F9C639"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8C12"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14:paraId="51017A0F"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23FE" w14:textId="77777777" w:rsidR="00601917" w:rsidRDefault="00601917">
      <w:r>
        <w:separator/>
      </w:r>
    </w:p>
  </w:footnote>
  <w:footnote w:type="continuationSeparator" w:id="0">
    <w:p w14:paraId="28303D82" w14:textId="77777777" w:rsidR="00601917" w:rsidRDefault="00601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933124679">
    <w:abstractNumId w:val="20"/>
  </w:num>
  <w:num w:numId="2" w16cid:durableId="476000511">
    <w:abstractNumId w:val="11"/>
  </w:num>
  <w:num w:numId="3" w16cid:durableId="458063603">
    <w:abstractNumId w:val="18"/>
  </w:num>
  <w:num w:numId="4" w16cid:durableId="93408170">
    <w:abstractNumId w:val="16"/>
  </w:num>
  <w:num w:numId="5" w16cid:durableId="764617645">
    <w:abstractNumId w:val="15"/>
  </w:num>
  <w:num w:numId="6" w16cid:durableId="1968774158">
    <w:abstractNumId w:val="19"/>
  </w:num>
  <w:num w:numId="7" w16cid:durableId="39061814">
    <w:abstractNumId w:val="10"/>
  </w:num>
  <w:num w:numId="8" w16cid:durableId="79255977">
    <w:abstractNumId w:val="13"/>
  </w:num>
  <w:num w:numId="9" w16cid:durableId="2127577474">
    <w:abstractNumId w:val="9"/>
  </w:num>
  <w:num w:numId="10" w16cid:durableId="789473670">
    <w:abstractNumId w:val="14"/>
  </w:num>
  <w:num w:numId="11" w16cid:durableId="110442005">
    <w:abstractNumId w:val="7"/>
  </w:num>
  <w:num w:numId="12" w16cid:durableId="1063021292">
    <w:abstractNumId w:val="6"/>
  </w:num>
  <w:num w:numId="13" w16cid:durableId="1596329232">
    <w:abstractNumId w:val="5"/>
  </w:num>
  <w:num w:numId="14" w16cid:durableId="1501316015">
    <w:abstractNumId w:val="4"/>
  </w:num>
  <w:num w:numId="15" w16cid:durableId="798769139">
    <w:abstractNumId w:val="8"/>
  </w:num>
  <w:num w:numId="16" w16cid:durableId="1833176162">
    <w:abstractNumId w:val="3"/>
  </w:num>
  <w:num w:numId="17" w16cid:durableId="713231576">
    <w:abstractNumId w:val="2"/>
  </w:num>
  <w:num w:numId="18" w16cid:durableId="1119104345">
    <w:abstractNumId w:val="1"/>
  </w:num>
  <w:num w:numId="19" w16cid:durableId="1177890655">
    <w:abstractNumId w:val="0"/>
  </w:num>
  <w:num w:numId="20" w16cid:durableId="1598520266">
    <w:abstractNumId w:val="12"/>
  </w:num>
  <w:num w:numId="21" w16cid:durableId="11346372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3CCE"/>
    <w:rsid w:val="000E691B"/>
    <w:rsid w:val="000F26ED"/>
    <w:rsid w:val="00110BFB"/>
    <w:rsid w:val="00134AAC"/>
    <w:rsid w:val="00191A23"/>
    <w:rsid w:val="001A495C"/>
    <w:rsid w:val="001A75E9"/>
    <w:rsid w:val="001E02AD"/>
    <w:rsid w:val="0021265E"/>
    <w:rsid w:val="00215E03"/>
    <w:rsid w:val="00224268"/>
    <w:rsid w:val="002253B8"/>
    <w:rsid w:val="0022554A"/>
    <w:rsid w:val="00226A29"/>
    <w:rsid w:val="002552FD"/>
    <w:rsid w:val="002602FB"/>
    <w:rsid w:val="002B385C"/>
    <w:rsid w:val="002B7198"/>
    <w:rsid w:val="002C731D"/>
    <w:rsid w:val="002D06D0"/>
    <w:rsid w:val="002D1ABE"/>
    <w:rsid w:val="002E4632"/>
    <w:rsid w:val="002F1A87"/>
    <w:rsid w:val="00335353"/>
    <w:rsid w:val="003354B7"/>
    <w:rsid w:val="00341B39"/>
    <w:rsid w:val="003508EF"/>
    <w:rsid w:val="00372129"/>
    <w:rsid w:val="00385050"/>
    <w:rsid w:val="003A3FDD"/>
    <w:rsid w:val="003E1969"/>
    <w:rsid w:val="003F50FB"/>
    <w:rsid w:val="00404D2C"/>
    <w:rsid w:val="004060E6"/>
    <w:rsid w:val="00407BEA"/>
    <w:rsid w:val="004243C8"/>
    <w:rsid w:val="0045419E"/>
    <w:rsid w:val="0045734B"/>
    <w:rsid w:val="00465542"/>
    <w:rsid w:val="00472DF5"/>
    <w:rsid w:val="004748FE"/>
    <w:rsid w:val="00495204"/>
    <w:rsid w:val="004A0A3E"/>
    <w:rsid w:val="004A31B3"/>
    <w:rsid w:val="004A32C8"/>
    <w:rsid w:val="004E1263"/>
    <w:rsid w:val="005044A6"/>
    <w:rsid w:val="005117EE"/>
    <w:rsid w:val="0051430B"/>
    <w:rsid w:val="00517788"/>
    <w:rsid w:val="00560C8F"/>
    <w:rsid w:val="00590F64"/>
    <w:rsid w:val="005923E5"/>
    <w:rsid w:val="005B4CC9"/>
    <w:rsid w:val="005B567D"/>
    <w:rsid w:val="005D0CFC"/>
    <w:rsid w:val="005D19F4"/>
    <w:rsid w:val="005F254A"/>
    <w:rsid w:val="00601917"/>
    <w:rsid w:val="006149D3"/>
    <w:rsid w:val="006156A7"/>
    <w:rsid w:val="0065657F"/>
    <w:rsid w:val="00666336"/>
    <w:rsid w:val="00683E42"/>
    <w:rsid w:val="006A2F18"/>
    <w:rsid w:val="006A5DD9"/>
    <w:rsid w:val="006B2915"/>
    <w:rsid w:val="006B4DC1"/>
    <w:rsid w:val="006B56D7"/>
    <w:rsid w:val="006C0B63"/>
    <w:rsid w:val="006C7601"/>
    <w:rsid w:val="006C7A2B"/>
    <w:rsid w:val="006D16AA"/>
    <w:rsid w:val="006F66AC"/>
    <w:rsid w:val="00701AC5"/>
    <w:rsid w:val="00711D81"/>
    <w:rsid w:val="007143A5"/>
    <w:rsid w:val="0074576C"/>
    <w:rsid w:val="00754BA5"/>
    <w:rsid w:val="007562C3"/>
    <w:rsid w:val="007C72F6"/>
    <w:rsid w:val="007D2B7A"/>
    <w:rsid w:val="007E1FB2"/>
    <w:rsid w:val="007F7FA0"/>
    <w:rsid w:val="00816966"/>
    <w:rsid w:val="00817D26"/>
    <w:rsid w:val="00821CD4"/>
    <w:rsid w:val="008423A7"/>
    <w:rsid w:val="0084374A"/>
    <w:rsid w:val="008440CC"/>
    <w:rsid w:val="00851FD7"/>
    <w:rsid w:val="0089107E"/>
    <w:rsid w:val="00891604"/>
    <w:rsid w:val="008B36D2"/>
    <w:rsid w:val="008D225B"/>
    <w:rsid w:val="00921BF8"/>
    <w:rsid w:val="009367F9"/>
    <w:rsid w:val="00952192"/>
    <w:rsid w:val="009642BE"/>
    <w:rsid w:val="00970831"/>
    <w:rsid w:val="00976EE1"/>
    <w:rsid w:val="009872CC"/>
    <w:rsid w:val="009A6324"/>
    <w:rsid w:val="009B10F1"/>
    <w:rsid w:val="009B368D"/>
    <w:rsid w:val="009C24D4"/>
    <w:rsid w:val="009E0429"/>
    <w:rsid w:val="009F5211"/>
    <w:rsid w:val="00A13C96"/>
    <w:rsid w:val="00A42352"/>
    <w:rsid w:val="00A527E4"/>
    <w:rsid w:val="00A5640D"/>
    <w:rsid w:val="00A56E94"/>
    <w:rsid w:val="00A729D6"/>
    <w:rsid w:val="00A938BF"/>
    <w:rsid w:val="00AB7BC4"/>
    <w:rsid w:val="00AE23EB"/>
    <w:rsid w:val="00AE2C57"/>
    <w:rsid w:val="00AE61FA"/>
    <w:rsid w:val="00AF4615"/>
    <w:rsid w:val="00B50DF8"/>
    <w:rsid w:val="00B54EA0"/>
    <w:rsid w:val="00B60EFB"/>
    <w:rsid w:val="00B65366"/>
    <w:rsid w:val="00B75C90"/>
    <w:rsid w:val="00B77807"/>
    <w:rsid w:val="00B940E9"/>
    <w:rsid w:val="00BA02A7"/>
    <w:rsid w:val="00BA1206"/>
    <w:rsid w:val="00BB06F1"/>
    <w:rsid w:val="00BC7FE6"/>
    <w:rsid w:val="00BE3709"/>
    <w:rsid w:val="00BF1E5F"/>
    <w:rsid w:val="00CA489B"/>
    <w:rsid w:val="00CB6CC8"/>
    <w:rsid w:val="00CC4C93"/>
    <w:rsid w:val="00D120D2"/>
    <w:rsid w:val="00D20D7C"/>
    <w:rsid w:val="00D26FCA"/>
    <w:rsid w:val="00D338E7"/>
    <w:rsid w:val="00D6407C"/>
    <w:rsid w:val="00D72772"/>
    <w:rsid w:val="00D87AF7"/>
    <w:rsid w:val="00DA120C"/>
    <w:rsid w:val="00DC39CE"/>
    <w:rsid w:val="00DC4BEF"/>
    <w:rsid w:val="00E04FA2"/>
    <w:rsid w:val="00E10628"/>
    <w:rsid w:val="00E144CD"/>
    <w:rsid w:val="00E2292B"/>
    <w:rsid w:val="00E341E9"/>
    <w:rsid w:val="00EA6E28"/>
    <w:rsid w:val="00F059B5"/>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46017F9"/>
  <w15:docId w15:val="{312F34C8-FA52-450E-8308-72F0370B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 w:type="character" w:styleId="affd">
    <w:name w:val="Placeholder Text"/>
    <w:basedOn w:val="a2"/>
    <w:uiPriority w:val="99"/>
    <w:semiHidden/>
    <w:rsid w:val="007143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346</TotalTime>
  <Pages>9</Pages>
  <Words>2338</Words>
  <Characters>13327</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王国州</cp:lastModifiedBy>
  <cp:revision>41</cp:revision>
  <cp:lastPrinted>2014-09-01T08:36:00Z</cp:lastPrinted>
  <dcterms:created xsi:type="dcterms:W3CDTF">2014-09-01T14:20:00Z</dcterms:created>
  <dcterms:modified xsi:type="dcterms:W3CDTF">2023-04-29T06:53:00Z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