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94C4C"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rPr>
        <w:t xml:space="preserve">Name of Journal: </w:t>
      </w:r>
      <w:r w:rsidRPr="00323596">
        <w:rPr>
          <w:rFonts w:ascii="Book Antiqua" w:eastAsia="Book Antiqua" w:hAnsi="Book Antiqua" w:cs="Book Antiqua"/>
          <w:i/>
        </w:rPr>
        <w:t>World Journal of Gastroenterology</w:t>
      </w:r>
    </w:p>
    <w:p w14:paraId="78A0B8ED"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rPr>
        <w:t xml:space="preserve">Manuscript NO: </w:t>
      </w:r>
      <w:r w:rsidRPr="00323596">
        <w:rPr>
          <w:rFonts w:ascii="Book Antiqua" w:eastAsia="Book Antiqua" w:hAnsi="Book Antiqua" w:cs="Book Antiqua"/>
        </w:rPr>
        <w:t>85885</w:t>
      </w:r>
    </w:p>
    <w:p w14:paraId="48E35A94"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rPr>
        <w:t xml:space="preserve">Manuscript Type: </w:t>
      </w:r>
      <w:r w:rsidRPr="00323596">
        <w:rPr>
          <w:rFonts w:ascii="Book Antiqua" w:eastAsia="Book Antiqua" w:hAnsi="Book Antiqua" w:cs="Book Antiqua"/>
        </w:rPr>
        <w:t>ORIGINAL ARTICLE</w:t>
      </w:r>
    </w:p>
    <w:p w14:paraId="5516AA9E" w14:textId="77777777" w:rsidR="00B076B3" w:rsidRPr="00323596" w:rsidRDefault="00B076B3">
      <w:pPr>
        <w:spacing w:line="360" w:lineRule="auto"/>
        <w:jc w:val="both"/>
        <w:rPr>
          <w:rFonts w:ascii="Book Antiqua" w:hAnsi="Book Antiqua"/>
        </w:rPr>
      </w:pPr>
    </w:p>
    <w:p w14:paraId="619C5AD8"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i/>
        </w:rPr>
        <w:t>Basic Study</w:t>
      </w:r>
    </w:p>
    <w:p w14:paraId="4655FC71"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color w:val="000000"/>
        </w:rPr>
        <w:t>Angiotensin-converting enzyme 2 improves liver fibrosis in mice by regulating autophagy of hepatic stellate cells</w:t>
      </w:r>
    </w:p>
    <w:p w14:paraId="6BC24B12" w14:textId="77777777" w:rsidR="00B076B3" w:rsidRPr="00323596" w:rsidRDefault="00B076B3">
      <w:pPr>
        <w:spacing w:line="360" w:lineRule="auto"/>
        <w:jc w:val="both"/>
        <w:rPr>
          <w:rFonts w:ascii="Book Antiqua" w:hAnsi="Book Antiqua"/>
        </w:rPr>
      </w:pPr>
    </w:p>
    <w:p w14:paraId="17C6F172"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 xml:space="preserve">Wu Y </w:t>
      </w:r>
      <w:r w:rsidRPr="00323596">
        <w:rPr>
          <w:rFonts w:ascii="Book Antiqua" w:eastAsia="Book Antiqua" w:hAnsi="Book Antiqua" w:cs="Book Antiqua"/>
          <w:i/>
          <w:iCs/>
          <w:color w:val="000000"/>
        </w:rPr>
        <w:t>et al</w:t>
      </w:r>
      <w:r w:rsidRPr="00323596">
        <w:rPr>
          <w:rFonts w:ascii="Book Antiqua" w:eastAsia="Book Antiqua" w:hAnsi="Book Antiqua" w:cs="Book Antiqua"/>
          <w:color w:val="000000"/>
        </w:rPr>
        <w:t>. ACE2 improves liver fibrosis through autophagy</w:t>
      </w:r>
    </w:p>
    <w:p w14:paraId="4629584A" w14:textId="77777777" w:rsidR="00B076B3" w:rsidRPr="00323596" w:rsidRDefault="00B076B3">
      <w:pPr>
        <w:spacing w:line="360" w:lineRule="auto"/>
        <w:jc w:val="both"/>
        <w:rPr>
          <w:rFonts w:ascii="Book Antiqua" w:hAnsi="Book Antiqua"/>
        </w:rPr>
      </w:pPr>
    </w:p>
    <w:p w14:paraId="3B2CD95D"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Ying Wu, Ai-Hong Yin, Jun-Tao Sun, Wei-Hua Xu, Chun-Qing Zhang</w:t>
      </w:r>
    </w:p>
    <w:p w14:paraId="429B8D64" w14:textId="77777777" w:rsidR="00B076B3" w:rsidRPr="00323596" w:rsidRDefault="00B076B3">
      <w:pPr>
        <w:spacing w:line="360" w:lineRule="auto"/>
        <w:jc w:val="both"/>
        <w:rPr>
          <w:rFonts w:ascii="Book Antiqua" w:hAnsi="Book Antiqua"/>
        </w:rPr>
      </w:pPr>
    </w:p>
    <w:p w14:paraId="648C0F8A"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color w:val="000000"/>
        </w:rPr>
        <w:t xml:space="preserve">Ying Wu, Jun-Tao Sun, Wei-Hua Xu, </w:t>
      </w:r>
      <w:r w:rsidRPr="00323596">
        <w:rPr>
          <w:rFonts w:ascii="Book Antiqua" w:eastAsia="Book Antiqua" w:hAnsi="Book Antiqua" w:cs="Book Antiqua"/>
          <w:color w:val="000000"/>
        </w:rPr>
        <w:t>Department of Gastroenterology, The Second Hospital, Cheeloo College of Medicine, Shandong University, Jinan 250033, Shandong Province, China</w:t>
      </w:r>
    </w:p>
    <w:p w14:paraId="6C3D15A5" w14:textId="77777777" w:rsidR="00B076B3" w:rsidRPr="00323596" w:rsidRDefault="00B076B3">
      <w:pPr>
        <w:spacing w:line="360" w:lineRule="auto"/>
        <w:jc w:val="both"/>
        <w:rPr>
          <w:rFonts w:ascii="Book Antiqua" w:hAnsi="Book Antiqua"/>
        </w:rPr>
      </w:pPr>
    </w:p>
    <w:p w14:paraId="7E744616"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color w:val="000000"/>
        </w:rPr>
        <w:t xml:space="preserve">Ai-Hong Yin, </w:t>
      </w:r>
      <w:r w:rsidRPr="00323596">
        <w:rPr>
          <w:rFonts w:ascii="Book Antiqua" w:eastAsia="Book Antiqua" w:hAnsi="Book Antiqua" w:cs="Book Antiqua"/>
          <w:color w:val="000000"/>
        </w:rPr>
        <w:t>Department of Gastroenterology, Shandong Second Provincial General Hospital, Jinan 250000, Shandong Province, China</w:t>
      </w:r>
    </w:p>
    <w:p w14:paraId="4DB1B09A" w14:textId="77777777" w:rsidR="00B076B3" w:rsidRPr="00323596" w:rsidRDefault="00B076B3">
      <w:pPr>
        <w:spacing w:line="360" w:lineRule="auto"/>
        <w:jc w:val="both"/>
        <w:rPr>
          <w:rFonts w:ascii="Book Antiqua" w:hAnsi="Book Antiqua"/>
        </w:rPr>
      </w:pPr>
    </w:p>
    <w:p w14:paraId="34D0F277"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color w:val="000000"/>
        </w:rPr>
        <w:t xml:space="preserve">Chun-Qing Zhang, </w:t>
      </w:r>
      <w:r w:rsidRPr="00323596">
        <w:rPr>
          <w:rFonts w:ascii="Book Antiqua" w:eastAsia="Book Antiqua" w:hAnsi="Book Antiqua" w:cs="Book Antiqua"/>
          <w:color w:val="000000"/>
        </w:rPr>
        <w:t>Department of Gastroenterology, Shandong Provincial Hospital, Cheeloo College of Medicine, Shandong University, Jinan 250021, Shandong Province, China</w:t>
      </w:r>
    </w:p>
    <w:p w14:paraId="4EF295FF" w14:textId="77777777" w:rsidR="00B076B3" w:rsidRPr="00323596" w:rsidRDefault="00B076B3">
      <w:pPr>
        <w:spacing w:line="360" w:lineRule="auto"/>
        <w:jc w:val="both"/>
        <w:rPr>
          <w:rFonts w:ascii="Book Antiqua" w:eastAsia="Book Antiqua" w:hAnsi="Book Antiqua" w:cs="Book Antiqua"/>
          <w:b/>
          <w:bCs/>
          <w:color w:val="000000"/>
        </w:rPr>
      </w:pPr>
    </w:p>
    <w:p w14:paraId="4B713E83"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color w:val="000000"/>
        </w:rPr>
        <w:t xml:space="preserve">Author contributions: </w:t>
      </w:r>
      <w:r w:rsidRPr="00323596">
        <w:rPr>
          <w:rFonts w:ascii="Book Antiqua" w:eastAsia="Book Antiqua" w:hAnsi="Book Antiqua" w:cs="Book Antiqua"/>
          <w:color w:val="000000"/>
          <w:shd w:val="clear" w:color="auto" w:fill="FFFFFF"/>
        </w:rPr>
        <w:t>Wu Y, Xu WH, and Zhang CQ designed and coordinated the study;</w:t>
      </w:r>
      <w:r w:rsidRPr="00323596">
        <w:rPr>
          <w:rFonts w:ascii="Book Antiqua" w:eastAsia="Book Antiqua" w:hAnsi="Book Antiqua" w:cs="Book Antiqua"/>
          <w:color w:val="000000"/>
        </w:rPr>
        <w:t xml:space="preserve"> Wu Y, Sun JT, and Yin AH performed the experiments, acquired and analyzed data; Xu WH and Zhang CQ interpreted the data; Wu Y w</w:t>
      </w:r>
      <w:r w:rsidRPr="00323596">
        <w:rPr>
          <w:rFonts w:ascii="Book Antiqua" w:eastAsia="Book Antiqua" w:hAnsi="Book Antiqua" w:cs="Book Antiqua"/>
          <w:color w:val="000000"/>
          <w:shd w:val="clear" w:color="auto" w:fill="FFFFFF"/>
        </w:rPr>
        <w:t>rote the manuscript; All authors have read and approved the final manuscript.</w:t>
      </w:r>
    </w:p>
    <w:p w14:paraId="5278107D" w14:textId="77777777" w:rsidR="00B076B3" w:rsidRPr="00323596" w:rsidRDefault="00B076B3">
      <w:pPr>
        <w:spacing w:line="360" w:lineRule="auto"/>
        <w:jc w:val="both"/>
        <w:rPr>
          <w:rFonts w:ascii="Book Antiqua" w:hAnsi="Book Antiqua"/>
        </w:rPr>
      </w:pPr>
    </w:p>
    <w:p w14:paraId="156707F7" w14:textId="77777777" w:rsidR="00B010A0" w:rsidRPr="00323596" w:rsidRDefault="00B010A0" w:rsidP="00B010A0">
      <w:pPr>
        <w:spacing w:line="360" w:lineRule="auto"/>
        <w:jc w:val="both"/>
      </w:pPr>
      <w:r w:rsidRPr="00323596">
        <w:rPr>
          <w:rFonts w:ascii="Book Antiqua" w:eastAsia="Book Antiqua" w:hAnsi="Book Antiqua" w:cs="Book Antiqua"/>
          <w:b/>
          <w:bCs/>
          <w:color w:val="000000"/>
        </w:rPr>
        <w:t xml:space="preserve">Supported by </w:t>
      </w:r>
      <w:r w:rsidRPr="00323596">
        <w:rPr>
          <w:rFonts w:ascii="Book Antiqua" w:eastAsia="Book Antiqua" w:hAnsi="Book Antiqua" w:cs="Book Antiqua"/>
          <w:color w:val="000000"/>
        </w:rPr>
        <w:t>Shandong Provincial Natural Science Foundation, No. ZR2021MH389.</w:t>
      </w:r>
    </w:p>
    <w:p w14:paraId="25E9D4BF" w14:textId="77777777" w:rsidR="00B076B3" w:rsidRPr="00323596" w:rsidRDefault="00B076B3">
      <w:pPr>
        <w:spacing w:line="360" w:lineRule="auto"/>
        <w:jc w:val="both"/>
        <w:rPr>
          <w:rFonts w:ascii="Book Antiqua" w:hAnsi="Book Antiqua"/>
        </w:rPr>
      </w:pPr>
    </w:p>
    <w:p w14:paraId="169377E9"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color w:val="000000"/>
        </w:rPr>
        <w:t xml:space="preserve">Corresponding author: Wei-Hua Xu, MD, PhD, Chief Doctor, Professor, </w:t>
      </w:r>
      <w:r w:rsidRPr="00323596">
        <w:rPr>
          <w:rFonts w:ascii="Book Antiqua" w:eastAsia="Book Antiqua" w:hAnsi="Book Antiqua" w:cs="Book Antiqua"/>
          <w:color w:val="000000"/>
        </w:rPr>
        <w:t>Department of Gastroenterology, The Second Hospital, Cheeloo College of Medicine, Shandong University, NO. 247 Beiyuan Street, Jinan 250033, Shandong Province, China. xuweihua1967@126.com</w:t>
      </w:r>
    </w:p>
    <w:p w14:paraId="326BD4ED" w14:textId="77777777" w:rsidR="00B076B3" w:rsidRPr="00323596" w:rsidRDefault="00B076B3">
      <w:pPr>
        <w:spacing w:line="360" w:lineRule="auto"/>
        <w:jc w:val="both"/>
        <w:rPr>
          <w:rFonts w:ascii="Book Antiqua" w:hAnsi="Book Antiqua"/>
        </w:rPr>
      </w:pPr>
    </w:p>
    <w:p w14:paraId="6DD4532C"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rPr>
        <w:t xml:space="preserve">Received: </w:t>
      </w:r>
      <w:r w:rsidRPr="00323596">
        <w:rPr>
          <w:rFonts w:ascii="Book Antiqua" w:eastAsia="Book Antiqua" w:hAnsi="Book Antiqua" w:cs="Book Antiqua"/>
        </w:rPr>
        <w:t>May 25, 2023</w:t>
      </w:r>
    </w:p>
    <w:p w14:paraId="0587BF57"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rPr>
        <w:t xml:space="preserve">Revised: </w:t>
      </w:r>
      <w:r w:rsidRPr="00323596">
        <w:rPr>
          <w:rFonts w:ascii="Book Antiqua" w:eastAsia="Book Antiqua" w:hAnsi="Book Antiqua" w:cs="Book Antiqua"/>
        </w:rPr>
        <w:t>July 27, 2023</w:t>
      </w:r>
    </w:p>
    <w:p w14:paraId="43C425ED"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rPr>
        <w:t xml:space="preserve">Accepted: </w:t>
      </w:r>
      <w:r w:rsidRPr="00323596">
        <w:rPr>
          <w:rFonts w:ascii="Book Antiqua" w:eastAsia="Book Antiqua" w:hAnsi="Book Antiqua" w:cs="Book Antiqua"/>
        </w:rPr>
        <w:t>August 15, 2023</w:t>
      </w:r>
    </w:p>
    <w:p w14:paraId="56EFCD36"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rPr>
        <w:t xml:space="preserve">Published online: </w:t>
      </w:r>
      <w:r w:rsidRPr="00323596">
        <w:rPr>
          <w:rFonts w:ascii="Book Antiqua" w:hAnsi="Book Antiqua"/>
          <w:color w:val="000000"/>
          <w:shd w:val="clear" w:color="auto" w:fill="FFFFFF"/>
        </w:rPr>
        <w:t>September 7</w:t>
      </w:r>
      <w:r w:rsidRPr="00323596">
        <w:rPr>
          <w:rFonts w:ascii="Book Antiqua" w:eastAsia="Microsoft YaHei UI" w:hAnsi="Book Antiqua" w:hint="eastAsia"/>
          <w:color w:val="000000"/>
          <w:shd w:val="clear" w:color="auto" w:fill="FFFFFF"/>
        </w:rPr>
        <w:t>,</w:t>
      </w:r>
      <w:r w:rsidRPr="00323596">
        <w:rPr>
          <w:rFonts w:ascii="Book Antiqua" w:eastAsia="Microsoft YaHei UI" w:hAnsi="Book Antiqua"/>
          <w:color w:val="000000"/>
          <w:shd w:val="clear" w:color="auto" w:fill="FFFFFF"/>
        </w:rPr>
        <w:t xml:space="preserve"> </w:t>
      </w:r>
      <w:r w:rsidRPr="00323596">
        <w:rPr>
          <w:rFonts w:ascii="Book Antiqua" w:hAnsi="Book Antiqua"/>
          <w:color w:val="000000"/>
          <w:shd w:val="clear" w:color="auto" w:fill="FFFFFF"/>
        </w:rPr>
        <w:t>2023</w:t>
      </w:r>
    </w:p>
    <w:p w14:paraId="00653FC1" w14:textId="77777777" w:rsidR="00B076B3" w:rsidRPr="00323596" w:rsidRDefault="00B076B3">
      <w:pPr>
        <w:spacing w:line="360" w:lineRule="auto"/>
        <w:jc w:val="both"/>
        <w:rPr>
          <w:rFonts w:ascii="Book Antiqua" w:hAnsi="Book Antiqua"/>
        </w:rPr>
        <w:sectPr w:rsidR="00B076B3" w:rsidRPr="00323596">
          <w:footerReference w:type="default" r:id="rId6"/>
          <w:pgSz w:w="12240" w:h="15840"/>
          <w:pgMar w:top="1440" w:right="1440" w:bottom="1440" w:left="1440" w:header="720" w:footer="720" w:gutter="0"/>
          <w:cols w:space="720"/>
          <w:docGrid w:linePitch="360"/>
        </w:sectPr>
      </w:pPr>
    </w:p>
    <w:p w14:paraId="474B79E6"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olor w:val="000000"/>
        </w:rPr>
        <w:lastRenderedPageBreak/>
        <w:t>Abstract</w:t>
      </w:r>
    </w:p>
    <w:p w14:paraId="35903B88" w14:textId="77777777" w:rsidR="00B076B3" w:rsidRPr="00323596" w:rsidRDefault="00000000">
      <w:pPr>
        <w:spacing w:line="360" w:lineRule="auto"/>
        <w:jc w:val="both"/>
        <w:rPr>
          <w:rFonts w:ascii="Book Antiqua" w:hAnsi="Book Antiqua"/>
        </w:rPr>
      </w:pPr>
      <w:bookmarkStart w:id="0" w:name="_Hlk142059260"/>
      <w:r w:rsidRPr="00323596">
        <w:rPr>
          <w:rFonts w:ascii="Book Antiqua" w:eastAsia="Book Antiqua" w:hAnsi="Book Antiqua" w:cs="Book Antiqua"/>
          <w:color w:val="000000"/>
        </w:rPr>
        <w:t>BACKGROUND</w:t>
      </w:r>
    </w:p>
    <w:p w14:paraId="7948A380"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Liver fibrosis is the common pathological process associated with the occurrence and development of various chronic liver diseases. At present, there is still a lack of effective prevention and treatment methods in clinical practice. Hepatic stellate cell (HSC) plays a key role in liver fibrogenesis. In recent years, the study of liver fibrosis targeting HSC autophagy has become a hot spot in this research field. Angiotensin-converting enzyme 2 (ACE2) is a key negative regulator of renin-angiotensin system (RAS), and its specific molecular mechanism on autophagy and liver fibrosis needs to be further explored.</w:t>
      </w:r>
    </w:p>
    <w:p w14:paraId="72B55032" w14:textId="77777777" w:rsidR="00B076B3" w:rsidRPr="00323596" w:rsidRDefault="00B076B3">
      <w:pPr>
        <w:spacing w:line="360" w:lineRule="auto"/>
        <w:jc w:val="both"/>
        <w:rPr>
          <w:rFonts w:ascii="Book Antiqua" w:hAnsi="Book Antiqua"/>
        </w:rPr>
      </w:pPr>
    </w:p>
    <w:p w14:paraId="30D2812E"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AIM</w:t>
      </w:r>
    </w:p>
    <w:p w14:paraId="16B294A9" w14:textId="77777777" w:rsidR="00B076B3" w:rsidRPr="00323596" w:rsidRDefault="00000000">
      <w:pPr>
        <w:spacing w:line="360" w:lineRule="auto"/>
        <w:jc w:val="both"/>
        <w:rPr>
          <w:rFonts w:ascii="Book Antiqua" w:eastAsia="宋体" w:hAnsi="Book Antiqua"/>
          <w:lang w:eastAsia="zh-CN"/>
        </w:rPr>
      </w:pPr>
      <w:r w:rsidRPr="00323596">
        <w:rPr>
          <w:rFonts w:ascii="Book Antiqua" w:eastAsia="Book Antiqua" w:hAnsi="Book Antiqua" w:cs="Book Antiqua"/>
        </w:rPr>
        <w:t xml:space="preserve">To investigate the effect of ACE2 on hepatic fibrosis in mice by regulating HSC autophagy through the </w:t>
      </w:r>
      <w:bookmarkStart w:id="1" w:name="OLE_LINK14"/>
      <w:bookmarkStart w:id="2" w:name="_Hlk142057721"/>
      <w:r w:rsidRPr="00323596">
        <w:rPr>
          <w:rFonts w:ascii="Book Antiqua" w:eastAsia="Book Antiqua" w:hAnsi="Book Antiqua" w:cs="Book Antiqua"/>
        </w:rPr>
        <w:t>Adenosine monophosphate activates protein kinases</w:t>
      </w:r>
      <w:bookmarkEnd w:id="1"/>
      <w:r w:rsidRPr="00323596">
        <w:rPr>
          <w:rFonts w:ascii="Book Antiqua" w:eastAsia="Book Antiqua" w:hAnsi="Book Antiqua" w:cs="Book Antiqua"/>
        </w:rPr>
        <w:t xml:space="preserve"> (AMPK)/</w:t>
      </w:r>
      <w:bookmarkStart w:id="3" w:name="_Hlk142056775"/>
      <w:bookmarkStart w:id="4" w:name="_Hlk142056781"/>
      <w:r w:rsidRPr="00323596">
        <w:rPr>
          <w:rFonts w:ascii="Book Antiqua" w:hAnsi="Book Antiqua"/>
        </w:rPr>
        <w:t>mammalian target of rapamycin</w:t>
      </w:r>
      <w:bookmarkEnd w:id="3"/>
      <w:r w:rsidRPr="00323596">
        <w:rPr>
          <w:rFonts w:ascii="Book Antiqua" w:hAnsi="Book Antiqua"/>
        </w:rPr>
        <w:t xml:space="preserve"> (mTOR)</w:t>
      </w:r>
      <w:bookmarkEnd w:id="2"/>
      <w:bookmarkEnd w:id="4"/>
      <w:r w:rsidRPr="00323596">
        <w:rPr>
          <w:rFonts w:ascii="Book Antiqua" w:eastAsia="Book Antiqua" w:hAnsi="Book Antiqua" w:cs="Book Antiqua"/>
        </w:rPr>
        <w:t xml:space="preserve"> pathway.</w:t>
      </w:r>
    </w:p>
    <w:p w14:paraId="5BFDCDCB" w14:textId="77777777" w:rsidR="00B076B3" w:rsidRPr="00323596" w:rsidRDefault="00B076B3">
      <w:pPr>
        <w:spacing w:line="360" w:lineRule="auto"/>
        <w:jc w:val="both"/>
        <w:rPr>
          <w:rFonts w:ascii="Book Antiqua" w:hAnsi="Book Antiqua"/>
        </w:rPr>
      </w:pPr>
    </w:p>
    <w:p w14:paraId="32CCB9A4"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METHODS</w:t>
      </w:r>
    </w:p>
    <w:p w14:paraId="72FA9AB2" w14:textId="77777777" w:rsidR="00B076B3" w:rsidRPr="00323596" w:rsidRDefault="00000000">
      <w:pPr>
        <w:spacing w:line="360" w:lineRule="auto"/>
        <w:jc w:val="both"/>
        <w:rPr>
          <w:rFonts w:ascii="Book Antiqua" w:eastAsia="宋体" w:hAnsi="Book Antiqua"/>
          <w:lang w:eastAsia="zh-CN"/>
        </w:rPr>
      </w:pPr>
      <w:r w:rsidRPr="00323596">
        <w:rPr>
          <w:rFonts w:ascii="Book Antiqua" w:eastAsia="Book Antiqua" w:hAnsi="Book Antiqua" w:cs="Book Antiqua"/>
          <w:color w:val="000000"/>
        </w:rPr>
        <w:t xml:space="preserve">Overexpression of ACE2 in a mouse liver fibrosis model was induced by injection of liver-specific recombinant adeno-associated virus ACE2 vector (rAAV2/8-ACE2). The degree of liver fibrosis was assessed by histopathological staining and the biomarkers in mouse serum were measured by Luminex multifactor analysis. The number of apoptotic HSCs was assessed by </w:t>
      </w:r>
      <w:bookmarkStart w:id="5" w:name="OLE_LINK2"/>
      <w:r w:rsidRPr="00323596">
        <w:rPr>
          <w:rFonts w:ascii="Book Antiqua" w:eastAsia="宋体" w:hAnsi="Book Antiqua" w:cs="Book Antiqua"/>
          <w:color w:val="000000"/>
          <w:lang w:eastAsia="zh-CN"/>
        </w:rPr>
        <w:t>t</w:t>
      </w:r>
      <w:r w:rsidRPr="00323596">
        <w:rPr>
          <w:rFonts w:ascii="Book Antiqua" w:eastAsia="Book Antiqua" w:hAnsi="Book Antiqua" w:cs="Book Antiqua"/>
          <w:color w:val="000000"/>
        </w:rPr>
        <w:t xml:space="preserve">erminal deoxynucleoitidyl transferase-mediated dUTP nick-end </w:t>
      </w:r>
      <w:r w:rsidRPr="00323596">
        <w:rPr>
          <w:rFonts w:ascii="Book Antiqua" w:eastAsia="宋体" w:hAnsi="Book Antiqua" w:cs="Book Antiqua"/>
          <w:color w:val="000000"/>
          <w:lang w:eastAsia="zh-CN"/>
        </w:rPr>
        <w:t>l</w:t>
      </w:r>
      <w:r w:rsidRPr="00323596">
        <w:rPr>
          <w:rFonts w:ascii="Book Antiqua" w:eastAsia="Book Antiqua" w:hAnsi="Book Antiqua" w:cs="Book Antiqua"/>
          <w:color w:val="000000"/>
        </w:rPr>
        <w:t>abeling</w:t>
      </w:r>
      <w:r w:rsidRPr="00323596">
        <w:rPr>
          <w:rFonts w:ascii="Book Antiqua" w:eastAsia="Book Antiqua" w:hAnsi="Book Antiqua" w:cs="Book Antiqua"/>
          <w:color w:val="000000"/>
          <w:lang w:eastAsia="zh-CN"/>
        </w:rPr>
        <w:t xml:space="preserve"> (</w:t>
      </w:r>
      <w:r w:rsidRPr="00323596">
        <w:rPr>
          <w:rFonts w:ascii="Book Antiqua" w:eastAsia="Book Antiqua" w:hAnsi="Book Antiqua" w:cs="Book Antiqua"/>
          <w:color w:val="000000"/>
        </w:rPr>
        <w:t>TUNEL</w:t>
      </w:r>
      <w:r w:rsidRPr="00323596">
        <w:rPr>
          <w:rFonts w:ascii="Book Antiqua" w:eastAsia="Book Antiqua" w:hAnsi="Book Antiqua" w:cs="Book Antiqua"/>
          <w:color w:val="000000"/>
          <w:lang w:eastAsia="zh-CN"/>
        </w:rPr>
        <w:t>)</w:t>
      </w:r>
      <w:bookmarkEnd w:id="5"/>
      <w:r w:rsidRPr="00323596">
        <w:rPr>
          <w:rFonts w:ascii="Book Antiqua" w:eastAsia="Book Antiqua" w:hAnsi="Book Antiqua" w:cs="Book Antiqua"/>
          <w:color w:val="000000"/>
        </w:rPr>
        <w:t xml:space="preserve"> and immunofluorescence staining. Transmission electron microscopy was used to identify the changes in the number of HSC autophagosomes. The effect of ACE2 overexpression on autophagy-related proteins was evaluated by multicolor immunofluorescence staining. The expression of autophagy-related indicators and AMPK pathway-related proteins was measured by western blotting.</w:t>
      </w:r>
    </w:p>
    <w:p w14:paraId="130DA1DE" w14:textId="77777777" w:rsidR="00B076B3" w:rsidRPr="00323596" w:rsidRDefault="00B076B3">
      <w:pPr>
        <w:spacing w:line="360" w:lineRule="auto"/>
        <w:jc w:val="both"/>
        <w:rPr>
          <w:rFonts w:ascii="Book Antiqua" w:hAnsi="Book Antiqua"/>
        </w:rPr>
      </w:pPr>
    </w:p>
    <w:p w14:paraId="0D07773A"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RESULTS</w:t>
      </w:r>
    </w:p>
    <w:p w14:paraId="72759AAC"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lastRenderedPageBreak/>
        <w:t xml:space="preserve">A mouse model of liver fibrosis was successfully established after 8 wk of intraperitoneal injection of </w:t>
      </w:r>
      <w:r w:rsidRPr="00323596">
        <w:rPr>
          <w:rFonts w:ascii="Book Antiqua" w:eastAsia="Book Antiqua" w:hAnsi="Book Antiqua" w:cs="Book Antiqua"/>
          <w:color w:val="000000"/>
        </w:rPr>
        <w:t>carbon tetrachloride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r w:rsidRPr="00323596">
        <w:rPr>
          <w:rFonts w:ascii="Book Antiqua" w:eastAsia="Book Antiqua" w:hAnsi="Book Antiqua" w:cs="Book Antiqua"/>
        </w:rPr>
        <w:t>. rAAV2/8-ACE2 administration reduced collagen deposition and alleviated the degree of liver fibrosis in mice. The serum levels of p</w:t>
      </w:r>
      <w:r w:rsidRPr="00323596">
        <w:rPr>
          <w:rFonts w:ascii="Book Antiqua" w:eastAsia="Book Antiqua" w:hAnsi="Book Antiqua" w:cs="Book Antiqua"/>
          <w:color w:val="000000"/>
        </w:rPr>
        <w:t>latelet-derived growth factor</w:t>
      </w:r>
      <w:r w:rsidRPr="00323596">
        <w:rPr>
          <w:rFonts w:ascii="Book Antiqua" w:eastAsia="Book Antiqua" w:hAnsi="Book Antiqua" w:cs="Book Antiqua"/>
        </w:rPr>
        <w:t xml:space="preserve">, angiopoietin-2, </w:t>
      </w:r>
      <w:r w:rsidRPr="00323596">
        <w:rPr>
          <w:rFonts w:ascii="Book Antiqua" w:eastAsia="Book Antiqua" w:hAnsi="Book Antiqua" w:cs="Book Antiqua"/>
          <w:color w:val="000000"/>
        </w:rPr>
        <w:t>vascular endothelial growth factor</w:t>
      </w:r>
      <w:r w:rsidRPr="00323596">
        <w:rPr>
          <w:rFonts w:ascii="Book Antiqua" w:eastAsia="Book Antiqua" w:hAnsi="Book Antiqua" w:cs="Book Antiqua"/>
        </w:rPr>
        <w:t xml:space="preserve"> and angiotensin II were decreased, while the levels of </w:t>
      </w:r>
      <w:bookmarkStart w:id="6" w:name="OLE_LINK1658"/>
      <w:bookmarkStart w:id="7" w:name="OLE_LINK1659"/>
      <w:r w:rsidRPr="00323596">
        <w:rPr>
          <w:rFonts w:ascii="Book Antiqua" w:eastAsia="宋体" w:hAnsi="Book Antiqua"/>
          <w:color w:val="000000" w:themeColor="text1"/>
        </w:rPr>
        <w:t>interleukin</w:t>
      </w:r>
      <w:bookmarkEnd w:id="6"/>
      <w:bookmarkEnd w:id="7"/>
      <w:r w:rsidRPr="00323596">
        <w:rPr>
          <w:rFonts w:ascii="Book Antiqua" w:eastAsia="Book Antiqua" w:hAnsi="Book Antiqua" w:cs="Book Antiqua"/>
        </w:rPr>
        <w:t xml:space="preserve"> (IL)-10 and angiotensin- (1-7) were increased in the rAAV2/8-ACE2 group. I</w:t>
      </w:r>
      <w:r w:rsidRPr="00323596">
        <w:rPr>
          <w:rFonts w:ascii="Book Antiqua" w:eastAsia="Book Antiqua" w:hAnsi="Book Antiqua" w:cs="Book Antiqua"/>
          <w:color w:val="000000"/>
        </w:rPr>
        <w:t>n addition, t</w:t>
      </w:r>
      <w:r w:rsidRPr="00323596">
        <w:rPr>
          <w:rFonts w:ascii="Book Antiqua" w:eastAsia="Book Antiqua" w:hAnsi="Book Antiqua" w:cs="Book Antiqua"/>
        </w:rPr>
        <w:t xml:space="preserve">he expression of alpha-smooth muscle actin, fibronectin, and CD31 was </w:t>
      </w:r>
      <w:r w:rsidRPr="00323596">
        <w:rPr>
          <w:rFonts w:ascii="Book Antiqua" w:eastAsia="Book Antiqua" w:hAnsi="Book Antiqua" w:cs="Book Antiqua"/>
          <w:color w:val="000000"/>
        </w:rPr>
        <w:t>down-regulated</w:t>
      </w:r>
      <w:r w:rsidRPr="00323596">
        <w:rPr>
          <w:rFonts w:ascii="Book Antiqua" w:eastAsia="Book Antiqua" w:hAnsi="Book Antiqua" w:cs="Book Antiqua"/>
        </w:rPr>
        <w:t xml:space="preserve"> in the rAAV2/8-ACE2 group. TUNEL and immunofluorescence staining showed that rAAV2/8-ACE2 injection increased HSC apoptosis. </w:t>
      </w:r>
      <w:r w:rsidRPr="00323596">
        <w:rPr>
          <w:rFonts w:ascii="Book Antiqua" w:eastAsia="Book Antiqua" w:hAnsi="Book Antiqua" w:cs="Book Antiqua"/>
          <w:color w:val="000000"/>
        </w:rPr>
        <w:t>Moreover,</w:t>
      </w:r>
      <w:r w:rsidRPr="00323596">
        <w:rPr>
          <w:rFonts w:ascii="Book Antiqua" w:eastAsia="Book Antiqua" w:hAnsi="Book Antiqua" w:cs="Book Antiqua"/>
        </w:rPr>
        <w:t xml:space="preserve"> rAAV2/8-ACE2 injection notably decreased the number of autophagosomes and the expression of autophagy-related proteins (LC3I, LC3II, Beclin-1), and affected the expression of AMPK pathway-related proteins (AMPK, p-AMPK, p-mTOR).</w:t>
      </w:r>
    </w:p>
    <w:p w14:paraId="24BBB7F0" w14:textId="77777777" w:rsidR="00B076B3" w:rsidRPr="00323596" w:rsidRDefault="00B076B3">
      <w:pPr>
        <w:spacing w:line="360" w:lineRule="auto"/>
        <w:jc w:val="both"/>
        <w:rPr>
          <w:rFonts w:ascii="Book Antiqua" w:hAnsi="Book Antiqua"/>
        </w:rPr>
      </w:pPr>
    </w:p>
    <w:p w14:paraId="508C4AFA"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CONCLUSION</w:t>
      </w:r>
    </w:p>
    <w:p w14:paraId="31253C07"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ACE2 overexpression </w:t>
      </w:r>
      <w:r w:rsidRPr="00323596">
        <w:rPr>
          <w:rFonts w:ascii="Book Antiqua" w:eastAsia="Book Antiqua" w:hAnsi="Book Antiqua" w:cs="Book Antiqua"/>
          <w:color w:val="000000"/>
        </w:rPr>
        <w:t>can inhibit HSC activation and promote cell apoptosis by regulating HSC autophagy through the AMPK/mTOR pathway, thereby alleviating liver fibrosis and hepatic sinusoidal remodeling.</w:t>
      </w:r>
    </w:p>
    <w:bookmarkEnd w:id="0"/>
    <w:p w14:paraId="7C7C9EE6" w14:textId="77777777" w:rsidR="00B076B3" w:rsidRPr="00323596" w:rsidRDefault="00B076B3">
      <w:pPr>
        <w:spacing w:line="360" w:lineRule="auto"/>
        <w:jc w:val="both"/>
        <w:rPr>
          <w:rFonts w:ascii="Book Antiqua" w:hAnsi="Book Antiqua"/>
        </w:rPr>
      </w:pPr>
    </w:p>
    <w:p w14:paraId="53E8CCE6"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rPr>
        <w:t xml:space="preserve">Key Words: </w:t>
      </w:r>
      <w:r w:rsidRPr="00323596">
        <w:rPr>
          <w:rFonts w:ascii="Book Antiqua" w:eastAsia="Book Antiqua" w:hAnsi="Book Antiqua" w:cs="Book Antiqua"/>
          <w:color w:val="000000"/>
        </w:rPr>
        <w:t>Angiotensin-converting enzyme 2; Hepatic stellate cells; Autophagy; Liver fibrosis; Portal hypertension; Mice</w:t>
      </w:r>
    </w:p>
    <w:p w14:paraId="25096A66" w14:textId="77777777" w:rsidR="00B076B3" w:rsidRPr="00323596" w:rsidRDefault="00B076B3">
      <w:pPr>
        <w:spacing w:line="360" w:lineRule="auto"/>
        <w:jc w:val="both"/>
        <w:rPr>
          <w:rFonts w:ascii="Book Antiqua" w:hAnsi="Book Antiqua"/>
        </w:rPr>
      </w:pPr>
    </w:p>
    <w:p w14:paraId="3DCC8F17" w14:textId="77777777" w:rsidR="00932AAE" w:rsidRPr="00323596" w:rsidRDefault="00932AAE" w:rsidP="00932AAE">
      <w:pPr>
        <w:spacing w:line="360" w:lineRule="auto"/>
        <w:jc w:val="both"/>
        <w:rPr>
          <w:rFonts w:ascii="Book Antiqua" w:eastAsia="Book Antiqua" w:hAnsi="Book Antiqua" w:cs="Book Antiqua"/>
          <w:color w:val="000000"/>
        </w:rPr>
      </w:pPr>
      <w:bookmarkStart w:id="8" w:name="_Hlk88512344"/>
      <w:bookmarkStart w:id="9" w:name="_Hlk88512883"/>
      <w:bookmarkStart w:id="10" w:name="_Hlk88513225"/>
      <w:bookmarkStart w:id="11" w:name="_Hlk88512545"/>
      <w:r w:rsidRPr="00323596">
        <w:rPr>
          <w:rFonts w:ascii="Book Antiqua" w:eastAsia="Book Antiqua" w:hAnsi="Book Antiqua" w:cs="Book Antiqua" w:hint="eastAsia"/>
          <w:b/>
          <w:color w:val="000000"/>
        </w:rPr>
        <w:t>©</w:t>
      </w:r>
      <w:r w:rsidRPr="00323596">
        <w:rPr>
          <w:rFonts w:ascii="Book Antiqua" w:eastAsia="Book Antiqua" w:hAnsi="Book Antiqua" w:cs="Book Antiqua"/>
          <w:b/>
          <w:color w:val="000000"/>
        </w:rPr>
        <w:t>The</w:t>
      </w:r>
      <w:r w:rsidRPr="00323596">
        <w:rPr>
          <w:rFonts w:ascii="Book Antiqua" w:eastAsia="Book Antiqua" w:hAnsi="Book Antiqua" w:cs="Book Antiqua"/>
          <w:color w:val="000000"/>
        </w:rPr>
        <w:t xml:space="preserve"> </w:t>
      </w:r>
      <w:r w:rsidRPr="00323596">
        <w:rPr>
          <w:rFonts w:ascii="Book Antiqua" w:eastAsia="Book Antiqua" w:hAnsi="Book Antiqua" w:cs="Book Antiqua"/>
          <w:b/>
          <w:color w:val="000000"/>
        </w:rPr>
        <w:t xml:space="preserve">Author(s) 2023. </w:t>
      </w:r>
      <w:r w:rsidRPr="00323596">
        <w:rPr>
          <w:rFonts w:ascii="Book Antiqua" w:eastAsia="Book Antiqua" w:hAnsi="Book Antiqua" w:cs="Book Antiqua"/>
          <w:color w:val="000000"/>
        </w:rPr>
        <w:t>Published by Baishideng Publishing Group Inc. All rights reserved.</w:t>
      </w:r>
      <w:bookmarkEnd w:id="8"/>
      <w:r w:rsidRPr="00323596">
        <w:rPr>
          <w:rFonts w:ascii="Book Antiqua" w:eastAsia="Book Antiqua" w:hAnsi="Book Antiqua" w:cs="Book Antiqua"/>
          <w:color w:val="000000"/>
        </w:rPr>
        <w:t xml:space="preserve"> </w:t>
      </w:r>
    </w:p>
    <w:bookmarkEnd w:id="9"/>
    <w:p w14:paraId="6B9A42A4" w14:textId="77777777" w:rsidR="00932AAE" w:rsidRPr="00323596" w:rsidRDefault="00932AAE" w:rsidP="00932AAE">
      <w:pPr>
        <w:spacing w:line="360" w:lineRule="auto"/>
        <w:jc w:val="both"/>
        <w:rPr>
          <w:lang w:eastAsia="zh-CN"/>
        </w:rPr>
      </w:pPr>
    </w:p>
    <w:p w14:paraId="17FB6CE4" w14:textId="77777777" w:rsidR="00932AAE" w:rsidRPr="00323596" w:rsidRDefault="00932AAE" w:rsidP="00932AAE">
      <w:pPr>
        <w:spacing w:line="360" w:lineRule="auto"/>
        <w:jc w:val="both"/>
        <w:rPr>
          <w:rFonts w:ascii="Book Antiqua" w:eastAsia="Book Antiqua" w:hAnsi="Book Antiqua" w:cs="Book Antiqua"/>
        </w:rPr>
      </w:pPr>
      <w:bookmarkStart w:id="12" w:name="_Hlk88512899"/>
      <w:bookmarkStart w:id="13" w:name="_Hlk88512352"/>
      <w:bookmarkEnd w:id="10"/>
      <w:r w:rsidRPr="00323596">
        <w:rPr>
          <w:rFonts w:ascii="Book Antiqua" w:hAnsi="Book Antiqua" w:cs="Book Antiqua" w:hint="eastAsia"/>
          <w:b/>
          <w:color w:val="000000"/>
          <w:lang w:eastAsia="zh-CN"/>
        </w:rPr>
        <w:t>Citation:</w:t>
      </w:r>
      <w:bookmarkEnd w:id="11"/>
      <w:bookmarkEnd w:id="12"/>
      <w:r w:rsidRPr="00323596">
        <w:rPr>
          <w:rFonts w:ascii="Book Antiqua" w:hAnsi="Book Antiqua" w:cs="Book Antiqua" w:hint="eastAsia"/>
          <w:color w:val="000000"/>
          <w:lang w:eastAsia="zh-CN"/>
        </w:rPr>
        <w:t xml:space="preserve"> </w:t>
      </w:r>
      <w:bookmarkEnd w:id="13"/>
      <w:r w:rsidRPr="00323596">
        <w:rPr>
          <w:rFonts w:ascii="Book Antiqua" w:eastAsia="Book Antiqua" w:hAnsi="Book Antiqua" w:cs="Book Antiqua"/>
        </w:rPr>
        <w:t xml:space="preserve">Wu Y, Yin AH, Sun JT, Xu WH, Zhang CQ. Angiotensin-converting enzyme 2 improves liver fibrosis in mice by regulating autophagy of hepatic stellate cells. </w:t>
      </w:r>
      <w:r w:rsidRPr="00323596">
        <w:rPr>
          <w:rFonts w:ascii="Book Antiqua" w:eastAsia="Book Antiqua" w:hAnsi="Book Antiqua" w:cs="Book Antiqua"/>
          <w:i/>
          <w:iCs/>
        </w:rPr>
        <w:t>World J Gastroenterol</w:t>
      </w:r>
      <w:r w:rsidRPr="00323596">
        <w:rPr>
          <w:rFonts w:ascii="Book Antiqua" w:eastAsia="Book Antiqua" w:hAnsi="Book Antiqua" w:cs="Book Antiqua"/>
        </w:rPr>
        <w:t xml:space="preserve"> 2023; 29(33): 4975-4990</w:t>
      </w:r>
    </w:p>
    <w:p w14:paraId="238D1C1B" w14:textId="77777777" w:rsidR="00932AAE" w:rsidRPr="00323596" w:rsidRDefault="00932AAE" w:rsidP="00932AAE">
      <w:pPr>
        <w:spacing w:line="360" w:lineRule="auto"/>
        <w:jc w:val="both"/>
        <w:rPr>
          <w:rFonts w:ascii="Book Antiqua" w:eastAsia="Book Antiqua" w:hAnsi="Book Antiqua" w:cs="Book Antiqua"/>
        </w:rPr>
      </w:pPr>
      <w:r w:rsidRPr="00323596">
        <w:rPr>
          <w:rFonts w:ascii="Book Antiqua" w:eastAsia="Book Antiqua" w:hAnsi="Book Antiqua" w:cs="Book Antiqua"/>
          <w:b/>
          <w:bCs/>
        </w:rPr>
        <w:t xml:space="preserve">URL: </w:t>
      </w:r>
      <w:hyperlink r:id="rId7" w:history="1">
        <w:r w:rsidRPr="00323596">
          <w:rPr>
            <w:rStyle w:val="ad"/>
            <w:rFonts w:ascii="Book Antiqua" w:eastAsia="Book Antiqua" w:hAnsi="Book Antiqua" w:cs="Book Antiqua"/>
          </w:rPr>
          <w:t>https://www.wjgnet.com/1007-9327/full/v29/i33/4975.htm</w:t>
        </w:r>
      </w:hyperlink>
    </w:p>
    <w:p w14:paraId="777BF0E7" w14:textId="77777777" w:rsidR="00932AAE" w:rsidRPr="00323596" w:rsidRDefault="00932AAE" w:rsidP="00932AAE">
      <w:pPr>
        <w:spacing w:line="360" w:lineRule="auto"/>
        <w:jc w:val="both"/>
        <w:rPr>
          <w:rFonts w:ascii="Book Antiqua" w:hAnsi="Book Antiqua"/>
        </w:rPr>
      </w:pPr>
      <w:r w:rsidRPr="00323596">
        <w:rPr>
          <w:rFonts w:ascii="Book Antiqua" w:eastAsia="Book Antiqua" w:hAnsi="Book Antiqua" w:cs="Book Antiqua"/>
          <w:b/>
          <w:bCs/>
        </w:rPr>
        <w:t>DOI:</w:t>
      </w:r>
      <w:r w:rsidRPr="00323596">
        <w:rPr>
          <w:rFonts w:ascii="Book Antiqua" w:eastAsia="Book Antiqua" w:hAnsi="Book Antiqua" w:cs="Book Antiqua"/>
        </w:rPr>
        <w:t xml:space="preserve"> https://dx.doi.org/10.3748/wjg.v29.i33.4975</w:t>
      </w:r>
    </w:p>
    <w:p w14:paraId="3C59768C" w14:textId="77777777" w:rsidR="00B076B3" w:rsidRPr="00323596" w:rsidRDefault="00B076B3">
      <w:pPr>
        <w:spacing w:line="360" w:lineRule="auto"/>
        <w:jc w:val="both"/>
        <w:rPr>
          <w:rFonts w:ascii="Book Antiqua" w:hAnsi="Book Antiqua"/>
        </w:rPr>
      </w:pPr>
    </w:p>
    <w:p w14:paraId="4F25BE89"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rPr>
        <w:lastRenderedPageBreak/>
        <w:t xml:space="preserve">Core Tip: </w:t>
      </w:r>
      <w:r w:rsidRPr="00323596">
        <w:rPr>
          <w:rFonts w:ascii="Book Antiqua" w:eastAsia="Book Antiqua" w:hAnsi="Book Antiqua" w:cs="Book Antiqua"/>
          <w:color w:val="000000"/>
        </w:rPr>
        <w:t xml:space="preserve">Liver fibrosis and cirrhosis are the common outcomes of most chronic liver diseases, and there is a lack of effective treatment at present. </w:t>
      </w:r>
      <w:r w:rsidRPr="00323596">
        <w:rPr>
          <w:rFonts w:ascii="Book Antiqua" w:eastAsia="Book Antiqua" w:hAnsi="Book Antiqua" w:cs="Book Antiqua"/>
        </w:rPr>
        <w:t>Angiotensin-converting enzyme 2 (</w:t>
      </w:r>
      <w:r w:rsidRPr="00323596">
        <w:rPr>
          <w:rFonts w:ascii="Book Antiqua" w:eastAsia="Book Antiqua" w:hAnsi="Book Antiqua" w:cs="Book Antiqua"/>
          <w:color w:val="000000"/>
        </w:rPr>
        <w:t xml:space="preserve">ACE2), as the main target receptor for the </w:t>
      </w:r>
      <w:bookmarkStart w:id="14" w:name="_Hlk137633612"/>
      <w:r w:rsidRPr="00323596">
        <w:rPr>
          <w:rFonts w:ascii="Book Antiqua" w:hAnsi="Book Antiqua"/>
        </w:rPr>
        <w:t xml:space="preserve">coronavirus disease </w:t>
      </w:r>
      <w:bookmarkEnd w:id="14"/>
      <w:r w:rsidRPr="00323596">
        <w:rPr>
          <w:rFonts w:ascii="Book Antiqua" w:eastAsia="Book Antiqua" w:hAnsi="Book Antiqua" w:cs="Book Antiqua"/>
          <w:color w:val="000000"/>
        </w:rPr>
        <w:t xml:space="preserve">virus invasion into the human body, is one of the research hotspots. The involvement of autophagy in the activation mechanism of </w:t>
      </w:r>
      <w:r w:rsidRPr="00323596">
        <w:rPr>
          <w:rFonts w:ascii="Book Antiqua" w:eastAsia="Book Antiqua" w:hAnsi="Book Antiqua" w:cs="Book Antiqua"/>
        </w:rPr>
        <w:t>hepatic stellate cell (HSC)</w:t>
      </w:r>
      <w:r w:rsidRPr="00323596">
        <w:rPr>
          <w:rFonts w:ascii="Book Antiqua" w:eastAsia="Book Antiqua" w:hAnsi="Book Antiqua" w:cs="Book Antiqua"/>
          <w:color w:val="000000"/>
        </w:rPr>
        <w:t xml:space="preserve"> during liver fibrosis has attracted increasing attention. Our study found that ACE2 can inhibit the activation and proliferation of HSCs by regulating autophagy, and promote apoptosis of HSCs, providing new ideas for the treatment of liver fibrosis and hepatic sinusoidal remodeling.</w:t>
      </w:r>
    </w:p>
    <w:p w14:paraId="760B7A43" w14:textId="77777777" w:rsidR="00B076B3" w:rsidRPr="00323596" w:rsidRDefault="00B076B3">
      <w:pPr>
        <w:spacing w:line="360" w:lineRule="auto"/>
        <w:jc w:val="both"/>
        <w:rPr>
          <w:rFonts w:ascii="Book Antiqua" w:hAnsi="Book Antiqua"/>
        </w:rPr>
      </w:pPr>
    </w:p>
    <w:p w14:paraId="315E5D25"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aps/>
          <w:color w:val="000000"/>
          <w:u w:val="single"/>
        </w:rPr>
        <w:t>INTRODUCTION</w:t>
      </w:r>
    </w:p>
    <w:p w14:paraId="0C281136"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Liver fibrosis and cirrhosis are the common pathological processes associated with the occurrence and development of various chronic liver diseases, and there is still a lack of effective prevention and treatment methods for these conditions. In liver fibrosis and cirrhosis, excessive deposition of extracellular matrix (ECM) in the liver and regenerating nodules compress blood vessels, resulting in structural changes. In addition, hepatic sinusoidal vasoconstriction and vascular remodeling cause functional changes that ultimately lead to increased intrahepatic vascular resistance and portal pressure</w:t>
      </w:r>
      <w:r w:rsidRPr="00323596">
        <w:rPr>
          <w:rFonts w:ascii="Book Antiqua" w:eastAsia="Book Antiqua" w:hAnsi="Book Antiqua" w:cs="Book Antiqua"/>
          <w:color w:val="000000"/>
          <w:vertAlign w:val="superscript"/>
        </w:rPr>
        <w:t>[1]</w:t>
      </w:r>
      <w:r w:rsidRPr="00323596">
        <w:rPr>
          <w:rFonts w:ascii="Book Antiqua" w:eastAsia="Book Antiqua" w:hAnsi="Book Antiqua" w:cs="Book Antiqua"/>
          <w:color w:val="000000"/>
        </w:rPr>
        <w:t>. Hepatic stellate cells (HSCs) are located in the perisinusoidal Disse space between liver sinusoidal endothelial cells (LSECs) and hepatocytes</w:t>
      </w:r>
      <w:r w:rsidRPr="00323596">
        <w:rPr>
          <w:rFonts w:ascii="Book Antiqua" w:eastAsia="Book Antiqua" w:hAnsi="Book Antiqua" w:cs="Book Antiqua"/>
          <w:color w:val="000000"/>
          <w:vertAlign w:val="superscript"/>
        </w:rPr>
        <w:t>[2]</w:t>
      </w:r>
      <w:r w:rsidRPr="00323596">
        <w:rPr>
          <w:rFonts w:ascii="Book Antiqua" w:eastAsia="Book Antiqua" w:hAnsi="Book Antiqua" w:cs="Book Antiqua"/>
          <w:color w:val="000000"/>
        </w:rPr>
        <w:t>. The vasomotion of hepatic sinusoids greatly affects intrahepatic blood flow and portal venous resistance, and HSCs and LSECs play key roles in increasing intrahepatic vascular resistance and portal venous pressure. Hepatic sinusoidal vascular remodeling occurs in hepatic fibrosis and is characterized by capillarization of the hepatic sinusoids and surrounded by more contractile HSCs</w:t>
      </w:r>
      <w:r w:rsidRPr="00323596">
        <w:rPr>
          <w:rFonts w:ascii="Book Antiqua" w:eastAsia="Book Antiqua" w:hAnsi="Book Antiqua" w:cs="Book Antiqua"/>
          <w:color w:val="000000"/>
          <w:vertAlign w:val="superscript"/>
        </w:rPr>
        <w:t>[3]</w:t>
      </w:r>
      <w:r w:rsidRPr="00323596">
        <w:rPr>
          <w:rFonts w:ascii="Book Antiqua" w:eastAsia="Book Antiqua" w:hAnsi="Book Antiqua" w:cs="Book Antiqua"/>
          <w:color w:val="000000"/>
        </w:rPr>
        <w:t>. HSC activation is a complex and coordinated process. After activation, HSCs begin to proliferate and release excess collagen, proteoglycan and other ECM components, which in turn cause changes in the intrahepatic structure; furthermore, HSCs acquire contractility, reducing the diameter of the hepatic sinusoids and increasing resistance, leading to liver fibrosis and portal hypertension</w:t>
      </w:r>
      <w:r w:rsidRPr="00323596">
        <w:rPr>
          <w:rFonts w:ascii="Book Antiqua" w:eastAsia="Book Antiqua" w:hAnsi="Book Antiqua" w:cs="Book Antiqua"/>
          <w:color w:val="000000"/>
          <w:vertAlign w:val="superscript"/>
        </w:rPr>
        <w:t>[4-6]</w:t>
      </w:r>
      <w:r w:rsidRPr="00323596">
        <w:rPr>
          <w:rFonts w:ascii="Book Antiqua" w:eastAsia="Book Antiqua" w:hAnsi="Book Antiqua" w:cs="Book Antiqua"/>
          <w:color w:val="000000"/>
        </w:rPr>
        <w:t>.</w:t>
      </w:r>
    </w:p>
    <w:p w14:paraId="78290401"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lastRenderedPageBreak/>
        <w:t>Autophagy is a metabolic process in which eukaryotic cells eliminate disposable or potentially dangerous cytoplasmic material. It plays a critical role in cell development, differentiation, and homeostasis. In this process, some damaged proteins or organelles are wrapped by autophagic vesicles with a double membrane structure and sent to lysosomes (animals) or vacuoles (yeast and plants) for degradation and recycling</w:t>
      </w:r>
      <w:r w:rsidRPr="00323596">
        <w:rPr>
          <w:rFonts w:ascii="Book Antiqua" w:eastAsia="Book Antiqua" w:hAnsi="Book Antiqua" w:cs="Book Antiqua"/>
          <w:color w:val="000000"/>
          <w:vertAlign w:val="superscript"/>
        </w:rPr>
        <w:t>[7]</w:t>
      </w:r>
      <w:r w:rsidRPr="00323596">
        <w:rPr>
          <w:rFonts w:ascii="Book Antiqua" w:eastAsia="Book Antiqua" w:hAnsi="Book Antiqua" w:cs="Book Antiqua"/>
          <w:color w:val="000000"/>
        </w:rPr>
        <w:t>. Autophagy, as a cellular housekeeper, can eliminate defective proteins and organelles, clear intracellular pathogens, and prevent the accumulation of abnormal proteins. Therefore, autophagy plays an active role in the pathology of many diseases. Growing evidence suggests that an adequate autophagic response in hepatocytes and nonparenchymal cells (HSCs, LSECs, Kupffer cells) is critical for the physiological function of the liver</w:t>
      </w:r>
      <w:r w:rsidRPr="00323596">
        <w:rPr>
          <w:rFonts w:ascii="Book Antiqua" w:eastAsia="Book Antiqua" w:hAnsi="Book Antiqua" w:cs="Book Antiqua"/>
          <w:color w:val="000000"/>
          <w:vertAlign w:val="superscript"/>
        </w:rPr>
        <w:t>[8]</w:t>
      </w:r>
      <w:r w:rsidRPr="00323596">
        <w:rPr>
          <w:rFonts w:ascii="Book Antiqua" w:eastAsia="Book Antiqua" w:hAnsi="Book Antiqua" w:cs="Book Antiqua"/>
          <w:color w:val="000000"/>
        </w:rPr>
        <w:t>. During hepatic fibrogenesis, the study of the mechanism of autophagy involved in HSC activation has attracted increasing attention. Autophagy increases the degradation of lipid droplets in HSCs, providing energy for HSC activation</w:t>
      </w:r>
      <w:r w:rsidRPr="00323596">
        <w:rPr>
          <w:rFonts w:ascii="Book Antiqua" w:eastAsia="Book Antiqua" w:hAnsi="Book Antiqua" w:cs="Book Antiqua"/>
          <w:color w:val="000000"/>
          <w:vertAlign w:val="superscript"/>
        </w:rPr>
        <w:t>[9,10]</w:t>
      </w:r>
      <w:r w:rsidRPr="00323596">
        <w:rPr>
          <w:rFonts w:ascii="Book Antiqua" w:eastAsia="Book Antiqua" w:hAnsi="Book Antiqua" w:cs="Book Antiqua"/>
          <w:color w:val="000000"/>
        </w:rPr>
        <w:t>. A study showed that after reducing HSC autophagy in mice, HSC activation was inhibited, and the degree of liver fibrosis was alleviated</w:t>
      </w:r>
      <w:r w:rsidRPr="00323596">
        <w:rPr>
          <w:rFonts w:ascii="Book Antiqua" w:eastAsia="Book Antiqua" w:hAnsi="Book Antiqua" w:cs="Book Antiqua"/>
          <w:color w:val="000000"/>
          <w:vertAlign w:val="superscript"/>
        </w:rPr>
        <w:t>[11]</w:t>
      </w:r>
      <w:r w:rsidRPr="00323596">
        <w:rPr>
          <w:rFonts w:ascii="Book Antiqua" w:eastAsia="Book Antiqua" w:hAnsi="Book Antiqua" w:cs="Book Antiqua"/>
          <w:color w:val="000000"/>
        </w:rPr>
        <w:t>. In recent years, the study of liver fibrosis targeting HSC autophagy has become a hot spot in this research field.</w:t>
      </w:r>
    </w:p>
    <w:p w14:paraId="588B8DD4"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The renin-angiotensin system (RAS) is an important endocrine system that regulates vascular tone and water and electrolyte metabolism in the body. Our previous studies have confirmed that HSCs have local RAS, and activated HSCs increase the synthesis of angiotensin II (Ang II) in liver cirrhosis</w:t>
      </w:r>
      <w:r w:rsidRPr="00323596">
        <w:rPr>
          <w:rFonts w:ascii="Book Antiqua" w:eastAsia="Book Antiqua" w:hAnsi="Book Antiqua" w:cs="Book Antiqua"/>
          <w:color w:val="000000"/>
          <w:vertAlign w:val="superscript"/>
        </w:rPr>
        <w:t>[12]</w:t>
      </w:r>
      <w:r w:rsidRPr="00323596">
        <w:rPr>
          <w:rFonts w:ascii="Book Antiqua" w:eastAsia="Book Antiqua" w:hAnsi="Book Antiqua" w:cs="Book Antiqua"/>
          <w:color w:val="000000"/>
        </w:rPr>
        <w:t>. Under the action of angiotensin-converting enzyme 2 (ACE2), Ang II is converted to Ang- (1-7), which stimulates the Mas receptor to cause vasodilation. ACE2 is a key negative regulator of RAS, and studies have shown that it can inhibit liver fibrosis by degrading Ang II</w:t>
      </w:r>
      <w:r w:rsidRPr="00323596">
        <w:rPr>
          <w:rFonts w:ascii="Book Antiqua" w:eastAsia="Book Antiqua" w:hAnsi="Book Antiqua" w:cs="Book Antiqua"/>
          <w:color w:val="000000"/>
          <w:vertAlign w:val="superscript"/>
        </w:rPr>
        <w:t>[13,14]</w:t>
      </w:r>
      <w:r w:rsidRPr="00323596">
        <w:rPr>
          <w:rFonts w:ascii="Book Antiqua" w:eastAsia="Book Antiqua" w:hAnsi="Book Antiqua" w:cs="Book Antiqua"/>
          <w:color w:val="000000"/>
        </w:rPr>
        <w:t xml:space="preserve">, but its specific molecular mechanism needs to be further explored. We confirmed that carvedilol could inhibit Ang II-induced HSC proliferation and contraction and improve </w:t>
      </w:r>
      <w:r w:rsidRPr="00323596">
        <w:rPr>
          <w:rFonts w:ascii="Book Antiqua" w:eastAsia="宋体" w:hAnsi="Book Antiqua" w:cs="Book Antiqua"/>
          <w:color w:val="000000"/>
          <w:lang w:eastAsia="zh-CN"/>
        </w:rPr>
        <w:t>liver fibrosis</w:t>
      </w:r>
      <w:r w:rsidRPr="00323596">
        <w:rPr>
          <w:rFonts w:ascii="Book Antiqua" w:eastAsia="Book Antiqua" w:hAnsi="Book Antiqua" w:cs="Book Antiqua"/>
          <w:color w:val="000000"/>
        </w:rPr>
        <w:t xml:space="preserve"> in mice</w:t>
      </w:r>
      <w:r w:rsidRPr="00323596">
        <w:rPr>
          <w:rFonts w:ascii="Book Antiqua" w:eastAsia="Book Antiqua" w:hAnsi="Book Antiqua" w:cs="Book Antiqua"/>
          <w:color w:val="000000"/>
          <w:vertAlign w:val="superscript"/>
        </w:rPr>
        <w:t>[12]</w:t>
      </w:r>
      <w:r w:rsidRPr="00323596">
        <w:rPr>
          <w:rFonts w:ascii="Book Antiqua" w:eastAsia="Book Antiqua" w:hAnsi="Book Antiqua" w:cs="Book Antiqua"/>
          <w:color w:val="000000"/>
        </w:rPr>
        <w:t>. The study also indicated that HSCs are the main cells expressing ACE2 in the liver. In addition, our study demonstrated that carvedilol could notably reduce HSC autophagy and inhibit HSC activation and proliferation</w:t>
      </w:r>
      <w:r w:rsidRPr="00323596">
        <w:rPr>
          <w:rFonts w:ascii="Book Antiqua" w:eastAsia="Book Antiqua" w:hAnsi="Book Antiqua" w:cs="Book Antiqua"/>
          <w:color w:val="000000"/>
          <w:vertAlign w:val="superscript"/>
        </w:rPr>
        <w:t>[1</w:t>
      </w:r>
      <w:r w:rsidRPr="00323596">
        <w:rPr>
          <w:rFonts w:ascii="Book Antiqua" w:eastAsia="宋体" w:hAnsi="Book Antiqua" w:cs="Book Antiqua"/>
          <w:color w:val="000000"/>
          <w:vertAlign w:val="superscript"/>
          <w:lang w:eastAsia="zh-CN"/>
        </w:rPr>
        <w:t>5</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xml:space="preserve">. It has been reported that ACE2 alleviates the severity </w:t>
      </w:r>
      <w:r w:rsidRPr="00323596">
        <w:rPr>
          <w:rFonts w:ascii="Book Antiqua" w:eastAsia="Book Antiqua" w:hAnsi="Book Antiqua" w:cs="Book Antiqua"/>
          <w:color w:val="000000"/>
        </w:rPr>
        <w:lastRenderedPageBreak/>
        <w:t>of acute lung injury by inhibiting autophagy</w:t>
      </w:r>
      <w:r w:rsidRPr="00323596">
        <w:rPr>
          <w:rFonts w:ascii="Book Antiqua" w:eastAsia="Book Antiqua" w:hAnsi="Book Antiqua" w:cs="Book Antiqua"/>
          <w:color w:val="000000"/>
          <w:vertAlign w:val="superscript"/>
        </w:rPr>
        <w:t>[1</w:t>
      </w:r>
      <w:r w:rsidRPr="00323596">
        <w:rPr>
          <w:rFonts w:ascii="Book Antiqua" w:eastAsia="宋体" w:hAnsi="Book Antiqua" w:cs="Book Antiqua"/>
          <w:color w:val="000000"/>
          <w:vertAlign w:val="superscript"/>
          <w:lang w:eastAsia="zh-CN"/>
        </w:rPr>
        <w:t>6</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Therefore, we hypothesized that ACE2 could inhibit HSC activation and proliferation by regulating autophagy, thus improving hepatic sinusoidal remodeling and ultimately alleviating liver fibrosis and portal hypertension.</w:t>
      </w:r>
    </w:p>
    <w:p w14:paraId="7CCCD468"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 xml:space="preserve">The </w:t>
      </w:r>
      <w:r w:rsidRPr="00323596">
        <w:rPr>
          <w:rFonts w:ascii="Book Antiqua" w:eastAsia="Book Antiqua" w:hAnsi="Book Antiqua" w:cs="Book Antiqua"/>
        </w:rPr>
        <w:t>Adenosine monophosphate activates protein kinases (AMPK)/</w:t>
      </w:r>
      <w:r w:rsidRPr="00323596">
        <w:rPr>
          <w:rFonts w:ascii="Book Antiqua" w:hAnsi="Book Antiqua"/>
        </w:rPr>
        <w:t>mammalian target of rapamycin (mTOR)</w:t>
      </w:r>
      <w:r w:rsidRPr="00323596">
        <w:rPr>
          <w:rFonts w:ascii="Book Antiqua" w:eastAsia="Book Antiqua" w:hAnsi="Book Antiqua" w:cs="Book Antiqua"/>
          <w:color w:val="000000"/>
        </w:rPr>
        <w:t xml:space="preserve"> signaling pathway is not only an important node in the intracellular energy metabolism monitoring system but also an important upstream pathway regulating autophagy. Studies have reported that ACE2 can improve vascular endothelial dysfunction in type 2 diabetic rats with insulin resistance by regulating the AMPK/mTOR pathway</w:t>
      </w:r>
      <w:r w:rsidRPr="00323596">
        <w:rPr>
          <w:rFonts w:ascii="Book Antiqua" w:eastAsia="Book Antiqua" w:hAnsi="Book Antiqua" w:cs="Book Antiqua"/>
          <w:color w:val="000000"/>
          <w:vertAlign w:val="superscript"/>
        </w:rPr>
        <w:t>[1</w:t>
      </w:r>
      <w:r w:rsidRPr="00323596">
        <w:rPr>
          <w:rFonts w:ascii="Book Antiqua" w:eastAsia="宋体" w:hAnsi="Book Antiqua" w:cs="Book Antiqua"/>
          <w:color w:val="000000"/>
          <w:vertAlign w:val="superscript"/>
          <w:lang w:eastAsia="zh-CN"/>
        </w:rPr>
        <w:t>7</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In addition, ACE2 was shown to effectively modulate the AMPK/mTOR signaling pathway in a mouse model of acute lung injury</w:t>
      </w:r>
      <w:r w:rsidRPr="00323596">
        <w:rPr>
          <w:rFonts w:ascii="Book Antiqua" w:eastAsia="Book Antiqua" w:hAnsi="Book Antiqua" w:cs="Book Antiqua"/>
          <w:color w:val="000000"/>
          <w:vertAlign w:val="superscript"/>
        </w:rPr>
        <w:t>[1</w:t>
      </w:r>
      <w:r w:rsidRPr="00323596">
        <w:rPr>
          <w:rFonts w:ascii="Book Antiqua" w:eastAsia="宋体" w:hAnsi="Book Antiqua" w:cs="Book Antiqua"/>
          <w:color w:val="000000"/>
          <w:vertAlign w:val="superscript"/>
          <w:lang w:eastAsia="zh-CN"/>
        </w:rPr>
        <w:t>6</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Our previous study confirmed that metformin could inhibit HSC proliferation, migration and angiogenesis through the Akt/mTOR and mTOR/</w:t>
      </w:r>
      <w:r w:rsidRPr="00323596">
        <w:rPr>
          <w:rFonts w:ascii="Book Antiqua" w:eastAsia="宋体" w:hAnsi="Book Antiqua" w:cs="Book Antiqua"/>
          <w:color w:val="000000"/>
          <w:lang w:eastAsia="zh-CN"/>
        </w:rPr>
        <w:t>h</w:t>
      </w:r>
      <w:r w:rsidRPr="00323596">
        <w:rPr>
          <w:rFonts w:ascii="Book Antiqua" w:eastAsia="Book Antiqua" w:hAnsi="Book Antiqua" w:cs="Book Antiqua"/>
          <w:color w:val="000000"/>
        </w:rPr>
        <w:t>ypoxia inducible factor-1α</w:t>
      </w:r>
      <w:r w:rsidRPr="00323596">
        <w:rPr>
          <w:rFonts w:ascii="Book Antiqua" w:eastAsia="宋体" w:hAnsi="Book Antiqua" w:cs="Book Antiqua"/>
          <w:color w:val="000000"/>
          <w:lang w:eastAsia="zh-CN"/>
        </w:rPr>
        <w:t xml:space="preserve"> </w:t>
      </w:r>
      <w:r w:rsidRPr="00323596">
        <w:rPr>
          <w:rFonts w:ascii="Book Antiqua" w:eastAsia="宋体" w:hAnsi="Book Antiqua" w:cs="Book Antiqua"/>
          <w:color w:val="000000" w:themeColor="text1"/>
          <w:lang w:eastAsia="zh-CN"/>
        </w:rPr>
        <w:t>(</w:t>
      </w:r>
      <w:r w:rsidRPr="00323596">
        <w:rPr>
          <w:rFonts w:ascii="Book Antiqua" w:eastAsia="Book Antiqua" w:hAnsi="Book Antiqua" w:cs="Book Antiqua"/>
          <w:color w:val="000000"/>
        </w:rPr>
        <w:t>HIF-1α</w:t>
      </w:r>
      <w:r w:rsidRPr="00323596">
        <w:rPr>
          <w:rFonts w:ascii="Book Antiqua" w:eastAsia="宋体" w:hAnsi="Book Antiqua" w:cs="Book Antiqua"/>
          <w:color w:val="000000" w:themeColor="text1"/>
          <w:lang w:eastAsia="zh-CN"/>
        </w:rPr>
        <w:t>)</w:t>
      </w:r>
      <w:r w:rsidRPr="00323596">
        <w:rPr>
          <w:rFonts w:ascii="Book Antiqua" w:eastAsia="Book Antiqua" w:hAnsi="Book Antiqua" w:cs="Book Antiqua"/>
          <w:color w:val="000000"/>
        </w:rPr>
        <w:t xml:space="preserve"> pathways</w:t>
      </w:r>
      <w:r w:rsidRPr="00323596">
        <w:rPr>
          <w:rFonts w:ascii="Book Antiqua" w:eastAsia="Book Antiqua" w:hAnsi="Book Antiqua" w:cs="Book Antiqua"/>
          <w:color w:val="000000"/>
          <w:vertAlign w:val="superscript"/>
        </w:rPr>
        <w:t>[1</w:t>
      </w:r>
      <w:r w:rsidRPr="00323596">
        <w:rPr>
          <w:rFonts w:ascii="Book Antiqua" w:eastAsia="宋体" w:hAnsi="Book Antiqua" w:cs="Book Antiqua"/>
          <w:color w:val="000000"/>
          <w:vertAlign w:val="superscript"/>
          <w:lang w:eastAsia="zh-CN"/>
        </w:rPr>
        <w:t>8</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In this study, we evaluated the effect of ACE2 on liver fibrosis in mice and demonstrated the molecular mechanism by which ACE2 regulates HSC autophagy through the AMPK/mTOR pathway to improve liver fibrosis and hepatic sinusoidal remodeling.</w:t>
      </w:r>
    </w:p>
    <w:p w14:paraId="58FD842E"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The aim of this study was to determine the effect of ACE2 on HSC activation, proliferation, apoptosis and liver fibrosis by regulating autophagy. This study will provide a new direction for the prevention and targeted treatment of liver fibrosis and portal hypertension.</w:t>
      </w:r>
    </w:p>
    <w:p w14:paraId="10C4AFDB" w14:textId="77777777" w:rsidR="00B076B3" w:rsidRPr="00323596" w:rsidRDefault="00B076B3">
      <w:pPr>
        <w:spacing w:line="360" w:lineRule="auto"/>
        <w:ind w:firstLine="480"/>
        <w:jc w:val="both"/>
        <w:rPr>
          <w:rFonts w:ascii="Book Antiqua" w:hAnsi="Book Antiqua"/>
        </w:rPr>
      </w:pPr>
    </w:p>
    <w:p w14:paraId="649B218C"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aps/>
          <w:color w:val="000000"/>
          <w:u w:val="single"/>
        </w:rPr>
        <w:t>MATERIALS AND METHODS</w:t>
      </w:r>
    </w:p>
    <w:p w14:paraId="2E62F285"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i/>
          <w:iCs/>
          <w:color w:val="000000"/>
        </w:rPr>
        <w:t>Mouse model of liver fibrosis</w:t>
      </w:r>
    </w:p>
    <w:p w14:paraId="24FE990E"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 xml:space="preserve">Forty adult male C57BL/6J mice (6-8 wk, 18-20 g) were purchased from the Experimental Animal Center of Shandong University (Jinan, China). The mice were housed in an air-conditioned room at a defined temperature (23-25 </w:t>
      </w:r>
      <w:r w:rsidRPr="00323596">
        <w:rPr>
          <w:rFonts w:ascii="Book Antiqua" w:hAnsi="Book Antiqua"/>
        </w:rPr>
        <w:t>°C</w:t>
      </w:r>
      <w:r w:rsidRPr="00323596">
        <w:rPr>
          <w:rFonts w:ascii="Book Antiqua" w:eastAsia="Book Antiqua" w:hAnsi="Book Antiqua" w:cs="Book Antiqua"/>
          <w:color w:val="000000"/>
        </w:rPr>
        <w:t>) for one week prior to the initiation of the experiments. All experimental protocols were approved by the Animal Care Committee of the Second Hospital, Cheeloo College of Medicine, Shandong University.</w:t>
      </w:r>
    </w:p>
    <w:p w14:paraId="56428587"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lastRenderedPageBreak/>
        <w:t>The liver fibrosis mouse model was established by intraperitoneal injection of carbon tetrachloride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rPr>
        <w:t>20%, 0.5 mL/100 g) twice a week for 8 wk. To evaluate the effect of ACE2 on liver fibrosis, the liver-specific recombinant adeno-associated viral vector rAAV-ACE2 (rAAV2/8-ACE2) was injected into the tail vein 4 wk after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administration. Mice were randomly assigned to four groups (10 in each): Group 1, normal control (olive oil); Group 2,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-induced liver fibrosis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Group 3, rAAV2/8-ACE2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and</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rPr>
        <w:t>Group 4, rAAV2/8-ACE2 + CCl</w:t>
      </w:r>
      <w:r w:rsidRPr="00323596">
        <w:rPr>
          <w:rFonts w:ascii="Book Antiqua" w:eastAsia="Book Antiqua" w:hAnsi="Book Antiqua" w:cs="Book Antiqua"/>
          <w:color w:val="000000"/>
          <w:vertAlign w:val="subscript"/>
        </w:rPr>
        <w:t xml:space="preserve">4 </w:t>
      </w:r>
      <w:r w:rsidRPr="00323596">
        <w:rPr>
          <w:rFonts w:ascii="Book Antiqua" w:eastAsia="Book Antiqua" w:hAnsi="Book Antiqua" w:cs="Book Antiqua"/>
          <w:color w:val="000000"/>
        </w:rPr>
        <w:t>+ rapamycin (mTOR inhibitor). Rapamycin (2 mg/kg) was administered at the 6</w:t>
      </w:r>
      <w:r w:rsidRPr="00323596">
        <w:rPr>
          <w:rFonts w:ascii="Book Antiqua" w:eastAsia="Book Antiqua" w:hAnsi="Book Antiqua" w:cs="Book Antiqua"/>
          <w:color w:val="000000"/>
          <w:vertAlign w:val="superscript"/>
        </w:rPr>
        <w:t>th</w:t>
      </w:r>
      <w:r w:rsidRPr="00323596">
        <w:rPr>
          <w:rFonts w:ascii="Book Antiqua" w:eastAsia="Book Antiqua" w:hAnsi="Book Antiqua" w:cs="Book Antiqua"/>
          <w:color w:val="000000"/>
        </w:rPr>
        <w:t xml:space="preserve"> week after the intraperitoneal injection of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p>
    <w:p w14:paraId="510964E8"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 xml:space="preserve">The mice were dissected after anesthesia administration, and liver tissues were removed and partially stored at -80 </w:t>
      </w:r>
      <w:r w:rsidRPr="00323596">
        <w:rPr>
          <w:rFonts w:ascii="Book Antiqua" w:hAnsi="Book Antiqua"/>
        </w:rPr>
        <w:t>°C</w:t>
      </w:r>
      <w:r w:rsidRPr="00323596">
        <w:rPr>
          <w:rFonts w:ascii="Book Antiqua" w:eastAsia="Book Antiqua" w:hAnsi="Book Antiqua" w:cs="Book Antiqua"/>
          <w:color w:val="000000"/>
        </w:rPr>
        <w:t>. Another section was fixed in 4% paraformaldehyde and embedded in paraffin.</w:t>
      </w:r>
    </w:p>
    <w:p w14:paraId="70710274" w14:textId="77777777" w:rsidR="00B076B3" w:rsidRPr="00323596" w:rsidRDefault="00B076B3">
      <w:pPr>
        <w:spacing w:line="360" w:lineRule="auto"/>
        <w:ind w:firstLine="480"/>
        <w:jc w:val="both"/>
        <w:rPr>
          <w:rFonts w:ascii="Book Antiqua" w:hAnsi="Book Antiqua"/>
        </w:rPr>
      </w:pPr>
    </w:p>
    <w:p w14:paraId="3A7804BE"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t xml:space="preserve">Cytokine </w:t>
      </w:r>
      <w:bookmarkStart w:id="15" w:name="OLE_LINK4"/>
      <w:r w:rsidRPr="00323596">
        <w:rPr>
          <w:rFonts w:ascii="Book Antiqua" w:eastAsia="Book Antiqua" w:hAnsi="Book Antiqua" w:cs="Book Antiqua"/>
          <w:b/>
          <w:bCs/>
          <w:i/>
          <w:iCs/>
          <w:color w:val="000000"/>
        </w:rPr>
        <w:t>Enzyme Linked Immunosorbent Assay</w:t>
      </w:r>
      <w:bookmarkEnd w:id="15"/>
      <w:r w:rsidRPr="00323596">
        <w:rPr>
          <w:rFonts w:ascii="Book Antiqua" w:eastAsia="Book Antiqua" w:hAnsi="Book Antiqua" w:cs="Book Antiqua"/>
          <w:b/>
          <w:bCs/>
          <w:i/>
          <w:iCs/>
          <w:color w:val="000000"/>
        </w:rPr>
        <w:t xml:space="preserve"> and Luminex analysis</w:t>
      </w:r>
    </w:p>
    <w:p w14:paraId="295AB661"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 xml:space="preserve">Mouse blood samples were centrifuged at 4 </w:t>
      </w:r>
      <w:bookmarkStart w:id="16" w:name="OLE_LINK1528"/>
      <w:bookmarkStart w:id="17" w:name="OLE_LINK2431"/>
      <w:bookmarkStart w:id="18" w:name="OLE_LINK1457"/>
      <w:bookmarkStart w:id="19" w:name="_Hlk11931978"/>
      <w:bookmarkStart w:id="20" w:name="OLE_LINK878"/>
      <w:r w:rsidRPr="00323596">
        <w:rPr>
          <w:rFonts w:ascii="Book Antiqua" w:hAnsi="Book Antiqua"/>
        </w:rPr>
        <w:t>°C</w:t>
      </w:r>
      <w:bookmarkEnd w:id="16"/>
      <w:bookmarkEnd w:id="17"/>
      <w:bookmarkEnd w:id="18"/>
      <w:bookmarkEnd w:id="19"/>
      <w:bookmarkEnd w:id="20"/>
      <w:r w:rsidRPr="00323596">
        <w:rPr>
          <w:rFonts w:ascii="Book Antiqua" w:eastAsia="Book Antiqua" w:hAnsi="Book Antiqua" w:cs="Book Antiqua"/>
          <w:color w:val="000000"/>
        </w:rPr>
        <w:t xml:space="preserve"> (3000 rpm) for 10 min, and the supernatant was collected. According to the manufacturer's instructions, the serum levels of platelet-derived growth factor BB (PDGF-BB), angiopoietin-2, vascular endothelial growth factor (VEGF), </w:t>
      </w:r>
      <w:r w:rsidRPr="00323596">
        <w:rPr>
          <w:rFonts w:ascii="Book Antiqua" w:eastAsia="宋体" w:hAnsi="Book Antiqua"/>
          <w:color w:val="000000" w:themeColor="text1"/>
        </w:rPr>
        <w:t>interleukin</w:t>
      </w:r>
      <w:r w:rsidRPr="00323596">
        <w:rPr>
          <w:rFonts w:ascii="Book Antiqua" w:eastAsia="Book Antiqua" w:hAnsi="Book Antiqua" w:cs="Book Antiqua"/>
          <w:color w:val="000000"/>
        </w:rPr>
        <w:t xml:space="preserve"> (IL)-10, Ang II and Ang- (1-7) were measured using </w:t>
      </w:r>
      <w:bookmarkStart w:id="21" w:name="OLE_LINK7"/>
      <w:r w:rsidRPr="00323596">
        <w:rPr>
          <w:rFonts w:ascii="Book Antiqua" w:eastAsia="Book Antiqua" w:hAnsi="Book Antiqua" w:cs="Book Antiqua"/>
          <w:color w:val="000000"/>
        </w:rPr>
        <w:t>Luminex</w:t>
      </w:r>
      <w:bookmarkEnd w:id="21"/>
      <w:r w:rsidRPr="00323596">
        <w:rPr>
          <w:rFonts w:ascii="Book Antiqua" w:eastAsia="Book Antiqua" w:hAnsi="Book Antiqua" w:cs="Book Antiqua"/>
          <w:color w:val="000000"/>
        </w:rPr>
        <w:t xml:space="preserve"> multifactor assay kits and Enzyme Linked Immunosorbent Assay kits. The data were analyzed using Graph Pad Prism 8.0.</w:t>
      </w:r>
    </w:p>
    <w:p w14:paraId="18137A69" w14:textId="77777777" w:rsidR="00B076B3" w:rsidRPr="00323596" w:rsidRDefault="00B076B3">
      <w:pPr>
        <w:spacing w:line="360" w:lineRule="auto"/>
        <w:ind w:firstLine="480"/>
        <w:jc w:val="both"/>
        <w:rPr>
          <w:rFonts w:ascii="Book Antiqua" w:hAnsi="Book Antiqua"/>
        </w:rPr>
      </w:pPr>
    </w:p>
    <w:p w14:paraId="3E4BD973"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t>Histopathological evaluation</w:t>
      </w:r>
    </w:p>
    <w:p w14:paraId="7EE1D94E"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The paraffin-embedded liver tissue sections were morphologically evaluated based on hematoxylin and eosin (H&amp;E) staining. The degree of liver fibrosis in mice was measured by Masson trichrome and Sirius red staining. According to the METAVIR scale, the degree of liver fibrosis was divided into four stages from 0 to 4 (0 - No fibrosis; 1 - Portal fibrosis; 2 - Periportal fibrosis; 3 - Bridging fibrosis; 4 - Cirrhosis). The quantity of collagen production in each group after Sirius red staining was analyzed using Image-Pro Plus 6.0 software.</w:t>
      </w:r>
    </w:p>
    <w:p w14:paraId="395A7EF2" w14:textId="77777777" w:rsidR="00B076B3" w:rsidRPr="00323596" w:rsidRDefault="00B076B3">
      <w:pPr>
        <w:spacing w:line="360" w:lineRule="auto"/>
        <w:ind w:firstLine="480"/>
        <w:jc w:val="both"/>
        <w:rPr>
          <w:rFonts w:ascii="Book Antiqua" w:hAnsi="Book Antiqua"/>
        </w:rPr>
      </w:pPr>
    </w:p>
    <w:p w14:paraId="5FC4DC42"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t>Immunohistochemical staining</w:t>
      </w:r>
    </w:p>
    <w:p w14:paraId="1E42C1B8"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 xml:space="preserve">Liver tissue sections were deparaffinized, serially dehydrated in ethanol, and then incubated overnight with primary antibody at 4 </w:t>
      </w:r>
      <w:r w:rsidRPr="00323596">
        <w:rPr>
          <w:rFonts w:ascii="Book Antiqua" w:hAnsi="Book Antiqua"/>
        </w:rPr>
        <w:t>°C</w:t>
      </w:r>
      <w:r w:rsidRPr="00323596">
        <w:rPr>
          <w:rFonts w:ascii="Book Antiqua" w:eastAsia="Book Antiqua" w:hAnsi="Book Antiqua" w:cs="Book Antiqua"/>
          <w:color w:val="000000"/>
        </w:rPr>
        <w:t xml:space="preserve"> after antigen retrieval. The primary antibodies used in the experiment included anti-alpha-smooth muscle actin (α-SMA) antibody (1:400, Abcam, United States), anti-fibronectin (FN) antibody (1:2000, Abcam, United States), and anti-CD31 antibody (1:2000, Abcam, United States). After incubation with the appropriate biotinylated secondary antibody for 30 min, the liver sections were stained with diaminobenzidine and hematoxylin. The positive staining areas appeared brownish yellow. The sections were observed under a light microscope, photographed, and then analyzed with Image-Pro Plus 6.0 software.</w:t>
      </w:r>
    </w:p>
    <w:p w14:paraId="020E7F59" w14:textId="77777777" w:rsidR="00B076B3" w:rsidRPr="00323596" w:rsidRDefault="00B076B3">
      <w:pPr>
        <w:spacing w:line="360" w:lineRule="auto"/>
        <w:ind w:firstLine="480"/>
        <w:jc w:val="both"/>
        <w:rPr>
          <w:rFonts w:ascii="Book Antiqua" w:hAnsi="Book Antiqua"/>
        </w:rPr>
      </w:pPr>
    </w:p>
    <w:p w14:paraId="01382219"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t>Transmission electron microscopy</w:t>
      </w:r>
    </w:p>
    <w:p w14:paraId="6180C55E"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Fresh liver tissue sections were immobilized in electron microscopy fixative (Servicebio, Wuhan, China) for 2 h. The specimens were then immobilized in osmic acid buffer and dehydrated in ethanol. Finally, the ultrathin sections were photographed using Transmission electron microscopy (TEM) (HT7800/HT7700, Hitachi, Tokyo, Japan) after staining with 2% uranium acetate in alcohol solution. The structure of autophagosomes in each group was observed by TEM.</w:t>
      </w:r>
    </w:p>
    <w:p w14:paraId="24207F09" w14:textId="77777777" w:rsidR="00B076B3" w:rsidRPr="00323596" w:rsidRDefault="00B076B3">
      <w:pPr>
        <w:spacing w:line="360" w:lineRule="auto"/>
        <w:ind w:firstLine="480"/>
        <w:jc w:val="both"/>
        <w:rPr>
          <w:rFonts w:ascii="Book Antiqua" w:hAnsi="Book Antiqua"/>
        </w:rPr>
      </w:pPr>
    </w:p>
    <w:p w14:paraId="0DB6457A"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t>Apoptosis detection by TUNEL and immunofluorescence staining</w:t>
      </w:r>
    </w:p>
    <w:p w14:paraId="24941E8E"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Apoptotic HSCs were localized with labeled nucleotides in TUNEL staining. The mouse liver sections were stained according to the in situ cell death detection kit (Roche, Germany) protocol. The sections were then incubated with an α-SMA primary antibody (1:500, Abcam, United States) and a CY3 goat anti-rabbit fluorescence secondary antibody (1:300, Servicebio, Wuhan, China). The nuclei were counterstained with 4',6-diamidino-2-phenylindole (DAPI) and photographed under a fluorescence microscope. The relative number of apoptotic cells in each group was analyzed using Image-Pro Plus 6.0 software.</w:t>
      </w:r>
    </w:p>
    <w:p w14:paraId="61650121" w14:textId="77777777" w:rsidR="00B076B3" w:rsidRPr="00323596" w:rsidRDefault="00B076B3">
      <w:pPr>
        <w:spacing w:line="360" w:lineRule="auto"/>
        <w:ind w:firstLine="480"/>
        <w:jc w:val="both"/>
        <w:rPr>
          <w:rFonts w:ascii="Book Antiqua" w:hAnsi="Book Antiqua"/>
        </w:rPr>
      </w:pPr>
    </w:p>
    <w:p w14:paraId="7AE93D21"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lastRenderedPageBreak/>
        <w:t>Multicolor immunofluorescence staining</w:t>
      </w:r>
    </w:p>
    <w:p w14:paraId="60DB1BA3"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Paraffin sections of mouse liver tissue were deparaffinized, subjected to antigen retrieval, and blocked with hydrogen peroxide and serum. The primary antibody, corresponding HRP-labeled secondary antibody, and fluorescently labeled tyramine were successively added. After microwave repair treatment, the first round of primary and secondary antibodies were eluted, and the fluorescently labeled tyramine was still attached to the target. When the second and third targets were detected, the previous steps were repeated for a new round of labeling and microwave repair processing. The fourth primary antibody and 594-labeled fluorescent secondary antibody were added, and the nuclei were then counterstained with DAPI. The slides were covered with anti-fade mounting medium. Finally, images were detected and collected with a slice scanner (pannoramic, 3Dhistech, Hungary). DAPI emits blue light; Fluorescein isothiocyanate (FITC-ACE2) emits green light; 647 (Desmin) is set to pink light; 594 (LC3) is set to purplish red light. The number of positive cells for each index was analyzed using Image-Pro Plus 6.0 software.</w:t>
      </w:r>
    </w:p>
    <w:p w14:paraId="50C037C5" w14:textId="77777777" w:rsidR="00B076B3" w:rsidRPr="00323596" w:rsidRDefault="00B076B3">
      <w:pPr>
        <w:spacing w:line="360" w:lineRule="auto"/>
        <w:ind w:firstLine="480"/>
        <w:jc w:val="both"/>
        <w:rPr>
          <w:rFonts w:ascii="Book Antiqua" w:hAnsi="Book Antiqua"/>
        </w:rPr>
      </w:pPr>
    </w:p>
    <w:p w14:paraId="79286E8F"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t>Western blot analysis</w:t>
      </w:r>
    </w:p>
    <w:p w14:paraId="1F2656AB"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 xml:space="preserve">Mouse liver tissue proteins were extracted, and the concentration of each protein was determined. Equal amounts of protein samples were subjected to electrophoresis on 8%-12% </w:t>
      </w:r>
      <w:bookmarkStart w:id="22" w:name="OLE_LINK6"/>
      <w:r w:rsidRPr="00323596">
        <w:rPr>
          <w:rFonts w:ascii="Book Antiqua" w:eastAsia="Book Antiqua" w:hAnsi="Book Antiqua" w:cs="Book Antiqua"/>
          <w:color w:val="000000"/>
        </w:rPr>
        <w:t>sodium dodecylsulphate polyacrylamide gel</w:t>
      </w:r>
      <w:bookmarkEnd w:id="22"/>
      <w:r w:rsidRPr="00323596">
        <w:rPr>
          <w:rFonts w:ascii="Book Antiqua" w:eastAsia="Book Antiqua" w:hAnsi="Book Antiqua" w:cs="Book Antiqua"/>
          <w:color w:val="000000"/>
        </w:rPr>
        <w:t xml:space="preserve"> electrophoresis gels and transferred to polyvinylidene fluoride membranes. The membranes were blocked in 5% nonfat dry milk for 1 h to block nonspecific sites and then incubated with the appropriate primary antibodies at 4 </w:t>
      </w:r>
      <w:r w:rsidRPr="00323596">
        <w:rPr>
          <w:rFonts w:ascii="Book Antiqua" w:hAnsi="Book Antiqua"/>
        </w:rPr>
        <w:t>°C</w:t>
      </w:r>
      <w:r w:rsidRPr="00323596">
        <w:rPr>
          <w:rFonts w:ascii="Book Antiqua" w:eastAsia="Book Antiqua" w:hAnsi="Book Antiqua" w:cs="Book Antiqua"/>
          <w:color w:val="000000"/>
        </w:rPr>
        <w:t xml:space="preserve"> overnight. After incubation with the secondary antibody and membrane washing, the antibody-bound proteins were detected by chemiluminescence staining using an enhanced chemiluminescence assay kit (Millipore, United States). The density of each band was analyzed with ImageJ software.</w:t>
      </w:r>
    </w:p>
    <w:p w14:paraId="1CD79532" w14:textId="77777777" w:rsidR="00B076B3" w:rsidRPr="00323596" w:rsidRDefault="00B076B3">
      <w:pPr>
        <w:spacing w:line="360" w:lineRule="auto"/>
        <w:ind w:firstLine="480"/>
        <w:jc w:val="both"/>
        <w:rPr>
          <w:rFonts w:ascii="Book Antiqua" w:hAnsi="Book Antiqua"/>
        </w:rPr>
      </w:pPr>
    </w:p>
    <w:p w14:paraId="1583660D"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t>Statistical analysis</w:t>
      </w:r>
    </w:p>
    <w:p w14:paraId="6CEEADC1"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lastRenderedPageBreak/>
        <w:t>The data are expressed as mean ± SD</w:t>
      </w:r>
      <w:r w:rsidRPr="00323596">
        <w:rPr>
          <w:rFonts w:ascii="Book Antiqua" w:eastAsia="宋体" w:hAnsi="Book Antiqua" w:cs="Book Antiqua"/>
          <w:color w:val="000000"/>
          <w:lang w:eastAsia="zh-CN"/>
        </w:rPr>
        <w:t>.</w:t>
      </w:r>
      <w:r w:rsidRPr="00323596">
        <w:rPr>
          <w:rFonts w:ascii="Book Antiqua" w:eastAsia="Book Antiqua" w:hAnsi="Book Antiqua" w:cs="Book Antiqua"/>
          <w:color w:val="000000"/>
        </w:rPr>
        <w:t xml:space="preserve"> Statistics were analyzed using GraphPad Prism 8.0 and SPSS 19.0 software. Statistical significance was determined by one-way ANOVA followed by LSD-</w:t>
      </w:r>
      <w:r w:rsidRPr="00323596">
        <w:rPr>
          <w:rFonts w:ascii="Book Antiqua" w:eastAsia="Book Antiqua" w:hAnsi="Book Antiqua" w:cs="Book Antiqua"/>
          <w:i/>
          <w:iCs/>
          <w:color w:val="000000"/>
        </w:rPr>
        <w:t>t</w:t>
      </w:r>
      <w:r w:rsidRPr="00323596">
        <w:rPr>
          <w:rFonts w:ascii="Book Antiqua" w:eastAsia="Book Antiqua" w:hAnsi="Book Antiqua" w:cs="Book Antiqua"/>
          <w:color w:val="000000"/>
        </w:rPr>
        <w:t xml:space="preserve"> test. For all experiments, </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was considered statistically significant.</w:t>
      </w:r>
    </w:p>
    <w:p w14:paraId="1B8CA553" w14:textId="77777777" w:rsidR="00B076B3" w:rsidRPr="00323596" w:rsidRDefault="00B076B3">
      <w:pPr>
        <w:spacing w:line="360" w:lineRule="auto"/>
        <w:ind w:firstLine="480"/>
        <w:jc w:val="both"/>
        <w:rPr>
          <w:rFonts w:ascii="Book Antiqua" w:hAnsi="Book Antiqua"/>
        </w:rPr>
      </w:pPr>
    </w:p>
    <w:p w14:paraId="7DAF1D51"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aps/>
          <w:color w:val="000000"/>
          <w:u w:val="single"/>
        </w:rPr>
        <w:t>RESULTS</w:t>
      </w:r>
    </w:p>
    <w:p w14:paraId="4204A729"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i/>
          <w:iCs/>
          <w:color w:val="000000"/>
        </w:rPr>
        <w:t>Effect of ACE2 on CCl</w:t>
      </w:r>
      <w:r w:rsidRPr="00323596">
        <w:rPr>
          <w:rFonts w:ascii="Book Antiqua" w:eastAsia="Book Antiqua" w:hAnsi="Book Antiqua" w:cs="Book Antiqua"/>
          <w:b/>
          <w:bCs/>
          <w:i/>
          <w:iCs/>
          <w:color w:val="000000"/>
          <w:vertAlign w:val="subscript"/>
        </w:rPr>
        <w:t>4</w:t>
      </w:r>
      <w:r w:rsidRPr="00323596">
        <w:rPr>
          <w:rFonts w:ascii="Book Antiqua" w:eastAsia="Book Antiqua" w:hAnsi="Book Antiqua" w:cs="Book Antiqua"/>
          <w:b/>
          <w:bCs/>
          <w:i/>
          <w:iCs/>
          <w:color w:val="000000"/>
        </w:rPr>
        <w:t>-induced liver injury and fibrogenesis</w:t>
      </w:r>
    </w:p>
    <w:p w14:paraId="478D97C0"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The effect of ACE2 on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-induced liver fibrosis was evaluated by H&amp;E (Figure 1A), Masson trichrome (Figure 1B) and Sirius red staining (Figure 1C and D). Compared with those in the control group, inflammatory cell infiltration and fibrous tissue hyperplasia in the liver tissues of mice were increased after 8 wk of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injection (METAVIR &gt; F2) (Figure 1A).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the liver architecture was widely disorganized, and the hepatic sinusoids could not be distinguished. In addition, notable collagen deposition and the formation of fibrous septa bridging the portal regions were observed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However, fibrotic tissue and inflammatory cells in the rAAV2/8-ACE2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were markedly reduced compared with those in the CCl</w:t>
      </w:r>
      <w:r w:rsidRPr="00323596">
        <w:rPr>
          <w:rFonts w:ascii="Book Antiqua" w:eastAsia="Book Antiqua" w:hAnsi="Book Antiqua" w:cs="Book Antiqua"/>
          <w:color w:val="000000"/>
          <w:vertAlign w:val="subscript"/>
        </w:rPr>
        <w:t xml:space="preserve">4 </w:t>
      </w:r>
      <w:r w:rsidRPr="00323596">
        <w:rPr>
          <w:rFonts w:ascii="Book Antiqua" w:eastAsia="Book Antiqua" w:hAnsi="Book Antiqua" w:cs="Book Antiqua"/>
          <w:color w:val="000000"/>
        </w:rPr>
        <w:t>and rapamycin groups (METAVIR ≤ F2) (Figure 1B-D). Masson trichrome and Sirius red staining showed that collagen deposition was significantly increased in mice treated with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alone (</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After rAAV2/8-ACE2 treatment, the degree of collagen deposition in the perisinusoidal spaces, interlobular septum and periportal zones was reduced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0.05) (Figure 1B-D). The results indicated that rAAV2/8-ACE2 treatment could improve liver injury and fibrosis in mice, while rapamycin treatment increased the degree of liver fibrosis compared with that in the ACE2 overexpression group. This finding suggested that mTOR inhibitor could attenuate the antifibrotic effect of rAAV2/8-ACE2.</w:t>
      </w:r>
    </w:p>
    <w:p w14:paraId="1E038202" w14:textId="77777777" w:rsidR="00B076B3" w:rsidRPr="00323596" w:rsidRDefault="00B076B3">
      <w:pPr>
        <w:spacing w:line="360" w:lineRule="auto"/>
        <w:jc w:val="both"/>
        <w:rPr>
          <w:rFonts w:ascii="Book Antiqua" w:hAnsi="Book Antiqua"/>
        </w:rPr>
      </w:pPr>
    </w:p>
    <w:p w14:paraId="079F57BA"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t>Analysis of serum biomarkers in mice with liver fibrosis</w:t>
      </w:r>
    </w:p>
    <w:p w14:paraId="06F53B9D"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The levels of PDGF-BB, VEGF, angiopoietin-2, IL-10, Ang II and Ang- (1-7) in mouse serum were measured (Figure 2). PDGF signaling plays a vital role in HSC activation and angiogenesis</w:t>
      </w:r>
      <w:r w:rsidRPr="00323596">
        <w:rPr>
          <w:rFonts w:ascii="Book Antiqua" w:eastAsia="Book Antiqua" w:hAnsi="Book Antiqua" w:cs="Book Antiqua"/>
          <w:color w:val="000000"/>
          <w:vertAlign w:val="superscript"/>
        </w:rPr>
        <w:t>[</w:t>
      </w:r>
      <w:r w:rsidRPr="00323596">
        <w:rPr>
          <w:rFonts w:ascii="Book Antiqua" w:eastAsia="宋体" w:hAnsi="Book Antiqua" w:cs="Book Antiqua"/>
          <w:color w:val="000000"/>
          <w:vertAlign w:val="superscript"/>
          <w:lang w:eastAsia="zh-CN"/>
        </w:rPr>
        <w:t>19</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xml:space="preserve">. VEGF and angiopoietin-2 are the most important regulators in the </w:t>
      </w:r>
      <w:r w:rsidRPr="00323596">
        <w:rPr>
          <w:rFonts w:ascii="Book Antiqua" w:eastAsia="Book Antiqua" w:hAnsi="Book Antiqua" w:cs="Book Antiqua"/>
          <w:color w:val="000000"/>
        </w:rPr>
        <w:lastRenderedPageBreak/>
        <w:t>process of angiogenesis</w:t>
      </w:r>
      <w:r w:rsidRPr="00323596">
        <w:rPr>
          <w:rFonts w:ascii="Book Antiqua" w:eastAsia="Book Antiqua" w:hAnsi="Book Antiqua" w:cs="Book Antiqua"/>
          <w:color w:val="000000"/>
          <w:vertAlign w:val="superscript"/>
        </w:rPr>
        <w:t>[2</w:t>
      </w:r>
      <w:r w:rsidRPr="00323596">
        <w:rPr>
          <w:rFonts w:ascii="Book Antiqua" w:eastAsia="宋体" w:hAnsi="Book Antiqua" w:cs="Book Antiqua"/>
          <w:color w:val="000000"/>
          <w:vertAlign w:val="superscript"/>
          <w:lang w:eastAsia="zh-CN"/>
        </w:rPr>
        <w:t>0</w:t>
      </w:r>
      <w:r w:rsidRPr="00323596">
        <w:rPr>
          <w:rFonts w:ascii="Book Antiqua" w:eastAsia="Book Antiqua" w:hAnsi="Book Antiqua" w:cs="Book Antiqua"/>
          <w:color w:val="000000"/>
          <w:vertAlign w:val="superscript"/>
        </w:rPr>
        <w:t>,2</w:t>
      </w:r>
      <w:r w:rsidRPr="00323596">
        <w:rPr>
          <w:rFonts w:ascii="Book Antiqua" w:eastAsia="宋体" w:hAnsi="Book Antiqua" w:cs="Book Antiqua"/>
          <w:color w:val="000000"/>
          <w:vertAlign w:val="superscript"/>
          <w:lang w:eastAsia="zh-CN"/>
        </w:rPr>
        <w:t>1</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As a potential anti-inflammatory factor, IL-10 has been reported to inhibit the expression of many proinflammatory mediators</w:t>
      </w:r>
      <w:r w:rsidRPr="00323596">
        <w:rPr>
          <w:rFonts w:ascii="Book Antiqua" w:eastAsia="Book Antiqua" w:hAnsi="Book Antiqua" w:cs="Book Antiqua"/>
          <w:color w:val="000000"/>
          <w:vertAlign w:val="superscript"/>
        </w:rPr>
        <w:t>[2</w:t>
      </w:r>
      <w:r w:rsidRPr="00323596">
        <w:rPr>
          <w:rFonts w:ascii="Book Antiqua" w:eastAsia="宋体" w:hAnsi="Book Antiqua" w:cs="Book Antiqua"/>
          <w:color w:val="000000"/>
          <w:vertAlign w:val="superscript"/>
          <w:lang w:eastAsia="zh-CN"/>
        </w:rPr>
        <w:t>2</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The results showed that the levels of PDGF-BB, angiopoietin-2, VEGF, and Ang II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were notably higher than those in the normal control group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0.001), and rAAV2/8-ACE2 injection reduced the expression of these cytokines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0.001) (Figure 2A-C and E). In addition, the results demonstrated that the levels of IL-10 and Ang- (1-7) were higher in the rAAV2/8-ACE2 group than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 xml:space="preserve">&lt; 0.001,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0.001), while rapamycin decreased the expression levels of these two cytokines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 xml:space="preserve">&lt; 0.01,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0.05) (Figure 2D and F). The results indicated that rAAV2/8-ACE2 treatment could inhibit HSC activation and angiogenesis in mice with liver fibrosis.</w:t>
      </w:r>
    </w:p>
    <w:p w14:paraId="08FC9CA0" w14:textId="77777777" w:rsidR="00B076B3" w:rsidRPr="00323596" w:rsidRDefault="00B076B3">
      <w:pPr>
        <w:spacing w:line="360" w:lineRule="auto"/>
        <w:ind w:firstLine="480"/>
        <w:jc w:val="both"/>
        <w:rPr>
          <w:rFonts w:ascii="Book Antiqua" w:hAnsi="Book Antiqua"/>
        </w:rPr>
      </w:pPr>
    </w:p>
    <w:p w14:paraId="5E116E81"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t>Effect of ACE2 on HSC activation and apoptosis</w:t>
      </w:r>
    </w:p>
    <w:p w14:paraId="5DC93689"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Effect of rAAV-ACE2 treatment on the expression of α-SMA, FN and CD31 in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-induced fibrotic mice was evaluated by immunohistochemistry staining</w:t>
      </w:r>
      <w:r w:rsidRPr="00323596">
        <w:rPr>
          <w:rFonts w:ascii="Book Antiqua" w:eastAsia="宋体" w:hAnsi="Book Antiqua" w:cs="Book Antiqua"/>
          <w:color w:val="000000"/>
          <w:lang w:eastAsia="zh-CN"/>
        </w:rPr>
        <w:t xml:space="preserve"> (</w:t>
      </w:r>
      <w:r w:rsidRPr="00323596">
        <w:rPr>
          <w:rFonts w:ascii="Book Antiqua" w:eastAsia="Book Antiqua" w:hAnsi="Book Antiqua" w:cs="Book Antiqua"/>
          <w:color w:val="000000"/>
        </w:rPr>
        <w:t>Figure 3A</w:t>
      </w:r>
      <w:r w:rsidRPr="00323596">
        <w:rPr>
          <w:rFonts w:ascii="Book Antiqua" w:eastAsia="宋体" w:hAnsi="Book Antiqua" w:cs="Book Antiqua"/>
          <w:color w:val="000000"/>
          <w:lang w:eastAsia="zh-CN"/>
        </w:rPr>
        <w:t>-C)</w:t>
      </w:r>
      <w:r w:rsidRPr="00323596">
        <w:rPr>
          <w:rFonts w:ascii="Book Antiqua" w:eastAsia="Book Antiqua" w:hAnsi="Book Antiqua" w:cs="Book Antiqua"/>
          <w:color w:val="000000"/>
          <w:lang w:eastAsia="zh-CN"/>
        </w:rPr>
        <w:t xml:space="preserve">. </w:t>
      </w:r>
      <w:r w:rsidRPr="00323596">
        <w:rPr>
          <w:rFonts w:ascii="Book Antiqua" w:eastAsia="Book Antiqua" w:hAnsi="Book Antiqua" w:cs="Book Antiqua"/>
          <w:color w:val="000000"/>
        </w:rPr>
        <w:t>α-SMA is a typical marker of HSC activation and proliferation. In the immunohistochemistry staining, α-SMA positive cells were distributed along the endothelium of hepatic sinusoids in the liver tissues of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-induced fibrotic mice. The number of α-SMA positive cells in the rAAV2/8-ACE2 treatment group was notably lower than that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and rapamycin groups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 xml:space="preserve">&lt; 0.05,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0.01) (</w:t>
      </w:r>
      <w:bookmarkStart w:id="23" w:name="OLE_LINK5"/>
      <w:r w:rsidRPr="00323596">
        <w:rPr>
          <w:rFonts w:ascii="Book Antiqua" w:eastAsia="Book Antiqua" w:hAnsi="Book Antiqua" w:cs="Book Antiqua"/>
          <w:color w:val="000000"/>
        </w:rPr>
        <w:t>Figure 3A</w:t>
      </w:r>
      <w:bookmarkEnd w:id="23"/>
      <w:r w:rsidRPr="00323596">
        <w:rPr>
          <w:rFonts w:ascii="Book Antiqua" w:eastAsia="宋体" w:hAnsi="Book Antiqua" w:cs="Book Antiqua"/>
          <w:color w:val="000000"/>
          <w:lang w:eastAsia="zh-CN"/>
        </w:rPr>
        <w:t xml:space="preserve"> and D</w:t>
      </w:r>
      <w:r w:rsidRPr="00323596">
        <w:rPr>
          <w:rFonts w:ascii="Book Antiqua" w:eastAsia="Book Antiqua" w:hAnsi="Book Antiqua" w:cs="Book Antiqua"/>
          <w:color w:val="000000"/>
        </w:rPr>
        <w:t>).</w:t>
      </w:r>
    </w:p>
    <w:p w14:paraId="0B3E0049"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FN is the primary protein constituting the basement membrane, and CD31 is commonly used as a vascular endothelial marker. These proteins are rarely expressed in normal liver tissues. Immunohistochemical staining revealed that the expression of these proteins was increased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-induced liver fibrosis group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 xml:space="preserve">&lt; 0.001,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0.001) and decreased in the rAAV2/8-ACE2 treatment group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 xml:space="preserve">&lt; 0.001,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0.001). However, rapamycin increased the protein expression of FN and CD31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0.01</w:t>
      </w:r>
      <w:r w:rsidRPr="00323596">
        <w:rPr>
          <w:rFonts w:ascii="Book Antiqua" w:eastAsia="宋体" w:hAnsi="Book Antiqua" w:cs="Book Antiqua"/>
          <w:color w:val="000000"/>
          <w:lang w:eastAsia="zh-CN"/>
        </w:rPr>
        <w:t xml:space="preserve">,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0.01)</w:t>
      </w:r>
      <w:r w:rsidRPr="00323596">
        <w:rPr>
          <w:rFonts w:ascii="Book Antiqua" w:eastAsia="宋体" w:hAnsi="Book Antiqua" w:cs="Book Antiqua"/>
          <w:color w:val="000000"/>
          <w:lang w:eastAsia="zh-CN"/>
        </w:rPr>
        <w:t xml:space="preserve"> </w:t>
      </w:r>
      <w:r w:rsidRPr="00323596">
        <w:rPr>
          <w:rFonts w:ascii="Book Antiqua" w:eastAsia="Book Antiqua" w:hAnsi="Book Antiqua" w:cs="Book Antiqua"/>
          <w:color w:val="000000"/>
        </w:rPr>
        <w:t>(</w:t>
      </w:r>
      <w:r w:rsidRPr="00323596">
        <w:rPr>
          <w:rFonts w:ascii="Book Antiqua" w:eastAsia="宋体" w:hAnsi="Book Antiqua" w:cs="Book Antiqua"/>
          <w:color w:val="000000"/>
          <w:lang w:eastAsia="zh-CN"/>
        </w:rPr>
        <w:t xml:space="preserve">Figure 3B, C, E </w:t>
      </w:r>
      <w:r w:rsidRPr="00323596">
        <w:rPr>
          <w:rFonts w:ascii="Book Antiqua" w:eastAsia="Book Antiqua" w:hAnsi="Book Antiqua" w:cs="Book Antiqua"/>
          <w:color w:val="000000"/>
        </w:rPr>
        <w:t xml:space="preserve">and </w:t>
      </w:r>
      <w:r w:rsidRPr="00323596">
        <w:rPr>
          <w:rFonts w:ascii="Book Antiqua" w:eastAsia="宋体" w:hAnsi="Book Antiqua" w:cs="Book Antiqua"/>
          <w:color w:val="000000"/>
          <w:lang w:eastAsia="zh-CN"/>
        </w:rPr>
        <w:t>F</w:t>
      </w:r>
      <w:r w:rsidRPr="00323596">
        <w:rPr>
          <w:rFonts w:ascii="Book Antiqua" w:eastAsia="Book Antiqua" w:hAnsi="Book Antiqua" w:cs="Book Antiqua"/>
          <w:color w:val="000000"/>
        </w:rPr>
        <w:t>).</w:t>
      </w:r>
    </w:p>
    <w:p w14:paraId="11162361"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 xml:space="preserve">TUNEL and immunofluorescence staining were used to detect the number of apoptotic HSCs. Our results demonstrated that there were more apoptotic HSCs in the </w:t>
      </w:r>
      <w:r w:rsidRPr="00323596">
        <w:rPr>
          <w:rFonts w:ascii="Book Antiqua" w:eastAsia="Book Antiqua" w:hAnsi="Book Antiqua" w:cs="Book Antiqua"/>
          <w:color w:val="000000"/>
        </w:rPr>
        <w:lastRenderedPageBreak/>
        <w:t>rAAV2/8-ACE2 treatment group than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and rapamycin groups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 xml:space="preserve">&lt; 0.05,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0.05) (Figure 4).</w:t>
      </w:r>
    </w:p>
    <w:p w14:paraId="1957EB79"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The results showed that ACE2 overexpression inhibited HSC activation and induced HSC apoptosis in fibrotic mouse liver tissues, while the mTOR inhibitor attenuated the effect of rAAV2/8-ACE2 on HSCs.</w:t>
      </w:r>
    </w:p>
    <w:p w14:paraId="5CF15360" w14:textId="77777777" w:rsidR="00B076B3" w:rsidRPr="00323596" w:rsidRDefault="00B076B3">
      <w:pPr>
        <w:spacing w:line="360" w:lineRule="auto"/>
        <w:ind w:firstLine="480"/>
        <w:jc w:val="both"/>
        <w:rPr>
          <w:rFonts w:ascii="Book Antiqua" w:hAnsi="Book Antiqua"/>
        </w:rPr>
      </w:pPr>
    </w:p>
    <w:p w14:paraId="31188296"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t>Effect of ACE2 on HSC autophagy in mice</w:t>
      </w:r>
    </w:p>
    <w:p w14:paraId="14567FDF"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To further verify the effect of ACE2 on autophagy in liver fibrosis, a large number of autophagosomes were detected by ultrastructural analysis in the HSCs of mice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TEM analysis showed that rAAV2/8-ACE2 injection decreased the number of autophagosomes in HSCs compared with that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0.05). However, autophagosomes were increased in the rAAV2/8-ACE2 + CCl</w:t>
      </w:r>
      <w:r w:rsidRPr="00323596">
        <w:rPr>
          <w:rFonts w:ascii="Book Antiqua" w:eastAsia="Book Antiqua" w:hAnsi="Book Antiqua" w:cs="Book Antiqua"/>
          <w:color w:val="000000"/>
          <w:vertAlign w:val="subscript"/>
        </w:rPr>
        <w:t xml:space="preserve">4 </w:t>
      </w:r>
      <w:r w:rsidRPr="00323596">
        <w:rPr>
          <w:rFonts w:ascii="Book Antiqua" w:eastAsia="Book Antiqua" w:hAnsi="Book Antiqua" w:cs="Book Antiqua"/>
          <w:color w:val="000000"/>
        </w:rPr>
        <w:t>+ rapamycin group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0.01) (Figure 5A and B). The results of multicolor immunofluorescence staining demonstrated that the expression of the ACE2 protein was increased after rAAV2/8-ACE2 injection, and the expression of the autophagy protein LC3 was decreased compared with that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0.01). Treatment with rapamycin attenuated the inhibitory effect of ACE2 on LC3 protein expression (</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(Figure 5C and D). These results suggested that ACE2 overexpression could reduce HSC activation and liver fibrosis by inhibiting HSC autophagy.</w:t>
      </w:r>
    </w:p>
    <w:p w14:paraId="55745D82" w14:textId="77777777" w:rsidR="00B076B3" w:rsidRPr="00323596" w:rsidRDefault="00B076B3">
      <w:pPr>
        <w:spacing w:line="360" w:lineRule="auto"/>
        <w:ind w:firstLine="480"/>
        <w:jc w:val="both"/>
        <w:rPr>
          <w:rFonts w:ascii="Book Antiqua" w:hAnsi="Book Antiqua"/>
        </w:rPr>
      </w:pPr>
    </w:p>
    <w:p w14:paraId="6C3439B6" w14:textId="77777777" w:rsidR="00B076B3" w:rsidRPr="00323596" w:rsidRDefault="00000000">
      <w:pPr>
        <w:spacing w:line="360" w:lineRule="auto"/>
        <w:jc w:val="both"/>
        <w:rPr>
          <w:rFonts w:ascii="Book Antiqua" w:hAnsi="Book Antiqua"/>
          <w:i/>
          <w:iCs/>
        </w:rPr>
      </w:pPr>
      <w:r w:rsidRPr="00323596">
        <w:rPr>
          <w:rFonts w:ascii="Book Antiqua" w:eastAsia="Book Antiqua" w:hAnsi="Book Antiqua" w:cs="Book Antiqua"/>
          <w:b/>
          <w:bCs/>
          <w:i/>
          <w:iCs/>
          <w:color w:val="000000"/>
        </w:rPr>
        <w:t>Effect of ACE2 on HSC autophagy and AMPK pathway proteins in mouse liver tissues</w:t>
      </w:r>
    </w:p>
    <w:p w14:paraId="2A96F421"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Autophagy is regulated by numerous autophagy-related genes, such as LC3 and Beclin-1. LC3II is a marker protein on the autophagosome membrane and is often considered an indicator of autophagy formation. As an autophagy-specific substrate, p62 interacts with LC3 to infiltrate into autophagosomes and is efficiently degraded by autophagolysosomes</w:t>
      </w:r>
      <w:r w:rsidRPr="00323596">
        <w:rPr>
          <w:rFonts w:ascii="Book Antiqua" w:eastAsia="Book Antiqua" w:hAnsi="Book Antiqua" w:cs="Book Antiqua"/>
          <w:color w:val="000000"/>
          <w:vertAlign w:val="superscript"/>
        </w:rPr>
        <w:t>[2</w:t>
      </w:r>
      <w:r w:rsidRPr="00323596">
        <w:rPr>
          <w:rFonts w:ascii="Book Antiqua" w:eastAsia="宋体" w:hAnsi="Book Antiqua" w:cs="Book Antiqua"/>
          <w:color w:val="000000"/>
          <w:vertAlign w:val="superscript"/>
          <w:lang w:eastAsia="zh-CN"/>
        </w:rPr>
        <w:t>3</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xml:space="preserve">. To determine the effect of ACE2 on HSC autophagy, we detected the expression of HSC </w:t>
      </w:r>
      <w:bookmarkStart w:id="24" w:name="OLE_LINK1"/>
      <w:r w:rsidRPr="00323596">
        <w:rPr>
          <w:rFonts w:ascii="Book Antiqua" w:eastAsia="Book Antiqua" w:hAnsi="Book Antiqua" w:cs="Book Antiqua"/>
          <w:color w:val="000000"/>
        </w:rPr>
        <w:t>autophagy-related indicators (LC3I, LC3II, Beclin-1)</w:t>
      </w:r>
      <w:bookmarkEnd w:id="24"/>
      <w:r w:rsidRPr="00323596">
        <w:rPr>
          <w:rFonts w:ascii="Book Antiqua" w:eastAsia="Book Antiqua" w:hAnsi="Book Antiqua" w:cs="Book Antiqua"/>
          <w:color w:val="000000"/>
        </w:rPr>
        <w:t xml:space="preserve"> in the liver tissues of mice in each group by western blotting. Moreover, we verified the correlation of ACE2 with autophagy and the AMPK pathway by assessing the expression of AMPK </w:t>
      </w:r>
      <w:r w:rsidRPr="00323596">
        <w:rPr>
          <w:rFonts w:ascii="Book Antiqua" w:eastAsia="Book Antiqua" w:hAnsi="Book Antiqua" w:cs="Book Antiqua"/>
          <w:color w:val="000000"/>
        </w:rPr>
        <w:lastRenderedPageBreak/>
        <w:t xml:space="preserve">pathway-related proteins (AMPK, p-AMPK, p-mTOR) </w:t>
      </w:r>
      <w:r w:rsidRPr="00323596">
        <w:rPr>
          <w:rFonts w:ascii="Book Antiqua" w:eastAsia="宋体" w:hAnsi="Book Antiqua" w:cs="Book Antiqua"/>
          <w:color w:val="000000"/>
          <w:lang w:eastAsia="zh-CN"/>
        </w:rPr>
        <w:t xml:space="preserve">and </w:t>
      </w:r>
      <w:r w:rsidRPr="00323596">
        <w:rPr>
          <w:rFonts w:ascii="Book Antiqua" w:eastAsia="Book Antiqua" w:hAnsi="Book Antiqua" w:cs="Book Antiqua"/>
          <w:color w:val="000000"/>
        </w:rPr>
        <w:t>autophagy-related proteins (LC3I, LC3II, Beclin-1)</w:t>
      </w:r>
      <w:r w:rsidRPr="00323596">
        <w:rPr>
          <w:rFonts w:ascii="Book Antiqua" w:eastAsia="宋体" w:hAnsi="Book Antiqua" w:cs="Book Antiqua"/>
          <w:color w:val="000000"/>
          <w:lang w:eastAsia="zh-CN"/>
        </w:rPr>
        <w:t xml:space="preserve"> </w:t>
      </w:r>
      <w:r w:rsidRPr="00323596">
        <w:rPr>
          <w:rFonts w:ascii="Book Antiqua" w:eastAsia="Book Antiqua" w:hAnsi="Book Antiqua" w:cs="Book Antiqua"/>
          <w:color w:val="000000"/>
        </w:rPr>
        <w:t>in mouse liver tissues</w:t>
      </w:r>
      <w:r w:rsidRPr="00323596">
        <w:rPr>
          <w:rFonts w:ascii="Book Antiqua" w:eastAsia="宋体" w:hAnsi="Book Antiqua" w:cs="Book Antiqua"/>
          <w:color w:val="000000"/>
          <w:lang w:eastAsia="zh-CN"/>
        </w:rPr>
        <w:t xml:space="preserve"> </w:t>
      </w:r>
      <w:r w:rsidRPr="00323596">
        <w:rPr>
          <w:rFonts w:ascii="Book Antiqua" w:eastAsia="Book Antiqua" w:hAnsi="Book Antiqua" w:cs="Book Antiqua"/>
          <w:color w:val="000000"/>
        </w:rPr>
        <w:t xml:space="preserve">(Figure 6A and </w:t>
      </w:r>
      <w:r w:rsidRPr="00323596">
        <w:rPr>
          <w:rFonts w:ascii="Book Antiqua" w:eastAsia="宋体" w:hAnsi="Book Antiqua" w:cs="Book Antiqua"/>
          <w:color w:val="000000"/>
          <w:lang w:eastAsia="zh-CN"/>
        </w:rPr>
        <w:t>B</w:t>
      </w:r>
      <w:r w:rsidRPr="00323596">
        <w:rPr>
          <w:rFonts w:ascii="Book Antiqua" w:eastAsia="Book Antiqua" w:hAnsi="Book Antiqua" w:cs="Book Antiqua"/>
          <w:color w:val="000000"/>
        </w:rPr>
        <w:t>). Compared with that in the control group, the p-AMPK/AMPK ratio was higher in the CCl</w:t>
      </w:r>
      <w:r w:rsidRPr="00323596">
        <w:rPr>
          <w:rFonts w:ascii="Book Antiqua" w:eastAsia="Book Antiqua" w:hAnsi="Book Antiqua" w:cs="Book Antiqua"/>
          <w:color w:val="000000"/>
          <w:vertAlign w:val="subscript"/>
        </w:rPr>
        <w:t xml:space="preserve">4 </w:t>
      </w:r>
      <w:r w:rsidRPr="00323596">
        <w:rPr>
          <w:rFonts w:ascii="Book Antiqua" w:eastAsia="Book Antiqua" w:hAnsi="Book Antiqua" w:cs="Book Antiqua"/>
          <w:color w:val="000000"/>
        </w:rPr>
        <w:t>group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0.01). However, the ratio of p-AMPK/AMPK in the rAAV2/8-ACE2-treated group was dramatically lower than that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0.05) (Figure 6A and C). In contrast, p-mTOR levels in mice in the rAAV2/8-ACE2-treated group were significantly higher than those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0.01) (Figure 6A and D). In addition, the results indicated that the protein levels of Beclin-1 and LC3II in the rAAV2/8-ACE2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were markedly reduced compared to those in the CCl</w:t>
      </w:r>
      <w:r w:rsidRPr="00323596">
        <w:rPr>
          <w:rFonts w:ascii="Book Antiqua" w:eastAsia="Book Antiqua" w:hAnsi="Book Antiqua" w:cs="Book Antiqua"/>
          <w:color w:val="000000"/>
          <w:vertAlign w:val="subscript"/>
        </w:rPr>
        <w:t xml:space="preserve">4 </w:t>
      </w:r>
      <w:r w:rsidRPr="00323596">
        <w:rPr>
          <w:rFonts w:ascii="Book Antiqua" w:eastAsia="Book Antiqua" w:hAnsi="Book Antiqua" w:cs="Book Antiqua"/>
          <w:color w:val="000000"/>
        </w:rPr>
        <w:t>alone group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 xml:space="preserve">&lt; 0.001,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0.05) (Figure 6B, E and F). The m-TOR inhibitor (rapamycin) affected mTOR phosphorylation and the level of autophagy proteins in liver tissues. The present study showed that rapamycin abolished the effect of rAAV2/8-ACE2 on the expression of the autophagy proteins LC3I, LC3II and Beclin-1. Compared with those in the rAAV2/8-ACE2 group, the relative Beclin-1 and LC3II levels were increased by rapamycin treatment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 xml:space="preserve">&lt; 0.05, </w:t>
      </w:r>
      <w:r w:rsidRPr="00323596">
        <w:rPr>
          <w:rFonts w:ascii="Book Antiqua" w:eastAsia="Book Antiqua" w:hAnsi="Book Antiqua" w:cs="Book Antiqua"/>
          <w:i/>
          <w:iCs/>
          <w:color w:val="000000"/>
        </w:rPr>
        <w:t xml:space="preserve">P </w:t>
      </w:r>
      <w:r w:rsidRPr="00323596">
        <w:rPr>
          <w:rFonts w:ascii="Book Antiqua" w:eastAsia="Book Antiqua" w:hAnsi="Book Antiqua" w:cs="Book Antiqua"/>
          <w:color w:val="000000"/>
        </w:rPr>
        <w:t>&lt; 0.05) (Figure 6B, E and F). The western blot results showed that ACE2 overexpression could inhibit the expression of autophagy-related proteins in mouse liver tissues through the AMPK/mTOR pathway.</w:t>
      </w:r>
    </w:p>
    <w:p w14:paraId="7C2056F3" w14:textId="77777777" w:rsidR="00B076B3" w:rsidRPr="00323596" w:rsidRDefault="00B076B3">
      <w:pPr>
        <w:spacing w:line="360" w:lineRule="auto"/>
        <w:ind w:firstLine="480"/>
        <w:jc w:val="both"/>
        <w:rPr>
          <w:rFonts w:ascii="Book Antiqua" w:hAnsi="Book Antiqua"/>
        </w:rPr>
      </w:pPr>
    </w:p>
    <w:p w14:paraId="7FB4949F"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aps/>
          <w:color w:val="000000"/>
          <w:u w:val="single"/>
        </w:rPr>
        <w:t>DISCUSSION</w:t>
      </w:r>
    </w:p>
    <w:p w14:paraId="4DB68AC7"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Liver fibrosis has high morbidity and mortality worldwide, and it is a compensatory response to liver inflammation and injury caused by multiple pathogenic factors</w:t>
      </w:r>
      <w:r w:rsidRPr="00323596">
        <w:rPr>
          <w:rFonts w:ascii="Book Antiqua" w:eastAsia="Book Antiqua" w:hAnsi="Book Antiqua" w:cs="Book Antiqua"/>
          <w:color w:val="000000"/>
          <w:vertAlign w:val="superscript"/>
        </w:rPr>
        <w:t>[2</w:t>
      </w:r>
      <w:r w:rsidRPr="00323596">
        <w:rPr>
          <w:rFonts w:ascii="Book Antiqua" w:eastAsia="宋体" w:hAnsi="Book Antiqua" w:cs="Book Antiqua"/>
          <w:color w:val="000000"/>
          <w:vertAlign w:val="superscript"/>
          <w:lang w:eastAsia="zh-CN"/>
        </w:rPr>
        <w:t>4</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In liver fibrosis, excess fibrous ECM proteins, such as collagens I and III, are deposited in the Disse space of the hepatic sinusoids</w:t>
      </w:r>
      <w:r w:rsidRPr="00323596">
        <w:rPr>
          <w:rFonts w:ascii="Book Antiqua" w:eastAsia="Book Antiqua" w:hAnsi="Book Antiqua" w:cs="Book Antiqua"/>
          <w:color w:val="000000"/>
          <w:vertAlign w:val="superscript"/>
        </w:rPr>
        <w:t>[2</w:t>
      </w:r>
      <w:r w:rsidRPr="00323596">
        <w:rPr>
          <w:rFonts w:ascii="Book Antiqua" w:eastAsia="宋体" w:hAnsi="Book Antiqua" w:cs="Book Antiqua"/>
          <w:color w:val="000000"/>
          <w:vertAlign w:val="superscript"/>
          <w:lang w:eastAsia="zh-CN"/>
        </w:rPr>
        <w:t>5</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Changes in ECM composition induce LSECs to lose their fenestrae and form a basement membrane, a process known as hepatic sinusoidal capillarization</w:t>
      </w:r>
      <w:r w:rsidRPr="00323596">
        <w:rPr>
          <w:rFonts w:ascii="Book Antiqua" w:eastAsia="Book Antiqua" w:hAnsi="Book Antiqua" w:cs="Book Antiqua"/>
          <w:color w:val="000000"/>
          <w:vertAlign w:val="superscript"/>
        </w:rPr>
        <w:t>[2</w:t>
      </w:r>
      <w:r w:rsidRPr="00323596">
        <w:rPr>
          <w:rFonts w:ascii="Book Antiqua" w:eastAsia="宋体" w:hAnsi="Book Antiqua" w:cs="Book Antiqua"/>
          <w:color w:val="000000"/>
          <w:vertAlign w:val="superscript"/>
          <w:lang w:eastAsia="zh-CN"/>
        </w:rPr>
        <w:t>6</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The activation of HSCs plays a crucial role in the process of liver fibrosis. Upon activation due to liver injury, quiescent HSCs lose their retinoid droplets, exhibit increased α-SMA expression, and release large amounts of ECM, ultimately resulting in liver fibrosis</w:t>
      </w:r>
      <w:r w:rsidRPr="00323596">
        <w:rPr>
          <w:rFonts w:ascii="Book Antiqua" w:eastAsia="Book Antiqua" w:hAnsi="Book Antiqua" w:cs="Book Antiqua"/>
          <w:color w:val="000000"/>
          <w:vertAlign w:val="superscript"/>
        </w:rPr>
        <w:t>[2</w:t>
      </w:r>
      <w:r w:rsidRPr="00323596">
        <w:rPr>
          <w:rFonts w:ascii="Book Antiqua" w:eastAsia="宋体" w:hAnsi="Book Antiqua" w:cs="Book Antiqua"/>
          <w:color w:val="000000"/>
          <w:vertAlign w:val="superscript"/>
          <w:lang w:eastAsia="zh-CN"/>
        </w:rPr>
        <w:t>7</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w:t>
      </w:r>
    </w:p>
    <w:p w14:paraId="6EF6C73C"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lastRenderedPageBreak/>
        <w:t>ACE2 is expressed in human alveolar epithelial cells, esophageal epithelial cells, small intestinal epithelial cells, and vascular endothelial cells</w:t>
      </w:r>
      <w:r w:rsidRPr="00323596">
        <w:rPr>
          <w:rFonts w:ascii="Book Antiqua" w:eastAsia="Book Antiqua" w:hAnsi="Book Antiqua" w:cs="Book Antiqua"/>
          <w:color w:val="000000"/>
          <w:vertAlign w:val="superscript"/>
        </w:rPr>
        <w:t>[2</w:t>
      </w:r>
      <w:r w:rsidRPr="00323596">
        <w:rPr>
          <w:rFonts w:ascii="Book Antiqua" w:eastAsia="宋体" w:hAnsi="Book Antiqua" w:cs="Book Antiqua"/>
          <w:color w:val="000000"/>
          <w:vertAlign w:val="superscript"/>
          <w:lang w:eastAsia="zh-CN"/>
        </w:rPr>
        <w:t>8</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xml:space="preserve">. Our present study found that ACE2 was also expressed in liver HSCs. In recent years, the </w:t>
      </w:r>
      <w:r w:rsidRPr="00323596">
        <w:rPr>
          <w:rFonts w:ascii="Book Antiqua" w:hAnsi="Book Antiqua"/>
        </w:rPr>
        <w:t>coronavirus disease 2019 (</w:t>
      </w:r>
      <w:r w:rsidRPr="00323596">
        <w:rPr>
          <w:rFonts w:ascii="Book Antiqua" w:eastAsia="Book Antiqua" w:hAnsi="Book Antiqua" w:cs="Book Antiqua"/>
          <w:color w:val="000000"/>
        </w:rPr>
        <w:t>COVID-19) virus [</w:t>
      </w:r>
      <w:bookmarkStart w:id="25" w:name="_Hlk137633581"/>
      <w:r w:rsidRPr="00323596">
        <w:rPr>
          <w:rFonts w:ascii="Book Antiqua" w:hAnsi="Book Antiqua"/>
        </w:rPr>
        <w:t>severe acute respiratory syndrome coronavirus 2</w:t>
      </w:r>
      <w:bookmarkEnd w:id="25"/>
      <w:r w:rsidRPr="00323596">
        <w:rPr>
          <w:rFonts w:ascii="Book Antiqua" w:hAnsi="Book Antiqua"/>
        </w:rPr>
        <w:t xml:space="preserve"> (SARS-CoV-2)</w:t>
      </w:r>
      <w:r w:rsidRPr="00323596">
        <w:rPr>
          <w:rFonts w:ascii="Book Antiqua" w:eastAsia="Book Antiqua" w:hAnsi="Book Antiqua" w:cs="Book Antiqua"/>
          <w:color w:val="000000"/>
        </w:rPr>
        <w:t>] that caused the outbreak has been proven to invade human alveolar epithelial cells mainly through ACE2</w:t>
      </w:r>
      <w:r w:rsidRPr="00323596">
        <w:rPr>
          <w:rFonts w:ascii="Book Antiqua" w:eastAsia="Book Antiqua" w:hAnsi="Book Antiqua" w:cs="Book Antiqua"/>
          <w:color w:val="000000"/>
          <w:vertAlign w:val="superscript"/>
        </w:rPr>
        <w:t>[</w:t>
      </w:r>
      <w:r w:rsidRPr="00323596">
        <w:rPr>
          <w:rFonts w:ascii="Book Antiqua" w:eastAsia="宋体" w:hAnsi="Book Antiqua" w:cs="Book Antiqua"/>
          <w:color w:val="000000"/>
          <w:vertAlign w:val="superscript"/>
          <w:lang w:eastAsia="zh-CN"/>
        </w:rPr>
        <w:t>29</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SARS-CoV-2 infection can reduce ACE2 activity, leading to an imbalance in Ang II/ACE2 regulation</w:t>
      </w:r>
      <w:r w:rsidRPr="00323596">
        <w:rPr>
          <w:rFonts w:ascii="Book Antiqua" w:eastAsia="Book Antiqua" w:hAnsi="Book Antiqua" w:cs="Book Antiqua"/>
          <w:color w:val="000000"/>
          <w:vertAlign w:val="superscript"/>
        </w:rPr>
        <w:t>[3</w:t>
      </w:r>
      <w:r w:rsidRPr="00323596">
        <w:rPr>
          <w:rFonts w:ascii="Book Antiqua" w:eastAsia="宋体" w:hAnsi="Book Antiqua" w:cs="Book Antiqua"/>
          <w:color w:val="000000"/>
          <w:vertAlign w:val="superscript"/>
          <w:lang w:eastAsia="zh-CN"/>
        </w:rPr>
        <w:t>0</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ACE2, which is the main target receptor for SARS-CoV-2 invasion into the human body, is currently a research hotspot. A global registry study suggested that patients with chronic liver disease and cirrhosis had higher mortality after being infected with COVID-19</w:t>
      </w:r>
      <w:r w:rsidRPr="00323596">
        <w:rPr>
          <w:rFonts w:ascii="Book Antiqua" w:eastAsia="Book Antiqua" w:hAnsi="Book Antiqua" w:cs="Book Antiqua"/>
          <w:color w:val="000000"/>
          <w:vertAlign w:val="superscript"/>
        </w:rPr>
        <w:t>[3</w:t>
      </w:r>
      <w:r w:rsidRPr="00323596">
        <w:rPr>
          <w:rFonts w:ascii="Book Antiqua" w:eastAsia="宋体" w:hAnsi="Book Antiqua" w:cs="Book Antiqua"/>
          <w:color w:val="000000"/>
          <w:vertAlign w:val="superscript"/>
          <w:lang w:eastAsia="zh-CN"/>
        </w:rPr>
        <w:t>1</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The baseline liver disease severity of patients with chronic liver disease and cirrhosis is closely related to the COVID-19-related incidence rates and mortality. Therefore, SARS-CoV-2 infection may exacerbate the degree of cirrhosis and portal hypertension in patients with chronic liver disease by reducing the activity of ACE2 in the liver.</w:t>
      </w:r>
    </w:p>
    <w:p w14:paraId="0C464BED"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ACE2 is an endogenous negative regulator that acts as a RAS "brake" to limit fibrogenesis through Ang II degradation and Ang- (1-7) formation. It was reported that the degree of liver fibrosis in ACE2 knockout mice increased after 21 d of bile duct ligation or chronic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treatment</w:t>
      </w:r>
      <w:r w:rsidRPr="00323596">
        <w:rPr>
          <w:rFonts w:ascii="Book Antiqua" w:eastAsia="Book Antiqua" w:hAnsi="Book Antiqua" w:cs="Book Antiqua"/>
          <w:color w:val="000000"/>
          <w:vertAlign w:val="superscript"/>
        </w:rPr>
        <w:t>[13]</w:t>
      </w:r>
      <w:r w:rsidRPr="00323596">
        <w:rPr>
          <w:rFonts w:ascii="Book Antiqua" w:eastAsia="Book Antiqua" w:hAnsi="Book Antiqua" w:cs="Book Antiqua"/>
          <w:color w:val="000000"/>
        </w:rPr>
        <w:t>. In addition to its effect on the RAS, whether ACE2 can affect liver fibrosis through other mechanisms remains unclear. In our study, a liver fibrosis model was induced by the intraperitoneal injection of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to investigate the effect of ACE2 on liver fibrosis by inhibiting autophagy. In addition, the liver-specific recombinant adeno-associated viral vector rAAV2/8-ACE2 was used in this study. ACE2 is specifically overexpressed in the liver with minimal systemic effects. Moreover, enhanced expression and activity of liver tissue-specific ACE2 can reduce local Ang II levels, increase local Ang- (1-7) levels, and minimize off-target effects</w:t>
      </w:r>
      <w:r w:rsidRPr="00323596">
        <w:rPr>
          <w:rFonts w:ascii="Book Antiqua" w:eastAsia="Book Antiqua" w:hAnsi="Book Antiqua" w:cs="Book Antiqua"/>
          <w:color w:val="000000"/>
          <w:vertAlign w:val="superscript"/>
        </w:rPr>
        <w:t>[3</w:t>
      </w:r>
      <w:r w:rsidRPr="00323596">
        <w:rPr>
          <w:rFonts w:ascii="Book Antiqua" w:eastAsia="宋体" w:hAnsi="Book Antiqua" w:cs="Book Antiqua"/>
          <w:color w:val="000000"/>
          <w:vertAlign w:val="superscript"/>
          <w:lang w:eastAsia="zh-CN"/>
        </w:rPr>
        <w:t>2</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w:t>
      </w:r>
    </w:p>
    <w:p w14:paraId="7FDB71C6"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Autophagy is the process of degrading defective proteins, damaged organelles, excess lipids and other harmful components in cells to maintain cellular components and homeostasis</w:t>
      </w:r>
      <w:r w:rsidRPr="00323596">
        <w:rPr>
          <w:rFonts w:ascii="Book Antiqua" w:eastAsia="Book Antiqua" w:hAnsi="Book Antiqua" w:cs="Book Antiqua"/>
          <w:color w:val="000000"/>
          <w:vertAlign w:val="superscript"/>
        </w:rPr>
        <w:t>[3</w:t>
      </w:r>
      <w:r w:rsidRPr="00323596">
        <w:rPr>
          <w:rFonts w:ascii="Book Antiqua" w:eastAsia="宋体" w:hAnsi="Book Antiqua" w:cs="Book Antiqua"/>
          <w:color w:val="000000"/>
          <w:vertAlign w:val="superscript"/>
          <w:lang w:eastAsia="zh-CN"/>
        </w:rPr>
        <w:t>3</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xml:space="preserve">. Autophagy levels are elevated in conditions of inflammation and oxidative stress, and excessive autophagy is involved in inflammatory and liver </w:t>
      </w:r>
      <w:r w:rsidRPr="00323596">
        <w:rPr>
          <w:rFonts w:ascii="Book Antiqua" w:eastAsia="Book Antiqua" w:hAnsi="Book Antiqua" w:cs="Book Antiqua"/>
          <w:color w:val="000000"/>
        </w:rPr>
        <w:lastRenderedPageBreak/>
        <w:t>diseases</w:t>
      </w:r>
      <w:r w:rsidRPr="00323596">
        <w:rPr>
          <w:rFonts w:ascii="Book Antiqua" w:eastAsia="Book Antiqua" w:hAnsi="Book Antiqua" w:cs="Book Antiqua"/>
          <w:color w:val="000000"/>
          <w:vertAlign w:val="superscript"/>
        </w:rPr>
        <w:t>[2</w:t>
      </w:r>
      <w:r w:rsidRPr="00323596">
        <w:rPr>
          <w:rFonts w:ascii="Book Antiqua" w:eastAsia="宋体" w:hAnsi="Book Antiqua" w:cs="Book Antiqua"/>
          <w:color w:val="000000"/>
          <w:vertAlign w:val="superscript"/>
          <w:lang w:eastAsia="zh-CN"/>
        </w:rPr>
        <w:t>4</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Studies have demonstrated that inhibiting autophagy in HSCs reduces lipid droplet degradation, thereby preventing cell activation</w:t>
      </w:r>
      <w:r w:rsidRPr="00323596">
        <w:rPr>
          <w:rFonts w:ascii="Book Antiqua" w:eastAsia="Book Antiqua" w:hAnsi="Book Antiqua" w:cs="Book Antiqua"/>
          <w:color w:val="000000"/>
          <w:vertAlign w:val="superscript"/>
        </w:rPr>
        <w:t>[9]</w:t>
      </w:r>
      <w:r w:rsidRPr="00323596">
        <w:rPr>
          <w:rFonts w:ascii="Book Antiqua" w:eastAsia="Book Antiqua" w:hAnsi="Book Antiqua" w:cs="Book Antiqua"/>
          <w:color w:val="000000"/>
        </w:rPr>
        <w:t>. Autophagosome is composed of a small portion of the cytoplasm surrounded by double membranes. The digested substances are various components contained in the cytoplasm, such as mitochondria and fragments of endoplasmic reticulum, and the contents are degraded by fusion with lysosomes. Autophagy generally refers to macroautophagy, which includes two consecutive stages of autophagosome formation and degradation</w:t>
      </w:r>
      <w:r w:rsidRPr="00323596">
        <w:rPr>
          <w:rFonts w:ascii="Book Antiqua" w:eastAsia="Book Antiqua" w:hAnsi="Book Antiqua" w:cs="Book Antiqua"/>
          <w:color w:val="000000"/>
          <w:vertAlign w:val="superscript"/>
        </w:rPr>
        <w:t>[1</w:t>
      </w:r>
      <w:r w:rsidRPr="00323596">
        <w:rPr>
          <w:rFonts w:ascii="Book Antiqua" w:eastAsia="宋体" w:hAnsi="Book Antiqua" w:cs="Book Antiqua"/>
          <w:color w:val="000000"/>
          <w:vertAlign w:val="superscript"/>
          <w:lang w:eastAsia="zh-CN"/>
        </w:rPr>
        <w:t>5</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It has been reported that IL-10 inhibits oxidative stress-induced HSC autophagosome formation, HSC activation and liver fibrosis through the mTOR/STAT3 signaling pathway</w:t>
      </w:r>
      <w:r w:rsidRPr="00323596">
        <w:rPr>
          <w:rFonts w:ascii="Book Antiqua" w:eastAsia="Book Antiqua" w:hAnsi="Book Antiqua" w:cs="Book Antiqua"/>
          <w:color w:val="000000"/>
          <w:vertAlign w:val="superscript"/>
        </w:rPr>
        <w:t>[3</w:t>
      </w:r>
      <w:r w:rsidRPr="00323596">
        <w:rPr>
          <w:rFonts w:ascii="Book Antiqua" w:eastAsia="宋体" w:hAnsi="Book Antiqua" w:cs="Book Antiqua"/>
          <w:color w:val="000000"/>
          <w:vertAlign w:val="superscript"/>
          <w:lang w:eastAsia="zh-CN"/>
        </w:rPr>
        <w:t>4</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The TEM results indicated that the number of autophagosomes in the rAAV2/8-ACE2-treated group was decreased. To explore the relationship between ACE2 and autophagy, we detected the expression of the autophagy proteins LC3I, LC3II and Beclin-1 in the liver tissues of mice in each group. The results indicated that ACE2 overexpression effectively inhibited autophagy during mouse liver fibrosis.</w:t>
      </w:r>
    </w:p>
    <w:p w14:paraId="20A8BF5A"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Autophagy regulation is intricately associated with signaling pathways such as the AMPK/mTOR pathway. AMPK can inhibit mTORC1 activity by activating the TSC1/TSC2 protein heterodimer</w:t>
      </w:r>
      <w:r w:rsidRPr="00323596">
        <w:rPr>
          <w:rFonts w:ascii="Book Antiqua" w:eastAsia="Book Antiqua" w:hAnsi="Book Antiqua" w:cs="Book Antiqua"/>
          <w:color w:val="000000"/>
          <w:vertAlign w:val="superscript"/>
        </w:rPr>
        <w:t>[3</w:t>
      </w:r>
      <w:r w:rsidRPr="00323596">
        <w:rPr>
          <w:rFonts w:ascii="Book Antiqua" w:eastAsia="宋体" w:hAnsi="Book Antiqua" w:cs="Book Antiqua"/>
          <w:color w:val="000000"/>
          <w:vertAlign w:val="superscript"/>
          <w:lang w:eastAsia="zh-CN"/>
        </w:rPr>
        <w:t>5</w:t>
      </w:r>
      <w:r w:rsidRPr="00323596">
        <w:rPr>
          <w:rFonts w:ascii="Book Antiqua" w:eastAsia="Book Antiqua" w:hAnsi="Book Antiqua" w:cs="Book Antiqua"/>
          <w:color w:val="000000"/>
          <w:vertAlign w:val="superscript"/>
        </w:rPr>
        <w:t>,3</w:t>
      </w:r>
      <w:r w:rsidRPr="00323596">
        <w:rPr>
          <w:rFonts w:ascii="Book Antiqua" w:eastAsia="宋体" w:hAnsi="Book Antiqua" w:cs="Book Antiqua"/>
          <w:color w:val="000000"/>
          <w:vertAlign w:val="superscript"/>
          <w:lang w:eastAsia="zh-CN"/>
        </w:rPr>
        <w:t>6</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mTORC1 negatively regulates the initiation of autophagy through phosphorylation at Ser757 of ULK1 upon activation</w:t>
      </w:r>
      <w:r w:rsidRPr="00323596">
        <w:rPr>
          <w:rFonts w:ascii="Book Antiqua" w:eastAsia="Book Antiqua" w:hAnsi="Book Antiqua" w:cs="Book Antiqua"/>
          <w:color w:val="000000"/>
          <w:vertAlign w:val="superscript"/>
        </w:rPr>
        <w:t>[3</w:t>
      </w:r>
      <w:r w:rsidRPr="00323596">
        <w:rPr>
          <w:rFonts w:ascii="Book Antiqua" w:eastAsia="宋体" w:hAnsi="Book Antiqua" w:cs="Book Antiqua"/>
          <w:color w:val="000000"/>
          <w:vertAlign w:val="superscript"/>
          <w:lang w:eastAsia="zh-CN"/>
        </w:rPr>
        <w:t>6</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Compared with that in the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group, the p-AMPK/AMPK ratio was decreased (</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while the relative expression of p-mTOR was increased in the rAAV2/8-ACE2 group (</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0.01). The results showed that ACE2 overexpression could influence the AMPK/mTOR signaling pathway. We treated mice with an m-TOR inhibitor (rapamycin), which effectively inhibited m-TOR phosphorylation. The findings of the study indicated that ACE2 overexpression could inhibit HSC autophagy in mouse liver tissues through the AMPK/mTOR pathway. The results suggested that the AMPK/mTOR signaling pathway was an important node for ACE2 to regulate HSC autophagy.</w:t>
      </w:r>
    </w:p>
    <w:p w14:paraId="04C1B471"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Pathological staining showed the successful establishment of a mouse model of liver fibrosis after 8 wk of intraperitoneal injection of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rAAV2/8-ACE2 injection alleviated collagen deposition and fibrosis in the liver tissues of mice. We further investigated the </w:t>
      </w:r>
      <w:r w:rsidRPr="00323596">
        <w:rPr>
          <w:rFonts w:ascii="Book Antiqua" w:eastAsia="Book Antiqua" w:hAnsi="Book Antiqua" w:cs="Book Antiqua"/>
          <w:color w:val="000000"/>
        </w:rPr>
        <w:lastRenderedPageBreak/>
        <w:t>mechanism by which ACE2 overexpression alleviated liver fibrosis. When liver injury occurs, HSCs are activated and proliferate, and the demand for intracellular energy increases. At this time, blocking autophagy can impair HSC activation and fibrotic activity</w:t>
      </w:r>
      <w:r w:rsidRPr="00323596">
        <w:rPr>
          <w:rFonts w:ascii="Book Antiqua" w:eastAsia="Book Antiqua" w:hAnsi="Book Antiqua" w:cs="Book Antiqua"/>
          <w:color w:val="000000"/>
          <w:vertAlign w:val="superscript"/>
        </w:rPr>
        <w:t>[10]</w:t>
      </w:r>
      <w:r w:rsidRPr="00323596">
        <w:rPr>
          <w:rFonts w:ascii="Book Antiqua" w:eastAsia="Book Antiqua" w:hAnsi="Book Antiqua" w:cs="Book Antiqua"/>
          <w:color w:val="000000"/>
        </w:rPr>
        <w:t>. α-SMA is an important indicator for evaluating HSC activation and proliferation. In the present study, rAAV2/8-ACE2 injection inhibited α-SMA expression and HSC activation. In addition, apoptosis plays a vital role in the proliferation, differentiation and death of HSCs, and HSC apoptosis is the key to reversing liver fibrosis</w:t>
      </w:r>
      <w:r w:rsidRPr="00323596">
        <w:rPr>
          <w:rFonts w:ascii="Book Antiqua" w:eastAsia="Book Antiqua" w:hAnsi="Book Antiqua" w:cs="Book Antiqua"/>
          <w:color w:val="000000"/>
          <w:vertAlign w:val="superscript"/>
        </w:rPr>
        <w:t>[3</w:t>
      </w:r>
      <w:r w:rsidRPr="00323596">
        <w:rPr>
          <w:rFonts w:ascii="Book Antiqua" w:eastAsia="宋体" w:hAnsi="Book Antiqua" w:cs="Book Antiqua"/>
          <w:color w:val="000000"/>
          <w:vertAlign w:val="superscript"/>
          <w:lang w:eastAsia="zh-CN"/>
        </w:rPr>
        <w:t>7</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TUNEL and immunofluorescence staining showed that rAAV2/8-ACE2 injection increased HSC apoptosis. Our previous study demonstrated a complex relationship between autophagy and apoptosis, and the inhibition of autophagy could induce HSC apoptosis</w:t>
      </w:r>
      <w:r w:rsidRPr="00323596">
        <w:rPr>
          <w:rFonts w:ascii="Book Antiqua" w:eastAsia="Book Antiqua" w:hAnsi="Book Antiqua" w:cs="Book Antiqua"/>
          <w:color w:val="000000"/>
          <w:vertAlign w:val="superscript"/>
        </w:rPr>
        <w:t>[1</w:t>
      </w:r>
      <w:r w:rsidRPr="00323596">
        <w:rPr>
          <w:rFonts w:ascii="Book Antiqua" w:eastAsia="宋体" w:hAnsi="Book Antiqua" w:cs="Book Antiqua"/>
          <w:color w:val="000000"/>
          <w:vertAlign w:val="superscript"/>
          <w:lang w:eastAsia="zh-CN"/>
        </w:rPr>
        <w:t>5</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Therefore, our findings indicated that ACE2 overexpression could alleviate liver fibrosis by regulating autophagy to inhibit HSC activation and promote apoptosis.</w:t>
      </w:r>
    </w:p>
    <w:p w14:paraId="1634173D"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Intrahepatic angiogenesis and sinusoidal remodeling play an important role in the development of hepatic fibrosis and portal hypertension</w:t>
      </w:r>
      <w:r w:rsidRPr="00323596">
        <w:rPr>
          <w:rFonts w:ascii="Book Antiqua" w:eastAsia="Book Antiqua" w:hAnsi="Book Antiqua" w:cs="Book Antiqua"/>
          <w:color w:val="000000"/>
          <w:vertAlign w:val="superscript"/>
        </w:rPr>
        <w:t>[3</w:t>
      </w:r>
      <w:r w:rsidRPr="00323596">
        <w:rPr>
          <w:rFonts w:ascii="Book Antiqua" w:eastAsia="宋体" w:hAnsi="Book Antiqua" w:cs="Book Antiqua"/>
          <w:color w:val="000000"/>
          <w:vertAlign w:val="superscript"/>
          <w:lang w:eastAsia="zh-CN"/>
        </w:rPr>
        <w:t>8</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The inhibition of pathological angiogenesis can alleviate liver fibrosis. LSEC capillarization is associated with the accumulation of interstitial collagen in the Disse space of hepatic sinusoids and is the main pathological change in liver fibrosis</w:t>
      </w:r>
      <w:r w:rsidRPr="00323596">
        <w:rPr>
          <w:rFonts w:ascii="Book Antiqua" w:eastAsia="Book Antiqua" w:hAnsi="Book Antiqua" w:cs="Book Antiqua"/>
          <w:color w:val="000000"/>
          <w:vertAlign w:val="superscript"/>
        </w:rPr>
        <w:t>[2</w:t>
      </w:r>
      <w:r w:rsidRPr="00323596">
        <w:rPr>
          <w:rFonts w:ascii="Book Antiqua" w:eastAsia="宋体" w:hAnsi="Book Antiqua" w:cs="Book Antiqua"/>
          <w:color w:val="000000"/>
          <w:vertAlign w:val="superscript"/>
          <w:lang w:eastAsia="zh-CN"/>
        </w:rPr>
        <w:t>6</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The reversal of LSEC capillarization has been reported to promote HSC quiescence</w:t>
      </w:r>
      <w:r w:rsidRPr="00323596">
        <w:rPr>
          <w:rFonts w:ascii="Book Antiqua" w:eastAsia="Book Antiqua" w:hAnsi="Book Antiqua" w:cs="Book Antiqua"/>
          <w:color w:val="000000"/>
          <w:vertAlign w:val="superscript"/>
        </w:rPr>
        <w:t>[</w:t>
      </w:r>
      <w:r w:rsidRPr="00323596">
        <w:rPr>
          <w:rFonts w:ascii="Book Antiqua" w:eastAsia="宋体" w:hAnsi="Book Antiqua" w:cs="Book Antiqua"/>
          <w:color w:val="000000"/>
          <w:vertAlign w:val="superscript"/>
          <w:lang w:eastAsia="zh-CN"/>
        </w:rPr>
        <w:t>39</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During cirrhosis, angiogenesis-related cytokines and receptors expressed in HSCs, such as VEGF, PDGF, and angiopoietin, can induce HSC migration, angiogenesis, and collagen production</w:t>
      </w:r>
      <w:r w:rsidRPr="00323596">
        <w:rPr>
          <w:rFonts w:ascii="Book Antiqua" w:eastAsia="Book Antiqua" w:hAnsi="Book Antiqua" w:cs="Book Antiqua"/>
          <w:color w:val="000000"/>
          <w:vertAlign w:val="superscript"/>
        </w:rPr>
        <w:t>[4</w:t>
      </w:r>
      <w:r w:rsidRPr="00323596">
        <w:rPr>
          <w:rFonts w:ascii="Book Antiqua" w:eastAsia="宋体" w:hAnsi="Book Antiqua" w:cs="Book Antiqua"/>
          <w:color w:val="000000"/>
          <w:vertAlign w:val="superscript"/>
          <w:lang w:eastAsia="zh-CN"/>
        </w:rPr>
        <w:t>0</w:t>
      </w:r>
      <w:r w:rsidRPr="00323596">
        <w:rPr>
          <w:rFonts w:ascii="Book Antiqua" w:eastAsia="Book Antiqua" w:hAnsi="Book Antiqua" w:cs="Book Antiqua"/>
          <w:color w:val="000000"/>
          <w:vertAlign w:val="superscript"/>
        </w:rPr>
        <w:t>]</w:t>
      </w:r>
      <w:r w:rsidRPr="00323596">
        <w:rPr>
          <w:rFonts w:ascii="Book Antiqua" w:eastAsia="Book Antiqua" w:hAnsi="Book Antiqua" w:cs="Book Antiqua"/>
          <w:color w:val="000000"/>
        </w:rPr>
        <w:t>. Our study demonstrated that the levels of VEGF, angiopoietin-2 and PDGF-BB were elevated in liver fibrosis, resulting in increased angiogenesis. rAAV2/8-ACE2 injection inhibited the expression levels of these angiogenesis-related factors. Therefore, the results indicated that ACE2 overexpression could effectively attenuate intrahepatic angiogenesis, thus alleviating hepatic sinusoidal resistance.</w:t>
      </w:r>
    </w:p>
    <w:p w14:paraId="676C3DE0" w14:textId="77777777" w:rsidR="00B076B3" w:rsidRPr="00323596" w:rsidRDefault="00000000">
      <w:pPr>
        <w:spacing w:line="360" w:lineRule="auto"/>
        <w:ind w:firstLine="480"/>
        <w:jc w:val="both"/>
        <w:rPr>
          <w:rFonts w:ascii="Book Antiqua" w:hAnsi="Book Antiqua"/>
        </w:rPr>
      </w:pPr>
      <w:r w:rsidRPr="00323596">
        <w:rPr>
          <w:rFonts w:ascii="Book Antiqua" w:eastAsia="Book Antiqua" w:hAnsi="Book Antiqua" w:cs="Book Antiqua"/>
          <w:color w:val="000000"/>
        </w:rPr>
        <w:t xml:space="preserve">In the present study, adeno-associated viral vector technology, pathological staining, multifactor analysis, multicolor immunofluorescence staining, TEM and other advanced techniques were used to comprehensively explore the relationship and mechanism </w:t>
      </w:r>
      <w:r w:rsidRPr="00323596">
        <w:rPr>
          <w:rFonts w:ascii="Book Antiqua" w:eastAsia="Book Antiqua" w:hAnsi="Book Antiqua" w:cs="Book Antiqua"/>
          <w:color w:val="000000"/>
        </w:rPr>
        <w:lastRenderedPageBreak/>
        <w:t>among ACE2, autophagy and liver fibrosis. However, there are still some limitations of this study. Whether ACE2 affects HSC autophagy and liver fibrosis through other pathways needs to be further explored. This study provides a new theoretical basis for the targeted treatment of liver fibrosis and portal hypertension, and its clinical application needs further research.</w:t>
      </w:r>
    </w:p>
    <w:p w14:paraId="3E8E957D" w14:textId="77777777" w:rsidR="00B076B3" w:rsidRPr="00323596" w:rsidRDefault="00B076B3">
      <w:pPr>
        <w:spacing w:line="360" w:lineRule="auto"/>
        <w:ind w:firstLine="480"/>
        <w:jc w:val="both"/>
        <w:rPr>
          <w:rFonts w:ascii="Book Antiqua" w:hAnsi="Book Antiqua"/>
        </w:rPr>
      </w:pPr>
    </w:p>
    <w:p w14:paraId="7F09B173"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aps/>
          <w:color w:val="000000"/>
          <w:u w:val="single"/>
        </w:rPr>
        <w:t>CONCLUSION</w:t>
      </w:r>
    </w:p>
    <w:p w14:paraId="31E98F33"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In summary, the study indicates that autophagy plays a crucial role in HSC activation and liver fibrosis. ACE2 overexpression can inhibit HSC activation and promote apoptosis by regulating HSC autophagy, thereby alleviating liver fibrosis and hepatic sinusoidal remodeling. Our study also demonstrates that the AMPK/mTOR pathway is involved in the effect of ACE2 on autophagy. This study may provide new ideas for exploring the molecular mechanism by which ACE2 inhibits liver fibrosis and hepatic sinusoidal remodeling.</w:t>
      </w:r>
    </w:p>
    <w:p w14:paraId="68276C45" w14:textId="77777777" w:rsidR="00B076B3" w:rsidRPr="00323596" w:rsidRDefault="00B076B3">
      <w:pPr>
        <w:spacing w:line="360" w:lineRule="auto"/>
        <w:jc w:val="both"/>
        <w:rPr>
          <w:rFonts w:ascii="Book Antiqua" w:hAnsi="Book Antiqua"/>
        </w:rPr>
      </w:pPr>
    </w:p>
    <w:p w14:paraId="4B717D9D"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aps/>
          <w:color w:val="000000"/>
          <w:u w:val="single"/>
        </w:rPr>
        <w:t>ARTICLE HIGHLIGHTS</w:t>
      </w:r>
    </w:p>
    <w:p w14:paraId="5BECD51D"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i/>
          <w:color w:val="000000"/>
        </w:rPr>
        <w:t>Research background</w:t>
      </w:r>
    </w:p>
    <w:p w14:paraId="27B894A6"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 xml:space="preserve">Liver cirrhosis is a hallmark of end-stage chronic liver disease, which leads to millions of deaths each year. At present, the treatment options for liver fibrosis and cirrhosis are limited and often ineffective. </w:t>
      </w:r>
      <w:r w:rsidRPr="00323596">
        <w:rPr>
          <w:rFonts w:ascii="Book Antiqua" w:eastAsia="Book Antiqua" w:hAnsi="Book Antiqua" w:cs="Book Antiqua"/>
        </w:rPr>
        <w:t>Angiotensin-converting enzyme 2 (ACE2)</w:t>
      </w:r>
      <w:r w:rsidRPr="00323596">
        <w:rPr>
          <w:rFonts w:ascii="Book Antiqua" w:eastAsia="Book Antiqua" w:hAnsi="Book Antiqua" w:cs="Book Antiqua"/>
          <w:color w:val="000000"/>
        </w:rPr>
        <w:t xml:space="preserve">-driven protective </w:t>
      </w:r>
      <w:r w:rsidRPr="00323596">
        <w:rPr>
          <w:rFonts w:ascii="Book Antiqua" w:eastAsia="Book Antiqua" w:hAnsi="Book Antiqua" w:cs="Book Antiqua"/>
        </w:rPr>
        <w:t>renin-angiotensin system (RAS)</w:t>
      </w:r>
      <w:r w:rsidRPr="00323596">
        <w:rPr>
          <w:rFonts w:ascii="Book Antiqua" w:eastAsia="Book Antiqua" w:hAnsi="Book Antiqua" w:cs="Book Antiqua"/>
          <w:color w:val="000000"/>
        </w:rPr>
        <w:t xml:space="preserve"> provides an effective therapeutic target for liver fibrosis. In addition, the study of liver fibrosis targeting </w:t>
      </w:r>
      <w:r w:rsidRPr="00323596">
        <w:rPr>
          <w:rFonts w:ascii="Book Antiqua" w:eastAsia="Book Antiqua" w:hAnsi="Book Antiqua" w:cs="Book Antiqua"/>
        </w:rPr>
        <w:t>hepatic stellate cell (HSC)</w:t>
      </w:r>
      <w:r w:rsidRPr="00323596">
        <w:rPr>
          <w:rFonts w:ascii="Book Antiqua" w:eastAsia="Book Antiqua" w:hAnsi="Book Antiqua" w:cs="Book Antiqua"/>
          <w:color w:val="000000"/>
        </w:rPr>
        <w:t xml:space="preserve"> autophagy has attracted more and more attention.</w:t>
      </w:r>
    </w:p>
    <w:p w14:paraId="6F2B7959" w14:textId="77777777" w:rsidR="00B076B3" w:rsidRPr="00323596" w:rsidRDefault="00B076B3">
      <w:pPr>
        <w:spacing w:line="360" w:lineRule="auto"/>
        <w:jc w:val="both"/>
        <w:rPr>
          <w:rFonts w:ascii="Book Antiqua" w:eastAsia="Book Antiqua" w:hAnsi="Book Antiqua" w:cs="Book Antiqua"/>
          <w:b/>
          <w:i/>
          <w:color w:val="000000"/>
        </w:rPr>
      </w:pPr>
    </w:p>
    <w:p w14:paraId="71DB2B63"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i/>
          <w:color w:val="000000"/>
        </w:rPr>
        <w:t>Research motivation</w:t>
      </w:r>
    </w:p>
    <w:p w14:paraId="001C7014"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 xml:space="preserve">In addition to its effect on the RAS, whether ACE2 can affect liver fibrosis through other mechanisms remains unclear. Moreover, how to enhance the expression and activity of tissue-specific ACE2 to avoid its potential off-target effect is a problem to be solved. Using </w:t>
      </w:r>
      <w:r w:rsidRPr="00323596">
        <w:rPr>
          <w:rFonts w:ascii="Book Antiqua" w:eastAsia="Book Antiqua" w:hAnsi="Book Antiqua" w:cs="Book Antiqua"/>
          <w:color w:val="000000"/>
        </w:rPr>
        <w:lastRenderedPageBreak/>
        <w:t>a suitable and efficient gene delivery system to achieve tissue-specific overexpression of ACE2 has pointed out a new direction for the targeted treatment of liver fibrosis.</w:t>
      </w:r>
    </w:p>
    <w:p w14:paraId="5E044D29" w14:textId="77777777" w:rsidR="00B076B3" w:rsidRPr="00323596" w:rsidRDefault="00B076B3">
      <w:pPr>
        <w:spacing w:line="360" w:lineRule="auto"/>
        <w:jc w:val="both"/>
        <w:rPr>
          <w:rFonts w:ascii="Book Antiqua" w:hAnsi="Book Antiqua"/>
        </w:rPr>
      </w:pPr>
    </w:p>
    <w:p w14:paraId="661109F1"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i/>
          <w:color w:val="000000"/>
        </w:rPr>
        <w:t>Research objectives</w:t>
      </w:r>
    </w:p>
    <w:p w14:paraId="36B747EE"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The aim of this study is to determine the effect of ACE2 on HSC activation, proliferation, apoptosis and liver fibrosis by regulating autophagy. This study provides new ideas for exploring the molecular mechanism by which ACE2 inhibits liver fibrosis and hepatic sinusoidal remodeling.</w:t>
      </w:r>
    </w:p>
    <w:p w14:paraId="304F4616" w14:textId="77777777" w:rsidR="00B076B3" w:rsidRPr="00323596" w:rsidRDefault="00B076B3">
      <w:pPr>
        <w:spacing w:line="360" w:lineRule="auto"/>
        <w:jc w:val="both"/>
        <w:rPr>
          <w:rFonts w:ascii="Book Antiqua" w:hAnsi="Book Antiqua"/>
        </w:rPr>
      </w:pPr>
    </w:p>
    <w:p w14:paraId="6C407E8D"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i/>
          <w:color w:val="000000"/>
        </w:rPr>
        <w:t>Research methods</w:t>
      </w:r>
    </w:p>
    <w:p w14:paraId="0143C8C9"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In this study, a mouse model of liver fibrosis was constructed, and adeno-associated viral vector technology, pathological staining, multifactor analysis, multicolor immunofluorescence staining, transmission electron microscopy, TUNEL apoptosis assays, western blot analysis and other experimental methods were used to comprehensively explore the relationship and mechanism among ACE2, autophagy and liver fibrosis.</w:t>
      </w:r>
    </w:p>
    <w:p w14:paraId="207A6751" w14:textId="77777777" w:rsidR="00B076B3" w:rsidRPr="00323596" w:rsidRDefault="00B076B3">
      <w:pPr>
        <w:spacing w:line="360" w:lineRule="auto"/>
        <w:jc w:val="both"/>
        <w:rPr>
          <w:rFonts w:ascii="Book Antiqua" w:hAnsi="Book Antiqua"/>
        </w:rPr>
      </w:pPr>
    </w:p>
    <w:p w14:paraId="12DA4CEC"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i/>
          <w:color w:val="000000"/>
        </w:rPr>
        <w:t>Research results</w:t>
      </w:r>
    </w:p>
    <w:p w14:paraId="5BC5A514"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i/>
          <w:iCs/>
          <w:color w:val="000000"/>
        </w:rPr>
        <w:t>In vivo</w:t>
      </w:r>
      <w:r w:rsidRPr="00323596">
        <w:rPr>
          <w:rFonts w:ascii="Book Antiqua" w:eastAsia="Book Antiqua" w:hAnsi="Book Antiqua" w:cs="Book Antiqua"/>
          <w:color w:val="000000"/>
        </w:rPr>
        <w:t xml:space="preserve"> experiments showed that rAAV2/8-ACE2 treatment could inhibit HSC activation and angiogenesis, induce HSC apoptosis, and alleviate HSC proliferation and liver fibrosis by inhibiting HSC autophagy. This study also demonstrated that ACE2 overexpression could inhibit HSC autophagy in mouse liver tissues through the </w:t>
      </w:r>
      <w:r w:rsidRPr="00323596">
        <w:rPr>
          <w:rFonts w:ascii="Book Antiqua" w:eastAsia="Book Antiqua" w:hAnsi="Book Antiqua" w:cs="Book Antiqua"/>
        </w:rPr>
        <w:t>Adenosine monophosphate activates protein kinases (AMPK)/</w:t>
      </w:r>
      <w:r w:rsidRPr="00323596">
        <w:rPr>
          <w:rFonts w:ascii="Book Antiqua" w:hAnsi="Book Antiqua"/>
        </w:rPr>
        <w:t>mammalian target of rapamycin (mTOR)</w:t>
      </w:r>
      <w:r w:rsidRPr="00323596">
        <w:rPr>
          <w:rFonts w:ascii="Book Antiqua" w:eastAsia="Book Antiqua" w:hAnsi="Book Antiqua" w:cs="Book Antiqua"/>
          <w:color w:val="000000"/>
        </w:rPr>
        <w:t xml:space="preserve"> pathway. The completion of this study provides new ideas for the prevention and targeted treatment of liver fibrosis and portal hypertension.</w:t>
      </w:r>
    </w:p>
    <w:p w14:paraId="485AE052" w14:textId="77777777" w:rsidR="00B076B3" w:rsidRPr="00323596" w:rsidRDefault="00B076B3">
      <w:pPr>
        <w:spacing w:line="360" w:lineRule="auto"/>
        <w:jc w:val="both"/>
        <w:rPr>
          <w:rFonts w:ascii="Book Antiqua" w:hAnsi="Book Antiqua"/>
        </w:rPr>
      </w:pPr>
    </w:p>
    <w:p w14:paraId="615C8919"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i/>
          <w:color w:val="000000"/>
        </w:rPr>
        <w:t>Research conclusions</w:t>
      </w:r>
    </w:p>
    <w:p w14:paraId="36045FB8"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 xml:space="preserve">The study demonstrates that autophagy plays a crucial role in HSC activation and liver fibrosis. ACE2 overexpression can inhibit HSC activation and promote apoptosis by </w:t>
      </w:r>
      <w:r w:rsidRPr="00323596">
        <w:rPr>
          <w:rFonts w:ascii="Book Antiqua" w:eastAsia="Book Antiqua" w:hAnsi="Book Antiqua" w:cs="Book Antiqua"/>
          <w:color w:val="000000"/>
        </w:rPr>
        <w:lastRenderedPageBreak/>
        <w:t>regulating HSC autophagy through the AMPK/mTOR pathway, thereby alleviating liver fibrosis and hepatic sinusoidal remodeling.</w:t>
      </w:r>
    </w:p>
    <w:p w14:paraId="60D8F54D" w14:textId="77777777" w:rsidR="00B076B3" w:rsidRPr="00323596" w:rsidRDefault="00B076B3">
      <w:pPr>
        <w:spacing w:line="360" w:lineRule="auto"/>
        <w:jc w:val="both"/>
        <w:rPr>
          <w:rFonts w:ascii="Book Antiqua" w:hAnsi="Book Antiqua"/>
        </w:rPr>
      </w:pPr>
    </w:p>
    <w:p w14:paraId="7E47748B"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i/>
          <w:color w:val="000000"/>
        </w:rPr>
        <w:t>Research perspectives</w:t>
      </w:r>
    </w:p>
    <w:p w14:paraId="164EF614"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color w:val="000000"/>
        </w:rPr>
        <w:t>The pathogenesis of liver fibrosis and cirrhosis is a complex process involving the interaction of various growth factors, cytokines, and vasoactive substances. We need further clinical research to improve patient treatment outcomes through advanced technologies such as drug carrier-targeted HSC-specific therapies.</w:t>
      </w:r>
    </w:p>
    <w:p w14:paraId="6E432139" w14:textId="77777777" w:rsidR="00B076B3" w:rsidRPr="00323596" w:rsidRDefault="00B076B3">
      <w:pPr>
        <w:spacing w:line="360" w:lineRule="auto"/>
        <w:jc w:val="both"/>
        <w:rPr>
          <w:rFonts w:ascii="Book Antiqua" w:hAnsi="Book Antiqua"/>
        </w:rPr>
      </w:pPr>
    </w:p>
    <w:p w14:paraId="205E7E3F"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olor w:val="000000"/>
        </w:rPr>
        <w:t>REFERENCES</w:t>
      </w:r>
    </w:p>
    <w:p w14:paraId="641DF826"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1 </w:t>
      </w:r>
      <w:r w:rsidRPr="00323596">
        <w:rPr>
          <w:rFonts w:ascii="Book Antiqua" w:eastAsia="Book Antiqua" w:hAnsi="Book Antiqua" w:cs="Book Antiqua"/>
          <w:b/>
          <w:bCs/>
        </w:rPr>
        <w:t>García-Pagán JC</w:t>
      </w:r>
      <w:r w:rsidRPr="00323596">
        <w:rPr>
          <w:rFonts w:ascii="Book Antiqua" w:eastAsia="Book Antiqua" w:hAnsi="Book Antiqua" w:cs="Book Antiqua"/>
        </w:rPr>
        <w:t xml:space="preserve">, Gracia-Sancho J, Bosch J. Functional aspects on the pathophysiology of portal hypertension in cirrhosis. </w:t>
      </w:r>
      <w:r w:rsidRPr="00323596">
        <w:rPr>
          <w:rFonts w:ascii="Book Antiqua" w:eastAsia="Book Antiqua" w:hAnsi="Book Antiqua" w:cs="Book Antiqua"/>
          <w:i/>
          <w:iCs/>
        </w:rPr>
        <w:t>J Hepatol</w:t>
      </w:r>
      <w:r w:rsidRPr="00323596">
        <w:rPr>
          <w:rFonts w:ascii="Book Antiqua" w:eastAsia="Book Antiqua" w:hAnsi="Book Antiqua" w:cs="Book Antiqua"/>
        </w:rPr>
        <w:t xml:space="preserve"> 2012; </w:t>
      </w:r>
      <w:r w:rsidRPr="00323596">
        <w:rPr>
          <w:rFonts w:ascii="Book Antiqua" w:eastAsia="Book Antiqua" w:hAnsi="Book Antiqua" w:cs="Book Antiqua"/>
          <w:b/>
          <w:bCs/>
        </w:rPr>
        <w:t>57</w:t>
      </w:r>
      <w:r w:rsidRPr="00323596">
        <w:rPr>
          <w:rFonts w:ascii="Book Antiqua" w:eastAsia="Book Antiqua" w:hAnsi="Book Antiqua" w:cs="Book Antiqua"/>
        </w:rPr>
        <w:t>: 458-461 [PMID: 22504334 DOI: 10.1016/j.jhep.2012.03.007]</w:t>
      </w:r>
    </w:p>
    <w:p w14:paraId="6CC5ABA9"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2 </w:t>
      </w:r>
      <w:r w:rsidRPr="00323596">
        <w:rPr>
          <w:rFonts w:ascii="Book Antiqua" w:eastAsia="Book Antiqua" w:hAnsi="Book Antiqua" w:cs="Book Antiqua"/>
          <w:b/>
          <w:bCs/>
        </w:rPr>
        <w:t>Deleve LD</w:t>
      </w:r>
      <w:r w:rsidRPr="00323596">
        <w:rPr>
          <w:rFonts w:ascii="Book Antiqua" w:eastAsia="Book Antiqua" w:hAnsi="Book Antiqua" w:cs="Book Antiqua"/>
        </w:rPr>
        <w:t xml:space="preserve">, Wang X, Guo Y. Sinusoidal endothelial cells prevent rat stellate cell activation and promote reversion to quiescence. </w:t>
      </w:r>
      <w:r w:rsidRPr="00323596">
        <w:rPr>
          <w:rFonts w:ascii="Book Antiqua" w:eastAsia="Book Antiqua" w:hAnsi="Book Antiqua" w:cs="Book Antiqua"/>
          <w:i/>
          <w:iCs/>
        </w:rPr>
        <w:t>Hepatology</w:t>
      </w:r>
      <w:r w:rsidRPr="00323596">
        <w:rPr>
          <w:rFonts w:ascii="Book Antiqua" w:eastAsia="Book Antiqua" w:hAnsi="Book Antiqua" w:cs="Book Antiqua"/>
        </w:rPr>
        <w:t xml:space="preserve"> 2008; </w:t>
      </w:r>
      <w:r w:rsidRPr="00323596">
        <w:rPr>
          <w:rFonts w:ascii="Book Antiqua" w:eastAsia="Book Antiqua" w:hAnsi="Book Antiqua" w:cs="Book Antiqua"/>
          <w:b/>
          <w:bCs/>
        </w:rPr>
        <w:t>48</w:t>
      </w:r>
      <w:r w:rsidRPr="00323596">
        <w:rPr>
          <w:rFonts w:ascii="Book Antiqua" w:eastAsia="Book Antiqua" w:hAnsi="Book Antiqua" w:cs="Book Antiqua"/>
        </w:rPr>
        <w:t>: 920-930 [PMID: 18613151 DOI: 10.1002/hep.22351]</w:t>
      </w:r>
    </w:p>
    <w:p w14:paraId="765754C6"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3 </w:t>
      </w:r>
      <w:r w:rsidRPr="00323596">
        <w:rPr>
          <w:rFonts w:ascii="Book Antiqua" w:eastAsia="Book Antiqua" w:hAnsi="Book Antiqua" w:cs="Book Antiqua"/>
          <w:b/>
          <w:bCs/>
        </w:rPr>
        <w:t>Coulon S</w:t>
      </w:r>
      <w:r w:rsidRPr="00323596">
        <w:rPr>
          <w:rFonts w:ascii="Book Antiqua" w:eastAsia="Book Antiqua" w:hAnsi="Book Antiqua" w:cs="Book Antiqua"/>
        </w:rPr>
        <w:t xml:space="preserve">, Heindryckx F, Geerts A, Van Steenkiste C, Colle I, Van Vlierberghe H. Angiogenesis in chronic liver disease and its complications. </w:t>
      </w:r>
      <w:r w:rsidRPr="00323596">
        <w:rPr>
          <w:rFonts w:ascii="Book Antiqua" w:eastAsia="Book Antiqua" w:hAnsi="Book Antiqua" w:cs="Book Antiqua"/>
          <w:i/>
          <w:iCs/>
        </w:rPr>
        <w:t>Liver Int</w:t>
      </w:r>
      <w:r w:rsidRPr="00323596">
        <w:rPr>
          <w:rFonts w:ascii="Book Antiqua" w:eastAsia="Book Antiqua" w:hAnsi="Book Antiqua" w:cs="Book Antiqua"/>
        </w:rPr>
        <w:t xml:space="preserve"> 2011; </w:t>
      </w:r>
      <w:r w:rsidRPr="00323596">
        <w:rPr>
          <w:rFonts w:ascii="Book Antiqua" w:eastAsia="Book Antiqua" w:hAnsi="Book Antiqua" w:cs="Book Antiqua"/>
          <w:b/>
          <w:bCs/>
        </w:rPr>
        <w:t>31</w:t>
      </w:r>
      <w:r w:rsidRPr="00323596">
        <w:rPr>
          <w:rFonts w:ascii="Book Antiqua" w:eastAsia="Book Antiqua" w:hAnsi="Book Antiqua" w:cs="Book Antiqua"/>
        </w:rPr>
        <w:t>: 146-162 [PMID: 21073649 DOI: 10.1111/j.1478-3231.2010.02369.x]</w:t>
      </w:r>
    </w:p>
    <w:p w14:paraId="0F5C1CCE"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4 </w:t>
      </w:r>
      <w:r w:rsidRPr="00323596">
        <w:rPr>
          <w:rFonts w:ascii="Book Antiqua" w:eastAsia="Book Antiqua" w:hAnsi="Book Antiqua" w:cs="Book Antiqua"/>
          <w:b/>
          <w:bCs/>
        </w:rPr>
        <w:t>Kisseleva T</w:t>
      </w:r>
      <w:r w:rsidRPr="00323596">
        <w:rPr>
          <w:rFonts w:ascii="Book Antiqua" w:eastAsia="Book Antiqua" w:hAnsi="Book Antiqua" w:cs="Book Antiqua"/>
        </w:rPr>
        <w:t xml:space="preserve">. The origin of fibrogenic myofibroblasts in fibrotic liver. </w:t>
      </w:r>
      <w:r w:rsidRPr="00323596">
        <w:rPr>
          <w:rFonts w:ascii="Book Antiqua" w:eastAsia="Book Antiqua" w:hAnsi="Book Antiqua" w:cs="Book Antiqua"/>
          <w:i/>
          <w:iCs/>
        </w:rPr>
        <w:t>Hepatology</w:t>
      </w:r>
      <w:r w:rsidRPr="00323596">
        <w:rPr>
          <w:rFonts w:ascii="Book Antiqua" w:eastAsia="Book Antiqua" w:hAnsi="Book Antiqua" w:cs="Book Antiqua"/>
        </w:rPr>
        <w:t xml:space="preserve"> 2017; </w:t>
      </w:r>
      <w:r w:rsidRPr="00323596">
        <w:rPr>
          <w:rFonts w:ascii="Book Antiqua" w:eastAsia="Book Antiqua" w:hAnsi="Book Antiqua" w:cs="Book Antiqua"/>
          <w:b/>
          <w:bCs/>
        </w:rPr>
        <w:t>65</w:t>
      </w:r>
      <w:r w:rsidRPr="00323596">
        <w:rPr>
          <w:rFonts w:ascii="Book Antiqua" w:eastAsia="Book Antiqua" w:hAnsi="Book Antiqua" w:cs="Book Antiqua"/>
        </w:rPr>
        <w:t>: 1039-1043 [PMID: 27859502 DOI: 10.1002/hep.28948]</w:t>
      </w:r>
    </w:p>
    <w:p w14:paraId="5BC9BB77"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5 </w:t>
      </w:r>
      <w:r w:rsidRPr="00323596">
        <w:rPr>
          <w:rFonts w:ascii="Book Antiqua" w:eastAsia="Book Antiqua" w:hAnsi="Book Antiqua" w:cs="Book Antiqua"/>
          <w:b/>
          <w:bCs/>
        </w:rPr>
        <w:t>Mimche PN</w:t>
      </w:r>
      <w:r w:rsidRPr="00323596">
        <w:rPr>
          <w:rFonts w:ascii="Book Antiqua" w:eastAsia="Book Antiqua" w:hAnsi="Book Antiqua" w:cs="Book Antiqua"/>
        </w:rPr>
        <w:t xml:space="preserve">, Lee CM, Mimche SM, Thapa M, Grakoui A, Henkemeyer M, Lamb TJ. EphB2 receptor tyrosine kinase promotes hepatic fibrogenesis in mice </w:t>
      </w:r>
      <w:r w:rsidRPr="00323596">
        <w:rPr>
          <w:rFonts w:ascii="Book Antiqua" w:eastAsia="Book Antiqua" w:hAnsi="Book Antiqua" w:cs="Book Antiqua"/>
          <w:i/>
          <w:iCs/>
        </w:rPr>
        <w:t>via</w:t>
      </w:r>
      <w:r w:rsidRPr="00323596">
        <w:rPr>
          <w:rFonts w:ascii="Book Antiqua" w:eastAsia="Book Antiqua" w:hAnsi="Book Antiqua" w:cs="Book Antiqua"/>
        </w:rPr>
        <w:t xml:space="preserve"> activation of hepatic stellate cells. </w:t>
      </w:r>
      <w:r w:rsidRPr="00323596">
        <w:rPr>
          <w:rFonts w:ascii="Book Antiqua" w:eastAsia="Book Antiqua" w:hAnsi="Book Antiqua" w:cs="Book Antiqua"/>
          <w:i/>
          <w:iCs/>
        </w:rPr>
        <w:t>Sci Rep</w:t>
      </w:r>
      <w:r w:rsidRPr="00323596">
        <w:rPr>
          <w:rFonts w:ascii="Book Antiqua" w:eastAsia="Book Antiqua" w:hAnsi="Book Antiqua" w:cs="Book Antiqua"/>
        </w:rPr>
        <w:t xml:space="preserve"> 2018; </w:t>
      </w:r>
      <w:r w:rsidRPr="00323596">
        <w:rPr>
          <w:rFonts w:ascii="Book Antiqua" w:eastAsia="Book Antiqua" w:hAnsi="Book Antiqua" w:cs="Book Antiqua"/>
          <w:b/>
          <w:bCs/>
        </w:rPr>
        <w:t>8</w:t>
      </w:r>
      <w:r w:rsidRPr="00323596">
        <w:rPr>
          <w:rFonts w:ascii="Book Antiqua" w:eastAsia="Book Antiqua" w:hAnsi="Book Antiqua" w:cs="Book Antiqua"/>
        </w:rPr>
        <w:t>: 2532 [PMID: 29416088 DOI: 10.1038/s41598-018-20926-9]</w:t>
      </w:r>
    </w:p>
    <w:p w14:paraId="652999A6"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6 </w:t>
      </w:r>
      <w:r w:rsidRPr="00323596">
        <w:rPr>
          <w:rFonts w:ascii="Book Antiqua" w:eastAsia="Book Antiqua" w:hAnsi="Book Antiqua" w:cs="Book Antiqua"/>
          <w:b/>
          <w:bCs/>
        </w:rPr>
        <w:t>Thabut D</w:t>
      </w:r>
      <w:r w:rsidRPr="00323596">
        <w:rPr>
          <w:rFonts w:ascii="Book Antiqua" w:eastAsia="Book Antiqua" w:hAnsi="Book Antiqua" w:cs="Book Antiqua"/>
        </w:rPr>
        <w:t xml:space="preserve">, Shah V. Intrahepatic angiogenesis and sinusoidal remodeling in chronic liver disease: new targets for the treatment of portal hypertension? </w:t>
      </w:r>
      <w:r w:rsidRPr="00323596">
        <w:rPr>
          <w:rFonts w:ascii="Book Antiqua" w:eastAsia="Book Antiqua" w:hAnsi="Book Antiqua" w:cs="Book Antiqua"/>
          <w:i/>
          <w:iCs/>
        </w:rPr>
        <w:t>J Hepatol</w:t>
      </w:r>
      <w:r w:rsidRPr="00323596">
        <w:rPr>
          <w:rFonts w:ascii="Book Antiqua" w:eastAsia="Book Antiqua" w:hAnsi="Book Antiqua" w:cs="Book Antiqua"/>
        </w:rPr>
        <w:t xml:space="preserve"> 2010; </w:t>
      </w:r>
      <w:r w:rsidRPr="00323596">
        <w:rPr>
          <w:rFonts w:ascii="Book Antiqua" w:eastAsia="Book Antiqua" w:hAnsi="Book Antiqua" w:cs="Book Antiqua"/>
          <w:b/>
          <w:bCs/>
        </w:rPr>
        <w:t>53</w:t>
      </w:r>
      <w:r w:rsidRPr="00323596">
        <w:rPr>
          <w:rFonts w:ascii="Book Antiqua" w:eastAsia="Book Antiqua" w:hAnsi="Book Antiqua" w:cs="Book Antiqua"/>
        </w:rPr>
        <w:t>: 976-980 [PMID: 20800926 DOI: 10.1016/j.jhep.2010.07.004]</w:t>
      </w:r>
    </w:p>
    <w:p w14:paraId="07F851D8"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lastRenderedPageBreak/>
        <w:t xml:space="preserve">7 </w:t>
      </w:r>
      <w:r w:rsidRPr="00323596">
        <w:rPr>
          <w:rFonts w:ascii="Book Antiqua" w:eastAsia="Book Antiqua" w:hAnsi="Book Antiqua" w:cs="Book Antiqua"/>
          <w:b/>
          <w:bCs/>
        </w:rPr>
        <w:t>Hazari Y</w:t>
      </w:r>
      <w:r w:rsidRPr="00323596">
        <w:rPr>
          <w:rFonts w:ascii="Book Antiqua" w:eastAsia="Book Antiqua" w:hAnsi="Book Antiqua" w:cs="Book Antiqua"/>
        </w:rPr>
        <w:t xml:space="preserve">, Bravo-San Pedro JM, Hetz C, Galluzzi L, Kroemer G. Autophagy in hepatic adaptation to stress. </w:t>
      </w:r>
      <w:r w:rsidRPr="00323596">
        <w:rPr>
          <w:rFonts w:ascii="Book Antiqua" w:eastAsia="Book Antiqua" w:hAnsi="Book Antiqua" w:cs="Book Antiqua"/>
          <w:i/>
          <w:iCs/>
        </w:rPr>
        <w:t>J Hepatol</w:t>
      </w:r>
      <w:r w:rsidRPr="00323596">
        <w:rPr>
          <w:rFonts w:ascii="Book Antiqua" w:eastAsia="Book Antiqua" w:hAnsi="Book Antiqua" w:cs="Book Antiqua"/>
        </w:rPr>
        <w:t xml:space="preserve"> 2020; </w:t>
      </w:r>
      <w:r w:rsidRPr="00323596">
        <w:rPr>
          <w:rFonts w:ascii="Book Antiqua" w:eastAsia="Book Antiqua" w:hAnsi="Book Antiqua" w:cs="Book Antiqua"/>
          <w:b/>
          <w:bCs/>
        </w:rPr>
        <w:t>72</w:t>
      </w:r>
      <w:r w:rsidRPr="00323596">
        <w:rPr>
          <w:rFonts w:ascii="Book Antiqua" w:eastAsia="Book Antiqua" w:hAnsi="Book Antiqua" w:cs="Book Antiqua"/>
        </w:rPr>
        <w:t>: 183-196 [PMID: 31849347 DOI: 10.1016/j.jhep.2019.08.026]</w:t>
      </w:r>
    </w:p>
    <w:p w14:paraId="5C688B75"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8 </w:t>
      </w:r>
      <w:r w:rsidRPr="00323596">
        <w:rPr>
          <w:rFonts w:ascii="Book Antiqua" w:eastAsia="Book Antiqua" w:hAnsi="Book Antiqua" w:cs="Book Antiqua"/>
          <w:b/>
          <w:bCs/>
        </w:rPr>
        <w:t>Ueno T</w:t>
      </w:r>
      <w:r w:rsidRPr="00323596">
        <w:rPr>
          <w:rFonts w:ascii="Book Antiqua" w:eastAsia="Book Antiqua" w:hAnsi="Book Antiqua" w:cs="Book Antiqua"/>
        </w:rPr>
        <w:t xml:space="preserve">, Komatsu M. Autophagy in the liver: functions in health and disease. </w:t>
      </w:r>
      <w:r w:rsidRPr="00323596">
        <w:rPr>
          <w:rFonts w:ascii="Book Antiqua" w:eastAsia="Book Antiqua" w:hAnsi="Book Antiqua" w:cs="Book Antiqua"/>
          <w:i/>
          <w:iCs/>
        </w:rPr>
        <w:t>Nat Rev Gastroenterol Hepatol</w:t>
      </w:r>
      <w:r w:rsidRPr="00323596">
        <w:rPr>
          <w:rFonts w:ascii="Book Antiqua" w:eastAsia="Book Antiqua" w:hAnsi="Book Antiqua" w:cs="Book Antiqua"/>
        </w:rPr>
        <w:t xml:space="preserve"> 2017; </w:t>
      </w:r>
      <w:r w:rsidRPr="00323596">
        <w:rPr>
          <w:rFonts w:ascii="Book Antiqua" w:eastAsia="Book Antiqua" w:hAnsi="Book Antiqua" w:cs="Book Antiqua"/>
          <w:b/>
          <w:bCs/>
        </w:rPr>
        <w:t>14</w:t>
      </w:r>
      <w:r w:rsidRPr="00323596">
        <w:rPr>
          <w:rFonts w:ascii="Book Antiqua" w:eastAsia="Book Antiqua" w:hAnsi="Book Antiqua" w:cs="Book Antiqua"/>
        </w:rPr>
        <w:t>: 170-184 [PMID: 28053338 DOI: 10.1038/nrgastro.2016.185]</w:t>
      </w:r>
    </w:p>
    <w:p w14:paraId="31BAE5FD"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9 </w:t>
      </w:r>
      <w:r w:rsidRPr="00323596">
        <w:rPr>
          <w:rFonts w:ascii="Book Antiqua" w:eastAsia="Book Antiqua" w:hAnsi="Book Antiqua" w:cs="Book Antiqua"/>
          <w:b/>
          <w:bCs/>
        </w:rPr>
        <w:t>Hernández-Gea V</w:t>
      </w:r>
      <w:r w:rsidRPr="00323596">
        <w:rPr>
          <w:rFonts w:ascii="Book Antiqua" w:eastAsia="Book Antiqua" w:hAnsi="Book Antiqua" w:cs="Book Antiqua"/>
        </w:rPr>
        <w:t xml:space="preserve">, Friedman SL. Autophagy fuels tissue fibrogenesis. </w:t>
      </w:r>
      <w:r w:rsidRPr="00323596">
        <w:rPr>
          <w:rFonts w:ascii="Book Antiqua" w:eastAsia="Book Antiqua" w:hAnsi="Book Antiqua" w:cs="Book Antiqua"/>
          <w:i/>
          <w:iCs/>
        </w:rPr>
        <w:t>Autophagy</w:t>
      </w:r>
      <w:r w:rsidRPr="00323596">
        <w:rPr>
          <w:rFonts w:ascii="Book Antiqua" w:eastAsia="Book Antiqua" w:hAnsi="Book Antiqua" w:cs="Book Antiqua"/>
        </w:rPr>
        <w:t xml:space="preserve"> 2012; </w:t>
      </w:r>
      <w:r w:rsidRPr="00323596">
        <w:rPr>
          <w:rFonts w:ascii="Book Antiqua" w:eastAsia="Book Antiqua" w:hAnsi="Book Antiqua" w:cs="Book Antiqua"/>
          <w:b/>
          <w:bCs/>
        </w:rPr>
        <w:t>8</w:t>
      </w:r>
      <w:r w:rsidRPr="00323596">
        <w:rPr>
          <w:rFonts w:ascii="Book Antiqua" w:eastAsia="Book Antiqua" w:hAnsi="Book Antiqua" w:cs="Book Antiqua"/>
        </w:rPr>
        <w:t>: 849-850 [PMID: 22617442 DOI: 10.4161/auto.19947]</w:t>
      </w:r>
    </w:p>
    <w:p w14:paraId="6A15F69F"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10 </w:t>
      </w:r>
      <w:r w:rsidRPr="00323596">
        <w:rPr>
          <w:rFonts w:ascii="Book Antiqua" w:eastAsia="Book Antiqua" w:hAnsi="Book Antiqua" w:cs="Book Antiqua"/>
          <w:b/>
          <w:bCs/>
        </w:rPr>
        <w:t>Hernández-Gea V</w:t>
      </w:r>
      <w:r w:rsidRPr="00323596">
        <w:rPr>
          <w:rFonts w:ascii="Book Antiqua" w:eastAsia="Book Antiqua" w:hAnsi="Book Antiqua" w:cs="Book Antiqua"/>
        </w:rPr>
        <w:t xml:space="preserve">, Ghiassi-Nejad Z, Rozenfeld R, Gordon R, Fiel MI, Yue Z, Czaja MJ, Friedman SL. Autophagy releases lipid that promotes fibrogenesis by activated hepatic stellate cells in mice and in human tissues. </w:t>
      </w:r>
      <w:r w:rsidRPr="00323596">
        <w:rPr>
          <w:rFonts w:ascii="Book Antiqua" w:eastAsia="Book Antiqua" w:hAnsi="Book Antiqua" w:cs="Book Antiqua"/>
          <w:i/>
          <w:iCs/>
        </w:rPr>
        <w:t>Gastroenterology</w:t>
      </w:r>
      <w:r w:rsidRPr="00323596">
        <w:rPr>
          <w:rFonts w:ascii="Book Antiqua" w:eastAsia="Book Antiqua" w:hAnsi="Book Antiqua" w:cs="Book Antiqua"/>
        </w:rPr>
        <w:t xml:space="preserve"> 2012; </w:t>
      </w:r>
      <w:r w:rsidRPr="00323596">
        <w:rPr>
          <w:rFonts w:ascii="Book Antiqua" w:eastAsia="Book Antiqua" w:hAnsi="Book Antiqua" w:cs="Book Antiqua"/>
          <w:b/>
          <w:bCs/>
        </w:rPr>
        <w:t>142</w:t>
      </w:r>
      <w:r w:rsidRPr="00323596">
        <w:rPr>
          <w:rFonts w:ascii="Book Antiqua" w:eastAsia="Book Antiqua" w:hAnsi="Book Antiqua" w:cs="Book Antiqua"/>
        </w:rPr>
        <w:t>: 938-946 [PMID: 22240484 DOI: 10.1053/j.gastro.2011.12.044]</w:t>
      </w:r>
    </w:p>
    <w:p w14:paraId="67A31830"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11 </w:t>
      </w:r>
      <w:r w:rsidRPr="00323596">
        <w:rPr>
          <w:rFonts w:ascii="Book Antiqua" w:eastAsia="Book Antiqua" w:hAnsi="Book Antiqua" w:cs="Book Antiqua"/>
          <w:b/>
          <w:bCs/>
        </w:rPr>
        <w:t>Seki E</w:t>
      </w:r>
      <w:r w:rsidRPr="00323596">
        <w:rPr>
          <w:rFonts w:ascii="Book Antiqua" w:eastAsia="Book Antiqua" w:hAnsi="Book Antiqua" w:cs="Book Antiqua"/>
        </w:rPr>
        <w:t xml:space="preserve">, Brenner DA. Recent advancement of molecular mechanisms of liver fibrosis. </w:t>
      </w:r>
      <w:r w:rsidRPr="00323596">
        <w:rPr>
          <w:rFonts w:ascii="Book Antiqua" w:eastAsia="Book Antiqua" w:hAnsi="Book Antiqua" w:cs="Book Antiqua"/>
          <w:i/>
          <w:iCs/>
        </w:rPr>
        <w:t>J Hepatobiliary Pancreat Sci</w:t>
      </w:r>
      <w:r w:rsidRPr="00323596">
        <w:rPr>
          <w:rFonts w:ascii="Book Antiqua" w:eastAsia="Book Antiqua" w:hAnsi="Book Antiqua" w:cs="Book Antiqua"/>
        </w:rPr>
        <w:t xml:space="preserve"> 2015; </w:t>
      </w:r>
      <w:r w:rsidRPr="00323596">
        <w:rPr>
          <w:rFonts w:ascii="Book Antiqua" w:eastAsia="Book Antiqua" w:hAnsi="Book Antiqua" w:cs="Book Antiqua"/>
          <w:b/>
          <w:bCs/>
        </w:rPr>
        <w:t>22</w:t>
      </w:r>
      <w:r w:rsidRPr="00323596">
        <w:rPr>
          <w:rFonts w:ascii="Book Antiqua" w:eastAsia="Book Antiqua" w:hAnsi="Book Antiqua" w:cs="Book Antiqua"/>
        </w:rPr>
        <w:t>: 512-518 [PMID: 25869468 DOI: 10.1002/jhbp.245]</w:t>
      </w:r>
    </w:p>
    <w:p w14:paraId="76E3CEE3"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12 </w:t>
      </w:r>
      <w:r w:rsidRPr="00323596">
        <w:rPr>
          <w:rFonts w:ascii="Book Antiqua" w:eastAsia="Book Antiqua" w:hAnsi="Book Antiqua" w:cs="Book Antiqua"/>
          <w:b/>
          <w:bCs/>
        </w:rPr>
        <w:t>Wu Y</w:t>
      </w:r>
      <w:r w:rsidRPr="00323596">
        <w:rPr>
          <w:rFonts w:ascii="Book Antiqua" w:eastAsia="Book Antiqua" w:hAnsi="Book Antiqua" w:cs="Book Antiqua"/>
        </w:rPr>
        <w:t xml:space="preserve">, Li Z, Wang S, Xiu A, Zhang C. Carvedilol Inhibits Angiotensin II-Induced Proliferation and Contraction in Hepatic Stellate Cells through the RhoA/Rho-Kinase Pathway. </w:t>
      </w:r>
      <w:r w:rsidRPr="00323596">
        <w:rPr>
          <w:rFonts w:ascii="Book Antiqua" w:eastAsia="Book Antiqua" w:hAnsi="Book Antiqua" w:cs="Book Antiqua"/>
          <w:i/>
          <w:iCs/>
        </w:rPr>
        <w:t>Biomed Res Int</w:t>
      </w:r>
      <w:r w:rsidRPr="00323596">
        <w:rPr>
          <w:rFonts w:ascii="Book Antiqua" w:eastAsia="Book Antiqua" w:hAnsi="Book Antiqua" w:cs="Book Antiqua"/>
        </w:rPr>
        <w:t xml:space="preserve"> 2019; </w:t>
      </w:r>
      <w:r w:rsidRPr="00323596">
        <w:rPr>
          <w:rFonts w:ascii="Book Antiqua" w:eastAsia="Book Antiqua" w:hAnsi="Book Antiqua" w:cs="Book Antiqua"/>
          <w:b/>
          <w:bCs/>
        </w:rPr>
        <w:t>2019</w:t>
      </w:r>
      <w:r w:rsidRPr="00323596">
        <w:rPr>
          <w:rFonts w:ascii="Book Antiqua" w:eastAsia="Book Antiqua" w:hAnsi="Book Antiqua" w:cs="Book Antiqua"/>
        </w:rPr>
        <w:t>: 7932046 [PMID: 31828132 DOI: 10.1155/2019/7932046]</w:t>
      </w:r>
    </w:p>
    <w:p w14:paraId="1C84D86C"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13 </w:t>
      </w:r>
      <w:r w:rsidRPr="00323596">
        <w:rPr>
          <w:rFonts w:ascii="Book Antiqua" w:eastAsia="Book Antiqua" w:hAnsi="Book Antiqua" w:cs="Book Antiqua"/>
          <w:b/>
          <w:bCs/>
        </w:rPr>
        <w:t>Osterreicher CH</w:t>
      </w:r>
      <w:r w:rsidRPr="00323596">
        <w:rPr>
          <w:rFonts w:ascii="Book Antiqua" w:eastAsia="Book Antiqua" w:hAnsi="Book Antiqua" w:cs="Book Antiqua"/>
        </w:rPr>
        <w:t xml:space="preserve">, Taura K, De Minicis S, Seki E, Penz-Osterreicher M, Kodama Y, Kluwe J, Schuster M, Oudit GY, Penninger JM, Brenner DA. Angiotensin-converting-enzyme 2 inhibits liver fibrosis in mice. </w:t>
      </w:r>
      <w:r w:rsidRPr="00323596">
        <w:rPr>
          <w:rFonts w:ascii="Book Antiqua" w:eastAsia="Book Antiqua" w:hAnsi="Book Antiqua" w:cs="Book Antiqua"/>
          <w:i/>
          <w:iCs/>
        </w:rPr>
        <w:t>Hepatology</w:t>
      </w:r>
      <w:r w:rsidRPr="00323596">
        <w:rPr>
          <w:rFonts w:ascii="Book Antiqua" w:eastAsia="Book Antiqua" w:hAnsi="Book Antiqua" w:cs="Book Antiqua"/>
        </w:rPr>
        <w:t xml:space="preserve"> 2009; </w:t>
      </w:r>
      <w:r w:rsidRPr="00323596">
        <w:rPr>
          <w:rFonts w:ascii="Book Antiqua" w:eastAsia="Book Antiqua" w:hAnsi="Book Antiqua" w:cs="Book Antiqua"/>
          <w:b/>
          <w:bCs/>
        </w:rPr>
        <w:t>50</w:t>
      </w:r>
      <w:r w:rsidRPr="00323596">
        <w:rPr>
          <w:rFonts w:ascii="Book Antiqua" w:eastAsia="Book Antiqua" w:hAnsi="Book Antiqua" w:cs="Book Antiqua"/>
        </w:rPr>
        <w:t>: 929-938 [PMID: 19650157 DOI: 10.1002/hep.23104]</w:t>
      </w:r>
    </w:p>
    <w:p w14:paraId="2F6F67C0"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 xml:space="preserve">14 </w:t>
      </w:r>
      <w:r w:rsidRPr="00323596">
        <w:rPr>
          <w:rFonts w:ascii="Book Antiqua" w:eastAsia="Book Antiqua" w:hAnsi="Book Antiqua" w:cs="Book Antiqua"/>
          <w:b/>
          <w:bCs/>
        </w:rPr>
        <w:t>Mak KY</w:t>
      </w:r>
      <w:r w:rsidRPr="00323596">
        <w:rPr>
          <w:rFonts w:ascii="Book Antiqua" w:eastAsia="Book Antiqua" w:hAnsi="Book Antiqua" w:cs="Book Antiqua"/>
        </w:rPr>
        <w:t xml:space="preserve">, Chin R, Cunningham SC, Habib MR, Torresi J, Sharland AF, Alexander IE, Angus PW, Herath CB. ACE2 Therapy Using Adeno-associated Viral Vector Inhibits Liver Fibrosis in Mice. </w:t>
      </w:r>
      <w:r w:rsidRPr="00323596">
        <w:rPr>
          <w:rFonts w:ascii="Book Antiqua" w:eastAsia="Book Antiqua" w:hAnsi="Book Antiqua" w:cs="Book Antiqua"/>
          <w:i/>
          <w:iCs/>
        </w:rPr>
        <w:t>Mol Ther</w:t>
      </w:r>
      <w:r w:rsidRPr="00323596">
        <w:rPr>
          <w:rFonts w:ascii="Book Antiqua" w:eastAsia="Book Antiqua" w:hAnsi="Book Antiqua" w:cs="Book Antiqua"/>
        </w:rPr>
        <w:t xml:space="preserve"> 2015; </w:t>
      </w:r>
      <w:r w:rsidRPr="00323596">
        <w:rPr>
          <w:rFonts w:ascii="Book Antiqua" w:eastAsia="Book Antiqua" w:hAnsi="Book Antiqua" w:cs="Book Antiqua"/>
          <w:b/>
          <w:bCs/>
        </w:rPr>
        <w:t>23</w:t>
      </w:r>
      <w:r w:rsidRPr="00323596">
        <w:rPr>
          <w:rFonts w:ascii="Book Antiqua" w:eastAsia="Book Antiqua" w:hAnsi="Book Antiqua" w:cs="Book Antiqua"/>
        </w:rPr>
        <w:t>: 1434-1443 [PMID: 25997428 DOI: 10.1038/mt.2015.92]</w:t>
      </w:r>
    </w:p>
    <w:p w14:paraId="5FEBF349"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1</w:t>
      </w:r>
      <w:r w:rsidRPr="00323596">
        <w:rPr>
          <w:rFonts w:ascii="Book Antiqua" w:eastAsia="宋体" w:hAnsi="Book Antiqua" w:cs="Book Antiqua"/>
          <w:lang w:eastAsia="zh-CN"/>
        </w:rPr>
        <w:t>5</w:t>
      </w:r>
      <w:r w:rsidRPr="00323596">
        <w:rPr>
          <w:rFonts w:ascii="Book Antiqua" w:eastAsia="Book Antiqua" w:hAnsi="Book Antiqua" w:cs="Book Antiqua"/>
        </w:rPr>
        <w:t xml:space="preserve"> </w:t>
      </w:r>
      <w:r w:rsidRPr="00323596">
        <w:rPr>
          <w:rFonts w:ascii="Book Antiqua" w:eastAsia="Book Antiqua" w:hAnsi="Book Antiqua" w:cs="Book Antiqua"/>
          <w:b/>
          <w:bCs/>
        </w:rPr>
        <w:t>Meng D</w:t>
      </w:r>
      <w:r w:rsidRPr="00323596">
        <w:rPr>
          <w:rFonts w:ascii="Book Antiqua" w:eastAsia="Book Antiqua" w:hAnsi="Book Antiqua" w:cs="Book Antiqua"/>
        </w:rPr>
        <w:t xml:space="preserve">, Li Z, Wang G, Ling L, Wu Y, Zhang C. Carvedilol attenuates liver fibrosis by suppressing autophagy and promoting apoptosis in hepatic stellate cells. </w:t>
      </w:r>
      <w:r w:rsidRPr="00323596">
        <w:rPr>
          <w:rFonts w:ascii="Book Antiqua" w:eastAsia="Book Antiqua" w:hAnsi="Book Antiqua" w:cs="Book Antiqua"/>
          <w:i/>
          <w:iCs/>
        </w:rPr>
        <w:t>Biomed Pharmacother</w:t>
      </w:r>
      <w:r w:rsidRPr="00323596">
        <w:rPr>
          <w:rFonts w:ascii="Book Antiqua" w:eastAsia="Book Antiqua" w:hAnsi="Book Antiqua" w:cs="Book Antiqua"/>
        </w:rPr>
        <w:t xml:space="preserve"> 2018; </w:t>
      </w:r>
      <w:r w:rsidRPr="00323596">
        <w:rPr>
          <w:rFonts w:ascii="Book Antiqua" w:eastAsia="Book Antiqua" w:hAnsi="Book Antiqua" w:cs="Book Antiqua"/>
          <w:b/>
          <w:bCs/>
        </w:rPr>
        <w:t>108</w:t>
      </w:r>
      <w:r w:rsidRPr="00323596">
        <w:rPr>
          <w:rFonts w:ascii="Book Antiqua" w:eastAsia="Book Antiqua" w:hAnsi="Book Antiqua" w:cs="Book Antiqua"/>
        </w:rPr>
        <w:t>: 1617-1627 [PMID: 30372864 DOI: 10.1016/j.biopha.2018.10.005]</w:t>
      </w:r>
    </w:p>
    <w:p w14:paraId="79E11CBF"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lastRenderedPageBreak/>
        <w:t>1</w:t>
      </w:r>
      <w:r w:rsidRPr="00323596">
        <w:rPr>
          <w:rFonts w:ascii="Book Antiqua" w:eastAsia="宋体" w:hAnsi="Book Antiqua" w:cs="Book Antiqua"/>
          <w:lang w:eastAsia="zh-CN"/>
        </w:rPr>
        <w:t>6</w:t>
      </w:r>
      <w:r w:rsidRPr="00323596">
        <w:rPr>
          <w:rFonts w:ascii="Book Antiqua" w:eastAsia="Book Antiqua" w:hAnsi="Book Antiqua" w:cs="Book Antiqua"/>
        </w:rPr>
        <w:t xml:space="preserve"> </w:t>
      </w:r>
      <w:r w:rsidRPr="00323596">
        <w:rPr>
          <w:rFonts w:ascii="Book Antiqua" w:eastAsia="Book Antiqua" w:hAnsi="Book Antiqua" w:cs="Book Antiqua"/>
          <w:b/>
          <w:bCs/>
        </w:rPr>
        <w:t>Zhang X</w:t>
      </w:r>
      <w:r w:rsidRPr="00323596">
        <w:rPr>
          <w:rFonts w:ascii="Book Antiqua" w:eastAsia="Book Antiqua" w:hAnsi="Book Antiqua" w:cs="Book Antiqua"/>
        </w:rPr>
        <w:t xml:space="preserve">, Zheng J, Yan Y, Ruan Z, Su Y, Wang J, Huang H, Zhang Y, Wang W, Gao J, Chi Y, Lu X, Liu Z. Angiotensin-converting enzyme 2 regulates autophagy in acute lung injury through AMPK/mTOR signaling. </w:t>
      </w:r>
      <w:r w:rsidRPr="00323596">
        <w:rPr>
          <w:rFonts w:ascii="Book Antiqua" w:eastAsia="Book Antiqua" w:hAnsi="Book Antiqua" w:cs="Book Antiqua"/>
          <w:i/>
          <w:iCs/>
        </w:rPr>
        <w:t>Arch Biochem Biophys</w:t>
      </w:r>
      <w:r w:rsidRPr="00323596">
        <w:rPr>
          <w:rFonts w:ascii="Book Antiqua" w:eastAsia="Book Antiqua" w:hAnsi="Book Antiqua" w:cs="Book Antiqua"/>
        </w:rPr>
        <w:t xml:space="preserve"> 2019; </w:t>
      </w:r>
      <w:r w:rsidRPr="00323596">
        <w:rPr>
          <w:rFonts w:ascii="Book Antiqua" w:eastAsia="Book Antiqua" w:hAnsi="Book Antiqua" w:cs="Book Antiqua"/>
          <w:b/>
          <w:bCs/>
        </w:rPr>
        <w:t>672</w:t>
      </w:r>
      <w:r w:rsidRPr="00323596">
        <w:rPr>
          <w:rFonts w:ascii="Book Antiqua" w:eastAsia="Book Antiqua" w:hAnsi="Book Antiqua" w:cs="Book Antiqua"/>
        </w:rPr>
        <w:t>: 108061 [PMID: 31356776 DOI: 10.1016/j.abb.2019.07.026]</w:t>
      </w:r>
    </w:p>
    <w:p w14:paraId="4C18B470"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1</w:t>
      </w:r>
      <w:r w:rsidRPr="00323596">
        <w:rPr>
          <w:rFonts w:ascii="Book Antiqua" w:eastAsia="宋体" w:hAnsi="Book Antiqua" w:cs="Book Antiqua"/>
          <w:lang w:eastAsia="zh-CN"/>
        </w:rPr>
        <w:t>7</w:t>
      </w:r>
      <w:r w:rsidRPr="00323596">
        <w:rPr>
          <w:rFonts w:ascii="Book Antiqua" w:eastAsia="Book Antiqua" w:hAnsi="Book Antiqua" w:cs="Book Antiqua"/>
        </w:rPr>
        <w:t xml:space="preserve"> </w:t>
      </w:r>
      <w:r w:rsidRPr="00323596">
        <w:rPr>
          <w:rFonts w:ascii="Book Antiqua" w:eastAsia="Book Antiqua" w:hAnsi="Book Antiqua" w:cs="Book Antiqua"/>
          <w:b/>
          <w:bCs/>
        </w:rPr>
        <w:t>Wang Y</w:t>
      </w:r>
      <w:r w:rsidRPr="00323596">
        <w:rPr>
          <w:rFonts w:ascii="Book Antiqua" w:eastAsia="Book Antiqua" w:hAnsi="Book Antiqua" w:cs="Book Antiqua"/>
        </w:rPr>
        <w:t xml:space="preserve">, Rijal B, Xu M, Li Z, An Y, Zhang F, Lu C. Renal denervation improves vascular endothelial dysfunction by inducing autophagy </w:t>
      </w:r>
      <w:r w:rsidRPr="00323596">
        <w:rPr>
          <w:rFonts w:ascii="Book Antiqua" w:eastAsia="Book Antiqua" w:hAnsi="Book Antiqua" w:cs="Book Antiqua"/>
          <w:i/>
          <w:iCs/>
        </w:rPr>
        <w:t>via</w:t>
      </w:r>
      <w:r w:rsidRPr="00323596">
        <w:rPr>
          <w:rFonts w:ascii="Book Antiqua" w:eastAsia="Book Antiqua" w:hAnsi="Book Antiqua" w:cs="Book Antiqua"/>
        </w:rPr>
        <w:t xml:space="preserve"> AMPK/mTOR signaling activation in a rat model of type 2 diabetes mellitus with insulin resistance. </w:t>
      </w:r>
      <w:r w:rsidRPr="00323596">
        <w:rPr>
          <w:rFonts w:ascii="Book Antiqua" w:eastAsia="Book Antiqua" w:hAnsi="Book Antiqua" w:cs="Book Antiqua"/>
          <w:i/>
          <w:iCs/>
        </w:rPr>
        <w:t>Acta Diabetol</w:t>
      </w:r>
      <w:r w:rsidRPr="00323596">
        <w:rPr>
          <w:rFonts w:ascii="Book Antiqua" w:eastAsia="Book Antiqua" w:hAnsi="Book Antiqua" w:cs="Book Antiqua"/>
        </w:rPr>
        <w:t xml:space="preserve"> 2020; </w:t>
      </w:r>
      <w:r w:rsidRPr="00323596">
        <w:rPr>
          <w:rFonts w:ascii="Book Antiqua" w:eastAsia="Book Antiqua" w:hAnsi="Book Antiqua" w:cs="Book Antiqua"/>
          <w:b/>
          <w:bCs/>
        </w:rPr>
        <w:t>57</w:t>
      </w:r>
      <w:r w:rsidRPr="00323596">
        <w:rPr>
          <w:rFonts w:ascii="Book Antiqua" w:eastAsia="Book Antiqua" w:hAnsi="Book Antiqua" w:cs="Book Antiqua"/>
        </w:rPr>
        <w:t>: 1227-1243 [PMID: 32488498 DOI: 10.1007/s00592-020-01532-6]</w:t>
      </w:r>
    </w:p>
    <w:p w14:paraId="6ACEF9A3"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1</w:t>
      </w:r>
      <w:r w:rsidRPr="00323596">
        <w:rPr>
          <w:rFonts w:ascii="Book Antiqua" w:eastAsia="宋体" w:hAnsi="Book Antiqua" w:cs="Book Antiqua"/>
          <w:lang w:eastAsia="zh-CN"/>
        </w:rPr>
        <w:t>8</w:t>
      </w:r>
      <w:r w:rsidRPr="00323596">
        <w:rPr>
          <w:rFonts w:ascii="Book Antiqua" w:eastAsia="Book Antiqua" w:hAnsi="Book Antiqua" w:cs="Book Antiqua"/>
        </w:rPr>
        <w:t xml:space="preserve"> </w:t>
      </w:r>
      <w:r w:rsidRPr="00323596">
        <w:rPr>
          <w:rFonts w:ascii="Book Antiqua" w:eastAsia="Book Antiqua" w:hAnsi="Book Antiqua" w:cs="Book Antiqua"/>
          <w:b/>
          <w:bCs/>
        </w:rPr>
        <w:t>Li Z</w:t>
      </w:r>
      <w:r w:rsidRPr="00323596">
        <w:rPr>
          <w:rFonts w:ascii="Book Antiqua" w:eastAsia="Book Antiqua" w:hAnsi="Book Antiqua" w:cs="Book Antiqua"/>
        </w:rPr>
        <w:t xml:space="preserve">, Ding Q, Ling LP, Wu Y, Meng DX, Li X, Zhang CQ. Metformin attenuates motility, contraction, and fibrogenic response of hepatic stellate cells </w:t>
      </w:r>
      <w:r w:rsidRPr="00323596">
        <w:rPr>
          <w:rFonts w:ascii="Book Antiqua" w:eastAsia="Book Antiqua" w:hAnsi="Book Antiqua" w:cs="Book Antiqua"/>
          <w:i/>
          <w:iCs/>
        </w:rPr>
        <w:t>in vivo</w:t>
      </w:r>
      <w:r w:rsidRPr="00323596">
        <w:rPr>
          <w:rFonts w:ascii="Book Antiqua" w:eastAsia="Book Antiqua" w:hAnsi="Book Antiqua" w:cs="Book Antiqua"/>
        </w:rPr>
        <w:t xml:space="preserve"> and </w:t>
      </w:r>
      <w:r w:rsidRPr="00323596">
        <w:rPr>
          <w:rFonts w:ascii="Book Antiqua" w:eastAsia="Book Antiqua" w:hAnsi="Book Antiqua" w:cs="Book Antiqua"/>
          <w:i/>
          <w:iCs/>
        </w:rPr>
        <w:t>in vitro</w:t>
      </w:r>
      <w:r w:rsidRPr="00323596">
        <w:rPr>
          <w:rFonts w:ascii="Book Antiqua" w:eastAsia="Book Antiqua" w:hAnsi="Book Antiqua" w:cs="Book Antiqua"/>
        </w:rPr>
        <w:t xml:space="preserve"> by activating AMP-activated protein kinase. </w:t>
      </w:r>
      <w:r w:rsidRPr="00323596">
        <w:rPr>
          <w:rFonts w:ascii="Book Antiqua" w:eastAsia="Book Antiqua" w:hAnsi="Book Antiqua" w:cs="Book Antiqua"/>
          <w:i/>
          <w:iCs/>
        </w:rPr>
        <w:t>World J Gastroenterol</w:t>
      </w:r>
      <w:r w:rsidRPr="00323596">
        <w:rPr>
          <w:rFonts w:ascii="Book Antiqua" w:eastAsia="Book Antiqua" w:hAnsi="Book Antiqua" w:cs="Book Antiqua"/>
        </w:rPr>
        <w:t xml:space="preserve"> 2018; </w:t>
      </w:r>
      <w:r w:rsidRPr="00323596">
        <w:rPr>
          <w:rFonts w:ascii="Book Antiqua" w:eastAsia="Book Antiqua" w:hAnsi="Book Antiqua" w:cs="Book Antiqua"/>
          <w:b/>
          <w:bCs/>
        </w:rPr>
        <w:t>24</w:t>
      </w:r>
      <w:r w:rsidRPr="00323596">
        <w:rPr>
          <w:rFonts w:ascii="Book Antiqua" w:eastAsia="Book Antiqua" w:hAnsi="Book Antiqua" w:cs="Book Antiqua"/>
        </w:rPr>
        <w:t>: 819-832 [PMID: 29467552 DOI: 10.3748/wjg.v24.i7.819]</w:t>
      </w:r>
    </w:p>
    <w:p w14:paraId="214BD0F6" w14:textId="77777777" w:rsidR="00B076B3" w:rsidRPr="00323596" w:rsidRDefault="00000000">
      <w:pPr>
        <w:spacing w:line="360" w:lineRule="auto"/>
        <w:jc w:val="both"/>
        <w:rPr>
          <w:rFonts w:ascii="Book Antiqua" w:hAnsi="Book Antiqua"/>
        </w:rPr>
      </w:pPr>
      <w:r w:rsidRPr="00323596">
        <w:rPr>
          <w:rFonts w:ascii="Book Antiqua" w:eastAsia="宋体" w:hAnsi="Book Antiqua" w:cs="Book Antiqua"/>
          <w:lang w:eastAsia="zh-CN"/>
        </w:rPr>
        <w:t>19</w:t>
      </w:r>
      <w:r w:rsidRPr="00323596">
        <w:rPr>
          <w:rFonts w:ascii="Book Antiqua" w:eastAsia="Book Antiqua" w:hAnsi="Book Antiqua" w:cs="Book Antiqua"/>
        </w:rPr>
        <w:t xml:space="preserve"> </w:t>
      </w:r>
      <w:r w:rsidRPr="00323596">
        <w:rPr>
          <w:rFonts w:ascii="Book Antiqua" w:eastAsia="Book Antiqua" w:hAnsi="Book Antiqua" w:cs="Book Antiqua"/>
          <w:b/>
          <w:bCs/>
        </w:rPr>
        <w:t>Greuter T</w:t>
      </w:r>
      <w:r w:rsidRPr="00323596">
        <w:rPr>
          <w:rFonts w:ascii="Book Antiqua" w:eastAsia="Book Antiqua" w:hAnsi="Book Antiqua" w:cs="Book Antiqua"/>
        </w:rPr>
        <w:t xml:space="preserve">, Shah VH. Hepatic sinusoids in liver injury, inflammation, and fibrosis: new pathophysiological insights. </w:t>
      </w:r>
      <w:r w:rsidRPr="00323596">
        <w:rPr>
          <w:rFonts w:ascii="Book Antiqua" w:eastAsia="Book Antiqua" w:hAnsi="Book Antiqua" w:cs="Book Antiqua"/>
          <w:i/>
          <w:iCs/>
        </w:rPr>
        <w:t>J Gastroenterol</w:t>
      </w:r>
      <w:r w:rsidRPr="00323596">
        <w:rPr>
          <w:rFonts w:ascii="Book Antiqua" w:eastAsia="Book Antiqua" w:hAnsi="Book Antiqua" w:cs="Book Antiqua"/>
        </w:rPr>
        <w:t xml:space="preserve"> 2016; </w:t>
      </w:r>
      <w:r w:rsidRPr="00323596">
        <w:rPr>
          <w:rFonts w:ascii="Book Antiqua" w:eastAsia="Book Antiqua" w:hAnsi="Book Antiqua" w:cs="Book Antiqua"/>
          <w:b/>
          <w:bCs/>
        </w:rPr>
        <w:t>51</w:t>
      </w:r>
      <w:r w:rsidRPr="00323596">
        <w:rPr>
          <w:rFonts w:ascii="Book Antiqua" w:eastAsia="Book Antiqua" w:hAnsi="Book Antiqua" w:cs="Book Antiqua"/>
        </w:rPr>
        <w:t>: 511-519 [PMID: 26939970 DOI: 10.1007/s00535-016-1190-4]</w:t>
      </w:r>
    </w:p>
    <w:p w14:paraId="749C32D3"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2</w:t>
      </w:r>
      <w:r w:rsidRPr="00323596">
        <w:rPr>
          <w:rFonts w:ascii="Book Antiqua" w:eastAsia="宋体" w:hAnsi="Book Antiqua" w:cs="Book Antiqua"/>
          <w:lang w:eastAsia="zh-CN"/>
        </w:rPr>
        <w:t>0</w:t>
      </w:r>
      <w:r w:rsidRPr="00323596">
        <w:rPr>
          <w:rFonts w:ascii="Book Antiqua" w:eastAsia="Book Antiqua" w:hAnsi="Book Antiqua" w:cs="Book Antiqua"/>
        </w:rPr>
        <w:t xml:space="preserve"> </w:t>
      </w:r>
      <w:r w:rsidRPr="00323596">
        <w:rPr>
          <w:rFonts w:ascii="Book Antiqua" w:eastAsia="Book Antiqua" w:hAnsi="Book Antiqua" w:cs="Book Antiqua"/>
          <w:b/>
          <w:bCs/>
        </w:rPr>
        <w:t>Fernandez M</w:t>
      </w:r>
      <w:r w:rsidRPr="00323596">
        <w:rPr>
          <w:rFonts w:ascii="Book Antiqua" w:eastAsia="Book Antiqua" w:hAnsi="Book Antiqua" w:cs="Book Antiqua"/>
        </w:rPr>
        <w:t xml:space="preserve">. Molecular pathophysiology of portal hypertension. </w:t>
      </w:r>
      <w:r w:rsidRPr="00323596">
        <w:rPr>
          <w:rFonts w:ascii="Book Antiqua" w:eastAsia="Book Antiqua" w:hAnsi="Book Antiqua" w:cs="Book Antiqua"/>
          <w:i/>
          <w:iCs/>
        </w:rPr>
        <w:t>Hepatology</w:t>
      </w:r>
      <w:r w:rsidRPr="00323596">
        <w:rPr>
          <w:rFonts w:ascii="Book Antiqua" w:eastAsia="Book Antiqua" w:hAnsi="Book Antiqua" w:cs="Book Antiqua"/>
        </w:rPr>
        <w:t xml:space="preserve"> 2015; </w:t>
      </w:r>
      <w:r w:rsidRPr="00323596">
        <w:rPr>
          <w:rFonts w:ascii="Book Antiqua" w:eastAsia="Book Antiqua" w:hAnsi="Book Antiqua" w:cs="Book Antiqua"/>
          <w:b/>
          <w:bCs/>
        </w:rPr>
        <w:t>61</w:t>
      </w:r>
      <w:r w:rsidRPr="00323596">
        <w:rPr>
          <w:rFonts w:ascii="Book Antiqua" w:eastAsia="Book Antiqua" w:hAnsi="Book Antiqua" w:cs="Book Antiqua"/>
        </w:rPr>
        <w:t>: 1406-1415 [PMID: 25092403 DOI: 10.1002/hep.27343]</w:t>
      </w:r>
    </w:p>
    <w:p w14:paraId="2756B11B"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2</w:t>
      </w:r>
      <w:r w:rsidRPr="00323596">
        <w:rPr>
          <w:rFonts w:ascii="Book Antiqua" w:eastAsia="宋体" w:hAnsi="Book Antiqua" w:cs="Book Antiqua"/>
          <w:lang w:eastAsia="zh-CN"/>
        </w:rPr>
        <w:t>1</w:t>
      </w:r>
      <w:r w:rsidRPr="00323596">
        <w:rPr>
          <w:rFonts w:ascii="Book Antiqua" w:eastAsia="Book Antiqua" w:hAnsi="Book Antiqua" w:cs="Book Antiqua"/>
        </w:rPr>
        <w:t xml:space="preserve"> </w:t>
      </w:r>
      <w:r w:rsidRPr="00323596">
        <w:rPr>
          <w:rFonts w:ascii="Book Antiqua" w:eastAsia="Book Antiqua" w:hAnsi="Book Antiqua" w:cs="Book Antiqua"/>
          <w:b/>
          <w:bCs/>
        </w:rPr>
        <w:t>An YA</w:t>
      </w:r>
      <w:r w:rsidRPr="00323596">
        <w:rPr>
          <w:rFonts w:ascii="Book Antiqua" w:eastAsia="Book Antiqua" w:hAnsi="Book Antiqua" w:cs="Book Antiqua"/>
        </w:rPr>
        <w:t xml:space="preserve">, Sun K, Joffin N, Zhang F, Deng Y, Donzé O, Kusminski CM, Scherer PE. Angiopoietin-2 in white adipose tissue improves metabolic homeostasis through enhanced angiogenesis. </w:t>
      </w:r>
      <w:r w:rsidRPr="00323596">
        <w:rPr>
          <w:rFonts w:ascii="Book Antiqua" w:eastAsia="Book Antiqua" w:hAnsi="Book Antiqua" w:cs="Book Antiqua"/>
          <w:i/>
          <w:iCs/>
        </w:rPr>
        <w:t>Elife</w:t>
      </w:r>
      <w:r w:rsidRPr="00323596">
        <w:rPr>
          <w:rFonts w:ascii="Book Antiqua" w:eastAsia="Book Antiqua" w:hAnsi="Book Antiqua" w:cs="Book Antiqua"/>
        </w:rPr>
        <w:t xml:space="preserve"> 2017; </w:t>
      </w:r>
      <w:r w:rsidRPr="00323596">
        <w:rPr>
          <w:rFonts w:ascii="Book Antiqua" w:eastAsia="Book Antiqua" w:hAnsi="Book Antiqua" w:cs="Book Antiqua"/>
          <w:b/>
          <w:bCs/>
        </w:rPr>
        <w:t>6</w:t>
      </w:r>
      <w:r w:rsidRPr="00323596">
        <w:rPr>
          <w:rFonts w:ascii="Book Antiqua" w:eastAsia="Book Antiqua" w:hAnsi="Book Antiqua" w:cs="Book Antiqua"/>
        </w:rPr>
        <w:t xml:space="preserve"> [PMID: 28355132 DOI: 10.7554/eLife.24071]</w:t>
      </w:r>
    </w:p>
    <w:p w14:paraId="43D51460"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2</w:t>
      </w:r>
      <w:r w:rsidRPr="00323596">
        <w:rPr>
          <w:rFonts w:ascii="Book Antiqua" w:eastAsia="宋体" w:hAnsi="Book Antiqua" w:cs="Book Antiqua"/>
          <w:lang w:eastAsia="zh-CN"/>
        </w:rPr>
        <w:t>2</w:t>
      </w:r>
      <w:r w:rsidRPr="00323596">
        <w:rPr>
          <w:rFonts w:ascii="Book Antiqua" w:eastAsia="Book Antiqua" w:hAnsi="Book Antiqua" w:cs="Book Antiqua"/>
        </w:rPr>
        <w:t xml:space="preserve"> </w:t>
      </w:r>
      <w:r w:rsidRPr="00323596">
        <w:rPr>
          <w:rFonts w:ascii="Book Antiqua" w:eastAsia="Book Antiqua" w:hAnsi="Book Antiqua" w:cs="Book Antiqua"/>
          <w:b/>
          <w:bCs/>
        </w:rPr>
        <w:t>Choi JS</w:t>
      </w:r>
      <w:r w:rsidRPr="00323596">
        <w:rPr>
          <w:rFonts w:ascii="Book Antiqua" w:eastAsia="Book Antiqua" w:hAnsi="Book Antiqua" w:cs="Book Antiqua"/>
        </w:rPr>
        <w:t xml:space="preserve">, Jeong IS, Park YJ, Kim SW. HGF and IL-10 expressing ALB::GFP reporter cells generated from iPSCs show robust anti-fibrotic property in acute fibrotic liver model. </w:t>
      </w:r>
      <w:r w:rsidRPr="00323596">
        <w:rPr>
          <w:rFonts w:ascii="Book Antiqua" w:eastAsia="Book Antiqua" w:hAnsi="Book Antiqua" w:cs="Book Antiqua"/>
          <w:i/>
          <w:iCs/>
        </w:rPr>
        <w:t>Stem Cell Res Ther</w:t>
      </w:r>
      <w:r w:rsidRPr="00323596">
        <w:rPr>
          <w:rFonts w:ascii="Book Antiqua" w:eastAsia="Book Antiqua" w:hAnsi="Book Antiqua" w:cs="Book Antiqua"/>
        </w:rPr>
        <w:t xml:space="preserve"> 2020; </w:t>
      </w:r>
      <w:r w:rsidRPr="00323596">
        <w:rPr>
          <w:rFonts w:ascii="Book Antiqua" w:eastAsia="Book Antiqua" w:hAnsi="Book Antiqua" w:cs="Book Antiqua"/>
          <w:b/>
          <w:bCs/>
        </w:rPr>
        <w:t>11</w:t>
      </w:r>
      <w:r w:rsidRPr="00323596">
        <w:rPr>
          <w:rFonts w:ascii="Book Antiqua" w:eastAsia="Book Antiqua" w:hAnsi="Book Antiqua" w:cs="Book Antiqua"/>
        </w:rPr>
        <w:t>: 332 [PMID: 32746905 DOI: 10.1186/s13287-020-01745-0]</w:t>
      </w:r>
    </w:p>
    <w:p w14:paraId="607B9039"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2</w:t>
      </w:r>
      <w:r w:rsidRPr="00323596">
        <w:rPr>
          <w:rFonts w:ascii="Book Antiqua" w:eastAsia="宋体" w:hAnsi="Book Antiqua" w:cs="Book Antiqua"/>
          <w:lang w:eastAsia="zh-CN"/>
        </w:rPr>
        <w:t>3</w:t>
      </w:r>
      <w:r w:rsidRPr="00323596">
        <w:rPr>
          <w:rFonts w:ascii="Book Antiqua" w:eastAsia="Book Antiqua" w:hAnsi="Book Antiqua" w:cs="Book Antiqua"/>
        </w:rPr>
        <w:t xml:space="preserve"> </w:t>
      </w:r>
      <w:r w:rsidRPr="00323596">
        <w:rPr>
          <w:rFonts w:ascii="Book Antiqua" w:eastAsia="Book Antiqua" w:hAnsi="Book Antiqua" w:cs="Book Antiqua"/>
          <w:b/>
          <w:bCs/>
        </w:rPr>
        <w:t>Klionsky DJ</w:t>
      </w:r>
      <w:r w:rsidRPr="00323596">
        <w:rPr>
          <w:rFonts w:ascii="Book Antiqua" w:eastAsia="Book Antiqua" w:hAnsi="Book Antiqua" w:cs="Book Antiqua"/>
        </w:rPr>
        <w:t xml:space="preserve">, Abdel-Aziz AK, Abdelfatah S, Abdellatif M, Abdoli A, Abel S, Abeliovich H, Abildgaard MH, Abudu YP, Acevedo-Arozena A, Adamopoulos IE, Adeli K, Adolph TE, Adornetto A, Aflaki E, Agam G, Agarwal A, Aggarwal BB, Agnello M, Agostinis P, Agrewala JN, Agrotis A, Aguilar PV, Ahmad ST, Ahmed ZM, Ahumada-Castro U, Aits S, Aizawa S, Akkoc Y, Akoumianaki T, Akpinar HA, Al-Abd AM, Al-Akra L, Al-Gharaibeh A, Alaoui-Jamali MA, Alberti S, Alcocer-Gómez E, Alessandri C, Ali M, </w:t>
      </w:r>
      <w:r w:rsidRPr="00323596">
        <w:rPr>
          <w:rFonts w:ascii="Book Antiqua" w:eastAsia="Book Antiqua" w:hAnsi="Book Antiqua" w:cs="Book Antiqua"/>
        </w:rPr>
        <w:lastRenderedPageBreak/>
        <w:t xml:space="preserve">Alim Al-Bari MA, Aliwaini S, Alizadeh J, Almacellas E, Almasan A, Alonso A, Alonso GD, Altan-Bonnet N, Altieri DC, Álvarez ÉMC, Alves S, Alves da Costa C, Alzaharna MM, Amadio M, Amantini C, Amaral C, Ambrosio S, Amer AO, Ammanathan V, An Z, Andersen SU, Andrabi SA, Andrade-Silva M, Andres AM, Angelini S, Ann D, Anozie UC, Ansari MY, Antas P, Antebi A, Antón Z, Anwar T, Apetoh L, Apostolova N, Araki T, Araki Y, Arasaki K, Araújo WL, Araya J, Arden C, Arévalo MA, Arguelles S, Arias E, Arikkath J, Arimoto H, Ariosa AR, Armstrong-James D, Arnauné-Pelloquin L, Aroca A, Arroyo DS, Arsov I, Artero R, Asaro DML, Aschner M, Ashrafizadeh M, Ashur-Fabian O, Atanasov AG, Au AK, Auberger P, Auner HW, Aurelian L, Autelli R, Avagliano L, Ávalos Y, Aveic S, Aveleira CA, Avin-Wittenberg T, Aydin Y, Ayton S, Ayyadevara S, Azzopardi M, Baba M, Backer JM, Backues SK, Bae DH, Bae ON, Bae SH, Baehrecke EH, Baek A, Baek SH, Baek SH, Bagetta G, Bagniewska-Zadworna A, Bai H, Bai J, Bai X, Bai Y, Bairagi N, Baksi S, Balbi T, Baldari CT, Balduini W, Ballabio A, Ballester M, Balazadeh S, Balzan R, Bandopadhyay R, Banerjee S, Banerjee S, Bánréti Á, Bao Y, Baptista MS, Baracca A, Barbati C, Bargiela A, Barilà D, Barlow PG, Barmada SJ, Barreiro E, Barreto GE, Bartek J, Bartel B, Bartolome A, Barve GR, Basagoudanavar SH, Bassham DC, Bast RC Jr, Basu A, Batoko H, Batten I, Baulieu EE, Baumgarner BL, Bayry J, Beale R, Beau I, Beaumatin F, Bechara LRG, Beck GR Jr, Beers MF, Begun J, Behrends C, Behrens GMN, Bei R, Bejarano E, Bel S, Behl C, Belaid A, Belgareh-Touzé N, Bellarosa C, Belleudi F, Belló Pérez M, Bello-Morales R, Beltran JSO, Beltran S, Benbrook DM, Bendorius M, Benitez BA, Benito-Cuesta I, Bensalem J, Berchtold MW, Berezowska S, Bergamaschi D, Bergami M, Bergmann A, Berliocchi L, Berlioz-Torrent C, Bernard A, Berthoux L, Besirli CG, Besteiro S, Betin VM, Beyaert R, Bezbradica JS, Bhaskar K, Bhatia-Kissova I, Bhattacharya R, Bhattacharya S, Bhattacharyya S, Bhuiyan MS, Bhutia SK, Bi L, Bi X, Biden TJ, Bijian K, Billes VA, Binart N, Bincoletto C, Birgisdottir AB, Bjorkoy G, Blanco G, Blas-Garcia A, Blasiak J, Blomgran R, Blomgren K, Blum JS, Boada-Romero E, Boban M, Boesze-Battaglia K, Boeuf P, Boland B, Bomont P, Bonaldo P, Bonam SR, Bonfili L, Bonifacino JS, Boone BA, Bootman MD, Bordi M, Borner C, Bornhauser BC, Borthakur G, Bosch J, Bose S, Botana LM, Botas J, Boulanger CM, Boulton ME, Bourdenx M, Bourgeois B, Bourke NM, </w:t>
      </w:r>
      <w:r w:rsidRPr="00323596">
        <w:rPr>
          <w:rFonts w:ascii="Book Antiqua" w:eastAsia="Book Antiqua" w:hAnsi="Book Antiqua" w:cs="Book Antiqua"/>
        </w:rPr>
        <w:lastRenderedPageBreak/>
        <w:t xml:space="preserve">Bousquet G, Boya P, Bozhkov PV, Bozi LHM, Bozkurt TO, Brackney DE, Brandts CH, Braun RJ, Braus GH, Bravo-Sagua R, Bravo-San Pedro JM, Brest P, Bringer MA, Briones-Herrera A, Broaddus VC, Brodersen P, Brodsky JL, Brody SL, Bronson PG, Bronstein JM, Brown CN, Brown RE, Brum PC, Brumell JH, Brunetti-Pierri N, Bruno D, Bryson-Richardson RJ, Bucci C, Buchrieser C, Bueno M, Buitrago-Molina LE, Buraschi S, Buch S, Buchan JR, Buckingham EM, Budak H, Budini M, Bultynck G, Burada F, Burgoyne JR, Burón MI, Bustos V, Büttner S, Butturini E, Byrd A, Cabas I, Cabrera-Benitez S, Cadwell K, Cai J, Cai L, Cai Q, Cairó M, Calbet JA, Caldwell GA, Caldwell KA, Call JA, Calvani R, Calvo AC, Calvo-Rubio Barrera M, Camara NO, Camonis JH, Camougrand N, Campanella M, Campbell EM, Campbell-Valois FX, Campello S, Campesi I, Campos JC, Camuzard O, Cancino J, Candido de Almeida D, Canesi L, Caniggia I, Canonico B, Cantí C, Cao B, Caraglia M, Caramés B, Carchman EH, Cardenal-Muñoz E, Cardenas C, Cardenas L, Cardoso SM, Carew JS, Carle GF, Carleton G, Carloni S, Carmona-Gutierrez D, Carneiro LA, Carnevali O, Carosi JM, Carra S, Carrier A, Carrier L, Carroll B, Carter AB, Carvalho AN, Casanova M, Casas C, Casas J, Cassioli C, Castillo EF, Castillo K, Castillo-Lluva S, Castoldi F, Castori M, Castro AF, Castro-Caldas M, Castro-Hernandez J, Castro-Obregon S, Catz SD, Cavadas C, Cavaliere F, Cavallini G, Cavinato M, Cayuela ML, Cebollada Rica P, Cecarini V, Cecconi F, Cechowska-Pasko M, Cenci S, Ceperuelo-Mallafré V, Cerqueira JJ, Cerutti JM, Cervia D, Cetintas VB, Cetrullo S, Chae HJ, Chagin AS, Chai CY, Chakrabarti G, Chakrabarti O, Chakraborty T, Chakraborty T, Chami M, Chamilos G, Chan DW, Chan EYW, Chan ED, Chan HYE, Chan HH, Chan H, Chan MTV, Chan YS, Chandra PK, Chang CP, Chang C, Chang HC, Chang K, Chao J, Chapman T, Charlet-Berguerand N, Chatterjee S, Chaube SK, Chaudhary A, Chauhan S, Chaum E, Checler F, Cheetham ME, Chen CS, Chen GC, Chen JF, Chen LL, Chen L, Chen L, Chen M, Chen MK, Chen N, Chen Q, Chen RH, Chen S, Chen W, Chen W, Chen XM, Chen XW, Chen X, Chen Y, Chen YG, Chen Y, Chen Y, Chen YJ, Chen YQ, Chen ZS, Chen Z, Chen ZH, Chen ZJ, Chen Z, Cheng H, Cheng J, Cheng SY, Cheng W, Cheng X, Cheng XT, Cheng Y, Cheng Z, Chen Z, Cheong H, Cheong JK, Chernyak BV, Cherry S, Cheung CFR, Cheung CHA, Cheung KH, Chevet E, Chi RJ, Chiang AKS, Chiaradonna F, Chiarelli R, </w:t>
      </w:r>
      <w:r w:rsidRPr="00323596">
        <w:rPr>
          <w:rFonts w:ascii="Book Antiqua" w:eastAsia="Book Antiqua" w:hAnsi="Book Antiqua" w:cs="Book Antiqua"/>
        </w:rPr>
        <w:lastRenderedPageBreak/>
        <w:t xml:space="preserve">Chiariello M, Chica N, Chiocca S, Chiong M, Chiou SH, Chiramel AI, Chiurchiù V, Cho DH, Choe SK, Choi AMK, Choi ME, Choudhury KR, Chow NS, Chu CT, Chua JP, Chua JJE, Chung H, Chung KP, Chung S, Chung SH, Chung YL, Cianfanelli V, Ciechomska IA, Cifuentes M, Cinque L, Cirak S, Cirone M, Clague MJ, Clarke R, Clementi E, Coccia EM, Codogno P, Cohen E, Cohen MM, Colasanti T, Colasuonno F, Colbert RA, Colell A, Čolić M, Coll NS, Collins MO, Colombo MI, Colón-Ramos DA, Combaret L, Comincini S, Cominetti MR, Consiglio A, Conte A, Conti F, Contu VR, Cookson MR, Coombs KM, Coppens I, Corasaniti MT, Corkery DP, Cordes N, Cortese K, Costa MDC, Costantino S, Costelli P, Coto-Montes A, Crack PJ, Crespo JL, Criollo A, Crippa V, Cristofani R, Csizmadia T, Cuadrado A, Cui B, Cui J, Cui Y, Cui Y, Culetto E, Cumino AC, Cybulsky AV, Czaja MJ, Czuczwar SJ, D'Adamo S, D'Amelio M, D'Arcangelo D, D'Lugos AC, D'Orazi G, da Silva JA, Dafsari HS, Dagda RK, Dagdas Y, Daglia M, Dai X, Dai Y, Dai Y, Dal Col J, Dalhaimer P, Dalla Valle L, Dallenga T, Dalmasso G, Damme M, Dando I, Dantuma NP, Darling AL, Das H, Dasarathy S, Dasari SK, Dash S, Daumke O, Dauphinee AN, Davies JS, Dávila VA, Davis RJ, Davis T, Dayalan Naidu S, De Amicis F, De Bosscher K, De Felice F, De Franceschi L, De Leonibus C, de Mattos Barbosa MG, De Meyer GRY, De Milito A, De Nunzio C, De Palma C, De Santi M, De Virgilio C, De Zio D, Debnath J, DeBosch BJ, Decuypere JP, Deehan MA, Deflorian G, DeGregori J, Dehay B, Del Rio G, Delaney JR, Delbridge LMD, Delorme-Axford E, Delpino MV, Demarchi F, Dembitz V, Demers ND, Deng H, Deng Z, Dengjel J, Dent P, Denton D, DePamphilis ML, Der CJ, Deretic V, Descoteaux A, Devis L, Devkota S, Devuyst O, Dewson G, Dharmasivam M, Dhiman R, di Bernardo D, Di Cristina M, Di Domenico F, Di Fazio P, Di Fonzo A, Di Guardo G, Di Guglielmo GM, Di Leo L, Di Malta C, Di Nardo A, Di Rienzo M, Di Sano F, Diallinas G, Diao J, Diaz-Araya G, Díaz-Laviada I, Dickinson JM, Diederich M, Dieudé M, Dikic I, Ding S, Ding WX, Dini L, Dinić J, Dinic M, Dinkova-Kostova AT, Dionne MS, Distler JHW, Diwan A, Dixon IMC, Djavaheri-Mergny M, Dobrinski I, Dobrovinskaya O, Dobrowolski R, Dobson RCJ, Đokić J, Dokmeci Emre S, Donadelli M, Dong B, Dong X, Dong Z, Dorn Ii GW, Dotsch V, Dou H, Dou J, Dowaidar M, Dridi S, Drucker L, Du A, Du C, Du G, Du HN, Du LL, du Toit A, Duan SB, Duan X, Duarte SP, Dubrovska A, </w:t>
      </w:r>
      <w:r w:rsidRPr="00323596">
        <w:rPr>
          <w:rFonts w:ascii="Book Antiqua" w:eastAsia="Book Antiqua" w:hAnsi="Book Antiqua" w:cs="Book Antiqua"/>
        </w:rPr>
        <w:lastRenderedPageBreak/>
        <w:t xml:space="preserve">Dunlop EA, Dupont N, Durán RV, Dwarakanath BS, Dyshlovoy SA, Ebrahimi-Fakhari D, Eckhart L, Edelstein CL, Efferth T, Eftekharpour E, Eichinger L, Eid N, Eisenberg T, Eissa NT, Eissa S, Ejarque M, El Andaloussi A, El-Hage N, El-Naggar S, Eleuteri AM, El-Shafey ES, Elgendy M, Eliopoulos AG, Elizalde MM, Elks PM, Elsasser HP, Elsherbiny ES, Emerling BM, Emre NCT, Eng CH, Engedal N, Engelbrecht AM, Engelsen AST, Enserink JM, Escalante R, Esclatine A, Escobar-Henriques M, Eskelinen EL, Espert L, Eusebio MO, Fabrias G, Fabrizi C, Facchiano A, Facchiano F, Fadeel B, Fader C, Faesen AC, Fairlie WD, Falcó A, Falkenburger BH, Fan D, Fan J, Fan Y, Fang EF, Fang Y, Fang Y, Fanto M, Farfel-Becker T, Faure M, Fazeli G, Fedele AO, Feldman AM, Feng D, Feng J, Feng L, Feng Y, Feng Y, Feng W, Fenz Araujo T, Ferguson TA, Fernández ÁF, Fernandez-Checa JC, Fernández-Veledo S, Fernie AR, Ferrante AW Jr, Ferraresi A, Ferrari MF, Ferreira JCB, Ferro-Novick S, Figueras A, Filadi R, Filigheddu N, Filippi-Chiela E, Filomeni G, Fimia GM, Fineschi V, Finetti F, Finkbeiner S, Fisher EA, Fisher PB, Flamigni F, Fliesler SJ, Flo TH, Florance I, Florey O, Florio T, Fodor E, Follo C, Fon EA, Forlino A, Fornai F, Fortini P, Fracassi A, Fraldi A, Franco B, Franco R, Franconi F, Frankel LB, Friedman SL, Fröhlich LF, Frühbeck G, Fuentes JM, Fujiki Y, Fujita N, Fujiwara Y, Fukuda M, Fulda S, Furic L, Furuya N, Fusco C, Gack MU, Gaffke L, Galadari S, Galasso A, Galindo MF, Gallolu Kankanamalage S, Galluzzi L, Galy V, Gammoh N, Gan B, Ganley IG, Gao F, Gao H, Gao M, Gao P, Gao SJ, Gao W, Gao X, Garcera A, Garcia MN, Garcia VE, García-Del Portillo F, Garcia-Escudero V, Garcia-Garcia A, Garcia-Macia M, García-Moreno D, Garcia-Ruiz C, García-Sanz P, Garg AD, Gargini R, Garofalo T, Garry RF, Gassen NC, Gatica D, Ge L, Ge W, Geiss-Friedlander R, Gelfi C, Genschik P, Gentle IE, Gerbino V, Gerhardt C, Germain K, Germain M, Gewirtz DA, Ghasemipour Afshar E, Ghavami S, Ghigo A, Ghosh M, Giamas G, Giampietri C, Giatromanolaki A, Gibson GE, Gibson SB, Ginet V, Giniger E, Giorgi C, Girao H, Girardin SE, Giridharan M, Giuliano S, Giulivi C, Giuriato S, Giustiniani J, Gluschko A, Goder V, Goginashvili A, Golab J, Goldstone DC, Golebiewska A, Gomes LR, Gomez R, Gómez-Sánchez R, Gomez-Puerto MC, Gomez-Sintes R, Gong Q, Goni FM, González-Gallego J, Gonzalez-Hernandez T, Gonzalez-Polo RA, Gonzalez-Reyes JA, González-Rodríguez P, Goping IS, Gorbatyuk MS, Gorbunov </w:t>
      </w:r>
      <w:r w:rsidRPr="00323596">
        <w:rPr>
          <w:rFonts w:ascii="Book Antiqua" w:eastAsia="Book Antiqua" w:hAnsi="Book Antiqua" w:cs="Book Antiqua"/>
        </w:rPr>
        <w:lastRenderedPageBreak/>
        <w:t xml:space="preserve">NV, Görgülü K, Gorojod RM, Gorski SM, Goruppi S, Gotor C, Gottlieb RA, Gozes I, Gozuacik D, Graef M, Gräler MH, Granatiero V, Grasso D, Gray JP, Green DR, Greenhough A, Gregory SL, Griffin EF, Grinstaff MW, Gros F, Grose C, Gross AS, Gruber F, Grumati P, Grune T, Gu X, Guan JL, Guardia CM, Guda K, Guerra F, Guerri C, Guha P, Guillén C, Gujar S, Gukovskaya A, Gukovsky I, Gunst J, Günther A, Guntur AR, Guo C, Guo C, Guo H, Guo LW, Guo M, Gupta P, Gupta SK, Gupta S, Gupta VB, Gupta V, Gustafsson AB, Gutterman DD, H B R, Haapasalo A, Haber JE, Hać A, Hadano S, Hafrén AJ, Haidar M, Hall BS, Halldén G, Hamacher-Brady A, Hamann A, Hamasaki M, Han W, Hansen M, Hanson PI, Hao Z, Harada M, Harhaji-Trajkovic L, Hariharan N, Haroon N, Harris J, Hasegawa T, Hasima Nagoor N, Haspel JA, Haucke V, Hawkins WD, Hay BA, Haynes CM, Hayrabedyan SB, Hays TS, He C, He Q, He RR, He YW, He YY, Heakal Y, Heberle AM, Hejtmancik JF, Helgason GV, Henkel V, Herb M, Hergovich A, Herman-Antosiewicz A, Hernández A, Hernandez C, Hernandez-Diaz S, Hernandez-Gea V, Herpin A, Herreros J, Hervás JH, Hesselson D, Hetz C, Heussler VT, Higuchi Y, Hilfiker S, Hill JA, Hlavacek WS, Ho EA, Ho IHT, Ho PW, Ho SL, Ho WY, Hobbs GA, Hochstrasser M, Hoet PHM, Hofius D, Hofman P, Höhn A, Holmberg CI, Hombrebueno JR, Yi-Ren Hong CH, Hooper LV, Hoppe T, Horos R, Hoshida Y, Hsin IL, Hsu HY, Hu B, Hu D, Hu LF, Hu MC, Hu R, Hu W, Hu YC, Hu ZW, Hua F, Hua J, Hua Y, Huan C, Huang C, Huang C, Huang C, Huang C, Huang H, Huang K, Huang MLH, Huang R, Huang S, Huang T, Huang X, Huang YJ, Huber TB, Hubert V, Hubner CA, Hughes SM, Hughes WE, Humbert M, Hummer G, Hurley JH, Hussain S, Hussain S, Hussey PJ, Hutabarat M, Hwang HY, Hwang S, Ieni A, Ikeda F, Imagawa Y, Imai Y, Imbriano C, Imoto M, Inman DM, Inoki K, Iovanna J, Iozzo RV, Ippolito G, Irazoqui JE, Iribarren P, Ishaq M, Ishikawa M, Ishimwe N, Isidoro C, Ismail N, Issazadeh-Navikas S, Itakura E, Ito D, Ivankovic D, Ivanova S, Iyer AKV, Izquierdo JM, Izumi M, Jäättelä M, Jabir MS, Jackson WT, Jacobo-Herrera N, Jacomin AC, Jacquin E, Jadiya P, Jaeschke H, Jagannath C, Jakobi AJ, Jakobsson J, Janji B, Jansen-Dürr P, Jansson PJ, Jantsch J, Januszewski S, Jassey A, Jean S, Jeltsch-David H, Jendelova P, Jenny A, Jensen TE, Jessen N, Jewell JL, Ji J, Jia L, Jia R, Jiang L, Jiang Q, Jiang R, Jiang T, Jiang X, Jiang Y, Jimenez-Sanchez M, Jin </w:t>
      </w:r>
      <w:r w:rsidRPr="00323596">
        <w:rPr>
          <w:rFonts w:ascii="Book Antiqua" w:eastAsia="Book Antiqua" w:hAnsi="Book Antiqua" w:cs="Book Antiqua"/>
        </w:rPr>
        <w:lastRenderedPageBreak/>
        <w:t xml:space="preserve">EJ, Jin F, Jin H, Jin L, Jin L, Jin M, Jin S, Jo EK, Joffre C, Johansen T, Johnson GVW, Johnston SA, Jokitalo E, Jolly MK, Joosten LAB, Jordan J, Joseph B, Ju D, Ju JS, Ju J, Juárez E, Judith D, Juhász G, Jun Y, Jung CH, Jung SC, Jung YK, Jungbluth H, Jungverdorben J, Just S, Kaarniranta K, Kaasik A, Kabuta T, Kaganovich D, Kahana A, Kain R, Kajimura S, Kalamvoki M, Kalia M, Kalinowski DS, Kaludercic N, Kalvari I, Kaminska J, Kaminskyy VO, Kanamori H, Kanasaki K, Kang C, Kang R, Kang SS, Kaniyappan S, Kanki T, Kanneganti TD, Kanthasamy AG, Kanthasamy A, Kantorow M, Kapuy O, Karamouzis MV, Karim MR, Karmakar P, Katare RG, Kato M, Kaufmann SHE, Kauppinen A, Kaushal GP, Kaushik S, Kawasaki K, Kazan K, Ke PY, Keating DJ, Keber U, Kehrl JH, Keller KE, Keller CW, Kemper JK, Kenific CM, Kepp O, Kermorgant S, Kern A, Ketteler R, Keulers TG, Khalfin B, Khalil H, Khambu B, Khan SY, Khandelwal VKM, Khandia R, Kho W, Khobrekar NV, Khuansuwan S, Khundadze M, Killackey SA, Kim D, Kim DR, Kim DH, Kim DE, Kim EY, Kim EK, Kim HR, Kim HS, Hyung-Ryong Kim, Kim JH, Kim JK, Kim JH, Kim J, Kim JH, Kim KI, Kim PK, Kim SJ, Kimball SR, Kimchi A, Kimmelman AC, Kimura T, King MA, Kinghorn KJ, Kinsey CG, Kirkin V, Kirshenbaum LA, Kiselev SL, Kishi S, Kitamoto K, Kitaoka Y, Kitazato K, Kitsis RN, Kittler JT, Kjaerulff O, Klein PS, Klopstock T, Klucken J, Knævelsrud H, Knorr RL, Ko BCB, Ko F, Ko JL, Kobayashi H, Kobayashi S, Koch I, Koch JC, Koenig U, Kögel D, Koh YH, Koike M, Kohlwein SD, Kocaturk NM, Komatsu M, König J, Kono T, Kopp BT, Korcsmaros T, Korkmaz G, Korolchuk VI, Korsnes MS, Koskela A, Kota J, Kotake Y, Kotler ML, Kou Y, Koukourakis MI, Koustas E, Kovacs AL, Kovács T, Koya D, Kozako T, Kraft C, Krainc D, Krämer H, Krasnodembskaya AD, Kretz-Remy C, Kroemer G, Ktistakis NT, Kuchitsu K, Kuenen S, Kuerschner L, Kukar T, Kumar A, Kumar A, Kumar D, Kumar D, Kumar S, Kume S, Kumsta C, Kundu CN, Kundu M, Kunnumakkara AB, Kurgan L, Kutateladze TG, Kutlu O, Kwak S, Kwon HJ, Kwon TK, Kwon YT, Kyrmizi I, La Spada A, Labonté P, Ladoire S, Laface I, Lafont F, Lagace DC, Lahiri V, Lai Z, Laird AS, Lakkaraju A, Lamark T, Lan SH, Landajuela A, Lane DJR, Lane JD, Lang CH, Lange C, Langel Ü, Langer R, Lapaquette P, Laporte J, LaRusso NF, Lastres-Becker I, Lau WCY, Laurie GW, Lavandero S, Law BYK, Law HK, Layfield R, Le W, Le Stunff H, Leary AY, Lebrun JJ, Leck LYW, Leduc-Gaudet </w:t>
      </w:r>
      <w:r w:rsidRPr="00323596">
        <w:rPr>
          <w:rFonts w:ascii="Book Antiqua" w:eastAsia="Book Antiqua" w:hAnsi="Book Antiqua" w:cs="Book Antiqua"/>
        </w:rPr>
        <w:lastRenderedPageBreak/>
        <w:t xml:space="preserve">JP, Lee C, Lee CP, Lee DH, Lee EB, Lee EF, Lee GM, Lee HJ, Lee HK, Lee JM, Lee JS, Lee JA, Lee JY, Lee JH, Lee M, Lee MG, Lee MJ, Lee MS, Lee SY, Lee SJ, Lee SY, Lee SB, Lee WH, Lee YR, Lee YH, Lee Y, Lefebvre C, Legouis R, Lei YL, Lei Y, Leikin S, Leitinger G, Lemus L, Leng S, Lenoir O, Lenz G, Lenz HJ, Lenzi P, León Y, Leopoldino AM, Leschczyk C, Leskelä S, Letellier E, Leung CT, Leung PS, Leventhal JS, Levine B, Lewis PA, Ley K, Li B, Li DQ, Li J, Li J, Li J, Li K, Li L, Li M, Li M, Li M, Li M, Li M, Li PL, Li MQ, Li Q, Li S, Li T, Li W, Li W, Li X, Li YP, Li Y, Li Z, Li Z, Li Z, Lian J, Liang C, Liang Q, Liang W, Liang Y, Liang Y, Liao G, Liao L, Liao M, Liao YF, Librizzi M, Lie PPY, Lilly MA, Lim HJ, Lima TRR, Limana F, Lin C, Lin CW, Lin DS, Lin FC, Lin JD, Lin KM, Lin KH, Lin LT, Lin PH, Lin Q, Lin S, Lin SJ, Lin W, Lin X, Lin YX, Lin YS, Linden R, Lindner P, Ling SC, Lingor P, Linnemann AK, Liou YC, Lipinski MM, Lipovšek S, Lira VA, Lisiak N, Liton PB, Liu C, Liu CH, Liu CF, Liu CH, Liu F, Liu H, Liu HS, Liu HF, Liu H, Liu J, Liu J, Liu J, Liu L, Liu L, Liu M, Liu Q, Liu W, Liu W, Liu XH, Liu X, Liu X, Liu X, Liu X, Liu Y, Liu Y, Liu Y, Liu Y, Liu Y, Livingston JA, Lizard G, Lizcano JM, Ljubojevic-Holzer S, LLeonart ME, Llobet-Navàs D, Llorente A, Lo CH, Lobato-Márquez D, Long Q, Long YC, Loos B, Loos JA, López MG, López-Doménech G, López-Guerrero JA, López-Jiménez AT, López-Pérez Ó, López-Valero I, Lorenowicz MJ, Lorente M, Lorincz P, Lossi L, Lotersztajn S, Lovat PE, Lovell JF, Lovy A, Lőw P, Lu G, Lu H, Lu JH, Lu JJ, Lu M, Lu S, Luciani A, Lucocq JM, Ludovico P, Luftig MA, Luhr M, Luis-Ravelo D, Lum JJ, Luna-Dulcey L, Lund AH, Lund VK, Lünemann JD, Lüningschrör P, Luo H, Luo R, Luo S, Luo Z, Luparello C, Lüscher B, Luu L, Lyakhovich A, Lyamzaev KG, Lystad AH, Lytvynchuk L, Ma AC, Ma C, Ma M, Ma NF, Ma QH, Ma X, Ma Y, Ma Z, MacDougald OA, Macian F, MacIntosh GC, MacKeigan JP, Macleod KF, Maday S, Madeo F, Madesh M, Madl T, Madrigal-Matute J, Maeda A, Maejima Y, Magarinos M, Mahavadi P, Maiani E, Maiese K, Maiti P, Maiuri MC, Majello B, Major MB, Makareeva E, Malik F, Mallilankaraman K, Malorni W, Maloyan A, Mammadova N, Man GCW, Manai F, Mancias JD, Mandelkow EM, Mandell MA, Manfredi AA, Manjili MH, Manjithaya R, Manque P, Manshian BB, Manzano R, Manzoni C, Mao K, Marchese C, Marchetti S, Marconi AM, Marcucci F, Mardente S, Mareninova OA, Margeta M, Mari M, Marinelli S, Marinelli O, Mariño G, Mariotto S, </w:t>
      </w:r>
      <w:r w:rsidRPr="00323596">
        <w:rPr>
          <w:rFonts w:ascii="Book Antiqua" w:eastAsia="Book Antiqua" w:hAnsi="Book Antiqua" w:cs="Book Antiqua"/>
        </w:rPr>
        <w:lastRenderedPageBreak/>
        <w:t xml:space="preserve">Marshall RS, Marten MR, Martens S, Martin APJ, Martin KR, Martin S, Martin S, Martín-Segura A, Martín-Acebes MA, Martin-Burriel I, Martin-Rincon M, Martin-Sanz P, Martina JA, Martinet W, Martinez A, Martinez A, Martinez J, Martinez Velazquez M, Martinez-Lopez N, Martinez-Vicente M, Martins DO, Martins JO, Martins WK, Martins-Marques T, Marzetti E, Masaldan S, Masclaux-Daubresse C, Mashek DG, Massa V, Massieu L, Masson GR, Masuelli L, Masyuk AI, Masyuk TV, Matarrese P, Matheu A, Matoba S, Matsuzaki S, Mattar P, Matte A, Mattoscio D, Mauriz JL, Mauthe M, Mauvezin C, Maverakis E, Maycotte P, Mayer J, Mazzoccoli G, Mazzoni C, Mazzulli JR, McCarty N, McDonald C, McGill MR, McKenna SL, McLaughlin B, McLoughlin F, McNiven MA, McWilliams TG, Mechta-Grigoriou F, Medeiros TC, Medina DL, Megeney LA, Megyeri K, Mehrpour M, Mehta JL, Meijer AJ, Meijer AH, Mejlvang J, Meléndez A, Melk A, Memisoglu G, Mendes AF, Meng D, Meng F, Meng T, Menna-Barreto R, Menon MB, Mercer C, Mercier AE, Mergny JL, Merighi A, Merkley SD, Merla G, Meske V, Mestre AC, Metur SP, Meyer C, Meyer H, Mi W, Mialet-Perez J, Miao J, Micale L, Miki Y, Milan E, Milczarek M, Miller DL, Miller SI, Miller S, Millward SW, Milosevic I, Minina EA, Mirzaei H, Mirzaei HR, Mirzaei M, Mishra A, Mishra N, Mishra PK, Misirkic Marjanovic M, Misasi R, Misra A, Misso G, Mitchell C, Mitou G, Miura T, Miyamoto S, Miyazaki M, Miyazaki M, Miyazaki T, Miyazawa K, Mizushima N, Mogensen TH, Mograbi B, Mohammadinejad R, Mohamud Y, Mohanty A, Mohapatra S, Möhlmann T, Mohmmed A, Moles A, Moley KH, Molinari M, Mollace V, Møller AB, Mollereau B, Mollinedo F, Montagna C, Monteiro MJ, Montella A, Montes LR, Montico B, Mony VK, Monzio Compagnoni G, Moore MN, Moosavi MA, Mora AL, Mora M, Morales-Alamo D, Moratalla R, Moreira PI, Morelli E, Moreno S, Moreno-Blas D, Moresi V, Morga B, Morgan AH, Morin F, Morishita H, Moritz OL, Moriyama M, Moriyasu Y, Morleo M, Morselli E, Moruno-Manchon JF, Moscat J, Mostowy S, Motori E, Moura AF, Moustaid-Moussa N, Mrakovcic M, Muciño-Hernández G, Mukherjee A, Mukhopadhyay S, Mulcahy Levy JM, Mulero V, Muller S, Münch C, Munjal A, Munoz-Canoves P, Muñoz-Galdeano T, Münz C, Murakawa T, Muratori C, Murphy BM, Murphy JP, Murthy A, Myöhänen TT, Mysorekar IU, Mytych J, Nabavi SM, Nabissi M, Nagy P, Nah J, Nahimana </w:t>
      </w:r>
      <w:r w:rsidRPr="00323596">
        <w:rPr>
          <w:rFonts w:ascii="Book Antiqua" w:eastAsia="Book Antiqua" w:hAnsi="Book Antiqua" w:cs="Book Antiqua"/>
        </w:rPr>
        <w:lastRenderedPageBreak/>
        <w:t xml:space="preserve">A, Nakagawa I, Nakamura K, Nakatogawa H, Nandi SS, Nanjundan M, Nanni M, Napolitano G, Nardacci R, Narita M, Nassif M, Nathan I, Natsumeda M, Naude RJ, Naumann C, Naveiras O, Navid F, Nawrocki ST, Nazarko TY, Nazio F, Negoita F, Neill T, Neisch AL, Neri LM, Netea MG, Neubert P, Neufeld TP, Neumann D, Neutzner A, Newton PT, Ney PA, Nezis IP, Ng CCW, Ng TB, Nguyen HTT, Nguyen LT, Ni HM, Ní Cheallaigh C, Ni Z, Nicolao MC, Nicoli F, Nieto-Diaz M, Nilsson P, Ning S, Niranjan R, Nishimune H, Niso-Santano M, Nixon RA, Nobili A, Nobrega C, Noda T, Nogueira-Recalde U, Nolan TM, Nombela I, Novak I, Novoa B, Nozawa T, Nukina N, Nussbaum-Krammer C, Nylandsted J, O'Donovan TR, O'Leary SM, O'Rourke EJ, O'Sullivan MP, O'Sullivan TE, Oddo S, Oehme I, Ogawa M, Ogier-Denis E, Ogmundsdottir MH, Ogretmen B, Oh GT, Oh SH, Oh YJ, Ohama T, Ohashi Y, Ohmuraya M, Oikonomou V, Ojha R, Okamoto K, Okazawa H, Oku M, Oliván S, Oliveira JMA, Ollmann M, Olzmann JA, Omari S, Omary MB, Önal G, Ondrej M, Ong SB, Ong SG, Onnis A, Orellana JA, Orellana-Muñoz S, Ortega-Villaizan MDM, Ortiz-Gonzalez XR, Ortona E, Osiewacz HD, Osman AK, Osta R, Otegui MS, Otsu K, Ott C, Ottobrini L, Ou JJ, Outeiro TF, Oynebraten I, Ozturk M, Pagès G, Pahari S, Pajares M, Pajvani UB, Pal R, Paladino S, Pallet N, Palmieri M, Palmisano G, Palumbo C, Pampaloni F, Pan L, Pan Q, Pan W, Pan X, Panasyuk G, Pandey R, Pandey UB, Pandya V, Paneni F, Pang SY, Panzarini E, Papademetrio DL, Papaleo E, Papinski D, Papp D, Park EC, Park HT, Park JM, Park JI, Park JT, Park J, Park SC, Park SY, Parola AH, Parys JB, Pasquier A, Pasquier B, Passos JF, Pastore N, Patel HH, Patschan D, Pattingre S, Pedraza-Alva G, Pedraza-Chaverri J, Pedrozo Z, Pei G, Pei J, Peled-Zehavi H, Pellegrini JM, Pelletier J, Peñalva MA, Peng D, Peng Y, Penna F, Pennuto M, Pentimalli F, Pereira CM, Pereira GJS, Pereira LC, Pereira de Almeida L, Perera ND, Pérez-Lara Á, Perez-Oliva AB, Pérez-Pérez ME, Periyasamy P, Perl A, Perrotta C, Perrotta I, Pestell RG, Petersen M, Petrache I, Petrovski G, Pfirrmann T, Pfister AS, Philips JA, Pi H, Picca A, Pickrell AM, Picot S, Pierantoni GM, Pierdominici M, Pierre P, Pierrefite-Carle V, Pierzynowska K, Pietrocola F, Pietruczuk M, Pignata C, Pimentel-Muiños FX, Pinar M, Pinheiro RO, Pinkas-Kramarski R, Pinton P, Pircs K, Piya S, Pizzo P, Plantinga TS, Platta HW, Plaza-Zabala A, Plomann M, Plotnikov EY, Plun-Favreau H, Pluta R, Pocock R, </w:t>
      </w:r>
      <w:r w:rsidRPr="00323596">
        <w:rPr>
          <w:rFonts w:ascii="Book Antiqua" w:eastAsia="Book Antiqua" w:hAnsi="Book Antiqua" w:cs="Book Antiqua"/>
        </w:rPr>
        <w:lastRenderedPageBreak/>
        <w:t xml:space="preserve">Pöggeler S, Pohl C, Poirot M, Poletti A, Ponpuak M, Popelka H, Popova B, Porta H, Porte Alcon S, Portilla-Fernandez E, Post M, Potts MB, Poulton J, Powers T, Prahlad V, Prajsnar TK, Praticò D, Prencipe R, Priault M, Proikas-Cezanne T, Promponas VJ, Proud CG, Puertollano R, Puglielli L, Pulinilkunnil T, Puri D, Puri R, Puyal J, Qi X, Qi Y, Qian W, Qiang L, Qiu Y, Quadrilatero J, Quarleri J, Raben N, Rabinowich H, Ragona D, Ragusa MJ, Rahimi N, Rahmati M, Raia V, Raimundo N, Rajasekaran NS, Ramachandra Rao S, Rami A, Ramírez-Pardo I, Ramsden DB, Randow F, Rangarajan PN, Ranieri D, Rao H, Rao L, Rao R, Rathore S, Ratnayaka JA, Ratovitski EA, Ravanan P, Ravegnini G, Ray SK, Razani B, Rebecca V, Reggiori F, Régnier-Vigouroux A, Reichert AS, Reigada D, Reiling JH, Rein T, Reipert S, Rekha RS, Ren H, Ren J, Ren W, Renault T, Renga G, Reue K, Rewitz K, Ribeiro de Andrade Ramos B, Riazuddin SA, Ribeiro-Rodrigues TM, Ricci JE, Ricci R, Riccio V, Richardson DR, Rikihisa Y, Risbud MV, Risueño RM, Ritis K, Rizza S, Rizzuto R, Roberts HC, Roberts LD, Robinson KJ, Roccheri MC, Rocchi S, Rodney GG, Rodrigues T, Rodrigues Silva VR, Rodriguez A, Rodriguez-Barrueco R, Rodriguez-Henche N, Rodriguez-Rocha H, Roelofs J, Rogers RS, Rogov VV, Rojo AI, Rolka K, Romanello V, Romani L, Romano A, Romano PS, Romeo-Guitart D, Romero LC, Romero M, Roney JC, Rongo C, Roperto S, Rosenfeldt MT, Rosenstiel P, Rosenwald AG, Roth KA, Roth L, Roth S, Rouschop KMA, Roussel BD, Roux S, Rovere-Querini P, Roy A, Rozieres A, Ruano D, Rubinsztein DC, Rubtsova MP, Ruckdeschel K, Ruckenstuhl C, Rudolf E, Rudolf R, Ruggieri A, Ruparelia AA, Rusmini P, Russell RR, Russo GL, Russo M, Russo R, Ryabaya OO, Ryan KM, Ryu KY, Sabater-Arcis M, Sachdev U, Sacher M, Sachse C, Sadhu A, Sadoshima J, Safren N, Saftig P, Sagona AP, Sahay G, Sahebkar A, Sahin M, Sahin O, Sahni S, Saito N, Saito S, Saito T, Sakai R, Sakai Y, Sakamaki JI, Saksela K, Salazar G, Salazar-Degracia A, Salekdeh GH, Saluja AK, Sampaio-Marques B, Sanchez MC, Sanchez-Alcazar JA, Sanchez-Vera V, Sancho-Shimizu V, Sanderson JT, Sandri M, Santaguida S, Santambrogio L, Santana MM, Santoni G, Sanz A, Sanz P, Saran S, Sardiello M, Sargeant TJ, Sarin A, Sarkar C, Sarkar S, Sarrias MR, Sarkar S, Sarmah DT, Sarparanta J, Sathyanarayan A, Sathyanarayanan R, Scaglione KM, Scatozza F, Schaefer L, Schafer ZT, Schaible UE, Schapira AHV, Scharl M, Schatzl HM, Schein CH, Scheper W, Scheuring </w:t>
      </w:r>
      <w:r w:rsidRPr="00323596">
        <w:rPr>
          <w:rFonts w:ascii="Book Antiqua" w:eastAsia="Book Antiqua" w:hAnsi="Book Antiqua" w:cs="Book Antiqua"/>
        </w:rPr>
        <w:lastRenderedPageBreak/>
        <w:t xml:space="preserve">D, Schiaffino MV, Schiappacassi M, Schindl R, Schlattner U, Schmidt O, Schmitt R, Schmidt SD, Schmitz I, Schmukler E, Schneider A, Schneider BE, Schober R, Schoijet AC, Schott MB, Schramm M, Schröder B, Schuh K, Schüller C, Schulze RJ, Schürmanns L, Schwamborn JC, Schwarten M, Scialo F, Sciarretta S, Scott MJ, Scotto KW, Scovassi AI, Scrima A, Scrivo A, Sebastian D, Sebti S, Sedej S, Segatori L, Segev N, Seglen PO, Seiliez I, Seki E, Selleck SB, Sellke FW, Selsby JT, Sendtner M, Senturk S, Seranova E, Sergi C, Serra-Moreno R, Sesaki H, Settembre C, Setty SRG, Sgarbi G, Sha O, Shacka JJ, Shah JA, Shang D, Shao C, Shao F, Sharbati S, Sharkey LM, Sharma D, Sharma G, Sharma K, Sharma P, Sharma S, Shen HM, Shen H, Shen J, Shen M, Shen W, Shen Z, Sheng R, Sheng Z, Sheng ZH, Shi J, Shi X, Shi YH, Shiba-Fukushima K, Shieh JJ, Shimada Y, Shimizu S, Shimozawa M, Shintani T, Shoemaker CJ, Shojaei S, Shoji I, Shravage BV, Shridhar V, Shu CW, Shu HB, Shui K, Shukla AK, Shutt TE, Sica V, Siddiqui A, Sierra A, Sierra-Torre V, Signorelli S, Sil P, Silva BJA, Silva JD, Silva-Pavez E, Silvente-Poirot S, Simmonds RE, Simon AK, Simon HU, Simons M, Singh A, Singh LP, Singh R, Singh SV, Singh SK, Singh SB, Singh S, Singh SP, Sinha D, Sinha RA, Sinha S, Sirko A, Sirohi K, Sivridis EL, Skendros P, Skirycz A, Slaninová I, Smaili SS, Smertenko A, Smith MD, Soenen SJ, Sohn EJ, Sok SPM, Solaini G, Soldati T, Soleimanpour SA, Soler RM, Solovchenko A, Somarelli JA, Sonawane A, Song F, Song HK, Song JX, Song K, Song Z, Soria LR, Sorice M, Soukas AA, Soukup SF, Sousa D, Sousa N, Spagnuolo PA, Spector SA, Srinivas Bharath MM, St Clair D, Stagni V, Staiano L, Stalnecker CA, Stankov MV, Stathopulos PB, Stefan K, Stefan SM, Stefanis L, Steffan JS, Steinkasserer A, Stenmark H, Sterneckert J, Stevens C, Stoka V, Storch S, Stork B, Strappazzon F, Strohecker AM, Stupack DG, Su H, Su LY, Su L, Suarez-Fontes AM, Subauste CS, Subbian S, Subirada PV, Sudhandiran G, Sue CM, Sui X, Summers C, Sun G, Sun J, Sun K, Sun MX, Sun Q, Sun Y, Sun Z, Sunahara KKS, Sundberg E, Susztak K, Sutovsky P, Suzuki H, Sweeney G, Symons JD, Sze SCW, Szewczyk NJ, Tabęcka-Łonczynska A, Tabolacci C, Tacke F, Taegtmeyer H, Tafani M, Tagaya M, Tai H, Tait SWG, Takahashi Y, Takats S, Talwar P, Tam C, Tam SY, Tampellini D, Tamura A, Tan CT, Tan EK, Tan YQ, Tanaka M, Tanaka M, Tang D, Tang J, Tang TS, Tanida I, Tao Z, Taouis M, Tatenhorst L, Tavernarakis N, Taylor A, Taylor GA, Taylor JM, Tchetina E, </w:t>
      </w:r>
      <w:r w:rsidRPr="00323596">
        <w:rPr>
          <w:rFonts w:ascii="Book Antiqua" w:eastAsia="Book Antiqua" w:hAnsi="Book Antiqua" w:cs="Book Antiqua"/>
        </w:rPr>
        <w:lastRenderedPageBreak/>
        <w:t xml:space="preserve">Tee AR, Tegeder I, Teis D, Teixeira N, Teixeira-Clerc F, Tekirdag KA, Tencomnao T, Tenreiro S, Tepikin AV, Testillano PS, Tettamanti G, Tharaux PL, Thedieck K, Thekkinghat AA, Thellung S, Thinwa JW, Thirumalaikumar VP, Thomas SM, Thomes PG, Thorburn A, Thukral L, Thum T, Thumm M, Tian L, Tichy A, Till A, Timmerman V, Titorenko VI, Todi SV, Todorova K, Toivonen JM, Tomaipitinca L, Tomar D, Tomas-Zapico C, Tomić S, Tong BC, Tong C, Tong X, Tooze SA, Torgersen ML, Torii S, Torres-López L, Torriglia A, Towers CG, Towns R, Toyokuni S, Trajkovic V, Tramontano D, Tran QG, Travassos LH, Trelford CB, Tremel S, Trougakos IP, Tsao BP, Tschan MP, Tse HF, Tse TF, Tsugawa H, Tsvetkov AS, Tumbarello DA, Tumtas Y, Tuñón MJ, Turcotte S, Turk B, Turk V, Turner BJ, Tuxworth RI, Tyler JK, Tyutereva EV, Uchiyama Y, Ugun-Klusek A, Uhlig HH, Ułamek-Kozioł M, Ulasov IV, Umekawa M, Ungermann C, Unno R, Urbe S, Uribe-Carretero E, Üstün S, Uversky VN, Vaccari T, Vaccaro MI, Vahsen BF, Vakifahmetoglu-Norberg H, Valdor R, Valente MJ, Valko A, Vallee RB, Valverde AM, Van den Berghe G, van der Veen S, Van Kaer L, van Loosdregt J, van Wijk SJL, Vandenberghe W, Vanhorebeek I, Vannier-Santos MA, Vannini N, Vanrell MC, Vantaggiato C, Varano G, Varela-Nieto I, Varga M, Vasconcelos MH, Vats S, Vavvas DG, Vega-Naredo I, Vega-Rubin-de-Celis S, Velasco G, Velázquez AP, Vellai T, Vellenga E, Velotti F, Verdier M, Verginis P, Vergne I, Verkade P, Verma M, Verstreken P, Vervliet T, Vervoorts J, Vessoni AT, Victor VM, Vidal M, Vidoni C, Vieira OV, Vierstra RD, Viganó S, Vihinen H, Vijayan V, Vila M, Vilar M, Villalba JM, Villalobo A, Villarejo-Zori B, Villarroya F, Villarroya J, Vincent O, Vindis C, Viret C, Viscomi MT, Visnjic D, Vitale I, Vocadlo DJ, Voitsekhovskaja OV, Volonté C, Volta M, Vomero M, Von Haefen C, Vooijs MA, Voos W, Vucicevic L, Wade-Martins R, Waguri S, Waite KA, Wakatsuki S, Walker DW, Walker MJ, Walker SA, Walter J, Wandosell FG, Wang B, Wang CY, Wang C, Wang C, Wang C, Wang CY, Wang D, Wang F, Wang F, Wang F, Wang G, Wang H, Wang H, Wang H, Wang HG, Wang J, Wang J, Wang J, Wang J, Wang K, Wang L, Wang L, Wang MH, Wang M, Wang N, Wang P, Wang P, Wang P, Wang P, Wang QJ, Wang Q, Wang QK, Wang QA, Wang WT, Wang W, Wang X, Wang X, Wang Y, Wang Y, Wang Y, Wang YY, Wang Y, Wang Y, Wang Y, Wang Y, Wang Z, Wang Z, Wang Z, Warnes G, </w:t>
      </w:r>
      <w:r w:rsidRPr="00323596">
        <w:rPr>
          <w:rFonts w:ascii="Book Antiqua" w:eastAsia="Book Antiqua" w:hAnsi="Book Antiqua" w:cs="Book Antiqua"/>
        </w:rPr>
        <w:lastRenderedPageBreak/>
        <w:t xml:space="preserve">Warnsmann V, Watada H, Watanabe E, Watchon M, Wawrzyńska A, Weaver TE, Wegrzyn G, Wehman AM, Wei H, Wei L, Wei T, Wei Y, Weiergräber OH, Weihl CC, Weindl G, Weiskirchen R, Wells A, Wen RH, Wen X, Werner A, Weykopf B, Wheatley SP, Whitton JL, Whitworth AJ, Wiktorska K, Wildenberg ME, Wileman T, Wilkinson S, Willbold D, Williams B, Williams RSB, Williams RL, Williamson PR, Wilson RA, Winner B, Winsor NJ, Witkin SS, Wodrich H, Woehlbier U, Wollert T, Wong E, Wong JH, Wong RW, Wong VKW, Wong WW, Wu AG, Wu C, Wu J, Wu J, Wu KK, Wu M, Wu SY, Wu S, Wu SY, Wu S, Wu WKK, Wu X, Wu X, Wu YW, Wu Y, Xavier RJ, Xia H, Xia L, Xia Z, Xiang G, Xiang J, Xiang M, Xiang W, Xiao B, Xiao G, Xiao H, Xiao HT, Xiao J, Xiao L, Xiao S, Xiao Y, Xie B, Xie CM, Xie M, Xie Y, Xie Z, Xie Z, Xilouri M, Xu C, Xu E, Xu H, Xu J, Xu J, Xu L, Xu WW, Xu X, Xue Y, Yakhine-Diop SMS, Yamaguchi M, Yamaguchi O, Yamamoto A, Yamashina S, Yan S, Yan SJ, Yan Z, Yanagi Y, Yang C, Yang DS, Yang H, Yang HT, Yang H, Yang JM, Yang J, Yang J, Yang L, Yang L, Yang M, Yang PM, Yang Q, Yang S, Yang S, Yang SF, Yang W, Yang WY, Yang X, Yang X, Yang Y, Yang Y, Yao H, Yao S, Yao X, Yao YG, Yao YM, Yasui T, Yazdankhah M, Yen PM, Yi C, Yin XM, Yin Y, Yin Z, Yin Z, Ying M, Ying Z, Yip CK, Yiu SPT, Yoo YH, Yoshida K, Yoshii SR, Yoshimori T, Yousefi B, Yu B, Yu H, Yu J, Yu J, Yu L, Yu ML, Yu SW, Yu VC, Yu WH, Yu Z, Yu Z, Yuan J, Yuan LQ, Yuan S, Yuan SF, Yuan Y, Yuan Z, Yue J, Yue Z, Yun J, Yung RL, Zacks DN, Zaffagnini G, Zambelli VO, Zanella I, Zang QS, Zanivan S, Zappavigna S, Zaragoza P, Zarbalis KS, Zarebkohan A, Zarrouk A, Zeitlin SO, Zeng J, Zeng JD, Žerovnik E, Zhan L, Zhang B, Zhang DD, Zhang H, Zhang H, Zhang H, Zhang H, Zhang H, Zhang H, Zhang H, Zhang HL, Zhang J, Zhang J, Zhang JP, Zhang KYB, Zhang LW, Zhang L, Zhang L, Zhang L, Zhang L, Zhang M, Zhang P, Zhang S, Zhang W, Zhang X, Zhang XW, Zhang X, Zhang X, Zhang X, Zhang X, Zhang XD, Zhang Y, Zhang Y, Zhang Y, Zhang YD, Zhang Y, Zhang YY, Zhang Y, Zhang Z, Zhang Z, Zhang Z, Zhang Z, Zhang Z, Zhang Z, Zhao H, Zhao L, Zhao S, Zhao T, Zhao XF, Zhao Y, Zhao Y, Zhao Y, Zhao Y, Zheng G, Zheng K, Zheng L, Zheng S, Zheng XL, Zheng Y, Zheng ZG, Zhivotovsky B, Zhong Q, Zhou A, Zhou B, Zhou C, Zhou G, Zhou H, Zhou H, Zhou H, Zhou J, Zhou J, Zhou J, Zhou J, Zhou K, Zhou R, Zhou XJ, Zhou Y, Zhou Y, Zhou Y, Zhou ZY, Zhou Z, Zhu B, </w:t>
      </w:r>
      <w:r w:rsidRPr="00323596">
        <w:rPr>
          <w:rFonts w:ascii="Book Antiqua" w:eastAsia="Book Antiqua" w:hAnsi="Book Antiqua" w:cs="Book Antiqua"/>
        </w:rPr>
        <w:lastRenderedPageBreak/>
        <w:t xml:space="preserve">Zhu C, Zhu GQ, Zhu H, Zhu H, Zhu H, Zhu WG, Zhu Y, Zhu Y, Zhuang H, Zhuang X, Zientara-Rytter K, Zimmermann CM, Ziviani E, Zoladek T, Zong WX, Zorov DB, Zorzano A, Zou W, Zou Z, Zou Z, Zuryn S, Zwerschke W, Brand-Saberi B, Dong XC, Kenchappa CS, Li Z, Lin Y, Oshima S, Rong Y, Sluimer JC, Stallings CL, Tong CK. Guidelines for the use and interpretation of assays for monitoring autophagy (4th edition)(1). </w:t>
      </w:r>
      <w:r w:rsidRPr="00323596">
        <w:rPr>
          <w:rFonts w:ascii="Book Antiqua" w:eastAsia="Book Antiqua" w:hAnsi="Book Antiqua" w:cs="Book Antiqua"/>
          <w:i/>
          <w:iCs/>
        </w:rPr>
        <w:t>Autophagy</w:t>
      </w:r>
      <w:r w:rsidRPr="00323596">
        <w:rPr>
          <w:rFonts w:ascii="Book Antiqua" w:eastAsia="Book Antiqua" w:hAnsi="Book Antiqua" w:cs="Book Antiqua"/>
        </w:rPr>
        <w:t xml:space="preserve"> 2021; </w:t>
      </w:r>
      <w:r w:rsidRPr="00323596">
        <w:rPr>
          <w:rFonts w:ascii="Book Antiqua" w:eastAsia="Book Antiqua" w:hAnsi="Book Antiqua" w:cs="Book Antiqua"/>
          <w:b/>
          <w:bCs/>
        </w:rPr>
        <w:t>17</w:t>
      </w:r>
      <w:r w:rsidRPr="00323596">
        <w:rPr>
          <w:rFonts w:ascii="Book Antiqua" w:eastAsia="Book Antiqua" w:hAnsi="Book Antiqua" w:cs="Book Antiqua"/>
        </w:rPr>
        <w:t>: 1-382 [PMID: 33634751 DOI: 10.1080/15548627.2020.1797280]</w:t>
      </w:r>
    </w:p>
    <w:p w14:paraId="7F58C361"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2</w:t>
      </w:r>
      <w:r w:rsidRPr="00323596">
        <w:rPr>
          <w:rFonts w:ascii="Book Antiqua" w:eastAsia="宋体" w:hAnsi="Book Antiqua" w:cs="Book Antiqua"/>
          <w:lang w:eastAsia="zh-CN"/>
        </w:rPr>
        <w:t>4</w:t>
      </w:r>
      <w:r w:rsidRPr="00323596">
        <w:rPr>
          <w:rFonts w:ascii="Book Antiqua" w:eastAsia="Book Antiqua" w:hAnsi="Book Antiqua" w:cs="Book Antiqua"/>
        </w:rPr>
        <w:t xml:space="preserve"> </w:t>
      </w:r>
      <w:r w:rsidRPr="00323596">
        <w:rPr>
          <w:rFonts w:ascii="Book Antiqua" w:eastAsia="Book Antiqua" w:hAnsi="Book Antiqua" w:cs="Book Antiqua"/>
          <w:b/>
          <w:bCs/>
        </w:rPr>
        <w:t>Tao Y</w:t>
      </w:r>
      <w:r w:rsidRPr="00323596">
        <w:rPr>
          <w:rFonts w:ascii="Book Antiqua" w:eastAsia="Book Antiqua" w:hAnsi="Book Antiqua" w:cs="Book Antiqua"/>
        </w:rPr>
        <w:t xml:space="preserve">, Wang N, Qiu T, Sun X. The Role of Autophagy and NLRP3 Inflammasome in Liver Fibrosis. </w:t>
      </w:r>
      <w:r w:rsidRPr="00323596">
        <w:rPr>
          <w:rFonts w:ascii="Book Antiqua" w:eastAsia="Book Antiqua" w:hAnsi="Book Antiqua" w:cs="Book Antiqua"/>
          <w:i/>
          <w:iCs/>
        </w:rPr>
        <w:t>Biomed Res Int</w:t>
      </w:r>
      <w:r w:rsidRPr="00323596">
        <w:rPr>
          <w:rFonts w:ascii="Book Antiqua" w:eastAsia="Book Antiqua" w:hAnsi="Book Antiqua" w:cs="Book Antiqua"/>
        </w:rPr>
        <w:t xml:space="preserve"> 2020; </w:t>
      </w:r>
      <w:r w:rsidRPr="00323596">
        <w:rPr>
          <w:rFonts w:ascii="Book Antiqua" w:eastAsia="Book Antiqua" w:hAnsi="Book Antiqua" w:cs="Book Antiqua"/>
          <w:b/>
          <w:bCs/>
        </w:rPr>
        <w:t>2020</w:t>
      </w:r>
      <w:r w:rsidRPr="00323596">
        <w:rPr>
          <w:rFonts w:ascii="Book Antiqua" w:eastAsia="Book Antiqua" w:hAnsi="Book Antiqua" w:cs="Book Antiqua"/>
        </w:rPr>
        <w:t>: 7269150 [PMID: 32733951 DOI: 10.1155/2020/7269150]</w:t>
      </w:r>
    </w:p>
    <w:p w14:paraId="0B4C56EE"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2</w:t>
      </w:r>
      <w:r w:rsidRPr="00323596">
        <w:rPr>
          <w:rFonts w:ascii="Book Antiqua" w:eastAsia="宋体" w:hAnsi="Book Antiqua" w:cs="Book Antiqua"/>
          <w:lang w:eastAsia="zh-CN"/>
        </w:rPr>
        <w:t>5</w:t>
      </w:r>
      <w:r w:rsidRPr="00323596">
        <w:rPr>
          <w:rFonts w:ascii="Book Antiqua" w:eastAsia="Book Antiqua" w:hAnsi="Book Antiqua" w:cs="Book Antiqua"/>
        </w:rPr>
        <w:t xml:space="preserve"> </w:t>
      </w:r>
      <w:r w:rsidRPr="00323596">
        <w:rPr>
          <w:rFonts w:ascii="Book Antiqua" w:eastAsia="Book Antiqua" w:hAnsi="Book Antiqua" w:cs="Book Antiqua"/>
          <w:b/>
          <w:bCs/>
        </w:rPr>
        <w:t>Dewidar B</w:t>
      </w:r>
      <w:r w:rsidRPr="00323596">
        <w:rPr>
          <w:rFonts w:ascii="Book Antiqua" w:eastAsia="Book Antiqua" w:hAnsi="Book Antiqua" w:cs="Book Antiqua"/>
        </w:rPr>
        <w:t xml:space="preserve">, Meyer C, Dooley S, Meindl-Beinker AN. TGF-β in Hepatic Stellate Cell Activation and Liver Fibrogenesis-Updated 2019. </w:t>
      </w:r>
      <w:r w:rsidRPr="00323596">
        <w:rPr>
          <w:rFonts w:ascii="Book Antiqua" w:eastAsia="Book Antiqua" w:hAnsi="Book Antiqua" w:cs="Book Antiqua"/>
          <w:i/>
          <w:iCs/>
        </w:rPr>
        <w:t>Cells</w:t>
      </w:r>
      <w:r w:rsidRPr="00323596">
        <w:rPr>
          <w:rFonts w:ascii="Book Antiqua" w:eastAsia="Book Antiqua" w:hAnsi="Book Antiqua" w:cs="Book Antiqua"/>
        </w:rPr>
        <w:t xml:space="preserve"> 2019; </w:t>
      </w:r>
      <w:r w:rsidRPr="00323596">
        <w:rPr>
          <w:rFonts w:ascii="Book Antiqua" w:eastAsia="Book Antiqua" w:hAnsi="Book Antiqua" w:cs="Book Antiqua"/>
          <w:b/>
          <w:bCs/>
        </w:rPr>
        <w:t>8</w:t>
      </w:r>
      <w:r w:rsidRPr="00323596">
        <w:rPr>
          <w:rFonts w:ascii="Book Antiqua" w:eastAsia="Book Antiqua" w:hAnsi="Book Antiqua" w:cs="Book Antiqua"/>
        </w:rPr>
        <w:t xml:space="preserve"> [PMID: 31718044 DOI: 10.3390/cells8111419]</w:t>
      </w:r>
    </w:p>
    <w:p w14:paraId="0AAF9127"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2</w:t>
      </w:r>
      <w:r w:rsidRPr="00323596">
        <w:rPr>
          <w:rFonts w:ascii="Book Antiqua" w:eastAsia="宋体" w:hAnsi="Book Antiqua" w:cs="Book Antiqua"/>
          <w:lang w:eastAsia="zh-CN"/>
        </w:rPr>
        <w:t>6</w:t>
      </w:r>
      <w:r w:rsidRPr="00323596">
        <w:rPr>
          <w:rFonts w:ascii="Book Antiqua" w:eastAsia="Book Antiqua" w:hAnsi="Book Antiqua" w:cs="Book Antiqua"/>
        </w:rPr>
        <w:t xml:space="preserve"> </w:t>
      </w:r>
      <w:r w:rsidRPr="00323596">
        <w:rPr>
          <w:rFonts w:ascii="Book Antiqua" w:eastAsia="Book Antiqua" w:hAnsi="Book Antiqua" w:cs="Book Antiqua"/>
          <w:b/>
          <w:bCs/>
        </w:rPr>
        <w:t>Ni Y</w:t>
      </w:r>
      <w:r w:rsidRPr="00323596">
        <w:rPr>
          <w:rFonts w:ascii="Book Antiqua" w:eastAsia="Book Antiqua" w:hAnsi="Book Antiqua" w:cs="Book Antiqua"/>
        </w:rPr>
        <w:t xml:space="preserve">, Li JM, Liu MK, Zhang TT, Wang DP, Zhou WH, Hu LZ, Lv WL. Pathological process of liver sinusoidal endothelial cells in liver diseases. </w:t>
      </w:r>
      <w:r w:rsidRPr="00323596">
        <w:rPr>
          <w:rFonts w:ascii="Book Antiqua" w:eastAsia="Book Antiqua" w:hAnsi="Book Antiqua" w:cs="Book Antiqua"/>
          <w:i/>
          <w:iCs/>
        </w:rPr>
        <w:t>World J Gastroenterol</w:t>
      </w:r>
      <w:r w:rsidRPr="00323596">
        <w:rPr>
          <w:rFonts w:ascii="Book Antiqua" w:eastAsia="Book Antiqua" w:hAnsi="Book Antiqua" w:cs="Book Antiqua"/>
        </w:rPr>
        <w:t xml:space="preserve"> 2017; </w:t>
      </w:r>
      <w:r w:rsidRPr="00323596">
        <w:rPr>
          <w:rFonts w:ascii="Book Antiqua" w:eastAsia="Book Antiqua" w:hAnsi="Book Antiqua" w:cs="Book Antiqua"/>
          <w:b/>
          <w:bCs/>
        </w:rPr>
        <w:t>23</w:t>
      </w:r>
      <w:r w:rsidRPr="00323596">
        <w:rPr>
          <w:rFonts w:ascii="Book Antiqua" w:eastAsia="Book Antiqua" w:hAnsi="Book Antiqua" w:cs="Book Antiqua"/>
        </w:rPr>
        <w:t>: 7666-7677 [PMID: 29209108 DOI: 10.3748/wjg.v23.i43.7666]</w:t>
      </w:r>
    </w:p>
    <w:p w14:paraId="0C602A7C"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2</w:t>
      </w:r>
      <w:r w:rsidRPr="00323596">
        <w:rPr>
          <w:rFonts w:ascii="Book Antiqua" w:eastAsia="宋体" w:hAnsi="Book Antiqua" w:cs="Book Antiqua"/>
          <w:lang w:eastAsia="zh-CN"/>
        </w:rPr>
        <w:t>7</w:t>
      </w:r>
      <w:r w:rsidRPr="00323596">
        <w:rPr>
          <w:rFonts w:ascii="Book Antiqua" w:eastAsia="Book Antiqua" w:hAnsi="Book Antiqua" w:cs="Book Antiqua"/>
        </w:rPr>
        <w:t xml:space="preserve"> </w:t>
      </w:r>
      <w:r w:rsidRPr="00323596">
        <w:rPr>
          <w:rFonts w:ascii="Book Antiqua" w:eastAsia="Book Antiqua" w:hAnsi="Book Antiqua" w:cs="Book Antiqua"/>
          <w:b/>
          <w:bCs/>
        </w:rPr>
        <w:t>Sui M</w:t>
      </w:r>
      <w:r w:rsidRPr="00323596">
        <w:rPr>
          <w:rFonts w:ascii="Book Antiqua" w:eastAsia="Book Antiqua" w:hAnsi="Book Antiqua" w:cs="Book Antiqua"/>
        </w:rPr>
        <w:t xml:space="preserve">, Jiang X, Chen J, Yang H, Zhu Y. Magnesium isoglycyrrhizinate ameliorates liver fibrosis and hepatic stellate cell activation by regulating ferroptosis signaling pathway. </w:t>
      </w:r>
      <w:r w:rsidRPr="00323596">
        <w:rPr>
          <w:rFonts w:ascii="Book Antiqua" w:eastAsia="Book Antiqua" w:hAnsi="Book Antiqua" w:cs="Book Antiqua"/>
          <w:i/>
          <w:iCs/>
        </w:rPr>
        <w:t>Biomed Pharmacother</w:t>
      </w:r>
      <w:r w:rsidRPr="00323596">
        <w:rPr>
          <w:rFonts w:ascii="Book Antiqua" w:eastAsia="Book Antiqua" w:hAnsi="Book Antiqua" w:cs="Book Antiqua"/>
        </w:rPr>
        <w:t xml:space="preserve"> 2018; </w:t>
      </w:r>
      <w:r w:rsidRPr="00323596">
        <w:rPr>
          <w:rFonts w:ascii="Book Antiqua" w:eastAsia="Book Antiqua" w:hAnsi="Book Antiqua" w:cs="Book Antiqua"/>
          <w:b/>
          <w:bCs/>
        </w:rPr>
        <w:t>106</w:t>
      </w:r>
      <w:r w:rsidRPr="00323596">
        <w:rPr>
          <w:rFonts w:ascii="Book Antiqua" w:eastAsia="Book Antiqua" w:hAnsi="Book Antiqua" w:cs="Book Antiqua"/>
        </w:rPr>
        <w:t>: 125-133 [PMID: 29957462 DOI: 10.1016/j.biopha.2018.06.060]</w:t>
      </w:r>
    </w:p>
    <w:p w14:paraId="604A9C0E"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2</w:t>
      </w:r>
      <w:r w:rsidRPr="00323596">
        <w:rPr>
          <w:rFonts w:ascii="Book Antiqua" w:eastAsia="宋体" w:hAnsi="Book Antiqua" w:cs="Book Antiqua"/>
          <w:lang w:eastAsia="zh-CN"/>
        </w:rPr>
        <w:t>8</w:t>
      </w:r>
      <w:r w:rsidRPr="00323596">
        <w:rPr>
          <w:rFonts w:ascii="Book Antiqua" w:eastAsia="Book Antiqua" w:hAnsi="Book Antiqua" w:cs="Book Antiqua"/>
        </w:rPr>
        <w:t xml:space="preserve"> </w:t>
      </w:r>
      <w:r w:rsidRPr="00323596">
        <w:rPr>
          <w:rFonts w:ascii="Book Antiqua" w:eastAsia="Book Antiqua" w:hAnsi="Book Antiqua" w:cs="Book Antiqua"/>
          <w:b/>
          <w:bCs/>
        </w:rPr>
        <w:t>Durairajan SSK</w:t>
      </w:r>
      <w:r w:rsidRPr="00323596">
        <w:rPr>
          <w:rFonts w:ascii="Book Antiqua" w:eastAsia="Book Antiqua" w:hAnsi="Book Antiqua" w:cs="Book Antiqua"/>
        </w:rPr>
        <w:t xml:space="preserve">, Singh AK, Saravanan UB, Namachivayam M, Radhakrishnan M, Huang JD, Dhodapkar R, Zhang H. Gastrointestinal Manifestations of SARS-CoV-2: Transmission, Pathogenesis, Immunomodulation, Microflora Dysbiosis, and Clinical Implications. </w:t>
      </w:r>
      <w:r w:rsidRPr="00323596">
        <w:rPr>
          <w:rFonts w:ascii="Book Antiqua" w:eastAsia="Book Antiqua" w:hAnsi="Book Antiqua" w:cs="Book Antiqua"/>
          <w:i/>
          <w:iCs/>
        </w:rPr>
        <w:t>Viruses</w:t>
      </w:r>
      <w:r w:rsidRPr="00323596">
        <w:rPr>
          <w:rFonts w:ascii="Book Antiqua" w:eastAsia="Book Antiqua" w:hAnsi="Book Antiqua" w:cs="Book Antiqua"/>
        </w:rPr>
        <w:t xml:space="preserve"> 2023; </w:t>
      </w:r>
      <w:r w:rsidRPr="00323596">
        <w:rPr>
          <w:rFonts w:ascii="Book Antiqua" w:eastAsia="Book Antiqua" w:hAnsi="Book Antiqua" w:cs="Book Antiqua"/>
          <w:b/>
          <w:bCs/>
        </w:rPr>
        <w:t>15</w:t>
      </w:r>
      <w:r w:rsidRPr="00323596">
        <w:rPr>
          <w:rFonts w:ascii="Book Antiqua" w:eastAsia="Book Antiqua" w:hAnsi="Book Antiqua" w:cs="Book Antiqua"/>
        </w:rPr>
        <w:t xml:space="preserve"> [PMID: 37376531 DOI: 10.3390/v15061231]</w:t>
      </w:r>
    </w:p>
    <w:p w14:paraId="2951AA17" w14:textId="77777777" w:rsidR="00B076B3" w:rsidRPr="00323596" w:rsidRDefault="00000000">
      <w:pPr>
        <w:spacing w:line="360" w:lineRule="auto"/>
        <w:jc w:val="both"/>
        <w:rPr>
          <w:rFonts w:ascii="Book Antiqua" w:hAnsi="Book Antiqua"/>
        </w:rPr>
      </w:pPr>
      <w:r w:rsidRPr="00323596">
        <w:rPr>
          <w:rFonts w:ascii="Book Antiqua" w:eastAsia="宋体" w:hAnsi="Book Antiqua" w:cs="Book Antiqua"/>
          <w:lang w:eastAsia="zh-CN"/>
        </w:rPr>
        <w:t>29</w:t>
      </w:r>
      <w:r w:rsidRPr="00323596">
        <w:rPr>
          <w:rFonts w:ascii="Book Antiqua" w:eastAsia="Book Antiqua" w:hAnsi="Book Antiqua" w:cs="Book Antiqua"/>
        </w:rPr>
        <w:t xml:space="preserve"> </w:t>
      </w:r>
      <w:r w:rsidRPr="00323596">
        <w:rPr>
          <w:rFonts w:ascii="Book Antiqua" w:eastAsia="Book Antiqua" w:hAnsi="Book Antiqua" w:cs="Book Antiqua"/>
          <w:b/>
          <w:bCs/>
        </w:rPr>
        <w:t>Zhou P</w:t>
      </w:r>
      <w:r w:rsidRPr="00323596">
        <w:rPr>
          <w:rFonts w:ascii="Book Antiqua" w:eastAsia="Book Antiqua" w:hAnsi="Book Antiqua" w:cs="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323596">
        <w:rPr>
          <w:rFonts w:ascii="Book Antiqua" w:eastAsia="Book Antiqua" w:hAnsi="Book Antiqua" w:cs="Book Antiqua"/>
          <w:i/>
          <w:iCs/>
        </w:rPr>
        <w:t>Nature</w:t>
      </w:r>
      <w:r w:rsidRPr="00323596">
        <w:rPr>
          <w:rFonts w:ascii="Book Antiqua" w:eastAsia="Book Antiqua" w:hAnsi="Book Antiqua" w:cs="Book Antiqua"/>
        </w:rPr>
        <w:t xml:space="preserve"> 2020; </w:t>
      </w:r>
      <w:r w:rsidRPr="00323596">
        <w:rPr>
          <w:rFonts w:ascii="Book Antiqua" w:eastAsia="Book Antiqua" w:hAnsi="Book Antiqua" w:cs="Book Antiqua"/>
          <w:b/>
          <w:bCs/>
        </w:rPr>
        <w:t>579</w:t>
      </w:r>
      <w:r w:rsidRPr="00323596">
        <w:rPr>
          <w:rFonts w:ascii="Book Antiqua" w:eastAsia="Book Antiqua" w:hAnsi="Book Antiqua" w:cs="Book Antiqua"/>
        </w:rPr>
        <w:t>: 270-273 [PMID: 32015507 DOI: 10.1038/s41586-020-2012-7]</w:t>
      </w:r>
    </w:p>
    <w:p w14:paraId="3CF70880"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lastRenderedPageBreak/>
        <w:t>3</w:t>
      </w:r>
      <w:r w:rsidRPr="00323596">
        <w:rPr>
          <w:rFonts w:ascii="Book Antiqua" w:eastAsia="宋体" w:hAnsi="Book Antiqua" w:cs="Book Antiqua"/>
          <w:lang w:eastAsia="zh-CN"/>
        </w:rPr>
        <w:t>0</w:t>
      </w:r>
      <w:r w:rsidRPr="00323596">
        <w:rPr>
          <w:rFonts w:ascii="Book Antiqua" w:eastAsia="Book Antiqua" w:hAnsi="Book Antiqua" w:cs="Book Antiqua"/>
        </w:rPr>
        <w:t xml:space="preserve"> </w:t>
      </w:r>
      <w:r w:rsidRPr="00323596">
        <w:rPr>
          <w:rFonts w:ascii="Book Antiqua" w:eastAsia="Book Antiqua" w:hAnsi="Book Antiqua" w:cs="Book Antiqua"/>
          <w:b/>
          <w:bCs/>
        </w:rPr>
        <w:t>Cheng H</w:t>
      </w:r>
      <w:r w:rsidRPr="00323596">
        <w:rPr>
          <w:rFonts w:ascii="Book Antiqua" w:eastAsia="Book Antiqua" w:hAnsi="Book Antiqua" w:cs="Book Antiqua"/>
        </w:rPr>
        <w:t xml:space="preserve">, Wang Y, Wang GQ. Organ-protective effect of angiotensin-converting enzyme 2 and its effect on the prognosis of COVID-19. </w:t>
      </w:r>
      <w:r w:rsidRPr="00323596">
        <w:rPr>
          <w:rFonts w:ascii="Book Antiqua" w:eastAsia="Book Antiqua" w:hAnsi="Book Antiqua" w:cs="Book Antiqua"/>
          <w:i/>
          <w:iCs/>
        </w:rPr>
        <w:t>J Med Virol</w:t>
      </w:r>
      <w:r w:rsidRPr="00323596">
        <w:rPr>
          <w:rFonts w:ascii="Book Antiqua" w:eastAsia="Book Antiqua" w:hAnsi="Book Antiqua" w:cs="Book Antiqua"/>
        </w:rPr>
        <w:t xml:space="preserve"> 2020; </w:t>
      </w:r>
      <w:r w:rsidRPr="00323596">
        <w:rPr>
          <w:rFonts w:ascii="Book Antiqua" w:eastAsia="Book Antiqua" w:hAnsi="Book Antiqua" w:cs="Book Antiqua"/>
          <w:b/>
          <w:bCs/>
        </w:rPr>
        <w:t>92</w:t>
      </w:r>
      <w:r w:rsidRPr="00323596">
        <w:rPr>
          <w:rFonts w:ascii="Book Antiqua" w:eastAsia="Book Antiqua" w:hAnsi="Book Antiqua" w:cs="Book Antiqua"/>
        </w:rPr>
        <w:t>: 726-730 [PMID: 32221983 DOI: 10.1002/jmv.25785]</w:t>
      </w:r>
    </w:p>
    <w:p w14:paraId="6C0DEFAA"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3</w:t>
      </w:r>
      <w:r w:rsidRPr="00323596">
        <w:rPr>
          <w:rFonts w:ascii="Book Antiqua" w:eastAsia="宋体" w:hAnsi="Book Antiqua" w:cs="Book Antiqua"/>
          <w:lang w:eastAsia="zh-CN"/>
        </w:rPr>
        <w:t>1</w:t>
      </w:r>
      <w:r w:rsidRPr="00323596">
        <w:rPr>
          <w:rFonts w:ascii="Book Antiqua" w:eastAsia="Book Antiqua" w:hAnsi="Book Antiqua" w:cs="Book Antiqua"/>
        </w:rPr>
        <w:t xml:space="preserve"> </w:t>
      </w:r>
      <w:r w:rsidRPr="00323596">
        <w:rPr>
          <w:rFonts w:ascii="Book Antiqua" w:eastAsia="Book Antiqua" w:hAnsi="Book Antiqua" w:cs="Book Antiqua"/>
          <w:b/>
          <w:bCs/>
        </w:rPr>
        <w:t>Moon AM</w:t>
      </w:r>
      <w:r w:rsidRPr="00323596">
        <w:rPr>
          <w:rFonts w:ascii="Book Antiqua" w:eastAsia="Book Antiqua" w:hAnsi="Book Antiqua" w:cs="Book Antiqua"/>
        </w:rPr>
        <w:t xml:space="preserve">, Webb GJ, Aloman C, Armstrong MJ, Cargill T, Dhanasekaran R, Genescà J, Gill US, James TW, Jones PD, Marshall A, Mells G, Perumalswami PV, Qi X, Su F, Ufere NN, Barnes E, Barritt AS, Marjot T. High mortality rates for SARS-CoV-2 infection in patients with pre-existing chronic liver disease and cirrhosis: Preliminary results from an international registry. </w:t>
      </w:r>
      <w:r w:rsidRPr="00323596">
        <w:rPr>
          <w:rFonts w:ascii="Book Antiqua" w:eastAsia="Book Antiqua" w:hAnsi="Book Antiqua" w:cs="Book Antiqua"/>
          <w:i/>
          <w:iCs/>
        </w:rPr>
        <w:t>J Hepatol</w:t>
      </w:r>
      <w:r w:rsidRPr="00323596">
        <w:rPr>
          <w:rFonts w:ascii="Book Antiqua" w:eastAsia="Book Antiqua" w:hAnsi="Book Antiqua" w:cs="Book Antiqua"/>
        </w:rPr>
        <w:t xml:space="preserve"> 2020; </w:t>
      </w:r>
      <w:r w:rsidRPr="00323596">
        <w:rPr>
          <w:rFonts w:ascii="Book Antiqua" w:eastAsia="Book Antiqua" w:hAnsi="Book Antiqua" w:cs="Book Antiqua"/>
          <w:b/>
          <w:bCs/>
        </w:rPr>
        <w:t>73</w:t>
      </w:r>
      <w:r w:rsidRPr="00323596">
        <w:rPr>
          <w:rFonts w:ascii="Book Antiqua" w:eastAsia="Book Antiqua" w:hAnsi="Book Antiqua" w:cs="Book Antiqua"/>
        </w:rPr>
        <w:t>: 705-708 [PMID: 32446714 DOI: 10.1016/j.jhep.2020.05.013]</w:t>
      </w:r>
    </w:p>
    <w:p w14:paraId="6DB02C70"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3</w:t>
      </w:r>
      <w:r w:rsidRPr="00323596">
        <w:rPr>
          <w:rFonts w:ascii="Book Antiqua" w:eastAsia="宋体" w:hAnsi="Book Antiqua" w:cs="Book Antiqua"/>
          <w:lang w:eastAsia="zh-CN"/>
        </w:rPr>
        <w:t>2</w:t>
      </w:r>
      <w:r w:rsidRPr="00323596">
        <w:rPr>
          <w:rFonts w:ascii="Book Antiqua" w:eastAsia="Book Antiqua" w:hAnsi="Book Antiqua" w:cs="Book Antiqua"/>
        </w:rPr>
        <w:t xml:space="preserve"> </w:t>
      </w:r>
      <w:r w:rsidRPr="00323596">
        <w:rPr>
          <w:rFonts w:ascii="Book Antiqua" w:eastAsia="Book Antiqua" w:hAnsi="Book Antiqua" w:cs="Book Antiqua"/>
          <w:b/>
          <w:bCs/>
        </w:rPr>
        <w:t>Warner FJ</w:t>
      </w:r>
      <w:r w:rsidRPr="00323596">
        <w:rPr>
          <w:rFonts w:ascii="Book Antiqua" w:eastAsia="Book Antiqua" w:hAnsi="Book Antiqua" w:cs="Book Antiqua"/>
        </w:rPr>
        <w:t xml:space="preserve">, Rajapaksha H, Shackel N, Herath CB. ACE2: from protection of liver disease to propagation of COVID-19. </w:t>
      </w:r>
      <w:r w:rsidRPr="00323596">
        <w:rPr>
          <w:rFonts w:ascii="Book Antiqua" w:eastAsia="Book Antiqua" w:hAnsi="Book Antiqua" w:cs="Book Antiqua"/>
          <w:i/>
          <w:iCs/>
        </w:rPr>
        <w:t>Clin Sci (Lond)</w:t>
      </w:r>
      <w:r w:rsidRPr="00323596">
        <w:rPr>
          <w:rFonts w:ascii="Book Antiqua" w:eastAsia="Book Antiqua" w:hAnsi="Book Antiqua" w:cs="Book Antiqua"/>
        </w:rPr>
        <w:t xml:space="preserve"> 2020; </w:t>
      </w:r>
      <w:r w:rsidRPr="00323596">
        <w:rPr>
          <w:rFonts w:ascii="Book Antiqua" w:eastAsia="Book Antiqua" w:hAnsi="Book Antiqua" w:cs="Book Antiqua"/>
          <w:b/>
          <w:bCs/>
        </w:rPr>
        <w:t>134</w:t>
      </w:r>
      <w:r w:rsidRPr="00323596">
        <w:rPr>
          <w:rFonts w:ascii="Book Antiqua" w:eastAsia="Book Antiqua" w:hAnsi="Book Antiqua" w:cs="Book Antiqua"/>
        </w:rPr>
        <w:t>: 3137-3158 [PMID: 33284956 DOI: 10.1042/CS20201268]</w:t>
      </w:r>
    </w:p>
    <w:p w14:paraId="1AA5C33E"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3</w:t>
      </w:r>
      <w:r w:rsidRPr="00323596">
        <w:rPr>
          <w:rFonts w:ascii="Book Antiqua" w:eastAsia="宋体" w:hAnsi="Book Antiqua" w:cs="Book Antiqua"/>
          <w:lang w:eastAsia="zh-CN"/>
        </w:rPr>
        <w:t>3</w:t>
      </w:r>
      <w:r w:rsidRPr="00323596">
        <w:rPr>
          <w:rFonts w:ascii="Book Antiqua" w:eastAsia="Book Antiqua" w:hAnsi="Book Antiqua" w:cs="Book Antiqua"/>
        </w:rPr>
        <w:t xml:space="preserve"> </w:t>
      </w:r>
      <w:r w:rsidRPr="00323596">
        <w:rPr>
          <w:rFonts w:ascii="Book Antiqua" w:eastAsia="Book Antiqua" w:hAnsi="Book Antiqua" w:cs="Book Antiqua"/>
          <w:b/>
          <w:bCs/>
        </w:rPr>
        <w:t>Mizushima N</w:t>
      </w:r>
      <w:r w:rsidRPr="00323596">
        <w:rPr>
          <w:rFonts w:ascii="Book Antiqua" w:eastAsia="Book Antiqua" w:hAnsi="Book Antiqua" w:cs="Book Antiqua"/>
        </w:rPr>
        <w:t xml:space="preserve">, Levine B, Cuervo AM, Klionsky DJ. Autophagy fights disease through cellular self-digestion. </w:t>
      </w:r>
      <w:r w:rsidRPr="00323596">
        <w:rPr>
          <w:rFonts w:ascii="Book Antiqua" w:eastAsia="Book Antiqua" w:hAnsi="Book Antiqua" w:cs="Book Antiqua"/>
          <w:i/>
          <w:iCs/>
        </w:rPr>
        <w:t>Nature</w:t>
      </w:r>
      <w:r w:rsidRPr="00323596">
        <w:rPr>
          <w:rFonts w:ascii="Book Antiqua" w:eastAsia="Book Antiqua" w:hAnsi="Book Antiqua" w:cs="Book Antiqua"/>
        </w:rPr>
        <w:t xml:space="preserve"> 2008; </w:t>
      </w:r>
      <w:r w:rsidRPr="00323596">
        <w:rPr>
          <w:rFonts w:ascii="Book Antiqua" w:eastAsia="Book Antiqua" w:hAnsi="Book Antiqua" w:cs="Book Antiqua"/>
          <w:b/>
          <w:bCs/>
        </w:rPr>
        <w:t>451</w:t>
      </w:r>
      <w:r w:rsidRPr="00323596">
        <w:rPr>
          <w:rFonts w:ascii="Book Antiqua" w:eastAsia="Book Antiqua" w:hAnsi="Book Antiqua" w:cs="Book Antiqua"/>
        </w:rPr>
        <w:t>: 1069-1075 [PMID: 18305538 DOI: 10.1038/nature06639]</w:t>
      </w:r>
    </w:p>
    <w:p w14:paraId="643FF36B"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3</w:t>
      </w:r>
      <w:r w:rsidRPr="00323596">
        <w:rPr>
          <w:rFonts w:ascii="Book Antiqua" w:eastAsia="宋体" w:hAnsi="Book Antiqua" w:cs="Book Antiqua"/>
          <w:lang w:eastAsia="zh-CN"/>
        </w:rPr>
        <w:t>4</w:t>
      </w:r>
      <w:r w:rsidRPr="00323596">
        <w:rPr>
          <w:rFonts w:ascii="Book Antiqua" w:eastAsia="Book Antiqua" w:hAnsi="Book Antiqua" w:cs="Book Antiqua"/>
        </w:rPr>
        <w:t xml:space="preserve"> </w:t>
      </w:r>
      <w:r w:rsidRPr="00323596">
        <w:rPr>
          <w:rFonts w:ascii="Book Antiqua" w:eastAsia="Book Antiqua" w:hAnsi="Book Antiqua" w:cs="Book Antiqua"/>
          <w:b/>
          <w:bCs/>
        </w:rPr>
        <w:t>Chen J</w:t>
      </w:r>
      <w:r w:rsidRPr="00323596">
        <w:rPr>
          <w:rFonts w:ascii="Book Antiqua" w:eastAsia="Book Antiqua" w:hAnsi="Book Antiqua" w:cs="Book Antiqua"/>
        </w:rPr>
        <w:t xml:space="preserve">, Guo Q, Chen Q, Chen Y, Chen D, Chen Z, Wang X, Huang Y. Interleukin 10 inhibits oxidative stress-induced autophagosome formation in hepatic stellate cells by activating the mTOR-STAT3 pathway. </w:t>
      </w:r>
      <w:r w:rsidRPr="00323596">
        <w:rPr>
          <w:rFonts w:ascii="Book Antiqua" w:eastAsia="Book Antiqua" w:hAnsi="Book Antiqua" w:cs="Book Antiqua"/>
          <w:i/>
          <w:iCs/>
        </w:rPr>
        <w:t>Exp Cell Res</w:t>
      </w:r>
      <w:r w:rsidRPr="00323596">
        <w:rPr>
          <w:rFonts w:ascii="Book Antiqua" w:eastAsia="Book Antiqua" w:hAnsi="Book Antiqua" w:cs="Book Antiqua"/>
        </w:rPr>
        <w:t xml:space="preserve"> 2022; </w:t>
      </w:r>
      <w:r w:rsidRPr="00323596">
        <w:rPr>
          <w:rFonts w:ascii="Book Antiqua" w:eastAsia="Book Antiqua" w:hAnsi="Book Antiqua" w:cs="Book Antiqua"/>
          <w:b/>
          <w:bCs/>
        </w:rPr>
        <w:t>411</w:t>
      </w:r>
      <w:r w:rsidRPr="00323596">
        <w:rPr>
          <w:rFonts w:ascii="Book Antiqua" w:eastAsia="Book Antiqua" w:hAnsi="Book Antiqua" w:cs="Book Antiqua"/>
        </w:rPr>
        <w:t>: 113001 [PMID: 34973945 DOI: 10.1016/j.yexcr.2021.113001]</w:t>
      </w:r>
    </w:p>
    <w:p w14:paraId="046A3E2B"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3</w:t>
      </w:r>
      <w:r w:rsidRPr="00323596">
        <w:rPr>
          <w:rFonts w:ascii="Book Antiqua" w:eastAsia="宋体" w:hAnsi="Book Antiqua" w:cs="Book Antiqua"/>
          <w:lang w:eastAsia="zh-CN"/>
        </w:rPr>
        <w:t>5</w:t>
      </w:r>
      <w:r w:rsidRPr="00323596">
        <w:rPr>
          <w:rFonts w:ascii="Book Antiqua" w:eastAsia="Book Antiqua" w:hAnsi="Book Antiqua" w:cs="Book Antiqua"/>
        </w:rPr>
        <w:t xml:space="preserve"> </w:t>
      </w:r>
      <w:r w:rsidRPr="00323596">
        <w:rPr>
          <w:rFonts w:ascii="Book Antiqua" w:eastAsia="Book Antiqua" w:hAnsi="Book Antiqua" w:cs="Book Antiqua"/>
          <w:b/>
          <w:bCs/>
        </w:rPr>
        <w:t>Cao Y</w:t>
      </w:r>
      <w:r w:rsidRPr="00323596">
        <w:rPr>
          <w:rFonts w:ascii="Book Antiqua" w:eastAsia="Book Antiqua" w:hAnsi="Book Antiqua" w:cs="Book Antiqua"/>
        </w:rPr>
        <w:t xml:space="preserve">, Luo Y, Zou J, Ouyang J, Cai Z, Zeng X, Ling H, Zeng T. Autophagy and its role in gastric cancer. </w:t>
      </w:r>
      <w:r w:rsidRPr="00323596">
        <w:rPr>
          <w:rFonts w:ascii="Book Antiqua" w:eastAsia="Book Antiqua" w:hAnsi="Book Antiqua" w:cs="Book Antiqua"/>
          <w:i/>
          <w:iCs/>
        </w:rPr>
        <w:t>Clin Chim Acta</w:t>
      </w:r>
      <w:r w:rsidRPr="00323596">
        <w:rPr>
          <w:rFonts w:ascii="Book Antiqua" w:eastAsia="Book Antiqua" w:hAnsi="Book Antiqua" w:cs="Book Antiqua"/>
        </w:rPr>
        <w:t xml:space="preserve"> 2019; </w:t>
      </w:r>
      <w:r w:rsidRPr="00323596">
        <w:rPr>
          <w:rFonts w:ascii="Book Antiqua" w:eastAsia="Book Antiqua" w:hAnsi="Book Antiqua" w:cs="Book Antiqua"/>
          <w:b/>
          <w:bCs/>
        </w:rPr>
        <w:t>489</w:t>
      </w:r>
      <w:r w:rsidRPr="00323596">
        <w:rPr>
          <w:rFonts w:ascii="Book Antiqua" w:eastAsia="Book Antiqua" w:hAnsi="Book Antiqua" w:cs="Book Antiqua"/>
        </w:rPr>
        <w:t>: 10-20 [PMID: 30472237 DOI: 10.1016/j.cca.2018.11.028]</w:t>
      </w:r>
    </w:p>
    <w:p w14:paraId="7ADFB97B"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3</w:t>
      </w:r>
      <w:r w:rsidRPr="00323596">
        <w:rPr>
          <w:rFonts w:ascii="Book Antiqua" w:eastAsia="宋体" w:hAnsi="Book Antiqua" w:cs="Book Antiqua"/>
          <w:lang w:eastAsia="zh-CN"/>
        </w:rPr>
        <w:t>6</w:t>
      </w:r>
      <w:r w:rsidRPr="00323596">
        <w:rPr>
          <w:rFonts w:ascii="Book Antiqua" w:eastAsia="Book Antiqua" w:hAnsi="Book Antiqua" w:cs="Book Antiqua"/>
        </w:rPr>
        <w:t xml:space="preserve"> </w:t>
      </w:r>
      <w:r w:rsidRPr="00323596">
        <w:rPr>
          <w:rFonts w:ascii="Book Antiqua" w:eastAsia="Book Antiqua" w:hAnsi="Book Antiqua" w:cs="Book Antiqua"/>
          <w:b/>
          <w:bCs/>
        </w:rPr>
        <w:t>Zheng Q</w:t>
      </w:r>
      <w:r w:rsidRPr="00323596">
        <w:rPr>
          <w:rFonts w:ascii="Book Antiqua" w:eastAsia="Book Antiqua" w:hAnsi="Book Antiqua" w:cs="Book Antiqua"/>
        </w:rPr>
        <w:t xml:space="preserve">, Zhao K, Han X, Huff AF, Cui Q, Babcock SA, Yu S, Zhang Y. Inhibition of AMPK accentuates prolonged caloric restriction-induced change in cardiac contractile function through disruption of compensatory autophagy. </w:t>
      </w:r>
      <w:r w:rsidRPr="00323596">
        <w:rPr>
          <w:rFonts w:ascii="Book Antiqua" w:eastAsia="Book Antiqua" w:hAnsi="Book Antiqua" w:cs="Book Antiqua"/>
          <w:i/>
          <w:iCs/>
        </w:rPr>
        <w:t>Biochim Biophys Acta</w:t>
      </w:r>
      <w:r w:rsidRPr="00323596">
        <w:rPr>
          <w:rFonts w:ascii="Book Antiqua" w:eastAsia="Book Antiqua" w:hAnsi="Book Antiqua" w:cs="Book Antiqua"/>
        </w:rPr>
        <w:t xml:space="preserve"> 2015; </w:t>
      </w:r>
      <w:r w:rsidRPr="00323596">
        <w:rPr>
          <w:rFonts w:ascii="Book Antiqua" w:eastAsia="Book Antiqua" w:hAnsi="Book Antiqua" w:cs="Book Antiqua"/>
          <w:b/>
          <w:bCs/>
        </w:rPr>
        <w:t>1852</w:t>
      </w:r>
      <w:r w:rsidRPr="00323596">
        <w:rPr>
          <w:rFonts w:ascii="Book Antiqua" w:eastAsia="Book Antiqua" w:hAnsi="Book Antiqua" w:cs="Book Antiqua"/>
        </w:rPr>
        <w:t>: 332-342 [PMID: 24793415 DOI: 10.1016/j.bbadis.2014.04.023]</w:t>
      </w:r>
    </w:p>
    <w:p w14:paraId="73DB96EC"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3</w:t>
      </w:r>
      <w:r w:rsidRPr="00323596">
        <w:rPr>
          <w:rFonts w:ascii="Book Antiqua" w:eastAsia="宋体" w:hAnsi="Book Antiqua" w:cs="Book Antiqua"/>
          <w:lang w:eastAsia="zh-CN"/>
        </w:rPr>
        <w:t>7</w:t>
      </w:r>
      <w:r w:rsidRPr="00323596">
        <w:rPr>
          <w:rFonts w:ascii="Book Antiqua" w:eastAsia="Book Antiqua" w:hAnsi="Book Antiqua" w:cs="Book Antiqua"/>
        </w:rPr>
        <w:t xml:space="preserve"> </w:t>
      </w:r>
      <w:r w:rsidRPr="00323596">
        <w:rPr>
          <w:rFonts w:ascii="Book Antiqua" w:eastAsia="Book Antiqua" w:hAnsi="Book Antiqua" w:cs="Book Antiqua"/>
          <w:b/>
          <w:bCs/>
        </w:rPr>
        <w:t>Jin S</w:t>
      </w:r>
      <w:r w:rsidRPr="00323596">
        <w:rPr>
          <w:rFonts w:ascii="Book Antiqua" w:eastAsia="Book Antiqua" w:hAnsi="Book Antiqua" w:cs="Book Antiqua"/>
        </w:rPr>
        <w:t xml:space="preserve">, Li H, Han M, Ruan M, Liu Z, Zhang F, Zhang C, Choi Y, Liu B. Mesenchymal Stem Cells with Enhanced Bcl-2 Expression Promote Liver Recovery in a Rat Model of </w:t>
      </w:r>
      <w:r w:rsidRPr="00323596">
        <w:rPr>
          <w:rFonts w:ascii="Book Antiqua" w:eastAsia="Book Antiqua" w:hAnsi="Book Antiqua" w:cs="Book Antiqua"/>
        </w:rPr>
        <w:lastRenderedPageBreak/>
        <w:t xml:space="preserve">Hepatic Cirrhosis. </w:t>
      </w:r>
      <w:r w:rsidRPr="00323596">
        <w:rPr>
          <w:rFonts w:ascii="Book Antiqua" w:eastAsia="Book Antiqua" w:hAnsi="Book Antiqua" w:cs="Book Antiqua"/>
          <w:i/>
          <w:iCs/>
        </w:rPr>
        <w:t>Cell Physiol Biochem</w:t>
      </w:r>
      <w:r w:rsidRPr="00323596">
        <w:rPr>
          <w:rFonts w:ascii="Book Antiqua" w:eastAsia="Book Antiqua" w:hAnsi="Book Antiqua" w:cs="Book Antiqua"/>
        </w:rPr>
        <w:t xml:space="preserve"> 2016; </w:t>
      </w:r>
      <w:r w:rsidRPr="00323596">
        <w:rPr>
          <w:rFonts w:ascii="Book Antiqua" w:eastAsia="Book Antiqua" w:hAnsi="Book Antiqua" w:cs="Book Antiqua"/>
          <w:b/>
          <w:bCs/>
        </w:rPr>
        <w:t>40</w:t>
      </w:r>
      <w:r w:rsidRPr="00323596">
        <w:rPr>
          <w:rFonts w:ascii="Book Antiqua" w:eastAsia="Book Antiqua" w:hAnsi="Book Antiqua" w:cs="Book Antiqua"/>
        </w:rPr>
        <w:t>: 1117-1128 [PMID: 27960154 DOI: 10.1159/000453166]</w:t>
      </w:r>
    </w:p>
    <w:p w14:paraId="4A39C3A9"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3</w:t>
      </w:r>
      <w:r w:rsidRPr="00323596">
        <w:rPr>
          <w:rFonts w:ascii="Book Antiqua" w:eastAsia="宋体" w:hAnsi="Book Antiqua" w:cs="Book Antiqua"/>
          <w:lang w:eastAsia="zh-CN"/>
        </w:rPr>
        <w:t>8</w:t>
      </w:r>
      <w:r w:rsidRPr="00323596">
        <w:rPr>
          <w:rFonts w:ascii="Book Antiqua" w:eastAsia="Book Antiqua" w:hAnsi="Book Antiqua" w:cs="Book Antiqua"/>
        </w:rPr>
        <w:t xml:space="preserve"> </w:t>
      </w:r>
      <w:r w:rsidRPr="00323596">
        <w:rPr>
          <w:rFonts w:ascii="Book Antiqua" w:eastAsia="Book Antiqua" w:hAnsi="Book Antiqua" w:cs="Book Antiqua"/>
          <w:b/>
          <w:bCs/>
        </w:rPr>
        <w:t>Kong LJ</w:t>
      </w:r>
      <w:r w:rsidRPr="00323596">
        <w:rPr>
          <w:rFonts w:ascii="Book Antiqua" w:eastAsia="Book Antiqua" w:hAnsi="Book Antiqua" w:cs="Book Antiqua"/>
        </w:rPr>
        <w:t xml:space="preserve">, Li H, Du YJ, Pei FH, Hu Y, Zhao LL, Chen J. Vatalanib, a tyrosine kinase inhibitor, decreases hepatic fibrosis and sinusoidal capillarization in CCl4-induced fibrotic mice. </w:t>
      </w:r>
      <w:r w:rsidRPr="00323596">
        <w:rPr>
          <w:rFonts w:ascii="Book Antiqua" w:eastAsia="Book Antiqua" w:hAnsi="Book Antiqua" w:cs="Book Antiqua"/>
          <w:i/>
          <w:iCs/>
        </w:rPr>
        <w:t>Mol Med Rep</w:t>
      </w:r>
      <w:r w:rsidRPr="00323596">
        <w:rPr>
          <w:rFonts w:ascii="Book Antiqua" w:eastAsia="Book Antiqua" w:hAnsi="Book Antiqua" w:cs="Book Antiqua"/>
        </w:rPr>
        <w:t xml:space="preserve"> 2017; </w:t>
      </w:r>
      <w:r w:rsidRPr="00323596">
        <w:rPr>
          <w:rFonts w:ascii="Book Antiqua" w:eastAsia="Book Antiqua" w:hAnsi="Book Antiqua" w:cs="Book Antiqua"/>
          <w:b/>
          <w:bCs/>
        </w:rPr>
        <w:t>15</w:t>
      </w:r>
      <w:r w:rsidRPr="00323596">
        <w:rPr>
          <w:rFonts w:ascii="Book Antiqua" w:eastAsia="Book Antiqua" w:hAnsi="Book Antiqua" w:cs="Book Antiqua"/>
        </w:rPr>
        <w:t>: 2604-2610 [PMID: 28447731 DOI: 10.3892/mmr.2017.6325]</w:t>
      </w:r>
    </w:p>
    <w:p w14:paraId="251401D6" w14:textId="77777777" w:rsidR="00B076B3" w:rsidRPr="00323596" w:rsidRDefault="00000000">
      <w:pPr>
        <w:spacing w:line="360" w:lineRule="auto"/>
        <w:jc w:val="both"/>
        <w:rPr>
          <w:rFonts w:ascii="Book Antiqua" w:hAnsi="Book Antiqua"/>
        </w:rPr>
      </w:pPr>
      <w:r w:rsidRPr="00323596">
        <w:rPr>
          <w:rFonts w:ascii="Book Antiqua" w:eastAsia="宋体" w:hAnsi="Book Antiqua" w:cs="Book Antiqua"/>
          <w:lang w:eastAsia="zh-CN"/>
        </w:rPr>
        <w:t>39</w:t>
      </w:r>
      <w:r w:rsidRPr="00323596">
        <w:rPr>
          <w:rFonts w:ascii="Book Antiqua" w:eastAsia="Book Antiqua" w:hAnsi="Book Antiqua" w:cs="Book Antiqua"/>
        </w:rPr>
        <w:t xml:space="preserve"> </w:t>
      </w:r>
      <w:r w:rsidRPr="00323596">
        <w:rPr>
          <w:rFonts w:ascii="Book Antiqua" w:eastAsia="Book Antiqua" w:hAnsi="Book Antiqua" w:cs="Book Antiqua"/>
          <w:b/>
          <w:bCs/>
        </w:rPr>
        <w:t>DeLeve LD</w:t>
      </w:r>
      <w:r w:rsidRPr="00323596">
        <w:rPr>
          <w:rFonts w:ascii="Book Antiqua" w:eastAsia="Book Antiqua" w:hAnsi="Book Antiqua" w:cs="Book Antiqua"/>
        </w:rPr>
        <w:t xml:space="preserve">. Liver sinusoidal endothelial cells in hepatic fibrosis. </w:t>
      </w:r>
      <w:r w:rsidRPr="00323596">
        <w:rPr>
          <w:rFonts w:ascii="Book Antiqua" w:eastAsia="Book Antiqua" w:hAnsi="Book Antiqua" w:cs="Book Antiqua"/>
          <w:i/>
          <w:iCs/>
        </w:rPr>
        <w:t>Hepatology</w:t>
      </w:r>
      <w:r w:rsidRPr="00323596">
        <w:rPr>
          <w:rFonts w:ascii="Book Antiqua" w:eastAsia="Book Antiqua" w:hAnsi="Book Antiqua" w:cs="Book Antiqua"/>
        </w:rPr>
        <w:t xml:space="preserve"> 2015; </w:t>
      </w:r>
      <w:r w:rsidRPr="00323596">
        <w:rPr>
          <w:rFonts w:ascii="Book Antiqua" w:eastAsia="Book Antiqua" w:hAnsi="Book Antiqua" w:cs="Book Antiqua"/>
          <w:b/>
          <w:bCs/>
        </w:rPr>
        <w:t>61</w:t>
      </w:r>
      <w:r w:rsidRPr="00323596">
        <w:rPr>
          <w:rFonts w:ascii="Book Antiqua" w:eastAsia="Book Antiqua" w:hAnsi="Book Antiqua" w:cs="Book Antiqua"/>
        </w:rPr>
        <w:t>: 1740-1746 [PMID: 25131509 DOI: 10.1002/hep.27376]</w:t>
      </w:r>
    </w:p>
    <w:p w14:paraId="0B97479C"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4</w:t>
      </w:r>
      <w:r w:rsidRPr="00323596">
        <w:rPr>
          <w:rFonts w:ascii="Book Antiqua" w:eastAsia="宋体" w:hAnsi="Book Antiqua" w:cs="Book Antiqua"/>
          <w:lang w:eastAsia="zh-CN"/>
        </w:rPr>
        <w:t>0</w:t>
      </w:r>
      <w:r w:rsidRPr="00323596">
        <w:rPr>
          <w:rFonts w:ascii="Book Antiqua" w:eastAsia="Book Antiqua" w:hAnsi="Book Antiqua" w:cs="Book Antiqua"/>
        </w:rPr>
        <w:t xml:space="preserve"> </w:t>
      </w:r>
      <w:r w:rsidRPr="00323596">
        <w:rPr>
          <w:rFonts w:ascii="Book Antiqua" w:eastAsia="Book Antiqua" w:hAnsi="Book Antiqua" w:cs="Book Antiqua"/>
          <w:b/>
          <w:bCs/>
        </w:rPr>
        <w:t>Novo E</w:t>
      </w:r>
      <w:r w:rsidRPr="00323596">
        <w:rPr>
          <w:rFonts w:ascii="Book Antiqua" w:eastAsia="Book Antiqua" w:hAnsi="Book Antiqua" w:cs="Book Antiqua"/>
        </w:rPr>
        <w:t xml:space="preserve">, Cannito S, Zamara E, Valfrè di Bonzo L, Caligiuri A, Cravanzola C, Compagnone A, Colombatto S, Marra F, Pinzani M, Parola M. Proangiogenic cytokines as hypoxia-dependent factors stimulating migration of human hepatic stellate cells. </w:t>
      </w:r>
      <w:r w:rsidRPr="00323596">
        <w:rPr>
          <w:rFonts w:ascii="Book Antiqua" w:eastAsia="Book Antiqua" w:hAnsi="Book Antiqua" w:cs="Book Antiqua"/>
          <w:i/>
          <w:iCs/>
        </w:rPr>
        <w:t>Am J Pathol</w:t>
      </w:r>
      <w:r w:rsidRPr="00323596">
        <w:rPr>
          <w:rFonts w:ascii="Book Antiqua" w:eastAsia="Book Antiqua" w:hAnsi="Book Antiqua" w:cs="Book Antiqua"/>
        </w:rPr>
        <w:t xml:space="preserve"> 2007; </w:t>
      </w:r>
      <w:r w:rsidRPr="00323596">
        <w:rPr>
          <w:rFonts w:ascii="Book Antiqua" w:eastAsia="Book Antiqua" w:hAnsi="Book Antiqua" w:cs="Book Antiqua"/>
          <w:b/>
          <w:bCs/>
        </w:rPr>
        <w:t>170</w:t>
      </w:r>
      <w:r w:rsidRPr="00323596">
        <w:rPr>
          <w:rFonts w:ascii="Book Antiqua" w:eastAsia="Book Antiqua" w:hAnsi="Book Antiqua" w:cs="Book Antiqua"/>
        </w:rPr>
        <w:t>: 1942-1953 [PMID: 17525262 DOI: 10.2353/ajpath.2007.060887]</w:t>
      </w:r>
    </w:p>
    <w:p w14:paraId="45A2EF7B" w14:textId="77777777" w:rsidR="00B076B3" w:rsidRPr="00323596" w:rsidRDefault="00B076B3">
      <w:pPr>
        <w:spacing w:line="360" w:lineRule="auto"/>
        <w:jc w:val="both"/>
        <w:rPr>
          <w:rFonts w:ascii="Book Antiqua" w:hAnsi="Book Antiqua"/>
        </w:rPr>
        <w:sectPr w:rsidR="00B076B3" w:rsidRPr="00323596">
          <w:pgSz w:w="12240" w:h="15840"/>
          <w:pgMar w:top="1440" w:right="1440" w:bottom="1440" w:left="1440" w:header="720" w:footer="720" w:gutter="0"/>
          <w:cols w:space="720"/>
          <w:docGrid w:linePitch="360"/>
        </w:sectPr>
      </w:pPr>
    </w:p>
    <w:p w14:paraId="16CA2A49"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olor w:val="000000"/>
        </w:rPr>
        <w:lastRenderedPageBreak/>
        <w:t>Footnotes</w:t>
      </w:r>
    </w:p>
    <w:p w14:paraId="64C4FBDF"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rPr>
        <w:t xml:space="preserve">Institutional animal care and use committee statement: </w:t>
      </w:r>
      <w:r w:rsidRPr="00323596">
        <w:rPr>
          <w:rFonts w:ascii="Book Antiqua" w:eastAsia="Book Antiqua" w:hAnsi="Book Antiqua" w:cs="Book Antiqua"/>
          <w:color w:val="000000"/>
        </w:rPr>
        <w:t>All animal experiments conformed to the internationally accepted principles for the care and use of laboratory animals, NO. KYLL-2021 (KJ) A-0062, The Institutional Animal Care Committee of the Second Hospital, Cheeloo College of Medicine, Shandong University.</w:t>
      </w:r>
    </w:p>
    <w:p w14:paraId="73FF938B" w14:textId="77777777" w:rsidR="00B076B3" w:rsidRPr="00323596" w:rsidRDefault="00B076B3">
      <w:pPr>
        <w:spacing w:line="360" w:lineRule="auto"/>
        <w:jc w:val="both"/>
        <w:rPr>
          <w:rFonts w:ascii="Book Antiqua" w:eastAsia="Book Antiqua" w:hAnsi="Book Antiqua" w:cs="Book Antiqua"/>
          <w:b/>
          <w:bCs/>
        </w:rPr>
      </w:pPr>
    </w:p>
    <w:p w14:paraId="2ECC2D2A" w14:textId="77777777" w:rsidR="00B076B3" w:rsidRPr="00323596" w:rsidRDefault="00000000">
      <w:pPr>
        <w:snapToGrid w:val="0"/>
        <w:spacing w:line="360" w:lineRule="auto"/>
        <w:jc w:val="both"/>
        <w:rPr>
          <w:rFonts w:ascii="Book Antiqua" w:eastAsia="宋体" w:hAnsi="Book Antiqua" w:cs="宋体"/>
        </w:rPr>
      </w:pPr>
      <w:r w:rsidRPr="00323596">
        <w:rPr>
          <w:rFonts w:ascii="Book Antiqua" w:eastAsia="Book Antiqua" w:hAnsi="Book Antiqua" w:cs="Book Antiqua"/>
          <w:b/>
          <w:bCs/>
        </w:rPr>
        <w:t xml:space="preserve">Conflict-of-interest statement: </w:t>
      </w:r>
      <w:bookmarkStart w:id="26" w:name="_Hlk130828251"/>
      <w:r w:rsidRPr="00323596">
        <w:rPr>
          <w:rFonts w:ascii="Book Antiqua" w:eastAsia="宋体" w:hAnsi="Book Antiqua" w:cs="宋体"/>
        </w:rPr>
        <w:t>All the authors report no relevant conflicts of interest for this article.</w:t>
      </w:r>
    </w:p>
    <w:bookmarkEnd w:id="26"/>
    <w:p w14:paraId="69ED6CDC" w14:textId="77777777" w:rsidR="00B076B3" w:rsidRPr="00323596" w:rsidRDefault="00B076B3">
      <w:pPr>
        <w:spacing w:line="360" w:lineRule="auto"/>
        <w:jc w:val="both"/>
        <w:rPr>
          <w:rFonts w:ascii="Book Antiqua" w:hAnsi="Book Antiqua"/>
        </w:rPr>
      </w:pPr>
    </w:p>
    <w:p w14:paraId="5476347F"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rPr>
        <w:t xml:space="preserve">Data sharing statement: </w:t>
      </w:r>
      <w:r w:rsidRPr="00323596">
        <w:rPr>
          <w:rFonts w:ascii="Book Antiqua" w:eastAsia="Book Antiqua" w:hAnsi="Book Antiqua" w:cs="Book Antiqua"/>
          <w:color w:val="000000"/>
        </w:rPr>
        <w:t>No additional data are available.</w:t>
      </w:r>
    </w:p>
    <w:p w14:paraId="55C8E0A6" w14:textId="77777777" w:rsidR="00B076B3" w:rsidRPr="00323596" w:rsidRDefault="00B076B3">
      <w:pPr>
        <w:spacing w:line="360" w:lineRule="auto"/>
        <w:jc w:val="both"/>
        <w:rPr>
          <w:rFonts w:ascii="Book Antiqua" w:hAnsi="Book Antiqua"/>
        </w:rPr>
      </w:pPr>
    </w:p>
    <w:p w14:paraId="165F2B74" w14:textId="77777777" w:rsidR="00B076B3" w:rsidRPr="00323596" w:rsidRDefault="00000000">
      <w:pPr>
        <w:spacing w:line="360" w:lineRule="auto"/>
        <w:jc w:val="both"/>
      </w:pPr>
      <w:r w:rsidRPr="00323596">
        <w:rPr>
          <w:rFonts w:ascii="Book Antiqua" w:eastAsia="Book Antiqua" w:hAnsi="Book Antiqua" w:cs="Book Antiqua"/>
          <w:b/>
          <w:bCs/>
        </w:rPr>
        <w:t xml:space="preserve">ARRIVE guidelines statement: </w:t>
      </w:r>
      <w:r w:rsidRPr="00323596">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5C12D13D" w14:textId="77777777" w:rsidR="00B076B3" w:rsidRPr="00323596" w:rsidRDefault="00B076B3">
      <w:pPr>
        <w:spacing w:line="360" w:lineRule="auto"/>
        <w:jc w:val="both"/>
        <w:rPr>
          <w:rFonts w:ascii="Book Antiqua" w:eastAsia="Book Antiqua" w:hAnsi="Book Antiqua" w:cs="Book Antiqua"/>
          <w:b/>
          <w:bCs/>
        </w:rPr>
      </w:pPr>
    </w:p>
    <w:p w14:paraId="58F1F1AB"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rPr>
        <w:t xml:space="preserve">Open-Access: </w:t>
      </w:r>
      <w:r w:rsidRPr="0032359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D10529" w14:textId="77777777" w:rsidR="00B076B3" w:rsidRPr="00323596" w:rsidRDefault="00B076B3">
      <w:pPr>
        <w:spacing w:line="360" w:lineRule="auto"/>
        <w:jc w:val="both"/>
        <w:rPr>
          <w:rFonts w:ascii="Book Antiqua" w:hAnsi="Book Antiqua"/>
        </w:rPr>
      </w:pPr>
    </w:p>
    <w:p w14:paraId="71BFE024"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olor w:val="000000"/>
        </w:rPr>
        <w:t xml:space="preserve">Provenance and peer review: </w:t>
      </w:r>
      <w:r w:rsidRPr="00323596">
        <w:rPr>
          <w:rFonts w:ascii="Book Antiqua" w:eastAsia="Book Antiqua" w:hAnsi="Book Antiqua" w:cs="Book Antiqua"/>
        </w:rPr>
        <w:t>Unsolicited article; Externally peer reviewed.</w:t>
      </w:r>
    </w:p>
    <w:p w14:paraId="6906B4A5" w14:textId="77777777" w:rsidR="00B076B3" w:rsidRPr="00323596" w:rsidRDefault="00B076B3">
      <w:pPr>
        <w:spacing w:line="360" w:lineRule="auto"/>
        <w:jc w:val="both"/>
        <w:rPr>
          <w:rFonts w:ascii="Book Antiqua" w:eastAsia="Book Antiqua" w:hAnsi="Book Antiqua" w:cs="Book Antiqua"/>
          <w:b/>
          <w:color w:val="000000"/>
        </w:rPr>
      </w:pPr>
    </w:p>
    <w:p w14:paraId="414D099D"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olor w:val="000000"/>
        </w:rPr>
        <w:t xml:space="preserve">Peer-review model: </w:t>
      </w:r>
      <w:r w:rsidRPr="00323596">
        <w:rPr>
          <w:rFonts w:ascii="Book Antiqua" w:eastAsia="Book Antiqua" w:hAnsi="Book Antiqua" w:cs="Book Antiqua"/>
        </w:rPr>
        <w:t>Single blind</w:t>
      </w:r>
    </w:p>
    <w:p w14:paraId="4376A68C" w14:textId="77777777" w:rsidR="00B076B3" w:rsidRPr="00323596" w:rsidRDefault="00B076B3">
      <w:pPr>
        <w:spacing w:line="360" w:lineRule="auto"/>
        <w:jc w:val="both"/>
        <w:rPr>
          <w:rFonts w:ascii="Book Antiqua" w:hAnsi="Book Antiqua"/>
        </w:rPr>
      </w:pPr>
    </w:p>
    <w:p w14:paraId="39E032E2"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olor w:val="000000"/>
        </w:rPr>
        <w:t xml:space="preserve">Peer-review started: </w:t>
      </w:r>
      <w:r w:rsidRPr="00323596">
        <w:rPr>
          <w:rFonts w:ascii="Book Antiqua" w:eastAsia="Book Antiqua" w:hAnsi="Book Antiqua" w:cs="Book Antiqua"/>
        </w:rPr>
        <w:t>May 25, 2023</w:t>
      </w:r>
    </w:p>
    <w:p w14:paraId="690CE2C3"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olor w:val="000000"/>
        </w:rPr>
        <w:t xml:space="preserve">First decision: </w:t>
      </w:r>
      <w:r w:rsidRPr="00323596">
        <w:rPr>
          <w:rFonts w:ascii="Book Antiqua" w:eastAsia="Book Antiqua" w:hAnsi="Book Antiqua" w:cs="Book Antiqua"/>
        </w:rPr>
        <w:t>July 8, 2023</w:t>
      </w:r>
    </w:p>
    <w:p w14:paraId="2E644ACD"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olor w:val="000000"/>
        </w:rPr>
        <w:t xml:space="preserve">Article in press: </w:t>
      </w:r>
      <w:r w:rsidRPr="00323596">
        <w:rPr>
          <w:rFonts w:ascii="Book Antiqua" w:eastAsia="Book Antiqua" w:hAnsi="Book Antiqua" w:cs="Book Antiqua"/>
        </w:rPr>
        <w:t>August 15, 2023</w:t>
      </w:r>
    </w:p>
    <w:p w14:paraId="58966CE5" w14:textId="77777777" w:rsidR="00B076B3" w:rsidRPr="00323596" w:rsidRDefault="00B076B3">
      <w:pPr>
        <w:spacing w:line="360" w:lineRule="auto"/>
        <w:jc w:val="both"/>
        <w:rPr>
          <w:rFonts w:ascii="Book Antiqua" w:hAnsi="Book Antiqua"/>
        </w:rPr>
      </w:pPr>
    </w:p>
    <w:p w14:paraId="1DDC5F8A"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olor w:val="000000"/>
        </w:rPr>
        <w:lastRenderedPageBreak/>
        <w:t xml:space="preserve">Specialty type: </w:t>
      </w:r>
      <w:r w:rsidRPr="00323596">
        <w:rPr>
          <w:rFonts w:ascii="Book Antiqua" w:eastAsia="微软雅黑" w:hAnsi="Book Antiqua" w:cs="宋体"/>
        </w:rPr>
        <w:t>Gastroenterology and hepatology</w:t>
      </w:r>
    </w:p>
    <w:p w14:paraId="2A49FC83"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olor w:val="000000"/>
        </w:rPr>
        <w:t xml:space="preserve">Country/Territory of origin: </w:t>
      </w:r>
      <w:r w:rsidRPr="00323596">
        <w:rPr>
          <w:rFonts w:ascii="Book Antiqua" w:eastAsia="Book Antiqua" w:hAnsi="Book Antiqua" w:cs="Book Antiqua"/>
        </w:rPr>
        <w:t>China</w:t>
      </w:r>
    </w:p>
    <w:p w14:paraId="7368FD16"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b/>
          <w:color w:val="000000"/>
        </w:rPr>
        <w:t>Peer-review report’s scientific quality classification</w:t>
      </w:r>
    </w:p>
    <w:p w14:paraId="1DC22A7B"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Grade A (Excellent): 0</w:t>
      </w:r>
    </w:p>
    <w:p w14:paraId="3CE48354"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Grade B (Very good): B</w:t>
      </w:r>
    </w:p>
    <w:p w14:paraId="258F14C5"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Grade C (Good): C, C</w:t>
      </w:r>
    </w:p>
    <w:p w14:paraId="7D1C8894"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Grade D (Fair): 0</w:t>
      </w:r>
    </w:p>
    <w:p w14:paraId="4AB08CC0" w14:textId="77777777" w:rsidR="00B076B3" w:rsidRPr="00323596" w:rsidRDefault="00000000">
      <w:pPr>
        <w:spacing w:line="360" w:lineRule="auto"/>
        <w:jc w:val="both"/>
        <w:rPr>
          <w:rFonts w:ascii="Book Antiqua" w:hAnsi="Book Antiqua"/>
        </w:rPr>
      </w:pPr>
      <w:r w:rsidRPr="00323596">
        <w:rPr>
          <w:rFonts w:ascii="Book Antiqua" w:eastAsia="Book Antiqua" w:hAnsi="Book Antiqua" w:cs="Book Antiqua"/>
        </w:rPr>
        <w:t>Grade E (Poor): 0</w:t>
      </w:r>
    </w:p>
    <w:p w14:paraId="72148CAC" w14:textId="77777777" w:rsidR="00B076B3" w:rsidRPr="00323596" w:rsidRDefault="00B076B3">
      <w:pPr>
        <w:spacing w:line="360" w:lineRule="auto"/>
        <w:jc w:val="both"/>
        <w:rPr>
          <w:rFonts w:ascii="Book Antiqua" w:hAnsi="Book Antiqua"/>
        </w:rPr>
      </w:pPr>
    </w:p>
    <w:p w14:paraId="1965840B" w14:textId="77777777" w:rsidR="00B076B3" w:rsidRPr="00323596" w:rsidRDefault="00000000">
      <w:pPr>
        <w:spacing w:line="360" w:lineRule="auto"/>
        <w:jc w:val="both"/>
        <w:rPr>
          <w:rFonts w:ascii="Book Antiqua" w:eastAsia="Book Antiqua" w:hAnsi="Book Antiqua" w:cs="Book Antiqua"/>
          <w:b/>
          <w:color w:val="000000"/>
        </w:rPr>
      </w:pPr>
      <w:r w:rsidRPr="00323596">
        <w:rPr>
          <w:rFonts w:ascii="Book Antiqua" w:eastAsia="Book Antiqua" w:hAnsi="Book Antiqua" w:cs="Book Antiqua"/>
          <w:b/>
          <w:color w:val="000000"/>
        </w:rPr>
        <w:t xml:space="preserve">P-Reviewer: </w:t>
      </w:r>
      <w:r w:rsidRPr="00323596">
        <w:rPr>
          <w:rFonts w:ascii="Book Antiqua" w:eastAsia="Book Antiqua" w:hAnsi="Book Antiqua" w:cs="Book Antiqua"/>
        </w:rPr>
        <w:t>Durairajan SSK, India; Kreisel W, Germany</w:t>
      </w:r>
      <w:r w:rsidRPr="00323596">
        <w:rPr>
          <w:rFonts w:ascii="Book Antiqua" w:eastAsia="Book Antiqua" w:hAnsi="Book Antiqua" w:cs="Book Antiqua"/>
          <w:b/>
          <w:color w:val="000000"/>
        </w:rPr>
        <w:t xml:space="preserve"> S-Editor: </w:t>
      </w:r>
      <w:r w:rsidRPr="00323596">
        <w:rPr>
          <w:rFonts w:ascii="Book Antiqua" w:eastAsia="Book Antiqua" w:hAnsi="Book Antiqua" w:cs="Book Antiqua"/>
          <w:bCs/>
          <w:color w:val="000000"/>
        </w:rPr>
        <w:t>Li L</w:t>
      </w:r>
      <w:r w:rsidRPr="00323596">
        <w:rPr>
          <w:rFonts w:ascii="Book Antiqua" w:eastAsia="Book Antiqua" w:hAnsi="Book Antiqua" w:cs="Book Antiqua"/>
          <w:b/>
          <w:color w:val="000000"/>
        </w:rPr>
        <w:t xml:space="preserve"> L-Editor: </w:t>
      </w:r>
      <w:r w:rsidRPr="00323596">
        <w:rPr>
          <w:rFonts w:ascii="Book Antiqua" w:eastAsia="Book Antiqua" w:hAnsi="Book Antiqua" w:cs="Book Antiqua"/>
          <w:bCs/>
          <w:color w:val="000000"/>
        </w:rPr>
        <w:t>A</w:t>
      </w:r>
      <w:r w:rsidRPr="00323596">
        <w:rPr>
          <w:rFonts w:ascii="Book Antiqua" w:eastAsia="Book Antiqua" w:hAnsi="Book Antiqua" w:cs="Book Antiqua"/>
          <w:b/>
          <w:color w:val="000000"/>
        </w:rPr>
        <w:t xml:space="preserve"> P-Editor: </w:t>
      </w:r>
      <w:r w:rsidRPr="00323596">
        <w:rPr>
          <w:rFonts w:ascii="Book Antiqua" w:eastAsia="Book Antiqua" w:hAnsi="Book Antiqua" w:cs="Book Antiqua"/>
          <w:bCs/>
          <w:color w:val="000000"/>
        </w:rPr>
        <w:t>Cai YX</w:t>
      </w:r>
    </w:p>
    <w:p w14:paraId="668760A7" w14:textId="77777777" w:rsidR="00B076B3" w:rsidRPr="00323596" w:rsidRDefault="00B076B3">
      <w:pPr>
        <w:spacing w:line="360" w:lineRule="auto"/>
        <w:jc w:val="both"/>
        <w:rPr>
          <w:rFonts w:ascii="Book Antiqua" w:hAnsi="Book Antiqua"/>
        </w:rPr>
        <w:sectPr w:rsidR="00B076B3" w:rsidRPr="00323596">
          <w:pgSz w:w="12240" w:h="15840"/>
          <w:pgMar w:top="1440" w:right="1440" w:bottom="1440" w:left="1440" w:header="720" w:footer="720" w:gutter="0"/>
          <w:cols w:space="720"/>
          <w:docGrid w:linePitch="360"/>
        </w:sectPr>
      </w:pPr>
    </w:p>
    <w:p w14:paraId="7293CB85" w14:textId="77777777" w:rsidR="00B076B3" w:rsidRPr="00323596" w:rsidRDefault="00000000">
      <w:pPr>
        <w:spacing w:line="360" w:lineRule="auto"/>
        <w:jc w:val="both"/>
        <w:rPr>
          <w:rFonts w:ascii="Book Antiqua" w:eastAsia="Book Antiqua" w:hAnsi="Book Antiqua" w:cs="Book Antiqua"/>
          <w:b/>
          <w:color w:val="000000"/>
        </w:rPr>
      </w:pPr>
      <w:r w:rsidRPr="00323596">
        <w:rPr>
          <w:rFonts w:ascii="Book Antiqua" w:eastAsia="Book Antiqua" w:hAnsi="Book Antiqua" w:cs="Book Antiqua"/>
          <w:b/>
          <w:color w:val="000000"/>
        </w:rPr>
        <w:lastRenderedPageBreak/>
        <w:t>Figure Legends</w:t>
      </w:r>
    </w:p>
    <w:p w14:paraId="2AF399E4" w14:textId="19F786A9" w:rsidR="00B076B3" w:rsidRPr="00323596" w:rsidRDefault="002B1C88">
      <w:pPr>
        <w:spacing w:line="360" w:lineRule="auto"/>
        <w:jc w:val="both"/>
        <w:rPr>
          <w:rFonts w:ascii="Book Antiqua" w:hAnsi="Book Antiqua"/>
        </w:rPr>
      </w:pPr>
      <w:r>
        <w:rPr>
          <w:noProof/>
        </w:rPr>
        <w:drawing>
          <wp:inline distT="0" distB="0" distL="0" distR="0" wp14:anchorId="0998B830" wp14:editId="2E80B048">
            <wp:extent cx="5934075" cy="2072005"/>
            <wp:effectExtent l="0" t="0" r="9525" b="4445"/>
            <wp:docPr id="17429497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072005"/>
                    </a:xfrm>
                    <a:prstGeom prst="rect">
                      <a:avLst/>
                    </a:prstGeom>
                    <a:noFill/>
                    <a:ln>
                      <a:noFill/>
                    </a:ln>
                  </pic:spPr>
                </pic:pic>
              </a:graphicData>
            </a:graphic>
          </wp:inline>
        </w:drawing>
      </w:r>
    </w:p>
    <w:p w14:paraId="5E637AF2" w14:textId="7F84D456" w:rsidR="00B076B3" w:rsidRPr="00323596" w:rsidRDefault="00000000">
      <w:pPr>
        <w:spacing w:line="360" w:lineRule="auto"/>
        <w:jc w:val="both"/>
        <w:rPr>
          <w:rFonts w:ascii="Book Antiqua" w:hAnsi="Book Antiqua"/>
        </w:rPr>
      </w:pPr>
      <w:r w:rsidRPr="00323596">
        <w:rPr>
          <w:rFonts w:ascii="Book Antiqua" w:eastAsia="Book Antiqua" w:hAnsi="Book Antiqua" w:cs="Book Antiqua"/>
          <w:b/>
          <w:bCs/>
          <w:color w:val="000000"/>
        </w:rPr>
        <w:t>Figure 1 Pathological changes in mouse liver tissues after rAAV-Angiotensin-converting enzyme 2 treatment (magnification × 100).</w:t>
      </w:r>
      <w:r w:rsidRPr="00323596">
        <w:rPr>
          <w:rFonts w:ascii="Book Antiqua" w:eastAsia="Book Antiqua" w:hAnsi="Book Antiqua" w:cs="Book Antiqua"/>
          <w:color w:val="000000"/>
        </w:rPr>
        <w:t xml:space="preserve"> A: Effect of rAAV-ACE2 treatment on liver fibrosis in mice was assessed by Hematoxylin and eosin staining; B: Effect of rAAV-ACE2 treatment on liver fibrosis in mice was assessed by Masson trichrome staining; C: Effect of rAAV-ACE2 treatment on liver fibrosis in mice was assessed by Sirius red staining; D: The quantity of collagen production in each group was analyzed using Image-Pro Plus 6.0. </w:t>
      </w:r>
      <w:r w:rsidRPr="00323596">
        <w:rPr>
          <w:rFonts w:ascii="Book Antiqua" w:eastAsia="Book Antiqua" w:hAnsi="Book Antiqua" w:cs="Book Antiqua"/>
          <w:color w:val="000000"/>
          <w:vertAlign w:val="superscript"/>
        </w:rPr>
        <w:t>a</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Control; </w:t>
      </w:r>
      <w:r w:rsidRPr="00323596">
        <w:rPr>
          <w:rFonts w:ascii="Book Antiqua" w:eastAsia="Book Antiqua" w:hAnsi="Book Antiqua" w:cs="Book Antiqua"/>
          <w:color w:val="000000"/>
          <w:vertAlign w:val="superscript"/>
        </w:rPr>
        <w:t>b</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w:t>
      </w:r>
      <w:r w:rsidRPr="00323596">
        <w:rPr>
          <w:rFonts w:ascii="Book Antiqua" w:eastAsia="Book Antiqua" w:hAnsi="Book Antiqua" w:cs="Book Antiqua"/>
          <w:color w:val="000000"/>
          <w:vertAlign w:val="superscript"/>
        </w:rPr>
        <w:t>c</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w:t>
      </w:r>
      <w:r w:rsidRPr="00323596">
        <w:rPr>
          <w:rFonts w:ascii="Book Antiqua" w:eastAsia="Book Antiqua" w:hAnsi="Book Antiqua" w:cs="Book Antiqua"/>
          <w:color w:val="000000"/>
          <w:vertAlign w:val="superscript"/>
        </w:rPr>
        <w:t xml:space="preserve">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rAAV-ACE2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Rapa: Rapamycin; ACE2: </w:t>
      </w:r>
      <w:r w:rsidRPr="00323596">
        <w:rPr>
          <w:rFonts w:ascii="Book Antiqua" w:eastAsia="Book Antiqua" w:hAnsi="Book Antiqua" w:cs="Book Antiqua"/>
        </w:rPr>
        <w:t>Angiotensin-converting enzyme 2</w:t>
      </w:r>
      <w:r w:rsidRPr="00323596">
        <w:rPr>
          <w:rFonts w:ascii="Book Antiqua" w:eastAsia="Book Antiqua" w:hAnsi="Book Antiqua" w:cs="Book Antiqua"/>
          <w:color w:val="000000"/>
        </w:rPr>
        <w:t>.</w:t>
      </w:r>
    </w:p>
    <w:p w14:paraId="61E560CE" w14:textId="1A454FE7" w:rsidR="00B076B3" w:rsidRPr="00323596" w:rsidRDefault="00B8635B">
      <w:pPr>
        <w:spacing w:line="360" w:lineRule="auto"/>
        <w:jc w:val="both"/>
        <w:rPr>
          <w:rFonts w:ascii="Book Antiqua" w:hAnsi="Book Antiqua"/>
        </w:rPr>
      </w:pPr>
      <w:r>
        <w:rPr>
          <w:noProof/>
        </w:rPr>
        <w:lastRenderedPageBreak/>
        <w:drawing>
          <wp:inline distT="0" distB="0" distL="0" distR="0" wp14:anchorId="75DB9824" wp14:editId="78C21125">
            <wp:extent cx="5943600" cy="3636645"/>
            <wp:effectExtent l="0" t="0" r="0" b="1905"/>
            <wp:docPr id="8839197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36645"/>
                    </a:xfrm>
                    <a:prstGeom prst="rect">
                      <a:avLst/>
                    </a:prstGeom>
                    <a:noFill/>
                    <a:ln>
                      <a:noFill/>
                    </a:ln>
                  </pic:spPr>
                </pic:pic>
              </a:graphicData>
            </a:graphic>
          </wp:inline>
        </w:drawing>
      </w:r>
    </w:p>
    <w:p w14:paraId="37BFA304" w14:textId="699FD0FE" w:rsidR="00B076B3" w:rsidRPr="00323596" w:rsidRDefault="00000000">
      <w:pPr>
        <w:spacing w:line="360" w:lineRule="auto"/>
        <w:jc w:val="both"/>
        <w:rPr>
          <w:rFonts w:ascii="Book Antiqua" w:eastAsia="Book Antiqua" w:hAnsi="Book Antiqua" w:cs="Book Antiqua"/>
        </w:rPr>
      </w:pPr>
      <w:r w:rsidRPr="00323596">
        <w:rPr>
          <w:rFonts w:ascii="Book Antiqua" w:eastAsia="Book Antiqua" w:hAnsi="Book Antiqua" w:cs="Book Antiqua"/>
          <w:b/>
          <w:bCs/>
          <w:color w:val="000000"/>
        </w:rPr>
        <w:t>Figure 2 Effect of rAAV-Angiotensin-converting enzyme 2 treatment on the levels of multiple biomarkers in mouse serum.</w:t>
      </w:r>
      <w:r w:rsidRPr="00323596">
        <w:rPr>
          <w:rFonts w:ascii="Book Antiqua" w:eastAsia="Book Antiqua" w:hAnsi="Book Antiqua" w:cs="Book Antiqua"/>
          <w:color w:val="000000"/>
        </w:rPr>
        <w:t xml:space="preserve"> A: The level of platelet-derived growth factor BB in each group was measured by Luminex assay; B: The level of angiopoietin-2 in each group was measured by Luminex assay; C: The level of vascular endothelial growth factor in each group was measured by Luminex assay; D: The level of  interleukin-10 in each group was measured by Luminex assay; E: The level of angiotensin II in each group was measured by Enzyme Linked Immunosorbent Assay; F: The level of angiotensin- (1-7) in each group was measured by Enzyme Linked Immunosorbent Assay. </w:t>
      </w:r>
      <w:r w:rsidRPr="00323596">
        <w:rPr>
          <w:rFonts w:ascii="Book Antiqua" w:eastAsia="Book Antiqua" w:hAnsi="Book Antiqua" w:cs="Book Antiqua"/>
          <w:color w:val="000000"/>
          <w:vertAlign w:val="superscript"/>
        </w:rPr>
        <w:t>a</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Control; </w:t>
      </w:r>
      <w:r w:rsidRPr="00323596">
        <w:rPr>
          <w:rFonts w:ascii="Book Antiqua" w:eastAsia="Book Antiqua" w:hAnsi="Book Antiqua" w:cs="Book Antiqua"/>
          <w:color w:val="000000"/>
          <w:vertAlign w:val="superscript"/>
        </w:rPr>
        <w:t>b</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vertAlign w:val="superscript"/>
        </w:rPr>
        <w:t>c</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rAAV-ACE2)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vertAlign w:val="superscript"/>
        </w:rPr>
        <w:t>d</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rAAV-ACE2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w:t>
      </w:r>
      <w:r w:rsidRPr="00323596">
        <w:rPr>
          <w:rFonts w:ascii="Book Antiqua" w:eastAsia="Book Antiqua" w:hAnsi="Book Antiqua" w:cs="Book Antiqua"/>
          <w:color w:val="000000"/>
          <w:vertAlign w:val="superscript"/>
        </w:rPr>
        <w:t>e</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Control; </w:t>
      </w:r>
      <w:r w:rsidRPr="00323596">
        <w:rPr>
          <w:rFonts w:ascii="Book Antiqua" w:eastAsia="Book Antiqua" w:hAnsi="Book Antiqua" w:cs="Book Antiqua"/>
          <w:color w:val="000000"/>
          <w:vertAlign w:val="superscript"/>
        </w:rPr>
        <w:t>f</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rAAV-ACE2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Rapa: Rapamycin; PDGF-B</w:t>
      </w:r>
      <w:r w:rsidR="004F5C9B" w:rsidRPr="00323596">
        <w:rPr>
          <w:rFonts w:ascii="Book Antiqua" w:eastAsia="Book Antiqua" w:hAnsi="Book Antiqua" w:cs="Book Antiqua"/>
          <w:color w:val="000000"/>
        </w:rPr>
        <w:t>B</w:t>
      </w:r>
      <w:r w:rsidRPr="00323596">
        <w:rPr>
          <w:rFonts w:ascii="Book Antiqua" w:eastAsia="Book Antiqua" w:hAnsi="Book Antiqua" w:cs="Book Antiqua"/>
          <w:color w:val="000000"/>
        </w:rPr>
        <w:t xml:space="preserve">: Platelet-derived growth factor BB; VEGF: Vascular endothelial growth factor; IL-10: </w:t>
      </w:r>
      <w:r w:rsidRPr="00323596">
        <w:rPr>
          <w:rFonts w:ascii="Book Antiqua" w:eastAsia="宋体" w:hAnsi="Book Antiqua"/>
          <w:color w:val="000000" w:themeColor="text1"/>
        </w:rPr>
        <w:t>Interleukin</w:t>
      </w:r>
      <w:r w:rsidRPr="00323596">
        <w:rPr>
          <w:rFonts w:ascii="Book Antiqua" w:eastAsia="Book Antiqua" w:hAnsi="Book Antiqua" w:cs="Book Antiqua"/>
          <w:color w:val="000000"/>
        </w:rPr>
        <w:t xml:space="preserve">-10; ACE2: </w:t>
      </w:r>
      <w:r w:rsidRPr="00323596">
        <w:rPr>
          <w:rFonts w:ascii="Book Antiqua" w:eastAsia="Book Antiqua" w:hAnsi="Book Antiqua" w:cs="Book Antiqua"/>
        </w:rPr>
        <w:t>Angiotensin-converting enzyme 2.</w:t>
      </w:r>
    </w:p>
    <w:p w14:paraId="7101A7DB" w14:textId="77777777" w:rsidR="00B076B3" w:rsidRPr="00323596" w:rsidRDefault="00B076B3">
      <w:pPr>
        <w:spacing w:line="360" w:lineRule="auto"/>
        <w:jc w:val="both"/>
        <w:rPr>
          <w:rFonts w:ascii="Book Antiqua" w:hAnsi="Book Antiqua"/>
        </w:rPr>
        <w:sectPr w:rsidR="00B076B3" w:rsidRPr="00323596">
          <w:pgSz w:w="12240" w:h="15840"/>
          <w:pgMar w:top="1440" w:right="1440" w:bottom="1440" w:left="1440" w:header="720" w:footer="720" w:gutter="0"/>
          <w:cols w:space="720"/>
          <w:docGrid w:linePitch="360"/>
        </w:sectPr>
      </w:pPr>
    </w:p>
    <w:p w14:paraId="67916A40" w14:textId="1660A68D" w:rsidR="00B076B3" w:rsidRPr="00323596" w:rsidRDefault="00000000">
      <w:pPr>
        <w:spacing w:line="360" w:lineRule="auto"/>
        <w:jc w:val="both"/>
        <w:rPr>
          <w:rFonts w:ascii="Book Antiqua" w:hAnsi="Book Antiqua"/>
        </w:rPr>
      </w:pPr>
      <w:r w:rsidRPr="00323596">
        <w:rPr>
          <w:rFonts w:ascii="Book Antiqua" w:hAnsi="Book Antiqua"/>
        </w:rPr>
        <w:lastRenderedPageBreak/>
        <w:t xml:space="preserve"> </w:t>
      </w:r>
      <w:r w:rsidR="00D53362">
        <w:rPr>
          <w:noProof/>
        </w:rPr>
        <w:drawing>
          <wp:inline distT="0" distB="0" distL="0" distR="0" wp14:anchorId="78E12EEB" wp14:editId="7BB62970">
            <wp:extent cx="5910580" cy="4529455"/>
            <wp:effectExtent l="0" t="0" r="0" b="4445"/>
            <wp:docPr id="16703915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0580" cy="4529455"/>
                    </a:xfrm>
                    <a:prstGeom prst="rect">
                      <a:avLst/>
                    </a:prstGeom>
                    <a:noFill/>
                    <a:ln>
                      <a:noFill/>
                    </a:ln>
                  </pic:spPr>
                </pic:pic>
              </a:graphicData>
            </a:graphic>
          </wp:inline>
        </w:drawing>
      </w:r>
    </w:p>
    <w:p w14:paraId="50A61674" w14:textId="6EE1DD03" w:rsidR="00B076B3" w:rsidRPr="00323596" w:rsidRDefault="00000000">
      <w:pPr>
        <w:spacing w:line="360" w:lineRule="auto"/>
        <w:jc w:val="both"/>
        <w:rPr>
          <w:rFonts w:ascii="Book Antiqua" w:eastAsia="Book Antiqua" w:hAnsi="Book Antiqua" w:cs="Book Antiqua"/>
          <w:color w:val="000000"/>
        </w:rPr>
      </w:pPr>
      <w:r w:rsidRPr="00323596">
        <w:rPr>
          <w:rFonts w:ascii="Book Antiqua" w:eastAsia="Book Antiqua" w:hAnsi="Book Antiqua" w:cs="Book Antiqua"/>
          <w:b/>
          <w:bCs/>
          <w:color w:val="000000"/>
        </w:rPr>
        <w:t>Figure 3</w:t>
      </w:r>
      <w:r w:rsidRPr="00323596">
        <w:rPr>
          <w:rFonts w:ascii="Book Antiqua" w:eastAsia="Book Antiqua" w:hAnsi="Book Antiqua" w:cs="Book Antiqua"/>
          <w:color w:val="000000"/>
        </w:rPr>
        <w:t xml:space="preserve"> </w:t>
      </w:r>
      <w:r w:rsidRPr="00323596">
        <w:rPr>
          <w:rFonts w:ascii="Book Antiqua" w:eastAsia="Book Antiqua" w:hAnsi="Book Antiqua" w:cs="Book Antiqua"/>
          <w:b/>
          <w:bCs/>
          <w:color w:val="000000"/>
        </w:rPr>
        <w:t xml:space="preserve">Effect of rAAV-Angiotensin-converting enzyme 2 treatment on the expression of </w:t>
      </w:r>
      <w:r w:rsidR="009A33EE" w:rsidRPr="00323596">
        <w:rPr>
          <w:rFonts w:ascii="Book Antiqua" w:eastAsia="Book Antiqua" w:hAnsi="Book Antiqua" w:cs="Book Antiqua"/>
          <w:b/>
          <w:bCs/>
          <w:color w:val="000000"/>
        </w:rPr>
        <w:t>A</w:t>
      </w:r>
      <w:r w:rsidRPr="00323596">
        <w:rPr>
          <w:rFonts w:ascii="Book Antiqua" w:eastAsia="Book Antiqua" w:hAnsi="Book Antiqua" w:cs="Book Antiqua"/>
          <w:b/>
          <w:bCs/>
          <w:color w:val="000000"/>
        </w:rPr>
        <w:t xml:space="preserve">lpha-smooth muscle actin, </w:t>
      </w:r>
      <w:r w:rsidR="009A33EE" w:rsidRPr="00323596">
        <w:rPr>
          <w:rFonts w:ascii="Book Antiqua" w:eastAsia="Book Antiqua" w:hAnsi="Book Antiqua" w:cs="Book Antiqua"/>
          <w:b/>
          <w:bCs/>
          <w:color w:val="000000"/>
        </w:rPr>
        <w:t>F</w:t>
      </w:r>
      <w:r w:rsidRPr="00323596">
        <w:rPr>
          <w:rFonts w:ascii="Book Antiqua" w:eastAsia="Book Antiqua" w:hAnsi="Book Antiqua" w:cs="Book Antiqua"/>
          <w:b/>
          <w:bCs/>
          <w:color w:val="000000"/>
        </w:rPr>
        <w:t>ibronectin and CD31 in CCl</w:t>
      </w:r>
      <w:r w:rsidRPr="00323596">
        <w:rPr>
          <w:rFonts w:ascii="Book Antiqua" w:eastAsia="Book Antiqua" w:hAnsi="Book Antiqua" w:cs="Book Antiqua"/>
          <w:b/>
          <w:bCs/>
          <w:color w:val="000000"/>
          <w:vertAlign w:val="subscript"/>
        </w:rPr>
        <w:t>4</w:t>
      </w:r>
      <w:r w:rsidRPr="00323596">
        <w:rPr>
          <w:rFonts w:ascii="Book Antiqua" w:eastAsia="Book Antiqua" w:hAnsi="Book Antiqua" w:cs="Book Antiqua"/>
          <w:b/>
          <w:bCs/>
          <w:color w:val="000000"/>
        </w:rPr>
        <w:t>-induced fibrotic mice was evaluated by immunohistochemistry staining (magnification × 200).</w:t>
      </w:r>
      <w:r w:rsidRPr="00323596">
        <w:rPr>
          <w:rFonts w:ascii="Book Antiqua" w:eastAsia="Book Antiqua" w:hAnsi="Book Antiqua" w:cs="Book Antiqua"/>
          <w:color w:val="000000"/>
        </w:rPr>
        <w:t xml:space="preserve"> A: The expression level of </w:t>
      </w:r>
      <w:r w:rsidRPr="00323596">
        <w:rPr>
          <w:rFonts w:ascii="Book Antiqua" w:eastAsia="宋体" w:hAnsi="Book Antiqua" w:cs="Book Antiqua"/>
          <w:color w:val="000000"/>
          <w:lang w:eastAsia="zh-CN"/>
        </w:rPr>
        <w:t>A</w:t>
      </w:r>
      <w:r w:rsidRPr="00323596">
        <w:rPr>
          <w:rFonts w:ascii="Book Antiqua" w:eastAsia="Book Antiqua" w:hAnsi="Book Antiqua" w:cs="Book Antiqua"/>
          <w:color w:val="000000"/>
        </w:rPr>
        <w:t xml:space="preserve">lpha-smooth muscle actin in the liver tissues of each group was detected; B: The expression level of Fibronectin in the liver tissues of each group was detected; C: The expression level of CD31 in the liver tissues of each group was detected; </w:t>
      </w:r>
      <w:r w:rsidRPr="00323596">
        <w:rPr>
          <w:rFonts w:ascii="Book Antiqua" w:eastAsia="Book Antiqua" w:hAnsi="Book Antiqua" w:cs="Book Antiqua"/>
          <w:color w:val="000000"/>
          <w:lang w:eastAsia="zh-CN"/>
        </w:rPr>
        <w:t xml:space="preserve">D-F: </w:t>
      </w:r>
      <w:r w:rsidRPr="00323596">
        <w:rPr>
          <w:rFonts w:ascii="Book Antiqua" w:eastAsia="Book Antiqua" w:hAnsi="Book Antiqua" w:cs="Book Antiqua"/>
          <w:color w:val="000000"/>
        </w:rPr>
        <w:t>The relative expression levels of the three proteins in each group were analyzed using Image-Pro Plus 6.0.</w:t>
      </w:r>
      <w:r w:rsidRPr="00323596">
        <w:rPr>
          <w:rFonts w:ascii="Book Antiqua" w:eastAsia="Book Antiqua" w:hAnsi="Book Antiqua" w:cs="Book Antiqua"/>
          <w:color w:val="000000"/>
          <w:lang w:eastAsia="zh-CN"/>
        </w:rPr>
        <w:t xml:space="preserve"> </w:t>
      </w:r>
      <w:r w:rsidRPr="00323596">
        <w:rPr>
          <w:rFonts w:ascii="Book Antiqua" w:eastAsia="Book Antiqua" w:hAnsi="Book Antiqua" w:cs="Book Antiqua"/>
          <w:color w:val="000000"/>
          <w:vertAlign w:val="superscript"/>
        </w:rPr>
        <w:t>a</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Control;</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vertAlign w:val="superscript"/>
        </w:rPr>
        <w:t>b</w:t>
      </w:r>
      <w:r w:rsidRPr="00323596">
        <w:rPr>
          <w:rFonts w:ascii="Book Antiqua" w:eastAsia="Book Antiqua" w:hAnsi="Book Antiqua" w:cs="Book Antiqua"/>
          <w:i/>
          <w:iCs/>
          <w:color w:val="000000"/>
        </w:rPr>
        <w:t xml:space="preserve">P &lt; </w:t>
      </w:r>
      <w:r w:rsidRPr="00323596">
        <w:rPr>
          <w:rFonts w:ascii="Book Antiqua" w:eastAsia="Book Antiqua" w:hAnsi="Book Antiqua" w:cs="Book Antiqua"/>
          <w:color w:val="000000"/>
        </w:rPr>
        <w:t xml:space="preserve">0.05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vertAlign w:val="superscript"/>
        </w:rPr>
        <w:t>c</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rAAV-ACE2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vertAlign w:val="superscript"/>
        </w:rPr>
        <w:t>d</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Control; </w:t>
      </w:r>
      <w:r w:rsidRPr="00323596">
        <w:rPr>
          <w:rFonts w:ascii="Book Antiqua" w:eastAsia="Book Antiqua" w:hAnsi="Book Antiqua" w:cs="Book Antiqua"/>
          <w:color w:val="000000"/>
          <w:vertAlign w:val="superscript"/>
        </w:rPr>
        <w:t>e</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CCl</w:t>
      </w:r>
      <w:r w:rsidRPr="00323596">
        <w:rPr>
          <w:rFonts w:ascii="Book Antiqua" w:eastAsia="Book Antiqua" w:hAnsi="Book Antiqua" w:cs="Book Antiqua"/>
          <w:color w:val="000000"/>
          <w:vertAlign w:val="subscript"/>
        </w:rPr>
        <w:t xml:space="preserve">4. </w:t>
      </w:r>
      <w:r w:rsidRPr="00323596">
        <w:rPr>
          <w:rFonts w:ascii="Book Antiqua" w:eastAsia="Book Antiqua" w:hAnsi="Book Antiqua" w:cs="Book Antiqua"/>
          <w:color w:val="000000"/>
        </w:rPr>
        <w:t xml:space="preserve">Rapa: Rapamycin; α-SMA: Alpha-smooth muscle actin; FN: Fibronectin; ACE2: </w:t>
      </w:r>
      <w:r w:rsidRPr="00323596">
        <w:rPr>
          <w:rFonts w:ascii="Book Antiqua" w:eastAsia="Book Antiqua" w:hAnsi="Book Antiqua" w:cs="Book Antiqua"/>
        </w:rPr>
        <w:t>Angiotensin-converting enzyme 2</w:t>
      </w:r>
      <w:r w:rsidRPr="00323596">
        <w:rPr>
          <w:rFonts w:ascii="Book Antiqua" w:eastAsia="Book Antiqua" w:hAnsi="Book Antiqua" w:cs="Book Antiqua"/>
          <w:color w:val="000000"/>
        </w:rPr>
        <w:t>.</w:t>
      </w:r>
    </w:p>
    <w:p w14:paraId="0B8B1BA5" w14:textId="45280561" w:rsidR="00B076B3" w:rsidRDefault="00000000">
      <w:pPr>
        <w:spacing w:line="360" w:lineRule="auto"/>
        <w:jc w:val="both"/>
        <w:rPr>
          <w:rFonts w:ascii="Book Antiqua" w:hAnsi="Book Antiqua"/>
          <w:noProof/>
        </w:rPr>
      </w:pPr>
      <w:r w:rsidRPr="00323596">
        <w:rPr>
          <w:rFonts w:ascii="Book Antiqua" w:hAnsi="Book Antiqua"/>
        </w:rPr>
        <w:t xml:space="preserve"> </w:t>
      </w:r>
    </w:p>
    <w:p w14:paraId="17B2165D" w14:textId="77777777" w:rsidR="007F31C7" w:rsidRDefault="007F31C7">
      <w:pPr>
        <w:spacing w:line="360" w:lineRule="auto"/>
        <w:jc w:val="both"/>
        <w:rPr>
          <w:rFonts w:ascii="Book Antiqua" w:hAnsi="Book Antiqua"/>
          <w:noProof/>
        </w:rPr>
      </w:pPr>
    </w:p>
    <w:p w14:paraId="3FA4FB8D" w14:textId="198E428D" w:rsidR="007F31C7" w:rsidRPr="00323596" w:rsidRDefault="00FD4CFE">
      <w:pPr>
        <w:spacing w:line="360" w:lineRule="auto"/>
        <w:jc w:val="both"/>
        <w:rPr>
          <w:rFonts w:ascii="Book Antiqua" w:hAnsi="Book Antiqua"/>
        </w:rPr>
      </w:pPr>
      <w:r>
        <w:rPr>
          <w:noProof/>
        </w:rPr>
        <w:lastRenderedPageBreak/>
        <w:drawing>
          <wp:inline distT="0" distB="0" distL="0" distR="0" wp14:anchorId="0B228FD1" wp14:editId="31D7D108">
            <wp:extent cx="5943600" cy="2785110"/>
            <wp:effectExtent l="0" t="0" r="0" b="0"/>
            <wp:docPr id="8497012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85110"/>
                    </a:xfrm>
                    <a:prstGeom prst="rect">
                      <a:avLst/>
                    </a:prstGeom>
                    <a:noFill/>
                    <a:ln>
                      <a:noFill/>
                    </a:ln>
                  </pic:spPr>
                </pic:pic>
              </a:graphicData>
            </a:graphic>
          </wp:inline>
        </w:drawing>
      </w:r>
    </w:p>
    <w:p w14:paraId="72B04123" w14:textId="1D493832" w:rsidR="00B076B3" w:rsidRPr="00323596" w:rsidRDefault="00000000">
      <w:pPr>
        <w:spacing w:line="360" w:lineRule="auto"/>
        <w:jc w:val="both"/>
        <w:rPr>
          <w:rFonts w:ascii="Book Antiqua" w:eastAsia="宋体" w:hAnsi="Book Antiqua"/>
          <w:lang w:eastAsia="zh-CN"/>
        </w:rPr>
      </w:pPr>
      <w:r w:rsidRPr="00323596">
        <w:rPr>
          <w:rFonts w:ascii="Book Antiqua" w:eastAsia="Book Antiqua" w:hAnsi="Book Antiqua" w:cs="Book Antiqua"/>
          <w:b/>
          <w:bCs/>
          <w:color w:val="000000"/>
        </w:rPr>
        <w:t>Figure 4 Effect of rAAV-Angiotensin-converting enzyme 2 treatment on hepatic stellate cell apoptosis.</w:t>
      </w:r>
      <w:r w:rsidRPr="00323596">
        <w:rPr>
          <w:rFonts w:ascii="Book Antiqua" w:eastAsia="Book Antiqua" w:hAnsi="Book Antiqua" w:cs="Book Antiqua"/>
          <w:color w:val="000000"/>
        </w:rPr>
        <w:t xml:space="preserve"> A: Transferase-mediated dUTP nick-end </w:t>
      </w:r>
      <w:r w:rsidRPr="00323596">
        <w:rPr>
          <w:rFonts w:ascii="Book Antiqua" w:eastAsia="宋体" w:hAnsi="Book Antiqua" w:cs="Book Antiqua"/>
          <w:color w:val="000000"/>
          <w:lang w:eastAsia="zh-CN"/>
        </w:rPr>
        <w:t>l</w:t>
      </w:r>
      <w:r w:rsidRPr="00323596">
        <w:rPr>
          <w:rFonts w:ascii="Book Antiqua" w:eastAsia="Book Antiqua" w:hAnsi="Book Antiqua" w:cs="Book Antiqua"/>
          <w:color w:val="000000"/>
        </w:rPr>
        <w:t xml:space="preserve">abeling (TUNEL) staining (magnification × 400); B: The relative number of apoptotic cells in each group was analyzed using Image-Pro Plus 6.0. </w:t>
      </w:r>
      <w:r w:rsidRPr="00323596">
        <w:rPr>
          <w:rFonts w:ascii="Book Antiqua" w:eastAsia="Book Antiqua" w:hAnsi="Book Antiqua" w:cs="Book Antiqua"/>
          <w:color w:val="000000"/>
          <w:vertAlign w:val="superscript"/>
        </w:rPr>
        <w:t>a</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Control; </w:t>
      </w:r>
      <w:r w:rsidRPr="00323596">
        <w:rPr>
          <w:rFonts w:ascii="Book Antiqua" w:eastAsia="Book Antiqua" w:hAnsi="Book Antiqua" w:cs="Book Antiqua"/>
          <w:color w:val="000000"/>
          <w:vertAlign w:val="superscript"/>
        </w:rPr>
        <w:t>b</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vertAlign w:val="superscript"/>
        </w:rPr>
        <w:t>c</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rAAV-ACE2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C: TUNEL and Alpha-smooth muscle actin (α-SMA) immunofluorescence co-localization staining (magnification × 630). The nuclei stained by </w:t>
      </w:r>
      <w:r w:rsidR="0071590A" w:rsidRPr="00323596">
        <w:rPr>
          <w:rFonts w:ascii="Book Antiqua" w:eastAsia="宋体" w:hAnsi="Book Antiqua" w:cs="Book Antiqua" w:hint="eastAsia"/>
          <w:color w:val="000000"/>
          <w:lang w:eastAsia="zh-CN"/>
        </w:rPr>
        <w:t>DAPI</w:t>
      </w:r>
      <w:r w:rsidRPr="00323596">
        <w:rPr>
          <w:rFonts w:ascii="Book Antiqua" w:eastAsia="Book Antiqua" w:hAnsi="Book Antiqua" w:cs="Book Antiqua"/>
          <w:color w:val="000000"/>
        </w:rPr>
        <w:t xml:space="preserve"> were blue, </w:t>
      </w:r>
      <w:r w:rsidR="0071590A" w:rsidRPr="00323596">
        <w:rPr>
          <w:rFonts w:ascii="Book Antiqua" w:eastAsia="宋体" w:hAnsi="Book Antiqua" w:cs="Book Antiqua" w:hint="eastAsia"/>
          <w:color w:val="000000"/>
          <w:lang w:eastAsia="zh-CN"/>
        </w:rPr>
        <w:t>FITC</w:t>
      </w:r>
      <w:r w:rsidRPr="00323596">
        <w:rPr>
          <w:rFonts w:ascii="Book Antiqua" w:eastAsia="Book Antiqua" w:hAnsi="Book Antiqua" w:cs="Book Antiqua"/>
          <w:color w:val="000000"/>
        </w:rPr>
        <w:t xml:space="preserve"> luciferin-labeled apoptotic cells were green, and α-SMA displayed red. Rapa: Rapamycin; </w:t>
      </w:r>
      <w:bookmarkStart w:id="27" w:name="OLE_LINK11"/>
      <w:r w:rsidRPr="00323596">
        <w:rPr>
          <w:rFonts w:ascii="Book Antiqua" w:eastAsia="Book Antiqua" w:hAnsi="Book Antiqua" w:cs="Book Antiqua"/>
          <w:color w:val="000000"/>
        </w:rPr>
        <w:t xml:space="preserve">ACE2: </w:t>
      </w:r>
      <w:r w:rsidRPr="00323596">
        <w:rPr>
          <w:rFonts w:ascii="Book Antiqua" w:eastAsia="Book Antiqua" w:hAnsi="Book Antiqua" w:cs="Book Antiqua"/>
        </w:rPr>
        <w:t>Angiotensin-converting enzyme 2</w:t>
      </w:r>
      <w:r w:rsidR="0071590A" w:rsidRPr="00323596">
        <w:rPr>
          <w:rFonts w:ascii="Book Antiqua" w:eastAsia="Book Antiqua" w:hAnsi="Book Antiqua" w:cs="Book Antiqua"/>
          <w:color w:val="000000"/>
        </w:rPr>
        <w:t xml:space="preserve">; </w:t>
      </w:r>
      <w:r w:rsidR="0071590A" w:rsidRPr="00323596">
        <w:rPr>
          <w:rFonts w:ascii="Book Antiqua" w:eastAsia="宋体" w:hAnsi="Book Antiqua" w:cs="Book Antiqua" w:hint="eastAsia"/>
          <w:color w:val="000000"/>
          <w:lang w:eastAsia="zh-CN"/>
        </w:rPr>
        <w:t>DAPI</w:t>
      </w:r>
      <w:r w:rsidR="0071590A" w:rsidRPr="00323596">
        <w:rPr>
          <w:rFonts w:ascii="Book Antiqua" w:eastAsia="宋体" w:hAnsi="Book Antiqua" w:cs="Book Antiqua"/>
          <w:color w:val="000000"/>
          <w:lang w:eastAsia="zh-CN"/>
        </w:rPr>
        <w:t xml:space="preserve">: </w:t>
      </w:r>
      <w:r w:rsidR="0071590A" w:rsidRPr="00323596">
        <w:rPr>
          <w:rFonts w:ascii="Book Antiqua" w:eastAsia="Book Antiqua" w:hAnsi="Book Antiqua" w:cs="Book Antiqua"/>
          <w:color w:val="000000"/>
        </w:rPr>
        <w:t xml:space="preserve">4',6-diamidino-2-phenylindole; </w:t>
      </w:r>
      <w:r w:rsidR="0071590A" w:rsidRPr="00323596">
        <w:rPr>
          <w:rFonts w:ascii="Book Antiqua" w:eastAsia="宋体" w:hAnsi="Book Antiqua" w:cs="Book Antiqua" w:hint="eastAsia"/>
          <w:color w:val="000000"/>
          <w:lang w:eastAsia="zh-CN"/>
        </w:rPr>
        <w:t>FITC</w:t>
      </w:r>
      <w:r w:rsidR="0071590A" w:rsidRPr="00323596">
        <w:rPr>
          <w:rFonts w:ascii="Book Antiqua" w:eastAsia="宋体" w:hAnsi="Book Antiqua" w:cs="Book Antiqua"/>
          <w:color w:val="000000"/>
          <w:lang w:eastAsia="zh-CN"/>
        </w:rPr>
        <w:t xml:space="preserve">: </w:t>
      </w:r>
      <w:r w:rsidR="0071590A" w:rsidRPr="00323596">
        <w:rPr>
          <w:rFonts w:ascii="Book Antiqua" w:eastAsia="Book Antiqua" w:hAnsi="Book Antiqua" w:cs="Book Antiqua"/>
          <w:color w:val="000000"/>
        </w:rPr>
        <w:t>Fluorescein isothiocyanate.</w:t>
      </w:r>
    </w:p>
    <w:bookmarkEnd w:id="27"/>
    <w:p w14:paraId="0542F911" w14:textId="6369A62D" w:rsidR="00B076B3" w:rsidRDefault="00000000">
      <w:pPr>
        <w:spacing w:line="360" w:lineRule="auto"/>
        <w:jc w:val="both"/>
        <w:rPr>
          <w:rFonts w:ascii="Book Antiqua" w:hAnsi="Book Antiqua"/>
          <w:noProof/>
        </w:rPr>
      </w:pPr>
      <w:r w:rsidRPr="00323596">
        <w:rPr>
          <w:rFonts w:ascii="Book Antiqua" w:hAnsi="Book Antiqua"/>
        </w:rPr>
        <w:t xml:space="preserve"> </w:t>
      </w:r>
    </w:p>
    <w:p w14:paraId="42B3808E" w14:textId="2E231F2C" w:rsidR="007F31C7" w:rsidRPr="00323596" w:rsidRDefault="00686DF6">
      <w:pPr>
        <w:spacing w:line="360" w:lineRule="auto"/>
        <w:jc w:val="both"/>
        <w:rPr>
          <w:rFonts w:ascii="Book Antiqua" w:hAnsi="Book Antiqua"/>
        </w:rPr>
      </w:pPr>
      <w:r>
        <w:rPr>
          <w:noProof/>
        </w:rPr>
        <w:lastRenderedPageBreak/>
        <w:drawing>
          <wp:inline distT="0" distB="0" distL="0" distR="0" wp14:anchorId="4D9FBA57" wp14:editId="146FAE88">
            <wp:extent cx="5885180" cy="8229600"/>
            <wp:effectExtent l="0" t="0" r="1270" b="0"/>
            <wp:docPr id="892063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5180" cy="8229600"/>
                    </a:xfrm>
                    <a:prstGeom prst="rect">
                      <a:avLst/>
                    </a:prstGeom>
                    <a:noFill/>
                    <a:ln>
                      <a:noFill/>
                    </a:ln>
                  </pic:spPr>
                </pic:pic>
              </a:graphicData>
            </a:graphic>
          </wp:inline>
        </w:drawing>
      </w:r>
    </w:p>
    <w:p w14:paraId="0987E872" w14:textId="535FA751" w:rsidR="0071590A" w:rsidRPr="00323596" w:rsidRDefault="00000000" w:rsidP="0071590A">
      <w:pPr>
        <w:spacing w:line="360" w:lineRule="auto"/>
        <w:jc w:val="both"/>
        <w:rPr>
          <w:rFonts w:ascii="Book Antiqua" w:eastAsia="Book Antiqua" w:hAnsi="Book Antiqua" w:cs="Book Antiqua"/>
          <w:color w:val="000000"/>
        </w:rPr>
      </w:pPr>
      <w:r w:rsidRPr="00323596">
        <w:rPr>
          <w:rFonts w:ascii="Book Antiqua" w:eastAsia="Book Antiqua" w:hAnsi="Book Antiqua" w:cs="Book Antiqua"/>
          <w:b/>
          <w:bCs/>
          <w:color w:val="000000"/>
        </w:rPr>
        <w:lastRenderedPageBreak/>
        <w:t xml:space="preserve">Figure 5 Effect of </w:t>
      </w:r>
      <w:r w:rsidR="00AD26E8" w:rsidRPr="00AD26E8">
        <w:rPr>
          <w:rFonts w:ascii="Book Antiqua" w:hAnsi="Book Antiqua"/>
          <w:b/>
          <w:bCs/>
          <w:color w:val="101214"/>
          <w:shd w:val="clear" w:color="auto" w:fill="FFFFFF"/>
        </w:rPr>
        <w:t>rAAV-Angiotensin-converting</w:t>
      </w:r>
      <w:r w:rsidR="00AD26E8">
        <w:rPr>
          <w:rFonts w:ascii="Book Antiqua" w:hAnsi="Book Antiqua"/>
          <w:b/>
          <w:bCs/>
          <w:color w:val="101214"/>
          <w:shd w:val="clear" w:color="auto" w:fill="FFFFFF"/>
        </w:rPr>
        <w:t xml:space="preserve"> </w:t>
      </w:r>
      <w:r w:rsidR="00AD26E8" w:rsidRPr="00AD26E8">
        <w:rPr>
          <w:rFonts w:ascii="Book Antiqua" w:hAnsi="Book Antiqua"/>
          <w:b/>
          <w:bCs/>
          <w:color w:val="101214"/>
          <w:shd w:val="clear" w:color="auto" w:fill="FFFFFF"/>
        </w:rPr>
        <w:t>enzyme</w:t>
      </w:r>
      <w:r w:rsidR="00AD26E8">
        <w:rPr>
          <w:rFonts w:ascii="Book Antiqua" w:hAnsi="Book Antiqua"/>
          <w:b/>
          <w:bCs/>
          <w:color w:val="101214"/>
          <w:shd w:val="clear" w:color="auto" w:fill="FFFFFF"/>
        </w:rPr>
        <w:t xml:space="preserve"> </w:t>
      </w:r>
      <w:r w:rsidR="00AD26E8" w:rsidRPr="00AD26E8">
        <w:rPr>
          <w:rFonts w:ascii="Book Antiqua" w:hAnsi="Book Antiqua"/>
          <w:b/>
          <w:bCs/>
          <w:color w:val="101214"/>
          <w:shd w:val="clear" w:color="auto" w:fill="FFFFFF"/>
        </w:rPr>
        <w:t>2</w:t>
      </w:r>
      <w:r w:rsidRPr="00323596">
        <w:rPr>
          <w:rFonts w:ascii="Book Antiqua" w:eastAsia="Book Antiqua" w:hAnsi="Book Antiqua" w:cs="Book Antiqua"/>
          <w:b/>
          <w:bCs/>
          <w:color w:val="000000"/>
        </w:rPr>
        <w:t xml:space="preserve"> administration on hepatic stellate cell autophagy in mouse liver tissues.</w:t>
      </w:r>
      <w:r w:rsidRPr="00323596">
        <w:rPr>
          <w:rFonts w:ascii="Book Antiqua" w:eastAsia="Book Antiqua" w:hAnsi="Book Antiqua" w:cs="Book Antiqua"/>
          <w:b/>
          <w:bCs/>
          <w:color w:val="101214"/>
          <w:shd w:val="clear" w:color="auto" w:fill="FFFFFF"/>
        </w:rPr>
        <w:t xml:space="preserve"> </w:t>
      </w:r>
      <w:r w:rsidRPr="00323596">
        <w:rPr>
          <w:rFonts w:ascii="Book Antiqua" w:eastAsia="Book Antiqua" w:hAnsi="Book Antiqua" w:cs="Book Antiqua"/>
          <w:color w:val="000000"/>
        </w:rPr>
        <w:t xml:space="preserve">A: Effect of rAAV-ACE2 administration on </w:t>
      </w:r>
      <w:r w:rsidRPr="00323596">
        <w:rPr>
          <w:rFonts w:ascii="Book Antiqua" w:eastAsia="Book Antiqua" w:hAnsi="Book Antiqua" w:cs="Book Antiqua"/>
        </w:rPr>
        <w:t>hepatic stellate cell</w:t>
      </w:r>
      <w:r w:rsidRPr="00323596">
        <w:rPr>
          <w:rFonts w:ascii="Book Antiqua" w:eastAsia="Book Antiqua" w:hAnsi="Book Antiqua" w:cs="Book Antiqua"/>
          <w:color w:val="000000"/>
        </w:rPr>
        <w:t xml:space="preserve"> autophagosome formation in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-induced fibrotic mice was observed by Transmission electron microscopy (magnification × 7000). As shown, red arrows indicated autophagosomes; B: The number of autophagosomes in each group was quantified. </w:t>
      </w:r>
      <w:r w:rsidRPr="00323596">
        <w:rPr>
          <w:rFonts w:ascii="Book Antiqua" w:eastAsia="Book Antiqua" w:hAnsi="Book Antiqua" w:cs="Book Antiqua"/>
          <w:color w:val="000000"/>
          <w:vertAlign w:val="superscript"/>
        </w:rPr>
        <w:t>a</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Control; </w:t>
      </w:r>
      <w:r w:rsidRPr="00323596">
        <w:rPr>
          <w:rFonts w:ascii="Book Antiqua" w:eastAsia="Book Antiqua" w:hAnsi="Book Antiqua" w:cs="Book Antiqua"/>
          <w:color w:val="000000"/>
          <w:vertAlign w:val="superscript"/>
        </w:rPr>
        <w:t>b</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vertAlign w:val="superscript"/>
        </w:rPr>
        <w:t>c</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rAAV-ACE2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rPr>
        <w:t xml:space="preserve">C: Effect of rAAV-ACE2 administration on the expression of autophagy protein LC3. Multicolor immunofluorescence staining for ACE2 (green), autophagic LC3 (Purplish red), desmin (pink), nuclear </w:t>
      </w:r>
      <w:r w:rsidR="0071590A" w:rsidRPr="00323596">
        <w:rPr>
          <w:rFonts w:ascii="Book Antiqua" w:eastAsia="宋体" w:hAnsi="Book Antiqua" w:cs="Book Antiqua" w:hint="eastAsia"/>
          <w:color w:val="000000"/>
          <w:lang w:eastAsia="zh-CN"/>
        </w:rPr>
        <w:t>DAPI</w:t>
      </w:r>
      <w:r w:rsidRPr="00323596">
        <w:rPr>
          <w:rFonts w:ascii="Book Antiqua" w:eastAsia="Book Antiqua" w:hAnsi="Book Antiqua" w:cs="Book Antiqua"/>
          <w:color w:val="000000"/>
        </w:rPr>
        <w:t xml:space="preserve"> (blue), and merged signals in mouse liver tissues (magnification × 400); D: The number of LC3 positive cells in each group was analyzed using Image-Pro Plus 6.0 software. </w:t>
      </w:r>
      <w:r w:rsidRPr="00323596">
        <w:rPr>
          <w:rFonts w:ascii="Book Antiqua" w:eastAsia="Book Antiqua" w:hAnsi="Book Antiqua" w:cs="Book Antiqua"/>
          <w:color w:val="000000"/>
          <w:vertAlign w:val="superscript"/>
        </w:rPr>
        <w:t>a</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Control; </w:t>
      </w:r>
      <w:r w:rsidRPr="00323596">
        <w:rPr>
          <w:rFonts w:ascii="Book Antiqua" w:eastAsia="Book Antiqua" w:hAnsi="Book Antiqua" w:cs="Book Antiqua"/>
          <w:color w:val="000000"/>
          <w:vertAlign w:val="superscript"/>
        </w:rPr>
        <w:t>b</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vertAlign w:val="superscript"/>
        </w:rPr>
        <w:t>c</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rAAV-ACE2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w:t>
      </w:r>
      <w:r w:rsidRPr="00323596">
        <w:rPr>
          <w:rFonts w:ascii="Book Antiqua" w:eastAsia="Book Antiqua" w:hAnsi="Book Antiqua" w:cs="Book Antiqua"/>
          <w:color w:val="000000"/>
          <w:vertAlign w:val="subscript"/>
        </w:rPr>
        <w:t xml:space="preserve"> </w:t>
      </w:r>
      <w:r w:rsidRPr="00323596">
        <w:rPr>
          <w:rFonts w:ascii="Book Antiqua" w:eastAsia="Book Antiqua" w:hAnsi="Book Antiqua" w:cs="Book Antiqua"/>
          <w:color w:val="000000"/>
        </w:rPr>
        <w:t>Rapa: Rapamycin</w:t>
      </w:r>
      <w:r w:rsidR="0071590A" w:rsidRPr="00323596">
        <w:rPr>
          <w:rFonts w:ascii="Book Antiqua" w:eastAsia="Book Antiqua" w:hAnsi="Book Antiqua" w:cs="Book Antiqua"/>
          <w:color w:val="000000"/>
        </w:rPr>
        <w:t xml:space="preserve">; </w:t>
      </w:r>
      <w:r w:rsidR="0071590A" w:rsidRPr="00323596">
        <w:rPr>
          <w:rFonts w:ascii="Book Antiqua" w:eastAsia="宋体" w:hAnsi="Book Antiqua" w:cs="Book Antiqua" w:hint="eastAsia"/>
          <w:color w:val="000000"/>
          <w:lang w:eastAsia="zh-CN"/>
        </w:rPr>
        <w:t>DAPI</w:t>
      </w:r>
      <w:r w:rsidR="0071590A" w:rsidRPr="00323596">
        <w:rPr>
          <w:rFonts w:ascii="Book Antiqua" w:eastAsia="宋体" w:hAnsi="Book Antiqua" w:cs="Book Antiqua"/>
          <w:color w:val="000000"/>
          <w:lang w:eastAsia="zh-CN"/>
        </w:rPr>
        <w:t>:</w:t>
      </w:r>
      <w:r w:rsidR="0071590A" w:rsidRPr="00323596">
        <w:rPr>
          <w:rFonts w:ascii="Book Antiqua" w:eastAsia="Book Antiqua" w:hAnsi="Book Antiqua" w:cs="Book Antiqua"/>
          <w:color w:val="000000"/>
        </w:rPr>
        <w:t xml:space="preserve"> 4',6-diamidino-2-phenylindole</w:t>
      </w:r>
      <w:r w:rsidR="0071590A" w:rsidRPr="00323596">
        <w:rPr>
          <w:rFonts w:hint="eastAsia"/>
          <w:lang w:eastAsia="zh-CN"/>
        </w:rPr>
        <w:t xml:space="preserve">; </w:t>
      </w:r>
      <w:r w:rsidR="0071590A" w:rsidRPr="00323596">
        <w:rPr>
          <w:rFonts w:ascii="Book Antiqua" w:eastAsia="Book Antiqua" w:hAnsi="Book Antiqua" w:cs="Book Antiqua"/>
          <w:color w:val="000000"/>
        </w:rPr>
        <w:t xml:space="preserve">ACE2: </w:t>
      </w:r>
      <w:r w:rsidR="0071590A" w:rsidRPr="00323596">
        <w:rPr>
          <w:rFonts w:ascii="Book Antiqua" w:eastAsia="Book Antiqua" w:hAnsi="Book Antiqua" w:cs="Book Antiqua"/>
        </w:rPr>
        <w:t>Angiotensin-converting enzyme 2</w:t>
      </w:r>
      <w:r w:rsidR="0071590A" w:rsidRPr="00323596">
        <w:rPr>
          <w:rFonts w:ascii="Book Antiqua" w:eastAsia="Book Antiqua" w:hAnsi="Book Antiqua" w:cs="Book Antiqua"/>
          <w:color w:val="000000"/>
        </w:rPr>
        <w:t>.</w:t>
      </w:r>
    </w:p>
    <w:p w14:paraId="7559A942" w14:textId="3DED2366" w:rsidR="00B076B3" w:rsidRPr="00323596" w:rsidRDefault="00B076B3">
      <w:pPr>
        <w:spacing w:line="360" w:lineRule="auto"/>
        <w:jc w:val="both"/>
        <w:rPr>
          <w:rFonts w:ascii="Book Antiqua" w:hAnsi="Book Antiqua"/>
        </w:rPr>
        <w:sectPr w:rsidR="00B076B3" w:rsidRPr="00323596">
          <w:pgSz w:w="12240" w:h="15840"/>
          <w:pgMar w:top="1440" w:right="1440" w:bottom="1440" w:left="1440" w:header="720" w:footer="720" w:gutter="0"/>
          <w:cols w:space="720"/>
          <w:docGrid w:linePitch="360"/>
        </w:sectPr>
      </w:pPr>
    </w:p>
    <w:p w14:paraId="7A6B5BC8" w14:textId="71F11469" w:rsidR="00B076B3" w:rsidRPr="00323596" w:rsidRDefault="00000000">
      <w:pPr>
        <w:spacing w:line="360" w:lineRule="auto"/>
        <w:jc w:val="both"/>
        <w:rPr>
          <w:rFonts w:ascii="Book Antiqua" w:hAnsi="Book Antiqua"/>
        </w:rPr>
      </w:pPr>
      <w:r w:rsidRPr="00323596">
        <w:rPr>
          <w:rFonts w:ascii="Book Antiqua" w:hAnsi="Book Antiqua"/>
        </w:rPr>
        <w:lastRenderedPageBreak/>
        <w:t xml:space="preserve"> </w:t>
      </w:r>
      <w:r w:rsidR="00B5136F">
        <w:rPr>
          <w:noProof/>
        </w:rPr>
        <w:drawing>
          <wp:inline distT="0" distB="0" distL="0" distR="0" wp14:anchorId="7F96F15B" wp14:editId="21F92FDD">
            <wp:extent cx="5943600" cy="3355975"/>
            <wp:effectExtent l="0" t="0" r="0" b="0"/>
            <wp:docPr id="19211365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5773809B" w14:textId="41371E1B" w:rsidR="00135F6E" w:rsidRPr="00323596" w:rsidRDefault="00000000" w:rsidP="00135F6E">
      <w:pPr>
        <w:pStyle w:val="a3"/>
        <w:spacing w:line="360" w:lineRule="auto"/>
        <w:rPr>
          <w:lang w:eastAsia="zh-CN"/>
        </w:rPr>
      </w:pPr>
      <w:r w:rsidRPr="00323596">
        <w:rPr>
          <w:rFonts w:ascii="Book Antiqua" w:eastAsia="Book Antiqua" w:hAnsi="Book Antiqua" w:cs="Book Antiqua"/>
          <w:b/>
          <w:bCs/>
          <w:color w:val="000000"/>
        </w:rPr>
        <w:t xml:space="preserve">Figure 6 Effect of </w:t>
      </w:r>
      <w:r w:rsidR="00AD26E8" w:rsidRPr="00AD26E8">
        <w:rPr>
          <w:rFonts w:ascii="Book Antiqua" w:hAnsi="Book Antiqua"/>
          <w:b/>
          <w:bCs/>
          <w:color w:val="101214"/>
          <w:shd w:val="clear" w:color="auto" w:fill="FFFFFF"/>
        </w:rPr>
        <w:t>rAAV-Angiotensin-converting</w:t>
      </w:r>
      <w:r w:rsidR="00AD26E8">
        <w:rPr>
          <w:rFonts w:ascii="Book Antiqua" w:hAnsi="Book Antiqua"/>
          <w:b/>
          <w:bCs/>
          <w:color w:val="101214"/>
          <w:shd w:val="clear" w:color="auto" w:fill="FFFFFF"/>
        </w:rPr>
        <w:t xml:space="preserve"> </w:t>
      </w:r>
      <w:r w:rsidR="00AD26E8" w:rsidRPr="00AD26E8">
        <w:rPr>
          <w:rFonts w:ascii="Book Antiqua" w:hAnsi="Book Antiqua"/>
          <w:b/>
          <w:bCs/>
          <w:color w:val="101214"/>
          <w:shd w:val="clear" w:color="auto" w:fill="FFFFFF"/>
        </w:rPr>
        <w:t>enzyme</w:t>
      </w:r>
      <w:r w:rsidR="00AD26E8">
        <w:rPr>
          <w:rFonts w:ascii="Book Antiqua" w:hAnsi="Book Antiqua"/>
          <w:b/>
          <w:bCs/>
          <w:color w:val="101214"/>
          <w:shd w:val="clear" w:color="auto" w:fill="FFFFFF"/>
        </w:rPr>
        <w:t xml:space="preserve"> </w:t>
      </w:r>
      <w:r w:rsidR="00AD26E8" w:rsidRPr="00AD26E8">
        <w:rPr>
          <w:rFonts w:ascii="Book Antiqua" w:hAnsi="Book Antiqua"/>
          <w:b/>
          <w:bCs/>
          <w:color w:val="101214"/>
          <w:shd w:val="clear" w:color="auto" w:fill="FFFFFF"/>
        </w:rPr>
        <w:t>2</w:t>
      </w:r>
      <w:r w:rsidRPr="00323596">
        <w:rPr>
          <w:rFonts w:ascii="Book Antiqua" w:eastAsia="Book Antiqua" w:hAnsi="Book Antiqua" w:cs="Book Antiqua"/>
          <w:b/>
          <w:bCs/>
          <w:color w:val="000000"/>
        </w:rPr>
        <w:t xml:space="preserve"> treatment on the expression of </w:t>
      </w:r>
      <w:r w:rsidR="0071590A" w:rsidRPr="00323596">
        <w:rPr>
          <w:rFonts w:ascii="Book Antiqua" w:hAnsi="Book Antiqua"/>
          <w:b/>
          <w:bCs/>
          <w:lang w:eastAsia="zh-CN"/>
        </w:rPr>
        <w:t>Adenosine monophosphate activates protein kinases</w:t>
      </w:r>
      <w:r w:rsidRPr="00323596">
        <w:rPr>
          <w:rFonts w:ascii="Book Antiqua" w:eastAsia="Book Antiqua" w:hAnsi="Book Antiqua" w:cs="Book Antiqua"/>
          <w:b/>
          <w:bCs/>
          <w:color w:val="000000"/>
        </w:rPr>
        <w:t xml:space="preserve"> signaling pathway proteins and autophagy-related proteins in mouse liver tissues.</w:t>
      </w:r>
      <w:r w:rsidRPr="00323596">
        <w:rPr>
          <w:rFonts w:ascii="Book Antiqua" w:eastAsia="Book Antiqua" w:hAnsi="Book Antiqua" w:cs="Book Antiqua"/>
          <w:color w:val="000000"/>
        </w:rPr>
        <w:t xml:space="preserve"> A: The expression levels of p-</w:t>
      </w:r>
      <w:r w:rsidR="00135F6E" w:rsidRPr="00323596">
        <w:rPr>
          <w:rFonts w:ascii="Book Antiqua" w:eastAsia="Book Antiqua" w:hAnsi="Book Antiqua" w:cs="Book Antiqua"/>
          <w:color w:val="000000"/>
        </w:rPr>
        <w:t xml:space="preserve"> </w:t>
      </w:r>
      <w:r w:rsidRPr="00323596">
        <w:rPr>
          <w:rFonts w:ascii="Book Antiqua" w:eastAsia="Book Antiqua" w:hAnsi="Book Antiqua" w:cs="Book Antiqua"/>
          <w:color w:val="000000"/>
        </w:rPr>
        <w:t xml:space="preserve">AMPK, AMPK and </w:t>
      </w:r>
      <w:r w:rsidR="00135F6E" w:rsidRPr="00323596">
        <w:rPr>
          <w:rFonts w:hint="eastAsia"/>
          <w:lang w:eastAsia="zh-CN"/>
        </w:rPr>
        <w:t>p-mTOR</w:t>
      </w:r>
      <w:r w:rsidRPr="00323596">
        <w:rPr>
          <w:rFonts w:ascii="Book Antiqua" w:eastAsia="Book Antiqua" w:hAnsi="Book Antiqua" w:cs="Book Antiqua"/>
          <w:color w:val="000000"/>
        </w:rPr>
        <w:t xml:space="preserve"> were detected by western blotting; B: The expression levels of autophagy markers Beclin-1, LC3I and LC3II were detected by western blotting; C-F:</w:t>
      </w:r>
      <w:r w:rsidRPr="00323596">
        <w:rPr>
          <w:rFonts w:ascii="Book Antiqua" w:eastAsia="Book Antiqua" w:hAnsi="Book Antiqua" w:cs="Book Antiqua"/>
          <w:b/>
          <w:bCs/>
          <w:color w:val="000000"/>
        </w:rPr>
        <w:t xml:space="preserve"> </w:t>
      </w:r>
      <w:r w:rsidRPr="00323596">
        <w:rPr>
          <w:rFonts w:ascii="Book Antiqua" w:eastAsia="Book Antiqua" w:hAnsi="Book Antiqua" w:cs="Book Antiqua"/>
          <w:color w:val="000000"/>
        </w:rPr>
        <w:t xml:space="preserve">The relative protein levels in each group were analyzed using ImageJ. </w:t>
      </w:r>
      <w:r w:rsidRPr="00323596">
        <w:rPr>
          <w:rFonts w:ascii="Book Antiqua" w:eastAsia="Book Antiqua" w:hAnsi="Book Antiqua" w:cs="Book Antiqua"/>
          <w:color w:val="000000"/>
          <w:vertAlign w:val="superscript"/>
        </w:rPr>
        <w:t>a</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Control; </w:t>
      </w:r>
      <w:r w:rsidRPr="00323596">
        <w:rPr>
          <w:rFonts w:ascii="Book Antiqua" w:eastAsia="Book Antiqua" w:hAnsi="Book Antiqua" w:cs="Book Antiqua"/>
          <w:color w:val="000000"/>
          <w:vertAlign w:val="superscript"/>
        </w:rPr>
        <w:t>b</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w:t>
      </w:r>
      <w:r w:rsidRPr="00323596">
        <w:rPr>
          <w:rFonts w:ascii="Book Antiqua" w:eastAsia="Book Antiqua" w:hAnsi="Book Antiqua" w:cs="Book Antiqua"/>
          <w:color w:val="000000"/>
          <w:vertAlign w:val="superscript"/>
        </w:rPr>
        <w:t>c</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rAAV-ACE2 +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w:t>
      </w:r>
      <w:r w:rsidRPr="00323596">
        <w:rPr>
          <w:rFonts w:ascii="Book Antiqua" w:eastAsia="Book Antiqua" w:hAnsi="Book Antiqua" w:cs="Book Antiqua"/>
          <w:color w:val="000000"/>
          <w:vertAlign w:val="superscript"/>
        </w:rPr>
        <w:t>d</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0.05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Control; </w:t>
      </w:r>
      <w:r w:rsidRPr="00323596">
        <w:rPr>
          <w:rFonts w:ascii="Book Antiqua" w:eastAsia="Book Antiqua" w:hAnsi="Book Antiqua" w:cs="Book Antiqua"/>
          <w:color w:val="000000"/>
          <w:vertAlign w:val="superscript"/>
        </w:rPr>
        <w:t>e</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CCl</w:t>
      </w:r>
      <w:r w:rsidRPr="00323596">
        <w:rPr>
          <w:rFonts w:ascii="Book Antiqua" w:eastAsia="Book Antiqua" w:hAnsi="Book Antiqua" w:cs="Book Antiqua"/>
          <w:color w:val="000000"/>
          <w:vertAlign w:val="subscript"/>
        </w:rPr>
        <w:t>4</w:t>
      </w:r>
      <w:r w:rsidRPr="00323596">
        <w:rPr>
          <w:rFonts w:ascii="Book Antiqua" w:eastAsia="Book Antiqua" w:hAnsi="Book Antiqua" w:cs="Book Antiqua"/>
          <w:color w:val="000000"/>
        </w:rPr>
        <w:t xml:space="preserve">; </w:t>
      </w:r>
      <w:r w:rsidRPr="00323596">
        <w:rPr>
          <w:rFonts w:ascii="Book Antiqua" w:eastAsia="Book Antiqua" w:hAnsi="Book Antiqua" w:cs="Book Antiqua"/>
          <w:color w:val="000000"/>
          <w:vertAlign w:val="superscript"/>
        </w:rPr>
        <w:t>f</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Control; </w:t>
      </w:r>
      <w:r w:rsidRPr="00323596">
        <w:rPr>
          <w:rFonts w:ascii="Book Antiqua" w:eastAsia="Book Antiqua" w:hAnsi="Book Antiqua" w:cs="Book Antiqua"/>
          <w:color w:val="000000"/>
          <w:vertAlign w:val="superscript"/>
        </w:rPr>
        <w:t>g</w:t>
      </w:r>
      <w:r w:rsidRPr="00323596">
        <w:rPr>
          <w:rFonts w:ascii="Book Antiqua" w:eastAsia="Book Antiqua" w:hAnsi="Book Antiqua" w:cs="Book Antiqua"/>
          <w:i/>
          <w:iCs/>
          <w:color w:val="000000"/>
        </w:rPr>
        <w:t>P</w:t>
      </w:r>
      <w:r w:rsidRPr="00323596">
        <w:rPr>
          <w:rFonts w:ascii="Book Antiqua" w:eastAsia="Book Antiqua" w:hAnsi="Book Antiqua" w:cs="Book Antiqua"/>
          <w:color w:val="000000"/>
        </w:rPr>
        <w:t xml:space="preserve"> &lt; 0.001 </w:t>
      </w:r>
      <w:r w:rsidRPr="00323596">
        <w:rPr>
          <w:rFonts w:ascii="Book Antiqua" w:eastAsia="Book Antiqua" w:hAnsi="Book Antiqua" w:cs="Book Antiqua"/>
          <w:i/>
          <w:iCs/>
          <w:color w:val="000000"/>
        </w:rPr>
        <w:t>vs</w:t>
      </w:r>
      <w:r w:rsidRPr="00323596">
        <w:rPr>
          <w:rFonts w:ascii="Book Antiqua" w:eastAsia="Book Antiqua" w:hAnsi="Book Antiqua" w:cs="Book Antiqua"/>
          <w:color w:val="000000"/>
        </w:rPr>
        <w:t xml:space="preserve"> CCl</w:t>
      </w:r>
      <w:r w:rsidRPr="00323596">
        <w:rPr>
          <w:rFonts w:ascii="Book Antiqua" w:eastAsia="Book Antiqua" w:hAnsi="Book Antiqua" w:cs="Book Antiqua"/>
          <w:color w:val="000000"/>
          <w:vertAlign w:val="subscript"/>
        </w:rPr>
        <w:t xml:space="preserve">4. </w:t>
      </w:r>
      <w:r w:rsidRPr="00323596">
        <w:rPr>
          <w:rFonts w:ascii="Book Antiqua" w:eastAsia="Book Antiqua" w:hAnsi="Book Antiqua" w:cs="Book Antiqua"/>
          <w:color w:val="000000"/>
        </w:rPr>
        <w:t xml:space="preserve">Rapa: Rapamycin; p-mTOR: </w:t>
      </w:r>
      <w:r w:rsidR="00135F6E" w:rsidRPr="00323596">
        <w:rPr>
          <w:rFonts w:ascii="Book Antiqua" w:eastAsia="Book Antiqua" w:hAnsi="Book Antiqua" w:cs="Book Antiqua"/>
          <w:color w:val="000000"/>
        </w:rPr>
        <w:t>p</w:t>
      </w:r>
      <w:r w:rsidRPr="00323596">
        <w:rPr>
          <w:rFonts w:ascii="Book Antiqua" w:eastAsia="Book Antiqua" w:hAnsi="Book Antiqua" w:cs="Book Antiqua"/>
          <w:color w:val="000000"/>
        </w:rPr>
        <w:t>-</w:t>
      </w:r>
      <w:r w:rsidRPr="00323596">
        <w:rPr>
          <w:rFonts w:ascii="Book Antiqua" w:hAnsi="Book Antiqua"/>
        </w:rPr>
        <w:t>mammalian target of rapamycin;</w:t>
      </w:r>
      <w:r w:rsidR="00135F6E" w:rsidRPr="00323596">
        <w:rPr>
          <w:rFonts w:hint="eastAsia"/>
          <w:lang w:eastAsia="zh-CN"/>
        </w:rPr>
        <w:t xml:space="preserve"> ACE2: Angiotensin-converting enzyme 2.</w:t>
      </w:r>
    </w:p>
    <w:p w14:paraId="03ACEFBC" w14:textId="05174ED4" w:rsidR="00323596" w:rsidRPr="00323596" w:rsidRDefault="00323596">
      <w:pPr>
        <w:rPr>
          <w:lang w:eastAsia="zh-CN"/>
        </w:rPr>
      </w:pPr>
      <w:r w:rsidRPr="00323596">
        <w:rPr>
          <w:lang w:eastAsia="zh-CN"/>
        </w:rPr>
        <w:br w:type="page"/>
      </w:r>
    </w:p>
    <w:p w14:paraId="77A96415" w14:textId="77777777" w:rsidR="00323596" w:rsidRPr="00323596" w:rsidRDefault="00323596" w:rsidP="00323596">
      <w:pPr>
        <w:ind w:leftChars="100" w:left="240"/>
        <w:jc w:val="center"/>
        <w:rPr>
          <w:rFonts w:ascii="Book Antiqua" w:hAnsi="Book Antiqua"/>
          <w:lang w:val="pt-BR" w:eastAsia="zh-CN"/>
        </w:rPr>
      </w:pPr>
      <w:bookmarkStart w:id="28" w:name="_Hlk88512952"/>
    </w:p>
    <w:p w14:paraId="38717E54" w14:textId="77777777" w:rsidR="00323596" w:rsidRPr="00323596" w:rsidRDefault="00323596" w:rsidP="00323596">
      <w:pPr>
        <w:ind w:leftChars="100" w:left="240"/>
        <w:jc w:val="center"/>
        <w:rPr>
          <w:rFonts w:ascii="Book Antiqua" w:hAnsi="Book Antiqua"/>
          <w:lang w:val="pt-BR" w:eastAsia="zh-CN"/>
        </w:rPr>
      </w:pPr>
    </w:p>
    <w:p w14:paraId="75082A5D" w14:textId="77777777" w:rsidR="00323596" w:rsidRPr="00323596" w:rsidRDefault="00323596" w:rsidP="00323596">
      <w:pPr>
        <w:ind w:leftChars="100" w:left="240"/>
        <w:jc w:val="center"/>
        <w:rPr>
          <w:rFonts w:ascii="Book Antiqua" w:hAnsi="Book Antiqua"/>
          <w:lang w:val="pt-BR" w:eastAsia="zh-CN"/>
        </w:rPr>
      </w:pPr>
    </w:p>
    <w:p w14:paraId="554E276C" w14:textId="77777777" w:rsidR="00323596" w:rsidRPr="00323596" w:rsidRDefault="00323596" w:rsidP="00323596">
      <w:pPr>
        <w:ind w:leftChars="100" w:left="240"/>
        <w:jc w:val="center"/>
        <w:rPr>
          <w:rFonts w:ascii="Book Antiqua" w:hAnsi="Book Antiqua"/>
          <w:lang w:val="pt-BR" w:eastAsia="zh-CN"/>
        </w:rPr>
      </w:pPr>
    </w:p>
    <w:p w14:paraId="324B3AF8" w14:textId="77777777" w:rsidR="00323596" w:rsidRPr="00323596" w:rsidRDefault="00323596" w:rsidP="00323596">
      <w:pPr>
        <w:ind w:leftChars="100" w:left="240"/>
        <w:jc w:val="center"/>
        <w:rPr>
          <w:rFonts w:ascii="Book Antiqua" w:hAnsi="Book Antiqua"/>
          <w:lang w:eastAsia="zh-CN"/>
        </w:rPr>
      </w:pPr>
      <w:r w:rsidRPr="00323596">
        <w:rPr>
          <w:rFonts w:ascii="Book Antiqua" w:hAnsi="Book Antiqua"/>
          <w:noProof/>
          <w:lang w:eastAsia="zh-CN"/>
        </w:rPr>
        <w:drawing>
          <wp:inline distT="0" distB="0" distL="0" distR="0" wp14:anchorId="1D4ACD23" wp14:editId="59AC8BA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B2202AE" w14:textId="77777777" w:rsidR="00323596" w:rsidRPr="00323596" w:rsidRDefault="00323596" w:rsidP="00323596">
      <w:pPr>
        <w:ind w:leftChars="100" w:left="240"/>
        <w:jc w:val="center"/>
        <w:rPr>
          <w:rFonts w:ascii="Book Antiqua" w:hAnsi="Book Antiqua"/>
          <w:lang w:eastAsia="zh-CN"/>
        </w:rPr>
      </w:pPr>
    </w:p>
    <w:p w14:paraId="32CD84BC" w14:textId="77777777" w:rsidR="00323596" w:rsidRPr="00323596" w:rsidRDefault="00323596" w:rsidP="00323596">
      <w:pPr>
        <w:autoSpaceDE w:val="0"/>
        <w:autoSpaceDN w:val="0"/>
        <w:adjustRightInd w:val="0"/>
        <w:ind w:leftChars="100" w:left="240"/>
        <w:jc w:val="center"/>
        <w:rPr>
          <w:rFonts w:ascii="Book Antiqua" w:eastAsia="Garamond-Bold" w:hAnsi="Book Antiqua" w:cs="Garamond-Bold"/>
          <w:b/>
          <w:bCs/>
          <w:color w:val="000000"/>
          <w:sz w:val="28"/>
          <w:szCs w:val="28"/>
        </w:rPr>
      </w:pPr>
      <w:r w:rsidRPr="00323596">
        <w:rPr>
          <w:rFonts w:ascii="Book Antiqua" w:eastAsia="TimesNewRomanPSMT" w:hAnsi="Book Antiqua" w:cs="TimesNewRomanPSMT"/>
          <w:color w:val="000000"/>
          <w:sz w:val="28"/>
          <w:szCs w:val="28"/>
        </w:rPr>
        <w:t xml:space="preserve">Published by </w:t>
      </w:r>
      <w:r w:rsidRPr="00323596">
        <w:rPr>
          <w:rFonts w:ascii="Book Antiqua" w:eastAsia="Garamond-Bold" w:hAnsi="Book Antiqua" w:cs="Garamond-Bold"/>
          <w:b/>
          <w:bCs/>
          <w:color w:val="000000"/>
          <w:sz w:val="28"/>
          <w:szCs w:val="28"/>
        </w:rPr>
        <w:t>Baishideng Publishing Group Inc</w:t>
      </w:r>
    </w:p>
    <w:p w14:paraId="1169EAA1" w14:textId="77777777" w:rsidR="00323596" w:rsidRPr="00323596" w:rsidRDefault="00323596" w:rsidP="00323596">
      <w:pPr>
        <w:autoSpaceDE w:val="0"/>
        <w:autoSpaceDN w:val="0"/>
        <w:adjustRightInd w:val="0"/>
        <w:ind w:leftChars="100" w:left="240"/>
        <w:jc w:val="center"/>
        <w:rPr>
          <w:rFonts w:ascii="Book Antiqua" w:eastAsia="TimesNewRomanPSMT" w:hAnsi="Book Antiqua" w:cs="Garamond"/>
          <w:color w:val="000000"/>
          <w:sz w:val="28"/>
          <w:szCs w:val="28"/>
        </w:rPr>
      </w:pPr>
      <w:r w:rsidRPr="00323596">
        <w:rPr>
          <w:rFonts w:ascii="Book Antiqua" w:eastAsia="TimesNewRomanPSMT" w:hAnsi="Book Antiqua" w:cs="Garamond"/>
          <w:color w:val="000000"/>
          <w:sz w:val="28"/>
          <w:szCs w:val="28"/>
        </w:rPr>
        <w:t>7041 Koll Center Parkway, Suite 160, Pleasanton, CA 94566, USA</w:t>
      </w:r>
    </w:p>
    <w:p w14:paraId="275ADD29" w14:textId="77777777" w:rsidR="00323596" w:rsidRPr="00323596" w:rsidRDefault="00323596" w:rsidP="00323596">
      <w:pPr>
        <w:autoSpaceDE w:val="0"/>
        <w:autoSpaceDN w:val="0"/>
        <w:adjustRightInd w:val="0"/>
        <w:ind w:leftChars="100" w:left="240"/>
        <w:jc w:val="center"/>
        <w:rPr>
          <w:rFonts w:ascii="Book Antiqua" w:eastAsia="TimesNewRomanPSMT" w:hAnsi="Book Antiqua" w:cs="Garamond"/>
          <w:color w:val="000000"/>
          <w:sz w:val="28"/>
          <w:szCs w:val="28"/>
        </w:rPr>
      </w:pPr>
      <w:r w:rsidRPr="00323596">
        <w:rPr>
          <w:rFonts w:ascii="Book Antiqua" w:eastAsia="Garamond-Bold" w:hAnsi="Book Antiqua" w:cs="Garamond-Bold"/>
          <w:b/>
          <w:bCs/>
          <w:color w:val="000000"/>
          <w:sz w:val="28"/>
          <w:szCs w:val="28"/>
        </w:rPr>
        <w:t xml:space="preserve">Telephone: </w:t>
      </w:r>
      <w:r w:rsidRPr="00323596">
        <w:rPr>
          <w:rFonts w:ascii="Book Antiqua" w:eastAsia="TimesNewRomanPSMT" w:hAnsi="Book Antiqua" w:cs="Garamond"/>
          <w:color w:val="000000"/>
          <w:sz w:val="28"/>
          <w:szCs w:val="28"/>
        </w:rPr>
        <w:t>+1-925-3991568</w:t>
      </w:r>
    </w:p>
    <w:p w14:paraId="63E329FC" w14:textId="77777777" w:rsidR="00323596" w:rsidRPr="00323596" w:rsidRDefault="00323596" w:rsidP="00323596">
      <w:pPr>
        <w:autoSpaceDE w:val="0"/>
        <w:autoSpaceDN w:val="0"/>
        <w:adjustRightInd w:val="0"/>
        <w:ind w:leftChars="100" w:left="240"/>
        <w:jc w:val="center"/>
        <w:rPr>
          <w:rFonts w:ascii="Book Antiqua" w:eastAsia="TimesNewRomanPSMT" w:hAnsi="Book Antiqua" w:cs="Garamond"/>
          <w:color w:val="D56400"/>
          <w:sz w:val="28"/>
          <w:szCs w:val="28"/>
        </w:rPr>
      </w:pPr>
      <w:r w:rsidRPr="00323596">
        <w:rPr>
          <w:rFonts w:ascii="Book Antiqua" w:eastAsia="Garamond-Bold" w:hAnsi="Book Antiqua" w:cs="Garamond-Bold"/>
          <w:b/>
          <w:bCs/>
          <w:color w:val="000000"/>
          <w:sz w:val="28"/>
          <w:szCs w:val="28"/>
        </w:rPr>
        <w:t xml:space="preserve">E-mail: </w:t>
      </w:r>
      <w:r w:rsidRPr="00323596">
        <w:rPr>
          <w:rFonts w:ascii="Book Antiqua" w:eastAsia="TimesNewRomanPSMT" w:hAnsi="Book Antiqua" w:cs="Garamond"/>
          <w:color w:val="D56400"/>
          <w:sz w:val="28"/>
          <w:szCs w:val="28"/>
        </w:rPr>
        <w:t>bpgoffice@wjgnet.com</w:t>
      </w:r>
    </w:p>
    <w:p w14:paraId="1CCE9C50" w14:textId="77777777" w:rsidR="00323596" w:rsidRPr="00323596" w:rsidRDefault="00323596" w:rsidP="00323596">
      <w:pPr>
        <w:autoSpaceDE w:val="0"/>
        <w:autoSpaceDN w:val="0"/>
        <w:adjustRightInd w:val="0"/>
        <w:ind w:leftChars="100" w:left="240"/>
        <w:jc w:val="center"/>
        <w:rPr>
          <w:rFonts w:ascii="Book Antiqua" w:eastAsia="TimesNewRomanPSMT" w:hAnsi="Book Antiqua" w:cs="Garamond"/>
          <w:color w:val="D56400"/>
          <w:sz w:val="28"/>
          <w:szCs w:val="28"/>
        </w:rPr>
      </w:pPr>
      <w:r w:rsidRPr="00323596">
        <w:rPr>
          <w:rFonts w:ascii="Book Antiqua" w:eastAsia="Garamond-Bold" w:hAnsi="Book Antiqua" w:cs="Garamond-Bold"/>
          <w:b/>
          <w:bCs/>
          <w:color w:val="000000"/>
          <w:sz w:val="28"/>
          <w:szCs w:val="28"/>
        </w:rPr>
        <w:t xml:space="preserve">Help Desk: </w:t>
      </w:r>
      <w:r w:rsidRPr="00323596">
        <w:rPr>
          <w:rFonts w:ascii="Book Antiqua" w:eastAsia="TimesNewRomanPSMT" w:hAnsi="Book Antiqua" w:cs="Garamond"/>
          <w:color w:val="D56400"/>
          <w:sz w:val="28"/>
          <w:szCs w:val="28"/>
        </w:rPr>
        <w:t>https://www.f6publishing.com/helpdesk</w:t>
      </w:r>
    </w:p>
    <w:p w14:paraId="3D4F74E4" w14:textId="77777777" w:rsidR="00323596" w:rsidRPr="00323596" w:rsidRDefault="00323596" w:rsidP="00323596">
      <w:pPr>
        <w:ind w:leftChars="100" w:left="240"/>
        <w:jc w:val="center"/>
        <w:rPr>
          <w:rFonts w:ascii="Book Antiqua" w:hAnsi="Book Antiqua"/>
          <w:lang w:eastAsia="zh-CN"/>
        </w:rPr>
      </w:pPr>
      <w:r w:rsidRPr="00323596">
        <w:rPr>
          <w:rFonts w:ascii="Book Antiqua" w:eastAsia="TimesNewRomanPSMT" w:hAnsi="Book Antiqua" w:cs="Garamond"/>
          <w:color w:val="D56400"/>
          <w:sz w:val="28"/>
          <w:szCs w:val="28"/>
        </w:rPr>
        <w:t>https://www.wjgnet.com</w:t>
      </w:r>
    </w:p>
    <w:p w14:paraId="2C4421C6" w14:textId="77777777" w:rsidR="00323596" w:rsidRPr="00323596" w:rsidRDefault="00323596" w:rsidP="00323596">
      <w:pPr>
        <w:ind w:leftChars="100" w:left="240"/>
        <w:jc w:val="center"/>
        <w:rPr>
          <w:rFonts w:ascii="Book Antiqua" w:hAnsi="Book Antiqua"/>
          <w:lang w:eastAsia="zh-CN"/>
        </w:rPr>
      </w:pPr>
    </w:p>
    <w:p w14:paraId="4CD085B1" w14:textId="77777777" w:rsidR="00323596" w:rsidRPr="00323596" w:rsidRDefault="00323596" w:rsidP="00323596">
      <w:pPr>
        <w:ind w:leftChars="100" w:left="240"/>
        <w:jc w:val="center"/>
        <w:rPr>
          <w:rFonts w:ascii="Book Antiqua" w:hAnsi="Book Antiqua"/>
          <w:lang w:eastAsia="zh-CN"/>
        </w:rPr>
      </w:pPr>
    </w:p>
    <w:p w14:paraId="76A5AC31" w14:textId="77777777" w:rsidR="00323596" w:rsidRPr="00323596" w:rsidRDefault="00323596" w:rsidP="00323596">
      <w:pPr>
        <w:ind w:leftChars="100" w:left="240"/>
        <w:jc w:val="center"/>
        <w:rPr>
          <w:rFonts w:ascii="Book Antiqua" w:hAnsi="Book Antiqua"/>
          <w:lang w:eastAsia="zh-CN"/>
        </w:rPr>
      </w:pPr>
    </w:p>
    <w:p w14:paraId="4CCBCC49" w14:textId="77777777" w:rsidR="00323596" w:rsidRPr="00323596" w:rsidRDefault="00323596" w:rsidP="00323596">
      <w:pPr>
        <w:ind w:leftChars="100" w:left="240"/>
        <w:jc w:val="center"/>
        <w:rPr>
          <w:rFonts w:ascii="Book Antiqua" w:hAnsi="Book Antiqua"/>
          <w:lang w:eastAsia="zh-CN"/>
        </w:rPr>
      </w:pPr>
      <w:r w:rsidRPr="00323596">
        <w:rPr>
          <w:rFonts w:ascii="Book Antiqua" w:hAnsi="Book Antiqua"/>
          <w:noProof/>
          <w:lang w:eastAsia="zh-CN"/>
        </w:rPr>
        <w:drawing>
          <wp:inline distT="0" distB="0" distL="0" distR="0" wp14:anchorId="4B75B079" wp14:editId="7CFFFE0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68E95B" w14:textId="77777777" w:rsidR="00323596" w:rsidRPr="00323596" w:rsidRDefault="00323596" w:rsidP="00323596">
      <w:pPr>
        <w:ind w:leftChars="100" w:left="240"/>
        <w:jc w:val="center"/>
        <w:rPr>
          <w:rFonts w:ascii="Book Antiqua" w:hAnsi="Book Antiqua"/>
          <w:lang w:eastAsia="zh-CN"/>
        </w:rPr>
      </w:pPr>
    </w:p>
    <w:p w14:paraId="70CD23EB" w14:textId="77777777" w:rsidR="00323596" w:rsidRPr="00323596" w:rsidRDefault="00323596" w:rsidP="00323596">
      <w:pPr>
        <w:ind w:leftChars="100" w:left="240"/>
        <w:jc w:val="center"/>
        <w:rPr>
          <w:rFonts w:ascii="Book Antiqua" w:hAnsi="Book Antiqua"/>
          <w:lang w:eastAsia="zh-CN"/>
        </w:rPr>
      </w:pPr>
    </w:p>
    <w:p w14:paraId="08E7E2BD" w14:textId="77777777" w:rsidR="00323596" w:rsidRPr="00323596" w:rsidRDefault="00323596" w:rsidP="00323596">
      <w:pPr>
        <w:ind w:leftChars="100" w:left="240"/>
        <w:jc w:val="center"/>
        <w:rPr>
          <w:rFonts w:ascii="Book Antiqua" w:hAnsi="Book Antiqua"/>
          <w:lang w:eastAsia="zh-CN"/>
        </w:rPr>
      </w:pPr>
    </w:p>
    <w:p w14:paraId="42F22395" w14:textId="77777777" w:rsidR="00323596" w:rsidRPr="00323596" w:rsidRDefault="00323596" w:rsidP="00323596">
      <w:pPr>
        <w:ind w:leftChars="100" w:left="240"/>
        <w:jc w:val="center"/>
        <w:rPr>
          <w:rFonts w:ascii="Book Antiqua" w:hAnsi="Book Antiqua"/>
          <w:lang w:eastAsia="zh-CN"/>
        </w:rPr>
      </w:pPr>
    </w:p>
    <w:p w14:paraId="5E4BEA70" w14:textId="77777777" w:rsidR="00323596" w:rsidRPr="00323596" w:rsidRDefault="00323596" w:rsidP="00323596">
      <w:pPr>
        <w:ind w:leftChars="100" w:left="240"/>
        <w:jc w:val="center"/>
        <w:rPr>
          <w:rFonts w:ascii="Book Antiqua" w:hAnsi="Book Antiqua"/>
          <w:lang w:eastAsia="zh-CN"/>
        </w:rPr>
      </w:pPr>
    </w:p>
    <w:p w14:paraId="216DA654" w14:textId="77777777" w:rsidR="00323596" w:rsidRPr="00323596" w:rsidRDefault="00323596" w:rsidP="00323596">
      <w:pPr>
        <w:ind w:leftChars="100" w:left="240"/>
        <w:jc w:val="center"/>
        <w:rPr>
          <w:rFonts w:ascii="Book Antiqua" w:hAnsi="Book Antiqua"/>
          <w:lang w:eastAsia="zh-CN"/>
        </w:rPr>
      </w:pPr>
    </w:p>
    <w:p w14:paraId="06929D9D" w14:textId="77777777" w:rsidR="00323596" w:rsidRPr="00323596" w:rsidRDefault="00323596" w:rsidP="00323596">
      <w:pPr>
        <w:ind w:leftChars="100" w:left="240"/>
        <w:jc w:val="center"/>
        <w:rPr>
          <w:rFonts w:ascii="Book Antiqua" w:hAnsi="Book Antiqua"/>
          <w:lang w:eastAsia="zh-CN"/>
        </w:rPr>
      </w:pPr>
    </w:p>
    <w:p w14:paraId="41B5533F" w14:textId="77777777" w:rsidR="00323596" w:rsidRPr="00323596" w:rsidRDefault="00323596" w:rsidP="00323596">
      <w:pPr>
        <w:ind w:leftChars="100" w:left="240"/>
        <w:jc w:val="center"/>
        <w:rPr>
          <w:rFonts w:ascii="Book Antiqua" w:hAnsi="Book Antiqua"/>
          <w:lang w:eastAsia="zh-CN"/>
        </w:rPr>
      </w:pPr>
    </w:p>
    <w:p w14:paraId="64476F1A" w14:textId="77777777" w:rsidR="00323596" w:rsidRPr="00323596" w:rsidRDefault="00323596" w:rsidP="00323596">
      <w:pPr>
        <w:ind w:leftChars="100" w:left="240"/>
        <w:jc w:val="center"/>
        <w:rPr>
          <w:rFonts w:ascii="Book Antiqua" w:hAnsi="Book Antiqua"/>
          <w:lang w:eastAsia="zh-CN"/>
        </w:rPr>
      </w:pPr>
    </w:p>
    <w:p w14:paraId="237E22C5" w14:textId="77777777" w:rsidR="00323596" w:rsidRPr="00323596" w:rsidRDefault="00323596" w:rsidP="00323596">
      <w:pPr>
        <w:ind w:leftChars="100" w:left="240"/>
        <w:jc w:val="right"/>
        <w:rPr>
          <w:rFonts w:ascii="Book Antiqua" w:hAnsi="Book Antiqua"/>
          <w:color w:val="000000" w:themeColor="text1"/>
          <w:lang w:eastAsia="zh-CN"/>
        </w:rPr>
      </w:pPr>
    </w:p>
    <w:p w14:paraId="3908AFBE" w14:textId="77777777" w:rsidR="00323596" w:rsidRPr="00763D22" w:rsidRDefault="00323596" w:rsidP="00323596">
      <w:pPr>
        <w:ind w:leftChars="100" w:left="240"/>
        <w:jc w:val="center"/>
        <w:rPr>
          <w:rFonts w:ascii="Book Antiqua" w:hAnsi="Book Antiqua"/>
          <w:color w:val="000000" w:themeColor="text1"/>
          <w:lang w:eastAsia="zh-CN"/>
        </w:rPr>
      </w:pPr>
      <w:r w:rsidRPr="00323596">
        <w:rPr>
          <w:rFonts w:ascii="Book Antiqua" w:eastAsia="BookAntiqua-Bold" w:hAnsi="Book Antiqua" w:cs="BookAntiqua-Bold"/>
          <w:b/>
          <w:bCs/>
          <w:color w:val="000000" w:themeColor="text1"/>
        </w:rPr>
        <w:t>© 2023 Baishideng Publishing Group Inc. All rights reserved.</w:t>
      </w:r>
      <w:r w:rsidRPr="00323596">
        <w:rPr>
          <w:rFonts w:ascii="Book Antiqua" w:hAnsi="Book Antiqua"/>
          <w:color w:val="000000" w:themeColor="text1"/>
          <w:lang w:eastAsia="zh-CN"/>
        </w:rPr>
        <w:fldChar w:fldCharType="begin"/>
      </w:r>
      <w:r w:rsidRPr="00323596">
        <w:rPr>
          <w:rFonts w:ascii="Book Antiqua" w:hAnsi="Book Antiqua"/>
          <w:color w:val="000000" w:themeColor="text1"/>
          <w:lang w:eastAsia="zh-CN"/>
        </w:rPr>
        <w:instrText xml:space="preserve"> ADDIN EN.REFLIST </w:instrText>
      </w:r>
      <w:r w:rsidRPr="00323596">
        <w:rPr>
          <w:rFonts w:ascii="Book Antiqua" w:hAnsi="Book Antiqua"/>
          <w:color w:val="000000" w:themeColor="text1"/>
          <w:lang w:eastAsia="zh-CN"/>
        </w:rPr>
        <w:fldChar w:fldCharType="end"/>
      </w:r>
      <w:bookmarkEnd w:id="28"/>
    </w:p>
    <w:p w14:paraId="6A37BF0E" w14:textId="77777777" w:rsidR="00B076B3" w:rsidRPr="00323596" w:rsidRDefault="00B076B3" w:rsidP="00135F6E">
      <w:pPr>
        <w:pStyle w:val="a3"/>
        <w:spacing w:line="360" w:lineRule="auto"/>
        <w:rPr>
          <w:lang w:eastAsia="zh-CN"/>
        </w:rPr>
      </w:pPr>
    </w:p>
    <w:sectPr w:rsidR="00B076B3" w:rsidRPr="003235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67FF1" w14:textId="77777777" w:rsidR="006D2076" w:rsidRDefault="006D2076">
      <w:r>
        <w:separator/>
      </w:r>
    </w:p>
  </w:endnote>
  <w:endnote w:type="continuationSeparator" w:id="0">
    <w:p w14:paraId="698940EB" w14:textId="77777777" w:rsidR="006D2076" w:rsidRDefault="006D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568964172"/>
      <w:docPartObj>
        <w:docPartGallery w:val="AutoText"/>
      </w:docPartObj>
    </w:sdtPr>
    <w:sdtContent>
      <w:sdt>
        <w:sdtPr>
          <w:rPr>
            <w:rFonts w:ascii="Book Antiqua" w:hAnsi="Book Antiqua"/>
            <w:sz w:val="24"/>
            <w:szCs w:val="24"/>
          </w:rPr>
          <w:id w:val="-1769616900"/>
          <w:docPartObj>
            <w:docPartGallery w:val="AutoText"/>
          </w:docPartObj>
        </w:sdtPr>
        <w:sdtContent>
          <w:p w14:paraId="74371673" w14:textId="77777777" w:rsidR="00B076B3"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2622D" w14:textId="77777777" w:rsidR="006D2076" w:rsidRDefault="006D2076">
      <w:r>
        <w:separator/>
      </w:r>
    </w:p>
  </w:footnote>
  <w:footnote w:type="continuationSeparator" w:id="0">
    <w:p w14:paraId="1638CFC6" w14:textId="77777777" w:rsidR="006D2076" w:rsidRDefault="006D20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NhZTQ3Y2EyMzNiZjAxMjg5NjBiNTI5MTQ3M2UxODkifQ=="/>
  </w:docVars>
  <w:rsids>
    <w:rsidRoot w:val="00A77B3E"/>
    <w:rsid w:val="000376BB"/>
    <w:rsid w:val="000A6ECE"/>
    <w:rsid w:val="000A780F"/>
    <w:rsid w:val="000B36BA"/>
    <w:rsid w:val="00115EE3"/>
    <w:rsid w:val="00135F6E"/>
    <w:rsid w:val="00137FC6"/>
    <w:rsid w:val="00140333"/>
    <w:rsid w:val="00147027"/>
    <w:rsid w:val="00163F6F"/>
    <w:rsid w:val="0016441C"/>
    <w:rsid w:val="00186131"/>
    <w:rsid w:val="001936DB"/>
    <w:rsid w:val="00195261"/>
    <w:rsid w:val="001E1D92"/>
    <w:rsid w:val="001F3389"/>
    <w:rsid w:val="002103FF"/>
    <w:rsid w:val="0023617C"/>
    <w:rsid w:val="00247A02"/>
    <w:rsid w:val="00282AE1"/>
    <w:rsid w:val="002B1C88"/>
    <w:rsid w:val="002B7A6B"/>
    <w:rsid w:val="002C135C"/>
    <w:rsid w:val="002C3FED"/>
    <w:rsid w:val="00323596"/>
    <w:rsid w:val="00377A9F"/>
    <w:rsid w:val="003979F6"/>
    <w:rsid w:val="003F5DD9"/>
    <w:rsid w:val="00432E5D"/>
    <w:rsid w:val="00436A99"/>
    <w:rsid w:val="00482D0A"/>
    <w:rsid w:val="004B3E7F"/>
    <w:rsid w:val="004B6907"/>
    <w:rsid w:val="004D41A5"/>
    <w:rsid w:val="004E0EA5"/>
    <w:rsid w:val="004E2EF5"/>
    <w:rsid w:val="004F0CAF"/>
    <w:rsid w:val="004F5C9B"/>
    <w:rsid w:val="005142B4"/>
    <w:rsid w:val="00514D5F"/>
    <w:rsid w:val="00522242"/>
    <w:rsid w:val="005444F3"/>
    <w:rsid w:val="005A7A4D"/>
    <w:rsid w:val="005C065B"/>
    <w:rsid w:val="005C7E67"/>
    <w:rsid w:val="005D2D4E"/>
    <w:rsid w:val="00657588"/>
    <w:rsid w:val="00660179"/>
    <w:rsid w:val="00686DF6"/>
    <w:rsid w:val="006953BB"/>
    <w:rsid w:val="006B2DC3"/>
    <w:rsid w:val="006B4766"/>
    <w:rsid w:val="006C4A83"/>
    <w:rsid w:val="006D2076"/>
    <w:rsid w:val="006D5EE0"/>
    <w:rsid w:val="006E3786"/>
    <w:rsid w:val="0071590A"/>
    <w:rsid w:val="007342C5"/>
    <w:rsid w:val="0074397D"/>
    <w:rsid w:val="00743AD1"/>
    <w:rsid w:val="00744DA6"/>
    <w:rsid w:val="0076561E"/>
    <w:rsid w:val="0076604C"/>
    <w:rsid w:val="007F31C7"/>
    <w:rsid w:val="00807C35"/>
    <w:rsid w:val="00857A95"/>
    <w:rsid w:val="008837F6"/>
    <w:rsid w:val="008966F7"/>
    <w:rsid w:val="008D52F6"/>
    <w:rsid w:val="00905A35"/>
    <w:rsid w:val="00932155"/>
    <w:rsid w:val="00932AAE"/>
    <w:rsid w:val="0093633D"/>
    <w:rsid w:val="0097479D"/>
    <w:rsid w:val="009A33EE"/>
    <w:rsid w:val="009A4181"/>
    <w:rsid w:val="009D0302"/>
    <w:rsid w:val="009D09A4"/>
    <w:rsid w:val="009F4FFD"/>
    <w:rsid w:val="00A106C8"/>
    <w:rsid w:val="00A11D42"/>
    <w:rsid w:val="00A1452F"/>
    <w:rsid w:val="00A77B3E"/>
    <w:rsid w:val="00AA457F"/>
    <w:rsid w:val="00AC60EE"/>
    <w:rsid w:val="00AD26E8"/>
    <w:rsid w:val="00B010A0"/>
    <w:rsid w:val="00B05E50"/>
    <w:rsid w:val="00B076B3"/>
    <w:rsid w:val="00B33A25"/>
    <w:rsid w:val="00B5136F"/>
    <w:rsid w:val="00B610BB"/>
    <w:rsid w:val="00B8207C"/>
    <w:rsid w:val="00B83C02"/>
    <w:rsid w:val="00B8635B"/>
    <w:rsid w:val="00BB3F92"/>
    <w:rsid w:val="00BE47F1"/>
    <w:rsid w:val="00C040AC"/>
    <w:rsid w:val="00C23E50"/>
    <w:rsid w:val="00C84A9A"/>
    <w:rsid w:val="00C95C17"/>
    <w:rsid w:val="00CA2A55"/>
    <w:rsid w:val="00CC7932"/>
    <w:rsid w:val="00CE52B7"/>
    <w:rsid w:val="00CF79D2"/>
    <w:rsid w:val="00D53362"/>
    <w:rsid w:val="00D73BE4"/>
    <w:rsid w:val="00D7686D"/>
    <w:rsid w:val="00D85E02"/>
    <w:rsid w:val="00DF7904"/>
    <w:rsid w:val="00EB5068"/>
    <w:rsid w:val="00F2104A"/>
    <w:rsid w:val="00F333C2"/>
    <w:rsid w:val="00F57844"/>
    <w:rsid w:val="00F63596"/>
    <w:rsid w:val="00F6525B"/>
    <w:rsid w:val="00F80204"/>
    <w:rsid w:val="00F94B3D"/>
    <w:rsid w:val="00F95929"/>
    <w:rsid w:val="00FD4CFE"/>
    <w:rsid w:val="01172333"/>
    <w:rsid w:val="0204567E"/>
    <w:rsid w:val="02E30231"/>
    <w:rsid w:val="03AC38D7"/>
    <w:rsid w:val="04A22F2C"/>
    <w:rsid w:val="0501370E"/>
    <w:rsid w:val="08914D4C"/>
    <w:rsid w:val="094366F1"/>
    <w:rsid w:val="0A700E7D"/>
    <w:rsid w:val="0B2E72C7"/>
    <w:rsid w:val="0EAC0C2F"/>
    <w:rsid w:val="0EF852E6"/>
    <w:rsid w:val="0F5A5BA1"/>
    <w:rsid w:val="0FBC30F4"/>
    <w:rsid w:val="0FE443F8"/>
    <w:rsid w:val="106C3100"/>
    <w:rsid w:val="1115264F"/>
    <w:rsid w:val="11B322D4"/>
    <w:rsid w:val="123F13C6"/>
    <w:rsid w:val="17885FB1"/>
    <w:rsid w:val="179B3FE7"/>
    <w:rsid w:val="17BE19D3"/>
    <w:rsid w:val="17E458DD"/>
    <w:rsid w:val="1804388A"/>
    <w:rsid w:val="192F2B88"/>
    <w:rsid w:val="19742C91"/>
    <w:rsid w:val="19805192"/>
    <w:rsid w:val="1A652887"/>
    <w:rsid w:val="1B9273FE"/>
    <w:rsid w:val="1C212950"/>
    <w:rsid w:val="1C8C20A0"/>
    <w:rsid w:val="1CFD4D4B"/>
    <w:rsid w:val="1D1D719C"/>
    <w:rsid w:val="1F391A6D"/>
    <w:rsid w:val="1F4B6242"/>
    <w:rsid w:val="1F5350F7"/>
    <w:rsid w:val="1F792DAF"/>
    <w:rsid w:val="1FEB1DE0"/>
    <w:rsid w:val="226F2247"/>
    <w:rsid w:val="288D78CB"/>
    <w:rsid w:val="292A336C"/>
    <w:rsid w:val="2A31762B"/>
    <w:rsid w:val="2B1E480B"/>
    <w:rsid w:val="2BD575BF"/>
    <w:rsid w:val="2BDF043E"/>
    <w:rsid w:val="2D574261"/>
    <w:rsid w:val="2E016E80"/>
    <w:rsid w:val="2E045F3A"/>
    <w:rsid w:val="2EE95130"/>
    <w:rsid w:val="2F174AD5"/>
    <w:rsid w:val="2F8527E9"/>
    <w:rsid w:val="2FCF4325"/>
    <w:rsid w:val="2FFD70E5"/>
    <w:rsid w:val="339337F1"/>
    <w:rsid w:val="33F425AD"/>
    <w:rsid w:val="33F8511C"/>
    <w:rsid w:val="36BC40FA"/>
    <w:rsid w:val="372E04CB"/>
    <w:rsid w:val="381579AD"/>
    <w:rsid w:val="38CD161E"/>
    <w:rsid w:val="395F2B8D"/>
    <w:rsid w:val="39E80EC0"/>
    <w:rsid w:val="3A267238"/>
    <w:rsid w:val="3A8169ED"/>
    <w:rsid w:val="3C0E2679"/>
    <w:rsid w:val="3D4E0F7F"/>
    <w:rsid w:val="3EAC32DB"/>
    <w:rsid w:val="3FFC18FC"/>
    <w:rsid w:val="40906AC8"/>
    <w:rsid w:val="40C6737B"/>
    <w:rsid w:val="412E12E8"/>
    <w:rsid w:val="41304977"/>
    <w:rsid w:val="41450811"/>
    <w:rsid w:val="42243F12"/>
    <w:rsid w:val="4345786D"/>
    <w:rsid w:val="43503578"/>
    <w:rsid w:val="46AB11C4"/>
    <w:rsid w:val="47F460ED"/>
    <w:rsid w:val="48B604EB"/>
    <w:rsid w:val="49D74998"/>
    <w:rsid w:val="4B7A5635"/>
    <w:rsid w:val="4C8356D9"/>
    <w:rsid w:val="4D7A7B6F"/>
    <w:rsid w:val="4F11005F"/>
    <w:rsid w:val="4F376DC8"/>
    <w:rsid w:val="53A40E0E"/>
    <w:rsid w:val="548412D3"/>
    <w:rsid w:val="57B47272"/>
    <w:rsid w:val="590824D3"/>
    <w:rsid w:val="5A0507C0"/>
    <w:rsid w:val="5A673229"/>
    <w:rsid w:val="5AD52888"/>
    <w:rsid w:val="5DBF0545"/>
    <w:rsid w:val="5F0140EF"/>
    <w:rsid w:val="60844A2D"/>
    <w:rsid w:val="609515E2"/>
    <w:rsid w:val="61AA08FE"/>
    <w:rsid w:val="63095E24"/>
    <w:rsid w:val="631D3EE3"/>
    <w:rsid w:val="6353259C"/>
    <w:rsid w:val="63686739"/>
    <w:rsid w:val="63716EC6"/>
    <w:rsid w:val="678C42CF"/>
    <w:rsid w:val="688E4077"/>
    <w:rsid w:val="689E7865"/>
    <w:rsid w:val="68AD6BF3"/>
    <w:rsid w:val="68D1407C"/>
    <w:rsid w:val="6987034B"/>
    <w:rsid w:val="6B064398"/>
    <w:rsid w:val="6B885505"/>
    <w:rsid w:val="6C522A50"/>
    <w:rsid w:val="6D374CDD"/>
    <w:rsid w:val="6D4A2C62"/>
    <w:rsid w:val="6FCC2F49"/>
    <w:rsid w:val="6FD9793A"/>
    <w:rsid w:val="700559E4"/>
    <w:rsid w:val="70757FF6"/>
    <w:rsid w:val="71DD22F7"/>
    <w:rsid w:val="721B697B"/>
    <w:rsid w:val="722E4900"/>
    <w:rsid w:val="72A267B9"/>
    <w:rsid w:val="74F33BDF"/>
    <w:rsid w:val="754E350B"/>
    <w:rsid w:val="76421559"/>
    <w:rsid w:val="772C5186"/>
    <w:rsid w:val="7771703D"/>
    <w:rsid w:val="78912D7D"/>
    <w:rsid w:val="79A54D9F"/>
    <w:rsid w:val="79B7342D"/>
    <w:rsid w:val="7A821B87"/>
    <w:rsid w:val="7AF35895"/>
    <w:rsid w:val="7B6E0354"/>
    <w:rsid w:val="7BE95D3C"/>
    <w:rsid w:val="7DE1316F"/>
    <w:rsid w:val="7DF432B4"/>
    <w:rsid w:val="7E683C3A"/>
    <w:rsid w:val="7E6B6EDC"/>
    <w:rsid w:val="7F870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2F08A9"/>
  <w15:docId w15:val="{05D8B5BB-A09F-4F48-B832-A590A816D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rPr>
      <w:rFonts w:eastAsiaTheme="minorEastAsia"/>
      <w:sz w:val="24"/>
      <w:szCs w:val="24"/>
      <w:lang w:eastAsia="en-US"/>
    </w:rPr>
  </w:style>
  <w:style w:type="character" w:customStyle="1" w:styleId="a8">
    <w:name w:val="页眉 字符"/>
    <w:basedOn w:val="a0"/>
    <w:link w:val="a7"/>
    <w:qFormat/>
    <w:rPr>
      <w:rFonts w:eastAsiaTheme="minorEastAsia"/>
      <w:sz w:val="18"/>
      <w:szCs w:val="18"/>
      <w:lang w:eastAsia="en-US"/>
    </w:rPr>
  </w:style>
  <w:style w:type="character" w:customStyle="1" w:styleId="a6">
    <w:name w:val="页脚 字符"/>
    <w:basedOn w:val="a0"/>
    <w:link w:val="a5"/>
    <w:uiPriority w:val="99"/>
    <w:qFormat/>
    <w:rPr>
      <w:rFonts w:eastAsiaTheme="minorEastAsia"/>
      <w:sz w:val="18"/>
      <w:szCs w:val="18"/>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3">
    <w:name w:val="修订3"/>
    <w:hidden/>
    <w:uiPriority w:val="99"/>
    <w:unhideWhenUsed/>
    <w:rPr>
      <w:rFonts w:eastAsiaTheme="minorEastAsia"/>
      <w:sz w:val="24"/>
      <w:szCs w:val="24"/>
      <w:lang w:eastAsia="en-US"/>
    </w:rPr>
  </w:style>
  <w:style w:type="paragraph" w:customStyle="1" w:styleId="4">
    <w:name w:val="修订4"/>
    <w:hidden/>
    <w:uiPriority w:val="99"/>
    <w:unhideWhenUsed/>
    <w:rPr>
      <w:rFonts w:eastAsiaTheme="minorEastAsia"/>
      <w:sz w:val="24"/>
      <w:szCs w:val="24"/>
      <w:lang w:eastAsia="en-US"/>
    </w:rPr>
  </w:style>
  <w:style w:type="paragraph" w:styleId="ac">
    <w:name w:val="Revision"/>
    <w:hidden/>
    <w:uiPriority w:val="99"/>
    <w:unhideWhenUsed/>
    <w:rsid w:val="00F94B3D"/>
    <w:rPr>
      <w:rFonts w:eastAsiaTheme="minorEastAsia"/>
      <w:sz w:val="24"/>
      <w:szCs w:val="24"/>
      <w:lang w:eastAsia="en-US"/>
    </w:rPr>
  </w:style>
  <w:style w:type="character" w:styleId="ad">
    <w:name w:val="Hyperlink"/>
    <w:basedOn w:val="a0"/>
    <w:rsid w:val="00932A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9/i33/4975.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48</Pages>
  <Words>12762</Words>
  <Characters>72746</Characters>
  <Application>Microsoft Office Word</Application>
  <DocSecurity>0</DocSecurity>
  <Lines>606</Lines>
  <Paragraphs>170</Paragraphs>
  <ScaleCrop>false</ScaleCrop>
  <Company/>
  <LinksUpToDate>false</LinksUpToDate>
  <CharactersWithSpaces>85338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一瑄 蔡</cp:lastModifiedBy>
  <cp:revision>25</cp:revision>
  <dcterms:created xsi:type="dcterms:W3CDTF">2023-08-15T17:15:00Z</dcterms:created>
  <dcterms:modified xsi:type="dcterms:W3CDTF">2023-09-07T04:02:00Z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7d19e7ae6e982b178192f7a0b360d7147301835c1e857fc74f6626a23ddd8847</vt:lpwstr>
  </property>
  <property fmtid="{D5CDD505-2E9C-101B-9397-08002B2CF9AE}" pid="3" name="KSOProductBuildVer">
    <vt:lpwstr>2052-12.1.0.15120</vt:lpwstr>
  </property>
  <property fmtid="{D5CDD505-2E9C-101B-9397-08002B2CF9AE}" pid="4" name="ICV">
    <vt:lpwstr>884E8671D4324C9EBC06021123AEB232_13</vt:lpwstr>
  </property>
</Properties>
</file>