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03269"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rPr>
        <w:t xml:space="preserve">Name of Journal: </w:t>
      </w:r>
      <w:r w:rsidRPr="00551EAE">
        <w:rPr>
          <w:rFonts w:ascii="Book Antiqua" w:eastAsia="Book Antiqua" w:hAnsi="Book Antiqua" w:cs="Book Antiqua"/>
          <w:i/>
        </w:rPr>
        <w:t>World Journal of Clinical Cases</w:t>
      </w:r>
    </w:p>
    <w:p w14:paraId="005AEC45"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rPr>
        <w:t xml:space="preserve">Manuscript NO: </w:t>
      </w:r>
      <w:r w:rsidRPr="00551EAE">
        <w:rPr>
          <w:rFonts w:ascii="Book Antiqua" w:eastAsia="Book Antiqua" w:hAnsi="Book Antiqua" w:cs="Book Antiqua"/>
        </w:rPr>
        <w:t>86127</w:t>
      </w:r>
    </w:p>
    <w:p w14:paraId="3B26CBF0"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rPr>
        <w:t xml:space="preserve">Manuscript Type: </w:t>
      </w:r>
      <w:r w:rsidRPr="00551EAE">
        <w:rPr>
          <w:rFonts w:ascii="Book Antiqua" w:eastAsia="Book Antiqua" w:hAnsi="Book Antiqua" w:cs="Book Antiqua"/>
        </w:rPr>
        <w:t>CASE REPORT</w:t>
      </w:r>
    </w:p>
    <w:p w14:paraId="5A6A8ADB" w14:textId="77777777" w:rsidR="00A77B3E" w:rsidRPr="00551EAE" w:rsidRDefault="00A77B3E" w:rsidP="00640F09">
      <w:pPr>
        <w:spacing w:line="360" w:lineRule="auto"/>
        <w:jc w:val="both"/>
        <w:rPr>
          <w:rFonts w:ascii="Book Antiqua" w:hAnsi="Book Antiqua"/>
        </w:rPr>
      </w:pPr>
    </w:p>
    <w:p w14:paraId="445DE586"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Amniotic membrane mesenchymal stromal cell-derived secretome in the treatment of acute ischemic stroke: </w:t>
      </w:r>
      <w:r w:rsidR="00205356" w:rsidRPr="00551EAE">
        <w:rPr>
          <w:rFonts w:ascii="Book Antiqua" w:eastAsia="Book Antiqua" w:hAnsi="Book Antiqua" w:cs="Book Antiqua"/>
          <w:b/>
          <w:color w:val="000000"/>
        </w:rPr>
        <w:t xml:space="preserve">A </w:t>
      </w:r>
      <w:r w:rsidRPr="00551EAE">
        <w:rPr>
          <w:rFonts w:ascii="Book Antiqua" w:eastAsia="Book Antiqua" w:hAnsi="Book Antiqua" w:cs="Book Antiqua"/>
          <w:b/>
          <w:color w:val="000000"/>
        </w:rPr>
        <w:t>case report</w:t>
      </w:r>
    </w:p>
    <w:p w14:paraId="613B2A15" w14:textId="77777777" w:rsidR="00A77B3E" w:rsidRPr="00551EAE" w:rsidRDefault="00A77B3E" w:rsidP="00640F09">
      <w:pPr>
        <w:spacing w:line="360" w:lineRule="auto"/>
        <w:jc w:val="both"/>
        <w:rPr>
          <w:rFonts w:ascii="Book Antiqua" w:hAnsi="Book Antiqua"/>
        </w:rPr>
      </w:pPr>
    </w:p>
    <w:p w14:paraId="35CA50C1" w14:textId="77777777" w:rsidR="00A77B3E" w:rsidRPr="00551EAE" w:rsidRDefault="00025BAB" w:rsidP="00640F09">
      <w:pPr>
        <w:spacing w:line="360" w:lineRule="auto"/>
        <w:jc w:val="both"/>
        <w:rPr>
          <w:rFonts w:ascii="Book Antiqua" w:hAnsi="Book Antiqua"/>
        </w:rPr>
      </w:pPr>
      <w:r w:rsidRPr="00551EAE">
        <w:rPr>
          <w:rFonts w:ascii="Book Antiqua" w:eastAsia="Book Antiqua" w:hAnsi="Book Antiqua" w:cs="Book Antiqua"/>
          <w:color w:val="000000"/>
        </w:rPr>
        <w:t xml:space="preserve">Lin FH </w:t>
      </w:r>
      <w:r w:rsidRPr="00551EAE">
        <w:rPr>
          <w:rFonts w:ascii="Book Antiqua" w:eastAsia="Book Antiqua" w:hAnsi="Book Antiqua" w:cs="Book Antiqua"/>
          <w:i/>
          <w:color w:val="000000"/>
        </w:rPr>
        <w:t>et al</w:t>
      </w:r>
      <w:r w:rsidRPr="00551EAE">
        <w:rPr>
          <w:rFonts w:ascii="Book Antiqua" w:eastAsia="Book Antiqua" w:hAnsi="Book Antiqua" w:cs="Book Antiqua"/>
          <w:color w:val="000000"/>
        </w:rPr>
        <w:t xml:space="preserve">. </w:t>
      </w:r>
      <w:r w:rsidR="002038AC" w:rsidRPr="00551EAE">
        <w:rPr>
          <w:rFonts w:ascii="Book Antiqua" w:eastAsia="Book Antiqua" w:hAnsi="Book Antiqua" w:cs="Book Antiqua"/>
          <w:color w:val="000000"/>
        </w:rPr>
        <w:t xml:space="preserve">Mesenchymal </w:t>
      </w:r>
      <w:r w:rsidR="004D139A" w:rsidRPr="00551EAE">
        <w:rPr>
          <w:rFonts w:ascii="Book Antiqua" w:eastAsia="Book Antiqua" w:hAnsi="Book Antiqua" w:cs="Book Antiqua"/>
          <w:color w:val="000000"/>
        </w:rPr>
        <w:t>stromal cell-derived secretome treat stroke</w:t>
      </w:r>
    </w:p>
    <w:p w14:paraId="2D88CFE2" w14:textId="77777777" w:rsidR="00A77B3E" w:rsidRPr="00551EAE" w:rsidRDefault="00A77B3E" w:rsidP="00640F09">
      <w:pPr>
        <w:spacing w:line="360" w:lineRule="auto"/>
        <w:jc w:val="both"/>
        <w:rPr>
          <w:rFonts w:ascii="Book Antiqua" w:hAnsi="Book Antiqua"/>
        </w:rPr>
      </w:pPr>
    </w:p>
    <w:p w14:paraId="749BEDC9"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Fu</w:t>
      </w:r>
      <w:r w:rsidR="00025BAB" w:rsidRPr="00551EAE">
        <w:rPr>
          <w:rFonts w:ascii="Book Antiqua" w:eastAsia="Book Antiqua" w:hAnsi="Book Antiqua" w:cs="Book Antiqua"/>
          <w:color w:val="000000"/>
        </w:rPr>
        <w:t>-</w:t>
      </w:r>
      <w:r w:rsidRPr="00551EAE">
        <w:rPr>
          <w:rFonts w:ascii="Book Antiqua" w:eastAsia="Book Antiqua" w:hAnsi="Book Antiqua" w:cs="Book Antiqua"/>
          <w:color w:val="000000"/>
        </w:rPr>
        <w:t>Hong Lin, Yu</w:t>
      </w:r>
      <w:r w:rsidR="00DC28DB" w:rsidRPr="00551EAE">
        <w:rPr>
          <w:rFonts w:ascii="Book Antiqua" w:eastAsia="Book Antiqua" w:hAnsi="Book Antiqua" w:cs="Book Antiqua"/>
          <w:color w:val="000000"/>
        </w:rPr>
        <w:t>-</w:t>
      </w:r>
      <w:r w:rsidRPr="00551EAE">
        <w:rPr>
          <w:rFonts w:ascii="Book Antiqua" w:eastAsia="Book Antiqua" w:hAnsi="Book Antiqua" w:cs="Book Antiqua"/>
          <w:color w:val="000000"/>
        </w:rPr>
        <w:t>Xiao Yang, Yu</w:t>
      </w:r>
      <w:r w:rsidR="00DC28DB" w:rsidRPr="00551EAE">
        <w:rPr>
          <w:rFonts w:ascii="Book Antiqua" w:eastAsia="Book Antiqua" w:hAnsi="Book Antiqua" w:cs="Book Antiqua"/>
          <w:color w:val="000000"/>
        </w:rPr>
        <w:t>-</w:t>
      </w:r>
      <w:r w:rsidRPr="00551EAE">
        <w:rPr>
          <w:rFonts w:ascii="Book Antiqua" w:eastAsia="Book Antiqua" w:hAnsi="Book Antiqua" w:cs="Book Antiqua"/>
          <w:color w:val="000000"/>
        </w:rPr>
        <w:t>Jun Wang, Suresh Kumar Subbiah, Xiao</w:t>
      </w:r>
      <w:r w:rsidR="00DC28DB" w:rsidRPr="00551EAE">
        <w:rPr>
          <w:rFonts w:ascii="Book Antiqua" w:eastAsia="Book Antiqua" w:hAnsi="Book Antiqua" w:cs="Book Antiqua"/>
          <w:color w:val="000000"/>
        </w:rPr>
        <w:t>-</w:t>
      </w:r>
      <w:r w:rsidRPr="00551EAE">
        <w:rPr>
          <w:rFonts w:ascii="Book Antiqua" w:eastAsia="Book Antiqua" w:hAnsi="Book Antiqua" w:cs="Book Antiqua"/>
          <w:color w:val="000000"/>
        </w:rPr>
        <w:t>Yun Wu</w:t>
      </w:r>
    </w:p>
    <w:p w14:paraId="1CFE2C50" w14:textId="77777777" w:rsidR="00A77B3E" w:rsidRPr="00551EAE" w:rsidRDefault="00A77B3E" w:rsidP="00640F09">
      <w:pPr>
        <w:spacing w:line="360" w:lineRule="auto"/>
        <w:jc w:val="both"/>
        <w:rPr>
          <w:rFonts w:ascii="Book Antiqua" w:hAnsi="Book Antiqua"/>
        </w:rPr>
      </w:pPr>
    </w:p>
    <w:p w14:paraId="5DF6A8F1"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color w:val="000000"/>
        </w:rPr>
        <w:t>Fu</w:t>
      </w:r>
      <w:r w:rsidR="00FC004C" w:rsidRPr="00551EAE">
        <w:rPr>
          <w:rFonts w:ascii="Book Antiqua" w:eastAsia="Book Antiqua" w:hAnsi="Book Antiqua" w:cs="Book Antiqua"/>
          <w:b/>
          <w:bCs/>
          <w:color w:val="000000"/>
        </w:rPr>
        <w:t>-</w:t>
      </w:r>
      <w:r w:rsidRPr="00551EAE">
        <w:rPr>
          <w:rFonts w:ascii="Book Antiqua" w:eastAsia="Book Antiqua" w:hAnsi="Book Antiqua" w:cs="Book Antiqua"/>
          <w:b/>
          <w:bCs/>
          <w:color w:val="000000"/>
        </w:rPr>
        <w:t xml:space="preserve">Hong Lin, </w:t>
      </w:r>
      <w:r w:rsidRPr="00551EAE">
        <w:rPr>
          <w:rFonts w:ascii="Book Antiqua" w:eastAsia="Book Antiqua" w:hAnsi="Book Antiqua" w:cs="Book Antiqua"/>
          <w:color w:val="000000"/>
        </w:rPr>
        <w:t xml:space="preserve">Department of Neurology, Affiliated Hospital of Chifeng College, Chifeng 024000, </w:t>
      </w:r>
      <w:bookmarkStart w:id="0" w:name="OLE_LINK3"/>
      <w:bookmarkStart w:id="1" w:name="OLE_LINK4"/>
      <w:r w:rsidR="009A4794" w:rsidRPr="00551EAE">
        <w:rPr>
          <w:rFonts w:ascii="Book Antiqua" w:eastAsia="Book Antiqua" w:hAnsi="Book Antiqua" w:cs="Book Antiqua"/>
          <w:color w:val="000000"/>
        </w:rPr>
        <w:t>Inner Mongolia Autonomous Region</w:t>
      </w:r>
      <w:bookmarkEnd w:id="0"/>
      <w:bookmarkEnd w:id="1"/>
      <w:r w:rsidR="009A4794"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China</w:t>
      </w:r>
    </w:p>
    <w:p w14:paraId="5ABC0203" w14:textId="77777777" w:rsidR="00A77B3E" w:rsidRPr="00551EAE" w:rsidRDefault="00A77B3E" w:rsidP="00640F09">
      <w:pPr>
        <w:spacing w:line="360" w:lineRule="auto"/>
        <w:jc w:val="both"/>
        <w:rPr>
          <w:rFonts w:ascii="Book Antiqua" w:hAnsi="Book Antiqua"/>
        </w:rPr>
      </w:pPr>
    </w:p>
    <w:p w14:paraId="79A60C78" w14:textId="1E2AF2A1"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color w:val="000000"/>
        </w:rPr>
        <w:t>Yu</w:t>
      </w:r>
      <w:r w:rsidR="008908E0" w:rsidRPr="00551EAE">
        <w:rPr>
          <w:rFonts w:ascii="Book Antiqua" w:eastAsia="Book Antiqua" w:hAnsi="Book Antiqua" w:cs="Book Antiqua"/>
          <w:b/>
          <w:bCs/>
          <w:color w:val="000000"/>
        </w:rPr>
        <w:t>-</w:t>
      </w:r>
      <w:r w:rsidRPr="00551EAE">
        <w:rPr>
          <w:rFonts w:ascii="Book Antiqua" w:eastAsia="Book Antiqua" w:hAnsi="Book Antiqua" w:cs="Book Antiqua"/>
          <w:b/>
          <w:bCs/>
          <w:color w:val="000000"/>
        </w:rPr>
        <w:t>Xiao Yang,</w:t>
      </w:r>
      <w:r w:rsidR="00AF5551" w:rsidRPr="00551EAE">
        <w:rPr>
          <w:rFonts w:ascii="Book Antiqua" w:eastAsia="Book Antiqua" w:hAnsi="Book Antiqua" w:cs="Book Antiqua"/>
          <w:b/>
          <w:bCs/>
          <w:color w:val="000000"/>
        </w:rPr>
        <w:t xml:space="preserve"> Yu-</w:t>
      </w:r>
      <w:r w:rsidR="001B2D47" w:rsidRPr="00551EAE">
        <w:rPr>
          <w:rFonts w:ascii="Book Antiqua" w:eastAsia="Book Antiqua" w:hAnsi="Book Antiqua" w:cs="Book Antiqua"/>
          <w:b/>
          <w:bCs/>
          <w:color w:val="000000"/>
        </w:rPr>
        <w:t>Jun Wang,</w:t>
      </w:r>
      <w:r w:rsidRPr="00551EAE">
        <w:rPr>
          <w:rFonts w:ascii="Book Antiqua" w:eastAsia="Book Antiqua" w:hAnsi="Book Antiqua" w:cs="Book Antiqua"/>
          <w:b/>
          <w:bCs/>
          <w:color w:val="000000"/>
        </w:rPr>
        <w:t xml:space="preserve"> </w:t>
      </w:r>
      <w:r w:rsidRPr="00551EAE">
        <w:rPr>
          <w:rFonts w:ascii="Book Antiqua" w:eastAsia="Book Antiqua" w:hAnsi="Book Antiqua" w:cs="Book Antiqua"/>
          <w:color w:val="000000"/>
        </w:rPr>
        <w:t xml:space="preserve">Department of Technology, Beijing Protercell Biotechnology Co. Ltd., Beijing </w:t>
      </w:r>
      <w:r w:rsidR="00606981" w:rsidRPr="00551EAE">
        <w:rPr>
          <w:rFonts w:ascii="Book Antiqua" w:eastAsia="Book Antiqua" w:hAnsi="Book Antiqua" w:cs="Book Antiqua"/>
          <w:color w:val="000000"/>
        </w:rPr>
        <w:t>102600</w:t>
      </w:r>
      <w:r w:rsidRPr="00551EAE">
        <w:rPr>
          <w:rFonts w:ascii="Book Antiqua" w:eastAsia="Book Antiqua" w:hAnsi="Book Antiqua" w:cs="Book Antiqua"/>
          <w:color w:val="000000"/>
        </w:rPr>
        <w:t>, China</w:t>
      </w:r>
    </w:p>
    <w:p w14:paraId="7239608F" w14:textId="77777777" w:rsidR="00A77B3E" w:rsidRPr="00551EAE" w:rsidRDefault="00A77B3E" w:rsidP="00640F09">
      <w:pPr>
        <w:spacing w:line="360" w:lineRule="auto"/>
        <w:jc w:val="both"/>
        <w:rPr>
          <w:rFonts w:ascii="Book Antiqua" w:hAnsi="Book Antiqua"/>
        </w:rPr>
      </w:pPr>
    </w:p>
    <w:p w14:paraId="1E3A4FA7"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color w:val="000000"/>
        </w:rPr>
        <w:t xml:space="preserve">Suresh Kumar Subbiah, </w:t>
      </w:r>
      <w:r w:rsidRPr="00551EAE">
        <w:rPr>
          <w:rFonts w:ascii="Book Antiqua" w:eastAsia="Book Antiqua" w:hAnsi="Book Antiqua" w:cs="Book Antiqua"/>
          <w:color w:val="000000"/>
        </w:rPr>
        <w:t>Centre for Materials Engineering and Regenerative Medicine, Bharath Institute of Higher Education and Research, Chennai 600126, India</w:t>
      </w:r>
    </w:p>
    <w:p w14:paraId="3E0E7D54" w14:textId="77777777" w:rsidR="00A77B3E" w:rsidRPr="00551EAE" w:rsidRDefault="00A77B3E" w:rsidP="00640F09">
      <w:pPr>
        <w:spacing w:line="360" w:lineRule="auto"/>
        <w:jc w:val="both"/>
        <w:rPr>
          <w:rFonts w:ascii="Book Antiqua" w:hAnsi="Book Antiqua"/>
        </w:rPr>
      </w:pPr>
    </w:p>
    <w:p w14:paraId="4CEADA2E" w14:textId="70AAD63D"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color w:val="000000"/>
        </w:rPr>
        <w:t>Xiao</w:t>
      </w:r>
      <w:r w:rsidR="008908E0" w:rsidRPr="00551EAE">
        <w:rPr>
          <w:rFonts w:ascii="Book Antiqua" w:eastAsia="Book Antiqua" w:hAnsi="Book Antiqua" w:cs="Book Antiqua"/>
          <w:b/>
          <w:bCs/>
          <w:color w:val="000000"/>
        </w:rPr>
        <w:t>-</w:t>
      </w:r>
      <w:r w:rsidRPr="00551EAE">
        <w:rPr>
          <w:rFonts w:ascii="Book Antiqua" w:eastAsia="Book Antiqua" w:hAnsi="Book Antiqua" w:cs="Book Antiqua"/>
          <w:b/>
          <w:bCs/>
          <w:color w:val="000000"/>
        </w:rPr>
        <w:t xml:space="preserve">Yun Wu, </w:t>
      </w:r>
      <w:r w:rsidRPr="00551EAE">
        <w:rPr>
          <w:rFonts w:ascii="Book Antiqua" w:eastAsia="Book Antiqua" w:hAnsi="Book Antiqua" w:cs="Book Antiqua"/>
          <w:color w:val="000000"/>
        </w:rPr>
        <w:t xml:space="preserve">Department of Technology, Research Center for Hua-Da Precision Medicine of Inner Mongolia Autonomous Region, Hohhot </w:t>
      </w:r>
      <w:r w:rsidR="00606981" w:rsidRPr="00551EAE">
        <w:rPr>
          <w:rFonts w:ascii="Book Antiqua" w:eastAsia="Book Antiqua" w:hAnsi="Book Antiqua" w:cs="Book Antiqua"/>
          <w:color w:val="000000"/>
        </w:rPr>
        <w:t>010000</w:t>
      </w:r>
      <w:r w:rsidRPr="00551EAE">
        <w:rPr>
          <w:rFonts w:ascii="Book Antiqua" w:eastAsia="Book Antiqua" w:hAnsi="Book Antiqua" w:cs="Book Antiqua"/>
          <w:color w:val="000000"/>
        </w:rPr>
        <w:t xml:space="preserve">, </w:t>
      </w:r>
      <w:r w:rsidR="008F388D" w:rsidRPr="00551EAE">
        <w:rPr>
          <w:rFonts w:ascii="Book Antiqua" w:eastAsia="Book Antiqua" w:hAnsi="Book Antiqua" w:cs="Book Antiqua"/>
          <w:color w:val="000000"/>
        </w:rPr>
        <w:t xml:space="preserve">Inner Mongolia Autonomous Region, </w:t>
      </w:r>
      <w:r w:rsidRPr="00551EAE">
        <w:rPr>
          <w:rFonts w:ascii="Book Antiqua" w:eastAsia="Book Antiqua" w:hAnsi="Book Antiqua" w:cs="Book Antiqua"/>
          <w:color w:val="000000"/>
        </w:rPr>
        <w:t>China</w:t>
      </w:r>
    </w:p>
    <w:p w14:paraId="68C0E84E" w14:textId="77777777" w:rsidR="00A77B3E" w:rsidRPr="00551EAE" w:rsidRDefault="00A77B3E" w:rsidP="00640F09">
      <w:pPr>
        <w:spacing w:line="360" w:lineRule="auto"/>
        <w:jc w:val="both"/>
        <w:rPr>
          <w:rFonts w:ascii="Book Antiqua" w:hAnsi="Book Antiqua"/>
        </w:rPr>
      </w:pPr>
    </w:p>
    <w:p w14:paraId="4B9CF11F" w14:textId="09A9F74E"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color w:val="000000"/>
        </w:rPr>
        <w:t xml:space="preserve">Author contributions: </w:t>
      </w:r>
      <w:r w:rsidR="00F76297" w:rsidRPr="00551EAE">
        <w:rPr>
          <w:rFonts w:ascii="Book Antiqua" w:eastAsia="Book Antiqua" w:hAnsi="Book Antiqua" w:cs="Book Antiqua"/>
          <w:bCs/>
          <w:color w:val="000000"/>
        </w:rPr>
        <w:t>Lin FH and Wang</w:t>
      </w:r>
      <w:r w:rsidR="00F76297" w:rsidRPr="00551EAE">
        <w:rPr>
          <w:rFonts w:ascii="Book Antiqua" w:eastAsia="Book Antiqua" w:hAnsi="Book Antiqua" w:cs="Book Antiqua"/>
          <w:color w:val="000000"/>
        </w:rPr>
        <w:t xml:space="preserve"> </w:t>
      </w:r>
      <w:r w:rsidR="00F76297" w:rsidRPr="00551EAE">
        <w:rPr>
          <w:rFonts w:ascii="Book Antiqua" w:eastAsia="Book Antiqua" w:hAnsi="Book Antiqua" w:cs="Book Antiqua"/>
          <w:bCs/>
          <w:color w:val="000000"/>
        </w:rPr>
        <w:t xml:space="preserve">YJ </w:t>
      </w:r>
      <w:r w:rsidR="0013317F" w:rsidRPr="00551EAE">
        <w:rPr>
          <w:rFonts w:ascii="Book Antiqua" w:eastAsia="Book Antiqua" w:hAnsi="Book Antiqua" w:cs="Book Antiqua"/>
          <w:bCs/>
          <w:color w:val="000000"/>
        </w:rPr>
        <w:t xml:space="preserve">contributed to </w:t>
      </w:r>
      <w:r w:rsidRPr="00551EAE">
        <w:rPr>
          <w:rFonts w:ascii="Book Antiqua" w:eastAsia="Book Antiqua" w:hAnsi="Book Antiqua" w:cs="Book Antiqua"/>
          <w:color w:val="000000"/>
        </w:rPr>
        <w:t xml:space="preserve">conception and design, financial support, collection and/or assembly of data, data analysis and interpretation, manuscript writing, and final approval of manuscript; </w:t>
      </w:r>
      <w:r w:rsidR="0093749A" w:rsidRPr="00551EAE">
        <w:rPr>
          <w:rFonts w:ascii="Book Antiqua" w:eastAsia="Book Antiqua" w:hAnsi="Book Antiqua" w:cs="Book Antiqua"/>
          <w:bCs/>
          <w:color w:val="000000"/>
        </w:rPr>
        <w:t xml:space="preserve">Subbiah </w:t>
      </w:r>
      <w:r w:rsidR="00F76297" w:rsidRPr="00551EAE">
        <w:rPr>
          <w:rFonts w:ascii="Book Antiqua" w:eastAsia="Book Antiqua" w:hAnsi="Book Antiqua" w:cs="Book Antiqua"/>
          <w:bCs/>
          <w:color w:val="000000"/>
        </w:rPr>
        <w:t xml:space="preserve">SK and </w:t>
      </w:r>
      <w:r w:rsidR="0093749A" w:rsidRPr="00551EAE">
        <w:rPr>
          <w:rFonts w:ascii="Book Antiqua" w:eastAsia="Book Antiqua" w:hAnsi="Book Antiqua" w:cs="Book Antiqua"/>
          <w:bCs/>
          <w:color w:val="000000"/>
        </w:rPr>
        <w:t>Yang</w:t>
      </w:r>
      <w:r w:rsidR="0093749A" w:rsidRPr="00551EAE">
        <w:rPr>
          <w:rFonts w:ascii="Book Antiqua" w:eastAsia="Book Antiqua" w:hAnsi="Book Antiqua" w:cs="Book Antiqua"/>
          <w:color w:val="000000"/>
        </w:rPr>
        <w:t xml:space="preserve"> </w:t>
      </w:r>
      <w:r w:rsidR="00F76297" w:rsidRPr="00551EAE">
        <w:rPr>
          <w:rFonts w:ascii="Book Antiqua" w:eastAsia="Book Antiqua" w:hAnsi="Book Antiqua" w:cs="Book Antiqua"/>
          <w:bCs/>
          <w:color w:val="000000"/>
        </w:rPr>
        <w:t xml:space="preserve">YX </w:t>
      </w:r>
      <w:r w:rsidR="0013317F" w:rsidRPr="00551EAE">
        <w:rPr>
          <w:rFonts w:ascii="Book Antiqua" w:eastAsia="Book Antiqua" w:hAnsi="Book Antiqua" w:cs="Book Antiqua"/>
          <w:bCs/>
          <w:color w:val="000000"/>
        </w:rPr>
        <w:t xml:space="preserve">contributed to </w:t>
      </w:r>
      <w:r w:rsidRPr="00551EAE">
        <w:rPr>
          <w:rFonts w:ascii="Book Antiqua" w:eastAsia="Book Antiqua" w:hAnsi="Book Antiqua" w:cs="Book Antiqua"/>
          <w:color w:val="000000"/>
        </w:rPr>
        <w:t xml:space="preserve">provision of study material, collection and/or assembly of data, data analysis, interpretation, and final approval of manuscript; </w:t>
      </w:r>
      <w:r w:rsidR="00281549" w:rsidRPr="00551EAE">
        <w:rPr>
          <w:rFonts w:ascii="Book Antiqua" w:eastAsia="Book Antiqua" w:hAnsi="Book Antiqua" w:cs="Book Antiqua"/>
          <w:bCs/>
          <w:color w:val="000000"/>
        </w:rPr>
        <w:t>Wu</w:t>
      </w:r>
      <w:r w:rsidR="00281549" w:rsidRPr="00551EAE">
        <w:rPr>
          <w:rFonts w:ascii="Book Antiqua" w:eastAsia="Book Antiqua" w:hAnsi="Book Antiqua" w:cs="Book Antiqua"/>
          <w:color w:val="000000"/>
        </w:rPr>
        <w:t xml:space="preserve"> </w:t>
      </w:r>
      <w:r w:rsidR="00281549" w:rsidRPr="00551EAE">
        <w:rPr>
          <w:rFonts w:ascii="Book Antiqua" w:eastAsia="Book Antiqua" w:hAnsi="Book Antiqua" w:cs="Book Antiqua"/>
          <w:bCs/>
          <w:color w:val="000000"/>
        </w:rPr>
        <w:t xml:space="preserve">XY </w:t>
      </w:r>
      <w:r w:rsidR="0013317F" w:rsidRPr="00551EAE">
        <w:rPr>
          <w:rFonts w:ascii="Book Antiqua" w:eastAsia="Book Antiqua" w:hAnsi="Book Antiqua" w:cs="Book Antiqua"/>
          <w:bCs/>
          <w:color w:val="000000"/>
        </w:rPr>
        <w:t xml:space="preserve">contributed to </w:t>
      </w:r>
      <w:r w:rsidRPr="00551EAE">
        <w:rPr>
          <w:rFonts w:ascii="Book Antiqua" w:eastAsia="Book Antiqua" w:hAnsi="Book Antiqua" w:cs="Book Antiqua"/>
          <w:color w:val="000000"/>
        </w:rPr>
        <w:lastRenderedPageBreak/>
        <w:t>conception and design, manuscript writing, data analysis, interpretation, and final approval of manuscript.</w:t>
      </w:r>
    </w:p>
    <w:p w14:paraId="5EDB049B" w14:textId="77777777" w:rsidR="00A77B3E" w:rsidRPr="00551EAE" w:rsidRDefault="00A77B3E" w:rsidP="00640F09">
      <w:pPr>
        <w:spacing w:line="360" w:lineRule="auto"/>
        <w:jc w:val="both"/>
        <w:rPr>
          <w:rFonts w:ascii="Book Antiqua" w:hAnsi="Book Antiqua"/>
        </w:rPr>
      </w:pPr>
    </w:p>
    <w:p w14:paraId="134CA00E" w14:textId="237039F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color w:val="000000"/>
        </w:rPr>
        <w:t xml:space="preserve">Supported by </w:t>
      </w:r>
      <w:r w:rsidRPr="00551EAE">
        <w:rPr>
          <w:rFonts w:ascii="Book Antiqua" w:eastAsia="Book Antiqua" w:hAnsi="Book Antiqua" w:cs="Book Antiqua"/>
          <w:color w:val="000000"/>
        </w:rPr>
        <w:t>the National Natural Science Foundation of China</w:t>
      </w:r>
      <w:r w:rsidR="00CB4845"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 </w:t>
      </w:r>
      <w:r w:rsidR="00CB4845" w:rsidRPr="00551EAE">
        <w:rPr>
          <w:rFonts w:ascii="Book Antiqua" w:eastAsia="Book Antiqua" w:hAnsi="Book Antiqua" w:cs="Book Antiqua"/>
          <w:color w:val="000000"/>
        </w:rPr>
        <w:t>No</w:t>
      </w:r>
      <w:r w:rsidRPr="00551EAE">
        <w:rPr>
          <w:rFonts w:ascii="Book Antiqua" w:eastAsia="Book Antiqua" w:hAnsi="Book Antiqua" w:cs="Book Antiqua"/>
          <w:color w:val="000000"/>
        </w:rPr>
        <w:t xml:space="preserve">. 81960252 and </w:t>
      </w:r>
      <w:r w:rsidR="00E55B69" w:rsidRPr="00551EAE">
        <w:rPr>
          <w:rFonts w:ascii="Book Antiqua" w:eastAsia="Book Antiqua" w:hAnsi="Book Antiqua" w:cs="Book Antiqua"/>
          <w:color w:val="000000"/>
        </w:rPr>
        <w:t xml:space="preserve">No. </w:t>
      </w:r>
      <w:r w:rsidRPr="00551EAE">
        <w:rPr>
          <w:rFonts w:ascii="Book Antiqua" w:eastAsia="Book Antiqua" w:hAnsi="Book Antiqua" w:cs="Book Antiqua"/>
          <w:color w:val="000000"/>
        </w:rPr>
        <w:t>81860157</w:t>
      </w:r>
      <w:r w:rsidR="00E55B69"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 Natural Scienc</w:t>
      </w:r>
      <w:r w:rsidR="00E55B69" w:rsidRPr="00551EAE">
        <w:rPr>
          <w:rFonts w:ascii="Book Antiqua" w:eastAsia="Book Antiqua" w:hAnsi="Book Antiqua" w:cs="Book Antiqua"/>
          <w:color w:val="000000"/>
        </w:rPr>
        <w:t>e Foundation of Inner Mongolia, No</w:t>
      </w:r>
      <w:r w:rsidRPr="00551EAE">
        <w:rPr>
          <w:rFonts w:ascii="Book Antiqua" w:eastAsia="Book Antiqua" w:hAnsi="Book Antiqua" w:cs="Book Antiqua"/>
          <w:color w:val="000000"/>
        </w:rPr>
        <w:t xml:space="preserve">. 2021LHMS08019 and </w:t>
      </w:r>
      <w:r w:rsidR="00071382" w:rsidRPr="00551EAE">
        <w:rPr>
          <w:rFonts w:ascii="Book Antiqua" w:eastAsia="Book Antiqua" w:hAnsi="Book Antiqua" w:cs="Book Antiqua"/>
          <w:color w:val="000000"/>
        </w:rPr>
        <w:t>No. 2021LHMS08023</w:t>
      </w:r>
      <w:r w:rsidRPr="00551EAE">
        <w:rPr>
          <w:rFonts w:ascii="Book Antiqua" w:eastAsia="Book Antiqua" w:hAnsi="Book Antiqua" w:cs="Book Antiqua"/>
          <w:color w:val="000000"/>
        </w:rPr>
        <w:t>.</w:t>
      </w:r>
    </w:p>
    <w:p w14:paraId="7DA4E238" w14:textId="77777777" w:rsidR="00A77B3E" w:rsidRPr="00551EAE" w:rsidRDefault="00A77B3E" w:rsidP="00640F09">
      <w:pPr>
        <w:spacing w:line="360" w:lineRule="auto"/>
        <w:jc w:val="both"/>
        <w:rPr>
          <w:rFonts w:ascii="Book Antiqua" w:hAnsi="Book Antiqua"/>
        </w:rPr>
      </w:pPr>
    </w:p>
    <w:p w14:paraId="398773D5" w14:textId="64E9D480"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color w:val="000000"/>
        </w:rPr>
        <w:t>Corresponding author: Xiao</w:t>
      </w:r>
      <w:r w:rsidR="00E91A0C" w:rsidRPr="00551EAE">
        <w:rPr>
          <w:rFonts w:ascii="Book Antiqua" w:eastAsia="Book Antiqua" w:hAnsi="Book Antiqua" w:cs="Book Antiqua"/>
          <w:b/>
          <w:bCs/>
          <w:color w:val="000000"/>
        </w:rPr>
        <w:t>-</w:t>
      </w:r>
      <w:r w:rsidRPr="00551EAE">
        <w:rPr>
          <w:rFonts w:ascii="Book Antiqua" w:eastAsia="Book Antiqua" w:hAnsi="Book Antiqua" w:cs="Book Antiqua"/>
          <w:b/>
          <w:bCs/>
          <w:color w:val="000000"/>
        </w:rPr>
        <w:t xml:space="preserve">Yun Wu, PhD, Professor, </w:t>
      </w:r>
      <w:r w:rsidRPr="00551EAE">
        <w:rPr>
          <w:rFonts w:ascii="Book Antiqua" w:eastAsia="Book Antiqua" w:hAnsi="Book Antiqua" w:cs="Book Antiqua"/>
          <w:color w:val="000000"/>
        </w:rPr>
        <w:t>Department of Technology, Research Center for Hua-Da Precision Medicine of Inner Mongolia Autonomous Region, No.</w:t>
      </w:r>
      <w:r w:rsidR="002A2867" w:rsidRPr="00551EAE">
        <w:rPr>
          <w:rFonts w:ascii="Book Antiqua" w:eastAsia="Book Antiqua" w:hAnsi="Book Antiqua" w:cs="Book Antiqua"/>
          <w:color w:val="000000"/>
        </w:rPr>
        <w:t xml:space="preserve"> 69</w:t>
      </w:r>
      <w:r w:rsidRPr="00551EAE">
        <w:rPr>
          <w:rFonts w:ascii="Book Antiqua" w:eastAsia="Book Antiqua" w:hAnsi="Book Antiqua" w:cs="Book Antiqua"/>
          <w:color w:val="000000"/>
        </w:rPr>
        <w:t xml:space="preserve"> Horqin South Road, Hohhot Economic and Technological Development Zone, Hohhot, Hohhot </w:t>
      </w:r>
      <w:r w:rsidR="00606981" w:rsidRPr="00551EAE">
        <w:rPr>
          <w:rFonts w:ascii="Book Antiqua" w:eastAsia="Book Antiqua" w:hAnsi="Book Antiqua" w:cs="Book Antiqua"/>
          <w:color w:val="000000"/>
        </w:rPr>
        <w:t>010000</w:t>
      </w:r>
      <w:r w:rsidRPr="00551EAE">
        <w:rPr>
          <w:rFonts w:ascii="Book Antiqua" w:eastAsia="Book Antiqua" w:hAnsi="Book Antiqua" w:cs="Book Antiqua"/>
          <w:color w:val="000000"/>
        </w:rPr>
        <w:t xml:space="preserve">, </w:t>
      </w:r>
      <w:r w:rsidR="001820C1" w:rsidRPr="00551EAE">
        <w:rPr>
          <w:rFonts w:ascii="Book Antiqua" w:eastAsia="Book Antiqua" w:hAnsi="Book Antiqua" w:cs="Book Antiqua"/>
          <w:color w:val="000000"/>
        </w:rPr>
        <w:t>Inner Mongolia Autonomous Region,</w:t>
      </w:r>
      <w:r w:rsidR="0017687A"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China. stemcells@foxmail.com</w:t>
      </w:r>
    </w:p>
    <w:p w14:paraId="1C738507" w14:textId="77777777" w:rsidR="00A77B3E" w:rsidRPr="00551EAE" w:rsidRDefault="00A77B3E" w:rsidP="00640F09">
      <w:pPr>
        <w:spacing w:line="360" w:lineRule="auto"/>
        <w:jc w:val="both"/>
        <w:rPr>
          <w:rFonts w:ascii="Book Antiqua" w:hAnsi="Book Antiqua"/>
        </w:rPr>
      </w:pPr>
    </w:p>
    <w:p w14:paraId="16C31E6F"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Received: </w:t>
      </w:r>
      <w:r w:rsidRPr="00551EAE">
        <w:rPr>
          <w:rFonts w:ascii="Book Antiqua" w:eastAsia="Book Antiqua" w:hAnsi="Book Antiqua" w:cs="Book Antiqua"/>
        </w:rPr>
        <w:t>June 1, 2023</w:t>
      </w:r>
    </w:p>
    <w:p w14:paraId="56734756" w14:textId="02880B64"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Revised: </w:t>
      </w:r>
      <w:r w:rsidR="009B072A" w:rsidRPr="00551EAE">
        <w:rPr>
          <w:rFonts w:ascii="Book Antiqua" w:eastAsia="Book Antiqua" w:hAnsi="Book Antiqua" w:cs="Book Antiqua"/>
          <w:bCs/>
        </w:rPr>
        <w:t>July 30, 2023</w:t>
      </w:r>
    </w:p>
    <w:p w14:paraId="1F84A53B" w14:textId="5D883992"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Accepted: </w:t>
      </w:r>
      <w:r w:rsidR="0024230F" w:rsidRPr="00551EAE">
        <w:rPr>
          <w:rFonts w:ascii="Book Antiqua" w:eastAsia="Book Antiqua" w:hAnsi="Book Antiqua" w:cs="Book Antiqua"/>
        </w:rPr>
        <w:t>August 18, 2023</w:t>
      </w:r>
    </w:p>
    <w:p w14:paraId="3EC38CFE"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Published online: </w:t>
      </w:r>
    </w:p>
    <w:p w14:paraId="74FDDB11" w14:textId="77777777" w:rsidR="0013317F" w:rsidRPr="00551EAE" w:rsidRDefault="0013317F" w:rsidP="00640F09">
      <w:pPr>
        <w:spacing w:line="360" w:lineRule="auto"/>
        <w:jc w:val="both"/>
        <w:rPr>
          <w:rFonts w:ascii="Book Antiqua" w:eastAsia="Book Antiqua" w:hAnsi="Book Antiqua" w:cs="Book Antiqua"/>
          <w:b/>
          <w:color w:val="000000"/>
        </w:rPr>
      </w:pPr>
    </w:p>
    <w:p w14:paraId="26592AE3" w14:textId="5FF92B45"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Abstract</w:t>
      </w:r>
    </w:p>
    <w:p w14:paraId="45CF1D75"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BACKGROUND</w:t>
      </w:r>
    </w:p>
    <w:p w14:paraId="35A9E6EC" w14:textId="59FC0E7F"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Stroke is the second and third leading cause of death and disability</w:t>
      </w:r>
      <w:r w:rsidR="003E393B" w:rsidRPr="00551EAE">
        <w:rPr>
          <w:rFonts w:ascii="Book Antiqua" w:eastAsia="Book Antiqua" w:hAnsi="Book Antiqua" w:cs="Book Antiqua"/>
        </w:rPr>
        <w:t>, respectively</w:t>
      </w:r>
      <w:r w:rsidRPr="00551EAE">
        <w:rPr>
          <w:rFonts w:ascii="Book Antiqua" w:eastAsia="Book Antiqua" w:hAnsi="Book Antiqua" w:cs="Book Antiqua"/>
        </w:rPr>
        <w:t>. To date, no definitive treatment can repair lost brain function. Recently,</w:t>
      </w:r>
      <w:r w:rsidR="00AD2F09" w:rsidRPr="00551EAE">
        <w:rPr>
          <w:rFonts w:ascii="Book Antiqua" w:hAnsi="Book Antiqua"/>
        </w:rPr>
        <w:t xml:space="preserve"> </w:t>
      </w:r>
      <w:r w:rsidR="00AD2F09" w:rsidRPr="00551EAE">
        <w:rPr>
          <w:rFonts w:ascii="Book Antiqua" w:eastAsia="Book Antiqua" w:hAnsi="Book Antiqua" w:cs="Book Antiqua"/>
        </w:rPr>
        <w:t xml:space="preserve">various preclinical </w:t>
      </w:r>
      <w:r w:rsidR="00125F4A" w:rsidRPr="00551EAE">
        <w:rPr>
          <w:rFonts w:ascii="Book Antiqua" w:eastAsia="Book Antiqua" w:hAnsi="Book Antiqua" w:cs="Book Antiqua"/>
        </w:rPr>
        <w:t>studies</w:t>
      </w:r>
      <w:r w:rsidR="00AD2F09" w:rsidRPr="00551EAE">
        <w:rPr>
          <w:rFonts w:ascii="Book Antiqua" w:eastAsia="Book Antiqua" w:hAnsi="Book Antiqua" w:cs="Book Antiqua"/>
        </w:rPr>
        <w:t xml:space="preserve"> ha</w:t>
      </w:r>
      <w:r w:rsidR="00125F4A" w:rsidRPr="00551EAE">
        <w:rPr>
          <w:rFonts w:ascii="Book Antiqua" w:eastAsia="Book Antiqua" w:hAnsi="Book Antiqua" w:cs="Book Antiqua"/>
        </w:rPr>
        <w:t>ve</w:t>
      </w:r>
      <w:r w:rsidR="00AD2F09" w:rsidRPr="00551EAE">
        <w:rPr>
          <w:rFonts w:ascii="Book Antiqua" w:eastAsia="Book Antiqua" w:hAnsi="Book Antiqua" w:cs="Book Antiqua"/>
        </w:rPr>
        <w:t xml:space="preserve"> been reported on mesenchymal stromal cells</w:t>
      </w:r>
      <w:r w:rsidR="00C9383C" w:rsidRPr="00551EAE">
        <w:rPr>
          <w:rFonts w:ascii="Book Antiqua" w:eastAsia="Book Antiqua" w:hAnsi="Book Antiqua" w:cs="Book Antiqua"/>
        </w:rPr>
        <w:t xml:space="preserve"> </w:t>
      </w:r>
      <w:r w:rsidR="00AD2F09" w:rsidRPr="00551EAE">
        <w:rPr>
          <w:rFonts w:ascii="Book Antiqua" w:eastAsia="Book Antiqua" w:hAnsi="Book Antiqua" w:cs="Book Antiqua"/>
        </w:rPr>
        <w:t xml:space="preserve">(MSCs) and their derivatives </w:t>
      </w:r>
      <w:r w:rsidR="00125F4A" w:rsidRPr="00551EAE">
        <w:rPr>
          <w:rFonts w:ascii="Book Antiqua" w:eastAsia="Book Antiqua" w:hAnsi="Book Antiqua" w:cs="Book Antiqua"/>
        </w:rPr>
        <w:t>and</w:t>
      </w:r>
      <w:r w:rsidR="00AD2F09" w:rsidRPr="00551EAE">
        <w:rPr>
          <w:rFonts w:ascii="Book Antiqua" w:eastAsia="Book Antiqua" w:hAnsi="Book Antiqua" w:cs="Book Antiqua"/>
        </w:rPr>
        <w:t xml:space="preserve"> their potential as alternative therapies for stroke.</w:t>
      </w:r>
    </w:p>
    <w:p w14:paraId="520CC845" w14:textId="77777777" w:rsidR="00A77B3E" w:rsidRPr="00551EAE" w:rsidRDefault="00A77B3E" w:rsidP="00640F09">
      <w:pPr>
        <w:spacing w:line="360" w:lineRule="auto"/>
        <w:jc w:val="both"/>
        <w:rPr>
          <w:rFonts w:ascii="Book Antiqua" w:hAnsi="Book Antiqua"/>
        </w:rPr>
      </w:pPr>
    </w:p>
    <w:p w14:paraId="4F6BE56B"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CASE SUMMARY</w:t>
      </w:r>
    </w:p>
    <w:p w14:paraId="794D185A" w14:textId="3551DAAB"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 xml:space="preserve">A 45-year-old female suffered an acute stroke, </w:t>
      </w:r>
      <w:r w:rsidR="005D14D7" w:rsidRPr="00551EAE">
        <w:rPr>
          <w:rFonts w:ascii="Book Antiqua" w:eastAsia="Book Antiqua" w:hAnsi="Book Antiqua" w:cs="Book Antiqua"/>
        </w:rPr>
        <w:t xml:space="preserve">which led to paralysis in the left upper and lower limbs. </w:t>
      </w:r>
      <w:r w:rsidR="002E2BA8" w:rsidRPr="00551EAE">
        <w:rPr>
          <w:rFonts w:ascii="Book Antiqua" w:eastAsia="Book Antiqua" w:hAnsi="Book Antiqua" w:cs="Book Antiqua"/>
        </w:rPr>
        <w:t>The a</w:t>
      </w:r>
      <w:r w:rsidRPr="00551EAE">
        <w:rPr>
          <w:rFonts w:ascii="Book Antiqua" w:eastAsia="Book Antiqua" w:hAnsi="Book Antiqua" w:cs="Book Antiqua"/>
        </w:rPr>
        <w:t xml:space="preserve">mniotic membrane MSC-derived secretome (MSC-secretome) was intravenously transplanted </w:t>
      </w:r>
      <w:r w:rsidR="005052EC" w:rsidRPr="00551EAE">
        <w:rPr>
          <w:rFonts w:ascii="Book Antiqua" w:eastAsia="Book Antiqua" w:hAnsi="Book Antiqua" w:cs="Book Antiqua"/>
        </w:rPr>
        <w:t xml:space="preserve">once a week for 4 </w:t>
      </w:r>
      <w:r w:rsidRPr="00551EAE">
        <w:rPr>
          <w:rFonts w:ascii="Book Antiqua" w:eastAsia="Book Antiqua" w:hAnsi="Book Antiqua" w:cs="Book Antiqua"/>
        </w:rPr>
        <w:t xml:space="preserve">wk. MSC-secretome-regulated </w:t>
      </w:r>
      <w:r w:rsidR="00A62747" w:rsidRPr="00551EAE">
        <w:rPr>
          <w:rFonts w:ascii="Book Antiqua" w:eastAsia="Book Antiqua" w:hAnsi="Book Antiqua" w:cs="Book Antiqua"/>
        </w:rPr>
        <w:t xml:space="preserve">regulatory </w:t>
      </w:r>
      <w:r w:rsidRPr="00551EAE">
        <w:rPr>
          <w:rFonts w:ascii="Book Antiqua" w:eastAsia="Book Antiqua" w:hAnsi="Book Antiqua" w:cs="Book Antiqua"/>
        </w:rPr>
        <w:t>T cells</w:t>
      </w:r>
      <w:r w:rsidR="00A62747" w:rsidRPr="00551EAE">
        <w:rPr>
          <w:rFonts w:ascii="Book Antiqua" w:eastAsia="Book Antiqua" w:hAnsi="Book Antiqua" w:cs="Book Antiqua"/>
        </w:rPr>
        <w:t xml:space="preserve"> were</w:t>
      </w:r>
      <w:r w:rsidRPr="00551EAE">
        <w:rPr>
          <w:rFonts w:ascii="Book Antiqua" w:eastAsia="Book Antiqua" w:hAnsi="Book Antiqua" w:cs="Book Antiqua"/>
        </w:rPr>
        <w:t xml:space="preserve"> investigated </w:t>
      </w:r>
      <w:r w:rsidR="00A62747" w:rsidRPr="00551EAE">
        <w:rPr>
          <w:rFonts w:ascii="Book Antiqua" w:eastAsia="Book Antiqua" w:hAnsi="Book Antiqua" w:cs="Book Antiqua"/>
        </w:rPr>
        <w:t xml:space="preserve">for </w:t>
      </w:r>
      <w:r w:rsidRPr="00551EAE">
        <w:rPr>
          <w:rFonts w:ascii="Book Antiqua" w:eastAsia="Book Antiqua" w:hAnsi="Book Antiqua" w:cs="Book Antiqua"/>
        </w:rPr>
        <w:t xml:space="preserve">the beneficial effects. The clinical improvement of this </w:t>
      </w:r>
      <w:r w:rsidRPr="00551EAE">
        <w:rPr>
          <w:rFonts w:ascii="Book Antiqua" w:eastAsia="Book Antiqua" w:hAnsi="Book Antiqua" w:cs="Book Antiqua"/>
        </w:rPr>
        <w:lastRenderedPageBreak/>
        <w:t xml:space="preserve">patient was accompanied by an increased frequency of </w:t>
      </w:r>
      <w:r w:rsidR="00A62747" w:rsidRPr="00551EAE">
        <w:rPr>
          <w:rFonts w:ascii="Book Antiqua" w:eastAsia="Book Antiqua" w:hAnsi="Book Antiqua" w:cs="Book Antiqua"/>
        </w:rPr>
        <w:t xml:space="preserve">regulatory </w:t>
      </w:r>
      <w:r w:rsidRPr="00551EAE">
        <w:rPr>
          <w:rFonts w:ascii="Book Antiqua" w:eastAsia="Book Antiqua" w:hAnsi="Book Antiqua" w:cs="Book Antiqua"/>
        </w:rPr>
        <w:t>T</w:t>
      </w:r>
      <w:r w:rsidR="00A62747" w:rsidRPr="00551EAE">
        <w:rPr>
          <w:rFonts w:ascii="Book Antiqua" w:eastAsia="Book Antiqua" w:hAnsi="Book Antiqua" w:cs="Book Antiqua"/>
        </w:rPr>
        <w:t xml:space="preserve"> cell</w:t>
      </w:r>
      <w:r w:rsidRPr="00551EAE">
        <w:rPr>
          <w:rFonts w:ascii="Book Antiqua" w:eastAsia="Book Antiqua" w:hAnsi="Book Antiqua" w:cs="Book Antiqua"/>
        </w:rPr>
        <w:t>s after transplantation.</w:t>
      </w:r>
    </w:p>
    <w:p w14:paraId="1DAC36C6" w14:textId="77777777" w:rsidR="00A77B3E" w:rsidRPr="00551EAE" w:rsidRDefault="00A77B3E" w:rsidP="00640F09">
      <w:pPr>
        <w:spacing w:line="360" w:lineRule="auto"/>
        <w:jc w:val="both"/>
        <w:rPr>
          <w:rFonts w:ascii="Book Antiqua" w:hAnsi="Book Antiqua"/>
        </w:rPr>
      </w:pPr>
    </w:p>
    <w:p w14:paraId="72BE09FE"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CONCLUSION</w:t>
      </w:r>
    </w:p>
    <w:p w14:paraId="7F923AB9" w14:textId="203EAD29"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 xml:space="preserve">Intravenous administration of MSC-secretome </w:t>
      </w:r>
      <w:r w:rsidR="00A62747" w:rsidRPr="00551EAE">
        <w:rPr>
          <w:rFonts w:ascii="Book Antiqua" w:eastAsia="Book Antiqua" w:hAnsi="Book Antiqua" w:cs="Book Antiqua"/>
        </w:rPr>
        <w:t xml:space="preserve">can </w:t>
      </w:r>
      <w:r w:rsidRPr="00551EAE">
        <w:rPr>
          <w:rFonts w:ascii="Book Antiqua" w:eastAsia="Book Antiqua" w:hAnsi="Book Antiqua" w:cs="Book Antiqua"/>
        </w:rPr>
        <w:t>potentially treat patients who suffer from acute ischemic stroke.</w:t>
      </w:r>
    </w:p>
    <w:p w14:paraId="27E3C950" w14:textId="77777777" w:rsidR="00A77B3E" w:rsidRPr="00551EAE" w:rsidRDefault="00A77B3E" w:rsidP="00640F09">
      <w:pPr>
        <w:spacing w:line="360" w:lineRule="auto"/>
        <w:jc w:val="both"/>
        <w:rPr>
          <w:rFonts w:ascii="Book Antiqua" w:hAnsi="Book Antiqua"/>
        </w:rPr>
      </w:pPr>
    </w:p>
    <w:p w14:paraId="68AED083" w14:textId="5BB93669"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Key Words: </w:t>
      </w:r>
      <w:r w:rsidR="006D38B8" w:rsidRPr="00551EAE">
        <w:rPr>
          <w:rFonts w:ascii="Book Antiqua" w:eastAsia="Book Antiqua" w:hAnsi="Book Antiqua" w:cs="Book Antiqua"/>
        </w:rPr>
        <w:t xml:space="preserve">Acute </w:t>
      </w:r>
      <w:r w:rsidRPr="00551EAE">
        <w:rPr>
          <w:rFonts w:ascii="Book Antiqua" w:eastAsia="Book Antiqua" w:hAnsi="Book Antiqua" w:cs="Book Antiqua"/>
        </w:rPr>
        <w:t>stroke</w:t>
      </w:r>
      <w:r w:rsidR="00964235" w:rsidRPr="00551EAE">
        <w:rPr>
          <w:rFonts w:ascii="Book Antiqua" w:eastAsia="Book Antiqua" w:hAnsi="Book Antiqua" w:cs="Book Antiqua"/>
        </w:rPr>
        <w:t>;</w:t>
      </w:r>
      <w:r w:rsidRPr="00551EAE">
        <w:rPr>
          <w:rFonts w:ascii="Book Antiqua" w:eastAsia="Book Antiqua" w:hAnsi="Book Antiqua" w:cs="Book Antiqua"/>
        </w:rPr>
        <w:t xml:space="preserve"> </w:t>
      </w:r>
      <w:r w:rsidR="006D38B8" w:rsidRPr="00551EAE">
        <w:rPr>
          <w:rFonts w:ascii="Book Antiqua" w:eastAsia="Book Antiqua" w:hAnsi="Book Antiqua" w:cs="Book Antiqua"/>
        </w:rPr>
        <w:t xml:space="preserve">Amniotic </w:t>
      </w:r>
      <w:r w:rsidRPr="00551EAE">
        <w:rPr>
          <w:rFonts w:ascii="Book Antiqua" w:eastAsia="Book Antiqua" w:hAnsi="Book Antiqua" w:cs="Book Antiqua"/>
        </w:rPr>
        <w:t>membrane</w:t>
      </w:r>
      <w:r w:rsidR="00964235" w:rsidRPr="00551EAE">
        <w:rPr>
          <w:rFonts w:ascii="Book Antiqua" w:eastAsia="Book Antiqua" w:hAnsi="Book Antiqua" w:cs="Book Antiqua"/>
        </w:rPr>
        <w:t>;</w:t>
      </w:r>
      <w:r w:rsidRPr="00551EAE">
        <w:rPr>
          <w:rFonts w:ascii="Book Antiqua" w:eastAsia="Book Antiqua" w:hAnsi="Book Antiqua" w:cs="Book Antiqua"/>
        </w:rPr>
        <w:t xml:space="preserve"> </w:t>
      </w:r>
      <w:r w:rsidR="006D38B8" w:rsidRPr="00551EAE">
        <w:rPr>
          <w:rFonts w:ascii="Book Antiqua" w:eastAsia="Book Antiqua" w:hAnsi="Book Antiqua" w:cs="Book Antiqua"/>
        </w:rPr>
        <w:t xml:space="preserve">Mesenchymal </w:t>
      </w:r>
      <w:r w:rsidRPr="00551EAE">
        <w:rPr>
          <w:rFonts w:ascii="Book Antiqua" w:eastAsia="Book Antiqua" w:hAnsi="Book Antiqua" w:cs="Book Antiqua"/>
        </w:rPr>
        <w:t>stromal cells</w:t>
      </w:r>
      <w:r w:rsidR="00964235" w:rsidRPr="00551EAE">
        <w:rPr>
          <w:rFonts w:ascii="Book Antiqua" w:eastAsia="Book Antiqua" w:hAnsi="Book Antiqua" w:cs="Book Antiqua"/>
        </w:rPr>
        <w:t>;</w:t>
      </w:r>
      <w:r w:rsidRPr="00551EAE">
        <w:rPr>
          <w:rFonts w:ascii="Book Antiqua" w:eastAsia="Book Antiqua" w:hAnsi="Book Antiqua" w:cs="Book Antiqua"/>
        </w:rPr>
        <w:t xml:space="preserve"> </w:t>
      </w:r>
      <w:r w:rsidR="006D38B8" w:rsidRPr="00551EAE">
        <w:rPr>
          <w:rFonts w:ascii="Book Antiqua" w:eastAsia="Book Antiqua" w:hAnsi="Book Antiqua" w:cs="Book Antiqua"/>
        </w:rPr>
        <w:t xml:space="preserve">Extracellular </w:t>
      </w:r>
      <w:r w:rsidRPr="00551EAE">
        <w:rPr>
          <w:rFonts w:ascii="Book Antiqua" w:eastAsia="Book Antiqua" w:hAnsi="Book Antiqua" w:cs="Book Antiqua"/>
        </w:rPr>
        <w:t>vesicle</w:t>
      </w:r>
      <w:r w:rsidR="00964235" w:rsidRPr="00551EAE">
        <w:rPr>
          <w:rFonts w:ascii="Book Antiqua" w:eastAsia="Book Antiqua" w:hAnsi="Book Antiqua" w:cs="Book Antiqua"/>
        </w:rPr>
        <w:t>;</w:t>
      </w:r>
      <w:r w:rsidRPr="00551EAE">
        <w:rPr>
          <w:rFonts w:ascii="Book Antiqua" w:eastAsia="Book Antiqua" w:hAnsi="Book Antiqua" w:cs="Book Antiqua"/>
        </w:rPr>
        <w:t xml:space="preserve"> </w:t>
      </w:r>
      <w:r w:rsidR="006D38B8" w:rsidRPr="00551EAE">
        <w:rPr>
          <w:rFonts w:ascii="Book Antiqua" w:eastAsia="Book Antiqua" w:hAnsi="Book Antiqua" w:cs="Book Antiqua"/>
        </w:rPr>
        <w:t xml:space="preserve">Clinical </w:t>
      </w:r>
      <w:r w:rsidRPr="00551EAE">
        <w:rPr>
          <w:rFonts w:ascii="Book Antiqua" w:eastAsia="Book Antiqua" w:hAnsi="Book Antiqua" w:cs="Book Antiqua"/>
        </w:rPr>
        <w:t>trial</w:t>
      </w:r>
      <w:r w:rsidR="00964235" w:rsidRPr="00551EAE">
        <w:rPr>
          <w:rFonts w:ascii="Book Antiqua" w:eastAsia="Book Antiqua" w:hAnsi="Book Antiqua" w:cs="Book Antiqua"/>
        </w:rPr>
        <w:t>;</w:t>
      </w:r>
      <w:r w:rsidRPr="00551EAE">
        <w:rPr>
          <w:rFonts w:ascii="Book Antiqua" w:eastAsia="Book Antiqua" w:hAnsi="Book Antiqua" w:cs="Book Antiqua"/>
        </w:rPr>
        <w:t xml:space="preserve"> </w:t>
      </w:r>
      <w:r w:rsidR="006D38B8" w:rsidRPr="00551EAE">
        <w:rPr>
          <w:rFonts w:ascii="Book Antiqua" w:eastAsia="Book Antiqua" w:hAnsi="Book Antiqua" w:cs="Book Antiqua"/>
        </w:rPr>
        <w:t xml:space="preserve">Case </w:t>
      </w:r>
      <w:r w:rsidRPr="00551EAE">
        <w:rPr>
          <w:rFonts w:ascii="Book Antiqua" w:eastAsia="Book Antiqua" w:hAnsi="Book Antiqua" w:cs="Book Antiqua"/>
        </w:rPr>
        <w:t xml:space="preserve">report </w:t>
      </w:r>
    </w:p>
    <w:p w14:paraId="15821240" w14:textId="77777777" w:rsidR="00A77B3E" w:rsidRPr="00551EAE" w:rsidRDefault="00A77B3E" w:rsidP="00640F09">
      <w:pPr>
        <w:spacing w:line="360" w:lineRule="auto"/>
        <w:jc w:val="both"/>
        <w:rPr>
          <w:rFonts w:ascii="Book Antiqua" w:hAnsi="Book Antiqua"/>
        </w:rPr>
      </w:pPr>
    </w:p>
    <w:p w14:paraId="3A02E0DD" w14:textId="45DF3F95"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 xml:space="preserve">Lin FH, Yang YX, Wang YJ, Subbiah SK, Wu XY. Amniotic membrane mesenchymal stromal cell-derived secretome in the treatment of acute ischemic stroke: </w:t>
      </w:r>
      <w:r w:rsidR="003D2DAE" w:rsidRPr="00551EAE">
        <w:rPr>
          <w:rFonts w:ascii="Book Antiqua" w:eastAsia="Book Antiqua" w:hAnsi="Book Antiqua" w:cs="Book Antiqua"/>
        </w:rPr>
        <w:t>A</w:t>
      </w:r>
      <w:r w:rsidRPr="00551EAE">
        <w:rPr>
          <w:rFonts w:ascii="Book Antiqua" w:eastAsia="Book Antiqua" w:hAnsi="Book Antiqua" w:cs="Book Antiqua"/>
        </w:rPr>
        <w:t xml:space="preserve"> case report. </w:t>
      </w:r>
      <w:r w:rsidRPr="00551EAE">
        <w:rPr>
          <w:rFonts w:ascii="Book Antiqua" w:eastAsia="Book Antiqua" w:hAnsi="Book Antiqua" w:cs="Book Antiqua"/>
          <w:i/>
          <w:iCs/>
        </w:rPr>
        <w:t>World J Clin Cases</w:t>
      </w:r>
      <w:r w:rsidRPr="00551EAE">
        <w:rPr>
          <w:rFonts w:ascii="Book Antiqua" w:eastAsia="Book Antiqua" w:hAnsi="Book Antiqua" w:cs="Book Antiqua"/>
        </w:rPr>
        <w:t xml:space="preserve"> 2023; In press</w:t>
      </w:r>
    </w:p>
    <w:p w14:paraId="1B79604B" w14:textId="77777777" w:rsidR="00A77B3E" w:rsidRPr="00551EAE" w:rsidRDefault="00A77B3E" w:rsidP="00640F09">
      <w:pPr>
        <w:spacing w:line="360" w:lineRule="auto"/>
        <w:jc w:val="both"/>
        <w:rPr>
          <w:rFonts w:ascii="Book Antiqua" w:hAnsi="Book Antiqua"/>
        </w:rPr>
      </w:pPr>
    </w:p>
    <w:p w14:paraId="1A6FE734" w14:textId="4772A4FC"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Core Tip: </w:t>
      </w:r>
      <w:r w:rsidRPr="00551EAE">
        <w:rPr>
          <w:rFonts w:ascii="Book Antiqua" w:eastAsia="Book Antiqua" w:hAnsi="Book Antiqua" w:cs="Book Antiqua"/>
        </w:rPr>
        <w:t>Mesenchymal stromal cells (MSCs) and their derivatives have been studied as a therapeutic alternative for stroke. A 45-year-old female suffered an acute stroke, causing paralysis in the left upper and lower limbs. We transplanted</w:t>
      </w:r>
      <w:r w:rsidR="00A62747" w:rsidRPr="00551EAE">
        <w:rPr>
          <w:rFonts w:ascii="Book Antiqua" w:eastAsia="Book Antiqua" w:hAnsi="Book Antiqua" w:cs="Book Antiqua"/>
        </w:rPr>
        <w:t xml:space="preserve"> the</w:t>
      </w:r>
      <w:r w:rsidRPr="00551EAE">
        <w:rPr>
          <w:rFonts w:ascii="Book Antiqua" w:eastAsia="Book Antiqua" w:hAnsi="Book Antiqua" w:cs="Book Antiqua"/>
        </w:rPr>
        <w:t xml:space="preserve"> amniotic membrane MSC-derived secretome </w:t>
      </w:r>
      <w:r w:rsidR="005052EC" w:rsidRPr="00551EAE">
        <w:rPr>
          <w:rFonts w:ascii="Book Antiqua" w:eastAsia="Book Antiqua" w:hAnsi="Book Antiqua" w:cs="Book Antiqua"/>
        </w:rPr>
        <w:t xml:space="preserve">once a week for 4 </w:t>
      </w:r>
      <w:r w:rsidRPr="00551EAE">
        <w:rPr>
          <w:rFonts w:ascii="Book Antiqua" w:eastAsia="Book Antiqua" w:hAnsi="Book Antiqua" w:cs="Book Antiqua"/>
        </w:rPr>
        <w:t xml:space="preserve">wk. The clinical improvement of this patient was accompanied by an increased frequency of </w:t>
      </w:r>
      <w:r w:rsidR="00586CA7" w:rsidRPr="00551EAE">
        <w:rPr>
          <w:rFonts w:ascii="Book Antiqua" w:eastAsia="Book Antiqua" w:hAnsi="Book Antiqua" w:cs="Book Antiqua"/>
        </w:rPr>
        <w:t xml:space="preserve">regulatory </w:t>
      </w:r>
      <w:r w:rsidRPr="00551EAE">
        <w:rPr>
          <w:rFonts w:ascii="Book Antiqua" w:eastAsia="Book Antiqua" w:hAnsi="Book Antiqua" w:cs="Book Antiqua"/>
        </w:rPr>
        <w:t>T</w:t>
      </w:r>
      <w:r w:rsidR="00586CA7" w:rsidRPr="00551EAE">
        <w:rPr>
          <w:rFonts w:ascii="Book Antiqua" w:eastAsia="Book Antiqua" w:hAnsi="Book Antiqua" w:cs="Book Antiqua"/>
        </w:rPr>
        <w:t xml:space="preserve"> cell</w:t>
      </w:r>
      <w:r w:rsidRPr="00551EAE">
        <w:rPr>
          <w:rFonts w:ascii="Book Antiqua" w:eastAsia="Book Antiqua" w:hAnsi="Book Antiqua" w:cs="Book Antiqua"/>
        </w:rPr>
        <w:t xml:space="preserve">s after transplantation. This study </w:t>
      </w:r>
      <w:r w:rsidR="00586CA7" w:rsidRPr="00551EAE">
        <w:rPr>
          <w:rFonts w:ascii="Book Antiqua" w:eastAsia="Book Antiqua" w:hAnsi="Book Antiqua" w:cs="Book Antiqua"/>
        </w:rPr>
        <w:t xml:space="preserve">demonstrated </w:t>
      </w:r>
      <w:r w:rsidRPr="00551EAE">
        <w:rPr>
          <w:rFonts w:ascii="Book Antiqua" w:eastAsia="Book Antiqua" w:hAnsi="Book Antiqua" w:cs="Book Antiqua"/>
        </w:rPr>
        <w:t xml:space="preserve">that intravenous transplantation of </w:t>
      </w:r>
      <w:r w:rsidR="00586CA7" w:rsidRPr="00551EAE">
        <w:rPr>
          <w:rFonts w:ascii="Book Antiqua" w:eastAsia="Book Antiqua" w:hAnsi="Book Antiqua" w:cs="Book Antiqua"/>
        </w:rPr>
        <w:t xml:space="preserve">the </w:t>
      </w:r>
      <w:r w:rsidRPr="00551EAE">
        <w:rPr>
          <w:rFonts w:ascii="Book Antiqua" w:eastAsia="Book Antiqua" w:hAnsi="Book Antiqua" w:cs="Book Antiqua"/>
        </w:rPr>
        <w:t xml:space="preserve">MSC-secretome </w:t>
      </w:r>
      <w:r w:rsidR="00586CA7" w:rsidRPr="00551EAE">
        <w:rPr>
          <w:rFonts w:ascii="Book Antiqua" w:eastAsia="Book Antiqua" w:hAnsi="Book Antiqua" w:cs="Book Antiqua"/>
        </w:rPr>
        <w:t xml:space="preserve">can </w:t>
      </w:r>
      <w:r w:rsidRPr="00551EAE">
        <w:rPr>
          <w:rFonts w:ascii="Book Antiqua" w:eastAsia="Book Antiqua" w:hAnsi="Book Antiqua" w:cs="Book Antiqua"/>
        </w:rPr>
        <w:t>potentially treat patients who suffer from acute ischemic stroke.</w:t>
      </w:r>
    </w:p>
    <w:p w14:paraId="00700BAD" w14:textId="77777777" w:rsidR="00C9383C" w:rsidRPr="00551EAE" w:rsidRDefault="00C9383C" w:rsidP="00640F09">
      <w:pPr>
        <w:spacing w:line="360" w:lineRule="auto"/>
        <w:jc w:val="both"/>
        <w:rPr>
          <w:rFonts w:ascii="Book Antiqua" w:hAnsi="Book Antiqua"/>
        </w:rPr>
      </w:pPr>
    </w:p>
    <w:p w14:paraId="36431A54" w14:textId="5225C2E0"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INTRODUCTION</w:t>
      </w:r>
    </w:p>
    <w:p w14:paraId="1FDB47FB" w14:textId="77777777" w:rsidR="00201D3E" w:rsidRPr="00551EAE" w:rsidRDefault="004D139A" w:rsidP="00640F09">
      <w:pPr>
        <w:spacing w:line="360" w:lineRule="auto"/>
        <w:jc w:val="both"/>
        <w:rPr>
          <w:rFonts w:ascii="Book Antiqua" w:eastAsia="Book Antiqua" w:hAnsi="Book Antiqua" w:cs="Book Antiqua"/>
          <w:color w:val="000000"/>
        </w:rPr>
      </w:pPr>
      <w:r w:rsidRPr="00551EAE">
        <w:rPr>
          <w:rFonts w:ascii="Book Antiqua" w:eastAsia="Book Antiqua" w:hAnsi="Book Antiqua" w:cs="Book Antiqua"/>
          <w:color w:val="000000"/>
        </w:rPr>
        <w:t>Acute stroke is the second and third leading cause of death and disability, respectively, worldwide</w:t>
      </w:r>
      <w:r w:rsidRPr="00551EAE">
        <w:rPr>
          <w:rFonts w:ascii="Book Antiqua" w:eastAsia="Book Antiqua" w:hAnsi="Book Antiqua" w:cs="Book Antiqua"/>
          <w:color w:val="000000"/>
          <w:vertAlign w:val="superscript"/>
        </w:rPr>
        <w:t>[1]</w:t>
      </w:r>
      <w:r w:rsidRPr="00551EAE">
        <w:rPr>
          <w:rFonts w:ascii="Book Antiqua" w:eastAsia="Book Antiqua" w:hAnsi="Book Antiqua" w:cs="Book Antiqua"/>
          <w:color w:val="000000"/>
        </w:rPr>
        <w:t>. Although thrombolytic therapy is the only stroke treatment available, it can only be applied to a certain group of individuals. Additionally, dead neurons are not capable of regeneration. There is no long-term solution for recovering lost brain function</w:t>
      </w:r>
      <w:r w:rsidRPr="00551EAE">
        <w:rPr>
          <w:rFonts w:ascii="Book Antiqua" w:eastAsia="Book Antiqua" w:hAnsi="Book Antiqua" w:cs="Book Antiqua"/>
          <w:color w:val="000000"/>
          <w:vertAlign w:val="superscript"/>
        </w:rPr>
        <w:t>[2]</w:t>
      </w:r>
      <w:r w:rsidRPr="00551EAE">
        <w:rPr>
          <w:rFonts w:ascii="Book Antiqua" w:eastAsia="Book Antiqua" w:hAnsi="Book Antiqua" w:cs="Book Antiqua"/>
          <w:color w:val="000000"/>
        </w:rPr>
        <w:t>. Mesenchymal stromal cell (MSC) therapy has emerged as a promising therapeutic option for stroke as MSCs can migrate to lesions, secrete neurotrophic factors, reduce inflammation, and promote rehabilitation, thereby minimizing damage</w:t>
      </w:r>
      <w:r w:rsidRPr="00551EAE">
        <w:rPr>
          <w:rFonts w:ascii="Book Antiqua" w:eastAsia="Book Antiqua" w:hAnsi="Book Antiqua" w:cs="Book Antiqua"/>
          <w:color w:val="000000"/>
          <w:vertAlign w:val="superscript"/>
        </w:rPr>
        <w:t>[3]</w:t>
      </w:r>
      <w:r w:rsidRPr="00551EAE">
        <w:rPr>
          <w:rFonts w:ascii="Book Antiqua" w:eastAsia="Book Antiqua" w:hAnsi="Book Antiqua" w:cs="Book Antiqua"/>
          <w:color w:val="000000"/>
        </w:rPr>
        <w:t>.</w:t>
      </w:r>
    </w:p>
    <w:p w14:paraId="6DE7F983" w14:textId="2243E333" w:rsidR="00884D43" w:rsidRPr="00551EAE" w:rsidRDefault="004D139A" w:rsidP="00201D3E">
      <w:pPr>
        <w:spacing w:line="360" w:lineRule="auto"/>
        <w:ind w:firstLine="720"/>
        <w:jc w:val="both"/>
        <w:rPr>
          <w:rFonts w:ascii="Book Antiqua" w:eastAsia="Book Antiqua" w:hAnsi="Book Antiqua" w:cs="Book Antiqua"/>
          <w:color w:val="000000"/>
        </w:rPr>
      </w:pPr>
      <w:r w:rsidRPr="00551EAE">
        <w:rPr>
          <w:rFonts w:ascii="Book Antiqua" w:eastAsia="Book Antiqua" w:hAnsi="Book Antiqua" w:cs="Book Antiqua"/>
          <w:color w:val="000000"/>
        </w:rPr>
        <w:lastRenderedPageBreak/>
        <w:t>Neonatal birth-associated tissues, such as the umbilical cord (UC) and amniotic membrane (AM), are advantageous sources of MSCs because of their abundant availability, ease of collection, and lack of ethical restrictions</w:t>
      </w:r>
      <w:r w:rsidRPr="00551EAE">
        <w:rPr>
          <w:rFonts w:ascii="Book Antiqua" w:eastAsia="Book Antiqua" w:hAnsi="Book Antiqua" w:cs="Book Antiqua"/>
          <w:color w:val="000000"/>
          <w:vertAlign w:val="superscript"/>
        </w:rPr>
        <w:t>[4]</w:t>
      </w:r>
      <w:r w:rsidRPr="00551EAE">
        <w:rPr>
          <w:rFonts w:ascii="Book Antiqua" w:eastAsia="Book Antiqua" w:hAnsi="Book Antiqua" w:cs="Book Antiqua"/>
          <w:color w:val="000000"/>
        </w:rPr>
        <w:t xml:space="preserve">. We have developed a serum-free defined medium by </w:t>
      </w:r>
      <w:r w:rsidR="00884D43" w:rsidRPr="00551EAE">
        <w:rPr>
          <w:rFonts w:ascii="Book Antiqua" w:eastAsia="Book Antiqua" w:hAnsi="Book Antiqua" w:cs="Book Antiqua"/>
          <w:color w:val="000000"/>
        </w:rPr>
        <w:t>re</w:t>
      </w:r>
      <w:r w:rsidRPr="00551EAE">
        <w:rPr>
          <w:rFonts w:ascii="Book Antiqua" w:eastAsia="Book Antiqua" w:hAnsi="Book Antiqua" w:cs="Book Antiqua"/>
          <w:color w:val="000000"/>
        </w:rPr>
        <w:t>placing all serum components with synthetic alternatives for deriving clinical-grade UC-MSCs</w:t>
      </w:r>
      <w:r w:rsidRPr="00551EAE">
        <w:rPr>
          <w:rFonts w:ascii="Book Antiqua" w:eastAsia="Book Antiqua" w:hAnsi="Book Antiqua" w:cs="Book Antiqua"/>
          <w:color w:val="000000"/>
          <w:vertAlign w:val="superscript"/>
        </w:rPr>
        <w:t>[5]</w:t>
      </w:r>
      <w:r w:rsidR="00884D43"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 </w:t>
      </w:r>
      <w:r w:rsidR="00884D43" w:rsidRPr="00551EAE">
        <w:rPr>
          <w:rFonts w:ascii="Book Antiqua" w:eastAsia="Book Antiqua" w:hAnsi="Book Antiqua" w:cs="Book Antiqua"/>
          <w:color w:val="000000"/>
        </w:rPr>
        <w:t xml:space="preserve">We </w:t>
      </w:r>
      <w:r w:rsidRPr="00551EAE">
        <w:rPr>
          <w:rFonts w:ascii="Book Antiqua" w:eastAsia="Book Antiqua" w:hAnsi="Book Antiqua" w:cs="Book Antiqua"/>
          <w:color w:val="000000"/>
        </w:rPr>
        <w:t>f</w:t>
      </w:r>
      <w:r w:rsidR="00884D43" w:rsidRPr="00551EAE">
        <w:rPr>
          <w:rFonts w:ascii="Book Antiqua" w:eastAsia="Book Antiqua" w:hAnsi="Book Antiqua" w:cs="Book Antiqua"/>
          <w:color w:val="000000"/>
        </w:rPr>
        <w:t>ou</w:t>
      </w:r>
      <w:r w:rsidRPr="00551EAE">
        <w:rPr>
          <w:rFonts w:ascii="Book Antiqua" w:eastAsia="Book Antiqua" w:hAnsi="Book Antiqua" w:cs="Book Antiqua"/>
          <w:color w:val="000000"/>
        </w:rPr>
        <w:t>nd that this serum-free medium enhanced the immunosuppressive effects of UC-MSCs</w:t>
      </w:r>
      <w:r w:rsidRPr="00551EAE">
        <w:rPr>
          <w:rFonts w:ascii="Book Antiqua" w:eastAsia="Book Antiqua" w:hAnsi="Book Antiqua" w:cs="Book Antiqua"/>
          <w:color w:val="000000"/>
          <w:vertAlign w:val="superscript"/>
        </w:rPr>
        <w:t>[6]</w:t>
      </w:r>
      <w:r w:rsidRPr="00551EAE">
        <w:rPr>
          <w:rFonts w:ascii="Book Antiqua" w:eastAsia="Book Antiqua" w:hAnsi="Book Antiqua" w:cs="Book Antiqua"/>
          <w:color w:val="000000"/>
        </w:rPr>
        <w:t>. Preliminary clinical studies using UC-MSCs to treat stroke have verified their beneficial effects and safety</w:t>
      </w:r>
      <w:r w:rsidRPr="00551EAE">
        <w:rPr>
          <w:rFonts w:ascii="Book Antiqua" w:eastAsia="Book Antiqua" w:hAnsi="Book Antiqua" w:cs="Book Antiqua"/>
          <w:color w:val="000000"/>
          <w:vertAlign w:val="superscript"/>
        </w:rPr>
        <w:t>[2]</w:t>
      </w:r>
      <w:r w:rsidRPr="00551EAE">
        <w:rPr>
          <w:rFonts w:ascii="Book Antiqua" w:eastAsia="Book Antiqua" w:hAnsi="Book Antiqua" w:cs="Book Antiqua"/>
          <w:color w:val="000000"/>
        </w:rPr>
        <w:t>. Our findings further demonstrated that AM-MSCs in a serum-free medium are more potent immunosuppressors than UC-MSCs</w:t>
      </w:r>
      <w:r w:rsidRPr="00551EAE">
        <w:rPr>
          <w:rFonts w:ascii="Book Antiqua" w:eastAsia="Book Antiqua" w:hAnsi="Book Antiqua" w:cs="Book Antiqua"/>
          <w:color w:val="000000"/>
          <w:vertAlign w:val="superscript"/>
        </w:rPr>
        <w:t>[7]</w:t>
      </w:r>
      <w:r w:rsidRPr="00551EAE">
        <w:rPr>
          <w:rFonts w:ascii="Book Antiqua" w:eastAsia="Book Antiqua" w:hAnsi="Book Antiqua" w:cs="Book Antiqua"/>
          <w:color w:val="000000"/>
        </w:rPr>
        <w:t>, suggesting the usefulness of AM-MSCs for the treat</w:t>
      </w:r>
      <w:r w:rsidR="00884D43" w:rsidRPr="00551EAE">
        <w:rPr>
          <w:rFonts w:ascii="Book Antiqua" w:eastAsia="Book Antiqua" w:hAnsi="Book Antiqua" w:cs="Book Antiqua"/>
          <w:color w:val="000000"/>
        </w:rPr>
        <w:t>ment</w:t>
      </w:r>
      <w:r w:rsidRPr="00551EAE">
        <w:rPr>
          <w:rFonts w:ascii="Book Antiqua" w:eastAsia="Book Antiqua" w:hAnsi="Book Antiqua" w:cs="Book Antiqua"/>
          <w:color w:val="000000"/>
        </w:rPr>
        <w:t xml:space="preserve"> of stroke.</w:t>
      </w:r>
    </w:p>
    <w:p w14:paraId="4755D40B" w14:textId="68A66FCA" w:rsidR="00A77B3E" w:rsidRPr="00551EAE" w:rsidRDefault="004D139A" w:rsidP="00934E90">
      <w:pPr>
        <w:spacing w:line="360" w:lineRule="auto"/>
        <w:ind w:firstLine="720"/>
        <w:jc w:val="both"/>
        <w:rPr>
          <w:rFonts w:ascii="Book Antiqua" w:hAnsi="Book Antiqua"/>
        </w:rPr>
      </w:pPr>
      <w:r w:rsidRPr="00551EAE">
        <w:rPr>
          <w:rFonts w:ascii="Book Antiqua" w:eastAsia="Book Antiqua" w:hAnsi="Book Antiqua" w:cs="Book Antiqua"/>
          <w:color w:val="000000"/>
        </w:rPr>
        <w:t xml:space="preserve">It has been found that the beneficial effects of MSCs are mediated </w:t>
      </w:r>
      <w:r w:rsidR="00884D43" w:rsidRPr="00551EAE">
        <w:rPr>
          <w:rFonts w:ascii="Book Antiqua" w:eastAsia="Book Antiqua" w:hAnsi="Book Antiqua" w:cs="Book Antiqua"/>
          <w:color w:val="000000"/>
        </w:rPr>
        <w:t>primarily</w:t>
      </w:r>
      <w:r w:rsidRPr="00551EAE">
        <w:rPr>
          <w:rFonts w:ascii="Book Antiqua" w:eastAsia="Book Antiqua" w:hAnsi="Book Antiqua" w:cs="Book Antiqua"/>
          <w:color w:val="000000"/>
        </w:rPr>
        <w:t xml:space="preserve"> by the components of their secretome</w:t>
      </w:r>
      <w:r w:rsidR="00884D43"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 and the MSC-secretome is currently being </w:t>
      </w:r>
      <w:r w:rsidR="00E6749F" w:rsidRPr="00551EAE">
        <w:rPr>
          <w:rFonts w:ascii="Book Antiqua" w:hAnsi="Book Antiqua" w:cs="Book Antiqua"/>
          <w:color w:val="000000"/>
          <w:lang w:eastAsia="zh-CN"/>
        </w:rPr>
        <w:t>studied</w:t>
      </w:r>
      <w:r w:rsidRPr="00551EAE">
        <w:rPr>
          <w:rFonts w:ascii="Book Antiqua" w:eastAsia="Book Antiqua" w:hAnsi="Book Antiqua" w:cs="Book Antiqua"/>
          <w:color w:val="000000"/>
        </w:rPr>
        <w:t xml:space="preserve"> in several clinical contexts, using either MSC-conditioned medium or purified MSC-derived extracellular vesicles to modulate tissue responses to a wide array of injuries</w:t>
      </w:r>
      <w:r w:rsidRPr="00551EAE">
        <w:rPr>
          <w:rFonts w:ascii="Book Antiqua" w:eastAsia="Book Antiqua" w:hAnsi="Book Antiqua" w:cs="Book Antiqua"/>
          <w:color w:val="000000"/>
          <w:vertAlign w:val="superscript"/>
        </w:rPr>
        <w:t>[8]</w:t>
      </w:r>
      <w:r w:rsidRPr="00551EAE">
        <w:rPr>
          <w:rFonts w:ascii="Book Antiqua" w:eastAsia="Book Antiqua" w:hAnsi="Book Antiqua" w:cs="Book Antiqua"/>
          <w:color w:val="000000"/>
        </w:rPr>
        <w:t>. There are significant benefits to using the MSC-secretome over MSCs in handling, safety, and the potential for standardization</w:t>
      </w:r>
      <w:r w:rsidR="00BF5A25" w:rsidRPr="00551EAE">
        <w:rPr>
          <w:rFonts w:ascii="Book Antiqua" w:eastAsia="Book Antiqua" w:hAnsi="Book Antiqua" w:cs="Book Antiqua"/>
          <w:color w:val="000000"/>
          <w:vertAlign w:val="superscript"/>
        </w:rPr>
        <w:t>[9,</w:t>
      </w:r>
      <w:r w:rsidRPr="00551EAE">
        <w:rPr>
          <w:rFonts w:ascii="Book Antiqua" w:eastAsia="Book Antiqua" w:hAnsi="Book Antiqua" w:cs="Book Antiqua"/>
          <w:color w:val="000000"/>
          <w:vertAlign w:val="superscript"/>
        </w:rPr>
        <w:t>10]</w:t>
      </w:r>
      <w:r w:rsidRPr="00551EAE">
        <w:rPr>
          <w:rFonts w:ascii="Book Antiqua" w:eastAsia="Book Antiqua" w:hAnsi="Book Antiqua" w:cs="Book Antiqua"/>
          <w:color w:val="000000"/>
        </w:rPr>
        <w:t xml:space="preserve">. Our previous research confirmed that </w:t>
      </w:r>
      <w:r w:rsidR="0018499A" w:rsidRPr="00551EAE">
        <w:rPr>
          <w:rFonts w:ascii="Book Antiqua" w:eastAsia="Book Antiqua" w:hAnsi="Book Antiqua" w:cs="Book Antiqua"/>
          <w:color w:val="000000"/>
        </w:rPr>
        <w:t xml:space="preserve">the immunomodulatory function of </w:t>
      </w:r>
      <w:r w:rsidRPr="00551EAE">
        <w:rPr>
          <w:rFonts w:ascii="Book Antiqua" w:eastAsia="Book Antiqua" w:hAnsi="Book Antiqua" w:cs="Book Antiqua"/>
          <w:color w:val="000000"/>
        </w:rPr>
        <w:t>MSCs and</w:t>
      </w:r>
      <w:r w:rsidR="0018499A" w:rsidRPr="00551EAE">
        <w:rPr>
          <w:rFonts w:ascii="Book Antiqua" w:eastAsia="Book Antiqua" w:hAnsi="Book Antiqua" w:cs="Book Antiqua"/>
          <w:color w:val="000000"/>
        </w:rPr>
        <w:t xml:space="preserve"> the</w:t>
      </w:r>
      <w:r w:rsidRPr="00551EAE">
        <w:rPr>
          <w:rFonts w:ascii="Book Antiqua" w:eastAsia="Book Antiqua" w:hAnsi="Book Antiqua" w:cs="Book Antiqua"/>
          <w:color w:val="000000"/>
        </w:rPr>
        <w:t xml:space="preserve"> MSC-secretome are similar</w:t>
      </w:r>
      <w:r w:rsidRPr="00551EAE">
        <w:rPr>
          <w:rFonts w:ascii="Book Antiqua" w:eastAsia="Book Antiqua" w:hAnsi="Book Antiqua" w:cs="Book Antiqua"/>
          <w:color w:val="000000"/>
          <w:vertAlign w:val="superscript"/>
        </w:rPr>
        <w:t>[11]</w:t>
      </w:r>
      <w:r w:rsidRPr="00551EAE">
        <w:rPr>
          <w:rFonts w:ascii="Book Antiqua" w:eastAsia="Book Antiqua" w:hAnsi="Book Antiqua" w:cs="Book Antiqua"/>
          <w:color w:val="000000"/>
        </w:rPr>
        <w:t>. These positive outcomes have led to clinical trials assessing the safety of the MSC-secretome for applications in the treatment of stroke as well as the emergence of multiple commercial MSC-secretome sources marketed for topical application in cosmetic medicine</w:t>
      </w:r>
      <w:r w:rsidR="00BF5A25" w:rsidRPr="00551EAE">
        <w:rPr>
          <w:rFonts w:ascii="Book Antiqua" w:eastAsia="Book Antiqua" w:hAnsi="Book Antiqua" w:cs="Book Antiqua"/>
          <w:color w:val="000000"/>
          <w:vertAlign w:val="superscript"/>
        </w:rPr>
        <w:t>[12,</w:t>
      </w:r>
      <w:r w:rsidRPr="00551EAE">
        <w:rPr>
          <w:rFonts w:ascii="Book Antiqua" w:eastAsia="Book Antiqua" w:hAnsi="Book Antiqua" w:cs="Book Antiqua"/>
          <w:color w:val="000000"/>
          <w:vertAlign w:val="superscript"/>
        </w:rPr>
        <w:t>13]</w:t>
      </w:r>
      <w:r w:rsidRPr="00551EAE">
        <w:rPr>
          <w:rFonts w:ascii="Book Antiqua" w:eastAsia="Book Antiqua" w:hAnsi="Book Antiqua" w:cs="Book Antiqua"/>
          <w:color w:val="000000"/>
        </w:rPr>
        <w:t>. In this article, we report</w:t>
      </w:r>
      <w:r w:rsidR="0018499A" w:rsidRPr="00551EAE">
        <w:rPr>
          <w:rFonts w:ascii="Book Antiqua" w:eastAsia="Book Antiqua" w:hAnsi="Book Antiqua" w:cs="Book Antiqua"/>
          <w:color w:val="000000"/>
        </w:rPr>
        <w:t>ed</w:t>
      </w:r>
      <w:r w:rsidRPr="00551EAE">
        <w:rPr>
          <w:rFonts w:ascii="Book Antiqua" w:eastAsia="Book Antiqua" w:hAnsi="Book Antiqua" w:cs="Book Antiqua"/>
          <w:color w:val="000000"/>
        </w:rPr>
        <w:t xml:space="preserve"> the first case of a patient suffering from stroke who was treated with four infusions of allogeneic MSC-secretome.</w:t>
      </w:r>
    </w:p>
    <w:p w14:paraId="42B4876F" w14:textId="77777777" w:rsidR="00A77B3E" w:rsidRPr="00551EAE" w:rsidRDefault="00A77B3E" w:rsidP="00640F09">
      <w:pPr>
        <w:spacing w:line="360" w:lineRule="auto"/>
        <w:ind w:firstLine="420"/>
        <w:jc w:val="both"/>
        <w:rPr>
          <w:rFonts w:ascii="Book Antiqua" w:hAnsi="Book Antiqua"/>
        </w:rPr>
      </w:pPr>
    </w:p>
    <w:p w14:paraId="22BC7435"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CASE PRESENTATION</w:t>
      </w:r>
    </w:p>
    <w:p w14:paraId="32C2E8A6"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i/>
          <w:color w:val="000000"/>
        </w:rPr>
        <w:t>Chief complaints</w:t>
      </w:r>
    </w:p>
    <w:p w14:paraId="6AA76C1E" w14:textId="2F32B72A"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 xml:space="preserve">On </w:t>
      </w:r>
      <w:r w:rsidR="00C9383C" w:rsidRPr="00551EAE">
        <w:rPr>
          <w:rFonts w:ascii="Book Antiqua" w:eastAsia="Book Antiqua" w:hAnsi="Book Antiqua" w:cs="Book Antiqua"/>
          <w:color w:val="000000"/>
        </w:rPr>
        <w:t xml:space="preserve">March 13, </w:t>
      </w:r>
      <w:r w:rsidR="00E6749F" w:rsidRPr="00551EAE">
        <w:rPr>
          <w:rFonts w:ascii="Book Antiqua" w:eastAsia="Book Antiqua" w:hAnsi="Book Antiqua" w:cs="Book Antiqua"/>
          <w:color w:val="000000"/>
        </w:rPr>
        <w:t>2021, a 45-year-old female patient afflicted by stroke sought consultation at our medical facility. She presented with hemiplegia affecting the musculature of the upper and lower left extremities.</w:t>
      </w:r>
    </w:p>
    <w:p w14:paraId="1F167870" w14:textId="77777777" w:rsidR="00C9383C" w:rsidRPr="00551EAE" w:rsidRDefault="00C9383C" w:rsidP="00640F09">
      <w:pPr>
        <w:spacing w:line="360" w:lineRule="auto"/>
        <w:jc w:val="both"/>
        <w:rPr>
          <w:rFonts w:ascii="Book Antiqua" w:eastAsia="Book Antiqua" w:hAnsi="Book Antiqua" w:cs="Book Antiqua"/>
          <w:b/>
          <w:i/>
          <w:color w:val="000000"/>
        </w:rPr>
      </w:pPr>
    </w:p>
    <w:p w14:paraId="33EBB5B5"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i/>
          <w:color w:val="000000"/>
        </w:rPr>
        <w:t>History of present illness</w:t>
      </w:r>
    </w:p>
    <w:p w14:paraId="74A6AF6D" w14:textId="541B871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lastRenderedPageBreak/>
        <w:t>While moving around at home, the patient acquired slurred speech, numbness, weakness in the left limb, impairment in the left hand, and inability to walk independently.</w:t>
      </w:r>
    </w:p>
    <w:p w14:paraId="39A4DE29" w14:textId="77777777" w:rsidR="00A77B3E" w:rsidRPr="00551EAE" w:rsidRDefault="00A77B3E" w:rsidP="00934E90">
      <w:pPr>
        <w:spacing w:line="360" w:lineRule="auto"/>
        <w:jc w:val="both"/>
        <w:rPr>
          <w:rFonts w:ascii="Book Antiqua" w:hAnsi="Book Antiqua"/>
        </w:rPr>
      </w:pPr>
    </w:p>
    <w:p w14:paraId="04EBA496"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i/>
          <w:color w:val="000000"/>
        </w:rPr>
        <w:t>History of past illness</w:t>
      </w:r>
    </w:p>
    <w:p w14:paraId="5F15D23A" w14:textId="3E53ED89" w:rsidR="00A77B3E" w:rsidRPr="00551EAE" w:rsidRDefault="00E6749F" w:rsidP="00640F09">
      <w:pPr>
        <w:spacing w:line="360" w:lineRule="auto"/>
        <w:jc w:val="both"/>
        <w:rPr>
          <w:rFonts w:ascii="Book Antiqua" w:hAnsi="Book Antiqua"/>
        </w:rPr>
      </w:pPr>
      <w:r w:rsidRPr="00551EAE">
        <w:rPr>
          <w:rFonts w:ascii="Book Antiqua" w:eastAsia="Book Antiqua" w:hAnsi="Book Antiqua" w:cs="Book Antiqua"/>
          <w:color w:val="000000"/>
        </w:rPr>
        <w:t xml:space="preserve">The patient had a documented medical background of hypertension spanning a duration of </w:t>
      </w:r>
      <w:r w:rsidR="00E862D3" w:rsidRPr="00551EAE">
        <w:rPr>
          <w:rFonts w:ascii="Book Antiqua" w:eastAsia="Book Antiqua" w:hAnsi="Book Antiqua" w:cs="Book Antiqua"/>
          <w:color w:val="000000"/>
        </w:rPr>
        <w:t>9</w:t>
      </w:r>
      <w:r w:rsidRPr="00551EAE">
        <w:rPr>
          <w:rFonts w:ascii="Book Antiqua" w:eastAsia="Book Antiqua" w:hAnsi="Book Antiqua" w:cs="Book Antiqua"/>
          <w:color w:val="000000"/>
        </w:rPr>
        <w:t xml:space="preserve"> years</w:t>
      </w:r>
      <w:r w:rsidR="00C9383C" w:rsidRPr="00551EAE">
        <w:rPr>
          <w:rFonts w:ascii="Book Antiqua" w:eastAsia="Book Antiqua" w:hAnsi="Book Antiqua" w:cs="Book Antiqua"/>
          <w:color w:val="000000"/>
        </w:rPr>
        <w:t xml:space="preserve">, </w:t>
      </w:r>
      <w:r w:rsidR="004D139A" w:rsidRPr="00551EAE">
        <w:rPr>
          <w:rFonts w:ascii="Book Antiqua" w:eastAsia="Book Antiqua" w:hAnsi="Book Antiqua" w:cs="Book Antiqua"/>
          <w:color w:val="000000"/>
        </w:rPr>
        <w:t>which was treated with oral nifedipine</w:t>
      </w:r>
      <w:r w:rsidR="00E862D3"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 xml:space="preserve"> </w:t>
      </w:r>
      <w:r w:rsidR="00E862D3" w:rsidRPr="00551EAE">
        <w:rPr>
          <w:rFonts w:ascii="Book Antiqua" w:eastAsia="Book Antiqua" w:hAnsi="Book Antiqua" w:cs="Book Antiqua"/>
          <w:color w:val="000000"/>
        </w:rPr>
        <w:t>However,</w:t>
      </w:r>
      <w:r w:rsidR="004D139A" w:rsidRPr="00551EAE">
        <w:rPr>
          <w:rFonts w:ascii="Book Antiqua" w:eastAsia="Book Antiqua" w:hAnsi="Book Antiqua" w:cs="Book Antiqua"/>
          <w:color w:val="000000"/>
        </w:rPr>
        <w:t xml:space="preserve"> the blood pressure was not monitored regularly. The patient also denied a history of diabetes, cerebral hemorrhage, and coronary atherosclerosis.</w:t>
      </w:r>
    </w:p>
    <w:p w14:paraId="632EDCB3" w14:textId="77777777" w:rsidR="00A77B3E" w:rsidRPr="00551EAE" w:rsidRDefault="00A77B3E" w:rsidP="00640F09">
      <w:pPr>
        <w:spacing w:line="360" w:lineRule="auto"/>
        <w:jc w:val="both"/>
        <w:rPr>
          <w:rFonts w:ascii="Book Antiqua" w:hAnsi="Book Antiqua"/>
        </w:rPr>
      </w:pPr>
    </w:p>
    <w:p w14:paraId="17D5B2DF"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i/>
          <w:color w:val="000000"/>
        </w:rPr>
        <w:t>Personal and family history</w:t>
      </w:r>
    </w:p>
    <w:p w14:paraId="1B79013E" w14:textId="3E919CB8" w:rsidR="00A77B3E" w:rsidRPr="00551EAE" w:rsidRDefault="003A6CAD" w:rsidP="00640F09">
      <w:pPr>
        <w:spacing w:line="360" w:lineRule="auto"/>
        <w:jc w:val="both"/>
        <w:rPr>
          <w:rFonts w:ascii="Book Antiqua" w:eastAsia="Book Antiqua" w:hAnsi="Book Antiqua" w:cs="Book Antiqua"/>
          <w:color w:val="000000"/>
        </w:rPr>
      </w:pPr>
      <w:r w:rsidRPr="00551EAE">
        <w:rPr>
          <w:rFonts w:ascii="Book Antiqua" w:eastAsia="Book Antiqua" w:hAnsi="Book Antiqua" w:cs="Book Antiqua"/>
          <w:color w:val="000000"/>
        </w:rPr>
        <w:t>No special notes.</w:t>
      </w:r>
    </w:p>
    <w:p w14:paraId="73361E99" w14:textId="77777777" w:rsidR="003A6CAD" w:rsidRPr="00551EAE" w:rsidRDefault="003A6CAD" w:rsidP="00640F09">
      <w:pPr>
        <w:spacing w:line="360" w:lineRule="auto"/>
        <w:jc w:val="both"/>
        <w:rPr>
          <w:rFonts w:ascii="Book Antiqua" w:hAnsi="Book Antiqua"/>
        </w:rPr>
      </w:pPr>
    </w:p>
    <w:p w14:paraId="0C315E4D"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i/>
          <w:color w:val="000000"/>
        </w:rPr>
        <w:t>Physical examination</w:t>
      </w:r>
    </w:p>
    <w:p w14:paraId="5CFB5AFB" w14:textId="478CD4FF" w:rsidR="00A77B3E" w:rsidRPr="00551EAE" w:rsidRDefault="001B2BA3" w:rsidP="00640F09">
      <w:pPr>
        <w:spacing w:line="360" w:lineRule="auto"/>
        <w:jc w:val="both"/>
        <w:rPr>
          <w:rFonts w:ascii="Book Antiqua" w:hAnsi="Book Antiqua"/>
        </w:rPr>
      </w:pPr>
      <w:r w:rsidRPr="00551EAE">
        <w:rPr>
          <w:rFonts w:ascii="Book Antiqua" w:eastAsia="Book Antiqua" w:hAnsi="Book Antiqua" w:cs="Book Antiqua"/>
          <w:color w:val="000000"/>
        </w:rPr>
        <w:t xml:space="preserve">The patient exhibited paralysis in the upper and lower left extremities, resulting in ambulatory incapacitation and compromised speech function. </w:t>
      </w:r>
      <w:r w:rsidR="004D139A" w:rsidRPr="00551EAE">
        <w:rPr>
          <w:rFonts w:ascii="Book Antiqua" w:eastAsia="Book Antiqua" w:hAnsi="Book Antiqua" w:cs="Book Antiqua"/>
          <w:color w:val="000000"/>
        </w:rPr>
        <w:t xml:space="preserve">The </w:t>
      </w:r>
      <w:r w:rsidRPr="00551EAE">
        <w:rPr>
          <w:rFonts w:ascii="Book Antiqua" w:eastAsia="Book Antiqua" w:hAnsi="Book Antiqua" w:cs="Book Antiqua"/>
          <w:color w:val="000000"/>
        </w:rPr>
        <w:t>severity</w:t>
      </w:r>
      <w:r w:rsidR="004D139A" w:rsidRPr="00551EAE">
        <w:rPr>
          <w:rFonts w:ascii="Book Antiqua" w:eastAsia="Book Antiqua" w:hAnsi="Book Antiqua" w:cs="Book Antiqua"/>
          <w:color w:val="000000"/>
        </w:rPr>
        <w:t xml:space="preserve"> of stroke was evaluated based on the National Institute of Health Stroke Scale (NIHSS)</w:t>
      </w:r>
      <w:r w:rsidR="00483FE1"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 xml:space="preserve"> </w:t>
      </w:r>
      <w:r w:rsidR="00483FE1" w:rsidRPr="00551EAE">
        <w:rPr>
          <w:rFonts w:ascii="Book Antiqua" w:eastAsia="Book Antiqua" w:hAnsi="Book Antiqua" w:cs="Book Antiqua"/>
          <w:color w:val="000000"/>
        </w:rPr>
        <w:t xml:space="preserve">At her first visit, the score </w:t>
      </w:r>
      <w:r w:rsidR="004D139A" w:rsidRPr="00551EAE">
        <w:rPr>
          <w:rFonts w:ascii="Book Antiqua" w:eastAsia="Book Antiqua" w:hAnsi="Book Antiqua" w:cs="Book Antiqua"/>
          <w:color w:val="000000"/>
        </w:rPr>
        <w:t>was 12. The activities of daily living scale was evaluated based on the Barthel index (BI). The score was 30.</w:t>
      </w:r>
    </w:p>
    <w:p w14:paraId="31DE3310" w14:textId="77777777" w:rsidR="00A77B3E" w:rsidRPr="00551EAE" w:rsidRDefault="00A77B3E" w:rsidP="00640F09">
      <w:pPr>
        <w:spacing w:line="360" w:lineRule="auto"/>
        <w:jc w:val="both"/>
        <w:rPr>
          <w:rFonts w:ascii="Book Antiqua" w:hAnsi="Book Antiqua"/>
        </w:rPr>
      </w:pPr>
    </w:p>
    <w:p w14:paraId="3459CB86"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i/>
          <w:color w:val="000000"/>
        </w:rPr>
        <w:t>Laboratory examinations</w:t>
      </w:r>
    </w:p>
    <w:p w14:paraId="73E19DEE" w14:textId="34CC6960"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The patient</w:t>
      </w:r>
      <w:r w:rsidR="00E862D3"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s complete blood count, coagulation, liver and kidney function, and electrolytes were generally normal following admission. The erythrocyte sedimentation rate was 9 mm/h, glycosylated hemoglobin </w:t>
      </w:r>
      <w:r w:rsidR="00E862D3" w:rsidRPr="00551EAE">
        <w:rPr>
          <w:rFonts w:ascii="Book Antiqua" w:eastAsia="Book Antiqua" w:hAnsi="Book Antiqua" w:cs="Book Antiqua"/>
          <w:color w:val="000000"/>
        </w:rPr>
        <w:t xml:space="preserve">was </w:t>
      </w:r>
      <w:r w:rsidRPr="00551EAE">
        <w:rPr>
          <w:rFonts w:ascii="Book Antiqua" w:eastAsia="Book Antiqua" w:hAnsi="Book Antiqua" w:cs="Book Antiqua"/>
          <w:color w:val="000000"/>
        </w:rPr>
        <w:t xml:space="preserve">5.50%, triglycerides </w:t>
      </w:r>
      <w:r w:rsidR="00E862D3" w:rsidRPr="00551EAE">
        <w:rPr>
          <w:rFonts w:ascii="Book Antiqua" w:eastAsia="Book Antiqua" w:hAnsi="Book Antiqua" w:cs="Book Antiqua"/>
          <w:color w:val="000000"/>
        </w:rPr>
        <w:t xml:space="preserve">were </w:t>
      </w:r>
      <w:r w:rsidRPr="00551EAE">
        <w:rPr>
          <w:rFonts w:ascii="Book Antiqua" w:eastAsia="Book Antiqua" w:hAnsi="Book Antiqua" w:cs="Book Antiqua"/>
          <w:color w:val="000000"/>
        </w:rPr>
        <w:t xml:space="preserve">1.10 mmol/L, total cholesterol </w:t>
      </w:r>
      <w:r w:rsidR="00E862D3" w:rsidRPr="00551EAE">
        <w:rPr>
          <w:rFonts w:ascii="Book Antiqua" w:eastAsia="Book Antiqua" w:hAnsi="Book Antiqua" w:cs="Book Antiqua"/>
          <w:color w:val="000000"/>
        </w:rPr>
        <w:t xml:space="preserve">was </w:t>
      </w:r>
      <w:r w:rsidRPr="00551EAE">
        <w:rPr>
          <w:rFonts w:ascii="Book Antiqua" w:eastAsia="Book Antiqua" w:hAnsi="Book Antiqua" w:cs="Book Antiqua"/>
          <w:color w:val="000000"/>
        </w:rPr>
        <w:t xml:space="preserve">5.07 mmol/L, lipoprotein (a) </w:t>
      </w:r>
      <w:r w:rsidR="00E862D3" w:rsidRPr="00551EAE">
        <w:rPr>
          <w:rFonts w:ascii="Book Antiqua" w:eastAsia="Book Antiqua" w:hAnsi="Book Antiqua" w:cs="Book Antiqua"/>
          <w:color w:val="000000"/>
        </w:rPr>
        <w:t xml:space="preserve">was </w:t>
      </w:r>
      <w:r w:rsidRPr="00551EAE">
        <w:rPr>
          <w:rFonts w:ascii="Book Antiqua" w:eastAsia="Book Antiqua" w:hAnsi="Book Antiqua" w:cs="Book Antiqua"/>
          <w:color w:val="000000"/>
        </w:rPr>
        <w:t xml:space="preserve">69.40 nmol/L, homocysteine </w:t>
      </w:r>
      <w:r w:rsidR="00E862D3" w:rsidRPr="00551EAE">
        <w:rPr>
          <w:rFonts w:ascii="Book Antiqua" w:eastAsia="Book Antiqua" w:hAnsi="Book Antiqua" w:cs="Book Antiqua"/>
          <w:color w:val="000000"/>
        </w:rPr>
        <w:t xml:space="preserve">was </w:t>
      </w:r>
      <w:r w:rsidRPr="00551EAE">
        <w:rPr>
          <w:rFonts w:ascii="Book Antiqua" w:eastAsia="Book Antiqua" w:hAnsi="Book Antiqua" w:cs="Book Antiqua"/>
          <w:color w:val="000000"/>
        </w:rPr>
        <w:t xml:space="preserve">18.30 µmol/L, high-density lipoprotein cholesterol </w:t>
      </w:r>
      <w:r w:rsidR="00E862D3" w:rsidRPr="00551EAE">
        <w:rPr>
          <w:rFonts w:ascii="Book Antiqua" w:eastAsia="Book Antiqua" w:hAnsi="Book Antiqua" w:cs="Book Antiqua"/>
          <w:color w:val="000000"/>
        </w:rPr>
        <w:t xml:space="preserve">was </w:t>
      </w:r>
      <w:r w:rsidRPr="00551EAE">
        <w:rPr>
          <w:rFonts w:ascii="Book Antiqua" w:eastAsia="Book Antiqua" w:hAnsi="Book Antiqua" w:cs="Book Antiqua"/>
          <w:color w:val="000000"/>
        </w:rPr>
        <w:t xml:space="preserve">1.18 mmol/L, LDL cholesterol </w:t>
      </w:r>
      <w:r w:rsidR="00E862D3" w:rsidRPr="00551EAE">
        <w:rPr>
          <w:rFonts w:ascii="Book Antiqua" w:eastAsia="Book Antiqua" w:hAnsi="Book Antiqua" w:cs="Book Antiqua"/>
          <w:color w:val="000000"/>
        </w:rPr>
        <w:t xml:space="preserve">was </w:t>
      </w:r>
      <w:r w:rsidRPr="00551EAE">
        <w:rPr>
          <w:rFonts w:ascii="Book Antiqua" w:eastAsia="Book Antiqua" w:hAnsi="Book Antiqua" w:cs="Book Antiqua"/>
          <w:color w:val="000000"/>
        </w:rPr>
        <w:t xml:space="preserve">3.69 mmol/L, and glucose </w:t>
      </w:r>
      <w:r w:rsidR="00E862D3" w:rsidRPr="00551EAE">
        <w:rPr>
          <w:rFonts w:ascii="Book Antiqua" w:eastAsia="Book Antiqua" w:hAnsi="Book Antiqua" w:cs="Book Antiqua"/>
          <w:color w:val="000000"/>
        </w:rPr>
        <w:t xml:space="preserve">was </w:t>
      </w:r>
      <w:r w:rsidRPr="00551EAE">
        <w:rPr>
          <w:rFonts w:ascii="Book Antiqua" w:eastAsia="Book Antiqua" w:hAnsi="Book Antiqua" w:cs="Book Antiqua"/>
          <w:color w:val="000000"/>
        </w:rPr>
        <w:t>7.09 mmol/L.</w:t>
      </w:r>
    </w:p>
    <w:p w14:paraId="3174B3E4" w14:textId="77777777" w:rsidR="00A77B3E" w:rsidRPr="00551EAE" w:rsidRDefault="00A77B3E" w:rsidP="00934E90">
      <w:pPr>
        <w:spacing w:line="360" w:lineRule="auto"/>
        <w:jc w:val="both"/>
        <w:rPr>
          <w:rFonts w:ascii="Book Antiqua" w:hAnsi="Book Antiqua"/>
        </w:rPr>
      </w:pPr>
    </w:p>
    <w:p w14:paraId="6525F231"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i/>
          <w:color w:val="000000"/>
        </w:rPr>
        <w:t>Imaging examinations</w:t>
      </w:r>
    </w:p>
    <w:p w14:paraId="7BC91CC3" w14:textId="20F3621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 xml:space="preserve">Computed tomography of the patient’s head showed multiple lacunar cerebral infarctions with ischemic changes in the white matter. Diffusion-weighted imaging </w:t>
      </w:r>
      <w:r w:rsidRPr="00551EAE">
        <w:rPr>
          <w:rFonts w:ascii="Book Antiqua" w:eastAsia="Book Antiqua" w:hAnsi="Book Antiqua" w:cs="Book Antiqua"/>
          <w:color w:val="000000"/>
        </w:rPr>
        <w:lastRenderedPageBreak/>
        <w:t>showed a new infarct focus in the paraventricular nucleus on the right side. Carotid ultrasound revealed several carotid plaques, whereas vertebral artery ultrasound indicated no abnormalities. The electrocardiogram showed normal sinus rhythm.</w:t>
      </w:r>
    </w:p>
    <w:p w14:paraId="6D61524F" w14:textId="77777777" w:rsidR="00A77B3E" w:rsidRPr="00551EAE" w:rsidRDefault="00A77B3E" w:rsidP="00934E90">
      <w:pPr>
        <w:spacing w:line="360" w:lineRule="auto"/>
        <w:jc w:val="both"/>
        <w:rPr>
          <w:rFonts w:ascii="Book Antiqua" w:hAnsi="Book Antiqua"/>
        </w:rPr>
      </w:pPr>
    </w:p>
    <w:p w14:paraId="499F8913"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FINAL DIAGNOSIS</w:t>
      </w:r>
    </w:p>
    <w:p w14:paraId="085A78CB" w14:textId="05F97204" w:rsidR="00A77B3E" w:rsidRPr="00551EAE" w:rsidRDefault="00483FE1" w:rsidP="00640F09">
      <w:pPr>
        <w:spacing w:line="360" w:lineRule="auto"/>
        <w:jc w:val="both"/>
        <w:rPr>
          <w:rFonts w:ascii="Book Antiqua" w:hAnsi="Book Antiqua"/>
        </w:rPr>
      </w:pPr>
      <w:r w:rsidRPr="00551EAE">
        <w:rPr>
          <w:rFonts w:ascii="Book Antiqua" w:eastAsia="Book Antiqua" w:hAnsi="Book Antiqua" w:cs="Book Antiqua"/>
          <w:color w:val="000000"/>
        </w:rPr>
        <w:t>The diagnosis of acute ischemic stroke was established by analyzing the patient</w:t>
      </w:r>
      <w:r w:rsidR="00E862D3"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s history of symptoms, blood tests, and brain </w:t>
      </w:r>
      <w:r w:rsidR="00E862D3" w:rsidRPr="00551EAE">
        <w:rPr>
          <w:rFonts w:ascii="Book Antiqua" w:eastAsia="Book Antiqua" w:hAnsi="Book Antiqua" w:cs="Book Antiqua"/>
          <w:color w:val="000000"/>
        </w:rPr>
        <w:t>computed tomography</w:t>
      </w:r>
      <w:r w:rsidRPr="00551EAE">
        <w:rPr>
          <w:rFonts w:ascii="Book Antiqua" w:eastAsia="Book Antiqua" w:hAnsi="Book Antiqua" w:cs="Book Antiqua"/>
          <w:color w:val="000000"/>
        </w:rPr>
        <w:t xml:space="preserve"> images. The categorization of stroke severity was determined as moderate to severe, as inferred from the NIHSS scoring.</w:t>
      </w:r>
    </w:p>
    <w:p w14:paraId="11D8C3E3" w14:textId="77777777" w:rsidR="00A77B3E" w:rsidRPr="00551EAE" w:rsidRDefault="00A77B3E" w:rsidP="00640F09">
      <w:pPr>
        <w:spacing w:line="360" w:lineRule="auto"/>
        <w:jc w:val="both"/>
        <w:rPr>
          <w:rFonts w:ascii="Book Antiqua" w:hAnsi="Book Antiqua"/>
        </w:rPr>
      </w:pPr>
    </w:p>
    <w:p w14:paraId="43DFA186"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TREATMENT</w:t>
      </w:r>
    </w:p>
    <w:p w14:paraId="75446526" w14:textId="77777777" w:rsidR="00A77B3E" w:rsidRPr="00551EAE" w:rsidRDefault="004D139A" w:rsidP="00640F09">
      <w:pPr>
        <w:spacing w:line="360" w:lineRule="auto"/>
        <w:jc w:val="both"/>
        <w:rPr>
          <w:rFonts w:ascii="Book Antiqua" w:hAnsi="Book Antiqua"/>
          <w:i/>
        </w:rPr>
      </w:pPr>
      <w:r w:rsidRPr="00551EAE">
        <w:rPr>
          <w:rFonts w:ascii="Book Antiqua" w:eastAsia="Book Antiqua" w:hAnsi="Book Antiqua" w:cs="Book Antiqua"/>
          <w:b/>
          <w:bCs/>
          <w:i/>
          <w:color w:val="000000"/>
        </w:rPr>
        <w:t>AM-MSC isolation, culture, and characterization</w:t>
      </w:r>
    </w:p>
    <w:p w14:paraId="5BE949FB" w14:textId="3561B169"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All human placental samples were collected from healthy, full-term, uncomplicated pregnanc</w:t>
      </w:r>
      <w:r w:rsidR="00E862D3" w:rsidRPr="00551EAE">
        <w:rPr>
          <w:rFonts w:ascii="Book Antiqua" w:eastAsia="Book Antiqua" w:hAnsi="Book Antiqua" w:cs="Book Antiqua"/>
          <w:color w:val="000000"/>
        </w:rPr>
        <w:t>ies</w:t>
      </w:r>
      <w:r w:rsidR="00483FE1" w:rsidRPr="00551EAE">
        <w:rPr>
          <w:rFonts w:ascii="Book Antiqua" w:eastAsia="Book Antiqua" w:hAnsi="Book Antiqua" w:cs="Book Antiqua"/>
          <w:color w:val="000000"/>
        </w:rPr>
        <w:t>. Prior to participation, all subjects provided informed consent, and the research protocol received formal approval from</w:t>
      </w:r>
      <w:r w:rsidRPr="00551EAE">
        <w:rPr>
          <w:rFonts w:ascii="Book Antiqua" w:eastAsia="Book Antiqua" w:hAnsi="Book Antiqua" w:cs="Book Antiqua"/>
          <w:color w:val="000000"/>
        </w:rPr>
        <w:t xml:space="preserve"> the Ethics Committee of the Affiliated Hospital of Chifeng College (No:</w:t>
      </w:r>
      <w:r w:rsidR="00DB3808"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2021-033). Human AM-MSCs were collected as previously described</w:t>
      </w:r>
      <w:r w:rsidRPr="00551EAE">
        <w:rPr>
          <w:rFonts w:ascii="Book Antiqua" w:eastAsia="Book Antiqua" w:hAnsi="Book Antiqua" w:cs="Book Antiqua"/>
          <w:color w:val="000000"/>
          <w:vertAlign w:val="superscript"/>
        </w:rPr>
        <w:t>[7]</w:t>
      </w:r>
      <w:r w:rsidRPr="00551EAE">
        <w:rPr>
          <w:rFonts w:ascii="Book Antiqua" w:eastAsia="Book Antiqua" w:hAnsi="Book Antiqua" w:cs="Book Antiqua"/>
          <w:color w:val="000000"/>
        </w:rPr>
        <w:t xml:space="preserve">. In brief, the AM was mechanically peeled off from the placenta, washed with phosphate-buffered saline, and minced into approximately 1 </w:t>
      </w:r>
      <w:r w:rsidR="00BA6DA1" w:rsidRPr="00551EAE">
        <w:rPr>
          <w:rFonts w:ascii="Book Antiqua" w:eastAsia="Book Antiqua" w:hAnsi="Book Antiqua" w:cs="Book Antiqua"/>
          <w:color w:val="000000"/>
        </w:rPr>
        <w:t>mm</w:t>
      </w:r>
      <w:r w:rsidR="00BA6DA1" w:rsidRPr="00551EAE">
        <w:rPr>
          <w:rFonts w:ascii="Book Antiqua" w:eastAsia="Book Antiqua" w:hAnsi="Book Antiqua" w:cs="Book Antiqua"/>
          <w:color w:val="000000"/>
          <w:vertAlign w:val="superscript"/>
        </w:rPr>
        <w:t>3</w:t>
      </w:r>
      <w:r w:rsidR="00BA6DA1"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 1 mm</w:t>
      </w:r>
      <w:r w:rsidRPr="00551EAE">
        <w:rPr>
          <w:rFonts w:ascii="Book Antiqua" w:eastAsia="Book Antiqua" w:hAnsi="Book Antiqua" w:cs="Book Antiqua"/>
          <w:color w:val="000000"/>
          <w:vertAlign w:val="superscript"/>
        </w:rPr>
        <w:t>3</w:t>
      </w:r>
      <w:r w:rsidRPr="00551EAE">
        <w:rPr>
          <w:rFonts w:ascii="Book Antiqua" w:eastAsia="Book Antiqua" w:hAnsi="Book Antiqua" w:cs="Book Antiqua"/>
          <w:color w:val="000000"/>
        </w:rPr>
        <w:t xml:space="preserve"> pieces. The AM was incubated in 0.25% trypsin solution for 60 min at 37</w:t>
      </w:r>
      <w:r w:rsidR="005C4AF3"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°C, followed by incubation in 200</w:t>
      </w:r>
      <w:r w:rsidR="00F53942"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U/mL collagenase solution for 60 min at 37</w:t>
      </w:r>
      <w:r w:rsidR="005C4AF3"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 xml:space="preserve">°C. The released cells were plated for </w:t>
      </w:r>
      <w:r w:rsidR="005C4AF3" w:rsidRPr="00551EAE">
        <w:rPr>
          <w:rFonts w:ascii="Book Antiqua" w:eastAsia="Book Antiqua" w:hAnsi="Book Antiqua" w:cs="Book Antiqua"/>
          <w:color w:val="000000"/>
        </w:rPr>
        <w:t>5</w:t>
      </w:r>
      <w:r w:rsidRPr="00551EAE">
        <w:rPr>
          <w:rFonts w:ascii="Book Antiqua" w:eastAsia="Book Antiqua" w:hAnsi="Book Antiqua" w:cs="Book Antiqua"/>
          <w:color w:val="000000"/>
        </w:rPr>
        <w:t xml:space="preserve"> d in a serum-free defined medium developed in our laboratory and removed to unattached cells. The formulation of serum-free defined medium including basal medium and xeno-free defined supplement was </w:t>
      </w:r>
      <w:r w:rsidR="00B454D3" w:rsidRPr="00551EAE">
        <w:rPr>
          <w:rFonts w:ascii="Book Antiqua" w:eastAsia="Book Antiqua" w:hAnsi="Book Antiqua" w:cs="Book Antiqua"/>
          <w:color w:val="000000"/>
        </w:rPr>
        <w:t xml:space="preserve">described </w:t>
      </w:r>
      <w:r w:rsidRPr="00551EAE">
        <w:rPr>
          <w:rFonts w:ascii="Book Antiqua" w:eastAsia="Book Antiqua" w:hAnsi="Book Antiqua" w:cs="Book Antiqua"/>
          <w:color w:val="000000"/>
        </w:rPr>
        <w:t xml:space="preserve">in our previous </w:t>
      </w:r>
      <w:proofErr w:type="gramStart"/>
      <w:r w:rsidRPr="00551EAE">
        <w:rPr>
          <w:rFonts w:ascii="Book Antiqua" w:eastAsia="Book Antiqua" w:hAnsi="Book Antiqua" w:cs="Book Antiqua"/>
          <w:color w:val="000000"/>
        </w:rPr>
        <w:t>articles</w:t>
      </w:r>
      <w:r w:rsidRPr="00551EAE">
        <w:rPr>
          <w:rFonts w:ascii="Book Antiqua" w:eastAsia="Book Antiqua" w:hAnsi="Book Antiqua" w:cs="Book Antiqua"/>
          <w:color w:val="000000"/>
          <w:vertAlign w:val="superscript"/>
        </w:rPr>
        <w:t>[</w:t>
      </w:r>
      <w:proofErr w:type="gramEnd"/>
      <w:r w:rsidRPr="00551EAE">
        <w:rPr>
          <w:rFonts w:ascii="Book Antiqua" w:eastAsia="Book Antiqua" w:hAnsi="Book Antiqua" w:cs="Book Antiqua"/>
          <w:color w:val="000000"/>
          <w:vertAlign w:val="superscript"/>
        </w:rPr>
        <w:t>14]</w:t>
      </w:r>
      <w:r w:rsidRPr="00551EAE">
        <w:rPr>
          <w:rFonts w:ascii="Book Antiqua" w:eastAsia="Book Antiqua" w:hAnsi="Book Antiqua" w:cs="Book Antiqua"/>
          <w:color w:val="000000"/>
        </w:rPr>
        <w:t>, and serum-free defined medium was prepared in our laboratory.</w:t>
      </w:r>
    </w:p>
    <w:p w14:paraId="1FC800AC" w14:textId="7CEC2128" w:rsidR="00A77B3E" w:rsidRPr="00551EAE" w:rsidRDefault="004D139A" w:rsidP="00934E90">
      <w:pPr>
        <w:spacing w:line="360" w:lineRule="auto"/>
        <w:ind w:firstLine="720"/>
        <w:jc w:val="both"/>
        <w:rPr>
          <w:rFonts w:ascii="Book Antiqua" w:hAnsi="Book Antiqua"/>
        </w:rPr>
      </w:pPr>
      <w:r w:rsidRPr="00551EAE">
        <w:rPr>
          <w:rFonts w:ascii="Book Antiqua" w:eastAsia="Book Antiqua" w:hAnsi="Book Antiqua" w:cs="Book Antiqua"/>
          <w:color w:val="000000"/>
        </w:rPr>
        <w:t>The adherent cells were washed and cultured at 37</w:t>
      </w:r>
      <w:r w:rsidR="00B454D3"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°C in 5% CO</w:t>
      </w:r>
      <w:r w:rsidRPr="00551EAE">
        <w:rPr>
          <w:rFonts w:ascii="Book Antiqua" w:eastAsia="Book Antiqua" w:hAnsi="Book Antiqua" w:cs="Book Antiqua"/>
          <w:color w:val="000000"/>
          <w:vertAlign w:val="subscript"/>
        </w:rPr>
        <w:t>2</w:t>
      </w:r>
      <w:r w:rsidRPr="00551EAE">
        <w:rPr>
          <w:rFonts w:ascii="Book Antiqua" w:eastAsia="Book Antiqua" w:hAnsi="Book Antiqua" w:cs="Book Antiqua"/>
          <w:color w:val="000000"/>
        </w:rPr>
        <w:t xml:space="preserve">. </w:t>
      </w:r>
      <w:r w:rsidR="00B454D3" w:rsidRPr="00551EAE">
        <w:rPr>
          <w:rFonts w:ascii="Book Antiqua" w:eastAsia="Book Antiqua" w:hAnsi="Book Antiqua" w:cs="Book Antiqua"/>
          <w:color w:val="000000"/>
        </w:rPr>
        <w:t xml:space="preserve">The </w:t>
      </w:r>
      <w:r w:rsidR="00483FE1" w:rsidRPr="00551EAE">
        <w:rPr>
          <w:rFonts w:ascii="Book Antiqua" w:eastAsia="Book Antiqua" w:hAnsi="Book Antiqua" w:cs="Book Antiqua"/>
          <w:color w:val="000000"/>
        </w:rPr>
        <w:t>medium</w:t>
      </w:r>
      <w:r w:rsidRPr="00551EAE">
        <w:rPr>
          <w:rFonts w:ascii="Book Antiqua" w:eastAsia="Book Antiqua" w:hAnsi="Book Antiqua" w:cs="Book Antiqua"/>
          <w:color w:val="000000"/>
        </w:rPr>
        <w:t xml:space="preserve"> </w:t>
      </w:r>
      <w:r w:rsidR="00B454D3" w:rsidRPr="00551EAE">
        <w:rPr>
          <w:rFonts w:ascii="Book Antiqua" w:eastAsia="Book Antiqua" w:hAnsi="Book Antiqua" w:cs="Book Antiqua"/>
          <w:color w:val="000000"/>
        </w:rPr>
        <w:t xml:space="preserve">was changed </w:t>
      </w:r>
      <w:r w:rsidRPr="00551EAE">
        <w:rPr>
          <w:rFonts w:ascii="Book Antiqua" w:eastAsia="Book Antiqua" w:hAnsi="Book Antiqua" w:cs="Book Antiqua"/>
          <w:color w:val="000000"/>
        </w:rPr>
        <w:t xml:space="preserve">twice per week. </w:t>
      </w:r>
      <w:r w:rsidR="00B454D3" w:rsidRPr="00551EAE">
        <w:rPr>
          <w:rFonts w:ascii="Book Antiqua" w:eastAsia="Book Antiqua" w:hAnsi="Book Antiqua" w:cs="Book Antiqua"/>
          <w:color w:val="000000"/>
        </w:rPr>
        <w:t>At</w:t>
      </w:r>
      <w:r w:rsidRPr="00551EAE">
        <w:rPr>
          <w:rFonts w:ascii="Book Antiqua" w:eastAsia="Book Antiqua" w:hAnsi="Book Antiqua" w:cs="Book Antiqua"/>
          <w:color w:val="000000"/>
        </w:rPr>
        <w:t xml:space="preserve"> </w:t>
      </w:r>
      <w:r w:rsidR="00B454D3" w:rsidRPr="00551EAE">
        <w:rPr>
          <w:rFonts w:ascii="Book Antiqua" w:eastAsia="Book Antiqua" w:hAnsi="Book Antiqua" w:cs="Book Antiqua"/>
          <w:color w:val="000000"/>
        </w:rPr>
        <w:t>80%</w:t>
      </w:r>
      <w:r w:rsidRPr="00551EAE">
        <w:rPr>
          <w:rFonts w:ascii="Book Antiqua" w:eastAsia="Book Antiqua" w:hAnsi="Book Antiqua" w:cs="Book Antiqua"/>
          <w:color w:val="000000"/>
        </w:rPr>
        <w:t xml:space="preserve"> confluence, the cells were </w:t>
      </w:r>
      <w:r w:rsidR="00483FE1" w:rsidRPr="00551EAE">
        <w:rPr>
          <w:rFonts w:ascii="Book Antiqua" w:hAnsi="Book Antiqua"/>
          <w:kern w:val="2"/>
          <w:lang w:eastAsia="zh-CN"/>
        </w:rPr>
        <w:t xml:space="preserve">passaged </w:t>
      </w:r>
      <w:r w:rsidRPr="00551EAE">
        <w:rPr>
          <w:rFonts w:ascii="Book Antiqua" w:eastAsia="Book Antiqua" w:hAnsi="Book Antiqua" w:cs="Book Antiqua"/>
          <w:color w:val="000000"/>
        </w:rPr>
        <w:t>at 3000 cells/cm</w:t>
      </w:r>
      <w:r w:rsidRPr="00551EAE">
        <w:rPr>
          <w:rFonts w:ascii="Book Antiqua" w:eastAsia="Book Antiqua" w:hAnsi="Book Antiqua" w:cs="Book Antiqua"/>
          <w:color w:val="000000"/>
          <w:vertAlign w:val="superscript"/>
        </w:rPr>
        <w:t>2</w:t>
      </w:r>
      <w:r w:rsidRPr="00551EAE">
        <w:rPr>
          <w:rFonts w:ascii="Book Antiqua" w:eastAsia="Book Antiqua" w:hAnsi="Book Antiqua" w:cs="Book Antiqua"/>
          <w:color w:val="000000"/>
        </w:rPr>
        <w:t xml:space="preserve"> (Figure 1). The AM-MSCs were characterized by their fibroblast-like morphology, the presence of distinct surface markers (CD29</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CD44</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CD73</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CD90</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CD105</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CD14</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CD19</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CD34</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CD45</w:t>
      </w:r>
      <w:r w:rsidRPr="00551EAE">
        <w:rPr>
          <w:rFonts w:ascii="Book Antiqua" w:eastAsia="Book Antiqua" w:hAnsi="Book Antiqua" w:cs="Book Antiqua"/>
          <w:color w:val="000000"/>
          <w:vertAlign w:val="superscript"/>
        </w:rPr>
        <w:t>-</w:t>
      </w:r>
      <w:r w:rsidRPr="00934E90">
        <w:rPr>
          <w:rFonts w:ascii="Book Antiqua" w:eastAsia="Book Antiqua" w:hAnsi="Book Antiqua" w:cs="Book Antiqua"/>
          <w:color w:val="000000"/>
        </w:rPr>
        <w:t>,</w:t>
      </w:r>
      <w:r w:rsidRPr="00551EAE">
        <w:rPr>
          <w:rFonts w:ascii="Book Antiqua" w:eastAsia="Book Antiqua" w:hAnsi="Book Antiqua" w:cs="Book Antiqua"/>
          <w:color w:val="000000"/>
          <w:vertAlign w:val="superscript"/>
        </w:rPr>
        <w:t xml:space="preserve"> </w:t>
      </w:r>
      <w:r w:rsidRPr="00551EAE">
        <w:rPr>
          <w:rFonts w:ascii="Book Antiqua" w:eastAsia="Book Antiqua" w:hAnsi="Book Antiqua" w:cs="Book Antiqua"/>
          <w:color w:val="000000"/>
        </w:rPr>
        <w:t>and HLA-DR</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w:t>
      </w:r>
      <w:r w:rsidR="00C62ABF"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 and their </w:t>
      </w:r>
      <w:r w:rsidR="00483FE1" w:rsidRPr="00551EAE">
        <w:rPr>
          <w:rFonts w:ascii="Book Antiqua" w:eastAsia="Book Antiqua" w:hAnsi="Book Antiqua" w:cs="Book Antiqua"/>
          <w:color w:val="000000"/>
        </w:rPr>
        <w:t>potency</w:t>
      </w:r>
      <w:r w:rsidRPr="00551EAE">
        <w:rPr>
          <w:rFonts w:ascii="Book Antiqua" w:eastAsia="Book Antiqua" w:hAnsi="Book Antiqua" w:cs="Book Antiqua"/>
          <w:color w:val="000000"/>
        </w:rPr>
        <w:t xml:space="preserve"> to differentiate into osteoblasts, chondrocytes, or adipocytes in specific induction media (Figure 2A and </w:t>
      </w:r>
      <w:r w:rsidRPr="00551EAE">
        <w:rPr>
          <w:rFonts w:ascii="Book Antiqua" w:eastAsia="Book Antiqua" w:hAnsi="Book Antiqua" w:cs="Book Antiqua"/>
          <w:color w:val="000000"/>
        </w:rPr>
        <w:lastRenderedPageBreak/>
        <w:t>B). The absence of contaminating pathogenic microorganisms and endotoxin release (</w:t>
      </w:r>
      <w:r w:rsidR="00BF5A25" w:rsidRPr="00551EAE">
        <w:rPr>
          <w:rFonts w:ascii="Book Antiqua" w:eastAsia="SimSun" w:hAnsi="Book Antiqua" w:cs="SimSun"/>
          <w:color w:val="000000"/>
          <w:lang w:eastAsia="zh-CN"/>
        </w:rPr>
        <w:t>&lt;</w:t>
      </w:r>
      <w:r w:rsidR="00BF5A25"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0.5 EU/mL) from the cells was confirmed as described previously</w:t>
      </w:r>
      <w:r w:rsidRPr="00551EAE">
        <w:rPr>
          <w:rFonts w:ascii="Book Antiqua" w:eastAsia="Book Antiqua" w:hAnsi="Book Antiqua" w:cs="Book Antiqua"/>
          <w:color w:val="000000"/>
          <w:vertAlign w:val="superscript"/>
        </w:rPr>
        <w:t>[5]</w:t>
      </w:r>
      <w:r w:rsidRPr="00551EAE">
        <w:rPr>
          <w:rFonts w:ascii="Book Antiqua" w:eastAsia="Book Antiqua" w:hAnsi="Book Antiqua" w:cs="Book Antiqua"/>
          <w:color w:val="000000"/>
        </w:rPr>
        <w:t>.</w:t>
      </w:r>
    </w:p>
    <w:p w14:paraId="162ACB8E" w14:textId="77777777" w:rsidR="002A2002" w:rsidRPr="00551EAE" w:rsidRDefault="002A2002" w:rsidP="00640F09">
      <w:pPr>
        <w:spacing w:line="360" w:lineRule="auto"/>
        <w:jc w:val="both"/>
        <w:rPr>
          <w:rFonts w:ascii="Book Antiqua" w:eastAsia="Book Antiqua" w:hAnsi="Book Antiqua" w:cs="Book Antiqua"/>
          <w:b/>
          <w:bCs/>
          <w:color w:val="000000"/>
        </w:rPr>
      </w:pPr>
    </w:p>
    <w:p w14:paraId="56CE7BD5" w14:textId="09C0E988" w:rsidR="00A77B3E" w:rsidRPr="00551EAE" w:rsidRDefault="004D139A" w:rsidP="00640F09">
      <w:pPr>
        <w:spacing w:line="360" w:lineRule="auto"/>
        <w:jc w:val="both"/>
        <w:rPr>
          <w:rFonts w:ascii="Book Antiqua" w:hAnsi="Book Antiqua"/>
          <w:i/>
        </w:rPr>
      </w:pPr>
      <w:r w:rsidRPr="00551EAE">
        <w:rPr>
          <w:rFonts w:ascii="Book Antiqua" w:eastAsia="Book Antiqua" w:hAnsi="Book Antiqua" w:cs="Book Antiqua"/>
          <w:b/>
          <w:bCs/>
          <w:i/>
          <w:color w:val="000000"/>
        </w:rPr>
        <w:t>Preparation of the MSC</w:t>
      </w:r>
      <w:r w:rsidR="005052EC" w:rsidRPr="00551EAE">
        <w:rPr>
          <w:rFonts w:ascii="Book Antiqua" w:eastAsia="Book Antiqua" w:hAnsi="Book Antiqua" w:cs="Book Antiqua"/>
          <w:b/>
          <w:bCs/>
          <w:i/>
          <w:color w:val="000000"/>
        </w:rPr>
        <w:t>-</w:t>
      </w:r>
      <w:r w:rsidRPr="00551EAE">
        <w:rPr>
          <w:rFonts w:ascii="Book Antiqua" w:eastAsia="Book Antiqua" w:hAnsi="Book Antiqua" w:cs="Book Antiqua"/>
          <w:b/>
          <w:bCs/>
          <w:i/>
          <w:color w:val="000000"/>
        </w:rPr>
        <w:t>secretome</w:t>
      </w:r>
    </w:p>
    <w:p w14:paraId="4A7180CE" w14:textId="31A08274" w:rsidR="00A77B3E" w:rsidRPr="00551EAE" w:rsidRDefault="005052EC" w:rsidP="00640F09">
      <w:pPr>
        <w:spacing w:line="360" w:lineRule="auto"/>
        <w:jc w:val="both"/>
        <w:rPr>
          <w:rFonts w:ascii="Book Antiqua" w:hAnsi="Book Antiqua"/>
        </w:rPr>
      </w:pPr>
      <w:r w:rsidRPr="00551EAE">
        <w:rPr>
          <w:rFonts w:ascii="Book Antiqua" w:eastAsia="Book Antiqua" w:hAnsi="Book Antiqua" w:cs="Book Antiqua"/>
          <w:color w:val="000000"/>
        </w:rPr>
        <w:t xml:space="preserve">The </w:t>
      </w:r>
      <w:r w:rsidR="004D139A" w:rsidRPr="00551EAE">
        <w:rPr>
          <w:rFonts w:ascii="Book Antiqua" w:eastAsia="Book Antiqua" w:hAnsi="Book Antiqua" w:cs="Book Antiqua"/>
          <w:color w:val="000000"/>
        </w:rPr>
        <w:t>MSC</w:t>
      </w:r>
      <w:r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secretome was prepared from Beijing Protercell Biotechnology Co., Ltd</w:t>
      </w:r>
      <w:r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 xml:space="preserve"> and the detailed process of manufacture and quality control were follow</w:t>
      </w:r>
      <w:r w:rsidR="002817E9" w:rsidRPr="00551EAE">
        <w:rPr>
          <w:rFonts w:ascii="Book Antiqua" w:eastAsia="Book Antiqua" w:hAnsi="Book Antiqua" w:cs="Book Antiqua"/>
          <w:color w:val="000000"/>
        </w:rPr>
        <w:t>ed.</w:t>
      </w:r>
      <w:r w:rsidR="004D139A" w:rsidRPr="00551EAE">
        <w:rPr>
          <w:rFonts w:ascii="Book Antiqua" w:eastAsia="Book Antiqua" w:hAnsi="Book Antiqua" w:cs="Book Antiqua"/>
          <w:color w:val="000000"/>
        </w:rPr>
        <w:t xml:space="preserve"> Briefly, AM-MSCs at the fifth passage were cultured until 80% confluent, carefully cleaned, and seeded in serum-free Iscove</w:t>
      </w:r>
      <w:r w:rsidR="002817E9"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s Modified Dulbecco</w:t>
      </w:r>
      <w:r w:rsidR="002817E9"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s Medium to prepare the MSC</w:t>
      </w:r>
      <w:r w:rsidR="002817E9"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secretome</w:t>
      </w:r>
      <w:r w:rsidR="002817E9"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 xml:space="preserve"> The conditioned medium was collected after 48 h, centrifuged at 5000 × g for 15 min to remove cells and cell debris, and passed through a 0.22-µm filter. The filtered media were concentrated by centrifugation using ultrafiltration units (Millipore, Bedford, MA, </w:t>
      </w:r>
      <w:r w:rsidR="00C46FFD" w:rsidRPr="00551EAE">
        <w:rPr>
          <w:rFonts w:ascii="Book Antiqua" w:eastAsia="Book Antiqua" w:hAnsi="Book Antiqua" w:cs="Book Antiqua"/>
          <w:color w:val="000000"/>
        </w:rPr>
        <w:t>United States</w:t>
      </w:r>
      <w:r w:rsidR="004D139A" w:rsidRPr="00551EAE">
        <w:rPr>
          <w:rFonts w:ascii="Book Antiqua" w:eastAsia="Book Antiqua" w:hAnsi="Book Antiqua" w:cs="Book Antiqua"/>
          <w:color w:val="000000"/>
        </w:rPr>
        <w:t>) with a 3-kDa cutoff. The protein concentration in the concentrated medium was measured using a BCA Protein Assay Kit (Neobioscience, China)</w:t>
      </w:r>
      <w:r w:rsidR="002817E9"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 xml:space="preserve"> and enzyme-linked immunosorbent assay kits (Neobioscience) were used to measure the contents of secreted cytokines, including serine protease inhibitor clade E member 1 (SERPINE1), insulin-like growth factor binding protein 4 (IGFBP4), interleukin-6 (IL-6), tissue inhibitors of metalloproteinase (TIMP)-1, TIMP-2, angiopoietin-like 4 (ANGPTL4), vascular endothelial growth factor (VEGF), hepatocyte growth factor (HGF), and transforming growth factor-beta 1 (TGF-β1). Media were stored at </w:t>
      </w:r>
      <w:r w:rsidR="005D4C56"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80</w:t>
      </w:r>
      <w:r w:rsidR="005D4C56" w:rsidRPr="00551EAE">
        <w:rPr>
          <w:rFonts w:ascii="Cambria Math" w:eastAsia="SimSun" w:hAnsi="Cambria Math" w:cs="Cambria Math"/>
          <w:color w:val="000000"/>
        </w:rPr>
        <w:t xml:space="preserve"> </w:t>
      </w:r>
      <w:r w:rsidR="005D4C56" w:rsidRPr="00551EAE">
        <w:rPr>
          <w:rFonts w:ascii="Book Antiqua" w:eastAsia="Book Antiqua" w:hAnsi="Book Antiqua" w:cs="Book Antiqua"/>
          <w:color w:val="000000"/>
        </w:rPr>
        <w:t>°C</w:t>
      </w:r>
      <w:r w:rsidR="004D139A" w:rsidRPr="00551EAE">
        <w:rPr>
          <w:rFonts w:ascii="Book Antiqua" w:eastAsia="Book Antiqua" w:hAnsi="Book Antiqua" w:cs="Book Antiqua"/>
          <w:color w:val="000000"/>
        </w:rPr>
        <w:t xml:space="preserve"> until use. The average protein concentration for the entire secretome was 2.5 mg/mL. Nine molecules were detected in the secretome samples (Figure 2C), of which both SERPINE1 and IGFBP4 were secreted at amounts higher than 500 pg/mL (SERPINE1, 812</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 IGFBP4, 710</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 Five proteins were present at concentrations between 100 and 500 pg/mL (IL-6, 495</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 TIMP</w:t>
      </w:r>
      <w:r w:rsidR="005D4C56"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1, 307</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 TIMP</w:t>
      </w:r>
      <w:r w:rsidR="005D4C56"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2, 303</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 ANGPTL4, 254</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 HGF, 135</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w:t>
      </w:r>
      <w:r w:rsidR="005D4C56"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 xml:space="preserve"> while two were between 10</w:t>
      </w:r>
      <w:r w:rsidR="005D4C56"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10</w:t>
      </w:r>
      <w:r w:rsidR="005D4C56" w:rsidRPr="00551EAE">
        <w:rPr>
          <w:rFonts w:ascii="Book Antiqua" w:eastAsia="Book Antiqua" w:hAnsi="Book Antiqua" w:cs="Book Antiqua"/>
          <w:color w:val="000000"/>
        </w:rPr>
        <w:t>0</w:t>
      </w:r>
      <w:r w:rsidR="004D139A" w:rsidRPr="00551EAE">
        <w:rPr>
          <w:rFonts w:ascii="Book Antiqua" w:eastAsia="Book Antiqua" w:hAnsi="Book Antiqua" w:cs="Book Antiqua"/>
          <w:color w:val="000000"/>
        </w:rPr>
        <w:t xml:space="preserve"> pg/mL (VEGF, 63</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 TGF-β1, 28</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w:t>
      </w:r>
    </w:p>
    <w:p w14:paraId="019C083F" w14:textId="77777777" w:rsidR="003539D0" w:rsidRPr="00551EAE" w:rsidRDefault="003539D0" w:rsidP="00640F09">
      <w:pPr>
        <w:spacing w:line="360" w:lineRule="auto"/>
        <w:jc w:val="both"/>
        <w:rPr>
          <w:rFonts w:ascii="Book Antiqua" w:eastAsia="Book Antiqua" w:hAnsi="Book Antiqua" w:cs="Book Antiqua"/>
          <w:b/>
          <w:bCs/>
          <w:color w:val="000000"/>
        </w:rPr>
      </w:pPr>
    </w:p>
    <w:p w14:paraId="7F674449" w14:textId="77777777" w:rsidR="00A77B3E" w:rsidRPr="00551EAE" w:rsidRDefault="004D139A" w:rsidP="00640F09">
      <w:pPr>
        <w:spacing w:line="360" w:lineRule="auto"/>
        <w:jc w:val="both"/>
        <w:rPr>
          <w:rFonts w:ascii="Book Antiqua" w:hAnsi="Book Antiqua"/>
          <w:i/>
        </w:rPr>
      </w:pPr>
      <w:r w:rsidRPr="00551EAE">
        <w:rPr>
          <w:rFonts w:ascii="Book Antiqua" w:eastAsia="Book Antiqua" w:hAnsi="Book Antiqua" w:cs="Book Antiqua"/>
          <w:b/>
          <w:bCs/>
          <w:i/>
          <w:color w:val="000000"/>
        </w:rPr>
        <w:t>Treatment of the patient</w:t>
      </w:r>
    </w:p>
    <w:p w14:paraId="37B3A27A" w14:textId="4B5833E9"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One week after the stroke onset, the MSC</w:t>
      </w:r>
      <w:r w:rsidR="00843AB3"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secretome (50 mg of protein in 100 mL of 0.9% sodium chloride injection) were administered intravenously to the patient. The same </w:t>
      </w:r>
      <w:r w:rsidRPr="00551EAE">
        <w:rPr>
          <w:rFonts w:ascii="Book Antiqua" w:eastAsia="Book Antiqua" w:hAnsi="Book Antiqua" w:cs="Book Antiqua"/>
          <w:color w:val="000000"/>
        </w:rPr>
        <w:lastRenderedPageBreak/>
        <w:t xml:space="preserve">process was performed four times </w:t>
      </w:r>
      <w:r w:rsidR="00927792" w:rsidRPr="00551EAE">
        <w:rPr>
          <w:rFonts w:ascii="Book Antiqua" w:eastAsia="Book Antiqua" w:hAnsi="Book Antiqua" w:cs="Book Antiqua"/>
          <w:color w:val="000000"/>
        </w:rPr>
        <w:t xml:space="preserve">total over </w:t>
      </w:r>
      <w:r w:rsidRPr="00551EAE">
        <w:rPr>
          <w:rFonts w:ascii="Book Antiqua" w:eastAsia="Book Antiqua" w:hAnsi="Book Antiqua" w:cs="Book Antiqua"/>
          <w:color w:val="000000"/>
        </w:rPr>
        <w:t xml:space="preserve">a </w:t>
      </w:r>
      <w:r w:rsidR="00927792" w:rsidRPr="00551EAE">
        <w:rPr>
          <w:rFonts w:ascii="Book Antiqua" w:eastAsia="Book Antiqua" w:hAnsi="Book Antiqua" w:cs="Book Antiqua"/>
          <w:color w:val="000000"/>
        </w:rPr>
        <w:t>4</w:t>
      </w:r>
      <w:r w:rsidRPr="00551EAE">
        <w:rPr>
          <w:rFonts w:ascii="Book Antiqua" w:eastAsia="Book Antiqua" w:hAnsi="Book Antiqua" w:cs="Book Antiqua"/>
          <w:color w:val="000000"/>
        </w:rPr>
        <w:t xml:space="preserve">-wk interval. The patient was discharged </w:t>
      </w:r>
      <w:r w:rsidR="00927792" w:rsidRPr="00551EAE">
        <w:rPr>
          <w:rFonts w:ascii="Book Antiqua" w:eastAsia="Book Antiqua" w:hAnsi="Book Antiqua" w:cs="Book Antiqua"/>
          <w:color w:val="000000"/>
        </w:rPr>
        <w:t>2</w:t>
      </w:r>
      <w:r w:rsidRPr="00551EAE">
        <w:rPr>
          <w:rFonts w:ascii="Book Antiqua" w:eastAsia="Book Antiqua" w:hAnsi="Book Antiqua" w:cs="Book Antiqua"/>
          <w:color w:val="000000"/>
        </w:rPr>
        <w:t xml:space="preserve"> d after the transfusion, with follow-up visits at 1</w:t>
      </w:r>
      <w:r w:rsidR="00927792" w:rsidRPr="00551EAE">
        <w:rPr>
          <w:rFonts w:ascii="Book Antiqua" w:eastAsia="Book Antiqua" w:hAnsi="Book Antiqua" w:cs="Book Antiqua"/>
          <w:color w:val="000000"/>
        </w:rPr>
        <w:t xml:space="preserve"> mo</w:t>
      </w:r>
      <w:r w:rsidRPr="00551EAE">
        <w:rPr>
          <w:rFonts w:ascii="Book Antiqua" w:eastAsia="Book Antiqua" w:hAnsi="Book Antiqua" w:cs="Book Antiqua"/>
          <w:color w:val="000000"/>
        </w:rPr>
        <w:t>, 3</w:t>
      </w:r>
      <w:r w:rsidR="00927792" w:rsidRPr="00551EAE">
        <w:rPr>
          <w:rFonts w:ascii="Book Antiqua" w:eastAsia="Book Antiqua" w:hAnsi="Book Antiqua" w:cs="Book Antiqua"/>
          <w:color w:val="000000"/>
        </w:rPr>
        <w:t xml:space="preserve"> mo</w:t>
      </w:r>
      <w:r w:rsidRPr="00551EAE">
        <w:rPr>
          <w:rFonts w:ascii="Book Antiqua" w:eastAsia="Book Antiqua" w:hAnsi="Book Antiqua" w:cs="Book Antiqua"/>
          <w:color w:val="000000"/>
        </w:rPr>
        <w:t>, 6</w:t>
      </w:r>
      <w:r w:rsidR="00927792" w:rsidRPr="00551EAE">
        <w:rPr>
          <w:rFonts w:ascii="Book Antiqua" w:eastAsia="Book Antiqua" w:hAnsi="Book Antiqua" w:cs="Book Antiqua"/>
          <w:color w:val="000000"/>
        </w:rPr>
        <w:t xml:space="preserve"> mo</w:t>
      </w:r>
      <w:r w:rsidRPr="00551EAE">
        <w:rPr>
          <w:rFonts w:ascii="Book Antiqua" w:eastAsia="Book Antiqua" w:hAnsi="Book Antiqua" w:cs="Book Antiqua"/>
          <w:color w:val="000000"/>
        </w:rPr>
        <w:t xml:space="preserve">, and 12 </w:t>
      </w:r>
      <w:r w:rsidR="00483FE1" w:rsidRPr="00551EAE">
        <w:rPr>
          <w:rFonts w:ascii="Book Antiqua" w:eastAsia="Book Antiqua" w:hAnsi="Book Antiqua" w:cs="Book Antiqua"/>
          <w:color w:val="000000"/>
        </w:rPr>
        <w:t>mo</w:t>
      </w:r>
      <w:r w:rsidRPr="00551EAE">
        <w:rPr>
          <w:rFonts w:ascii="Book Antiqua" w:eastAsia="Book Antiqua" w:hAnsi="Book Antiqua" w:cs="Book Antiqua"/>
          <w:color w:val="000000"/>
        </w:rPr>
        <w:t xml:space="preserve"> to assess the NIHSS and BI scores and the proportion of peripheral regulatory T (Treg) cells (Figure 1). No other drugs or physiotherapy were used during treatment and follow-up monitoring.</w:t>
      </w:r>
    </w:p>
    <w:p w14:paraId="016CE2D6" w14:textId="77777777" w:rsidR="00A77B3E" w:rsidRPr="00551EAE" w:rsidRDefault="00A77B3E" w:rsidP="00934E90">
      <w:pPr>
        <w:spacing w:line="360" w:lineRule="auto"/>
        <w:jc w:val="both"/>
        <w:rPr>
          <w:rFonts w:ascii="Book Antiqua" w:hAnsi="Book Antiqua"/>
        </w:rPr>
      </w:pPr>
    </w:p>
    <w:p w14:paraId="4946EE47"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OUTCOME AND FOLLOW-UP</w:t>
      </w:r>
    </w:p>
    <w:p w14:paraId="412FFF06" w14:textId="6B73A9CE"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The patient</w:t>
      </w:r>
      <w:r w:rsidR="00927792" w:rsidRPr="00551EAE">
        <w:rPr>
          <w:rFonts w:ascii="Book Antiqua" w:eastAsia="Book Antiqua" w:hAnsi="Book Antiqua" w:cs="Book Antiqua"/>
          <w:color w:val="000000"/>
        </w:rPr>
        <w:t>’</w:t>
      </w:r>
      <w:r w:rsidRPr="00551EAE">
        <w:rPr>
          <w:rFonts w:ascii="Book Antiqua" w:eastAsia="Book Antiqua" w:hAnsi="Book Antiqua" w:cs="Book Antiqua"/>
          <w:color w:val="000000"/>
        </w:rPr>
        <w:t>s neurological function improved gradually after MSC-secretome transfusion with significant improvement of the weakness in the left limbs. Moreover,</w:t>
      </w:r>
      <w:r w:rsidR="00F769C1" w:rsidRPr="00551EAE">
        <w:rPr>
          <w:rFonts w:ascii="Book Antiqua" w:hAnsi="Book Antiqua"/>
        </w:rPr>
        <w:t xml:space="preserve"> </w:t>
      </w:r>
      <w:r w:rsidR="00F769C1" w:rsidRPr="00551EAE">
        <w:rPr>
          <w:rFonts w:ascii="Book Antiqua" w:eastAsia="Book Antiqua" w:hAnsi="Book Antiqua" w:cs="Book Antiqua"/>
          <w:color w:val="000000"/>
        </w:rPr>
        <w:t>the patient</w:t>
      </w:r>
      <w:r w:rsidR="00927792" w:rsidRPr="00551EAE">
        <w:rPr>
          <w:rFonts w:ascii="Book Antiqua" w:eastAsia="Book Antiqua" w:hAnsi="Book Antiqua" w:cs="Book Antiqua"/>
          <w:color w:val="000000"/>
        </w:rPr>
        <w:t>’</w:t>
      </w:r>
      <w:r w:rsidR="00F769C1" w:rsidRPr="00551EAE">
        <w:rPr>
          <w:rFonts w:ascii="Book Antiqua" w:eastAsia="Book Antiqua" w:hAnsi="Book Antiqua" w:cs="Book Antiqua"/>
          <w:color w:val="000000"/>
        </w:rPr>
        <w:t>s mobility exhibited significant enhancement, encompassing not only basic ambulation and limb motility but also proficiency in intricate activities and prolonged periods of upright stance.</w:t>
      </w:r>
      <w:r w:rsidRPr="00551EAE">
        <w:rPr>
          <w:rFonts w:ascii="Book Antiqua" w:eastAsia="Book Antiqua" w:hAnsi="Book Antiqua" w:cs="Book Antiqua"/>
          <w:color w:val="000000"/>
        </w:rPr>
        <w:t xml:space="preserve"> The NIHSS score decreased from 12 at baseline (before transplantation) to 3 at 12 </w:t>
      </w:r>
      <w:r w:rsidR="00F769C1" w:rsidRPr="00551EAE">
        <w:rPr>
          <w:rFonts w:ascii="Book Antiqua" w:eastAsia="Book Antiqua" w:hAnsi="Book Antiqua" w:cs="Book Antiqua"/>
          <w:color w:val="000000"/>
        </w:rPr>
        <w:t>mo</w:t>
      </w:r>
      <w:r w:rsidRPr="00551EAE">
        <w:rPr>
          <w:rFonts w:ascii="Book Antiqua" w:eastAsia="Book Antiqua" w:hAnsi="Book Antiqua" w:cs="Book Antiqua"/>
          <w:color w:val="000000"/>
        </w:rPr>
        <w:t xml:space="preserve"> after transplantation (Figure 3A). Moreover, the BI score increased from 30 to 60 (Figure 3B).</w:t>
      </w:r>
    </w:p>
    <w:p w14:paraId="69575754" w14:textId="4A3D1292" w:rsidR="00A77B3E" w:rsidRPr="00551EAE" w:rsidRDefault="004D139A" w:rsidP="00934E90">
      <w:pPr>
        <w:spacing w:line="360" w:lineRule="auto"/>
        <w:ind w:firstLine="720"/>
        <w:jc w:val="both"/>
        <w:rPr>
          <w:rFonts w:ascii="Book Antiqua" w:hAnsi="Book Antiqua"/>
        </w:rPr>
      </w:pPr>
      <w:r w:rsidRPr="00551EAE">
        <w:rPr>
          <w:rFonts w:ascii="Book Antiqua" w:eastAsia="Book Antiqua" w:hAnsi="Book Antiqua" w:cs="Book Antiqua"/>
          <w:color w:val="000000"/>
        </w:rPr>
        <w:t xml:space="preserve">During treatment and follow-up monitoring, the patient observed or reported no adverse reactions related to mobility. In addition, the patient </w:t>
      </w:r>
      <w:r w:rsidR="00796437" w:rsidRPr="00551EAE">
        <w:rPr>
          <w:rFonts w:ascii="Book Antiqua" w:eastAsia="Book Antiqua" w:hAnsi="Book Antiqua" w:cs="Book Antiqua"/>
          <w:color w:val="000000"/>
        </w:rPr>
        <w:t xml:space="preserve">manifested an absence of </w:t>
      </w:r>
      <w:r w:rsidRPr="00551EAE">
        <w:rPr>
          <w:rFonts w:ascii="Book Antiqua" w:eastAsia="Book Antiqua" w:hAnsi="Book Antiqua" w:cs="Book Antiqua"/>
          <w:color w:val="000000"/>
        </w:rPr>
        <w:t>symptoms such as fever, chills, or nausea that frequently occur in patients who receive MSC-secretome transplantation. The patient</w:t>
      </w:r>
      <w:r w:rsidR="005864AE" w:rsidRPr="00551EAE">
        <w:rPr>
          <w:rFonts w:ascii="Book Antiqua" w:eastAsia="Book Antiqua" w:hAnsi="Book Antiqua" w:cs="Book Antiqua"/>
          <w:color w:val="000000"/>
        </w:rPr>
        <w:t>’</w:t>
      </w:r>
      <w:r w:rsidRPr="00551EAE">
        <w:rPr>
          <w:rFonts w:ascii="Book Antiqua" w:eastAsia="Book Antiqua" w:hAnsi="Book Antiqua" w:cs="Book Antiqua"/>
          <w:color w:val="000000"/>
        </w:rPr>
        <w:t>s peripheral Treg levels were analyzed before and after the treatments. This showed that the proportion of CD4</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CD25</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127</w:t>
      </w:r>
      <w:r w:rsidRPr="00551EAE">
        <w:rPr>
          <w:rFonts w:ascii="Book Antiqua" w:eastAsia="Book Antiqua" w:hAnsi="Book Antiqua" w:cs="Book Antiqua"/>
          <w:color w:val="000000"/>
          <w:vertAlign w:val="superscript"/>
        </w:rPr>
        <w:t>low/-</w:t>
      </w:r>
      <w:r w:rsidRPr="00551EAE">
        <w:rPr>
          <w:rFonts w:ascii="Book Antiqua" w:eastAsia="Book Antiqua" w:hAnsi="Book Antiqua" w:cs="Book Antiqua"/>
          <w:color w:val="000000"/>
        </w:rPr>
        <w:t xml:space="preserve"> Tregs in the CD4</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xml:space="preserve"> T cell population increased gradually over the 12 </w:t>
      </w:r>
      <w:r w:rsidR="00F769C1" w:rsidRPr="00551EAE">
        <w:rPr>
          <w:rFonts w:ascii="Book Antiqua" w:eastAsia="Book Antiqua" w:hAnsi="Book Antiqua" w:cs="Book Antiqua"/>
          <w:color w:val="000000"/>
        </w:rPr>
        <w:t>mo</w:t>
      </w:r>
      <w:r w:rsidRPr="00551EAE">
        <w:rPr>
          <w:rFonts w:ascii="Book Antiqua" w:eastAsia="Book Antiqua" w:hAnsi="Book Antiqua" w:cs="Book Antiqua"/>
          <w:color w:val="000000"/>
        </w:rPr>
        <w:t xml:space="preserve"> after transplantation (Figure 4). These findings suggest</w:t>
      </w:r>
      <w:r w:rsidR="005864AE" w:rsidRPr="00551EAE">
        <w:rPr>
          <w:rFonts w:ascii="Book Antiqua" w:eastAsia="Book Antiqua" w:hAnsi="Book Antiqua" w:cs="Book Antiqua"/>
          <w:color w:val="000000"/>
        </w:rPr>
        <w:t>ed</w:t>
      </w:r>
      <w:r w:rsidRPr="00551EAE">
        <w:rPr>
          <w:rFonts w:ascii="Book Antiqua" w:eastAsia="Book Antiqua" w:hAnsi="Book Antiqua" w:cs="Book Antiqua"/>
          <w:color w:val="000000"/>
        </w:rPr>
        <w:t xml:space="preserve"> that the secretome transplant</w:t>
      </w:r>
      <w:r w:rsidR="005864AE" w:rsidRPr="00551EAE">
        <w:rPr>
          <w:rFonts w:ascii="Book Antiqua" w:eastAsia="Book Antiqua" w:hAnsi="Book Antiqua" w:cs="Book Antiqua"/>
          <w:color w:val="000000"/>
        </w:rPr>
        <w:t>ation</w:t>
      </w:r>
      <w:r w:rsidRPr="00551EAE">
        <w:rPr>
          <w:rFonts w:ascii="Book Antiqua" w:eastAsia="Book Antiqua" w:hAnsi="Book Antiqua" w:cs="Book Antiqua"/>
          <w:color w:val="000000"/>
        </w:rPr>
        <w:t xml:space="preserve"> changed Treg levels, producing advantageous benefits. After receiving </w:t>
      </w:r>
      <w:r w:rsidR="005864AE" w:rsidRPr="00551EAE">
        <w:rPr>
          <w:rFonts w:ascii="Book Antiqua" w:eastAsia="Book Antiqua" w:hAnsi="Book Antiqua" w:cs="Book Antiqua"/>
          <w:color w:val="000000"/>
        </w:rPr>
        <w:t xml:space="preserve">the </w:t>
      </w:r>
      <w:r w:rsidRPr="00551EAE">
        <w:rPr>
          <w:rFonts w:ascii="Book Antiqua" w:eastAsia="Book Antiqua" w:hAnsi="Book Antiqua" w:cs="Book Antiqua"/>
          <w:color w:val="000000"/>
        </w:rPr>
        <w:t>MSC-secretome therapy, the patient</w:t>
      </w:r>
      <w:r w:rsidR="005864AE" w:rsidRPr="00551EAE">
        <w:rPr>
          <w:rFonts w:ascii="Book Antiqua" w:eastAsia="Book Antiqua" w:hAnsi="Book Antiqua" w:cs="Book Antiqua"/>
          <w:color w:val="000000"/>
        </w:rPr>
        <w:t>’</w:t>
      </w:r>
      <w:r w:rsidRPr="00551EAE">
        <w:rPr>
          <w:rFonts w:ascii="Book Antiqua" w:eastAsia="Book Antiqua" w:hAnsi="Book Antiqua" w:cs="Book Antiqua"/>
          <w:color w:val="000000"/>
        </w:rPr>
        <w:t>s clinical condition improved along with an increase in the number of Tregs.</w:t>
      </w:r>
    </w:p>
    <w:p w14:paraId="56BE1CA9" w14:textId="77777777" w:rsidR="00A77B3E" w:rsidRPr="00551EAE" w:rsidRDefault="00A77B3E" w:rsidP="00934E90">
      <w:pPr>
        <w:spacing w:line="360" w:lineRule="auto"/>
        <w:jc w:val="both"/>
        <w:rPr>
          <w:rFonts w:ascii="Book Antiqua" w:hAnsi="Book Antiqua"/>
        </w:rPr>
      </w:pPr>
    </w:p>
    <w:p w14:paraId="565E75DB"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DISCUSSION</w:t>
      </w:r>
    </w:p>
    <w:p w14:paraId="7275BE4A" w14:textId="5EEB69A2" w:rsidR="00586369" w:rsidRPr="00551EAE" w:rsidRDefault="004D139A" w:rsidP="00640F09">
      <w:pPr>
        <w:spacing w:line="360" w:lineRule="auto"/>
        <w:jc w:val="both"/>
        <w:rPr>
          <w:rFonts w:ascii="Book Antiqua" w:eastAsia="Book Antiqua" w:hAnsi="Book Antiqua" w:cs="Book Antiqua"/>
          <w:color w:val="000000"/>
        </w:rPr>
      </w:pPr>
      <w:r w:rsidRPr="00551EAE">
        <w:rPr>
          <w:rFonts w:ascii="Book Antiqua" w:eastAsia="Book Antiqua" w:hAnsi="Book Antiqua" w:cs="Book Antiqua"/>
          <w:color w:val="000000"/>
        </w:rPr>
        <w:t>AM-MSCs possess strong immunomodulatory functions and promote tissue repair and regeneration through paracrine-soluble factors</w:t>
      </w:r>
      <w:r w:rsidRPr="00551EAE">
        <w:rPr>
          <w:rFonts w:ascii="Book Antiqua" w:eastAsia="Book Antiqua" w:hAnsi="Book Antiqua" w:cs="Book Antiqua"/>
          <w:color w:val="000000"/>
          <w:vertAlign w:val="superscript"/>
        </w:rPr>
        <w:t>[15]</w:t>
      </w:r>
      <w:r w:rsidRPr="00551EAE">
        <w:rPr>
          <w:rFonts w:ascii="Book Antiqua" w:eastAsia="Book Antiqua" w:hAnsi="Book Antiqua" w:cs="Book Antiqua"/>
          <w:color w:val="000000"/>
        </w:rPr>
        <w:t>. There are many advantages to using the MSC</w:t>
      </w:r>
      <w:r w:rsidR="00C67C18" w:rsidRPr="00551EAE">
        <w:rPr>
          <w:rFonts w:ascii="Book Antiqua" w:eastAsia="Book Antiqua" w:hAnsi="Book Antiqua" w:cs="Book Antiqua"/>
          <w:color w:val="000000"/>
        </w:rPr>
        <w:t>-</w:t>
      </w:r>
      <w:r w:rsidRPr="00551EAE">
        <w:rPr>
          <w:rFonts w:ascii="Book Antiqua" w:eastAsia="Book Antiqua" w:hAnsi="Book Antiqua" w:cs="Book Antiqua"/>
          <w:color w:val="000000"/>
        </w:rPr>
        <w:t>secretome for stroke recovery compared to employing the MSCs</w:t>
      </w:r>
      <w:r w:rsidR="00C67C18" w:rsidRPr="00551EAE">
        <w:rPr>
          <w:rFonts w:ascii="Book Antiqua" w:eastAsia="Book Antiqua" w:hAnsi="Book Antiqua" w:cs="Book Antiqua"/>
          <w:color w:val="000000"/>
        </w:rPr>
        <w:t xml:space="preserve"> </w:t>
      </w:r>
      <w:proofErr w:type="gramStart"/>
      <w:r w:rsidR="00C67C18" w:rsidRPr="00551EAE">
        <w:rPr>
          <w:rFonts w:ascii="Book Antiqua" w:eastAsia="Book Antiqua" w:hAnsi="Book Antiqua" w:cs="Book Antiqua"/>
          <w:color w:val="000000"/>
        </w:rPr>
        <w:t>alone</w:t>
      </w:r>
      <w:r w:rsidRPr="00551EAE">
        <w:rPr>
          <w:rFonts w:ascii="Book Antiqua" w:eastAsia="Book Antiqua" w:hAnsi="Book Antiqua" w:cs="Book Antiqua"/>
          <w:color w:val="000000"/>
          <w:vertAlign w:val="superscript"/>
        </w:rPr>
        <w:t>[</w:t>
      </w:r>
      <w:proofErr w:type="gramEnd"/>
      <w:r w:rsidRPr="00551EAE">
        <w:rPr>
          <w:rFonts w:ascii="Book Antiqua" w:eastAsia="Book Antiqua" w:hAnsi="Book Antiqua" w:cs="Book Antiqua"/>
          <w:color w:val="000000"/>
          <w:vertAlign w:val="superscript"/>
        </w:rPr>
        <w:t>13]</w:t>
      </w:r>
      <w:r w:rsidRPr="00551EAE">
        <w:rPr>
          <w:rFonts w:ascii="Book Antiqua" w:eastAsia="Book Antiqua" w:hAnsi="Book Antiqua" w:cs="Book Antiqua"/>
          <w:color w:val="000000"/>
        </w:rPr>
        <w:t>. First, treatment with the MSC</w:t>
      </w:r>
      <w:r w:rsidR="00C67C18"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secretome avoids the safety concerns associated with cellular </w:t>
      </w:r>
      <w:r w:rsidRPr="00551EAE">
        <w:rPr>
          <w:rFonts w:ascii="Book Antiqua" w:eastAsia="Book Antiqua" w:hAnsi="Book Antiqua" w:cs="Book Antiqua"/>
          <w:color w:val="000000"/>
        </w:rPr>
        <w:lastRenderedPageBreak/>
        <w:t>transplantation, such as uncontrolled cell proliferation, differentiation, and division. Second, the MSC</w:t>
      </w:r>
      <w:r w:rsidR="00C67C18" w:rsidRPr="00551EAE">
        <w:rPr>
          <w:rFonts w:ascii="Book Antiqua" w:eastAsia="Book Antiqua" w:hAnsi="Book Antiqua" w:cs="Book Antiqua"/>
          <w:color w:val="000000"/>
        </w:rPr>
        <w:t>-</w:t>
      </w:r>
      <w:r w:rsidRPr="00551EAE">
        <w:rPr>
          <w:rFonts w:ascii="Book Antiqua" w:eastAsia="Book Antiqua" w:hAnsi="Book Antiqua" w:cs="Book Antiqua"/>
          <w:color w:val="000000"/>
        </w:rPr>
        <w:t>secretome does not have the problems of immune rejection and tumor promotion. Third, the MSC</w:t>
      </w:r>
      <w:r w:rsidR="00586369" w:rsidRPr="00551EAE">
        <w:rPr>
          <w:rFonts w:ascii="Book Antiqua" w:eastAsia="Book Antiqua" w:hAnsi="Book Antiqua" w:cs="Book Antiqua"/>
          <w:color w:val="000000"/>
        </w:rPr>
        <w:t>-</w:t>
      </w:r>
      <w:r w:rsidRPr="00551EAE">
        <w:rPr>
          <w:rFonts w:ascii="Book Antiqua" w:eastAsia="Book Antiqua" w:hAnsi="Book Antiqua" w:cs="Book Antiqua"/>
          <w:color w:val="000000"/>
        </w:rPr>
        <w:t>secretome is easier to store and transport than cells. In addition, the MSC-secretome has an inherent ability to</w:t>
      </w:r>
      <w:r w:rsidR="00586369" w:rsidRPr="00551EAE">
        <w:rPr>
          <w:rFonts w:ascii="Book Antiqua" w:eastAsia="Book Antiqua" w:hAnsi="Book Antiqua" w:cs="Book Antiqua"/>
          <w:color w:val="000000"/>
        </w:rPr>
        <w:t xml:space="preserve"> target</w:t>
      </w:r>
      <w:r w:rsidRPr="00551EAE">
        <w:rPr>
          <w:rFonts w:ascii="Book Antiqua" w:eastAsia="Book Antiqua" w:hAnsi="Book Antiqua" w:cs="Book Antiqua"/>
          <w:color w:val="000000"/>
        </w:rPr>
        <w:t xml:space="preserve"> tissue injury sites due to the small size of the vesicles and their lipid bilayer membrane structure</w:t>
      </w:r>
      <w:r w:rsidR="00586369"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 and in particular can cross the blood-brain </w:t>
      </w:r>
      <w:proofErr w:type="gramStart"/>
      <w:r w:rsidRPr="00551EAE">
        <w:rPr>
          <w:rFonts w:ascii="Book Antiqua" w:eastAsia="Book Antiqua" w:hAnsi="Book Antiqua" w:cs="Book Antiqua"/>
          <w:color w:val="000000"/>
        </w:rPr>
        <w:t>barrier</w:t>
      </w:r>
      <w:r w:rsidRPr="00551EAE">
        <w:rPr>
          <w:rFonts w:ascii="Book Antiqua" w:eastAsia="Book Antiqua" w:hAnsi="Book Antiqua" w:cs="Book Antiqua"/>
          <w:color w:val="000000"/>
          <w:vertAlign w:val="superscript"/>
        </w:rPr>
        <w:t>[</w:t>
      </w:r>
      <w:proofErr w:type="gramEnd"/>
      <w:r w:rsidRPr="00551EAE">
        <w:rPr>
          <w:rFonts w:ascii="Book Antiqua" w:eastAsia="Book Antiqua" w:hAnsi="Book Antiqua" w:cs="Book Antiqua"/>
          <w:color w:val="000000"/>
          <w:vertAlign w:val="superscript"/>
        </w:rPr>
        <w:t>16]</w:t>
      </w:r>
      <w:r w:rsidRPr="00551EAE">
        <w:rPr>
          <w:rFonts w:ascii="Book Antiqua" w:eastAsia="Book Antiqua" w:hAnsi="Book Antiqua" w:cs="Book Antiqua"/>
          <w:color w:val="000000"/>
        </w:rPr>
        <w:t>.</w:t>
      </w:r>
    </w:p>
    <w:p w14:paraId="00DC3312" w14:textId="2061F535" w:rsidR="00A77B3E" w:rsidRPr="00551EAE" w:rsidRDefault="004D139A" w:rsidP="00934E90">
      <w:pPr>
        <w:spacing w:line="360" w:lineRule="auto"/>
        <w:ind w:firstLine="720"/>
        <w:jc w:val="both"/>
        <w:rPr>
          <w:rFonts w:ascii="Book Antiqua" w:hAnsi="Book Antiqua"/>
        </w:rPr>
      </w:pPr>
      <w:r w:rsidRPr="00551EAE">
        <w:rPr>
          <w:rFonts w:ascii="Book Antiqua" w:eastAsia="Book Antiqua" w:hAnsi="Book Antiqua" w:cs="Book Antiqua"/>
          <w:color w:val="000000"/>
        </w:rPr>
        <w:t>In this study, we describe</w:t>
      </w:r>
      <w:r w:rsidR="00586369" w:rsidRPr="00551EAE">
        <w:rPr>
          <w:rFonts w:ascii="Book Antiqua" w:eastAsia="Book Antiqua" w:hAnsi="Book Antiqua" w:cs="Book Antiqua"/>
          <w:color w:val="000000"/>
        </w:rPr>
        <w:t>d</w:t>
      </w:r>
      <w:r w:rsidRPr="00551EAE">
        <w:rPr>
          <w:rFonts w:ascii="Book Antiqua" w:eastAsia="Book Antiqua" w:hAnsi="Book Antiqua" w:cs="Book Antiqua"/>
          <w:color w:val="000000"/>
        </w:rPr>
        <w:t xml:space="preserve"> a case of stroke treated with cell-free MSC-derived therapy using the MSC</w:t>
      </w:r>
      <w:r w:rsidR="00586369"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secretome. The patient received four transfusions of the MSC secretome at </w:t>
      </w:r>
      <w:r w:rsidR="00940129" w:rsidRPr="00551EAE">
        <w:rPr>
          <w:rFonts w:ascii="Book Antiqua" w:eastAsia="Book Antiqua" w:hAnsi="Book Antiqua" w:cs="Book Antiqua"/>
          <w:color w:val="000000"/>
        </w:rPr>
        <w:t>1</w:t>
      </w:r>
      <w:r w:rsidRPr="00551EAE">
        <w:rPr>
          <w:rFonts w:ascii="Book Antiqua" w:eastAsia="Book Antiqua" w:hAnsi="Book Antiqua" w:cs="Book Antiqua"/>
          <w:color w:val="000000"/>
        </w:rPr>
        <w:t>-wk intervals. The patient had not received any other form of therapy during or after the MSC-secretome treatment. At 12 mo following treatment, the patient</w:t>
      </w:r>
      <w:r w:rsidR="00940129" w:rsidRPr="00551EAE">
        <w:rPr>
          <w:rFonts w:ascii="Book Antiqua" w:eastAsia="Book Antiqua" w:hAnsi="Book Antiqua" w:cs="Book Antiqua"/>
          <w:color w:val="000000"/>
        </w:rPr>
        <w:t>’</w:t>
      </w:r>
      <w:r w:rsidRPr="00551EAE">
        <w:rPr>
          <w:rFonts w:ascii="Book Antiqua" w:eastAsia="Book Antiqua" w:hAnsi="Book Antiqua" w:cs="Book Antiqua"/>
          <w:color w:val="000000"/>
        </w:rPr>
        <w:t>s NIHSS score dropped from 1</w:t>
      </w:r>
      <w:r w:rsidR="00940129" w:rsidRPr="00551EAE">
        <w:rPr>
          <w:rFonts w:ascii="Book Antiqua" w:eastAsia="Book Antiqua" w:hAnsi="Book Antiqua" w:cs="Book Antiqua"/>
          <w:color w:val="000000"/>
        </w:rPr>
        <w:t>2</w:t>
      </w:r>
      <w:r w:rsidRPr="00551EAE">
        <w:rPr>
          <w:rFonts w:ascii="Book Antiqua" w:eastAsia="Book Antiqua" w:hAnsi="Book Antiqua" w:cs="Book Antiqua"/>
          <w:color w:val="000000"/>
        </w:rPr>
        <w:t xml:space="preserve"> to 3, suggesting the return of motor function, while her BI score increased from 30 to 60, confirming significant improvements in her quality of life.</w:t>
      </w:r>
    </w:p>
    <w:p w14:paraId="694C58C2" w14:textId="6908AF9E" w:rsidR="00940129" w:rsidRPr="00551EAE" w:rsidRDefault="004D139A" w:rsidP="00940129">
      <w:pPr>
        <w:spacing w:line="360" w:lineRule="auto"/>
        <w:ind w:firstLine="720"/>
        <w:jc w:val="both"/>
        <w:rPr>
          <w:rFonts w:ascii="Book Antiqua" w:eastAsia="Book Antiqua" w:hAnsi="Book Antiqua" w:cs="Book Antiqua"/>
          <w:color w:val="000000"/>
        </w:rPr>
      </w:pPr>
      <w:r w:rsidRPr="00551EAE">
        <w:rPr>
          <w:rFonts w:ascii="Book Antiqua" w:eastAsia="Book Antiqua" w:hAnsi="Book Antiqua" w:cs="Book Antiqua"/>
          <w:color w:val="000000"/>
        </w:rPr>
        <w:t>A previous study identified 200 factors released by AM-MSCs</w:t>
      </w:r>
      <w:r w:rsidRPr="00551EAE">
        <w:rPr>
          <w:rFonts w:ascii="Book Antiqua" w:eastAsia="Book Antiqua" w:hAnsi="Book Antiqua" w:cs="Book Antiqua"/>
          <w:color w:val="000000"/>
          <w:vertAlign w:val="superscript"/>
        </w:rPr>
        <w:t>[15]</w:t>
      </w:r>
      <w:r w:rsidRPr="00551EAE">
        <w:rPr>
          <w:rFonts w:ascii="Book Antiqua" w:eastAsia="Book Antiqua" w:hAnsi="Book Antiqua" w:cs="Book Antiqua"/>
          <w:color w:val="000000"/>
        </w:rPr>
        <w:t xml:space="preserve">. The present study analyzed the AM-MSC secretome to determine the presence of trophic, chemotactic, and immunomodulatory factors. The results revealed an abundance of cytokines in the secretome, including SERPINE1, IGFBP4, IL-6, TIMP-1, TIMP-2, ANGPTL4, VEGF, HGF, and TGF-β1. The vascular trophic factors (VEGF, HGF, IGFBP4, and ANGPTL4) are important effector molecules that promote tissue repair, not only restoring the blood supply in ischemic tissues but also providing neuroprotective effects in acute </w:t>
      </w:r>
      <w:proofErr w:type="gramStart"/>
      <w:r w:rsidRPr="00551EAE">
        <w:rPr>
          <w:rFonts w:ascii="Book Antiqua" w:eastAsia="Book Antiqua" w:hAnsi="Book Antiqua" w:cs="Book Antiqua"/>
          <w:color w:val="000000"/>
        </w:rPr>
        <w:t>stroke</w:t>
      </w:r>
      <w:r w:rsidR="001E568D" w:rsidRPr="00551EAE">
        <w:rPr>
          <w:rFonts w:ascii="Book Antiqua" w:eastAsia="Book Antiqua" w:hAnsi="Book Antiqua" w:cs="Book Antiqua"/>
          <w:color w:val="000000"/>
          <w:vertAlign w:val="superscript"/>
        </w:rPr>
        <w:t>[</w:t>
      </w:r>
      <w:proofErr w:type="gramEnd"/>
      <w:r w:rsidR="001E568D" w:rsidRPr="00551EAE">
        <w:rPr>
          <w:rFonts w:ascii="Book Antiqua" w:eastAsia="Book Antiqua" w:hAnsi="Book Antiqua" w:cs="Book Antiqua"/>
          <w:color w:val="000000"/>
          <w:vertAlign w:val="superscript"/>
        </w:rPr>
        <w:t>17,</w:t>
      </w:r>
      <w:r w:rsidRPr="00551EAE">
        <w:rPr>
          <w:rFonts w:ascii="Book Antiqua" w:eastAsia="Book Antiqua" w:hAnsi="Book Antiqua" w:cs="Book Antiqua"/>
          <w:color w:val="000000"/>
          <w:vertAlign w:val="superscript"/>
        </w:rPr>
        <w:t>18]</w:t>
      </w:r>
      <w:r w:rsidRPr="00551EAE">
        <w:rPr>
          <w:rFonts w:ascii="Book Antiqua" w:eastAsia="Book Antiqua" w:hAnsi="Book Antiqua" w:cs="Book Antiqua"/>
          <w:color w:val="000000"/>
        </w:rPr>
        <w:t>.</w:t>
      </w:r>
    </w:p>
    <w:p w14:paraId="1A9FEB38" w14:textId="68E736C6" w:rsidR="00A77B3E" w:rsidRPr="00551EAE" w:rsidRDefault="004D139A" w:rsidP="00934E90">
      <w:pPr>
        <w:spacing w:line="360" w:lineRule="auto"/>
        <w:ind w:firstLine="720"/>
        <w:jc w:val="both"/>
        <w:rPr>
          <w:rFonts w:ascii="Book Antiqua" w:hAnsi="Book Antiqua"/>
        </w:rPr>
      </w:pPr>
      <w:r w:rsidRPr="00551EAE">
        <w:rPr>
          <w:rFonts w:ascii="Book Antiqua" w:eastAsia="Book Antiqua" w:hAnsi="Book Antiqua" w:cs="Book Antiqua"/>
          <w:color w:val="000000"/>
        </w:rPr>
        <w:t>Recent studies have confirmed that the chemotactic factors SERPINE1, TIMP-1, and TIMP-2 play crucial roles in peripheral neutrophil infiltration, which may reduce the effects of neuronal injury induced by ischemia-reperfusion</w:t>
      </w:r>
      <w:r w:rsidRPr="00551EAE">
        <w:rPr>
          <w:rFonts w:ascii="Book Antiqua" w:eastAsia="Book Antiqua" w:hAnsi="Book Antiqua" w:cs="Book Antiqua"/>
          <w:color w:val="000000"/>
          <w:vertAlign w:val="superscript"/>
        </w:rPr>
        <w:t>[19]</w:t>
      </w:r>
      <w:r w:rsidRPr="00551EAE">
        <w:rPr>
          <w:rFonts w:ascii="Book Antiqua" w:eastAsia="Book Antiqua" w:hAnsi="Book Antiqua" w:cs="Book Antiqua"/>
          <w:color w:val="000000"/>
        </w:rPr>
        <w:t>. This finding show</w:t>
      </w:r>
      <w:r w:rsidR="008828D2" w:rsidRPr="00551EAE">
        <w:rPr>
          <w:rFonts w:ascii="Book Antiqua" w:eastAsia="Book Antiqua" w:hAnsi="Book Antiqua" w:cs="Book Antiqua"/>
          <w:color w:val="000000"/>
        </w:rPr>
        <w:t>ed</w:t>
      </w:r>
      <w:r w:rsidRPr="00551EAE">
        <w:rPr>
          <w:rFonts w:ascii="Book Antiqua" w:eastAsia="Book Antiqua" w:hAnsi="Book Antiqua" w:cs="Book Antiqua"/>
          <w:color w:val="000000"/>
        </w:rPr>
        <w:t xml:space="preserve"> that SERPINE1, abundant in the MSC</w:t>
      </w:r>
      <w:r w:rsidR="008828D2" w:rsidRPr="00551EAE">
        <w:rPr>
          <w:rFonts w:ascii="Book Antiqua" w:eastAsia="Book Antiqua" w:hAnsi="Book Antiqua" w:cs="Book Antiqua"/>
          <w:color w:val="000000"/>
        </w:rPr>
        <w:t>-</w:t>
      </w:r>
      <w:r w:rsidRPr="00551EAE">
        <w:rPr>
          <w:rFonts w:ascii="Book Antiqua" w:eastAsia="Book Antiqua" w:hAnsi="Book Antiqua" w:cs="Book Antiqua"/>
          <w:color w:val="000000"/>
        </w:rPr>
        <w:t>secretome, may play an important role in the acute stage of ischemic stroke. More importantly, IL-6, HGF, and TGF-β1 are molecules associated with immune function and could contribute to immunomodulatory properties. It has been confirmed that these molecules either reduce inflammation</w:t>
      </w:r>
      <w:r w:rsidRPr="00551EAE">
        <w:rPr>
          <w:rFonts w:ascii="Book Antiqua" w:eastAsia="Book Antiqua" w:hAnsi="Book Antiqua" w:cs="Book Antiqua"/>
          <w:color w:val="000000"/>
          <w:vertAlign w:val="superscript"/>
        </w:rPr>
        <w:t>[20]</w:t>
      </w:r>
      <w:r w:rsidRPr="00551EAE">
        <w:rPr>
          <w:rFonts w:ascii="Book Antiqua" w:eastAsia="Book Antiqua" w:hAnsi="Book Antiqua" w:cs="Book Antiqua"/>
          <w:color w:val="000000"/>
        </w:rPr>
        <w:t xml:space="preserve"> or have a pivotal role in the positive regulation of the immune system</w:t>
      </w:r>
      <w:r w:rsidRPr="00551EAE">
        <w:rPr>
          <w:rFonts w:ascii="Book Antiqua" w:eastAsia="Book Antiqua" w:hAnsi="Book Antiqua" w:cs="Book Antiqua"/>
          <w:color w:val="000000"/>
          <w:vertAlign w:val="superscript"/>
        </w:rPr>
        <w:t>[21]</w:t>
      </w:r>
      <w:r w:rsidRPr="00551EAE">
        <w:rPr>
          <w:rFonts w:ascii="Book Antiqua" w:eastAsia="Book Antiqua" w:hAnsi="Book Antiqua" w:cs="Book Antiqua"/>
          <w:color w:val="000000"/>
        </w:rPr>
        <w:t>. Further investigations into the specific cytokine(s) responsible for the most significant improvements in stroke are required.</w:t>
      </w:r>
    </w:p>
    <w:p w14:paraId="040F873C" w14:textId="7101AA58" w:rsidR="00A77B3E" w:rsidRPr="00551EAE" w:rsidRDefault="004D139A" w:rsidP="00640F09">
      <w:pPr>
        <w:spacing w:line="360" w:lineRule="auto"/>
        <w:ind w:firstLine="420"/>
        <w:jc w:val="both"/>
        <w:rPr>
          <w:rFonts w:ascii="Book Antiqua" w:hAnsi="Book Antiqua"/>
        </w:rPr>
      </w:pPr>
      <w:r w:rsidRPr="00551EAE">
        <w:rPr>
          <w:rFonts w:ascii="Book Antiqua" w:eastAsia="Book Antiqua" w:hAnsi="Book Antiqua" w:cs="Book Antiqua"/>
          <w:color w:val="000000"/>
        </w:rPr>
        <w:lastRenderedPageBreak/>
        <w:t>As an important subpopulation of immunosuppressive T cells, Treg</w:t>
      </w:r>
      <w:r w:rsidR="008828D2" w:rsidRPr="00551EAE">
        <w:rPr>
          <w:rFonts w:ascii="Book Antiqua" w:eastAsia="Book Antiqua" w:hAnsi="Book Antiqua" w:cs="Book Antiqua"/>
          <w:color w:val="000000"/>
        </w:rPr>
        <w:t xml:space="preserve"> cell</w:t>
      </w:r>
      <w:r w:rsidRPr="00551EAE">
        <w:rPr>
          <w:rFonts w:ascii="Book Antiqua" w:eastAsia="Book Antiqua" w:hAnsi="Book Antiqua" w:cs="Book Antiqua"/>
          <w:color w:val="000000"/>
        </w:rPr>
        <w:t>s are involved in maintaining immune homeostasis and regulating immun</w:t>
      </w:r>
      <w:r w:rsidR="007C4BE0" w:rsidRPr="00551EAE">
        <w:rPr>
          <w:rFonts w:ascii="Book Antiqua" w:eastAsia="Book Antiqua" w:hAnsi="Book Antiqua" w:cs="Book Antiqua"/>
          <w:color w:val="000000"/>
        </w:rPr>
        <w:t>o</w:t>
      </w:r>
      <w:r w:rsidRPr="00551EAE">
        <w:rPr>
          <w:rFonts w:ascii="Book Antiqua" w:eastAsia="Book Antiqua" w:hAnsi="Book Antiqua" w:cs="Book Antiqua"/>
          <w:color w:val="000000"/>
        </w:rPr>
        <w:t xml:space="preserve">modulatory responses in the pathological process of ischemic </w:t>
      </w:r>
      <w:proofErr w:type="gramStart"/>
      <w:r w:rsidRPr="00551EAE">
        <w:rPr>
          <w:rFonts w:ascii="Book Antiqua" w:eastAsia="Book Antiqua" w:hAnsi="Book Antiqua" w:cs="Book Antiqua"/>
          <w:color w:val="000000"/>
        </w:rPr>
        <w:t>stroke</w:t>
      </w:r>
      <w:r w:rsidR="001E568D" w:rsidRPr="00551EAE">
        <w:rPr>
          <w:rFonts w:ascii="Book Antiqua" w:eastAsia="Book Antiqua" w:hAnsi="Book Antiqua" w:cs="Book Antiqua"/>
          <w:color w:val="000000"/>
          <w:vertAlign w:val="superscript"/>
        </w:rPr>
        <w:t>[</w:t>
      </w:r>
      <w:proofErr w:type="gramEnd"/>
      <w:r w:rsidR="001E568D" w:rsidRPr="00551EAE">
        <w:rPr>
          <w:rFonts w:ascii="Book Antiqua" w:eastAsia="Book Antiqua" w:hAnsi="Book Antiqua" w:cs="Book Antiqua"/>
          <w:color w:val="000000"/>
          <w:vertAlign w:val="superscript"/>
        </w:rPr>
        <w:t>22,</w:t>
      </w:r>
      <w:r w:rsidRPr="00551EAE">
        <w:rPr>
          <w:rFonts w:ascii="Book Antiqua" w:eastAsia="Book Antiqua" w:hAnsi="Book Antiqua" w:cs="Book Antiqua"/>
          <w:color w:val="000000"/>
          <w:vertAlign w:val="superscript"/>
        </w:rPr>
        <w:t>23]</w:t>
      </w:r>
      <w:r w:rsidRPr="00551EAE">
        <w:rPr>
          <w:rFonts w:ascii="Book Antiqua" w:eastAsia="Book Antiqua" w:hAnsi="Book Antiqua" w:cs="Book Antiqua"/>
          <w:color w:val="000000"/>
        </w:rPr>
        <w:t>. The proportion of Tregs in this patient was found to be below normal values, consistent with previous findings</w:t>
      </w:r>
      <w:r w:rsidRPr="00551EAE">
        <w:rPr>
          <w:rFonts w:ascii="Book Antiqua" w:eastAsia="Book Antiqua" w:hAnsi="Book Antiqua" w:cs="Book Antiqua"/>
          <w:color w:val="000000"/>
          <w:vertAlign w:val="superscript"/>
        </w:rPr>
        <w:t>[24]</w:t>
      </w:r>
      <w:r w:rsidRPr="00551EAE">
        <w:rPr>
          <w:rFonts w:ascii="Book Antiqua" w:eastAsia="Book Antiqua" w:hAnsi="Book Antiqua" w:cs="Book Antiqua"/>
          <w:color w:val="000000"/>
        </w:rPr>
        <w:t>. Immunosuppression by the MSC</w:t>
      </w:r>
      <w:r w:rsidR="007C4BE0" w:rsidRPr="00551EAE">
        <w:rPr>
          <w:rFonts w:ascii="Book Antiqua" w:eastAsia="Book Antiqua" w:hAnsi="Book Antiqua" w:cs="Book Antiqua"/>
          <w:color w:val="000000"/>
        </w:rPr>
        <w:t>-</w:t>
      </w:r>
      <w:r w:rsidRPr="00551EAE">
        <w:rPr>
          <w:rFonts w:ascii="Book Antiqua" w:eastAsia="Book Antiqua" w:hAnsi="Book Antiqua" w:cs="Book Antiqua"/>
          <w:color w:val="000000"/>
        </w:rPr>
        <w:t>secretome has been revealed to contribute substantially to the efficacy of stroke treatment. This is associated with an upregulation of anti-inflammatory Treg</w:t>
      </w:r>
      <w:r w:rsidR="007C4BE0" w:rsidRPr="00551EAE">
        <w:rPr>
          <w:rFonts w:ascii="Book Antiqua" w:eastAsia="Book Antiqua" w:hAnsi="Book Antiqua" w:cs="Book Antiqua"/>
          <w:color w:val="000000"/>
        </w:rPr>
        <w:t xml:space="preserve"> </w:t>
      </w:r>
      <w:proofErr w:type="gramStart"/>
      <w:r w:rsidR="007C4BE0" w:rsidRPr="00551EAE">
        <w:rPr>
          <w:rFonts w:ascii="Book Antiqua" w:eastAsia="Book Antiqua" w:hAnsi="Book Antiqua" w:cs="Book Antiqua"/>
          <w:color w:val="000000"/>
        </w:rPr>
        <w:t>cell</w:t>
      </w:r>
      <w:r w:rsidRPr="00551EAE">
        <w:rPr>
          <w:rFonts w:ascii="Book Antiqua" w:eastAsia="Book Antiqua" w:hAnsi="Book Antiqua" w:cs="Book Antiqua"/>
          <w:color w:val="000000"/>
        </w:rPr>
        <w:t>s</w:t>
      </w:r>
      <w:r w:rsidRPr="00551EAE">
        <w:rPr>
          <w:rFonts w:ascii="Book Antiqua" w:eastAsia="Book Antiqua" w:hAnsi="Book Antiqua" w:cs="Book Antiqua"/>
          <w:color w:val="000000"/>
          <w:vertAlign w:val="superscript"/>
        </w:rPr>
        <w:t>[</w:t>
      </w:r>
      <w:proofErr w:type="gramEnd"/>
      <w:r w:rsidRPr="00551EAE">
        <w:rPr>
          <w:rFonts w:ascii="Book Antiqua" w:eastAsia="Book Antiqua" w:hAnsi="Book Antiqua" w:cs="Book Antiqua"/>
          <w:color w:val="000000"/>
          <w:vertAlign w:val="superscript"/>
        </w:rPr>
        <w:t>25]</w:t>
      </w:r>
      <w:r w:rsidRPr="00551EAE">
        <w:rPr>
          <w:rFonts w:ascii="Book Antiqua" w:eastAsia="Book Antiqua" w:hAnsi="Book Antiqua" w:cs="Book Antiqua"/>
          <w:color w:val="000000"/>
        </w:rPr>
        <w:t>, which is consistent with the present patient</w:t>
      </w:r>
      <w:r w:rsidR="007C4BE0" w:rsidRPr="00551EAE">
        <w:rPr>
          <w:rFonts w:ascii="Book Antiqua" w:eastAsia="Book Antiqua" w:hAnsi="Book Antiqua" w:cs="Book Antiqua"/>
          <w:color w:val="000000"/>
        </w:rPr>
        <w:t>’</w:t>
      </w:r>
      <w:r w:rsidRPr="00551EAE">
        <w:rPr>
          <w:rFonts w:ascii="Book Antiqua" w:eastAsia="Book Antiqua" w:hAnsi="Book Antiqua" w:cs="Book Antiqua"/>
          <w:color w:val="000000"/>
        </w:rPr>
        <w:t>s follow-up results. Recent studies have also shown that Treg</w:t>
      </w:r>
      <w:r w:rsidR="007C4BE0" w:rsidRPr="00551EAE">
        <w:rPr>
          <w:rFonts w:ascii="Book Antiqua" w:eastAsia="Book Antiqua" w:hAnsi="Book Antiqua" w:cs="Book Antiqua"/>
          <w:color w:val="000000"/>
        </w:rPr>
        <w:t xml:space="preserve"> cell</w:t>
      </w:r>
      <w:r w:rsidRPr="00551EAE">
        <w:rPr>
          <w:rFonts w:ascii="Book Antiqua" w:eastAsia="Book Antiqua" w:hAnsi="Book Antiqua" w:cs="Book Antiqua"/>
          <w:color w:val="000000"/>
        </w:rPr>
        <w:t>s may participate in the recovery of ischemic stroke patients</w:t>
      </w:r>
      <w:r w:rsidRPr="00551EAE">
        <w:rPr>
          <w:rFonts w:ascii="Book Antiqua" w:eastAsia="Book Antiqua" w:hAnsi="Book Antiqua" w:cs="Book Antiqua"/>
          <w:color w:val="000000"/>
          <w:vertAlign w:val="superscript"/>
        </w:rPr>
        <w:t>[26,27]</w:t>
      </w:r>
      <w:r w:rsidRPr="00551EAE">
        <w:rPr>
          <w:rFonts w:ascii="Book Antiqua" w:eastAsia="Book Antiqua" w:hAnsi="Book Antiqua" w:cs="Book Antiqua"/>
          <w:color w:val="000000"/>
        </w:rPr>
        <w:t xml:space="preserve">, and </w:t>
      </w:r>
      <w:r w:rsidRPr="00551EAE">
        <w:rPr>
          <w:rFonts w:ascii="Book Antiqua" w:eastAsia="Book Antiqua" w:hAnsi="Book Antiqua" w:cs="Book Antiqua"/>
          <w:i/>
          <w:iCs/>
          <w:color w:val="000000"/>
        </w:rPr>
        <w:t>ex vivo</w:t>
      </w:r>
      <w:r w:rsidRPr="00551EAE">
        <w:rPr>
          <w:rFonts w:ascii="Book Antiqua" w:eastAsia="Book Antiqua" w:hAnsi="Book Antiqua" w:cs="Book Antiqua"/>
          <w:color w:val="000000"/>
        </w:rPr>
        <w:t xml:space="preserve"> expansion of Treg</w:t>
      </w:r>
      <w:r w:rsidR="007C4BE0" w:rsidRPr="00551EAE">
        <w:rPr>
          <w:rFonts w:ascii="Book Antiqua" w:eastAsia="Book Antiqua" w:hAnsi="Book Antiqua" w:cs="Book Antiqua"/>
          <w:color w:val="000000"/>
        </w:rPr>
        <w:t xml:space="preserve"> cell</w:t>
      </w:r>
      <w:r w:rsidRPr="00551EAE">
        <w:rPr>
          <w:rFonts w:ascii="Book Antiqua" w:eastAsia="Book Antiqua" w:hAnsi="Book Antiqua" w:cs="Book Antiqua"/>
          <w:color w:val="000000"/>
        </w:rPr>
        <w:t>s and their products could</w:t>
      </w:r>
      <w:r w:rsidR="001C2BE4" w:rsidRPr="00551EAE">
        <w:rPr>
          <w:rFonts w:ascii="Book Antiqua" w:eastAsia="Book Antiqua" w:hAnsi="Book Antiqua" w:cs="Book Antiqua"/>
          <w:color w:val="000000"/>
        </w:rPr>
        <w:t xml:space="preserve"> suggest therapeutic prospects aimed at safeguarding neurons against stroke and mitigating neuroinflammatory disorders</w:t>
      </w:r>
      <w:r w:rsidR="001E568D" w:rsidRPr="00551EAE">
        <w:rPr>
          <w:rFonts w:ascii="Book Antiqua" w:eastAsia="Book Antiqua" w:hAnsi="Book Antiqua" w:cs="Book Antiqua"/>
          <w:color w:val="000000"/>
          <w:vertAlign w:val="superscript"/>
        </w:rPr>
        <w:t>[28,</w:t>
      </w:r>
      <w:r w:rsidRPr="00551EAE">
        <w:rPr>
          <w:rFonts w:ascii="Book Antiqua" w:eastAsia="Book Antiqua" w:hAnsi="Book Antiqua" w:cs="Book Antiqua"/>
          <w:color w:val="000000"/>
          <w:vertAlign w:val="superscript"/>
        </w:rPr>
        <w:t>29]</w:t>
      </w:r>
      <w:r w:rsidRPr="00551EAE">
        <w:rPr>
          <w:rFonts w:ascii="Book Antiqua" w:eastAsia="Book Antiqua" w:hAnsi="Book Antiqua" w:cs="Book Antiqua"/>
          <w:color w:val="000000"/>
        </w:rPr>
        <w:t>. These findings support the possibility that increased peripheral Treg</w:t>
      </w:r>
      <w:r w:rsidR="007C4BE0" w:rsidRPr="00551EAE">
        <w:rPr>
          <w:rFonts w:ascii="Book Antiqua" w:eastAsia="Book Antiqua" w:hAnsi="Book Antiqua" w:cs="Book Antiqua"/>
          <w:color w:val="000000"/>
        </w:rPr>
        <w:t xml:space="preserve"> cell</w:t>
      </w:r>
      <w:r w:rsidRPr="00551EAE">
        <w:rPr>
          <w:rFonts w:ascii="Book Antiqua" w:eastAsia="Book Antiqua" w:hAnsi="Book Antiqua" w:cs="Book Antiqua"/>
          <w:color w:val="000000"/>
        </w:rPr>
        <w:t xml:space="preserve"> levels may be associated with the therapeutic benefits observed in this patient.</w:t>
      </w:r>
    </w:p>
    <w:p w14:paraId="62C3B723" w14:textId="77777777" w:rsidR="00A77B3E" w:rsidRPr="00551EAE" w:rsidRDefault="00A77B3E" w:rsidP="00934E90">
      <w:pPr>
        <w:spacing w:line="360" w:lineRule="auto"/>
        <w:jc w:val="both"/>
        <w:rPr>
          <w:rFonts w:ascii="Book Antiqua" w:hAnsi="Book Antiqua"/>
        </w:rPr>
      </w:pPr>
    </w:p>
    <w:p w14:paraId="0955B3F7"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CONCLUSION</w:t>
      </w:r>
    </w:p>
    <w:p w14:paraId="37E5B84A" w14:textId="1FBE4839"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In conclusion, our study indicated the feasibility of using cell-free MSC-secretome therapy for stroke. This is the first human case treated with intravenous transplantation of the MSC-secretome. The beneficial effects may be associated with increased peripheral Treg</w:t>
      </w:r>
      <w:r w:rsidR="007C4BE0" w:rsidRPr="00551EAE">
        <w:rPr>
          <w:rFonts w:ascii="Book Antiqua" w:eastAsia="Book Antiqua" w:hAnsi="Book Antiqua" w:cs="Book Antiqua"/>
          <w:color w:val="000000"/>
        </w:rPr>
        <w:t xml:space="preserve"> cell</w:t>
      </w:r>
      <w:r w:rsidRPr="00551EAE">
        <w:rPr>
          <w:rFonts w:ascii="Book Antiqua" w:eastAsia="Book Antiqua" w:hAnsi="Book Antiqua" w:cs="Book Antiqua"/>
          <w:color w:val="000000"/>
        </w:rPr>
        <w:t xml:space="preserve"> levels. </w:t>
      </w:r>
      <w:r w:rsidR="007C4BE0" w:rsidRPr="00551EAE">
        <w:rPr>
          <w:rFonts w:ascii="Book Antiqua" w:eastAsia="Book Antiqua" w:hAnsi="Book Antiqua" w:cs="Book Antiqua"/>
          <w:color w:val="000000"/>
        </w:rPr>
        <w:t>A</w:t>
      </w:r>
      <w:r w:rsidRPr="00551EAE">
        <w:rPr>
          <w:rFonts w:ascii="Book Antiqua" w:eastAsia="Book Antiqua" w:hAnsi="Book Antiqua" w:cs="Book Antiqua"/>
          <w:color w:val="000000"/>
        </w:rPr>
        <w:t>dditional studies might eventually result in the development of novel secretome-based treatments for stroke alongside the implementation of the currently used MSCs. However, more research involving a larger sample size of patients is required.</w:t>
      </w:r>
    </w:p>
    <w:p w14:paraId="02DBB326" w14:textId="77777777" w:rsidR="00A77B3E" w:rsidRPr="00551EAE" w:rsidRDefault="00A77B3E" w:rsidP="00934E90">
      <w:pPr>
        <w:spacing w:line="360" w:lineRule="auto"/>
        <w:jc w:val="both"/>
        <w:rPr>
          <w:rFonts w:ascii="Book Antiqua" w:hAnsi="Book Antiqua"/>
        </w:rPr>
      </w:pPr>
    </w:p>
    <w:p w14:paraId="41745820"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ACKNOWLEDGEMENTS</w:t>
      </w:r>
    </w:p>
    <w:p w14:paraId="1C600ECE" w14:textId="61E568CE" w:rsidR="00A300DB" w:rsidRPr="00551EAE" w:rsidRDefault="004D139A" w:rsidP="00640F09">
      <w:pPr>
        <w:spacing w:line="360" w:lineRule="auto"/>
        <w:jc w:val="both"/>
        <w:rPr>
          <w:rFonts w:ascii="Book Antiqua" w:eastAsia="Book Antiqua" w:hAnsi="Book Antiqua" w:cs="Book Antiqua"/>
          <w:color w:val="000000"/>
        </w:rPr>
      </w:pPr>
      <w:r w:rsidRPr="00551EAE">
        <w:rPr>
          <w:rFonts w:ascii="Book Antiqua" w:eastAsia="Book Antiqua" w:hAnsi="Book Antiqua" w:cs="Book Antiqua"/>
          <w:color w:val="000000"/>
        </w:rPr>
        <w:t xml:space="preserve">We thank all medical </w:t>
      </w:r>
      <w:r w:rsidR="001C2BE4" w:rsidRPr="00551EAE">
        <w:rPr>
          <w:rFonts w:ascii="Book Antiqua" w:eastAsia="Book Antiqua" w:hAnsi="Book Antiqua" w:cs="Book Antiqua"/>
          <w:color w:val="000000"/>
        </w:rPr>
        <w:t>personnel</w:t>
      </w:r>
      <w:r w:rsidRPr="00551EAE">
        <w:rPr>
          <w:rFonts w:ascii="Book Antiqua" w:eastAsia="Book Antiqua" w:hAnsi="Book Antiqua" w:cs="Book Antiqua"/>
          <w:color w:val="000000"/>
        </w:rPr>
        <w:t xml:space="preserve"> and technicians </w:t>
      </w:r>
      <w:r w:rsidR="001C2BE4" w:rsidRPr="00551EAE">
        <w:rPr>
          <w:rFonts w:ascii="Book Antiqua" w:hAnsi="Book Antiqua" w:cs="Book Antiqua"/>
          <w:color w:val="000000"/>
          <w:lang w:eastAsia="zh-CN"/>
        </w:rPr>
        <w:t>at</w:t>
      </w:r>
      <w:r w:rsidR="001C2BE4" w:rsidRPr="00551EAE">
        <w:rPr>
          <w:rFonts w:ascii="Book Antiqua" w:eastAsia="Book Antiqua" w:hAnsi="Book Antiqua" w:cs="Book Antiqua"/>
          <w:color w:val="000000"/>
        </w:rPr>
        <w:t xml:space="preserve"> </w:t>
      </w:r>
      <w:r w:rsidR="001C2BE4" w:rsidRPr="00551EAE">
        <w:rPr>
          <w:rFonts w:ascii="Book Antiqua" w:hAnsi="Book Antiqua" w:cs="Book Antiqua"/>
          <w:color w:val="000000"/>
          <w:lang w:eastAsia="zh-CN"/>
        </w:rPr>
        <w:t>the</w:t>
      </w:r>
      <w:r w:rsidRPr="00551EAE">
        <w:rPr>
          <w:rFonts w:ascii="Book Antiqua" w:eastAsia="Book Antiqua" w:hAnsi="Book Antiqua" w:cs="Book Antiqua"/>
          <w:color w:val="000000"/>
        </w:rPr>
        <w:t xml:space="preserve"> dialysis centers who </w:t>
      </w:r>
      <w:r w:rsidR="001C2BE4" w:rsidRPr="00551EAE">
        <w:rPr>
          <w:rFonts w:ascii="Book Antiqua" w:eastAsia="Book Antiqua" w:hAnsi="Book Antiqua" w:cs="Book Antiqua"/>
          <w:color w:val="000000"/>
        </w:rPr>
        <w:t>graciously consented to partake in this investigative endeavor.</w:t>
      </w:r>
    </w:p>
    <w:p w14:paraId="2C24AC22" w14:textId="77777777" w:rsidR="00A300DB" w:rsidRPr="00551EAE" w:rsidRDefault="00A300DB" w:rsidP="00640F09">
      <w:pPr>
        <w:spacing w:line="360" w:lineRule="auto"/>
        <w:jc w:val="both"/>
        <w:rPr>
          <w:rFonts w:ascii="Book Antiqua" w:eastAsia="Book Antiqua" w:hAnsi="Book Antiqua" w:cs="Book Antiqua"/>
          <w:color w:val="000000"/>
        </w:rPr>
      </w:pPr>
    </w:p>
    <w:p w14:paraId="3DA5CAC2" w14:textId="2EE86FDB"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REFERENCES</w:t>
      </w:r>
    </w:p>
    <w:p w14:paraId="602DA9CD" w14:textId="7CF9628A" w:rsidR="00F63BBB" w:rsidRPr="00551EAE" w:rsidRDefault="00F63BBB" w:rsidP="00640F09">
      <w:pPr>
        <w:spacing w:line="360" w:lineRule="auto"/>
        <w:jc w:val="both"/>
        <w:rPr>
          <w:rFonts w:ascii="Book Antiqua" w:hAnsi="Book Antiqua"/>
        </w:rPr>
      </w:pPr>
      <w:r w:rsidRPr="00551EAE">
        <w:rPr>
          <w:rFonts w:ascii="Book Antiqua" w:hAnsi="Book Antiqua"/>
        </w:rPr>
        <w:lastRenderedPageBreak/>
        <w:t xml:space="preserve">1 </w:t>
      </w:r>
      <w:r w:rsidRPr="00551EAE">
        <w:rPr>
          <w:rFonts w:ascii="Book Antiqua" w:hAnsi="Book Antiqua"/>
          <w:b/>
          <w:bCs/>
        </w:rPr>
        <w:t>Zhang Y</w:t>
      </w:r>
      <w:r w:rsidRPr="00551EAE">
        <w:rPr>
          <w:rFonts w:ascii="Book Antiqua" w:hAnsi="Book Antiqua"/>
        </w:rPr>
        <w:t xml:space="preserve">, Dong N, Hong H, Qi J, Zhang S, Wang J. Mesenchymal Stem Cells: Therapeutic Mechanisms for Stroke. </w:t>
      </w:r>
      <w:r w:rsidRPr="00551EAE">
        <w:rPr>
          <w:rFonts w:ascii="Book Antiqua" w:hAnsi="Book Antiqua"/>
          <w:i/>
          <w:iCs/>
        </w:rPr>
        <w:t>Int J Mol Sci</w:t>
      </w:r>
      <w:r w:rsidRPr="00551EAE">
        <w:rPr>
          <w:rFonts w:ascii="Book Antiqua" w:hAnsi="Book Antiqua"/>
        </w:rPr>
        <w:t xml:space="preserve"> 2022; </w:t>
      </w:r>
      <w:r w:rsidRPr="00551EAE">
        <w:rPr>
          <w:rFonts w:ascii="Book Antiqua" w:hAnsi="Book Antiqua"/>
          <w:b/>
          <w:bCs/>
        </w:rPr>
        <w:t>23</w:t>
      </w:r>
      <w:r w:rsidRPr="00551EAE">
        <w:rPr>
          <w:rFonts w:ascii="Book Antiqua" w:hAnsi="Book Antiqua"/>
        </w:rPr>
        <w:t xml:space="preserve"> [PMID: 35269692 DOI: 10.3390/ijms23052550]</w:t>
      </w:r>
    </w:p>
    <w:p w14:paraId="52D80433"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 </w:t>
      </w:r>
      <w:r w:rsidRPr="00551EAE">
        <w:rPr>
          <w:rFonts w:ascii="Book Antiqua" w:hAnsi="Book Antiqua"/>
          <w:b/>
          <w:bCs/>
        </w:rPr>
        <w:t>Jingli Y</w:t>
      </w:r>
      <w:r w:rsidRPr="00551EAE">
        <w:rPr>
          <w:rFonts w:ascii="Book Antiqua" w:hAnsi="Book Antiqua"/>
        </w:rPr>
        <w:t xml:space="preserve">, Jing W, Saeed Y. Ischemic Brain Stroke and Mesenchymal Stem Cells: An Overview of Molecular Mechanisms and Therapeutic Potential. </w:t>
      </w:r>
      <w:r w:rsidRPr="00551EAE">
        <w:rPr>
          <w:rFonts w:ascii="Book Antiqua" w:hAnsi="Book Antiqua"/>
          <w:i/>
          <w:iCs/>
        </w:rPr>
        <w:t>Stem Cells Int</w:t>
      </w:r>
      <w:r w:rsidRPr="00551EAE">
        <w:rPr>
          <w:rFonts w:ascii="Book Antiqua" w:hAnsi="Book Antiqua"/>
        </w:rPr>
        <w:t xml:space="preserve"> 2022; </w:t>
      </w:r>
      <w:r w:rsidRPr="00551EAE">
        <w:rPr>
          <w:rFonts w:ascii="Book Antiqua" w:hAnsi="Book Antiqua"/>
          <w:b/>
          <w:bCs/>
        </w:rPr>
        <w:t>2022</w:t>
      </w:r>
      <w:r w:rsidRPr="00551EAE">
        <w:rPr>
          <w:rFonts w:ascii="Book Antiqua" w:hAnsi="Book Antiqua"/>
        </w:rPr>
        <w:t>: 5930244 [PMID: 35663353 DOI: 10.1155/2022/5930244]</w:t>
      </w:r>
    </w:p>
    <w:p w14:paraId="4425F37E"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3 </w:t>
      </w:r>
      <w:r w:rsidRPr="00551EAE">
        <w:rPr>
          <w:rFonts w:ascii="Book Antiqua" w:hAnsi="Book Antiqua"/>
          <w:b/>
          <w:bCs/>
        </w:rPr>
        <w:t>Rust R</w:t>
      </w:r>
      <w:r w:rsidRPr="00551EAE">
        <w:rPr>
          <w:rFonts w:ascii="Book Antiqua" w:hAnsi="Book Antiqua"/>
        </w:rPr>
        <w:t xml:space="preserve">, Tackenberg C. Stem Cell Therapy for Repair of the Injured Brain: Five Principles. </w:t>
      </w:r>
      <w:r w:rsidRPr="00551EAE">
        <w:rPr>
          <w:rFonts w:ascii="Book Antiqua" w:hAnsi="Book Antiqua"/>
          <w:i/>
          <w:iCs/>
        </w:rPr>
        <w:t>Neuroscientist</w:t>
      </w:r>
      <w:r w:rsidRPr="00551EAE">
        <w:rPr>
          <w:rFonts w:ascii="Book Antiqua" w:hAnsi="Book Antiqua"/>
        </w:rPr>
        <w:t xml:space="preserve"> 2022: 10738584221110100 [PMID: 35968796 DOI: 10.1177/10738584221110100]</w:t>
      </w:r>
    </w:p>
    <w:p w14:paraId="7EFAEFE0"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4 </w:t>
      </w:r>
      <w:r w:rsidRPr="00551EAE">
        <w:rPr>
          <w:rFonts w:ascii="Book Antiqua" w:hAnsi="Book Antiqua"/>
          <w:b/>
          <w:bCs/>
        </w:rPr>
        <w:t>Magatti M</w:t>
      </w:r>
      <w:r w:rsidRPr="00551EAE">
        <w:rPr>
          <w:rFonts w:ascii="Book Antiqua" w:hAnsi="Book Antiqua"/>
        </w:rPr>
        <w:t xml:space="preserve">, Stefani FR, Papait A, Cargnoni A, Masserdotti A, Silini AR, Parolini O. Perinatal Mesenchymal Stromal Cells and Their Possible Contribution to Fetal-Maternal Tolerance. </w:t>
      </w:r>
      <w:r w:rsidRPr="00551EAE">
        <w:rPr>
          <w:rFonts w:ascii="Book Antiqua" w:hAnsi="Book Antiqua"/>
          <w:i/>
          <w:iCs/>
        </w:rPr>
        <w:t>Cells</w:t>
      </w:r>
      <w:r w:rsidRPr="00551EAE">
        <w:rPr>
          <w:rFonts w:ascii="Book Antiqua" w:hAnsi="Book Antiqua"/>
        </w:rPr>
        <w:t xml:space="preserve"> 2019; </w:t>
      </w:r>
      <w:r w:rsidRPr="00551EAE">
        <w:rPr>
          <w:rFonts w:ascii="Book Antiqua" w:hAnsi="Book Antiqua"/>
          <w:b/>
          <w:bCs/>
        </w:rPr>
        <w:t>8</w:t>
      </w:r>
      <w:r w:rsidRPr="00551EAE">
        <w:rPr>
          <w:rFonts w:ascii="Book Antiqua" w:hAnsi="Book Antiqua"/>
        </w:rPr>
        <w:t xml:space="preserve"> [PMID: 31703272 DOI: 10.3390/cells8111401]</w:t>
      </w:r>
    </w:p>
    <w:p w14:paraId="7BD17309"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5 </w:t>
      </w:r>
      <w:r w:rsidRPr="00551EAE">
        <w:rPr>
          <w:rFonts w:ascii="Book Antiqua" w:hAnsi="Book Antiqua"/>
          <w:b/>
          <w:bCs/>
        </w:rPr>
        <w:t>Wu X</w:t>
      </w:r>
      <w:r w:rsidRPr="00551EAE">
        <w:rPr>
          <w:rFonts w:ascii="Book Antiqua" w:hAnsi="Book Antiqua"/>
        </w:rPr>
        <w:t xml:space="preserve">, Ma Z, Wu D. Derivation of clinical-grade mesenchymal stromal cells from umbilical cord under chemically defined culture condition - platform for future clinical application. </w:t>
      </w:r>
      <w:r w:rsidRPr="00551EAE">
        <w:rPr>
          <w:rFonts w:ascii="Book Antiqua" w:hAnsi="Book Antiqua"/>
          <w:i/>
          <w:iCs/>
        </w:rPr>
        <w:t>Cytotherapy</w:t>
      </w:r>
      <w:r w:rsidRPr="00551EAE">
        <w:rPr>
          <w:rFonts w:ascii="Book Antiqua" w:hAnsi="Book Antiqua"/>
        </w:rPr>
        <w:t xml:space="preserve"> 2020; </w:t>
      </w:r>
      <w:r w:rsidRPr="00551EAE">
        <w:rPr>
          <w:rFonts w:ascii="Book Antiqua" w:hAnsi="Book Antiqua"/>
          <w:b/>
          <w:bCs/>
        </w:rPr>
        <w:t>22</w:t>
      </w:r>
      <w:r w:rsidRPr="00551EAE">
        <w:rPr>
          <w:rFonts w:ascii="Book Antiqua" w:hAnsi="Book Antiqua"/>
        </w:rPr>
        <w:t>: 377-387 [PMID: 32439307 DOI: 10.1016/j.jcyt.2020.03.431]</w:t>
      </w:r>
    </w:p>
    <w:p w14:paraId="2D371A7B"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6 </w:t>
      </w:r>
      <w:r w:rsidRPr="00551EAE">
        <w:rPr>
          <w:rFonts w:ascii="Book Antiqua" w:hAnsi="Book Antiqua"/>
          <w:b/>
          <w:bCs/>
        </w:rPr>
        <w:t>Wu X</w:t>
      </w:r>
      <w:r w:rsidRPr="00551EAE">
        <w:rPr>
          <w:rFonts w:ascii="Book Antiqua" w:hAnsi="Book Antiqua"/>
        </w:rPr>
        <w:t xml:space="preserve">, Wu D, Mu Y, Zhao Y, Ma Z. Serum-Free Medium Enhances the Therapeutic Effects of Umbilical Cord Mesenchymal Stromal Cells on a Murine Model for Acute Colitis. </w:t>
      </w:r>
      <w:r w:rsidRPr="00551EAE">
        <w:rPr>
          <w:rFonts w:ascii="Book Antiqua" w:hAnsi="Book Antiqua"/>
          <w:i/>
          <w:iCs/>
        </w:rPr>
        <w:t>Front Bioeng Biotechnol</w:t>
      </w:r>
      <w:r w:rsidRPr="00551EAE">
        <w:rPr>
          <w:rFonts w:ascii="Book Antiqua" w:hAnsi="Book Antiqua"/>
        </w:rPr>
        <w:t xml:space="preserve"> 2020; </w:t>
      </w:r>
      <w:r w:rsidRPr="00551EAE">
        <w:rPr>
          <w:rFonts w:ascii="Book Antiqua" w:hAnsi="Book Antiqua"/>
          <w:b/>
          <w:bCs/>
        </w:rPr>
        <w:t>8</w:t>
      </w:r>
      <w:r w:rsidRPr="00551EAE">
        <w:rPr>
          <w:rFonts w:ascii="Book Antiqua" w:hAnsi="Book Antiqua"/>
        </w:rPr>
        <w:t>: 586 [PMID: 32671030 DOI: 10.3389/fbioe.2020.00586]</w:t>
      </w:r>
    </w:p>
    <w:p w14:paraId="35FF9E0D"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7 </w:t>
      </w:r>
      <w:r w:rsidRPr="00551EAE">
        <w:rPr>
          <w:rFonts w:ascii="Book Antiqua" w:hAnsi="Book Antiqua"/>
          <w:b/>
          <w:bCs/>
        </w:rPr>
        <w:t>Oikarinen A</w:t>
      </w:r>
      <w:r w:rsidRPr="00551EAE">
        <w:rPr>
          <w:rFonts w:ascii="Book Antiqua" w:hAnsi="Book Antiqua"/>
        </w:rPr>
        <w:t xml:space="preserve">, Palatsi R, Linna SL, Peltonen L. Types I and III collagens and the activities of prolyl hydroxylase and galactosylhydroxylysyl glucosyltransferase in skin lesions of tuberous sclerosis. </w:t>
      </w:r>
      <w:r w:rsidRPr="00551EAE">
        <w:rPr>
          <w:rFonts w:ascii="Book Antiqua" w:hAnsi="Book Antiqua"/>
          <w:i/>
          <w:iCs/>
        </w:rPr>
        <w:t>Br J Dermatol</w:t>
      </w:r>
      <w:r w:rsidRPr="00551EAE">
        <w:rPr>
          <w:rFonts w:ascii="Book Antiqua" w:hAnsi="Book Antiqua"/>
        </w:rPr>
        <w:t xml:space="preserve"> 1982; </w:t>
      </w:r>
      <w:r w:rsidRPr="00551EAE">
        <w:rPr>
          <w:rFonts w:ascii="Book Antiqua" w:hAnsi="Book Antiqua"/>
          <w:b/>
          <w:bCs/>
        </w:rPr>
        <w:t>107</w:t>
      </w:r>
      <w:r w:rsidRPr="00551EAE">
        <w:rPr>
          <w:rFonts w:ascii="Book Antiqua" w:hAnsi="Book Antiqua"/>
        </w:rPr>
        <w:t>: 659-664 [PMID: 6293527 DOI: 10.1186/s12860-018-0178-8]</w:t>
      </w:r>
    </w:p>
    <w:p w14:paraId="2A5F297F"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8 </w:t>
      </w:r>
      <w:r w:rsidRPr="00551EAE">
        <w:rPr>
          <w:rFonts w:ascii="Book Antiqua" w:hAnsi="Book Antiqua"/>
          <w:b/>
          <w:bCs/>
        </w:rPr>
        <w:t>Karagyaur M</w:t>
      </w:r>
      <w:r w:rsidRPr="00551EAE">
        <w:rPr>
          <w:rFonts w:ascii="Book Antiqua" w:hAnsi="Book Antiqua"/>
        </w:rPr>
        <w:t xml:space="preserve">, Dzhauari S, Basalova N, Aleksandrushkina N, Sagaradze G, Danilova N, Malkov P, Popov V, Skryabina M, Efimenko A, Tkachuk V. MSC Secretome as a Promising Tool for Neuroprotection and Neuroregeneration in a Model of Intracerebral Hemorrhage. </w:t>
      </w:r>
      <w:r w:rsidRPr="00551EAE">
        <w:rPr>
          <w:rFonts w:ascii="Book Antiqua" w:hAnsi="Book Antiqua"/>
          <w:i/>
          <w:iCs/>
        </w:rPr>
        <w:t>Pharmaceutics</w:t>
      </w:r>
      <w:r w:rsidRPr="00551EAE">
        <w:rPr>
          <w:rFonts w:ascii="Book Antiqua" w:hAnsi="Book Antiqua"/>
        </w:rPr>
        <w:t xml:space="preserve"> 2021; </w:t>
      </w:r>
      <w:r w:rsidRPr="00551EAE">
        <w:rPr>
          <w:rFonts w:ascii="Book Antiqua" w:hAnsi="Book Antiqua"/>
          <w:b/>
          <w:bCs/>
        </w:rPr>
        <w:t>13</w:t>
      </w:r>
      <w:r w:rsidRPr="00551EAE">
        <w:rPr>
          <w:rFonts w:ascii="Book Antiqua" w:hAnsi="Book Antiqua"/>
        </w:rPr>
        <w:t xml:space="preserve"> [PMID: 34959314 DOI: 10.3390/pharmaceutics13122031]</w:t>
      </w:r>
    </w:p>
    <w:p w14:paraId="1FC7BFA3" w14:textId="77777777" w:rsidR="00F63BBB" w:rsidRPr="00551EAE" w:rsidRDefault="00F63BBB" w:rsidP="00640F09">
      <w:pPr>
        <w:spacing w:line="360" w:lineRule="auto"/>
        <w:jc w:val="both"/>
        <w:rPr>
          <w:rFonts w:ascii="Book Antiqua" w:hAnsi="Book Antiqua"/>
        </w:rPr>
      </w:pPr>
      <w:r w:rsidRPr="00551EAE">
        <w:rPr>
          <w:rFonts w:ascii="Book Antiqua" w:hAnsi="Book Antiqua"/>
        </w:rPr>
        <w:lastRenderedPageBreak/>
        <w:t xml:space="preserve">9 </w:t>
      </w:r>
      <w:r w:rsidRPr="00551EAE">
        <w:rPr>
          <w:rFonts w:ascii="Book Antiqua" w:hAnsi="Book Antiqua"/>
          <w:b/>
          <w:bCs/>
        </w:rPr>
        <w:t>Pischiutta F</w:t>
      </w:r>
      <w:r w:rsidRPr="00551EAE">
        <w:rPr>
          <w:rFonts w:ascii="Book Antiqua" w:hAnsi="Book Antiqua"/>
        </w:rPr>
        <w:t xml:space="preserve">, Caruso E, Cavaleiro H, Salgado AJ, Loane DJ, Zanier ER. Mesenchymal stromal cell secretome for traumatic brain injury: Focus on immunomodulatory action. </w:t>
      </w:r>
      <w:r w:rsidRPr="00551EAE">
        <w:rPr>
          <w:rFonts w:ascii="Book Antiqua" w:hAnsi="Book Antiqua"/>
          <w:i/>
          <w:iCs/>
        </w:rPr>
        <w:t>Exp Neurol</w:t>
      </w:r>
      <w:r w:rsidRPr="00551EAE">
        <w:rPr>
          <w:rFonts w:ascii="Book Antiqua" w:hAnsi="Book Antiqua"/>
        </w:rPr>
        <w:t xml:space="preserve"> 2022; </w:t>
      </w:r>
      <w:r w:rsidRPr="00551EAE">
        <w:rPr>
          <w:rFonts w:ascii="Book Antiqua" w:hAnsi="Book Antiqua"/>
          <w:b/>
          <w:bCs/>
        </w:rPr>
        <w:t>357</w:t>
      </w:r>
      <w:r w:rsidRPr="00551EAE">
        <w:rPr>
          <w:rFonts w:ascii="Book Antiqua" w:hAnsi="Book Antiqua"/>
        </w:rPr>
        <w:t>: 114199 [PMID: 35952763 DOI: 10.1016/j.expneurol.2022.114199]</w:t>
      </w:r>
    </w:p>
    <w:p w14:paraId="4D0F832A"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10 </w:t>
      </w:r>
      <w:r w:rsidRPr="00551EAE">
        <w:rPr>
          <w:rFonts w:ascii="Book Antiqua" w:hAnsi="Book Antiqua"/>
          <w:b/>
          <w:bCs/>
        </w:rPr>
        <w:t>Zriek F</w:t>
      </w:r>
      <w:r w:rsidRPr="00551EAE">
        <w:rPr>
          <w:rFonts w:ascii="Book Antiqua" w:hAnsi="Book Antiqua"/>
        </w:rPr>
        <w:t xml:space="preserve">, Di Battista JA, Alaaeddine N. Mesenchymal Stromal Cell Secretome: Immunomodulation, Tissue Repair and Effects on Neurodegenerative Conditions. </w:t>
      </w:r>
      <w:r w:rsidRPr="00551EAE">
        <w:rPr>
          <w:rFonts w:ascii="Book Antiqua" w:hAnsi="Book Antiqua"/>
          <w:i/>
          <w:iCs/>
        </w:rPr>
        <w:t>Curr Stem Cell Res Ther</w:t>
      </w:r>
      <w:r w:rsidRPr="00551EAE">
        <w:rPr>
          <w:rFonts w:ascii="Book Antiqua" w:hAnsi="Book Antiqua"/>
        </w:rPr>
        <w:t xml:space="preserve"> 2021; </w:t>
      </w:r>
      <w:r w:rsidRPr="00551EAE">
        <w:rPr>
          <w:rFonts w:ascii="Book Antiqua" w:hAnsi="Book Antiqua"/>
          <w:b/>
          <w:bCs/>
        </w:rPr>
        <w:t>16</w:t>
      </w:r>
      <w:r w:rsidRPr="00551EAE">
        <w:rPr>
          <w:rFonts w:ascii="Book Antiqua" w:hAnsi="Book Antiqua"/>
        </w:rPr>
        <w:t>: 656-669 [PMID: 33530914 DOI: 10.2174/1574888X16666210202145639]</w:t>
      </w:r>
    </w:p>
    <w:p w14:paraId="6727CFE0"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11 </w:t>
      </w:r>
      <w:r w:rsidRPr="00551EAE">
        <w:rPr>
          <w:rFonts w:ascii="Book Antiqua" w:hAnsi="Book Antiqua"/>
          <w:b/>
          <w:bCs/>
        </w:rPr>
        <w:t>Ma ZJ</w:t>
      </w:r>
      <w:r w:rsidRPr="00551EAE">
        <w:rPr>
          <w:rFonts w:ascii="Book Antiqua" w:hAnsi="Book Antiqua"/>
        </w:rPr>
        <w:t xml:space="preserve">, Wang YH, Li ZG, Wang Y, Li BY, Kang HY, Wu XY. Immunosuppressive Effect of Exosomes from Mesenchymal Stromal Cells in Defined Medium on Experimental Colitis. </w:t>
      </w:r>
      <w:r w:rsidRPr="00551EAE">
        <w:rPr>
          <w:rFonts w:ascii="Book Antiqua" w:hAnsi="Book Antiqua"/>
          <w:i/>
          <w:iCs/>
        </w:rPr>
        <w:t>Int J Stem Cells</w:t>
      </w:r>
      <w:r w:rsidRPr="00551EAE">
        <w:rPr>
          <w:rFonts w:ascii="Book Antiqua" w:hAnsi="Book Antiqua"/>
        </w:rPr>
        <w:t xml:space="preserve"> 2019; </w:t>
      </w:r>
      <w:r w:rsidRPr="00551EAE">
        <w:rPr>
          <w:rFonts w:ascii="Book Antiqua" w:hAnsi="Book Antiqua"/>
          <w:b/>
          <w:bCs/>
        </w:rPr>
        <w:t>12</w:t>
      </w:r>
      <w:r w:rsidRPr="00551EAE">
        <w:rPr>
          <w:rFonts w:ascii="Book Antiqua" w:hAnsi="Book Antiqua"/>
        </w:rPr>
        <w:t>: 440-448 [PMID: 31242720 DOI: 10.15283/ijsc18139]</w:t>
      </w:r>
    </w:p>
    <w:p w14:paraId="7D5EBA9C"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12 </w:t>
      </w:r>
      <w:r w:rsidRPr="00551EAE">
        <w:rPr>
          <w:rFonts w:ascii="Book Antiqua" w:hAnsi="Book Antiqua"/>
          <w:b/>
          <w:bCs/>
        </w:rPr>
        <w:t>Muhammad SA</w:t>
      </w:r>
      <w:r w:rsidRPr="00551EAE">
        <w:rPr>
          <w:rFonts w:ascii="Book Antiqua" w:hAnsi="Book Antiqua"/>
        </w:rPr>
        <w:t xml:space="preserve">. Mesenchymal stromal cell secretome as a therapeutic strategy for traumatic brain injury. </w:t>
      </w:r>
      <w:r w:rsidRPr="00551EAE">
        <w:rPr>
          <w:rFonts w:ascii="Book Antiqua" w:hAnsi="Book Antiqua"/>
          <w:i/>
          <w:iCs/>
        </w:rPr>
        <w:t>Biofactors</w:t>
      </w:r>
      <w:r w:rsidRPr="00551EAE">
        <w:rPr>
          <w:rFonts w:ascii="Book Antiqua" w:hAnsi="Book Antiqua"/>
        </w:rPr>
        <w:t xml:space="preserve"> 2019; </w:t>
      </w:r>
      <w:r w:rsidRPr="00551EAE">
        <w:rPr>
          <w:rFonts w:ascii="Book Antiqua" w:hAnsi="Book Antiqua"/>
          <w:b/>
          <w:bCs/>
        </w:rPr>
        <w:t>45</w:t>
      </w:r>
      <w:r w:rsidRPr="00551EAE">
        <w:rPr>
          <w:rFonts w:ascii="Book Antiqua" w:hAnsi="Book Antiqua"/>
        </w:rPr>
        <w:t>: 880-891 [PMID: 31498511 DOI: 10.1002/biof.1563]</w:t>
      </w:r>
    </w:p>
    <w:p w14:paraId="3629E4A4"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13 </w:t>
      </w:r>
      <w:r w:rsidRPr="00551EAE">
        <w:rPr>
          <w:rFonts w:ascii="Book Antiqua" w:hAnsi="Book Antiqua"/>
          <w:b/>
          <w:bCs/>
        </w:rPr>
        <w:t>Harman RM</w:t>
      </w:r>
      <w:r w:rsidRPr="00551EAE">
        <w:rPr>
          <w:rFonts w:ascii="Book Antiqua" w:hAnsi="Book Antiqua"/>
        </w:rPr>
        <w:t xml:space="preserve">, Marx C, Van de Walle GR. Translational Animal Models Provide Insight Into Mesenchymal Stromal Cell (MSC) Secretome Therapy. </w:t>
      </w:r>
      <w:r w:rsidRPr="00551EAE">
        <w:rPr>
          <w:rFonts w:ascii="Book Antiqua" w:hAnsi="Book Antiqua"/>
          <w:i/>
          <w:iCs/>
        </w:rPr>
        <w:t>Front Cell Dev Biol</w:t>
      </w:r>
      <w:r w:rsidRPr="00551EAE">
        <w:rPr>
          <w:rFonts w:ascii="Book Antiqua" w:hAnsi="Book Antiqua"/>
        </w:rPr>
        <w:t xml:space="preserve"> 2021; </w:t>
      </w:r>
      <w:r w:rsidRPr="00551EAE">
        <w:rPr>
          <w:rFonts w:ascii="Book Antiqua" w:hAnsi="Book Antiqua"/>
          <w:b/>
          <w:bCs/>
        </w:rPr>
        <w:t>9</w:t>
      </w:r>
      <w:r w:rsidRPr="00551EAE">
        <w:rPr>
          <w:rFonts w:ascii="Book Antiqua" w:hAnsi="Book Antiqua"/>
        </w:rPr>
        <w:t>: 654885 [PMID: 33869217 DOI: 10.3389/fcell.2021.654885]</w:t>
      </w:r>
    </w:p>
    <w:p w14:paraId="003525B3"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14 </w:t>
      </w:r>
      <w:r w:rsidRPr="00551EAE">
        <w:rPr>
          <w:rFonts w:ascii="Book Antiqua" w:hAnsi="Book Antiqua"/>
          <w:b/>
          <w:bCs/>
        </w:rPr>
        <w:t>Wu X</w:t>
      </w:r>
      <w:r w:rsidRPr="00551EAE">
        <w:rPr>
          <w:rFonts w:ascii="Book Antiqua" w:hAnsi="Book Antiqua"/>
        </w:rPr>
        <w:t xml:space="preserve">, Kang H, Liu X, Gao J, Zhao K, Ma Z. Serum and xeno-free, chemically defined, no-plate-coating-based culture system for mesenchymal stromal cells from the umbilical cord. </w:t>
      </w:r>
      <w:r w:rsidRPr="00551EAE">
        <w:rPr>
          <w:rFonts w:ascii="Book Antiqua" w:hAnsi="Book Antiqua"/>
          <w:i/>
          <w:iCs/>
        </w:rPr>
        <w:t>Cell Prolif</w:t>
      </w:r>
      <w:r w:rsidRPr="00551EAE">
        <w:rPr>
          <w:rFonts w:ascii="Book Antiqua" w:hAnsi="Book Antiqua"/>
        </w:rPr>
        <w:t xml:space="preserve"> 2016; </w:t>
      </w:r>
      <w:r w:rsidRPr="00551EAE">
        <w:rPr>
          <w:rFonts w:ascii="Book Antiqua" w:hAnsi="Book Antiqua"/>
          <w:b/>
          <w:bCs/>
        </w:rPr>
        <w:t>49</w:t>
      </w:r>
      <w:r w:rsidRPr="00551EAE">
        <w:rPr>
          <w:rFonts w:ascii="Book Antiqua" w:hAnsi="Book Antiqua"/>
        </w:rPr>
        <w:t>: 579-588 [PMID: 27492579 DOI: 10.1111/cpr.12279]</w:t>
      </w:r>
    </w:p>
    <w:p w14:paraId="11F3E766"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15 </w:t>
      </w:r>
      <w:r w:rsidRPr="00551EAE">
        <w:rPr>
          <w:rFonts w:ascii="Book Antiqua" w:hAnsi="Book Antiqua"/>
          <w:b/>
          <w:bCs/>
        </w:rPr>
        <w:t>Ragni E</w:t>
      </w:r>
      <w:r w:rsidRPr="00551EAE">
        <w:rPr>
          <w:rFonts w:ascii="Book Antiqua" w:hAnsi="Book Antiqua"/>
        </w:rPr>
        <w:t xml:space="preserve">, Papait A, Perucca Orfei C, Silini AR, Colombini A, Viganò M, Libonati F, Parolini O, de Girolamo L. Amniotic membrane-mesenchymal stromal cells secreted factors and extracellular vesicle-miRNAs: Anti-inflammatory and regenerative features for musculoskeletal tissues. </w:t>
      </w:r>
      <w:r w:rsidRPr="00551EAE">
        <w:rPr>
          <w:rFonts w:ascii="Book Antiqua" w:hAnsi="Book Antiqua"/>
          <w:i/>
          <w:iCs/>
        </w:rPr>
        <w:t>Stem Cells Transl Med</w:t>
      </w:r>
      <w:r w:rsidRPr="00551EAE">
        <w:rPr>
          <w:rFonts w:ascii="Book Antiqua" w:hAnsi="Book Antiqua"/>
        </w:rPr>
        <w:t xml:space="preserve"> 2021; </w:t>
      </w:r>
      <w:r w:rsidRPr="00551EAE">
        <w:rPr>
          <w:rFonts w:ascii="Book Antiqua" w:hAnsi="Book Antiqua"/>
          <w:b/>
          <w:bCs/>
        </w:rPr>
        <w:t>10</w:t>
      </w:r>
      <w:r w:rsidRPr="00551EAE">
        <w:rPr>
          <w:rFonts w:ascii="Book Antiqua" w:hAnsi="Book Antiqua"/>
        </w:rPr>
        <w:t>: 1044-1062 [PMID: 33656805 DOI: 10.1002/sctm.20-0390]</w:t>
      </w:r>
    </w:p>
    <w:p w14:paraId="5500DD57"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16 </w:t>
      </w:r>
      <w:r w:rsidRPr="00551EAE">
        <w:rPr>
          <w:rFonts w:ascii="Book Antiqua" w:hAnsi="Book Antiqua"/>
          <w:b/>
          <w:bCs/>
        </w:rPr>
        <w:t>Shetgaonkar GG</w:t>
      </w:r>
      <w:r w:rsidRPr="00551EAE">
        <w:rPr>
          <w:rFonts w:ascii="Book Antiqua" w:hAnsi="Book Antiqua"/>
        </w:rPr>
        <w:t xml:space="preserve">, Marques SM, DCruz CEM, Vibhavari RJA, Kumar L, Shirodkar RK. Exosomes as cell-derivative carriers in the diagnosis and treatment of central nervous system diseases. </w:t>
      </w:r>
      <w:r w:rsidRPr="00551EAE">
        <w:rPr>
          <w:rFonts w:ascii="Book Antiqua" w:hAnsi="Book Antiqua"/>
          <w:i/>
          <w:iCs/>
        </w:rPr>
        <w:t>Drug Deliv Transl Res</w:t>
      </w:r>
      <w:r w:rsidRPr="00551EAE">
        <w:rPr>
          <w:rFonts w:ascii="Book Antiqua" w:hAnsi="Book Antiqua"/>
        </w:rPr>
        <w:t xml:space="preserve"> 2022; </w:t>
      </w:r>
      <w:r w:rsidRPr="00551EAE">
        <w:rPr>
          <w:rFonts w:ascii="Book Antiqua" w:hAnsi="Book Antiqua"/>
          <w:b/>
          <w:bCs/>
        </w:rPr>
        <w:t>12</w:t>
      </w:r>
      <w:r w:rsidRPr="00551EAE">
        <w:rPr>
          <w:rFonts w:ascii="Book Antiqua" w:hAnsi="Book Antiqua"/>
        </w:rPr>
        <w:t>: 1047-1079 [PMID: 34365576 DOI: 10.1007/s13346-021-01026-0]</w:t>
      </w:r>
    </w:p>
    <w:p w14:paraId="1D383E09"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17 </w:t>
      </w:r>
      <w:r w:rsidRPr="00551EAE">
        <w:rPr>
          <w:rFonts w:ascii="Book Antiqua" w:hAnsi="Book Antiqua"/>
          <w:b/>
          <w:bCs/>
        </w:rPr>
        <w:t>Han Y</w:t>
      </w:r>
      <w:r w:rsidRPr="00551EAE">
        <w:rPr>
          <w:rFonts w:ascii="Book Antiqua" w:hAnsi="Book Antiqua"/>
        </w:rPr>
        <w:t xml:space="preserve">, Yang J, Fang J, Zhou Y, Candi E, Wang J, Hua D, Shao C, Shi Y. The secretion profile of mesenchymal stem cells and potential applications in treating human diseases. </w:t>
      </w:r>
      <w:r w:rsidRPr="00551EAE">
        <w:rPr>
          <w:rFonts w:ascii="Book Antiqua" w:hAnsi="Book Antiqua"/>
          <w:i/>
          <w:iCs/>
        </w:rPr>
        <w:lastRenderedPageBreak/>
        <w:t>Signal Transduct Target Ther</w:t>
      </w:r>
      <w:r w:rsidRPr="00551EAE">
        <w:rPr>
          <w:rFonts w:ascii="Book Antiqua" w:hAnsi="Book Antiqua"/>
        </w:rPr>
        <w:t xml:space="preserve"> 2022; </w:t>
      </w:r>
      <w:r w:rsidRPr="00551EAE">
        <w:rPr>
          <w:rFonts w:ascii="Book Antiqua" w:hAnsi="Book Antiqua"/>
          <w:b/>
          <w:bCs/>
        </w:rPr>
        <w:t>7</w:t>
      </w:r>
      <w:r w:rsidRPr="00551EAE">
        <w:rPr>
          <w:rFonts w:ascii="Book Antiqua" w:hAnsi="Book Antiqua"/>
        </w:rPr>
        <w:t>: 92 [PMID: 35314676 DOI: 10.1038/s41392-022-00932-0]</w:t>
      </w:r>
    </w:p>
    <w:p w14:paraId="11B0ACC0"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18 </w:t>
      </w:r>
      <w:r w:rsidRPr="00551EAE">
        <w:rPr>
          <w:rFonts w:ascii="Book Antiqua" w:hAnsi="Book Antiqua"/>
          <w:b/>
          <w:bCs/>
        </w:rPr>
        <w:t>Qiu Z</w:t>
      </w:r>
      <w:r w:rsidRPr="00551EAE">
        <w:rPr>
          <w:rFonts w:ascii="Book Antiqua" w:hAnsi="Book Antiqua"/>
        </w:rPr>
        <w:t xml:space="preserve">, Yang J, Deng G, Li D, Zhang S. Angiopoietin-like 4 promotes angiogenesis and neurogenesis in a mouse model of acute ischemic stroke. </w:t>
      </w:r>
      <w:r w:rsidRPr="00551EAE">
        <w:rPr>
          <w:rFonts w:ascii="Book Antiqua" w:hAnsi="Book Antiqua"/>
          <w:i/>
          <w:iCs/>
        </w:rPr>
        <w:t>Brain Res Bull</w:t>
      </w:r>
      <w:r w:rsidRPr="00551EAE">
        <w:rPr>
          <w:rFonts w:ascii="Book Antiqua" w:hAnsi="Book Antiqua"/>
        </w:rPr>
        <w:t xml:space="preserve"> 2021; </w:t>
      </w:r>
      <w:r w:rsidRPr="00551EAE">
        <w:rPr>
          <w:rFonts w:ascii="Book Antiqua" w:hAnsi="Book Antiqua"/>
          <w:b/>
          <w:bCs/>
        </w:rPr>
        <w:t>168</w:t>
      </w:r>
      <w:r w:rsidRPr="00551EAE">
        <w:rPr>
          <w:rFonts w:ascii="Book Antiqua" w:hAnsi="Book Antiqua"/>
        </w:rPr>
        <w:t>: 156-164 [PMID: 33417949 DOI: 10.1016/j.brainresbull.2020.12.023]</w:t>
      </w:r>
    </w:p>
    <w:p w14:paraId="41DFEE2F"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19 </w:t>
      </w:r>
      <w:r w:rsidRPr="00551EAE">
        <w:rPr>
          <w:rFonts w:ascii="Book Antiqua" w:hAnsi="Book Antiqua"/>
          <w:b/>
          <w:bCs/>
        </w:rPr>
        <w:t>Pu Z</w:t>
      </w:r>
      <w:r w:rsidRPr="00551EAE">
        <w:rPr>
          <w:rFonts w:ascii="Book Antiqua" w:hAnsi="Book Antiqua"/>
        </w:rPr>
        <w:t xml:space="preserve">, Bao X, Xia S, Shao P, Xu Y. Serpine1 Regulates Peripheral Neutrophil Recruitment and Acts as Potential Target in Ischemic Stroke. </w:t>
      </w:r>
      <w:r w:rsidRPr="00551EAE">
        <w:rPr>
          <w:rFonts w:ascii="Book Antiqua" w:hAnsi="Book Antiqua"/>
          <w:i/>
          <w:iCs/>
        </w:rPr>
        <w:t>J Inflamm Res</w:t>
      </w:r>
      <w:r w:rsidRPr="00551EAE">
        <w:rPr>
          <w:rFonts w:ascii="Book Antiqua" w:hAnsi="Book Antiqua"/>
        </w:rPr>
        <w:t xml:space="preserve"> 2022; </w:t>
      </w:r>
      <w:r w:rsidRPr="00551EAE">
        <w:rPr>
          <w:rFonts w:ascii="Book Antiqua" w:hAnsi="Book Antiqua"/>
          <w:b/>
          <w:bCs/>
        </w:rPr>
        <w:t>15</w:t>
      </w:r>
      <w:r w:rsidRPr="00551EAE">
        <w:rPr>
          <w:rFonts w:ascii="Book Antiqua" w:hAnsi="Book Antiqua"/>
        </w:rPr>
        <w:t>: 2649-2663 [PMID: 35494316 DOI: 10.2147/JIR.S361072]</w:t>
      </w:r>
    </w:p>
    <w:p w14:paraId="46C14FE6"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20 </w:t>
      </w:r>
      <w:r w:rsidRPr="00551EAE">
        <w:rPr>
          <w:rFonts w:ascii="Book Antiqua" w:hAnsi="Book Antiqua"/>
          <w:b/>
          <w:bCs/>
        </w:rPr>
        <w:t>Toh WS</w:t>
      </w:r>
      <w:r w:rsidRPr="00551EAE">
        <w:rPr>
          <w:rFonts w:ascii="Book Antiqua" w:hAnsi="Book Antiqua"/>
        </w:rPr>
        <w:t xml:space="preserve">, Zhang B, Lai RC, Lim SK. Immune regulatory targets of mesenchymal stromal cell exosomes/small extracellular vesicles in tissue regeneration. </w:t>
      </w:r>
      <w:r w:rsidRPr="00551EAE">
        <w:rPr>
          <w:rFonts w:ascii="Book Antiqua" w:hAnsi="Book Antiqua"/>
          <w:i/>
          <w:iCs/>
        </w:rPr>
        <w:t>Cytotherapy</w:t>
      </w:r>
      <w:r w:rsidRPr="00551EAE">
        <w:rPr>
          <w:rFonts w:ascii="Book Antiqua" w:hAnsi="Book Antiqua"/>
        </w:rPr>
        <w:t xml:space="preserve"> 2018; </w:t>
      </w:r>
      <w:r w:rsidRPr="00551EAE">
        <w:rPr>
          <w:rFonts w:ascii="Book Antiqua" w:hAnsi="Book Antiqua"/>
          <w:b/>
          <w:bCs/>
        </w:rPr>
        <w:t>20</w:t>
      </w:r>
      <w:r w:rsidRPr="00551EAE">
        <w:rPr>
          <w:rFonts w:ascii="Book Antiqua" w:hAnsi="Book Antiqua"/>
        </w:rPr>
        <w:t>: 1419-1426 [PMID: 30352735 DOI: 10.1016/j.jcyt.2018.09.008]</w:t>
      </w:r>
    </w:p>
    <w:p w14:paraId="012307B2"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21 </w:t>
      </w:r>
      <w:r w:rsidRPr="00551EAE">
        <w:rPr>
          <w:rFonts w:ascii="Book Antiqua" w:hAnsi="Book Antiqua"/>
          <w:b/>
          <w:bCs/>
        </w:rPr>
        <w:t>Ragni E</w:t>
      </w:r>
      <w:r w:rsidRPr="00551EAE">
        <w:rPr>
          <w:rFonts w:ascii="Book Antiqua" w:hAnsi="Book Antiqua"/>
        </w:rPr>
        <w:t xml:space="preserve">, Perucca Orfei C, De Luca P, Mondadori C, Viganò M, Colombini A, de Girolamo L. Inflammatory priming enhances mesenchymal stromal cell secretome potential as a clinical product for regenerative medicine approaches through secreted factors and EV-miRNAs: the example of joint disease. </w:t>
      </w:r>
      <w:r w:rsidRPr="00551EAE">
        <w:rPr>
          <w:rFonts w:ascii="Book Antiqua" w:hAnsi="Book Antiqua"/>
          <w:i/>
          <w:iCs/>
        </w:rPr>
        <w:t>Stem Cell Res Ther</w:t>
      </w:r>
      <w:r w:rsidRPr="00551EAE">
        <w:rPr>
          <w:rFonts w:ascii="Book Antiqua" w:hAnsi="Book Antiqua"/>
        </w:rPr>
        <w:t xml:space="preserve"> 2020; </w:t>
      </w:r>
      <w:r w:rsidRPr="00551EAE">
        <w:rPr>
          <w:rFonts w:ascii="Book Antiqua" w:hAnsi="Book Antiqua"/>
          <w:b/>
          <w:bCs/>
        </w:rPr>
        <w:t>11</w:t>
      </w:r>
      <w:r w:rsidRPr="00551EAE">
        <w:rPr>
          <w:rFonts w:ascii="Book Antiqua" w:hAnsi="Book Antiqua"/>
        </w:rPr>
        <w:t>: 165 [PMID: 32345351 DOI: 10.1186/s13287-020-01677-9]</w:t>
      </w:r>
    </w:p>
    <w:p w14:paraId="37EAE2AC"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22 </w:t>
      </w:r>
      <w:r w:rsidRPr="00551EAE">
        <w:rPr>
          <w:rFonts w:ascii="Book Antiqua" w:hAnsi="Book Antiqua"/>
          <w:b/>
          <w:bCs/>
        </w:rPr>
        <w:t>Wang HY</w:t>
      </w:r>
      <w:r w:rsidRPr="00551EAE">
        <w:rPr>
          <w:rFonts w:ascii="Book Antiqua" w:hAnsi="Book Antiqua"/>
        </w:rPr>
        <w:t xml:space="preserve">, Ye JR, Cui LY, Chu SF, Chen NH. Regulatory T cells in ischemic stroke. </w:t>
      </w:r>
      <w:r w:rsidRPr="00551EAE">
        <w:rPr>
          <w:rFonts w:ascii="Book Antiqua" w:hAnsi="Book Antiqua"/>
          <w:i/>
          <w:iCs/>
        </w:rPr>
        <w:t>Acta Pharmacol Sin</w:t>
      </w:r>
      <w:r w:rsidRPr="00551EAE">
        <w:rPr>
          <w:rFonts w:ascii="Book Antiqua" w:hAnsi="Book Antiqua"/>
        </w:rPr>
        <w:t xml:space="preserve"> 2022; </w:t>
      </w:r>
      <w:r w:rsidRPr="00551EAE">
        <w:rPr>
          <w:rFonts w:ascii="Book Antiqua" w:hAnsi="Book Antiqua"/>
          <w:b/>
          <w:bCs/>
        </w:rPr>
        <w:t>43</w:t>
      </w:r>
      <w:r w:rsidRPr="00551EAE">
        <w:rPr>
          <w:rFonts w:ascii="Book Antiqua" w:hAnsi="Book Antiqua"/>
        </w:rPr>
        <w:t>: 1-9 [PMID: 33772140 DOI: 10.1038/s41401-021-00641-4]</w:t>
      </w:r>
    </w:p>
    <w:p w14:paraId="4906C45D"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23 </w:t>
      </w:r>
      <w:r w:rsidRPr="00551EAE">
        <w:rPr>
          <w:rFonts w:ascii="Book Antiqua" w:hAnsi="Book Antiqua"/>
          <w:b/>
          <w:bCs/>
        </w:rPr>
        <w:t>Ito M</w:t>
      </w:r>
      <w:r w:rsidRPr="00551EAE">
        <w:rPr>
          <w:rFonts w:ascii="Book Antiqua" w:hAnsi="Book Antiqua"/>
        </w:rPr>
        <w:t xml:space="preserve">, Komai K, Mise-Omata S, Iizuka-Koga M, Noguchi Y, Kondo T, Sakai R, Matsuo K, Nakayama T, Yoshie O, Nakatsukasa H, Chikuma S, Shichita T, Yoshimura A. Brain regulatory T cells suppress astrogliosis and potentiate neurological recovery. </w:t>
      </w:r>
      <w:r w:rsidRPr="00551EAE">
        <w:rPr>
          <w:rFonts w:ascii="Book Antiqua" w:hAnsi="Book Antiqua"/>
          <w:i/>
          <w:iCs/>
        </w:rPr>
        <w:t>Nature</w:t>
      </w:r>
      <w:r w:rsidRPr="00551EAE">
        <w:rPr>
          <w:rFonts w:ascii="Book Antiqua" w:hAnsi="Book Antiqua"/>
        </w:rPr>
        <w:t xml:space="preserve"> 2019; </w:t>
      </w:r>
      <w:r w:rsidRPr="00551EAE">
        <w:rPr>
          <w:rFonts w:ascii="Book Antiqua" w:hAnsi="Book Antiqua"/>
          <w:b/>
          <w:bCs/>
        </w:rPr>
        <w:t>565</w:t>
      </w:r>
      <w:r w:rsidRPr="00551EAE">
        <w:rPr>
          <w:rFonts w:ascii="Book Antiqua" w:hAnsi="Book Antiqua"/>
        </w:rPr>
        <w:t>: 246-250 [PMID: 30602786 DOI: 10.1038/s41586-018-0824-5]</w:t>
      </w:r>
    </w:p>
    <w:p w14:paraId="23A80DF6"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24 </w:t>
      </w:r>
      <w:r w:rsidRPr="00551EAE">
        <w:rPr>
          <w:rFonts w:ascii="Book Antiqua" w:hAnsi="Book Antiqua"/>
          <w:b/>
          <w:bCs/>
        </w:rPr>
        <w:t>Ruhnau J</w:t>
      </w:r>
      <w:r w:rsidRPr="00551EAE">
        <w:rPr>
          <w:rFonts w:ascii="Book Antiqua" w:hAnsi="Book Antiqua"/>
        </w:rPr>
        <w:t xml:space="preserve">, Schulze J, von Sarnowski B, Heinrich M, Langner S, Pötschke C, Wilden A, Kessler C, Bröker BM, Vogelgesang A, Dressel A. Reduced Numbers and Impaired Function of Regulatory T Cells in Peripheral Blood of Ischemic Stroke Patients. </w:t>
      </w:r>
      <w:r w:rsidRPr="00551EAE">
        <w:rPr>
          <w:rFonts w:ascii="Book Antiqua" w:hAnsi="Book Antiqua"/>
          <w:i/>
          <w:iCs/>
        </w:rPr>
        <w:t>Mediators Inflamm</w:t>
      </w:r>
      <w:r w:rsidRPr="00551EAE">
        <w:rPr>
          <w:rFonts w:ascii="Book Antiqua" w:hAnsi="Book Antiqua"/>
        </w:rPr>
        <w:t xml:space="preserve"> 2016; </w:t>
      </w:r>
      <w:r w:rsidRPr="00551EAE">
        <w:rPr>
          <w:rFonts w:ascii="Book Antiqua" w:hAnsi="Book Antiqua"/>
          <w:b/>
          <w:bCs/>
        </w:rPr>
        <w:t>2016</w:t>
      </w:r>
      <w:r w:rsidRPr="00551EAE">
        <w:rPr>
          <w:rFonts w:ascii="Book Antiqua" w:hAnsi="Book Antiqua"/>
        </w:rPr>
        <w:t>: 2974605 [PMID: 27073295 DOI: 10.1155/2016/2974605]</w:t>
      </w:r>
    </w:p>
    <w:p w14:paraId="012C589C"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25 </w:t>
      </w:r>
      <w:r w:rsidRPr="00551EAE">
        <w:rPr>
          <w:rFonts w:ascii="Book Antiqua" w:hAnsi="Book Antiqua"/>
          <w:b/>
          <w:bCs/>
        </w:rPr>
        <w:t>Xia Y</w:t>
      </w:r>
      <w:r w:rsidRPr="00551EAE">
        <w:rPr>
          <w:rFonts w:ascii="Book Antiqua" w:hAnsi="Book Antiqua"/>
        </w:rPr>
        <w:t xml:space="preserve">, Hu G, Chen Y, Yuan J, Zhang J, Wang S, Li Q, Wang Y, Deng Z. Embryonic Stem Cell Derived Small Extracellular Vesicles Modulate Regulatory T Cells to Protect against Ischemic Stroke. </w:t>
      </w:r>
      <w:r w:rsidRPr="00551EAE">
        <w:rPr>
          <w:rFonts w:ascii="Book Antiqua" w:hAnsi="Book Antiqua"/>
          <w:i/>
          <w:iCs/>
        </w:rPr>
        <w:t>ACS Nano</w:t>
      </w:r>
      <w:r w:rsidRPr="00551EAE">
        <w:rPr>
          <w:rFonts w:ascii="Book Antiqua" w:hAnsi="Book Antiqua"/>
        </w:rPr>
        <w:t xml:space="preserve"> 2021; </w:t>
      </w:r>
      <w:r w:rsidRPr="00551EAE">
        <w:rPr>
          <w:rFonts w:ascii="Book Antiqua" w:hAnsi="Book Antiqua"/>
          <w:b/>
          <w:bCs/>
        </w:rPr>
        <w:t>15</w:t>
      </w:r>
      <w:r w:rsidRPr="00551EAE">
        <w:rPr>
          <w:rFonts w:ascii="Book Antiqua" w:hAnsi="Book Antiqua"/>
        </w:rPr>
        <w:t>: 7370-7385 [PMID: 33733738 DOI: 10.1021/acsnano.1c00672]</w:t>
      </w:r>
    </w:p>
    <w:p w14:paraId="1D4FFBAA" w14:textId="77777777" w:rsidR="00F63BBB" w:rsidRPr="00551EAE" w:rsidRDefault="00F63BBB" w:rsidP="00640F09">
      <w:pPr>
        <w:spacing w:line="360" w:lineRule="auto"/>
        <w:jc w:val="both"/>
        <w:rPr>
          <w:rFonts w:ascii="Book Antiqua" w:hAnsi="Book Antiqua"/>
        </w:rPr>
      </w:pPr>
      <w:r w:rsidRPr="00551EAE">
        <w:rPr>
          <w:rFonts w:ascii="Book Antiqua" w:hAnsi="Book Antiqua"/>
        </w:rPr>
        <w:lastRenderedPageBreak/>
        <w:t xml:space="preserve">26 </w:t>
      </w:r>
      <w:r w:rsidRPr="00551EAE">
        <w:rPr>
          <w:rFonts w:ascii="Book Antiqua" w:hAnsi="Book Antiqua"/>
          <w:b/>
          <w:bCs/>
        </w:rPr>
        <w:t>Santamaría-Cadavid M</w:t>
      </w:r>
      <w:r w:rsidRPr="00551EAE">
        <w:rPr>
          <w:rFonts w:ascii="Book Antiqua" w:hAnsi="Book Antiqua"/>
        </w:rPr>
        <w:t xml:space="preserve">, Rodríguez-Castro E, Rodríguez-Yáñez M, Arias-Rivas S, López-Dequidt I, Pérez-Mato M, Rodríguez-Pérez M, López-Loureiro I, Hervella P, Campos F, Castillo J, Iglesias-Rey R, Sobrino T. Regulatory T cells participate in the recovery of ischemic stroke patients. </w:t>
      </w:r>
      <w:r w:rsidRPr="00551EAE">
        <w:rPr>
          <w:rFonts w:ascii="Book Antiqua" w:hAnsi="Book Antiqua"/>
          <w:i/>
          <w:iCs/>
        </w:rPr>
        <w:t>BMC Neurol</w:t>
      </w:r>
      <w:r w:rsidRPr="00551EAE">
        <w:rPr>
          <w:rFonts w:ascii="Book Antiqua" w:hAnsi="Book Antiqua"/>
        </w:rPr>
        <w:t xml:space="preserve"> 2020; </w:t>
      </w:r>
      <w:r w:rsidRPr="00551EAE">
        <w:rPr>
          <w:rFonts w:ascii="Book Antiqua" w:hAnsi="Book Antiqua"/>
          <w:b/>
          <w:bCs/>
        </w:rPr>
        <w:t>20</w:t>
      </w:r>
      <w:r w:rsidRPr="00551EAE">
        <w:rPr>
          <w:rFonts w:ascii="Book Antiqua" w:hAnsi="Book Antiqua"/>
        </w:rPr>
        <w:t>: 68 [PMID: 32111174 DOI: 10.1186/s12883-020-01648-w]</w:t>
      </w:r>
    </w:p>
    <w:p w14:paraId="20767BEE"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27 </w:t>
      </w:r>
      <w:r w:rsidRPr="00551EAE">
        <w:rPr>
          <w:rFonts w:ascii="Book Antiqua" w:hAnsi="Book Antiqua"/>
          <w:b/>
          <w:bCs/>
        </w:rPr>
        <w:t>Noh MY</w:t>
      </w:r>
      <w:r w:rsidRPr="00551EAE">
        <w:rPr>
          <w:rFonts w:ascii="Book Antiqua" w:hAnsi="Book Antiqua"/>
        </w:rPr>
        <w:t xml:space="preserve">, Lee WM, Lee SJ, Kim HY, Kim SH, Kim YS. Regulatory T cells increase after treatment with poly (ADP-ribose) polymerase-1 inhibitor in ischemic stroke patients. </w:t>
      </w:r>
      <w:r w:rsidRPr="00551EAE">
        <w:rPr>
          <w:rFonts w:ascii="Book Antiqua" w:hAnsi="Book Antiqua"/>
          <w:i/>
          <w:iCs/>
        </w:rPr>
        <w:t>Int Immunopharmacol</w:t>
      </w:r>
      <w:r w:rsidRPr="00551EAE">
        <w:rPr>
          <w:rFonts w:ascii="Book Antiqua" w:hAnsi="Book Antiqua"/>
        </w:rPr>
        <w:t xml:space="preserve"> 2018; </w:t>
      </w:r>
      <w:r w:rsidRPr="00551EAE">
        <w:rPr>
          <w:rFonts w:ascii="Book Antiqua" w:hAnsi="Book Antiqua"/>
          <w:b/>
          <w:bCs/>
        </w:rPr>
        <w:t>60</w:t>
      </w:r>
      <w:r w:rsidRPr="00551EAE">
        <w:rPr>
          <w:rFonts w:ascii="Book Antiqua" w:hAnsi="Book Antiqua"/>
        </w:rPr>
        <w:t>: 104-110 [PMID: 29709770 DOI: 10.1016/j.intimp.2018.04.043]</w:t>
      </w:r>
    </w:p>
    <w:p w14:paraId="7C7D3043"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28 </w:t>
      </w:r>
      <w:r w:rsidRPr="00551EAE">
        <w:rPr>
          <w:rFonts w:ascii="Book Antiqua" w:hAnsi="Book Antiqua"/>
          <w:b/>
          <w:bCs/>
        </w:rPr>
        <w:t>Na SY</w:t>
      </w:r>
      <w:r w:rsidRPr="00551EAE">
        <w:rPr>
          <w:rFonts w:ascii="Book Antiqua" w:hAnsi="Book Antiqua"/>
        </w:rPr>
        <w:t xml:space="preserve">, Mracsko E, Liesz A, Hünig T, Veltkamp R. Amplification of regulatory T cells using a CD28 superagonist reduces brain damage after ischemic stroke in mice. </w:t>
      </w:r>
      <w:r w:rsidRPr="00551EAE">
        <w:rPr>
          <w:rFonts w:ascii="Book Antiqua" w:hAnsi="Book Antiqua"/>
          <w:i/>
          <w:iCs/>
        </w:rPr>
        <w:t>Stroke</w:t>
      </w:r>
      <w:r w:rsidRPr="00551EAE">
        <w:rPr>
          <w:rFonts w:ascii="Book Antiqua" w:hAnsi="Book Antiqua"/>
        </w:rPr>
        <w:t xml:space="preserve"> 2015; </w:t>
      </w:r>
      <w:r w:rsidRPr="00551EAE">
        <w:rPr>
          <w:rFonts w:ascii="Book Antiqua" w:hAnsi="Book Antiqua"/>
          <w:b/>
          <w:bCs/>
        </w:rPr>
        <w:t>46</w:t>
      </w:r>
      <w:r w:rsidRPr="00551EAE">
        <w:rPr>
          <w:rFonts w:ascii="Book Antiqua" w:hAnsi="Book Antiqua"/>
        </w:rPr>
        <w:t>: 212-220 [PMID: 25378432 DOI: 10.1161/STROKEAHA.114.007756]</w:t>
      </w:r>
    </w:p>
    <w:p w14:paraId="69B177E1"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29 </w:t>
      </w:r>
      <w:r w:rsidRPr="00551EAE">
        <w:rPr>
          <w:rFonts w:ascii="Book Antiqua" w:hAnsi="Book Antiqua"/>
          <w:b/>
          <w:bCs/>
        </w:rPr>
        <w:t>Zhang H</w:t>
      </w:r>
      <w:r w:rsidRPr="00551EAE">
        <w:rPr>
          <w:rFonts w:ascii="Book Antiqua" w:hAnsi="Book Antiqua"/>
        </w:rPr>
        <w:t xml:space="preserve">, Xia Y, Ye Q, Yu F, Zhu W, Li P, Wei Z, Yang Y, Shi Y, Thomson AW, Chen J, Hu X. In Vivo Expansion of Regulatory T Cells with IL-2/IL-2 Antibody Complex Protects against Transient Ischemic Stroke. </w:t>
      </w:r>
      <w:r w:rsidRPr="00551EAE">
        <w:rPr>
          <w:rFonts w:ascii="Book Antiqua" w:hAnsi="Book Antiqua"/>
          <w:i/>
          <w:iCs/>
        </w:rPr>
        <w:t>J Neurosci</w:t>
      </w:r>
      <w:r w:rsidRPr="00551EAE">
        <w:rPr>
          <w:rFonts w:ascii="Book Antiqua" w:hAnsi="Book Antiqua"/>
        </w:rPr>
        <w:t xml:space="preserve"> 2018; </w:t>
      </w:r>
      <w:r w:rsidRPr="00551EAE">
        <w:rPr>
          <w:rFonts w:ascii="Book Antiqua" w:hAnsi="Book Antiqua"/>
          <w:b/>
          <w:bCs/>
        </w:rPr>
        <w:t>38</w:t>
      </w:r>
      <w:r w:rsidRPr="00551EAE">
        <w:rPr>
          <w:rFonts w:ascii="Book Antiqua" w:hAnsi="Book Antiqua"/>
        </w:rPr>
        <w:t>: 10168-10179 [PMID: 30291203 DOI: 10.1523/JNEUROSCI.3411-17.2018]</w:t>
      </w:r>
    </w:p>
    <w:p w14:paraId="603B9ABA" w14:textId="7B03E9CF" w:rsidR="00A77B3E" w:rsidRPr="00551EAE" w:rsidRDefault="00A77B3E" w:rsidP="00640F09">
      <w:pPr>
        <w:spacing w:line="360" w:lineRule="auto"/>
        <w:jc w:val="both"/>
        <w:rPr>
          <w:rFonts w:ascii="Book Antiqua" w:hAnsi="Book Antiqua"/>
        </w:rPr>
      </w:pPr>
    </w:p>
    <w:p w14:paraId="7BF254C2"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Footnotes</w:t>
      </w:r>
    </w:p>
    <w:p w14:paraId="1AAA96FB" w14:textId="57A8E99D"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Informed consent statement: </w:t>
      </w:r>
      <w:r w:rsidRPr="00551EAE">
        <w:rPr>
          <w:rFonts w:ascii="Book Antiqua" w:eastAsia="Book Antiqua" w:hAnsi="Book Antiqua" w:cs="Book Antiqua"/>
        </w:rPr>
        <w:t xml:space="preserve">The patient involved in this study gave </w:t>
      </w:r>
      <w:r w:rsidR="00C62ABF" w:rsidRPr="00551EAE">
        <w:rPr>
          <w:rFonts w:ascii="Book Antiqua" w:eastAsia="Book Antiqua" w:hAnsi="Book Antiqua" w:cs="Book Antiqua"/>
        </w:rPr>
        <w:t>her</w:t>
      </w:r>
      <w:r w:rsidRPr="00551EAE">
        <w:rPr>
          <w:rFonts w:ascii="Book Antiqua" w:eastAsia="Book Antiqua" w:hAnsi="Book Antiqua" w:cs="Book Antiqua"/>
        </w:rPr>
        <w:t xml:space="preserve"> written informed consent authorizing disclosure of protected health information.</w:t>
      </w:r>
    </w:p>
    <w:p w14:paraId="1D6EE271" w14:textId="77777777" w:rsidR="00A77B3E" w:rsidRPr="00551EAE" w:rsidRDefault="00A77B3E" w:rsidP="00640F09">
      <w:pPr>
        <w:spacing w:line="360" w:lineRule="auto"/>
        <w:jc w:val="both"/>
        <w:rPr>
          <w:rFonts w:ascii="Book Antiqua" w:hAnsi="Book Antiqua"/>
        </w:rPr>
      </w:pPr>
    </w:p>
    <w:p w14:paraId="41F1D8ED"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Conflict-of-interest statement: </w:t>
      </w:r>
      <w:r w:rsidRPr="00551EAE">
        <w:rPr>
          <w:rFonts w:ascii="Book Antiqua" w:eastAsia="Book Antiqua" w:hAnsi="Book Antiqua" w:cs="Book Antiqua"/>
        </w:rPr>
        <w:t>All authors have no conflicts of interest to declare.</w:t>
      </w:r>
    </w:p>
    <w:p w14:paraId="761BC7B3" w14:textId="77777777" w:rsidR="00A77B3E" w:rsidRPr="00551EAE" w:rsidRDefault="00A77B3E" w:rsidP="00640F09">
      <w:pPr>
        <w:spacing w:line="360" w:lineRule="auto"/>
        <w:jc w:val="both"/>
        <w:rPr>
          <w:rFonts w:ascii="Book Antiqua" w:hAnsi="Book Antiqua"/>
        </w:rPr>
      </w:pPr>
    </w:p>
    <w:p w14:paraId="22C9026F" w14:textId="57C650EF"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CARE Checklist (2016) statement: </w:t>
      </w:r>
      <w:r w:rsidR="002A4835" w:rsidRPr="00551EAE">
        <w:rPr>
          <w:rFonts w:ascii="Book Antiqua" w:eastAsia="Book Antiqua" w:hAnsi="Book Antiqua" w:cs="Book Antiqua"/>
        </w:rPr>
        <w:t>The authors have read the CARE Checklist (2016), and the manuscript was prepared and revised according to the CARE Checklist (2016).</w:t>
      </w:r>
    </w:p>
    <w:p w14:paraId="146F1F17" w14:textId="77777777" w:rsidR="00A77B3E" w:rsidRPr="00551EAE" w:rsidRDefault="00A77B3E" w:rsidP="00640F09">
      <w:pPr>
        <w:spacing w:line="360" w:lineRule="auto"/>
        <w:jc w:val="both"/>
        <w:rPr>
          <w:rFonts w:ascii="Book Antiqua" w:hAnsi="Book Antiqua"/>
        </w:rPr>
      </w:pPr>
    </w:p>
    <w:p w14:paraId="060862C4"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Open-Access: </w:t>
      </w:r>
      <w:r w:rsidRPr="00551EA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w:t>
      </w:r>
      <w:r w:rsidRPr="00551EAE">
        <w:rPr>
          <w:rFonts w:ascii="Book Antiqua" w:eastAsia="Book Antiqua" w:hAnsi="Book Antiqua" w:cs="Book Antiqua"/>
        </w:rPr>
        <w:lastRenderedPageBreak/>
        <w:t>their derivative works on different terms, provided the original work is properly cited and the use is non-commercial. See: https://creativecommons.org/Licenses/by-nc/4.0/</w:t>
      </w:r>
    </w:p>
    <w:p w14:paraId="0AC1AF88" w14:textId="77777777" w:rsidR="00A77B3E" w:rsidRPr="00551EAE" w:rsidRDefault="00A77B3E" w:rsidP="00640F09">
      <w:pPr>
        <w:spacing w:line="360" w:lineRule="auto"/>
        <w:jc w:val="both"/>
        <w:rPr>
          <w:rFonts w:ascii="Book Antiqua" w:hAnsi="Book Antiqua"/>
        </w:rPr>
      </w:pPr>
    </w:p>
    <w:p w14:paraId="43779BF8"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Provenance and peer review: </w:t>
      </w:r>
      <w:r w:rsidRPr="00551EAE">
        <w:rPr>
          <w:rFonts w:ascii="Book Antiqua" w:eastAsia="Book Antiqua" w:hAnsi="Book Antiqua" w:cs="Book Antiqua"/>
        </w:rPr>
        <w:t>Unsolicited article; Externally peer reviewed.</w:t>
      </w:r>
    </w:p>
    <w:p w14:paraId="5EA74F56"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Peer-review model: </w:t>
      </w:r>
      <w:r w:rsidRPr="00551EAE">
        <w:rPr>
          <w:rFonts w:ascii="Book Antiqua" w:eastAsia="Book Antiqua" w:hAnsi="Book Antiqua" w:cs="Book Antiqua"/>
        </w:rPr>
        <w:t>Single blind</w:t>
      </w:r>
    </w:p>
    <w:p w14:paraId="539B72B4" w14:textId="77777777" w:rsidR="00A77B3E" w:rsidRPr="00551EAE" w:rsidRDefault="00A77B3E" w:rsidP="00640F09">
      <w:pPr>
        <w:spacing w:line="360" w:lineRule="auto"/>
        <w:jc w:val="both"/>
        <w:rPr>
          <w:rFonts w:ascii="Book Antiqua" w:hAnsi="Book Antiqua"/>
        </w:rPr>
      </w:pPr>
    </w:p>
    <w:p w14:paraId="0D8C42C7"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Peer-review started: </w:t>
      </w:r>
      <w:r w:rsidRPr="00551EAE">
        <w:rPr>
          <w:rFonts w:ascii="Book Antiqua" w:eastAsia="Book Antiqua" w:hAnsi="Book Antiqua" w:cs="Book Antiqua"/>
        </w:rPr>
        <w:t>June 1, 2023</w:t>
      </w:r>
    </w:p>
    <w:p w14:paraId="58EA8889"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First decision: </w:t>
      </w:r>
      <w:r w:rsidRPr="00551EAE">
        <w:rPr>
          <w:rFonts w:ascii="Book Antiqua" w:eastAsia="Book Antiqua" w:hAnsi="Book Antiqua" w:cs="Book Antiqua"/>
        </w:rPr>
        <w:t>July 17, 2023</w:t>
      </w:r>
    </w:p>
    <w:p w14:paraId="3884CB1C"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Article in press: </w:t>
      </w:r>
    </w:p>
    <w:p w14:paraId="5970B4C2" w14:textId="77777777" w:rsidR="00A77B3E" w:rsidRPr="00551EAE" w:rsidRDefault="00A77B3E" w:rsidP="00640F09">
      <w:pPr>
        <w:spacing w:line="360" w:lineRule="auto"/>
        <w:jc w:val="both"/>
        <w:rPr>
          <w:rFonts w:ascii="Book Antiqua" w:hAnsi="Book Antiqua"/>
        </w:rPr>
      </w:pPr>
    </w:p>
    <w:p w14:paraId="53D34A2C"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Specialty type: </w:t>
      </w:r>
      <w:r w:rsidRPr="00551EAE">
        <w:rPr>
          <w:rFonts w:ascii="Book Antiqua" w:eastAsia="Book Antiqua" w:hAnsi="Book Antiqua" w:cs="Book Antiqua"/>
        </w:rPr>
        <w:t>Transplantation</w:t>
      </w:r>
    </w:p>
    <w:p w14:paraId="6BD14FB3"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Country/Territory of origin: </w:t>
      </w:r>
      <w:r w:rsidRPr="00551EAE">
        <w:rPr>
          <w:rFonts w:ascii="Book Antiqua" w:eastAsia="Book Antiqua" w:hAnsi="Book Antiqua" w:cs="Book Antiqua"/>
        </w:rPr>
        <w:t>China</w:t>
      </w:r>
    </w:p>
    <w:p w14:paraId="57EB7E70"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Peer-review report’s scientific quality classification</w:t>
      </w:r>
    </w:p>
    <w:p w14:paraId="005E64A2"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Grade A (Excellent): 0</w:t>
      </w:r>
    </w:p>
    <w:p w14:paraId="40475B71"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Grade B (Very good): B</w:t>
      </w:r>
    </w:p>
    <w:p w14:paraId="0C8BC78F"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Grade C (Good): C</w:t>
      </w:r>
    </w:p>
    <w:p w14:paraId="69738214"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Grade D (Fair): 0</w:t>
      </w:r>
    </w:p>
    <w:p w14:paraId="0F521DE6"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Grade E (Poor): 0</w:t>
      </w:r>
    </w:p>
    <w:p w14:paraId="5C51B1DB" w14:textId="77777777" w:rsidR="00A77B3E" w:rsidRPr="00551EAE" w:rsidRDefault="00A77B3E" w:rsidP="00640F09">
      <w:pPr>
        <w:spacing w:line="360" w:lineRule="auto"/>
        <w:jc w:val="both"/>
        <w:rPr>
          <w:rFonts w:ascii="Book Antiqua" w:hAnsi="Book Antiqua"/>
        </w:rPr>
      </w:pPr>
    </w:p>
    <w:p w14:paraId="2D4E6322" w14:textId="77777777" w:rsidR="00C62ABF" w:rsidRPr="00551EAE" w:rsidRDefault="004D139A" w:rsidP="00640F09">
      <w:pPr>
        <w:spacing w:line="360" w:lineRule="auto"/>
        <w:jc w:val="both"/>
        <w:rPr>
          <w:rFonts w:ascii="Book Antiqua" w:eastAsia="Book Antiqua" w:hAnsi="Book Antiqua" w:cs="Book Antiqua"/>
          <w:b/>
          <w:color w:val="000000"/>
        </w:rPr>
      </w:pPr>
      <w:r w:rsidRPr="00551EAE">
        <w:rPr>
          <w:rFonts w:ascii="Book Antiqua" w:eastAsia="Book Antiqua" w:hAnsi="Book Antiqua" w:cs="Book Antiqua"/>
          <w:b/>
          <w:color w:val="000000"/>
        </w:rPr>
        <w:t xml:space="preserve">P-Reviewer: </w:t>
      </w:r>
      <w:r w:rsidRPr="00551EAE">
        <w:rPr>
          <w:rFonts w:ascii="Book Antiqua" w:eastAsia="Book Antiqua" w:hAnsi="Book Antiqua" w:cs="Book Antiqua"/>
        </w:rPr>
        <w:t>Maurya DK, India; Shamseldeen AM, Egypt</w:t>
      </w:r>
      <w:r w:rsidRPr="00551EAE">
        <w:rPr>
          <w:rFonts w:ascii="Book Antiqua" w:eastAsia="Book Antiqua" w:hAnsi="Book Antiqua" w:cs="Book Antiqua"/>
          <w:b/>
          <w:color w:val="000000"/>
        </w:rPr>
        <w:t xml:space="preserve"> S-Editor: </w:t>
      </w:r>
      <w:r w:rsidR="006F6E34" w:rsidRPr="00551EAE">
        <w:rPr>
          <w:rFonts w:ascii="Book Antiqua" w:eastAsia="Book Antiqua" w:hAnsi="Book Antiqua" w:cs="Book Antiqua"/>
          <w:color w:val="000000"/>
        </w:rPr>
        <w:t>Liu JH</w:t>
      </w:r>
      <w:r w:rsidRPr="00551EAE">
        <w:rPr>
          <w:rFonts w:ascii="Book Antiqua" w:eastAsia="Book Antiqua" w:hAnsi="Book Antiqua" w:cs="Book Antiqua"/>
          <w:b/>
          <w:color w:val="000000"/>
        </w:rPr>
        <w:t xml:space="preserve"> L-Editor: </w:t>
      </w:r>
      <w:r w:rsidR="00DB47F6" w:rsidRPr="00551EAE">
        <w:rPr>
          <w:rFonts w:ascii="Book Antiqua" w:eastAsia="Book Antiqua" w:hAnsi="Book Antiqua" w:cs="Book Antiqua"/>
          <w:color w:val="000000"/>
        </w:rPr>
        <w:t>Filipodia</w:t>
      </w:r>
      <w:r w:rsidRPr="00551EAE">
        <w:rPr>
          <w:rFonts w:ascii="Book Antiqua" w:eastAsia="Book Antiqua" w:hAnsi="Book Antiqua" w:cs="Book Antiqua"/>
          <w:b/>
          <w:color w:val="000000"/>
        </w:rPr>
        <w:t xml:space="preserve"> P-Editor:</w:t>
      </w:r>
    </w:p>
    <w:p w14:paraId="7575565D" w14:textId="77777777" w:rsidR="00C62ABF" w:rsidRPr="00551EAE" w:rsidRDefault="00C62ABF" w:rsidP="00640F09">
      <w:pPr>
        <w:spacing w:line="360" w:lineRule="auto"/>
        <w:jc w:val="both"/>
        <w:rPr>
          <w:rFonts w:ascii="Book Antiqua" w:eastAsia="Book Antiqua" w:hAnsi="Book Antiqua" w:cs="Book Antiqua"/>
          <w:b/>
          <w:color w:val="000000"/>
        </w:rPr>
      </w:pPr>
    </w:p>
    <w:p w14:paraId="32A1F333" w14:textId="7692B6A2" w:rsidR="009A5319" w:rsidRPr="00551EAE" w:rsidRDefault="004D139A" w:rsidP="00640F09">
      <w:pPr>
        <w:spacing w:line="360" w:lineRule="auto"/>
        <w:jc w:val="both"/>
        <w:rPr>
          <w:rFonts w:ascii="Book Antiqua" w:eastAsia="Book Antiqua" w:hAnsi="Book Antiqua" w:cs="Book Antiqua"/>
          <w:color w:val="000000"/>
        </w:rPr>
      </w:pPr>
      <w:r w:rsidRPr="00551EAE">
        <w:rPr>
          <w:rFonts w:ascii="Book Antiqua" w:eastAsia="Book Antiqua" w:hAnsi="Book Antiqua" w:cs="Book Antiqua"/>
          <w:b/>
          <w:color w:val="000000"/>
        </w:rPr>
        <w:t>Figure Legends</w:t>
      </w:r>
    </w:p>
    <w:p w14:paraId="63D1B695" w14:textId="27C09D75" w:rsidR="008A7251" w:rsidRPr="00551EAE" w:rsidRDefault="008A7251" w:rsidP="00640F09">
      <w:pPr>
        <w:spacing w:line="360" w:lineRule="auto"/>
        <w:jc w:val="both"/>
        <w:rPr>
          <w:rFonts w:ascii="Book Antiqua" w:eastAsia="Book Antiqua" w:hAnsi="Book Antiqua" w:cs="Book Antiqua"/>
          <w:color w:val="000000"/>
        </w:rPr>
      </w:pPr>
      <w:r w:rsidRPr="00551EAE">
        <w:rPr>
          <w:rFonts w:ascii="Book Antiqua" w:hAnsi="Book Antiqua"/>
          <w:noProof/>
          <w:lang w:eastAsia="zh-CN"/>
        </w:rPr>
        <w:lastRenderedPageBreak/>
        <w:drawing>
          <wp:inline distT="0" distB="0" distL="0" distR="0" wp14:anchorId="21D4270A" wp14:editId="768C67BD">
            <wp:extent cx="4166535" cy="2903220"/>
            <wp:effectExtent l="0" t="0" r="5715" b="0"/>
            <wp:docPr id="748565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8094" cy="2911274"/>
                    </a:xfrm>
                    <a:prstGeom prst="rect">
                      <a:avLst/>
                    </a:prstGeom>
                    <a:noFill/>
                    <a:ln>
                      <a:noFill/>
                    </a:ln>
                  </pic:spPr>
                </pic:pic>
              </a:graphicData>
            </a:graphic>
          </wp:inline>
        </w:drawing>
      </w:r>
    </w:p>
    <w:p w14:paraId="5B5EE9E0" w14:textId="293DA01B" w:rsidR="00A77B3E" w:rsidRPr="00551EAE" w:rsidRDefault="009A5319" w:rsidP="00640F09">
      <w:pPr>
        <w:spacing w:line="360" w:lineRule="auto"/>
        <w:jc w:val="both"/>
        <w:rPr>
          <w:rFonts w:ascii="Book Antiqua" w:eastAsia="Book Antiqua" w:hAnsi="Book Antiqua" w:cs="Book Antiqua"/>
          <w:color w:val="000000"/>
        </w:rPr>
      </w:pPr>
      <w:r w:rsidRPr="00551EAE">
        <w:rPr>
          <w:rFonts w:ascii="Book Antiqua" w:eastAsia="Book Antiqua" w:hAnsi="Book Antiqua" w:cs="Book Antiqua"/>
          <w:b/>
          <w:color w:val="000000"/>
        </w:rPr>
        <w:t>Figure 1</w:t>
      </w:r>
      <w:r w:rsidR="004D139A" w:rsidRPr="00551EAE">
        <w:rPr>
          <w:rFonts w:ascii="Book Antiqua" w:eastAsia="Book Antiqua" w:hAnsi="Book Antiqua" w:cs="Book Antiqua"/>
          <w:b/>
          <w:color w:val="000000"/>
        </w:rPr>
        <w:t xml:space="preserve"> Schematic diagram on clinical-grade manufacturing process of </w:t>
      </w:r>
      <w:r w:rsidR="00040D55" w:rsidRPr="00551EAE">
        <w:rPr>
          <w:rFonts w:ascii="Book Antiqua" w:eastAsia="Book Antiqua" w:hAnsi="Book Antiqua" w:cs="Book Antiqua"/>
          <w:b/>
          <w:color w:val="000000"/>
        </w:rPr>
        <w:t xml:space="preserve">the </w:t>
      </w:r>
      <w:r w:rsidR="00C66633" w:rsidRPr="00551EAE">
        <w:rPr>
          <w:rFonts w:ascii="Book Antiqua" w:eastAsia="Book Antiqua" w:hAnsi="Book Antiqua" w:cs="Book Antiqua"/>
          <w:b/>
        </w:rPr>
        <w:t>mesenchymal stromal cell</w:t>
      </w:r>
      <w:r w:rsidR="004D139A" w:rsidRPr="00551EAE">
        <w:rPr>
          <w:rFonts w:ascii="Book Antiqua" w:eastAsia="Book Antiqua" w:hAnsi="Book Antiqua" w:cs="Book Antiqua"/>
          <w:b/>
          <w:color w:val="000000"/>
        </w:rPr>
        <w:t xml:space="preserve">-secretome product and schedule of the treatments of </w:t>
      </w:r>
      <w:r w:rsidR="00040D55" w:rsidRPr="00551EAE">
        <w:rPr>
          <w:rFonts w:ascii="Book Antiqua" w:eastAsia="Book Antiqua" w:hAnsi="Book Antiqua" w:cs="Book Antiqua"/>
          <w:b/>
          <w:color w:val="000000"/>
        </w:rPr>
        <w:t xml:space="preserve">the </w:t>
      </w:r>
      <w:r w:rsidR="00040D55" w:rsidRPr="00551EAE">
        <w:rPr>
          <w:rFonts w:ascii="Book Antiqua" w:eastAsia="Book Antiqua" w:hAnsi="Book Antiqua" w:cs="Book Antiqua"/>
          <w:b/>
        </w:rPr>
        <w:t>mesenchymal stromal cell</w:t>
      </w:r>
      <w:r w:rsidR="004D139A" w:rsidRPr="00551EAE">
        <w:rPr>
          <w:rFonts w:ascii="Book Antiqua" w:eastAsia="Book Antiqua" w:hAnsi="Book Antiqua" w:cs="Book Antiqua"/>
          <w:b/>
          <w:color w:val="000000"/>
        </w:rPr>
        <w:t>-secretome.</w:t>
      </w:r>
      <w:r w:rsidR="004D139A" w:rsidRPr="00551EAE">
        <w:rPr>
          <w:rFonts w:ascii="Book Antiqua" w:eastAsia="Book Antiqua" w:hAnsi="Book Antiqua" w:cs="Book Antiqua"/>
          <w:color w:val="000000"/>
        </w:rPr>
        <w:t xml:space="preserve"> </w:t>
      </w:r>
      <w:r w:rsidR="008A7251" w:rsidRPr="00551EAE">
        <w:rPr>
          <w:rFonts w:ascii="Book Antiqua" w:eastAsia="Book Antiqua" w:hAnsi="Book Antiqua" w:cs="Book Antiqua"/>
          <w:color w:val="000000"/>
        </w:rPr>
        <w:t xml:space="preserve">A: </w:t>
      </w:r>
      <w:r w:rsidR="007B388F" w:rsidRPr="00551EAE">
        <w:rPr>
          <w:rFonts w:ascii="Book Antiqua" w:eastAsia="Book Antiqua" w:hAnsi="Book Antiqua" w:cs="Book Antiqua"/>
          <w:color w:val="000000"/>
        </w:rPr>
        <w:t xml:space="preserve">Amniotic membrane </w:t>
      </w:r>
      <w:r w:rsidR="00626127">
        <w:rPr>
          <w:rFonts w:ascii="Book Antiqua" w:eastAsia="Book Antiqua" w:hAnsi="Book Antiqua" w:cs="Book Antiqua"/>
          <w:color w:val="000000"/>
        </w:rPr>
        <w:t xml:space="preserve">(AM) </w:t>
      </w:r>
      <w:r w:rsidR="007B388F" w:rsidRPr="00551EAE">
        <w:rPr>
          <w:rFonts w:ascii="Book Antiqua" w:eastAsia="Book Antiqua" w:hAnsi="Book Antiqua" w:cs="Book Antiqua"/>
          <w:color w:val="000000"/>
        </w:rPr>
        <w:t>mesenchymal stromal cells (MSCs)</w:t>
      </w:r>
      <w:r w:rsidR="004D139A" w:rsidRPr="00551EAE">
        <w:rPr>
          <w:rFonts w:ascii="Book Antiqua" w:eastAsia="Book Antiqua" w:hAnsi="Book Antiqua" w:cs="Book Antiqua"/>
          <w:color w:val="000000"/>
        </w:rPr>
        <w:t xml:space="preserve"> were isolated, cultured, and expanded, and quality control </w:t>
      </w:r>
      <w:r w:rsidR="00626127">
        <w:rPr>
          <w:rFonts w:ascii="Book Antiqua" w:eastAsia="Book Antiqua" w:hAnsi="Book Antiqua" w:cs="Book Antiqua"/>
          <w:color w:val="000000"/>
        </w:rPr>
        <w:t xml:space="preserve">(QC) </w:t>
      </w:r>
      <w:r w:rsidR="004D139A" w:rsidRPr="00551EAE">
        <w:rPr>
          <w:rFonts w:ascii="Book Antiqua" w:eastAsia="Book Antiqua" w:hAnsi="Book Antiqua" w:cs="Book Antiqua"/>
          <w:color w:val="000000"/>
        </w:rPr>
        <w:t>evaluated cell characterization, surface markers, differentiation potential, presence of fungi and bacteria, and endotoxin level.</w:t>
      </w:r>
      <w:r w:rsidR="004D139A" w:rsidRPr="00551EAE">
        <w:rPr>
          <w:rFonts w:ascii="Book Antiqua" w:eastAsia="Book Antiqua" w:hAnsi="Book Antiqua" w:cs="Book Antiqua"/>
        </w:rPr>
        <w:t xml:space="preserve"> The conditioned medium was concentrated by centrifugation using ultrafiltration units with a 3-kDa cutoff. The concentrated media was analyzed for protein concentration and for secreted cytokines content</w:t>
      </w:r>
      <w:r w:rsidR="00BB27A6" w:rsidRPr="00551EAE">
        <w:rPr>
          <w:rFonts w:ascii="Book Antiqua" w:eastAsia="Book Antiqua" w:hAnsi="Book Antiqua" w:cs="Book Antiqua"/>
        </w:rPr>
        <w:t xml:space="preserve">; </w:t>
      </w:r>
      <w:r w:rsidR="008A7251" w:rsidRPr="00551EAE">
        <w:rPr>
          <w:rFonts w:ascii="Book Antiqua" w:eastAsia="Book Antiqua" w:hAnsi="Book Antiqua" w:cs="Book Antiqua"/>
        </w:rPr>
        <w:t xml:space="preserve">B: </w:t>
      </w:r>
      <w:r w:rsidR="004D139A" w:rsidRPr="00551EAE">
        <w:rPr>
          <w:rFonts w:ascii="Book Antiqua" w:eastAsia="Book Antiqua" w:hAnsi="Book Antiqua" w:cs="Book Antiqua"/>
          <w:color w:val="000000"/>
        </w:rPr>
        <w:t xml:space="preserve">Schematic representation of the </w:t>
      </w:r>
      <w:r w:rsidR="00040D55" w:rsidRPr="00551EAE">
        <w:rPr>
          <w:rFonts w:ascii="Book Antiqua" w:eastAsia="Book Antiqua" w:hAnsi="Book Antiqua" w:cs="Book Antiqua"/>
          <w:color w:val="000000"/>
        </w:rPr>
        <w:t>follow-up visits</w:t>
      </w:r>
      <w:r w:rsidR="00F97C89">
        <w:rPr>
          <w:rFonts w:ascii="Book Antiqua" w:eastAsia="Book Antiqua" w:hAnsi="Book Antiqua" w:cs="Book Antiqua"/>
          <w:color w:val="000000"/>
        </w:rPr>
        <w:t xml:space="preserve"> (V)</w:t>
      </w:r>
      <w:r w:rsidR="004D139A" w:rsidRPr="00551EAE">
        <w:rPr>
          <w:rFonts w:ascii="Book Antiqua" w:eastAsia="Book Antiqua" w:hAnsi="Book Antiqua" w:cs="Book Antiqua"/>
          <w:color w:val="000000"/>
        </w:rPr>
        <w:t xml:space="preserve"> before (V1) and after the treatments of </w:t>
      </w:r>
      <w:r w:rsidR="00507715" w:rsidRPr="00551EAE">
        <w:rPr>
          <w:rFonts w:ascii="Book Antiqua" w:eastAsia="Book Antiqua" w:hAnsi="Book Antiqua" w:cs="Book Antiqua"/>
          <w:color w:val="000000"/>
        </w:rPr>
        <w:t xml:space="preserve">the </w:t>
      </w:r>
      <w:r w:rsidR="004D139A" w:rsidRPr="00551EAE">
        <w:rPr>
          <w:rFonts w:ascii="Book Antiqua" w:eastAsia="Book Antiqua" w:hAnsi="Book Antiqua" w:cs="Book Antiqua"/>
          <w:color w:val="000000"/>
        </w:rPr>
        <w:t>MSC-secretome (V2-V5). The patient was enrolled in March 2021 and received four infusions of 50 mg MSC-secretome once a week</w:t>
      </w:r>
      <w:r w:rsidR="00507715" w:rsidRPr="00551EAE">
        <w:rPr>
          <w:rFonts w:ascii="Book Antiqua" w:eastAsia="Book Antiqua" w:hAnsi="Book Antiqua" w:cs="Book Antiqua"/>
          <w:color w:val="000000"/>
        </w:rPr>
        <w:t xml:space="preserve"> for 4 wk</w:t>
      </w:r>
      <w:r w:rsidR="004D139A" w:rsidRPr="00551EAE">
        <w:rPr>
          <w:rFonts w:ascii="Book Antiqua" w:eastAsia="Book Antiqua" w:hAnsi="Book Antiqua" w:cs="Book Antiqua"/>
          <w:color w:val="000000"/>
        </w:rPr>
        <w:t xml:space="preserve">. The clinical and laboratory evaluation of </w:t>
      </w:r>
      <w:r w:rsidR="00507715" w:rsidRPr="00551EAE">
        <w:rPr>
          <w:rFonts w:ascii="Book Antiqua" w:eastAsia="Book Antiqua" w:hAnsi="Book Antiqua" w:cs="Book Antiqua"/>
          <w:color w:val="000000"/>
        </w:rPr>
        <w:t xml:space="preserve">the </w:t>
      </w:r>
      <w:r w:rsidR="004D139A" w:rsidRPr="00551EAE">
        <w:rPr>
          <w:rFonts w:ascii="Book Antiqua" w:eastAsia="Book Antiqua" w:hAnsi="Book Antiqua" w:cs="Book Antiqua"/>
          <w:color w:val="000000"/>
        </w:rPr>
        <w:t xml:space="preserve">patient was checked </w:t>
      </w:r>
      <w:r w:rsidR="00507715" w:rsidRPr="00551EAE">
        <w:rPr>
          <w:rFonts w:ascii="Book Antiqua" w:eastAsia="Book Antiqua" w:hAnsi="Book Antiqua" w:cs="Book Antiqua"/>
          <w:color w:val="000000"/>
        </w:rPr>
        <w:t>at each follow-</w:t>
      </w:r>
      <w:r w:rsidR="004D139A" w:rsidRPr="00551EAE">
        <w:rPr>
          <w:rFonts w:ascii="Book Antiqua" w:eastAsia="Book Antiqua" w:hAnsi="Book Antiqua" w:cs="Book Antiqua"/>
          <w:color w:val="000000"/>
        </w:rPr>
        <w:t xml:space="preserve">up </w:t>
      </w:r>
      <w:r w:rsidR="00507715" w:rsidRPr="00551EAE">
        <w:rPr>
          <w:rFonts w:ascii="Book Antiqua" w:eastAsia="Book Antiqua" w:hAnsi="Book Antiqua" w:cs="Book Antiqua"/>
          <w:color w:val="000000"/>
        </w:rPr>
        <w:t>visit</w:t>
      </w:r>
      <w:r w:rsidR="004D139A" w:rsidRPr="00551EAE">
        <w:rPr>
          <w:rFonts w:ascii="Book Antiqua" w:eastAsia="Book Antiqua" w:hAnsi="Book Antiqua" w:cs="Book Antiqua"/>
          <w:color w:val="000000"/>
        </w:rPr>
        <w:t xml:space="preserve">. </w:t>
      </w:r>
      <w:r w:rsidR="004A3C91" w:rsidRPr="00551EAE">
        <w:rPr>
          <w:rFonts w:ascii="Book Antiqua" w:eastAsia="Book Antiqua" w:hAnsi="Book Antiqua" w:cs="Book Antiqua"/>
          <w:color w:val="000000"/>
        </w:rPr>
        <w:t xml:space="preserve">BI: Barthel index; </w:t>
      </w:r>
      <w:r w:rsidR="00C556D2" w:rsidRPr="00551EAE">
        <w:rPr>
          <w:rFonts w:ascii="Book Antiqua" w:eastAsia="Book Antiqua" w:hAnsi="Book Antiqua" w:cs="Book Antiqua"/>
          <w:color w:val="000000"/>
        </w:rPr>
        <w:t>NIHSS: National Institute of Health Stroke Scale</w:t>
      </w:r>
      <w:r w:rsidR="00811269" w:rsidRPr="00551EAE">
        <w:rPr>
          <w:rFonts w:ascii="Book Antiqua" w:eastAsia="Book Antiqua" w:hAnsi="Book Antiqua" w:cs="Book Antiqua"/>
          <w:color w:val="000000"/>
        </w:rPr>
        <w:t>;</w:t>
      </w:r>
      <w:r w:rsidR="001C2BE4" w:rsidRPr="00551EAE">
        <w:rPr>
          <w:rFonts w:ascii="Book Antiqua" w:hAnsi="Book Antiqua"/>
        </w:rPr>
        <w:t xml:space="preserve"> </w:t>
      </w:r>
      <w:r w:rsidR="00581AF6" w:rsidRPr="00551EAE">
        <w:rPr>
          <w:rFonts w:ascii="Book Antiqua" w:eastAsia="Book Antiqua" w:hAnsi="Book Antiqua" w:cs="Book Antiqua"/>
          <w:color w:val="000000"/>
        </w:rPr>
        <w:t>Treg: Regulatory T cells</w:t>
      </w:r>
      <w:r w:rsidR="001C2BE4" w:rsidRPr="00551EAE">
        <w:rPr>
          <w:rFonts w:ascii="Book Antiqua" w:eastAsia="Book Antiqua" w:hAnsi="Book Antiqua" w:cs="Book Antiqua"/>
          <w:color w:val="000000"/>
        </w:rPr>
        <w:t>.</w:t>
      </w:r>
    </w:p>
    <w:p w14:paraId="042BBF20" w14:textId="77777777" w:rsidR="00125559" w:rsidRPr="00551EAE" w:rsidRDefault="00125559" w:rsidP="00640F09">
      <w:pPr>
        <w:spacing w:line="360" w:lineRule="auto"/>
        <w:jc w:val="both"/>
        <w:rPr>
          <w:rFonts w:ascii="Book Antiqua" w:hAnsi="Book Antiqua"/>
        </w:rPr>
      </w:pPr>
    </w:p>
    <w:p w14:paraId="1BBB2E38" w14:textId="2FA47C4A" w:rsidR="009A5319" w:rsidRPr="00551EAE" w:rsidRDefault="00242D32" w:rsidP="00640F09">
      <w:pPr>
        <w:spacing w:line="360" w:lineRule="auto"/>
        <w:jc w:val="both"/>
        <w:rPr>
          <w:rFonts w:ascii="Book Antiqua" w:eastAsia="Book Antiqua" w:hAnsi="Book Antiqua" w:cs="Book Antiqua"/>
        </w:rPr>
      </w:pPr>
      <w:r w:rsidRPr="00551EAE">
        <w:rPr>
          <w:rFonts w:ascii="Book Antiqua" w:hAnsi="Book Antiqua"/>
          <w:noProof/>
          <w:lang w:eastAsia="zh-CN"/>
        </w:rPr>
        <w:lastRenderedPageBreak/>
        <w:drawing>
          <wp:inline distT="0" distB="0" distL="0" distR="0" wp14:anchorId="33BF4960" wp14:editId="4C6EBC3E">
            <wp:extent cx="4782820" cy="3689985"/>
            <wp:effectExtent l="0" t="0" r="0" b="5715"/>
            <wp:docPr id="11531004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00498"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791191" cy="3696935"/>
                    </a:xfrm>
                    <a:prstGeom prst="rect">
                      <a:avLst/>
                    </a:prstGeom>
                    <a:noFill/>
                    <a:ln>
                      <a:noFill/>
                    </a:ln>
                  </pic:spPr>
                </pic:pic>
              </a:graphicData>
            </a:graphic>
          </wp:inline>
        </w:drawing>
      </w:r>
    </w:p>
    <w:p w14:paraId="633F1B87" w14:textId="273F6D3A" w:rsidR="00A77B3E" w:rsidRPr="00551EAE" w:rsidRDefault="007B4C7E" w:rsidP="00640F09">
      <w:pPr>
        <w:spacing w:line="360" w:lineRule="auto"/>
        <w:jc w:val="both"/>
        <w:rPr>
          <w:rFonts w:ascii="Book Antiqua" w:hAnsi="Book Antiqua"/>
        </w:rPr>
      </w:pPr>
      <w:r w:rsidRPr="00551EAE">
        <w:rPr>
          <w:rFonts w:ascii="Book Antiqua" w:eastAsia="Book Antiqua" w:hAnsi="Book Antiqua" w:cs="Book Antiqua"/>
          <w:b/>
        </w:rPr>
        <w:t>Figure 2</w:t>
      </w:r>
      <w:r w:rsidR="004D139A" w:rsidRPr="00551EAE">
        <w:rPr>
          <w:rFonts w:ascii="Book Antiqua" w:eastAsia="Book Antiqua" w:hAnsi="Book Antiqua" w:cs="Book Antiqua"/>
          <w:b/>
        </w:rPr>
        <w:t xml:space="preserve"> Quality control of </w:t>
      </w:r>
      <w:r w:rsidR="002126E0" w:rsidRPr="00551EAE">
        <w:rPr>
          <w:rFonts w:ascii="Book Antiqua" w:eastAsia="Book Antiqua" w:hAnsi="Book Antiqua" w:cs="Book Antiqua"/>
          <w:b/>
          <w:color w:val="000000"/>
        </w:rPr>
        <w:t xml:space="preserve">amniotic </w:t>
      </w:r>
      <w:r w:rsidRPr="00551EAE">
        <w:rPr>
          <w:rFonts w:ascii="Book Antiqua" w:eastAsia="Book Antiqua" w:hAnsi="Book Antiqua" w:cs="Book Antiqua"/>
          <w:b/>
          <w:color w:val="000000"/>
        </w:rPr>
        <w:t>membrane mesenchymal stromal cells</w:t>
      </w:r>
      <w:r w:rsidR="004D139A" w:rsidRPr="00551EAE">
        <w:rPr>
          <w:rFonts w:ascii="Book Antiqua" w:eastAsia="Book Antiqua" w:hAnsi="Book Antiqua" w:cs="Book Antiqua"/>
          <w:b/>
        </w:rPr>
        <w:t xml:space="preserve"> and </w:t>
      </w:r>
      <w:r w:rsidR="00581AF6" w:rsidRPr="00551EAE">
        <w:rPr>
          <w:rFonts w:ascii="Book Antiqua" w:eastAsia="Book Antiqua" w:hAnsi="Book Antiqua" w:cs="Book Antiqua"/>
          <w:b/>
        </w:rPr>
        <w:t>the mesenchymal stromal cell</w:t>
      </w:r>
      <w:r w:rsidR="004D139A" w:rsidRPr="00551EAE">
        <w:rPr>
          <w:rFonts w:ascii="Book Antiqua" w:eastAsia="Book Antiqua" w:hAnsi="Book Antiqua" w:cs="Book Antiqua"/>
          <w:b/>
        </w:rPr>
        <w:t xml:space="preserve">-secretome. </w:t>
      </w:r>
      <w:r w:rsidRPr="00551EAE">
        <w:rPr>
          <w:rFonts w:ascii="Book Antiqua" w:eastAsia="Book Antiqua" w:hAnsi="Book Antiqua" w:cs="Book Antiqua"/>
        </w:rPr>
        <w:t>A:</w:t>
      </w:r>
      <w:r w:rsidR="004D139A" w:rsidRPr="00551EAE">
        <w:rPr>
          <w:rFonts w:ascii="Book Antiqua" w:eastAsia="Book Antiqua" w:hAnsi="Book Antiqua" w:cs="Book Antiqua"/>
        </w:rPr>
        <w:t xml:space="preserve"> Cell characterization and</w:t>
      </w:r>
      <w:r w:rsidR="004D139A" w:rsidRPr="00551EAE">
        <w:rPr>
          <w:rFonts w:ascii="Book Antiqua" w:eastAsia="Book Antiqua" w:hAnsi="Book Antiqua" w:cs="Book Antiqua"/>
          <w:color w:val="000000"/>
        </w:rPr>
        <w:t xml:space="preserve"> differentiation potential</w:t>
      </w:r>
      <w:r w:rsidR="004D139A" w:rsidRPr="00551EAE">
        <w:rPr>
          <w:rFonts w:ascii="Book Antiqua" w:eastAsia="Book Antiqua" w:hAnsi="Book Antiqua" w:cs="Book Antiqua"/>
        </w:rPr>
        <w:t>. A</w:t>
      </w:r>
      <w:r w:rsidR="00125559" w:rsidRPr="00551EAE">
        <w:rPr>
          <w:rFonts w:ascii="Book Antiqua" w:eastAsia="Book Antiqua" w:hAnsi="Book Antiqua" w:cs="Book Antiqua"/>
        </w:rPr>
        <w:t>mniotic membrane</w:t>
      </w:r>
      <w:r w:rsidR="004D139A" w:rsidRPr="00551EAE">
        <w:rPr>
          <w:rFonts w:ascii="Book Antiqua" w:eastAsia="Book Antiqua" w:hAnsi="Book Antiqua" w:cs="Book Antiqua"/>
        </w:rPr>
        <w:t>-</w:t>
      </w:r>
      <w:r w:rsidR="00125559" w:rsidRPr="00934E90">
        <w:rPr>
          <w:rFonts w:ascii="Book Antiqua" w:eastAsia="Book Antiqua" w:hAnsi="Book Antiqua" w:cs="Book Antiqua"/>
          <w:bCs/>
        </w:rPr>
        <w:t>mesenchymal stromal cell</w:t>
      </w:r>
      <w:r w:rsidR="004D139A" w:rsidRPr="00551EAE">
        <w:rPr>
          <w:rFonts w:ascii="Book Antiqua" w:eastAsia="Book Antiqua" w:hAnsi="Book Antiqua" w:cs="Book Antiqua"/>
          <w:bCs/>
        </w:rPr>
        <w:t>s</w:t>
      </w:r>
      <w:r w:rsidR="004D139A" w:rsidRPr="00551EAE">
        <w:rPr>
          <w:rFonts w:ascii="Book Antiqua" w:eastAsia="Book Antiqua" w:hAnsi="Book Antiqua" w:cs="Book Antiqua"/>
        </w:rPr>
        <w:t xml:space="preserve"> were characterized by their fibroblast-like morphology and their differentiation potential towards osteoblasts, chondrocytes</w:t>
      </w:r>
      <w:r w:rsidR="00125559" w:rsidRPr="00551EAE">
        <w:rPr>
          <w:rFonts w:ascii="Book Antiqua" w:eastAsia="Book Antiqua" w:hAnsi="Book Antiqua" w:cs="Book Antiqua"/>
        </w:rPr>
        <w:t>,</w:t>
      </w:r>
      <w:r w:rsidR="004D139A" w:rsidRPr="00551EAE">
        <w:rPr>
          <w:rFonts w:ascii="Book Antiqua" w:eastAsia="Book Antiqua" w:hAnsi="Book Antiqua" w:cs="Book Antiqua"/>
        </w:rPr>
        <w:t xml:space="preserve"> and adipocytes in special induction medium</w:t>
      </w:r>
      <w:r w:rsidR="000F5832" w:rsidRPr="00551EAE">
        <w:rPr>
          <w:rFonts w:ascii="Book Antiqua" w:eastAsia="Book Antiqua" w:hAnsi="Book Antiqua" w:cs="Book Antiqua"/>
        </w:rPr>
        <w:t>; B:</w:t>
      </w:r>
      <w:r w:rsidR="004D139A" w:rsidRPr="00551EAE">
        <w:rPr>
          <w:rFonts w:ascii="Book Antiqua" w:eastAsia="Book Antiqua" w:hAnsi="Book Antiqua" w:cs="Book Antiqua"/>
        </w:rPr>
        <w:t xml:space="preserve"> </w:t>
      </w:r>
      <w:r w:rsidR="004D139A" w:rsidRPr="00551EAE">
        <w:rPr>
          <w:rFonts w:ascii="Book Antiqua" w:eastAsia="Book Antiqua" w:hAnsi="Book Antiqua" w:cs="Book Antiqua"/>
          <w:color w:val="000000"/>
        </w:rPr>
        <w:t>Surface markers</w:t>
      </w:r>
      <w:r w:rsidR="004D139A" w:rsidRPr="00551EAE">
        <w:rPr>
          <w:rFonts w:ascii="Book Antiqua" w:eastAsia="Book Antiqua" w:hAnsi="Book Antiqua" w:cs="Book Antiqua"/>
        </w:rPr>
        <w:t xml:space="preserve">. The </w:t>
      </w:r>
      <w:r w:rsidR="00125559" w:rsidRPr="00551EAE">
        <w:rPr>
          <w:rFonts w:ascii="Book Antiqua" w:eastAsia="Book Antiqua" w:hAnsi="Book Antiqua" w:cs="Book Antiqua"/>
        </w:rPr>
        <w:t>mniotic membrane-</w:t>
      </w:r>
      <w:r w:rsidR="00125559" w:rsidRPr="00551EAE">
        <w:rPr>
          <w:rFonts w:ascii="Book Antiqua" w:eastAsia="Book Antiqua" w:hAnsi="Book Antiqua" w:cs="Book Antiqua"/>
          <w:bCs/>
        </w:rPr>
        <w:t>mesenchymal stromal cells</w:t>
      </w:r>
      <w:r w:rsidR="004D139A" w:rsidRPr="00551EAE">
        <w:rPr>
          <w:rFonts w:ascii="Book Antiqua" w:eastAsia="Book Antiqua" w:hAnsi="Book Antiqua" w:cs="Book Antiqua"/>
        </w:rPr>
        <w:t xml:space="preserve"> showed a high expression of CD29, CD44, CD73, CD90, CD105 and low expression of CD14, CD19, CD34, CD45, and HLA-DR markers</w:t>
      </w:r>
      <w:r w:rsidR="00EF6AC9" w:rsidRPr="00551EAE">
        <w:rPr>
          <w:rFonts w:ascii="Book Antiqua" w:eastAsia="Book Antiqua" w:hAnsi="Book Antiqua" w:cs="Book Antiqua"/>
        </w:rPr>
        <w:t xml:space="preserve">; </w:t>
      </w:r>
      <w:r w:rsidR="004D139A" w:rsidRPr="00551EAE">
        <w:rPr>
          <w:rFonts w:ascii="Book Antiqua" w:eastAsia="Book Antiqua" w:hAnsi="Book Antiqua" w:cs="Book Antiqua"/>
        </w:rPr>
        <w:t>C</w:t>
      </w:r>
      <w:r w:rsidR="00EF6AC9" w:rsidRPr="00551EAE">
        <w:rPr>
          <w:rFonts w:ascii="Book Antiqua" w:eastAsia="Book Antiqua" w:hAnsi="Book Antiqua" w:cs="Book Antiqua"/>
        </w:rPr>
        <w:t>:</w:t>
      </w:r>
      <w:r w:rsidR="004D139A" w:rsidRPr="00551EAE">
        <w:rPr>
          <w:rFonts w:ascii="Book Antiqua" w:eastAsia="Book Antiqua" w:hAnsi="Book Antiqua" w:cs="Book Antiqua"/>
        </w:rPr>
        <w:t xml:space="preserve"> Cytokine concentration.</w:t>
      </w:r>
      <w:r w:rsidR="005D4C56" w:rsidRPr="00551EAE">
        <w:rPr>
          <w:rFonts w:ascii="Book Antiqua" w:eastAsia="Book Antiqua" w:hAnsi="Book Antiqua" w:cs="Book Antiqua"/>
        </w:rPr>
        <w:t xml:space="preserve"> </w:t>
      </w:r>
      <w:r w:rsidR="00F97C89" w:rsidRPr="00551EAE">
        <w:rPr>
          <w:rFonts w:ascii="Book Antiqua" w:eastAsia="Book Antiqua" w:hAnsi="Book Antiqua" w:cs="Book Antiqua"/>
          <w:color w:val="000000"/>
        </w:rPr>
        <w:t xml:space="preserve">ANGPTL4: Angiopoietin-like 4; HGF: Hepatocyte growth factor; </w:t>
      </w:r>
      <w:r w:rsidR="005D4C56" w:rsidRPr="00551EAE">
        <w:rPr>
          <w:rFonts w:ascii="Book Antiqua" w:eastAsia="Book Antiqua" w:hAnsi="Book Antiqua" w:cs="Book Antiqua"/>
          <w:color w:val="000000"/>
        </w:rPr>
        <w:t xml:space="preserve">IGFBP4: Insulin-like growth factor binding protein 4; IL-6: Interleukin-6; TIMP1: Tissue inhibitors of metalloproteinase 1; </w:t>
      </w:r>
      <w:r w:rsidR="00F97C89" w:rsidRPr="00551EAE">
        <w:rPr>
          <w:rFonts w:ascii="Book Antiqua" w:eastAsia="Book Antiqua" w:hAnsi="Book Antiqua" w:cs="Book Antiqua"/>
          <w:color w:val="000000"/>
        </w:rPr>
        <w:t>SERPINE1: Serine protease inhibitor clade E member 1; TGF-β1: Transforming growth factor-beta 1</w:t>
      </w:r>
      <w:r w:rsidR="00F97C89">
        <w:rPr>
          <w:rFonts w:ascii="Book Antiqua" w:eastAsia="Book Antiqua" w:hAnsi="Book Antiqua" w:cs="Book Antiqua"/>
          <w:color w:val="000000"/>
        </w:rPr>
        <w:t xml:space="preserve">; </w:t>
      </w:r>
      <w:r w:rsidR="005D4C56" w:rsidRPr="00551EAE">
        <w:rPr>
          <w:rFonts w:ascii="Book Antiqua" w:eastAsia="Book Antiqua" w:hAnsi="Book Antiqua" w:cs="Book Antiqua"/>
          <w:color w:val="000000"/>
        </w:rPr>
        <w:t>TIMP-2: Tissue inhibitors of metalloproteinase</w:t>
      </w:r>
      <w:r w:rsidR="00843AB3" w:rsidRPr="00551EAE">
        <w:rPr>
          <w:rFonts w:ascii="Book Antiqua" w:eastAsia="Book Antiqua" w:hAnsi="Book Antiqua" w:cs="Book Antiqua"/>
          <w:color w:val="000000"/>
        </w:rPr>
        <w:t xml:space="preserve"> 2; VEGF: V</w:t>
      </w:r>
      <w:r w:rsidR="005D4C56" w:rsidRPr="00551EAE">
        <w:rPr>
          <w:rFonts w:ascii="Book Antiqua" w:eastAsia="Book Antiqua" w:hAnsi="Book Antiqua" w:cs="Book Antiqua"/>
          <w:color w:val="000000"/>
        </w:rPr>
        <w:t>ascular endothelial growth factor</w:t>
      </w:r>
      <w:r w:rsidR="00843AB3" w:rsidRPr="00551EAE">
        <w:rPr>
          <w:rFonts w:ascii="Book Antiqua" w:eastAsia="Book Antiqua" w:hAnsi="Book Antiqua" w:cs="Book Antiqua"/>
          <w:color w:val="000000"/>
        </w:rPr>
        <w:t>.</w:t>
      </w:r>
    </w:p>
    <w:p w14:paraId="1B939D47" w14:textId="77777777" w:rsidR="00125559" w:rsidRPr="00551EAE" w:rsidRDefault="00125559" w:rsidP="00640F09">
      <w:pPr>
        <w:spacing w:line="360" w:lineRule="auto"/>
        <w:jc w:val="both"/>
        <w:rPr>
          <w:rFonts w:ascii="Book Antiqua" w:eastAsia="Book Antiqua" w:hAnsi="Book Antiqua" w:cs="Book Antiqua"/>
        </w:rPr>
      </w:pPr>
    </w:p>
    <w:p w14:paraId="2354EFEA" w14:textId="478C2C69" w:rsidR="009A5319" w:rsidRPr="00551EAE" w:rsidRDefault="00DC2143" w:rsidP="00640F09">
      <w:pPr>
        <w:spacing w:line="360" w:lineRule="auto"/>
        <w:jc w:val="both"/>
        <w:rPr>
          <w:rFonts w:ascii="Book Antiqua" w:eastAsia="Book Antiqua" w:hAnsi="Book Antiqua" w:cs="Book Antiqua"/>
        </w:rPr>
      </w:pPr>
      <w:r w:rsidRPr="00551EAE">
        <w:rPr>
          <w:rFonts w:ascii="Book Antiqua" w:hAnsi="Book Antiqua"/>
          <w:noProof/>
          <w:lang w:eastAsia="zh-CN"/>
        </w:rPr>
        <w:lastRenderedPageBreak/>
        <w:drawing>
          <wp:inline distT="0" distB="0" distL="0" distR="0" wp14:anchorId="5B4041D5" wp14:editId="4B2A5F38">
            <wp:extent cx="5274310" cy="2021840"/>
            <wp:effectExtent l="0" t="0" r="2540" b="0"/>
            <wp:docPr id="11842955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95529"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021840"/>
                    </a:xfrm>
                    <a:prstGeom prst="rect">
                      <a:avLst/>
                    </a:prstGeom>
                    <a:noFill/>
                    <a:ln>
                      <a:noFill/>
                    </a:ln>
                  </pic:spPr>
                </pic:pic>
              </a:graphicData>
            </a:graphic>
          </wp:inline>
        </w:drawing>
      </w:r>
    </w:p>
    <w:p w14:paraId="070FEC21" w14:textId="16C54CDF" w:rsidR="004C66E3" w:rsidRPr="00551EAE" w:rsidRDefault="00622BD0" w:rsidP="00640F09">
      <w:pPr>
        <w:spacing w:line="360" w:lineRule="auto"/>
        <w:jc w:val="both"/>
        <w:rPr>
          <w:rFonts w:ascii="Book Antiqua" w:eastAsia="Book Antiqua" w:hAnsi="Book Antiqua" w:cs="Book Antiqua"/>
        </w:rPr>
      </w:pPr>
      <w:r w:rsidRPr="00551EAE">
        <w:rPr>
          <w:rFonts w:ascii="Book Antiqua" w:eastAsia="Book Antiqua" w:hAnsi="Book Antiqua" w:cs="Book Antiqua"/>
          <w:b/>
        </w:rPr>
        <w:t>Figure 3</w:t>
      </w:r>
      <w:r w:rsidR="004D139A" w:rsidRPr="00551EAE">
        <w:rPr>
          <w:rFonts w:ascii="Book Antiqua" w:eastAsia="Book Antiqua" w:hAnsi="Book Antiqua" w:cs="Book Antiqua"/>
          <w:b/>
        </w:rPr>
        <w:t xml:space="preserve"> Neurological function before and after </w:t>
      </w:r>
      <w:r w:rsidR="009E4B65" w:rsidRPr="00551EAE">
        <w:rPr>
          <w:rFonts w:ascii="Book Antiqua" w:eastAsia="Book Antiqua" w:hAnsi="Book Antiqua" w:cs="Book Antiqua"/>
          <w:b/>
        </w:rPr>
        <w:t>mesenchymal stromal cell</w:t>
      </w:r>
      <w:r w:rsidR="004D139A" w:rsidRPr="00551EAE">
        <w:rPr>
          <w:rFonts w:ascii="Book Antiqua" w:eastAsia="Book Antiqua" w:hAnsi="Book Antiqua" w:cs="Book Antiqua"/>
          <w:b/>
        </w:rPr>
        <w:t xml:space="preserve">-secretome transplantation. </w:t>
      </w:r>
      <w:r w:rsidR="007862D4" w:rsidRPr="00551EAE">
        <w:rPr>
          <w:rFonts w:ascii="Book Antiqua" w:eastAsia="Book Antiqua" w:hAnsi="Book Antiqua" w:cs="Book Antiqua"/>
        </w:rPr>
        <w:t>A:</w:t>
      </w:r>
      <w:r w:rsidR="004D139A" w:rsidRPr="00551EAE">
        <w:rPr>
          <w:rFonts w:ascii="Book Antiqua" w:eastAsia="Book Antiqua" w:hAnsi="Book Antiqua" w:cs="Book Antiqua"/>
        </w:rPr>
        <w:t xml:space="preserve"> National Institutes of Health Stroke Scale </w:t>
      </w:r>
      <w:r w:rsidR="0002229B">
        <w:rPr>
          <w:rFonts w:ascii="Book Antiqua" w:eastAsia="Book Antiqua" w:hAnsi="Book Antiqua" w:cs="Book Antiqua"/>
        </w:rPr>
        <w:t xml:space="preserve">(NIHSS) </w:t>
      </w:r>
      <w:r w:rsidR="004D139A" w:rsidRPr="00551EAE">
        <w:rPr>
          <w:rFonts w:ascii="Book Antiqua" w:eastAsia="Book Antiqua" w:hAnsi="Book Antiqua" w:cs="Book Antiqua"/>
        </w:rPr>
        <w:t>score</w:t>
      </w:r>
      <w:r w:rsidR="007862D4" w:rsidRPr="00551EAE">
        <w:rPr>
          <w:rFonts w:ascii="Book Antiqua" w:eastAsia="Book Antiqua" w:hAnsi="Book Antiqua" w:cs="Book Antiqua"/>
        </w:rPr>
        <w:t xml:space="preserve">; </w:t>
      </w:r>
      <w:r w:rsidR="004D139A" w:rsidRPr="00551EAE">
        <w:rPr>
          <w:rFonts w:ascii="Book Antiqua" w:eastAsia="Book Antiqua" w:hAnsi="Book Antiqua" w:cs="Book Antiqua"/>
        </w:rPr>
        <w:t>B</w:t>
      </w:r>
      <w:r w:rsidR="007862D4" w:rsidRPr="00551EAE">
        <w:rPr>
          <w:rFonts w:ascii="Book Antiqua" w:eastAsia="Book Antiqua" w:hAnsi="Book Antiqua" w:cs="Book Antiqua"/>
        </w:rPr>
        <w:t xml:space="preserve">: </w:t>
      </w:r>
      <w:r w:rsidR="004D139A" w:rsidRPr="00551EAE">
        <w:rPr>
          <w:rFonts w:ascii="Book Antiqua" w:eastAsia="Book Antiqua" w:hAnsi="Book Antiqua" w:cs="Book Antiqua"/>
        </w:rPr>
        <w:t xml:space="preserve">Barthel index </w:t>
      </w:r>
      <w:r w:rsidR="0002229B">
        <w:rPr>
          <w:rFonts w:ascii="Book Antiqua" w:eastAsia="Book Antiqua" w:hAnsi="Book Antiqua" w:cs="Book Antiqua"/>
        </w:rPr>
        <w:t xml:space="preserve">(BI) </w:t>
      </w:r>
      <w:r w:rsidR="004D139A" w:rsidRPr="00551EAE">
        <w:rPr>
          <w:rFonts w:ascii="Book Antiqua" w:eastAsia="Book Antiqua" w:hAnsi="Book Antiqua" w:cs="Book Antiqua"/>
        </w:rPr>
        <w:t>score.</w:t>
      </w:r>
      <w:r w:rsidR="002726B7" w:rsidRPr="00551EAE">
        <w:rPr>
          <w:rFonts w:ascii="Book Antiqua" w:eastAsia="Book Antiqua" w:hAnsi="Book Antiqua" w:cs="Book Antiqua"/>
          <w:color w:val="000000"/>
        </w:rPr>
        <w:t xml:space="preserve"> </w:t>
      </w:r>
    </w:p>
    <w:p w14:paraId="22F86408" w14:textId="08996BF8" w:rsidR="004746BF" w:rsidRPr="00551EAE" w:rsidRDefault="004746BF" w:rsidP="00640F09">
      <w:pPr>
        <w:spacing w:line="360" w:lineRule="auto"/>
        <w:jc w:val="both"/>
        <w:rPr>
          <w:rFonts w:ascii="Book Antiqua" w:eastAsia="Book Antiqua" w:hAnsi="Book Antiqua" w:cs="Book Antiqua"/>
          <w:b/>
        </w:rPr>
      </w:pPr>
    </w:p>
    <w:p w14:paraId="2C07EBB7" w14:textId="400C57AF" w:rsidR="00C27EE4" w:rsidRPr="00551EAE" w:rsidRDefault="00C27EE4" w:rsidP="00640F09">
      <w:pPr>
        <w:spacing w:line="360" w:lineRule="auto"/>
        <w:jc w:val="both"/>
        <w:rPr>
          <w:rFonts w:ascii="Book Antiqua" w:eastAsia="Book Antiqua" w:hAnsi="Book Antiqua" w:cs="Book Antiqua"/>
          <w:b/>
        </w:rPr>
      </w:pPr>
      <w:r w:rsidRPr="00551EAE">
        <w:rPr>
          <w:rFonts w:ascii="Book Antiqua" w:hAnsi="Book Antiqua"/>
          <w:noProof/>
          <w:lang w:eastAsia="zh-CN"/>
        </w:rPr>
        <w:drawing>
          <wp:inline distT="0" distB="0" distL="0" distR="0" wp14:anchorId="335FF4B2" wp14:editId="62E8D9F4">
            <wp:extent cx="4267200" cy="2725355"/>
            <wp:effectExtent l="0" t="0" r="0" b="0"/>
            <wp:docPr id="6792366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47" cy="2737520"/>
                    </a:xfrm>
                    <a:prstGeom prst="rect">
                      <a:avLst/>
                    </a:prstGeom>
                    <a:noFill/>
                    <a:ln>
                      <a:noFill/>
                    </a:ln>
                  </pic:spPr>
                </pic:pic>
              </a:graphicData>
            </a:graphic>
          </wp:inline>
        </w:drawing>
      </w:r>
    </w:p>
    <w:p w14:paraId="08E2588D" w14:textId="72242869" w:rsidR="00A77B3E" w:rsidRPr="00551EAE" w:rsidRDefault="004746BF" w:rsidP="00640F09">
      <w:pPr>
        <w:spacing w:line="360" w:lineRule="auto"/>
        <w:jc w:val="both"/>
        <w:rPr>
          <w:rFonts w:ascii="Book Antiqua" w:eastAsia="Book Antiqua" w:hAnsi="Book Antiqua" w:cs="Book Antiqua"/>
        </w:rPr>
      </w:pPr>
      <w:r w:rsidRPr="00551EAE">
        <w:rPr>
          <w:rFonts w:ascii="Book Antiqua" w:eastAsia="Book Antiqua" w:hAnsi="Book Antiqua" w:cs="Book Antiqua"/>
          <w:b/>
        </w:rPr>
        <w:t>Figure 4</w:t>
      </w:r>
      <w:r w:rsidR="004D139A" w:rsidRPr="00551EAE">
        <w:rPr>
          <w:rFonts w:ascii="Book Antiqua" w:eastAsia="Book Antiqua" w:hAnsi="Book Antiqua" w:cs="Book Antiqua"/>
          <w:b/>
        </w:rPr>
        <w:t xml:space="preserve"> </w:t>
      </w:r>
      <w:r w:rsidR="0051481E" w:rsidRPr="00551EAE">
        <w:rPr>
          <w:rFonts w:ascii="Book Antiqua" w:eastAsia="Book Antiqua" w:hAnsi="Book Antiqua" w:cs="Book Antiqua"/>
          <w:b/>
        </w:rPr>
        <w:t xml:space="preserve">Fluorescence activated </w:t>
      </w:r>
      <w:r w:rsidR="00B138DB" w:rsidRPr="00551EAE">
        <w:rPr>
          <w:rFonts w:ascii="Book Antiqua" w:eastAsia="Book Antiqua" w:hAnsi="Book Antiqua" w:cs="Book Antiqua"/>
          <w:b/>
        </w:rPr>
        <w:t xml:space="preserve">cell sorting results of circulating </w:t>
      </w:r>
      <w:r w:rsidR="005864AE" w:rsidRPr="00551EAE">
        <w:rPr>
          <w:rFonts w:ascii="Book Antiqua" w:eastAsia="Book Antiqua" w:hAnsi="Book Antiqua" w:cs="Book Antiqua"/>
          <w:b/>
        </w:rPr>
        <w:t>regulatory T cells</w:t>
      </w:r>
      <w:r w:rsidR="00B138DB" w:rsidRPr="00551EAE">
        <w:rPr>
          <w:rFonts w:ascii="Book Antiqua" w:eastAsia="Book Antiqua" w:hAnsi="Book Antiqua" w:cs="Book Antiqua"/>
          <w:b/>
        </w:rPr>
        <w:t xml:space="preserve"> before</w:t>
      </w:r>
      <w:r w:rsidR="004D139A" w:rsidRPr="00551EAE">
        <w:rPr>
          <w:rFonts w:ascii="Book Antiqua" w:eastAsia="Book Antiqua" w:hAnsi="Book Antiqua" w:cs="Book Antiqua"/>
          <w:b/>
        </w:rPr>
        <w:t xml:space="preserve"> and after </w:t>
      </w:r>
      <w:r w:rsidR="00731989" w:rsidRPr="00551EAE">
        <w:rPr>
          <w:rFonts w:ascii="Book Antiqua" w:eastAsia="Book Antiqua" w:hAnsi="Book Antiqua" w:cs="Book Antiqua"/>
          <w:b/>
          <w:color w:val="000000"/>
        </w:rPr>
        <w:t>mesenchymal stromal cell</w:t>
      </w:r>
      <w:r w:rsidR="005864AE" w:rsidRPr="00551EAE">
        <w:rPr>
          <w:rFonts w:ascii="Book Antiqua" w:eastAsia="Book Antiqua" w:hAnsi="Book Antiqua" w:cs="Book Antiqua"/>
          <w:b/>
          <w:color w:val="000000"/>
        </w:rPr>
        <w:t>-</w:t>
      </w:r>
      <w:r w:rsidR="004D139A" w:rsidRPr="00551EAE">
        <w:rPr>
          <w:rFonts w:ascii="Book Antiqua" w:eastAsia="Book Antiqua" w:hAnsi="Book Antiqua" w:cs="Book Antiqua"/>
          <w:b/>
        </w:rPr>
        <w:t>secretome treatments.</w:t>
      </w:r>
      <w:r w:rsidR="00B03988" w:rsidRPr="00551EAE">
        <w:rPr>
          <w:rFonts w:ascii="Book Antiqua" w:eastAsia="Book Antiqua" w:hAnsi="Book Antiqua" w:cs="Book Antiqua"/>
        </w:rPr>
        <w:t xml:space="preserve"> A:</w:t>
      </w:r>
      <w:r w:rsidR="004D139A" w:rsidRPr="00551EAE">
        <w:rPr>
          <w:rFonts w:ascii="Book Antiqua" w:eastAsia="Book Antiqua" w:hAnsi="Book Antiqua" w:cs="Book Antiqua"/>
        </w:rPr>
        <w:t xml:space="preserve"> </w:t>
      </w:r>
      <w:r w:rsidR="009612FC" w:rsidRPr="00551EAE">
        <w:rPr>
          <w:rFonts w:ascii="Book Antiqua" w:eastAsia="Book Antiqua" w:hAnsi="Book Antiqua" w:cs="Book Antiqua"/>
        </w:rPr>
        <w:t xml:space="preserve">Fluorescence activated </w:t>
      </w:r>
      <w:r w:rsidR="005864AE" w:rsidRPr="00551EAE">
        <w:rPr>
          <w:rFonts w:ascii="Book Antiqua" w:eastAsia="Book Antiqua" w:hAnsi="Book Antiqua" w:cs="Book Antiqua"/>
        </w:rPr>
        <w:t>c</w:t>
      </w:r>
      <w:r w:rsidR="009612FC" w:rsidRPr="00551EAE">
        <w:rPr>
          <w:rFonts w:ascii="Book Antiqua" w:eastAsia="Book Antiqua" w:hAnsi="Book Antiqua" w:cs="Book Antiqua"/>
        </w:rPr>
        <w:t xml:space="preserve">ell </w:t>
      </w:r>
      <w:r w:rsidR="005864AE" w:rsidRPr="00551EAE">
        <w:rPr>
          <w:rFonts w:ascii="Book Antiqua" w:eastAsia="Book Antiqua" w:hAnsi="Book Antiqua" w:cs="Book Antiqua"/>
        </w:rPr>
        <w:t>s</w:t>
      </w:r>
      <w:r w:rsidR="009612FC" w:rsidRPr="00551EAE">
        <w:rPr>
          <w:rFonts w:ascii="Book Antiqua" w:eastAsia="Book Antiqua" w:hAnsi="Book Antiqua" w:cs="Book Antiqua"/>
        </w:rPr>
        <w:t>orting</w:t>
      </w:r>
      <w:r w:rsidR="004D139A" w:rsidRPr="00551EAE">
        <w:rPr>
          <w:rFonts w:ascii="Book Antiqua" w:eastAsia="Book Antiqua" w:hAnsi="Book Antiqua" w:cs="Book Antiqua"/>
        </w:rPr>
        <w:t xml:space="preserve"> gating strategy to detect regulatory T cells in peripheral blood</w:t>
      </w:r>
      <w:r w:rsidR="00F867FB" w:rsidRPr="00551EAE">
        <w:rPr>
          <w:rFonts w:ascii="Book Antiqua" w:eastAsia="Book Antiqua" w:hAnsi="Book Antiqua" w:cs="Book Antiqua"/>
        </w:rPr>
        <w:t xml:space="preserve">; </w:t>
      </w:r>
      <w:r w:rsidR="004D139A" w:rsidRPr="00551EAE">
        <w:rPr>
          <w:rFonts w:ascii="Book Antiqua" w:eastAsia="Book Antiqua" w:hAnsi="Book Antiqua" w:cs="Book Antiqua"/>
        </w:rPr>
        <w:t>B</w:t>
      </w:r>
      <w:r w:rsidR="00F867FB" w:rsidRPr="00551EAE">
        <w:rPr>
          <w:rFonts w:ascii="Book Antiqua" w:eastAsia="Book Antiqua" w:hAnsi="Book Antiqua" w:cs="Book Antiqua"/>
        </w:rPr>
        <w:t>:</w:t>
      </w:r>
      <w:r w:rsidR="004D139A" w:rsidRPr="00551EAE">
        <w:rPr>
          <w:rFonts w:ascii="Book Antiqua" w:eastAsia="Book Antiqua" w:hAnsi="Book Antiqua" w:cs="Book Antiqua"/>
        </w:rPr>
        <w:t xml:space="preserve"> Circulating </w:t>
      </w:r>
      <w:r w:rsidR="005864AE" w:rsidRPr="00551EAE">
        <w:rPr>
          <w:rFonts w:ascii="Book Antiqua" w:eastAsia="Book Antiqua" w:hAnsi="Book Antiqua" w:cs="Book Antiqua"/>
        </w:rPr>
        <w:t xml:space="preserve">regulatory </w:t>
      </w:r>
      <w:r w:rsidR="004D139A" w:rsidRPr="00551EAE">
        <w:rPr>
          <w:rFonts w:ascii="Book Antiqua" w:eastAsia="Book Antiqua" w:hAnsi="Book Antiqua" w:cs="Book Antiqua"/>
        </w:rPr>
        <w:t>T</w:t>
      </w:r>
      <w:r w:rsidR="005864AE" w:rsidRPr="00551EAE">
        <w:rPr>
          <w:rFonts w:ascii="Book Antiqua" w:eastAsia="Book Antiqua" w:hAnsi="Book Antiqua" w:cs="Book Antiqua"/>
        </w:rPr>
        <w:t xml:space="preserve"> cells</w:t>
      </w:r>
      <w:r w:rsidR="004D139A" w:rsidRPr="00551EAE">
        <w:rPr>
          <w:rFonts w:ascii="Book Antiqua" w:eastAsia="Book Antiqua" w:hAnsi="Book Antiqua" w:cs="Book Antiqua"/>
        </w:rPr>
        <w:t xml:space="preserve"> were identified from the circulating CD4</w:t>
      </w:r>
      <w:r w:rsidR="004D139A" w:rsidRPr="00551EAE">
        <w:rPr>
          <w:rFonts w:ascii="Book Antiqua" w:eastAsia="Book Antiqua" w:hAnsi="Book Antiqua" w:cs="Book Antiqua"/>
          <w:vertAlign w:val="superscript"/>
        </w:rPr>
        <w:t>+</w:t>
      </w:r>
      <w:r w:rsidR="004D139A" w:rsidRPr="00551EAE">
        <w:rPr>
          <w:rFonts w:ascii="Book Antiqua" w:eastAsia="Book Antiqua" w:hAnsi="Book Antiqua" w:cs="Book Antiqua"/>
        </w:rPr>
        <w:t xml:space="preserve"> T cell population as </w:t>
      </w:r>
      <w:r w:rsidR="004D139A" w:rsidRPr="00551EAE">
        <w:rPr>
          <w:rFonts w:ascii="Book Antiqua" w:eastAsia="Book Antiqua" w:hAnsi="Book Antiqua" w:cs="Book Antiqua"/>
          <w:color w:val="000000"/>
        </w:rPr>
        <w:t>CD4</w:t>
      </w:r>
      <w:r w:rsidR="004D139A" w:rsidRPr="00551EAE">
        <w:rPr>
          <w:rFonts w:ascii="Book Antiqua" w:eastAsia="Book Antiqua" w:hAnsi="Book Antiqua" w:cs="Book Antiqua"/>
          <w:color w:val="000000"/>
          <w:vertAlign w:val="superscript"/>
        </w:rPr>
        <w:t>+</w:t>
      </w:r>
      <w:r w:rsidR="004D139A" w:rsidRPr="00551EAE">
        <w:rPr>
          <w:rFonts w:ascii="Book Antiqua" w:eastAsia="Book Antiqua" w:hAnsi="Book Antiqua" w:cs="Book Antiqua"/>
          <w:color w:val="000000"/>
        </w:rPr>
        <w:t>CD25</w:t>
      </w:r>
      <w:r w:rsidR="004D139A" w:rsidRPr="00551EAE">
        <w:rPr>
          <w:rFonts w:ascii="Book Antiqua" w:eastAsia="Book Antiqua" w:hAnsi="Book Antiqua" w:cs="Book Antiqua"/>
          <w:color w:val="000000"/>
          <w:vertAlign w:val="superscript"/>
        </w:rPr>
        <w:t>+</w:t>
      </w:r>
      <w:r w:rsidR="004D139A" w:rsidRPr="00551EAE">
        <w:rPr>
          <w:rFonts w:ascii="Book Antiqua" w:eastAsia="Book Antiqua" w:hAnsi="Book Antiqua" w:cs="Book Antiqua"/>
          <w:color w:val="000000"/>
        </w:rPr>
        <w:t>127</w:t>
      </w:r>
      <w:r w:rsidR="004D139A" w:rsidRPr="00551EAE">
        <w:rPr>
          <w:rFonts w:ascii="Book Antiqua" w:eastAsia="Book Antiqua" w:hAnsi="Book Antiqua" w:cs="Book Antiqua"/>
          <w:color w:val="000000"/>
          <w:vertAlign w:val="superscript"/>
        </w:rPr>
        <w:t>low/-</w:t>
      </w:r>
      <w:r w:rsidR="004D139A" w:rsidRPr="00551EAE">
        <w:rPr>
          <w:rFonts w:ascii="Book Antiqua" w:eastAsia="Book Antiqua" w:hAnsi="Book Antiqua" w:cs="Book Antiqua"/>
        </w:rPr>
        <w:t xml:space="preserve"> using the gating strategy shown. </w:t>
      </w:r>
      <w:bookmarkStart w:id="2" w:name="OLE_LINK1"/>
      <w:bookmarkStart w:id="3" w:name="OLE_LINK2"/>
      <w:r w:rsidR="008A7251" w:rsidRPr="00551EAE">
        <w:rPr>
          <w:rFonts w:ascii="Book Antiqua" w:eastAsia="Book Antiqua" w:hAnsi="Book Antiqua" w:cs="Book Antiqua"/>
        </w:rPr>
        <w:t xml:space="preserve">FSC: Forward scatter; SSC: Side scatter; </w:t>
      </w:r>
      <w:bookmarkEnd w:id="2"/>
      <w:bookmarkEnd w:id="3"/>
      <w:r w:rsidR="00C67C18" w:rsidRPr="00551EAE">
        <w:rPr>
          <w:rFonts w:ascii="Book Antiqua" w:eastAsia="Book Antiqua" w:hAnsi="Book Antiqua" w:cs="Book Antiqua"/>
        </w:rPr>
        <w:t>V: Follow-up visit</w:t>
      </w:r>
      <w:r w:rsidR="004D139A" w:rsidRPr="00551EAE">
        <w:rPr>
          <w:rFonts w:ascii="Book Antiqua" w:eastAsia="Book Antiqua" w:hAnsi="Book Antiqua" w:cs="Book Antiqua"/>
        </w:rPr>
        <w:t>.</w:t>
      </w:r>
    </w:p>
    <w:sectPr w:rsidR="00A77B3E" w:rsidRPr="00551EAE" w:rsidSect="00640F09">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CB92B" w14:textId="77777777" w:rsidR="00F047F0" w:rsidRDefault="00F047F0" w:rsidP="00487341">
      <w:r>
        <w:separator/>
      </w:r>
    </w:p>
  </w:endnote>
  <w:endnote w:type="continuationSeparator" w:id="0">
    <w:p w14:paraId="58B2E56A" w14:textId="77777777" w:rsidR="00F047F0" w:rsidRDefault="00F047F0" w:rsidP="00487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39303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4F97C65" w14:textId="1A6DF459" w:rsidR="00487341" w:rsidRPr="00640F09" w:rsidRDefault="00487341" w:rsidP="00640F09">
            <w:pPr>
              <w:pStyle w:val="Footer"/>
              <w:jc w:val="right"/>
              <w:rPr>
                <w:rFonts w:ascii="Book Antiqua" w:hAnsi="Book Antiqua"/>
                <w:sz w:val="24"/>
                <w:szCs w:val="24"/>
              </w:rPr>
            </w:pPr>
            <w:r w:rsidRPr="00640F09">
              <w:rPr>
                <w:rFonts w:ascii="Book Antiqua" w:hAnsi="Book Antiqua"/>
                <w:sz w:val="24"/>
                <w:szCs w:val="24"/>
              </w:rPr>
              <w:fldChar w:fldCharType="begin"/>
            </w:r>
            <w:r w:rsidRPr="00640F09">
              <w:rPr>
                <w:rFonts w:ascii="Book Antiqua" w:hAnsi="Book Antiqua"/>
                <w:sz w:val="24"/>
                <w:szCs w:val="24"/>
              </w:rPr>
              <w:instrText>PAGE</w:instrText>
            </w:r>
            <w:r w:rsidRPr="00640F09">
              <w:rPr>
                <w:rFonts w:ascii="Book Antiqua" w:hAnsi="Book Antiqua"/>
                <w:sz w:val="24"/>
                <w:szCs w:val="24"/>
              </w:rPr>
              <w:fldChar w:fldCharType="separate"/>
            </w:r>
            <w:r w:rsidR="001F04E0" w:rsidRPr="00640F09">
              <w:rPr>
                <w:rFonts w:ascii="Book Antiqua" w:hAnsi="Book Antiqua"/>
                <w:noProof/>
                <w:sz w:val="24"/>
                <w:szCs w:val="24"/>
              </w:rPr>
              <w:t>1</w:t>
            </w:r>
            <w:r w:rsidRPr="00640F09">
              <w:rPr>
                <w:rFonts w:ascii="Book Antiqua" w:hAnsi="Book Antiqua"/>
                <w:sz w:val="24"/>
                <w:szCs w:val="24"/>
              </w:rPr>
              <w:fldChar w:fldCharType="end"/>
            </w:r>
            <w:r w:rsidRPr="00640F09">
              <w:rPr>
                <w:rFonts w:ascii="Book Antiqua" w:hAnsi="Book Antiqua"/>
                <w:sz w:val="24"/>
                <w:szCs w:val="24"/>
                <w:lang w:val="zh-CN" w:eastAsia="zh-CN"/>
              </w:rPr>
              <w:t xml:space="preserve"> / </w:t>
            </w:r>
            <w:r w:rsidRPr="00640F09">
              <w:rPr>
                <w:rFonts w:ascii="Book Antiqua" w:hAnsi="Book Antiqua"/>
                <w:sz w:val="24"/>
                <w:szCs w:val="24"/>
              </w:rPr>
              <w:fldChar w:fldCharType="begin"/>
            </w:r>
            <w:r w:rsidRPr="00640F09">
              <w:rPr>
                <w:rFonts w:ascii="Book Antiqua" w:hAnsi="Book Antiqua"/>
                <w:sz w:val="24"/>
                <w:szCs w:val="24"/>
              </w:rPr>
              <w:instrText>NUMPAGES</w:instrText>
            </w:r>
            <w:r w:rsidRPr="00640F09">
              <w:rPr>
                <w:rFonts w:ascii="Book Antiqua" w:hAnsi="Book Antiqua"/>
                <w:sz w:val="24"/>
                <w:szCs w:val="24"/>
              </w:rPr>
              <w:fldChar w:fldCharType="separate"/>
            </w:r>
            <w:r w:rsidR="001F04E0" w:rsidRPr="00640F09">
              <w:rPr>
                <w:rFonts w:ascii="Book Antiqua" w:hAnsi="Book Antiqua"/>
                <w:noProof/>
                <w:sz w:val="24"/>
                <w:szCs w:val="24"/>
              </w:rPr>
              <w:t>21</w:t>
            </w:r>
            <w:r w:rsidRPr="00640F09">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A3AB1" w14:textId="77777777" w:rsidR="00F047F0" w:rsidRDefault="00F047F0" w:rsidP="00487341">
      <w:r>
        <w:separator/>
      </w:r>
    </w:p>
  </w:footnote>
  <w:footnote w:type="continuationSeparator" w:id="0">
    <w:p w14:paraId="6BDC4674" w14:textId="77777777" w:rsidR="00F047F0" w:rsidRDefault="00F047F0" w:rsidP="004873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606"/>
    <w:rsid w:val="0002229B"/>
    <w:rsid w:val="00025BAB"/>
    <w:rsid w:val="00040D55"/>
    <w:rsid w:val="00052EE2"/>
    <w:rsid w:val="00071382"/>
    <w:rsid w:val="00094F31"/>
    <w:rsid w:val="000E49E5"/>
    <w:rsid w:val="000F5832"/>
    <w:rsid w:val="000F774D"/>
    <w:rsid w:val="00117928"/>
    <w:rsid w:val="00125559"/>
    <w:rsid w:val="00125F4A"/>
    <w:rsid w:val="0013317F"/>
    <w:rsid w:val="0014325D"/>
    <w:rsid w:val="0017687A"/>
    <w:rsid w:val="001820C1"/>
    <w:rsid w:val="0018499A"/>
    <w:rsid w:val="001B2BA3"/>
    <w:rsid w:val="001B2D47"/>
    <w:rsid w:val="001C2BE4"/>
    <w:rsid w:val="001E29C6"/>
    <w:rsid w:val="001E568D"/>
    <w:rsid w:val="001F04E0"/>
    <w:rsid w:val="00201D3E"/>
    <w:rsid w:val="002038AC"/>
    <w:rsid w:val="00205356"/>
    <w:rsid w:val="002126E0"/>
    <w:rsid w:val="0024230F"/>
    <w:rsid w:val="00242D32"/>
    <w:rsid w:val="002726B7"/>
    <w:rsid w:val="00281549"/>
    <w:rsid w:val="002817E9"/>
    <w:rsid w:val="002967A9"/>
    <w:rsid w:val="002A2002"/>
    <w:rsid w:val="002A2867"/>
    <w:rsid w:val="002A4835"/>
    <w:rsid w:val="002D2AB7"/>
    <w:rsid w:val="002E2BA8"/>
    <w:rsid w:val="002F1200"/>
    <w:rsid w:val="00347E60"/>
    <w:rsid w:val="0035358C"/>
    <w:rsid w:val="003539D0"/>
    <w:rsid w:val="003706D2"/>
    <w:rsid w:val="00390EAB"/>
    <w:rsid w:val="003A6CAD"/>
    <w:rsid w:val="003C0BA1"/>
    <w:rsid w:val="003C39D7"/>
    <w:rsid w:val="003D2DAE"/>
    <w:rsid w:val="003E393B"/>
    <w:rsid w:val="00443247"/>
    <w:rsid w:val="00446943"/>
    <w:rsid w:val="00451102"/>
    <w:rsid w:val="00467EAA"/>
    <w:rsid w:val="004740F2"/>
    <w:rsid w:val="004746BF"/>
    <w:rsid w:val="00483321"/>
    <w:rsid w:val="00483FE1"/>
    <w:rsid w:val="00487341"/>
    <w:rsid w:val="00496E70"/>
    <w:rsid w:val="004A2844"/>
    <w:rsid w:val="004A3C91"/>
    <w:rsid w:val="004C66E3"/>
    <w:rsid w:val="004D139A"/>
    <w:rsid w:val="004D1AC4"/>
    <w:rsid w:val="004D6861"/>
    <w:rsid w:val="005052EC"/>
    <w:rsid w:val="00507715"/>
    <w:rsid w:val="0051481E"/>
    <w:rsid w:val="00517A0D"/>
    <w:rsid w:val="005248C6"/>
    <w:rsid w:val="00551EAE"/>
    <w:rsid w:val="00581AF6"/>
    <w:rsid w:val="00586369"/>
    <w:rsid w:val="005864AE"/>
    <w:rsid w:val="00586CA7"/>
    <w:rsid w:val="005A310B"/>
    <w:rsid w:val="005A6596"/>
    <w:rsid w:val="005B72C2"/>
    <w:rsid w:val="005C4AF3"/>
    <w:rsid w:val="005C64CC"/>
    <w:rsid w:val="005D14D7"/>
    <w:rsid w:val="005D4C56"/>
    <w:rsid w:val="00606981"/>
    <w:rsid w:val="00622BD0"/>
    <w:rsid w:val="00626127"/>
    <w:rsid w:val="00640F09"/>
    <w:rsid w:val="00685B0D"/>
    <w:rsid w:val="006A4683"/>
    <w:rsid w:val="006D38B8"/>
    <w:rsid w:val="006F3059"/>
    <w:rsid w:val="006F4C68"/>
    <w:rsid w:val="006F6E34"/>
    <w:rsid w:val="0070544D"/>
    <w:rsid w:val="007225BA"/>
    <w:rsid w:val="00731989"/>
    <w:rsid w:val="007842C3"/>
    <w:rsid w:val="007862D4"/>
    <w:rsid w:val="00796437"/>
    <w:rsid w:val="007B388F"/>
    <w:rsid w:val="007B471C"/>
    <w:rsid w:val="007B4C7E"/>
    <w:rsid w:val="007C4BE0"/>
    <w:rsid w:val="007C5A02"/>
    <w:rsid w:val="007F02A9"/>
    <w:rsid w:val="00811269"/>
    <w:rsid w:val="00834049"/>
    <w:rsid w:val="00835EAF"/>
    <w:rsid w:val="00843AB3"/>
    <w:rsid w:val="008828D2"/>
    <w:rsid w:val="00884D43"/>
    <w:rsid w:val="008908E0"/>
    <w:rsid w:val="008A7251"/>
    <w:rsid w:val="008B1026"/>
    <w:rsid w:val="008D63BE"/>
    <w:rsid w:val="008F388D"/>
    <w:rsid w:val="00904655"/>
    <w:rsid w:val="00905E75"/>
    <w:rsid w:val="00927792"/>
    <w:rsid w:val="00934E90"/>
    <w:rsid w:val="0093749A"/>
    <w:rsid w:val="00940129"/>
    <w:rsid w:val="009456F5"/>
    <w:rsid w:val="0095482B"/>
    <w:rsid w:val="009612FC"/>
    <w:rsid w:val="00964235"/>
    <w:rsid w:val="009967BE"/>
    <w:rsid w:val="009A1BC9"/>
    <w:rsid w:val="009A4794"/>
    <w:rsid w:val="009A5319"/>
    <w:rsid w:val="009B072A"/>
    <w:rsid w:val="009D6522"/>
    <w:rsid w:val="009E4B65"/>
    <w:rsid w:val="00A300DB"/>
    <w:rsid w:val="00A32D3A"/>
    <w:rsid w:val="00A61B85"/>
    <w:rsid w:val="00A62747"/>
    <w:rsid w:val="00A63359"/>
    <w:rsid w:val="00A74612"/>
    <w:rsid w:val="00A77B3E"/>
    <w:rsid w:val="00AB4C47"/>
    <w:rsid w:val="00AD2F09"/>
    <w:rsid w:val="00AF18DF"/>
    <w:rsid w:val="00AF459A"/>
    <w:rsid w:val="00AF5551"/>
    <w:rsid w:val="00B01F30"/>
    <w:rsid w:val="00B03988"/>
    <w:rsid w:val="00B138DB"/>
    <w:rsid w:val="00B2600A"/>
    <w:rsid w:val="00B31E9F"/>
    <w:rsid w:val="00B454D3"/>
    <w:rsid w:val="00B732CE"/>
    <w:rsid w:val="00B831CE"/>
    <w:rsid w:val="00B96AD7"/>
    <w:rsid w:val="00BA6DA1"/>
    <w:rsid w:val="00BB27A6"/>
    <w:rsid w:val="00BF538B"/>
    <w:rsid w:val="00BF5A25"/>
    <w:rsid w:val="00C1211B"/>
    <w:rsid w:val="00C27EE4"/>
    <w:rsid w:val="00C46FFD"/>
    <w:rsid w:val="00C556D2"/>
    <w:rsid w:val="00C57A38"/>
    <w:rsid w:val="00C62ABF"/>
    <w:rsid w:val="00C66633"/>
    <w:rsid w:val="00C66DCB"/>
    <w:rsid w:val="00C67C18"/>
    <w:rsid w:val="00C9383C"/>
    <w:rsid w:val="00C94E28"/>
    <w:rsid w:val="00CA1960"/>
    <w:rsid w:val="00CA2A55"/>
    <w:rsid w:val="00CB4845"/>
    <w:rsid w:val="00CB7B66"/>
    <w:rsid w:val="00CC0ADF"/>
    <w:rsid w:val="00CE1622"/>
    <w:rsid w:val="00CF1BD1"/>
    <w:rsid w:val="00CF42F1"/>
    <w:rsid w:val="00CF60F0"/>
    <w:rsid w:val="00D03B9C"/>
    <w:rsid w:val="00D046F1"/>
    <w:rsid w:val="00D64BE0"/>
    <w:rsid w:val="00DB3808"/>
    <w:rsid w:val="00DB47F6"/>
    <w:rsid w:val="00DC2143"/>
    <w:rsid w:val="00DC28DB"/>
    <w:rsid w:val="00DD7134"/>
    <w:rsid w:val="00DF7431"/>
    <w:rsid w:val="00E43EC3"/>
    <w:rsid w:val="00E55B69"/>
    <w:rsid w:val="00E6445C"/>
    <w:rsid w:val="00E6749F"/>
    <w:rsid w:val="00E862D3"/>
    <w:rsid w:val="00E91A0C"/>
    <w:rsid w:val="00EF6AC9"/>
    <w:rsid w:val="00F047F0"/>
    <w:rsid w:val="00F153A5"/>
    <w:rsid w:val="00F34D12"/>
    <w:rsid w:val="00F53942"/>
    <w:rsid w:val="00F63BBB"/>
    <w:rsid w:val="00F76297"/>
    <w:rsid w:val="00F769C1"/>
    <w:rsid w:val="00F867FB"/>
    <w:rsid w:val="00F9083B"/>
    <w:rsid w:val="00F97C89"/>
    <w:rsid w:val="00FA5251"/>
    <w:rsid w:val="00FC004C"/>
    <w:rsid w:val="00FC4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E9A17D"/>
  <w15:docId w15:val="{F38DE199-D9BA-41BD-97E6-408B38A31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14325D"/>
    <w:rPr>
      <w:sz w:val="21"/>
      <w:szCs w:val="21"/>
    </w:rPr>
  </w:style>
  <w:style w:type="paragraph" w:styleId="CommentText">
    <w:name w:val="annotation text"/>
    <w:basedOn w:val="Normal"/>
    <w:link w:val="CommentTextChar"/>
    <w:semiHidden/>
    <w:unhideWhenUsed/>
    <w:rsid w:val="0014325D"/>
  </w:style>
  <w:style w:type="character" w:customStyle="1" w:styleId="CommentTextChar">
    <w:name w:val="Comment Text Char"/>
    <w:basedOn w:val="DefaultParagraphFont"/>
    <w:link w:val="CommentText"/>
    <w:semiHidden/>
    <w:rsid w:val="0014325D"/>
    <w:rPr>
      <w:sz w:val="24"/>
      <w:szCs w:val="24"/>
    </w:rPr>
  </w:style>
  <w:style w:type="paragraph" w:styleId="CommentSubject">
    <w:name w:val="annotation subject"/>
    <w:basedOn w:val="CommentText"/>
    <w:next w:val="CommentText"/>
    <w:link w:val="CommentSubjectChar"/>
    <w:semiHidden/>
    <w:unhideWhenUsed/>
    <w:rsid w:val="0014325D"/>
    <w:rPr>
      <w:b/>
      <w:bCs/>
    </w:rPr>
  </w:style>
  <w:style w:type="character" w:customStyle="1" w:styleId="CommentSubjectChar">
    <w:name w:val="Comment Subject Char"/>
    <w:basedOn w:val="CommentTextChar"/>
    <w:link w:val="CommentSubject"/>
    <w:semiHidden/>
    <w:rsid w:val="0014325D"/>
    <w:rPr>
      <w:b/>
      <w:bCs/>
      <w:sz w:val="24"/>
      <w:szCs w:val="24"/>
    </w:rPr>
  </w:style>
  <w:style w:type="paragraph" w:styleId="BalloonText">
    <w:name w:val="Balloon Text"/>
    <w:basedOn w:val="Normal"/>
    <w:link w:val="BalloonTextChar"/>
    <w:semiHidden/>
    <w:unhideWhenUsed/>
    <w:rsid w:val="0014325D"/>
    <w:rPr>
      <w:sz w:val="18"/>
      <w:szCs w:val="18"/>
    </w:rPr>
  </w:style>
  <w:style w:type="character" w:customStyle="1" w:styleId="BalloonTextChar">
    <w:name w:val="Balloon Text Char"/>
    <w:basedOn w:val="DefaultParagraphFont"/>
    <w:link w:val="BalloonText"/>
    <w:semiHidden/>
    <w:rsid w:val="0014325D"/>
    <w:rPr>
      <w:sz w:val="18"/>
      <w:szCs w:val="18"/>
    </w:rPr>
  </w:style>
  <w:style w:type="paragraph" w:styleId="Header">
    <w:name w:val="header"/>
    <w:basedOn w:val="Normal"/>
    <w:link w:val="HeaderChar"/>
    <w:unhideWhenUsed/>
    <w:rsid w:val="0048734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87341"/>
    <w:rPr>
      <w:sz w:val="18"/>
      <w:szCs w:val="18"/>
    </w:rPr>
  </w:style>
  <w:style w:type="paragraph" w:styleId="Footer">
    <w:name w:val="footer"/>
    <w:basedOn w:val="Normal"/>
    <w:link w:val="FooterChar"/>
    <w:uiPriority w:val="99"/>
    <w:unhideWhenUsed/>
    <w:rsid w:val="0048734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87341"/>
    <w:rPr>
      <w:sz w:val="18"/>
      <w:szCs w:val="18"/>
    </w:rPr>
  </w:style>
  <w:style w:type="paragraph" w:customStyle="1" w:styleId="1">
    <w:name w:val="正文1"/>
    <w:uiPriority w:val="99"/>
    <w:rsid w:val="006F3059"/>
    <w:pPr>
      <w:spacing w:line="276" w:lineRule="auto"/>
    </w:pPr>
    <w:rPr>
      <w:rFonts w:ascii="Arial" w:eastAsia="SimSun" w:hAnsi="Arial" w:cs="Arial"/>
      <w:color w:val="000000"/>
      <w:sz w:val="22"/>
      <w:lang w:val="pl-PL" w:eastAsia="pl-PL"/>
    </w:rPr>
  </w:style>
  <w:style w:type="paragraph" w:styleId="Revision">
    <w:name w:val="Revision"/>
    <w:hidden/>
    <w:uiPriority w:val="99"/>
    <w:semiHidden/>
    <w:rsid w:val="00606981"/>
    <w:rPr>
      <w:sz w:val="24"/>
      <w:szCs w:val="24"/>
    </w:rPr>
  </w:style>
  <w:style w:type="character" w:styleId="LineNumber">
    <w:name w:val="line number"/>
    <w:basedOn w:val="DefaultParagraphFont"/>
    <w:semiHidden/>
    <w:unhideWhenUsed/>
    <w:rsid w:val="00AD2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85262">
      <w:bodyDiv w:val="1"/>
      <w:marLeft w:val="0"/>
      <w:marRight w:val="0"/>
      <w:marTop w:val="0"/>
      <w:marBottom w:val="0"/>
      <w:divBdr>
        <w:top w:val="none" w:sz="0" w:space="0" w:color="auto"/>
        <w:left w:val="none" w:sz="0" w:space="0" w:color="auto"/>
        <w:bottom w:val="none" w:sz="0" w:space="0" w:color="auto"/>
        <w:right w:val="none" w:sz="0" w:space="0" w:color="auto"/>
      </w:divBdr>
    </w:div>
    <w:div w:id="1534541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EBCEE-0D54-49D4-98E1-09B44A00C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5065</Words>
  <Characters>25177</Characters>
  <Application>Microsoft Office Word</Application>
  <DocSecurity>0</DocSecurity>
  <Lines>335</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van Velkinburgh</cp:lastModifiedBy>
  <cp:revision>2</cp:revision>
  <dcterms:created xsi:type="dcterms:W3CDTF">2023-08-27T04:40:00Z</dcterms:created>
  <dcterms:modified xsi:type="dcterms:W3CDTF">2023-08-27T04:40:00Z</dcterms:modified>
</cp:coreProperties>
</file>