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FBFC3" w14:textId="77777777" w:rsidR="001B26C9"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113C92E7" w14:textId="77777777" w:rsidR="001B26C9"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86202</w:t>
      </w:r>
    </w:p>
    <w:p w14:paraId="5BDC7372" w14:textId="77777777" w:rsidR="001B26C9"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345B9DA" w14:textId="77777777" w:rsidR="001B26C9" w:rsidRDefault="001B26C9">
      <w:pPr>
        <w:spacing w:line="360" w:lineRule="auto"/>
        <w:jc w:val="both"/>
        <w:rPr>
          <w:rFonts w:ascii="Book Antiqua" w:hAnsi="Book Antiqua"/>
        </w:rPr>
      </w:pPr>
    </w:p>
    <w:p w14:paraId="14F7A715" w14:textId="77777777" w:rsidR="001B26C9" w:rsidRDefault="00000000">
      <w:pPr>
        <w:spacing w:line="360" w:lineRule="auto"/>
        <w:jc w:val="both"/>
        <w:rPr>
          <w:rFonts w:ascii="Book Antiqua" w:hAnsi="Book Antiqua"/>
        </w:rPr>
      </w:pPr>
      <w:r>
        <w:rPr>
          <w:rFonts w:ascii="Book Antiqua" w:eastAsia="Book Antiqua" w:hAnsi="Book Antiqua" w:cs="Book Antiqua"/>
          <w:b/>
          <w:i/>
        </w:rPr>
        <w:t>Basic Study</w:t>
      </w:r>
    </w:p>
    <w:p w14:paraId="7BD17DA8"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 xml:space="preserve">Hsa_circ_0136666 mediates the antitumor effect of curcumin in colorectal carcinoma by regulating </w:t>
      </w:r>
      <w:r>
        <w:rPr>
          <w:rFonts w:ascii="Book Antiqua" w:eastAsia="CXCL1" w:hAnsi="Book Antiqua" w:cs="Book Antiqua"/>
          <w:b/>
          <w:bCs/>
          <w:i/>
          <w:color w:val="000000"/>
          <w:lang w:eastAsia="zh-CN"/>
        </w:rPr>
        <w:t>CXCL1</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miR-1301-3p</w:t>
      </w:r>
    </w:p>
    <w:p w14:paraId="2ECE9C9B" w14:textId="77777777" w:rsidR="001B26C9" w:rsidRDefault="001B26C9">
      <w:pPr>
        <w:spacing w:line="360" w:lineRule="auto"/>
        <w:jc w:val="both"/>
        <w:rPr>
          <w:rFonts w:ascii="Book Antiqua" w:hAnsi="Book Antiqua"/>
        </w:rPr>
      </w:pPr>
    </w:p>
    <w:p w14:paraId="475AA27A"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Chen S </w:t>
      </w:r>
      <w:r>
        <w:rPr>
          <w:rFonts w:ascii="Book Antiqua" w:eastAsia="Book Antiqua" w:hAnsi="Book Antiqua" w:cs="Book Antiqua"/>
          <w:i/>
          <w:iCs/>
          <w:color w:val="000000"/>
        </w:rPr>
        <w:t xml:space="preserve">et al. </w:t>
      </w:r>
      <w:r>
        <w:rPr>
          <w:rFonts w:ascii="Book Antiqua" w:eastAsia="Book Antiqua" w:hAnsi="Book Antiqua" w:cs="Book Antiqua"/>
          <w:color w:val="000000"/>
        </w:rPr>
        <w:t>Curcumin axis on colorectal carcinoma cells</w:t>
      </w:r>
    </w:p>
    <w:p w14:paraId="7B17F6B0" w14:textId="77777777" w:rsidR="001B26C9" w:rsidRDefault="001B26C9">
      <w:pPr>
        <w:spacing w:line="360" w:lineRule="auto"/>
        <w:jc w:val="both"/>
        <w:rPr>
          <w:rFonts w:ascii="Book Antiqua" w:hAnsi="Book Antiqua"/>
        </w:rPr>
      </w:pPr>
    </w:p>
    <w:p w14:paraId="615FAC01"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Shi Chen, Wei Li, Chen-Gong Ning, Feng Wang, Li-Xing Wang, Chen Liao, Feng Sun</w:t>
      </w:r>
    </w:p>
    <w:p w14:paraId="2E569C20" w14:textId="77777777" w:rsidR="001B26C9" w:rsidRDefault="001B26C9">
      <w:pPr>
        <w:spacing w:line="360" w:lineRule="auto"/>
        <w:jc w:val="both"/>
        <w:rPr>
          <w:rFonts w:ascii="Book Antiqua" w:hAnsi="Book Antiqua"/>
        </w:rPr>
      </w:pPr>
    </w:p>
    <w:p w14:paraId="4BB03178"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 xml:space="preserve">Shi Chen, Chen-Gong Ning, Feng Wang, Li-Xing Wang, Chen Liao, Feng Sun, </w:t>
      </w:r>
      <w:r>
        <w:rPr>
          <w:rFonts w:ascii="Book Antiqua" w:eastAsia="Book Antiqua" w:hAnsi="Book Antiqua" w:cs="Book Antiqua"/>
          <w:color w:val="000000"/>
        </w:rPr>
        <w:t>Department of Gastrointestinal Surgery, The Second Affiliated Hospital of Kunming Medical University, Kunming 650101, Yunnan Province, China</w:t>
      </w:r>
    </w:p>
    <w:p w14:paraId="4166AB20" w14:textId="77777777" w:rsidR="001B26C9" w:rsidRDefault="001B26C9">
      <w:pPr>
        <w:spacing w:line="360" w:lineRule="auto"/>
        <w:jc w:val="both"/>
        <w:rPr>
          <w:rFonts w:ascii="Book Antiqua" w:hAnsi="Book Antiqua"/>
        </w:rPr>
      </w:pPr>
    </w:p>
    <w:p w14:paraId="1ABFBEFF"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Wei Li, </w:t>
      </w:r>
      <w:r>
        <w:rPr>
          <w:rFonts w:ascii="Book Antiqua" w:eastAsia="Book Antiqua" w:hAnsi="Book Antiqua" w:cs="Book Antiqua"/>
          <w:color w:val="000000"/>
        </w:rPr>
        <w:t>Department of Blood Transfusion, The Second Affiliated Hospital of Kunming Medical University, Kunming 650101, Yunnan Province, China</w:t>
      </w:r>
    </w:p>
    <w:p w14:paraId="490F0458" w14:textId="77777777" w:rsidR="001B26C9" w:rsidRDefault="001B26C9">
      <w:pPr>
        <w:spacing w:line="360" w:lineRule="auto"/>
        <w:jc w:val="both"/>
        <w:rPr>
          <w:rFonts w:ascii="Book Antiqua" w:eastAsia="Book Antiqua" w:hAnsi="Book Antiqua" w:cs="Book Antiqua"/>
          <w:color w:val="000000"/>
        </w:rPr>
      </w:pPr>
    </w:p>
    <w:p w14:paraId="6026774A" w14:textId="77777777" w:rsidR="001B26C9" w:rsidRDefault="00000000">
      <w:pPr>
        <w:spacing w:line="360" w:lineRule="auto"/>
        <w:jc w:val="both"/>
        <w:rPr>
          <w:rFonts w:ascii="Book Antiqua" w:hAnsi="Book Antiqua"/>
          <w:b/>
          <w:bCs/>
          <w:color w:val="000000" w:themeColor="text1"/>
        </w:rPr>
      </w:pPr>
      <w:r w:rsidRPr="009B5984">
        <w:rPr>
          <w:rFonts w:ascii="Book Antiqua" w:hAnsi="Book Antiqua"/>
          <w:b/>
          <w:bCs/>
          <w:color w:val="000000" w:themeColor="text1"/>
        </w:rPr>
        <w:t xml:space="preserve">Co-first authors: </w:t>
      </w:r>
      <w:bookmarkStart w:id="0" w:name="OLE_LINK3"/>
      <w:r w:rsidRPr="009B5984">
        <w:rPr>
          <w:rFonts w:ascii="Book Antiqua" w:eastAsia="Book Antiqua" w:hAnsi="Book Antiqua" w:cs="Book Antiqua"/>
          <w:color w:val="000000"/>
        </w:rPr>
        <w:t>S</w:t>
      </w:r>
      <w:r>
        <w:rPr>
          <w:rFonts w:ascii="Book Antiqua" w:eastAsia="Book Antiqua" w:hAnsi="Book Antiqua" w:cs="Book Antiqua"/>
          <w:color w:val="000000"/>
        </w:rPr>
        <w:t>hi Chen and Wei Li</w:t>
      </w:r>
      <w:r>
        <w:rPr>
          <w:rFonts w:ascii="Book Antiqua" w:hAnsi="Book Antiqua"/>
          <w:color w:val="000000" w:themeColor="text1"/>
        </w:rPr>
        <w:t>.</w:t>
      </w:r>
      <w:bookmarkEnd w:id="0"/>
    </w:p>
    <w:p w14:paraId="3EBB2B1F" w14:textId="77777777" w:rsidR="001B26C9" w:rsidRDefault="001B26C9">
      <w:pPr>
        <w:spacing w:line="360" w:lineRule="auto"/>
        <w:jc w:val="both"/>
        <w:rPr>
          <w:rFonts w:ascii="Book Antiqua" w:hAnsi="Book Antiqua"/>
        </w:rPr>
      </w:pPr>
    </w:p>
    <w:p w14:paraId="2D722AEA"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1" w:name="OLE_LINK2"/>
      <w:r>
        <w:rPr>
          <w:rFonts w:ascii="Book Antiqua" w:eastAsia="宋体" w:hAnsi="Book Antiqua" w:cs="Book Antiqua" w:hint="eastAsia"/>
          <w:color w:val="000000"/>
          <w:lang w:eastAsia="zh-CN"/>
        </w:rPr>
        <w:t xml:space="preserve">Chen S and Li W </w:t>
      </w:r>
      <w:r>
        <w:rPr>
          <w:rFonts w:ascii="Book Antiqua" w:eastAsia="Book Antiqua" w:hAnsi="Book Antiqua" w:cs="Book Antiqua"/>
          <w:color w:val="000000"/>
        </w:rPr>
        <w:t>contributed equally to this work and are co-first authors</w:t>
      </w:r>
      <w:r>
        <w:rPr>
          <w:rFonts w:ascii="Book Antiqua" w:eastAsia="宋体" w:hAnsi="Book Antiqua" w:cs="Book Antiqua" w:hint="eastAsia"/>
          <w:color w:val="000000"/>
          <w:lang w:eastAsia="zh-CN"/>
        </w:rPr>
        <w:t>, including design of the study, acquiring and analyzing data from experiments, and writing of the actual manuscript</w:t>
      </w:r>
      <w:r>
        <w:rPr>
          <w:rFonts w:ascii="Book Antiqua" w:eastAsia="Book Antiqua" w:hAnsi="Book Antiqua" w:cs="Book Antiqua"/>
          <w:color w:val="000000"/>
        </w:rPr>
        <w:t>.</w:t>
      </w:r>
      <w:bookmarkEnd w:id="1"/>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Chen 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Li W</w:t>
      </w:r>
      <w:r>
        <w:rPr>
          <w:rFonts w:ascii="Book Antiqua" w:eastAsia="Book Antiqua" w:hAnsi="Book Antiqua" w:cs="Book Antiqua" w:hint="eastAsia"/>
          <w:color w:val="000000"/>
          <w:lang w:eastAsia="zh-CN"/>
        </w:rPr>
        <w:t>, Li W</w:t>
      </w:r>
      <w:r>
        <w:rPr>
          <w:rFonts w:ascii="Book Antiqua" w:eastAsia="Book Antiqua" w:hAnsi="Book Antiqua" w:cs="Book Antiqua"/>
          <w:color w:val="000000"/>
        </w:rPr>
        <w:t xml:space="preserve"> and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Wang</w:t>
      </w:r>
      <w:r>
        <w:rPr>
          <w:rFonts w:ascii="Book Antiqua" w:eastAsia="Book Antiqua" w:hAnsi="Book Antiqua" w:cs="Book Antiqua" w:hint="eastAsia"/>
          <w:color w:val="000000"/>
          <w:lang w:eastAsia="zh-CN"/>
        </w:rPr>
        <w:t xml:space="preserve"> F c</w:t>
      </w:r>
      <w:r>
        <w:rPr>
          <w:rFonts w:ascii="Book Antiqua" w:eastAsia="Book Antiqua" w:hAnsi="Book Antiqua" w:cs="Book Antiqua"/>
          <w:color w:val="000000"/>
        </w:rPr>
        <w:t xml:space="preserve">onceived and designed the experiments; </w:t>
      </w:r>
      <w:r>
        <w:rPr>
          <w:rFonts w:ascii="Book Antiqua" w:eastAsia="Book Antiqua" w:hAnsi="Book Antiqua" w:cs="Book Antiqua" w:hint="eastAsia"/>
          <w:color w:val="000000"/>
          <w:lang w:eastAsia="zh-CN"/>
        </w:rPr>
        <w:t>Liao C, Chen S, Wang F and Ning CG performed the research;</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Ning</w:t>
      </w:r>
      <w:r>
        <w:rPr>
          <w:rFonts w:ascii="Book Antiqua" w:eastAsia="Book Antiqua" w:hAnsi="Book Antiqua" w:cs="Book Antiqua" w:hint="eastAsia"/>
          <w:color w:val="000000"/>
          <w:lang w:eastAsia="zh-CN"/>
        </w:rPr>
        <w:t xml:space="preserve"> CG</w:t>
      </w:r>
      <w:r>
        <w:rPr>
          <w:rFonts w:ascii="Book Antiqua" w:eastAsia="Book Antiqua" w:hAnsi="Book Antiqua" w:cs="Book Antiqua"/>
          <w:color w:val="000000"/>
        </w:rPr>
        <w:t>, Wang</w:t>
      </w:r>
      <w:r>
        <w:rPr>
          <w:rFonts w:ascii="Book Antiqua" w:eastAsia="Book Antiqua" w:hAnsi="Book Antiqua" w:cs="Book Antiqua" w:hint="eastAsia"/>
          <w:color w:val="000000"/>
          <w:lang w:eastAsia="zh-CN"/>
        </w:rPr>
        <w:t xml:space="preserve"> LX</w:t>
      </w:r>
      <w:r>
        <w:rPr>
          <w:rFonts w:ascii="Book Antiqua" w:eastAsia="Book Antiqua" w:hAnsi="Book Antiqua" w:cs="Book Antiqua"/>
          <w:color w:val="000000"/>
        </w:rPr>
        <w:t>, and Sun</w:t>
      </w:r>
      <w:r>
        <w:rPr>
          <w:rFonts w:ascii="Book Antiqua" w:eastAsia="Book Antiqua" w:hAnsi="Book Antiqua" w:cs="Book Antiqua" w:hint="eastAsia"/>
          <w:color w:val="000000"/>
          <w:lang w:eastAsia="zh-CN"/>
        </w:rPr>
        <w:t xml:space="preserve"> F contributed to the statistical analysis</w:t>
      </w:r>
      <w:r>
        <w:rPr>
          <w:rFonts w:ascii="Book Antiqua" w:eastAsia="Book Antiqua" w:hAnsi="Book Antiqua" w:cs="Book Antiqua"/>
          <w:color w:val="000000"/>
        </w:rPr>
        <w: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Chen</w:t>
      </w:r>
      <w:r>
        <w:rPr>
          <w:rFonts w:ascii="Book Antiqua" w:eastAsia="Book Antiqua" w:hAnsi="Book Antiqua" w:cs="Book Antiqua" w:hint="eastAsia"/>
          <w:color w:val="000000"/>
          <w:lang w:eastAsia="zh-CN"/>
        </w:rPr>
        <w:t xml:space="preserve"> S</w:t>
      </w:r>
      <w:r>
        <w:rPr>
          <w:rFonts w:ascii="Book Antiqua" w:eastAsia="Book Antiqua" w:hAnsi="Book Antiqua" w:cs="Book Antiqua"/>
          <w:color w:val="000000"/>
        </w:rPr>
        <w:t>, Li</w:t>
      </w:r>
      <w:r>
        <w:rPr>
          <w:rFonts w:ascii="Book Antiqua" w:eastAsia="Book Antiqua" w:hAnsi="Book Antiqua" w:cs="Book Antiqua" w:hint="eastAsia"/>
          <w:color w:val="000000"/>
          <w:lang w:eastAsia="zh-CN"/>
        </w:rPr>
        <w:t xml:space="preserve"> W</w:t>
      </w:r>
      <w:r>
        <w:rPr>
          <w:rFonts w:ascii="Book Antiqua" w:eastAsia="Book Antiqua" w:hAnsi="Book Antiqua" w:cs="Book Antiqua"/>
          <w:color w:val="000000"/>
        </w:rPr>
        <w:t>, Wang</w:t>
      </w:r>
      <w:r>
        <w:rPr>
          <w:rFonts w:ascii="Book Antiqua" w:eastAsia="Book Antiqua" w:hAnsi="Book Antiqua" w:cs="Book Antiqua" w:hint="eastAsia"/>
          <w:color w:val="000000"/>
          <w:lang w:eastAsia="zh-CN"/>
        </w:rPr>
        <w:t xml:space="preserve"> F</w:t>
      </w:r>
      <w:r>
        <w:rPr>
          <w:rFonts w:ascii="Book Antiqua" w:eastAsia="Book Antiqua" w:hAnsi="Book Antiqua" w:cs="Book Antiqua"/>
          <w:color w:val="000000"/>
        </w:rPr>
        <w:t xml:space="preserve"> and Ning</w:t>
      </w:r>
      <w:r>
        <w:rPr>
          <w:rFonts w:ascii="Book Antiqua" w:eastAsia="Book Antiqua" w:hAnsi="Book Antiqua" w:cs="Book Antiqua" w:hint="eastAsia"/>
          <w:color w:val="000000"/>
          <w:lang w:eastAsia="zh-CN"/>
        </w:rPr>
        <w:t xml:space="preserve"> CG wrote the paper;</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including design of the study, acquiring and analyzing data from experiments, and writing of the actual manuscript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bookmarkStart w:id="2" w:name="OLE_LINK1"/>
      <w:r>
        <w:rPr>
          <w:rFonts w:ascii="Book Antiqua" w:eastAsia="Book Antiqua" w:hAnsi="Book Antiqua" w:cs="Book Antiqua" w:hint="eastAsia"/>
          <w:color w:val="000000"/>
          <w:lang w:eastAsia="zh-CN"/>
        </w:rPr>
        <w:t>All authors read and approved the final manuscript.</w:t>
      </w:r>
      <w:bookmarkEnd w:id="2"/>
    </w:p>
    <w:p w14:paraId="0FE52701" w14:textId="77777777" w:rsidR="001B26C9" w:rsidRDefault="001B26C9">
      <w:pPr>
        <w:spacing w:line="360" w:lineRule="auto"/>
        <w:jc w:val="both"/>
        <w:rPr>
          <w:rFonts w:ascii="Book Antiqua" w:eastAsia="Book Antiqua" w:hAnsi="Book Antiqua" w:cs="Book Antiqua"/>
          <w:b/>
          <w:bCs/>
          <w:color w:val="000000"/>
        </w:rPr>
      </w:pPr>
    </w:p>
    <w:p w14:paraId="65161C97"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National Natural Science Foundation of China, No. 81960508; </w:t>
      </w:r>
      <w:r>
        <w:rPr>
          <w:rFonts w:ascii="Book Antiqua" w:eastAsia="Book Antiqua" w:hAnsi="Book Antiqua" w:cs="Book Antiqua" w:hint="eastAsia"/>
          <w:color w:val="000000"/>
        </w:rPr>
        <w:t>Yunnan Province Wang Bin Expert Workstation, No. 202205AF150011.</w:t>
      </w:r>
    </w:p>
    <w:p w14:paraId="1C53B4C9" w14:textId="77777777" w:rsidR="001B26C9" w:rsidRDefault="001B26C9">
      <w:pPr>
        <w:spacing w:line="360" w:lineRule="auto"/>
        <w:jc w:val="both"/>
        <w:rPr>
          <w:rFonts w:ascii="Book Antiqua" w:hAnsi="Book Antiqua"/>
        </w:rPr>
      </w:pPr>
    </w:p>
    <w:p w14:paraId="524B3406"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bookmarkStart w:id="3" w:name="OLE_LINK4"/>
      <w:r>
        <w:rPr>
          <w:rFonts w:ascii="Book Antiqua" w:eastAsia="Book Antiqua" w:hAnsi="Book Antiqua" w:cs="Book Antiqua"/>
          <w:b/>
          <w:bCs/>
          <w:color w:val="000000"/>
        </w:rPr>
        <w:t>Feng Sun</w:t>
      </w:r>
      <w:bookmarkEnd w:id="3"/>
      <w:r>
        <w:rPr>
          <w:rFonts w:ascii="Book Antiqua" w:eastAsia="Book Antiqua" w:hAnsi="Book Antiqua" w:cs="Book Antiqua"/>
          <w:b/>
          <w:bCs/>
          <w:color w:val="000000"/>
        </w:rPr>
        <w:t xml:space="preserve">, PhD, Doctor, </w:t>
      </w:r>
      <w:r>
        <w:rPr>
          <w:rFonts w:ascii="Book Antiqua" w:eastAsia="Book Antiqua" w:hAnsi="Book Antiqua" w:cs="Book Antiqua"/>
          <w:color w:val="000000"/>
        </w:rPr>
        <w:t>Department of Gastrointestinal Surgery, The Second Affiliated Hospital of Kunming Medical University, No. 374 Yunnan-Myanmar Avenue, Wuhua District, Kunming 650101, Yunnan Province, China. sunfeng1971@163.com</w:t>
      </w:r>
    </w:p>
    <w:p w14:paraId="2A179C14" w14:textId="77777777" w:rsidR="001B26C9" w:rsidRDefault="001B26C9">
      <w:pPr>
        <w:spacing w:line="360" w:lineRule="auto"/>
        <w:jc w:val="both"/>
        <w:rPr>
          <w:rFonts w:ascii="Book Antiqua" w:hAnsi="Book Antiqua"/>
        </w:rPr>
      </w:pPr>
    </w:p>
    <w:p w14:paraId="66CB7332"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27, 2023</w:t>
      </w:r>
    </w:p>
    <w:p w14:paraId="260F2D64"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September 22, 2023</w:t>
      </w:r>
    </w:p>
    <w:p w14:paraId="2F4D2235" w14:textId="0BD0677A" w:rsidR="001B26C9" w:rsidRDefault="00000000">
      <w:pPr>
        <w:spacing w:line="360" w:lineRule="auto"/>
        <w:jc w:val="both"/>
        <w:rPr>
          <w:rFonts w:ascii="Book Antiqua" w:hAnsi="Book Antiqua"/>
        </w:rPr>
      </w:pPr>
      <w:r>
        <w:rPr>
          <w:rFonts w:ascii="Book Antiqua" w:eastAsia="Book Antiqua" w:hAnsi="Book Antiqua" w:cs="Book Antiqua"/>
          <w:b/>
          <w:bCs/>
        </w:rPr>
        <w:t xml:space="preserve">Accepted: </w:t>
      </w:r>
      <w:r w:rsidR="00487960" w:rsidRPr="00487960">
        <w:rPr>
          <w:rFonts w:ascii="Book Antiqua" w:eastAsia="Book Antiqua" w:hAnsi="Book Antiqua" w:cs="Book Antiqua"/>
        </w:rPr>
        <w:t>October 16, 2023</w:t>
      </w:r>
    </w:p>
    <w:p w14:paraId="3D260CAB" w14:textId="1AF588DB" w:rsidR="001B26C9" w:rsidRPr="002954D6"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Published online: </w:t>
      </w:r>
      <w:r w:rsidR="002954D6" w:rsidRPr="002954D6">
        <w:rPr>
          <w:rFonts w:ascii="Book Antiqua" w:eastAsia="Book Antiqua" w:hAnsi="Book Antiqua" w:cs="Book Antiqua" w:hint="eastAsia"/>
        </w:rPr>
        <w:t>December</w:t>
      </w:r>
      <w:r w:rsidR="002954D6" w:rsidRPr="002954D6">
        <w:rPr>
          <w:rFonts w:ascii="Book Antiqua" w:eastAsia="Book Antiqua" w:hAnsi="Book Antiqua" w:cs="Book Antiqua"/>
        </w:rPr>
        <w:t xml:space="preserve"> 15, 2023</w:t>
      </w:r>
    </w:p>
    <w:p w14:paraId="77C0C58C" w14:textId="77777777" w:rsidR="001B26C9" w:rsidRDefault="001B26C9">
      <w:pPr>
        <w:spacing w:line="360" w:lineRule="auto"/>
        <w:jc w:val="both"/>
        <w:rPr>
          <w:rFonts w:ascii="Book Antiqua" w:hAnsi="Book Antiqua"/>
        </w:rPr>
        <w:sectPr w:rsidR="001B26C9">
          <w:footerReference w:type="default" r:id="rId6"/>
          <w:pgSz w:w="12240" w:h="15840"/>
          <w:pgMar w:top="1440" w:right="1440" w:bottom="1440" w:left="1440" w:header="720" w:footer="720" w:gutter="0"/>
          <w:cols w:space="720"/>
          <w:docGrid w:linePitch="360"/>
        </w:sectPr>
      </w:pPr>
    </w:p>
    <w:p w14:paraId="39678C5D"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480930B"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395DCDE" w14:textId="77777777" w:rsidR="001B26C9"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This study investigate the anti-tumor effect of curcumin and whether its mediated by hsa_circ_0136666 through miR-1301-3p/</w:t>
      </w:r>
      <w:r>
        <w:rPr>
          <w:rFonts w:ascii="Book Antiqua" w:eastAsia="CXCL1" w:hAnsi="Book Antiqua" w:cs="Book Antiqua"/>
          <w:i/>
          <w:color w:val="000000"/>
          <w:shd w:val="clear" w:color="auto" w:fill="FFFFFF"/>
          <w:lang w:eastAsia="zh-CN"/>
        </w:rPr>
        <w:t>CXCL1</w:t>
      </w:r>
      <w:r>
        <w:rPr>
          <w:rFonts w:ascii="Book Antiqua" w:eastAsia="Book Antiqua" w:hAnsi="Book Antiqua" w:cs="Book Antiqua"/>
          <w:color w:val="000000"/>
          <w:shd w:val="clear" w:color="auto" w:fill="FFFFFF"/>
        </w:rPr>
        <w:t xml:space="preserve"> in colorectal carcinoma </w:t>
      </w:r>
      <w:r>
        <w:rPr>
          <w:rFonts w:ascii="Book Antiqua" w:eastAsia="Book Antiqua" w:hAnsi="Book Antiqua" w:cs="Book Antiqua"/>
          <w:color w:val="000000"/>
        </w:rPr>
        <w:t>(CRC)</w:t>
      </w:r>
      <w:r>
        <w:rPr>
          <w:rFonts w:ascii="Book Antiqua" w:eastAsia="Book Antiqua" w:hAnsi="Book Antiqua" w:cs="Book Antiqua"/>
          <w:color w:val="000000"/>
          <w:shd w:val="clear" w:color="auto" w:fill="FFFFFF"/>
        </w:rPr>
        <w:t xml:space="preserve">. Through multiple experiments, we have drawn the conclusion that curcumin inhibited </w:t>
      </w:r>
      <w:r>
        <w:rPr>
          <w:rFonts w:ascii="Book Antiqua" w:eastAsia="Book Antiqua" w:hAnsi="Book Antiqua" w:cs="Book Antiqua"/>
          <w:color w:val="000000"/>
        </w:rPr>
        <w:t>CRC</w:t>
      </w:r>
      <w:r>
        <w:rPr>
          <w:rFonts w:ascii="Book Antiqua" w:eastAsia="Book Antiqua" w:hAnsi="Book Antiqua" w:cs="Book Antiqua"/>
          <w:color w:val="000000"/>
          <w:shd w:val="clear" w:color="auto" w:fill="FFFFFF"/>
        </w:rPr>
        <w:t xml:space="preserve"> development through the hsa_circ_0136666/miR-1301-3p/</w:t>
      </w:r>
      <w:r>
        <w:rPr>
          <w:rFonts w:ascii="Book Antiqua" w:eastAsia="CXCL1" w:hAnsi="Book Antiqua" w:cs="Book Antiqua"/>
          <w:i/>
          <w:color w:val="000000"/>
          <w:shd w:val="clear" w:color="auto" w:fill="FFFFFF"/>
          <w:lang w:eastAsia="zh-CN"/>
        </w:rPr>
        <w:t>CXCL1</w:t>
      </w:r>
      <w:r>
        <w:rPr>
          <w:rFonts w:ascii="Book Antiqua" w:eastAsia="Book Antiqua" w:hAnsi="Book Antiqua" w:cs="Book Antiqua"/>
          <w:color w:val="000000"/>
          <w:shd w:val="clear" w:color="auto" w:fill="FFFFFF"/>
        </w:rPr>
        <w:t xml:space="preserve"> axis, hinting at a novel treatment option for curcumin to prevent CRC development.</w:t>
      </w:r>
    </w:p>
    <w:p w14:paraId="0747229E" w14:textId="77777777" w:rsidR="001B26C9" w:rsidRDefault="001B26C9">
      <w:pPr>
        <w:spacing w:line="360" w:lineRule="auto"/>
        <w:jc w:val="both"/>
        <w:rPr>
          <w:rFonts w:ascii="Book Antiqua" w:hAnsi="Book Antiqua"/>
        </w:rPr>
      </w:pPr>
    </w:p>
    <w:p w14:paraId="4F07C570"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AIM</w:t>
      </w:r>
    </w:p>
    <w:p w14:paraId="782E42CF" w14:textId="77777777" w:rsidR="001B26C9" w:rsidRDefault="00000000">
      <w:pPr>
        <w:spacing w:line="360" w:lineRule="auto"/>
        <w:jc w:val="both"/>
        <w:rPr>
          <w:rFonts w:ascii="Book Antiqua" w:hAnsi="Book Antiqua"/>
        </w:rPr>
      </w:pPr>
      <w:r>
        <w:rPr>
          <w:rFonts w:ascii="Book Antiqua" w:eastAsia="Book Antiqua" w:hAnsi="Book Antiqua" w:cs="Book Antiqua"/>
        </w:rPr>
        <w:t>To determine whether hsa_circ_0136666 involvement in curcumin-triggered CRC progression was mediated by sponging miR-1301-3p.</w:t>
      </w:r>
    </w:p>
    <w:p w14:paraId="21C5F956" w14:textId="77777777" w:rsidR="001B26C9" w:rsidRDefault="001B26C9">
      <w:pPr>
        <w:spacing w:line="360" w:lineRule="auto"/>
        <w:jc w:val="both"/>
        <w:rPr>
          <w:rFonts w:ascii="Book Antiqua" w:hAnsi="Book Antiqua"/>
        </w:rPr>
      </w:pPr>
    </w:p>
    <w:p w14:paraId="42FB0EB7"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METHODS</w:t>
      </w:r>
    </w:p>
    <w:p w14:paraId="34705E58" w14:textId="77777777" w:rsidR="001B26C9" w:rsidRDefault="00000000">
      <w:pPr>
        <w:spacing w:line="360" w:lineRule="auto"/>
        <w:jc w:val="both"/>
        <w:rPr>
          <w:rFonts w:ascii="Book Antiqua" w:hAnsi="Book Antiqua"/>
        </w:rPr>
      </w:pPr>
      <w:r>
        <w:rPr>
          <w:rFonts w:ascii="Book Antiqua" w:eastAsia="Book Antiqua" w:hAnsi="Book Antiqua" w:cs="Book Antiqua"/>
        </w:rPr>
        <w:t>Cell counting kit-8, colony-forming cell, 5-ethynyl-2’-deoxyuridine, and flow cytometry assays were carried out to determine cell proliferation, apoptosis, and cell cycle progression. Real-time quantitative polymerase chain reaction quantified hsa_circ_0136666, miR-1301-3p, and chemokine (C</w:t>
      </w:r>
      <w:r>
        <w:rPr>
          <w:rFonts w:ascii="Book Antiqua" w:eastAsia="宋体" w:hAnsi="Book Antiqua" w:cs="宋体"/>
          <w:lang w:eastAsia="zh-CN"/>
        </w:rPr>
        <w:t>-</w:t>
      </w:r>
      <w:r>
        <w:rPr>
          <w:rFonts w:ascii="Book Antiqua" w:eastAsia="Book Antiqua" w:hAnsi="Book Antiqua" w:cs="Book Antiqua"/>
        </w:rPr>
        <w:t>X</w:t>
      </w:r>
      <w:r>
        <w:rPr>
          <w:rFonts w:ascii="Book Antiqua" w:eastAsia="宋体" w:hAnsi="Book Antiqua" w:cs="宋体"/>
          <w:lang w:eastAsia="zh-CN"/>
        </w:rPr>
        <w:t>-</w:t>
      </w:r>
      <w:r>
        <w:rPr>
          <w:rFonts w:ascii="Book Antiqua" w:eastAsia="Book Antiqua" w:hAnsi="Book Antiqua" w:cs="Book Antiqua"/>
        </w:rPr>
        <w:t>C motif) ligand 1 (</w:t>
      </w:r>
      <w:r>
        <w:rPr>
          <w:rFonts w:ascii="Book Antiqua" w:eastAsia="CXCL1" w:hAnsi="Book Antiqua" w:cs="Book Antiqua"/>
          <w:i/>
          <w:lang w:eastAsia="zh-CN"/>
        </w:rPr>
        <w:t>CXCL1</w:t>
      </w:r>
      <w:r>
        <w:rPr>
          <w:rFonts w:ascii="Book Antiqua" w:eastAsia="Book Antiqua" w:hAnsi="Book Antiqua" w:cs="Book Antiqua"/>
        </w:rPr>
        <w:t xml:space="preserve">), and western blot analysis determined </w:t>
      </w:r>
      <w:r>
        <w:rPr>
          <w:rFonts w:ascii="Book Antiqua" w:eastAsia="CXCL1" w:hAnsi="Book Antiqua" w:cs="Book Antiqua"/>
          <w:i/>
          <w:lang w:eastAsia="zh-CN"/>
        </w:rPr>
        <w:t>CXCL1</w:t>
      </w:r>
      <w:r>
        <w:rPr>
          <w:rFonts w:ascii="Book Antiqua" w:eastAsia="Book Antiqua" w:hAnsi="Book Antiqua" w:cs="Book Antiqua"/>
        </w:rPr>
        <w:t xml:space="preserve">, B-cell lymphoma-2 (Bcl-2), and Bcl-2 related X protein (Bax) protein levels. CircBank or </w:t>
      </w:r>
      <w:hyperlink r:id="rId7" w:history="1">
        <w:r>
          <w:rPr>
            <w:rFonts w:ascii="Book Antiqua" w:eastAsia="Book Antiqua" w:hAnsi="Book Antiqua" w:cs="Book Antiqua"/>
          </w:rPr>
          <w:t>starbase</w:t>
        </w:r>
      </w:hyperlink>
      <w:r>
        <w:rPr>
          <w:rFonts w:ascii="Book Antiqua" w:eastAsia="Book Antiqua" w:hAnsi="Book Antiqua" w:cs="Book Antiqua"/>
        </w:rPr>
        <w:t xml:space="preserve"> software was first used for the prediction of miR-1301-3p binding with hsa_circ_0136666 and </w:t>
      </w:r>
      <w:r>
        <w:rPr>
          <w:rFonts w:ascii="Book Antiqua" w:eastAsia="CXCL1" w:hAnsi="Book Antiqua" w:cs="Book Antiqua"/>
          <w:i/>
          <w:lang w:eastAsia="zh-CN"/>
        </w:rPr>
        <w:t>CXCL1</w:t>
      </w:r>
      <w:r>
        <w:rPr>
          <w:rFonts w:ascii="Book Antiqua" w:eastAsia="Book Antiqua" w:hAnsi="Book Antiqua" w:cs="Book Antiqua"/>
        </w:rPr>
        <w:t xml:space="preserve">, followed by RNA pull-down, RNA immunoprecipitation, and dual-luciferase reporter assay validation. </w:t>
      </w:r>
      <w:r>
        <w:rPr>
          <w:rFonts w:ascii="Book Antiqua" w:eastAsia="Book Antiqua" w:hAnsi="Book Antiqua" w:cs="Book Antiqua"/>
          <w:i/>
          <w:iCs/>
        </w:rPr>
        <w:t xml:space="preserve">In vivo </w:t>
      </w:r>
      <w:r>
        <w:rPr>
          <w:rFonts w:ascii="Book Antiqua" w:eastAsia="Book Antiqua" w:hAnsi="Book Antiqua" w:cs="Book Antiqua"/>
        </w:rPr>
        <w:t>experiments were implemented in a murine xenograft model.</w:t>
      </w:r>
    </w:p>
    <w:p w14:paraId="55E023F8" w14:textId="77777777" w:rsidR="001B26C9" w:rsidRDefault="001B26C9">
      <w:pPr>
        <w:spacing w:line="360" w:lineRule="auto"/>
        <w:jc w:val="both"/>
        <w:rPr>
          <w:rFonts w:ascii="Book Antiqua" w:hAnsi="Book Antiqua"/>
        </w:rPr>
      </w:pPr>
    </w:p>
    <w:p w14:paraId="12D0BE4F"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RESULTS</w:t>
      </w:r>
    </w:p>
    <w:p w14:paraId="6D218EA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Curcumin blocked CRC cell proliferation but boosted apoptosis. Moreover, elevated hsa_circ_0136666 Levels were observed in CRC cells, which were reduced by curcumin. </w:t>
      </w:r>
      <w:r>
        <w:rPr>
          <w:rFonts w:ascii="Book Antiqua" w:eastAsia="Book Antiqua" w:hAnsi="Book Antiqua" w:cs="Book Antiqua"/>
          <w:i/>
          <w:iCs/>
        </w:rPr>
        <w:t>In vitro</w:t>
      </w:r>
      <w:r>
        <w:rPr>
          <w:rFonts w:ascii="Book Antiqua" w:eastAsia="Book Antiqua" w:hAnsi="Book Antiqua" w:cs="Book Antiqua"/>
        </w:rPr>
        <w:t xml:space="preserve">, hsa_circ_0136666 overexpression abolished the antitumor activity of CRC cells. Mechanical analysis revealed the ability of hsa_circ_0136666 to sponge miR-1301-3p to modulate </w:t>
      </w:r>
      <w:r>
        <w:rPr>
          <w:rFonts w:ascii="Book Antiqua" w:eastAsia="CXCL1" w:hAnsi="Book Antiqua" w:cs="Book Antiqua"/>
          <w:i/>
          <w:lang w:eastAsia="zh-CN"/>
        </w:rPr>
        <w:t>CXCL1</w:t>
      </w:r>
      <w:r>
        <w:rPr>
          <w:rFonts w:ascii="Book Antiqua" w:eastAsia="Book Antiqua" w:hAnsi="Book Antiqua" w:cs="Book Antiqua"/>
        </w:rPr>
        <w:t xml:space="preserve"> levels.</w:t>
      </w:r>
    </w:p>
    <w:p w14:paraId="3B6B629B" w14:textId="77777777" w:rsidR="001B26C9" w:rsidRDefault="001B26C9">
      <w:pPr>
        <w:spacing w:line="360" w:lineRule="auto"/>
        <w:jc w:val="both"/>
        <w:rPr>
          <w:rFonts w:ascii="Book Antiqua" w:hAnsi="Book Antiqua"/>
        </w:rPr>
      </w:pPr>
    </w:p>
    <w:p w14:paraId="21B2B38B"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lastRenderedPageBreak/>
        <w:t>CONCLUSION</w:t>
      </w:r>
    </w:p>
    <w:p w14:paraId="5F9EB02A" w14:textId="77777777" w:rsidR="001B26C9" w:rsidRDefault="00000000">
      <w:pPr>
        <w:spacing w:line="360" w:lineRule="auto"/>
        <w:jc w:val="both"/>
        <w:rPr>
          <w:rFonts w:ascii="Book Antiqua" w:hAnsi="Book Antiqua"/>
        </w:rPr>
      </w:pPr>
      <w:r>
        <w:rPr>
          <w:rFonts w:ascii="Book Antiqua" w:eastAsia="Book Antiqua" w:hAnsi="Book Antiqua" w:cs="Book Antiqua"/>
        </w:rPr>
        <w:t>Curcumin inhibited CRC development through the hsa_circ_0136666/miR-1301-3p/</w:t>
      </w:r>
      <w:r>
        <w:rPr>
          <w:rFonts w:ascii="Book Antiqua" w:eastAsia="CXCL1" w:hAnsi="Book Antiqua" w:cs="Book Antiqua"/>
          <w:i/>
          <w:lang w:eastAsia="zh-CN"/>
        </w:rPr>
        <w:t>CXCL1</w:t>
      </w:r>
      <w:r>
        <w:rPr>
          <w:rFonts w:ascii="Book Antiqua" w:eastAsia="Book Antiqua" w:hAnsi="Book Antiqua" w:cs="Book Antiqua"/>
        </w:rPr>
        <w:t xml:space="preserve"> axis, hinting at a novel treatment option for curcumin to prevent CRC development.</w:t>
      </w:r>
    </w:p>
    <w:p w14:paraId="65D91ED6" w14:textId="77777777" w:rsidR="001B26C9" w:rsidRDefault="001B26C9">
      <w:pPr>
        <w:spacing w:line="360" w:lineRule="auto"/>
        <w:jc w:val="both"/>
        <w:rPr>
          <w:rFonts w:ascii="Book Antiqua" w:hAnsi="Book Antiqua"/>
        </w:rPr>
      </w:pPr>
    </w:p>
    <w:p w14:paraId="5580E0F1"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Curcumin; Hsa_circ_0136666; MiR-1301-3p; </w:t>
      </w:r>
      <w:r>
        <w:rPr>
          <w:rFonts w:ascii="Book Antiqua" w:eastAsia="CXCL1" w:hAnsi="Book Antiqua" w:cs="Book Antiqua"/>
          <w:i/>
          <w:lang w:eastAsia="zh-CN"/>
        </w:rPr>
        <w:t>CXCL1</w:t>
      </w:r>
      <w:r>
        <w:rPr>
          <w:rFonts w:ascii="Book Antiqua" w:eastAsia="Book Antiqua" w:hAnsi="Book Antiqua" w:cs="Book Antiqua"/>
        </w:rPr>
        <w:t>; Colorectal carcinoma</w:t>
      </w:r>
    </w:p>
    <w:p w14:paraId="4C42584A" w14:textId="77777777" w:rsidR="001B26C9" w:rsidRDefault="001B26C9">
      <w:pPr>
        <w:spacing w:line="360" w:lineRule="auto"/>
        <w:jc w:val="both"/>
        <w:rPr>
          <w:rFonts w:ascii="Book Antiqua" w:hAnsi="Book Antiqua"/>
        </w:rPr>
      </w:pPr>
    </w:p>
    <w:p w14:paraId="5E0DEA18" w14:textId="77777777" w:rsidR="000350A7" w:rsidRDefault="000350A7" w:rsidP="000350A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9E2D4E4" w14:textId="77777777" w:rsidR="000350A7" w:rsidRDefault="000350A7">
      <w:pPr>
        <w:spacing w:line="360" w:lineRule="auto"/>
        <w:jc w:val="both"/>
        <w:rPr>
          <w:rFonts w:ascii="Book Antiqua" w:hAnsi="Book Antiqua"/>
        </w:rPr>
      </w:pPr>
    </w:p>
    <w:p w14:paraId="100CBD62" w14:textId="4BDCCD67" w:rsidR="002954D6" w:rsidRDefault="000350A7" w:rsidP="002954D6">
      <w:pPr>
        <w:adjustRightInd w:val="0"/>
        <w:snapToGrid w:val="0"/>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Chen S, Li W, Ning CG, Wang F, Wang LX, Liao C, Sun F. Hsa_circ_0136666 mediates the antitumor effect of curcumin in colorectal carcinoma by regulating </w:t>
      </w:r>
      <w:r>
        <w:rPr>
          <w:rFonts w:ascii="Book Antiqua" w:eastAsia="CXCL1" w:hAnsi="Book Antiqua" w:cs="Book Antiqua"/>
          <w:i/>
          <w:lang w:eastAsia="zh-CN"/>
        </w:rPr>
        <w:t>CXCL1</w:t>
      </w:r>
      <w:r>
        <w:rPr>
          <w:rFonts w:ascii="Book Antiqua" w:eastAsia="Book Antiqua" w:hAnsi="Book Antiqua" w:cs="Book Antiqua"/>
        </w:rPr>
        <w:t xml:space="preserve"> </w:t>
      </w:r>
      <w:r>
        <w:rPr>
          <w:rFonts w:ascii="Book Antiqua" w:eastAsia="Book Antiqua" w:hAnsi="Book Antiqua" w:cs="Book Antiqua"/>
          <w:i/>
          <w:iCs/>
        </w:rPr>
        <w:t>via</w:t>
      </w:r>
      <w:r>
        <w:rPr>
          <w:rFonts w:ascii="Book Antiqua" w:eastAsia="Book Antiqua" w:hAnsi="Book Antiqua" w:cs="Book Antiqua"/>
        </w:rPr>
        <w:t xml:space="preserve"> miR-1301-3p. </w:t>
      </w:r>
      <w:r>
        <w:rPr>
          <w:rFonts w:ascii="Book Antiqua" w:eastAsia="Book Antiqua" w:hAnsi="Book Antiqua" w:cs="Book Antiqua"/>
          <w:i/>
          <w:iCs/>
        </w:rPr>
        <w:t>World J Gastrointest Oncol</w:t>
      </w:r>
      <w:r>
        <w:rPr>
          <w:rFonts w:ascii="Book Antiqua" w:eastAsia="Book Antiqua" w:hAnsi="Book Antiqua" w:cs="Book Antiqua"/>
        </w:rPr>
        <w:t xml:space="preserve"> 2023; </w:t>
      </w:r>
      <w:r w:rsidR="002954D6" w:rsidRPr="00141A0F">
        <w:rPr>
          <w:rFonts w:ascii="Book Antiqua" w:eastAsia="Book Antiqua" w:hAnsi="Book Antiqua" w:cs="Book Antiqua"/>
        </w:rPr>
        <w:t>15(</w:t>
      </w:r>
      <w:r w:rsidR="002954D6">
        <w:rPr>
          <w:rFonts w:ascii="Book Antiqua" w:eastAsia="Book Antiqua" w:hAnsi="Book Antiqua" w:cs="Book Antiqua"/>
        </w:rPr>
        <w:t>1</w:t>
      </w:r>
      <w:r w:rsidR="002954D6" w:rsidRPr="002954D6">
        <w:rPr>
          <w:rFonts w:ascii="Book Antiqua" w:eastAsia="Book Antiqua" w:hAnsi="Book Antiqua" w:cs="Book Antiqua" w:hint="eastAsia"/>
        </w:rPr>
        <w:t>2</w:t>
      </w:r>
      <w:r w:rsidR="002954D6" w:rsidRPr="00141A0F">
        <w:rPr>
          <w:rFonts w:ascii="Book Antiqua" w:eastAsia="Book Antiqua" w:hAnsi="Book Antiqua" w:cs="Book Antiqua"/>
        </w:rPr>
        <w:t xml:space="preserve">): </w:t>
      </w:r>
      <w:r w:rsidRPr="00D77465">
        <w:rPr>
          <w:rFonts w:ascii="Book Antiqua" w:eastAsia="Book Antiqua" w:hAnsi="Book Antiqua" w:cs="Book Antiqua"/>
        </w:rPr>
        <w:t>2120-2137</w:t>
      </w:r>
    </w:p>
    <w:p w14:paraId="53CA11B2" w14:textId="6CE2CAE3" w:rsidR="002954D6" w:rsidRDefault="002954D6" w:rsidP="002954D6">
      <w:pPr>
        <w:adjustRightInd w:val="0"/>
        <w:snapToGrid w:val="0"/>
        <w:spacing w:line="360" w:lineRule="auto"/>
        <w:jc w:val="both"/>
        <w:rPr>
          <w:rFonts w:ascii="Book Antiqua" w:eastAsia="Book Antiqua" w:hAnsi="Book Antiqua" w:cs="Book Antiqua"/>
        </w:rPr>
      </w:pPr>
      <w:r w:rsidRPr="00D52534">
        <w:rPr>
          <w:rFonts w:ascii="Book Antiqua" w:eastAsia="Book Antiqua" w:hAnsi="Book Antiqua" w:cs="Book Antiqua"/>
          <w:b/>
          <w:bCs/>
        </w:rPr>
        <w:t>URL</w:t>
      </w:r>
      <w:r w:rsidRPr="00141A0F">
        <w:rPr>
          <w:rFonts w:ascii="Book Antiqua" w:eastAsia="Book Antiqua" w:hAnsi="Book Antiqua" w:cs="Book Antiqua"/>
        </w:rPr>
        <w:t>: https://www.wjgnet.com/1948-5204/full/v15/i</w:t>
      </w:r>
      <w:r>
        <w:rPr>
          <w:rFonts w:ascii="Book Antiqua" w:eastAsia="Book Antiqua" w:hAnsi="Book Antiqua" w:cs="Book Antiqua"/>
        </w:rPr>
        <w:t>1</w:t>
      </w:r>
      <w:r w:rsidRPr="002954D6">
        <w:rPr>
          <w:rFonts w:ascii="Book Antiqua" w:eastAsia="Book Antiqua" w:hAnsi="Book Antiqua" w:cs="Book Antiqua" w:hint="eastAsia"/>
        </w:rPr>
        <w:t>2</w:t>
      </w:r>
      <w:r w:rsidRPr="00141A0F">
        <w:rPr>
          <w:rFonts w:ascii="Book Antiqua" w:eastAsia="Book Antiqua" w:hAnsi="Book Antiqua" w:cs="Book Antiqua"/>
        </w:rPr>
        <w:t>/</w:t>
      </w:r>
      <w:r w:rsidR="000350A7" w:rsidRPr="00D77465">
        <w:rPr>
          <w:rFonts w:ascii="Book Antiqua" w:eastAsia="Book Antiqua" w:hAnsi="Book Antiqua" w:cs="Book Antiqua"/>
        </w:rPr>
        <w:t>2120</w:t>
      </w:r>
      <w:r w:rsidRPr="00141A0F">
        <w:rPr>
          <w:rFonts w:ascii="Book Antiqua" w:eastAsia="Book Antiqua" w:hAnsi="Book Antiqua" w:cs="Book Antiqua"/>
        </w:rPr>
        <w:t>.htm</w:t>
      </w:r>
    </w:p>
    <w:p w14:paraId="0A15C33E" w14:textId="3457EDCD" w:rsidR="002954D6" w:rsidRPr="00CF7546" w:rsidRDefault="002954D6" w:rsidP="002954D6">
      <w:pPr>
        <w:adjustRightInd w:val="0"/>
        <w:snapToGrid w:val="0"/>
        <w:spacing w:line="360" w:lineRule="auto"/>
        <w:jc w:val="both"/>
        <w:rPr>
          <w:rFonts w:ascii="Book Antiqua" w:eastAsia="Book Antiqua" w:hAnsi="Book Antiqua" w:cs="Book Antiqua"/>
        </w:rPr>
      </w:pPr>
      <w:r w:rsidRPr="00B7097A">
        <w:rPr>
          <w:rFonts w:ascii="Book Antiqua" w:eastAsia="Book Antiqua" w:hAnsi="Book Antiqua" w:cs="Book Antiqua"/>
          <w:b/>
          <w:bCs/>
        </w:rPr>
        <w:t xml:space="preserve">DOI: </w:t>
      </w:r>
      <w:r w:rsidRPr="00141A0F">
        <w:rPr>
          <w:rFonts w:ascii="Book Antiqua" w:eastAsia="Book Antiqua" w:hAnsi="Book Antiqua" w:cs="Book Antiqua"/>
        </w:rPr>
        <w:t>https://dx.doi.org/10.4251/wjgo.v15.i</w:t>
      </w:r>
      <w:r>
        <w:rPr>
          <w:rFonts w:ascii="Book Antiqua" w:eastAsia="Book Antiqua" w:hAnsi="Book Antiqua" w:cs="Book Antiqua"/>
        </w:rPr>
        <w:t>1</w:t>
      </w:r>
      <w:r w:rsidRPr="002954D6">
        <w:rPr>
          <w:rFonts w:ascii="Book Antiqua" w:eastAsia="Book Antiqua" w:hAnsi="Book Antiqua" w:cs="Book Antiqua" w:hint="eastAsia"/>
        </w:rPr>
        <w:t>2</w:t>
      </w:r>
      <w:r w:rsidRPr="00141A0F">
        <w:rPr>
          <w:rFonts w:ascii="Book Antiqua" w:eastAsia="Book Antiqua" w:hAnsi="Book Antiqua" w:cs="Book Antiqua"/>
        </w:rPr>
        <w:t>.</w:t>
      </w:r>
      <w:r w:rsidR="000350A7" w:rsidRPr="00D77465">
        <w:rPr>
          <w:rFonts w:ascii="Book Antiqua" w:eastAsia="Book Antiqua" w:hAnsi="Book Antiqua" w:cs="Book Antiqua"/>
        </w:rPr>
        <w:t>2120</w:t>
      </w:r>
    </w:p>
    <w:p w14:paraId="0358F515" w14:textId="7FEFD260" w:rsidR="001B26C9" w:rsidRDefault="001B26C9">
      <w:pPr>
        <w:spacing w:line="360" w:lineRule="auto"/>
        <w:jc w:val="both"/>
        <w:rPr>
          <w:rFonts w:ascii="Book Antiqua" w:hAnsi="Book Antiqua"/>
        </w:rPr>
      </w:pPr>
    </w:p>
    <w:p w14:paraId="06BED2FE"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shd w:val="clear" w:color="auto" w:fill="FFFFFF"/>
        </w:rPr>
        <w:t>This study investigate the anti-tumor effect of curcumin and whether its mediated by hsa_circ_0136666 through miR-1301-3p/</w:t>
      </w:r>
      <w:r>
        <w:rPr>
          <w:rFonts w:ascii="Book Antiqua" w:eastAsia="CXCL1" w:hAnsi="Book Antiqua" w:cs="Book Antiqua"/>
          <w:i/>
          <w:color w:val="000000"/>
          <w:shd w:val="clear" w:color="auto" w:fill="FFFFFF"/>
          <w:lang w:eastAsia="zh-CN"/>
        </w:rPr>
        <w:t>CXCL1</w:t>
      </w:r>
      <w:r>
        <w:rPr>
          <w:rFonts w:ascii="Book Antiqua" w:eastAsia="Book Antiqua" w:hAnsi="Book Antiqua" w:cs="Book Antiqua"/>
          <w:color w:val="000000"/>
          <w:shd w:val="clear" w:color="auto" w:fill="FFFFFF"/>
        </w:rPr>
        <w:t xml:space="preserve"> in colorectal carcinoma (</w:t>
      </w:r>
      <w:r>
        <w:rPr>
          <w:rFonts w:ascii="Book Antiqua" w:eastAsia="Book Antiqua" w:hAnsi="Book Antiqua" w:cs="Book Antiqua"/>
          <w:color w:val="000000"/>
        </w:rPr>
        <w:t>CRC)</w:t>
      </w:r>
      <w:r>
        <w:rPr>
          <w:rFonts w:ascii="Book Antiqua" w:eastAsia="Book Antiqua" w:hAnsi="Book Antiqua" w:cs="Book Antiqua"/>
          <w:color w:val="000000"/>
          <w:shd w:val="clear" w:color="auto" w:fill="FFFFFF"/>
        </w:rPr>
        <w:t xml:space="preserve">. Through multiple experiments, we have drawn the conclusion that curcumin inhibited </w:t>
      </w:r>
      <w:r>
        <w:rPr>
          <w:rFonts w:ascii="Book Antiqua" w:eastAsia="Book Antiqua" w:hAnsi="Book Antiqua" w:cs="Book Antiqua"/>
          <w:color w:val="000000"/>
        </w:rPr>
        <w:t>CRC</w:t>
      </w:r>
      <w:r>
        <w:rPr>
          <w:rFonts w:ascii="Book Antiqua" w:eastAsia="Book Antiqua" w:hAnsi="Book Antiqua" w:cs="Book Antiqua"/>
          <w:color w:val="000000"/>
          <w:shd w:val="clear" w:color="auto" w:fill="FFFFFF"/>
        </w:rPr>
        <w:t xml:space="preserve"> development through the hsa_circ_0136666/miR-1301-3p/</w:t>
      </w:r>
      <w:r>
        <w:rPr>
          <w:rFonts w:ascii="Book Antiqua" w:eastAsia="CXCL1" w:hAnsi="Book Antiqua" w:cs="Book Antiqua"/>
          <w:i/>
          <w:color w:val="000000"/>
          <w:shd w:val="clear" w:color="auto" w:fill="FFFFFF"/>
          <w:lang w:eastAsia="zh-CN"/>
        </w:rPr>
        <w:t>CXCL1</w:t>
      </w:r>
      <w:r>
        <w:rPr>
          <w:rFonts w:ascii="Book Antiqua" w:eastAsia="Book Antiqua" w:hAnsi="Book Antiqua" w:cs="Book Antiqua"/>
          <w:color w:val="000000"/>
          <w:shd w:val="clear" w:color="auto" w:fill="FFFFFF"/>
        </w:rPr>
        <w:t xml:space="preserve"> axis, hinting at a novel treatment option for curcumin to prevent CRC development.</w:t>
      </w:r>
    </w:p>
    <w:p w14:paraId="61B0FBC4" w14:textId="77777777" w:rsidR="001B26C9" w:rsidRDefault="001B26C9">
      <w:pPr>
        <w:spacing w:line="360" w:lineRule="auto"/>
        <w:jc w:val="both"/>
        <w:rPr>
          <w:rFonts w:ascii="Book Antiqua" w:hAnsi="Book Antiqua"/>
        </w:rPr>
      </w:pPr>
    </w:p>
    <w:p w14:paraId="5DB76F75"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13BD2DD"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Colorectal carcinoma (CRC), afflicting an estimated 104270 new cases and causing 52980 deaths in 2021 in the United States, is still considered the prime reason for cancer-related death in the United States</w:t>
      </w:r>
      <w:r>
        <w:rPr>
          <w:rFonts w:ascii="Book Antiqua" w:eastAsia="Book Antiqua" w:hAnsi="Book Antiqua" w:cs="Book Antiqua"/>
          <w:color w:val="000000"/>
          <w:vertAlign w:val="superscript"/>
        </w:rPr>
        <w:t>[1,2]</w:t>
      </w:r>
      <w:r>
        <w:rPr>
          <w:rFonts w:ascii="Book Antiqua" w:eastAsia="Book Antiqua" w:hAnsi="Book Antiqua" w:cs="Book Antiqua"/>
          <w:color w:val="000000"/>
        </w:rPr>
        <w:t>. Clinically, despite substantial advances made in surgical resection and adjuvant chemoradiotherapy, the conventional treatment method for CRC, the overall patient prognosis is still unfavorable</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Hence, it is urgent to find a more effective therapy that has high clinical significance for CRC patients. Currently, the chemo-preventive properties of traditional Chinese medicine have drawn great </w:t>
      </w:r>
      <w:r>
        <w:rPr>
          <w:rFonts w:ascii="Book Antiqua" w:eastAsia="Book Antiqua" w:hAnsi="Book Antiqua" w:cs="Book Antiqua"/>
          <w:color w:val="000000"/>
        </w:rPr>
        <w:lastRenderedPageBreak/>
        <w:t xml:space="preserve">attention in cancer therapeutics. As a naturally occurring medicine, curcumin is derived from the medicinal plant </w:t>
      </w:r>
      <w:r>
        <w:rPr>
          <w:rFonts w:ascii="Book Antiqua" w:eastAsia="Book Antiqua" w:hAnsi="Book Antiqua" w:cs="Book Antiqua"/>
          <w:i/>
          <w:iCs/>
          <w:color w:val="000000"/>
        </w:rPr>
        <w:t>Curcuma longa L</w:t>
      </w:r>
      <w:r>
        <w:rPr>
          <w:rFonts w:ascii="Book Antiqua" w:eastAsia="Book Antiqua" w:hAnsi="Book Antiqua" w:cs="Book Antiqua"/>
          <w:color w:val="000000"/>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The salient features of curcumin include chemical stability, low toxicity, and extensive distribution, so the application of curcumin in the management of various diseases has gradually been understood</w:t>
      </w:r>
      <w:r>
        <w:rPr>
          <w:rFonts w:ascii="Book Antiqua" w:eastAsia="Book Antiqua" w:hAnsi="Book Antiqua" w:cs="Book Antiqua"/>
          <w:color w:val="000000"/>
          <w:vertAlign w:val="superscript"/>
        </w:rPr>
        <w:t>[6,7]</w:t>
      </w:r>
      <w:r>
        <w:rPr>
          <w:rFonts w:ascii="Book Antiqua" w:eastAsia="Book Antiqua" w:hAnsi="Book Antiqua" w:cs="Book Antiqua"/>
          <w:color w:val="000000"/>
        </w:rPr>
        <w:t>. Of note, curcumin exhibited powerful antitumor activity in diverse cancers</w:t>
      </w:r>
      <w:r>
        <w:rPr>
          <w:rFonts w:ascii="Book Antiqua" w:eastAsia="Book Antiqua" w:hAnsi="Book Antiqua" w:cs="Book Antiqua"/>
          <w:color w:val="000000"/>
          <w:vertAlign w:val="superscript"/>
        </w:rPr>
        <w:t>[8-10]</w:t>
      </w:r>
      <w:r>
        <w:rPr>
          <w:rFonts w:ascii="Book Antiqua" w:eastAsia="Book Antiqua" w:hAnsi="Book Antiqua" w:cs="Book Antiqua"/>
          <w:color w:val="000000"/>
        </w:rPr>
        <w:t>, including CRC</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further investigation is needed regarding the mechanism through which curcumin affects CRC development.</w:t>
      </w:r>
    </w:p>
    <w:p w14:paraId="4F154FB0" w14:textId="77777777" w:rsidR="001B26C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Over the last decade, circular RNAs (circRNAs) have been identified as a novel noncoding RNA subgroup that are produced by exon or intron back-splicing and have a closed continuous loop</w:t>
      </w:r>
      <w:r>
        <w:rPr>
          <w:rFonts w:ascii="Book Antiqua" w:eastAsia="Book Antiqua" w:hAnsi="Book Antiqua" w:cs="Book Antiqua"/>
          <w:color w:val="000000"/>
          <w:vertAlign w:val="superscript"/>
        </w:rPr>
        <w:t>[12,13]</w:t>
      </w:r>
      <w:r>
        <w:rPr>
          <w:rFonts w:ascii="Book Antiqua" w:eastAsia="Book Antiqua" w:hAnsi="Book Antiqua" w:cs="Book Antiqua"/>
          <w:color w:val="000000"/>
        </w:rPr>
        <w:t>. CircRNAs are correlated with the initiation and development of various tumors, including CRC. For example, circ-FARSA aggravates malignant behavior by promoting CRC cell growth</w:t>
      </w:r>
      <w:r>
        <w:rPr>
          <w:rFonts w:ascii="Book Antiqua" w:eastAsia="Book Antiqua" w:hAnsi="Book Antiqua" w:cs="Book Antiqua"/>
          <w:color w:val="000000"/>
          <w:vertAlign w:val="superscript"/>
        </w:rPr>
        <w:t>[14]</w:t>
      </w:r>
      <w:r>
        <w:rPr>
          <w:rFonts w:ascii="Book Antiqua" w:eastAsia="Book Antiqua" w:hAnsi="Book Antiqua" w:cs="Book Antiqua"/>
          <w:color w:val="000000"/>
        </w:rPr>
        <w:t>. Consistently, circRNA_0000392 exerted oncogenic properties in CRC by regulating PIK3R3/AKT</w:t>
      </w:r>
      <w:r>
        <w:rPr>
          <w:rFonts w:ascii="Book Antiqua" w:eastAsia="Book Antiqua" w:hAnsi="Book Antiqua" w:cs="Book Antiqua"/>
          <w:color w:val="000000"/>
          <w:vertAlign w:val="superscript"/>
        </w:rPr>
        <w:t>[15]</w:t>
      </w:r>
      <w:r>
        <w:rPr>
          <w:rFonts w:ascii="Book Antiqua" w:eastAsia="Book Antiqua" w:hAnsi="Book Antiqua" w:cs="Book Antiqua"/>
          <w:color w:val="000000"/>
        </w:rPr>
        <w:t>. Hsa_circ_0136666 has been identified as a highly circRNA that is a carcinogenic factor in breast cancer and osteosarcoma</w:t>
      </w:r>
      <w:r>
        <w:rPr>
          <w:rFonts w:ascii="Book Antiqua" w:eastAsia="Book Antiqua" w:hAnsi="Book Antiqua" w:cs="Book Antiqua"/>
          <w:color w:val="000000"/>
          <w:vertAlign w:val="superscript"/>
        </w:rPr>
        <w:t>[16,17]</w:t>
      </w:r>
      <w:r>
        <w:rPr>
          <w:rFonts w:ascii="Book Antiqua" w:eastAsia="Book Antiqua" w:hAnsi="Book Antiqua" w:cs="Book Antiqua"/>
          <w:color w:val="000000"/>
        </w:rPr>
        <w:t>. Moreover, it facilitated CRC progression by enhancing cell growth and metastasis</w:t>
      </w:r>
      <w:r>
        <w:rPr>
          <w:rFonts w:ascii="Book Antiqua" w:eastAsia="Book Antiqua" w:hAnsi="Book Antiqua" w:cs="Book Antiqua"/>
          <w:color w:val="000000"/>
          <w:vertAlign w:val="superscript"/>
        </w:rPr>
        <w:t>[18,19]</w:t>
      </w:r>
      <w:r>
        <w:rPr>
          <w:rFonts w:ascii="Book Antiqua" w:eastAsia="Book Antiqua" w:hAnsi="Book Antiqua" w:cs="Book Antiqua"/>
          <w:color w:val="000000"/>
        </w:rPr>
        <w:t>. Interestingly, some studies indicated that curcumin could participate in the regulation of tumor progression by interacting with noncoding RNAs, including circRNAs</w:t>
      </w:r>
      <w:r>
        <w:rPr>
          <w:rFonts w:ascii="Book Antiqua" w:eastAsia="Book Antiqua" w:hAnsi="Book Antiqua" w:cs="Book Antiqua"/>
          <w:color w:val="000000"/>
          <w:vertAlign w:val="superscript"/>
        </w:rPr>
        <w:t>[20,21]</w:t>
      </w:r>
      <w:r>
        <w:rPr>
          <w:rFonts w:ascii="Book Antiqua" w:eastAsia="Book Antiqua" w:hAnsi="Book Antiqua" w:cs="Book Antiqua"/>
          <w:color w:val="000000"/>
        </w:rPr>
        <w:t>. However, the exact role played by hsa_circ_0136666 in curcumin-mediated CRC progression is still unclear.</w:t>
      </w:r>
    </w:p>
    <w:p w14:paraId="7F9EDFE3" w14:textId="77777777" w:rsidR="001B26C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Currently, the increasing focus on the competing endogenous RNA (ceRNA) hypothesis is that circRNAs serve as microRNA (miRNA) sponges to derepress target mRNA levels</w:t>
      </w:r>
      <w:r>
        <w:rPr>
          <w:rFonts w:ascii="Book Antiqua" w:eastAsia="Book Antiqua" w:hAnsi="Book Antiqua" w:cs="Book Antiqua"/>
          <w:color w:val="000000"/>
          <w:vertAlign w:val="superscript"/>
        </w:rPr>
        <w:t>[22,23]</w:t>
      </w:r>
      <w:r>
        <w:rPr>
          <w:rFonts w:ascii="Book Antiqua" w:eastAsia="Book Antiqua" w:hAnsi="Book Antiqua" w:cs="Book Antiqua"/>
          <w:color w:val="000000"/>
        </w:rPr>
        <w:t>. Here, some binding sites between hsa_circ_0136666 and miR-1301-3p were identified by bioinformatics analysis. In addition, miR-1301-3p has been suggested to dampen CRC cell growth ability</w:t>
      </w:r>
      <w:r>
        <w:rPr>
          <w:rFonts w:ascii="Book Antiqua" w:eastAsia="Book Antiqua" w:hAnsi="Book Antiqua" w:cs="Book Antiqua"/>
          <w:color w:val="000000"/>
          <w:vertAlign w:val="superscript"/>
        </w:rPr>
        <w:t>[24]</w:t>
      </w:r>
      <w:r>
        <w:rPr>
          <w:rFonts w:ascii="Book Antiqua" w:eastAsia="Book Antiqua" w:hAnsi="Book Antiqua" w:cs="Book Antiqua"/>
          <w:color w:val="000000"/>
        </w:rPr>
        <w:t>. Hence, this article aims to illuminate whether hsa_circ_0136666 involvement in curcumin-triggered CRC progression is mediated by sponging miR-1301-3p.</w:t>
      </w:r>
    </w:p>
    <w:p w14:paraId="0CFFF636" w14:textId="77777777" w:rsidR="001B26C9" w:rsidRDefault="001B26C9">
      <w:pPr>
        <w:spacing w:line="360" w:lineRule="auto"/>
        <w:ind w:firstLine="480"/>
        <w:jc w:val="both"/>
        <w:rPr>
          <w:rFonts w:ascii="Book Antiqua" w:hAnsi="Book Antiqua"/>
        </w:rPr>
      </w:pPr>
    </w:p>
    <w:p w14:paraId="52953B13"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208305A"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Cultivation of cells</w:t>
      </w:r>
    </w:p>
    <w:p w14:paraId="4F33CE7A"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Under a consistent temperature (37 °C) and humidified atmosphere containing 5% CO</w:t>
      </w:r>
      <w:r>
        <w:rPr>
          <w:rFonts w:ascii="Book Antiqua" w:eastAsia="Book Antiqua" w:hAnsi="Book Antiqua" w:cs="Book Antiqua"/>
          <w:color w:val="000000"/>
          <w:vertAlign w:val="subscript"/>
        </w:rPr>
        <w:t>2</w:t>
      </w:r>
      <w:r>
        <w:rPr>
          <w:rFonts w:ascii="Book Antiqua" w:eastAsia="Book Antiqua" w:hAnsi="Book Antiqua" w:cs="Book Antiqua"/>
          <w:color w:val="000000"/>
        </w:rPr>
        <w:t>, a normal human colon mucosal epithelial cell line (NCM460, ATCC, Manassas, VA, United States) and two CRC cell strains (SW480 and SW620, ATCC) were cultivated in DMEM (PAN Biotech, Aidenbach, Germany) that was mixed with FBS (10%; HyClone, Logan, UT, United States) and penicillin/streptomycin (1%; KeyGen, Nanjing, China). In addition, 20 μM curcumin (Sigma</w:t>
      </w:r>
      <w:r>
        <w:rPr>
          <w:rFonts w:ascii="MS Mincho" w:eastAsia="MS Mincho" w:hAnsi="MS Mincho" w:cs="MS Mincho" w:hint="eastAsia"/>
          <w:color w:val="000000"/>
        </w:rPr>
        <w:t>‒</w:t>
      </w:r>
      <w:r>
        <w:rPr>
          <w:rFonts w:ascii="Book Antiqua" w:eastAsia="Book Antiqua" w:hAnsi="Book Antiqua" w:cs="Book Antiqua"/>
          <w:color w:val="000000"/>
        </w:rPr>
        <w:t>Aldrich, St. Louis, MO, United States) was added to CRC cells for 24 h after dilution with dimethyl sulfoxide (DMSO, Sigma</w:t>
      </w:r>
      <w:r>
        <w:rPr>
          <w:rFonts w:ascii="MS Mincho" w:eastAsia="MS Mincho" w:hAnsi="MS Mincho" w:cs="MS Mincho" w:hint="eastAsia"/>
          <w:color w:val="000000"/>
        </w:rPr>
        <w:t>‒</w:t>
      </w:r>
      <w:r>
        <w:rPr>
          <w:rFonts w:ascii="Book Antiqua" w:eastAsia="Book Antiqua" w:hAnsi="Book Antiqua" w:cs="Book Antiqua"/>
          <w:color w:val="000000"/>
        </w:rPr>
        <w:t>Aldrich).</w:t>
      </w:r>
    </w:p>
    <w:p w14:paraId="1184F9BC" w14:textId="77777777" w:rsidR="001B26C9" w:rsidRDefault="001B26C9">
      <w:pPr>
        <w:spacing w:line="360" w:lineRule="auto"/>
        <w:jc w:val="both"/>
        <w:rPr>
          <w:rFonts w:ascii="Book Antiqua" w:hAnsi="Book Antiqua"/>
          <w:i/>
          <w:iCs/>
        </w:rPr>
      </w:pPr>
    </w:p>
    <w:p w14:paraId="356D6BDA"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Cell counting kit-8 assay</w:t>
      </w:r>
    </w:p>
    <w:p w14:paraId="41CF59C5"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viability assessment was performed as per the </w:t>
      </w:r>
      <w:bookmarkStart w:id="4" w:name="_Hlk147237442"/>
      <w:r>
        <w:rPr>
          <w:rFonts w:ascii="Book Antiqua" w:eastAsia="Book Antiqua" w:hAnsi="Book Antiqua" w:cs="Book Antiqua"/>
          <w:color w:val="000000"/>
        </w:rPr>
        <w:t>cell counting kit</w:t>
      </w:r>
      <w:bookmarkEnd w:id="4"/>
      <w:r>
        <w:rPr>
          <w:rFonts w:ascii="Book Antiqua" w:eastAsia="Book Antiqua" w:hAnsi="Book Antiqua" w:cs="Book Antiqua"/>
          <w:color w:val="000000"/>
        </w:rPr>
        <w:t xml:space="preserve"> (CCK)-8 reagent (Dojindo, Osaka, Japan) guidebook. A total of 2000 cells were plated into a 96-well culture plate for curcumin (20 μM) treatment, followed by the addition of CCK-8 solution (0 μL) into each well for another 4 h</w:t>
      </w:r>
      <w:r>
        <w:rPr>
          <w:rFonts w:ascii="Book Antiqua" w:eastAsia="宋体" w:hAnsi="Book Antiqua" w:cs="Book Antiqua"/>
          <w:color w:val="000000"/>
          <w:lang w:eastAsia="zh-CN"/>
        </w:rPr>
        <w:t xml:space="preserve"> after </w:t>
      </w:r>
      <w:r>
        <w:rPr>
          <w:rFonts w:ascii="Book Antiqua" w:eastAsia="Book Antiqua" w:hAnsi="Book Antiqua" w:cs="Book Antiqua"/>
          <w:color w:val="000000"/>
        </w:rPr>
        <w:t>24 h</w:t>
      </w:r>
      <w:r>
        <w:rPr>
          <w:rFonts w:ascii="Book Antiqua" w:eastAsia="宋体" w:hAnsi="Book Antiqua" w:cs="Book Antiqua"/>
          <w:color w:val="000000"/>
          <w:lang w:eastAsia="zh-CN"/>
        </w:rPr>
        <w:t xml:space="preserve"> of curcumin treatment</w:t>
      </w:r>
      <w:r>
        <w:rPr>
          <w:rFonts w:ascii="Book Antiqua" w:eastAsia="Book Antiqua" w:hAnsi="Book Antiqua" w:cs="Book Antiqua"/>
          <w:color w:val="000000"/>
        </w:rPr>
        <w:t>. At 450 nm, the absorbance value was determined with the use of a microplate reader.</w:t>
      </w:r>
    </w:p>
    <w:p w14:paraId="4AB3B0A9" w14:textId="77777777" w:rsidR="001B26C9" w:rsidRDefault="001B26C9">
      <w:pPr>
        <w:spacing w:line="360" w:lineRule="auto"/>
        <w:jc w:val="both"/>
        <w:rPr>
          <w:rFonts w:ascii="Book Antiqua" w:hAnsi="Book Antiqua"/>
          <w:i/>
          <w:iCs/>
        </w:rPr>
      </w:pPr>
    </w:p>
    <w:p w14:paraId="6A8D11EB" w14:textId="77777777" w:rsidR="001B26C9" w:rsidRPr="00D71DF4" w:rsidRDefault="00000000">
      <w:pPr>
        <w:spacing w:line="360" w:lineRule="auto"/>
        <w:jc w:val="both"/>
        <w:rPr>
          <w:rFonts w:ascii="Book Antiqua" w:eastAsia="Book Antiqua" w:hAnsi="Book Antiqua" w:cs="Book Antiqua"/>
          <w:b/>
          <w:bCs/>
          <w:i/>
          <w:iCs/>
          <w:color w:val="000000"/>
        </w:rPr>
      </w:pPr>
      <w:r w:rsidRPr="00D71DF4">
        <w:rPr>
          <w:rFonts w:ascii="Book Antiqua" w:eastAsia="Book Antiqua" w:hAnsi="Book Antiqua" w:cs="Book Antiqua"/>
          <w:b/>
          <w:bCs/>
          <w:i/>
          <w:iCs/>
          <w:color w:val="000000"/>
        </w:rPr>
        <w:t>Colony-forming cell assay</w:t>
      </w:r>
    </w:p>
    <w:p w14:paraId="40F54BFF"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After incubation for 2 wk, 5 × 10</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treated or untreated cells in 6-well plates were mixed with paraformaldehyde (4%) and dyed with crystal violet (0.1%). After an incubation period of 30 min, the colony number was observed using a microscope.</w:t>
      </w:r>
    </w:p>
    <w:p w14:paraId="1D71577F" w14:textId="77777777" w:rsidR="001B26C9" w:rsidRDefault="001B26C9">
      <w:pPr>
        <w:spacing w:line="360" w:lineRule="auto"/>
        <w:jc w:val="both"/>
        <w:rPr>
          <w:rFonts w:ascii="Book Antiqua" w:hAnsi="Book Antiqua"/>
        </w:rPr>
      </w:pPr>
    </w:p>
    <w:p w14:paraId="20365F28"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Cell apoptosis assay</w:t>
      </w:r>
    </w:p>
    <w:p w14:paraId="60ED47F6"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Apoptosis assessment was implemented based on the Annexin V-FITC/PI Apoptosis kit (Bender Med System, Vienna, Austria) manuals. In short, tumor cells were trypsinized, followed by resuspension in binding buffer. After the addition of Annexin V-FITC and PI at volumes of 5 μL and 10 μL, respectively, a FACSCalibur (BD Biosciences, Heidelberg, Germany) was applied for apoptosis detection according to the operation manual.</w:t>
      </w:r>
    </w:p>
    <w:p w14:paraId="09EE9EAF" w14:textId="77777777" w:rsidR="001B26C9" w:rsidRDefault="001B26C9">
      <w:pPr>
        <w:spacing w:line="360" w:lineRule="auto"/>
        <w:jc w:val="both"/>
        <w:rPr>
          <w:rFonts w:ascii="Book Antiqua" w:hAnsi="Book Antiqua"/>
        </w:rPr>
      </w:pPr>
    </w:p>
    <w:p w14:paraId="224A4BC9"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Real-time quantitative polymerase chain reaction</w:t>
      </w:r>
    </w:p>
    <w:p w14:paraId="174A17F1"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lastRenderedPageBreak/>
        <w:t>In this assay, total cellular RNAs prepared by TRIzol reagent (Invitrogen, Carlsbad, CA, United States) were quantified with a NanoDrop 2000 instrument (Thermo Scientiﬁc, Waltham, MA, United States) spectrophotometer, followed by synthesis into cDNA with a PrimeScript RT reagent kit (Takara, Tokyo, Japan) and the subsequent determination of the relative gene expression with the use of a SYBR Green PCR Kit (TaKaRa). After normalization against GAPDH (for circRNA and mRNA) and U6 (for miRNA), the relative fold changes were counted with the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formula. See Table 1 for primers.</w:t>
      </w:r>
    </w:p>
    <w:p w14:paraId="10853BB1" w14:textId="77777777" w:rsidR="001B26C9" w:rsidRDefault="001B26C9">
      <w:pPr>
        <w:spacing w:line="360" w:lineRule="auto"/>
        <w:jc w:val="both"/>
        <w:rPr>
          <w:rFonts w:ascii="Book Antiqua" w:hAnsi="Book Antiqua"/>
        </w:rPr>
      </w:pPr>
    </w:p>
    <w:p w14:paraId="624F9F2F"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Cell transfection</w:t>
      </w:r>
    </w:p>
    <w:p w14:paraId="239ABC85"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For hsa_circ_0136666 stable upregulation, CRC cells were transfected with hsa_circ_0136666 overexpression vector (oe-hsa_circ_0136666, Geenseed Biotech, Guangzhou, China). In addition, 40 nM each of miR-1301-3p mimic and inhibitor, as well as chemokine (C-X-C motif) ligand 1 (</w:t>
      </w:r>
      <w:r>
        <w:rPr>
          <w:rFonts w:ascii="Book Antiqua" w:eastAsia="CXCL1" w:hAnsi="Book Antiqua" w:cs="Book Antiqua"/>
          <w:i/>
          <w:color w:val="000000"/>
          <w:lang w:eastAsia="zh-CN"/>
        </w:rPr>
        <w:t>CXCL1</w:t>
      </w:r>
      <w:r>
        <w:rPr>
          <w:rFonts w:ascii="Book Antiqua" w:eastAsia="Book Antiqua" w:hAnsi="Book Antiqua" w:cs="Book Antiqua"/>
          <w:color w:val="000000"/>
        </w:rPr>
        <w:t>) small interfering RNA (si-</w:t>
      </w:r>
      <w:r>
        <w:rPr>
          <w:rFonts w:ascii="Book Antiqua" w:eastAsia="CXCL1" w:hAnsi="Book Antiqua" w:cs="Book Antiqua"/>
          <w:i/>
          <w:color w:val="000000"/>
          <w:lang w:eastAsia="zh-CN"/>
        </w:rPr>
        <w:t>CXCL1</w:t>
      </w:r>
      <w:r>
        <w:rPr>
          <w:rFonts w:ascii="Book Antiqua" w:eastAsia="Book Antiqua" w:hAnsi="Book Antiqua" w:cs="Book Antiqua"/>
          <w:color w:val="000000"/>
        </w:rPr>
        <w:t>) and their corresponding controls (mimic NC, inhibitor NC, si-NC), were transfected. These oligonucleotides were provided by RiboBio (Guangzhou, China). Lipofectamine 3000 reagent (Invitrogen) was utilized for transfection, and further analysis was conducted after a 48-hour incubation.</w:t>
      </w:r>
    </w:p>
    <w:p w14:paraId="023F0A1E" w14:textId="77777777" w:rsidR="001B26C9" w:rsidRDefault="001B26C9">
      <w:pPr>
        <w:spacing w:line="360" w:lineRule="auto"/>
        <w:jc w:val="both"/>
        <w:rPr>
          <w:rFonts w:ascii="Book Antiqua" w:eastAsia="Book Antiqua" w:hAnsi="Book Antiqua" w:cs="Book Antiqua"/>
          <w:b/>
          <w:bCs/>
          <w:color w:val="000000"/>
        </w:rPr>
      </w:pPr>
    </w:p>
    <w:p w14:paraId="4773E588"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5-Ethynyl-2’-deoxyuridine assay</w:t>
      </w:r>
    </w:p>
    <w:p w14:paraId="44397AEF"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Briefly, 5-Ethynyl-2’-deoxyuridine (EdU) (50 μM, RiboBio) was placed into CRC cells (4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cells/well), followed by a 2-hour incubation. After immobilization in a formaldehyde solution (4%), the cells were treated with Apollo</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and 4',6-diamidino-2-phenylindole (DAPI). Finally, EdU-positive cells were counted by imaging five random fields using a fluorescence microscope (Olympus, Tokyo, Japan). Cell proliferation was calculated after normalizing the EdU-positive cell (red) count against the DAPI-stained cell (blue) count.</w:t>
      </w:r>
    </w:p>
    <w:p w14:paraId="6C2DFC36" w14:textId="77777777" w:rsidR="001B26C9" w:rsidRDefault="001B26C9">
      <w:pPr>
        <w:spacing w:line="360" w:lineRule="auto"/>
        <w:jc w:val="both"/>
        <w:rPr>
          <w:rFonts w:ascii="Book Antiqua" w:hAnsi="Book Antiqua"/>
        </w:rPr>
      </w:pPr>
    </w:p>
    <w:p w14:paraId="3B319835"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Cell cycle assay</w:t>
      </w:r>
    </w:p>
    <w:p w14:paraId="78A8F501"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In brief, CRC cells were trypsinized, followed by fixation in ice-cold ethanol overnight. The PBS-rinsed cells were then resuspended in PI (Bender Med System) for 30 min at 37 °C. Referring to the operation manual of FACSCalibur (BD Biosciences), the cell cycle distribution was assessed in this assay.</w:t>
      </w:r>
    </w:p>
    <w:p w14:paraId="04CC19B5" w14:textId="77777777" w:rsidR="001B26C9" w:rsidRDefault="001B26C9">
      <w:pPr>
        <w:spacing w:line="360" w:lineRule="auto"/>
        <w:jc w:val="both"/>
        <w:rPr>
          <w:rFonts w:ascii="Book Antiqua" w:hAnsi="Book Antiqua"/>
        </w:rPr>
      </w:pPr>
    </w:p>
    <w:p w14:paraId="2502EF6D"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Western blot analysis</w:t>
      </w:r>
    </w:p>
    <w:p w14:paraId="7CA7E4B0"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Cell lysates were prepared from 5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treated or untreated CRC cells in 6-well plates following the RIPA buffer (Beyotime, Nantong, China) instructions. After that, the specimens were subjected to SDS</w:t>
      </w:r>
      <w:r>
        <w:rPr>
          <w:rFonts w:ascii="MS Mincho" w:eastAsia="MS Mincho" w:hAnsi="MS Mincho" w:cs="MS Mincho" w:hint="eastAsia"/>
          <w:color w:val="000000"/>
        </w:rPr>
        <w:t>‒</w:t>
      </w:r>
      <w:r>
        <w:rPr>
          <w:rFonts w:ascii="Book Antiqua" w:eastAsia="Book Antiqua" w:hAnsi="Book Antiqua" w:cs="Book Antiqua"/>
          <w:color w:val="000000"/>
        </w:rPr>
        <w:t xml:space="preserve">PAGE (10%) and electrotransfer onto nitrocellulose membranes (Millipore, Molsheim, France). After being probed using the primary antibodies (Abcam, Cambridge, MA, United States): B-cell lymphoma-2 (Bcl-2; ab59348, 1:1000), Bcl-2 related X protein (Bax; ab53154, 1:1000),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(1:100, ab206411), and β-actin (1:1000, ab8227) overnight, the immune complexes were treated with a 2-hour incubation with a secondary antibody (ab6721, 1:10000), followed by visualization with an ECL reagent (Amersham Biosciences, Pittsburg, PA, Sweden).</w:t>
      </w:r>
    </w:p>
    <w:p w14:paraId="4FFD27B3" w14:textId="77777777" w:rsidR="001B26C9" w:rsidRDefault="001B26C9">
      <w:pPr>
        <w:spacing w:line="360" w:lineRule="auto"/>
        <w:jc w:val="both"/>
        <w:rPr>
          <w:rFonts w:ascii="Book Antiqua" w:hAnsi="Book Antiqua"/>
        </w:rPr>
      </w:pPr>
    </w:p>
    <w:p w14:paraId="3DE8F04B"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RNA pull-down assay</w:t>
      </w:r>
    </w:p>
    <w:p w14:paraId="2C574729"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short, probe-coated beads, generated by 2 h of room temperature incubation of the biotinylated hsa_circ_0136666 or NC probe (GenePharma, Shanghai, China) with magnetic beads, were incubated with SW480 and SW620 Lysates that were collected after sonication. Finally, the bead-bound RNA complexes were subjected to real-time quantitative PCR (RT</w:t>
      </w:r>
      <w:r>
        <w:rPr>
          <w:rFonts w:ascii="Book Antiqua" w:hAnsi="Book Antiqua" w:cs="MS Mincho"/>
          <w:color w:val="000000"/>
          <w:lang w:eastAsia="zh-CN"/>
        </w:rPr>
        <w:t>-</w:t>
      </w:r>
      <w:r>
        <w:rPr>
          <w:rFonts w:ascii="Book Antiqua" w:eastAsia="Book Antiqua" w:hAnsi="Book Antiqua" w:cs="Book Antiqua"/>
          <w:color w:val="000000"/>
        </w:rPr>
        <w:t>qPCR) analysis.</w:t>
      </w:r>
    </w:p>
    <w:p w14:paraId="2B51C889" w14:textId="77777777" w:rsidR="001B26C9" w:rsidRDefault="001B26C9">
      <w:pPr>
        <w:spacing w:line="360" w:lineRule="auto"/>
        <w:jc w:val="both"/>
        <w:rPr>
          <w:rFonts w:ascii="Book Antiqua" w:hAnsi="Book Antiqua"/>
        </w:rPr>
      </w:pPr>
    </w:p>
    <w:p w14:paraId="7B870509"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RNA immunoprecipitation assay</w:t>
      </w:r>
    </w:p>
    <w:p w14:paraId="05D91F3D"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Briefly, SW480 and SW620 cells were cultured to 80% confluency through overnight incubation, followed by immersion in complete RNA immunoprecipitation (RIP) lysis buffer (Millipore). Then, the cell lysates were incubated with anti-Argonaute2 (Ago2) or immunoglobulin G (IgG) and 2 h of treatment with magnetic protein A/G beads. At length, the samples were isolated for RT</w:t>
      </w:r>
      <w:r>
        <w:rPr>
          <w:rFonts w:ascii="Book Antiqua" w:hAnsi="Book Antiqua" w:cs="MS Mincho"/>
          <w:color w:val="000000"/>
          <w:lang w:eastAsia="zh-CN"/>
        </w:rPr>
        <w:t>-</w:t>
      </w:r>
      <w:r>
        <w:rPr>
          <w:rFonts w:ascii="Book Antiqua" w:eastAsia="Book Antiqua" w:hAnsi="Book Antiqua" w:cs="Book Antiqua"/>
          <w:color w:val="000000"/>
        </w:rPr>
        <w:t>qPCR quantification of hsa_circ_0136666 and miR-1301-3p.</w:t>
      </w:r>
    </w:p>
    <w:p w14:paraId="7590091A" w14:textId="77777777" w:rsidR="001B26C9" w:rsidRDefault="001B26C9">
      <w:pPr>
        <w:spacing w:line="360" w:lineRule="auto"/>
        <w:jc w:val="both"/>
        <w:rPr>
          <w:rFonts w:ascii="Book Antiqua" w:hAnsi="Book Antiqua"/>
        </w:rPr>
      </w:pPr>
    </w:p>
    <w:p w14:paraId="31BA0F26"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Dual-luciferase reporter assay</w:t>
      </w:r>
    </w:p>
    <w:p w14:paraId="49E40370"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brief, hsa_circ_0136666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3’ untranslated region (3’UTR) segments possessing miR-1301-3p-matched regions or mismatches were introduced into the psiCHECK2 vector (Promega, Madison, WI, United States) to generate hsa_circ_0136666 wild-type (wt)/mutant-type (mut)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3’UTR wt/mut reporter vectors. Subsequently, the indicated reporter vector (50 ng) was transfected into 293T cells (Sigma</w:t>
      </w:r>
      <w:r>
        <w:rPr>
          <w:rFonts w:ascii="MS Mincho" w:eastAsia="MS Mincho" w:hAnsi="MS Mincho" w:cs="MS Mincho" w:hint="eastAsia"/>
          <w:color w:val="000000"/>
        </w:rPr>
        <w:t>‒</w:t>
      </w:r>
      <w:r>
        <w:rPr>
          <w:rFonts w:ascii="Book Antiqua" w:eastAsia="Book Antiqua" w:hAnsi="Book Antiqua" w:cs="Book Antiqua"/>
          <w:color w:val="000000"/>
        </w:rPr>
        <w:t>Aldrich) with miR-1301-3p mimic or mimic NC (20 nM), followed by luciferase activity detection with the use of a dual-luciferase reporter (DLR) assay system (Promega).</w:t>
      </w:r>
    </w:p>
    <w:p w14:paraId="4B64C956" w14:textId="77777777" w:rsidR="001B26C9" w:rsidRDefault="001B26C9">
      <w:pPr>
        <w:spacing w:line="360" w:lineRule="auto"/>
        <w:jc w:val="both"/>
        <w:rPr>
          <w:rFonts w:ascii="Book Antiqua" w:hAnsi="Book Antiqua"/>
        </w:rPr>
      </w:pPr>
    </w:p>
    <w:p w14:paraId="748CC66D"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Tumor xenograft assay</w:t>
      </w:r>
    </w:p>
    <w:p w14:paraId="57A529CC"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After obtaining the approval of the Animal Ethics Committee of the Second Affiliated Hospital of Kunming Medical University, we used BALB/C nude mice (Vital River Laboratory, Beijing, China) raised under a specific-pathogen-free environment for experiments. Male mice aged 5 wk were arranged in 4 groups (vector + DMSO, oe-hsa_circ_0136666 + DMSO, vector + curcumin, and oe-hsa_circ_0136666 + curcumin) with 6 mice in each group. SW480 cells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were transfected with vector or oe-hsa_circ_0136666, followed by subcutaneous inoculation into nude mice. Seven days later, these groups were treated with intraperitoneal DMSO or curcumin (25 mg/kg) injection twice a week. Additionally, a caliper was used to examine the tumor size once a week. All mice were euthanized on day 35 after inoculation, and their tumors were resected and weighed for further analysis. Additionally, immunohistochemical staining (IHCS) was executed in xenograft tissue sections as per the prior description</w:t>
      </w:r>
      <w:r>
        <w:rPr>
          <w:rFonts w:ascii="Book Antiqua" w:eastAsia="Book Antiqua" w:hAnsi="Book Antiqua" w:cs="Book Antiqua"/>
          <w:color w:val="000000"/>
          <w:vertAlign w:val="superscript"/>
        </w:rPr>
        <w:t>[25]</w:t>
      </w:r>
      <w:r>
        <w:rPr>
          <w:rFonts w:ascii="Book Antiqua" w:eastAsia="Book Antiqua" w:hAnsi="Book Antiqua" w:cs="Book Antiqua"/>
          <w:color w:val="000000"/>
        </w:rPr>
        <w:t>, with Ki67- and proliferating cell nuclear antigen (PCNA)-specific antibodies to assess proliferation. In addition, section observation and image recording were performed using a BX51 system microscope (Olympus) and a digital microscope camera (DP70; Olympus), respectively.</w:t>
      </w:r>
    </w:p>
    <w:p w14:paraId="76416E05" w14:textId="77777777" w:rsidR="001B26C9" w:rsidRDefault="001B26C9">
      <w:pPr>
        <w:spacing w:line="360" w:lineRule="auto"/>
        <w:jc w:val="both"/>
        <w:rPr>
          <w:rFonts w:ascii="Book Antiqua" w:hAnsi="Book Antiqua"/>
        </w:rPr>
      </w:pPr>
    </w:p>
    <w:p w14:paraId="472699C5"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Enzyme-linked immunosorbent assay</w:t>
      </w:r>
    </w:p>
    <w:p w14:paraId="2EE60065"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-dedicated enzyme-linked immunosorbent assay (ELISA) kit was used to quantify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After curcumin (20 μM, 24 h) treatment, the culture media of SW480 and SW620 cells were collected and measured using a human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ELISA kit (ab190805, Abcam) according to the manufacturer’s instructions.</w:t>
      </w:r>
    </w:p>
    <w:p w14:paraId="48A9F6C3" w14:textId="77777777" w:rsidR="001B26C9" w:rsidRDefault="001B26C9">
      <w:pPr>
        <w:spacing w:line="360" w:lineRule="auto"/>
        <w:jc w:val="both"/>
        <w:rPr>
          <w:rFonts w:ascii="Book Antiqua" w:hAnsi="Book Antiqua"/>
        </w:rPr>
      </w:pPr>
    </w:p>
    <w:p w14:paraId="3B6C6909"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Statistical methods</w:t>
      </w:r>
    </w:p>
    <w:p w14:paraId="49066213"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Data were obtained from experiments run independently in triplicate at least with the results analyzed using GraphPad Prism 7 (GraphPad Prism software, San Diego, CA, United States), and statistical significance was indicated by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Meanwhile, the mean ± SD was used for statistical description of the data. Intergroup and multigroup differences were identified by two-tailed 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test and one-way analysis of variance (ANOVA) with Tukey’s tests, respectively.</w:t>
      </w:r>
    </w:p>
    <w:p w14:paraId="14ED4AA5" w14:textId="77777777" w:rsidR="001B26C9" w:rsidRDefault="001B26C9">
      <w:pPr>
        <w:spacing w:line="360" w:lineRule="auto"/>
        <w:jc w:val="both"/>
        <w:rPr>
          <w:rFonts w:ascii="Book Antiqua" w:hAnsi="Book Antiqua"/>
        </w:rPr>
      </w:pPr>
    </w:p>
    <w:p w14:paraId="6E556A50"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5DDC7F1D"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Curcumin repressed CRC cell proliferation and boosted apoptosis</w:t>
      </w:r>
    </w:p>
    <w:p w14:paraId="6F0565B5"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First, CRC SW480 and SW620 cells were treated with 20 μM curcumin to investigate the functional role played by curcumin in CRC. The CCK-8 results showed that 20 μM curcumin intervention was not toxic to NCM460, a normal human colon mucosal epithelial cell line (Supplementary Figure 1). As presented in Figure 1A, decreased cell viability was observed due to curcumin intervention compared to both the control and DMSO-treated groups. Consistently, curcumin treatment distinctly reduced the colony number of SW480 and SW620 cells relative to their control groups (Figure 1B and C). Furthermore, the apoptosis rate in the curcumin group was markedly improved in comparison with that in the other groups (Figure 1D and E). In addition, previous studies indicated the involvement of hsa_circ_0000392, hsa_circ_0000896, and hsa_circ_0136666 in the regulation of CRC progression</w:t>
      </w:r>
      <w:r>
        <w:rPr>
          <w:rFonts w:ascii="Book Antiqua" w:eastAsia="Book Antiqua" w:hAnsi="Book Antiqua" w:cs="Book Antiqua"/>
          <w:color w:val="000000"/>
          <w:vertAlign w:val="superscript"/>
        </w:rPr>
        <w:t>[26]</w:t>
      </w:r>
      <w:r>
        <w:rPr>
          <w:rFonts w:ascii="Book Antiqua" w:eastAsia="Book Antiqua" w:hAnsi="Book Antiqua" w:cs="Book Antiqua"/>
          <w:color w:val="000000"/>
        </w:rPr>
        <w:t>. Interestingly, curcumin treatment significantly decreased hsa_circ_0136666 expression in SW480 and SW620 cells but had no effect on hsa_circ_0000392 or hsa_circ_0000896 expression (Figure 1F). Therefore, follow-up studies were conducted on hsa_circ_0136666. Together, these data indicated the suppressive role of curcumin in CRC development.</w:t>
      </w:r>
    </w:p>
    <w:p w14:paraId="3D1BB95B" w14:textId="77777777" w:rsidR="001B26C9" w:rsidRDefault="001B26C9">
      <w:pPr>
        <w:spacing w:line="360" w:lineRule="auto"/>
        <w:jc w:val="both"/>
        <w:rPr>
          <w:rFonts w:ascii="Book Antiqua" w:hAnsi="Book Antiqua"/>
          <w:i/>
          <w:iCs/>
        </w:rPr>
      </w:pPr>
    </w:p>
    <w:p w14:paraId="6BA2A169"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Overexpression of hsa_circ_0136666 reversed curcumin-mediated CRC cell growth and apoptosis in vitro</w:t>
      </w:r>
    </w:p>
    <w:p w14:paraId="591732AD"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Subsequently, the influence of hsa_circ_013666 and curcumin on CRC cell malignant biological behaviors was determined. First, the overexpression efficiency of hsa_circ_0136666 was successful (Supplementary Figure 2A). The data suggested that hsa_circ_0136666 upregulation could abrogate the inhibition of SW480 and SW620 cell viability and colony counts by curcumin (Figure 2A-C). Similarly, the reduction in EdU-positive cells caused by curcumin was also evidently ameliorated by hsa_circ_0136666 overexpression (Figure 2D and E). In addition, curcumin treatment might block cell cycle progression in SW480 and SW620 cells, which was significantly counteracted by oe-hsa_circ_0136666 transfection (Figure 2F and G). In addition, elevated hsa_circ_0136666 significantly mitigated the positive effect of curcumin on the apoptosis rate in SW480 and SW620 cells (Figure 3A and B). Meanwhile, curcumin treatment induced a marked decrease in Bcl-2 (an anti-apoptosis factor) and a substantial increase in Bax (a pro-apoptosis factor), which was reversed by hsa_circ_0136666 enrichment (Figure 3C and D). Collectively, hsa_circ_0136666 upregulation abolished the impacts of curcumin on CRC cell growth and apoptosis.</w:t>
      </w:r>
    </w:p>
    <w:p w14:paraId="6A0008A9" w14:textId="77777777" w:rsidR="001B26C9" w:rsidRDefault="001B26C9">
      <w:pPr>
        <w:spacing w:line="360" w:lineRule="auto"/>
        <w:jc w:val="both"/>
        <w:rPr>
          <w:rFonts w:ascii="Book Antiqua" w:hAnsi="Book Antiqua"/>
          <w:i/>
          <w:iCs/>
        </w:rPr>
      </w:pPr>
    </w:p>
    <w:p w14:paraId="1E59383A"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Hsa_circ_0136666 directly interacted with miR-1301-3p</w:t>
      </w:r>
    </w:p>
    <w:p w14:paraId="5FCED412"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Then, we searched 3 potential target miRNAs of hsa_circ_0136666, namely, miR-34a-5p, miR-1301-3p, and miR-216-3p, from circBank. All these miRNAs were subjected to RNA pull-down analysis. In SW480 and SW620 cells, only miR-1301-3p was substantially pulled down by the biotinylated hsa_circ_0136666 probe (Figure 4A). In addition, the RIP assay showed that hsa_circ_0136666 and miR-1301-3p were both greatly enriched in Ago2 pellets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IgG control group (Figure 4B). Thus, miR-1301-3p was chosen for further research. Furthermore, their binding loci are presented in Figure 4C. Furthermore, the miR-1301-3p mimic transfection efficiency is displayed in Supplementary Figure 2B. Then, the DLR assay showed that the miR-1301-3p mimic could decrease hsa_circ_0136666 wt luciferase activity in 293T cells, whereas it had no </w:t>
      </w:r>
      <w:r>
        <w:rPr>
          <w:rFonts w:ascii="Book Antiqua" w:eastAsia="Book Antiqua" w:hAnsi="Book Antiqua" w:cs="Book Antiqua"/>
          <w:color w:val="000000"/>
        </w:rPr>
        <w:lastRenderedPageBreak/>
        <w:t>obvious impact on the mutant group (Figure 4D). Moreover, miR-1301-3p was enhanced by curcumin exposure in SW480 and SW620 cells compared with their control groups (Figure 4E), implying the participation of miR-1301-3p in curcumin-mediated CRC development. Overall, miR-1301-3p acted as a direct target of hsa_circ_0136666.</w:t>
      </w:r>
    </w:p>
    <w:p w14:paraId="1CAAAFED" w14:textId="77777777" w:rsidR="001B26C9" w:rsidRDefault="001B26C9">
      <w:pPr>
        <w:spacing w:line="360" w:lineRule="auto"/>
        <w:jc w:val="both"/>
        <w:rPr>
          <w:rFonts w:ascii="Book Antiqua" w:hAnsi="Book Antiqua"/>
          <w:i/>
          <w:iCs/>
        </w:rPr>
      </w:pPr>
    </w:p>
    <w:p w14:paraId="5B2BD476"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Hsa_circ_0136666 could reverse curcumin-triggered CRC cell proliferation and apoptosis by interacting with miR-1301-3p</w:t>
      </w:r>
    </w:p>
    <w:p w14:paraId="3B82AA01"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Next, the influence of hsa_circ_0136666/miR-1301-3p on curcumin-medicated proliferation and apoptosis was further explored. According to the RT</w:t>
      </w:r>
      <w:r>
        <w:rPr>
          <w:rFonts w:ascii="MS Mincho" w:eastAsia="MS Mincho" w:hAnsi="MS Mincho" w:cs="MS Mincho" w:hint="eastAsia"/>
          <w:color w:val="000000"/>
        </w:rPr>
        <w:t>‒</w:t>
      </w:r>
      <w:r>
        <w:rPr>
          <w:rFonts w:ascii="Book Antiqua" w:eastAsia="Book Antiqua" w:hAnsi="Book Antiqua" w:cs="Book Antiqua"/>
          <w:color w:val="000000"/>
        </w:rPr>
        <w:t>qPCR assay, elevated hsa_circ_0136666 repressed miR-1301-3p levels in CRC cells, while miR-1301-3p mimic cotransfection counteracted these effects (Figure 5A). Functionally, miR-1301-3p upregulation weakened the cell growth ability-promoting effect of hsa_circ_0136666 in curcumin-treated SW480 and SW620 cells (Figure 5B-E). Similarly, hsa_circ_0136666 overexpression-induced enhancement of cell cycle progression was partly abated by miR-1301-3p upregulation in curcumin-induced SW480 and SW620 cells (Figure 5F). In addition, miR-1301-3p mimic introduction promoted the suppressive action of hsa_circ_0136666 overexpression against apoptosis in curcumin-stimulated CRC cells (Figure 5G and H), accompanied by lowered Bcl-2 and elevated Bax levels (Figure 5I and J). Overall, hsa_circ_0136666 could partly regulate proliferation and apoptosis by targeting miR-1301-3p in curcumin-treated CRC cells.</w:t>
      </w:r>
    </w:p>
    <w:p w14:paraId="1EC0BADD" w14:textId="77777777" w:rsidR="001B26C9" w:rsidRDefault="001B26C9">
      <w:pPr>
        <w:spacing w:line="360" w:lineRule="auto"/>
        <w:jc w:val="both"/>
        <w:rPr>
          <w:rFonts w:ascii="Book Antiqua" w:hAnsi="Book Antiqua"/>
          <w:i/>
          <w:iCs/>
        </w:rPr>
      </w:pPr>
    </w:p>
    <w:p w14:paraId="62CD633C" w14:textId="77777777" w:rsidR="001B26C9" w:rsidRDefault="00000000">
      <w:pPr>
        <w:spacing w:line="360" w:lineRule="auto"/>
        <w:jc w:val="both"/>
        <w:rPr>
          <w:rFonts w:ascii="Book Antiqua" w:eastAsia="宋体" w:hAnsi="Book Antiqua"/>
          <w:i/>
          <w:iCs/>
          <w:lang w:eastAsia="zh-CN"/>
        </w:rPr>
      </w:pPr>
      <w:r>
        <w:rPr>
          <w:rFonts w:ascii="Book Antiqua" w:eastAsia="Book Antiqua" w:hAnsi="Book Antiqua" w:cs="Book Antiqua"/>
          <w:b/>
          <w:bCs/>
          <w:i/>
          <w:iCs/>
          <w:color w:val="000000"/>
        </w:rPr>
        <w:t xml:space="preserve">miR-1301-3p directly targeted </w:t>
      </w:r>
      <w:r>
        <w:rPr>
          <w:rFonts w:ascii="Book Antiqua" w:eastAsia="CXCL1" w:hAnsi="Book Antiqua" w:cs="Book Antiqua"/>
          <w:b/>
          <w:bCs/>
          <w:i/>
          <w:iCs/>
          <w:color w:val="000000"/>
          <w:lang w:eastAsia="zh-CN"/>
        </w:rPr>
        <w:t>CXCL1</w:t>
      </w:r>
    </w:p>
    <w:p w14:paraId="7C64E26A"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starBase analysis, the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3’UTR possessed some complementary loci with miR-1301-3p (Figure 6A). The DLR assay suggested that miR-1301-3p upregulation significantly hindered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3’UTR reporter luciferase activity but not the mutant group (Figure 6B). Notably,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Levels were significantly downregulated by curcumin treatment in CRC cells (Figure 6C). Moreover, ELISA showed that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levels were obviously reduced by curcumin treatment in CRC cells (Supplementary Figure 3A). Moreover, elevated hsa_circ_0136666 could facilitate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protein levels in CRC cells, and miR-1301-3p upregulation distinctly attenuated this effect (Figure 6D), </w:t>
      </w:r>
      <w:r>
        <w:rPr>
          <w:rFonts w:ascii="Book Antiqua" w:eastAsia="Book Antiqua" w:hAnsi="Book Antiqua" w:cs="Book Antiqua"/>
          <w:color w:val="000000"/>
        </w:rPr>
        <w:lastRenderedPageBreak/>
        <w:t xml:space="preserve">implying the ability of hsa_circ_0136666 to modulate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by sponging miR-1301-3p. Meanwhile, ELISA showed that hsa_circ_0136666 overexpression might increase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secretion in CRC cells, which was reversed by miR-1301-3p overexpression (Supplementary Figure 3B). Overall,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acted as a direct target of miR-1301-3p.</w:t>
      </w:r>
    </w:p>
    <w:p w14:paraId="454EF2BF" w14:textId="77777777" w:rsidR="001B26C9" w:rsidRDefault="001B26C9">
      <w:pPr>
        <w:spacing w:line="360" w:lineRule="auto"/>
        <w:jc w:val="both"/>
        <w:rPr>
          <w:rFonts w:ascii="Book Antiqua" w:hAnsi="Book Antiqua"/>
        </w:rPr>
      </w:pPr>
    </w:p>
    <w:p w14:paraId="00C35525" w14:textId="77777777" w:rsidR="001B26C9" w:rsidRDefault="00000000">
      <w:pPr>
        <w:spacing w:line="360" w:lineRule="auto"/>
        <w:jc w:val="both"/>
        <w:rPr>
          <w:rFonts w:ascii="Book Antiqua" w:eastAsia="宋体" w:hAnsi="Book Antiqua"/>
          <w:i/>
          <w:iCs/>
          <w:lang w:eastAsia="zh-CN"/>
        </w:rPr>
      </w:pPr>
      <w:r>
        <w:rPr>
          <w:rFonts w:ascii="Book Antiqua" w:eastAsia="Book Antiqua" w:hAnsi="Book Antiqua" w:cs="Book Antiqua"/>
          <w:b/>
          <w:bCs/>
          <w:i/>
          <w:iCs/>
          <w:color w:val="000000"/>
        </w:rPr>
        <w:t xml:space="preserve">miR-1301-3p knockdown reversed the curcumin-induced increase in CRC cell growth and decrease in apoptosis by targeting </w:t>
      </w:r>
      <w:r>
        <w:rPr>
          <w:rFonts w:ascii="Book Antiqua" w:eastAsia="CXCL1" w:hAnsi="Book Antiqua" w:cs="Book Antiqua"/>
          <w:b/>
          <w:bCs/>
          <w:i/>
          <w:iCs/>
          <w:color w:val="000000"/>
          <w:lang w:eastAsia="zh-CN"/>
        </w:rPr>
        <w:t>CXCL1</w:t>
      </w:r>
    </w:p>
    <w:p w14:paraId="60A6120E"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roles played by miR-1301-3p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in curcumin-mediated proliferation and apoptosis were explored. Simultaneously, the introduction of miR-1301-3p inhibitor and si-</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into SW480 and SW620 cells was performed, followed by transfection efficiency assessment (Figure 7A and B). Meanwhile, ELISA showed that the introduction of si-</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might reduce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secretion in SW480 and SW620 cells (Supplementary Figure 3C). In addition, reduced miR-1301-3p could reinforce the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protein level, while the cotransfection of si-</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counteracted the effect in SW480 and SW620 cells (Figure 7C). Additionally, ELISA showed that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downregulation might significantly abolish the promotion of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secretion by the miR-1301-3p inhibitor (Supplementary Figure 3D). Functionally, the augmented cell proliferative ability and cell cycle progression induced by miR-1301-3p downregulation were significantly relieved by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knockdown in curcumin-treated SW480 and SW620 cells (Figure 7D-H). In addition, the introduction of si-</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abolished the negative action of miR-1301-3p knockdown against apoptosis in curcumin-exposed CRC cells (Figure 7I and J), manifested as decreased Bcl-2 and increased Bax levels (Figure 7K and L). In summary, miR-1301-3p regulated proliferation and apoptosis by interacting with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in curcumin-treated CRC cells.</w:t>
      </w:r>
    </w:p>
    <w:p w14:paraId="5E0F83F8" w14:textId="77777777" w:rsidR="001B26C9" w:rsidRDefault="001B26C9">
      <w:pPr>
        <w:spacing w:line="360" w:lineRule="auto"/>
        <w:jc w:val="both"/>
        <w:rPr>
          <w:rFonts w:ascii="Book Antiqua" w:hAnsi="Book Antiqua"/>
        </w:rPr>
      </w:pPr>
    </w:p>
    <w:p w14:paraId="1446A114"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Curcumin repressed CRC cell growth by regulating hsa_circ_0136666 in vivo</w:t>
      </w:r>
    </w:p>
    <w:p w14:paraId="749E49E3"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We established mouse xenograft models of CRC to validate the functional effect of hsa_circ_0136666 and curcumin on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tumor growth. As indicated by Figure 8A and B, curcumin could distinctly dampen tumor growth (reduced tumor volume and weight), whereas the overexpression of hsa_circ_0136666 partially attenuated these </w:t>
      </w:r>
      <w:r>
        <w:rPr>
          <w:rFonts w:ascii="Book Antiqua" w:eastAsia="Book Antiqua" w:hAnsi="Book Antiqua" w:cs="Book Antiqua"/>
          <w:color w:val="000000"/>
        </w:rPr>
        <w:lastRenderedPageBreak/>
        <w:t xml:space="preserve">effects in xenografts (Figure 8A and B). Furthermore, our data showed that curcumin injection could abate hsa_circ_0136666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Levels in tumor tissues derived from oe-hsa_circ_0136666-transfected SW480 cells (Figure 8C). Synchronously, miR-1301-3p displayed an opposite trend in this xenograft (Figure 8C and D). In addition, IHCS revealed that Ki-67 and PCNA (standard proliferation markers) levels were dampened by hsa_circ_0136666 deficiency in this xenograft (Figure 8E). Together, curcumin suppressed CRC cell growth by regulating hsa_circ_0136666</w:t>
      </w:r>
      <w:r>
        <w:rPr>
          <w:rFonts w:ascii="Book Antiqua" w:eastAsia="Book Antiqua" w:hAnsi="Book Antiqua" w:cs="Book Antiqua"/>
          <w:i/>
          <w:iCs/>
          <w:color w:val="000000"/>
        </w:rPr>
        <w:t xml:space="preserve"> in vivo</w:t>
      </w:r>
      <w:r>
        <w:rPr>
          <w:rFonts w:ascii="Book Antiqua" w:eastAsia="Book Antiqua" w:hAnsi="Book Antiqua" w:cs="Book Antiqua"/>
          <w:color w:val="000000"/>
        </w:rPr>
        <w:t>.</w:t>
      </w:r>
    </w:p>
    <w:p w14:paraId="7785908F" w14:textId="77777777" w:rsidR="001B26C9" w:rsidRDefault="001B26C9">
      <w:pPr>
        <w:spacing w:line="360" w:lineRule="auto"/>
        <w:jc w:val="both"/>
        <w:rPr>
          <w:rFonts w:ascii="Book Antiqua" w:hAnsi="Book Antiqua"/>
        </w:rPr>
      </w:pPr>
    </w:p>
    <w:p w14:paraId="5A07AAF8"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336D105"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In this research, the role and mechanism of curcumin in CRC development were explored. Here, we found that curcumin repressed CRC cell proliferation and boosted apoptosis and first verified that it was associated with the hsa_circ_0136666/miR-1301-3p/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regulatory network.</w:t>
      </w:r>
    </w:p>
    <w:p w14:paraId="18FDA05C" w14:textId="77777777" w:rsidR="001B26C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Work in several laboratories has revealed that curcumin, a natural polyphenolic compound, presents antioxidant, anti-inflammatory, and anticancer properties</w:t>
      </w:r>
      <w:r>
        <w:rPr>
          <w:rFonts w:ascii="Book Antiqua" w:eastAsia="Book Antiqua" w:hAnsi="Book Antiqua" w:cs="Book Antiqua"/>
          <w:color w:val="000000"/>
          <w:vertAlign w:val="superscript"/>
        </w:rPr>
        <w:t>[27-29]</w:t>
      </w:r>
      <w:r>
        <w:rPr>
          <w:rFonts w:ascii="Book Antiqua" w:eastAsia="Book Antiqua" w:hAnsi="Book Antiqua" w:cs="Book Antiqua"/>
          <w:color w:val="000000"/>
        </w:rPr>
        <w:t>. Recently, it has become evident that curcumin can repress tumor progression in a variety of cancers</w:t>
      </w:r>
      <w:r>
        <w:rPr>
          <w:rFonts w:ascii="Book Antiqua" w:eastAsia="Book Antiqua" w:hAnsi="Book Antiqua" w:cs="Book Antiqua"/>
          <w:color w:val="000000"/>
          <w:vertAlign w:val="superscript"/>
        </w:rPr>
        <w:t>[30,31]</w:t>
      </w:r>
      <w:r>
        <w:rPr>
          <w:rFonts w:ascii="Book Antiqua" w:eastAsia="Book Antiqua" w:hAnsi="Book Antiqua" w:cs="Book Antiqua"/>
          <w:color w:val="000000"/>
        </w:rPr>
        <w:t>. In terms of CRC, some studies have indicated that curcumin is a novel agent to prevent cancer development</w:t>
      </w:r>
      <w:r>
        <w:rPr>
          <w:rFonts w:ascii="Book Antiqua" w:eastAsia="Book Antiqua" w:hAnsi="Book Antiqua" w:cs="Book Antiqua"/>
          <w:color w:val="000000"/>
          <w:vertAlign w:val="superscript"/>
        </w:rPr>
        <w:t>[32-34]</w:t>
      </w:r>
      <w:r>
        <w:rPr>
          <w:rFonts w:ascii="Book Antiqua" w:eastAsia="Book Antiqua" w:hAnsi="Book Antiqua" w:cs="Book Antiqua"/>
          <w:color w:val="000000"/>
        </w:rPr>
        <w:t>. In this regard, the present study suggested the antiproliferative and pro-apoptotic actions of curcumin on CRC, consistent with previous reports</w:t>
      </w:r>
      <w:r>
        <w:rPr>
          <w:rFonts w:ascii="Book Antiqua" w:eastAsia="Book Antiqua" w:hAnsi="Book Antiqua" w:cs="Book Antiqua"/>
          <w:color w:val="000000"/>
          <w:vertAlign w:val="superscript"/>
        </w:rPr>
        <w:t>[35,36]</w:t>
      </w:r>
      <w:r>
        <w:rPr>
          <w:rFonts w:ascii="Book Antiqua" w:eastAsia="Book Antiqua" w:hAnsi="Book Antiqua" w:cs="Book Antiqua"/>
          <w:color w:val="000000"/>
        </w:rPr>
        <w:t>. Notably, previous documents discovered that circRNAs might be a potential mechanism through which curcumin modulates tumor development</w:t>
      </w:r>
      <w:r>
        <w:rPr>
          <w:rFonts w:ascii="Book Antiqua" w:eastAsia="Book Antiqua" w:hAnsi="Book Antiqua" w:cs="Book Antiqua"/>
          <w:color w:val="000000"/>
          <w:vertAlign w:val="superscript"/>
        </w:rPr>
        <w:t>[20,21]</w:t>
      </w:r>
      <w:r>
        <w:rPr>
          <w:rFonts w:ascii="Book Antiqua" w:eastAsia="Book Antiqua" w:hAnsi="Book Antiqua" w:cs="Book Antiqua"/>
          <w:color w:val="000000"/>
        </w:rPr>
        <w:t>. In this paper, we found that curcumin could reduce hsa_circ_0136666 levels in CRC cells for the first time. Moreover, recent studies have described that hsa_circ_0136666 acts as a carcinogenic factor by accelerating proliferation and metastasis in CRC</w:t>
      </w:r>
      <w:r>
        <w:rPr>
          <w:rFonts w:ascii="Book Antiqua" w:eastAsia="Book Antiqua" w:hAnsi="Book Antiqua" w:cs="Book Antiqua"/>
          <w:color w:val="000000"/>
          <w:vertAlign w:val="superscript"/>
        </w:rPr>
        <w:t>[19,37]</w:t>
      </w:r>
      <w:r>
        <w:rPr>
          <w:rFonts w:ascii="Book Antiqua" w:eastAsia="Book Antiqua" w:hAnsi="Book Antiqua" w:cs="Book Antiqua"/>
          <w:color w:val="000000"/>
        </w:rPr>
        <w:t xml:space="preserve">. Functional analysis suggested that overexpressing hsa_circ_0136666 abolished the curcumin-triggered decline in CRC cell proliferative ability and augmentation of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As expected, hsa_circ_0136666 upregulation also partly reversed the repressive action of curcumin on CRC cell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That is, the regulatory role of curcumin in the development of CRC might be correlated with hsa_circ_0136666.</w:t>
      </w:r>
    </w:p>
    <w:p w14:paraId="54FDA07E" w14:textId="77777777" w:rsidR="001B26C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CircRNAs are mostly stable transcripts with a large number of miRNA-binding loci, enabling them to act as miRNA sponges to repress miRNA modulation of downstream target genes in various human cancers</w:t>
      </w:r>
      <w:r>
        <w:rPr>
          <w:rFonts w:ascii="Book Antiqua" w:eastAsia="Book Antiqua" w:hAnsi="Book Antiqua" w:cs="Book Antiqua"/>
          <w:color w:val="000000"/>
          <w:vertAlign w:val="superscript"/>
        </w:rPr>
        <w:t>[38,39]</w:t>
      </w:r>
      <w:r>
        <w:rPr>
          <w:rFonts w:ascii="Book Antiqua" w:eastAsia="Book Antiqua" w:hAnsi="Book Antiqua" w:cs="Book Antiqua"/>
          <w:color w:val="000000"/>
        </w:rPr>
        <w:t>. In the current work, we first identified the role of miR-1301-3p as a novel miRNA target of hsa_circ_0136666. Similarly, miR-1301-3p was verified as a tumor-associated miRNA in thyroid papillary, breast, and bladder cancers</w:t>
      </w:r>
      <w:r>
        <w:rPr>
          <w:rFonts w:ascii="Book Antiqua" w:eastAsia="Book Antiqua" w:hAnsi="Book Antiqua" w:cs="Book Antiqua"/>
          <w:color w:val="000000"/>
          <w:vertAlign w:val="superscript"/>
        </w:rPr>
        <w:t>[40-42]</w:t>
      </w:r>
      <w:r>
        <w:rPr>
          <w:rFonts w:ascii="Book Antiqua" w:eastAsia="Book Antiqua" w:hAnsi="Book Antiqua" w:cs="Book Antiqua"/>
          <w:color w:val="000000"/>
        </w:rPr>
        <w:t>. miR-1301-3p has also been demonstrated to impede CRC cell proliferation and induce apoptosis</w:t>
      </w:r>
      <w:r>
        <w:rPr>
          <w:rFonts w:ascii="Book Antiqua" w:eastAsia="Book Antiqua" w:hAnsi="Book Antiqua" w:cs="Book Antiqua"/>
          <w:color w:val="000000"/>
          <w:vertAlign w:val="superscript"/>
        </w:rPr>
        <w:t>[24]</w:t>
      </w:r>
      <w:r>
        <w:rPr>
          <w:rFonts w:ascii="Book Antiqua" w:eastAsia="Book Antiqua" w:hAnsi="Book Antiqua" w:cs="Book Antiqua"/>
          <w:color w:val="000000"/>
        </w:rPr>
        <w:t>. Consistent with previous work, miR-1301-3p downregulation was also proven in CRC cells. Interestingly, we observed enhanced miR-1301-3p by curcumin. Furthermore, upregulating miR-1301-3p reversed the effects of hsa_circ_0136666 on curcumin-treated CRC cell growth and apoptosis. These findings imply that curcumin can hinder CRC development by a ceRNA effect of hsa_circ_0136666 and miR-1301-3p.</w:t>
      </w:r>
    </w:p>
    <w:p w14:paraId="2102EF05" w14:textId="77777777" w:rsidR="001B26C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Analogously, the possible miR-1301-3p-interacting target gene was searched based on bioinformatics,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was validated.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is a chemokine of epithelial origin in rodents and humans that elevates tumor epithelia-stromal interactions and boosts tumor growth and invasion</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Further studies have shown that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plays a tumorigenic role in multiple cancers</w:t>
      </w:r>
      <w:r>
        <w:rPr>
          <w:rFonts w:ascii="Book Antiqua" w:eastAsia="Book Antiqua" w:hAnsi="Book Antiqua" w:cs="Book Antiqua"/>
          <w:color w:val="000000"/>
          <w:vertAlign w:val="superscript"/>
        </w:rPr>
        <w:t>[44,45]</w:t>
      </w:r>
      <w:r>
        <w:rPr>
          <w:rFonts w:ascii="Book Antiqua" w:eastAsia="Book Antiqua" w:hAnsi="Book Antiqua" w:cs="Book Antiqua"/>
          <w:color w:val="000000"/>
        </w:rPr>
        <w:t>, including CRC</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Meanwhile, the participation of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in the modulation of malignant tumor progression by curcumin has been demonstrated</w:t>
      </w:r>
      <w:r>
        <w:rPr>
          <w:rFonts w:ascii="Book Antiqua" w:eastAsia="Book Antiqua" w:hAnsi="Book Antiqua" w:cs="Book Antiqua"/>
          <w:color w:val="000000"/>
          <w:vertAlign w:val="superscript"/>
        </w:rPr>
        <w:t>[47,48]</w:t>
      </w:r>
      <w:r>
        <w:rPr>
          <w:rFonts w:ascii="Book Antiqua" w:eastAsia="Book Antiqua" w:hAnsi="Book Antiqua" w:cs="Book Antiqua"/>
          <w:color w:val="000000"/>
        </w:rPr>
        <w:t xml:space="preserve">. In concordance with these findings,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was identified to be downregulated by curcumin treatment. Synchronously, the miR-1301-3p inhibitor enhanced cell growth and repressed apoptosis in curcumin-stimulated CRC cells by targeting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Additionally, hsa_circ_0136666 modulated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by sponging miR-1301-3p, further verifying that hsa_circ_0136666 regulation of tumor development can be mediated through 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signaling.</w:t>
      </w:r>
    </w:p>
    <w:p w14:paraId="08986637" w14:textId="77777777" w:rsidR="001B26C9" w:rsidRDefault="001B26C9">
      <w:pPr>
        <w:spacing w:line="360" w:lineRule="auto"/>
        <w:ind w:firstLine="480"/>
        <w:jc w:val="both"/>
        <w:rPr>
          <w:rFonts w:ascii="Book Antiqua" w:hAnsi="Book Antiqua"/>
        </w:rPr>
      </w:pPr>
    </w:p>
    <w:p w14:paraId="599605D3"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B6A522E"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Hsa_circ_0136666 relieves curcumin-induced CRC cell growth and apoptosis partly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signaling. This study elucidates a new mechanism of curcumin and sheds light on developing a new therapeutic for CRC treatment.</w:t>
      </w:r>
    </w:p>
    <w:p w14:paraId="68DFA971" w14:textId="77777777" w:rsidR="001B26C9" w:rsidRDefault="001B26C9">
      <w:pPr>
        <w:spacing w:line="360" w:lineRule="auto"/>
        <w:jc w:val="both"/>
        <w:rPr>
          <w:rFonts w:ascii="Book Antiqua" w:hAnsi="Book Antiqua"/>
        </w:rPr>
      </w:pPr>
    </w:p>
    <w:p w14:paraId="67744245"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ARTICLE HIGHLIGHTS</w:t>
      </w:r>
    </w:p>
    <w:p w14:paraId="721F3252"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1DA6B27"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Colorectal carcinoma (CRC) is the most frequent-occurring malignant tumour in the United States. Curcumin exerts anti-tumor activity in CRC, but the underlying mechanism needs further elucidation. Meanwhile, over the last decade, circular RNAs (circRNAs) is correlated with the initiation and development of various tumors, containing CRC. Also, the increasing focus on the competing endogenous RNAs hypothesis is that circRNAs serve as microRNA sponges to derepress target mRNAs’ levels.</w:t>
      </w:r>
    </w:p>
    <w:p w14:paraId="234D7848" w14:textId="77777777" w:rsidR="001B26C9" w:rsidRDefault="001B26C9">
      <w:pPr>
        <w:spacing w:line="360" w:lineRule="auto"/>
        <w:jc w:val="both"/>
        <w:rPr>
          <w:rFonts w:ascii="Book Antiqua" w:hAnsi="Book Antiqua"/>
        </w:rPr>
      </w:pPr>
    </w:p>
    <w:p w14:paraId="6E0C3613"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65836186"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Clinically, it is urgent to find a more effective therapy, which has high clinical significance for CRC patients. Currently, the chemo-preventive properties of traditional Chinese medicine have drawn great attention in cancer therapeutics. As a naturally occurring medicine, curcumin is derived from the medical plant </w:t>
      </w:r>
      <w:r>
        <w:rPr>
          <w:rFonts w:ascii="Book Antiqua" w:eastAsia="Book Antiqua" w:hAnsi="Book Antiqua" w:cs="Book Antiqua"/>
          <w:i/>
          <w:iCs/>
          <w:color w:val="000000"/>
        </w:rPr>
        <w:t>Curcuma longa L</w:t>
      </w:r>
      <w:r>
        <w:rPr>
          <w:rFonts w:ascii="Book Antiqua" w:eastAsia="Book Antiqua" w:hAnsi="Book Antiqua" w:cs="Book Antiqua"/>
          <w:color w:val="000000"/>
        </w:rPr>
        <w:t>. However, it needs further investigation regarding the mechanism through which curcumin affects CRC development.</w:t>
      </w:r>
    </w:p>
    <w:p w14:paraId="7C413DCC" w14:textId="77777777" w:rsidR="001B26C9" w:rsidRDefault="001B26C9">
      <w:pPr>
        <w:spacing w:line="360" w:lineRule="auto"/>
        <w:jc w:val="both"/>
        <w:rPr>
          <w:rFonts w:ascii="Book Antiqua" w:hAnsi="Book Antiqua"/>
        </w:rPr>
      </w:pPr>
    </w:p>
    <w:p w14:paraId="6DECBF6E"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2E78D6C6"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This study aims at illuminating whether hsa_circ_0136666 involvement on curcumin-triggered CRC progression was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sponging miR-1301-3p.</w:t>
      </w:r>
    </w:p>
    <w:p w14:paraId="6CD42E7D" w14:textId="77777777" w:rsidR="001B26C9" w:rsidRDefault="001B26C9">
      <w:pPr>
        <w:spacing w:line="360" w:lineRule="auto"/>
        <w:jc w:val="both"/>
        <w:rPr>
          <w:rFonts w:ascii="Book Antiqua" w:hAnsi="Book Antiqua"/>
        </w:rPr>
      </w:pPr>
    </w:p>
    <w:p w14:paraId="230852F8"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1163BAC1"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CRC cells were adopted and treated with 20 μM curcumin for 24 h. Then, for hsa_circ_0136666 stably upregulation, CRC cells were treated with hsa_circ_0136666 overexpression vector transfection or miR-1301-3p mimic and inhibitor. Real-time quantitative PCR was used to quantified the expression of hsa_circ_0136666, miR-1301-3p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Cell counting kit-8, colony-forming cell, 5-ethynyl-2’-deoxyuridine, and flow cytometry assays were carried out to determine cell proliferation, apoptosis, and cell cycle progression. The relationship between hsa_circ_0136666, miR-1301-3p and </w:t>
      </w:r>
      <w:r>
        <w:rPr>
          <w:rFonts w:ascii="Book Antiqua" w:eastAsia="CXCL1" w:hAnsi="Book Antiqua" w:cs="Book Antiqua"/>
          <w:i/>
          <w:color w:val="000000"/>
          <w:lang w:eastAsia="zh-CN"/>
        </w:rPr>
        <w:lastRenderedPageBreak/>
        <w:t>CXCL1</w:t>
      </w:r>
      <w:r>
        <w:rPr>
          <w:rFonts w:ascii="Book Antiqua" w:eastAsia="Book Antiqua" w:hAnsi="Book Antiqua" w:cs="Book Antiqua"/>
          <w:color w:val="000000"/>
        </w:rPr>
        <w:t xml:space="preserve"> were validated by RNA pull-down, RIP, and dual-luciferase reporter assay.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experiments were implemented by the murine xenograft model.</w:t>
      </w:r>
    </w:p>
    <w:p w14:paraId="3A003C9B" w14:textId="77777777" w:rsidR="001B26C9" w:rsidRDefault="001B26C9">
      <w:pPr>
        <w:spacing w:line="360" w:lineRule="auto"/>
        <w:jc w:val="both"/>
        <w:rPr>
          <w:rFonts w:ascii="Book Antiqua" w:hAnsi="Book Antiqua"/>
        </w:rPr>
      </w:pPr>
    </w:p>
    <w:p w14:paraId="3621CC84"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49AFC55C"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Curcumin treatment could distinctly reduce the colony number of SW480 and SW620 cells relative to their control groups. Furthermore, the apoptosis rate in the curcumin group was markedly improved in comparison with other groups Interestingly, curcumin treatment significantly decreased hsa_circ_0136666 in SW480 and SW620 but had no effect on hsa_circ_0000392 and hsa_circ_0000896 expression. These data indicated the suppressive role of curcumin on CRC development. hsa_circ_0136666 upregulation could abolish the impacts of curcumin on CRC cell growth and apoptosis. Meanwhile, miR-1301-3p acted as a direct target of hsa_circ_0136666 and miR-1301-3p directly targeted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Hsa_circ_0136666 could reverse curcumin-triggered CRC cell proliferation and apoptosis by interacting with miR-1301-3p while miR-1301-3p knockdown overturned curcumin-induced increase in CRC cell growth and decrease in apoptosis by targeting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Curcumin repressed CRC cell growth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hsa_circ_0136666 </w:t>
      </w:r>
      <w:r>
        <w:rPr>
          <w:rFonts w:ascii="Book Antiqua" w:eastAsia="Book Antiqua" w:hAnsi="Book Antiqua" w:cs="Book Antiqua"/>
          <w:i/>
          <w:iCs/>
          <w:color w:val="000000"/>
        </w:rPr>
        <w:t>in vivo.</w:t>
      </w:r>
    </w:p>
    <w:p w14:paraId="7733395A" w14:textId="77777777" w:rsidR="001B26C9" w:rsidRDefault="001B26C9">
      <w:pPr>
        <w:spacing w:line="360" w:lineRule="auto"/>
        <w:jc w:val="both"/>
        <w:rPr>
          <w:rFonts w:ascii="Book Antiqua" w:hAnsi="Book Antiqua"/>
        </w:rPr>
      </w:pPr>
    </w:p>
    <w:p w14:paraId="032C3739"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524F2D32"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Curcumin repressed CRC cell proliferation and boosted apoptosis, and first verified it was associated with the regulatory network of the hsa_circ_0136666/miR-1301-3p/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Hsa_circ_0136666 relieves curcumin-induced CRC cell growth and apoptosis partly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signaling.</w:t>
      </w:r>
    </w:p>
    <w:p w14:paraId="4285A671" w14:textId="77777777" w:rsidR="001B26C9" w:rsidRDefault="001B26C9">
      <w:pPr>
        <w:spacing w:line="360" w:lineRule="auto"/>
        <w:jc w:val="both"/>
        <w:rPr>
          <w:rFonts w:ascii="Book Antiqua" w:hAnsi="Book Antiqua"/>
        </w:rPr>
      </w:pPr>
    </w:p>
    <w:p w14:paraId="1C4F0E47"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1FE36960"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This study elucidates a new mechanism of curcumin and sheds light on developing a new therapeutic for CRC treatment.</w:t>
      </w:r>
    </w:p>
    <w:p w14:paraId="724E4876" w14:textId="77777777" w:rsidR="001B26C9" w:rsidRDefault="001B26C9">
      <w:pPr>
        <w:spacing w:line="360" w:lineRule="auto"/>
        <w:jc w:val="both"/>
        <w:rPr>
          <w:rFonts w:ascii="Book Antiqua" w:hAnsi="Book Antiqua"/>
        </w:rPr>
      </w:pPr>
    </w:p>
    <w:p w14:paraId="403EC6BC"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435AFB7B" w14:textId="77777777" w:rsidR="001B26C9" w:rsidRDefault="00000000">
      <w:pPr>
        <w:spacing w:line="360" w:lineRule="auto"/>
        <w:jc w:val="both"/>
        <w:rPr>
          <w:rFonts w:ascii="Book Antiqua" w:hAnsi="Book Antiqua"/>
        </w:rPr>
      </w:pPr>
      <w:r>
        <w:rPr>
          <w:rFonts w:ascii="Book Antiqua" w:eastAsia="Book Antiqua" w:hAnsi="Book Antiqua" w:cs="Book Antiqua"/>
        </w:rPr>
        <w:lastRenderedPageBreak/>
        <w:t xml:space="preserve">1 </w:t>
      </w:r>
      <w:r>
        <w:rPr>
          <w:rFonts w:ascii="Book Antiqua" w:eastAsia="Book Antiqua" w:hAnsi="Book Antiqua" w:cs="Book Antiqua"/>
          <w:b/>
          <w:bCs/>
        </w:rPr>
        <w:t>Siegel RL</w:t>
      </w:r>
      <w:r>
        <w:rPr>
          <w:rFonts w:ascii="Book Antiqua" w:eastAsia="Book Antiqua" w:hAnsi="Book Antiqua" w:cs="Book Antiqua"/>
        </w:rPr>
        <w:t xml:space="preserve">, Miller KD, Fuchs HE, Jemal A. Cancer statistics, 2022. </w:t>
      </w:r>
      <w:r>
        <w:rPr>
          <w:rFonts w:ascii="Book Antiqua" w:eastAsia="Book Antiqua" w:hAnsi="Book Antiqua" w:cs="Book Antiqua"/>
          <w:i/>
          <w:iCs/>
        </w:rPr>
        <w:t>CA Cancer J Clin</w:t>
      </w:r>
      <w:r>
        <w:rPr>
          <w:rFonts w:ascii="Book Antiqua" w:eastAsia="Book Antiqua" w:hAnsi="Book Antiqua" w:cs="Book Antiqua"/>
        </w:rPr>
        <w:t xml:space="preserve"> 2022; </w:t>
      </w:r>
      <w:r>
        <w:rPr>
          <w:rFonts w:ascii="Book Antiqua" w:eastAsia="Book Antiqua" w:hAnsi="Book Antiqua" w:cs="Book Antiqua"/>
          <w:b/>
          <w:bCs/>
        </w:rPr>
        <w:t>72</w:t>
      </w:r>
      <w:r>
        <w:rPr>
          <w:rFonts w:ascii="Book Antiqua" w:eastAsia="Book Antiqua" w:hAnsi="Book Antiqua" w:cs="Book Antiqua"/>
        </w:rPr>
        <w:t>: 7-33 [PMID: 35020204 DOI: 10.3322/caac.21708]</w:t>
      </w:r>
    </w:p>
    <w:p w14:paraId="146E67B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Siegel RL</w:t>
      </w:r>
      <w:r>
        <w:rPr>
          <w:rFonts w:ascii="Book Antiqua" w:eastAsia="Book Antiqua" w:hAnsi="Book Antiqua" w:cs="Book Antiqua"/>
        </w:rPr>
        <w:t xml:space="preserve">, Jakubowski CD, Fedewa SA, Davis A, Azad NS. Colorectal Cancer in the Young: Epidemiology, Prevention, Management. </w:t>
      </w:r>
      <w:r>
        <w:rPr>
          <w:rFonts w:ascii="Book Antiqua" w:eastAsia="Book Antiqua" w:hAnsi="Book Antiqua" w:cs="Book Antiqua"/>
          <w:i/>
          <w:iCs/>
        </w:rPr>
        <w:t>Am Soc Clin Oncol Educ Book</w:t>
      </w:r>
      <w:r>
        <w:rPr>
          <w:rFonts w:ascii="Book Antiqua" w:eastAsia="Book Antiqua" w:hAnsi="Book Antiqua" w:cs="Book Antiqua"/>
        </w:rPr>
        <w:t xml:space="preserve"> 2020; </w:t>
      </w:r>
      <w:r>
        <w:rPr>
          <w:rFonts w:ascii="Book Antiqua" w:eastAsia="Book Antiqua" w:hAnsi="Book Antiqua" w:cs="Book Antiqua"/>
          <w:b/>
          <w:bCs/>
        </w:rPr>
        <w:t>40</w:t>
      </w:r>
      <w:r>
        <w:rPr>
          <w:rFonts w:ascii="Book Antiqua" w:eastAsia="Book Antiqua" w:hAnsi="Book Antiqua" w:cs="Book Antiqua"/>
        </w:rPr>
        <w:t>: 1-14 [PMID: 32315236 DOI: 10.1200/EDBK_279901]</w:t>
      </w:r>
    </w:p>
    <w:p w14:paraId="6A8D9CA3"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Baidoun F</w:t>
      </w:r>
      <w:r>
        <w:rPr>
          <w:rFonts w:ascii="Book Antiqua" w:eastAsia="Book Antiqua" w:hAnsi="Book Antiqua" w:cs="Book Antiqua"/>
        </w:rPr>
        <w:t xml:space="preserve">, Elshiwy K, Elkeraie Y, Merjaneh Z, Khoudari G, Sarmini MT, Gad M, Al-Husseini M, Saad A. Colorectal Cancer Epidemiology: Recent Trends and Impact on Outcomes. </w:t>
      </w:r>
      <w:r>
        <w:rPr>
          <w:rFonts w:ascii="Book Antiqua" w:eastAsia="Book Antiqua" w:hAnsi="Book Antiqua" w:cs="Book Antiqua"/>
          <w:i/>
          <w:iCs/>
        </w:rPr>
        <w:t>Curr Drug Targets</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998-1009 [PMID: 33208072 DOI: 10.2174/1389450121999201117115717]</w:t>
      </w:r>
    </w:p>
    <w:p w14:paraId="55BF0C2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Cardoso R</w:t>
      </w:r>
      <w:r>
        <w:rPr>
          <w:rFonts w:ascii="Book Antiqua" w:eastAsia="Book Antiqua" w:hAnsi="Book Antiqua" w:cs="Book Antiqua"/>
        </w:rPr>
        <w:t xml:space="preserve">, Guo F, Heisser T, De Schutter H, Van Damme N, Nilbert MC, Christensen J, Bouvier AM, Bouvier V, Launoy G, Woronoff AS, Cariou M, Robaszkiewicz M, Delafosse P, Poncet F, Walsh PM, Senore C, Rosso S, Lemmens VEPP, Elferink MAG, Tomšič S, Žagar T, Marques ALM, Marcos-Gragera R, Puigdemont M, Galceran J, Carulla M, Sánchez-Gil A, Chirlaque MD, Hoffmeister M, Brenner H. Overall and stage-specific survival of patients with screen-detected colorectal cancer in European countries: A population-based study in 9 countries. </w:t>
      </w:r>
      <w:r>
        <w:rPr>
          <w:rFonts w:ascii="Book Antiqua" w:eastAsia="Book Antiqua" w:hAnsi="Book Antiqua" w:cs="Book Antiqua"/>
          <w:i/>
          <w:iCs/>
        </w:rPr>
        <w:t>Lancet Reg Health Eur</w:t>
      </w:r>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100458 [PMID: 35832063 DOI: 10.1016/j.lanepe.2022.100458]</w:t>
      </w:r>
    </w:p>
    <w:p w14:paraId="1D422670"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Ming T</w:t>
      </w:r>
      <w:r>
        <w:rPr>
          <w:rFonts w:ascii="Book Antiqua" w:eastAsia="Book Antiqua" w:hAnsi="Book Antiqua" w:cs="Book Antiqua"/>
        </w:rPr>
        <w:t xml:space="preserve">, Tao Q, Tang S, Zhao H, Yang H, Liu M, Ren S, Xu H. Curcumin: An epigenetic regulator and its application in cancer. </w:t>
      </w:r>
      <w:r>
        <w:rPr>
          <w:rFonts w:ascii="Book Antiqua" w:eastAsia="Book Antiqua" w:hAnsi="Book Antiqua" w:cs="Book Antiqua"/>
          <w:i/>
          <w:iCs/>
        </w:rPr>
        <w:t>Biomed Pharmacother</w:t>
      </w:r>
      <w:r>
        <w:rPr>
          <w:rFonts w:ascii="Book Antiqua" w:eastAsia="Book Antiqua" w:hAnsi="Book Antiqua" w:cs="Book Antiqua"/>
        </w:rPr>
        <w:t xml:space="preserve"> 2022; </w:t>
      </w:r>
      <w:r>
        <w:rPr>
          <w:rFonts w:ascii="Book Antiqua" w:eastAsia="Book Antiqua" w:hAnsi="Book Antiqua" w:cs="Book Antiqua"/>
          <w:b/>
          <w:bCs/>
        </w:rPr>
        <w:t>156</w:t>
      </w:r>
      <w:r>
        <w:rPr>
          <w:rFonts w:ascii="Book Antiqua" w:eastAsia="Book Antiqua" w:hAnsi="Book Antiqua" w:cs="Book Antiqua"/>
        </w:rPr>
        <w:t>: 113956 [PMID: 36411666 DOI: 10.1016/j.biopha.2022.113956]</w:t>
      </w:r>
    </w:p>
    <w:p w14:paraId="0DC94A3E"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Mari M</w:t>
      </w:r>
      <w:r>
        <w:rPr>
          <w:rFonts w:ascii="Book Antiqua" w:eastAsia="Book Antiqua" w:hAnsi="Book Antiqua" w:cs="Book Antiqua"/>
        </w:rPr>
        <w:t xml:space="preserve">, Carrozza D, Ferrari E, Asti M. Applications of Radiolabelled Curcumin and Its Derivatives in Medicinal Chemistry.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34299029 DOI: 10.3390/ijms22147410]</w:t>
      </w:r>
    </w:p>
    <w:p w14:paraId="7E31DECC"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Abd El-Hack ME</w:t>
      </w:r>
      <w:r>
        <w:rPr>
          <w:rFonts w:ascii="Book Antiqua" w:eastAsia="Book Antiqua" w:hAnsi="Book Antiqua" w:cs="Book Antiqua"/>
        </w:rPr>
        <w:t xml:space="preserve">, El-Saadony MT, Swelum AA, Arif M, Abo Ghanima MM, Shukry M, Noreldin A, Taha AE, El-Tarabily KA. Curcumin, the active substance of turmeric: its effects on health and ways to improve its bioavailability. </w:t>
      </w:r>
      <w:r>
        <w:rPr>
          <w:rFonts w:ascii="Book Antiqua" w:eastAsia="Book Antiqua" w:hAnsi="Book Antiqua" w:cs="Book Antiqua"/>
          <w:i/>
          <w:iCs/>
        </w:rPr>
        <w:t>J Sci Food Agric</w:t>
      </w:r>
      <w:r>
        <w:rPr>
          <w:rFonts w:ascii="Book Antiqua" w:eastAsia="Book Antiqua" w:hAnsi="Book Antiqua" w:cs="Book Antiqua"/>
        </w:rPr>
        <w:t xml:space="preserve"> 2021; </w:t>
      </w:r>
      <w:r>
        <w:rPr>
          <w:rFonts w:ascii="Book Antiqua" w:eastAsia="Book Antiqua" w:hAnsi="Book Antiqua" w:cs="Book Antiqua"/>
          <w:b/>
          <w:bCs/>
        </w:rPr>
        <w:t>101</w:t>
      </w:r>
      <w:r>
        <w:rPr>
          <w:rFonts w:ascii="Book Antiqua" w:eastAsia="Book Antiqua" w:hAnsi="Book Antiqua" w:cs="Book Antiqua"/>
        </w:rPr>
        <w:t>: 5747-5762 [PMID: 34143894 DOI: 10.1002/jsfa.11372]</w:t>
      </w:r>
    </w:p>
    <w:p w14:paraId="5A3D33B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Termini D</w:t>
      </w:r>
      <w:r>
        <w:rPr>
          <w:rFonts w:ascii="Book Antiqua" w:eastAsia="Book Antiqua" w:hAnsi="Book Antiqua" w:cs="Book Antiqua"/>
        </w:rPr>
        <w:t xml:space="preserve">, Den Hartogh DJ, Jaglanian A, Tsiani E. Curcumin against Prostate Cancer: Current Evidence. </w:t>
      </w:r>
      <w:r>
        <w:rPr>
          <w:rFonts w:ascii="Book Antiqua" w:eastAsia="Book Antiqua" w:hAnsi="Book Antiqua" w:cs="Book Antiqua"/>
          <w:i/>
          <w:iCs/>
        </w:rPr>
        <w:t>Biomolecules</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xml:space="preserve"> [PMID: 33182828 DOI: 10.3390/biom10111536]</w:t>
      </w:r>
    </w:p>
    <w:p w14:paraId="78F6CEC5" w14:textId="77777777" w:rsidR="001B26C9" w:rsidRDefault="00000000">
      <w:pPr>
        <w:spacing w:line="360" w:lineRule="auto"/>
        <w:jc w:val="both"/>
        <w:rPr>
          <w:rFonts w:ascii="Book Antiqua" w:hAnsi="Book Antiqua"/>
        </w:rPr>
      </w:pPr>
      <w:r>
        <w:rPr>
          <w:rFonts w:ascii="Book Antiqua" w:eastAsia="Book Antiqua" w:hAnsi="Book Antiqua" w:cs="Book Antiqua"/>
        </w:rPr>
        <w:lastRenderedPageBreak/>
        <w:t xml:space="preserve">9 </w:t>
      </w:r>
      <w:r>
        <w:rPr>
          <w:rFonts w:ascii="Book Antiqua" w:eastAsia="Book Antiqua" w:hAnsi="Book Antiqua" w:cs="Book Antiqua"/>
          <w:b/>
          <w:bCs/>
        </w:rPr>
        <w:t>Ashrafizadeh M</w:t>
      </w:r>
      <w:r>
        <w:rPr>
          <w:rFonts w:ascii="Book Antiqua" w:eastAsia="Book Antiqua" w:hAnsi="Book Antiqua" w:cs="Book Antiqua"/>
        </w:rPr>
        <w:t xml:space="preserve">, Najafi M, Makvandi P, Zarrabi A, Farkhondeh T, Samarghandian S. Versatile role of curcumin and its derivatives in lung cancer therapy. </w:t>
      </w:r>
      <w:r>
        <w:rPr>
          <w:rFonts w:ascii="Book Antiqua" w:eastAsia="Book Antiqua" w:hAnsi="Book Antiqua" w:cs="Book Antiqua"/>
          <w:i/>
          <w:iCs/>
        </w:rPr>
        <w:t>J Cell Physiol</w:t>
      </w:r>
      <w:r>
        <w:rPr>
          <w:rFonts w:ascii="Book Antiqua" w:eastAsia="Book Antiqua" w:hAnsi="Book Antiqua" w:cs="Book Antiqua"/>
        </w:rPr>
        <w:t xml:space="preserve"> 2020; </w:t>
      </w:r>
      <w:r>
        <w:rPr>
          <w:rFonts w:ascii="Book Antiqua" w:eastAsia="Book Antiqua" w:hAnsi="Book Antiqua" w:cs="Book Antiqua"/>
          <w:b/>
          <w:bCs/>
        </w:rPr>
        <w:t>235</w:t>
      </w:r>
      <w:r>
        <w:rPr>
          <w:rFonts w:ascii="Book Antiqua" w:eastAsia="Book Antiqua" w:hAnsi="Book Antiqua" w:cs="Book Antiqua"/>
        </w:rPr>
        <w:t>: 9241-9268 [PMID: 32519340 DOI: 10.1002/jcp.29819]</w:t>
      </w:r>
    </w:p>
    <w:p w14:paraId="2F675819"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Rutz J</w:t>
      </w:r>
      <w:r>
        <w:rPr>
          <w:rFonts w:ascii="Book Antiqua" w:eastAsia="Book Antiqua" w:hAnsi="Book Antiqua" w:cs="Book Antiqua"/>
        </w:rPr>
        <w:t xml:space="preserve">, Janicova A, Woidacki K, Chun FK, Blaheta RA, Relja B. Curcumin-A Viable Agent for Better Bladder Cancer Treatment.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32466578 DOI: 10.3390/ijms21113761]</w:t>
      </w:r>
    </w:p>
    <w:p w14:paraId="2AAB8CBA"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Pricci M</w:t>
      </w:r>
      <w:r>
        <w:rPr>
          <w:rFonts w:ascii="Book Antiqua" w:eastAsia="Book Antiqua" w:hAnsi="Book Antiqua" w:cs="Book Antiqua"/>
        </w:rPr>
        <w:t xml:space="preserve">, Girardi B, Giorgio F, Losurdo G, Ierardi E, Di Leo A. Curcumin and Colorectal Cancer: From Basic to Clinical Evidences.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32235371 DOI: 10.3390/ijms21072364]</w:t>
      </w:r>
    </w:p>
    <w:p w14:paraId="124286A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Liu CX</w:t>
      </w:r>
      <w:r>
        <w:rPr>
          <w:rFonts w:ascii="Book Antiqua" w:eastAsia="Book Antiqua" w:hAnsi="Book Antiqua" w:cs="Book Antiqua"/>
        </w:rPr>
        <w:t xml:space="preserve">, Chen LL. Circular RNAs: Characterization, cellular roles, and applications. </w:t>
      </w:r>
      <w:r>
        <w:rPr>
          <w:rFonts w:ascii="Book Antiqua" w:eastAsia="Book Antiqua" w:hAnsi="Book Antiqua" w:cs="Book Antiqua"/>
          <w:i/>
          <w:iCs/>
        </w:rPr>
        <w:t>Cell</w:t>
      </w:r>
      <w:r>
        <w:rPr>
          <w:rFonts w:ascii="Book Antiqua" w:eastAsia="Book Antiqua" w:hAnsi="Book Antiqua" w:cs="Book Antiqua"/>
        </w:rPr>
        <w:t xml:space="preserve"> 2022; </w:t>
      </w:r>
      <w:r>
        <w:rPr>
          <w:rFonts w:ascii="Book Antiqua" w:eastAsia="Book Antiqua" w:hAnsi="Book Antiqua" w:cs="Book Antiqua"/>
          <w:b/>
          <w:bCs/>
        </w:rPr>
        <w:t>185</w:t>
      </w:r>
      <w:r>
        <w:rPr>
          <w:rFonts w:ascii="Book Antiqua" w:eastAsia="Book Antiqua" w:hAnsi="Book Antiqua" w:cs="Book Antiqua"/>
        </w:rPr>
        <w:t>: 2016-2034 [PMID: 35584701 DOI: 10.1016/j.cell.2022.04.021]</w:t>
      </w:r>
      <w:r>
        <w:rPr>
          <w:rFonts w:ascii="Book Antiqua" w:hAnsi="Book Antiqua"/>
          <w:noProof/>
          <w:color w:val="0000EE"/>
          <w:u w:color="0000EE"/>
        </w:rPr>
        <w:drawing>
          <wp:inline distT="0" distB="0" distL="0" distR="0" wp14:anchorId="656AAF72" wp14:editId="48D9962F">
            <wp:extent cx="215265" cy="215265"/>
            <wp:effectExtent l="0" t="0" r="0" b="0"/>
            <wp:docPr id="100001" name="图片 10000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215634" cy="215754"/>
                    </a:xfrm>
                    <a:prstGeom prst="rect">
                      <a:avLst/>
                    </a:prstGeom>
                  </pic:spPr>
                </pic:pic>
              </a:graphicData>
            </a:graphic>
          </wp:inline>
        </w:drawing>
      </w:r>
    </w:p>
    <w:p w14:paraId="1D34684C"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Lei M</w:t>
      </w:r>
      <w:r>
        <w:rPr>
          <w:rFonts w:ascii="Book Antiqua" w:eastAsia="Book Antiqua" w:hAnsi="Book Antiqua" w:cs="Book Antiqua"/>
        </w:rPr>
        <w:t xml:space="preserve">, Zheng G, Ning Q, Zheng J, Dong D. Translation and functional roles of circular RNAs in human cancer. </w:t>
      </w:r>
      <w:r>
        <w:rPr>
          <w:rFonts w:ascii="Book Antiqua" w:eastAsia="Book Antiqua" w:hAnsi="Book Antiqua" w:cs="Book Antiqua"/>
          <w:i/>
          <w:iCs/>
        </w:rPr>
        <w:t>Mol Cancer</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30 [PMID: 32059672 DOI: 10.1186/s12943-020-1135-7]</w:t>
      </w:r>
    </w:p>
    <w:p w14:paraId="7E91E4DA"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Lu C</w:t>
      </w:r>
      <w:r>
        <w:rPr>
          <w:rFonts w:ascii="Book Antiqua" w:eastAsia="Book Antiqua" w:hAnsi="Book Antiqua" w:cs="Book Antiqua"/>
        </w:rPr>
        <w:t xml:space="preserve">, Fu L, Qian X, Dou L, Cang S. Knockdown of circular RNA circ-FARSA restricts colorectal cancer cell growth through regulation of miR-330-5p/LASP1 axis. </w:t>
      </w:r>
      <w:r>
        <w:rPr>
          <w:rFonts w:ascii="Book Antiqua" w:eastAsia="Book Antiqua" w:hAnsi="Book Antiqua" w:cs="Book Antiqua"/>
          <w:i/>
          <w:iCs/>
        </w:rPr>
        <w:t>Arch Biochem Biophys</w:t>
      </w:r>
      <w:r>
        <w:rPr>
          <w:rFonts w:ascii="Book Antiqua" w:eastAsia="Book Antiqua" w:hAnsi="Book Antiqua" w:cs="Book Antiqua"/>
        </w:rPr>
        <w:t xml:space="preserve"> 2020; </w:t>
      </w:r>
      <w:r>
        <w:rPr>
          <w:rFonts w:ascii="Book Antiqua" w:eastAsia="Book Antiqua" w:hAnsi="Book Antiqua" w:cs="Book Antiqua"/>
          <w:b/>
          <w:bCs/>
        </w:rPr>
        <w:t>689</w:t>
      </w:r>
      <w:r>
        <w:rPr>
          <w:rFonts w:ascii="Book Antiqua" w:eastAsia="Book Antiqua" w:hAnsi="Book Antiqua" w:cs="Book Antiqua"/>
        </w:rPr>
        <w:t>: 108434 [PMID: 32473899 DOI: 10.1016/j.abb.2020.108434]</w:t>
      </w:r>
    </w:p>
    <w:p w14:paraId="3E0576B5"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Xu H</w:t>
      </w:r>
      <w:r>
        <w:rPr>
          <w:rFonts w:ascii="Book Antiqua" w:eastAsia="Book Antiqua" w:hAnsi="Book Antiqua" w:cs="Book Antiqua"/>
        </w:rPr>
        <w:t xml:space="preserve">, Liu Y, Cheng P, Wang C, Liu Y, Zhou W, Xu Y, Ji G. CircRNA_0000392 promotes colorectal cancer progression through the miR-193a-5p/PIK3R3/AKT axis. </w:t>
      </w:r>
      <w:r>
        <w:rPr>
          <w:rFonts w:ascii="Book Antiqua" w:eastAsia="Book Antiqua" w:hAnsi="Book Antiqua" w:cs="Book Antiqua"/>
          <w:i/>
          <w:iCs/>
        </w:rPr>
        <w:t>J Exp Clin Cancer Res</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283 [PMID: 33317596 DOI: 10.1186/s13046-020-01799-1]</w:t>
      </w:r>
    </w:p>
    <w:p w14:paraId="72A7CCC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Liu LH</w:t>
      </w:r>
      <w:r>
        <w:rPr>
          <w:rFonts w:ascii="Book Antiqua" w:eastAsia="Book Antiqua" w:hAnsi="Book Antiqua" w:cs="Book Antiqua"/>
        </w:rPr>
        <w:t xml:space="preserve">, Tian QQ, Liu J, Zhou Y, Yong H. Upregulation of hsa_circ_0136666 contributes to breast cancer progression by sponging miR-1299 and targeting CDK6. </w:t>
      </w:r>
      <w:r>
        <w:rPr>
          <w:rFonts w:ascii="Book Antiqua" w:eastAsia="Book Antiqua" w:hAnsi="Book Antiqua" w:cs="Book Antiqua"/>
          <w:i/>
          <w:iCs/>
        </w:rPr>
        <w:t>J Cell Biochem</w:t>
      </w:r>
      <w:r>
        <w:rPr>
          <w:rFonts w:ascii="Book Antiqua" w:eastAsia="Book Antiqua" w:hAnsi="Book Antiqua" w:cs="Book Antiqua"/>
        </w:rPr>
        <w:t xml:space="preserve"> 2019; </w:t>
      </w:r>
      <w:r>
        <w:rPr>
          <w:rFonts w:ascii="Book Antiqua" w:eastAsia="Book Antiqua" w:hAnsi="Book Antiqua" w:cs="Book Antiqua"/>
          <w:b/>
          <w:bCs/>
        </w:rPr>
        <w:t>120</w:t>
      </w:r>
      <w:r>
        <w:rPr>
          <w:rFonts w:ascii="Book Antiqua" w:eastAsia="Book Antiqua" w:hAnsi="Book Antiqua" w:cs="Book Antiqua"/>
        </w:rPr>
        <w:t>: 12684-12693 [PMID: 30993801 DOI: 10.1002/jcb.28536]</w:t>
      </w:r>
    </w:p>
    <w:p w14:paraId="2A68C684"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Zhang C</w:t>
      </w:r>
      <w:r>
        <w:rPr>
          <w:rFonts w:ascii="Book Antiqua" w:eastAsia="Book Antiqua" w:hAnsi="Book Antiqua" w:cs="Book Antiqua"/>
        </w:rPr>
        <w:t xml:space="preserve">, Zhou H, Yuan K, Xie R, Chen C. Overexpression of hsa_circ_0136666 predicts poor prognosis and initiates osteosarcoma tumorigenesis through miR-593-3p/ZEB2 pathway. </w:t>
      </w:r>
      <w:r>
        <w:rPr>
          <w:rFonts w:ascii="Book Antiqua" w:eastAsia="Book Antiqua" w:hAnsi="Book Antiqua" w:cs="Book Antiqua"/>
          <w:i/>
          <w:iCs/>
        </w:rPr>
        <w:t>Aging (Albany NY)</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10488-10496 [PMID: 32424109 DOI: 10.18632/aging.103273]</w:t>
      </w:r>
    </w:p>
    <w:p w14:paraId="10947B1D" w14:textId="77777777" w:rsidR="001B26C9" w:rsidRDefault="00000000">
      <w:pPr>
        <w:spacing w:line="360" w:lineRule="auto"/>
        <w:jc w:val="both"/>
        <w:rPr>
          <w:rFonts w:ascii="Book Antiqua" w:hAnsi="Book Antiqua"/>
        </w:rPr>
      </w:pPr>
      <w:r>
        <w:rPr>
          <w:rFonts w:ascii="Book Antiqua" w:eastAsia="Book Antiqua" w:hAnsi="Book Antiqua" w:cs="Book Antiqua"/>
        </w:rPr>
        <w:lastRenderedPageBreak/>
        <w:t xml:space="preserve">18 </w:t>
      </w:r>
      <w:r>
        <w:rPr>
          <w:rFonts w:ascii="Book Antiqua" w:eastAsia="Book Antiqua" w:hAnsi="Book Antiqua" w:cs="Book Antiqua"/>
          <w:b/>
          <w:bCs/>
        </w:rPr>
        <w:t>Li Y</w:t>
      </w:r>
      <w:r>
        <w:rPr>
          <w:rFonts w:ascii="Book Antiqua" w:eastAsia="Book Antiqua" w:hAnsi="Book Antiqua" w:cs="Book Antiqua"/>
        </w:rPr>
        <w:t xml:space="preserve">, Zang H, Zhang X, Huang G. circ_0136666 Facilitates the Progression of Colorectal Cancer </w:t>
      </w:r>
      <w:r>
        <w:rPr>
          <w:rFonts w:ascii="Book Antiqua" w:eastAsia="Book Antiqua" w:hAnsi="Book Antiqua" w:cs="Book Antiqua"/>
          <w:i/>
          <w:iCs/>
        </w:rPr>
        <w:t>via</w:t>
      </w:r>
      <w:r>
        <w:rPr>
          <w:rFonts w:ascii="Book Antiqua" w:eastAsia="Book Antiqua" w:hAnsi="Book Antiqua" w:cs="Book Antiqua"/>
        </w:rPr>
        <w:t xml:space="preserve"> miR-383/CREB1 Axis. </w:t>
      </w:r>
      <w:r>
        <w:rPr>
          <w:rFonts w:ascii="Book Antiqua" w:eastAsia="Book Antiqua" w:hAnsi="Book Antiqua" w:cs="Book Antiqua"/>
          <w:i/>
          <w:iCs/>
        </w:rPr>
        <w:t>Cancer Manag Res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6795-6806 [PMID: 32821160 DOI: 10.2147/CMAR.S251952]</w:t>
      </w:r>
    </w:p>
    <w:p w14:paraId="2B43D41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Jin C</w:t>
      </w:r>
      <w:r>
        <w:rPr>
          <w:rFonts w:ascii="Book Antiqua" w:eastAsia="Book Antiqua" w:hAnsi="Book Antiqua" w:cs="Book Antiqua"/>
        </w:rPr>
        <w:t xml:space="preserve">, Wang A, Liu L, Wang G, Li G. Hsa_circ_0136666 promotes the proliferation and invasion of colorectal cancer through miR-136/SH2B1 axis. </w:t>
      </w:r>
      <w:r>
        <w:rPr>
          <w:rFonts w:ascii="Book Antiqua" w:eastAsia="Book Antiqua" w:hAnsi="Book Antiqua" w:cs="Book Antiqua"/>
          <w:i/>
          <w:iCs/>
        </w:rPr>
        <w:t>J Cell Physiol</w:t>
      </w:r>
      <w:r>
        <w:rPr>
          <w:rFonts w:ascii="Book Antiqua" w:eastAsia="Book Antiqua" w:hAnsi="Book Antiqua" w:cs="Book Antiqua"/>
        </w:rPr>
        <w:t xml:space="preserve"> 2019; </w:t>
      </w:r>
      <w:r>
        <w:rPr>
          <w:rFonts w:ascii="Book Antiqua" w:eastAsia="Book Antiqua" w:hAnsi="Book Antiqua" w:cs="Book Antiqua"/>
          <w:b/>
          <w:bCs/>
        </w:rPr>
        <w:t>234</w:t>
      </w:r>
      <w:r>
        <w:rPr>
          <w:rFonts w:ascii="Book Antiqua" w:eastAsia="Book Antiqua" w:hAnsi="Book Antiqua" w:cs="Book Antiqua"/>
        </w:rPr>
        <w:t>: 7247-7256 [PMID: 30370521 DOI: 10.1002/jcp.27482]</w:t>
      </w:r>
    </w:p>
    <w:p w14:paraId="642D2870"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Xie W</w:t>
      </w:r>
      <w:r>
        <w:rPr>
          <w:rFonts w:ascii="Book Antiqua" w:eastAsia="Book Antiqua" w:hAnsi="Book Antiqua" w:cs="Book Antiqua"/>
        </w:rPr>
        <w:t xml:space="preserve">, Chu M, Song G, Zuo Z, Han Z, Chen C, Li Y, Wang ZW. Emerging roles of long noncoding RNAs in chemoresistance of pancreatic cancer. </w:t>
      </w:r>
      <w:r>
        <w:rPr>
          <w:rFonts w:ascii="Book Antiqua" w:eastAsia="Book Antiqua" w:hAnsi="Book Antiqua" w:cs="Book Antiqua"/>
          <w:i/>
          <w:iCs/>
        </w:rPr>
        <w:t>Semin Cancer Biol</w:t>
      </w:r>
      <w:r>
        <w:rPr>
          <w:rFonts w:ascii="Book Antiqua" w:eastAsia="Book Antiqua" w:hAnsi="Book Antiqua" w:cs="Book Antiqua"/>
        </w:rPr>
        <w:t xml:space="preserve"> 2022; </w:t>
      </w:r>
      <w:r>
        <w:rPr>
          <w:rFonts w:ascii="Book Antiqua" w:eastAsia="Book Antiqua" w:hAnsi="Book Antiqua" w:cs="Book Antiqua"/>
          <w:b/>
          <w:bCs/>
        </w:rPr>
        <w:t>83</w:t>
      </w:r>
      <w:r>
        <w:rPr>
          <w:rFonts w:ascii="Book Antiqua" w:eastAsia="Book Antiqua" w:hAnsi="Book Antiqua" w:cs="Book Antiqua"/>
        </w:rPr>
        <w:t>: 303-318 [PMID: 33207266 DOI: 10.1016/j.semcancer.2020.11.004]</w:t>
      </w:r>
    </w:p>
    <w:p w14:paraId="33752A9A"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Yang J</w:t>
      </w:r>
      <w:r>
        <w:rPr>
          <w:rFonts w:ascii="Book Antiqua" w:eastAsia="Book Antiqua" w:hAnsi="Book Antiqua" w:cs="Book Antiqua"/>
        </w:rPr>
        <w:t xml:space="preserve">, Zhu D, Liu S, Shao M, Liu Y, Li A, Lv Y, Huang M, Lou D, Fan Q. Curcumin enhances radiosensitization of nasopharyngeal carcinoma by regulating circRNA network. </w:t>
      </w:r>
      <w:r>
        <w:rPr>
          <w:rFonts w:ascii="Book Antiqua" w:eastAsia="Book Antiqua" w:hAnsi="Book Antiqua" w:cs="Book Antiqua"/>
          <w:i/>
          <w:iCs/>
        </w:rPr>
        <w:t>Mol Carcinog</w:t>
      </w:r>
      <w:r>
        <w:rPr>
          <w:rFonts w:ascii="Book Antiqua" w:eastAsia="Book Antiqua" w:hAnsi="Book Antiqua" w:cs="Book Antiqua"/>
        </w:rPr>
        <w:t xml:space="preserve"> 2020; </w:t>
      </w:r>
      <w:r>
        <w:rPr>
          <w:rFonts w:ascii="Book Antiqua" w:eastAsia="Book Antiqua" w:hAnsi="Book Antiqua" w:cs="Book Antiqua"/>
          <w:b/>
          <w:bCs/>
        </w:rPr>
        <w:t>59</w:t>
      </w:r>
      <w:r>
        <w:rPr>
          <w:rFonts w:ascii="Book Antiqua" w:eastAsia="Book Antiqua" w:hAnsi="Book Antiqua" w:cs="Book Antiqua"/>
        </w:rPr>
        <w:t>: 202-214 [PMID: 31793078 DOI: 10.1002/mc.23143]</w:t>
      </w:r>
    </w:p>
    <w:p w14:paraId="30F02E96"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Panda AC</w:t>
      </w:r>
      <w:r>
        <w:rPr>
          <w:rFonts w:ascii="Book Antiqua" w:eastAsia="Book Antiqua" w:hAnsi="Book Antiqua" w:cs="Book Antiqua"/>
        </w:rPr>
        <w:t xml:space="preserve">. Circular RNAs Act as miRNA Sponges. </w:t>
      </w:r>
      <w:r>
        <w:rPr>
          <w:rFonts w:ascii="Book Antiqua" w:eastAsia="Book Antiqua" w:hAnsi="Book Antiqua" w:cs="Book Antiqua"/>
          <w:i/>
          <w:iCs/>
        </w:rPr>
        <w:t>Adv Exp Med Biol</w:t>
      </w:r>
      <w:r>
        <w:rPr>
          <w:rFonts w:ascii="Book Antiqua" w:eastAsia="Book Antiqua" w:hAnsi="Book Antiqua" w:cs="Book Antiqua"/>
        </w:rPr>
        <w:t xml:space="preserve"> 2018; </w:t>
      </w:r>
      <w:r>
        <w:rPr>
          <w:rFonts w:ascii="Book Antiqua" w:eastAsia="Book Antiqua" w:hAnsi="Book Antiqua" w:cs="Book Antiqua"/>
          <w:b/>
          <w:bCs/>
        </w:rPr>
        <w:t>1087</w:t>
      </w:r>
      <w:r>
        <w:rPr>
          <w:rFonts w:ascii="Book Antiqua" w:eastAsia="Book Antiqua" w:hAnsi="Book Antiqua" w:cs="Book Antiqua"/>
        </w:rPr>
        <w:t>: 67-79 [PMID: 30259358 DOI: 10.1007/978-981-13-1426-1_6]</w:t>
      </w:r>
    </w:p>
    <w:p w14:paraId="093805C4"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Verduci L</w:t>
      </w:r>
      <w:r>
        <w:rPr>
          <w:rFonts w:ascii="Book Antiqua" w:eastAsia="Book Antiqua" w:hAnsi="Book Antiqua" w:cs="Book Antiqua"/>
        </w:rPr>
        <w:t xml:space="preserve">, Strano S, Yarden Y, Blandino G. The circRNA-microRNA code: emerging implications for cancer diagnosis and treatment. </w:t>
      </w:r>
      <w:r>
        <w:rPr>
          <w:rFonts w:ascii="Book Antiqua" w:eastAsia="Book Antiqua" w:hAnsi="Book Antiqua" w:cs="Book Antiqua"/>
          <w:i/>
          <w:iCs/>
        </w:rPr>
        <w:t>Mol Oncol</w:t>
      </w:r>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669-680 [PMID: 30719845 DOI: 10.1002/1878-0261.12468]</w:t>
      </w:r>
    </w:p>
    <w:p w14:paraId="4541D871"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Xu G</w:t>
      </w:r>
      <w:r>
        <w:rPr>
          <w:rFonts w:ascii="Book Antiqua" w:eastAsia="Book Antiqua" w:hAnsi="Book Antiqua" w:cs="Book Antiqua"/>
        </w:rPr>
        <w:t xml:space="preserve">, Wang H, Yuan D, Yao J, Meng L, Li K, Zhang Y, Dang C, Zhu K. RUNX1-activated upregulation of lncRNA RNCR3 promotes cell proliferation, invasion, and suppresses apoptosis in colorectal cancer </w:t>
      </w:r>
      <w:r>
        <w:rPr>
          <w:rFonts w:ascii="Book Antiqua" w:eastAsia="Book Antiqua" w:hAnsi="Book Antiqua" w:cs="Book Antiqua"/>
          <w:i/>
          <w:iCs/>
        </w:rPr>
        <w:t>via</w:t>
      </w:r>
      <w:r>
        <w:rPr>
          <w:rFonts w:ascii="Book Antiqua" w:eastAsia="Book Antiqua" w:hAnsi="Book Antiqua" w:cs="Book Antiqua"/>
        </w:rPr>
        <w:t xml:space="preserve"> miR-1301-3p/AKT1 axis </w:t>
      </w:r>
      <w:r>
        <w:rPr>
          <w:rFonts w:ascii="Book Antiqua" w:eastAsia="Book Antiqua" w:hAnsi="Book Antiqua" w:cs="Book Antiqua"/>
          <w:i/>
          <w:iCs/>
        </w:rPr>
        <w:t>in vitro</w:t>
      </w:r>
      <w:r>
        <w:rPr>
          <w:rFonts w:ascii="Book Antiqua" w:eastAsia="Book Antiqua" w:hAnsi="Book Antiqua" w:cs="Book Antiqua"/>
        </w:rPr>
        <w:t xml:space="preserve"> and in vivo. </w:t>
      </w:r>
      <w:r>
        <w:rPr>
          <w:rFonts w:ascii="Book Antiqua" w:eastAsia="Book Antiqua" w:hAnsi="Book Antiqua" w:cs="Book Antiqua"/>
          <w:i/>
          <w:iCs/>
        </w:rPr>
        <w:t>Clin Transl Oncol</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1762-1777 [PMID: 32239427 DOI: 10.1007/s12094-020-02335-5]</w:t>
      </w:r>
    </w:p>
    <w:p w14:paraId="0A192F49"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Jiang G</w:t>
      </w:r>
      <w:r>
        <w:rPr>
          <w:rFonts w:ascii="Book Antiqua" w:eastAsia="Book Antiqua" w:hAnsi="Book Antiqua" w:cs="Book Antiqua"/>
        </w:rPr>
        <w:t xml:space="preserve">, Wu AD, Huang C, Gu J, Zhang L, Huang H, Liao X, Li J, Zhang D, Zeng X, Jin H, Huang H, Huang C. Isorhapontigenin (ISO) Inhibits Invasive Bladder Cancer Formation In Vivo and Human Bladder Cancer Invasion In Vitro by Targeting STAT1/FOXO1 Axis. </w:t>
      </w:r>
      <w:r>
        <w:rPr>
          <w:rFonts w:ascii="Book Antiqua" w:eastAsia="Book Antiqua" w:hAnsi="Book Antiqua" w:cs="Book Antiqua"/>
          <w:i/>
          <w:iCs/>
        </w:rPr>
        <w:t>Cancer Prev Res (Phila)</w:t>
      </w:r>
      <w:r>
        <w:rPr>
          <w:rFonts w:ascii="Book Antiqua" w:eastAsia="Book Antiqua" w:hAnsi="Book Antiqua" w:cs="Book Antiqua"/>
        </w:rPr>
        <w:t xml:space="preserve"> 2016; </w:t>
      </w:r>
      <w:r>
        <w:rPr>
          <w:rFonts w:ascii="Book Antiqua" w:eastAsia="Book Antiqua" w:hAnsi="Book Antiqua" w:cs="Book Antiqua"/>
          <w:b/>
          <w:bCs/>
        </w:rPr>
        <w:t>9</w:t>
      </w:r>
      <w:r>
        <w:rPr>
          <w:rFonts w:ascii="Book Antiqua" w:eastAsia="Book Antiqua" w:hAnsi="Book Antiqua" w:cs="Book Antiqua"/>
        </w:rPr>
        <w:t>: 567-580 [PMID: 27080594 DOI: 10.1158/1940-6207.CAPR-15-0338]</w:t>
      </w:r>
    </w:p>
    <w:p w14:paraId="0337BAE5"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Zhang S</w:t>
      </w:r>
      <w:r>
        <w:rPr>
          <w:rFonts w:ascii="Book Antiqua" w:eastAsia="Book Antiqua" w:hAnsi="Book Antiqua" w:cs="Book Antiqua"/>
        </w:rPr>
        <w:t xml:space="preserve">, Sun J, Gu M, Wang G, Wang X. Circular RNA: A promising new star for the diagnosis and treatment of colorectal cancer. </w:t>
      </w:r>
      <w:r>
        <w:rPr>
          <w:rFonts w:ascii="Book Antiqua" w:eastAsia="Book Antiqua" w:hAnsi="Book Antiqua" w:cs="Book Antiqua"/>
          <w:i/>
          <w:iCs/>
        </w:rPr>
        <w:t>Cancer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8725-8740 [PMID: 34796685 DOI: 10.1002/cam4.4398]</w:t>
      </w:r>
    </w:p>
    <w:p w14:paraId="0C099F96" w14:textId="77777777" w:rsidR="001B26C9" w:rsidRDefault="00000000">
      <w:pPr>
        <w:spacing w:line="360" w:lineRule="auto"/>
        <w:jc w:val="both"/>
        <w:rPr>
          <w:rFonts w:ascii="Book Antiqua" w:hAnsi="Book Antiqua"/>
        </w:rPr>
      </w:pPr>
      <w:r>
        <w:rPr>
          <w:rFonts w:ascii="Book Antiqua" w:eastAsia="Book Antiqua" w:hAnsi="Book Antiqua" w:cs="Book Antiqua"/>
        </w:rPr>
        <w:lastRenderedPageBreak/>
        <w:t xml:space="preserve">27 </w:t>
      </w:r>
      <w:r>
        <w:rPr>
          <w:rFonts w:ascii="Book Antiqua" w:eastAsia="Book Antiqua" w:hAnsi="Book Antiqua" w:cs="Book Antiqua"/>
          <w:b/>
          <w:bCs/>
        </w:rPr>
        <w:t>Hasanzadeh S</w:t>
      </w:r>
      <w:r>
        <w:rPr>
          <w:rFonts w:ascii="Book Antiqua" w:eastAsia="Book Antiqua" w:hAnsi="Book Antiqua" w:cs="Book Antiqua"/>
        </w:rPr>
        <w:t xml:space="preserve">, Read MI, Bland AR, Majeed M, Jamialahmadi T, Sahebkar A. Curcumin: an inflammasome silencer. </w:t>
      </w:r>
      <w:r>
        <w:rPr>
          <w:rFonts w:ascii="Book Antiqua" w:eastAsia="Book Antiqua" w:hAnsi="Book Antiqua" w:cs="Book Antiqua"/>
          <w:i/>
          <w:iCs/>
        </w:rPr>
        <w:t>Pharmacol Res</w:t>
      </w:r>
      <w:r>
        <w:rPr>
          <w:rFonts w:ascii="Book Antiqua" w:eastAsia="Book Antiqua" w:hAnsi="Book Antiqua" w:cs="Book Antiqua"/>
        </w:rPr>
        <w:t xml:space="preserve"> 2020; </w:t>
      </w:r>
      <w:r>
        <w:rPr>
          <w:rFonts w:ascii="Book Antiqua" w:eastAsia="Book Antiqua" w:hAnsi="Book Antiqua" w:cs="Book Antiqua"/>
          <w:b/>
          <w:bCs/>
        </w:rPr>
        <w:t>159</w:t>
      </w:r>
      <w:r>
        <w:rPr>
          <w:rFonts w:ascii="Book Antiqua" w:eastAsia="Book Antiqua" w:hAnsi="Book Antiqua" w:cs="Book Antiqua"/>
        </w:rPr>
        <w:t>: 104921 [PMID: 32464325 DOI: 10.1016/j.phrs.2020.104921]</w:t>
      </w:r>
    </w:p>
    <w:p w14:paraId="683C006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Fernández-Lázaro D</w:t>
      </w:r>
      <w:r>
        <w:rPr>
          <w:rFonts w:ascii="Book Antiqua" w:eastAsia="Book Antiqua" w:hAnsi="Book Antiqua" w:cs="Book Antiqua"/>
        </w:rPr>
        <w:t xml:space="preserve">, Mielgo-Ayuso J, Seco Calvo J, Córdova Martínez A, Caballero García A, Fernandez-Lazaro CI. Modulation of Exercise-Induced Muscle Damage, Inflammation, and Oxidative Markers by Curcumin Supplementation in a Physically Active Population: A Systematic Review. </w:t>
      </w:r>
      <w:r>
        <w:rPr>
          <w:rFonts w:ascii="Book Antiqua" w:eastAsia="Book Antiqua" w:hAnsi="Book Antiqua" w:cs="Book Antiqua"/>
          <w:i/>
          <w:iCs/>
        </w:rPr>
        <w:t>Nutrients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32075287 DOI: 10.3390/nu12020501]</w:t>
      </w:r>
    </w:p>
    <w:p w14:paraId="60E8681E"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Koroth J</w:t>
      </w:r>
      <w:r>
        <w:rPr>
          <w:rFonts w:ascii="Book Antiqua" w:eastAsia="Book Antiqua" w:hAnsi="Book Antiqua" w:cs="Book Antiqua"/>
        </w:rPr>
        <w:t xml:space="preserve">, Nirgude S, Tiwari S, Gopalakrishnan V, Mahadeva R, Kumar S, Karki SS, Choudhary B. Investigation of anti-cancer and migrastatic properties of novel curcumin derivatives on breast and ovarian cancer cell lines. </w:t>
      </w:r>
      <w:r>
        <w:rPr>
          <w:rFonts w:ascii="Book Antiqua" w:eastAsia="Book Antiqua" w:hAnsi="Book Antiqua" w:cs="Book Antiqua"/>
          <w:i/>
          <w:iCs/>
        </w:rPr>
        <w:t>BMC Complement Altern Med</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273 [PMID: 31638975 DOI: 10.1186/s12906-019-2685-3]</w:t>
      </w:r>
    </w:p>
    <w:p w14:paraId="4EEF295B"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Zhang X</w:t>
      </w:r>
      <w:r>
        <w:rPr>
          <w:rFonts w:ascii="Book Antiqua" w:eastAsia="Book Antiqua" w:hAnsi="Book Antiqua" w:cs="Book Antiqua"/>
        </w:rPr>
        <w:t xml:space="preserve">, Zhang C, Ren Z, Zhang F, Xu J, Zhang X, Zheng H. Curcumin Affects Gastric Cancer Cell Migration, Invasion and Cytoskeletal Remodeling Through Gli1-β-Catenin. </w:t>
      </w:r>
      <w:r>
        <w:rPr>
          <w:rFonts w:ascii="Book Antiqua" w:eastAsia="Book Antiqua" w:hAnsi="Book Antiqua" w:cs="Book Antiqua"/>
          <w:i/>
          <w:iCs/>
        </w:rPr>
        <w:t>Cancer Manag Res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3795-3806 [PMID: 32547215 DOI: 10.2147/CMAR.S244384]</w:t>
      </w:r>
    </w:p>
    <w:p w14:paraId="48125576"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Ohnishi Y</w:t>
      </w:r>
      <w:r>
        <w:rPr>
          <w:rFonts w:ascii="Book Antiqua" w:eastAsia="Book Antiqua" w:hAnsi="Book Antiqua" w:cs="Book Antiqua"/>
        </w:rPr>
        <w:t xml:space="preserve">, Sakamoto T, Zhengguang L, Yasui H, Hamada H, Kubo H, Nakajima M. Curcumin inhibits epithelial-mesenchymal transition in oral cancer cells </w:t>
      </w:r>
      <w:r>
        <w:rPr>
          <w:rFonts w:ascii="Book Antiqua" w:eastAsia="Book Antiqua" w:hAnsi="Book Antiqua" w:cs="Book Antiqua"/>
          <w:i/>
          <w:iCs/>
        </w:rPr>
        <w:t>via</w:t>
      </w:r>
      <w:r>
        <w:rPr>
          <w:rFonts w:ascii="Book Antiqua" w:eastAsia="Book Antiqua" w:hAnsi="Book Antiqua" w:cs="Book Antiqua"/>
        </w:rPr>
        <w:t xml:space="preserve"> c-Met blockade. </w:t>
      </w:r>
      <w:r>
        <w:rPr>
          <w:rFonts w:ascii="Book Antiqua" w:eastAsia="Book Antiqua" w:hAnsi="Book Antiqua" w:cs="Book Antiqua"/>
          <w:i/>
          <w:iCs/>
        </w:rPr>
        <w:t>Oncol Lett</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4177-4182 [PMID: 32391111 DOI: 10.3892/ol.2020.11523]</w:t>
      </w:r>
    </w:p>
    <w:p w14:paraId="02655BB3"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Weng W</w:t>
      </w:r>
      <w:r>
        <w:rPr>
          <w:rFonts w:ascii="Book Antiqua" w:eastAsia="Book Antiqua" w:hAnsi="Book Antiqua" w:cs="Book Antiqua"/>
        </w:rPr>
        <w:t xml:space="preserve">, Goel A. Curcumin and colorectal cancer: An update and current perspective on this natural medicine. </w:t>
      </w:r>
      <w:r>
        <w:rPr>
          <w:rFonts w:ascii="Book Antiqua" w:eastAsia="Book Antiqua" w:hAnsi="Book Antiqua" w:cs="Book Antiqua"/>
          <w:i/>
          <w:iCs/>
        </w:rPr>
        <w:t>Semin Cancer Biol</w:t>
      </w:r>
      <w:r>
        <w:rPr>
          <w:rFonts w:ascii="Book Antiqua" w:eastAsia="Book Antiqua" w:hAnsi="Book Antiqua" w:cs="Book Antiqua"/>
        </w:rPr>
        <w:t xml:space="preserve"> 2022; </w:t>
      </w:r>
      <w:r>
        <w:rPr>
          <w:rFonts w:ascii="Book Antiqua" w:eastAsia="Book Antiqua" w:hAnsi="Book Antiqua" w:cs="Book Antiqua"/>
          <w:b/>
          <w:bCs/>
        </w:rPr>
        <w:t>80</w:t>
      </w:r>
      <w:r>
        <w:rPr>
          <w:rFonts w:ascii="Book Antiqua" w:eastAsia="Book Antiqua" w:hAnsi="Book Antiqua" w:cs="Book Antiqua"/>
        </w:rPr>
        <w:t>: 73-86 [PMID: 32088363 DOI: 10.1016/j.semcancer.2020.02.011]</w:t>
      </w:r>
    </w:p>
    <w:p w14:paraId="057B8E9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Ruiz de Porras V</w:t>
      </w:r>
      <w:r>
        <w:rPr>
          <w:rFonts w:ascii="Book Antiqua" w:eastAsia="Book Antiqua" w:hAnsi="Book Antiqua" w:cs="Book Antiqua"/>
        </w:rPr>
        <w:t xml:space="preserve">, Layos L, Martínez-Balibrea E. Curcumin: A therapeutic strategy for colorectal cancer? </w:t>
      </w:r>
      <w:r>
        <w:rPr>
          <w:rFonts w:ascii="Book Antiqua" w:eastAsia="Book Antiqua" w:hAnsi="Book Antiqua" w:cs="Book Antiqua"/>
          <w:i/>
          <w:iCs/>
        </w:rPr>
        <w:t>Semin Cancer Biol</w:t>
      </w:r>
      <w:r>
        <w:rPr>
          <w:rFonts w:ascii="Book Antiqua" w:eastAsia="Book Antiqua" w:hAnsi="Book Antiqua" w:cs="Book Antiqua"/>
        </w:rPr>
        <w:t xml:space="preserve"> 2021; </w:t>
      </w:r>
      <w:r>
        <w:rPr>
          <w:rFonts w:ascii="Book Antiqua" w:eastAsia="Book Antiqua" w:hAnsi="Book Antiqua" w:cs="Book Antiqua"/>
          <w:b/>
          <w:bCs/>
        </w:rPr>
        <w:t>73</w:t>
      </w:r>
      <w:r>
        <w:rPr>
          <w:rFonts w:ascii="Book Antiqua" w:eastAsia="Book Antiqua" w:hAnsi="Book Antiqua" w:cs="Book Antiqua"/>
        </w:rPr>
        <w:t>: 321-330 [PMID: 32942023 DOI: 10.1016/j.semcancer.2020.09.004]</w:t>
      </w:r>
    </w:p>
    <w:p w14:paraId="701AD36F"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Gupta MK</w:t>
      </w:r>
      <w:r>
        <w:rPr>
          <w:rFonts w:ascii="Book Antiqua" w:eastAsia="Book Antiqua" w:hAnsi="Book Antiqua" w:cs="Book Antiqua"/>
        </w:rPr>
        <w:t xml:space="preserve">, Vadde R, Sarojamma V. Curcumin - A Novel Therapeutic Agent in the Prevention of Colorectal Cancer. </w:t>
      </w:r>
      <w:r>
        <w:rPr>
          <w:rFonts w:ascii="Book Antiqua" w:eastAsia="Book Antiqua" w:hAnsi="Book Antiqua" w:cs="Book Antiqua"/>
          <w:i/>
          <w:iCs/>
        </w:rPr>
        <w:t>Curr Drug Metab</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977-987 [PMID: 31589120 DOI: 10.2174/1389200220666191007153238]</w:t>
      </w:r>
    </w:p>
    <w:p w14:paraId="502E3536" w14:textId="77777777" w:rsidR="001B26C9" w:rsidRDefault="00000000">
      <w:pPr>
        <w:spacing w:line="360" w:lineRule="auto"/>
        <w:jc w:val="both"/>
        <w:rPr>
          <w:rFonts w:ascii="Book Antiqua" w:hAnsi="Book Antiqua"/>
        </w:rPr>
      </w:pPr>
      <w:r>
        <w:rPr>
          <w:rFonts w:ascii="Book Antiqua" w:eastAsia="Book Antiqua" w:hAnsi="Book Antiqua" w:cs="Book Antiqua"/>
        </w:rPr>
        <w:lastRenderedPageBreak/>
        <w:t xml:space="preserve">35 </w:t>
      </w:r>
      <w:r>
        <w:rPr>
          <w:rFonts w:ascii="Book Antiqua" w:eastAsia="Book Antiqua" w:hAnsi="Book Antiqua" w:cs="Book Antiqua"/>
          <w:b/>
          <w:bCs/>
        </w:rPr>
        <w:t>Calibasi-Kocal G</w:t>
      </w:r>
      <w:r>
        <w:rPr>
          <w:rFonts w:ascii="Book Antiqua" w:eastAsia="Book Antiqua" w:hAnsi="Book Antiqua" w:cs="Book Antiqua"/>
        </w:rPr>
        <w:t xml:space="preserve">, Pakdemirli A, Bayrak S, Ozupek NM, Sever T, Basbinar Y, Ellidokuz H, Yigitbasi T. Curcumin effects on cell proliferation, angiogenesis and metastasis in colorectal cancer. </w:t>
      </w:r>
      <w:r>
        <w:rPr>
          <w:rFonts w:ascii="Book Antiqua" w:eastAsia="Book Antiqua" w:hAnsi="Book Antiqua" w:cs="Book Antiqua"/>
          <w:i/>
          <w:iCs/>
        </w:rPr>
        <w:t>J BUON</w:t>
      </w:r>
      <w:r>
        <w:rPr>
          <w:rFonts w:ascii="Book Antiqua" w:eastAsia="Book Antiqua" w:hAnsi="Book Antiqua" w:cs="Book Antiqua"/>
        </w:rPr>
        <w:t xml:space="preserve"> 2019; </w:t>
      </w:r>
      <w:r>
        <w:rPr>
          <w:rFonts w:ascii="Book Antiqua" w:eastAsia="Book Antiqua" w:hAnsi="Book Antiqua" w:cs="Book Antiqua"/>
          <w:b/>
          <w:bCs/>
        </w:rPr>
        <w:t>24</w:t>
      </w:r>
      <w:r>
        <w:rPr>
          <w:rFonts w:ascii="Book Antiqua" w:eastAsia="Book Antiqua" w:hAnsi="Book Antiqua" w:cs="Book Antiqua"/>
        </w:rPr>
        <w:t>: 1482-1487 [PMID: 31646795]</w:t>
      </w:r>
    </w:p>
    <w:p w14:paraId="17BC38E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Ismail NI</w:t>
      </w:r>
      <w:r>
        <w:rPr>
          <w:rFonts w:ascii="Book Antiqua" w:eastAsia="Book Antiqua" w:hAnsi="Book Antiqua" w:cs="Book Antiqua"/>
        </w:rPr>
        <w:t xml:space="preserve">, Othman I, Abas F, H Lajis N, Naidu R. Mechanism of Apoptosis Induced by Curcumin in Colorectal Cancer.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31108984 DOI: 10.3390/ijms20102454]</w:t>
      </w:r>
    </w:p>
    <w:p w14:paraId="2ADFB90E"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Wang G</w:t>
      </w:r>
      <w:r>
        <w:rPr>
          <w:rFonts w:ascii="Book Antiqua" w:eastAsia="Book Antiqua" w:hAnsi="Book Antiqua" w:cs="Book Antiqua"/>
        </w:rPr>
        <w:t xml:space="preserve">, Li Y, Zhu H, Huo G, Bai J, Gao Z. Circ-PRKDC Facilitates the Progression of Colorectal Cancer Through miR-198/DDR1 Regulatory Axis. </w:t>
      </w:r>
      <w:r>
        <w:rPr>
          <w:rFonts w:ascii="Book Antiqua" w:eastAsia="Book Antiqua" w:hAnsi="Book Antiqua" w:cs="Book Antiqua"/>
          <w:i/>
          <w:iCs/>
        </w:rPr>
        <w:t>Cancer Manag Res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12853-12865 [PMID: 33364834 DOI: 10.2147/CMAR.S273484]</w:t>
      </w:r>
    </w:p>
    <w:p w14:paraId="63CB1E55"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Misir S</w:t>
      </w:r>
      <w:r>
        <w:rPr>
          <w:rFonts w:ascii="Book Antiqua" w:eastAsia="Book Antiqua" w:hAnsi="Book Antiqua" w:cs="Book Antiqua"/>
        </w:rPr>
        <w:t xml:space="preserve">, Hepokur C, Aliyazicioglu Y, Enguita FJ. Circular RNAs serve as miRNA sponges in breast cancer. </w:t>
      </w:r>
      <w:r>
        <w:rPr>
          <w:rFonts w:ascii="Book Antiqua" w:eastAsia="Book Antiqua" w:hAnsi="Book Antiqua" w:cs="Book Antiqua"/>
          <w:i/>
          <w:iCs/>
        </w:rPr>
        <w:t>Breast Cancer</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1048-1057 [PMID: 32715419 DOI: 10.1007/s12282-020-01140-w]</w:t>
      </w:r>
    </w:p>
    <w:p w14:paraId="02579154"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Zhou J</w:t>
      </w:r>
      <w:r>
        <w:rPr>
          <w:rFonts w:ascii="Book Antiqua" w:eastAsia="Book Antiqua" w:hAnsi="Book Antiqua" w:cs="Book Antiqua"/>
        </w:rPr>
        <w:t xml:space="preserve">, Wang L, Sun Q, Chen R, Zhang C, Yang P, Tan Y, Peng C, Wang T, Jin C, Ji J, Jin K, Sun Y. Hsa_circ_0001666 suppresses the progression of colorectal cancer through the miR-576-5p/PCDH10 axis. </w:t>
      </w:r>
      <w:r>
        <w:rPr>
          <w:rFonts w:ascii="Book Antiqua" w:eastAsia="Book Antiqua" w:hAnsi="Book Antiqua" w:cs="Book Antiqua"/>
          <w:i/>
          <w:iCs/>
        </w:rPr>
        <w:t>Clin Transl Med</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e565 [PMID: 34841662 DOI: 10.1002/ctm</w:t>
      </w:r>
      <w:r>
        <w:rPr>
          <w:rFonts w:ascii="Book Antiqua" w:eastAsia="Book Antiqua" w:hAnsi="Book Antiqua" w:cs="Book Antiqua"/>
          <w:vertAlign w:val="superscript"/>
        </w:rPr>
        <w:t>2</w:t>
      </w:r>
      <w:r>
        <w:rPr>
          <w:rFonts w:ascii="Book Antiqua" w:eastAsia="Book Antiqua" w:hAnsi="Book Antiqua" w:cs="Book Antiqua"/>
        </w:rPr>
        <w:t>.565]</w:t>
      </w:r>
    </w:p>
    <w:p w14:paraId="746EECF3"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Peng X</w:t>
      </w:r>
      <w:r>
        <w:rPr>
          <w:rFonts w:ascii="Book Antiqua" w:eastAsia="Book Antiqua" w:hAnsi="Book Antiqua" w:cs="Book Antiqua"/>
        </w:rPr>
        <w:t xml:space="preserve">, Yan B, Shen Y. MiR-1301-3p inhibits human breast cancer cell proliferation by regulating cell cycle progression and apoptosis through directly targeting ICT1. </w:t>
      </w:r>
      <w:r>
        <w:rPr>
          <w:rFonts w:ascii="Book Antiqua" w:eastAsia="Book Antiqua" w:hAnsi="Book Antiqua" w:cs="Book Antiqua"/>
          <w:i/>
          <w:iCs/>
        </w:rPr>
        <w:t>Breast Cancer</w:t>
      </w:r>
      <w:r>
        <w:rPr>
          <w:rFonts w:ascii="Book Antiqua" w:eastAsia="Book Antiqua" w:hAnsi="Book Antiqua" w:cs="Book Antiqua"/>
        </w:rPr>
        <w:t xml:space="preserve"> 2018; </w:t>
      </w:r>
      <w:r>
        <w:rPr>
          <w:rFonts w:ascii="Book Antiqua" w:eastAsia="Book Antiqua" w:hAnsi="Book Antiqua" w:cs="Book Antiqua"/>
          <w:b/>
          <w:bCs/>
        </w:rPr>
        <w:t>25</w:t>
      </w:r>
      <w:r>
        <w:rPr>
          <w:rFonts w:ascii="Book Antiqua" w:eastAsia="Book Antiqua" w:hAnsi="Book Antiqua" w:cs="Book Antiqua"/>
        </w:rPr>
        <w:t>: 742-752 [PMID: 29951881 DOI: 10.1007/s12282-018-0881-5]</w:t>
      </w:r>
    </w:p>
    <w:p w14:paraId="5E85114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Qiao DH</w:t>
      </w:r>
      <w:r>
        <w:rPr>
          <w:rFonts w:ascii="Book Antiqua" w:eastAsia="Book Antiqua" w:hAnsi="Book Antiqua" w:cs="Book Antiqua"/>
        </w:rPr>
        <w:t xml:space="preserve">, He XM, Yang H, Zhou Y, Deng X, Cheng L, Zhou XY. miR-1301-3p suppresses tumor growth by downregulating PCNA in thyroid papillary cancer. </w:t>
      </w:r>
      <w:r>
        <w:rPr>
          <w:rFonts w:ascii="Book Antiqua" w:eastAsia="Book Antiqua" w:hAnsi="Book Antiqua" w:cs="Book Antiqua"/>
          <w:i/>
          <w:iCs/>
        </w:rPr>
        <w:t>Am J Otolaryngol</w:t>
      </w:r>
      <w:r>
        <w:rPr>
          <w:rFonts w:ascii="Book Antiqua" w:eastAsia="Book Antiqua" w:hAnsi="Book Antiqua" w:cs="Book Antiqua"/>
        </w:rPr>
        <w:t xml:space="preserve"> 2021; </w:t>
      </w:r>
      <w:r>
        <w:rPr>
          <w:rFonts w:ascii="Book Antiqua" w:eastAsia="Book Antiqua" w:hAnsi="Book Antiqua" w:cs="Book Antiqua"/>
          <w:b/>
          <w:bCs/>
        </w:rPr>
        <w:t>42</w:t>
      </w:r>
      <w:r>
        <w:rPr>
          <w:rFonts w:ascii="Book Antiqua" w:eastAsia="Book Antiqua" w:hAnsi="Book Antiqua" w:cs="Book Antiqua"/>
        </w:rPr>
        <w:t>: 102920 [PMID: 33454555 DOI: 10.1016/j.amjoto.2021.102920]</w:t>
      </w:r>
    </w:p>
    <w:p w14:paraId="31F4AA09"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Liu Y</w:t>
      </w:r>
      <w:r>
        <w:rPr>
          <w:rFonts w:ascii="Book Antiqua" w:eastAsia="Book Antiqua" w:hAnsi="Book Antiqua" w:cs="Book Antiqua"/>
        </w:rPr>
        <w:t xml:space="preserve">, Wu G. NNT-AS1 enhances bladder cancer cell growth by targeting miR-1301-3p/PODXL axis and activating Wnt pathway. </w:t>
      </w:r>
      <w:r>
        <w:rPr>
          <w:rFonts w:ascii="Book Antiqua" w:eastAsia="Book Antiqua" w:hAnsi="Book Antiqua" w:cs="Book Antiqua"/>
          <w:i/>
          <w:iCs/>
        </w:rPr>
        <w:t>Neurourol Urodyn</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547-557 [PMID: 31782983 DOI: 10.1002/nau.24238]</w:t>
      </w:r>
    </w:p>
    <w:p w14:paraId="122BDB90"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Miyake M</w:t>
      </w:r>
      <w:r>
        <w:rPr>
          <w:rFonts w:ascii="Book Antiqua" w:eastAsia="Book Antiqua" w:hAnsi="Book Antiqua" w:cs="Book Antiqua"/>
        </w:rPr>
        <w:t xml:space="preserve">, Lawton A, Goodison S, Urquidi V, Rosser CJ. Chemokine (C-X-C motif) ligand 1 (CXCL1) protein expression is increased in high-grade prostate cancer. </w:t>
      </w:r>
      <w:r>
        <w:rPr>
          <w:rFonts w:ascii="Book Antiqua" w:eastAsia="Book Antiqua" w:hAnsi="Book Antiqua" w:cs="Book Antiqua"/>
          <w:i/>
          <w:iCs/>
        </w:rPr>
        <w:t>Pathol Res Pract</w:t>
      </w:r>
      <w:r>
        <w:rPr>
          <w:rFonts w:ascii="Book Antiqua" w:eastAsia="Book Antiqua" w:hAnsi="Book Antiqua" w:cs="Book Antiqua"/>
        </w:rPr>
        <w:t xml:space="preserve"> 2014; </w:t>
      </w:r>
      <w:r>
        <w:rPr>
          <w:rFonts w:ascii="Book Antiqua" w:eastAsia="Book Antiqua" w:hAnsi="Book Antiqua" w:cs="Book Antiqua"/>
          <w:b/>
          <w:bCs/>
        </w:rPr>
        <w:t>210</w:t>
      </w:r>
      <w:r>
        <w:rPr>
          <w:rFonts w:ascii="Book Antiqua" w:eastAsia="Book Antiqua" w:hAnsi="Book Antiqua" w:cs="Book Antiqua"/>
        </w:rPr>
        <w:t>: 74-78 [PMID: 24252309 DOI: 10.1016/j.prp.2013.08.013]</w:t>
      </w:r>
    </w:p>
    <w:p w14:paraId="3792D0F2"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Wang N</w:t>
      </w:r>
      <w:r>
        <w:rPr>
          <w:rFonts w:ascii="Book Antiqua" w:eastAsia="Book Antiqua" w:hAnsi="Book Antiqua" w:cs="Book Antiqua"/>
        </w:rPr>
        <w:t xml:space="preserve">, Liu W, Zheng Y, Wang S, Yang B, Li M, Song J, Zhang F, Zhang X, Wang Q, Wang Z. CXCL1 derived from tumor-associated macrophages promotes breast cancer </w:t>
      </w:r>
      <w:r>
        <w:rPr>
          <w:rFonts w:ascii="Book Antiqua" w:eastAsia="Book Antiqua" w:hAnsi="Book Antiqua" w:cs="Book Antiqua"/>
        </w:rPr>
        <w:lastRenderedPageBreak/>
        <w:t xml:space="preserve">metastasis </w:t>
      </w:r>
      <w:r>
        <w:rPr>
          <w:rFonts w:ascii="Book Antiqua" w:eastAsia="Book Antiqua" w:hAnsi="Book Antiqua" w:cs="Book Antiqua"/>
          <w:i/>
          <w:iCs/>
        </w:rPr>
        <w:t>via</w:t>
      </w:r>
      <w:r>
        <w:rPr>
          <w:rFonts w:ascii="Book Antiqua" w:eastAsia="Book Antiqua" w:hAnsi="Book Antiqua" w:cs="Book Antiqua"/>
        </w:rPr>
        <w:t xml:space="preserve"> activating NF-κB/SOX4 signaling. </w:t>
      </w:r>
      <w:r>
        <w:rPr>
          <w:rFonts w:ascii="Book Antiqua" w:eastAsia="Book Antiqua" w:hAnsi="Book Antiqua" w:cs="Book Antiqua"/>
          <w:i/>
          <w:iCs/>
        </w:rPr>
        <w:t>Cell Death Dis</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880 [PMID: 30158589 DOI: 10.1038/s41419-018-0876-3]</w:t>
      </w:r>
    </w:p>
    <w:p w14:paraId="16669F25"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Yu S</w:t>
      </w:r>
      <w:r>
        <w:rPr>
          <w:rFonts w:ascii="Book Antiqua" w:eastAsia="Book Antiqua" w:hAnsi="Book Antiqua" w:cs="Book Antiqua"/>
        </w:rPr>
        <w:t xml:space="preserve">, Yi M, Xu L, Qin S, Li A, Wu K. CXCL1 as an Unfavorable Prognosis Factor Negatively Regulated by DACH1 in Non-small Cell Lung Cancer. </w:t>
      </w:r>
      <w:r>
        <w:rPr>
          <w:rFonts w:ascii="Book Antiqua" w:eastAsia="Book Antiqua" w:hAnsi="Book Antiqua" w:cs="Book Antiqua"/>
          <w:i/>
          <w:iCs/>
        </w:rPr>
        <w:t>Front Oncol</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1515 [PMID: 31998654 DOI: 10.3389/fonc.2019.01515]</w:t>
      </w:r>
    </w:p>
    <w:p w14:paraId="79F41000"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Wang D</w:t>
      </w:r>
      <w:r>
        <w:rPr>
          <w:rFonts w:ascii="Book Antiqua" w:eastAsia="Book Antiqua" w:hAnsi="Book Antiqua" w:cs="Book Antiqua"/>
        </w:rPr>
        <w:t xml:space="preserve">, Sun H, Wei J, Cen B, DuBois RN. CXCL1 Is Critical for Premetastatic Niche Formation and Metastasis in Colorectal Cancer. </w:t>
      </w:r>
      <w:r>
        <w:rPr>
          <w:rFonts w:ascii="Book Antiqua" w:eastAsia="Book Antiqua" w:hAnsi="Book Antiqua" w:cs="Book Antiqua"/>
          <w:i/>
          <w:iCs/>
        </w:rPr>
        <w:t>Cancer Res</w:t>
      </w:r>
      <w:r>
        <w:rPr>
          <w:rFonts w:ascii="Book Antiqua" w:eastAsia="Book Antiqua" w:hAnsi="Book Antiqua" w:cs="Book Antiqua"/>
        </w:rPr>
        <w:t xml:space="preserve"> 2017; </w:t>
      </w:r>
      <w:r>
        <w:rPr>
          <w:rFonts w:ascii="Book Antiqua" w:eastAsia="Book Antiqua" w:hAnsi="Book Antiqua" w:cs="Book Antiqua"/>
          <w:b/>
          <w:bCs/>
        </w:rPr>
        <w:t>77</w:t>
      </w:r>
      <w:r>
        <w:rPr>
          <w:rFonts w:ascii="Book Antiqua" w:eastAsia="Book Antiqua" w:hAnsi="Book Antiqua" w:cs="Book Antiqua"/>
        </w:rPr>
        <w:t>: 3655-3665 [PMID: 28455419 DOI: 10.1158/0008-5472.CAN-16-3199]</w:t>
      </w:r>
    </w:p>
    <w:p w14:paraId="2316CDBB"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Howells LM</w:t>
      </w:r>
      <w:r>
        <w:rPr>
          <w:rFonts w:ascii="Book Antiqua" w:eastAsia="Book Antiqua" w:hAnsi="Book Antiqua" w:cs="Book Antiqua"/>
        </w:rPr>
        <w:t xml:space="preserve">, Iwuji COO, Irving GRB, Barber S, Walter H, Sidat Z, Griffin-Teall N, Singh R, Foreman N, Patel SR, Morgan B, Steward WP, Gescher A, Thomas AL, Brown K. Curcumin Combined with FOLFOX Chemotherapy Is Safe and Tolerable in Patients with Metastatic Colorectal Cancer in a Randomized Phase IIa Trial. </w:t>
      </w:r>
      <w:r>
        <w:rPr>
          <w:rFonts w:ascii="Book Antiqua" w:eastAsia="Book Antiqua" w:hAnsi="Book Antiqua" w:cs="Book Antiqua"/>
          <w:i/>
          <w:iCs/>
        </w:rPr>
        <w:t>J Nutr</w:t>
      </w:r>
      <w:r>
        <w:rPr>
          <w:rFonts w:ascii="Book Antiqua" w:eastAsia="Book Antiqua" w:hAnsi="Book Antiqua" w:cs="Book Antiqua"/>
        </w:rPr>
        <w:t xml:space="preserve"> 2019; </w:t>
      </w:r>
      <w:r>
        <w:rPr>
          <w:rFonts w:ascii="Book Antiqua" w:eastAsia="Book Antiqua" w:hAnsi="Book Antiqua" w:cs="Book Antiqua"/>
          <w:b/>
          <w:bCs/>
        </w:rPr>
        <w:t>149</w:t>
      </w:r>
      <w:r>
        <w:rPr>
          <w:rFonts w:ascii="Book Antiqua" w:eastAsia="Book Antiqua" w:hAnsi="Book Antiqua" w:cs="Book Antiqua"/>
        </w:rPr>
        <w:t>: 1133-1139 [PMID: 31132111 DOI: 10.1093/jn/nxz029]</w:t>
      </w:r>
    </w:p>
    <w:p w14:paraId="3CDF50FB"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Killian PH</w:t>
      </w:r>
      <w:r>
        <w:rPr>
          <w:rFonts w:ascii="Book Antiqua" w:eastAsia="Book Antiqua" w:hAnsi="Book Antiqua" w:cs="Book Antiqua"/>
        </w:rPr>
        <w:t xml:space="preserve">, Kronski E, Michalik KM, Barbieri O, Astigiano S, Sommerhoff CP, Pfeffer U, Nerlich AG, Bachmeier BE. Curcumin inhibits prostate cancer metastasis </w:t>
      </w:r>
      <w:r>
        <w:rPr>
          <w:rFonts w:ascii="Book Antiqua" w:eastAsia="Book Antiqua" w:hAnsi="Book Antiqua" w:cs="Book Antiqua"/>
          <w:i/>
          <w:iCs/>
        </w:rPr>
        <w:t>in vivo</w:t>
      </w:r>
      <w:r>
        <w:rPr>
          <w:rFonts w:ascii="Book Antiqua" w:eastAsia="Book Antiqua" w:hAnsi="Book Antiqua" w:cs="Book Antiqua"/>
        </w:rPr>
        <w:t xml:space="preserve"> by targeting the inflammatory cytokines CXCL1 and -2. </w:t>
      </w:r>
      <w:r>
        <w:rPr>
          <w:rFonts w:ascii="Book Antiqua" w:eastAsia="Book Antiqua" w:hAnsi="Book Antiqua" w:cs="Book Antiqua"/>
          <w:i/>
          <w:iCs/>
        </w:rPr>
        <w:t>Carcinogenesis</w:t>
      </w:r>
      <w:r>
        <w:rPr>
          <w:rFonts w:ascii="Book Antiqua" w:eastAsia="Book Antiqua" w:hAnsi="Book Antiqua" w:cs="Book Antiqua"/>
        </w:rPr>
        <w:t xml:space="preserve"> 2012; </w:t>
      </w:r>
      <w:r>
        <w:rPr>
          <w:rFonts w:ascii="Book Antiqua" w:eastAsia="Book Antiqua" w:hAnsi="Book Antiqua" w:cs="Book Antiqua"/>
          <w:b/>
          <w:bCs/>
        </w:rPr>
        <w:t>33</w:t>
      </w:r>
      <w:r>
        <w:rPr>
          <w:rFonts w:ascii="Book Antiqua" w:eastAsia="Book Antiqua" w:hAnsi="Book Antiqua" w:cs="Book Antiqua"/>
        </w:rPr>
        <w:t>: 2507-2519 [PMID: 23042094 DOI: 10.1093/carcin/bgs312]</w:t>
      </w:r>
    </w:p>
    <w:p w14:paraId="5E32830D" w14:textId="77777777" w:rsidR="001B26C9" w:rsidRDefault="001B26C9">
      <w:pPr>
        <w:spacing w:line="360" w:lineRule="auto"/>
        <w:jc w:val="both"/>
        <w:rPr>
          <w:rFonts w:ascii="Book Antiqua" w:hAnsi="Book Antiqua"/>
        </w:rPr>
        <w:sectPr w:rsidR="001B26C9">
          <w:pgSz w:w="12240" w:h="15840"/>
          <w:pgMar w:top="1440" w:right="1440" w:bottom="1440" w:left="1440" w:header="720" w:footer="720" w:gutter="0"/>
          <w:cols w:space="720"/>
          <w:docGrid w:linePitch="360"/>
        </w:sectPr>
      </w:pPr>
    </w:p>
    <w:p w14:paraId="52DA69B4"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0161262"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did not involve any human studies.</w:t>
      </w:r>
    </w:p>
    <w:p w14:paraId="09CBF3F9" w14:textId="77777777" w:rsidR="001B26C9" w:rsidRDefault="001B26C9">
      <w:pPr>
        <w:spacing w:line="360" w:lineRule="auto"/>
        <w:jc w:val="both"/>
        <w:rPr>
          <w:rFonts w:ascii="Book Antiqua" w:hAnsi="Book Antiqua"/>
        </w:rPr>
      </w:pPr>
    </w:p>
    <w:p w14:paraId="705B5E09"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 xml:space="preserve">The experimental protocol was approved by the Animal Care and Use Committee of </w:t>
      </w:r>
      <w:r>
        <w:rPr>
          <w:rFonts w:ascii="Book Antiqua" w:eastAsia="Book Antiqua" w:hAnsi="Book Antiqua" w:cs="Book Antiqua"/>
          <w:color w:val="000000"/>
        </w:rPr>
        <w:t>The Second Affiliated Hospital of Kunming Medical University</w:t>
      </w:r>
      <w:r>
        <w:rPr>
          <w:rFonts w:ascii="Book Antiqua" w:eastAsia="Book Antiqua" w:hAnsi="Book Antiqua" w:cs="Book Antiqua"/>
        </w:rPr>
        <w:t>.</w:t>
      </w:r>
    </w:p>
    <w:p w14:paraId="7C338384" w14:textId="77777777" w:rsidR="001B26C9" w:rsidRDefault="001B26C9">
      <w:pPr>
        <w:spacing w:line="360" w:lineRule="auto"/>
        <w:jc w:val="both"/>
        <w:rPr>
          <w:rFonts w:ascii="Book Antiqua" w:hAnsi="Book Antiqua"/>
        </w:rPr>
      </w:pPr>
    </w:p>
    <w:p w14:paraId="5F494FB8"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1A842DEC" w14:textId="77777777" w:rsidR="001B26C9" w:rsidRDefault="001B26C9">
      <w:pPr>
        <w:spacing w:line="360" w:lineRule="auto"/>
        <w:jc w:val="both"/>
        <w:rPr>
          <w:rFonts w:ascii="Book Antiqua" w:hAnsi="Book Antiqua"/>
        </w:rPr>
      </w:pPr>
    </w:p>
    <w:p w14:paraId="5BE275AC"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19C93781" w14:textId="77777777" w:rsidR="001B26C9" w:rsidRDefault="001B26C9">
      <w:pPr>
        <w:spacing w:line="360" w:lineRule="auto"/>
        <w:jc w:val="both"/>
        <w:rPr>
          <w:rFonts w:ascii="Book Antiqua" w:hAnsi="Book Antiqua"/>
        </w:rPr>
      </w:pPr>
    </w:p>
    <w:p w14:paraId="5763188B"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14:paraId="0FB16DAE" w14:textId="77777777" w:rsidR="001B26C9" w:rsidRDefault="001B26C9">
      <w:pPr>
        <w:spacing w:line="360" w:lineRule="auto"/>
        <w:jc w:val="both"/>
        <w:rPr>
          <w:rFonts w:ascii="Book Antiqua" w:hAnsi="Book Antiqua"/>
        </w:rPr>
      </w:pPr>
    </w:p>
    <w:p w14:paraId="24C9763E"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C9EDAE" w14:textId="77777777" w:rsidR="001B26C9" w:rsidRDefault="001B26C9">
      <w:pPr>
        <w:spacing w:line="360" w:lineRule="auto"/>
        <w:jc w:val="both"/>
        <w:rPr>
          <w:rFonts w:ascii="Book Antiqua" w:hAnsi="Book Antiqua"/>
        </w:rPr>
      </w:pPr>
    </w:p>
    <w:p w14:paraId="60B01F26" w14:textId="77777777" w:rsidR="001B26C9"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FA7E712" w14:textId="77777777" w:rsidR="001B26C9" w:rsidRDefault="001B26C9">
      <w:pPr>
        <w:spacing w:line="360" w:lineRule="auto"/>
        <w:jc w:val="both"/>
        <w:rPr>
          <w:rFonts w:ascii="Book Antiqua" w:hAnsi="Book Antiqua"/>
        </w:rPr>
      </w:pPr>
    </w:p>
    <w:p w14:paraId="47587774"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7EB75C8" w14:textId="77777777" w:rsidR="001B26C9" w:rsidRDefault="001B26C9">
      <w:pPr>
        <w:spacing w:line="360" w:lineRule="auto"/>
        <w:jc w:val="both"/>
        <w:rPr>
          <w:rFonts w:ascii="Book Antiqua" w:hAnsi="Book Antiqua"/>
        </w:rPr>
      </w:pPr>
    </w:p>
    <w:p w14:paraId="0F124EEE"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27, 2023</w:t>
      </w:r>
    </w:p>
    <w:p w14:paraId="4C6AA8B2"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8, 2023</w:t>
      </w:r>
    </w:p>
    <w:p w14:paraId="32D6A342" w14:textId="0A06DE26"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2954D6" w:rsidRPr="00487960">
        <w:rPr>
          <w:rFonts w:ascii="Book Antiqua" w:eastAsia="Book Antiqua" w:hAnsi="Book Antiqua" w:cs="Book Antiqua"/>
        </w:rPr>
        <w:t>October 16, 2023</w:t>
      </w:r>
    </w:p>
    <w:p w14:paraId="6F41F8B6" w14:textId="77777777" w:rsidR="001B26C9" w:rsidRDefault="001B26C9">
      <w:pPr>
        <w:spacing w:line="360" w:lineRule="auto"/>
        <w:jc w:val="both"/>
        <w:rPr>
          <w:rFonts w:ascii="Book Antiqua" w:hAnsi="Book Antiqua"/>
        </w:rPr>
      </w:pPr>
    </w:p>
    <w:p w14:paraId="50EF40DF"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Cardiac and cardiovascular systems</w:t>
      </w:r>
    </w:p>
    <w:p w14:paraId="05989471"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98355F8"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E85D74C" w14:textId="77777777" w:rsidR="001B26C9" w:rsidRDefault="00000000">
      <w:pPr>
        <w:spacing w:line="360" w:lineRule="auto"/>
        <w:jc w:val="both"/>
        <w:rPr>
          <w:rFonts w:ascii="Book Antiqua" w:hAnsi="Book Antiqua"/>
        </w:rPr>
      </w:pPr>
      <w:r>
        <w:rPr>
          <w:rFonts w:ascii="Book Antiqua" w:eastAsia="Book Antiqua" w:hAnsi="Book Antiqua" w:cs="Book Antiqua"/>
        </w:rPr>
        <w:t>Grade A (Excellent): 0</w:t>
      </w:r>
    </w:p>
    <w:p w14:paraId="7FA14E08" w14:textId="77777777" w:rsidR="001B26C9" w:rsidRDefault="00000000">
      <w:pPr>
        <w:spacing w:line="360" w:lineRule="auto"/>
        <w:jc w:val="both"/>
        <w:rPr>
          <w:rFonts w:ascii="Book Antiqua" w:hAnsi="Book Antiqua"/>
        </w:rPr>
      </w:pPr>
      <w:r>
        <w:rPr>
          <w:rFonts w:ascii="Book Antiqua" w:eastAsia="Book Antiqua" w:hAnsi="Book Antiqua" w:cs="Book Antiqua"/>
        </w:rPr>
        <w:t>Grade B (Very good): B</w:t>
      </w:r>
    </w:p>
    <w:p w14:paraId="6A3B776C" w14:textId="77777777" w:rsidR="001B26C9" w:rsidRDefault="00000000">
      <w:pPr>
        <w:spacing w:line="360" w:lineRule="auto"/>
        <w:jc w:val="both"/>
        <w:rPr>
          <w:rFonts w:ascii="Book Antiqua" w:hAnsi="Book Antiqua"/>
        </w:rPr>
      </w:pPr>
      <w:r>
        <w:rPr>
          <w:rFonts w:ascii="Book Antiqua" w:eastAsia="Book Antiqua" w:hAnsi="Book Antiqua" w:cs="Book Antiqua"/>
        </w:rPr>
        <w:t>Grade C (Good): C</w:t>
      </w:r>
    </w:p>
    <w:p w14:paraId="06616772" w14:textId="77777777" w:rsidR="001B26C9" w:rsidRDefault="00000000">
      <w:pPr>
        <w:spacing w:line="360" w:lineRule="auto"/>
        <w:jc w:val="both"/>
        <w:rPr>
          <w:rFonts w:ascii="Book Antiqua" w:hAnsi="Book Antiqua"/>
        </w:rPr>
      </w:pPr>
      <w:r>
        <w:rPr>
          <w:rFonts w:ascii="Book Antiqua" w:eastAsia="Book Antiqua" w:hAnsi="Book Antiqua" w:cs="Book Antiqua"/>
        </w:rPr>
        <w:t>Grade D (Fair): 0</w:t>
      </w:r>
    </w:p>
    <w:p w14:paraId="61CA2188" w14:textId="77777777" w:rsidR="001B26C9" w:rsidRDefault="00000000">
      <w:pPr>
        <w:spacing w:line="360" w:lineRule="auto"/>
        <w:jc w:val="both"/>
        <w:rPr>
          <w:rFonts w:ascii="Book Antiqua" w:hAnsi="Book Antiqua"/>
        </w:rPr>
      </w:pPr>
      <w:r>
        <w:rPr>
          <w:rFonts w:ascii="Book Antiqua" w:eastAsia="Book Antiqua" w:hAnsi="Book Antiqua" w:cs="Book Antiqua"/>
        </w:rPr>
        <w:t>Grade E (Poor): 0</w:t>
      </w:r>
    </w:p>
    <w:p w14:paraId="22754330" w14:textId="77777777" w:rsidR="001B26C9" w:rsidRDefault="001B26C9">
      <w:pPr>
        <w:spacing w:line="360" w:lineRule="auto"/>
        <w:jc w:val="both"/>
        <w:rPr>
          <w:rFonts w:ascii="Book Antiqua" w:hAnsi="Book Antiqua"/>
        </w:rPr>
      </w:pPr>
    </w:p>
    <w:p w14:paraId="1140F1F0" w14:textId="3648466A" w:rsidR="001B26C9" w:rsidRPr="002954D6"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Garcia K, Spain; Schijven MP, Netherlands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Lin C </w:t>
      </w:r>
      <w:r>
        <w:rPr>
          <w:rFonts w:ascii="Book Antiqua" w:eastAsia="Book Antiqua" w:hAnsi="Book Antiqua" w:cs="Book Antiqua"/>
          <w:b/>
          <w:color w:val="000000"/>
        </w:rPr>
        <w:t xml:space="preserve">L-Editor: </w:t>
      </w:r>
      <w:r w:rsidR="002954D6" w:rsidRPr="002954D6">
        <w:rPr>
          <w:rFonts w:ascii="Book Antiqua" w:eastAsia="Book Antiqua" w:hAnsi="Book Antiqua" w:cs="Book Antiqua" w:hint="eastAsia"/>
          <w:bCs/>
          <w:color w:val="000000"/>
        </w:rPr>
        <w:t>A</w:t>
      </w:r>
      <w:r>
        <w:rPr>
          <w:rFonts w:ascii="Book Antiqua" w:eastAsia="Book Antiqua" w:hAnsi="Book Antiqua" w:cs="Book Antiqua"/>
          <w:b/>
          <w:color w:val="000000"/>
        </w:rPr>
        <w:t xml:space="preserve"> P-Editor: </w:t>
      </w:r>
      <w:r w:rsidR="002954D6" w:rsidRPr="002954D6">
        <w:rPr>
          <w:rFonts w:ascii="Book Antiqua" w:eastAsia="Book Antiqua" w:hAnsi="Book Antiqua" w:cs="Book Antiqua" w:hint="eastAsia"/>
          <w:bCs/>
          <w:color w:val="000000"/>
        </w:rPr>
        <w:t>Wu</w:t>
      </w:r>
      <w:r w:rsidR="002954D6" w:rsidRPr="002954D6">
        <w:rPr>
          <w:rFonts w:ascii="Book Antiqua" w:eastAsia="Book Antiqua" w:hAnsi="Book Antiqua" w:cs="Book Antiqua"/>
          <w:bCs/>
          <w:color w:val="000000"/>
        </w:rPr>
        <w:t xml:space="preserve"> </w:t>
      </w:r>
      <w:r w:rsidR="002954D6" w:rsidRPr="002954D6">
        <w:rPr>
          <w:rFonts w:ascii="Book Antiqua" w:eastAsia="Book Antiqua" w:hAnsi="Book Antiqua" w:cs="Book Antiqua" w:hint="eastAsia"/>
          <w:bCs/>
          <w:color w:val="000000"/>
        </w:rPr>
        <w:t>RR</w:t>
      </w:r>
    </w:p>
    <w:p w14:paraId="079F47AE" w14:textId="026B8390" w:rsidR="002954D6" w:rsidRDefault="002954D6">
      <w:pPr>
        <w:spacing w:line="360" w:lineRule="auto"/>
        <w:jc w:val="both"/>
        <w:rPr>
          <w:rFonts w:ascii="Book Antiqua" w:hAnsi="Book Antiqua"/>
        </w:rPr>
        <w:sectPr w:rsidR="002954D6">
          <w:pgSz w:w="12240" w:h="15840"/>
          <w:pgMar w:top="1440" w:right="1440" w:bottom="1440" w:left="1440" w:header="720" w:footer="720" w:gutter="0"/>
          <w:cols w:space="720"/>
          <w:docGrid w:linePitch="360"/>
        </w:sectPr>
      </w:pPr>
    </w:p>
    <w:p w14:paraId="048D9D61" w14:textId="77777777" w:rsidR="001B26C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7DB4A6F" w14:textId="1A99F3AD" w:rsidR="001B26C9" w:rsidRDefault="003930B1">
      <w:pPr>
        <w:spacing w:line="360" w:lineRule="auto"/>
        <w:jc w:val="both"/>
        <w:rPr>
          <w:rFonts w:ascii="Book Antiqua" w:hAnsi="Book Antiqua"/>
        </w:rPr>
      </w:pPr>
      <w:r>
        <w:rPr>
          <w:rFonts w:ascii="Book Antiqua" w:hAnsi="Book Antiqua"/>
          <w:noProof/>
        </w:rPr>
        <w:drawing>
          <wp:inline distT="0" distB="0" distL="0" distR="0" wp14:anchorId="1F25FCE8" wp14:editId="3CDE93B0">
            <wp:extent cx="5943600" cy="5654675"/>
            <wp:effectExtent l="0" t="0" r="0" b="0"/>
            <wp:docPr id="2033310663"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10663" name="图片 1" descr="图示, 工程绘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54675"/>
                    </a:xfrm>
                    <a:prstGeom prst="rect">
                      <a:avLst/>
                    </a:prstGeom>
                  </pic:spPr>
                </pic:pic>
              </a:graphicData>
            </a:graphic>
          </wp:inline>
        </w:drawing>
      </w:r>
    </w:p>
    <w:p w14:paraId="42C36701" w14:textId="77777777" w:rsidR="001B26C9" w:rsidRDefault="00000000">
      <w:pPr>
        <w:spacing w:line="360" w:lineRule="auto"/>
        <w:jc w:val="both"/>
        <w:rPr>
          <w:rFonts w:ascii="Book Antiqua" w:hAnsi="Book Antiqua"/>
        </w:rPr>
      </w:pPr>
      <w:r>
        <w:rPr>
          <w:rFonts w:ascii="Book Antiqua" w:eastAsia="Book Antiqua" w:hAnsi="Book Antiqua" w:cs="Book Antiqua"/>
          <w:b/>
          <w:bCs/>
        </w:rPr>
        <w:t>Figure 1 The impacts of curcumin treatment on colorectal carcinoma (SW480 and SW620) cell proliferation and apoptosis.</w:t>
      </w:r>
      <w:r>
        <w:rPr>
          <w:rFonts w:ascii="Book Antiqua" w:eastAsia="Book Antiqua" w:hAnsi="Book Antiqua" w:cs="Book Antiqua"/>
        </w:rPr>
        <w:t xml:space="preserve"> Colorectal carcinoma (CRC) cells were treated with DMSO or curcumin (20 μM). A: Cell viability was detected in treated or untreated SW480 and SW620 using cell counting kit-8 assays; B and C: Colony number assessment by colony-forming cell assays in treated or untreated SW480 and SW620; D and E: Apoptosis rate analysis in treated or untreated CRC cells by flow cytometry assays; F: </w:t>
      </w:r>
      <w:r>
        <w:rPr>
          <w:rFonts w:ascii="Book Antiqua" w:eastAsia="Book Antiqua" w:hAnsi="Book Antiqua" w:cs="Book Antiqua"/>
          <w:color w:val="000000"/>
        </w:rPr>
        <w:t>Real-time quantitative PCR</w:t>
      </w:r>
      <w:r>
        <w:rPr>
          <w:rFonts w:ascii="Book Antiqua" w:eastAsia="Book Antiqua" w:hAnsi="Book Antiqua" w:cs="Book Antiqua"/>
        </w:rPr>
        <w:t xml:space="preserve"> analysis of hsa_circ_0000392, hsa_circ_0000896, and hsa_circ_0136666 expression in treated or untreated SW480 and SW620 cells.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5D5373AB" w14:textId="77777777" w:rsidR="001B26C9" w:rsidRDefault="001B26C9">
      <w:pPr>
        <w:spacing w:line="360" w:lineRule="auto"/>
        <w:jc w:val="both"/>
        <w:rPr>
          <w:rFonts w:ascii="Book Antiqua" w:hAnsi="Book Antiqua"/>
        </w:rPr>
      </w:pPr>
    </w:p>
    <w:p w14:paraId="65894CF2" w14:textId="26109920" w:rsidR="001B26C9" w:rsidRDefault="003930B1">
      <w:pPr>
        <w:spacing w:line="360" w:lineRule="auto"/>
        <w:jc w:val="both"/>
        <w:rPr>
          <w:rFonts w:ascii="Book Antiqua" w:hAnsi="Book Antiqua"/>
        </w:rPr>
      </w:pPr>
      <w:r>
        <w:rPr>
          <w:rFonts w:ascii="Book Antiqua" w:hAnsi="Book Antiqua"/>
          <w:noProof/>
        </w:rPr>
        <w:lastRenderedPageBreak/>
        <w:drawing>
          <wp:inline distT="0" distB="0" distL="0" distR="0" wp14:anchorId="65CF221C" wp14:editId="7C3FF673">
            <wp:extent cx="4879975" cy="8229600"/>
            <wp:effectExtent l="0" t="0" r="0" b="0"/>
            <wp:docPr id="618357447" name="图片 2"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57447" name="图片 2" descr="图片包含 日历&#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9975" cy="8229600"/>
                    </a:xfrm>
                    <a:prstGeom prst="rect">
                      <a:avLst/>
                    </a:prstGeom>
                  </pic:spPr>
                </pic:pic>
              </a:graphicData>
            </a:graphic>
          </wp:inline>
        </w:drawing>
      </w:r>
    </w:p>
    <w:p w14:paraId="5F59DA58" w14:textId="77777777" w:rsidR="001B26C9"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Figure 2 Overexpressing hsa_circ_0136666 overturned the effect of curcumin on proliferation in colorectal carcinoma SW480 and SW620 cells. </w:t>
      </w:r>
      <w:r>
        <w:rPr>
          <w:rFonts w:ascii="Book Antiqua" w:eastAsia="Book Antiqua" w:hAnsi="Book Antiqua" w:cs="Book Antiqua"/>
        </w:rPr>
        <w:t xml:space="preserve">Colorectal carcinoma cells were treated with DMSO, curcumin, curcumin + vector, and curcumin + oe-hsa_circ_0136666. A: Cell counting kit-8 assays examined SW480 and SW620 cell viability after treatment; B and C: Colony-forming cell assays detected colony numbers in treated SW480 and SW620; D and E: 5-Ethynyl-2’-deoxyuridine assays measured positive cells in treated SW480 and SW620; F and G: Flow cytometry assays analyzed cell cycle distribution in treated SW480 and SW620.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151A5A88" w14:textId="77777777" w:rsidR="001B26C9" w:rsidRDefault="001B26C9">
      <w:pPr>
        <w:spacing w:line="360" w:lineRule="auto"/>
        <w:jc w:val="both"/>
        <w:rPr>
          <w:rFonts w:ascii="Book Antiqua" w:hAnsi="Book Antiqua"/>
        </w:rPr>
      </w:pPr>
    </w:p>
    <w:p w14:paraId="2F0FD0D9" w14:textId="4459D225" w:rsidR="001B26C9" w:rsidRDefault="003930B1">
      <w:pPr>
        <w:spacing w:line="360" w:lineRule="auto"/>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44DFA58A" wp14:editId="21B37298">
            <wp:extent cx="5882005" cy="8229600"/>
            <wp:effectExtent l="0" t="0" r="0" b="0"/>
            <wp:docPr id="830077706" name="图片 3" descr="日历&#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77706" name="图片 3" descr="日历&#10;&#10;低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2005" cy="8229600"/>
                    </a:xfrm>
                    <a:prstGeom prst="rect">
                      <a:avLst/>
                    </a:prstGeom>
                  </pic:spPr>
                </pic:pic>
              </a:graphicData>
            </a:graphic>
          </wp:inline>
        </w:drawing>
      </w:r>
    </w:p>
    <w:p w14:paraId="0CCBEC94" w14:textId="77777777" w:rsidR="001B26C9"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3 Upregulating hsa_circ_0136666 overturned curcumin-mediated apoptosis promotion in colorectal carcinoma cells. </w:t>
      </w:r>
      <w:r>
        <w:rPr>
          <w:rFonts w:ascii="Book Antiqua" w:eastAsia="Book Antiqua" w:hAnsi="Book Antiqua" w:cs="Book Antiqua"/>
        </w:rPr>
        <w:t xml:space="preserve">SW480 and SW620 were treated with DMSO, curcumin, curcumin + vector, and curcumin + oe-hsa_circ_0136666. A and B: Flow cytometry assays tested apoptosis rate in treated SW480 and SW620; C and D: Western blot assays determined Bcl-2 and Bax protein levels in treated SW480 and SW620.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063F91C8" w14:textId="77777777" w:rsidR="001B26C9" w:rsidRDefault="001B26C9">
      <w:pPr>
        <w:spacing w:line="360" w:lineRule="auto"/>
        <w:jc w:val="both"/>
        <w:rPr>
          <w:rFonts w:ascii="Book Antiqua" w:eastAsia="Book Antiqua" w:hAnsi="Book Antiqua" w:cs="Book Antiqua"/>
        </w:rPr>
      </w:pPr>
    </w:p>
    <w:p w14:paraId="4FC858FB" w14:textId="6FE3D507" w:rsidR="001B26C9" w:rsidRDefault="003930B1">
      <w:pPr>
        <w:spacing w:line="360" w:lineRule="auto"/>
        <w:jc w:val="both"/>
        <w:rPr>
          <w:rFonts w:ascii="Book Antiqua" w:hAnsi="Book Antiqua"/>
        </w:rPr>
      </w:pPr>
      <w:r>
        <w:rPr>
          <w:rFonts w:ascii="Book Antiqua" w:hAnsi="Book Antiqua"/>
          <w:noProof/>
        </w:rPr>
        <w:drawing>
          <wp:inline distT="0" distB="0" distL="0" distR="0" wp14:anchorId="12705493" wp14:editId="36BD92BF">
            <wp:extent cx="5943600" cy="4502150"/>
            <wp:effectExtent l="0" t="0" r="0" b="0"/>
            <wp:docPr id="1811232818"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32818" name="图片 4" descr="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02150"/>
                    </a:xfrm>
                    <a:prstGeom prst="rect">
                      <a:avLst/>
                    </a:prstGeom>
                  </pic:spPr>
                </pic:pic>
              </a:graphicData>
            </a:graphic>
          </wp:inline>
        </w:drawing>
      </w:r>
    </w:p>
    <w:p w14:paraId="540A7F48" w14:textId="77777777" w:rsidR="001B26C9" w:rsidRDefault="00000000">
      <w:pPr>
        <w:spacing w:line="360" w:lineRule="auto"/>
        <w:jc w:val="both"/>
        <w:rPr>
          <w:rFonts w:ascii="Book Antiqua" w:hAnsi="Book Antiqua"/>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rPr>
        <w:t xml:space="preserve">Hsa_circ_0136666 directly bound to miR-1301-3p. </w:t>
      </w:r>
      <w:r>
        <w:rPr>
          <w:rFonts w:ascii="Book Antiqua" w:eastAsia="Book Antiqua" w:hAnsi="Book Antiqua" w:cs="Book Antiqua"/>
        </w:rPr>
        <w:t xml:space="preserve">A: </w:t>
      </w:r>
      <w:r>
        <w:rPr>
          <w:rFonts w:ascii="Book Antiqua" w:eastAsia="Book Antiqua" w:hAnsi="Book Antiqua" w:cs="Book Antiqua"/>
          <w:color w:val="000000"/>
        </w:rPr>
        <w:t>Real-time quantitative PCR</w:t>
      </w:r>
      <w:r>
        <w:rPr>
          <w:rFonts w:ascii="Book Antiqua" w:eastAsia="Book Antiqua" w:hAnsi="Book Antiqua" w:cs="Book Antiqua"/>
        </w:rPr>
        <w:t xml:space="preserve"> (RT-qPCR) measured relative levels of 3 miRNA candidates in SW480 and SW620 lysates; B: RNA immunoprecipitation assays assessed miR-1301-3p endogenously associated with hsa_circ_0136666 in SW480 and SW620 extracts; C: Binding loci between hsa_circ_0136666 and miR-1301-3p and the hsa_circ_0136666 mut sequence; D: The binding relationship was verified by a dual-luciferase reporter assay; E: RT-qPCR </w:t>
      </w:r>
      <w:r>
        <w:rPr>
          <w:rFonts w:ascii="Book Antiqua" w:eastAsia="Book Antiqua" w:hAnsi="Book Antiqua" w:cs="Book Antiqua"/>
        </w:rPr>
        <w:lastRenderedPageBreak/>
        <w:t xml:space="preserve">assays quantified miR-1301-3p in SW480, SW480 + DMSO, SW480 + curcumin, SW620, SW620 + DMSO, and SW620 + curcumin.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 xml:space="preserve">&lt; 0.05. wt: </w:t>
      </w:r>
      <w:r>
        <w:rPr>
          <w:rFonts w:ascii="Book Antiqua" w:eastAsia="Book Antiqua" w:hAnsi="Book Antiqua" w:cs="Book Antiqua"/>
          <w:color w:val="000000"/>
        </w:rPr>
        <w:t>Wild-type</w:t>
      </w:r>
      <w:r>
        <w:rPr>
          <w:rFonts w:ascii="Book Antiqua" w:eastAsia="Book Antiqua" w:hAnsi="Book Antiqua" w:cs="Book Antiqua"/>
        </w:rPr>
        <w:t xml:space="preserve">; mut: </w:t>
      </w:r>
      <w:r>
        <w:rPr>
          <w:rFonts w:ascii="Book Antiqua" w:eastAsia="Book Antiqua" w:hAnsi="Book Antiqua" w:cs="Book Antiqua"/>
          <w:color w:val="000000"/>
        </w:rPr>
        <w:t>Mutant-type</w:t>
      </w:r>
      <w:r>
        <w:rPr>
          <w:rFonts w:ascii="Book Antiqua" w:eastAsia="Book Antiqua" w:hAnsi="Book Antiqua" w:cs="Book Antiqua"/>
        </w:rPr>
        <w:t>.</w:t>
      </w:r>
    </w:p>
    <w:p w14:paraId="31C1CECA" w14:textId="77777777" w:rsidR="001B26C9" w:rsidRDefault="001B26C9">
      <w:pPr>
        <w:spacing w:line="360" w:lineRule="auto"/>
        <w:jc w:val="both"/>
        <w:rPr>
          <w:rFonts w:ascii="Book Antiqua" w:hAnsi="Book Antiqua"/>
        </w:rPr>
      </w:pPr>
    </w:p>
    <w:p w14:paraId="7326E8DB" w14:textId="1CCD51C6" w:rsidR="001B26C9" w:rsidRDefault="003930B1">
      <w:pPr>
        <w:spacing w:line="360" w:lineRule="auto"/>
        <w:jc w:val="both"/>
        <w:rPr>
          <w:rFonts w:ascii="Book Antiqua" w:hAnsi="Book Antiqua"/>
        </w:rPr>
      </w:pPr>
      <w:r>
        <w:rPr>
          <w:rFonts w:ascii="Book Antiqua" w:hAnsi="Book Antiqua"/>
          <w:noProof/>
        </w:rPr>
        <w:lastRenderedPageBreak/>
        <w:drawing>
          <wp:inline distT="0" distB="0" distL="0" distR="0" wp14:anchorId="0BC6D5C6" wp14:editId="4625E48B">
            <wp:extent cx="3286125" cy="8229600"/>
            <wp:effectExtent l="0" t="0" r="0" b="0"/>
            <wp:docPr id="5396543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54375" name="图片 5396543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6125" cy="8229600"/>
                    </a:xfrm>
                    <a:prstGeom prst="rect">
                      <a:avLst/>
                    </a:prstGeom>
                  </pic:spPr>
                </pic:pic>
              </a:graphicData>
            </a:graphic>
          </wp:inline>
        </w:drawing>
      </w:r>
    </w:p>
    <w:p w14:paraId="36C012B8" w14:textId="77777777" w:rsidR="001B26C9" w:rsidRDefault="00000000">
      <w:pPr>
        <w:spacing w:line="360" w:lineRule="auto"/>
        <w:jc w:val="both"/>
        <w:rPr>
          <w:rFonts w:ascii="Book Antiqua" w:hAnsi="Book Antiqua"/>
        </w:rPr>
      </w:pPr>
      <w:r>
        <w:rPr>
          <w:rFonts w:ascii="Book Antiqua" w:eastAsia="Book Antiqua" w:hAnsi="Book Antiqua" w:cs="Book Antiqua"/>
          <w:b/>
          <w:bCs/>
        </w:rPr>
        <w:lastRenderedPageBreak/>
        <w:t>Figure 5</w:t>
      </w:r>
      <w:r>
        <w:rPr>
          <w:rFonts w:ascii="Book Antiqua" w:eastAsia="Book Antiqua" w:hAnsi="Book Antiqua" w:cs="Book Antiqua"/>
        </w:rPr>
        <w:t xml:space="preserve"> </w:t>
      </w:r>
      <w:r>
        <w:rPr>
          <w:rFonts w:ascii="Book Antiqua" w:eastAsia="Book Antiqua" w:hAnsi="Book Antiqua" w:cs="Book Antiqua"/>
          <w:b/>
          <w:bCs/>
        </w:rPr>
        <w:t>miR-1301-3p overturned the effect of hsa_circ_0136666 on growth and apoptosis in curcumin-treated colorectal carcinoma cells.</w:t>
      </w:r>
      <w:r>
        <w:rPr>
          <w:rFonts w:ascii="Book Antiqua" w:eastAsia="Book Antiqua" w:hAnsi="Book Antiqua" w:cs="Book Antiqua"/>
        </w:rPr>
        <w:t xml:space="preserve"> A: </w:t>
      </w:r>
      <w:r>
        <w:rPr>
          <w:rFonts w:ascii="Book Antiqua" w:eastAsia="Book Antiqua" w:hAnsi="Book Antiqua" w:cs="Book Antiqua"/>
          <w:color w:val="000000"/>
        </w:rPr>
        <w:t>Real-time quantitative PCR</w:t>
      </w:r>
      <w:r>
        <w:rPr>
          <w:rFonts w:ascii="Book Antiqua" w:eastAsia="Book Antiqua" w:hAnsi="Book Antiqua" w:cs="Book Antiqua"/>
        </w:rPr>
        <w:t xml:space="preserve"> assays quantified miR-1301-3p levels in SW480 and SW620 transfected with vector, oe-hsa_circ_0136666, oe-hsa_circ_0136666+mimic NC, and oe-hsa_circ_0136666 + miR-1301-3p mimic; B-J: Colorectal carcinoma cells were intervened by curcumin after transfection; B: Cell counting kit-8 assays measured cell viability; C and D: Colony-forming cell assays determined the colony number; E: 5-Ethynyl-2’-deoxyuridine assays examined positive cell count; F: Flow cytometry assays determined cell cycle distribution; G and H: Flow cytometry assays tested apoptosis; I and J: Western blot assays quantified Bcl-2 and Bax protein levels.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019AEBBF" w14:textId="77777777" w:rsidR="001B26C9" w:rsidRDefault="001B26C9">
      <w:pPr>
        <w:spacing w:line="360" w:lineRule="auto"/>
        <w:jc w:val="both"/>
        <w:rPr>
          <w:rFonts w:ascii="Book Antiqua" w:hAnsi="Book Antiqua"/>
        </w:rPr>
      </w:pPr>
    </w:p>
    <w:p w14:paraId="2F52BC21" w14:textId="2CFD5946" w:rsidR="001B26C9" w:rsidRDefault="003930B1">
      <w:pPr>
        <w:spacing w:line="360" w:lineRule="auto"/>
        <w:jc w:val="both"/>
        <w:rPr>
          <w:rFonts w:ascii="Book Antiqua" w:hAnsi="Book Antiqua"/>
        </w:rPr>
      </w:pPr>
      <w:r>
        <w:rPr>
          <w:rFonts w:ascii="Book Antiqua" w:hAnsi="Book Antiqua"/>
          <w:noProof/>
        </w:rPr>
        <w:drawing>
          <wp:inline distT="0" distB="0" distL="0" distR="0" wp14:anchorId="0E569053" wp14:editId="2F255475">
            <wp:extent cx="5943600" cy="2522220"/>
            <wp:effectExtent l="0" t="0" r="0" b="0"/>
            <wp:docPr id="435387221" name="图片 7"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87221" name="图片 7" descr="图形用户界面, 图示, 应用程序&#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522220"/>
                    </a:xfrm>
                    <a:prstGeom prst="rect">
                      <a:avLst/>
                    </a:prstGeom>
                  </pic:spPr>
                </pic:pic>
              </a:graphicData>
            </a:graphic>
          </wp:inline>
        </w:drawing>
      </w:r>
    </w:p>
    <w:p w14:paraId="14080B3E"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Figure 6 </w:t>
      </w:r>
      <w:r>
        <w:rPr>
          <w:rFonts w:ascii="Book Antiqua" w:eastAsia="CXCL1" w:hAnsi="Book Antiqua" w:cs="Book Antiqua"/>
          <w:b/>
          <w:bCs/>
          <w:i/>
          <w:lang w:eastAsia="zh-CN"/>
        </w:rPr>
        <w:t>CXCL1</w:t>
      </w:r>
      <w:r>
        <w:rPr>
          <w:rFonts w:ascii="Book Antiqua" w:eastAsia="Book Antiqua" w:hAnsi="Book Antiqua" w:cs="Book Antiqua"/>
          <w:b/>
          <w:bCs/>
        </w:rPr>
        <w:t xml:space="preserve"> was miR-1301-3p’s direct target.</w:t>
      </w:r>
      <w:r>
        <w:rPr>
          <w:rFonts w:ascii="Book Antiqua" w:eastAsia="Book Antiqua" w:hAnsi="Book Antiqua" w:cs="Book Antiqua"/>
        </w:rPr>
        <w:t xml:space="preserve"> A: Putative binding sequences between miR-1301-3p and </w:t>
      </w:r>
      <w:r>
        <w:rPr>
          <w:rFonts w:ascii="Book Antiqua" w:eastAsia="CXCL1" w:hAnsi="Book Antiqua" w:cs="Book Antiqua"/>
          <w:i/>
          <w:lang w:eastAsia="zh-CN"/>
        </w:rPr>
        <w:t>CXCL1</w:t>
      </w:r>
      <w:r>
        <w:rPr>
          <w:rFonts w:ascii="Book Antiqua" w:eastAsia="Book Antiqua" w:hAnsi="Book Antiqua" w:cs="Book Antiqua"/>
        </w:rPr>
        <w:t xml:space="preserve"> 3’UTR, and mutant sites in </w:t>
      </w:r>
      <w:r>
        <w:rPr>
          <w:rFonts w:ascii="Book Antiqua" w:eastAsia="CXCL1" w:hAnsi="Book Antiqua" w:cs="Book Antiqua"/>
          <w:i/>
          <w:lang w:eastAsia="zh-CN"/>
        </w:rPr>
        <w:t>CXCL1</w:t>
      </w:r>
      <w:r>
        <w:rPr>
          <w:rFonts w:ascii="Book Antiqua" w:eastAsia="Book Antiqua" w:hAnsi="Book Antiqua" w:cs="Book Antiqua"/>
        </w:rPr>
        <w:t xml:space="preserve"> 3’UTR mut; B: Validation of prediction by dual-luciferase reporter assay; C: Western blot assay quantification of </w:t>
      </w:r>
      <w:r>
        <w:rPr>
          <w:rFonts w:ascii="Book Antiqua" w:eastAsia="CXCL1" w:hAnsi="Book Antiqua" w:cs="Book Antiqua"/>
          <w:i/>
          <w:lang w:eastAsia="zh-CN"/>
        </w:rPr>
        <w:t>CXCL1</w:t>
      </w:r>
      <w:r>
        <w:rPr>
          <w:rFonts w:ascii="Book Antiqua" w:eastAsia="Book Antiqua" w:hAnsi="Book Antiqua" w:cs="Book Antiqua"/>
        </w:rPr>
        <w:t xml:space="preserve"> protein in SW480, SW480 + DMSO, SW480 + curcumin, SW620, SW620 + DMSO, and SW620 + curcumin; D: Western blot assay quantification of </w:t>
      </w:r>
      <w:r>
        <w:rPr>
          <w:rFonts w:ascii="Book Antiqua" w:eastAsia="CXCL1" w:hAnsi="Book Antiqua" w:cs="Book Antiqua"/>
          <w:i/>
          <w:lang w:eastAsia="zh-CN"/>
        </w:rPr>
        <w:t>CXCL1</w:t>
      </w:r>
      <w:r>
        <w:rPr>
          <w:rFonts w:ascii="Book Antiqua" w:eastAsia="Book Antiqua" w:hAnsi="Book Antiqua" w:cs="Book Antiqua"/>
        </w:rPr>
        <w:t xml:space="preserve"> protein in SW480 and SW620 transfected with vector, oe-hsa_circ_0136666, oe-hsa_circ_0136666 + mimic NC, and oe-hsa_circ_0136666 + miR-1301-3p mimic. </w:t>
      </w:r>
      <w:r>
        <w:rPr>
          <w:rFonts w:ascii="Book Antiqua" w:eastAsia="Book Antiqua" w:hAnsi="Book Antiqua" w:cs="Book Antiqua"/>
          <w:vertAlign w:val="superscript"/>
        </w:rPr>
        <w:t>1</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Book Antiqua" w:hAnsi="Book Antiqua" w:cs="Book Antiqua"/>
          <w:color w:val="000000"/>
        </w:rPr>
        <w:t xml:space="preserve">3’UTR: 3’ untranslated region; </w:t>
      </w:r>
      <w:r>
        <w:rPr>
          <w:rFonts w:ascii="Book Antiqua" w:eastAsia="Book Antiqua" w:hAnsi="Book Antiqua" w:cs="Book Antiqua"/>
        </w:rPr>
        <w:t xml:space="preserve">wt: </w:t>
      </w:r>
      <w:r>
        <w:rPr>
          <w:rFonts w:ascii="Book Antiqua" w:eastAsia="Book Antiqua" w:hAnsi="Book Antiqua" w:cs="Book Antiqua"/>
          <w:color w:val="000000"/>
        </w:rPr>
        <w:t>Wild-type</w:t>
      </w:r>
      <w:r>
        <w:rPr>
          <w:rFonts w:ascii="Book Antiqua" w:eastAsia="Book Antiqua" w:hAnsi="Book Antiqua" w:cs="Book Antiqua"/>
        </w:rPr>
        <w:t xml:space="preserve">; mut: </w:t>
      </w:r>
      <w:r>
        <w:rPr>
          <w:rFonts w:ascii="Book Antiqua" w:eastAsia="Book Antiqua" w:hAnsi="Book Antiqua" w:cs="Book Antiqua"/>
          <w:color w:val="000000"/>
        </w:rPr>
        <w:t>Mutant-type</w:t>
      </w:r>
      <w:r>
        <w:rPr>
          <w:rFonts w:ascii="Book Antiqua" w:eastAsia="Book Antiqua" w:hAnsi="Book Antiqua" w:cs="Book Antiqua"/>
        </w:rPr>
        <w:t>.</w:t>
      </w:r>
    </w:p>
    <w:p w14:paraId="13A412EB" w14:textId="77777777" w:rsidR="001B26C9" w:rsidRDefault="001B26C9">
      <w:pPr>
        <w:spacing w:line="360" w:lineRule="auto"/>
        <w:jc w:val="both"/>
        <w:rPr>
          <w:rFonts w:ascii="Book Antiqua" w:hAnsi="Book Antiqua"/>
        </w:rPr>
      </w:pPr>
    </w:p>
    <w:p w14:paraId="187684D9" w14:textId="5D2F7D0A" w:rsidR="001B26C9" w:rsidRDefault="003930B1">
      <w:pPr>
        <w:spacing w:line="360" w:lineRule="auto"/>
        <w:jc w:val="both"/>
        <w:rPr>
          <w:rFonts w:ascii="Book Antiqua" w:hAnsi="Book Antiqua"/>
        </w:rPr>
      </w:pPr>
      <w:r>
        <w:rPr>
          <w:rFonts w:ascii="Book Antiqua" w:hAnsi="Book Antiqua"/>
          <w:noProof/>
        </w:rPr>
        <w:lastRenderedPageBreak/>
        <w:drawing>
          <wp:inline distT="0" distB="0" distL="0" distR="0" wp14:anchorId="01DCC2DA" wp14:editId="0912BE90">
            <wp:extent cx="4512945" cy="8229600"/>
            <wp:effectExtent l="0" t="0" r="0" b="0"/>
            <wp:docPr id="5231555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55546" name="图片 5231555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2945" cy="8229600"/>
                    </a:xfrm>
                    <a:prstGeom prst="rect">
                      <a:avLst/>
                    </a:prstGeom>
                  </pic:spPr>
                </pic:pic>
              </a:graphicData>
            </a:graphic>
          </wp:inline>
        </w:drawing>
      </w:r>
    </w:p>
    <w:p w14:paraId="15D32EE5" w14:textId="77777777" w:rsidR="001B26C9"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7</w:t>
      </w:r>
      <w:r>
        <w:rPr>
          <w:rFonts w:ascii="Book Antiqua" w:eastAsia="Book Antiqua" w:hAnsi="Book Antiqua" w:cs="Book Antiqua"/>
        </w:rPr>
        <w:t xml:space="preserve"> </w:t>
      </w:r>
      <w:r>
        <w:rPr>
          <w:rFonts w:ascii="Book Antiqua" w:eastAsia="Book Antiqua" w:hAnsi="Book Antiqua" w:cs="Book Antiqua"/>
          <w:b/>
          <w:bCs/>
        </w:rPr>
        <w:t xml:space="preserve">Downregulating </w:t>
      </w:r>
      <w:r>
        <w:rPr>
          <w:rFonts w:ascii="Book Antiqua" w:eastAsia="CXCL1" w:hAnsi="Book Antiqua" w:cs="Book Antiqua"/>
          <w:b/>
          <w:bCs/>
          <w:i/>
          <w:lang w:eastAsia="zh-CN"/>
        </w:rPr>
        <w:t>CXCL1</w:t>
      </w:r>
      <w:r>
        <w:rPr>
          <w:rFonts w:ascii="Book Antiqua" w:eastAsia="Book Antiqua" w:hAnsi="Book Antiqua" w:cs="Book Antiqua"/>
          <w:b/>
          <w:bCs/>
        </w:rPr>
        <w:t xml:space="preserve"> abrogated the influence of miR-1301-3p knockdown on curcumin-triggered colorectal carcinoma cell proliferation and apoptosis.</w:t>
      </w:r>
      <w:r>
        <w:rPr>
          <w:rFonts w:ascii="Book Antiqua" w:eastAsia="Book Antiqua" w:hAnsi="Book Antiqua" w:cs="Book Antiqua"/>
        </w:rPr>
        <w:t xml:space="preserve"> A: </w:t>
      </w:r>
      <w:r>
        <w:rPr>
          <w:rFonts w:ascii="Book Antiqua" w:eastAsia="Book Antiqua" w:hAnsi="Book Antiqua" w:cs="Book Antiqua"/>
          <w:color w:val="000000"/>
        </w:rPr>
        <w:t>Real-time quantitative PCR</w:t>
      </w:r>
      <w:r>
        <w:rPr>
          <w:rFonts w:ascii="Book Antiqua" w:eastAsia="Book Antiqua" w:hAnsi="Book Antiqua" w:cs="Book Antiqua"/>
        </w:rPr>
        <w:t xml:space="preserve"> assay measurement of miR-1301-3p in inhibitor NC and miR-1301-3p inhibitor-transfected SW480 and SW620; B: Western blot assay of </w:t>
      </w:r>
      <w:r>
        <w:rPr>
          <w:rFonts w:ascii="Book Antiqua" w:eastAsia="CXCL1" w:hAnsi="Book Antiqua" w:cs="Book Antiqua"/>
          <w:i/>
          <w:lang w:eastAsia="zh-CN"/>
        </w:rPr>
        <w:t>CXCL1</w:t>
      </w:r>
      <w:r>
        <w:rPr>
          <w:rFonts w:ascii="Book Antiqua" w:eastAsia="Book Antiqua" w:hAnsi="Book Antiqua" w:cs="Book Antiqua"/>
        </w:rPr>
        <w:t xml:space="preserve"> protein in si-NC or si-</w:t>
      </w:r>
      <w:r>
        <w:rPr>
          <w:rFonts w:ascii="Book Antiqua" w:eastAsia="CXCL1" w:hAnsi="Book Antiqua" w:cs="Book Antiqua"/>
          <w:i/>
          <w:lang w:eastAsia="zh-CN"/>
        </w:rPr>
        <w:t>CXCL1</w:t>
      </w:r>
      <w:r>
        <w:rPr>
          <w:rFonts w:ascii="Book Antiqua" w:eastAsia="Book Antiqua" w:hAnsi="Book Antiqua" w:cs="Book Antiqua"/>
        </w:rPr>
        <w:t xml:space="preserve">-transfected SW480 and SW620; C: Western blot assay of </w:t>
      </w:r>
      <w:r>
        <w:rPr>
          <w:rFonts w:ascii="Book Antiqua" w:eastAsia="CXCL1" w:hAnsi="Book Antiqua" w:cs="Book Antiqua"/>
          <w:i/>
          <w:lang w:eastAsia="zh-CN"/>
        </w:rPr>
        <w:t>CXCL1</w:t>
      </w:r>
      <w:r>
        <w:rPr>
          <w:rFonts w:ascii="Book Antiqua" w:eastAsia="Book Antiqua" w:hAnsi="Book Antiqua" w:cs="Book Antiqua"/>
        </w:rPr>
        <w:t xml:space="preserve"> protein in SW480 and SW620 after inhibitor NC, miR-1301-3p inhibitor, miR-1301-3p inhibitor + si-NC and miR-1301-3p inhibitor + si-</w:t>
      </w:r>
      <w:r>
        <w:rPr>
          <w:rFonts w:ascii="Book Antiqua" w:eastAsia="CXCL1" w:hAnsi="Book Antiqua" w:cs="Book Antiqua"/>
          <w:i/>
          <w:lang w:eastAsia="zh-CN"/>
        </w:rPr>
        <w:t>CXCL1</w:t>
      </w:r>
      <w:r>
        <w:rPr>
          <w:rFonts w:ascii="Book Antiqua" w:eastAsia="Book Antiqua" w:hAnsi="Book Antiqua" w:cs="Book Antiqua"/>
        </w:rPr>
        <w:t xml:space="preserve"> transfection; D-L: Colorectal carcinoma cells were intervened by curcumin after transfection; D: Cell counting kit-8 assay of cell viability; E and F: Colony-forming cell assay of colony number; G: </w:t>
      </w:r>
      <w:r>
        <w:rPr>
          <w:rFonts w:ascii="Book Antiqua" w:eastAsia="Book Antiqua" w:hAnsi="Book Antiqua" w:cs="Book Antiqua"/>
          <w:color w:val="000000"/>
        </w:rPr>
        <w:t>5-Ethynyl-2’-deoxyuridine</w:t>
      </w:r>
      <w:r>
        <w:rPr>
          <w:rFonts w:ascii="Book Antiqua" w:eastAsia="Book Antiqua" w:hAnsi="Book Antiqua" w:cs="Book Antiqua"/>
        </w:rPr>
        <w:t xml:space="preserve"> assay of positive cells; H: Flow cytometry assay of cell cycle distribution; I and J: Flow cytometry assay of apoptosis; K and L: Western blot assay of Bcl-2 and Bax protein levels.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61BACFE8" w14:textId="77777777" w:rsidR="001B26C9" w:rsidRDefault="001B26C9">
      <w:pPr>
        <w:spacing w:line="360" w:lineRule="auto"/>
        <w:jc w:val="both"/>
        <w:rPr>
          <w:rFonts w:ascii="Book Antiqua" w:hAnsi="Book Antiqua"/>
        </w:rPr>
      </w:pPr>
    </w:p>
    <w:p w14:paraId="56C6EF21" w14:textId="56AF7418" w:rsidR="001B26C9" w:rsidRDefault="003930B1">
      <w:pPr>
        <w:spacing w:line="360" w:lineRule="auto"/>
        <w:jc w:val="both"/>
        <w:rPr>
          <w:rFonts w:ascii="Book Antiqua" w:hAnsi="Book Antiqua"/>
        </w:rPr>
      </w:pPr>
      <w:r>
        <w:rPr>
          <w:rFonts w:ascii="Book Antiqua" w:hAnsi="Book Antiqua"/>
          <w:noProof/>
        </w:rPr>
        <w:drawing>
          <wp:inline distT="0" distB="0" distL="0" distR="0" wp14:anchorId="240592BD" wp14:editId="423F14EE">
            <wp:extent cx="5943600" cy="3496310"/>
            <wp:effectExtent l="0" t="0" r="0" b="0"/>
            <wp:docPr id="1435768525" name="图片 9"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68525" name="图片 9" descr="图片包含 文本&#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inline>
        </w:drawing>
      </w:r>
    </w:p>
    <w:p w14:paraId="28D0A01A"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Figure 8 Overexpressing hsa_circ_0136666 abolished the repression of curcumin on colorectal carcinoma growth </w:t>
      </w:r>
      <w:r>
        <w:rPr>
          <w:rFonts w:ascii="Book Antiqua" w:eastAsia="Book Antiqua" w:hAnsi="Book Antiqua" w:cs="Book Antiqua"/>
          <w:b/>
          <w:bCs/>
          <w:i/>
          <w:iCs/>
        </w:rPr>
        <w:t>in vivo.</w:t>
      </w:r>
      <w:r>
        <w:rPr>
          <w:rFonts w:ascii="Book Antiqua" w:eastAsia="Book Antiqua" w:hAnsi="Book Antiqua" w:cs="Book Antiqua"/>
        </w:rPr>
        <w:t xml:space="preserve"> The nude mice were subcutaneously inoculated with SW480 introduced with vector or oe-hsa_circ_0136666, followed by intraperitoneal curcumin (25 mg/kg) injection one week later. A and B: Tumour volume and tumour </w:t>
      </w:r>
      <w:r>
        <w:rPr>
          <w:rFonts w:ascii="Book Antiqua" w:eastAsia="Book Antiqua" w:hAnsi="Book Antiqua" w:cs="Book Antiqua"/>
        </w:rPr>
        <w:lastRenderedPageBreak/>
        <w:t xml:space="preserve">weight measurements in the xenografts; C: </w:t>
      </w:r>
      <w:r>
        <w:rPr>
          <w:rFonts w:ascii="Book Antiqua" w:eastAsia="Book Antiqua" w:hAnsi="Book Antiqua" w:cs="Book Antiqua"/>
          <w:color w:val="000000"/>
        </w:rPr>
        <w:t>Real-time quantitative PCR</w:t>
      </w:r>
      <w:r>
        <w:rPr>
          <w:rFonts w:ascii="Book Antiqua" w:eastAsia="Book Antiqua" w:hAnsi="Book Antiqua" w:cs="Book Antiqua"/>
        </w:rPr>
        <w:t xml:space="preserve"> assay quantification of hsa_circ_0136666, miR-1301-3p, and </w:t>
      </w:r>
      <w:r>
        <w:rPr>
          <w:rFonts w:ascii="Book Antiqua" w:eastAsia="CXCL1" w:hAnsi="Book Antiqua" w:cs="Book Antiqua"/>
          <w:i/>
          <w:lang w:eastAsia="zh-CN"/>
        </w:rPr>
        <w:t>CXCL1</w:t>
      </w:r>
      <w:r>
        <w:rPr>
          <w:rFonts w:ascii="Book Antiqua" w:eastAsia="Book Antiqua" w:hAnsi="Book Antiqua" w:cs="Book Antiqua"/>
        </w:rPr>
        <w:t xml:space="preserve"> in xenografts; D: Western blot assay of </w:t>
      </w:r>
      <w:r>
        <w:rPr>
          <w:rFonts w:ascii="Book Antiqua" w:eastAsia="CXCL1" w:hAnsi="Book Antiqua" w:cs="Book Antiqua"/>
          <w:i/>
          <w:lang w:eastAsia="zh-CN"/>
        </w:rPr>
        <w:t>CXCL1</w:t>
      </w:r>
      <w:r>
        <w:rPr>
          <w:rFonts w:ascii="Book Antiqua" w:eastAsia="Book Antiqua" w:hAnsi="Book Antiqua" w:cs="Book Antiqua"/>
        </w:rPr>
        <w:t xml:space="preserve"> protein in xenografts; E: Immunohistochemical staining of Ki-67 and proliferating cell nuclear antigen expression in xenografts.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 xml:space="preserve">&lt; 0.05. PCNA: </w:t>
      </w:r>
      <w:r>
        <w:rPr>
          <w:rFonts w:ascii="Book Antiqua" w:eastAsia="Book Antiqua" w:hAnsi="Book Antiqua" w:cs="Book Antiqua"/>
          <w:color w:val="000000"/>
        </w:rPr>
        <w:t>Proliferating cell nuclear antigen.</w:t>
      </w:r>
    </w:p>
    <w:p w14:paraId="669ADA7D" w14:textId="77777777" w:rsidR="001B26C9" w:rsidRDefault="001B26C9">
      <w:pPr>
        <w:spacing w:line="360" w:lineRule="auto"/>
        <w:jc w:val="both"/>
        <w:rPr>
          <w:rFonts w:ascii="Book Antiqua" w:hAnsi="Book Antiqua"/>
        </w:rPr>
      </w:pPr>
    </w:p>
    <w:p w14:paraId="5DBCCD77" w14:textId="77777777" w:rsidR="001B26C9" w:rsidRDefault="00000000">
      <w:pPr>
        <w:adjustRightInd w:val="0"/>
        <w:snapToGrid w:val="0"/>
        <w:spacing w:line="360" w:lineRule="auto"/>
        <w:jc w:val="both"/>
        <w:rPr>
          <w:rFonts w:ascii="Book Antiqua" w:hAnsi="Book Antiqua" w:cs="Book Antiqua"/>
          <w:b/>
          <w:bCs/>
          <w:color w:val="000000"/>
        </w:rPr>
      </w:pPr>
      <w:r>
        <w:rPr>
          <w:rFonts w:ascii="Book Antiqua" w:hAnsi="Book Antiqua" w:cs="Book Antiqua"/>
          <w:b/>
          <w:bCs/>
          <w:color w:val="000000"/>
        </w:rPr>
        <w:t xml:space="preserve">Table 1 Primer sequences for </w:t>
      </w:r>
      <w:r>
        <w:rPr>
          <w:rFonts w:ascii="Book Antiqua" w:eastAsia="Book Antiqua" w:hAnsi="Book Antiqua" w:cs="Book Antiqua"/>
          <w:b/>
          <w:bCs/>
          <w:color w:val="000000"/>
        </w:rPr>
        <w:t>real-time quantitative PCR</w:t>
      </w:r>
    </w:p>
    <w:tbl>
      <w:tblPr>
        <w:tblW w:w="8732" w:type="dxa"/>
        <w:jc w:val="center"/>
        <w:tblLayout w:type="fixed"/>
        <w:tblLook w:val="04A0" w:firstRow="1" w:lastRow="0" w:firstColumn="1" w:lastColumn="0" w:noHBand="0" w:noVBand="1"/>
      </w:tblPr>
      <w:tblGrid>
        <w:gridCol w:w="3604"/>
        <w:gridCol w:w="5128"/>
      </w:tblGrid>
      <w:tr w:rsidR="001B26C9" w14:paraId="720520AD" w14:textId="77777777">
        <w:trPr>
          <w:trHeight w:val="389"/>
          <w:jc w:val="center"/>
        </w:trPr>
        <w:tc>
          <w:tcPr>
            <w:tcW w:w="3604" w:type="dxa"/>
            <w:tcBorders>
              <w:top w:val="single" w:sz="6" w:space="0" w:color="000000"/>
            </w:tcBorders>
          </w:tcPr>
          <w:p w14:paraId="2F234930" w14:textId="77777777" w:rsidR="001B26C9" w:rsidRDefault="00000000">
            <w:pPr>
              <w:adjustRightInd w:val="0"/>
              <w:snapToGrid w:val="0"/>
              <w:spacing w:line="360" w:lineRule="auto"/>
              <w:jc w:val="both"/>
              <w:rPr>
                <w:rFonts w:ascii="Book Antiqua" w:hAnsi="Book Antiqua" w:cs="Book Antiqua"/>
                <w:b/>
                <w:bCs/>
              </w:rPr>
            </w:pPr>
            <w:r>
              <w:rPr>
                <w:rFonts w:ascii="Book Antiqua" w:hAnsi="Book Antiqua" w:cs="Book Antiqua"/>
                <w:b/>
                <w:bCs/>
                <w:color w:val="000000"/>
              </w:rPr>
              <w:t>Names</w:t>
            </w:r>
          </w:p>
        </w:tc>
        <w:tc>
          <w:tcPr>
            <w:tcW w:w="5128" w:type="dxa"/>
            <w:tcBorders>
              <w:top w:val="single" w:sz="6" w:space="0" w:color="000000"/>
            </w:tcBorders>
          </w:tcPr>
          <w:p w14:paraId="77BB930C" w14:textId="77777777" w:rsidR="001B26C9" w:rsidRDefault="00000000">
            <w:pPr>
              <w:adjustRightInd w:val="0"/>
              <w:snapToGrid w:val="0"/>
              <w:spacing w:line="360" w:lineRule="auto"/>
              <w:jc w:val="both"/>
              <w:rPr>
                <w:rFonts w:ascii="Book Antiqua" w:hAnsi="Book Antiqua" w:cs="Book Antiqua"/>
                <w:b/>
                <w:bCs/>
                <w:color w:val="000000"/>
              </w:rPr>
            </w:pPr>
            <w:r>
              <w:rPr>
                <w:rFonts w:ascii="Book Antiqua" w:hAnsi="Book Antiqua" w:cs="Book Antiqua"/>
                <w:b/>
                <w:bCs/>
                <w:color w:val="000000"/>
              </w:rPr>
              <w:t>Sequences (5’-3’)</w:t>
            </w:r>
          </w:p>
        </w:tc>
      </w:tr>
      <w:tr w:rsidR="001B26C9" w14:paraId="0F6A1415" w14:textId="77777777">
        <w:trPr>
          <w:trHeight w:val="335"/>
          <w:jc w:val="center"/>
        </w:trPr>
        <w:tc>
          <w:tcPr>
            <w:tcW w:w="3604" w:type="dxa"/>
            <w:tcBorders>
              <w:top w:val="single" w:sz="4" w:space="0" w:color="auto"/>
              <w:bottom w:val="nil"/>
            </w:tcBorders>
          </w:tcPr>
          <w:p w14:paraId="49C38DA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hsa_circ_0136666</w:t>
            </w:r>
            <w:r>
              <w:rPr>
                <w:rFonts w:ascii="Book Antiqua" w:hAnsi="Book Antiqua" w:cs="Book Antiqua"/>
                <w:color w:val="000000"/>
              </w:rPr>
              <w:t>: Forward</w:t>
            </w:r>
          </w:p>
        </w:tc>
        <w:tc>
          <w:tcPr>
            <w:tcW w:w="5128" w:type="dxa"/>
            <w:tcBorders>
              <w:top w:val="single" w:sz="4" w:space="0" w:color="auto"/>
              <w:bottom w:val="nil"/>
            </w:tcBorders>
          </w:tcPr>
          <w:p w14:paraId="6E1DFC6F"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AGGTGCTCACTGTGCTGAAA</w:t>
            </w:r>
          </w:p>
        </w:tc>
      </w:tr>
      <w:tr w:rsidR="001B26C9" w14:paraId="1530D898" w14:textId="77777777">
        <w:trPr>
          <w:trHeight w:val="393"/>
          <w:jc w:val="center"/>
        </w:trPr>
        <w:tc>
          <w:tcPr>
            <w:tcW w:w="3604" w:type="dxa"/>
            <w:tcBorders>
              <w:top w:val="nil"/>
              <w:bottom w:val="nil"/>
            </w:tcBorders>
          </w:tcPr>
          <w:p w14:paraId="73911084"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hsa_circ_0136666</w:t>
            </w:r>
            <w:r>
              <w:rPr>
                <w:rFonts w:ascii="Book Antiqua" w:hAnsi="Book Antiqua" w:cs="Book Antiqua"/>
                <w:color w:val="000000"/>
              </w:rPr>
              <w:t>: Reverse</w:t>
            </w:r>
          </w:p>
        </w:tc>
        <w:tc>
          <w:tcPr>
            <w:tcW w:w="5128" w:type="dxa"/>
            <w:tcBorders>
              <w:top w:val="nil"/>
              <w:bottom w:val="nil"/>
            </w:tcBorders>
          </w:tcPr>
          <w:p w14:paraId="1F337C3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CAGATGTTCATTGGGTCCAT</w:t>
            </w:r>
          </w:p>
        </w:tc>
      </w:tr>
      <w:tr w:rsidR="001B26C9" w14:paraId="12EA7321" w14:textId="77777777">
        <w:trPr>
          <w:trHeight w:val="393"/>
          <w:jc w:val="center"/>
        </w:trPr>
        <w:tc>
          <w:tcPr>
            <w:tcW w:w="3604" w:type="dxa"/>
            <w:tcBorders>
              <w:top w:val="nil"/>
              <w:bottom w:val="nil"/>
            </w:tcBorders>
          </w:tcPr>
          <w:p w14:paraId="0DF202CF"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color w:val="000000"/>
                <w:lang w:bidi="ar"/>
              </w:rPr>
              <w:t>hsa_circ_0000896</w:t>
            </w:r>
            <w:r>
              <w:rPr>
                <w:rFonts w:ascii="Book Antiqua" w:hAnsi="Book Antiqua" w:cs="Book Antiqua"/>
                <w:color w:val="000000"/>
              </w:rPr>
              <w:t>: Forward</w:t>
            </w:r>
          </w:p>
        </w:tc>
        <w:tc>
          <w:tcPr>
            <w:tcW w:w="5128" w:type="dxa"/>
            <w:tcBorders>
              <w:top w:val="nil"/>
              <w:bottom w:val="nil"/>
            </w:tcBorders>
          </w:tcPr>
          <w:p w14:paraId="18626C89"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ACTTCATTGAGAGCTCCTTCTGG</w:t>
            </w:r>
          </w:p>
        </w:tc>
      </w:tr>
      <w:tr w:rsidR="001B26C9" w14:paraId="69728CAD" w14:textId="77777777">
        <w:trPr>
          <w:trHeight w:val="393"/>
          <w:jc w:val="center"/>
        </w:trPr>
        <w:tc>
          <w:tcPr>
            <w:tcW w:w="3604" w:type="dxa"/>
            <w:tcBorders>
              <w:top w:val="nil"/>
              <w:bottom w:val="nil"/>
            </w:tcBorders>
          </w:tcPr>
          <w:p w14:paraId="474F64AC"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color w:val="000000"/>
                <w:lang w:bidi="ar"/>
              </w:rPr>
              <w:t>hsa_circ_0000896</w:t>
            </w:r>
            <w:r>
              <w:rPr>
                <w:rFonts w:ascii="Book Antiqua" w:hAnsi="Book Antiqua" w:cs="Book Antiqua"/>
                <w:color w:val="000000"/>
              </w:rPr>
              <w:t>: Reverse</w:t>
            </w:r>
          </w:p>
        </w:tc>
        <w:tc>
          <w:tcPr>
            <w:tcW w:w="5128" w:type="dxa"/>
            <w:tcBorders>
              <w:top w:val="nil"/>
              <w:bottom w:val="nil"/>
            </w:tcBorders>
          </w:tcPr>
          <w:p w14:paraId="4BD5F05A"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CTTCAGAGTCCTCGAAGGAAGA</w:t>
            </w:r>
          </w:p>
        </w:tc>
      </w:tr>
      <w:tr w:rsidR="001B26C9" w14:paraId="3BE194E7" w14:textId="77777777">
        <w:trPr>
          <w:trHeight w:val="393"/>
          <w:jc w:val="center"/>
        </w:trPr>
        <w:tc>
          <w:tcPr>
            <w:tcW w:w="3604" w:type="dxa"/>
            <w:tcBorders>
              <w:top w:val="nil"/>
              <w:bottom w:val="nil"/>
            </w:tcBorders>
          </w:tcPr>
          <w:p w14:paraId="6A8BBCD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hsa_circ_</w:t>
            </w:r>
            <w:r>
              <w:rPr>
                <w:rFonts w:ascii="Book Antiqua" w:hAnsi="Book Antiqua" w:cs="Book Antiqua"/>
                <w:color w:val="000000"/>
                <w:lang w:bidi="ar"/>
              </w:rPr>
              <w:t>0000392</w:t>
            </w:r>
            <w:r>
              <w:rPr>
                <w:rFonts w:ascii="Book Antiqua" w:hAnsi="Book Antiqua" w:cs="Book Antiqua"/>
                <w:color w:val="000000"/>
              </w:rPr>
              <w:t>: Forward</w:t>
            </w:r>
          </w:p>
        </w:tc>
        <w:tc>
          <w:tcPr>
            <w:tcW w:w="5128" w:type="dxa"/>
            <w:tcBorders>
              <w:top w:val="nil"/>
              <w:bottom w:val="nil"/>
            </w:tcBorders>
          </w:tcPr>
          <w:p w14:paraId="0DD83E7A"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TCAAGTTACTGAGAAGAAAAAGCTG</w:t>
            </w:r>
          </w:p>
        </w:tc>
      </w:tr>
      <w:tr w:rsidR="001B26C9" w14:paraId="0324084B" w14:textId="77777777">
        <w:trPr>
          <w:trHeight w:val="393"/>
          <w:jc w:val="center"/>
        </w:trPr>
        <w:tc>
          <w:tcPr>
            <w:tcW w:w="3604" w:type="dxa"/>
            <w:tcBorders>
              <w:top w:val="nil"/>
              <w:bottom w:val="nil"/>
            </w:tcBorders>
          </w:tcPr>
          <w:p w14:paraId="581A3FCD"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hsa_circ_</w:t>
            </w:r>
            <w:r>
              <w:rPr>
                <w:rFonts w:ascii="Book Antiqua" w:hAnsi="Book Antiqua" w:cs="Book Antiqua"/>
                <w:color w:val="000000"/>
                <w:lang w:bidi="ar"/>
              </w:rPr>
              <w:t>0000392</w:t>
            </w:r>
            <w:r>
              <w:rPr>
                <w:rFonts w:ascii="Book Antiqua" w:hAnsi="Book Antiqua" w:cs="Book Antiqua"/>
                <w:color w:val="000000"/>
              </w:rPr>
              <w:t>: Reverse</w:t>
            </w:r>
          </w:p>
        </w:tc>
        <w:tc>
          <w:tcPr>
            <w:tcW w:w="5128" w:type="dxa"/>
            <w:tcBorders>
              <w:top w:val="nil"/>
              <w:bottom w:val="nil"/>
            </w:tcBorders>
          </w:tcPr>
          <w:p w14:paraId="020E8C2B"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GTCCTCGAGGCACTCACAAT</w:t>
            </w:r>
          </w:p>
        </w:tc>
      </w:tr>
      <w:tr w:rsidR="001B26C9" w14:paraId="5A6826DD" w14:textId="77777777">
        <w:trPr>
          <w:trHeight w:val="393"/>
          <w:jc w:val="center"/>
        </w:trPr>
        <w:tc>
          <w:tcPr>
            <w:tcW w:w="3604" w:type="dxa"/>
            <w:tcBorders>
              <w:top w:val="nil"/>
              <w:bottom w:val="nil"/>
            </w:tcBorders>
          </w:tcPr>
          <w:p w14:paraId="185EE158"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miR-1301-3p</w:t>
            </w:r>
            <w:r>
              <w:rPr>
                <w:rFonts w:ascii="Book Antiqua" w:hAnsi="Book Antiqua" w:cs="Book Antiqua"/>
                <w:color w:val="000000"/>
              </w:rPr>
              <w:t>: Forward</w:t>
            </w:r>
          </w:p>
        </w:tc>
        <w:tc>
          <w:tcPr>
            <w:tcW w:w="5128" w:type="dxa"/>
            <w:tcBorders>
              <w:top w:val="nil"/>
              <w:bottom w:val="nil"/>
            </w:tcBorders>
          </w:tcPr>
          <w:p w14:paraId="0AF7AB02"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TTACAGCTGCCTGAGAGTGACTTA</w:t>
            </w:r>
          </w:p>
        </w:tc>
      </w:tr>
      <w:tr w:rsidR="001B26C9" w14:paraId="0BACC862" w14:textId="77777777">
        <w:trPr>
          <w:trHeight w:val="393"/>
          <w:jc w:val="center"/>
        </w:trPr>
        <w:tc>
          <w:tcPr>
            <w:tcW w:w="3604" w:type="dxa"/>
            <w:tcBorders>
              <w:top w:val="nil"/>
              <w:bottom w:val="nil"/>
            </w:tcBorders>
          </w:tcPr>
          <w:p w14:paraId="68A7CA5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miR-1301-3p</w:t>
            </w:r>
            <w:r>
              <w:rPr>
                <w:rFonts w:ascii="Book Antiqua" w:hAnsi="Book Antiqua" w:cs="Book Antiqua"/>
                <w:color w:val="000000"/>
              </w:rPr>
              <w:t>: Reverse</w:t>
            </w:r>
          </w:p>
        </w:tc>
        <w:tc>
          <w:tcPr>
            <w:tcW w:w="5128" w:type="dxa"/>
            <w:tcBorders>
              <w:top w:val="nil"/>
              <w:bottom w:val="nil"/>
            </w:tcBorders>
          </w:tcPr>
          <w:p w14:paraId="080A3C02"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CTCTACAGCTATATTGCCAGCCA</w:t>
            </w:r>
          </w:p>
        </w:tc>
      </w:tr>
      <w:tr w:rsidR="001B26C9" w14:paraId="26BDDE6D" w14:textId="77777777">
        <w:trPr>
          <w:trHeight w:val="393"/>
          <w:jc w:val="center"/>
        </w:trPr>
        <w:tc>
          <w:tcPr>
            <w:tcW w:w="3604" w:type="dxa"/>
            <w:tcBorders>
              <w:top w:val="nil"/>
              <w:bottom w:val="nil"/>
            </w:tcBorders>
          </w:tcPr>
          <w:p w14:paraId="7E901F28"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miR-34a-5p</w:t>
            </w:r>
            <w:r>
              <w:rPr>
                <w:rFonts w:ascii="Book Antiqua" w:hAnsi="Book Antiqua" w:cs="Book Antiqua"/>
                <w:color w:val="000000"/>
              </w:rPr>
              <w:t>: Forward</w:t>
            </w:r>
          </w:p>
        </w:tc>
        <w:tc>
          <w:tcPr>
            <w:tcW w:w="5128" w:type="dxa"/>
            <w:tcBorders>
              <w:top w:val="nil"/>
              <w:bottom w:val="nil"/>
            </w:tcBorders>
          </w:tcPr>
          <w:p w14:paraId="7A082D4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TCCGAGTGGCAGTGTCTTAG</w:t>
            </w:r>
          </w:p>
        </w:tc>
      </w:tr>
      <w:tr w:rsidR="001B26C9" w14:paraId="2C5DFBBE" w14:textId="77777777">
        <w:trPr>
          <w:trHeight w:val="393"/>
          <w:jc w:val="center"/>
        </w:trPr>
        <w:tc>
          <w:tcPr>
            <w:tcW w:w="3604" w:type="dxa"/>
            <w:tcBorders>
              <w:top w:val="nil"/>
              <w:bottom w:val="nil"/>
            </w:tcBorders>
          </w:tcPr>
          <w:p w14:paraId="5D0AC92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miR-34a-5p</w:t>
            </w:r>
            <w:r>
              <w:rPr>
                <w:rFonts w:ascii="Book Antiqua" w:hAnsi="Book Antiqua" w:cs="Book Antiqua"/>
                <w:color w:val="000000"/>
              </w:rPr>
              <w:t>: Reverse</w:t>
            </w:r>
          </w:p>
        </w:tc>
        <w:tc>
          <w:tcPr>
            <w:tcW w:w="5128" w:type="dxa"/>
            <w:tcBorders>
              <w:top w:val="nil"/>
              <w:bottom w:val="nil"/>
            </w:tcBorders>
          </w:tcPr>
          <w:p w14:paraId="01D39093"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lang w:bidi="ar"/>
              </w:rPr>
              <w:t>CTCAACTGGTGTCGTGGAG</w:t>
            </w:r>
          </w:p>
        </w:tc>
      </w:tr>
      <w:tr w:rsidR="001B26C9" w14:paraId="19316956" w14:textId="77777777">
        <w:trPr>
          <w:trHeight w:val="393"/>
          <w:jc w:val="center"/>
        </w:trPr>
        <w:tc>
          <w:tcPr>
            <w:tcW w:w="3604" w:type="dxa"/>
            <w:tcBorders>
              <w:top w:val="nil"/>
              <w:bottom w:val="nil"/>
            </w:tcBorders>
          </w:tcPr>
          <w:p w14:paraId="2C8F858A"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miR-216a-3p</w:t>
            </w:r>
            <w:r>
              <w:rPr>
                <w:rFonts w:ascii="Book Antiqua" w:hAnsi="Book Antiqua" w:cs="Book Antiqua"/>
                <w:color w:val="000000"/>
              </w:rPr>
              <w:t>: Forward</w:t>
            </w:r>
          </w:p>
        </w:tc>
        <w:tc>
          <w:tcPr>
            <w:tcW w:w="5128" w:type="dxa"/>
            <w:tcBorders>
              <w:top w:val="nil"/>
              <w:bottom w:val="nil"/>
            </w:tcBorders>
          </w:tcPr>
          <w:p w14:paraId="1902BDA0"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ATAGTCACAGTGGTCTCTGG</w:t>
            </w:r>
          </w:p>
        </w:tc>
      </w:tr>
      <w:tr w:rsidR="001B26C9" w14:paraId="31408F4D" w14:textId="77777777">
        <w:trPr>
          <w:trHeight w:val="393"/>
          <w:jc w:val="center"/>
        </w:trPr>
        <w:tc>
          <w:tcPr>
            <w:tcW w:w="3604" w:type="dxa"/>
            <w:tcBorders>
              <w:top w:val="nil"/>
              <w:bottom w:val="nil"/>
            </w:tcBorders>
          </w:tcPr>
          <w:p w14:paraId="17A2C34A"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miR-216a-3p</w:t>
            </w:r>
            <w:r>
              <w:rPr>
                <w:rFonts w:ascii="Book Antiqua" w:hAnsi="Book Antiqua" w:cs="Book Antiqua"/>
                <w:color w:val="000000"/>
              </w:rPr>
              <w:t>: Reverse</w:t>
            </w:r>
          </w:p>
        </w:tc>
        <w:tc>
          <w:tcPr>
            <w:tcW w:w="5128" w:type="dxa"/>
            <w:tcBorders>
              <w:top w:val="nil"/>
              <w:bottom w:val="nil"/>
            </w:tcBorders>
          </w:tcPr>
          <w:p w14:paraId="5A2AA674"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CTCAACTGGTGTCGTGGAG</w:t>
            </w:r>
          </w:p>
        </w:tc>
      </w:tr>
      <w:tr w:rsidR="001B26C9" w14:paraId="204743E7" w14:textId="77777777">
        <w:trPr>
          <w:trHeight w:val="393"/>
          <w:jc w:val="center"/>
        </w:trPr>
        <w:tc>
          <w:tcPr>
            <w:tcW w:w="3604" w:type="dxa"/>
            <w:tcBorders>
              <w:top w:val="nil"/>
              <w:bottom w:val="nil"/>
            </w:tcBorders>
          </w:tcPr>
          <w:p w14:paraId="14C64AAD" w14:textId="77777777" w:rsidR="001B26C9" w:rsidRDefault="00000000">
            <w:pPr>
              <w:adjustRightInd w:val="0"/>
              <w:snapToGrid w:val="0"/>
              <w:spacing w:line="360" w:lineRule="auto"/>
              <w:jc w:val="both"/>
              <w:rPr>
                <w:rFonts w:ascii="Book Antiqua" w:hAnsi="Book Antiqua" w:cs="Book Antiqua"/>
              </w:rPr>
            </w:pPr>
            <w:r>
              <w:rPr>
                <w:rFonts w:ascii="Book Antiqua" w:eastAsia="CXCL1" w:hAnsi="Book Antiqua" w:cs="Book Antiqua"/>
                <w:i/>
                <w:lang w:eastAsia="zh-CN"/>
              </w:rPr>
              <w:t>CXCL1</w:t>
            </w:r>
            <w:r>
              <w:rPr>
                <w:rFonts w:ascii="Book Antiqua" w:hAnsi="Book Antiqua" w:cs="Book Antiqua"/>
                <w:color w:val="000000"/>
              </w:rPr>
              <w:t>: Forward</w:t>
            </w:r>
          </w:p>
        </w:tc>
        <w:tc>
          <w:tcPr>
            <w:tcW w:w="5128" w:type="dxa"/>
            <w:tcBorders>
              <w:top w:val="nil"/>
              <w:bottom w:val="nil"/>
            </w:tcBorders>
          </w:tcPr>
          <w:p w14:paraId="162B9030"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AACCGAAGTCATAGCCACAC</w:t>
            </w:r>
          </w:p>
        </w:tc>
      </w:tr>
      <w:tr w:rsidR="001B26C9" w14:paraId="4164BCB9" w14:textId="77777777">
        <w:trPr>
          <w:trHeight w:val="370"/>
          <w:jc w:val="center"/>
        </w:trPr>
        <w:tc>
          <w:tcPr>
            <w:tcW w:w="3604" w:type="dxa"/>
            <w:tcBorders>
              <w:top w:val="nil"/>
              <w:bottom w:val="nil"/>
            </w:tcBorders>
          </w:tcPr>
          <w:p w14:paraId="6904ACD0" w14:textId="77777777" w:rsidR="001B26C9" w:rsidRDefault="00000000">
            <w:pPr>
              <w:adjustRightInd w:val="0"/>
              <w:snapToGrid w:val="0"/>
              <w:spacing w:line="360" w:lineRule="auto"/>
              <w:jc w:val="both"/>
              <w:rPr>
                <w:rFonts w:ascii="Book Antiqua" w:hAnsi="Book Antiqua" w:cs="Book Antiqua"/>
              </w:rPr>
            </w:pPr>
            <w:bookmarkStart w:id="5" w:name="OLE_LINK44" w:colFirst="1" w:colLast="2"/>
            <w:r>
              <w:rPr>
                <w:rFonts w:ascii="Book Antiqua" w:eastAsia="CXCL1" w:hAnsi="Book Antiqua" w:cs="Book Antiqua"/>
                <w:i/>
                <w:lang w:eastAsia="zh-CN"/>
              </w:rPr>
              <w:t>CXCL1</w:t>
            </w:r>
            <w:r>
              <w:rPr>
                <w:rFonts w:ascii="Book Antiqua" w:hAnsi="Book Antiqua" w:cs="Book Antiqua"/>
                <w:color w:val="000000"/>
              </w:rPr>
              <w:t xml:space="preserve">: Reverse </w:t>
            </w:r>
          </w:p>
        </w:tc>
        <w:tc>
          <w:tcPr>
            <w:tcW w:w="5128" w:type="dxa"/>
            <w:tcBorders>
              <w:top w:val="nil"/>
              <w:bottom w:val="nil"/>
            </w:tcBorders>
          </w:tcPr>
          <w:p w14:paraId="736694BB"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GTTGGATTTGTCACTGTTCAGC</w:t>
            </w:r>
          </w:p>
        </w:tc>
      </w:tr>
      <w:bookmarkEnd w:id="5"/>
      <w:tr w:rsidR="001B26C9" w14:paraId="4B8D71FD" w14:textId="77777777">
        <w:trPr>
          <w:trHeight w:val="393"/>
          <w:jc w:val="center"/>
        </w:trPr>
        <w:tc>
          <w:tcPr>
            <w:tcW w:w="3604" w:type="dxa"/>
            <w:tcBorders>
              <w:top w:val="nil"/>
              <w:bottom w:val="nil"/>
            </w:tcBorders>
          </w:tcPr>
          <w:p w14:paraId="50A8E989"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U6: Forward</w:t>
            </w:r>
          </w:p>
        </w:tc>
        <w:tc>
          <w:tcPr>
            <w:tcW w:w="5128" w:type="dxa"/>
            <w:tcBorders>
              <w:top w:val="nil"/>
              <w:bottom w:val="nil"/>
            </w:tcBorders>
          </w:tcPr>
          <w:p w14:paraId="7B140EEC"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color w:val="000000"/>
              </w:rPr>
              <w:t>CTCGCTTCGGCAGCACA</w:t>
            </w:r>
          </w:p>
        </w:tc>
      </w:tr>
      <w:tr w:rsidR="001B26C9" w14:paraId="39DA43E8" w14:textId="77777777">
        <w:trPr>
          <w:trHeight w:val="393"/>
          <w:jc w:val="center"/>
        </w:trPr>
        <w:tc>
          <w:tcPr>
            <w:tcW w:w="3604" w:type="dxa"/>
            <w:tcBorders>
              <w:top w:val="nil"/>
              <w:bottom w:val="nil"/>
            </w:tcBorders>
          </w:tcPr>
          <w:p w14:paraId="0C5AD34D"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U6: Reverse</w:t>
            </w:r>
          </w:p>
        </w:tc>
        <w:tc>
          <w:tcPr>
            <w:tcW w:w="5128" w:type="dxa"/>
            <w:tcBorders>
              <w:top w:val="nil"/>
              <w:bottom w:val="nil"/>
            </w:tcBorders>
          </w:tcPr>
          <w:p w14:paraId="1368E307"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color w:val="000000"/>
              </w:rPr>
              <w:t>AACGCTTCACGAATTTGCGT</w:t>
            </w:r>
          </w:p>
        </w:tc>
      </w:tr>
      <w:tr w:rsidR="001B26C9" w14:paraId="3ED11993" w14:textId="77777777">
        <w:trPr>
          <w:trHeight w:val="393"/>
          <w:jc w:val="center"/>
        </w:trPr>
        <w:tc>
          <w:tcPr>
            <w:tcW w:w="3604" w:type="dxa"/>
            <w:tcBorders>
              <w:top w:val="nil"/>
            </w:tcBorders>
          </w:tcPr>
          <w:p w14:paraId="056BF640"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rPr>
              <w:t>GAPDH</w:t>
            </w:r>
            <w:r>
              <w:rPr>
                <w:rFonts w:ascii="Book Antiqua" w:hAnsi="Book Antiqua" w:cs="Book Antiqua"/>
                <w:color w:val="000000"/>
              </w:rPr>
              <w:t>: Forward</w:t>
            </w:r>
          </w:p>
        </w:tc>
        <w:tc>
          <w:tcPr>
            <w:tcW w:w="5128" w:type="dxa"/>
            <w:tcBorders>
              <w:top w:val="nil"/>
            </w:tcBorders>
          </w:tcPr>
          <w:p w14:paraId="19D295FF"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GGTCACCAGGGCTGCTTT</w:t>
            </w:r>
          </w:p>
        </w:tc>
      </w:tr>
      <w:tr w:rsidR="001B26C9" w14:paraId="62609273" w14:textId="77777777">
        <w:trPr>
          <w:trHeight w:val="393"/>
          <w:jc w:val="center"/>
        </w:trPr>
        <w:tc>
          <w:tcPr>
            <w:tcW w:w="3604" w:type="dxa"/>
            <w:tcBorders>
              <w:top w:val="nil"/>
              <w:bottom w:val="single" w:sz="6" w:space="0" w:color="000000"/>
            </w:tcBorders>
          </w:tcPr>
          <w:p w14:paraId="76CEF03E"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rPr>
              <w:t>GAPDH</w:t>
            </w:r>
            <w:r>
              <w:rPr>
                <w:rFonts w:ascii="Book Antiqua" w:hAnsi="Book Antiqua" w:cs="Book Antiqua"/>
                <w:color w:val="000000"/>
              </w:rPr>
              <w:t>: Reverse</w:t>
            </w:r>
          </w:p>
        </w:tc>
        <w:tc>
          <w:tcPr>
            <w:tcW w:w="5128" w:type="dxa"/>
            <w:tcBorders>
              <w:top w:val="nil"/>
              <w:bottom w:val="single" w:sz="6" w:space="0" w:color="000000"/>
            </w:tcBorders>
          </w:tcPr>
          <w:p w14:paraId="7BE3848A"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GGAAGATGGTGATGGGATT</w:t>
            </w:r>
          </w:p>
        </w:tc>
      </w:tr>
    </w:tbl>
    <w:p w14:paraId="2DDF2A68" w14:textId="379DFD8D" w:rsidR="000350A7" w:rsidRDefault="000350A7">
      <w:pPr>
        <w:spacing w:line="360" w:lineRule="auto"/>
        <w:jc w:val="both"/>
        <w:rPr>
          <w:rFonts w:ascii="Book Antiqua" w:hAnsi="Book Antiqua"/>
        </w:rPr>
      </w:pPr>
    </w:p>
    <w:p w14:paraId="4314DDEB" w14:textId="77777777" w:rsidR="000350A7" w:rsidRDefault="000350A7" w:rsidP="000350A7">
      <w:pPr>
        <w:snapToGrid w:val="0"/>
        <w:ind w:leftChars="100" w:left="240"/>
        <w:jc w:val="center"/>
        <w:rPr>
          <w:rFonts w:ascii="Book Antiqua" w:hAnsi="Book Antiqua"/>
        </w:rPr>
      </w:pPr>
      <w:r>
        <w:rPr>
          <w:rFonts w:ascii="Book Antiqua" w:hAnsi="Book Antiqua"/>
        </w:rPr>
        <w:br w:type="page"/>
      </w:r>
    </w:p>
    <w:p w14:paraId="12925618" w14:textId="77777777" w:rsidR="000350A7" w:rsidRDefault="000350A7" w:rsidP="000350A7">
      <w:pPr>
        <w:snapToGrid w:val="0"/>
        <w:ind w:leftChars="100" w:left="240"/>
        <w:jc w:val="center"/>
        <w:rPr>
          <w:rFonts w:ascii="Book Antiqua" w:hAnsi="Book Antiqua"/>
        </w:rPr>
      </w:pPr>
    </w:p>
    <w:p w14:paraId="12FD8268" w14:textId="77777777" w:rsidR="000350A7" w:rsidRDefault="000350A7" w:rsidP="000350A7">
      <w:pPr>
        <w:snapToGrid w:val="0"/>
        <w:ind w:leftChars="100" w:left="240"/>
        <w:jc w:val="center"/>
        <w:rPr>
          <w:rFonts w:ascii="Book Antiqua" w:hAnsi="Book Antiqua"/>
        </w:rPr>
      </w:pPr>
    </w:p>
    <w:p w14:paraId="22807F4A" w14:textId="77777777" w:rsidR="000350A7" w:rsidRDefault="000350A7" w:rsidP="000350A7">
      <w:pPr>
        <w:snapToGrid w:val="0"/>
        <w:ind w:leftChars="100" w:left="240"/>
        <w:jc w:val="center"/>
        <w:rPr>
          <w:rFonts w:ascii="Book Antiqua" w:hAnsi="Book Antiqua"/>
        </w:rPr>
      </w:pPr>
    </w:p>
    <w:p w14:paraId="369FF381" w14:textId="77777777" w:rsidR="000350A7" w:rsidRDefault="000350A7" w:rsidP="000350A7">
      <w:pPr>
        <w:snapToGrid w:val="0"/>
        <w:ind w:leftChars="100" w:left="240"/>
        <w:jc w:val="center"/>
        <w:rPr>
          <w:rFonts w:ascii="Book Antiqua" w:hAnsi="Book Antiqua"/>
        </w:rPr>
      </w:pPr>
      <w:r>
        <w:rPr>
          <w:rFonts w:ascii="Book Antiqua" w:hAnsi="Book Antiqua"/>
          <w:noProof/>
        </w:rPr>
        <w:drawing>
          <wp:inline distT="0" distB="0" distL="0" distR="0" wp14:anchorId="7201129E" wp14:editId="2E34263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14D697D" w14:textId="77777777" w:rsidR="000350A7" w:rsidRDefault="000350A7" w:rsidP="000350A7">
      <w:pPr>
        <w:snapToGrid w:val="0"/>
        <w:ind w:leftChars="100" w:left="240"/>
        <w:jc w:val="center"/>
        <w:rPr>
          <w:rFonts w:ascii="Book Antiqua" w:hAnsi="Book Antiqua"/>
        </w:rPr>
      </w:pPr>
    </w:p>
    <w:p w14:paraId="01D4C126" w14:textId="77777777" w:rsidR="000350A7" w:rsidRDefault="000350A7" w:rsidP="000350A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A026F06" w14:textId="77777777" w:rsidR="000350A7" w:rsidRDefault="000350A7" w:rsidP="000350A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6A1712" w14:textId="77777777" w:rsidR="000350A7" w:rsidRDefault="000350A7" w:rsidP="000350A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303C882" w14:textId="77777777" w:rsidR="000350A7" w:rsidRDefault="000350A7" w:rsidP="000350A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32FFB32" w14:textId="77777777" w:rsidR="000350A7" w:rsidRDefault="000350A7" w:rsidP="000350A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2C46A14" w14:textId="77777777" w:rsidR="000350A7" w:rsidRDefault="000350A7" w:rsidP="000350A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42674F6" w14:textId="77777777" w:rsidR="000350A7" w:rsidRDefault="000350A7" w:rsidP="000350A7">
      <w:pPr>
        <w:snapToGrid w:val="0"/>
        <w:ind w:leftChars="100" w:left="240"/>
        <w:jc w:val="center"/>
        <w:rPr>
          <w:rFonts w:ascii="Book Antiqua" w:hAnsi="Book Antiqua"/>
        </w:rPr>
      </w:pPr>
    </w:p>
    <w:p w14:paraId="7261B6DD" w14:textId="77777777" w:rsidR="000350A7" w:rsidRDefault="000350A7" w:rsidP="000350A7">
      <w:pPr>
        <w:snapToGrid w:val="0"/>
        <w:ind w:leftChars="100" w:left="240"/>
        <w:jc w:val="center"/>
        <w:rPr>
          <w:rFonts w:ascii="Book Antiqua" w:hAnsi="Book Antiqua"/>
        </w:rPr>
      </w:pPr>
    </w:p>
    <w:p w14:paraId="29B130A7" w14:textId="77777777" w:rsidR="000350A7" w:rsidRDefault="000350A7" w:rsidP="000350A7">
      <w:pPr>
        <w:snapToGrid w:val="0"/>
        <w:ind w:leftChars="100" w:left="240"/>
        <w:jc w:val="center"/>
        <w:rPr>
          <w:rFonts w:ascii="Book Antiqua" w:hAnsi="Book Antiqua"/>
        </w:rPr>
      </w:pPr>
    </w:p>
    <w:p w14:paraId="0DA42D98" w14:textId="77777777" w:rsidR="000350A7" w:rsidRDefault="000350A7" w:rsidP="000350A7">
      <w:pPr>
        <w:snapToGrid w:val="0"/>
        <w:ind w:leftChars="100" w:left="240"/>
        <w:jc w:val="center"/>
        <w:rPr>
          <w:rFonts w:ascii="Book Antiqua" w:hAnsi="Book Antiqua"/>
        </w:rPr>
      </w:pPr>
      <w:r>
        <w:rPr>
          <w:rFonts w:ascii="Book Antiqua" w:hAnsi="Book Antiqua"/>
          <w:noProof/>
        </w:rPr>
        <w:drawing>
          <wp:inline distT="0" distB="0" distL="0" distR="0" wp14:anchorId="21AAFEB3" wp14:editId="37F9D00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75D929" w14:textId="77777777" w:rsidR="000350A7" w:rsidRDefault="000350A7" w:rsidP="000350A7">
      <w:pPr>
        <w:snapToGrid w:val="0"/>
        <w:ind w:leftChars="100" w:left="240"/>
        <w:jc w:val="center"/>
        <w:rPr>
          <w:rFonts w:ascii="Book Antiqua" w:hAnsi="Book Antiqua"/>
        </w:rPr>
      </w:pPr>
    </w:p>
    <w:p w14:paraId="3A18FBE5" w14:textId="77777777" w:rsidR="000350A7" w:rsidRDefault="000350A7" w:rsidP="000350A7">
      <w:pPr>
        <w:snapToGrid w:val="0"/>
        <w:ind w:leftChars="100" w:left="240"/>
        <w:jc w:val="center"/>
        <w:rPr>
          <w:rFonts w:ascii="Book Antiqua" w:hAnsi="Book Antiqua"/>
        </w:rPr>
      </w:pPr>
    </w:p>
    <w:p w14:paraId="6B845FB9" w14:textId="77777777" w:rsidR="000350A7" w:rsidRDefault="000350A7" w:rsidP="000350A7">
      <w:pPr>
        <w:snapToGrid w:val="0"/>
        <w:ind w:leftChars="100" w:left="240"/>
        <w:jc w:val="center"/>
        <w:rPr>
          <w:rFonts w:ascii="Book Antiqua" w:hAnsi="Book Antiqua"/>
        </w:rPr>
      </w:pPr>
    </w:p>
    <w:p w14:paraId="50592CC0" w14:textId="77777777" w:rsidR="000350A7" w:rsidRDefault="000350A7" w:rsidP="000350A7">
      <w:pPr>
        <w:snapToGrid w:val="0"/>
        <w:ind w:leftChars="100" w:left="240"/>
        <w:jc w:val="center"/>
        <w:rPr>
          <w:rFonts w:ascii="Book Antiqua" w:hAnsi="Book Antiqua"/>
        </w:rPr>
      </w:pPr>
    </w:p>
    <w:p w14:paraId="081694D9" w14:textId="77777777" w:rsidR="000350A7" w:rsidRDefault="000350A7" w:rsidP="000350A7">
      <w:pPr>
        <w:snapToGrid w:val="0"/>
        <w:ind w:leftChars="100" w:left="240"/>
        <w:jc w:val="center"/>
        <w:rPr>
          <w:rFonts w:ascii="Book Antiqua" w:hAnsi="Book Antiqua"/>
        </w:rPr>
      </w:pPr>
    </w:p>
    <w:p w14:paraId="65590D2A" w14:textId="77777777" w:rsidR="000350A7" w:rsidRDefault="000350A7" w:rsidP="000350A7">
      <w:pPr>
        <w:snapToGrid w:val="0"/>
        <w:ind w:leftChars="100" w:left="240"/>
        <w:jc w:val="center"/>
        <w:rPr>
          <w:rFonts w:ascii="Book Antiqua" w:hAnsi="Book Antiqua"/>
        </w:rPr>
      </w:pPr>
    </w:p>
    <w:p w14:paraId="245AF746" w14:textId="77777777" w:rsidR="000350A7" w:rsidRDefault="000350A7" w:rsidP="000350A7">
      <w:pPr>
        <w:snapToGrid w:val="0"/>
        <w:ind w:leftChars="100" w:left="240"/>
        <w:jc w:val="center"/>
        <w:rPr>
          <w:rFonts w:ascii="Book Antiqua" w:hAnsi="Book Antiqua"/>
        </w:rPr>
      </w:pPr>
    </w:p>
    <w:p w14:paraId="50CD0B4D" w14:textId="77777777" w:rsidR="000350A7" w:rsidRDefault="000350A7" w:rsidP="000350A7">
      <w:pPr>
        <w:snapToGrid w:val="0"/>
        <w:ind w:leftChars="100" w:left="240"/>
        <w:jc w:val="center"/>
        <w:rPr>
          <w:rFonts w:ascii="Book Antiqua" w:hAnsi="Book Antiqua"/>
        </w:rPr>
      </w:pPr>
    </w:p>
    <w:p w14:paraId="65375EC3" w14:textId="77777777" w:rsidR="000350A7" w:rsidRDefault="000350A7" w:rsidP="000350A7">
      <w:pPr>
        <w:snapToGrid w:val="0"/>
        <w:ind w:leftChars="100" w:left="240"/>
        <w:jc w:val="center"/>
        <w:rPr>
          <w:rFonts w:ascii="Book Antiqua" w:hAnsi="Book Antiqua"/>
        </w:rPr>
      </w:pPr>
    </w:p>
    <w:p w14:paraId="183B5E38" w14:textId="77777777" w:rsidR="000350A7" w:rsidRDefault="000350A7" w:rsidP="000350A7">
      <w:pPr>
        <w:snapToGrid w:val="0"/>
        <w:ind w:leftChars="100" w:left="240"/>
        <w:jc w:val="right"/>
        <w:rPr>
          <w:rFonts w:ascii="Book Antiqua" w:hAnsi="Book Antiqua"/>
          <w:color w:val="000000" w:themeColor="text1"/>
        </w:rPr>
      </w:pPr>
    </w:p>
    <w:p w14:paraId="389A5C17" w14:textId="77777777" w:rsidR="000350A7" w:rsidRDefault="000350A7" w:rsidP="000350A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4CBBEB7" w14:textId="77777777" w:rsidR="000350A7" w:rsidRDefault="000350A7" w:rsidP="000350A7">
      <w:pPr>
        <w:rPr>
          <w:rFonts w:ascii="Book Antiqua" w:hAnsi="Book Antiqua" w:cs="Book Antiqua"/>
          <w:b/>
          <w:bCs/>
          <w:color w:val="000000"/>
        </w:rPr>
      </w:pPr>
    </w:p>
    <w:p w14:paraId="3D1DB463" w14:textId="67603C95" w:rsidR="001B26C9" w:rsidRDefault="001B26C9">
      <w:pPr>
        <w:spacing w:line="360" w:lineRule="auto"/>
        <w:jc w:val="both"/>
        <w:rPr>
          <w:rFonts w:ascii="Book Antiqua" w:hAnsi="Book Antiqua"/>
        </w:rPr>
      </w:pPr>
    </w:p>
    <w:sectPr w:rsidR="001B26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1BFE8" w14:textId="77777777" w:rsidR="00F677F8" w:rsidRDefault="00F677F8">
      <w:r>
        <w:separator/>
      </w:r>
    </w:p>
  </w:endnote>
  <w:endnote w:type="continuationSeparator" w:id="0">
    <w:p w14:paraId="15E38938" w14:textId="77777777" w:rsidR="00F677F8" w:rsidRDefault="00F6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XCL1">
    <w:altName w:val="Segoe Print"/>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18532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A0012CB" w14:textId="77777777" w:rsidR="001B26C9"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FDDD162" w14:textId="77777777" w:rsidR="001B26C9" w:rsidRDefault="001B26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077A6" w14:textId="77777777" w:rsidR="00F677F8" w:rsidRDefault="00F677F8">
      <w:r>
        <w:separator/>
      </w:r>
    </w:p>
  </w:footnote>
  <w:footnote w:type="continuationSeparator" w:id="0">
    <w:p w14:paraId="55977B15" w14:textId="77777777" w:rsidR="00F677F8" w:rsidRDefault="00F677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GEyMjkzY2RlZmY2ZDgxYTdhNDlkMDAwZGZlMDBmMDYifQ=="/>
  </w:docVars>
  <w:rsids>
    <w:rsidRoot w:val="00A77B3E"/>
    <w:rsid w:val="000130B9"/>
    <w:rsid w:val="000350A7"/>
    <w:rsid w:val="00053CC9"/>
    <w:rsid w:val="0006116A"/>
    <w:rsid w:val="00070195"/>
    <w:rsid w:val="00073454"/>
    <w:rsid w:val="00095C92"/>
    <w:rsid w:val="000E0E88"/>
    <w:rsid w:val="000E7F32"/>
    <w:rsid w:val="00112516"/>
    <w:rsid w:val="0017269C"/>
    <w:rsid w:val="001B26C9"/>
    <w:rsid w:val="001B3202"/>
    <w:rsid w:val="00207D48"/>
    <w:rsid w:val="0024633D"/>
    <w:rsid w:val="002464B2"/>
    <w:rsid w:val="00273242"/>
    <w:rsid w:val="00273910"/>
    <w:rsid w:val="002954D6"/>
    <w:rsid w:val="002A3DA6"/>
    <w:rsid w:val="003163A9"/>
    <w:rsid w:val="003425D0"/>
    <w:rsid w:val="003663E8"/>
    <w:rsid w:val="003930B1"/>
    <w:rsid w:val="003A3484"/>
    <w:rsid w:val="003A6571"/>
    <w:rsid w:val="003C4E4F"/>
    <w:rsid w:val="003D32D6"/>
    <w:rsid w:val="00417C74"/>
    <w:rsid w:val="004435FE"/>
    <w:rsid w:val="004563A4"/>
    <w:rsid w:val="00487960"/>
    <w:rsid w:val="004B3839"/>
    <w:rsid w:val="004D2E58"/>
    <w:rsid w:val="005357A8"/>
    <w:rsid w:val="005B02AD"/>
    <w:rsid w:val="005C43D1"/>
    <w:rsid w:val="00697E0E"/>
    <w:rsid w:val="006A7178"/>
    <w:rsid w:val="0073657B"/>
    <w:rsid w:val="0074561D"/>
    <w:rsid w:val="008154C1"/>
    <w:rsid w:val="00840F17"/>
    <w:rsid w:val="00855364"/>
    <w:rsid w:val="008664E0"/>
    <w:rsid w:val="00877A10"/>
    <w:rsid w:val="00892DF0"/>
    <w:rsid w:val="008A7694"/>
    <w:rsid w:val="009643B5"/>
    <w:rsid w:val="00984A7B"/>
    <w:rsid w:val="0099314B"/>
    <w:rsid w:val="009B5984"/>
    <w:rsid w:val="009D4528"/>
    <w:rsid w:val="009E254D"/>
    <w:rsid w:val="00A3483B"/>
    <w:rsid w:val="00A6765E"/>
    <w:rsid w:val="00A77B3E"/>
    <w:rsid w:val="00A944E7"/>
    <w:rsid w:val="00AA0186"/>
    <w:rsid w:val="00AA7F06"/>
    <w:rsid w:val="00AC4F5D"/>
    <w:rsid w:val="00AD2F2E"/>
    <w:rsid w:val="00B0226B"/>
    <w:rsid w:val="00B60122"/>
    <w:rsid w:val="00B64DCB"/>
    <w:rsid w:val="00B67027"/>
    <w:rsid w:val="00BB4E3B"/>
    <w:rsid w:val="00C70190"/>
    <w:rsid w:val="00CA2A55"/>
    <w:rsid w:val="00CA2D34"/>
    <w:rsid w:val="00CC6545"/>
    <w:rsid w:val="00CD0B2B"/>
    <w:rsid w:val="00D71DF4"/>
    <w:rsid w:val="00D75671"/>
    <w:rsid w:val="00DB3DF3"/>
    <w:rsid w:val="00DC610E"/>
    <w:rsid w:val="00DD3A7A"/>
    <w:rsid w:val="00E5261C"/>
    <w:rsid w:val="00E73C2E"/>
    <w:rsid w:val="00EA1211"/>
    <w:rsid w:val="00EB007F"/>
    <w:rsid w:val="00EB0A78"/>
    <w:rsid w:val="00EB3693"/>
    <w:rsid w:val="00EB75A7"/>
    <w:rsid w:val="00EC0F58"/>
    <w:rsid w:val="00F111EA"/>
    <w:rsid w:val="00F4121F"/>
    <w:rsid w:val="00F55E66"/>
    <w:rsid w:val="00F66DA3"/>
    <w:rsid w:val="00F677F8"/>
    <w:rsid w:val="00F73D5F"/>
    <w:rsid w:val="00F86C79"/>
    <w:rsid w:val="00FA1391"/>
    <w:rsid w:val="00FC3823"/>
    <w:rsid w:val="00FE282B"/>
    <w:rsid w:val="025B5A30"/>
    <w:rsid w:val="13F439C8"/>
    <w:rsid w:val="1FBE0BFC"/>
    <w:rsid w:val="1FC06DF6"/>
    <w:rsid w:val="20F506C2"/>
    <w:rsid w:val="2C311937"/>
    <w:rsid w:val="368C4D1E"/>
    <w:rsid w:val="3CCC61B9"/>
    <w:rsid w:val="66904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C732E2"/>
  <w15:docId w15:val="{A23CC7E9-F5B1-440E-A769-290EE18B6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Strong"/>
    <w:basedOn w:val="a0"/>
    <w:uiPriority w:val="22"/>
    <w:qFormat/>
    <w:rPr>
      <w:b/>
      <w:bCs/>
    </w:rPr>
  </w:style>
  <w:style w:type="character" w:styleId="ac">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paragraph" w:styleId="ad">
    <w:name w:val="Revision"/>
    <w:hidden/>
    <w:uiPriority w:val="99"/>
    <w:unhideWhenUsed/>
    <w:rsid w:val="0007345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hub.se/10.1016/j.cell.2022.04.02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tarbase.sysu.edu.cn/agoClipRNA.php?source=circRNA"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38</Pages>
  <Words>7633</Words>
  <Characters>43513</Characters>
  <Application>Microsoft Office Word</Application>
  <DocSecurity>0</DocSecurity>
  <Lines>362</Lines>
  <Paragraphs>102</Paragraphs>
  <ScaleCrop>false</ScaleCrop>
  <Company/>
  <LinksUpToDate>false</LinksUpToDate>
  <CharactersWithSpaces>51044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28640</dc:creator>
  <cp:lastModifiedBy>M18955</cp:lastModifiedBy>
  <cp:revision>35</cp:revision>
  <dcterms:created xsi:type="dcterms:W3CDTF">2023-10-02T15:18:00Z</dcterms:created>
  <dcterms:modified xsi:type="dcterms:W3CDTF">2023-12-12T14:44:00Z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E772DAA6F870499580F89CBB6AA8E45C_12</vt:lpwstr>
  </property>
</Properties>
</file>