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86275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Prospective Study</w:t>
      </w:r>
    </w:p>
    <w:p>
      <w:pPr>
        <w:spacing w:line="360" w:lineRule="auto"/>
        <w:jc w:val="both"/>
        <w:rPr>
          <w:rFonts w:ascii="Book Antiqua" w:hAnsi="Book Antiqua"/>
        </w:rPr>
      </w:pPr>
      <w:r>
        <w:rPr>
          <w:rFonts w:ascii="Book Antiqua" w:hAnsi="Book Antiqua" w:eastAsia="Book Antiqua" w:cs="Book Antiqua"/>
          <w:b/>
          <w:color w:val="000000"/>
        </w:rPr>
        <w:t>Role of endoscopic ultrasound and endoscopic ultrasound-guided tissue acquisition in diagnosing hepatic focal lesions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Okasha </w:t>
      </w:r>
      <w:r>
        <w:rPr>
          <w:rFonts w:ascii="Book Antiqua" w:hAnsi="Book Antiqua" w:cs="Book Antiqua"/>
          <w:color w:val="000000"/>
          <w:lang w:eastAsia="zh-CN"/>
        </w:rPr>
        <w:t xml:space="preserve">HH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EUS and EUS-guided tissue acquisition in </w:t>
      </w:r>
      <w:r>
        <w:rPr>
          <w:rFonts w:ascii="Book Antiqua" w:hAnsi="Book Antiqua" w:cs="Book Antiqua"/>
          <w:color w:val="000000"/>
          <w:lang w:eastAsia="zh-CN"/>
        </w:rPr>
        <w:t>HFL</w:t>
      </w:r>
      <w:r>
        <w:rPr>
          <w:rFonts w:ascii="Book Antiqua" w:hAnsi="Book Antiqua" w:eastAsia="Book Antiqua" w:cs="Book Antiqua"/>
          <w:color w:val="000000"/>
        </w:rPr>
        <w: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Hussein Hassan Okasha, Hanane Delsa, Abdelmoneim Alsawaf, Ahmed Morad Hashim, Hani M Khattab, Dalia Abdelfatah, Abeer Abdellatef, Amr Albitar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Hussein Hassan Okasha, Ahmed Morad Hashim, Abeer Abdellatef, Amr Albitar, </w:t>
      </w:r>
      <w:r>
        <w:rPr>
          <w:rFonts w:ascii="Book Antiqua" w:hAnsi="Book Antiqua" w:eastAsia="Book Antiqua" w:cs="Book Antiqua"/>
          <w:color w:val="000000"/>
        </w:rPr>
        <w:t>Department</w:t>
      </w:r>
      <w:r>
        <w:rPr>
          <w:rFonts w:ascii="Book Antiqua" w:hAnsi="Book Antiqua" w:cs="Book Antiqua"/>
          <w:color w:val="000000"/>
          <w:lang w:eastAsia="zh-CN"/>
        </w:rPr>
        <w:t xml:space="preserve"> of</w:t>
      </w:r>
      <w:r>
        <w:rPr>
          <w:rFonts w:ascii="Book Antiqua" w:hAnsi="Book Antiqua" w:eastAsia="Book Antiqua" w:cs="Book Antiqua"/>
          <w:color w:val="000000"/>
        </w:rPr>
        <w:t xml:space="preserve"> Internal Medicine, Division of Gastroenterology and Hepatology, Kasr Al-Aini School of Medicine, Cairo University, Cairo 11451, Egypt</w:t>
      </w:r>
    </w:p>
    <w:p>
      <w:pPr>
        <w:shd w:val="clear" w:color="auto" w:fill="FFFFFF"/>
        <w:spacing w:line="360" w:lineRule="auto"/>
        <w:jc w:val="both"/>
        <w:rPr>
          <w:rFonts w:ascii="Book Antiqua" w:hAnsi="Book Antiqua" w:cs="Book Antiqua"/>
          <w:color w:val="000000"/>
          <w:lang w:eastAsia="zh-CN"/>
        </w:rPr>
      </w:pPr>
    </w:p>
    <w:p>
      <w:pPr>
        <w:shd w:val="clear" w:color="auto" w:fill="FFFFFF"/>
        <w:spacing w:line="360" w:lineRule="auto"/>
        <w:jc w:val="both"/>
        <w:rPr>
          <w:rFonts w:ascii="Book Antiqua" w:hAnsi="Book Antiqua" w:eastAsia="Times New Roman"/>
          <w:color w:val="222222"/>
        </w:rPr>
      </w:pPr>
      <w:r>
        <w:rPr>
          <w:rFonts w:ascii="Book Antiqua" w:hAnsi="Book Antiqua" w:eastAsia="Times New Roman"/>
          <w:b/>
          <w:bCs/>
          <w:color w:val="222222"/>
        </w:rPr>
        <w:t>Hanane Delsa,</w:t>
      </w:r>
      <w:r>
        <w:rPr>
          <w:rFonts w:ascii="Book Antiqua" w:hAnsi="Book Antiqua"/>
          <w:b/>
          <w:bCs/>
          <w:color w:val="222222"/>
          <w:lang w:eastAsia="zh-CN"/>
        </w:rPr>
        <w:t xml:space="preserve"> </w:t>
      </w:r>
      <w:r>
        <w:rPr>
          <w:rFonts w:ascii="Book Antiqua" w:hAnsi="Book Antiqua" w:eastAsia="Times New Roman"/>
          <w:color w:val="222222"/>
        </w:rPr>
        <w:t>Department of Gastroenterology and Hepatology, Cheikh Khalifa International University Hospital, Mohammed VI University of Sciences and Health, Casablanca 82403,</w:t>
      </w:r>
      <w:r>
        <w:rPr>
          <w:rFonts w:ascii="Book Antiqua" w:hAnsi="Book Antiqua"/>
          <w:color w:val="222222"/>
          <w:lang w:eastAsia="zh-CN"/>
        </w:rPr>
        <w:t xml:space="preserve"> </w:t>
      </w:r>
      <w:r>
        <w:rPr>
          <w:rFonts w:ascii="Book Antiqua" w:hAnsi="Book Antiqua" w:eastAsia="Times New Roman"/>
          <w:color w:val="222222"/>
        </w:rPr>
        <w:t>Morocco</w:t>
      </w:r>
    </w:p>
    <w:p>
      <w:pPr>
        <w:shd w:val="clear" w:color="auto" w:fill="FFFFFF"/>
        <w:spacing w:line="360" w:lineRule="auto"/>
        <w:jc w:val="both"/>
        <w:rPr>
          <w:rFonts w:ascii="Book Antiqua" w:hAnsi="Book Antiqua"/>
          <w:color w:val="222222"/>
          <w:lang w:eastAsia="zh-CN"/>
        </w:rPr>
      </w:pPr>
    </w:p>
    <w:p>
      <w:pPr>
        <w:shd w:val="clear" w:color="auto" w:fill="FFFFFF"/>
        <w:spacing w:line="360" w:lineRule="auto"/>
        <w:jc w:val="both"/>
        <w:rPr>
          <w:rFonts w:ascii="Book Antiqua" w:hAnsi="Book Antiqua" w:eastAsia="Times New Roman"/>
          <w:color w:val="222222"/>
        </w:rPr>
      </w:pPr>
      <w:r>
        <w:rPr>
          <w:rFonts w:ascii="Book Antiqua" w:hAnsi="Book Antiqua" w:eastAsia="Times New Roman"/>
          <w:b/>
          <w:bCs/>
          <w:color w:val="222222"/>
        </w:rPr>
        <w:t>Hanane Delsa,</w:t>
      </w:r>
      <w:r>
        <w:rPr>
          <w:rFonts w:ascii="Book Antiqua" w:hAnsi="Book Antiqua"/>
          <w:b/>
          <w:bCs/>
          <w:color w:val="222222"/>
          <w:lang w:eastAsia="zh-CN"/>
        </w:rPr>
        <w:t xml:space="preserve"> </w:t>
      </w:r>
      <w:r>
        <w:rPr>
          <w:rFonts w:ascii="Book Antiqua" w:hAnsi="Book Antiqua" w:eastAsia="Times New Roman"/>
          <w:color w:val="222222"/>
        </w:rPr>
        <w:t>Research Unit, Mohammed VI Center for Research and Innovation, Rabat 10100,</w:t>
      </w:r>
      <w:r>
        <w:rPr>
          <w:rFonts w:ascii="Book Antiqua" w:hAnsi="Book Antiqua"/>
          <w:color w:val="222222"/>
          <w:lang w:eastAsia="zh-CN"/>
        </w:rPr>
        <w:t xml:space="preserve"> </w:t>
      </w:r>
      <w:r>
        <w:rPr>
          <w:rFonts w:ascii="Book Antiqua" w:hAnsi="Book Antiqua" w:eastAsia="Times New Roman"/>
          <w:color w:val="222222"/>
        </w:rPr>
        <w:t>Morocco</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Abdelmoneim Alsawaf, </w:t>
      </w:r>
      <w:r>
        <w:rPr>
          <w:rFonts w:ascii="Book Antiqua" w:hAnsi="Book Antiqua" w:eastAsia="Book Antiqua" w:cs="Book Antiqua"/>
          <w:color w:val="000000"/>
        </w:rPr>
        <w:t>Department of Gastroenterology, Barnsley NHS Foundation Trust, Barnsley S75 2EP,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Hani M Khattab, </w:t>
      </w:r>
      <w:r>
        <w:rPr>
          <w:rFonts w:ascii="Book Antiqua" w:hAnsi="Book Antiqua" w:eastAsia="Book Antiqua" w:cs="Book Antiqua"/>
          <w:color w:val="000000"/>
        </w:rPr>
        <w:t>Department of Pathology, Kasr Al-Aini School of Medicine, Cairo University, C</w:t>
      </w:r>
      <w:r>
        <w:rPr>
          <w:rFonts w:ascii="Book Antiqua" w:hAnsi="Book Antiqua" w:cs="Book Antiqua"/>
          <w:color w:val="000000"/>
          <w:lang w:eastAsia="zh-CN"/>
        </w:rPr>
        <w:t>airo</w:t>
      </w:r>
      <w:r>
        <w:rPr>
          <w:rFonts w:ascii="Book Antiqua" w:hAnsi="Book Antiqua" w:eastAsia="Book Antiqua" w:cs="Book Antiqua"/>
          <w:color w:val="000000"/>
        </w:rPr>
        <w:t xml:space="preserve"> 11451,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Dalia Abdelfatah, </w:t>
      </w:r>
      <w:r>
        <w:rPr>
          <w:rFonts w:ascii="Book Antiqua" w:hAnsi="Book Antiqua" w:cs="Book Antiqua"/>
          <w:color w:val="000000"/>
          <w:lang w:eastAsia="zh-CN"/>
        </w:rPr>
        <w:t>D</w:t>
      </w:r>
      <w:r>
        <w:rPr>
          <w:rFonts w:ascii="Book Antiqua" w:hAnsi="Book Antiqua" w:eastAsia="Book Antiqua" w:cs="Book Antiqua"/>
          <w:color w:val="000000"/>
        </w:rPr>
        <w:t xml:space="preserve">epartment </w:t>
      </w:r>
      <w:r>
        <w:rPr>
          <w:rFonts w:ascii="Book Antiqua" w:hAnsi="Book Antiqua" w:cs="Book Antiqua"/>
          <w:color w:val="000000"/>
          <w:lang w:eastAsia="zh-CN"/>
        </w:rPr>
        <w:t xml:space="preserve">of </w:t>
      </w:r>
      <w:r>
        <w:rPr>
          <w:rFonts w:ascii="Book Antiqua" w:hAnsi="Book Antiqua" w:eastAsia="Book Antiqua" w:cs="Book Antiqua"/>
          <w:color w:val="000000"/>
        </w:rPr>
        <w:t xml:space="preserve">Cancer </w:t>
      </w:r>
      <w:r>
        <w:rPr>
          <w:rFonts w:ascii="Book Antiqua" w:hAnsi="Book Antiqua" w:cs="Book Antiqua"/>
          <w:color w:val="000000"/>
          <w:lang w:eastAsia="zh-CN"/>
        </w:rPr>
        <w:t>E</w:t>
      </w:r>
      <w:r>
        <w:rPr>
          <w:rFonts w:ascii="Book Antiqua" w:hAnsi="Book Antiqua" w:eastAsia="Book Antiqua" w:cs="Book Antiqua"/>
          <w:color w:val="000000"/>
        </w:rPr>
        <w:t>pidemiology and Biostatistics, National Cancer Institute, Cairo University, Cairo 11451,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Okasha HH was the main EUS endoscopist</w:t>
      </w:r>
      <w:r>
        <w:rPr>
          <w:rFonts w:ascii="Book Antiqua" w:hAnsi="Book Antiqua" w:cs="Book Antiqua"/>
          <w:color w:val="000000"/>
          <w:lang w:eastAsia="zh-CN"/>
        </w:rPr>
        <w:t>;</w:t>
      </w:r>
      <w:r>
        <w:rPr>
          <w:rFonts w:ascii="Book Antiqua" w:hAnsi="Book Antiqua" w:eastAsia="Book Antiqua" w:cs="Book Antiqua"/>
          <w:color w:val="000000"/>
        </w:rPr>
        <w:t xml:space="preserve"> Delsa H and Alsawaf A collected the data</w:t>
      </w:r>
      <w:r>
        <w:rPr>
          <w:rFonts w:ascii="Book Antiqua" w:hAnsi="Book Antiqua" w:cs="Book Antiqua"/>
          <w:color w:val="000000"/>
          <w:lang w:eastAsia="zh-CN"/>
        </w:rPr>
        <w:t>;</w:t>
      </w:r>
      <w:r>
        <w:rPr>
          <w:rFonts w:ascii="Book Antiqua" w:hAnsi="Book Antiqua" w:eastAsia="Book Antiqua" w:cs="Book Antiqua"/>
          <w:color w:val="000000"/>
        </w:rPr>
        <w:t xml:space="preserve"> Abdellatef A revised and submitted the manuscript</w:t>
      </w:r>
      <w:r>
        <w:rPr>
          <w:rFonts w:ascii="Book Antiqua" w:hAnsi="Book Antiqua" w:cs="Book Antiqua"/>
          <w:color w:val="000000"/>
          <w:lang w:eastAsia="zh-CN"/>
        </w:rPr>
        <w:t>;</w:t>
      </w:r>
      <w:r>
        <w:rPr>
          <w:rFonts w:ascii="Book Antiqua" w:hAnsi="Book Antiqua" w:eastAsia="Book Antiqua" w:cs="Book Antiqua"/>
          <w:color w:val="000000"/>
        </w:rPr>
        <w:t xml:space="preserve"> Khattab H</w:t>
      </w:r>
      <w:r>
        <w:rPr>
          <w:rFonts w:ascii="Book Antiqua" w:hAnsi="Book Antiqua" w:cs="Book Antiqua"/>
          <w:color w:val="000000"/>
          <w:lang w:eastAsia="zh-CN"/>
        </w:rPr>
        <w:t>M was</w:t>
      </w:r>
      <w:r>
        <w:rPr>
          <w:rFonts w:ascii="Book Antiqua" w:hAnsi="Book Antiqua" w:eastAsia="Book Antiqua" w:cs="Book Antiqua"/>
          <w:color w:val="000000"/>
        </w:rPr>
        <w:t xml:space="preserve"> the main pathologist; Abdelfatah D wrote the statistics</w:t>
      </w:r>
      <w:r>
        <w:rPr>
          <w:rFonts w:ascii="Book Antiqua" w:hAnsi="Book Antiqua" w:cs="Book Antiqua"/>
          <w:color w:val="000000"/>
          <w:lang w:eastAsia="zh-CN"/>
        </w:rPr>
        <w:t>;</w:t>
      </w:r>
      <w:r>
        <w:rPr>
          <w:rFonts w:ascii="Book Antiqua" w:hAnsi="Book Antiqua" w:eastAsia="Book Antiqua" w:cs="Book Antiqua"/>
          <w:color w:val="000000"/>
        </w:rPr>
        <w:t xml:space="preserve"> Albitar A wrote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Hussein Hassan Okasha, MD, Professor, </w:t>
      </w:r>
      <w:r>
        <w:rPr>
          <w:rFonts w:ascii="Book Antiqua" w:hAnsi="Book Antiqua" w:eastAsia="Book Antiqua" w:cs="Book Antiqua"/>
          <w:color w:val="000000"/>
        </w:rPr>
        <w:t>Department</w:t>
      </w:r>
      <w:r>
        <w:rPr>
          <w:rFonts w:ascii="Book Antiqua" w:hAnsi="Book Antiqua" w:cs="Book Antiqua"/>
          <w:color w:val="000000"/>
          <w:lang w:eastAsia="zh-CN"/>
        </w:rPr>
        <w:t xml:space="preserve"> of</w:t>
      </w:r>
      <w:r>
        <w:rPr>
          <w:rFonts w:ascii="Book Antiqua" w:hAnsi="Book Antiqua" w:eastAsia="Book Antiqua" w:cs="Book Antiqua"/>
          <w:color w:val="000000"/>
        </w:rPr>
        <w:t xml:space="preserve"> Internal Medicine, Division of Gastroenterology and Hepatology, Kasr Al-Aini School of Medicine, Cairo University, Kasr Al-Aini </w:t>
      </w:r>
      <w:r>
        <w:rPr>
          <w:rFonts w:ascii="Book Antiqua" w:hAnsi="Book Antiqua" w:cs="Book Antiqua"/>
          <w:color w:val="000000"/>
          <w:lang w:eastAsia="zh-CN"/>
        </w:rPr>
        <w:t>S</w:t>
      </w:r>
      <w:r>
        <w:rPr>
          <w:rFonts w:ascii="Book Antiqua" w:hAnsi="Book Antiqua" w:eastAsia="Book Antiqua" w:cs="Book Antiqua"/>
          <w:color w:val="000000"/>
        </w:rPr>
        <w:t>treet</w:t>
      </w:r>
      <w:r>
        <w:rPr>
          <w:rFonts w:ascii="Book Antiqua" w:hAnsi="Book Antiqua" w:cs="Book Antiqua"/>
          <w:color w:val="000000"/>
          <w:lang w:eastAsia="zh-CN"/>
        </w:rPr>
        <w:t>,</w:t>
      </w:r>
      <w:r>
        <w:rPr>
          <w:rFonts w:ascii="Book Antiqua" w:hAnsi="Book Antiqua" w:eastAsia="Book Antiqua" w:cs="Book Antiqua"/>
          <w:color w:val="000000"/>
        </w:rPr>
        <w:t xml:space="preserve"> Cairo 11451, Egypt. okasha.hussein@gmail.com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June 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July 23,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29,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212121"/>
          <w:shd w:val="clear" w:color="auto" w:fill="FFFFFF"/>
        </w:rPr>
        <w:t>Endoscopic ultrasonography (EUS) has become an established method in diagnostic and therapeutic procedures in gastroenterology; however, it has recently gained a growing role in hepatology.</w:t>
      </w:r>
      <w:r>
        <w:rPr>
          <w:rFonts w:ascii="Book Antiqua" w:hAnsi="Book Antiqua" w:eastAsia="Book Antiqua" w:cs="Book Antiqua"/>
          <w:b/>
          <w:bCs/>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shd w:val="clear" w:color="auto" w:fill="FFFFFF"/>
        </w:rPr>
        <w:t>To evaluate the role of EUS</w:t>
      </w:r>
      <w:r>
        <w:rPr>
          <w:rFonts w:ascii="Book Antiqua" w:hAnsi="Book Antiqua" w:eastAsia="Book Antiqua" w:cs="Book Antiqua"/>
        </w:rPr>
        <w:t xml:space="preserve"> features, strain elastography (SE), and EUS-tissue acquisition in diagnosing hepatic focal lesions (HFLs) that could affect further management.</w:t>
      </w:r>
      <w:r>
        <w:rPr>
          <w:rFonts w:ascii="Book Antiqua" w:hAnsi="Book Antiqua" w:eastAsia="Book Antiqua" w:cs="Book Antiqua"/>
          <w:b/>
          <w:bCs/>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This cross-sectional study included 215 patients with pancreatic, biliary, or gastrointestinal malignancies referred for EUS examination. HFLs were identified in 43 patients (20%), and EUS-guided tissue acquisition was performed from these lesions.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EUS features were highly sensitive (100%) but much less specific (57%) in diagnosing HFLs; the overall accuracy was 94%. Real-time elastography was also very sensitive (97%) but less specific (67%) in diagnosing HFLs; however, the overall accuracy was 92%. EUS tissue acquisition was extremely sensitive (100%) and specific (100%), with a 100% overall diagnostic accuracy.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 xml:space="preserve">The diagnostic utility of EUS-guided tissue acquisition was extremely accurate in diagnosing HFLs. EUS characteristics and real-time </w:t>
      </w:r>
      <w:r>
        <w:rPr>
          <w:rFonts w:ascii="Book Antiqua" w:hAnsi="Book Antiqua" w:cs="Book Antiqua"/>
          <w:lang w:eastAsia="zh-CN"/>
        </w:rPr>
        <w:t>SE</w:t>
      </w:r>
      <w:r>
        <w:rPr>
          <w:rFonts w:ascii="Book Antiqua" w:hAnsi="Book Antiqua" w:eastAsia="Book Antiqua" w:cs="Book Antiqua"/>
        </w:rPr>
        <w:t xml:space="preserve"> accurately predicted the histological diagnosis of both benign and malignant HFLs.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color w:val="212121"/>
          <w:shd w:val="clear" w:color="auto" w:fill="FFFFFF"/>
        </w:rPr>
        <w:t>Endoscopic ultrasonography</w:t>
      </w:r>
      <w:r>
        <w:rPr>
          <w:rFonts w:ascii="Book Antiqua" w:hAnsi="Book Antiqua" w:eastAsia="Book Antiqua" w:cs="Book Antiqua"/>
        </w:rPr>
        <w:t xml:space="preserve">; Hepatic focal lesions; </w:t>
      </w:r>
      <w:r>
        <w:rPr>
          <w:rFonts w:ascii="Book Antiqua" w:hAnsi="Book Antiqua" w:cs="Book Antiqua"/>
          <w:color w:val="000000"/>
          <w:lang w:eastAsia="zh-CN"/>
        </w:rPr>
        <w:t>F</w:t>
      </w:r>
      <w:r>
        <w:rPr>
          <w:rFonts w:ascii="Book Antiqua" w:hAnsi="Book Antiqua" w:eastAsia="Book Antiqua" w:cs="Book Antiqua"/>
          <w:color w:val="000000"/>
        </w:rPr>
        <w:t>ine needle aspiration</w:t>
      </w:r>
      <w:r>
        <w:rPr>
          <w:rFonts w:ascii="Book Antiqua" w:hAnsi="Book Antiqua" w:eastAsia="Book Antiqua" w:cs="Book Antiqua"/>
        </w:rPr>
        <w:t xml:space="preserve">; </w:t>
      </w:r>
      <w:r>
        <w:rPr>
          <w:rFonts w:ascii="Book Antiqua" w:hAnsi="Book Antiqua" w:cs="Book Antiqua"/>
          <w:color w:val="000000"/>
          <w:lang w:eastAsia="zh-CN"/>
        </w:rPr>
        <w:t>F</w:t>
      </w:r>
      <w:r>
        <w:rPr>
          <w:rFonts w:ascii="Book Antiqua" w:hAnsi="Book Antiqua" w:eastAsia="Book Antiqua" w:cs="Book Antiqua"/>
          <w:color w:val="000000"/>
        </w:rPr>
        <w:t>ine needle biopsy</w:t>
      </w:r>
      <w:r>
        <w:rPr>
          <w:rFonts w:ascii="Book Antiqua" w:hAnsi="Book Antiqua" w:eastAsia="Book Antiqua" w:cs="Book Antiqua"/>
        </w:rPr>
        <w:t>; Elastography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Okasha HH, Delsa H, Alsawaf A, Hashim AM, Khattab HM, Abdelfatah D, Abdellatef A, Albitar A. Role of endoscopic ultrasound and endoscopic ultrasound-guided tissue acquisition in diagnosing hepatic focal lesions.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i w:val="0"/>
          <w:iCs w:val="0"/>
          <w:color w:val="000000"/>
          <w:kern w:val="0"/>
          <w:sz w:val="24"/>
          <w:szCs w:val="24"/>
          <w:u w:val="none"/>
          <w:lang w:val="en-US" w:eastAsia="zh-CN" w:bidi="ar"/>
        </w:rPr>
        <w:t>287-295</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287</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287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w:t>
      </w:r>
      <w:r>
        <w:rPr>
          <w:rFonts w:ascii="Book Antiqua" w:hAnsi="Book Antiqua" w:cs="Book Antiqua"/>
          <w:lang w:eastAsia="zh-CN"/>
        </w:rPr>
        <w:t xml:space="preserve"> </w:t>
      </w:r>
      <w:r>
        <w:rPr>
          <w:rFonts w:ascii="Book Antiqua" w:hAnsi="Book Antiqua" w:eastAsia="Book Antiqua" w:cs="Book Antiqua"/>
        </w:rPr>
        <w:t xml:space="preserve">cross-sectional study included 43 patients with hepatic focal lesions among 215 pancreatic, biliary, or gastrointestinal malignant lesions referred for </w:t>
      </w:r>
      <w:r>
        <w:rPr>
          <w:rFonts w:ascii="Book Antiqua" w:hAnsi="Book Antiqua" w:eastAsia="Book Antiqua" w:cs="Book Antiqua"/>
          <w:color w:val="212121"/>
          <w:shd w:val="clear" w:color="auto" w:fill="FFFFFF"/>
        </w:rPr>
        <w:t>Endoscopic ultrasonography (EUS)</w:t>
      </w:r>
      <w:r>
        <w:rPr>
          <w:rFonts w:ascii="Book Antiqua" w:hAnsi="Book Antiqua" w:eastAsia="Book Antiqua" w:cs="Book Antiqua"/>
        </w:rPr>
        <w:t xml:space="preserve"> examination. EUS tissue acquisition was highly sensitive (100%) and specific (100%), with an overall diagnostic accuracy of 100%.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212121"/>
          <w:shd w:val="clear" w:color="auto" w:fill="FFFFFF"/>
        </w:rPr>
        <w:t>Endoscopic ultrasonography (EUS)</w:t>
      </w:r>
      <w:r>
        <w:rPr>
          <w:rFonts w:ascii="Book Antiqua" w:hAnsi="Book Antiqua" w:eastAsia="Book Antiqua" w:cs="Book Antiqua"/>
          <w:color w:val="000000"/>
        </w:rPr>
        <w:t xml:space="preserve"> is one of the main tools used to evaluate the upper and distal parts of the lower gastrointestinal tract and to define pancreatic and hepatobiliary features. The utility of EUS in diagnosing and managing </w:t>
      </w:r>
      <w:r>
        <w:rPr>
          <w:rFonts w:ascii="Book Antiqua" w:hAnsi="Book Antiqua" w:eastAsia="Book Antiqua" w:cs="Book Antiqua"/>
        </w:rPr>
        <w:t>hepatic focal lesions (HFLs)</w:t>
      </w:r>
      <w:r>
        <w:rPr>
          <w:rFonts w:ascii="Book Antiqua" w:hAnsi="Book Antiqua" w:eastAsia="Book Antiqua" w:cs="Book Antiqua"/>
          <w:color w:val="000000"/>
        </w:rPr>
        <w:t xml:space="preserve"> has gained special concern nowadays due to the proximity of the scope to the liver, and its excellent spatial resolution enables real-time images and guided intervention</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diseases are among the most common worldwide and manifest as diffuse liver diseases and focal hepatic lesions, ranging from benign to malignant. To make a definitive diagnosis of liver diseases, biochemical and imaging investigations and, in some instances, liver biopsies are typically used</w:t>
      </w:r>
      <w:r>
        <w:rPr>
          <w:rFonts w:ascii="Book Antiqua" w:hAnsi="Book Antiqua" w:eastAsia="Book Antiqua" w:cs="Book Antiqua"/>
          <w:color w:val="000000"/>
          <w:vertAlign w:val="superscript"/>
        </w:rPr>
        <w:t>[2]</w:t>
      </w:r>
      <w:r>
        <w:rPr>
          <w:rFonts w:ascii="Book Antiqua" w:hAnsi="Book Antiqua" w:eastAsia="Book Antiqua" w:cs="Book Antiqua"/>
          <w:color w:val="000000"/>
        </w:rPr>
        <w:t>. The application of EUS in diagnosing liver diseases is a promising technique and should be considered a first-line therapeutic option in selected cases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EUS-guided diagnosis of focal liver lesions by endosonographic features and cytological and histopathological examination of biopsies obtained </w:t>
      </w:r>
      <w:r>
        <w:rPr>
          <w:rFonts w:ascii="Book Antiqua" w:hAnsi="Book Antiqua" w:eastAsia="Book Antiqua" w:cs="Book Antiqua"/>
          <w:i/>
          <w:iCs/>
          <w:color w:val="000000"/>
        </w:rPr>
        <w:t>via</w:t>
      </w:r>
      <w:r>
        <w:rPr>
          <w:rFonts w:ascii="Book Antiqua" w:hAnsi="Book Antiqua" w:eastAsia="Book Antiqua" w:cs="Book Antiqua"/>
          <w:color w:val="000000"/>
        </w:rPr>
        <w:t xml:space="preserve"> fine needle aspiration/biopsy (EUS-FNA/FNB) has been shown to significantly improve the diagnosis of solid liver lesions compared to traditional imaging tools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US and computed tomography (CT)-guided FNA/FNB of focal liver lesions are safe and provide high diagnostic accuracy; however, it is sometimes challenging to access subdiaphragmatic and posteriorly located lesions.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Compared to percutaneous and transjugular routes, EUS-FNA/FNB may have better accessibility and diagnostic yield and may be superior for a targeted approach to focal lesions. It provides higher-quality images and allows for more patient comfort</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However, there is limited data regarding the accuracy of EUS-guided biopsy of </w:t>
      </w:r>
      <w:r>
        <w:rPr>
          <w:rFonts w:ascii="Book Antiqua" w:hAnsi="Book Antiqua" w:eastAsia="Book Antiqua" w:cs="Book Antiqua"/>
        </w:rPr>
        <w:t>HFL</w:t>
      </w:r>
      <w:r>
        <w:rPr>
          <w:rFonts w:ascii="Book Antiqua" w:hAnsi="Book Antiqua" w:eastAsia="Book Antiqua" w:cs="Book Antiqua"/>
          <w:color w:val="000000"/>
        </w:rPr>
        <w:t>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Elastography is a US-based imaging modality that provides information about tissue stiffness and can be considered a virtual biopsy. Several elastographic approaches have been developed, such as transient elastography, strain elastography (SE), histograms, and shear wave imaging, which include point shear wave elastography and 2D shear wave elastography</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study evaluated the diagnostic utility of EUS sonographic features, SE, and EUS-FNA/FNB in differentiating benign from malignant liver lesions, including primary and metastatic lesions that may affect further management.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 xml:space="preserve">This cross-sectional study included 215 Egyptian patients who were referred to the internal medicine department, Kasr Al-Aini hospitals, Cairo University for EUS and EUS-FNA/FNB for an assessment of pancreatic or gastrointestinal tumors without or with </w:t>
      </w:r>
      <w:r>
        <w:rPr>
          <w:rFonts w:ascii="Book Antiqua" w:hAnsi="Book Antiqua" w:eastAsia="Book Antiqua" w:cs="Book Antiqua"/>
        </w:rPr>
        <w:t>HFL</w:t>
      </w:r>
      <w:r>
        <w:rPr>
          <w:rFonts w:ascii="Book Antiqua" w:hAnsi="Book Antiqua" w:eastAsia="Book Antiqua" w:cs="Book Antiqua"/>
          <w:color w:val="000000"/>
        </w:rPr>
        <w:t xml:space="preserve">s detected by contrast abdominal CT or magnetic resonance imaging (MRI). After the EUS examination, 43 out of 215 (20%) patients had </w:t>
      </w:r>
      <w:r>
        <w:rPr>
          <w:rFonts w:ascii="Book Antiqua" w:hAnsi="Book Antiqua" w:eastAsia="Book Antiqua" w:cs="Book Antiqua"/>
        </w:rPr>
        <w:t>HFL</w:t>
      </w:r>
      <w:r>
        <w:rPr>
          <w:rFonts w:ascii="Book Antiqua" w:hAnsi="Book Antiqua" w:eastAsia="Book Antiqua" w:cs="Book Antiqua"/>
          <w:color w:val="000000"/>
        </w:rPr>
        <w:t>s for which EUS-FNA/FNB was performed. All the required data is collected from the hospital's medical record after ethical approval is obtained from our hospital's ethical committee.</w:t>
      </w:r>
    </w:p>
    <w:p>
      <w:pPr>
        <w:spacing w:line="360" w:lineRule="auto"/>
        <w:ind w:firstLine="480" w:firstLineChars="200"/>
        <w:jc w:val="both"/>
        <w:rPr>
          <w:rFonts w:ascii="Book Antiqua" w:hAnsi="Book Antiqua"/>
        </w:rPr>
      </w:pPr>
      <w:r>
        <w:rPr>
          <w:rFonts w:ascii="Book Antiqua" w:hAnsi="Book Antiqua" w:eastAsia="Book Antiqua" w:cs="Book Antiqua"/>
          <w:color w:val="000000"/>
        </w:rPr>
        <w:t>Exclusion criteria include patients unfit for deep sedation and patients with bleeding disorders contraindicating EUS-FNA/FNB.</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All patients were subjected to a thorough history taking, clinical examination, abdominal US, CT, or MRI abdomen, and routine laboratory investigations such as complete blood count, hepatic and renal function tests, and coagulation profile, in addition to virological tests for human immunodeficiency virus, </w:t>
      </w:r>
      <w:r>
        <w:rPr>
          <w:rFonts w:ascii="Book Antiqua" w:hAnsi="Book Antiqua" w:cs="Book Antiqua"/>
          <w:color w:val="000000"/>
          <w:lang w:eastAsia="zh-CN"/>
        </w:rPr>
        <w:t>h</w:t>
      </w:r>
      <w:r>
        <w:rPr>
          <w:rFonts w:ascii="Book Antiqua" w:hAnsi="Book Antiqua" w:eastAsia="Book Antiqua" w:cs="Book Antiqua"/>
          <w:color w:val="000000"/>
        </w:rPr>
        <w:t xml:space="preserve">epatitis </w:t>
      </w:r>
      <w:r>
        <w:rPr>
          <w:rFonts w:ascii="Book Antiqua" w:hAnsi="Book Antiqua" w:cs="Book Antiqua"/>
          <w:color w:val="000000"/>
          <w:lang w:eastAsia="zh-CN"/>
        </w:rPr>
        <w:t>C</w:t>
      </w:r>
      <w:r>
        <w:rPr>
          <w:rFonts w:ascii="Book Antiqua" w:hAnsi="Book Antiqua" w:eastAsia="Book Antiqua" w:cs="Book Antiqua"/>
          <w:color w:val="000000"/>
        </w:rPr>
        <w:t xml:space="preserve"> virus, and </w:t>
      </w:r>
      <w:r>
        <w:rPr>
          <w:rFonts w:ascii="Book Antiqua" w:hAnsi="Book Antiqua" w:cs="Book Antiqua"/>
          <w:color w:val="000000"/>
          <w:lang w:eastAsia="zh-CN"/>
        </w:rPr>
        <w:t>h</w:t>
      </w:r>
      <w:r>
        <w:rPr>
          <w:rFonts w:ascii="Book Antiqua" w:hAnsi="Book Antiqua" w:eastAsia="Book Antiqua" w:cs="Book Antiqua"/>
          <w:color w:val="000000"/>
        </w:rPr>
        <w:t>epatitis B virus and tumor markers including CA-19-9 and alpha-fetoproteins.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EUS and EUS-FNA/FNB were performed by a single endoscopist. It was conducted under deep sedation using a Pentax linear array echoendoscope type EG-3870UTK attached to a Hitachi ultrasound AVIUS machine. A detailed description of the primary tumor and the </w:t>
      </w:r>
      <w:r>
        <w:rPr>
          <w:rFonts w:ascii="Book Antiqua" w:hAnsi="Book Antiqua" w:eastAsia="Book Antiqua" w:cs="Book Antiqua"/>
        </w:rPr>
        <w:t>HFL</w:t>
      </w:r>
      <w:r>
        <w:rPr>
          <w:rFonts w:ascii="Book Antiqua" w:hAnsi="Book Antiqua" w:eastAsia="Book Antiqua" w:cs="Book Antiqua"/>
          <w:color w:val="000000"/>
        </w:rPr>
        <w:t xml:space="preserve">s regarding their site, size, shape, and number was applied. </w:t>
      </w:r>
      <w:r>
        <w:rPr>
          <w:rFonts w:ascii="Book Antiqua" w:hAnsi="Book Antiqua" w:eastAsia="Book Antiqua" w:cs="Book Antiqua"/>
          <w:color w:val="000000"/>
          <w:shd w:val="clear" w:color="auto" w:fill="FFFFFF"/>
        </w:rPr>
        <w:t>Based on EUS features, we considered the mass as malignant if any one of the following criteria is present:</w:t>
      </w:r>
      <w:r>
        <w:rPr>
          <w:rFonts w:ascii="Book Antiqua" w:hAnsi="Book Antiqua"/>
          <w:lang w:eastAsia="zh-CN"/>
        </w:rPr>
        <w:t xml:space="preserve"> (1) </w:t>
      </w:r>
      <w:r>
        <w:rPr>
          <w:rFonts w:ascii="Book Antiqua" w:hAnsi="Book Antiqua" w:eastAsia="Book Antiqua" w:cs="Book Antiqua"/>
          <w:color w:val="000000"/>
          <w:shd w:val="clear" w:color="auto" w:fill="FFFFFF"/>
        </w:rPr>
        <w:t>The presence of peripheral hypoechoic halo</w:t>
      </w:r>
      <w:r>
        <w:rPr>
          <w:rFonts w:ascii="Book Antiqua" w:hAnsi="Book Antiqua" w:cs="Book Antiqua"/>
          <w:color w:val="000000"/>
          <w:shd w:val="clear" w:color="auto" w:fill="FFFFFF"/>
          <w:lang w:eastAsia="zh-CN"/>
        </w:rPr>
        <w:t>;</w:t>
      </w:r>
      <w:r>
        <w:rPr>
          <w:rFonts w:ascii="Book Antiqua" w:hAnsi="Book Antiqua"/>
          <w:lang w:eastAsia="zh-CN"/>
        </w:rPr>
        <w:t xml:space="preserve"> and (2) </w:t>
      </w:r>
      <w:r>
        <w:rPr>
          <w:rFonts w:ascii="Book Antiqua" w:hAnsi="Book Antiqua" w:eastAsia="Book Antiqua" w:cs="Book Antiqua"/>
          <w:color w:val="000000"/>
          <w:shd w:val="clear" w:color="auto" w:fill="FFFFFF"/>
        </w:rPr>
        <w:t>The presence of mass effect as compression or interruption of the course of a blood vessel or a biliary radicle, or the presence of contour bulge.</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Real-</w:t>
      </w:r>
      <w:r>
        <w:rPr>
          <w:rFonts w:ascii="Book Antiqua" w:hAnsi="Book Antiqua" w:cs="Book Antiqua"/>
          <w:color w:val="000000"/>
          <w:lang w:eastAsia="zh-CN"/>
        </w:rPr>
        <w:t>t</w:t>
      </w:r>
      <w:r>
        <w:rPr>
          <w:rFonts w:ascii="Book Antiqua" w:hAnsi="Book Antiqua" w:eastAsia="Book Antiqua" w:cs="Book Antiqua"/>
          <w:color w:val="000000"/>
        </w:rPr>
        <w:t xml:space="preserve">ime </w:t>
      </w:r>
      <w:r>
        <w:rPr>
          <w:rFonts w:ascii="Book Antiqua" w:hAnsi="Book Antiqua" w:cs="Book Antiqua"/>
          <w:color w:val="000000"/>
          <w:lang w:eastAsia="zh-CN"/>
        </w:rPr>
        <w:t>SE</w:t>
      </w:r>
      <w:r>
        <w:rPr>
          <w:rFonts w:ascii="Book Antiqua" w:hAnsi="Book Antiqua" w:eastAsia="Book Antiqua" w:cs="Book Antiqua"/>
          <w:color w:val="000000"/>
        </w:rPr>
        <w:t xml:space="preserve"> scoring was done to all </w:t>
      </w:r>
      <w:r>
        <w:rPr>
          <w:rFonts w:ascii="Book Antiqua" w:hAnsi="Book Antiqua" w:eastAsia="Book Antiqua" w:cs="Book Antiqua"/>
        </w:rPr>
        <w:t>HFL</w:t>
      </w:r>
      <w:r>
        <w:rPr>
          <w:rFonts w:ascii="Book Antiqua" w:hAnsi="Book Antiqua" w:eastAsia="Book Antiqua" w:cs="Book Antiqua"/>
          <w:color w:val="000000"/>
        </w:rPr>
        <w:t xml:space="preserve">s. We considered grades 1 and 2 as benign and grades 3 and 4 as malignant lesions. EUS-FNA was conducted with 22G Echotip needles from Cook Company; however, the FNB was conducted with 22G Acquire needles from Boston Scientific Company. All biopsies were done by high pressure technique and fanning, at least two passes, no Rapid On-Site evaluation (ROSE) was available in any of the cases. </w:t>
      </w:r>
      <w:r>
        <w:rPr>
          <w:rFonts w:ascii="Book Antiqua" w:hAnsi="Book Antiqua" w:eastAsia="Book Antiqua" w:cs="Book Antiqua"/>
          <w:color w:val="000000"/>
          <w:shd w:val="clear" w:color="auto" w:fill="FFFFFF"/>
        </w:rPr>
        <w:t>We have targeted the nearest mass to the Echoendoscope, with no intervening vessels along the needle tract and with the presence of a rim of normal liver tissue between the liver capsule and targeted mass to minimize bleeding.</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 xml:space="preserve">The material was spread over a glass slide and fixed by 95% alcohol, whereas formalin blocks were prepared and sent to a single experienced cytologist.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gold standard of malignant lesions is the FNB as it has extremely high specificity, about 95</w:t>
      </w:r>
      <w:r>
        <w:rPr>
          <w:rFonts w:ascii="Book Antiqua" w:hAnsi="Book Antiqua" w:cs="Book Antiqua"/>
          <w:color w:val="000000"/>
          <w:lang w:eastAsia="zh-CN"/>
        </w:rPr>
        <w:t>%</w:t>
      </w:r>
      <w:r>
        <w:rPr>
          <w:rFonts w:ascii="Book Antiqua" w:hAnsi="Book Antiqua" w:eastAsia="Book Antiqua" w:cs="Book Antiqua"/>
          <w:color w:val="000000"/>
        </w:rPr>
        <w:t>-100% in most articles in the literature. All benign-looking lesions were followed up with the disappearance of all cholangitis abscesses under antibiotic therapy, while the two benign liver nodules were constant in size over 6 mo.</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collected data from the 43 patients with </w:t>
      </w:r>
      <w:r>
        <w:rPr>
          <w:rFonts w:ascii="Book Antiqua" w:hAnsi="Book Antiqua" w:eastAsia="Book Antiqua" w:cs="Book Antiqua"/>
        </w:rPr>
        <w:t>HFL</w:t>
      </w:r>
      <w:r>
        <w:rPr>
          <w:rFonts w:ascii="Book Antiqua" w:hAnsi="Book Antiqua" w:eastAsia="Book Antiqua" w:cs="Book Antiqua"/>
          <w:color w:val="000000"/>
        </w:rPr>
        <w:t>s was organized and statistically analyzed using appropriate methods.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The average age of the patients examined was 56, the majority were male (74.42%), and the most common co-morbidities were diabetes mellitus (10 patients; 23.25%), systemic hypertension (8 patients; 18.6%), and ischemic heart disease (6 patients; 13.95%). Most of the </w:t>
      </w:r>
      <w:r>
        <w:rPr>
          <w:rFonts w:ascii="Book Antiqua" w:hAnsi="Book Antiqua" w:eastAsia="Book Antiqua" w:cs="Book Antiqua"/>
        </w:rPr>
        <w:t>HFL</w:t>
      </w:r>
      <w:r>
        <w:rPr>
          <w:rFonts w:ascii="Book Antiqua" w:hAnsi="Book Antiqua" w:eastAsia="Book Antiqua" w:cs="Book Antiqua"/>
          <w:color w:val="000000"/>
        </w:rPr>
        <w:t xml:space="preserve">s were present in the left lobe of the liver (67.44%).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cytopathological confirmed malignant lesions were found in 35 (81.4%) of patients, while benign lesions were found in 8 (18.6%) of patients (</w:t>
      </w:r>
      <w:r>
        <w:rPr>
          <w:rFonts w:ascii="Book Antiqua" w:hAnsi="Book Antiqua" w:eastAsia="Book Antiqua" w:cs="Book Antiqua"/>
          <w:bCs/>
          <w:color w:val="000000"/>
        </w:rPr>
        <w:t>Table 1</w:t>
      </w:r>
      <w:r>
        <w:rPr>
          <w:rFonts w:ascii="Book Antiqua" w:hAnsi="Book Antiqua" w:eastAsia="Book Antiqua" w:cs="Book Antiqua"/>
          <w:color w:val="000000"/>
        </w:rPr>
        <w:t xml:space="preserve">). The eight benign lesions were six cholangitis abscesses and two benign liver lesions, likely areas of focal fat depletion. All benign lesions were followed up with the disappearance of all cholangitic abscesses under antibiotic therapy, while the two benign liver nodules were constant in size over 6 mo. The other 35 malignant lesions were five primary hepatocellular carcinomas, one neuroendocrine tumor, and 29 metastatic liver lesions </w:t>
      </w:r>
      <w:r>
        <w:rPr>
          <w:rFonts w:ascii="Book Antiqua" w:hAnsi="Book Antiqua" w:eastAsia="Book Antiqua" w:cs="Book Antiqua"/>
          <w:bCs/>
          <w:color w:val="000000"/>
        </w:rPr>
        <w:t xml:space="preserve">(Figure 1) </w:t>
      </w:r>
      <w:r>
        <w:rPr>
          <w:rFonts w:ascii="Book Antiqua" w:hAnsi="Book Antiqua" w:eastAsia="Book Antiqua" w:cs="Book Antiqua"/>
          <w:color w:val="000000"/>
        </w:rPr>
        <w:t xml:space="preserve">from malignant pancreatic masses, as proved by cytopathological and histopathological examination after EUS-FNA/FNB </w:t>
      </w:r>
      <w:r>
        <w:rPr>
          <w:rFonts w:ascii="Book Antiqua" w:hAnsi="Book Antiqua" w:eastAsia="Book Antiqua" w:cs="Book Antiqua"/>
          <w:bCs/>
          <w:color w:val="000000"/>
        </w:rPr>
        <w:t>(Figure 2</w:t>
      </w:r>
      <w:r>
        <w:rPr>
          <w:rFonts w:ascii="Book Antiqua" w:hAnsi="Book Antiqua" w:cs="Book Antiqua"/>
          <w:bCs/>
          <w:color w:val="000000"/>
          <w:lang w:eastAsia="zh-CN"/>
        </w:rPr>
        <w:t>A</w:t>
      </w:r>
      <w:r>
        <w:rPr>
          <w:rFonts w:ascii="Book Antiqua" w:hAnsi="Book Antiqua" w:eastAsia="Book Antiqua" w:cs="Book Antiqua"/>
          <w:bCs/>
          <w:color w:val="000000"/>
        </w:rPr>
        <w:t>)</w:t>
      </w:r>
      <w:r>
        <w:rPr>
          <w:rFonts w:ascii="Book Antiqua" w:hAnsi="Book Antiqua" w:eastAsia="Book Antiqua" w:cs="Book Antiqua"/>
          <w:color w:val="000000"/>
        </w:rPr>
        <w:t>. The mean size was 23.47</w:t>
      </w:r>
      <w:r>
        <w:rPr>
          <w:rFonts w:ascii="Book Antiqua" w:hAnsi="Book Antiqua" w:cs="Book Antiqua"/>
          <w:color w:val="000000"/>
          <w:lang w:eastAsia="zh-CN"/>
        </w:rPr>
        <w:t xml:space="preserve"> </w:t>
      </w:r>
      <w:r>
        <w:rPr>
          <w:rFonts w:ascii="Book Antiqua" w:hAnsi="Book Antiqua" w:eastAsia="Book Antiqua" w:cs="Book Antiqua"/>
          <w:color w:val="000000"/>
        </w:rPr>
        <w:t>mm</w:t>
      </w:r>
      <w:r>
        <w:rPr>
          <w:rFonts w:ascii="Book Antiqua" w:hAnsi="Book Antiqua" w:cs="Book Antiqua"/>
          <w:color w:val="000000"/>
          <w:lang w:eastAsia="zh-CN"/>
        </w:rPr>
        <w:t xml:space="preserve"> </w:t>
      </w:r>
      <w:r>
        <w:rPr>
          <w:rFonts w:ascii="Book Antiqua" w:hAnsi="Book Antiqua" w:eastAsia="Book Antiqua" w:cs="Book Antiqua"/>
          <w:color w:val="000000"/>
        </w:rPr>
        <w:t>× 39.19 mm, with an average number of needles passing 1.49 (0.51).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EUS-FNA/FNB was accurate in diagnosing </w:t>
      </w:r>
      <w:r>
        <w:rPr>
          <w:rFonts w:ascii="Book Antiqua" w:hAnsi="Book Antiqua" w:eastAsia="Book Antiqua" w:cs="Book Antiqua"/>
        </w:rPr>
        <w:t>HFL</w:t>
      </w:r>
      <w:r>
        <w:rPr>
          <w:rFonts w:ascii="Book Antiqua" w:hAnsi="Book Antiqua" w:eastAsia="Book Antiqua" w:cs="Book Antiqua"/>
          <w:color w:val="000000"/>
        </w:rPr>
        <w:t xml:space="preserve">s with 100% sensitivity, specificity, and diagnostic accuracy.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EUS features provisionally diagnosed 38 patients (88.37%) with malignant lesions and five patients (11.63%) with benign ones (</w:t>
      </w:r>
      <w:r>
        <w:rPr>
          <w:rFonts w:ascii="Book Antiqua" w:hAnsi="Book Antiqua" w:eastAsia="Book Antiqua" w:cs="Book Antiqua"/>
          <w:bCs/>
          <w:color w:val="000000"/>
        </w:rPr>
        <w:t>Table 2</w:t>
      </w:r>
      <w:r>
        <w:rPr>
          <w:rFonts w:ascii="Book Antiqua" w:hAnsi="Book Antiqua" w:eastAsia="Book Antiqua" w:cs="Book Antiqua"/>
          <w:color w:val="000000"/>
        </w:rPr>
        <w:t>). Thus, 5 out of 8 benign lesions could be correctly diagnosed based on EUS features. On the other hand, 38 cases were reported with malignant lesions, while the actual number evident by histopathology was only 35; thus, three benign cases were incorrectly diagnosed as malignant lesions (</w:t>
      </w:r>
      <w:r>
        <w:rPr>
          <w:rFonts w:ascii="Book Antiqua" w:hAnsi="Book Antiqua" w:eastAsia="Book Antiqua" w:cs="Book Antiqua"/>
          <w:bCs/>
          <w:color w:val="000000"/>
        </w:rPr>
        <w:t>Table 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Based on Real-Time elastography scoring, 5 patients were suggested to have benign lesions while 38 </w:t>
      </w:r>
      <w:r>
        <w:rPr>
          <w:rFonts w:ascii="Book Antiqua" w:hAnsi="Book Antiqua" w:cs="Book Antiqua"/>
          <w:color w:val="000000"/>
          <w:lang w:eastAsia="zh-CN"/>
        </w:rPr>
        <w:t>l</w:t>
      </w:r>
      <w:r>
        <w:rPr>
          <w:rFonts w:ascii="Book Antiqua" w:hAnsi="Book Antiqua" w:eastAsia="Book Antiqua" w:cs="Book Antiqua"/>
          <w:color w:val="000000"/>
        </w:rPr>
        <w:t xml:space="preserve">esions were suggested to have malignant lesions. Real-time elastography </w:t>
      </w:r>
      <w:r>
        <w:rPr>
          <w:rFonts w:ascii="Book Antiqua" w:hAnsi="Book Antiqua" w:eastAsia="Book Antiqua" w:cs="Book Antiqua"/>
          <w:bCs/>
          <w:color w:val="000000"/>
        </w:rPr>
        <w:t xml:space="preserve">(Figures </w:t>
      </w:r>
      <w:r>
        <w:rPr>
          <w:rFonts w:ascii="Book Antiqua" w:hAnsi="Book Antiqua" w:cs="Book Antiqua"/>
          <w:bCs/>
          <w:color w:val="000000"/>
          <w:lang w:eastAsia="zh-CN"/>
        </w:rPr>
        <w:t>2B</w:t>
      </w:r>
      <w:r>
        <w:rPr>
          <w:rFonts w:ascii="Book Antiqua" w:hAnsi="Book Antiqua" w:eastAsia="Book Antiqua" w:cs="Book Antiqua"/>
          <w:bCs/>
          <w:color w:val="000000"/>
        </w:rPr>
        <w:t xml:space="preserve"> and </w:t>
      </w:r>
      <w:r>
        <w:rPr>
          <w:rFonts w:ascii="Book Antiqua" w:hAnsi="Book Antiqua" w:cs="Book Antiqua"/>
          <w:bCs/>
          <w:color w:val="000000"/>
          <w:lang w:eastAsia="zh-CN"/>
        </w:rPr>
        <w:t>3</w:t>
      </w:r>
      <w:r>
        <w:rPr>
          <w:rFonts w:ascii="Book Antiqua" w:hAnsi="Book Antiqua" w:eastAsia="Book Antiqua" w:cs="Book Antiqua"/>
          <w:bCs/>
          <w:color w:val="000000"/>
        </w:rPr>
        <w:t>)</w:t>
      </w:r>
      <w:r>
        <w:rPr>
          <w:rFonts w:ascii="Book Antiqua" w:hAnsi="Book Antiqua" w:eastAsia="Book Antiqua" w:cs="Book Antiqua"/>
          <w:color w:val="000000"/>
        </w:rPr>
        <w:t xml:space="preserve"> was very sensitive (97%) but less specific (67%) in the diagnosis of HFLs; however, the overall accuracy was 92% (</w:t>
      </w:r>
      <w:r>
        <w:rPr>
          <w:rFonts w:ascii="Book Antiqua" w:hAnsi="Book Antiqua" w:eastAsia="Book Antiqua" w:cs="Book Antiqua"/>
          <w:bCs/>
          <w:color w:val="000000"/>
        </w:rPr>
        <w:t xml:space="preserve">Tables 4 </w:t>
      </w:r>
      <w:r>
        <w:rPr>
          <w:rFonts w:ascii="Book Antiqua" w:hAnsi="Book Antiqua" w:eastAsia="Book Antiqua" w:cs="Book Antiqua"/>
          <w:color w:val="000000"/>
        </w:rPr>
        <w:t>and</w:t>
      </w:r>
      <w:r>
        <w:rPr>
          <w:rFonts w:ascii="Book Antiqua" w:hAnsi="Book Antiqua" w:eastAsia="Book Antiqua" w:cs="Book Antiqua"/>
          <w:bCs/>
          <w:color w:val="000000"/>
        </w:rPr>
        <w:t xml:space="preserve"> 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EUS-FNA needles were used in 20 patients while EUS-FNB were used in 23 patients. No complications were reported in the study. EUS-FNA was done in 20 patients while EUS-FNB was done in 23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Percutaneous CT or US-guided biopsy is the classical diagnostic method for liver masses. However, it has shown some difficulties in diagnosing small liver lesions less than 2 cm, with common complications and many contraindications limiting its use</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EUS has been broadly used for identifying and managing GIT and pancreaticobiliary diseases</w:t>
      </w:r>
      <w:r>
        <w:rPr>
          <w:rFonts w:ascii="Book Antiqua" w:hAnsi="Book Antiqua" w:eastAsia="Book Antiqua" w:cs="Book Antiqua"/>
          <w:color w:val="000000"/>
          <w:vertAlign w:val="superscript"/>
        </w:rPr>
        <w:t>[3]</w:t>
      </w:r>
      <w:r>
        <w:rPr>
          <w:rFonts w:ascii="Book Antiqua" w:hAnsi="Book Antiqua" w:eastAsia="Book Antiqua" w:cs="Book Antiqua"/>
          <w:color w:val="000000"/>
        </w:rPr>
        <w:t>. It has become an excellent tool to confirm the pathological diagnosis in combination with EUS-FNA/FNB.</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Compared to percutaneous liver biopsy (PC-LB), EUS-guided liver biopsy (ELB) is a new approach to liver parenchyma sampling that has shown promise for safety, patient comfort, and good tissue yield</w:t>
      </w:r>
      <w:r>
        <w:rPr>
          <w:rFonts w:ascii="Book Antiqua" w:hAnsi="Book Antiqua" w:eastAsia="Book Antiqua" w:cs="Book Antiqua"/>
          <w:color w:val="000000"/>
          <w:vertAlign w:val="superscript"/>
        </w:rPr>
        <w:t>[9]</w:t>
      </w:r>
      <w:r>
        <w:rPr>
          <w:rFonts w:ascii="Book Antiqua" w:hAnsi="Book Antiqua" w:eastAsia="Book Antiqua" w:cs="Book Antiqua"/>
          <w:color w:val="000000"/>
        </w:rPr>
        <w:t>. ELB also allows sampling from multiple sites in the liver, both in the right and left lobes</w:t>
      </w:r>
      <w:r>
        <w:rPr>
          <w:rFonts w:ascii="Book Antiqua" w:hAnsi="Book Antiqua" w:eastAsia="Book Antiqua" w:cs="Book Antiqua"/>
          <w:color w:val="000000"/>
          <w:vertAlign w:val="superscript"/>
        </w:rPr>
        <w:t>[9,10]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Few studies have verified the efficacy and safety of ELB; however, the review of Sbeit reported a variable diagnostic yield for EUS-guided liver biopsy in focal liver lesions (91%</w:t>
      </w:r>
      <w:r>
        <w:rPr>
          <w:rFonts w:ascii="Book Antiqua" w:hAnsi="Book Antiqua" w:cs="Book Antiqua"/>
          <w:color w:val="000000"/>
          <w:lang w:eastAsia="zh-CN"/>
        </w:rPr>
        <w:t>-</w:t>
      </w:r>
      <w:r>
        <w:rPr>
          <w:rFonts w:ascii="Book Antiqua" w:hAnsi="Book Antiqua" w:eastAsia="Book Antiqua" w:cs="Book Antiqua"/>
          <w:color w:val="000000"/>
        </w:rPr>
        <w:t>100%)</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study aimed to evaluate EUS and EUS-FNA/FNB's diagnostic efficacy in diagnosing liver lesions, whether benign or malignant, including primary and metastatic lesions.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study, EUS detected and sampled all </w:t>
      </w:r>
      <w:r>
        <w:rPr>
          <w:rFonts w:ascii="Book Antiqua" w:hAnsi="Book Antiqua" w:eastAsia="Book Antiqua" w:cs="Book Antiqua"/>
        </w:rPr>
        <w:t>HFL</w:t>
      </w:r>
      <w:r>
        <w:rPr>
          <w:rFonts w:ascii="Book Antiqua" w:hAnsi="Book Antiqua" w:eastAsia="Book Antiqua" w:cs="Book Antiqua"/>
          <w:color w:val="000000"/>
        </w:rPr>
        <w:t xml:space="preserve">s, whereas 88.37% of patients had malignant lesions (liver metastasis) and 11.63% had benign ones. The mean elastographic strain ratio of the </w:t>
      </w:r>
      <w:r>
        <w:rPr>
          <w:rFonts w:ascii="Book Antiqua" w:hAnsi="Book Antiqua" w:eastAsia="Book Antiqua" w:cs="Book Antiqua"/>
        </w:rPr>
        <w:t>HFL</w:t>
      </w:r>
      <w:r>
        <w:rPr>
          <w:rFonts w:ascii="Book Antiqua" w:hAnsi="Book Antiqua" w:eastAsia="Book Antiqua" w:cs="Book Antiqua"/>
          <w:color w:val="000000"/>
        </w:rPr>
        <w:t>s was 3.6 (0.7), and the mean size was 23.47 mm</w:t>
      </w:r>
      <w:r>
        <w:rPr>
          <w:rFonts w:ascii="Book Antiqua" w:hAnsi="Book Antiqua" w:cs="Book Antiqua"/>
          <w:color w:val="000000"/>
          <w:lang w:eastAsia="zh-CN"/>
        </w:rPr>
        <w:t xml:space="preserve"> </w:t>
      </w:r>
      <w:r>
        <w:rPr>
          <w:rFonts w:ascii="Book Antiqua" w:hAnsi="Book Antiqua" w:eastAsia="Book Antiqua" w:cs="Book Antiqua"/>
          <w:color w:val="000000"/>
        </w:rPr>
        <w:t>× 39.19 mm, with an average number of needles passing 1.49 (0.51). Finally, considering the cytopathological diagnosis of the biopsy, it proved malignant lesions in 81.4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percent of patients, while benign lesions were found in 18.6%. The eight benign lesions were six cholangitis abscesses and two benign-looking liver lesions. All benign-looking lesions were followed up with the disappearance of all cholangitis abscesses under antibiotic therapy, while the two benign liver nodules were constant in size over 6 mo. The other 35 malignant lesions were five primary hepatocellular carcinomas, one neuroendocrine tumor, and 29 </w:t>
      </w:r>
      <w:r>
        <w:rPr>
          <w:rFonts w:ascii="Book Antiqua" w:hAnsi="Book Antiqua" w:cs="Book Antiqua"/>
          <w:color w:val="000000"/>
          <w:lang w:eastAsia="zh-CN"/>
        </w:rPr>
        <w:t>l</w:t>
      </w:r>
      <w:r>
        <w:rPr>
          <w:rFonts w:ascii="Book Antiqua" w:hAnsi="Book Antiqua" w:eastAsia="Book Antiqua" w:cs="Book Antiqua"/>
          <w:color w:val="000000"/>
        </w:rPr>
        <w:t xml:space="preserve">iver metastatic lesions. This finding was consistent with Oh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who investigated the role of EUS-FNA in targeting right-sided liver masses and found that 39 (80.9%) of 47 patients were proven to have malignant lesions. The mean tumor size was 26 mm. The median number of needle passes was 3. On microscopic examination, tissue specimens obtained by EUS-FNA were determined to be adequate in 42 of 46 patients (91.3%). The pathological diagnosis was malignancy in 23 of 46 patients (50%), suspicious for malignancy in 6 patients (13%), atypical in 4 patients (8.7%), and negative for malignancy in 9 patients (19.6%).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Another study by Chon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discussed the role of ELB in diagnosing solid liver lesions. The study included 58 patients (35 males and 23 females) with a mean age (68.0</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10.6 years). The mean size of the mass was 21.4</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9.16 mm × 11.5</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8.15 mm. The biopsy target site was the left lobe in 39 patients, the right lobe in 16 patients, and the caudate lobe in 3 patients. The number of trans-gastric and trans-duodenal route procedures was 39 (67.2%) and 19 (32.8%), respectively. The mean needle pass number was 2.6</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0.8, ranging from 1-5 per lesion. The final diagnosis was performed in 52 cases out of 58; all were malignant, either HCC or metastatic.</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Adler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performed a multicenter retrospective review of 200 patients, specifically looking at safety and performance when sampling solid lesions. They reported excellent diagnostic yield at 98.5%; however, 6.5% of the patients needed a repeat procedure at some point. No adverse events were identified in the 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EUS features were highly sensitive (100%) and less specific (57%) in diagnosing HFL, with an overall accuracy of 94%. Real-time elastography was also highly sensitive (97%) and less specific (67%) for diagnosing HFL; overall accuracy was 92%. EUS tissue acquisition was extremely sensitive (100%) and specific (100%), with an overall diagnostic accuracy of 100%.</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Similarly, in 2019, Chon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stated that the diagnostic accuracy for EUS-FNB was 89.7%, but both specimen adequacy for histology, and available immunohistochemistry stain were 91.4%. The sensitivity and specificity of EUS-FNB were 89.7% and 100%, respectively</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Two recent meta-analyses reported that ELB and PC-LB are comparable in terms of safety and diagnostic performance</w:t>
      </w:r>
      <w:r>
        <w:rPr>
          <w:rFonts w:ascii="Book Antiqua" w:hAnsi="Book Antiqua" w:eastAsia="Book Antiqua" w:cs="Book Antiqua"/>
          <w:color w:val="000000"/>
          <w:vertAlign w:val="superscript"/>
        </w:rPr>
        <w:t>[14,15]</w:t>
      </w:r>
      <w:r>
        <w:rPr>
          <w:rFonts w:ascii="Book Antiqua" w:hAnsi="Book Antiqua" w:eastAsia="Book Antiqua" w:cs="Book Antiqua"/>
          <w:color w:val="000000"/>
        </w:rPr>
        <w:t>; however, ELB was more cost-effective than PC-LB regarding lower costs per patient and higher quality-adjusted life years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EUS has the advantage of sampling and evaluating both lobes of the liver and small liver lesions that may have been missed by other non-invasive imaging modalities</w:t>
      </w:r>
      <w:r>
        <w:rPr>
          <w:rFonts w:ascii="Book Antiqua" w:hAnsi="Book Antiqua" w:eastAsia="Book Antiqua" w:cs="Book Antiqua"/>
          <w:color w:val="000000"/>
          <w:vertAlign w:val="superscript"/>
        </w:rPr>
        <w:t>[16]</w:t>
      </w:r>
      <w:r>
        <w:rPr>
          <w:rFonts w:ascii="Book Antiqua" w:hAnsi="Book Antiqua" w:eastAsia="Book Antiqua" w:cs="Book Antiqua"/>
          <w:color w:val="000000"/>
        </w:rPr>
        <w:t>. This accurately depicts liver histology and potentially addresses concerns about sampling error</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further advantage of ELB over PC-LB was that it permitted more straightforward access to the right and left regions of the liver, thereby reducing the variability in diagnosis. Furthermore, ELB provided a much shorter recovery period (around 4 h) than PC-LB (usually a minimum of 10 h)</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Oh study, there were no statistical differences in the diagnostic accuracy of ELB between right and left lobe sites (25/28, 89.3% </w:t>
      </w:r>
      <w:r>
        <w:rPr>
          <w:rFonts w:ascii="Book Antiqua" w:hAnsi="Book Antiqua" w:eastAsia="Book Antiqua" w:cs="Book Antiqua"/>
          <w:i/>
          <w:color w:val="000000"/>
        </w:rPr>
        <w:t>vs</w:t>
      </w:r>
      <w:r>
        <w:rPr>
          <w:rFonts w:ascii="Book Antiqua" w:hAnsi="Book Antiqua" w:eastAsia="Book Antiqua" w:cs="Book Antiqua"/>
          <w:color w:val="000000"/>
        </w:rPr>
        <w:t xml:space="preserve"> 13/14, 92.9%, </w:t>
      </w:r>
      <w:r>
        <w:rPr>
          <w:rFonts w:ascii="Book Antiqua" w:hAnsi="Book Antiqua" w:eastAsia="Book Antiqua" w:cs="Book Antiqua"/>
          <w:i/>
          <w:iCs/>
          <w:color w:val="000000"/>
        </w:rPr>
        <w:t>P</w:t>
      </w:r>
      <w:r>
        <w:rPr>
          <w:rFonts w:ascii="Book Antiqua" w:hAnsi="Book Antiqua" w:eastAsia="Book Antiqua" w:cs="Book Antiqua"/>
          <w:color w:val="000000"/>
        </w:rPr>
        <w:t xml:space="preserve"> = 0.86), and none of the patients experienced procedure-related adverse events</w:t>
      </w:r>
      <w:r>
        <w:rPr>
          <w:rFonts w:ascii="Book Antiqua" w:hAnsi="Book Antiqua" w:eastAsia="Book Antiqua" w:cs="Book Antiqua"/>
          <w:color w:val="000000"/>
          <w:vertAlign w:val="superscript"/>
        </w:rPr>
        <w:t>[18]</w:t>
      </w:r>
      <w:r>
        <w:rPr>
          <w:rFonts w:ascii="Book Antiqua" w:hAnsi="Book Antiqua" w:eastAsia="Book Antiqua" w:cs="Book Antiqua"/>
          <w:color w:val="000000"/>
        </w:rPr>
        <w:t>. Similarly, no significant adverse events had been encountered in our study. Liver biopsy is very safe as liver is very near to the Echoendoscope. Also, if intrahepatic hematoma occurred, the blood will trickle to one of the portal or hepatic vessels, so the patient will bleed into its own circulation.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More recently, the meta-analysis by Zeng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[15]</w:t>
      </w:r>
      <w:r>
        <w:rPr>
          <w:rFonts w:ascii="Book Antiqua" w:hAnsi="Book Antiqua" w:cs="Book Antiqua"/>
          <w:color w:val="000000"/>
          <w:lang w:eastAsia="zh-CN"/>
        </w:rPr>
        <w:t xml:space="preserve"> </w:t>
      </w:r>
      <w:r>
        <w:rPr>
          <w:rFonts w:ascii="Book Antiqua" w:hAnsi="Book Antiqua" w:eastAsia="Book Antiqua" w:cs="Book Antiqua"/>
          <w:color w:val="000000"/>
        </w:rPr>
        <w:t>suggests that the use of Acquire Franseen-tip needles may increase the ability to obtain more diagnostic samples than Sharkcore Fork-tip needles and that the use of FNB needles may be associated with a higher risk of adverse events than FNA needles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Cholongitas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conducted a systematic review and meta-analysis of over 10000 percutaneous liver biopsies and found that an average of 7.5 core biopsy passes (CPT) and a target specimen length (TSL) of 17.7 mm were necessary for adequate pathological evaluation. However, when the biopsy was obtained through the transjugular route, adequacy was defined as 6.5 CPT and a TSL of 12 mm. While there is no established optimal definition of specimen adequacy for endoscopic ultrasound-guided liver biopsy (EUSLB), the American Association for the Study of Liver Diseases (AASLD) recommends a minimum of 11 CPTs as the definition of adequacy, regardless of the sampling route</w:t>
      </w:r>
      <w:r>
        <w:rPr>
          <w:rFonts w:ascii="Book Antiqua" w:hAnsi="Book Antiqua" w:eastAsia="Book Antiqua" w:cs="Book Antiqua"/>
          <w:color w:val="000000"/>
          <w:vertAlign w:val="superscript"/>
        </w:rPr>
        <w:t>[19-22]</w:t>
      </w:r>
      <w:r>
        <w:rPr>
          <w:rFonts w:ascii="Book Antiqua" w:hAnsi="Book Antiqua" w:eastAsia="Book Antiqua" w:cs="Book Antiqua"/>
          <w:color w:val="000000"/>
        </w:rPr>
        <w:t>. Additionally, the AASLD guideline suggests a TSL greater than 15 mm to define adequacy, with an ideal size of 30 mm. In this study, all routes of tissue sampling achieved at least 11 CPTs and a TSL greater than 15 mm. However, only EUSLB achieved the ideal TSL of 30 mm or more, which is considered optimal</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study conducted by Ching-Companioni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demonstrated that endoscopic ultrasound-guided liver biopsy (EUS-LB) using a novel 19G FNB needle produced longer and less fragmented biopsy specimens compared to the standard 19G FNA needle. Furthermore, there was a reduced occurrence of specimen fragmentation during post-processing, and the yield of CPT was higher. These findings suggest that utilizing a 19G FNB needle represents an advancement over the conventional 19G FNA needle for EUS-LB</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prospective crossover randomized controlled trial, which is an appropriate model for assessing two types of tools, the researchers reached the conclusion that EUS-FNB is highly effective for solid liver masses. The newly developed antegrade-bevel needle demonstrated comparable efficacy and incidence of adverse events to the original reverse-bevel needle. However, the antegrade-bevel needles were able to obtain a larger amount of biopsy tissue compared to the reverse-bevel needles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systematic review and meta-analysis examining the feasibility, safety, and usefulness of EUS-LB in patients undergoing parenchymal liver biopsy, the researchers found that the combined analysis of multiple studies demonstrated a significant diagnostic success rate of over 90%. This rate is similar to the diagnostic yield achieved by traditional P</w:t>
      </w:r>
      <w:r>
        <w:rPr>
          <w:rFonts w:ascii="Book Antiqua" w:hAnsi="Book Antiqua" w:cs="Book Antiqua"/>
          <w:color w:val="000000"/>
          <w:lang w:eastAsia="zh-CN"/>
        </w:rPr>
        <w:t>C-</w:t>
      </w:r>
      <w:r>
        <w:rPr>
          <w:rFonts w:ascii="Book Antiqua" w:hAnsi="Book Antiqua" w:eastAsia="Book Antiqua" w:cs="Book Antiqua"/>
          <w:color w:val="000000"/>
        </w:rPr>
        <w:t>LB</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another meta-analysis study, a comprehensive analysis was conducted on published studies examining the effectiveness and safety of EUS-LB for liver parenchymal diseases and focal liver lesions. The study assessed various outcomes including diagnostic yield, specimen adequacy, qualified specimens with the assistance of ROSE, and adverse events. The pooled analysis revealed that EUS-LB proved to be a highly effective and safe technique, with a successful pathological diagnosis rate of 95%, an adequate specimen rate of 84%, and an adverse events rate of 3%. Subgroup analyses were also performed, which indicated that Acquire Franseen-tip needles exhibited a higher diagnostic yield compared to SharkCore Fork-tip needles (99% </w:t>
      </w:r>
      <w:r>
        <w:rPr>
          <w:rFonts w:ascii="Book Antiqua" w:hAnsi="Book Antiqua" w:eastAsia="Book Antiqua" w:cs="Book Antiqua"/>
          <w:i/>
          <w:color w:val="000000"/>
        </w:rPr>
        <w:t>vs</w:t>
      </w:r>
      <w:r>
        <w:rPr>
          <w:rFonts w:ascii="Book Antiqua" w:hAnsi="Book Antiqua" w:eastAsia="Book Antiqua" w:cs="Book Antiqua"/>
          <w:color w:val="000000"/>
        </w:rPr>
        <w:t xml:space="preserve"> 88%, </w:t>
      </w:r>
      <w:r>
        <w:rPr>
          <w:rFonts w:ascii="Book Antiqua" w:hAnsi="Book Antiqua" w:eastAsia="Book Antiqua" w:cs="Book Antiqua"/>
          <w:i/>
          <w:iCs/>
          <w:color w:val="000000"/>
        </w:rPr>
        <w:t>P</w:t>
      </w:r>
      <w:r>
        <w:rPr>
          <w:rFonts w:ascii="Book Antiqua" w:hAnsi="Book Antiqua" w:eastAsia="Book Antiqua" w:cs="Book Antiqua"/>
          <w:color w:val="000000"/>
        </w:rPr>
        <w:t xml:space="preserve"> = 0.047). Moreover, FNB needles showed a higher risk of adverse events in comparison to FNA needles (6% </w:t>
      </w:r>
      <w:r>
        <w:rPr>
          <w:rFonts w:ascii="Book Antiqua" w:hAnsi="Book Antiqua" w:eastAsia="Book Antiqua" w:cs="Book Antiqua"/>
          <w:i/>
          <w:color w:val="000000"/>
        </w:rPr>
        <w:t>vs</w:t>
      </w:r>
      <w:r>
        <w:rPr>
          <w:rFonts w:ascii="Book Antiqua" w:hAnsi="Book Antiqua" w:eastAsia="Book Antiqua" w:cs="Book Antiqua"/>
          <w:color w:val="000000"/>
        </w:rPr>
        <w:t xml:space="preserve"> 1%, </w:t>
      </w:r>
      <w:r>
        <w:rPr>
          <w:rFonts w:ascii="Book Antiqua" w:hAnsi="Book Antiqua" w:eastAsia="Book Antiqua" w:cs="Book Antiqua"/>
          <w:i/>
          <w:iCs/>
          <w:color w:val="000000"/>
        </w:rPr>
        <w:t>P</w:t>
      </w:r>
      <w:r>
        <w:rPr>
          <w:rFonts w:ascii="Book Antiqua" w:hAnsi="Book Antiqua" w:eastAsia="Book Antiqua" w:cs="Book Antiqua"/>
          <w:color w:val="000000"/>
        </w:rPr>
        <w:t xml:space="preserve"> = 0.028). Interestingly, no significant differences were observed between 19 G and 22 G needles. Additionally, no significant disparities were identified between FNB and FNA needles in relation to our primary outcomes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order to improve the quality and accuracy of EUS, elastography has been developed, which allows the assessment of liver tissue firmness and the characterization of HFL. Real-time elastography showed high sensitivity (92.5%) and specificity (88.8%) with reasonable accuracy (88.6%) in a study by Sandulescu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Innovations in needle technology and new approaches using ELB are in development, with the possibility of concomitant procedures such as EUS portal pressure gradient measurement, another emerging area in the field of endo-hepatology, in the coming years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diagnostic utility of EUS-LB with FNA/FNB was perfect and the best diagnostic tool for the definitive diagnosis of the </w:t>
      </w:r>
      <w:r>
        <w:rPr>
          <w:rFonts w:ascii="Book Antiqua" w:hAnsi="Book Antiqua" w:eastAsia="Book Antiqua" w:cs="Book Antiqua"/>
        </w:rPr>
        <w:t>HFL</w:t>
      </w:r>
      <w:r>
        <w:rPr>
          <w:rFonts w:ascii="Book Antiqua" w:hAnsi="Book Antiqua" w:eastAsia="Book Antiqua" w:cs="Book Antiqua"/>
          <w:color w:val="000000"/>
        </w:rPr>
        <w:t>s. Furthermore, EUS features during the procedures provided an excellent and accurate prediction of the histological diagnosis, determining whether the lesion was benign or malignant.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Endoscopic ultrasonography (EUS) has become an established method in diagnostic and therapeutic procedures in gastroenterology; however, it has recently gained a growing role in hepatology.</w:t>
      </w:r>
      <w:r>
        <w:rPr>
          <w:rFonts w:ascii="Book Antiqua" w:hAnsi="Book Antiqua" w:eastAsia="Book Antiqua" w:cs="Book Antiqua"/>
          <w:b/>
          <w:bCs/>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EUS tissue acquisition was highly sensitive (100%) and specific (100%), with an overall diagnostic accuracy of 100%.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This study aimed to evaluate the role of EUS</w:t>
      </w:r>
      <w:r>
        <w:rPr>
          <w:rFonts w:ascii="Book Antiqua" w:hAnsi="Book Antiqua" w:eastAsia="Book Antiqua" w:cs="Book Antiqua"/>
          <w:color w:val="000000"/>
        </w:rPr>
        <w:t xml:space="preserve"> features, strain elastography (SE), and EUS-tissue acquisition in diagnosing hepatic focal lesions (HFLs) that could affect further management.</w:t>
      </w:r>
      <w:r>
        <w:rPr>
          <w:rFonts w:ascii="Book Antiqua" w:hAnsi="Book Antiqua" w:eastAsia="Book Antiqua" w:cs="Book Antiqua"/>
          <w:b/>
          <w:bCs/>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This cross-sectional study included 215 patients with pancreatic, biliary, or gastrointestinal malignancies referred for EUS examination. HFLs were identified in 43 patients (20%), and EUS-guided tissue acquisition was performed from these lesions.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EUS features were highly sensitive (100%) but much less specific (57%) in diagnosing HFLs; the overall accuracy was 94%. Real-time elastography was also very sensitive (97%) but less specific (67%) in diagnosing HFLs; however, the overall accuracy was 92%. EUS tissue acquisition was extremely sensitive (100%) and specific (100%), with 100% overall diagnostic accuracy.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The diagnostic utility of EUS-guided tissue acquisition was extremely accurate in diagnosing HFLs. EUS characteristics and real-time </w:t>
      </w:r>
      <w:r>
        <w:rPr>
          <w:rFonts w:ascii="Book Antiqua" w:hAnsi="Book Antiqua" w:cs="Book Antiqua"/>
          <w:color w:val="000000"/>
          <w:lang w:eastAsia="zh-CN"/>
        </w:rPr>
        <w:t>SE</w:t>
      </w:r>
      <w:r>
        <w:rPr>
          <w:rFonts w:ascii="Book Antiqua" w:hAnsi="Book Antiqua" w:eastAsia="Book Antiqua" w:cs="Book Antiqua"/>
          <w:color w:val="000000"/>
        </w:rPr>
        <w:t xml:space="preserve"> accurately predicted the histological diagnosis of both benign and malignant HFLs.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This cross-sectional study included 43 patients with </w:t>
      </w:r>
      <w:r>
        <w:rPr>
          <w:rFonts w:ascii="Book Antiqua" w:hAnsi="Book Antiqua" w:eastAsia="Book Antiqua" w:cs="Book Antiqua"/>
        </w:rPr>
        <w:t>HFL</w:t>
      </w:r>
      <w:r>
        <w:rPr>
          <w:rFonts w:ascii="Book Antiqua" w:hAnsi="Book Antiqua" w:eastAsia="Book Antiqua" w:cs="Book Antiqua"/>
          <w:color w:val="000000"/>
        </w:rPr>
        <w:t>s among 215 pancreatic, biliary, or gastrointestinal malignant lesions referred for EUS examination. EUS tissue acquisition was highly sensitive (100%) and specific (100%), with an overall diagnostic accuracy of 100%.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acknowledge our great Kasr Al Aini Hospital and its workers, nurses, and staff members for all the support and help in this study and throughout our careers.</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Sbeit W</w:t>
      </w:r>
      <w:r>
        <w:rPr>
          <w:rFonts w:ascii="Book Antiqua" w:hAnsi="Book Antiqua"/>
        </w:rPr>
        <w:t xml:space="preserve">, Kadah A, Mari A, Mahamid M, Khoury T. A Comprehensive Narrative Review on the Evolving Role of Endoscopic Ultrasound in Focal Solid Liver Lesions Diagnosis and Management. </w:t>
      </w:r>
      <w:r>
        <w:rPr>
          <w:rFonts w:ascii="Book Antiqua" w:hAnsi="Book Antiqua"/>
          <w:i/>
          <w:iCs/>
        </w:rPr>
        <w:t>Diagnostics (Basel)</w:t>
      </w:r>
      <w:r>
        <w:rPr>
          <w:rFonts w:ascii="Book Antiqua" w:hAnsi="Book Antiqua"/>
        </w:rPr>
        <w:t xml:space="preserve"> 2020; </w:t>
      </w:r>
      <w:r>
        <w:rPr>
          <w:rFonts w:ascii="Book Antiqua" w:hAnsi="Book Antiqua"/>
          <w:b/>
          <w:bCs/>
        </w:rPr>
        <w:t>10</w:t>
      </w:r>
      <w:r>
        <w:rPr>
          <w:rFonts w:ascii="Book Antiqua" w:hAnsi="Book Antiqua"/>
        </w:rPr>
        <w:t xml:space="preserve"> [PMID: 32932960 DOI: 10.3390/diagnostics10090688]</w:t>
      </w:r>
    </w:p>
    <w:p>
      <w:pPr>
        <w:spacing w:line="360" w:lineRule="auto"/>
        <w:jc w:val="both"/>
        <w:rPr>
          <w:rFonts w:ascii="Book Antiqua" w:hAnsi="Book Antiqua"/>
        </w:rPr>
      </w:pPr>
      <w:r>
        <w:rPr>
          <w:rFonts w:ascii="Book Antiqua" w:hAnsi="Book Antiqua"/>
        </w:rPr>
        <w:t xml:space="preserve">2 </w:t>
      </w:r>
      <w:r>
        <w:rPr>
          <w:rFonts w:ascii="Book Antiqua" w:hAnsi="Book Antiqua"/>
          <w:b/>
          <w:bCs/>
        </w:rPr>
        <w:t>Johnson KD</w:t>
      </w:r>
      <w:r>
        <w:rPr>
          <w:rFonts w:ascii="Book Antiqua" w:hAnsi="Book Antiqua"/>
        </w:rPr>
        <w:t xml:space="preserve">, Laoveeravat P, Yee EU, Perisetti A, Thandassery RB, Tharian B. Endoscopic ultrasound guided liver biopsy: Recent evidence. </w:t>
      </w:r>
      <w:r>
        <w:rPr>
          <w:rFonts w:ascii="Book Antiqua" w:hAnsi="Book Antiqua"/>
          <w:i/>
          <w:iCs/>
        </w:rPr>
        <w:t>World J Gastrointest Endosc</w:t>
      </w:r>
      <w:r>
        <w:rPr>
          <w:rFonts w:ascii="Book Antiqua" w:hAnsi="Book Antiqua"/>
        </w:rPr>
        <w:t xml:space="preserve"> 2020; </w:t>
      </w:r>
      <w:r>
        <w:rPr>
          <w:rFonts w:ascii="Book Antiqua" w:hAnsi="Book Antiqua"/>
          <w:b/>
          <w:bCs/>
        </w:rPr>
        <w:t>12</w:t>
      </w:r>
      <w:r>
        <w:rPr>
          <w:rFonts w:ascii="Book Antiqua" w:hAnsi="Book Antiqua"/>
        </w:rPr>
        <w:t>: 83-97 [PMID: 32218888 DOI: 10.4253/wjge.v12.i3.83]</w:t>
      </w:r>
    </w:p>
    <w:p>
      <w:pPr>
        <w:spacing w:line="360" w:lineRule="auto"/>
        <w:jc w:val="both"/>
        <w:rPr>
          <w:rFonts w:ascii="Book Antiqua" w:hAnsi="Book Antiqua"/>
        </w:rPr>
      </w:pPr>
      <w:r>
        <w:rPr>
          <w:rFonts w:ascii="Book Antiqua" w:hAnsi="Book Antiqua"/>
        </w:rPr>
        <w:t xml:space="preserve">3 </w:t>
      </w:r>
      <w:r>
        <w:rPr>
          <w:rFonts w:ascii="Book Antiqua" w:hAnsi="Book Antiqua"/>
          <w:b/>
          <w:bCs/>
        </w:rPr>
        <w:t>Facciorusso A</w:t>
      </w:r>
      <w:r>
        <w:rPr>
          <w:rFonts w:ascii="Book Antiqua" w:hAnsi="Book Antiqua"/>
        </w:rPr>
        <w:t xml:space="preserve">, Ramai D, Conti Bellocchi MC, Bernardoni L, Manfrin E, Muscatiello N, Crinò SF. Diagnostic Yield of Endoscopic Ultrasound-Guided Liver Biopsy in Comparison to Percutaneous Liver Biopsy: A Two-Center Experience.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34205389 DOI: 10.3390/cancers13123062]</w:t>
      </w:r>
    </w:p>
    <w:p>
      <w:pPr>
        <w:spacing w:line="360" w:lineRule="auto"/>
        <w:jc w:val="both"/>
        <w:rPr>
          <w:rFonts w:ascii="Book Antiqua" w:hAnsi="Book Antiqua"/>
        </w:rPr>
      </w:pPr>
      <w:r>
        <w:rPr>
          <w:rFonts w:ascii="Book Antiqua" w:hAnsi="Book Antiqua"/>
        </w:rPr>
        <w:t xml:space="preserve">4 </w:t>
      </w:r>
      <w:r>
        <w:rPr>
          <w:rFonts w:ascii="Book Antiqua" w:hAnsi="Book Antiqua"/>
          <w:b/>
          <w:bCs/>
        </w:rPr>
        <w:t>Sbeit W</w:t>
      </w:r>
      <w:r>
        <w:rPr>
          <w:rFonts w:ascii="Book Antiqua" w:hAnsi="Book Antiqua"/>
        </w:rPr>
        <w:t xml:space="preserve">, Kadah A, Mahamid M, Pellicano R, Mari A, Khoury T. A State-of-the-Art Review on the Evolving Utility of Endoscopic Ultrasound in Liver Diseases Diagnosis. </w:t>
      </w:r>
      <w:r>
        <w:rPr>
          <w:rFonts w:ascii="Book Antiqua" w:hAnsi="Book Antiqua"/>
          <w:i/>
          <w:iCs/>
        </w:rPr>
        <w:t>Diagnostics (Basel)</w:t>
      </w:r>
      <w:r>
        <w:rPr>
          <w:rFonts w:ascii="Book Antiqua" w:hAnsi="Book Antiqua"/>
        </w:rPr>
        <w:t xml:space="preserve"> 2020; </w:t>
      </w:r>
      <w:r>
        <w:rPr>
          <w:rFonts w:ascii="Book Antiqua" w:hAnsi="Book Antiqua"/>
          <w:b/>
          <w:bCs/>
        </w:rPr>
        <w:t>10</w:t>
      </w:r>
      <w:r>
        <w:rPr>
          <w:rFonts w:ascii="Book Antiqua" w:hAnsi="Book Antiqua"/>
        </w:rPr>
        <w:t xml:space="preserve"> [PMID: 32717886 DOI: 10.3390/diagnostics10080512]</w:t>
      </w:r>
    </w:p>
    <w:p>
      <w:pPr>
        <w:spacing w:line="360" w:lineRule="auto"/>
        <w:jc w:val="both"/>
        <w:rPr>
          <w:rFonts w:ascii="Book Antiqua" w:hAnsi="Book Antiqua"/>
        </w:rPr>
      </w:pPr>
      <w:r>
        <w:rPr>
          <w:rFonts w:ascii="Book Antiqua" w:hAnsi="Book Antiqua"/>
        </w:rPr>
        <w:t xml:space="preserve">5 </w:t>
      </w:r>
      <w:r>
        <w:rPr>
          <w:rFonts w:ascii="Book Antiqua" w:hAnsi="Book Antiqua"/>
          <w:b/>
          <w:bCs/>
        </w:rPr>
        <w:t>Ichim VA</w:t>
      </w:r>
      <w:r>
        <w:rPr>
          <w:rFonts w:ascii="Book Antiqua" w:hAnsi="Book Antiqua"/>
        </w:rPr>
        <w:t xml:space="preserve">, Chira RI, Mircea PA, Nagy GA, Crisan D, Socaciu MA. Accuracy of endoscopic ultrasound-guided biopsy of focal liver lesions. </w:t>
      </w:r>
      <w:r>
        <w:rPr>
          <w:rFonts w:ascii="Book Antiqua" w:hAnsi="Book Antiqua"/>
          <w:i/>
          <w:iCs/>
        </w:rPr>
        <w:t>Med Ultrason</w:t>
      </w:r>
      <w:r>
        <w:rPr>
          <w:rFonts w:ascii="Book Antiqua" w:hAnsi="Book Antiqua"/>
        </w:rPr>
        <w:t xml:space="preserve"> 2020; </w:t>
      </w:r>
      <w:r>
        <w:rPr>
          <w:rFonts w:ascii="Book Antiqua" w:hAnsi="Book Antiqua"/>
          <w:b/>
          <w:bCs/>
        </w:rPr>
        <w:t>22</w:t>
      </w:r>
      <w:r>
        <w:rPr>
          <w:rFonts w:ascii="Book Antiqua" w:hAnsi="Book Antiqua"/>
        </w:rPr>
        <w:t>: 20-25 [PMID: 32096783 DOI: 10.11152/mu-2078]</w:t>
      </w:r>
    </w:p>
    <w:p>
      <w:pPr>
        <w:spacing w:line="360" w:lineRule="auto"/>
        <w:jc w:val="both"/>
        <w:rPr>
          <w:rFonts w:ascii="Book Antiqua" w:hAnsi="Book Antiqua"/>
        </w:rPr>
      </w:pPr>
      <w:r>
        <w:rPr>
          <w:rFonts w:ascii="Book Antiqua" w:hAnsi="Book Antiqua"/>
        </w:rPr>
        <w:t xml:space="preserve">6 </w:t>
      </w:r>
      <w:r>
        <w:rPr>
          <w:rFonts w:ascii="Book Antiqua" w:hAnsi="Book Antiqua"/>
          <w:b/>
          <w:bCs/>
        </w:rPr>
        <w:t>Naganuma H</w:t>
      </w:r>
      <w:r>
        <w:rPr>
          <w:rFonts w:ascii="Book Antiqua" w:hAnsi="Book Antiqua"/>
        </w:rPr>
        <w:t xml:space="preserve">, Ishida H, Uno A, Nagai H, Kuroda H, Ogawa M. Diagnostic problems in two-dimensional shear wave elastography of the liver. </w:t>
      </w:r>
      <w:r>
        <w:rPr>
          <w:rFonts w:ascii="Book Antiqua" w:hAnsi="Book Antiqua"/>
          <w:i/>
          <w:iCs/>
        </w:rPr>
        <w:t>World J Radiol</w:t>
      </w:r>
      <w:r>
        <w:rPr>
          <w:rFonts w:ascii="Book Antiqua" w:hAnsi="Book Antiqua"/>
        </w:rPr>
        <w:t xml:space="preserve"> 2020; </w:t>
      </w:r>
      <w:r>
        <w:rPr>
          <w:rFonts w:ascii="Book Antiqua" w:hAnsi="Book Antiqua"/>
          <w:b/>
          <w:bCs/>
        </w:rPr>
        <w:t>12</w:t>
      </w:r>
      <w:r>
        <w:rPr>
          <w:rFonts w:ascii="Book Antiqua" w:hAnsi="Book Antiqua"/>
        </w:rPr>
        <w:t>: 76-86 [PMID: 32549956 DOI: 10.4329/wjr.v12.i5.76]</w:t>
      </w:r>
    </w:p>
    <w:p>
      <w:pPr>
        <w:spacing w:line="360" w:lineRule="auto"/>
        <w:jc w:val="both"/>
        <w:rPr>
          <w:rFonts w:ascii="Book Antiqua" w:hAnsi="Book Antiqua"/>
        </w:rPr>
      </w:pPr>
      <w:r>
        <w:rPr>
          <w:rFonts w:ascii="Book Antiqua" w:hAnsi="Book Antiqua"/>
        </w:rPr>
        <w:t xml:space="preserve">7 </w:t>
      </w:r>
      <w:r>
        <w:rPr>
          <w:rFonts w:ascii="Book Antiqua" w:hAnsi="Book Antiqua"/>
          <w:b/>
          <w:bCs/>
        </w:rPr>
        <w:t>Campos S</w:t>
      </w:r>
      <w:r>
        <w:rPr>
          <w:rFonts w:ascii="Book Antiqua" w:hAnsi="Book Antiqua"/>
        </w:rPr>
        <w:t xml:space="preserve">, Poley JW, van Driel L, Bruno MJ. The role of EUS in diagnosis and treatment of liver disorders. </w:t>
      </w:r>
      <w:r>
        <w:rPr>
          <w:rFonts w:ascii="Book Antiqua" w:hAnsi="Book Antiqua"/>
          <w:i/>
          <w:iCs/>
        </w:rPr>
        <w:t>Endosc Int Open</w:t>
      </w:r>
      <w:r>
        <w:rPr>
          <w:rFonts w:ascii="Book Antiqua" w:hAnsi="Book Antiqua"/>
        </w:rPr>
        <w:t xml:space="preserve"> 2019; </w:t>
      </w:r>
      <w:r>
        <w:rPr>
          <w:rFonts w:ascii="Book Antiqua" w:hAnsi="Book Antiqua"/>
          <w:b/>
          <w:bCs/>
        </w:rPr>
        <w:t>7</w:t>
      </w:r>
      <w:r>
        <w:rPr>
          <w:rFonts w:ascii="Book Antiqua" w:hAnsi="Book Antiqua"/>
        </w:rPr>
        <w:t>: E1262-E1275 [PMID: 31579708 DOI: 10.1055/a-0958-2183]</w:t>
      </w:r>
    </w:p>
    <w:p>
      <w:pPr>
        <w:spacing w:line="360" w:lineRule="auto"/>
        <w:jc w:val="both"/>
        <w:rPr>
          <w:rFonts w:ascii="Book Antiqua" w:hAnsi="Book Antiqua"/>
        </w:rPr>
      </w:pPr>
      <w:r>
        <w:rPr>
          <w:rFonts w:ascii="Book Antiqua" w:hAnsi="Book Antiqua"/>
        </w:rPr>
        <w:t xml:space="preserve">8 </w:t>
      </w:r>
      <w:r>
        <w:rPr>
          <w:rFonts w:ascii="Book Antiqua" w:hAnsi="Book Antiqua"/>
          <w:b/>
          <w:bCs/>
        </w:rPr>
        <w:t>Rangwani S</w:t>
      </w:r>
      <w:r>
        <w:rPr>
          <w:rFonts w:ascii="Book Antiqua" w:hAnsi="Book Antiqua"/>
        </w:rPr>
        <w:t xml:space="preserve">, Ardeshna DR, Mumtaz K, Kelly SG, Han SY, Krishna SG. Update on endoscopic ultrasound-guided liver biopsy.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3586-3594 [PMID: 36161047 DOI: 10.3748/wjg.v28.i28.3586]</w:t>
      </w:r>
    </w:p>
    <w:p>
      <w:pPr>
        <w:spacing w:line="360" w:lineRule="auto"/>
        <w:jc w:val="both"/>
        <w:rPr>
          <w:rFonts w:ascii="Book Antiqua" w:hAnsi="Book Antiqua"/>
        </w:rPr>
      </w:pPr>
      <w:r>
        <w:rPr>
          <w:rFonts w:ascii="Book Antiqua" w:hAnsi="Book Antiqua"/>
        </w:rPr>
        <w:t xml:space="preserve">9 </w:t>
      </w:r>
      <w:r>
        <w:rPr>
          <w:rFonts w:ascii="Book Antiqua" w:hAnsi="Book Antiqua"/>
          <w:b/>
          <w:bCs/>
        </w:rPr>
        <w:t>Sarkar A</w:t>
      </w:r>
      <w:r>
        <w:rPr>
          <w:rFonts w:ascii="Book Antiqua" w:hAnsi="Book Antiqua"/>
          <w:bCs/>
        </w:rPr>
        <w:t>,</w:t>
      </w:r>
      <w:r>
        <w:rPr>
          <w:rFonts w:ascii="Book Antiqua" w:hAnsi="Book Antiqua"/>
        </w:rPr>
        <w:t xml:space="preserve"> Dellatore P, Bhurwal A, Tyberg A, Shahid H, Minacapelli CD, Kahaleh M, Rustgi VK, Nieto J. Endoscopic Ultrasound-Guided Liver Biopsy in Clinical Practice. </w:t>
      </w:r>
      <w:r>
        <w:rPr>
          <w:rFonts w:ascii="Book Antiqua" w:hAnsi="Book Antiqua"/>
          <w:i/>
        </w:rPr>
        <w:t>Gastro Hep Advances</w:t>
      </w:r>
      <w:r>
        <w:rPr>
          <w:rFonts w:ascii="Book Antiqua" w:hAnsi="Book Antiqua"/>
        </w:rPr>
        <w:t xml:space="preserve"> 2022; </w:t>
      </w:r>
      <w:r>
        <w:rPr>
          <w:rFonts w:ascii="Book Antiqua" w:hAnsi="Book Antiqua"/>
          <w:b/>
        </w:rPr>
        <w:t>1</w:t>
      </w:r>
      <w:r>
        <w:rPr>
          <w:rFonts w:ascii="Book Antiqua" w:hAnsi="Book Antiqua"/>
        </w:rPr>
        <w:t>: 936–941 [DOI: 10.1016/j.gastha.2022.07.007]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Ramai D</w:t>
      </w:r>
      <w:r>
        <w:rPr>
          <w:rFonts w:ascii="Book Antiqua" w:hAnsi="Book Antiqua"/>
        </w:rPr>
        <w:t xml:space="preserve">, Pannu V, Facciorusso A, Dhindsa B, Heaton J, Ofosu A, Chandan S, Maida M, Lattanzi B, Rodriguez E, Bhagat VH, Samanta J, Barakat MT. Advances in Endoscopic Ultrasound (EUS)-Guided Liver Biopsy. </w:t>
      </w:r>
      <w:r>
        <w:rPr>
          <w:rFonts w:ascii="Book Antiqua" w:hAnsi="Book Antiqua"/>
          <w:i/>
          <w:iCs/>
        </w:rPr>
        <w:t>Diagnostics (Basel)</w:t>
      </w:r>
      <w:r>
        <w:rPr>
          <w:rFonts w:ascii="Book Antiqua" w:hAnsi="Book Antiqua"/>
        </w:rPr>
        <w:t xml:space="preserve"> 2023; </w:t>
      </w:r>
      <w:r>
        <w:rPr>
          <w:rFonts w:ascii="Book Antiqua" w:hAnsi="Book Antiqua"/>
          <w:b/>
          <w:bCs/>
        </w:rPr>
        <w:t>13</w:t>
      </w:r>
      <w:r>
        <w:rPr>
          <w:rFonts w:ascii="Book Antiqua" w:hAnsi="Book Antiqua"/>
        </w:rPr>
        <w:t xml:space="preserve"> [PMID: 36832272 DOI: 10.3390/diagnostics13040784]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Oh D</w:t>
      </w:r>
      <w:r>
        <w:rPr>
          <w:rFonts w:ascii="Book Antiqua" w:hAnsi="Book Antiqua"/>
        </w:rPr>
        <w:t xml:space="preserve">, Seo DW, Hong SM, Song TJ, Park DH, Lee SS, Lee SK, Kim MH. Endoscopic ultrasound-guided fine-needle aspiration can target right liver mass. </w:t>
      </w:r>
      <w:r>
        <w:rPr>
          <w:rFonts w:ascii="Book Antiqua" w:hAnsi="Book Antiqua"/>
          <w:i/>
          <w:iCs/>
        </w:rPr>
        <w:t>Endosc Ultrasound</w:t>
      </w:r>
      <w:r>
        <w:rPr>
          <w:rFonts w:ascii="Book Antiqua" w:hAnsi="Book Antiqua"/>
        </w:rPr>
        <w:t xml:space="preserve"> 2017; </w:t>
      </w:r>
      <w:r>
        <w:rPr>
          <w:rFonts w:ascii="Book Antiqua" w:hAnsi="Book Antiqua"/>
          <w:b/>
          <w:bCs/>
        </w:rPr>
        <w:t>6</w:t>
      </w:r>
      <w:r>
        <w:rPr>
          <w:rFonts w:ascii="Book Antiqua" w:hAnsi="Book Antiqua"/>
        </w:rPr>
        <w:t>: 109-115 [PMID: 28440236 DOI: 10.4103/2303-9027.204813]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Chon HK</w:t>
      </w:r>
      <w:r>
        <w:rPr>
          <w:rFonts w:ascii="Book Antiqua" w:hAnsi="Book Antiqua"/>
        </w:rPr>
        <w:t xml:space="preserve">, Yang HC, Choi KH, Kim TH. Endoscopic Ultrasound-Guided Liver Biopsy Using a Core Needle for Hepatic Solid Mass. </w:t>
      </w:r>
      <w:r>
        <w:rPr>
          <w:rFonts w:ascii="Book Antiqua" w:hAnsi="Book Antiqua"/>
          <w:i/>
          <w:iCs/>
        </w:rPr>
        <w:t>Clin Endosc</w:t>
      </w:r>
      <w:r>
        <w:rPr>
          <w:rFonts w:ascii="Book Antiqua" w:hAnsi="Book Antiqua"/>
        </w:rPr>
        <w:t xml:space="preserve"> 2019; </w:t>
      </w:r>
      <w:r>
        <w:rPr>
          <w:rFonts w:ascii="Book Antiqua" w:hAnsi="Book Antiqua"/>
          <w:b/>
          <w:bCs/>
        </w:rPr>
        <w:t>52</w:t>
      </w:r>
      <w:r>
        <w:rPr>
          <w:rFonts w:ascii="Book Antiqua" w:hAnsi="Book Antiqua"/>
        </w:rPr>
        <w:t>: 340-346 [PMID: 31302987 DOI: 10.5946/ce.2018.175]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Adler DG</w:t>
      </w:r>
      <w:r>
        <w:rPr>
          <w:rFonts w:ascii="Book Antiqua" w:hAnsi="Book Antiqua"/>
        </w:rPr>
        <w:t xml:space="preserve">, Muthusamy VR, Ehrlich DS, Parasher G, Thosani NC, Chen A, Buscaglia JM, Appannagari A, Quintero E, Aslanian H, Taylor LJ, Siddiqui A. A multicenter evaluation of a new EUS core biopsy needle: Experience in 200 patients. </w:t>
      </w:r>
      <w:r>
        <w:rPr>
          <w:rFonts w:ascii="Book Antiqua" w:hAnsi="Book Antiqua"/>
          <w:i/>
          <w:iCs/>
        </w:rPr>
        <w:t>Endosc Ultrasound</w:t>
      </w:r>
      <w:r>
        <w:rPr>
          <w:rFonts w:ascii="Book Antiqua" w:hAnsi="Book Antiqua"/>
        </w:rPr>
        <w:t xml:space="preserve"> 2019; </w:t>
      </w:r>
      <w:r>
        <w:rPr>
          <w:rFonts w:ascii="Book Antiqua" w:hAnsi="Book Antiqua"/>
          <w:b/>
          <w:bCs/>
        </w:rPr>
        <w:t>8</w:t>
      </w:r>
      <w:r>
        <w:rPr>
          <w:rFonts w:ascii="Book Antiqua" w:hAnsi="Book Antiqua"/>
        </w:rPr>
        <w:t>: 99-104 [PMID: 29623911 DOI: 10.4103/eus.eus_53_17]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Facciorusso A</w:t>
      </w:r>
      <w:r>
        <w:rPr>
          <w:rFonts w:ascii="Book Antiqua" w:hAnsi="Book Antiqua"/>
        </w:rPr>
        <w:t xml:space="preserve">, Crinò SF, Ramai D, Fabbri C, Mangiavillano B, Lisotti A, Muscatiello N, Cotsoglou C, Fusaroli P. Diagnostic yield of endoscopic ultrasound-guided liver biopsy in comparison to percutaneous liver biopsy: a systematic review and meta-analysis. </w:t>
      </w:r>
      <w:r>
        <w:rPr>
          <w:rFonts w:ascii="Book Antiqua" w:hAnsi="Book Antiqua"/>
          <w:i/>
          <w:iCs/>
        </w:rPr>
        <w:t>Expert Rev Gastroenterol Hepatol</w:t>
      </w:r>
      <w:r>
        <w:rPr>
          <w:rFonts w:ascii="Book Antiqua" w:hAnsi="Book Antiqua"/>
        </w:rPr>
        <w:t xml:space="preserve"> 2022; </w:t>
      </w:r>
      <w:r>
        <w:rPr>
          <w:rFonts w:ascii="Book Antiqua" w:hAnsi="Book Antiqua"/>
          <w:b/>
          <w:bCs/>
        </w:rPr>
        <w:t>16</w:t>
      </w:r>
      <w:r>
        <w:rPr>
          <w:rFonts w:ascii="Book Antiqua" w:hAnsi="Book Antiqua"/>
        </w:rPr>
        <w:t>: 51-57 [PMID: 34918578 DOI: 10.1080/17474124.2022.2020645]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Zeng K</w:t>
      </w:r>
      <w:r>
        <w:rPr>
          <w:rFonts w:ascii="Book Antiqua" w:hAnsi="Book Antiqua"/>
        </w:rPr>
        <w:t xml:space="preserve">, Jiang Z, Yang J, Chen K, Lu Q. Role of endoscopic ultrasound-guided liver biopsy: a meta-analysis. </w:t>
      </w:r>
      <w:r>
        <w:rPr>
          <w:rFonts w:ascii="Book Antiqua" w:hAnsi="Book Antiqua"/>
          <w:i/>
          <w:iCs/>
        </w:rPr>
        <w:t>Scand J Gastroenterol</w:t>
      </w:r>
      <w:r>
        <w:rPr>
          <w:rFonts w:ascii="Book Antiqua" w:hAnsi="Book Antiqua"/>
        </w:rPr>
        <w:t xml:space="preserve"> 2022; </w:t>
      </w:r>
      <w:r>
        <w:rPr>
          <w:rFonts w:ascii="Book Antiqua" w:hAnsi="Book Antiqua"/>
          <w:b/>
          <w:bCs/>
        </w:rPr>
        <w:t>57</w:t>
      </w:r>
      <w:r>
        <w:rPr>
          <w:rFonts w:ascii="Book Antiqua" w:hAnsi="Book Antiqua"/>
        </w:rPr>
        <w:t>: 545-557 [PMID: 35049405 DOI: 10.1080/00365521.2021.2025420]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Okasha HH</w:t>
      </w:r>
      <w:r>
        <w:rPr>
          <w:rFonts w:ascii="Book Antiqua" w:hAnsi="Book Antiqua"/>
        </w:rPr>
        <w:t xml:space="preserve">, Wifi MN, Awad A, Abdelfatah Y, Abdelfatah D, El-Sawy SS, Alzamzamy A, Abou-Elenin S, Abou-Elmagd A, ElHusseiny R, Wahba M, El-Feki MA, Pawlak KM. Role of EUS in detection of liver metastasis not seen by computed tomography or magnetic resonance imaging during staging of pancreatic, gastrointestinal, and thoracic malignancies. </w:t>
      </w:r>
      <w:r>
        <w:rPr>
          <w:rFonts w:ascii="Book Antiqua" w:hAnsi="Book Antiqua"/>
          <w:i/>
          <w:iCs/>
        </w:rPr>
        <w:t>Endosc Ultrasound</w:t>
      </w:r>
      <w:r>
        <w:rPr>
          <w:rFonts w:ascii="Book Antiqua" w:hAnsi="Book Antiqua"/>
        </w:rPr>
        <w:t xml:space="preserve"> 2021; </w:t>
      </w:r>
      <w:r>
        <w:rPr>
          <w:rFonts w:ascii="Book Antiqua" w:hAnsi="Book Antiqua"/>
          <w:b/>
          <w:bCs/>
        </w:rPr>
        <w:t>10</w:t>
      </w:r>
      <w:r>
        <w:rPr>
          <w:rFonts w:ascii="Book Antiqua" w:hAnsi="Book Antiqua"/>
        </w:rPr>
        <w:t>: 344-354 [PMID: 34558421 DOI: 10.4103/EUS-D-20-00178]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Stavropoulos SN</w:t>
      </w:r>
      <w:r>
        <w:rPr>
          <w:rFonts w:ascii="Book Antiqua" w:hAnsi="Book Antiqua"/>
        </w:rPr>
        <w:t xml:space="preserve">, Im GY, Jlayer Z, Harris MD, Pitea TC, Turi GK, Malet PF, Friedel DM, Grendell JH. High yield of same-session EUS-guided liver biopsy by 19-gauge FNA needle in patients undergoing EUS to exclude biliary obstruction. </w:t>
      </w:r>
      <w:r>
        <w:rPr>
          <w:rFonts w:ascii="Book Antiqua" w:hAnsi="Book Antiqua"/>
          <w:i/>
          <w:iCs/>
        </w:rPr>
        <w:t>Gastrointest Endosc</w:t>
      </w:r>
      <w:r>
        <w:rPr>
          <w:rFonts w:ascii="Book Antiqua" w:hAnsi="Book Antiqua"/>
        </w:rPr>
        <w:t xml:space="preserve"> 2012; </w:t>
      </w:r>
      <w:r>
        <w:rPr>
          <w:rFonts w:ascii="Book Antiqua" w:hAnsi="Book Antiqua"/>
          <w:b/>
          <w:bCs/>
        </w:rPr>
        <w:t>75</w:t>
      </w:r>
      <w:r>
        <w:rPr>
          <w:rFonts w:ascii="Book Antiqua" w:hAnsi="Book Antiqua"/>
        </w:rPr>
        <w:t>: 310-318 [PMID: 22248599 DOI: 10.1016/j.gie.2011.09.043]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Shah AR</w:t>
      </w:r>
      <w:r>
        <w:rPr>
          <w:rFonts w:ascii="Book Antiqua" w:hAnsi="Book Antiqua"/>
        </w:rPr>
        <w:t xml:space="preserve">, Al-Hanayneh M, Chowdhry M, Bilal M, Singh S. Endoscopic ultrasound guided liver biopsy for parenchymal liver disease. </w:t>
      </w:r>
      <w:r>
        <w:rPr>
          <w:rFonts w:ascii="Book Antiqua" w:hAnsi="Book Antiqua"/>
          <w:i/>
          <w:iCs/>
        </w:rPr>
        <w:t>World J Hepatol</w:t>
      </w:r>
      <w:r>
        <w:rPr>
          <w:rFonts w:ascii="Book Antiqua" w:hAnsi="Book Antiqua"/>
        </w:rPr>
        <w:t xml:space="preserve"> 2019; </w:t>
      </w:r>
      <w:r>
        <w:rPr>
          <w:rFonts w:ascii="Book Antiqua" w:hAnsi="Book Antiqua"/>
          <w:b/>
          <w:bCs/>
        </w:rPr>
        <w:t>11</w:t>
      </w:r>
      <w:r>
        <w:rPr>
          <w:rFonts w:ascii="Book Antiqua" w:hAnsi="Book Antiqua"/>
        </w:rPr>
        <w:t>: 335-343 [PMID: 31114638 DOI: 10.4254/wjh.v11.i4.335]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Cholongitas E</w:t>
      </w:r>
      <w:r>
        <w:rPr>
          <w:rFonts w:ascii="Book Antiqua" w:hAnsi="Book Antiqua"/>
        </w:rPr>
        <w:t xml:space="preserve">, Senzolo M, Standish R, Marelli L, Quaglia A, Patch D, Dhillon AP, Burroughs AK. A systematic review of the quality of liver biopsy specimens. </w:t>
      </w:r>
      <w:r>
        <w:rPr>
          <w:rFonts w:ascii="Book Antiqua" w:hAnsi="Book Antiqua"/>
          <w:i/>
          <w:iCs/>
        </w:rPr>
        <w:t>Am J Clin Pathol</w:t>
      </w:r>
      <w:r>
        <w:rPr>
          <w:rFonts w:ascii="Book Antiqua" w:hAnsi="Book Antiqua"/>
        </w:rPr>
        <w:t xml:space="preserve"> 2006; </w:t>
      </w:r>
      <w:r>
        <w:rPr>
          <w:rFonts w:ascii="Book Antiqua" w:hAnsi="Book Antiqua"/>
          <w:b/>
          <w:bCs/>
        </w:rPr>
        <w:t>125</w:t>
      </w:r>
      <w:r>
        <w:rPr>
          <w:rFonts w:ascii="Book Antiqua" w:hAnsi="Book Antiqua"/>
        </w:rPr>
        <w:t>: 710-721 [PMID: 16707372 DOI: 10.1309/W3XC-NT4H-KFBN-2G0B]</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Kalambokis G</w:t>
      </w:r>
      <w:r>
        <w:rPr>
          <w:rFonts w:ascii="Book Antiqua" w:hAnsi="Book Antiqua"/>
        </w:rPr>
        <w:t xml:space="preserve">, Manousou P, Vibhakorn S, Marelli L, Cholongitas E, Senzolo M, Patch D, Burroughs AK. Transjugular liver biopsy--indications, adequacy, quality of specimens, and complications--a systematic review. </w:t>
      </w:r>
      <w:r>
        <w:rPr>
          <w:rFonts w:ascii="Book Antiqua" w:hAnsi="Book Antiqua"/>
          <w:i/>
          <w:iCs/>
        </w:rPr>
        <w:t>J Hepatol</w:t>
      </w:r>
      <w:r>
        <w:rPr>
          <w:rFonts w:ascii="Book Antiqua" w:hAnsi="Book Antiqua"/>
        </w:rPr>
        <w:t xml:space="preserve"> 2007; </w:t>
      </w:r>
      <w:r>
        <w:rPr>
          <w:rFonts w:ascii="Book Antiqua" w:hAnsi="Book Antiqua"/>
          <w:b/>
          <w:bCs/>
        </w:rPr>
        <w:t>47</w:t>
      </w:r>
      <w:r>
        <w:rPr>
          <w:rFonts w:ascii="Book Antiqua" w:hAnsi="Book Antiqua"/>
        </w:rPr>
        <w:t>: 284-294 [PMID: 17561303 DOI: 10.1016/j.jhep.2007.05.001]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Rockey DC</w:t>
      </w:r>
      <w:r>
        <w:rPr>
          <w:rFonts w:ascii="Book Antiqua" w:hAnsi="Book Antiqua"/>
        </w:rPr>
        <w:t xml:space="preserve">, Caldwell SH, Goodman ZD, Nelson RC, Smith AD; American Association for the Study of Liver Diseases. Liver biopsy.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1017-1044 [PMID: 19243014 DOI: 10.1002/hep.22742]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Mok SRS</w:t>
      </w:r>
      <w:r>
        <w:rPr>
          <w:rFonts w:ascii="Book Antiqua" w:hAnsi="Book Antiqua"/>
        </w:rPr>
        <w:t xml:space="preserve">, Diehl DL. The Role of EUS in Liver Biopsy. </w:t>
      </w:r>
      <w:r>
        <w:rPr>
          <w:rFonts w:ascii="Book Antiqua" w:hAnsi="Book Antiqua"/>
          <w:i/>
          <w:iCs/>
        </w:rPr>
        <w:t>Curr Gastroenterol Rep</w:t>
      </w:r>
      <w:r>
        <w:rPr>
          <w:rFonts w:ascii="Book Antiqua" w:hAnsi="Book Antiqua"/>
        </w:rPr>
        <w:t xml:space="preserve"> 2019; </w:t>
      </w:r>
      <w:r>
        <w:rPr>
          <w:rFonts w:ascii="Book Antiqua" w:hAnsi="Book Antiqua"/>
          <w:b/>
          <w:bCs/>
        </w:rPr>
        <w:t>21</w:t>
      </w:r>
      <w:r>
        <w:rPr>
          <w:rFonts w:ascii="Book Antiqua" w:hAnsi="Book Antiqua"/>
        </w:rPr>
        <w:t>: 6 [PMID: 30706151 DOI: 10.1007/s11894-019-0675-8]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McCarty TR</w:t>
      </w:r>
      <w:r>
        <w:rPr>
          <w:rFonts w:ascii="Book Antiqua" w:hAnsi="Book Antiqua"/>
        </w:rPr>
        <w:t xml:space="preserve">, Bazarbashi AN, Njei B, Ryou M, Aslanian HR, Muniraj T. Endoscopic Ultrasound-Guided, Percutaneous, and Transjugular Liver Biopsy: A Comparative Systematic Review and Meta-Analysis. </w:t>
      </w:r>
      <w:r>
        <w:rPr>
          <w:rFonts w:ascii="Book Antiqua" w:hAnsi="Book Antiqua"/>
          <w:i/>
          <w:iCs/>
        </w:rPr>
        <w:t>Clin Endosc</w:t>
      </w:r>
      <w:r>
        <w:rPr>
          <w:rFonts w:ascii="Book Antiqua" w:hAnsi="Book Antiqua"/>
        </w:rPr>
        <w:t xml:space="preserve"> 2020; </w:t>
      </w:r>
      <w:r>
        <w:rPr>
          <w:rFonts w:ascii="Book Antiqua" w:hAnsi="Book Antiqua"/>
          <w:b/>
          <w:bCs/>
        </w:rPr>
        <w:t>53</w:t>
      </w:r>
      <w:r>
        <w:rPr>
          <w:rFonts w:ascii="Book Antiqua" w:hAnsi="Book Antiqua"/>
        </w:rPr>
        <w:t>: 583-593 [PMID: 33027584 DOI: 10.5946/ce.2019.211]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Ching-Companioni RA</w:t>
      </w:r>
      <w:r>
        <w:rPr>
          <w:rFonts w:ascii="Book Antiqua" w:hAnsi="Book Antiqua"/>
        </w:rPr>
        <w:t>, Diehl DL, Johal AS, Confer BD, Khara HS. 19</w:t>
      </w:r>
      <w:r>
        <w:t> </w:t>
      </w:r>
      <w:r>
        <w:rPr>
          <w:rFonts w:ascii="Book Antiqua" w:hAnsi="Book Antiqua"/>
        </w:rPr>
        <w:t>G aspiration needle versus 19</w:t>
      </w:r>
      <w:r>
        <w:t> </w:t>
      </w:r>
      <w:r>
        <w:rPr>
          <w:rFonts w:ascii="Book Antiqua" w:hAnsi="Book Antiqua"/>
        </w:rPr>
        <w:t xml:space="preserve">G core biopsy needle for endoscopic ultrasound-guided liver biopsy: a prospective randomized trial.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1059-1065 [PMID: 31342474 DOI: 10.1055/a-0956-6922]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Kongkam P</w:t>
      </w:r>
      <w:r>
        <w:rPr>
          <w:rFonts w:ascii="Book Antiqua" w:hAnsi="Book Antiqua"/>
        </w:rPr>
        <w:t xml:space="preserve">, Nalinthassanai N, Prueksapanich P, Sanpavat A, Cañones AR, Luangsukrerk T, Angsuwatcharakon P, Ridtitid W, Kullavanijaya P, Treeprasertsuk S, Rerknimitr R. A comparison of the antegrade core trap and reverse bevel needles for EUS-guided fine-needle biopsy sampling of liver mass: a prospective randomized cross over study.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797-805 [PMID: 34794898 DOI: 10.1016/j.hpb.2021.10.009]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Baran B</w:t>
      </w:r>
      <w:r>
        <w:rPr>
          <w:rFonts w:ascii="Book Antiqua" w:hAnsi="Book Antiqua"/>
        </w:rPr>
        <w:t xml:space="preserve">, Kale S, Patil P, Kannadath B, Ramireddy S, Badillo R, DaVee RT, Thosani N. Endoscopic ultrasound-guided parenchymal liver biopsy: a systematic review and meta-analysis. </w:t>
      </w:r>
      <w:r>
        <w:rPr>
          <w:rFonts w:ascii="Book Antiqua" w:hAnsi="Book Antiqua"/>
          <w:i/>
          <w:iCs/>
        </w:rPr>
        <w:t>Surg Endosc</w:t>
      </w:r>
      <w:r>
        <w:rPr>
          <w:rFonts w:ascii="Book Antiqua" w:hAnsi="Book Antiqua"/>
        </w:rPr>
        <w:t xml:space="preserve"> 2021; </w:t>
      </w:r>
      <w:r>
        <w:rPr>
          <w:rFonts w:ascii="Book Antiqua" w:hAnsi="Book Antiqua"/>
          <w:b/>
          <w:bCs/>
        </w:rPr>
        <w:t>35</w:t>
      </w:r>
      <w:r>
        <w:rPr>
          <w:rFonts w:ascii="Book Antiqua" w:hAnsi="Book Antiqua"/>
        </w:rPr>
        <w:t>: 5546-5557 [PMID: 33052529 DOI: 10.1007/s00464-020-08053-x]</w:t>
      </w:r>
    </w:p>
    <w:p>
      <w:pPr>
        <w:spacing w:line="360" w:lineRule="auto"/>
        <w:jc w:val="both"/>
        <w:rPr>
          <w:rFonts w:ascii="Book Antiqua" w:hAnsi="Book Antiqua"/>
          <w:lang w:eastAsia="zh-CN"/>
        </w:rPr>
      </w:pPr>
      <w:r>
        <w:rPr>
          <w:rFonts w:ascii="Book Antiqua" w:hAnsi="Book Antiqua"/>
        </w:rPr>
        <w:t>2</w:t>
      </w:r>
      <w:r>
        <w:rPr>
          <w:rFonts w:ascii="Book Antiqua" w:hAnsi="Book Antiqua"/>
          <w:lang w:eastAsia="zh-CN"/>
        </w:rPr>
        <w:t>7</w:t>
      </w:r>
      <w:r>
        <w:rPr>
          <w:rFonts w:ascii="Book Antiqua" w:hAnsi="Book Antiqua"/>
        </w:rPr>
        <w:t xml:space="preserve"> </w:t>
      </w:r>
      <w:r>
        <w:rPr>
          <w:rFonts w:ascii="Book Antiqua" w:hAnsi="Book Antiqua"/>
          <w:b/>
          <w:bCs/>
        </w:rPr>
        <w:t>Sandulescu L</w:t>
      </w:r>
      <w:r>
        <w:rPr>
          <w:rFonts w:ascii="Book Antiqua" w:hAnsi="Book Antiqua"/>
        </w:rPr>
        <w:t xml:space="preserve">, Padureanu V, Dumitrescu C, Braia N, Streba CT, Gheonea DI, Cazacu S, Ciurea T, Rogoveanu I, Saftoiu A. A pilot study of real time elastography in the differentiation of focal liver lesions. </w:t>
      </w:r>
      <w:r>
        <w:rPr>
          <w:rFonts w:ascii="Book Antiqua" w:hAnsi="Book Antiqua"/>
          <w:i/>
          <w:iCs/>
        </w:rPr>
        <w:t>Curr Health Sci J</w:t>
      </w:r>
      <w:r>
        <w:rPr>
          <w:rFonts w:ascii="Book Antiqua" w:hAnsi="Book Antiqua"/>
        </w:rPr>
        <w:t xml:space="preserve"> 2012; </w:t>
      </w:r>
      <w:r>
        <w:rPr>
          <w:rFonts w:ascii="Book Antiqua" w:hAnsi="Book Antiqua"/>
          <w:b/>
          <w:bCs/>
        </w:rPr>
        <w:t>38</w:t>
      </w:r>
      <w:r>
        <w:rPr>
          <w:rFonts w:ascii="Book Antiqua" w:hAnsi="Book Antiqua"/>
        </w:rPr>
        <w:t>: 32-35 [PMID: 24778839]</w:t>
      </w: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rPr>
        <w:t xml:space="preserve">Institutional review board statement: </w:t>
      </w:r>
      <w:r>
        <w:rPr>
          <w:rFonts w:ascii="Book Antiqua" w:hAnsi="Book Antiqua" w:eastAsia="Times New Roman" w:cs="TimesNewRomanPS-BoldItalicMT"/>
          <w:bCs/>
          <w:iCs/>
        </w:rPr>
        <w:t xml:space="preserve">The study was reviewed and approved by the </w:t>
      </w:r>
      <w:r>
        <w:rPr>
          <w:rFonts w:ascii="Book Antiqua" w:hAnsi="Book Antiqua" w:eastAsia="Book Antiqua" w:cs="Book Antiqua"/>
          <w:bCs/>
        </w:rPr>
        <w:t>Cairo University</w:t>
      </w:r>
      <w:r>
        <w:rPr>
          <w:rFonts w:ascii="Book Antiqua" w:hAnsi="Book Antiqua" w:eastAsia="Times New Roman" w:cs="TimesNewRomanPS-BoldItalicMT"/>
          <w:bCs/>
          <w:iCs/>
        </w:rPr>
        <w:t xml:space="preserve"> Institutional Review Board</w:t>
      </w:r>
      <w:r>
        <w:rPr>
          <w:rFonts w:ascii="Book Antiqua" w:hAnsi="Book Antiqua" w:cs="TimesNewRomanPS-BoldItalicMT"/>
          <w:bCs/>
          <w:iCs/>
          <w:lang w:eastAsia="zh-CN"/>
        </w:rPr>
        <w:t>,</w:t>
      </w:r>
      <w:r>
        <w:rPr>
          <w:rFonts w:ascii="Book Antiqua" w:hAnsi="Book Antiqua" w:eastAsia="Book Antiqua" w:cs="Book Antiqua"/>
        </w:rPr>
        <w:t xml:space="preserve"> 15/8/2018</w:t>
      </w:r>
      <w:r>
        <w:rPr>
          <w:rFonts w:ascii="Book Antiqua" w:hAnsi="Book Antiqua" w:cs="Book Antiqua"/>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b/>
          <w:color w:val="000000" w:themeColor="text1"/>
          <w14:textFill>
            <w14:solidFill>
              <w14:schemeClr w14:val="tx1"/>
            </w14:solidFill>
          </w14:textFill>
        </w:rPr>
        <w:t>Clinical trial registration statement</w:t>
      </w:r>
      <w:r>
        <w:rPr>
          <w:rFonts w:ascii="Book Antiqua" w:hAnsi="Book Antiqua"/>
          <w:b/>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This study is registered at Pan African Clinical Trials Registry.</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b/>
          <w:color w:val="000000"/>
          <w:lang w:eastAsia="zh-CN"/>
        </w:rPr>
      </w:pPr>
      <w:r>
        <w:rPr>
          <w:rFonts w:ascii="Book Antiqua" w:hAnsi="Book Antiqua"/>
          <w:b/>
        </w:rPr>
        <w:t>Informed consent statement</w:t>
      </w:r>
      <w:r>
        <w:rPr>
          <w:rFonts w:ascii="Book Antiqua" w:hAnsi="Book Antiqua"/>
          <w:b/>
          <w:lang w:eastAsia="zh-CN"/>
        </w:rPr>
        <w:t>:</w:t>
      </w:r>
      <w:r>
        <w:rPr>
          <w:rFonts w:ascii="Book Antiqua" w:hAnsi="Book Antiqua"/>
          <w:lang w:eastAsia="zh-CN"/>
        </w:rPr>
        <w:t xml:space="preserve"> </w:t>
      </w:r>
      <w:bookmarkStart w:id="0" w:name="_Hlk10706254"/>
      <w:bookmarkStart w:id="1" w:name="OLE_LINK432"/>
      <w:r>
        <w:rPr>
          <w:rFonts w:ascii="Book Antiqua" w:hAnsi="Book Antiqua"/>
        </w:rPr>
        <w:t>All study participants or their legal guardian provided informed written consent about personal and medical data collection prior to study enrollment.</w:t>
      </w:r>
      <w:bookmarkEnd w:id="0"/>
      <w:bookmarkEnd w:id="1"/>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report having no conflicts of interest. The authors alone are responsible for the content and writing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Author(s) grant permission to BPG to publish manuscript-related documents</w:t>
      </w:r>
      <w:r>
        <w:rPr>
          <w:rFonts w:ascii="Book Antiqua" w:hAnsi="Book Antiqua"/>
          <w:lang w:eastAsia="zh-CN"/>
        </w:rPr>
        <w:t xml:space="preserve"> </w:t>
      </w:r>
      <w:r>
        <w:rPr>
          <w:rFonts w:ascii="Book Antiqua" w:hAnsi="Book Antiqua" w:eastAsia="Book Antiqua" w:cs="Book Antiqua"/>
        </w:rPr>
        <w:t>(</w:t>
      </w:r>
      <w:r>
        <w:rPr>
          <w:rFonts w:ascii="Book Antiqua" w:hAnsi="Book Antiqua" w:eastAsia="Book Antiqua" w:cs="Book Antiqua"/>
          <w:i/>
        </w:rPr>
        <w:t>e.g.,</w:t>
      </w:r>
      <w:r>
        <w:rPr>
          <w:rFonts w:ascii="Book Antiqua" w:hAnsi="Book Antiqua" w:eastAsia="Book Antiqua" w:cs="Book Antiqua"/>
        </w:rPr>
        <w:t xml:space="preserve"> peer review report, answers to reviewers, CrossCheck report, signed</w:t>
      </w:r>
      <w:r>
        <w:rPr>
          <w:rFonts w:ascii="Book Antiqua" w:hAnsi="Book Antiqua"/>
          <w:lang w:eastAsia="zh-CN"/>
        </w:rPr>
        <w:t xml:space="preserve"> </w:t>
      </w:r>
      <w:r>
        <w:rPr>
          <w:rFonts w:ascii="Book Antiqua" w:hAnsi="Book Antiqua" w:eastAsia="Book Antiqua" w:cs="Book Antiqua"/>
        </w:rPr>
        <w:t xml:space="preserve">copyright license agreement, </w:t>
      </w:r>
      <w:r>
        <w:rPr>
          <w:rFonts w:ascii="Book Antiqua" w:hAnsi="Book Antiqua" w:eastAsia="Book Antiqua" w:cs="Book Antiqua"/>
          <w:i/>
          <w:iCs/>
        </w:rPr>
        <w:t>etc</w:t>
      </w:r>
      <w:r>
        <w:rPr>
          <w:rFonts w:ascii="Book Antiqua" w:hAnsi="Book Antiqua" w:eastAsia="Book Antiqua" w:cs="Book Antiqua"/>
        </w:rPr>
        <w:t>) at the same time that the manuscript is</w:t>
      </w:r>
      <w:r>
        <w:rPr>
          <w:rFonts w:ascii="Book Antiqua" w:hAnsi="Book Antiqua"/>
          <w:lang w:eastAsia="zh-CN"/>
        </w:rPr>
        <w:t xml:space="preserve"> </w:t>
      </w:r>
      <w:r>
        <w:rPr>
          <w:rFonts w:ascii="Book Antiqua" w:hAnsi="Book Antiqua" w:eastAsia="Book Antiqua" w:cs="Book Antiqua"/>
        </w:rPr>
        <w:t>published online.</w:t>
      </w:r>
    </w:p>
    <w:p>
      <w:pPr>
        <w:spacing w:line="360" w:lineRule="auto"/>
        <w:jc w:val="both"/>
        <w:rPr>
          <w:rFonts w:ascii="Book Antiqua" w:hAnsi="Book Antiqua"/>
          <w:lang w:eastAsia="zh-CN"/>
        </w:rPr>
      </w:pPr>
    </w:p>
    <w:p>
      <w:pPr>
        <w:autoSpaceDE w:val="0"/>
        <w:autoSpaceDN w:val="0"/>
        <w:adjustRightInd w:val="0"/>
        <w:snapToGrid w:val="0"/>
        <w:spacing w:line="360" w:lineRule="auto"/>
        <w:jc w:val="both"/>
        <w:rPr>
          <w:rFonts w:ascii="Book Antiqua" w:hAnsi="Book Antiqua" w:cs="Garamond-Bold"/>
          <w:bCs/>
          <w:color w:val="000000" w:themeColor="text1"/>
          <w:lang w:eastAsia="zh-CN"/>
          <w14:textFill>
            <w14:solidFill>
              <w14:schemeClr w14:val="tx1"/>
            </w14:solidFill>
          </w14:textFill>
        </w:rPr>
      </w:pPr>
      <w:r>
        <w:rPr>
          <w:rFonts w:ascii="Book Antiqua" w:hAnsi="Book Antiqua"/>
          <w:b/>
          <w:lang w:eastAsia="zh-CN"/>
        </w:rPr>
        <w:t xml:space="preserve">CONSORT 2010 statement: </w:t>
      </w:r>
      <w:r>
        <w:rPr>
          <w:rFonts w:ascii="Book Antiqua" w:hAnsi="Book Antiqua" w:cs="Garamond"/>
          <w:color w:val="000000"/>
        </w:rPr>
        <w:t>The authors have read the CONSORT 2010 Statement, and the manuscript was prepared and revised according to the CONSORT 2010 Statement.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June 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July 7,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29,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Egypt</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E</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Gupta T, India; Treeprasertsuk S, Thailand</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ascii="Book Antiqua" w:hAnsi="Book Antiqua" w:cs="Book Antiqua"/>
          <w:color w:val="000000"/>
          <w:lang w:eastAsia="zh-CN"/>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lang w:eastAsia="zh-CN"/>
        </w:rPr>
      </w:pPr>
      <w:r>
        <w:rPr>
          <w:rFonts w:ascii="Book Antiqua" w:hAnsi="Book Antiqua" w:cs="Book Antiqua"/>
          <w:b/>
          <w:bCs/>
          <w:lang w:eastAsia="zh-CN"/>
        </w:rPr>
        <w:drawing>
          <wp:inline distT="0" distB="0" distL="114300" distR="114300">
            <wp:extent cx="2880360" cy="1898650"/>
            <wp:effectExtent l="0" t="0" r="5715" b="6350"/>
            <wp:docPr id="4" name="图片 4" descr="WJM-13-28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M-13-287-g001"/>
                    <pic:cNvPicPr>
                      <a:picLocks noChangeAspect="1"/>
                    </pic:cNvPicPr>
                  </pic:nvPicPr>
                  <pic:blipFill>
                    <a:blip r:embed="rId5"/>
                    <a:stretch>
                      <a:fillRect/>
                    </a:stretch>
                  </pic:blipFill>
                  <pic:spPr>
                    <a:xfrm>
                      <a:off x="0" y="0"/>
                      <a:ext cx="2880360" cy="1898650"/>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bCs/>
        </w:rPr>
        <w:t>Figure 1</w:t>
      </w:r>
      <w:r>
        <w:rPr>
          <w:rFonts w:ascii="Book Antiqua" w:hAnsi="Book Antiqua" w:cs="Book Antiqua"/>
          <w:b/>
          <w:lang w:eastAsia="zh-CN"/>
        </w:rPr>
        <w:t xml:space="preserve"> </w:t>
      </w:r>
      <w:r>
        <w:rPr>
          <w:rFonts w:ascii="Book Antiqua" w:hAnsi="Book Antiqua" w:eastAsia="Book Antiqua" w:cs="Book Antiqua"/>
          <w:b/>
        </w:rPr>
        <w:t>Multiple hepatic focal lesions due to liver metastasis.</w:t>
      </w:r>
    </w:p>
    <w:p>
      <w:pPr>
        <w:spacing w:line="360" w:lineRule="auto"/>
        <w:jc w:val="both"/>
        <w:rPr>
          <w:rFonts w:ascii="Book Antiqua" w:hAnsi="Book Antiqua" w:eastAsia="Book Antiqua" w:cs="Book Antiqua"/>
        </w:rPr>
      </w:pPr>
      <w:r>
        <w:rPr>
          <w:rFonts w:ascii="Book Antiqua" w:hAnsi="Book Antiqua" w:eastAsia="Book Antiqua" w:cs="Book Antiqua"/>
        </w:rPr>
        <w:br w:type="page"/>
      </w:r>
      <w:r>
        <w:rPr>
          <w:rFonts w:ascii="Book Antiqua" w:hAnsi="Book Antiqua" w:eastAsia="Book Antiqua" w:cs="Book Antiqua"/>
        </w:rPr>
        <w:drawing>
          <wp:inline distT="0" distB="0" distL="114300" distR="114300">
            <wp:extent cx="5620385" cy="1828800"/>
            <wp:effectExtent l="0" t="0" r="8890" b="0"/>
            <wp:docPr id="7" name="图片 7" descr="WJM-13-28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M-13-287-g002"/>
                    <pic:cNvPicPr>
                      <a:picLocks noChangeAspect="1"/>
                    </pic:cNvPicPr>
                  </pic:nvPicPr>
                  <pic:blipFill>
                    <a:blip r:embed="rId6"/>
                    <a:stretch>
                      <a:fillRect/>
                    </a:stretch>
                  </pic:blipFill>
                  <pic:spPr>
                    <a:xfrm>
                      <a:off x="0" y="0"/>
                      <a:ext cx="5620385" cy="182880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rPr>
        <w:t>Figure 2</w:t>
      </w:r>
      <w:r>
        <w:rPr>
          <w:rFonts w:ascii="Book Antiqua" w:hAnsi="Book Antiqua" w:cs="Book Antiqua"/>
          <w:b/>
          <w:lang w:eastAsia="zh-CN"/>
        </w:rPr>
        <w:t xml:space="preserve"> </w:t>
      </w:r>
      <w:r>
        <w:rPr>
          <w:rFonts w:ascii="Book Antiqua" w:hAnsi="Book Antiqua" w:eastAsia="Book Antiqua" w:cs="Book Antiqua"/>
          <w:b/>
        </w:rPr>
        <w:t>A metastatic focal hepatic mass</w:t>
      </w:r>
      <w:r>
        <w:rPr>
          <w:rFonts w:ascii="Book Antiqua" w:hAnsi="Book Antiqua" w:cs="Book Antiqua"/>
          <w:b/>
          <w:lang w:eastAsia="zh-CN"/>
        </w:rPr>
        <w:t>.</w:t>
      </w:r>
      <w:r>
        <w:rPr>
          <w:rFonts w:ascii="Book Antiqua" w:hAnsi="Book Antiqua" w:cs="Book Antiqua"/>
          <w:lang w:eastAsia="zh-CN"/>
        </w:rPr>
        <w:t xml:space="preserve"> A:</w:t>
      </w:r>
      <w:r>
        <w:rPr>
          <w:rFonts w:ascii="Book Antiqua" w:hAnsi="Book Antiqua" w:eastAsia="Book Antiqua" w:cs="Book Antiqua"/>
        </w:rPr>
        <w:t xml:space="preserve"> </w:t>
      </w:r>
      <w:r>
        <w:rPr>
          <w:rFonts w:ascii="Book Antiqua" w:hAnsi="Book Antiqua" w:cs="Book Antiqua"/>
          <w:color w:val="000000"/>
          <w:lang w:eastAsia="zh-CN"/>
        </w:rPr>
        <w:t>E</w:t>
      </w:r>
      <w:r>
        <w:rPr>
          <w:rFonts w:ascii="Book Antiqua" w:hAnsi="Book Antiqua" w:eastAsia="Book Antiqua" w:cs="Book Antiqua"/>
          <w:color w:val="000000"/>
        </w:rPr>
        <w:t>ndoscopic ultrasound</w:t>
      </w:r>
      <w:r>
        <w:rPr>
          <w:rFonts w:ascii="Book Antiqua" w:hAnsi="Book Antiqua" w:eastAsia="Book Antiqua" w:cs="Book Antiqua"/>
        </w:rPr>
        <w:t xml:space="preserve"> guided </w:t>
      </w:r>
      <w:r>
        <w:rPr>
          <w:rFonts w:ascii="Book Antiqua" w:hAnsi="Book Antiqua" w:eastAsia="Book Antiqua" w:cs="Book Antiqua"/>
          <w:color w:val="000000"/>
        </w:rPr>
        <w:t>fine needle biopsy</w:t>
      </w:r>
      <w:r>
        <w:rPr>
          <w:rFonts w:ascii="Book Antiqua" w:hAnsi="Book Antiqua" w:eastAsia="Book Antiqua" w:cs="Book Antiqua"/>
        </w:rPr>
        <w:t xml:space="preserve"> from hepatic focal lesion</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bCs/>
          <w:lang w:eastAsia="zh-CN"/>
        </w:rPr>
        <w:t>B:</w:t>
      </w:r>
      <w:r>
        <w:rPr>
          <w:rFonts w:ascii="Book Antiqua" w:hAnsi="Book Antiqua" w:eastAsia="Book Antiqua" w:cs="Book Antiqua"/>
        </w:rPr>
        <w:t xml:space="preserve"> A metastatic focal hepatic mass with grade 4 Elasticity score</w:t>
      </w:r>
      <w:r>
        <w:rPr>
          <w:rFonts w:ascii="Book Antiqua" w:hAnsi="Book Antiqua" w:cs="Book Antiqua"/>
          <w:lang w:eastAsia="zh-CN"/>
        </w:rPr>
        <w:t>.</w:t>
      </w:r>
    </w:p>
    <w:p>
      <w:pPr>
        <w:spacing w:line="360" w:lineRule="auto"/>
        <w:jc w:val="both"/>
        <w:rPr>
          <w:rFonts w:ascii="Book Antiqua" w:hAnsi="Book Antiqua"/>
        </w:rPr>
      </w:pPr>
      <w:r>
        <w:rPr>
          <w:rFonts w:ascii="Book Antiqua" w:hAnsi="Book Antiqua"/>
        </w:rPr>
        <w:br w:type="page"/>
      </w:r>
      <w:r>
        <w:rPr>
          <w:rFonts w:ascii="Book Antiqua" w:hAnsi="Book Antiqua"/>
        </w:rPr>
        <w:drawing>
          <wp:inline distT="0" distB="0" distL="114300" distR="114300">
            <wp:extent cx="2880360" cy="1911350"/>
            <wp:effectExtent l="0" t="0" r="5715" b="3175"/>
            <wp:docPr id="8" name="图片 8" descr="WJM-13-287-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M-13-287-g003"/>
                    <pic:cNvPicPr>
                      <a:picLocks noChangeAspect="1"/>
                    </pic:cNvPicPr>
                  </pic:nvPicPr>
                  <pic:blipFill>
                    <a:blip r:embed="rId7"/>
                    <a:stretch>
                      <a:fillRect/>
                    </a:stretch>
                  </pic:blipFill>
                  <pic:spPr>
                    <a:xfrm>
                      <a:off x="0" y="0"/>
                      <a:ext cx="2880360" cy="1911350"/>
                    </a:xfrm>
                    <a:prstGeom prst="rect">
                      <a:avLst/>
                    </a:prstGeom>
                  </pic:spPr>
                </pic:pic>
              </a:graphicData>
            </a:graphic>
          </wp:inline>
        </w:drawing>
      </w:r>
      <w:bookmarkStart w:id="2" w:name="_GoBack"/>
      <w:bookmarkEnd w:id="2"/>
    </w:p>
    <w:p>
      <w:pPr>
        <w:spacing w:line="360" w:lineRule="auto"/>
        <w:jc w:val="both"/>
        <w:rPr>
          <w:rFonts w:ascii="Book Antiqua" w:hAnsi="Book Antiqua"/>
          <w:b/>
        </w:rPr>
      </w:pPr>
      <w:r>
        <w:rPr>
          <w:rFonts w:ascii="Book Antiqua" w:hAnsi="Book Antiqua" w:eastAsia="Book Antiqua" w:cs="Book Antiqua"/>
          <w:b/>
          <w:bCs/>
        </w:rPr>
        <w:t xml:space="preserve">Figure </w:t>
      </w:r>
      <w:r>
        <w:rPr>
          <w:rFonts w:ascii="Book Antiqua" w:hAnsi="Book Antiqua" w:cs="Book Antiqua"/>
          <w:b/>
          <w:bCs/>
          <w:lang w:eastAsia="zh-CN"/>
        </w:rPr>
        <w:t>3</w:t>
      </w:r>
      <w:r>
        <w:rPr>
          <w:rFonts w:ascii="Book Antiqua" w:hAnsi="Book Antiqua" w:cs="Book Antiqua"/>
          <w:b/>
          <w:lang w:eastAsia="zh-CN"/>
        </w:rPr>
        <w:t xml:space="preserve"> </w:t>
      </w:r>
      <w:r>
        <w:rPr>
          <w:rFonts w:ascii="Book Antiqua" w:hAnsi="Book Antiqua" w:eastAsia="Book Antiqua" w:cs="Book Antiqua"/>
          <w:b/>
        </w:rPr>
        <w:t xml:space="preserve">A metastatic focal hepatic mass with high Strain </w:t>
      </w:r>
      <w:r>
        <w:rPr>
          <w:rFonts w:ascii="Book Antiqua" w:hAnsi="Book Antiqua" w:cs="Book Antiqua"/>
          <w:b/>
          <w:lang w:eastAsia="zh-CN"/>
        </w:rPr>
        <w:t>r</w:t>
      </w:r>
      <w:r>
        <w:rPr>
          <w:rFonts w:ascii="Book Antiqua" w:hAnsi="Book Antiqua" w:eastAsia="Book Antiqua" w:cs="Book Antiqua"/>
          <w:b/>
        </w:rPr>
        <w:t>atio.</w:t>
      </w:r>
    </w:p>
    <w:p>
      <w:pPr>
        <w:spacing w:line="360" w:lineRule="auto"/>
        <w:jc w:val="both"/>
        <w:rPr>
          <w:rFonts w:ascii="Book Antiqua" w:hAnsi="Book Antiqua" w:cs="Arial"/>
          <w:b/>
          <w:lang w:eastAsia="zh-CN"/>
        </w:rPr>
      </w:pPr>
      <w:r>
        <w:rPr>
          <w:rFonts w:ascii="Book Antiqua" w:hAnsi="Book Antiqua"/>
        </w:rPr>
        <w:br w:type="page"/>
      </w:r>
      <w:r>
        <w:rPr>
          <w:rFonts w:ascii="Book Antiqua" w:hAnsi="Book Antiqua" w:eastAsia="Times New Roman"/>
          <w:b/>
          <w:bCs/>
          <w:lang w:bidi="ar-IQ"/>
        </w:rPr>
        <w:t xml:space="preserve">Table </w:t>
      </w:r>
      <w:r>
        <w:rPr>
          <w:rFonts w:ascii="Book Antiqua" w:hAnsi="Book Antiqua"/>
          <w:b/>
          <w:bCs/>
          <w:lang w:eastAsia="zh-CN" w:bidi="ar-IQ"/>
        </w:rPr>
        <w:t>1</w:t>
      </w:r>
      <w:r>
        <w:rPr>
          <w:rFonts w:ascii="Book Antiqua" w:hAnsi="Book Antiqua" w:eastAsia="Times New Roman"/>
          <w:b/>
          <w:lang w:bidi="ar-IQ"/>
        </w:rPr>
        <w:t xml:space="preserve"> Cytopathological diagnosis </w:t>
      </w:r>
      <w:r>
        <w:rPr>
          <w:rFonts w:ascii="Book Antiqua" w:hAnsi="Book Antiqua" w:eastAsia="Times New Roman"/>
          <w:b/>
          <w:lang w:val="en-GB" w:bidi="ar-IQ"/>
        </w:rPr>
        <w:t>o</w:t>
      </w:r>
      <w:r>
        <w:rPr>
          <w:rFonts w:ascii="Book Antiqua" w:hAnsi="Book Antiqua" w:eastAsia="Times New Roman" w:cs="Arial"/>
          <w:b/>
        </w:rPr>
        <w:t>f hepatic focal lesions</w:t>
      </w:r>
    </w:p>
    <w:tbl>
      <w:tblPr>
        <w:tblStyle w:val="1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6"/>
        <w:gridCol w:w="1350"/>
        <w:gridCol w:w="39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vMerge w:val="restart"/>
            <w:tcBorders>
              <w:top w:val="single" w:color="auto" w:sz="4" w:space="0"/>
              <w:bottom w:val="nil"/>
            </w:tcBorders>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b/>
                <w:color w:val="000000"/>
              </w:rPr>
              <w:t>Variable</w:t>
            </w:r>
          </w:p>
        </w:tc>
        <w:tc>
          <w:tcPr>
            <w:tcW w:w="2788" w:type="pct"/>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color w:val="000000"/>
              </w:rPr>
            </w:pPr>
            <w:r>
              <w:rPr>
                <w:rFonts w:ascii="Book Antiqua" w:hAnsi="Book Antiqua" w:eastAsia="Times New Roman"/>
                <w:b/>
                <w:color w:val="000000"/>
              </w:rPr>
              <w:t xml:space="preserve">Total, </w:t>
            </w:r>
            <w:r>
              <w:rPr>
                <w:rFonts w:ascii="Book Antiqua" w:hAnsi="Book Antiqua" w:eastAsia="Times New Roman"/>
                <w:b/>
                <w:i/>
                <w:color w:val="000000"/>
              </w:rPr>
              <w:t>n</w:t>
            </w:r>
            <w:r>
              <w:rPr>
                <w:rFonts w:ascii="Book Antiqua" w:hAnsi="Book Antiqua" w:eastAsia="Times New Roman"/>
                <w:b/>
                <w:color w:val="000000"/>
              </w:rPr>
              <w:t xml:space="preserve"> = 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vMerge w:val="continue"/>
            <w:tcBorders>
              <w:top w:val="nil"/>
              <w:bottom w:val="single" w:color="auto" w:sz="4" w:space="0"/>
            </w:tcBorders>
            <w:shd w:val="clear" w:color="auto" w:fill="auto"/>
            <w:noWrap/>
          </w:tcPr>
          <w:p>
            <w:pPr>
              <w:spacing w:line="360" w:lineRule="auto"/>
              <w:ind w:firstLine="240" w:firstLineChars="100"/>
              <w:jc w:val="both"/>
              <w:rPr>
                <w:rFonts w:ascii="Book Antiqua" w:hAnsi="Book Antiqua" w:eastAsia="Times New Roman"/>
                <w:color w:val="000000"/>
              </w:rPr>
            </w:pPr>
          </w:p>
        </w:tc>
        <w:tc>
          <w:tcPr>
            <w:tcW w:w="705"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
                <w:bCs/>
                <w:color w:val="000000"/>
              </w:rPr>
              <w:t xml:space="preserve"> </w:t>
            </w:r>
            <w:r>
              <w:rPr>
                <w:rFonts w:ascii="Book Antiqua" w:hAnsi="Book Antiqua" w:eastAsia="Times New Roman"/>
                <w:b/>
                <w:bCs/>
                <w:i/>
                <w:color w:val="000000"/>
              </w:rPr>
              <w:t>n</w:t>
            </w:r>
          </w:p>
        </w:tc>
        <w:tc>
          <w:tcPr>
            <w:tcW w:w="2083"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
                <w:b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tcBorders>
              <w:top w:val="single" w:color="auto" w:sz="4" w:space="0"/>
            </w:tcBorders>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Cytopathological diagnosis</w:t>
            </w:r>
          </w:p>
        </w:tc>
        <w:tc>
          <w:tcPr>
            <w:tcW w:w="705"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p>
        </w:tc>
        <w:tc>
          <w:tcPr>
            <w:tcW w:w="2083"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ind w:firstLine="240" w:firstLineChars="100"/>
              <w:jc w:val="both"/>
              <w:rPr>
                <w:rFonts w:ascii="Book Antiqua" w:hAnsi="Book Antiqua" w:eastAsia="Times New Roman"/>
                <w:color w:val="000000"/>
              </w:rPr>
            </w:pPr>
            <w:r>
              <w:rPr>
                <w:rFonts w:ascii="Book Antiqua" w:hAnsi="Book Antiqua" w:eastAsia="Times New Roman"/>
                <w:color w:val="000000"/>
              </w:rPr>
              <w:t>Benign</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8</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ind w:firstLine="240" w:firstLineChars="100"/>
              <w:jc w:val="both"/>
              <w:rPr>
                <w:rFonts w:ascii="Book Antiqua" w:hAnsi="Book Antiqua" w:eastAsia="Times New Roman"/>
                <w:color w:val="000000"/>
              </w:rPr>
            </w:pPr>
            <w:r>
              <w:rPr>
                <w:rFonts w:ascii="Book Antiqua" w:hAnsi="Book Antiqua" w:eastAsia="Times New Roman"/>
                <w:color w:val="000000"/>
              </w:rPr>
              <w:t>Malignant</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35</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81.40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Inflammatory</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8</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ind w:firstLine="240" w:firstLineChars="100"/>
              <w:jc w:val="both"/>
              <w:rPr>
                <w:rFonts w:ascii="Book Antiqua" w:hAnsi="Book Antiqua" w:eastAsia="Times New Roman"/>
                <w:color w:val="000000"/>
              </w:rPr>
            </w:pPr>
            <w:r>
              <w:rPr>
                <w:rFonts w:ascii="Book Antiqua" w:hAnsi="Book Antiqua" w:eastAsiaTheme="minorEastAsia"/>
                <w:color w:val="000000"/>
                <w:lang w:eastAsia="zh-CN"/>
              </w:rPr>
              <w:t>C</w:t>
            </w:r>
            <w:r>
              <w:rPr>
                <w:rFonts w:ascii="Book Antiqua" w:hAnsi="Book Antiqua" w:eastAsia="Times New Roman"/>
                <w:color w:val="000000"/>
              </w:rPr>
              <w:t>holangitic abscess</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6</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13.94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ind w:firstLine="240" w:firstLineChars="100"/>
              <w:jc w:val="both"/>
              <w:rPr>
                <w:rFonts w:ascii="Book Antiqua" w:hAnsi="Book Antiqua" w:eastAsia="Times New Roman"/>
                <w:color w:val="000000"/>
              </w:rPr>
            </w:pPr>
            <w:r>
              <w:rPr>
                <w:rFonts w:ascii="Book Antiqua" w:hAnsi="Book Antiqua" w:eastAsiaTheme="minorEastAsia"/>
                <w:color w:val="000000"/>
                <w:lang w:eastAsia="zh-CN"/>
              </w:rPr>
              <w:t>C</w:t>
            </w:r>
            <w:r>
              <w:rPr>
                <w:rFonts w:ascii="Book Antiqua" w:hAnsi="Book Antiqua" w:eastAsia="Times New Roman"/>
                <w:color w:val="000000"/>
              </w:rPr>
              <w:t>irrhotic nodule</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2</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4.65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Primary</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6</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ind w:firstLine="240" w:firstLineChars="100"/>
              <w:jc w:val="both"/>
              <w:rPr>
                <w:rFonts w:ascii="Book Antiqua" w:hAnsi="Book Antiqua" w:eastAsia="Times New Roman"/>
                <w:color w:val="000000"/>
              </w:rPr>
            </w:pPr>
            <w:r>
              <w:rPr>
                <w:rFonts w:ascii="Book Antiqua" w:hAnsi="Book Antiqua" w:eastAsiaTheme="minorEastAsia"/>
                <w:color w:val="000000"/>
                <w:lang w:eastAsia="zh-CN"/>
              </w:rPr>
              <w:t>H</w:t>
            </w:r>
            <w:r>
              <w:rPr>
                <w:rFonts w:ascii="Book Antiqua" w:hAnsi="Book Antiqua" w:eastAsia="Times New Roman"/>
                <w:color w:val="000000"/>
              </w:rPr>
              <w:t>epatocellular carcinoma</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5</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ind w:firstLine="240" w:firstLineChars="100"/>
              <w:jc w:val="both"/>
              <w:rPr>
                <w:rFonts w:ascii="Book Antiqua" w:hAnsi="Book Antiqua" w:eastAsia="Times New Roman"/>
                <w:color w:val="000000"/>
              </w:rPr>
            </w:pPr>
            <w:r>
              <w:rPr>
                <w:rFonts w:ascii="Book Antiqua" w:hAnsi="Book Antiqua" w:eastAsiaTheme="minorEastAsia"/>
                <w:color w:val="000000"/>
                <w:lang w:eastAsia="zh-CN"/>
              </w:rPr>
              <w:t>N</w:t>
            </w:r>
            <w:r>
              <w:rPr>
                <w:rFonts w:ascii="Book Antiqua" w:hAnsi="Book Antiqua" w:eastAsia="Times New Roman"/>
                <w:color w:val="000000"/>
              </w:rPr>
              <w:t xml:space="preserve">euroendocrine tumor </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1</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212" w:type="pct"/>
            <w:shd w:val="clear" w:color="auto" w:fill="auto"/>
            <w:noWrap/>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Secondary</w:t>
            </w:r>
          </w:p>
        </w:tc>
        <w:tc>
          <w:tcPr>
            <w:tcW w:w="705"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29</w:t>
            </w:r>
          </w:p>
        </w:tc>
        <w:tc>
          <w:tcPr>
            <w:tcW w:w="2083"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67.44</w:t>
            </w:r>
          </w:p>
        </w:tc>
      </w:tr>
    </w:tbl>
    <w:p>
      <w:pPr>
        <w:spacing w:line="360" w:lineRule="auto"/>
        <w:jc w:val="both"/>
        <w:rPr>
          <w:rFonts w:ascii="Book Antiqua" w:hAnsi="Book Antiqua"/>
          <w:b/>
          <w:bCs/>
          <w:lang w:eastAsia="zh-CN" w:bidi="ar-IQ"/>
        </w:rPr>
      </w:pPr>
      <w:r>
        <w:rPr>
          <w:rFonts w:ascii="Book Antiqua" w:hAnsi="Book Antiqua"/>
          <w:lang w:eastAsia="zh-CN"/>
        </w:rPr>
        <w:br w:type="page"/>
      </w:r>
      <w:r>
        <w:rPr>
          <w:rFonts w:ascii="Book Antiqua" w:hAnsi="Book Antiqua" w:eastAsia="Times New Roman"/>
          <w:b/>
          <w:bCs/>
          <w:lang w:bidi="ar-IQ"/>
        </w:rPr>
        <w:t>Table 2</w:t>
      </w:r>
      <w:r>
        <w:rPr>
          <w:rFonts w:ascii="Book Antiqua" w:hAnsi="Book Antiqua"/>
          <w:b/>
          <w:bCs/>
          <w:lang w:eastAsia="zh-CN" w:bidi="ar-IQ"/>
        </w:rPr>
        <w:t xml:space="preserve"> </w:t>
      </w:r>
      <w:r>
        <w:rPr>
          <w:rFonts w:ascii="Book Antiqua" w:hAnsi="Book Antiqua" w:eastAsia="Book Antiqua" w:cs="Book Antiqua"/>
          <w:b/>
          <w:color w:val="212121"/>
          <w:shd w:val="clear" w:color="auto" w:fill="FFFFFF"/>
        </w:rPr>
        <w:t>Endoscopic ultrasonography</w:t>
      </w:r>
      <w:r>
        <w:rPr>
          <w:rFonts w:ascii="Book Antiqua" w:hAnsi="Book Antiqua" w:eastAsia="Times New Roman"/>
          <w:b/>
          <w:lang w:bidi="ar-IQ"/>
        </w:rPr>
        <w:t xml:space="preserve"> finding</w:t>
      </w:r>
      <w:r>
        <w:rPr>
          <w:rFonts w:ascii="Book Antiqua" w:hAnsi="Book Antiqua" w:eastAsia="Times New Roman"/>
          <w:b/>
          <w:lang w:val="en-GB" w:bidi="ar-IQ"/>
        </w:rPr>
        <w:t xml:space="preserve"> o</w:t>
      </w:r>
      <w:r>
        <w:rPr>
          <w:rFonts w:ascii="Book Antiqua" w:hAnsi="Book Antiqua" w:eastAsia="Times New Roman" w:cs="Arial"/>
          <w:b/>
        </w:rPr>
        <w:t>f patients</w:t>
      </w:r>
      <w:r>
        <w:rPr>
          <w:rFonts w:ascii="Book Antiqua" w:hAnsi="Book Antiqua" w:eastAsia="Times New Roman" w:cs="Arial"/>
          <w:b/>
          <w:lang w:val="en-GB"/>
        </w:rPr>
        <w:t xml:space="preserve"> with hepatic focal lesions</w:t>
      </w:r>
    </w:p>
    <w:tbl>
      <w:tblPr>
        <w:tblStyle w:val="1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56"/>
        <w:gridCol w:w="50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79"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rPr>
            </w:pPr>
            <w:r>
              <w:rPr>
                <w:rFonts w:ascii="Book Antiqua" w:hAnsi="Book Antiqua" w:eastAsia="Times New Roman"/>
                <w:b/>
                <w:color w:val="000000"/>
              </w:rPr>
              <w:t>Variable</w:t>
            </w:r>
          </w:p>
        </w:tc>
        <w:tc>
          <w:tcPr>
            <w:tcW w:w="2621"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rPr>
            </w:pPr>
            <w:r>
              <w:rPr>
                <w:rFonts w:ascii="Book Antiqua" w:hAnsi="Book Antiqua" w:eastAsia="Times New Roman"/>
                <w:b/>
                <w:color w:val="000000"/>
              </w:rPr>
              <w:t xml:space="preserve">Total, </w:t>
            </w:r>
            <w:r>
              <w:rPr>
                <w:rFonts w:ascii="Book Antiqua" w:hAnsi="Book Antiqua" w:eastAsia="Times New Roman"/>
                <w:b/>
                <w:i/>
                <w:color w:val="000000"/>
              </w:rPr>
              <w:t xml:space="preserve">n </w:t>
            </w:r>
            <w:r>
              <w:rPr>
                <w:rFonts w:ascii="Book Antiqua" w:hAnsi="Book Antiqua" w:eastAsia="Times New Roman"/>
                <w:b/>
                <w:color w:val="000000"/>
              </w:rPr>
              <w:t>= 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79" w:type="pct"/>
            <w:tcBorders>
              <w:top w:val="single" w:color="auto" w:sz="4" w:space="0"/>
            </w:tcBorders>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No</w:t>
            </w:r>
            <w:r>
              <w:rPr>
                <w:rFonts w:hint="eastAsia" w:ascii="Book Antiqua" w:hAnsi="Book Antiqua" w:eastAsia="宋体"/>
                <w:color w:val="000000"/>
                <w:lang w:val="en-US" w:eastAsia="zh-CN"/>
              </w:rPr>
              <w:t>.</w:t>
            </w:r>
            <w:r>
              <w:rPr>
                <w:rFonts w:ascii="Book Antiqua" w:hAnsi="Book Antiqua" w:eastAsia="Times New Roman"/>
                <w:color w:val="000000"/>
              </w:rPr>
              <w:t xml:space="preserve"> of passes</w:t>
            </w:r>
          </w:p>
        </w:tc>
        <w:tc>
          <w:tcPr>
            <w:tcW w:w="2621" w:type="pct"/>
            <w:tcBorders>
              <w:top w:val="single" w:color="auto" w:sz="4" w:space="0"/>
            </w:tcBorders>
            <w:shd w:val="clear" w:color="auto" w:fill="auto"/>
            <w:noWrap/>
          </w:tcPr>
          <w:p>
            <w:pPr>
              <w:spacing w:line="360" w:lineRule="auto"/>
              <w:jc w:val="both"/>
              <w:rPr>
                <w:rFonts w:ascii="Book Antiqua" w:hAnsi="Book Antiqua" w:eastAsia="Times New Roman"/>
                <w:bCs/>
                <w:color w:val="000000"/>
                <w:lang w:val="fr-FR"/>
              </w:rPr>
            </w:pPr>
            <w:r>
              <w:rPr>
                <w:rFonts w:ascii="Book Antiqua" w:hAnsi="Book Antiqua" w:eastAsia="Times New Roman"/>
                <w:bCs/>
                <w:color w:val="000000"/>
              </w:rPr>
              <w:t>1.49</w:t>
            </w:r>
            <w:r>
              <w:rPr>
                <w:rFonts w:ascii="Book Antiqua" w:hAnsi="Book Antiqua" w:eastAsia="Times New Roman"/>
                <w:bCs/>
                <w:color w:val="000000"/>
                <w:lang w:val="fr-FR"/>
              </w:rPr>
              <w:t xml:space="preserve"> (</w:t>
            </w:r>
            <w:r>
              <w:rPr>
                <w:rFonts w:ascii="Book Antiqua" w:hAnsi="Book Antiqua" w:eastAsia="Times New Roman"/>
                <w:bCs/>
                <w:color w:val="000000"/>
              </w:rPr>
              <w:t>0.51</w:t>
            </w:r>
            <w:r>
              <w:rPr>
                <w:rFonts w:ascii="Book Antiqua" w:hAnsi="Book Antiqua" w:eastAsia="Times New Roman"/>
                <w:bCs/>
                <w:color w:val="000000"/>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379"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Shortest diameter </w:t>
            </w:r>
            <w:r>
              <w:rPr>
                <w:rFonts w:ascii="Book Antiqua" w:hAnsi="Book Antiqua" w:eastAsiaTheme="minorEastAsia"/>
                <w:color w:val="000000"/>
                <w:lang w:eastAsia="zh-CN"/>
              </w:rPr>
              <w:t>s</w:t>
            </w:r>
            <w:r>
              <w:rPr>
                <w:rFonts w:ascii="Book Antiqua" w:hAnsi="Book Antiqua" w:eastAsia="Times New Roman"/>
                <w:color w:val="000000"/>
              </w:rPr>
              <w:t>ize in mm</w:t>
            </w:r>
          </w:p>
        </w:tc>
        <w:tc>
          <w:tcPr>
            <w:tcW w:w="2621"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Calibri"/>
                <w:bCs/>
                <w:color w:val="000000"/>
                <w:shd w:val="clear" w:color="auto" w:fill="FFFFFF"/>
              </w:rPr>
              <w:t>19</w:t>
            </w:r>
            <w:r>
              <w:rPr>
                <w:rFonts w:ascii="Book Antiqua" w:hAnsi="Book Antiqua" w:eastAsiaTheme="minorEastAsia"/>
                <w:bCs/>
                <w:color w:val="000000"/>
                <w:shd w:val="clear" w:color="auto" w:fill="FFFFFF"/>
                <w:lang w:eastAsia="zh-CN"/>
              </w:rPr>
              <w:t xml:space="preserve"> </w:t>
            </w:r>
            <w:r>
              <w:rPr>
                <w:rFonts w:ascii="Book Antiqua" w:hAnsi="Book Antiqua" w:eastAsia="Calibri"/>
                <w:bCs/>
                <w:color w:val="000000"/>
                <w:shd w:val="clear" w:color="auto" w:fill="FFFFFF"/>
              </w:rPr>
              <w:t>±</w:t>
            </w:r>
            <w:r>
              <w:rPr>
                <w:rFonts w:ascii="Book Antiqua" w:hAnsi="Book Antiqua" w:eastAsiaTheme="minorEastAsia"/>
                <w:bCs/>
                <w:color w:val="000000"/>
                <w:shd w:val="clear" w:color="auto" w:fill="FFFFFF"/>
                <w:lang w:eastAsia="zh-CN"/>
              </w:rPr>
              <w:t xml:space="preserve"> </w:t>
            </w:r>
            <w:r>
              <w:rPr>
                <w:rFonts w:ascii="Book Antiqua" w:hAnsi="Book Antiqua" w:eastAsia="Calibri"/>
                <w:bCs/>
                <w:color w:val="000000"/>
                <w:shd w:val="clear" w:color="auto" w:fill="FFFFFF"/>
              </w:rPr>
              <w:t xml:space="preserve">12.8/(3-67)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379"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Longest diameter </w:t>
            </w:r>
            <w:r>
              <w:rPr>
                <w:rFonts w:ascii="Book Antiqua" w:hAnsi="Book Antiqua" w:eastAsiaTheme="minorEastAsia"/>
                <w:color w:val="000000"/>
                <w:lang w:eastAsia="zh-CN"/>
              </w:rPr>
              <w:t>s</w:t>
            </w:r>
            <w:r>
              <w:rPr>
                <w:rFonts w:ascii="Book Antiqua" w:hAnsi="Book Antiqua" w:eastAsia="Times New Roman"/>
                <w:color w:val="000000"/>
              </w:rPr>
              <w:t>ize in mm</w:t>
            </w:r>
          </w:p>
        </w:tc>
        <w:tc>
          <w:tcPr>
            <w:tcW w:w="2621"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Calibri"/>
                <w:bCs/>
                <w:color w:val="000000"/>
                <w:shd w:val="clear" w:color="auto" w:fill="FFFFFF"/>
              </w:rPr>
              <w:t>26</w:t>
            </w:r>
            <w:r>
              <w:rPr>
                <w:rFonts w:ascii="Book Antiqua" w:hAnsi="Book Antiqua" w:eastAsiaTheme="minorEastAsia"/>
                <w:bCs/>
                <w:color w:val="000000"/>
                <w:shd w:val="clear" w:color="auto" w:fill="FFFFFF"/>
                <w:lang w:eastAsia="zh-CN"/>
              </w:rPr>
              <w:t xml:space="preserve"> </w:t>
            </w:r>
            <w:r>
              <w:rPr>
                <w:rFonts w:ascii="Book Antiqua" w:hAnsi="Book Antiqua" w:eastAsia="Calibri"/>
                <w:bCs/>
                <w:color w:val="000000"/>
                <w:shd w:val="clear" w:color="auto" w:fill="FFFFFF"/>
              </w:rPr>
              <w:t>±</w:t>
            </w:r>
            <w:r>
              <w:rPr>
                <w:rFonts w:ascii="Book Antiqua" w:hAnsi="Book Antiqua" w:eastAsiaTheme="minorEastAsia"/>
                <w:bCs/>
                <w:color w:val="000000"/>
                <w:shd w:val="clear" w:color="auto" w:fill="FFFFFF"/>
                <w:lang w:eastAsia="zh-CN"/>
              </w:rPr>
              <w:t xml:space="preserve"> </w:t>
            </w:r>
            <w:r>
              <w:rPr>
                <w:rFonts w:ascii="Book Antiqua" w:hAnsi="Book Antiqua" w:eastAsia="Calibri"/>
                <w:bCs/>
                <w:color w:val="000000"/>
                <w:shd w:val="clear" w:color="auto" w:fill="FFFFFF"/>
              </w:rPr>
              <w:t xml:space="preserve">19.1/(4-109)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79"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Diagnosis</w:t>
            </w:r>
          </w:p>
        </w:tc>
        <w:tc>
          <w:tcPr>
            <w:tcW w:w="2621" w:type="pct"/>
            <w:shd w:val="clear" w:color="auto" w:fill="auto"/>
            <w:noWrap/>
          </w:tcPr>
          <w:p>
            <w:pPr>
              <w:spacing w:line="360" w:lineRule="auto"/>
              <w:jc w:val="both"/>
              <w:rPr>
                <w:rFonts w:ascii="Book Antiqua" w:hAnsi="Book Antiqua" w:eastAsia="Times New Roman"/>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79" w:type="pct"/>
            <w:shd w:val="clear" w:color="auto" w:fill="auto"/>
            <w:noWrap/>
          </w:tcPr>
          <w:p>
            <w:pPr>
              <w:spacing w:line="360" w:lineRule="auto"/>
              <w:ind w:left="288"/>
              <w:jc w:val="both"/>
              <w:rPr>
                <w:rFonts w:ascii="Book Antiqua" w:hAnsi="Book Antiqua" w:eastAsiaTheme="minorEastAsia"/>
                <w:color w:val="auto"/>
              </w:rPr>
            </w:pPr>
            <w:r>
              <w:rPr>
                <w:rFonts w:ascii="Book Antiqua" w:hAnsi="Book Antiqua" w:eastAsia="Times New Roman"/>
                <w:color w:val="000000"/>
              </w:rPr>
              <w:t>Benign</w:t>
            </w:r>
          </w:p>
        </w:tc>
        <w:tc>
          <w:tcPr>
            <w:tcW w:w="2621" w:type="pct"/>
            <w:shd w:val="clear" w:color="auto" w:fill="auto"/>
            <w:noWrap/>
          </w:tcPr>
          <w:p>
            <w:pPr>
              <w:spacing w:line="360" w:lineRule="auto"/>
              <w:jc w:val="both"/>
              <w:rPr>
                <w:rFonts w:ascii="Book Antiqua" w:hAnsi="Book Antiqua" w:eastAsia="Times New Roman"/>
                <w:bCs/>
                <w:color w:val="000000"/>
                <w:lang w:val="fr-FR"/>
              </w:rPr>
            </w:pPr>
            <w:r>
              <w:rPr>
                <w:rFonts w:ascii="Book Antiqua" w:hAnsi="Book Antiqua" w:eastAsia="Times New Roman"/>
                <w:bCs/>
                <w:color w:val="000000"/>
              </w:rPr>
              <w:t>5</w:t>
            </w:r>
            <w:r>
              <w:rPr>
                <w:rFonts w:ascii="Book Antiqua" w:hAnsi="Book Antiqua" w:eastAsia="Times New Roman"/>
                <w:bCs/>
                <w:color w:val="000000"/>
                <w:lang w:val="fr-FR"/>
              </w:rPr>
              <w:t xml:space="preserve"> (</w:t>
            </w:r>
            <w:r>
              <w:rPr>
                <w:rFonts w:ascii="Book Antiqua" w:hAnsi="Book Antiqua" w:eastAsia="Times New Roman"/>
                <w:bCs/>
                <w:color w:val="000000"/>
              </w:rPr>
              <w:t>11.63</w:t>
            </w:r>
            <w:r>
              <w:rPr>
                <w:rFonts w:ascii="Book Antiqua" w:hAnsi="Book Antiqua" w:eastAsia="Times New Roman"/>
                <w:bCs/>
                <w:color w:val="000000"/>
                <w:lang w:val="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79" w:type="pct"/>
            <w:shd w:val="clear" w:color="auto" w:fill="auto"/>
            <w:noWrap/>
          </w:tcPr>
          <w:p>
            <w:pPr>
              <w:spacing w:line="360" w:lineRule="auto"/>
              <w:ind w:left="288"/>
              <w:jc w:val="both"/>
              <w:rPr>
                <w:rFonts w:ascii="Book Antiqua" w:hAnsi="Book Antiqua" w:eastAsiaTheme="minorEastAsia"/>
                <w:color w:val="auto"/>
              </w:rPr>
            </w:pPr>
            <w:r>
              <w:rPr>
                <w:rFonts w:ascii="Book Antiqua" w:hAnsi="Book Antiqua" w:eastAsia="Times New Roman"/>
                <w:color w:val="000000"/>
              </w:rPr>
              <w:t>Malignant</w:t>
            </w:r>
          </w:p>
        </w:tc>
        <w:tc>
          <w:tcPr>
            <w:tcW w:w="2621" w:type="pct"/>
            <w:shd w:val="clear" w:color="auto" w:fill="auto"/>
            <w:noWrap/>
          </w:tcPr>
          <w:p>
            <w:pPr>
              <w:spacing w:line="360" w:lineRule="auto"/>
              <w:jc w:val="both"/>
              <w:rPr>
                <w:rFonts w:ascii="Book Antiqua" w:hAnsi="Book Antiqua" w:eastAsia="Times New Roman"/>
                <w:bCs/>
                <w:color w:val="000000"/>
                <w:lang w:val="fr-FR"/>
              </w:rPr>
            </w:pPr>
            <w:r>
              <w:rPr>
                <w:rFonts w:ascii="Book Antiqua" w:hAnsi="Book Antiqua" w:eastAsia="Times New Roman"/>
                <w:bCs/>
                <w:color w:val="000000"/>
              </w:rPr>
              <w:t>38</w:t>
            </w:r>
            <w:r>
              <w:rPr>
                <w:rFonts w:ascii="Book Antiqua" w:hAnsi="Book Antiqua" w:eastAsia="Times New Roman"/>
                <w:bCs/>
                <w:color w:val="000000"/>
                <w:lang w:val="fr-FR"/>
              </w:rPr>
              <w:t xml:space="preserve"> (</w:t>
            </w:r>
            <w:r>
              <w:rPr>
                <w:rFonts w:ascii="Book Antiqua" w:hAnsi="Book Antiqua" w:eastAsia="Times New Roman"/>
                <w:bCs/>
                <w:color w:val="000000"/>
              </w:rPr>
              <w:t>88.37</w:t>
            </w:r>
            <w:r>
              <w:rPr>
                <w:rFonts w:ascii="Book Antiqua" w:hAnsi="Book Antiqua" w:eastAsia="Times New Roman"/>
                <w:bCs/>
                <w:color w:val="000000"/>
                <w:lang w:val="fr-FR"/>
              </w:rPr>
              <w:t>)</w:t>
            </w:r>
          </w:p>
        </w:tc>
      </w:tr>
    </w:tbl>
    <w:p>
      <w:pPr>
        <w:spacing w:line="360" w:lineRule="auto"/>
        <w:jc w:val="both"/>
        <w:rPr>
          <w:rFonts w:ascii="Book Antiqua" w:hAnsi="Book Antiqua"/>
          <w:bCs/>
          <w:lang w:eastAsia="zh-CN" w:bidi="ar-IQ"/>
        </w:rPr>
      </w:pPr>
      <w:r>
        <w:rPr>
          <w:rFonts w:ascii="Book Antiqua" w:hAnsi="Book Antiqua" w:eastAsia="Times New Roman"/>
          <w:bCs/>
          <w:lang w:bidi="ar-IQ"/>
        </w:rPr>
        <w:t xml:space="preserve">Data are presented as </w:t>
      </w:r>
      <w:r>
        <w:rPr>
          <w:rFonts w:ascii="Book Antiqua" w:hAnsi="Book Antiqua" w:eastAsia="Times New Roman"/>
          <w:bCs/>
          <w:i/>
          <w:iCs/>
          <w:lang w:bidi="ar-IQ"/>
        </w:rPr>
        <w:t>n</w:t>
      </w:r>
      <w:r>
        <w:rPr>
          <w:rFonts w:ascii="Book Antiqua" w:hAnsi="Book Antiqua" w:eastAsia="Times New Roman"/>
          <w:bCs/>
          <w:lang w:bidi="ar-IQ"/>
        </w:rPr>
        <w:t xml:space="preserve"> (%) or </w:t>
      </w:r>
      <w:r>
        <w:rPr>
          <w:rFonts w:ascii="Book Antiqua" w:hAnsi="Book Antiqua"/>
          <w:bCs/>
          <w:shd w:val="clear" w:color="auto" w:fill="FFFFFF"/>
          <w:lang w:eastAsia="zh-CN"/>
        </w:rPr>
        <w:t>m</w:t>
      </w:r>
      <w:r>
        <w:rPr>
          <w:rFonts w:ascii="Book Antiqua" w:hAnsi="Book Antiqua" w:eastAsia="Calibri"/>
          <w:bCs/>
          <w:shd w:val="clear" w:color="auto" w:fill="FFFFFF"/>
        </w:rPr>
        <w:t>ean ±</w:t>
      </w:r>
      <w:r>
        <w:rPr>
          <w:rFonts w:ascii="Book Antiqua" w:hAnsi="Book Antiqua"/>
          <w:bCs/>
          <w:shd w:val="clear" w:color="auto" w:fill="FFFFFF"/>
          <w:lang w:eastAsia="zh-CN"/>
        </w:rPr>
        <w:t xml:space="preserve"> SD</w:t>
      </w:r>
      <w:r>
        <w:rPr>
          <w:rFonts w:ascii="Book Antiqua" w:hAnsi="Book Antiqua"/>
          <w:bCs/>
        </w:rPr>
        <w:t xml:space="preserve">/(range). </w:t>
      </w:r>
    </w:p>
    <w:p>
      <w:pPr>
        <w:spacing w:line="360" w:lineRule="auto"/>
        <w:jc w:val="both"/>
        <w:rPr>
          <w:rFonts w:ascii="Book Antiqua" w:hAnsi="Book Antiqua"/>
          <w:b/>
          <w:lang w:eastAsia="zh-CN" w:bidi="ar-IQ"/>
        </w:rPr>
      </w:pPr>
      <w:r>
        <w:rPr>
          <w:rFonts w:ascii="Book Antiqua" w:hAnsi="Book Antiqua" w:eastAsia="Times New Roman"/>
          <w:b/>
          <w:bCs/>
          <w:lang w:bidi="ar-IQ"/>
        </w:rPr>
        <w:br w:type="page"/>
      </w:r>
      <w:r>
        <w:rPr>
          <w:rFonts w:ascii="Book Antiqua" w:hAnsi="Book Antiqua" w:eastAsia="Times New Roman"/>
          <w:b/>
          <w:bCs/>
          <w:lang w:bidi="ar-IQ"/>
        </w:rPr>
        <w:t xml:space="preserve">Table </w:t>
      </w:r>
      <w:r>
        <w:rPr>
          <w:rFonts w:ascii="Book Antiqua" w:hAnsi="Book Antiqua"/>
          <w:b/>
          <w:bCs/>
          <w:lang w:eastAsia="zh-CN" w:bidi="ar-IQ"/>
        </w:rPr>
        <w:t>3</w:t>
      </w:r>
      <w:r>
        <w:rPr>
          <w:rFonts w:ascii="Book Antiqua" w:hAnsi="Book Antiqua" w:eastAsia="Times New Roman"/>
          <w:b/>
          <w:lang w:bidi="ar-IQ"/>
        </w:rPr>
        <w:t xml:space="preserve"> Comparison between </w:t>
      </w:r>
      <w:r>
        <w:rPr>
          <w:rFonts w:ascii="Book Antiqua" w:hAnsi="Book Antiqua" w:eastAsia="Book Antiqua" w:cs="Book Antiqua"/>
          <w:b/>
          <w:color w:val="212121"/>
          <w:shd w:val="clear" w:color="auto" w:fill="FFFFFF"/>
        </w:rPr>
        <w:t>endoscopic ultrasonography</w:t>
      </w:r>
      <w:r>
        <w:rPr>
          <w:rFonts w:ascii="Book Antiqua" w:hAnsi="Book Antiqua" w:eastAsia="Times New Roman"/>
          <w:b/>
          <w:lang w:bidi="ar-IQ"/>
        </w:rPr>
        <w:t xml:space="preserve"> diagnosis and histopathology results</w:t>
      </w:r>
    </w:p>
    <w:tbl>
      <w:tblPr>
        <w:tblStyle w:val="1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2"/>
        <w:gridCol w:w="1009"/>
        <w:gridCol w:w="2982"/>
        <w:gridCol w:w="887"/>
        <w:gridCol w:w="26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087" w:type="pct"/>
            <w:vMerge w:val="restart"/>
            <w:tcBorders>
              <w:top w:val="single" w:color="auto" w:sz="4" w:space="0"/>
              <w:bottom w:val="nil"/>
            </w:tcBorders>
            <w:shd w:val="clear" w:color="auto" w:fill="auto"/>
            <w:noWrap/>
          </w:tcPr>
          <w:p>
            <w:pPr>
              <w:spacing w:line="360" w:lineRule="auto"/>
              <w:jc w:val="both"/>
              <w:rPr>
                <w:rFonts w:ascii="Book Antiqua" w:hAnsi="Book Antiqua" w:eastAsia="Times New Roman"/>
                <w:b/>
                <w:color w:val="000000"/>
              </w:rPr>
            </w:pPr>
            <w:r>
              <w:rPr>
                <w:rFonts w:ascii="Book Antiqua" w:hAnsi="Book Antiqua" w:eastAsia="Times New Roman"/>
                <w:b/>
                <w:color w:val="000000"/>
              </w:rPr>
              <w:t>Variable</w:t>
            </w:r>
          </w:p>
        </w:tc>
        <w:tc>
          <w:tcPr>
            <w:tcW w:w="2083" w:type="pct"/>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rPr>
            </w:pPr>
            <w:r>
              <w:rPr>
                <w:rFonts w:ascii="Book Antiqua" w:hAnsi="Book Antiqua" w:eastAsia="Times New Roman"/>
                <w:b/>
                <w:color w:val="000000"/>
              </w:rPr>
              <w:t xml:space="preserve">EUS, </w:t>
            </w:r>
            <w:r>
              <w:rPr>
                <w:rFonts w:ascii="Book Antiqua" w:hAnsi="Book Antiqua" w:eastAsia="Times New Roman"/>
                <w:b/>
                <w:i/>
                <w:color w:val="000000"/>
              </w:rPr>
              <w:t>n</w:t>
            </w:r>
            <w:r>
              <w:rPr>
                <w:rFonts w:ascii="Book Antiqua" w:hAnsi="Book Antiqua" w:eastAsiaTheme="minorEastAsia"/>
                <w:b/>
                <w:color w:val="000000"/>
                <w:lang w:eastAsia="zh-CN"/>
              </w:rPr>
              <w:t xml:space="preserve"> </w:t>
            </w:r>
            <w:r>
              <w:rPr>
                <w:rFonts w:ascii="Book Antiqua" w:hAnsi="Book Antiqua" w:eastAsia="Times New Roman"/>
                <w:b/>
                <w:color w:val="000000"/>
              </w:rPr>
              <w:t>=</w:t>
            </w:r>
            <w:r>
              <w:rPr>
                <w:rFonts w:ascii="Book Antiqua" w:hAnsi="Book Antiqua" w:eastAsiaTheme="minorEastAsia"/>
                <w:b/>
                <w:color w:val="000000"/>
                <w:lang w:eastAsia="zh-CN"/>
              </w:rPr>
              <w:t xml:space="preserve"> </w:t>
            </w:r>
            <w:r>
              <w:rPr>
                <w:rFonts w:ascii="Book Antiqua" w:hAnsi="Book Antiqua" w:eastAsia="Times New Roman"/>
                <w:b/>
                <w:color w:val="000000"/>
              </w:rPr>
              <w:t>43</w:t>
            </w:r>
          </w:p>
        </w:tc>
        <w:tc>
          <w:tcPr>
            <w:tcW w:w="1830" w:type="pct"/>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rPr>
            </w:pPr>
            <w:r>
              <w:rPr>
                <w:rFonts w:ascii="Book Antiqua" w:hAnsi="Book Antiqua" w:eastAsia="Times New Roman"/>
                <w:b/>
                <w:color w:val="000000"/>
              </w:rPr>
              <w:t xml:space="preserve">Histopathology, </w:t>
            </w:r>
            <w:r>
              <w:rPr>
                <w:rFonts w:ascii="Book Antiqua" w:hAnsi="Book Antiqua" w:eastAsia="Times New Roman"/>
                <w:b/>
                <w:i/>
                <w:color w:val="000000"/>
              </w:rPr>
              <w:t>n</w:t>
            </w:r>
            <w:r>
              <w:rPr>
                <w:rFonts w:ascii="Book Antiqua" w:hAnsi="Book Antiqua" w:eastAsia="Times New Roman"/>
                <w:b/>
                <w:color w:val="000000"/>
              </w:rPr>
              <w:t xml:space="preserve"> =</w:t>
            </w:r>
            <w:r>
              <w:rPr>
                <w:rFonts w:ascii="Book Antiqua" w:hAnsi="Book Antiqua" w:eastAsiaTheme="minorEastAsia"/>
                <w:b/>
                <w:color w:val="000000"/>
                <w:lang w:eastAsia="zh-CN"/>
              </w:rPr>
              <w:t xml:space="preserve"> </w:t>
            </w:r>
            <w:r>
              <w:rPr>
                <w:rFonts w:ascii="Book Antiqua" w:hAnsi="Book Antiqua" w:eastAsia="Times New Roman"/>
                <w:b/>
                <w:color w:val="000000"/>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087" w:type="pct"/>
            <w:vMerge w:val="continue"/>
            <w:tcBorders>
              <w:top w:val="nil"/>
              <w:bottom w:val="single" w:color="auto" w:sz="4" w:space="0"/>
            </w:tcBorders>
            <w:shd w:val="clear" w:color="auto" w:fill="auto"/>
          </w:tcPr>
          <w:p>
            <w:pPr>
              <w:spacing w:line="360" w:lineRule="auto"/>
              <w:jc w:val="both"/>
              <w:rPr>
                <w:rFonts w:ascii="Book Antiqua" w:hAnsi="Book Antiqua" w:eastAsia="Times New Roman"/>
                <w:b/>
                <w:color w:val="000000"/>
              </w:rPr>
            </w:pPr>
          </w:p>
        </w:tc>
        <w:tc>
          <w:tcPr>
            <w:tcW w:w="527"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i/>
                <w:iCs/>
                <w:color w:val="000000"/>
              </w:rPr>
            </w:pPr>
            <w:r>
              <w:rPr>
                <w:rFonts w:ascii="Book Antiqua" w:hAnsi="Book Antiqua" w:eastAsia="Times New Roman"/>
                <w:b/>
                <w:bCs/>
                <w:i/>
                <w:iCs/>
                <w:color w:val="000000"/>
              </w:rPr>
              <w:t>n</w:t>
            </w:r>
          </w:p>
        </w:tc>
        <w:tc>
          <w:tcPr>
            <w:tcW w:w="1557"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w:t>
            </w:r>
          </w:p>
        </w:tc>
        <w:tc>
          <w:tcPr>
            <w:tcW w:w="463"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i/>
                <w:iCs/>
                <w:color w:val="000000"/>
              </w:rPr>
            </w:pPr>
            <w:r>
              <w:rPr>
                <w:rFonts w:ascii="Book Antiqua" w:hAnsi="Book Antiqua" w:eastAsia="Times New Roman"/>
                <w:b/>
                <w:bCs/>
                <w:i/>
                <w:iCs/>
                <w:color w:val="000000"/>
              </w:rPr>
              <w:t>n</w:t>
            </w:r>
          </w:p>
        </w:tc>
        <w:tc>
          <w:tcPr>
            <w:tcW w:w="1367" w:type="pct"/>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087" w:type="pct"/>
            <w:tcBorders>
              <w:top w:val="single" w:color="auto" w:sz="4" w:space="0"/>
            </w:tcBorders>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Benign</w:t>
            </w:r>
          </w:p>
        </w:tc>
        <w:tc>
          <w:tcPr>
            <w:tcW w:w="527"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5</w:t>
            </w:r>
          </w:p>
        </w:tc>
        <w:tc>
          <w:tcPr>
            <w:tcW w:w="1557" w:type="pct"/>
            <w:tcBorders>
              <w:top w:val="single" w:color="auto" w:sz="4" w:space="0"/>
            </w:tcBorders>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11.63</w:t>
            </w:r>
          </w:p>
        </w:tc>
        <w:tc>
          <w:tcPr>
            <w:tcW w:w="463" w:type="pct"/>
            <w:tcBorders>
              <w:top w:val="single" w:color="auto" w:sz="4" w:space="0"/>
            </w:tcBorders>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8</w:t>
            </w:r>
          </w:p>
        </w:tc>
        <w:tc>
          <w:tcPr>
            <w:tcW w:w="1367" w:type="pct"/>
            <w:tcBorders>
              <w:top w:val="single" w:color="auto" w:sz="4" w:space="0"/>
            </w:tcBorders>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18.60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087" w:type="pct"/>
            <w:shd w:val="clear" w:color="auto" w:fill="auto"/>
            <w:noWrap/>
          </w:tcPr>
          <w:p>
            <w:pPr>
              <w:spacing w:line="360" w:lineRule="auto"/>
              <w:jc w:val="both"/>
              <w:rPr>
                <w:rFonts w:ascii="Book Antiqua" w:hAnsi="Book Antiqua" w:eastAsia="Times New Roman"/>
                <w:color w:val="000000"/>
              </w:rPr>
            </w:pPr>
            <w:r>
              <w:rPr>
                <w:rFonts w:ascii="Book Antiqua" w:hAnsi="Book Antiqua" w:eastAsia="Times New Roman"/>
                <w:color w:val="000000"/>
              </w:rPr>
              <w:t>Malignant</w:t>
            </w:r>
          </w:p>
        </w:tc>
        <w:tc>
          <w:tcPr>
            <w:tcW w:w="527"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38</w:t>
            </w:r>
          </w:p>
        </w:tc>
        <w:tc>
          <w:tcPr>
            <w:tcW w:w="1557"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88.37</w:t>
            </w:r>
          </w:p>
        </w:tc>
        <w:tc>
          <w:tcPr>
            <w:tcW w:w="463" w:type="pct"/>
            <w:shd w:val="clear" w:color="auto" w:fill="auto"/>
            <w:noWrap/>
          </w:tcPr>
          <w:p>
            <w:pPr>
              <w:spacing w:line="360" w:lineRule="auto"/>
              <w:jc w:val="both"/>
              <w:rPr>
                <w:rFonts w:ascii="Book Antiqua" w:hAnsi="Book Antiqua" w:eastAsia="Times New Roman"/>
                <w:bCs/>
                <w:color w:val="000000"/>
              </w:rPr>
            </w:pPr>
            <w:r>
              <w:rPr>
                <w:rFonts w:ascii="Book Antiqua" w:hAnsi="Book Antiqua" w:eastAsia="Times New Roman"/>
                <w:bCs/>
                <w:color w:val="000000"/>
              </w:rPr>
              <w:t>35</w:t>
            </w:r>
          </w:p>
        </w:tc>
        <w:tc>
          <w:tcPr>
            <w:tcW w:w="1367" w:type="pct"/>
            <w:shd w:val="clear" w:color="auto" w:fill="auto"/>
            <w:noWrap/>
          </w:tcPr>
          <w:p>
            <w:pPr>
              <w:spacing w:line="360" w:lineRule="auto"/>
              <w:jc w:val="both"/>
              <w:rPr>
                <w:rFonts w:ascii="Book Antiqua" w:hAnsi="Book Antiqua" w:eastAsiaTheme="minorEastAsia"/>
                <w:bCs/>
                <w:color w:val="000000"/>
                <w:lang w:eastAsia="zh-CN"/>
              </w:rPr>
            </w:pPr>
            <w:r>
              <w:rPr>
                <w:rFonts w:ascii="Book Antiqua" w:hAnsi="Book Antiqua" w:eastAsia="Times New Roman"/>
                <w:bCs/>
                <w:color w:val="000000"/>
              </w:rPr>
              <w:t>81.40</w:t>
            </w:r>
          </w:p>
        </w:tc>
      </w:tr>
    </w:tbl>
    <w:p>
      <w:pPr>
        <w:spacing w:line="360" w:lineRule="auto"/>
        <w:jc w:val="both"/>
        <w:rPr>
          <w:rFonts w:ascii="Book Antiqua" w:hAnsi="Book Antiqua"/>
          <w:b/>
          <w:bCs/>
          <w:lang w:eastAsia="zh-CN" w:bidi="ar-IQ"/>
        </w:rPr>
      </w:pPr>
      <w:r>
        <w:rPr>
          <w:rFonts w:ascii="Book Antiqua" w:hAnsi="Book Antiqua"/>
          <w:bCs/>
          <w:lang w:eastAsia="zh-CN" w:bidi="ar-IQ"/>
        </w:rPr>
        <w:t xml:space="preserve">EUS: </w:t>
      </w:r>
      <w:r>
        <w:rPr>
          <w:rFonts w:ascii="Book Antiqua" w:hAnsi="Book Antiqua" w:eastAsia="Book Antiqua" w:cs="Book Antiqua"/>
          <w:color w:val="212121"/>
          <w:shd w:val="clear" w:color="auto" w:fill="FFFFFF"/>
        </w:rPr>
        <w:t>Endoscopic ultrasonography</w:t>
      </w:r>
      <w:r>
        <w:rPr>
          <w:rFonts w:ascii="Book Antiqua" w:hAnsi="Book Antiqua"/>
          <w:bCs/>
          <w:lang w:eastAsia="zh-CN" w:bidi="ar-IQ"/>
        </w:rPr>
        <w:t>.</w:t>
      </w:r>
    </w:p>
    <w:p>
      <w:pPr>
        <w:spacing w:line="360" w:lineRule="auto"/>
        <w:jc w:val="both"/>
        <w:rPr>
          <w:rFonts w:ascii="Book Antiqua" w:hAnsi="Book Antiqua"/>
          <w:b/>
          <w:lang w:eastAsia="zh-CN" w:bidi="ar-IQ"/>
        </w:rPr>
      </w:pPr>
      <w:r>
        <w:rPr>
          <w:rFonts w:ascii="Book Antiqua" w:hAnsi="Book Antiqua"/>
          <w:b/>
          <w:bCs/>
          <w:lang w:eastAsia="zh-CN" w:bidi="ar-IQ"/>
        </w:rPr>
        <w:br w:type="page"/>
      </w:r>
      <w:r>
        <w:rPr>
          <w:rFonts w:ascii="Book Antiqua" w:hAnsi="Book Antiqua" w:eastAsia="Times New Roman"/>
          <w:b/>
          <w:bCs/>
          <w:lang w:bidi="ar-IQ"/>
        </w:rPr>
        <w:t>Table 4</w:t>
      </w:r>
      <w:r>
        <w:rPr>
          <w:rFonts w:ascii="Book Antiqua" w:hAnsi="Book Antiqua"/>
          <w:b/>
          <w:bCs/>
          <w:lang w:val="fr-FR" w:eastAsia="zh-CN" w:bidi="ar-IQ"/>
        </w:rPr>
        <w:t xml:space="preserve"> </w:t>
      </w:r>
      <w:r>
        <w:rPr>
          <w:rFonts w:ascii="Book Antiqua" w:hAnsi="Book Antiqua" w:eastAsia="Times New Roman"/>
          <w:b/>
          <w:lang w:bidi="ar-IQ"/>
        </w:rPr>
        <w:t xml:space="preserve">Diagnostic utility of elastography in predicting benign and malignant </w:t>
      </w:r>
      <w:r>
        <w:rPr>
          <w:rFonts w:ascii="Book Antiqua" w:hAnsi="Book Antiqua" w:eastAsia="Book Antiqua" w:cs="Book Antiqua"/>
          <w:b/>
        </w:rPr>
        <w:t>hepatic focal lesions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74"/>
        <w:gridCol w:w="54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Borders>
              <w:top w:val="single" w:color="auto" w:sz="4" w:space="0"/>
              <w:bottom w:val="single" w:color="auto" w:sz="4" w:space="0"/>
            </w:tcBorders>
          </w:tcPr>
          <w:p>
            <w:pPr>
              <w:spacing w:line="360" w:lineRule="auto"/>
              <w:jc w:val="both"/>
              <w:rPr>
                <w:rFonts w:ascii="Book Antiqua" w:hAnsi="Book Antiqua" w:eastAsia="等线"/>
                <w:b/>
                <w:bCs/>
              </w:rPr>
            </w:pPr>
            <w:r>
              <w:rPr>
                <w:rFonts w:ascii="Book Antiqua" w:hAnsi="Book Antiqua" w:eastAsia="等线"/>
                <w:b/>
                <w:bCs/>
              </w:rPr>
              <w:t xml:space="preserve">Elastography, </w:t>
            </w:r>
            <w:r>
              <w:rPr>
                <w:rFonts w:ascii="Book Antiqua" w:hAnsi="Book Antiqua" w:eastAsia="等线"/>
                <w:b/>
                <w:bCs/>
                <w:i/>
              </w:rPr>
              <w:t>n</w:t>
            </w:r>
            <w:r>
              <w:rPr>
                <w:rFonts w:ascii="Book Antiqua" w:hAnsi="Book Antiqua" w:eastAsia="等线"/>
                <w:b/>
                <w:bCs/>
                <w:lang w:eastAsia="zh-CN"/>
              </w:rPr>
              <w:t xml:space="preserve"> </w:t>
            </w:r>
            <w:r>
              <w:rPr>
                <w:rFonts w:ascii="Book Antiqua" w:hAnsi="Book Antiqua" w:eastAsia="等线"/>
                <w:b/>
                <w:bCs/>
              </w:rPr>
              <w:t>=</w:t>
            </w:r>
            <w:r>
              <w:rPr>
                <w:rFonts w:ascii="Book Antiqua" w:hAnsi="Book Antiqua" w:eastAsia="等线"/>
                <w:b/>
                <w:bCs/>
                <w:lang w:eastAsia="zh-CN"/>
              </w:rPr>
              <w:t xml:space="preserve"> </w:t>
            </w:r>
            <w:r>
              <w:rPr>
                <w:rFonts w:ascii="Book Antiqua" w:hAnsi="Book Antiqua" w:eastAsia="等线"/>
                <w:b/>
                <w:bCs/>
              </w:rPr>
              <w:t>43</w:t>
            </w:r>
          </w:p>
        </w:tc>
        <w:tc>
          <w:tcPr>
            <w:tcW w:w="5402" w:type="dxa"/>
            <w:tcBorders>
              <w:top w:val="single" w:color="auto" w:sz="4" w:space="0"/>
              <w:bottom w:val="single" w:color="auto" w:sz="4" w:space="0"/>
            </w:tcBorders>
          </w:tcPr>
          <w:p>
            <w:pPr>
              <w:spacing w:line="360" w:lineRule="auto"/>
              <w:jc w:val="both"/>
              <w:rPr>
                <w:rFonts w:ascii="Book Antiqua" w:hAnsi="Book Antiqua" w:eastAsia="等线"/>
                <w:b/>
                <w:bCs/>
                <w:lang w:eastAsia="zh-CN"/>
              </w:rPr>
            </w:pPr>
            <w:r>
              <w:rPr>
                <w:rFonts w:ascii="Book Antiqua" w:hAnsi="Book Antiqua" w:eastAsia="等线"/>
                <w:b/>
                <w:bCs/>
                <w:i/>
                <w:lang w:eastAsia="zh-CN"/>
              </w:rPr>
              <w:t>n</w:t>
            </w:r>
            <w:r>
              <w:rPr>
                <w:rFonts w:ascii="Book Antiqua" w:hAnsi="Book Antiqua" w:eastAsia="等线"/>
                <w:b/>
                <w:bCs/>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Borders>
              <w:top w:val="single" w:color="auto" w:sz="4" w:space="0"/>
            </w:tcBorders>
          </w:tcPr>
          <w:p>
            <w:pPr>
              <w:spacing w:line="360" w:lineRule="auto"/>
              <w:jc w:val="both"/>
              <w:rPr>
                <w:rFonts w:ascii="Book Antiqua" w:hAnsi="Book Antiqua" w:eastAsia="等线"/>
              </w:rPr>
            </w:pPr>
            <w:r>
              <w:rPr>
                <w:rFonts w:ascii="Book Antiqua" w:hAnsi="Book Antiqua" w:eastAsia="等线"/>
              </w:rPr>
              <w:t>Benign</w:t>
            </w:r>
          </w:p>
        </w:tc>
        <w:tc>
          <w:tcPr>
            <w:tcW w:w="5402" w:type="dxa"/>
            <w:tcBorders>
              <w:top w:val="single" w:color="auto" w:sz="4" w:space="0"/>
            </w:tcBorders>
          </w:tcPr>
          <w:p>
            <w:pPr>
              <w:spacing w:line="360" w:lineRule="auto"/>
              <w:jc w:val="both"/>
              <w:rPr>
                <w:rFonts w:ascii="Book Antiqua" w:hAnsi="Book Antiqua" w:eastAsia="等线"/>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Pr>
          <w:p>
            <w:pPr>
              <w:spacing w:line="360" w:lineRule="auto"/>
              <w:ind w:firstLine="240" w:firstLineChars="100"/>
              <w:jc w:val="both"/>
              <w:rPr>
                <w:rFonts w:ascii="Book Antiqua" w:hAnsi="Book Antiqua" w:eastAsia="等线"/>
                <w:lang w:val="fr-FR" w:eastAsia="zh-CN"/>
              </w:rPr>
            </w:pPr>
            <w:r>
              <w:rPr>
                <w:rFonts w:ascii="Book Antiqua" w:hAnsi="Book Antiqua" w:eastAsia="等线"/>
              </w:rPr>
              <w:t xml:space="preserve">Grade </w:t>
            </w:r>
            <w:r>
              <w:rPr>
                <w:rFonts w:ascii="Book Antiqua" w:hAnsi="Book Antiqua" w:eastAsia="等线"/>
                <w:lang w:val="fr-FR"/>
              </w:rPr>
              <w:t>1</w:t>
            </w:r>
          </w:p>
        </w:tc>
        <w:tc>
          <w:tcPr>
            <w:tcW w:w="5402" w:type="dxa"/>
          </w:tcPr>
          <w:p>
            <w:pPr>
              <w:spacing w:line="360" w:lineRule="auto"/>
              <w:jc w:val="both"/>
              <w:rPr>
                <w:rFonts w:ascii="Book Antiqua" w:hAnsi="Book Antiqua" w:eastAsia="等线"/>
                <w:lang w:val="fr-FR" w:eastAsia="zh-CN"/>
              </w:rPr>
            </w:pPr>
            <w:r>
              <w:rPr>
                <w:rFonts w:ascii="Book Antiqua" w:hAnsi="Book Antiqua" w:eastAsia="等线"/>
                <w:lang w:val="fr-F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Pr>
          <w:p>
            <w:pPr>
              <w:spacing w:line="360" w:lineRule="auto"/>
              <w:ind w:firstLine="240" w:firstLineChars="100"/>
              <w:jc w:val="both"/>
              <w:rPr>
                <w:rFonts w:ascii="Book Antiqua" w:hAnsi="Book Antiqua" w:eastAsia="等线"/>
              </w:rPr>
            </w:pPr>
            <w:r>
              <w:rPr>
                <w:rFonts w:ascii="Book Antiqua" w:hAnsi="Book Antiqua" w:eastAsia="等线"/>
              </w:rPr>
              <w:t>Grade 2</w:t>
            </w:r>
          </w:p>
        </w:tc>
        <w:tc>
          <w:tcPr>
            <w:tcW w:w="5402" w:type="dxa"/>
          </w:tcPr>
          <w:p>
            <w:pPr>
              <w:spacing w:line="360" w:lineRule="auto"/>
              <w:jc w:val="both"/>
              <w:rPr>
                <w:rFonts w:ascii="Book Antiqua" w:hAnsi="Book Antiqua" w:eastAsia="等线"/>
              </w:rPr>
            </w:pPr>
            <w:r>
              <w:rPr>
                <w:rFonts w:ascii="Book Antiqua" w:hAnsi="Book Antiqua" w:eastAsia="等线"/>
              </w:rPr>
              <w:t>5 (11.6)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Pr>
          <w:p>
            <w:pPr>
              <w:spacing w:line="360" w:lineRule="auto"/>
              <w:jc w:val="both"/>
              <w:rPr>
                <w:rFonts w:ascii="Book Antiqua" w:hAnsi="Book Antiqua" w:eastAsia="等线"/>
              </w:rPr>
            </w:pPr>
            <w:r>
              <w:rPr>
                <w:rFonts w:ascii="Book Antiqua" w:hAnsi="Book Antiqua" w:eastAsia="等线"/>
              </w:rPr>
              <w:t>Malignant</w:t>
            </w:r>
          </w:p>
        </w:tc>
        <w:tc>
          <w:tcPr>
            <w:tcW w:w="5402" w:type="dxa"/>
          </w:tcPr>
          <w:p>
            <w:pPr>
              <w:spacing w:line="360" w:lineRule="auto"/>
              <w:jc w:val="both"/>
              <w:rPr>
                <w:rFonts w:ascii="Book Antiqua" w:hAnsi="Book Antiqua" w:eastAsia="等线"/>
              </w:rPr>
            </w:pPr>
            <w:r>
              <w:rPr>
                <w:rFonts w:ascii="Book Antiqua" w:hAnsi="Book Antiqua" w:eastAsia="等线"/>
              </w:rPr>
              <w:t>38 (88.4)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Pr>
          <w:p>
            <w:pPr>
              <w:spacing w:line="360" w:lineRule="auto"/>
              <w:ind w:firstLine="240" w:firstLineChars="100"/>
              <w:jc w:val="both"/>
              <w:rPr>
                <w:rFonts w:ascii="Book Antiqua" w:hAnsi="Book Antiqua" w:eastAsia="等线"/>
                <w:b/>
                <w:bCs/>
              </w:rPr>
            </w:pPr>
            <w:r>
              <w:rPr>
                <w:rFonts w:ascii="Book Antiqua" w:hAnsi="Book Antiqua" w:eastAsia="等线"/>
              </w:rPr>
              <w:t>Grade 3</w:t>
            </w:r>
          </w:p>
        </w:tc>
        <w:tc>
          <w:tcPr>
            <w:tcW w:w="5402" w:type="dxa"/>
          </w:tcPr>
          <w:p>
            <w:pPr>
              <w:spacing w:line="360" w:lineRule="auto"/>
              <w:jc w:val="both"/>
              <w:rPr>
                <w:rFonts w:ascii="Book Antiqua" w:hAnsi="Book Antiqua" w:eastAsia="等线"/>
                <w:lang w:eastAsia="zh-CN"/>
              </w:rPr>
            </w:pPr>
            <w:r>
              <w:rPr>
                <w:rFonts w:ascii="Book Antiqua" w:hAnsi="Book Antiqua" w:eastAsia="等线"/>
              </w:rPr>
              <w:t>10 (23.3)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4" w:type="dxa"/>
          </w:tcPr>
          <w:p>
            <w:pPr>
              <w:spacing w:line="360" w:lineRule="auto"/>
              <w:ind w:firstLine="240" w:firstLineChars="100"/>
              <w:jc w:val="both"/>
              <w:rPr>
                <w:rFonts w:ascii="Book Antiqua" w:hAnsi="Book Antiqua" w:eastAsia="等线"/>
                <w:b/>
                <w:bCs/>
              </w:rPr>
            </w:pPr>
            <w:r>
              <w:rPr>
                <w:rFonts w:ascii="Book Antiqua" w:hAnsi="Book Antiqua" w:eastAsia="等线"/>
              </w:rPr>
              <w:t>Grade 4</w:t>
            </w:r>
          </w:p>
        </w:tc>
        <w:tc>
          <w:tcPr>
            <w:tcW w:w="5402" w:type="dxa"/>
          </w:tcPr>
          <w:p>
            <w:pPr>
              <w:spacing w:line="360" w:lineRule="auto"/>
              <w:jc w:val="both"/>
              <w:rPr>
                <w:rFonts w:ascii="Book Antiqua" w:hAnsi="Book Antiqua" w:eastAsia="等线"/>
              </w:rPr>
            </w:pPr>
            <w:r>
              <w:rPr>
                <w:rFonts w:ascii="Book Antiqua" w:hAnsi="Book Antiqua" w:eastAsia="等线"/>
              </w:rPr>
              <w:t>28 (65.1)</w:t>
            </w:r>
          </w:p>
        </w:tc>
      </w:tr>
    </w:tbl>
    <w:p>
      <w:pPr>
        <w:spacing w:line="360" w:lineRule="auto"/>
        <w:jc w:val="both"/>
        <w:rPr>
          <w:rFonts w:ascii="Book Antiqua" w:hAnsi="Book Antiqua"/>
          <w:lang w:eastAsia="zh-CN"/>
        </w:rPr>
      </w:pPr>
    </w:p>
    <w:p>
      <w:pPr>
        <w:spacing w:line="360" w:lineRule="auto"/>
        <w:jc w:val="both"/>
        <w:rPr>
          <w:rFonts w:ascii="Book Antiqua" w:hAnsi="Book Antiqua" w:eastAsia="等线"/>
          <w:b/>
          <w:lang w:eastAsia="zh-CN"/>
        </w:rPr>
      </w:pPr>
      <w:r>
        <w:rPr>
          <w:rFonts w:ascii="Book Antiqua" w:hAnsi="Book Antiqua"/>
          <w:lang w:eastAsia="zh-CN"/>
        </w:rPr>
        <w:br w:type="page"/>
      </w:r>
      <w:r>
        <w:rPr>
          <w:rFonts w:ascii="Book Antiqua" w:hAnsi="Book Antiqua" w:eastAsia="等线"/>
          <w:b/>
          <w:bCs/>
        </w:rPr>
        <w:t>Table</w:t>
      </w:r>
      <w:r>
        <w:rPr>
          <w:rFonts w:ascii="Book Antiqua" w:hAnsi="Book Antiqua" w:eastAsia="等线"/>
          <w:b/>
          <w:bCs/>
          <w:lang w:val="fr-FR"/>
        </w:rPr>
        <w:t xml:space="preserve"> </w:t>
      </w:r>
      <w:r>
        <w:rPr>
          <w:rFonts w:ascii="Book Antiqua" w:hAnsi="Book Antiqua" w:eastAsia="等线"/>
          <w:b/>
          <w:bCs/>
        </w:rPr>
        <w:t>5</w:t>
      </w:r>
      <w:r>
        <w:rPr>
          <w:rFonts w:ascii="Book Antiqua" w:hAnsi="Book Antiqua" w:eastAsia="等线"/>
          <w:b/>
          <w:bCs/>
          <w:lang w:val="fr-FR" w:eastAsia="zh-CN"/>
        </w:rPr>
        <w:t xml:space="preserve"> </w:t>
      </w:r>
      <w:r>
        <w:rPr>
          <w:rFonts w:ascii="Book Antiqua" w:hAnsi="Book Antiqua" w:eastAsia="等线"/>
          <w:b/>
        </w:rPr>
        <w:t xml:space="preserve">Comparison between different </w:t>
      </w:r>
      <w:r>
        <w:rPr>
          <w:rFonts w:ascii="Book Antiqua" w:hAnsi="Book Antiqua" w:cs="Book Antiqua"/>
          <w:b/>
          <w:color w:val="212121"/>
          <w:shd w:val="clear" w:color="auto" w:fill="FFFFFF"/>
          <w:lang w:eastAsia="zh-CN"/>
        </w:rPr>
        <w:t>e</w:t>
      </w:r>
      <w:r>
        <w:rPr>
          <w:rFonts w:ascii="Book Antiqua" w:hAnsi="Book Antiqua" w:eastAsia="Book Antiqua" w:cs="Book Antiqua"/>
          <w:b/>
          <w:color w:val="212121"/>
          <w:shd w:val="clear" w:color="auto" w:fill="FFFFFF"/>
        </w:rPr>
        <w:t>ndoscopic ultrasonography</w:t>
      </w:r>
      <w:r>
        <w:rPr>
          <w:rFonts w:ascii="Book Antiqua" w:hAnsi="Book Antiqua" w:eastAsia="等线"/>
          <w:b/>
        </w:rPr>
        <w:t xml:space="preserve"> tools regarding their utility in diagnosis of </w:t>
      </w:r>
      <w:r>
        <w:rPr>
          <w:rFonts w:ascii="Book Antiqua" w:hAnsi="Book Antiqua" w:eastAsia="Book Antiqua" w:cs="Book Antiqua"/>
          <w:b/>
        </w:rPr>
        <w:t>hepatic focal lesions</w:t>
      </w:r>
    </w:p>
    <w:tbl>
      <w:tblPr>
        <w:tblStyle w:val="9"/>
        <w:tblW w:w="937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429"/>
        <w:gridCol w:w="1431"/>
        <w:gridCol w:w="1364"/>
        <w:gridCol w:w="1366"/>
        <w:gridCol w:w="21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56"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bCs/>
              </w:rPr>
            </w:pPr>
            <w:r>
              <w:rPr>
                <w:rFonts w:ascii="Book Antiqua" w:hAnsi="Book Antiqua" w:eastAsia="Calibri"/>
                <w:b/>
                <w:bCs/>
              </w:rPr>
              <w:t>Tool</w:t>
            </w:r>
          </w:p>
        </w:tc>
        <w:tc>
          <w:tcPr>
            <w:tcW w:w="1429"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bCs/>
              </w:rPr>
            </w:pPr>
            <w:r>
              <w:rPr>
                <w:rFonts w:ascii="Book Antiqua" w:hAnsi="Book Antiqua" w:eastAsia="Calibri"/>
                <w:b/>
                <w:bCs/>
              </w:rPr>
              <w:t>Sensitivity</w:t>
            </w:r>
          </w:p>
        </w:tc>
        <w:tc>
          <w:tcPr>
            <w:tcW w:w="1431"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bCs/>
              </w:rPr>
            </w:pPr>
            <w:r>
              <w:rPr>
                <w:rFonts w:ascii="Book Antiqua" w:hAnsi="Book Antiqua" w:eastAsia="Calibri"/>
                <w:b/>
                <w:bCs/>
              </w:rPr>
              <w:t>Specificity</w:t>
            </w:r>
          </w:p>
        </w:tc>
        <w:tc>
          <w:tcPr>
            <w:tcW w:w="1364"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bCs/>
              </w:rPr>
            </w:pPr>
            <w:r>
              <w:rPr>
                <w:rFonts w:ascii="Book Antiqua" w:hAnsi="Book Antiqua" w:eastAsia="Calibri"/>
                <w:b/>
                <w:bCs/>
              </w:rPr>
              <w:t>PPV</w:t>
            </w:r>
          </w:p>
        </w:tc>
        <w:tc>
          <w:tcPr>
            <w:tcW w:w="1366"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bCs/>
              </w:rPr>
            </w:pPr>
            <w:r>
              <w:rPr>
                <w:rFonts w:ascii="Book Antiqua" w:hAnsi="Book Antiqua" w:eastAsia="Calibri"/>
                <w:b/>
                <w:bCs/>
              </w:rPr>
              <w:t>NPV</w:t>
            </w:r>
          </w:p>
        </w:tc>
        <w:tc>
          <w:tcPr>
            <w:tcW w:w="2127"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bCs/>
              </w:rPr>
            </w:pPr>
            <w:r>
              <w:rPr>
                <w:rFonts w:ascii="Book Antiqua" w:hAnsi="Book Antiqua" w:eastAsia="Calibri"/>
                <w:b/>
                <w:bCs/>
              </w:rPr>
              <w:t>Overall accuracy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56" w:type="dxa"/>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bCs/>
              </w:rPr>
            </w:pPr>
            <w:r>
              <w:rPr>
                <w:rFonts w:ascii="Book Antiqua" w:hAnsi="Book Antiqua" w:eastAsia="Calibri"/>
                <w:bCs/>
              </w:rPr>
              <w:t>Elastography</w:t>
            </w:r>
          </w:p>
        </w:tc>
        <w:tc>
          <w:tcPr>
            <w:tcW w:w="1429" w:type="dxa"/>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97</w:t>
            </w:r>
          </w:p>
        </w:tc>
        <w:tc>
          <w:tcPr>
            <w:tcW w:w="1431" w:type="dxa"/>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67</w:t>
            </w:r>
          </w:p>
        </w:tc>
        <w:tc>
          <w:tcPr>
            <w:tcW w:w="1364" w:type="dxa"/>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94</w:t>
            </w:r>
          </w:p>
        </w:tc>
        <w:tc>
          <w:tcPr>
            <w:tcW w:w="1366" w:type="dxa"/>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80</w:t>
            </w:r>
          </w:p>
        </w:tc>
        <w:tc>
          <w:tcPr>
            <w:tcW w:w="2127" w:type="dxa"/>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56" w:type="dxa"/>
            <w:shd w:val="clear" w:color="auto" w:fill="auto"/>
          </w:tcPr>
          <w:p>
            <w:pPr>
              <w:autoSpaceDE w:val="0"/>
              <w:autoSpaceDN w:val="0"/>
              <w:adjustRightInd w:val="0"/>
              <w:spacing w:line="360" w:lineRule="auto"/>
              <w:jc w:val="both"/>
              <w:rPr>
                <w:rFonts w:ascii="Book Antiqua" w:hAnsi="Book Antiqua" w:eastAsia="Calibri"/>
                <w:bCs/>
              </w:rPr>
            </w:pPr>
            <w:r>
              <w:rPr>
                <w:rFonts w:ascii="Book Antiqua" w:hAnsi="Book Antiqua" w:eastAsia="Calibri"/>
                <w:bCs/>
              </w:rPr>
              <w:t>EUS</w:t>
            </w:r>
          </w:p>
        </w:tc>
        <w:tc>
          <w:tcPr>
            <w:tcW w:w="1429"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c>
          <w:tcPr>
            <w:tcW w:w="1431"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57</w:t>
            </w:r>
          </w:p>
        </w:tc>
        <w:tc>
          <w:tcPr>
            <w:tcW w:w="1364"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94</w:t>
            </w:r>
          </w:p>
        </w:tc>
        <w:tc>
          <w:tcPr>
            <w:tcW w:w="1366"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c>
          <w:tcPr>
            <w:tcW w:w="2127" w:type="dxa"/>
            <w:shd w:val="clear" w:color="auto" w:fill="auto"/>
          </w:tcPr>
          <w:p>
            <w:pPr>
              <w:tabs>
                <w:tab w:val="right" w:pos="2091"/>
              </w:tabs>
              <w:autoSpaceDE w:val="0"/>
              <w:autoSpaceDN w:val="0"/>
              <w:adjustRightInd w:val="0"/>
              <w:spacing w:line="360" w:lineRule="auto"/>
              <w:jc w:val="both"/>
              <w:rPr>
                <w:rFonts w:ascii="Book Antiqua" w:hAnsi="Book Antiqua" w:eastAsia="Calibri"/>
              </w:rPr>
            </w:pPr>
            <w:r>
              <w:rPr>
                <w:rFonts w:ascii="Book Antiqua" w:hAnsi="Book Antiqua" w:eastAsia="Calibri"/>
              </w:rPr>
              <w:t>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56" w:type="dxa"/>
            <w:shd w:val="clear" w:color="auto" w:fill="auto"/>
          </w:tcPr>
          <w:p>
            <w:pPr>
              <w:autoSpaceDE w:val="0"/>
              <w:autoSpaceDN w:val="0"/>
              <w:adjustRightInd w:val="0"/>
              <w:spacing w:line="360" w:lineRule="auto"/>
              <w:jc w:val="both"/>
              <w:rPr>
                <w:rFonts w:ascii="Book Antiqua" w:hAnsi="Book Antiqua" w:eastAsia="Calibri"/>
                <w:bCs/>
              </w:rPr>
            </w:pPr>
            <w:r>
              <w:rPr>
                <w:rFonts w:ascii="Book Antiqua" w:hAnsi="Book Antiqua" w:eastAsia="Calibri"/>
                <w:bCs/>
              </w:rPr>
              <w:t>FNA/FNB</w:t>
            </w:r>
          </w:p>
        </w:tc>
        <w:tc>
          <w:tcPr>
            <w:tcW w:w="1429"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c>
          <w:tcPr>
            <w:tcW w:w="1431"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c>
          <w:tcPr>
            <w:tcW w:w="1364"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c>
          <w:tcPr>
            <w:tcW w:w="1366"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c>
          <w:tcPr>
            <w:tcW w:w="2127" w:type="dxa"/>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100</w:t>
            </w:r>
          </w:p>
        </w:tc>
      </w:tr>
    </w:tbl>
    <w:p>
      <w:pPr>
        <w:spacing w:line="360" w:lineRule="auto"/>
        <w:jc w:val="both"/>
        <w:rPr>
          <w:rFonts w:ascii="Book Antiqua" w:hAnsi="Book Antiqua"/>
          <w:bCs/>
          <w:lang w:eastAsia="zh-CN" w:bidi="ar-IQ"/>
        </w:rPr>
      </w:pPr>
      <w:r>
        <w:rPr>
          <w:rFonts w:ascii="Book Antiqua" w:hAnsi="Book Antiqua"/>
          <w:bCs/>
          <w:lang w:eastAsia="zh-CN" w:bidi="ar-IQ"/>
        </w:rPr>
        <w:t xml:space="preserve">EUS: </w:t>
      </w:r>
      <w:r>
        <w:rPr>
          <w:rFonts w:ascii="Book Antiqua" w:hAnsi="Book Antiqua" w:eastAsia="Book Antiqua" w:cs="Book Antiqua"/>
          <w:color w:val="212121"/>
          <w:shd w:val="clear" w:color="auto" w:fill="FFFFFF"/>
        </w:rPr>
        <w:t>Endoscopic ultrasonography</w:t>
      </w:r>
      <w:r>
        <w:rPr>
          <w:rFonts w:ascii="Book Antiqua" w:hAnsi="Book Antiqua"/>
          <w:bCs/>
          <w:lang w:eastAsia="zh-CN" w:bidi="ar-IQ"/>
        </w:rPr>
        <w:t xml:space="preserve">; </w:t>
      </w:r>
      <w:r>
        <w:rPr>
          <w:rFonts w:ascii="Book Antiqua" w:hAnsi="Book Antiqua" w:eastAsia="Calibri"/>
          <w:bCs/>
        </w:rPr>
        <w:t>FNA/FNB</w:t>
      </w:r>
      <w:r>
        <w:rPr>
          <w:rFonts w:ascii="Book Antiqua" w:hAnsi="Book Antiqua"/>
          <w:bCs/>
          <w:lang w:eastAsia="zh-CN"/>
        </w:rPr>
        <w:t xml:space="preserve">: </w:t>
      </w:r>
      <w:r>
        <w:rPr>
          <w:rFonts w:ascii="Book Antiqua" w:hAnsi="Book Antiqua" w:cs="Book Antiqua"/>
          <w:color w:val="000000"/>
          <w:lang w:eastAsia="zh-CN"/>
        </w:rPr>
        <w:t>F</w:t>
      </w:r>
      <w:r>
        <w:rPr>
          <w:rFonts w:ascii="Book Antiqua" w:hAnsi="Book Antiqua" w:eastAsia="Book Antiqua" w:cs="Book Antiqua"/>
          <w:color w:val="000000"/>
        </w:rPr>
        <w:t>ine needle aspiration/biopsy</w:t>
      </w:r>
      <w:r>
        <w:rPr>
          <w:rFonts w:ascii="Book Antiqua" w:hAnsi="Book Antiqua" w:cs="Book Antiqua"/>
          <w:color w:val="000000"/>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ItalicMT">
    <w:altName w:val="Segoe Print"/>
    <w:panose1 w:val="00000000000000000000"/>
    <w:charset w:val="00"/>
    <w:family w:val="roman"/>
    <w:pitch w:val="default"/>
    <w:sig w:usb0="00000000" w:usb1="00000000" w:usb2="00000001" w:usb3="00000000" w:csb0="000001BF" w:csb1="00000000"/>
  </w:font>
  <w:font w:name="Garamond-Bold">
    <w:altName w:val="Segoe Print"/>
    <w:panose1 w:val="00000000000000000000"/>
    <w:charset w:val="00"/>
    <w:family w:val="auto"/>
    <w:pitch w:val="default"/>
    <w:sig w:usb0="00000000" w:usb1="00000000" w:usb2="00000000" w:usb3="00000000" w:csb0="0000009F"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920298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31982"/>
    <w:rsid w:val="000375EF"/>
    <w:rsid w:val="0004433E"/>
    <w:rsid w:val="0005029F"/>
    <w:rsid w:val="00052115"/>
    <w:rsid w:val="00062763"/>
    <w:rsid w:val="00073C6A"/>
    <w:rsid w:val="000852CF"/>
    <w:rsid w:val="000917FC"/>
    <w:rsid w:val="000C2410"/>
    <w:rsid w:val="000C284D"/>
    <w:rsid w:val="000D099B"/>
    <w:rsid w:val="001168F1"/>
    <w:rsid w:val="00127586"/>
    <w:rsid w:val="00175847"/>
    <w:rsid w:val="00194DEA"/>
    <w:rsid w:val="001E6B6E"/>
    <w:rsid w:val="001F17E7"/>
    <w:rsid w:val="00213586"/>
    <w:rsid w:val="00215EB3"/>
    <w:rsid w:val="002238B7"/>
    <w:rsid w:val="0022753E"/>
    <w:rsid w:val="00232AB7"/>
    <w:rsid w:val="00235FFF"/>
    <w:rsid w:val="0024326F"/>
    <w:rsid w:val="00283313"/>
    <w:rsid w:val="0028363B"/>
    <w:rsid w:val="002866F6"/>
    <w:rsid w:val="002A2589"/>
    <w:rsid w:val="002B3D4F"/>
    <w:rsid w:val="002B4405"/>
    <w:rsid w:val="002D3711"/>
    <w:rsid w:val="002E2BF7"/>
    <w:rsid w:val="002E7C57"/>
    <w:rsid w:val="002F2AFC"/>
    <w:rsid w:val="00300F10"/>
    <w:rsid w:val="00317AE9"/>
    <w:rsid w:val="003220DC"/>
    <w:rsid w:val="00366B5E"/>
    <w:rsid w:val="00376FAD"/>
    <w:rsid w:val="0039729D"/>
    <w:rsid w:val="003A3EBC"/>
    <w:rsid w:val="003B22FD"/>
    <w:rsid w:val="003B7019"/>
    <w:rsid w:val="003D5956"/>
    <w:rsid w:val="003E5086"/>
    <w:rsid w:val="00402CE0"/>
    <w:rsid w:val="004056C7"/>
    <w:rsid w:val="00411E0F"/>
    <w:rsid w:val="00426081"/>
    <w:rsid w:val="00433BE2"/>
    <w:rsid w:val="00437BEC"/>
    <w:rsid w:val="00443D2A"/>
    <w:rsid w:val="00446722"/>
    <w:rsid w:val="004741D8"/>
    <w:rsid w:val="004848A7"/>
    <w:rsid w:val="004F680A"/>
    <w:rsid w:val="004F6D0C"/>
    <w:rsid w:val="00503B91"/>
    <w:rsid w:val="005078AD"/>
    <w:rsid w:val="005233DD"/>
    <w:rsid w:val="00530506"/>
    <w:rsid w:val="00537E75"/>
    <w:rsid w:val="00546CD1"/>
    <w:rsid w:val="0055018C"/>
    <w:rsid w:val="0055588A"/>
    <w:rsid w:val="00564663"/>
    <w:rsid w:val="0058519B"/>
    <w:rsid w:val="00585B2A"/>
    <w:rsid w:val="00587C20"/>
    <w:rsid w:val="005A4D28"/>
    <w:rsid w:val="005A5E4F"/>
    <w:rsid w:val="005B7991"/>
    <w:rsid w:val="005C01CF"/>
    <w:rsid w:val="005D6F00"/>
    <w:rsid w:val="005E0395"/>
    <w:rsid w:val="005E4CFA"/>
    <w:rsid w:val="00636F40"/>
    <w:rsid w:val="00654448"/>
    <w:rsid w:val="00672E04"/>
    <w:rsid w:val="006954DC"/>
    <w:rsid w:val="006B575A"/>
    <w:rsid w:val="006C186D"/>
    <w:rsid w:val="006C2C05"/>
    <w:rsid w:val="006C37D2"/>
    <w:rsid w:val="006C666C"/>
    <w:rsid w:val="006E09D5"/>
    <w:rsid w:val="006E177E"/>
    <w:rsid w:val="00753D81"/>
    <w:rsid w:val="0078053A"/>
    <w:rsid w:val="00787D69"/>
    <w:rsid w:val="00790498"/>
    <w:rsid w:val="00794BFA"/>
    <w:rsid w:val="00795BBD"/>
    <w:rsid w:val="007D2713"/>
    <w:rsid w:val="007E4A6D"/>
    <w:rsid w:val="008221C0"/>
    <w:rsid w:val="00824C46"/>
    <w:rsid w:val="0082565D"/>
    <w:rsid w:val="00826893"/>
    <w:rsid w:val="008320FD"/>
    <w:rsid w:val="00832FA2"/>
    <w:rsid w:val="00850700"/>
    <w:rsid w:val="0086308E"/>
    <w:rsid w:val="008C7479"/>
    <w:rsid w:val="008C7AE6"/>
    <w:rsid w:val="008E2013"/>
    <w:rsid w:val="008F4910"/>
    <w:rsid w:val="00912F24"/>
    <w:rsid w:val="00933C53"/>
    <w:rsid w:val="00941F00"/>
    <w:rsid w:val="0094497B"/>
    <w:rsid w:val="00982951"/>
    <w:rsid w:val="00986589"/>
    <w:rsid w:val="0099443B"/>
    <w:rsid w:val="009D63A4"/>
    <w:rsid w:val="009D6D8A"/>
    <w:rsid w:val="009F34EC"/>
    <w:rsid w:val="00A1235B"/>
    <w:rsid w:val="00A45591"/>
    <w:rsid w:val="00A77B3E"/>
    <w:rsid w:val="00A9360E"/>
    <w:rsid w:val="00AA3F9C"/>
    <w:rsid w:val="00AA69E1"/>
    <w:rsid w:val="00AB08AC"/>
    <w:rsid w:val="00AB58B9"/>
    <w:rsid w:val="00AB6BCE"/>
    <w:rsid w:val="00AB7B4B"/>
    <w:rsid w:val="00AE3387"/>
    <w:rsid w:val="00AF4D02"/>
    <w:rsid w:val="00B02305"/>
    <w:rsid w:val="00B04921"/>
    <w:rsid w:val="00B11C67"/>
    <w:rsid w:val="00B2440F"/>
    <w:rsid w:val="00B3570B"/>
    <w:rsid w:val="00B4187B"/>
    <w:rsid w:val="00B547E9"/>
    <w:rsid w:val="00B611C9"/>
    <w:rsid w:val="00B67F3E"/>
    <w:rsid w:val="00B81102"/>
    <w:rsid w:val="00B96AFA"/>
    <w:rsid w:val="00C0525E"/>
    <w:rsid w:val="00C32874"/>
    <w:rsid w:val="00C32E02"/>
    <w:rsid w:val="00C474D5"/>
    <w:rsid w:val="00C53046"/>
    <w:rsid w:val="00C63177"/>
    <w:rsid w:val="00C7512E"/>
    <w:rsid w:val="00C7713D"/>
    <w:rsid w:val="00CA2A55"/>
    <w:rsid w:val="00CA3F80"/>
    <w:rsid w:val="00CB2257"/>
    <w:rsid w:val="00CB4324"/>
    <w:rsid w:val="00CD4F17"/>
    <w:rsid w:val="00CD59DA"/>
    <w:rsid w:val="00D11B5B"/>
    <w:rsid w:val="00D22592"/>
    <w:rsid w:val="00D428F2"/>
    <w:rsid w:val="00D50598"/>
    <w:rsid w:val="00D5643F"/>
    <w:rsid w:val="00D92E7D"/>
    <w:rsid w:val="00DB442E"/>
    <w:rsid w:val="00DD2EC4"/>
    <w:rsid w:val="00DD4F0F"/>
    <w:rsid w:val="00DE2378"/>
    <w:rsid w:val="00E41568"/>
    <w:rsid w:val="00E45FE9"/>
    <w:rsid w:val="00E51884"/>
    <w:rsid w:val="00E7408C"/>
    <w:rsid w:val="00E94225"/>
    <w:rsid w:val="00ED427C"/>
    <w:rsid w:val="00ED5551"/>
    <w:rsid w:val="00EE6A8A"/>
    <w:rsid w:val="00EE6BAD"/>
    <w:rsid w:val="00EF0EB7"/>
    <w:rsid w:val="00F0027D"/>
    <w:rsid w:val="00F02FB7"/>
    <w:rsid w:val="00F46B29"/>
    <w:rsid w:val="00F80476"/>
    <w:rsid w:val="00F8454D"/>
    <w:rsid w:val="00F95167"/>
    <w:rsid w:val="00FC433A"/>
    <w:rsid w:val="00FC4CEF"/>
    <w:rsid w:val="00FD4033"/>
    <w:rsid w:val="00FD70A1"/>
    <w:rsid w:val="00FF114C"/>
    <w:rsid w:val="00FF6A03"/>
    <w:rsid w:val="3A820EAA"/>
    <w:rsid w:val="50C623F0"/>
    <w:rsid w:val="760A309F"/>
    <w:rsid w:val="76F17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7"/>
    <w:qFormat/>
    <w:uiPriority w:val="0"/>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val="0"/>
      <w:spacing w:beforeAutospacing="1" w:afterAutospacing="1"/>
    </w:pPr>
    <w:rPr>
      <w:rFonts w:asciiTheme="minorHAnsi" w:hAnsiTheme="minorHAnsi"/>
      <w:lang w:eastAsia="zh-CN"/>
    </w:rPr>
  </w:style>
  <w:style w:type="paragraph" w:styleId="7">
    <w:name w:val="annotation subject"/>
    <w:basedOn w:val="2"/>
    <w:next w:val="2"/>
    <w:link w:val="16"/>
    <w:qFormat/>
    <w:uiPriority w:val="0"/>
    <w:rPr>
      <w:b/>
      <w:bCs/>
    </w:rPr>
  </w:style>
  <w:style w:type="table" w:styleId="9">
    <w:name w:val="Table Grid"/>
    <w:basedOn w:val="8"/>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annotation reference"/>
    <w:basedOn w:val="10"/>
    <w:qFormat/>
    <w:uiPriority w:val="0"/>
    <w:rPr>
      <w:sz w:val="21"/>
      <w:szCs w:val="21"/>
    </w:rPr>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文字 字符"/>
    <w:basedOn w:val="10"/>
    <w:link w:val="2"/>
    <w:qFormat/>
    <w:uiPriority w:val="0"/>
    <w:rPr>
      <w:sz w:val="24"/>
      <w:szCs w:val="24"/>
    </w:rPr>
  </w:style>
  <w:style w:type="character" w:customStyle="1" w:styleId="16">
    <w:name w:val="批注主题 字符"/>
    <w:basedOn w:val="15"/>
    <w:link w:val="7"/>
    <w:qFormat/>
    <w:uiPriority w:val="0"/>
    <w:rPr>
      <w:b/>
      <w:bCs/>
      <w:sz w:val="24"/>
      <w:szCs w:val="24"/>
    </w:rPr>
  </w:style>
  <w:style w:type="character" w:customStyle="1" w:styleId="17">
    <w:name w:val="批注框文本 字符"/>
    <w:basedOn w:val="10"/>
    <w:link w:val="3"/>
    <w:uiPriority w:val="0"/>
    <w:rPr>
      <w:sz w:val="18"/>
      <w:szCs w:val="18"/>
    </w:rPr>
  </w:style>
  <w:style w:type="table" w:customStyle="1" w:styleId="18">
    <w:name w:val="Light Shading2"/>
    <w:basedOn w:val="8"/>
    <w:qFormat/>
    <w:uiPriority w:val="60"/>
    <w:rPr>
      <w:rFonts w:eastAsia="Times New Roman"/>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5161</Words>
  <Characters>29424</Characters>
  <Lines>245</Lines>
  <Paragraphs>69</Paragraphs>
  <TotalTime>1</TotalTime>
  <ScaleCrop>false</ScaleCrop>
  <LinksUpToDate>false</LinksUpToDate>
  <CharactersWithSpaces>34516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2023-08-20T10:33:00Z</dcterms:created>
  <dc:creator>Prof. Hussein Okasha</dc:creator>
  <cp:lastModifiedBy>xzh</cp:lastModifiedBy>
  <dcterms:modified xsi:type="dcterms:W3CDTF">2023-09-19T06:50:57Z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E9BEB10F3BE74C05B15BB48B135279A7_12</vt:lpwstr>
  </property>
</Properties>
</file>