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C0EA"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rPr>
        <w:t xml:space="preserve">Name of Journal: </w:t>
      </w:r>
      <w:r w:rsidRPr="0054453C">
        <w:rPr>
          <w:rFonts w:ascii="Book Antiqua" w:eastAsia="Book Antiqua" w:hAnsi="Book Antiqua" w:cs="Book Antiqua"/>
          <w:i/>
        </w:rPr>
        <w:t>World Journal of Meta-Analysis</w:t>
      </w:r>
    </w:p>
    <w:p w14:paraId="60ECD6E7"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rPr>
        <w:t xml:space="preserve">Manuscript NO: </w:t>
      </w:r>
      <w:r w:rsidRPr="0054453C">
        <w:rPr>
          <w:rFonts w:ascii="Book Antiqua" w:eastAsia="Book Antiqua" w:hAnsi="Book Antiqua" w:cs="Book Antiqua"/>
        </w:rPr>
        <w:t>87026</w:t>
      </w:r>
    </w:p>
    <w:p w14:paraId="78FD4C88"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rPr>
        <w:t xml:space="preserve">Manuscript Type: </w:t>
      </w:r>
      <w:r w:rsidRPr="0054453C">
        <w:rPr>
          <w:rFonts w:ascii="Book Antiqua" w:eastAsia="Book Antiqua" w:hAnsi="Book Antiqua" w:cs="Book Antiqua"/>
        </w:rPr>
        <w:t>META-ANALYSIS</w:t>
      </w:r>
    </w:p>
    <w:p w14:paraId="286DFDD6" w14:textId="77777777" w:rsidR="00A77B3E" w:rsidRPr="0054453C" w:rsidRDefault="00A77B3E" w:rsidP="0054453C">
      <w:pPr>
        <w:spacing w:line="360" w:lineRule="auto"/>
        <w:jc w:val="both"/>
        <w:rPr>
          <w:rFonts w:ascii="Book Antiqua" w:hAnsi="Book Antiqua"/>
        </w:rPr>
      </w:pPr>
    </w:p>
    <w:p w14:paraId="1EAFBB1C"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Exploring influences on return to sport and work after lateral ankle sprain</w:t>
      </w:r>
      <w:r w:rsidR="002E3DDD" w:rsidRPr="0054453C">
        <w:rPr>
          <w:rFonts w:ascii="Book Antiqua" w:eastAsia="Book Antiqua" w:hAnsi="Book Antiqua" w:cs="Book Antiqua"/>
          <w:b/>
          <w:color w:val="000000"/>
        </w:rPr>
        <w:t>:</w:t>
      </w:r>
      <w:r w:rsidRPr="0054453C">
        <w:rPr>
          <w:rFonts w:ascii="Book Antiqua" w:eastAsia="Book Antiqua" w:hAnsi="Book Antiqua" w:cs="Book Antiqua"/>
          <w:b/>
          <w:color w:val="000000"/>
        </w:rPr>
        <w:t xml:space="preserve"> </w:t>
      </w:r>
      <w:r w:rsidR="002E3DDD" w:rsidRPr="0054453C">
        <w:rPr>
          <w:rFonts w:ascii="Book Antiqua" w:eastAsia="Book Antiqua" w:hAnsi="Book Antiqua" w:cs="Book Antiqua"/>
          <w:b/>
          <w:color w:val="000000"/>
        </w:rPr>
        <w:t xml:space="preserve">A </w:t>
      </w:r>
      <w:r w:rsidRPr="0054453C">
        <w:rPr>
          <w:rFonts w:ascii="Book Antiqua" w:eastAsia="Book Antiqua" w:hAnsi="Book Antiqua" w:cs="Book Antiqua"/>
          <w:b/>
          <w:color w:val="000000"/>
        </w:rPr>
        <w:t>systematic review and meta-analysis</w:t>
      </w:r>
    </w:p>
    <w:p w14:paraId="56A9D5C5" w14:textId="77777777" w:rsidR="00A77B3E" w:rsidRPr="0054453C" w:rsidRDefault="00A77B3E" w:rsidP="0054453C">
      <w:pPr>
        <w:spacing w:line="360" w:lineRule="auto"/>
        <w:jc w:val="both"/>
        <w:rPr>
          <w:rFonts w:ascii="Book Antiqua" w:hAnsi="Book Antiqua"/>
        </w:rPr>
      </w:pPr>
    </w:p>
    <w:p w14:paraId="4C7AD409" w14:textId="77777777" w:rsidR="00A77B3E" w:rsidRPr="0054453C" w:rsidRDefault="009755C0" w:rsidP="0054453C">
      <w:pPr>
        <w:spacing w:line="360" w:lineRule="auto"/>
        <w:jc w:val="both"/>
        <w:rPr>
          <w:rFonts w:ascii="Book Antiqua" w:hAnsi="Book Antiqua"/>
        </w:rPr>
      </w:pPr>
      <w:r w:rsidRPr="0054453C">
        <w:rPr>
          <w:rFonts w:ascii="Book Antiqua" w:eastAsia="Book Antiqua" w:hAnsi="Book Antiqua" w:cs="Book Antiqua"/>
          <w:color w:val="000000"/>
        </w:rPr>
        <w:t>Maria</w:t>
      </w:r>
      <w:r w:rsidRPr="0054453C">
        <w:rPr>
          <w:rFonts w:ascii="Book Antiqua" w:eastAsia="Book Antiqua" w:hAnsi="Book Antiqua" w:cs="Book Antiqua"/>
          <w:color w:val="000000"/>
        </w:rPr>
        <w:t xml:space="preserve"> PA </w:t>
      </w:r>
      <w:r w:rsidRPr="0054453C">
        <w:rPr>
          <w:rFonts w:ascii="Book Antiqua" w:eastAsia="Book Antiqua" w:hAnsi="Book Antiqua" w:cs="Book Antiqua"/>
          <w:i/>
          <w:color w:val="000000"/>
        </w:rPr>
        <w:t>et al</w:t>
      </w:r>
      <w:r w:rsidRPr="0054453C">
        <w:rPr>
          <w:rFonts w:ascii="Book Antiqua" w:eastAsia="Book Antiqua" w:hAnsi="Book Antiqua" w:cs="Book Antiqua"/>
          <w:color w:val="000000"/>
        </w:rPr>
        <w:t xml:space="preserve">. </w:t>
      </w:r>
      <w:r w:rsidR="005C38DE" w:rsidRPr="0054453C">
        <w:rPr>
          <w:rFonts w:ascii="Book Antiqua" w:eastAsia="Book Antiqua" w:hAnsi="Book Antiqua" w:cs="Book Antiqua"/>
          <w:color w:val="000000"/>
        </w:rPr>
        <w:t>Influences on RTS</w:t>
      </w:r>
      <w:r w:rsidRPr="0054453C">
        <w:rPr>
          <w:rFonts w:ascii="Book Antiqua" w:eastAsia="Book Antiqua" w:hAnsi="Book Antiqua" w:cs="Book Antiqua"/>
          <w:color w:val="000000"/>
        </w:rPr>
        <w:t xml:space="preserve"> </w:t>
      </w:r>
      <w:r w:rsidR="005C38DE" w:rsidRPr="0054453C">
        <w:rPr>
          <w:rFonts w:ascii="Book Antiqua" w:eastAsia="Book Antiqua" w:hAnsi="Book Antiqua" w:cs="Book Antiqua"/>
          <w:color w:val="000000"/>
        </w:rPr>
        <w:t>&amp;</w:t>
      </w:r>
      <w:r w:rsidRPr="0054453C">
        <w:rPr>
          <w:rFonts w:ascii="Book Antiqua" w:eastAsia="Book Antiqua" w:hAnsi="Book Antiqua" w:cs="Book Antiqua"/>
          <w:color w:val="000000"/>
        </w:rPr>
        <w:t xml:space="preserve"> </w:t>
      </w:r>
      <w:r w:rsidR="005C38DE" w:rsidRPr="0054453C">
        <w:rPr>
          <w:rFonts w:ascii="Book Antiqua" w:eastAsia="Book Antiqua" w:hAnsi="Book Antiqua" w:cs="Book Antiqua"/>
          <w:color w:val="000000"/>
        </w:rPr>
        <w:t>RTW after LAS</w:t>
      </w:r>
    </w:p>
    <w:p w14:paraId="1F254592" w14:textId="77777777" w:rsidR="00A77B3E" w:rsidRPr="0054453C" w:rsidRDefault="00A77B3E" w:rsidP="0054453C">
      <w:pPr>
        <w:spacing w:line="360" w:lineRule="auto"/>
        <w:jc w:val="both"/>
        <w:rPr>
          <w:rFonts w:ascii="Book Antiqua" w:hAnsi="Book Antiqua"/>
        </w:rPr>
      </w:pPr>
    </w:p>
    <w:p w14:paraId="73EAC5E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 xml:space="preserve">Priscilla A Maria, Gwendolyn </w:t>
      </w:r>
      <w:proofErr w:type="spellStart"/>
      <w:r w:rsidRPr="0054453C">
        <w:rPr>
          <w:rFonts w:ascii="Book Antiqua" w:eastAsia="Book Antiqua" w:hAnsi="Book Antiqua" w:cs="Book Antiqua"/>
          <w:color w:val="000000"/>
        </w:rPr>
        <w:t>Vuurberg</w:t>
      </w:r>
      <w:proofErr w:type="spellEnd"/>
      <w:r w:rsidRPr="0054453C">
        <w:rPr>
          <w:rFonts w:ascii="Book Antiqua" w:eastAsia="Book Antiqua" w:hAnsi="Book Antiqua" w:cs="Book Antiqua"/>
          <w:color w:val="000000"/>
        </w:rPr>
        <w:t xml:space="preserve">, Gino MMJ </w:t>
      </w:r>
      <w:proofErr w:type="spellStart"/>
      <w:r w:rsidRPr="0054453C">
        <w:rPr>
          <w:rFonts w:ascii="Book Antiqua" w:eastAsia="Book Antiqua" w:hAnsi="Book Antiqua" w:cs="Book Antiqua"/>
          <w:color w:val="000000"/>
        </w:rPr>
        <w:t>Kerkhoffs</w:t>
      </w:r>
      <w:proofErr w:type="spellEnd"/>
    </w:p>
    <w:p w14:paraId="10B652C2" w14:textId="77777777" w:rsidR="00A77B3E" w:rsidRPr="0054453C" w:rsidRDefault="00A77B3E" w:rsidP="0054453C">
      <w:pPr>
        <w:spacing w:line="360" w:lineRule="auto"/>
        <w:jc w:val="both"/>
        <w:rPr>
          <w:rFonts w:ascii="Book Antiqua" w:hAnsi="Book Antiqua"/>
        </w:rPr>
      </w:pPr>
    </w:p>
    <w:p w14:paraId="3D91A66E"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Priscilla A Maria, Gino MMJ </w:t>
      </w:r>
      <w:proofErr w:type="spellStart"/>
      <w:r w:rsidRPr="0054453C">
        <w:rPr>
          <w:rFonts w:ascii="Book Antiqua" w:eastAsia="Book Antiqua" w:hAnsi="Book Antiqua" w:cs="Book Antiqua"/>
          <w:b/>
          <w:bCs/>
          <w:color w:val="000000"/>
        </w:rPr>
        <w:t>Kerkhoffs</w:t>
      </w:r>
      <w:proofErr w:type="spellEnd"/>
      <w:r w:rsidRPr="0054453C">
        <w:rPr>
          <w:rFonts w:ascii="Book Antiqua" w:eastAsia="Book Antiqua" w:hAnsi="Book Antiqua" w:cs="Book Antiqua"/>
          <w:b/>
          <w:bCs/>
          <w:color w:val="000000"/>
        </w:rPr>
        <w:t xml:space="preserve">, </w:t>
      </w:r>
      <w:r w:rsidR="00B10CAC" w:rsidRPr="0054453C">
        <w:rPr>
          <w:rFonts w:ascii="Book Antiqua" w:eastAsia="Book Antiqua" w:hAnsi="Book Antiqua" w:cs="Book Antiqua"/>
          <w:b/>
          <w:bCs/>
          <w:color w:val="000000"/>
        </w:rPr>
        <w:t xml:space="preserve">Gwendolyn </w:t>
      </w:r>
      <w:proofErr w:type="spellStart"/>
      <w:r w:rsidR="00B10CAC" w:rsidRPr="0054453C">
        <w:rPr>
          <w:rFonts w:ascii="Book Antiqua" w:eastAsia="Book Antiqua" w:hAnsi="Book Antiqua" w:cs="Book Antiqua"/>
          <w:b/>
          <w:bCs/>
          <w:color w:val="000000"/>
        </w:rPr>
        <w:t>Vuurberg</w:t>
      </w:r>
      <w:proofErr w:type="spellEnd"/>
      <w:r w:rsidR="00B10CAC"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 xml:space="preserve">Department of </w:t>
      </w:r>
      <w:proofErr w:type="spellStart"/>
      <w:r w:rsidRPr="0054453C">
        <w:rPr>
          <w:rFonts w:ascii="Book Antiqua" w:eastAsia="Book Antiqua" w:hAnsi="Book Antiqua" w:cs="Book Antiqua"/>
          <w:color w:val="000000"/>
        </w:rPr>
        <w:t>Orthopaedic</w:t>
      </w:r>
      <w:proofErr w:type="spellEnd"/>
      <w:r w:rsidRPr="0054453C">
        <w:rPr>
          <w:rFonts w:ascii="Book Antiqua" w:eastAsia="Book Antiqua" w:hAnsi="Book Antiqua" w:cs="Book Antiqua"/>
          <w:color w:val="000000"/>
        </w:rPr>
        <w:t xml:space="preserve"> Surgery and Sports Medicine, Amsterdam UMC-Location AMC, Amsterdam 1105 AZ, Netherlands</w:t>
      </w:r>
    </w:p>
    <w:p w14:paraId="17AAAE84" w14:textId="77777777" w:rsidR="00A77B3E" w:rsidRPr="0054453C" w:rsidRDefault="00A77B3E" w:rsidP="0054453C">
      <w:pPr>
        <w:spacing w:line="360" w:lineRule="auto"/>
        <w:jc w:val="both"/>
        <w:rPr>
          <w:rFonts w:ascii="Book Antiqua" w:hAnsi="Book Antiqua"/>
        </w:rPr>
      </w:pPr>
    </w:p>
    <w:p w14:paraId="09F5CEA8"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Priscilla A Maria, Gwendolyn </w:t>
      </w:r>
      <w:proofErr w:type="spellStart"/>
      <w:r w:rsidRPr="0054453C">
        <w:rPr>
          <w:rFonts w:ascii="Book Antiqua" w:eastAsia="Book Antiqua" w:hAnsi="Book Antiqua" w:cs="Book Antiqua"/>
          <w:b/>
          <w:bCs/>
          <w:color w:val="000000"/>
        </w:rPr>
        <w:t>Vuurberg</w:t>
      </w:r>
      <w:proofErr w:type="spellEnd"/>
      <w:r w:rsidRPr="0054453C">
        <w:rPr>
          <w:rFonts w:ascii="Book Antiqua" w:eastAsia="Book Antiqua" w:hAnsi="Book Antiqua" w:cs="Book Antiqua"/>
          <w:b/>
          <w:bCs/>
          <w:color w:val="000000"/>
        </w:rPr>
        <w:t>, Gino</w:t>
      </w:r>
      <w:r w:rsidRPr="0054453C">
        <w:rPr>
          <w:rFonts w:ascii="Book Antiqua" w:eastAsia="Book Antiqua" w:hAnsi="Book Antiqua" w:cs="Book Antiqua"/>
          <w:b/>
          <w:bCs/>
          <w:color w:val="000000"/>
        </w:rPr>
        <w:t xml:space="preserve"> MMJ </w:t>
      </w:r>
      <w:proofErr w:type="spellStart"/>
      <w:r w:rsidRPr="0054453C">
        <w:rPr>
          <w:rFonts w:ascii="Book Antiqua" w:eastAsia="Book Antiqua" w:hAnsi="Book Antiqua" w:cs="Book Antiqua"/>
          <w:b/>
          <w:bCs/>
          <w:color w:val="000000"/>
        </w:rPr>
        <w:t>Kerkhoffs</w:t>
      </w:r>
      <w:proofErr w:type="spellEnd"/>
      <w:r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Amsterdam Movement Sciences, Amsterdam UMC, Amsterdam 1105 AZ, Netherlands</w:t>
      </w:r>
    </w:p>
    <w:p w14:paraId="3605A832" w14:textId="77777777" w:rsidR="00A77B3E" w:rsidRPr="0054453C" w:rsidRDefault="00A77B3E" w:rsidP="0054453C">
      <w:pPr>
        <w:spacing w:line="360" w:lineRule="auto"/>
        <w:jc w:val="both"/>
        <w:rPr>
          <w:rFonts w:ascii="Book Antiqua" w:hAnsi="Book Antiqua"/>
        </w:rPr>
      </w:pPr>
    </w:p>
    <w:p w14:paraId="1212639A"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Priscilla A Maria, </w:t>
      </w:r>
      <w:r w:rsidR="00073A0D" w:rsidRPr="0054453C">
        <w:rPr>
          <w:rFonts w:ascii="Book Antiqua" w:eastAsia="Book Antiqua" w:hAnsi="Book Antiqua" w:cs="Book Antiqua"/>
          <w:b/>
          <w:bCs/>
          <w:color w:val="000000"/>
        </w:rPr>
        <w:t xml:space="preserve">Gino MMJ </w:t>
      </w:r>
      <w:proofErr w:type="spellStart"/>
      <w:r w:rsidR="00073A0D" w:rsidRPr="0054453C">
        <w:rPr>
          <w:rFonts w:ascii="Book Antiqua" w:eastAsia="Book Antiqua" w:hAnsi="Book Antiqua" w:cs="Book Antiqua"/>
          <w:b/>
          <w:bCs/>
          <w:color w:val="000000"/>
        </w:rPr>
        <w:t>Kerkhoffs</w:t>
      </w:r>
      <w:proofErr w:type="spellEnd"/>
      <w:r w:rsidR="00073A0D"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Amsterdam Collaboration on Health and Safety in Sports</w:t>
      </w:r>
      <w:r w:rsidRPr="0054453C">
        <w:rPr>
          <w:rFonts w:ascii="Book Antiqua" w:eastAsia="Book Antiqua" w:hAnsi="Book Antiqua" w:cs="Book Antiqua"/>
          <w:color w:val="000000"/>
        </w:rPr>
        <w:t xml:space="preserve">, Amsterdam UMC, </w:t>
      </w:r>
      <w:proofErr w:type="spellStart"/>
      <w:r w:rsidRPr="0054453C">
        <w:rPr>
          <w:rFonts w:ascii="Book Antiqua" w:eastAsia="Book Antiqua" w:hAnsi="Book Antiqua" w:cs="Book Antiqua"/>
          <w:color w:val="000000"/>
        </w:rPr>
        <w:t>amsterdam</w:t>
      </w:r>
      <w:proofErr w:type="spellEnd"/>
      <w:r w:rsidRPr="0054453C">
        <w:rPr>
          <w:rFonts w:ascii="Book Antiqua" w:eastAsia="Book Antiqua" w:hAnsi="Book Antiqua" w:cs="Book Antiqua"/>
          <w:color w:val="000000"/>
        </w:rPr>
        <w:t xml:space="preserve"> 1105 AZ, Netherlands</w:t>
      </w:r>
    </w:p>
    <w:p w14:paraId="6683D1D3" w14:textId="77777777" w:rsidR="00A77B3E" w:rsidRPr="0054453C" w:rsidRDefault="00A77B3E" w:rsidP="0054453C">
      <w:pPr>
        <w:spacing w:line="360" w:lineRule="auto"/>
        <w:jc w:val="both"/>
        <w:rPr>
          <w:rFonts w:ascii="Book Antiqua" w:hAnsi="Book Antiqua"/>
        </w:rPr>
      </w:pPr>
    </w:p>
    <w:p w14:paraId="6A158569"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Priscilla A Maria, </w:t>
      </w:r>
      <w:r w:rsidR="00D9581B" w:rsidRPr="0054453C">
        <w:rPr>
          <w:rFonts w:ascii="Book Antiqua" w:eastAsia="Book Antiqua" w:hAnsi="Book Antiqua" w:cs="Book Antiqua"/>
          <w:b/>
          <w:bCs/>
          <w:color w:val="000000"/>
        </w:rPr>
        <w:t xml:space="preserve">Gwendolyn </w:t>
      </w:r>
      <w:proofErr w:type="spellStart"/>
      <w:r w:rsidR="00D9581B" w:rsidRPr="0054453C">
        <w:rPr>
          <w:rFonts w:ascii="Book Antiqua" w:eastAsia="Book Antiqua" w:hAnsi="Book Antiqua" w:cs="Book Antiqua"/>
          <w:b/>
          <w:bCs/>
          <w:color w:val="000000"/>
        </w:rPr>
        <w:t>Vuurberg</w:t>
      </w:r>
      <w:proofErr w:type="spellEnd"/>
      <w:r w:rsidR="00D9581B" w:rsidRPr="0054453C">
        <w:rPr>
          <w:rFonts w:ascii="Book Antiqua" w:eastAsia="Book Antiqua" w:hAnsi="Book Antiqua" w:cs="Book Antiqua"/>
          <w:b/>
          <w:bCs/>
          <w:color w:val="000000"/>
        </w:rPr>
        <w:t xml:space="preserve">, Gino MMJ </w:t>
      </w:r>
      <w:proofErr w:type="spellStart"/>
      <w:r w:rsidR="00D9581B" w:rsidRPr="0054453C">
        <w:rPr>
          <w:rFonts w:ascii="Book Antiqua" w:eastAsia="Book Antiqua" w:hAnsi="Book Antiqua" w:cs="Book Antiqua"/>
          <w:b/>
          <w:bCs/>
          <w:color w:val="000000"/>
        </w:rPr>
        <w:t>Kerkhoffs</w:t>
      </w:r>
      <w:proofErr w:type="spellEnd"/>
      <w:r w:rsidR="00D9581B"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Academic Center</w:t>
      </w:r>
      <w:r w:rsidRPr="0054453C">
        <w:rPr>
          <w:rFonts w:ascii="Book Antiqua" w:eastAsia="Book Antiqua" w:hAnsi="Book Antiqua" w:cs="Book Antiqua"/>
          <w:color w:val="000000"/>
        </w:rPr>
        <w:t xml:space="preserve"> for Evidence-based Sports medicine</w:t>
      </w:r>
      <w:r w:rsidRPr="0054453C">
        <w:rPr>
          <w:rFonts w:ascii="Book Antiqua" w:eastAsia="Book Antiqua" w:hAnsi="Book Antiqua" w:cs="Book Antiqua"/>
          <w:color w:val="000000"/>
        </w:rPr>
        <w:t>, Amsterdam UMC, Amsterdam 1105 AZ, Netherlands</w:t>
      </w:r>
    </w:p>
    <w:p w14:paraId="56ABED5A" w14:textId="77777777" w:rsidR="00A77B3E" w:rsidRPr="0054453C" w:rsidRDefault="00A77B3E" w:rsidP="0054453C">
      <w:pPr>
        <w:spacing w:line="360" w:lineRule="auto"/>
        <w:jc w:val="both"/>
        <w:rPr>
          <w:rFonts w:ascii="Book Antiqua" w:hAnsi="Book Antiqua"/>
        </w:rPr>
      </w:pPr>
    </w:p>
    <w:p w14:paraId="1CBD783A"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Priscilla A Maria, </w:t>
      </w:r>
      <w:r w:rsidRPr="0054453C">
        <w:rPr>
          <w:rFonts w:ascii="Book Antiqua" w:eastAsia="Book Antiqua" w:hAnsi="Book Antiqua" w:cs="Book Antiqua"/>
          <w:color w:val="000000"/>
        </w:rPr>
        <w:t>Faculty of Medicine, University of Amsterdam, Amsterdam 1105 AZ, Netherlands</w:t>
      </w:r>
    </w:p>
    <w:p w14:paraId="2BBA1D71" w14:textId="77777777" w:rsidR="00A77B3E" w:rsidRPr="0054453C" w:rsidRDefault="00A77B3E" w:rsidP="0054453C">
      <w:pPr>
        <w:spacing w:line="360" w:lineRule="auto"/>
        <w:jc w:val="both"/>
        <w:rPr>
          <w:rFonts w:ascii="Book Antiqua" w:hAnsi="Book Antiqua"/>
        </w:rPr>
      </w:pPr>
    </w:p>
    <w:p w14:paraId="1E083FC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Gwendolyn </w:t>
      </w:r>
      <w:proofErr w:type="spellStart"/>
      <w:r w:rsidRPr="0054453C">
        <w:rPr>
          <w:rFonts w:ascii="Book Antiqua" w:eastAsia="Book Antiqua" w:hAnsi="Book Antiqua" w:cs="Book Antiqua"/>
          <w:b/>
          <w:bCs/>
          <w:color w:val="000000"/>
        </w:rPr>
        <w:t>Vuurberg</w:t>
      </w:r>
      <w:proofErr w:type="spellEnd"/>
      <w:r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 xml:space="preserve">Department of Radiology and Nuclear Medicine, </w:t>
      </w:r>
      <w:proofErr w:type="spellStart"/>
      <w:r w:rsidRPr="0054453C">
        <w:rPr>
          <w:rFonts w:ascii="Book Antiqua" w:eastAsia="Book Antiqua" w:hAnsi="Book Antiqua" w:cs="Book Antiqua"/>
          <w:color w:val="000000"/>
        </w:rPr>
        <w:t>Rijnstate</w:t>
      </w:r>
      <w:proofErr w:type="spellEnd"/>
      <w:r w:rsidRPr="0054453C">
        <w:rPr>
          <w:rFonts w:ascii="Book Antiqua" w:eastAsia="Book Antiqua" w:hAnsi="Book Antiqua" w:cs="Book Antiqua"/>
          <w:color w:val="000000"/>
        </w:rPr>
        <w:t xml:space="preserve"> Arnhem, Arnhem 6815AD, Netherlands</w:t>
      </w:r>
    </w:p>
    <w:p w14:paraId="3D82C8CC" w14:textId="77777777" w:rsidR="00A77B3E" w:rsidRPr="0054453C" w:rsidRDefault="00A77B3E" w:rsidP="0054453C">
      <w:pPr>
        <w:spacing w:line="360" w:lineRule="auto"/>
        <w:jc w:val="both"/>
        <w:rPr>
          <w:rFonts w:ascii="Book Antiqua" w:hAnsi="Book Antiqua"/>
        </w:rPr>
      </w:pPr>
    </w:p>
    <w:p w14:paraId="5D5E1359"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Gwendolyn </w:t>
      </w:r>
      <w:proofErr w:type="spellStart"/>
      <w:r w:rsidRPr="0054453C">
        <w:rPr>
          <w:rFonts w:ascii="Book Antiqua" w:eastAsia="Book Antiqua" w:hAnsi="Book Antiqua" w:cs="Book Antiqua"/>
          <w:b/>
          <w:bCs/>
          <w:color w:val="000000"/>
        </w:rPr>
        <w:t>Vuurberg</w:t>
      </w:r>
      <w:proofErr w:type="spellEnd"/>
      <w:r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Department of Radiology and Nuclear Medicine, Amsterdam UM</w:t>
      </w:r>
      <w:r w:rsidRPr="0054453C">
        <w:rPr>
          <w:rFonts w:ascii="Book Antiqua" w:eastAsia="Book Antiqua" w:hAnsi="Book Antiqua" w:cs="Book Antiqua"/>
          <w:color w:val="000000"/>
        </w:rPr>
        <w:t>C, Amsterdam 1105 AZ, Netherlands</w:t>
      </w:r>
    </w:p>
    <w:p w14:paraId="7D1923FB" w14:textId="77777777" w:rsidR="00A77B3E" w:rsidRPr="0054453C" w:rsidRDefault="00A77B3E" w:rsidP="0054453C">
      <w:pPr>
        <w:spacing w:line="360" w:lineRule="auto"/>
        <w:jc w:val="both"/>
        <w:rPr>
          <w:rFonts w:ascii="Book Antiqua" w:hAnsi="Book Antiqua"/>
        </w:rPr>
      </w:pPr>
    </w:p>
    <w:p w14:paraId="48864E8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Gino MMJ </w:t>
      </w:r>
      <w:proofErr w:type="spellStart"/>
      <w:r w:rsidRPr="0054453C">
        <w:rPr>
          <w:rFonts w:ascii="Book Antiqua" w:eastAsia="Book Antiqua" w:hAnsi="Book Antiqua" w:cs="Book Antiqua"/>
          <w:b/>
          <w:bCs/>
          <w:color w:val="000000"/>
        </w:rPr>
        <w:t>Kerkhoffs</w:t>
      </w:r>
      <w:proofErr w:type="spellEnd"/>
      <w:r w:rsidRPr="0054453C">
        <w:rPr>
          <w:rFonts w:ascii="Book Antiqua" w:eastAsia="Book Antiqua" w:hAnsi="Book Antiqua" w:cs="Book Antiqua"/>
          <w:b/>
          <w:bCs/>
          <w:color w:val="000000"/>
        </w:rPr>
        <w:t xml:space="preserve">, </w:t>
      </w:r>
      <w:r w:rsidRPr="0054453C">
        <w:rPr>
          <w:rFonts w:ascii="Book Antiqua" w:eastAsia="Book Antiqua" w:hAnsi="Book Antiqua" w:cs="Book Antiqua"/>
          <w:color w:val="000000"/>
        </w:rPr>
        <w:t xml:space="preserve">Faculty of </w:t>
      </w:r>
      <w:proofErr w:type="spellStart"/>
      <w:r w:rsidRPr="0054453C">
        <w:rPr>
          <w:rFonts w:ascii="Book Antiqua" w:eastAsia="Book Antiqua" w:hAnsi="Book Antiqua" w:cs="Book Antiqua"/>
          <w:color w:val="000000"/>
        </w:rPr>
        <w:t>Medince</w:t>
      </w:r>
      <w:proofErr w:type="spellEnd"/>
      <w:r w:rsidRPr="0054453C">
        <w:rPr>
          <w:rFonts w:ascii="Book Antiqua" w:eastAsia="Book Antiqua" w:hAnsi="Book Antiqua" w:cs="Book Antiqua"/>
          <w:color w:val="000000"/>
        </w:rPr>
        <w:t>, University of Amsterdam, Amsterdam</w:t>
      </w:r>
      <w:r w:rsidR="00D60ED1"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1105 AZ, Netherlands</w:t>
      </w:r>
    </w:p>
    <w:p w14:paraId="637FF5CC" w14:textId="77777777" w:rsidR="00A77B3E" w:rsidRPr="0054453C" w:rsidRDefault="00A77B3E" w:rsidP="0054453C">
      <w:pPr>
        <w:spacing w:line="360" w:lineRule="auto"/>
        <w:jc w:val="both"/>
        <w:rPr>
          <w:rFonts w:ascii="Book Antiqua" w:hAnsi="Book Antiqua"/>
        </w:rPr>
      </w:pPr>
    </w:p>
    <w:p w14:paraId="3F058201"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 xml:space="preserve">Author contributions: </w:t>
      </w:r>
      <w:r w:rsidRPr="0054453C">
        <w:rPr>
          <w:rFonts w:ascii="Book Antiqua" w:eastAsia="Book Antiqua" w:hAnsi="Book Antiqua" w:cs="Book Antiqua"/>
          <w:color w:val="000000"/>
        </w:rPr>
        <w:t>Maria PA participated in the design of the study, data acquisition and analysis an</w:t>
      </w:r>
      <w:r w:rsidRPr="0054453C">
        <w:rPr>
          <w:rFonts w:ascii="Book Antiqua" w:eastAsia="Book Antiqua" w:hAnsi="Book Antiqua" w:cs="Book Antiqua"/>
          <w:color w:val="000000"/>
        </w:rPr>
        <w:t>d interpretation of the collected data</w:t>
      </w:r>
      <w:r w:rsidR="00EC466E"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r w:rsidR="00C92659" w:rsidRPr="0054453C">
        <w:rPr>
          <w:rFonts w:ascii="Book Antiqua" w:eastAsia="Book Antiqua" w:hAnsi="Book Antiqua" w:cs="Book Antiqua"/>
          <w:color w:val="000000"/>
        </w:rPr>
        <w:t xml:space="preserve">additionally </w:t>
      </w:r>
      <w:r w:rsidRPr="0054453C">
        <w:rPr>
          <w:rFonts w:ascii="Book Antiqua" w:eastAsia="Book Antiqua" w:hAnsi="Book Antiqua" w:cs="Book Antiqua"/>
          <w:color w:val="000000"/>
        </w:rPr>
        <w:t>she drafted the manuscript and was involved in making critical revisions and approval of the final version</w:t>
      </w:r>
      <w:r w:rsidR="00276732"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Vuurberg</w:t>
      </w:r>
      <w:proofErr w:type="spellEnd"/>
      <w:r w:rsidRPr="0054453C">
        <w:rPr>
          <w:rFonts w:ascii="Book Antiqua" w:eastAsia="Book Antiqua" w:hAnsi="Book Antiqua" w:cs="Book Antiqua"/>
          <w:color w:val="000000"/>
        </w:rPr>
        <w:t xml:space="preserve"> G also participated in the design of this study, assisted in data analysis and interpr</w:t>
      </w:r>
      <w:r w:rsidRPr="0054453C">
        <w:rPr>
          <w:rFonts w:ascii="Book Antiqua" w:eastAsia="Book Antiqua" w:hAnsi="Book Antiqua" w:cs="Book Antiqua"/>
          <w:color w:val="000000"/>
        </w:rPr>
        <w:t>etation of collected data</w:t>
      </w:r>
      <w:r w:rsidR="00FE58C7"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Finally she drafted the manuscript, was involved in making critical revisions and approved the final version</w:t>
      </w:r>
      <w:r w:rsidR="00276732"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Kerkhoffs</w:t>
      </w:r>
      <w:proofErr w:type="spellEnd"/>
      <w:r w:rsidRPr="0054453C">
        <w:rPr>
          <w:rFonts w:ascii="Book Antiqua" w:eastAsia="Book Antiqua" w:hAnsi="Book Antiqua" w:cs="Book Antiqua"/>
          <w:color w:val="000000"/>
        </w:rPr>
        <w:t xml:space="preserve"> GMMJ participated in the study design, making critical revisions and approved the final version.</w:t>
      </w:r>
    </w:p>
    <w:p w14:paraId="5159339C" w14:textId="77777777" w:rsidR="00A77B3E" w:rsidRPr="0054453C" w:rsidRDefault="00A77B3E" w:rsidP="0054453C">
      <w:pPr>
        <w:spacing w:line="360" w:lineRule="auto"/>
        <w:jc w:val="both"/>
        <w:rPr>
          <w:rFonts w:ascii="Book Antiqua" w:hAnsi="Book Antiqua"/>
        </w:rPr>
      </w:pPr>
    </w:p>
    <w:p w14:paraId="661DB9F1"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color w:val="000000"/>
        </w:rPr>
        <w:t>Correspondi</w:t>
      </w:r>
      <w:r w:rsidRPr="0054453C">
        <w:rPr>
          <w:rFonts w:ascii="Book Antiqua" w:eastAsia="Book Antiqua" w:hAnsi="Book Antiqua" w:cs="Book Antiqua"/>
          <w:b/>
          <w:bCs/>
          <w:color w:val="000000"/>
        </w:rPr>
        <w:t xml:space="preserve">ng author: Gino MMJ </w:t>
      </w:r>
      <w:proofErr w:type="spellStart"/>
      <w:r w:rsidRPr="0054453C">
        <w:rPr>
          <w:rFonts w:ascii="Book Antiqua" w:eastAsia="Book Antiqua" w:hAnsi="Book Antiqua" w:cs="Book Antiqua"/>
          <w:b/>
          <w:bCs/>
          <w:color w:val="000000"/>
        </w:rPr>
        <w:t>Kerkhoffs</w:t>
      </w:r>
      <w:proofErr w:type="spellEnd"/>
      <w:r w:rsidRPr="0054453C">
        <w:rPr>
          <w:rFonts w:ascii="Book Antiqua" w:eastAsia="Book Antiqua" w:hAnsi="Book Antiqua" w:cs="Book Antiqua"/>
          <w:b/>
          <w:bCs/>
          <w:color w:val="000000"/>
        </w:rPr>
        <w:t xml:space="preserve">, BSc, Doctor, MSc, PhD, Full Professor, </w:t>
      </w:r>
      <w:r w:rsidRPr="0054453C">
        <w:rPr>
          <w:rFonts w:ascii="Book Antiqua" w:eastAsia="Book Antiqua" w:hAnsi="Book Antiqua" w:cs="Book Antiqua"/>
          <w:color w:val="000000"/>
        </w:rPr>
        <w:t xml:space="preserve">Department of </w:t>
      </w:r>
      <w:proofErr w:type="spellStart"/>
      <w:r w:rsidRPr="0054453C">
        <w:rPr>
          <w:rFonts w:ascii="Book Antiqua" w:eastAsia="Book Antiqua" w:hAnsi="Book Antiqua" w:cs="Book Antiqua"/>
          <w:color w:val="000000"/>
        </w:rPr>
        <w:t>Orthopaedic</w:t>
      </w:r>
      <w:proofErr w:type="spellEnd"/>
      <w:r w:rsidRPr="0054453C">
        <w:rPr>
          <w:rFonts w:ascii="Book Antiqua" w:eastAsia="Book Antiqua" w:hAnsi="Book Antiqua" w:cs="Book Antiqua"/>
          <w:color w:val="000000"/>
        </w:rPr>
        <w:t xml:space="preserve"> Surgery and Sports Medicine, Amsterdam UMC-Location AMC, </w:t>
      </w:r>
      <w:proofErr w:type="spellStart"/>
      <w:r w:rsidRPr="0054453C">
        <w:rPr>
          <w:rFonts w:ascii="Book Antiqua" w:eastAsia="Book Antiqua" w:hAnsi="Book Antiqua" w:cs="Book Antiqua"/>
          <w:color w:val="000000"/>
        </w:rPr>
        <w:t>Meibergdreef</w:t>
      </w:r>
      <w:proofErr w:type="spellEnd"/>
      <w:r w:rsidRPr="0054453C">
        <w:rPr>
          <w:rFonts w:ascii="Book Antiqua" w:eastAsia="Book Antiqua" w:hAnsi="Book Antiqua" w:cs="Book Antiqua"/>
          <w:color w:val="000000"/>
        </w:rPr>
        <w:t xml:space="preserve"> 9, Amsterdam 1105 AZ, Netherlands. g.m.kerkhoffs@amsterdamumc.nl</w:t>
      </w:r>
    </w:p>
    <w:p w14:paraId="1D733D53" w14:textId="77777777" w:rsidR="00A77B3E" w:rsidRPr="0054453C" w:rsidRDefault="00A77B3E" w:rsidP="0054453C">
      <w:pPr>
        <w:spacing w:line="360" w:lineRule="auto"/>
        <w:jc w:val="both"/>
        <w:rPr>
          <w:rFonts w:ascii="Book Antiqua" w:hAnsi="Book Antiqua"/>
        </w:rPr>
      </w:pPr>
    </w:p>
    <w:p w14:paraId="69046CC5"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Received: </w:t>
      </w:r>
      <w:r w:rsidRPr="0054453C">
        <w:rPr>
          <w:rFonts w:ascii="Book Antiqua" w:eastAsia="Book Antiqua" w:hAnsi="Book Antiqua" w:cs="Book Antiqua"/>
        </w:rPr>
        <w:t>July 19, 2023</w:t>
      </w:r>
    </w:p>
    <w:p w14:paraId="69CDB6AD"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Revised: </w:t>
      </w:r>
      <w:r w:rsidR="00AF28E9" w:rsidRPr="0054453C">
        <w:rPr>
          <w:rFonts w:ascii="Book Antiqua" w:eastAsia="Book Antiqua" w:hAnsi="Book Antiqua" w:cs="Book Antiqua"/>
          <w:bCs/>
        </w:rPr>
        <w:t>September 26, 2023</w:t>
      </w:r>
    </w:p>
    <w:p w14:paraId="13E6076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Accepted: </w:t>
      </w:r>
    </w:p>
    <w:p w14:paraId="7AB5E9BA"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Published online: </w:t>
      </w:r>
    </w:p>
    <w:p w14:paraId="2FD48E71" w14:textId="77777777" w:rsidR="00A77B3E" w:rsidRPr="0054453C" w:rsidRDefault="00A77B3E" w:rsidP="0054453C">
      <w:pPr>
        <w:spacing w:line="360" w:lineRule="auto"/>
        <w:jc w:val="both"/>
        <w:rPr>
          <w:rFonts w:ascii="Book Antiqua" w:hAnsi="Book Antiqua"/>
        </w:rPr>
        <w:sectPr w:rsidR="00A77B3E" w:rsidRPr="0054453C" w:rsidSect="00114AD0">
          <w:footerReference w:type="default" r:id="rId6"/>
          <w:pgSz w:w="12240" w:h="15840"/>
          <w:pgMar w:top="1440" w:right="1440" w:bottom="1440" w:left="1440" w:header="720" w:footer="720" w:gutter="0"/>
          <w:cols w:space="720"/>
          <w:docGrid w:linePitch="360"/>
        </w:sectPr>
      </w:pPr>
    </w:p>
    <w:p w14:paraId="086940EC"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lastRenderedPageBreak/>
        <w:t>Abstract</w:t>
      </w:r>
    </w:p>
    <w:p w14:paraId="48EC563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BACKGROUND</w:t>
      </w:r>
    </w:p>
    <w:p w14:paraId="2DB4EDA0"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 xml:space="preserve">Lateral ankle sprains are the most common traumatic musculoskeletal injuries of the lower extremity, with an incidence rate of 15% to 20%. The high incidence and prevalence highlights the </w:t>
      </w:r>
      <w:r w:rsidRPr="0054453C">
        <w:rPr>
          <w:rFonts w:ascii="Book Antiqua" w:eastAsia="Book Antiqua" w:hAnsi="Book Antiqua" w:cs="Book Antiqua"/>
        </w:rPr>
        <w:t>economic impact of this injury. Ankle sprains lead to a high socioeconomic burden due to the combination of the high injury incidence and high medical expenses. Up to 40% of patients who suffer from an ankle sprain, develop chronic ankle instability. Chron</w:t>
      </w:r>
      <w:r w:rsidRPr="0054453C">
        <w:rPr>
          <w:rFonts w:ascii="Book Antiqua" w:eastAsia="Book Antiqua" w:hAnsi="Book Antiqua" w:cs="Book Antiqua"/>
        </w:rPr>
        <w:t>ic instability can lead to prolonged periods of pain, immobility and injury recurrence. Identification of factors that influence return to work and return to sports after a lateral ankle sprain may help seriously reduce healthcare costs.</w:t>
      </w:r>
    </w:p>
    <w:p w14:paraId="110CE4F3" w14:textId="77777777" w:rsidR="00A77B3E" w:rsidRPr="0054453C" w:rsidRDefault="00A77B3E" w:rsidP="0054453C">
      <w:pPr>
        <w:spacing w:line="360" w:lineRule="auto"/>
        <w:jc w:val="both"/>
        <w:rPr>
          <w:rFonts w:ascii="Book Antiqua" w:hAnsi="Book Antiqua"/>
        </w:rPr>
      </w:pPr>
    </w:p>
    <w:p w14:paraId="36B7FF3E"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AIM</w:t>
      </w:r>
    </w:p>
    <w:p w14:paraId="4BC7B38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To identify f</w:t>
      </w:r>
      <w:r w:rsidRPr="0054453C">
        <w:rPr>
          <w:rFonts w:ascii="Book Antiqua" w:eastAsia="Book Antiqua" w:hAnsi="Book Antiqua" w:cs="Book Antiqua"/>
        </w:rPr>
        <w:t>actors that potentially affect return to work (RTW) and sport (RTS) after sustaining a lateral ankle sprain.</w:t>
      </w:r>
    </w:p>
    <w:p w14:paraId="473E4EBA" w14:textId="77777777" w:rsidR="00A77B3E" w:rsidRPr="0054453C" w:rsidRDefault="00A77B3E" w:rsidP="0054453C">
      <w:pPr>
        <w:spacing w:line="360" w:lineRule="auto"/>
        <w:jc w:val="both"/>
        <w:rPr>
          <w:rFonts w:ascii="Book Antiqua" w:hAnsi="Book Antiqua"/>
        </w:rPr>
      </w:pPr>
    </w:p>
    <w:p w14:paraId="3C5F20DE"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METHODS</w:t>
      </w:r>
    </w:p>
    <w:p w14:paraId="287CC2AF" w14:textId="77777777" w:rsidR="00A77B3E" w:rsidRPr="0054453C" w:rsidRDefault="005C38DE" w:rsidP="0054453C">
      <w:pPr>
        <w:spacing w:line="360" w:lineRule="auto"/>
        <w:jc w:val="both"/>
        <w:rPr>
          <w:rFonts w:ascii="Book Antiqua" w:hAnsi="Book Antiqua"/>
        </w:rPr>
      </w:pPr>
      <w:proofErr w:type="spellStart"/>
      <w:r w:rsidRPr="0054453C">
        <w:rPr>
          <w:rFonts w:ascii="Book Antiqua" w:eastAsia="Book Antiqua" w:hAnsi="Book Antiqua" w:cs="Book Antiqua"/>
        </w:rPr>
        <w:t>Embase</w:t>
      </w:r>
      <w:proofErr w:type="spellEnd"/>
      <w:r w:rsidRPr="0054453C">
        <w:rPr>
          <w:rFonts w:ascii="Book Antiqua" w:eastAsia="Book Antiqua" w:hAnsi="Book Antiqua" w:cs="Book Antiqua"/>
        </w:rPr>
        <w:t xml:space="preserve"> and PubMed were systematically searched for relevant studies published until June 2023. Inclusion criteria were as follows: (1) </w:t>
      </w:r>
      <w:r w:rsidR="00FB022B" w:rsidRPr="0054453C">
        <w:rPr>
          <w:rFonts w:ascii="Book Antiqua" w:eastAsia="Book Antiqua" w:hAnsi="Book Antiqua" w:cs="Book Antiqua"/>
        </w:rPr>
        <w:t xml:space="preserve">Injury </w:t>
      </w:r>
      <w:r w:rsidRPr="0054453C">
        <w:rPr>
          <w:rFonts w:ascii="Book Antiqua" w:eastAsia="Book Antiqua" w:hAnsi="Book Antiqua" w:cs="Book Antiqua"/>
        </w:rPr>
        <w:t>including LAS or CAI, (2) described any form of treatment, (3) assessment of RTW or RTS, (4) studies published in English</w:t>
      </w:r>
      <w:r w:rsidR="009612A2" w:rsidRPr="0054453C">
        <w:rPr>
          <w:rFonts w:ascii="Book Antiqua" w:eastAsia="Book Antiqua" w:hAnsi="Book Antiqua" w:cs="Book Antiqua"/>
        </w:rPr>
        <w:t>;</w:t>
      </w:r>
      <w:r w:rsidRPr="0054453C">
        <w:rPr>
          <w:rFonts w:ascii="Book Antiqua" w:eastAsia="Book Antiqua" w:hAnsi="Book Antiqua" w:cs="Book Antiqua"/>
        </w:rPr>
        <w:t xml:space="preserve"> and (5) study designs including </w:t>
      </w:r>
      <w:proofErr w:type="spellStart"/>
      <w:r w:rsidRPr="0054453C">
        <w:rPr>
          <w:rFonts w:ascii="Book Antiqua" w:eastAsia="Book Antiqua" w:hAnsi="Book Antiqua" w:cs="Book Antiqua"/>
        </w:rPr>
        <w:t>randomised</w:t>
      </w:r>
      <w:proofErr w:type="spellEnd"/>
      <w:r w:rsidRPr="0054453C">
        <w:rPr>
          <w:rFonts w:ascii="Book Antiqua" w:eastAsia="Book Antiqua" w:hAnsi="Book Antiqua" w:cs="Book Antiqua"/>
        </w:rPr>
        <w:t xml:space="preserve"> controlled clinical trials</w:t>
      </w:r>
      <w:r w:rsidRPr="0054453C">
        <w:rPr>
          <w:rFonts w:ascii="Book Antiqua" w:eastAsia="Book Antiqua" w:hAnsi="Book Antiqua" w:cs="Book Antiqua"/>
        </w:rPr>
        <w:t>, clinical trials or cohort studies. Exclusion criteria</w:t>
      </w:r>
      <w:r w:rsidRPr="0054453C">
        <w:rPr>
          <w:rFonts w:ascii="Book Antiqua" w:eastAsia="Book Antiqua" w:hAnsi="Book Antiqua" w:cs="Book Antiqua"/>
        </w:rPr>
        <w:t xml:space="preserve"> were (1) </w:t>
      </w:r>
      <w:r w:rsidR="00756BB7" w:rsidRPr="0054453C">
        <w:rPr>
          <w:rFonts w:ascii="Book Antiqua" w:eastAsia="Book Antiqua" w:hAnsi="Book Antiqua" w:cs="Book Antiqua"/>
        </w:rPr>
        <w:t xml:space="preserve">Studies </w:t>
      </w:r>
      <w:r w:rsidRPr="0054453C">
        <w:rPr>
          <w:rFonts w:ascii="Book Antiqua" w:eastAsia="Book Antiqua" w:hAnsi="Book Antiqua" w:cs="Book Antiqua"/>
        </w:rPr>
        <w:t>involving children (age &lt;</w:t>
      </w:r>
      <w:r w:rsidR="00557C3F" w:rsidRPr="0054453C">
        <w:rPr>
          <w:rFonts w:ascii="Book Antiqua" w:eastAsia="Book Antiqua" w:hAnsi="Book Antiqua" w:cs="Book Antiqua"/>
        </w:rPr>
        <w:t xml:space="preserve"> </w:t>
      </w:r>
      <w:r w:rsidRPr="0054453C">
        <w:rPr>
          <w:rFonts w:ascii="Book Antiqua" w:eastAsia="Book Antiqua" w:hAnsi="Book Antiqua" w:cs="Book Antiqua"/>
        </w:rPr>
        <w:t>16 year)</w:t>
      </w:r>
      <w:r w:rsidR="00557C3F" w:rsidRPr="0054453C">
        <w:rPr>
          <w:rFonts w:ascii="Book Antiqua" w:eastAsia="Book Antiqua" w:hAnsi="Book Antiqua" w:cs="Book Antiqua"/>
        </w:rPr>
        <w:t>;</w:t>
      </w:r>
      <w:r w:rsidRPr="0054453C">
        <w:rPr>
          <w:rFonts w:ascii="Book Antiqua" w:eastAsia="Book Antiqua" w:hAnsi="Book Antiqua" w:cs="Book Antiqua"/>
        </w:rPr>
        <w:t xml:space="preserve"> or (2) patients with concomitant ankle injury besides lateral ankle ligament damage. A quality assessment was performed for each of the included studies using established risk of bias tools. Additionally </w:t>
      </w:r>
      <w:r w:rsidRPr="0054453C">
        <w:rPr>
          <w:rFonts w:ascii="Book Antiqua" w:eastAsia="Book Antiqua" w:hAnsi="Book Antiqua" w:cs="Book Antiqua"/>
        </w:rPr>
        <w:t xml:space="preserve">quality of evidence was assessed using the </w:t>
      </w:r>
      <w:proofErr w:type="spellStart"/>
      <w:r w:rsidRPr="0054453C">
        <w:rPr>
          <w:rFonts w:ascii="Book Antiqua" w:eastAsia="Book Antiqua" w:hAnsi="Book Antiqua" w:cs="Book Antiqua"/>
        </w:rPr>
        <w:t>GRADEpro</w:t>
      </w:r>
      <w:proofErr w:type="spellEnd"/>
      <w:r w:rsidRPr="0054453C">
        <w:rPr>
          <w:rFonts w:ascii="Book Antiqua" w:eastAsia="Book Antiqua" w:hAnsi="Book Antiqua" w:cs="Book Antiqua"/>
        </w:rPr>
        <w:t xml:space="preserve"> tool in case outcomes were included in the quantitative analysis. A best evidence synthesis was performed in case of qualitative outcome analysis. For all studied outcomes suitable for quantitative analys</w:t>
      </w:r>
      <w:r w:rsidRPr="0054453C">
        <w:rPr>
          <w:rFonts w:ascii="Book Antiqua" w:eastAsia="Book Antiqua" w:hAnsi="Book Antiqua" w:cs="Book Antiqua"/>
        </w:rPr>
        <w:t>is a forest plot was created to calculate the effect on RTW and RTS.</w:t>
      </w:r>
    </w:p>
    <w:p w14:paraId="55458BD7" w14:textId="77777777" w:rsidR="00A77B3E" w:rsidRPr="0054453C" w:rsidRDefault="00A77B3E" w:rsidP="0054453C">
      <w:pPr>
        <w:spacing w:line="360" w:lineRule="auto"/>
        <w:jc w:val="both"/>
        <w:rPr>
          <w:rFonts w:ascii="Book Antiqua" w:hAnsi="Book Antiqua"/>
        </w:rPr>
      </w:pPr>
    </w:p>
    <w:p w14:paraId="68128FE5"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RESULTS</w:t>
      </w:r>
    </w:p>
    <w:p w14:paraId="2B272766"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 xml:space="preserve">A total of 8904 patients were included in these 21 studies, 10 </w:t>
      </w:r>
      <w:proofErr w:type="spellStart"/>
      <w:r w:rsidRPr="0054453C">
        <w:rPr>
          <w:rFonts w:ascii="Book Antiqua" w:eastAsia="Book Antiqua" w:hAnsi="Book Antiqua" w:cs="Book Antiqua"/>
        </w:rPr>
        <w:t>randomised</w:t>
      </w:r>
      <w:proofErr w:type="spellEnd"/>
      <w:r w:rsidRPr="0054453C">
        <w:rPr>
          <w:rFonts w:ascii="Book Antiqua" w:eastAsia="Book Antiqua" w:hAnsi="Book Antiqua" w:cs="Book Antiqua"/>
        </w:rPr>
        <w:t xml:space="preserve"> controlled trials, 7 retrospective cohort studies and 4 prospective cohort studies. Fifteen studies wer</w:t>
      </w:r>
      <w:r w:rsidRPr="0054453C">
        <w:rPr>
          <w:rFonts w:ascii="Book Antiqua" w:eastAsia="Book Antiqua" w:hAnsi="Book Antiqua" w:cs="Book Antiqua"/>
        </w:rPr>
        <w:t>e eligible for meta-analysis. The overall RTS rate ranged from 80</w:t>
      </w:r>
      <w:r w:rsidR="00F55649" w:rsidRPr="0054453C">
        <w:rPr>
          <w:rFonts w:ascii="Book Antiqua" w:eastAsia="Book Antiqua" w:hAnsi="Book Antiqua" w:cs="Book Antiqua"/>
        </w:rPr>
        <w:t>%</w:t>
      </w:r>
      <w:r w:rsidRPr="0054453C">
        <w:rPr>
          <w:rFonts w:ascii="Book Antiqua" w:eastAsia="Book Antiqua" w:hAnsi="Book Antiqua" w:cs="Book Antiqua"/>
        </w:rPr>
        <w:t xml:space="preserve"> to 83% in the all treatments pool and surgical treatments pool, respectively. The pooled mean days to return to sport ranged from 23 to 93 days. The overall RTW rate was 89%. The pooled mean</w:t>
      </w:r>
      <w:r w:rsidRPr="0054453C">
        <w:rPr>
          <w:rFonts w:ascii="Book Antiqua" w:eastAsia="Book Antiqua" w:hAnsi="Book Antiqua" w:cs="Book Antiqua"/>
        </w:rPr>
        <w:t xml:space="preserve"> time to return to work ranged from 5.8 to 8.1 days. For patients with chronic ankle instability, higher preoperative motivation was the sole factor significantly and independently (</w:t>
      </w:r>
      <w:r w:rsidRPr="0054453C">
        <w:rPr>
          <w:rFonts w:ascii="Book Antiqua" w:eastAsia="Book Antiqua" w:hAnsi="Book Antiqua" w:cs="Book Antiqua"/>
          <w:i/>
          <w:iCs/>
        </w:rPr>
        <w:t>P</w:t>
      </w:r>
      <w:r w:rsidRPr="0054453C">
        <w:rPr>
          <w:rFonts w:ascii="Book Antiqua" w:eastAsia="Book Antiqua" w:hAnsi="Book Antiqua" w:cs="Book Antiqua"/>
        </w:rPr>
        <w:t xml:space="preserve"> = 0.001) associated with the rate of and time to return to sports follow</w:t>
      </w:r>
      <w:r w:rsidRPr="0054453C">
        <w:rPr>
          <w:rFonts w:ascii="Book Antiqua" w:eastAsia="Book Antiqua" w:hAnsi="Book Antiqua" w:cs="Book Antiqua"/>
        </w:rPr>
        <w:t>ing ligament repair or reconstruction. Higher body mass index</w:t>
      </w:r>
      <w:r w:rsidRPr="0054453C">
        <w:rPr>
          <w:rFonts w:ascii="Book Antiqua" w:eastAsia="Book Antiqua" w:hAnsi="Book Antiqua" w:cs="Book Antiqua"/>
        </w:rPr>
        <w:t xml:space="preserve"> was identified as a significant factor (</w:t>
      </w:r>
      <w:r w:rsidRPr="0054453C">
        <w:rPr>
          <w:rFonts w:ascii="Book Antiqua" w:eastAsia="Book Antiqua" w:hAnsi="Book Antiqua" w:cs="Book Antiqua"/>
          <w:i/>
          <w:iCs/>
        </w:rPr>
        <w:t>P</w:t>
      </w:r>
      <w:r w:rsidRPr="0054453C">
        <w:rPr>
          <w:rFonts w:ascii="Book Antiqua" w:eastAsia="Book Antiqua" w:hAnsi="Book Antiqua" w:cs="Book Antiqua"/>
        </w:rPr>
        <w:t xml:space="preserve"> = 0.04) linked to not resuming sports or returning at a lower level (median 24, range 20-37), compared to those who resumed at the same or higher </w:t>
      </w:r>
      <w:r w:rsidRPr="0054453C">
        <w:rPr>
          <w:rFonts w:ascii="Book Antiqua" w:eastAsia="Book Antiqua" w:hAnsi="Book Antiqua" w:cs="Book Antiqua"/>
        </w:rPr>
        <w:t xml:space="preserve">level (median 23, range 17-38). Patients with a history of psychological illness or brain injury, experienced a delay in their rehabilitation process for sprains with fractures and unspecified sprains. The extent of the delayed rehabilitation was directly </w:t>
      </w:r>
      <w:r w:rsidRPr="0054453C">
        <w:rPr>
          <w:rFonts w:ascii="Book Antiqua" w:eastAsia="Book Antiqua" w:hAnsi="Book Antiqua" w:cs="Book Antiqua"/>
        </w:rPr>
        <w:t>proportional to the increasing likelihood of experiencing a recurrence of the ankle sprain and the number of ankle related medical visits. And 10% of athletes who did return to sport after lateral ankle sprain without fractures, described non-ankle related</w:t>
      </w:r>
      <w:r w:rsidRPr="0054453C">
        <w:rPr>
          <w:rFonts w:ascii="Book Antiqua" w:eastAsia="Book Antiqua" w:hAnsi="Book Antiqua" w:cs="Book Antiqua"/>
        </w:rPr>
        <w:t xml:space="preserve"> reason for not returning.</w:t>
      </w:r>
    </w:p>
    <w:p w14:paraId="181F3A6A" w14:textId="77777777" w:rsidR="00A77B3E" w:rsidRPr="0054453C" w:rsidRDefault="00A77B3E" w:rsidP="0054453C">
      <w:pPr>
        <w:spacing w:line="360" w:lineRule="auto"/>
        <w:jc w:val="both"/>
        <w:rPr>
          <w:rFonts w:ascii="Book Antiqua" w:hAnsi="Book Antiqua"/>
        </w:rPr>
      </w:pPr>
    </w:p>
    <w:p w14:paraId="0110BD7E"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CONCLUSION</w:t>
      </w:r>
    </w:p>
    <w:p w14:paraId="7A423B19"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Preoperative motivation may influence rehabilitation after lateral ankle sprain. Grading which factor has a greater impact is not possible due to the lack of comparability among the included patients.</w:t>
      </w:r>
    </w:p>
    <w:p w14:paraId="59E2345A" w14:textId="77777777" w:rsidR="00A77B3E" w:rsidRPr="0054453C" w:rsidRDefault="00A77B3E" w:rsidP="0054453C">
      <w:pPr>
        <w:spacing w:line="360" w:lineRule="auto"/>
        <w:jc w:val="both"/>
        <w:rPr>
          <w:rFonts w:ascii="Book Antiqua" w:hAnsi="Book Antiqua"/>
        </w:rPr>
      </w:pPr>
    </w:p>
    <w:p w14:paraId="55FF5941"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Key Words: </w:t>
      </w:r>
      <w:r w:rsidRPr="0054453C">
        <w:rPr>
          <w:rFonts w:ascii="Book Antiqua" w:eastAsia="Book Antiqua" w:hAnsi="Book Antiqua" w:cs="Book Antiqua"/>
        </w:rPr>
        <w:t>Ankle sp</w:t>
      </w:r>
      <w:r w:rsidR="008F4234" w:rsidRPr="0054453C">
        <w:rPr>
          <w:rFonts w:ascii="Book Antiqua" w:eastAsia="Book Antiqua" w:hAnsi="Book Antiqua" w:cs="Book Antiqua"/>
        </w:rPr>
        <w:t>rain; Prognostic factors; Bias;</w:t>
      </w:r>
      <w:r w:rsidRPr="0054453C">
        <w:rPr>
          <w:rFonts w:ascii="Book Antiqua" w:eastAsia="Book Antiqua" w:hAnsi="Book Antiqua" w:cs="Book Antiqua"/>
        </w:rPr>
        <w:t xml:space="preserve"> Return to work; Return to sport; Preoperative motivation</w:t>
      </w:r>
    </w:p>
    <w:p w14:paraId="400FF66B" w14:textId="77777777" w:rsidR="00A77B3E" w:rsidRPr="0054453C" w:rsidRDefault="00A77B3E" w:rsidP="0054453C">
      <w:pPr>
        <w:spacing w:line="360" w:lineRule="auto"/>
        <w:jc w:val="both"/>
        <w:rPr>
          <w:rFonts w:ascii="Book Antiqua" w:hAnsi="Book Antiqua"/>
        </w:rPr>
      </w:pPr>
    </w:p>
    <w:p w14:paraId="3F6D3E9D"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lastRenderedPageBreak/>
        <w:t xml:space="preserve">Maria PA, </w:t>
      </w:r>
      <w:proofErr w:type="spellStart"/>
      <w:r w:rsidRPr="0054453C">
        <w:rPr>
          <w:rFonts w:ascii="Book Antiqua" w:eastAsia="Book Antiqua" w:hAnsi="Book Antiqua" w:cs="Book Antiqua"/>
        </w:rPr>
        <w:t>Vuurberg</w:t>
      </w:r>
      <w:proofErr w:type="spellEnd"/>
      <w:r w:rsidRPr="0054453C">
        <w:rPr>
          <w:rFonts w:ascii="Book Antiqua" w:eastAsia="Book Antiqua" w:hAnsi="Book Antiqua" w:cs="Book Antiqua"/>
        </w:rPr>
        <w:t xml:space="preserve"> G, </w:t>
      </w:r>
      <w:proofErr w:type="spellStart"/>
      <w:r w:rsidRPr="0054453C">
        <w:rPr>
          <w:rFonts w:ascii="Book Antiqua" w:eastAsia="Book Antiqua" w:hAnsi="Book Antiqua" w:cs="Book Antiqua"/>
        </w:rPr>
        <w:t>Kerkhoffs</w:t>
      </w:r>
      <w:proofErr w:type="spellEnd"/>
      <w:r w:rsidRPr="0054453C">
        <w:rPr>
          <w:rFonts w:ascii="Book Antiqua" w:eastAsia="Book Antiqua" w:hAnsi="Book Antiqua" w:cs="Book Antiqua"/>
        </w:rPr>
        <w:t xml:space="preserve"> GM. Exploring influences on return to sport and work after lateral ankle sprain</w:t>
      </w:r>
      <w:r w:rsidR="0005102E" w:rsidRPr="0054453C">
        <w:rPr>
          <w:rFonts w:ascii="Book Antiqua" w:eastAsia="Book Antiqua" w:hAnsi="Book Antiqua" w:cs="Book Antiqua"/>
        </w:rPr>
        <w:t>: A</w:t>
      </w:r>
      <w:r w:rsidRPr="0054453C">
        <w:rPr>
          <w:rFonts w:ascii="Book Antiqua" w:eastAsia="Book Antiqua" w:hAnsi="Book Antiqua" w:cs="Book Antiqua"/>
        </w:rPr>
        <w:t xml:space="preserve"> systematic review and meta-analysis. </w:t>
      </w:r>
      <w:r w:rsidRPr="0054453C">
        <w:rPr>
          <w:rFonts w:ascii="Book Antiqua" w:eastAsia="Book Antiqua" w:hAnsi="Book Antiqua" w:cs="Book Antiqua"/>
          <w:i/>
          <w:iCs/>
        </w:rPr>
        <w:t>Worl</w:t>
      </w:r>
      <w:r w:rsidRPr="0054453C">
        <w:rPr>
          <w:rFonts w:ascii="Book Antiqua" w:eastAsia="Book Antiqua" w:hAnsi="Book Antiqua" w:cs="Book Antiqua"/>
          <w:i/>
          <w:iCs/>
        </w:rPr>
        <w:t>d J Meta-Anal</w:t>
      </w:r>
      <w:r w:rsidRPr="0054453C">
        <w:rPr>
          <w:rFonts w:ascii="Book Antiqua" w:eastAsia="Book Antiqua" w:hAnsi="Book Antiqua" w:cs="Book Antiqua"/>
        </w:rPr>
        <w:t xml:space="preserve"> 2023; </w:t>
      </w:r>
      <w:proofErr w:type="gramStart"/>
      <w:r w:rsidRPr="0054453C">
        <w:rPr>
          <w:rFonts w:ascii="Book Antiqua" w:eastAsia="Book Antiqua" w:hAnsi="Book Antiqua" w:cs="Book Antiqua"/>
        </w:rPr>
        <w:t>In</w:t>
      </w:r>
      <w:proofErr w:type="gramEnd"/>
      <w:r w:rsidRPr="0054453C">
        <w:rPr>
          <w:rFonts w:ascii="Book Antiqua" w:eastAsia="Book Antiqua" w:hAnsi="Book Antiqua" w:cs="Book Antiqua"/>
        </w:rPr>
        <w:t xml:space="preserve"> press</w:t>
      </w:r>
    </w:p>
    <w:p w14:paraId="5D07DB69" w14:textId="77777777" w:rsidR="00A77B3E" w:rsidRPr="0054453C" w:rsidRDefault="00A77B3E" w:rsidP="0054453C">
      <w:pPr>
        <w:spacing w:line="360" w:lineRule="auto"/>
        <w:jc w:val="both"/>
        <w:rPr>
          <w:rFonts w:ascii="Book Antiqua" w:hAnsi="Book Antiqua"/>
        </w:rPr>
      </w:pPr>
    </w:p>
    <w:p w14:paraId="117924D6"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Core Tip: </w:t>
      </w:r>
      <w:r w:rsidRPr="0054453C">
        <w:rPr>
          <w:rFonts w:ascii="Book Antiqua" w:eastAsia="Book Antiqua" w:hAnsi="Book Antiqua" w:cs="Book Antiqua"/>
        </w:rPr>
        <w:t>Our findings indicate that all treatments yield comparable results, with each treatment potentially offering unique advantages or benefits. The effect of preoperative motivation on the delay of rehabilitation after a</w:t>
      </w:r>
      <w:r w:rsidRPr="0054453C">
        <w:rPr>
          <w:rFonts w:ascii="Book Antiqua" w:eastAsia="Book Antiqua" w:hAnsi="Book Antiqua" w:cs="Book Antiqua"/>
        </w:rPr>
        <w:t>n ankle sprain can be substantial and multi-faceted. Psychological factors can influence an individual's perception of the severity of their injury, their perceived control over the recovery and can have an impact on an individual's willingness, motivation</w:t>
      </w:r>
      <w:r w:rsidRPr="0054453C">
        <w:rPr>
          <w:rFonts w:ascii="Book Antiqua" w:eastAsia="Book Antiqua" w:hAnsi="Book Antiqua" w:cs="Book Antiqua"/>
        </w:rPr>
        <w:t>, and ability to engage in the rehabilitation process. Lack of studies and the different ways that RTS or RTW was defined can cause potential limitations in the interpretation of the results. </w:t>
      </w:r>
    </w:p>
    <w:p w14:paraId="6F86E97A" w14:textId="77777777" w:rsidR="00A77B3E" w:rsidRPr="0054453C" w:rsidRDefault="00A77B3E" w:rsidP="0054453C">
      <w:pPr>
        <w:spacing w:line="360" w:lineRule="auto"/>
        <w:jc w:val="both"/>
        <w:rPr>
          <w:rFonts w:ascii="Book Antiqua" w:hAnsi="Book Antiqua"/>
        </w:rPr>
      </w:pPr>
    </w:p>
    <w:p w14:paraId="25B7CEF4"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INTRODUCTION</w:t>
      </w:r>
    </w:p>
    <w:p w14:paraId="178B343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Ankle sprains are the most common traumatic muscu</w:t>
      </w:r>
      <w:r w:rsidRPr="0054453C">
        <w:rPr>
          <w:rFonts w:ascii="Book Antiqua" w:eastAsia="Book Antiqua" w:hAnsi="Book Antiqua" w:cs="Book Antiqua"/>
          <w:color w:val="000000"/>
        </w:rPr>
        <w:t>loskeletal injury of the lower extremities in individuals who engage in physical activity, including both athletes and non-</w:t>
      </w:r>
      <w:proofErr w:type="gramStart"/>
      <w:r w:rsidRPr="0054453C">
        <w:rPr>
          <w:rFonts w:ascii="Book Antiqua" w:eastAsia="Book Antiqua" w:hAnsi="Book Antiqua" w:cs="Book Antiqua"/>
          <w:color w:val="000000"/>
        </w:rPr>
        <w:t>athletes</w:t>
      </w:r>
      <w:r w:rsidR="00C41CCF" w:rsidRPr="0054453C">
        <w:rPr>
          <w:rFonts w:ascii="Book Antiqua" w:eastAsia="Book Antiqua" w:hAnsi="Book Antiqua" w:cs="Book Antiqua"/>
          <w:color w:val="000000"/>
          <w:vertAlign w:val="superscript"/>
        </w:rPr>
        <w:t>[</w:t>
      </w:r>
      <w:proofErr w:type="gramEnd"/>
      <w:r w:rsidR="00C41CCF" w:rsidRPr="0054453C">
        <w:rPr>
          <w:rFonts w:ascii="Book Antiqua" w:eastAsia="Book Antiqua" w:hAnsi="Book Antiqua" w:cs="Book Antiqua"/>
          <w:color w:val="000000"/>
          <w:vertAlign w:val="superscript"/>
        </w:rPr>
        <w:t>1-3]</w:t>
      </w:r>
      <w:r w:rsidRPr="0054453C">
        <w:rPr>
          <w:rFonts w:ascii="Book Antiqua" w:eastAsia="Book Antiqua" w:hAnsi="Book Antiqua" w:cs="Book Antiqua"/>
          <w:color w:val="000000"/>
        </w:rPr>
        <w:t>.</w:t>
      </w:r>
      <w:r w:rsidR="00C41CCF"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This is especially applicable for lateral ankle sprains which account for 80% of ankle sprains, with an incidence rate of</w:t>
      </w:r>
      <w:r w:rsidRPr="0054453C">
        <w:rPr>
          <w:rFonts w:ascii="Book Antiqua" w:eastAsia="Book Antiqua" w:hAnsi="Book Antiqua" w:cs="Book Antiqua"/>
          <w:color w:val="000000"/>
        </w:rPr>
        <w:t xml:space="preserve"> 15% to 20</w:t>
      </w:r>
      <w:proofErr w:type="gramStart"/>
      <w:r w:rsidRPr="0054453C">
        <w:rPr>
          <w:rFonts w:ascii="Book Antiqua" w:eastAsia="Book Antiqua" w:hAnsi="Book Antiqua" w:cs="Book Antiqua"/>
          <w:color w:val="000000"/>
        </w:rPr>
        <w:t>%</w:t>
      </w:r>
      <w:r w:rsidR="00E91DDE" w:rsidRPr="0054453C">
        <w:rPr>
          <w:rFonts w:ascii="Book Antiqua" w:eastAsia="Book Antiqua" w:hAnsi="Book Antiqua" w:cs="Book Antiqua"/>
          <w:color w:val="000000"/>
          <w:vertAlign w:val="superscript"/>
        </w:rPr>
        <w:t>[</w:t>
      </w:r>
      <w:proofErr w:type="gramEnd"/>
      <w:r w:rsidR="00E91DDE" w:rsidRPr="0054453C">
        <w:rPr>
          <w:rFonts w:ascii="Book Antiqua" w:eastAsia="Book Antiqua" w:hAnsi="Book Antiqua" w:cs="Book Antiqua"/>
          <w:color w:val="000000"/>
          <w:vertAlign w:val="superscript"/>
        </w:rPr>
        <w:t>1-4]</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Sports such as basketball, soccer, running, American football and volleyball are specifically associated with an increased risk of ankle </w:t>
      </w:r>
      <w:proofErr w:type="gramStart"/>
      <w:r w:rsidRPr="0054453C">
        <w:rPr>
          <w:rFonts w:ascii="Book Antiqua" w:eastAsia="Book Antiqua" w:hAnsi="Book Antiqua" w:cs="Book Antiqua"/>
          <w:color w:val="000000"/>
        </w:rPr>
        <w:t>sprains</w:t>
      </w:r>
      <w:r w:rsidR="002748C7" w:rsidRPr="0054453C">
        <w:rPr>
          <w:rFonts w:ascii="Book Antiqua" w:eastAsia="Book Antiqua" w:hAnsi="Book Antiqua" w:cs="Book Antiqua"/>
          <w:color w:val="000000"/>
          <w:vertAlign w:val="superscript"/>
        </w:rPr>
        <w:t>[</w:t>
      </w:r>
      <w:proofErr w:type="gramEnd"/>
      <w:r w:rsidR="002748C7" w:rsidRPr="0054453C">
        <w:rPr>
          <w:rFonts w:ascii="Book Antiqua" w:eastAsia="Book Antiqua" w:hAnsi="Book Antiqua" w:cs="Book Antiqua"/>
          <w:color w:val="000000"/>
          <w:vertAlign w:val="superscript"/>
        </w:rPr>
        <w:t>5-8</w:t>
      </w:r>
      <w:r w:rsidR="002748C7"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00B050BE"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Everyday</w:t>
      </w:r>
      <w:proofErr w:type="spellEnd"/>
      <w:r w:rsidRPr="0054453C">
        <w:rPr>
          <w:rFonts w:ascii="Book Antiqua" w:eastAsia="Book Antiqua" w:hAnsi="Book Antiqua" w:cs="Book Antiqua"/>
          <w:color w:val="000000"/>
        </w:rPr>
        <w:t xml:space="preserve">, approximately one lateral ankle </w:t>
      </w:r>
      <w:r w:rsidR="002272A7" w:rsidRPr="0054453C">
        <w:rPr>
          <w:rFonts w:ascii="Book Antiqua" w:eastAsia="Book Antiqua" w:hAnsi="Book Antiqua" w:cs="Book Antiqua"/>
          <w:color w:val="000000"/>
        </w:rPr>
        <w:t>sprain (LAS) is recorded per 10</w:t>
      </w:r>
      <w:r w:rsidRPr="0054453C">
        <w:rPr>
          <w:rFonts w:ascii="Book Antiqua" w:eastAsia="Book Antiqua" w:hAnsi="Book Antiqua" w:cs="Book Antiqua"/>
          <w:color w:val="000000"/>
        </w:rPr>
        <w:t>000 people in Wes</w:t>
      </w:r>
      <w:r w:rsidRPr="0054453C">
        <w:rPr>
          <w:rFonts w:ascii="Book Antiqua" w:eastAsia="Book Antiqua" w:hAnsi="Book Antiqua" w:cs="Book Antiqua"/>
          <w:color w:val="000000"/>
        </w:rPr>
        <w:t xml:space="preserve">tern </w:t>
      </w:r>
      <w:proofErr w:type="gramStart"/>
      <w:r w:rsidRPr="0054453C">
        <w:rPr>
          <w:rFonts w:ascii="Book Antiqua" w:eastAsia="Book Antiqua" w:hAnsi="Book Antiqua" w:cs="Book Antiqua"/>
          <w:color w:val="000000"/>
        </w:rPr>
        <w:t>countries</w:t>
      </w:r>
      <w:r w:rsidR="002F0096" w:rsidRPr="0054453C">
        <w:rPr>
          <w:rFonts w:ascii="Book Antiqua" w:eastAsia="Book Antiqua" w:hAnsi="Book Antiqua" w:cs="Book Antiqua"/>
          <w:color w:val="000000"/>
          <w:vertAlign w:val="superscript"/>
        </w:rPr>
        <w:t>[</w:t>
      </w:r>
      <w:proofErr w:type="gramEnd"/>
      <w:r w:rsidR="002F0096" w:rsidRPr="0054453C">
        <w:rPr>
          <w:rFonts w:ascii="Book Antiqua" w:eastAsia="Book Antiqua" w:hAnsi="Book Antiqua" w:cs="Book Antiqua"/>
          <w:color w:val="000000"/>
          <w:vertAlign w:val="superscript"/>
        </w:rPr>
        <w:t>9]</w:t>
      </w:r>
      <w:r w:rsidR="002F0096"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Annually approximately 1.6 million patients suffer f</w:t>
      </w:r>
      <w:r w:rsidR="002F0096" w:rsidRPr="0054453C">
        <w:rPr>
          <w:rFonts w:ascii="Book Antiqua" w:eastAsia="Book Antiqua" w:hAnsi="Book Antiqua" w:cs="Book Antiqua"/>
          <w:color w:val="000000"/>
        </w:rPr>
        <w:t>rom a LAS of which as many as 8</w:t>
      </w:r>
      <w:r w:rsidRPr="0054453C">
        <w:rPr>
          <w:rFonts w:ascii="Book Antiqua" w:eastAsia="Book Antiqua" w:hAnsi="Book Antiqua" w:cs="Book Antiqua"/>
          <w:color w:val="000000"/>
        </w:rPr>
        <w:t xml:space="preserve">000 are </w:t>
      </w:r>
      <w:proofErr w:type="spellStart"/>
      <w:r w:rsidRPr="0054453C">
        <w:rPr>
          <w:rFonts w:ascii="Book Antiqua" w:eastAsia="Book Antiqua" w:hAnsi="Book Antiqua" w:cs="Book Antiqua"/>
          <w:color w:val="000000"/>
        </w:rPr>
        <w:t>hospitalised</w:t>
      </w:r>
      <w:proofErr w:type="spellEnd"/>
      <w:r w:rsidRPr="0054453C">
        <w:rPr>
          <w:rFonts w:ascii="Book Antiqua" w:eastAsia="Book Antiqua" w:hAnsi="Book Antiqua" w:cs="Book Antiqua"/>
          <w:color w:val="000000"/>
        </w:rPr>
        <w:t xml:space="preserve"> in the United States </w:t>
      </w:r>
      <w:proofErr w:type="gramStart"/>
      <w:r w:rsidRPr="0054453C">
        <w:rPr>
          <w:rFonts w:ascii="Book Antiqua" w:eastAsia="Book Antiqua" w:hAnsi="Book Antiqua" w:cs="Book Antiqua"/>
          <w:color w:val="000000"/>
        </w:rPr>
        <w:t>alone</w:t>
      </w:r>
      <w:r w:rsidR="002F0096" w:rsidRPr="0054453C">
        <w:rPr>
          <w:rFonts w:ascii="Book Antiqua" w:eastAsia="Book Antiqua" w:hAnsi="Book Antiqua" w:cs="Book Antiqua"/>
          <w:color w:val="000000"/>
          <w:vertAlign w:val="superscript"/>
        </w:rPr>
        <w:t>[</w:t>
      </w:r>
      <w:proofErr w:type="gramEnd"/>
      <w:r w:rsidR="002F0096" w:rsidRPr="0054453C">
        <w:rPr>
          <w:rFonts w:ascii="Book Antiqua" w:eastAsia="Book Antiqua" w:hAnsi="Book Antiqua" w:cs="Book Antiqua"/>
          <w:color w:val="000000"/>
          <w:vertAlign w:val="superscript"/>
        </w:rPr>
        <w:t>10</w:t>
      </w:r>
      <w:r w:rsidR="002F0096"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In the United Kingdom the incidence at emergency departments</w:t>
      </w:r>
      <w:r w:rsidR="004E76C4" w:rsidRPr="0054453C">
        <w:rPr>
          <w:rFonts w:ascii="Book Antiqua" w:eastAsia="Book Antiqua" w:hAnsi="Book Antiqua" w:cs="Book Antiqua"/>
          <w:color w:val="000000"/>
        </w:rPr>
        <w:t xml:space="preserve"> was estimated to be 5.7 per 10</w:t>
      </w:r>
      <w:r w:rsidRPr="0054453C">
        <w:rPr>
          <w:rFonts w:ascii="Book Antiqua" w:eastAsia="Book Antiqua" w:hAnsi="Book Antiqua" w:cs="Book Antiqua"/>
          <w:color w:val="000000"/>
        </w:rPr>
        <w:t xml:space="preserve">000 persons </w:t>
      </w:r>
      <w:r w:rsidRPr="0054453C">
        <w:rPr>
          <w:rFonts w:ascii="Book Antiqua" w:eastAsia="Book Antiqua" w:hAnsi="Book Antiqua" w:cs="Book Antiqua"/>
          <w:color w:val="000000"/>
        </w:rPr>
        <w:t xml:space="preserve">per </w:t>
      </w:r>
      <w:proofErr w:type="gramStart"/>
      <w:r w:rsidRPr="0054453C">
        <w:rPr>
          <w:rFonts w:ascii="Book Antiqua" w:eastAsia="Book Antiqua" w:hAnsi="Book Antiqua" w:cs="Book Antiqua"/>
          <w:color w:val="000000"/>
        </w:rPr>
        <w:t>year</w:t>
      </w:r>
      <w:r w:rsidR="004E76C4" w:rsidRPr="0054453C">
        <w:rPr>
          <w:rFonts w:ascii="Book Antiqua" w:eastAsia="Book Antiqua" w:hAnsi="Book Antiqua" w:cs="Book Antiqua"/>
          <w:color w:val="000000"/>
          <w:vertAlign w:val="superscript"/>
        </w:rPr>
        <w:t>[</w:t>
      </w:r>
      <w:proofErr w:type="gramEnd"/>
      <w:r w:rsidR="004E76C4" w:rsidRPr="0054453C">
        <w:rPr>
          <w:rFonts w:ascii="Book Antiqua" w:eastAsia="Book Antiqua" w:hAnsi="Book Antiqua" w:cs="Book Antiqua"/>
          <w:color w:val="000000"/>
          <w:vertAlign w:val="superscript"/>
        </w:rPr>
        <w:t>10,11</w:t>
      </w:r>
      <w:r w:rsidR="004E76C4"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The estimated incidence of ankle sprains, including both first-time and recurrent sprains, is between 2.15 and 3.29 per 1000 persons per </w:t>
      </w:r>
      <w:proofErr w:type="gramStart"/>
      <w:r w:rsidRPr="0054453C">
        <w:rPr>
          <w:rFonts w:ascii="Book Antiqua" w:eastAsia="Book Antiqua" w:hAnsi="Book Antiqua" w:cs="Book Antiqua"/>
          <w:color w:val="000000"/>
        </w:rPr>
        <w:t>year</w:t>
      </w:r>
      <w:r w:rsidR="009817A9" w:rsidRPr="0054453C">
        <w:rPr>
          <w:rFonts w:ascii="Book Antiqua" w:eastAsia="Book Antiqua" w:hAnsi="Book Antiqua" w:cs="Book Antiqua"/>
          <w:color w:val="000000"/>
          <w:vertAlign w:val="superscript"/>
        </w:rPr>
        <w:t>[</w:t>
      </w:r>
      <w:proofErr w:type="gramEnd"/>
      <w:r w:rsidR="009817A9" w:rsidRPr="0054453C">
        <w:rPr>
          <w:rFonts w:ascii="Book Antiqua" w:eastAsia="Book Antiqua" w:hAnsi="Book Antiqua" w:cs="Book Antiqua"/>
          <w:color w:val="000000"/>
          <w:vertAlign w:val="superscript"/>
        </w:rPr>
        <w:t>12</w:t>
      </w:r>
      <w:r w:rsidR="009817A9"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009817A9"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Up to 40% of these patients develop chronic ankle instability (CAI), which can lead to prolonged </w:t>
      </w:r>
      <w:r w:rsidRPr="0054453C">
        <w:rPr>
          <w:rFonts w:ascii="Book Antiqua" w:eastAsia="Book Antiqua" w:hAnsi="Book Antiqua" w:cs="Book Antiqua"/>
          <w:color w:val="000000"/>
        </w:rPr>
        <w:t>periods of pain, immobility and injury recurrence</w:t>
      </w:r>
      <w:r w:rsidR="009817A9" w:rsidRPr="0054453C">
        <w:rPr>
          <w:rFonts w:ascii="Book Antiqua" w:eastAsia="Book Antiqua" w:hAnsi="Book Antiqua" w:cs="Book Antiqua"/>
          <w:color w:val="000000"/>
          <w:vertAlign w:val="superscript"/>
        </w:rPr>
        <w:t>[</w:t>
      </w:r>
      <w:r w:rsidR="009817A9" w:rsidRPr="0054453C">
        <w:rPr>
          <w:rFonts w:ascii="Book Antiqua" w:eastAsia="Book Antiqua" w:hAnsi="Book Antiqua" w:cs="Book Antiqua"/>
          <w:color w:val="000000"/>
          <w:vertAlign w:val="superscript"/>
        </w:rPr>
        <w:t>13,14</w:t>
      </w:r>
      <w:r w:rsidR="009817A9"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Yet despite the high incidence and high risk of developing CAI, only about 50% of the patients who sustained a LAS seek medical </w:t>
      </w:r>
      <w:proofErr w:type="gramStart"/>
      <w:r w:rsidRPr="0054453C">
        <w:rPr>
          <w:rFonts w:ascii="Book Antiqua" w:eastAsia="Book Antiqua" w:hAnsi="Book Antiqua" w:cs="Book Antiqua"/>
          <w:color w:val="000000"/>
        </w:rPr>
        <w:t>attention</w:t>
      </w:r>
      <w:r w:rsidR="009817A9" w:rsidRPr="0054453C">
        <w:rPr>
          <w:rFonts w:ascii="Book Antiqua" w:eastAsia="Book Antiqua" w:hAnsi="Book Antiqua" w:cs="Book Antiqua"/>
          <w:color w:val="000000"/>
          <w:vertAlign w:val="superscript"/>
        </w:rPr>
        <w:t>[</w:t>
      </w:r>
      <w:proofErr w:type="gramEnd"/>
      <w:r w:rsidR="009817A9" w:rsidRPr="0054453C">
        <w:rPr>
          <w:rFonts w:ascii="Book Antiqua" w:eastAsia="Book Antiqua" w:hAnsi="Book Antiqua" w:cs="Book Antiqua"/>
          <w:color w:val="000000"/>
          <w:vertAlign w:val="superscript"/>
        </w:rPr>
        <w:t>15</w:t>
      </w:r>
      <w:r w:rsidR="009817A9"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p>
    <w:p w14:paraId="525E1590"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lastRenderedPageBreak/>
        <w:t>Ankle injuries not only inflict pain and functional restric</w:t>
      </w:r>
      <w:r w:rsidRPr="0054453C">
        <w:rPr>
          <w:rFonts w:ascii="Book Antiqua" w:eastAsia="Book Antiqua" w:hAnsi="Book Antiqua" w:cs="Book Antiqua"/>
          <w:color w:val="000000"/>
        </w:rPr>
        <w:t xml:space="preserve">tion, but also result in sick days at work and inability to participate in sports. Additionally LASs are directly correlated to low work efficiency in the days following ankle trauma, depending on the work-related ankle loading </w:t>
      </w:r>
      <w:proofErr w:type="gramStart"/>
      <w:r w:rsidRPr="0054453C">
        <w:rPr>
          <w:rFonts w:ascii="Book Antiqua" w:eastAsia="Book Antiqua" w:hAnsi="Book Antiqua" w:cs="Book Antiqua"/>
          <w:color w:val="000000"/>
        </w:rPr>
        <w:t>demands</w:t>
      </w:r>
      <w:r w:rsidR="00BD5C10" w:rsidRPr="0054453C">
        <w:rPr>
          <w:rFonts w:ascii="Book Antiqua" w:eastAsia="Book Antiqua" w:hAnsi="Book Antiqua" w:cs="Book Antiqua"/>
          <w:color w:val="000000"/>
          <w:vertAlign w:val="superscript"/>
        </w:rPr>
        <w:t>[</w:t>
      </w:r>
      <w:proofErr w:type="gramEnd"/>
      <w:r w:rsidR="00BD5C10" w:rsidRPr="0054453C">
        <w:rPr>
          <w:rFonts w:ascii="Book Antiqua" w:eastAsia="Book Antiqua" w:hAnsi="Book Antiqua" w:cs="Book Antiqua"/>
          <w:color w:val="000000"/>
          <w:vertAlign w:val="superscript"/>
        </w:rPr>
        <w:t>10</w:t>
      </w:r>
      <w:r w:rsidR="00BD5C10" w:rsidRPr="0054453C">
        <w:rPr>
          <w:rFonts w:ascii="Book Antiqua" w:eastAsia="Book Antiqua" w:hAnsi="Book Antiqua" w:cs="Book Antiqua"/>
          <w:color w:val="000000"/>
          <w:vertAlign w:val="superscript"/>
        </w:rPr>
        <w:t>]</w:t>
      </w:r>
      <w:r w:rsidR="00BD5C10"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The high incidenc</w:t>
      </w:r>
      <w:r w:rsidRPr="0054453C">
        <w:rPr>
          <w:rFonts w:ascii="Book Antiqua" w:eastAsia="Book Antiqua" w:hAnsi="Book Antiqua" w:cs="Book Antiqua"/>
          <w:color w:val="000000"/>
        </w:rPr>
        <w:t>e and prevalence in combination to loss of working days and high medical expenses highlights the great socio-economic impact of this injury. The total costs per individual for LAS management varies widely ranging from 360 to 1300 euros. In the Netherlands,</w:t>
      </w:r>
      <w:r w:rsidRPr="0054453C">
        <w:rPr>
          <w:rFonts w:ascii="Book Antiqua" w:eastAsia="Book Antiqua" w:hAnsi="Book Antiqua" w:cs="Book Antiqua"/>
          <w:color w:val="000000"/>
        </w:rPr>
        <w:t xml:space="preserve"> approximately 187.2 million euros is spent annually on the treatment of sports-related ankle sprains </w:t>
      </w:r>
      <w:proofErr w:type="gramStart"/>
      <w:r w:rsidRPr="0054453C">
        <w:rPr>
          <w:rFonts w:ascii="Book Antiqua" w:eastAsia="Book Antiqua" w:hAnsi="Book Antiqua" w:cs="Book Antiqua"/>
          <w:color w:val="000000"/>
        </w:rPr>
        <w:t>alone</w:t>
      </w:r>
      <w:r w:rsidR="001171F2" w:rsidRPr="0054453C">
        <w:rPr>
          <w:rFonts w:ascii="Book Antiqua" w:eastAsia="Book Antiqua" w:hAnsi="Book Antiqua" w:cs="Book Antiqua"/>
          <w:color w:val="000000"/>
          <w:vertAlign w:val="superscript"/>
        </w:rPr>
        <w:t>[</w:t>
      </w:r>
      <w:proofErr w:type="gramEnd"/>
      <w:r w:rsidR="001171F2" w:rsidRPr="0054453C">
        <w:rPr>
          <w:rFonts w:ascii="Book Antiqua" w:eastAsia="Book Antiqua" w:hAnsi="Book Antiqua" w:cs="Book Antiqua"/>
          <w:color w:val="000000"/>
          <w:vertAlign w:val="superscript"/>
        </w:rPr>
        <w:t>13,14</w:t>
      </w:r>
      <w:r w:rsidR="001171F2"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Although patient burden is our primary concern, insights in the costs indicate the need for cost-efficiency to </w:t>
      </w:r>
      <w:proofErr w:type="spellStart"/>
      <w:r w:rsidRPr="0054453C">
        <w:rPr>
          <w:rFonts w:ascii="Book Antiqua" w:eastAsia="Book Antiqua" w:hAnsi="Book Antiqua" w:cs="Book Antiqua"/>
          <w:color w:val="000000"/>
        </w:rPr>
        <w:t>minimise</w:t>
      </w:r>
      <w:proofErr w:type="spellEnd"/>
      <w:r w:rsidRPr="0054453C">
        <w:rPr>
          <w:rFonts w:ascii="Book Antiqua" w:eastAsia="Book Antiqua" w:hAnsi="Book Antiqua" w:cs="Book Antiqua"/>
          <w:color w:val="000000"/>
        </w:rPr>
        <w:t xml:space="preserve"> the socio-economic bur</w:t>
      </w:r>
      <w:r w:rsidRPr="0054453C">
        <w:rPr>
          <w:rFonts w:ascii="Book Antiqua" w:eastAsia="Book Antiqua" w:hAnsi="Book Antiqua" w:cs="Book Antiqua"/>
          <w:color w:val="000000"/>
        </w:rPr>
        <w:t>den.</w:t>
      </w:r>
    </w:p>
    <w:p w14:paraId="7E6E2660"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The objective of this systematic review and meta-analysis is to determine factors that may influence return to work (RTW) and return to sports (RTS) after lateral ankle sprain.</w:t>
      </w:r>
    </w:p>
    <w:p w14:paraId="62C334BF" w14:textId="77777777" w:rsidR="00A77B3E" w:rsidRPr="0054453C" w:rsidRDefault="00A77B3E" w:rsidP="0054453C">
      <w:pPr>
        <w:spacing w:line="360" w:lineRule="auto"/>
        <w:jc w:val="both"/>
        <w:rPr>
          <w:rFonts w:ascii="Book Antiqua" w:hAnsi="Book Antiqua"/>
        </w:rPr>
      </w:pPr>
    </w:p>
    <w:p w14:paraId="75CB7799"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MATERIALS AND METHODS</w:t>
      </w:r>
    </w:p>
    <w:p w14:paraId="19B81E39" w14:textId="77777777"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t>Search strategy</w:t>
      </w:r>
    </w:p>
    <w:p w14:paraId="476C2B13" w14:textId="7E123DFD"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The purpose of this study was to de</w:t>
      </w:r>
      <w:r w:rsidRPr="0054453C">
        <w:rPr>
          <w:rFonts w:ascii="Book Antiqua" w:eastAsia="Book Antiqua" w:hAnsi="Book Antiqua" w:cs="Book Antiqua"/>
          <w:color w:val="000000"/>
        </w:rPr>
        <w:t xml:space="preserve">termine the top ten factors that influence RTW and RTS in patients who sustained a LAS. A systematic search was conducted in </w:t>
      </w:r>
      <w:proofErr w:type="spellStart"/>
      <w:r w:rsidRPr="0054453C">
        <w:rPr>
          <w:rFonts w:ascii="Book Antiqua" w:eastAsia="Book Antiqua" w:hAnsi="Book Antiqua" w:cs="Book Antiqua"/>
          <w:color w:val="000000"/>
        </w:rPr>
        <w:t>Embase</w:t>
      </w:r>
      <w:proofErr w:type="spellEnd"/>
      <w:r w:rsidRPr="0054453C">
        <w:rPr>
          <w:rFonts w:ascii="Book Antiqua" w:eastAsia="Book Antiqua" w:hAnsi="Book Antiqua" w:cs="Book Antiqua"/>
          <w:color w:val="000000"/>
        </w:rPr>
        <w:t xml:space="preserve"> and PubMed to identify all relevant studies published until May 2023. The search consisted of the search entries (1) </w:t>
      </w:r>
      <w:r w:rsidR="00B31600" w:rsidRPr="0054453C">
        <w:rPr>
          <w:rFonts w:ascii="Book Antiqua" w:eastAsia="Book Antiqua" w:hAnsi="Book Antiqua" w:cs="Book Antiqua"/>
          <w:color w:val="000000"/>
        </w:rPr>
        <w:t xml:space="preserve">Ankle </w:t>
      </w:r>
      <w:r w:rsidRPr="0054453C">
        <w:rPr>
          <w:rFonts w:ascii="Book Antiqua" w:eastAsia="Book Antiqua" w:hAnsi="Book Antiqua" w:cs="Book Antiqua"/>
          <w:color w:val="000000"/>
        </w:rPr>
        <w:t>s</w:t>
      </w:r>
      <w:r w:rsidRPr="0054453C">
        <w:rPr>
          <w:rFonts w:ascii="Book Antiqua" w:eastAsia="Book Antiqua" w:hAnsi="Book Antiqua" w:cs="Book Antiqua"/>
          <w:color w:val="000000"/>
        </w:rPr>
        <w:t>prain, (2) return to work and return to sports, and (3) treatments and their corresponding synonyms (</w:t>
      </w:r>
      <w:r w:rsidRPr="0054453C">
        <w:rPr>
          <w:rFonts w:ascii="Book Antiqua" w:eastAsia="Book Antiqua" w:hAnsi="Book Antiqua" w:cs="Book Antiqua"/>
          <w:color w:val="000000"/>
        </w:rPr>
        <w:t xml:space="preserve">Supplementary </w:t>
      </w:r>
      <w:r w:rsidR="008272F3" w:rsidRPr="0054453C">
        <w:rPr>
          <w:rFonts w:ascii="Book Antiqua" w:eastAsia="Book Antiqua" w:hAnsi="Book Antiqua" w:cs="Book Antiqua"/>
          <w:color w:val="000000"/>
        </w:rPr>
        <w:t>material</w:t>
      </w:r>
      <w:r w:rsidRPr="0054453C">
        <w:rPr>
          <w:rFonts w:ascii="Book Antiqua" w:eastAsia="Book Antiqua" w:hAnsi="Book Antiqua" w:cs="Book Antiqua"/>
          <w:color w:val="000000"/>
        </w:rPr>
        <w:t>).</w:t>
      </w:r>
    </w:p>
    <w:p w14:paraId="03518469" w14:textId="77777777" w:rsidR="003B1670" w:rsidRPr="0054453C" w:rsidRDefault="003B1670" w:rsidP="0054453C">
      <w:pPr>
        <w:spacing w:line="360" w:lineRule="auto"/>
        <w:jc w:val="both"/>
        <w:rPr>
          <w:rFonts w:ascii="Book Antiqua" w:eastAsia="Book Antiqua" w:hAnsi="Book Antiqua" w:cs="Book Antiqua"/>
          <w:color w:val="000000"/>
        </w:rPr>
      </w:pPr>
    </w:p>
    <w:p w14:paraId="1BBD64DA" w14:textId="77777777"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t>Selection criteria</w:t>
      </w:r>
    </w:p>
    <w:p w14:paraId="4BD2B6B7"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Two authors independently screened the identified studies for relevance based on titles and abstract usin</w:t>
      </w:r>
      <w:r w:rsidRPr="0054453C">
        <w:rPr>
          <w:rFonts w:ascii="Book Antiqua" w:eastAsia="Book Antiqua" w:hAnsi="Book Antiqua" w:cs="Book Antiqua"/>
          <w:color w:val="000000"/>
        </w:rPr>
        <w:t xml:space="preserve">g </w:t>
      </w:r>
      <w:proofErr w:type="spellStart"/>
      <w:r w:rsidRPr="0054453C">
        <w:rPr>
          <w:rFonts w:ascii="Book Antiqua" w:eastAsia="Book Antiqua" w:hAnsi="Book Antiqua" w:cs="Book Antiqua"/>
          <w:color w:val="000000"/>
        </w:rPr>
        <w:t>Rayyan</w:t>
      </w:r>
      <w:proofErr w:type="spellEnd"/>
      <w:r w:rsidRPr="0054453C">
        <w:rPr>
          <w:rFonts w:ascii="Book Antiqua" w:eastAsia="Book Antiqua" w:hAnsi="Book Antiqua" w:cs="Book Antiqua"/>
          <w:color w:val="000000"/>
        </w:rPr>
        <w:t xml:space="preserve"> </w:t>
      </w:r>
      <w:proofErr w:type="gramStart"/>
      <w:r w:rsidRPr="0054453C">
        <w:rPr>
          <w:rFonts w:ascii="Book Antiqua" w:eastAsia="Book Antiqua" w:hAnsi="Book Antiqua" w:cs="Book Antiqua"/>
          <w:color w:val="000000"/>
        </w:rPr>
        <w:t>QCRI</w:t>
      </w:r>
      <w:r w:rsidR="0072434F" w:rsidRPr="0054453C">
        <w:rPr>
          <w:rFonts w:ascii="Book Antiqua" w:eastAsia="Book Antiqua" w:hAnsi="Book Antiqua" w:cs="Book Antiqua"/>
          <w:color w:val="000000"/>
          <w:vertAlign w:val="superscript"/>
        </w:rPr>
        <w:t>[</w:t>
      </w:r>
      <w:proofErr w:type="gramEnd"/>
      <w:r w:rsidR="0072434F" w:rsidRPr="0054453C">
        <w:rPr>
          <w:rFonts w:ascii="Book Antiqua" w:eastAsia="Book Antiqua" w:hAnsi="Book Antiqua" w:cs="Book Antiqua"/>
          <w:color w:val="000000"/>
          <w:vertAlign w:val="superscript"/>
        </w:rPr>
        <w:t>16]</w:t>
      </w:r>
      <w:r w:rsidRPr="0054453C">
        <w:rPr>
          <w:rFonts w:ascii="Book Antiqua" w:eastAsia="Book Antiqua" w:hAnsi="Book Antiqua" w:cs="Book Antiqua"/>
          <w:color w:val="000000"/>
        </w:rPr>
        <w:t xml:space="preserve"> as data management software. If there was any disagreement the studies were openly discussed to reach consensus on initial inclusion or exclusion. Full texts of all potentially relevant studies were screened and selected based on the prede</w:t>
      </w:r>
      <w:r w:rsidRPr="0054453C">
        <w:rPr>
          <w:rFonts w:ascii="Book Antiqua" w:eastAsia="Book Antiqua" w:hAnsi="Book Antiqua" w:cs="Book Antiqua"/>
          <w:color w:val="000000"/>
        </w:rPr>
        <w:t xml:space="preserve">fined inclusion and exclusion criteria. The selection process is shown in the PRISMA Flow Diagram in </w:t>
      </w:r>
      <w:r w:rsidR="00E43C97" w:rsidRPr="0054453C">
        <w:rPr>
          <w:rFonts w:ascii="Book Antiqua" w:eastAsia="Book Antiqua" w:hAnsi="Book Antiqua" w:cs="Book Antiqua"/>
          <w:color w:val="000000"/>
        </w:rPr>
        <w:t xml:space="preserve">Figure </w:t>
      </w:r>
      <w:r w:rsidRPr="0054453C">
        <w:rPr>
          <w:rFonts w:ascii="Book Antiqua" w:eastAsia="Book Antiqua" w:hAnsi="Book Antiqua" w:cs="Book Antiqua"/>
          <w:color w:val="000000"/>
        </w:rPr>
        <w:t>1</w:t>
      </w:r>
      <w:r w:rsidR="00E43C97" w:rsidRPr="0054453C">
        <w:rPr>
          <w:rFonts w:ascii="Book Antiqua" w:eastAsia="Book Antiqua" w:hAnsi="Book Antiqua" w:cs="Book Antiqua"/>
          <w:color w:val="000000"/>
          <w:vertAlign w:val="superscript"/>
        </w:rPr>
        <w:t>[</w:t>
      </w:r>
      <w:r w:rsidR="00E43C97" w:rsidRPr="0054453C">
        <w:rPr>
          <w:rFonts w:ascii="Book Antiqua" w:eastAsia="Book Antiqua" w:hAnsi="Book Antiqua" w:cs="Book Antiqua"/>
          <w:color w:val="000000"/>
          <w:vertAlign w:val="superscript"/>
        </w:rPr>
        <w:t>17</w:t>
      </w:r>
      <w:r w:rsidR="00E43C97"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p>
    <w:p w14:paraId="6DB87B2C" w14:textId="592E864A"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lastRenderedPageBreak/>
        <w:t xml:space="preserve">Studies were included in case (1) </w:t>
      </w:r>
      <w:r w:rsidR="003A0F6A" w:rsidRPr="0054453C">
        <w:rPr>
          <w:rFonts w:ascii="Book Antiqua" w:eastAsia="Book Antiqua" w:hAnsi="Book Antiqua" w:cs="Book Antiqua"/>
          <w:color w:val="000000"/>
        </w:rPr>
        <w:t xml:space="preserve">Patients </w:t>
      </w:r>
      <w:r w:rsidRPr="0054453C">
        <w:rPr>
          <w:rFonts w:ascii="Book Antiqua" w:eastAsia="Book Antiqua" w:hAnsi="Book Antiqua" w:cs="Book Antiqua"/>
          <w:color w:val="000000"/>
        </w:rPr>
        <w:t>who sustained a LAS or suffered from CAI, (2) patients received any form of treatment, (3) they asse</w:t>
      </w:r>
      <w:r w:rsidRPr="0054453C">
        <w:rPr>
          <w:rFonts w:ascii="Book Antiqua" w:eastAsia="Book Antiqua" w:hAnsi="Book Antiqua" w:cs="Book Antiqua"/>
          <w:color w:val="000000"/>
        </w:rPr>
        <w:t>ssed RTW or RTS, (4) studies were published in English</w:t>
      </w:r>
      <w:r w:rsidR="005E2AC0"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and (5) the study designs included </w:t>
      </w:r>
      <w:proofErr w:type="spellStart"/>
      <w:r w:rsidRPr="0054453C">
        <w:rPr>
          <w:rFonts w:ascii="Book Antiqua" w:eastAsia="Book Antiqua" w:hAnsi="Book Antiqua" w:cs="Book Antiqua"/>
          <w:color w:val="000000"/>
        </w:rPr>
        <w:t>randomised</w:t>
      </w:r>
      <w:proofErr w:type="spellEnd"/>
      <w:r w:rsidRPr="0054453C">
        <w:rPr>
          <w:rFonts w:ascii="Book Antiqua" w:eastAsia="Book Antiqua" w:hAnsi="Book Antiqua" w:cs="Book Antiqua"/>
          <w:color w:val="000000"/>
        </w:rPr>
        <w:t xml:space="preserve"> controlled clinical trials (RCTs), clinical trials or cohort studies. Exclusion criteria were (1) </w:t>
      </w:r>
      <w:r w:rsidR="007236A9" w:rsidRPr="0054453C">
        <w:rPr>
          <w:rFonts w:ascii="Book Antiqua" w:eastAsia="Book Antiqua" w:hAnsi="Book Antiqua" w:cs="Book Antiqua"/>
          <w:color w:val="000000"/>
        </w:rPr>
        <w:t xml:space="preserve">Studies </w:t>
      </w:r>
      <w:r w:rsidRPr="0054453C">
        <w:rPr>
          <w:rFonts w:ascii="Book Antiqua" w:eastAsia="Book Antiqua" w:hAnsi="Book Antiqua" w:cs="Book Antiqua"/>
          <w:color w:val="000000"/>
        </w:rPr>
        <w:t>involving children (age &lt;</w:t>
      </w:r>
      <w:r w:rsidR="00B3773E"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16 year)</w:t>
      </w:r>
      <w:r w:rsidR="009A5937"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or (2) patients</w:t>
      </w:r>
      <w:r w:rsidRPr="0054453C">
        <w:rPr>
          <w:rFonts w:ascii="Book Antiqua" w:eastAsia="Book Antiqua" w:hAnsi="Book Antiqua" w:cs="Book Antiqua"/>
          <w:color w:val="000000"/>
        </w:rPr>
        <w:t xml:space="preserve"> with solely concomitant ankle injury besides lateral ankle ligament damage.</w:t>
      </w:r>
    </w:p>
    <w:p w14:paraId="68E2BCFE" w14:textId="77777777" w:rsidR="009A5937" w:rsidRPr="0054453C" w:rsidRDefault="009A5937" w:rsidP="0054453C">
      <w:pPr>
        <w:spacing w:line="360" w:lineRule="auto"/>
        <w:jc w:val="both"/>
        <w:rPr>
          <w:rFonts w:ascii="Book Antiqua" w:eastAsia="Book Antiqua" w:hAnsi="Book Antiqua" w:cs="Book Antiqua"/>
          <w:color w:val="000000"/>
        </w:rPr>
      </w:pPr>
    </w:p>
    <w:p w14:paraId="595A2804" w14:textId="77777777"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t>Quality assessment</w:t>
      </w:r>
    </w:p>
    <w:p w14:paraId="72BE03F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A comprehensive quality assessment was conducted by scoring the risk of bias of each of the included studies using established tools and scales depending on eac</w:t>
      </w:r>
      <w:r w:rsidRPr="0054453C">
        <w:rPr>
          <w:rFonts w:ascii="Book Antiqua" w:eastAsia="Book Antiqua" w:hAnsi="Book Antiqua" w:cs="Book Antiqua"/>
          <w:color w:val="000000"/>
        </w:rPr>
        <w:t>h study design.</w:t>
      </w:r>
    </w:p>
    <w:p w14:paraId="7EABAEEA"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For the cohort studies and clinical trials the ROBINS-I (Risk of Bias in Non-</w:t>
      </w:r>
      <w:proofErr w:type="spellStart"/>
      <w:r w:rsidRPr="0054453C">
        <w:rPr>
          <w:rFonts w:ascii="Book Antiqua" w:eastAsia="Book Antiqua" w:hAnsi="Book Antiqua" w:cs="Book Antiqua"/>
          <w:color w:val="000000"/>
        </w:rPr>
        <w:t>randomised</w:t>
      </w:r>
      <w:proofErr w:type="spellEnd"/>
      <w:r w:rsidRPr="0054453C">
        <w:rPr>
          <w:rFonts w:ascii="Book Antiqua" w:eastAsia="Book Antiqua" w:hAnsi="Book Antiqua" w:cs="Book Antiqua"/>
          <w:color w:val="000000"/>
        </w:rPr>
        <w:t xml:space="preserve"> Studies- of Interventions</w:t>
      </w:r>
      <w:proofErr w:type="gramStart"/>
      <w:r w:rsidRPr="0054453C">
        <w:rPr>
          <w:rFonts w:ascii="Book Antiqua" w:eastAsia="Book Antiqua" w:hAnsi="Book Antiqua" w:cs="Book Antiqua"/>
          <w:color w:val="000000"/>
        </w:rPr>
        <w:t>)</w:t>
      </w:r>
      <w:r w:rsidR="00B3773E" w:rsidRPr="0054453C">
        <w:rPr>
          <w:rFonts w:ascii="Book Antiqua" w:eastAsia="Book Antiqua" w:hAnsi="Book Antiqua" w:cs="Book Antiqua"/>
          <w:color w:val="000000"/>
          <w:vertAlign w:val="superscript"/>
        </w:rPr>
        <w:t>[</w:t>
      </w:r>
      <w:proofErr w:type="gramEnd"/>
      <w:r w:rsidR="00B3773E" w:rsidRPr="0054453C">
        <w:rPr>
          <w:rFonts w:ascii="Book Antiqua" w:eastAsia="Book Antiqua" w:hAnsi="Book Antiqua" w:cs="Book Antiqua"/>
          <w:color w:val="000000"/>
          <w:vertAlign w:val="superscript"/>
        </w:rPr>
        <w:t>18</w:t>
      </w:r>
      <w:r w:rsidR="00B3773E"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was used to assess the risk of bias in non-</w:t>
      </w:r>
      <w:proofErr w:type="spellStart"/>
      <w:r w:rsidRPr="0054453C">
        <w:rPr>
          <w:rFonts w:ascii="Book Antiqua" w:eastAsia="Book Antiqua" w:hAnsi="Book Antiqua" w:cs="Book Antiqua"/>
          <w:color w:val="000000"/>
        </w:rPr>
        <w:t>randomised</w:t>
      </w:r>
      <w:proofErr w:type="spellEnd"/>
      <w:r w:rsidRPr="0054453C">
        <w:rPr>
          <w:rFonts w:ascii="Book Antiqua" w:eastAsia="Book Antiqua" w:hAnsi="Book Antiqua" w:cs="Book Antiqua"/>
          <w:color w:val="000000"/>
        </w:rPr>
        <w:t xml:space="preserve"> therapy studies. The risk was scored as ‘low’, ‘moderate’, ‘serious’,</w:t>
      </w:r>
      <w:r w:rsidRPr="0054453C">
        <w:rPr>
          <w:rFonts w:ascii="Book Antiqua" w:eastAsia="Book Antiqua" w:hAnsi="Book Antiqua" w:cs="Book Antiqua"/>
          <w:color w:val="000000"/>
        </w:rPr>
        <w:t xml:space="preserve"> or ‘critical risk’. The lowest scored category was decisive for the overall risk of bias.</w:t>
      </w:r>
      <w:r w:rsidRPr="0054453C">
        <w:rPr>
          <w:rFonts w:ascii="Book Antiqua" w:eastAsia="Book Antiqua" w:hAnsi="Book Antiqua" w:cs="Book Antiqua"/>
          <w:color w:val="000000"/>
        </w:rPr>
        <w:br/>
        <w:t>For RCTs,</w:t>
      </w:r>
      <w:r w:rsidR="00B3773E" w:rsidRPr="0054453C">
        <w:rPr>
          <w:rFonts w:ascii="Book Antiqua" w:eastAsia="Book Antiqua" w:hAnsi="Book Antiqua" w:cs="Book Antiqua"/>
          <w:color w:val="000000"/>
        </w:rPr>
        <w:t xml:space="preserve"> the Cochrane Risk of Bias Tool</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RoB</w:t>
      </w:r>
      <w:proofErr w:type="spellEnd"/>
      <w:r w:rsidRPr="0054453C">
        <w:rPr>
          <w:rFonts w:ascii="Book Antiqua" w:eastAsia="Book Antiqua" w:hAnsi="Book Antiqua" w:cs="Book Antiqua"/>
          <w:color w:val="000000"/>
        </w:rPr>
        <w:t xml:space="preserve"> 2</w:t>
      </w:r>
      <w:proofErr w:type="gramStart"/>
      <w:r w:rsidRPr="0054453C">
        <w:rPr>
          <w:rFonts w:ascii="Book Antiqua" w:eastAsia="Book Antiqua" w:hAnsi="Book Antiqua" w:cs="Book Antiqua"/>
          <w:color w:val="000000"/>
        </w:rPr>
        <w:t>)</w:t>
      </w:r>
      <w:r w:rsidR="00B3773E" w:rsidRPr="0054453C">
        <w:rPr>
          <w:rFonts w:ascii="Book Antiqua" w:eastAsia="Book Antiqua" w:hAnsi="Book Antiqua" w:cs="Book Antiqua"/>
          <w:color w:val="000000"/>
          <w:vertAlign w:val="superscript"/>
        </w:rPr>
        <w:t>[</w:t>
      </w:r>
      <w:proofErr w:type="gramEnd"/>
      <w:r w:rsidR="00B3773E" w:rsidRPr="0054453C">
        <w:rPr>
          <w:rFonts w:ascii="Book Antiqua" w:eastAsia="Book Antiqua" w:hAnsi="Book Antiqua" w:cs="Book Antiqua"/>
          <w:color w:val="000000"/>
          <w:vertAlign w:val="superscript"/>
        </w:rPr>
        <w:t>1</w:t>
      </w:r>
      <w:r w:rsidR="00B3773E" w:rsidRPr="0054453C">
        <w:rPr>
          <w:rFonts w:ascii="Book Antiqua" w:eastAsia="Book Antiqua" w:hAnsi="Book Antiqua" w:cs="Book Antiqua"/>
          <w:color w:val="000000"/>
          <w:vertAlign w:val="superscript"/>
        </w:rPr>
        <w:t>9]</w:t>
      </w:r>
      <w:r w:rsidRPr="0054453C">
        <w:rPr>
          <w:rFonts w:ascii="Book Antiqua" w:eastAsia="Book Antiqua" w:hAnsi="Book Antiqua" w:cs="Book Antiqua"/>
          <w:color w:val="000000"/>
        </w:rPr>
        <w:t xml:space="preserve"> was used to assess the risk of bias. The risk of bias for the RCTs was scored as ‘low’, ‘high’ or ‘unclear’ per </w:t>
      </w:r>
      <w:r w:rsidRPr="0054453C">
        <w:rPr>
          <w:rFonts w:ascii="Book Antiqua" w:eastAsia="Book Antiqua" w:hAnsi="Book Antiqua" w:cs="Book Antiqua"/>
          <w:color w:val="000000"/>
        </w:rPr>
        <w:t>key domain. Overall low risk of bias was only assigned to studies that scored low risk of bias for all key domains. In case one or more key domains were scored as high risk of bias, the overall risk of bias was scored as being high. All other scenarios wer</w:t>
      </w:r>
      <w:r w:rsidRPr="0054453C">
        <w:rPr>
          <w:rFonts w:ascii="Book Antiqua" w:eastAsia="Book Antiqua" w:hAnsi="Book Antiqua" w:cs="Book Antiqua"/>
          <w:color w:val="000000"/>
        </w:rPr>
        <w:t>e scored ‘unclear’ for the overall risk of bias.</w:t>
      </w:r>
    </w:p>
    <w:p w14:paraId="1B62353B"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Additionally, to a risk of bias assessment for study quality, quality of evidence was assessed per outcome. The quality of </w:t>
      </w:r>
      <w:proofErr w:type="spellStart"/>
      <w:r w:rsidRPr="0054453C">
        <w:rPr>
          <w:rFonts w:ascii="Book Antiqua" w:eastAsia="Book Antiqua" w:hAnsi="Book Antiqua" w:cs="Book Antiqua"/>
          <w:color w:val="000000"/>
        </w:rPr>
        <w:t>summarised</w:t>
      </w:r>
      <w:proofErr w:type="spellEnd"/>
      <w:r w:rsidRPr="0054453C">
        <w:rPr>
          <w:rFonts w:ascii="Book Antiqua" w:eastAsia="Book Antiqua" w:hAnsi="Book Antiqua" w:cs="Book Antiqua"/>
          <w:color w:val="000000"/>
        </w:rPr>
        <w:t xml:space="preserve"> evidence in the quantitative analysis was assessed using the </w:t>
      </w:r>
      <w:proofErr w:type="spellStart"/>
      <w:r w:rsidRPr="0054453C">
        <w:rPr>
          <w:rFonts w:ascii="Book Antiqua" w:eastAsia="Book Antiqua" w:hAnsi="Book Antiqua" w:cs="Book Antiqua"/>
          <w:color w:val="000000"/>
        </w:rPr>
        <w:t>GRADEpro</w:t>
      </w:r>
      <w:proofErr w:type="spellEnd"/>
      <w:r w:rsidRPr="0054453C">
        <w:rPr>
          <w:rFonts w:ascii="Book Antiqua" w:eastAsia="Book Antiqua" w:hAnsi="Book Antiqua" w:cs="Book Antiqua"/>
          <w:color w:val="000000"/>
        </w:rPr>
        <w:t xml:space="preserve"> GDT</w:t>
      </w:r>
      <w:r w:rsidRPr="0054453C">
        <w:rPr>
          <w:rFonts w:ascii="Book Antiqua" w:eastAsia="Book Antiqua" w:hAnsi="Book Antiqua" w:cs="Book Antiqua"/>
          <w:color w:val="000000"/>
        </w:rPr>
        <w:t xml:space="preserve"> tool (GP</w:t>
      </w:r>
      <w:proofErr w:type="gramStart"/>
      <w:r w:rsidRPr="0054453C">
        <w:rPr>
          <w:rFonts w:ascii="Book Antiqua" w:eastAsia="Book Antiqua" w:hAnsi="Book Antiqua" w:cs="Book Antiqua"/>
          <w:color w:val="000000"/>
        </w:rPr>
        <w:t>)</w:t>
      </w:r>
      <w:r w:rsidR="00BF4791" w:rsidRPr="0054453C">
        <w:rPr>
          <w:rFonts w:ascii="Book Antiqua" w:eastAsia="Book Antiqua" w:hAnsi="Book Antiqua" w:cs="Book Antiqua"/>
          <w:color w:val="000000"/>
          <w:vertAlign w:val="superscript"/>
        </w:rPr>
        <w:t>[</w:t>
      </w:r>
      <w:proofErr w:type="gramEnd"/>
      <w:r w:rsidR="00BF4791" w:rsidRPr="0054453C">
        <w:rPr>
          <w:rFonts w:ascii="Book Antiqua" w:eastAsia="Book Antiqua" w:hAnsi="Book Antiqua" w:cs="Book Antiqua"/>
          <w:color w:val="000000"/>
          <w:vertAlign w:val="superscript"/>
        </w:rPr>
        <w:t>20</w:t>
      </w:r>
      <w:r w:rsidR="00BF4791"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Quality of evidence was scored as ‘high’, ‘substantial’, ‘moderate’, ‘low’ or ‘very low’. In case &lt;</w:t>
      </w:r>
      <w:r w:rsidR="00BF4791"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3 studied the same outcome and a meta-analysis could not be performed, outcomes were included in the qualitative assessment. The quality of the</w:t>
      </w:r>
      <w:r w:rsidRPr="0054453C">
        <w:rPr>
          <w:rFonts w:ascii="Book Antiqua" w:eastAsia="Book Antiqua" w:hAnsi="Book Antiqua" w:cs="Book Antiqua"/>
          <w:color w:val="000000"/>
        </w:rPr>
        <w:t xml:space="preserve">se outcomes was scored using a best evidence </w:t>
      </w:r>
      <w:proofErr w:type="gramStart"/>
      <w:r w:rsidRPr="0054453C">
        <w:rPr>
          <w:rFonts w:ascii="Book Antiqua" w:eastAsia="Book Antiqua" w:hAnsi="Book Antiqua" w:cs="Book Antiqua"/>
          <w:color w:val="000000"/>
        </w:rPr>
        <w:t>synthesis</w:t>
      </w:r>
      <w:r w:rsidR="00B421BB" w:rsidRPr="0054453C">
        <w:rPr>
          <w:rFonts w:ascii="Book Antiqua" w:eastAsia="Book Antiqua" w:hAnsi="Book Antiqua" w:cs="Book Antiqua"/>
          <w:color w:val="000000"/>
          <w:vertAlign w:val="superscript"/>
        </w:rPr>
        <w:t>[</w:t>
      </w:r>
      <w:proofErr w:type="gramEnd"/>
      <w:r w:rsidR="00B421BB" w:rsidRPr="0054453C">
        <w:rPr>
          <w:rFonts w:ascii="Book Antiqua" w:eastAsia="Book Antiqua" w:hAnsi="Book Antiqua" w:cs="Book Antiqua"/>
          <w:color w:val="000000"/>
          <w:vertAlign w:val="superscript"/>
        </w:rPr>
        <w:t>21</w:t>
      </w:r>
      <w:r w:rsidR="00B421BB"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w:t>
      </w:r>
      <w:r w:rsidR="00B421BB" w:rsidRPr="0054453C">
        <w:rPr>
          <w:rFonts w:ascii="Book Antiqua" w:eastAsia="Book Antiqua" w:hAnsi="Book Antiqua" w:cs="Book Antiqua"/>
          <w:color w:val="000000"/>
        </w:rPr>
        <w:t xml:space="preserve">Table </w:t>
      </w:r>
      <w:r w:rsidRPr="0054453C">
        <w:rPr>
          <w:rFonts w:ascii="Book Antiqua" w:eastAsia="Book Antiqua" w:hAnsi="Book Antiqua" w:cs="Book Antiqua"/>
          <w:color w:val="000000"/>
        </w:rPr>
        <w:t>1).</w:t>
      </w:r>
    </w:p>
    <w:p w14:paraId="21A0D368" w14:textId="77777777" w:rsidR="007B6FD5" w:rsidRPr="0054453C" w:rsidRDefault="007B6FD5" w:rsidP="0054453C">
      <w:pPr>
        <w:spacing w:line="360" w:lineRule="auto"/>
        <w:jc w:val="both"/>
        <w:rPr>
          <w:rFonts w:ascii="Book Antiqua" w:eastAsia="Book Antiqua" w:hAnsi="Book Antiqua" w:cs="Book Antiqua"/>
          <w:color w:val="000000"/>
        </w:rPr>
      </w:pPr>
    </w:p>
    <w:p w14:paraId="31DAEE63" w14:textId="77777777"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lastRenderedPageBreak/>
        <w:t>Data collection</w:t>
      </w:r>
    </w:p>
    <w:p w14:paraId="36F808E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First study characteristics were collected including the first author, year of publication and study design. Secondly baseline characteristics of each study were extrac</w:t>
      </w:r>
      <w:r w:rsidRPr="0054453C">
        <w:rPr>
          <w:rFonts w:ascii="Book Antiqua" w:eastAsia="Book Antiqua" w:hAnsi="Book Antiqua" w:cs="Book Antiqua"/>
          <w:color w:val="000000"/>
        </w:rPr>
        <w:t>ted including number of included patients, patient characteristics (including age, gender and weight), duration of follow-up, treatment type and studied outcomes (minimally including RTW and RTS) and injury recurrence. If reported whether patients represen</w:t>
      </w:r>
      <w:r w:rsidRPr="0054453C">
        <w:rPr>
          <w:rFonts w:ascii="Book Antiqua" w:eastAsia="Book Antiqua" w:hAnsi="Book Antiqua" w:cs="Book Antiqua"/>
          <w:color w:val="000000"/>
        </w:rPr>
        <w:t>ted a specific group within the population (</w:t>
      </w:r>
      <w:r w:rsidRPr="0054453C">
        <w:rPr>
          <w:rFonts w:ascii="Book Antiqua" w:eastAsia="Book Antiqua" w:hAnsi="Book Antiqua" w:cs="Book Antiqua"/>
          <w:i/>
          <w:color w:val="000000"/>
        </w:rPr>
        <w:t>i.e.</w:t>
      </w:r>
      <w:r w:rsidRPr="0054453C">
        <w:rPr>
          <w:rFonts w:ascii="Book Antiqua" w:eastAsia="Book Antiqua" w:hAnsi="Book Antiqua" w:cs="Book Antiqua"/>
          <w:color w:val="000000"/>
        </w:rPr>
        <w:t xml:space="preserve"> athletes or military) this was also recorded.</w:t>
      </w:r>
    </w:p>
    <w:p w14:paraId="6479936D" w14:textId="6DE14C38"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A quantitative and qualitative analysis was performed. For inclusion in the quantitative analysis, at least three studies reporting the same outcome variable wer</w:t>
      </w:r>
      <w:r w:rsidRPr="0054453C">
        <w:rPr>
          <w:rFonts w:ascii="Book Antiqua" w:eastAsia="Book Antiqua" w:hAnsi="Book Antiqua" w:cs="Book Antiqua"/>
          <w:color w:val="000000"/>
        </w:rPr>
        <w:t>e required. In case less than three studies reported the specific outcome measure, or heterogeneity was considerable (≥</w:t>
      </w:r>
      <w:r w:rsidR="00764BE9"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75%), studies were included in the qualitative analysis.</w:t>
      </w:r>
    </w:p>
    <w:p w14:paraId="2719A7D2" w14:textId="72C6D533"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To determine the degree of heterogeneity the </w:t>
      </w:r>
      <w:r w:rsidRPr="0054453C">
        <w:rPr>
          <w:rFonts w:ascii="Book Antiqua" w:eastAsia="Book Antiqua" w:hAnsi="Book Antiqua" w:cs="Book Antiqua"/>
          <w:i/>
          <w:color w:val="000000"/>
        </w:rPr>
        <w:t>I</w:t>
      </w:r>
      <w:r w:rsidRPr="0054453C">
        <w:rPr>
          <w:rFonts w:ascii="Book Antiqua" w:eastAsia="Book Antiqua" w:hAnsi="Book Antiqua" w:cs="Book Antiqua"/>
          <w:color w:val="000000"/>
          <w:vertAlign w:val="superscript"/>
        </w:rPr>
        <w:t>2</w:t>
      </w:r>
      <w:r w:rsidRPr="0054453C">
        <w:rPr>
          <w:rFonts w:ascii="Book Antiqua" w:eastAsia="Book Antiqua" w:hAnsi="Book Antiqua" w:cs="Book Antiqua"/>
          <w:color w:val="000000"/>
        </w:rPr>
        <w:t xml:space="preserve"> was used. The </w:t>
      </w:r>
      <w:r w:rsidR="00163F96" w:rsidRPr="0054453C">
        <w:rPr>
          <w:rFonts w:ascii="Book Antiqua" w:eastAsia="Book Antiqua" w:hAnsi="Book Antiqua" w:cs="Book Antiqua"/>
          <w:i/>
          <w:color w:val="000000"/>
        </w:rPr>
        <w:t>I</w:t>
      </w:r>
      <w:r w:rsidR="00163F96" w:rsidRPr="0054453C">
        <w:rPr>
          <w:rFonts w:ascii="Book Antiqua" w:eastAsia="Book Antiqua" w:hAnsi="Book Antiqua" w:cs="Book Antiqua"/>
          <w:color w:val="000000"/>
          <w:vertAlign w:val="superscript"/>
        </w:rPr>
        <w:t>2</w:t>
      </w:r>
      <w:r w:rsidRPr="0054453C">
        <w:rPr>
          <w:rFonts w:ascii="Book Antiqua" w:eastAsia="Book Antiqua" w:hAnsi="Book Antiqua" w:cs="Book Antiqua"/>
          <w:color w:val="000000"/>
        </w:rPr>
        <w:t xml:space="preserve"> was interpreted</w:t>
      </w:r>
      <w:r w:rsidRPr="0054453C">
        <w:rPr>
          <w:rFonts w:ascii="Book Antiqua" w:eastAsia="Book Antiqua" w:hAnsi="Book Antiqua" w:cs="Book Antiqua"/>
          <w:color w:val="000000"/>
        </w:rPr>
        <w:t xml:space="preserve"> as 0%–40% representing no important heterogeneity, 30%–49% representing moderate heterogeneity, 50%–90% representing substantial heterogeneity and 75%–100% meaning considerable </w:t>
      </w:r>
      <w:proofErr w:type="gramStart"/>
      <w:r w:rsidRPr="0054453C">
        <w:rPr>
          <w:rFonts w:ascii="Book Antiqua" w:eastAsia="Book Antiqua" w:hAnsi="Book Antiqua" w:cs="Book Antiqua"/>
          <w:color w:val="000000"/>
        </w:rPr>
        <w:t>heterogeneity</w:t>
      </w:r>
      <w:r w:rsidR="009D3D91" w:rsidRPr="0054453C">
        <w:rPr>
          <w:rFonts w:ascii="Book Antiqua" w:eastAsia="Book Antiqua" w:hAnsi="Book Antiqua" w:cs="Book Antiqua"/>
          <w:color w:val="000000"/>
          <w:vertAlign w:val="superscript"/>
        </w:rPr>
        <w:t>[</w:t>
      </w:r>
      <w:proofErr w:type="gramEnd"/>
      <w:r w:rsidR="009D3D91" w:rsidRPr="0054453C">
        <w:rPr>
          <w:rFonts w:ascii="Book Antiqua" w:eastAsia="Book Antiqua" w:hAnsi="Book Antiqua" w:cs="Book Antiqua"/>
          <w:color w:val="000000"/>
          <w:vertAlign w:val="superscript"/>
        </w:rPr>
        <w:t>22</w:t>
      </w:r>
      <w:commentRangeStart w:id="0"/>
      <w:r w:rsidR="009D3D91" w:rsidRPr="0054453C">
        <w:rPr>
          <w:rFonts w:ascii="Book Antiqua" w:eastAsia="Book Antiqua" w:hAnsi="Book Antiqua" w:cs="Book Antiqua"/>
          <w:color w:val="000000"/>
          <w:vertAlign w:val="superscript"/>
        </w:rPr>
        <w:t>]</w:t>
      </w:r>
      <w:commentRangeEnd w:id="0"/>
      <w:r w:rsidR="00C34600" w:rsidRPr="0054453C">
        <w:rPr>
          <w:rStyle w:val="a5"/>
          <w:rFonts w:ascii="Book Antiqua" w:hAnsi="Book Antiqua"/>
          <w:sz w:val="24"/>
          <w:szCs w:val="24"/>
        </w:rPr>
        <w:commentReference w:id="0"/>
      </w:r>
      <w:r w:rsidR="009D3D91"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For the analysis and calculation of the effect, correction fo</w:t>
      </w:r>
      <w:r w:rsidRPr="0054453C">
        <w:rPr>
          <w:rFonts w:ascii="Book Antiqua" w:eastAsia="Book Antiqua" w:hAnsi="Book Antiqua" w:cs="Book Antiqua"/>
          <w:color w:val="000000"/>
        </w:rPr>
        <w:t>r heterogeneity was performed using a fixed model (</w:t>
      </w:r>
      <w:r w:rsidR="00ED6687" w:rsidRPr="0054453C">
        <w:rPr>
          <w:rFonts w:ascii="Book Antiqua" w:eastAsia="Book Antiqua" w:hAnsi="Book Antiqua" w:cs="Book Antiqua"/>
          <w:i/>
          <w:color w:val="000000"/>
        </w:rPr>
        <w:t>I</w:t>
      </w:r>
      <w:r w:rsidR="00ED6687" w:rsidRPr="0054453C">
        <w:rPr>
          <w:rFonts w:ascii="Book Antiqua" w:eastAsia="Book Antiqua" w:hAnsi="Book Antiqua" w:cs="Book Antiqua"/>
          <w:color w:val="000000"/>
          <w:vertAlign w:val="superscript"/>
        </w:rPr>
        <w:t>2</w:t>
      </w:r>
      <w:r w:rsidRPr="0054453C">
        <w:rPr>
          <w:rFonts w:ascii="Book Antiqua" w:eastAsia="Book Antiqua" w:hAnsi="Book Antiqua" w:cs="Book Antiqua"/>
          <w:color w:val="000000"/>
        </w:rPr>
        <w:t xml:space="preserve"> &lt;</w:t>
      </w:r>
      <w:r w:rsidR="00ED6687"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50%) or a random effects model (</w:t>
      </w:r>
      <w:r w:rsidR="00ED6687" w:rsidRPr="0054453C">
        <w:rPr>
          <w:rFonts w:ascii="Book Antiqua" w:eastAsia="Book Antiqua" w:hAnsi="Book Antiqua" w:cs="Book Antiqua"/>
          <w:i/>
          <w:color w:val="000000"/>
        </w:rPr>
        <w:t>I</w:t>
      </w:r>
      <w:r w:rsidR="00ED6687" w:rsidRPr="0054453C">
        <w:rPr>
          <w:rFonts w:ascii="Book Antiqua" w:eastAsia="Book Antiqua" w:hAnsi="Book Antiqua" w:cs="Book Antiqua"/>
          <w:color w:val="000000"/>
          <w:vertAlign w:val="superscript"/>
        </w:rPr>
        <w:t>2</w:t>
      </w:r>
      <w:r w:rsidRPr="0054453C">
        <w:rPr>
          <w:rFonts w:ascii="Book Antiqua" w:eastAsia="Book Antiqua" w:hAnsi="Book Antiqua" w:cs="Book Antiqua"/>
          <w:color w:val="000000"/>
        </w:rPr>
        <w:t xml:space="preserve"> ≥</w:t>
      </w:r>
      <w:r w:rsidR="00ED6687"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50%).</w:t>
      </w:r>
    </w:p>
    <w:p w14:paraId="1E47FA5C" w14:textId="57517A1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To calculate the effect of each studied outcome (</w:t>
      </w:r>
      <w:r w:rsidRPr="0054453C">
        <w:rPr>
          <w:rFonts w:ascii="Book Antiqua" w:eastAsia="Book Antiqua" w:hAnsi="Book Antiqua" w:cs="Book Antiqua"/>
          <w:i/>
          <w:color w:val="000000"/>
        </w:rPr>
        <w:t>i.e.</w:t>
      </w:r>
      <w:r w:rsidRPr="0054453C">
        <w:rPr>
          <w:rFonts w:ascii="Book Antiqua" w:eastAsia="Book Antiqua" w:hAnsi="Book Antiqua" w:cs="Book Antiqua"/>
          <w:color w:val="000000"/>
        </w:rPr>
        <w:t xml:space="preserve"> factor) on RTW and RTS a forest plot was created. Using </w:t>
      </w:r>
      <w:proofErr w:type="spellStart"/>
      <w:r w:rsidRPr="0054453C">
        <w:rPr>
          <w:rFonts w:ascii="Book Antiqua" w:eastAsia="Book Antiqua" w:hAnsi="Book Antiqua" w:cs="Book Antiqua"/>
          <w:color w:val="000000"/>
        </w:rPr>
        <w:t>RevMan</w:t>
      </w:r>
      <w:proofErr w:type="spellEnd"/>
      <w:r w:rsidRPr="0054453C">
        <w:rPr>
          <w:rFonts w:ascii="Book Antiqua" w:eastAsia="Book Antiqua" w:hAnsi="Book Antiqua" w:cs="Book Antiqua"/>
          <w:color w:val="000000"/>
        </w:rPr>
        <w:t xml:space="preserve"> (V.5.4, Copenhagen: The Nordic Cochrane Ce</w:t>
      </w:r>
      <w:r w:rsidRPr="0054453C">
        <w:rPr>
          <w:rFonts w:ascii="Book Antiqua" w:eastAsia="Book Antiqua" w:hAnsi="Book Antiqua" w:cs="Book Antiqua"/>
          <w:color w:val="000000"/>
        </w:rPr>
        <w:t>ntre, The Cochrane Collaboration, 2020) the mean difference (MD) or odds ratio</w:t>
      </w:r>
      <w:r w:rsidRPr="0054453C">
        <w:rPr>
          <w:rFonts w:ascii="Book Antiqua" w:eastAsia="Book Antiqua" w:hAnsi="Book Antiqua" w:cs="Book Antiqua"/>
          <w:color w:val="000000"/>
        </w:rPr>
        <w:t xml:space="preserve"> and corresponding 95% confidence interval (95%CI) were calculated. A </w:t>
      </w:r>
      <w:r w:rsidR="00CD16EA" w:rsidRPr="0054453C">
        <w:rPr>
          <w:rFonts w:ascii="Book Antiqua" w:eastAsia="Book Antiqua" w:hAnsi="Book Antiqua" w:cs="Book Antiqua"/>
          <w:i/>
          <w:color w:val="000000"/>
        </w:rPr>
        <w:t>P</w:t>
      </w:r>
      <w:r w:rsidR="00CD16EA"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value of &lt;</w:t>
      </w:r>
      <w:r w:rsidR="00CD16EA"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0.05 was considered significant.</w:t>
      </w:r>
    </w:p>
    <w:p w14:paraId="4A5C5172" w14:textId="77777777" w:rsidR="00A77B3E" w:rsidRPr="0054453C" w:rsidRDefault="00A77B3E" w:rsidP="0054453C">
      <w:pPr>
        <w:spacing w:line="360" w:lineRule="auto"/>
        <w:jc w:val="both"/>
        <w:rPr>
          <w:rFonts w:ascii="Book Antiqua" w:hAnsi="Book Antiqua"/>
        </w:rPr>
      </w:pPr>
    </w:p>
    <w:p w14:paraId="52AD5AD4"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RESULTS</w:t>
      </w:r>
    </w:p>
    <w:p w14:paraId="5F825DBE" w14:textId="77777777" w:rsidR="00A77B3E" w:rsidRPr="0054453C" w:rsidRDefault="005C38DE" w:rsidP="0054453C">
      <w:pPr>
        <w:spacing w:line="360" w:lineRule="auto"/>
        <w:jc w:val="both"/>
        <w:rPr>
          <w:rFonts w:ascii="Book Antiqua" w:hAnsi="Book Antiqua"/>
          <w:b/>
        </w:rPr>
      </w:pPr>
      <w:r w:rsidRPr="0054453C">
        <w:rPr>
          <w:rFonts w:ascii="Book Antiqua" w:eastAsia="Book Antiqua" w:hAnsi="Book Antiqua" w:cs="Book Antiqua"/>
          <w:b/>
          <w:i/>
          <w:color w:val="000000"/>
        </w:rPr>
        <w:t>Study selection</w:t>
      </w:r>
    </w:p>
    <w:p w14:paraId="27531CFD"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 xml:space="preserve">The initial search identified 957 potential studies. After removing 183 duplicates and following screening of title and abstract 59 were selected for full-text review. A </w:t>
      </w:r>
      <w:r w:rsidRPr="0054453C">
        <w:rPr>
          <w:rFonts w:ascii="Book Antiqua" w:eastAsia="Book Antiqua" w:hAnsi="Book Antiqua" w:cs="Book Antiqua"/>
          <w:color w:val="000000"/>
        </w:rPr>
        <w:lastRenderedPageBreak/>
        <w:t>secondary search yielded 1158 potential studies. Of these, 78 studies remained after r</w:t>
      </w:r>
      <w:r w:rsidRPr="0054453C">
        <w:rPr>
          <w:rFonts w:ascii="Book Antiqua" w:eastAsia="Book Antiqua" w:hAnsi="Book Antiqua" w:cs="Book Antiqua"/>
          <w:color w:val="000000"/>
        </w:rPr>
        <w:t>emoval of duplicates, exclusion for not meeting eligibility criteria, or being previously reviewed in the initial search. After screening the remaining 78 records, 12 studies were selected for full-text assessment. Lastly, a reference search yielded 5 addi</w:t>
      </w:r>
      <w:r w:rsidRPr="0054453C">
        <w:rPr>
          <w:rFonts w:ascii="Book Antiqua" w:eastAsia="Book Antiqua" w:hAnsi="Book Antiqua" w:cs="Book Antiqua"/>
          <w:color w:val="000000"/>
        </w:rPr>
        <w:t>tional studies. Fifty-nine studies from the initial search, 12 studies from the secondary search and 5 studies from the reference search remained for full-text assessment. Resulting in a final selection of 21 eligible studies for qualitative and quantitati</w:t>
      </w:r>
      <w:r w:rsidR="00D70300" w:rsidRPr="0054453C">
        <w:rPr>
          <w:rFonts w:ascii="Book Antiqua" w:eastAsia="Book Antiqua" w:hAnsi="Book Antiqua" w:cs="Book Antiqua"/>
          <w:color w:val="000000"/>
        </w:rPr>
        <w:t xml:space="preserve">ve syntheses. </w:t>
      </w:r>
      <w:r w:rsidRPr="0054453C">
        <w:rPr>
          <w:rFonts w:ascii="Book Antiqua" w:eastAsia="Book Antiqua" w:hAnsi="Book Antiqua" w:cs="Book Antiqua"/>
          <w:color w:val="000000"/>
        </w:rPr>
        <w:t xml:space="preserve">The inclusion process of studies is illustrated by the PRISMA flowchart in Figure 1. All included studies were published in English. Publication dates of included studies ranged from 1995 to 2023. </w:t>
      </w:r>
    </w:p>
    <w:p w14:paraId="3C3A20C3" w14:textId="77777777" w:rsidR="00493707" w:rsidRPr="0054453C" w:rsidRDefault="00493707" w:rsidP="0054453C">
      <w:pPr>
        <w:spacing w:line="360" w:lineRule="auto"/>
        <w:jc w:val="both"/>
        <w:rPr>
          <w:rFonts w:ascii="Book Antiqua" w:eastAsia="Book Antiqua" w:hAnsi="Book Antiqua" w:cs="Book Antiqua"/>
          <w:color w:val="000000"/>
        </w:rPr>
      </w:pPr>
    </w:p>
    <w:p w14:paraId="3A8BDD05" w14:textId="77777777"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t>Study characteristics</w:t>
      </w:r>
    </w:p>
    <w:p w14:paraId="22AACAC1"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A total of 8904 patie</w:t>
      </w:r>
      <w:r w:rsidRPr="0054453C">
        <w:rPr>
          <w:rFonts w:ascii="Book Antiqua" w:eastAsia="Book Antiqua" w:hAnsi="Book Antiqua" w:cs="Book Antiqua"/>
          <w:color w:val="000000"/>
        </w:rPr>
        <w:t xml:space="preserve">nts were included in these 21 studies, 10 </w:t>
      </w:r>
      <w:proofErr w:type="spellStart"/>
      <w:r w:rsidRPr="0054453C">
        <w:rPr>
          <w:rFonts w:ascii="Book Antiqua" w:eastAsia="Book Antiqua" w:hAnsi="Book Antiqua" w:cs="Book Antiqua"/>
          <w:color w:val="000000"/>
        </w:rPr>
        <w:t>randomised</w:t>
      </w:r>
      <w:proofErr w:type="spellEnd"/>
      <w:r w:rsidRPr="0054453C">
        <w:rPr>
          <w:rFonts w:ascii="Book Antiqua" w:eastAsia="Book Antiqua" w:hAnsi="Book Antiqua" w:cs="Book Antiqua"/>
          <w:color w:val="000000"/>
        </w:rPr>
        <w:t xml:space="preserve"> controlled trials, 7 retrospective cohort studies and 4 prospective cohort studies. Of the studies that provided information on age, the mean age of included patients was 28 years. Of the studies that re</w:t>
      </w:r>
      <w:r w:rsidRPr="0054453C">
        <w:rPr>
          <w:rFonts w:ascii="Book Antiqua" w:eastAsia="Book Antiqua" w:hAnsi="Book Antiqua" w:cs="Book Antiqua"/>
          <w:color w:val="000000"/>
        </w:rPr>
        <w:t>ported on gender a total of 957 (36%) were female and 1682 (65%) were male patients.</w:t>
      </w:r>
      <w:r w:rsidRPr="0054453C">
        <w:rPr>
          <w:rFonts w:ascii="Book Antiqua" w:eastAsia="Book Antiqua" w:hAnsi="Book Antiqua" w:cs="Book Antiqua"/>
          <w:i/>
          <w:iCs/>
          <w:color w:val="000000"/>
        </w:rPr>
        <w:t xml:space="preserve"> </w:t>
      </w:r>
      <w:r w:rsidRPr="0054453C">
        <w:rPr>
          <w:rFonts w:ascii="Book Antiqua" w:eastAsia="Book Antiqua" w:hAnsi="Book Antiqua" w:cs="Book Antiqua"/>
          <w:color w:val="000000"/>
        </w:rPr>
        <w:t>Eleven studies reported on return to sport. Eight studies reported on return to work (ref). These patients received surgical treatment, functional treatment or no treatmen</w:t>
      </w:r>
      <w:r w:rsidRPr="0054453C">
        <w:rPr>
          <w:rFonts w:ascii="Book Antiqua" w:eastAsia="Book Antiqua" w:hAnsi="Book Antiqua" w:cs="Book Antiqua"/>
          <w:color w:val="000000"/>
        </w:rPr>
        <w:t xml:space="preserve">t. One study reported on costs solely. Within these studies no significant difference was found in age, sex, laterality or between team or individual sports. The follow up period ranged from 1.5 to 84 mo. </w:t>
      </w:r>
      <w:proofErr w:type="gramStart"/>
      <w:r w:rsidRPr="0054453C">
        <w:rPr>
          <w:rFonts w:ascii="Book Antiqua" w:eastAsia="Book Antiqua" w:hAnsi="Book Antiqua" w:cs="Book Antiqua"/>
          <w:color w:val="000000"/>
        </w:rPr>
        <w:t>Eleven</w:t>
      </w:r>
      <w:proofErr w:type="gramEnd"/>
      <w:r w:rsidRPr="0054453C">
        <w:rPr>
          <w:rFonts w:ascii="Book Antiqua" w:eastAsia="Book Antiqua" w:hAnsi="Book Antiqua" w:cs="Book Antiqua"/>
          <w:color w:val="000000"/>
        </w:rPr>
        <w:t xml:space="preserve"> (52%) studies assessed surgical intervention</w:t>
      </w:r>
      <w:r w:rsidRPr="0054453C">
        <w:rPr>
          <w:rFonts w:ascii="Book Antiqua" w:eastAsia="Book Antiqua" w:hAnsi="Book Antiqua" w:cs="Book Antiqua"/>
          <w:color w:val="000000"/>
        </w:rPr>
        <w:t>s, whereas 10 studies (48%) assessed non-surgical interventions, such as physical therapy, brace, tape or external support bandage (</w:t>
      </w:r>
      <w:r w:rsidR="00F16E8C" w:rsidRPr="0054453C">
        <w:rPr>
          <w:rFonts w:ascii="Book Antiqua" w:eastAsia="Book Antiqua" w:hAnsi="Book Antiqua" w:cs="Book Antiqua"/>
          <w:color w:val="000000"/>
        </w:rPr>
        <w:t xml:space="preserve">Table </w:t>
      </w:r>
      <w:r w:rsidRPr="0054453C">
        <w:rPr>
          <w:rFonts w:ascii="Book Antiqua" w:eastAsia="Book Antiqua" w:hAnsi="Book Antiqua" w:cs="Book Antiqua"/>
          <w:color w:val="000000"/>
        </w:rPr>
        <w:t>2).</w:t>
      </w:r>
    </w:p>
    <w:p w14:paraId="1E020040" w14:textId="77777777" w:rsidR="005F45DE" w:rsidRPr="0054453C" w:rsidRDefault="005F45DE" w:rsidP="0054453C">
      <w:pPr>
        <w:spacing w:line="360" w:lineRule="auto"/>
        <w:jc w:val="both"/>
        <w:rPr>
          <w:rFonts w:ascii="Book Antiqua" w:eastAsia="Book Antiqua" w:hAnsi="Book Antiqua" w:cs="Book Antiqua"/>
          <w:i/>
          <w:color w:val="000000"/>
        </w:rPr>
      </w:pPr>
    </w:p>
    <w:p w14:paraId="0D3121F6" w14:textId="77777777" w:rsidR="00A77B3E" w:rsidRPr="0054453C" w:rsidRDefault="005C38DE" w:rsidP="0054453C">
      <w:pPr>
        <w:spacing w:line="360" w:lineRule="auto"/>
        <w:jc w:val="both"/>
        <w:rPr>
          <w:rFonts w:ascii="Book Antiqua" w:hAnsi="Book Antiqua"/>
          <w:b/>
        </w:rPr>
      </w:pPr>
      <w:r w:rsidRPr="0054453C">
        <w:rPr>
          <w:rFonts w:ascii="Book Antiqua" w:eastAsia="Book Antiqua" w:hAnsi="Book Antiqua" w:cs="Book Antiqua"/>
          <w:b/>
          <w:i/>
          <w:color w:val="000000"/>
        </w:rPr>
        <w:t>Study quality</w:t>
      </w:r>
    </w:p>
    <w:p w14:paraId="30F097A9" w14:textId="6D85A3D6"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All eighteen include</w:t>
      </w:r>
      <w:r w:rsidRPr="0054453C">
        <w:rPr>
          <w:rFonts w:ascii="Book Antiqua" w:eastAsia="Book Antiqua" w:hAnsi="Book Antiqua" w:cs="Book Antiqua"/>
          <w:color w:val="000000"/>
        </w:rPr>
        <w:t>d st</w:t>
      </w:r>
      <w:r w:rsidRPr="0054453C">
        <w:rPr>
          <w:rFonts w:ascii="Book Antiqua" w:eastAsia="Book Antiqua" w:hAnsi="Book Antiqua" w:cs="Book Antiqua"/>
          <w:color w:val="000000"/>
        </w:rPr>
        <w:t>udies were assessed for study quality using corresponding risk of bias t</w:t>
      </w:r>
      <w:r w:rsidRPr="0054453C">
        <w:rPr>
          <w:rFonts w:ascii="Book Antiqua" w:eastAsia="Book Antiqua" w:hAnsi="Book Antiqua" w:cs="Book Antiqua"/>
          <w:color w:val="000000"/>
        </w:rPr>
        <w:t xml:space="preserve">ools depending </w:t>
      </w:r>
      <w:r w:rsidRPr="0054453C">
        <w:rPr>
          <w:rFonts w:ascii="Book Antiqua" w:eastAsia="Book Antiqua" w:hAnsi="Book Antiqua" w:cs="Book Antiqua"/>
          <w:color w:val="000000"/>
        </w:rPr>
        <w:t>on the study design.</w:t>
      </w:r>
      <w:r w:rsidRPr="0054453C">
        <w:rPr>
          <w:rFonts w:ascii="Book Antiqua" w:eastAsia="Book Antiqua" w:hAnsi="Book Antiqua" w:cs="Book Antiqua"/>
          <w:color w:val="000000"/>
        </w:rPr>
        <w:t xml:space="preserve"> Of the fo</w:t>
      </w:r>
      <w:r w:rsidRPr="0054453C">
        <w:rPr>
          <w:rFonts w:ascii="Book Antiqua" w:eastAsia="Book Antiqua" w:hAnsi="Book Antiqua" w:cs="Book Antiqua"/>
          <w:color w:val="000000"/>
        </w:rPr>
        <w:t>urteen included studies a total of five studies were cohort studies. From the studies assess</w:t>
      </w:r>
      <w:r w:rsidRPr="0054453C">
        <w:rPr>
          <w:rFonts w:ascii="Book Antiqua" w:eastAsia="Book Antiqua" w:hAnsi="Book Antiqua" w:cs="Book Antiqua"/>
          <w:color w:val="000000"/>
        </w:rPr>
        <w:t xml:space="preserve">ed according to the ROBINS-I scale, 100% of studies had an overall moderate risk of bias. The moderate risk of bias </w:t>
      </w:r>
      <w:r w:rsidRPr="0054453C">
        <w:rPr>
          <w:rFonts w:ascii="Book Antiqua" w:eastAsia="Book Antiqua" w:hAnsi="Book Antiqua" w:cs="Book Antiqua"/>
          <w:color w:val="000000"/>
        </w:rPr>
        <w:lastRenderedPageBreak/>
        <w:t>was</w:t>
      </w:r>
      <w:r w:rsidRPr="0054453C">
        <w:rPr>
          <w:rFonts w:ascii="Book Antiqua" w:eastAsia="Book Antiqua" w:hAnsi="Book Antiqua" w:cs="Book Antiqua"/>
          <w:color w:val="000000"/>
        </w:rPr>
        <w:t xml:space="preserve"> mainly due to moderate assessment of confounders (</w:t>
      </w:r>
      <w:r w:rsidRPr="0054453C">
        <w:rPr>
          <w:rFonts w:ascii="Book Antiqua" w:eastAsia="Book Antiqua" w:hAnsi="Book Antiqua" w:cs="Book Antiqua"/>
          <w:i/>
          <w:iCs/>
          <w:color w:val="000000"/>
        </w:rPr>
        <w:t>n</w:t>
      </w:r>
      <w:r w:rsidRPr="0054453C">
        <w:rPr>
          <w:rFonts w:ascii="Book Antiqua" w:eastAsia="Book Antiqua" w:hAnsi="Book Antiqua" w:cs="Book Antiqua"/>
          <w:color w:val="000000"/>
        </w:rPr>
        <w:t xml:space="preserve"> = 3), uncertainties in the patient selection process (</w:t>
      </w:r>
      <w:r w:rsidRPr="0054453C">
        <w:rPr>
          <w:rFonts w:ascii="Book Antiqua" w:eastAsia="Book Antiqua" w:hAnsi="Book Antiqua" w:cs="Book Antiqua"/>
          <w:i/>
          <w:iCs/>
          <w:color w:val="000000"/>
        </w:rPr>
        <w:t>n</w:t>
      </w:r>
      <w:r w:rsidRPr="0054453C">
        <w:rPr>
          <w:rFonts w:ascii="Book Antiqua" w:eastAsia="Book Antiqua" w:hAnsi="Book Antiqua" w:cs="Book Antiqua"/>
          <w:color w:val="000000"/>
        </w:rPr>
        <w:t xml:space="preserve"> = 3) and missing data (</w:t>
      </w:r>
      <w:r w:rsidR="00675CD7" w:rsidRPr="0054453C">
        <w:rPr>
          <w:rFonts w:ascii="Book Antiqua" w:eastAsia="Book Antiqua" w:hAnsi="Book Antiqua" w:cs="Book Antiqua"/>
          <w:color w:val="000000"/>
        </w:rPr>
        <w:t xml:space="preserve">Table </w:t>
      </w:r>
      <w:r w:rsidRPr="0054453C">
        <w:rPr>
          <w:rFonts w:ascii="Book Antiqua" w:eastAsia="Book Antiqua" w:hAnsi="Book Antiqua" w:cs="Book Antiqua"/>
          <w:color w:val="000000"/>
        </w:rPr>
        <w:t xml:space="preserve">3) The lowest risk of bias was seen in the cohort study by White </w:t>
      </w:r>
      <w:r w:rsidRPr="0054453C">
        <w:rPr>
          <w:rFonts w:ascii="Book Antiqua" w:eastAsia="Book Antiqua" w:hAnsi="Book Antiqua" w:cs="Book Antiqua"/>
          <w:i/>
          <w:iCs/>
          <w:color w:val="000000"/>
        </w:rPr>
        <w:t>et al</w:t>
      </w:r>
      <w:r w:rsidR="000E011C" w:rsidRPr="0054453C">
        <w:rPr>
          <w:rFonts w:ascii="Book Antiqua" w:eastAsia="Book Antiqua" w:hAnsi="Book Antiqua" w:cs="Book Antiqua"/>
          <w:color w:val="000000"/>
          <w:vertAlign w:val="superscript"/>
        </w:rPr>
        <w:t>[</w:t>
      </w:r>
      <w:r w:rsidR="000E011C" w:rsidRPr="0054453C">
        <w:rPr>
          <w:rFonts w:ascii="Book Antiqua" w:eastAsia="Book Antiqua" w:hAnsi="Book Antiqua" w:cs="Book Antiqua"/>
          <w:color w:val="000000"/>
          <w:vertAlign w:val="superscript"/>
        </w:rPr>
        <w:t>42</w:t>
      </w:r>
      <w:commentRangeStart w:id="1"/>
      <w:r w:rsidR="000E011C" w:rsidRPr="0054453C">
        <w:rPr>
          <w:rFonts w:ascii="Book Antiqua" w:eastAsia="Book Antiqua" w:hAnsi="Book Antiqua" w:cs="Book Antiqua"/>
          <w:color w:val="000000"/>
          <w:vertAlign w:val="superscript"/>
        </w:rPr>
        <w:t>]</w:t>
      </w:r>
      <w:commentRangeEnd w:id="1"/>
      <w:r w:rsidR="00FA2095" w:rsidRPr="0054453C">
        <w:rPr>
          <w:rStyle w:val="a5"/>
          <w:rFonts w:ascii="Book Antiqua" w:hAnsi="Book Antiqua"/>
          <w:sz w:val="24"/>
          <w:szCs w:val="24"/>
        </w:rPr>
        <w:commentReference w:id="1"/>
      </w:r>
      <w:r w:rsidRPr="0054453C">
        <w:rPr>
          <w:rFonts w:ascii="Book Antiqua" w:eastAsia="Book Antiqua" w:hAnsi="Book Antiqua" w:cs="Book Antiqua"/>
          <w:color w:val="000000"/>
        </w:rPr>
        <w:t xml:space="preserve">. </w:t>
      </w:r>
      <w:r w:rsidR="00D70300" w:rsidRPr="0054453C">
        <w:rPr>
          <w:rFonts w:ascii="Book Antiqua" w:eastAsia="Book Antiqua" w:hAnsi="Book Antiqua" w:cs="Book Antiqua"/>
          <w:color w:val="000000"/>
        </w:rPr>
        <w:t xml:space="preserve">Only </w:t>
      </w:r>
      <w:r w:rsidRPr="0054453C">
        <w:rPr>
          <w:rFonts w:ascii="Book Antiqua" w:eastAsia="Book Antiqua" w:hAnsi="Book Antiqua" w:cs="Book Antiqua"/>
          <w:color w:val="000000"/>
        </w:rPr>
        <w:t>scoring moderate risk of bias for p</w:t>
      </w:r>
      <w:r w:rsidRPr="0054453C">
        <w:rPr>
          <w:rFonts w:ascii="Book Antiqua" w:eastAsia="Book Antiqua" w:hAnsi="Book Antiqua" w:cs="Book Antiqua"/>
          <w:color w:val="000000"/>
        </w:rPr>
        <w:t>atient selection.</w:t>
      </w:r>
    </w:p>
    <w:p w14:paraId="18F6F834" w14:textId="4B27F2F0"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The remaining nine studies (64%) included RCTs. Only </w:t>
      </w:r>
      <w:proofErr w:type="spellStart"/>
      <w:r w:rsidRPr="0054453C">
        <w:rPr>
          <w:rFonts w:ascii="Book Antiqua" w:eastAsia="Book Antiqua" w:hAnsi="Book Antiqua" w:cs="Book Antiqua"/>
          <w:color w:val="000000"/>
        </w:rPr>
        <w:t>Slatyer</w:t>
      </w:r>
      <w:proofErr w:type="spellEnd"/>
      <w:r w:rsidRPr="0054453C">
        <w:rPr>
          <w:rFonts w:ascii="Book Antiqua" w:eastAsia="Book Antiqua" w:hAnsi="Book Antiqua" w:cs="Book Antiqua"/>
          <w:color w:val="000000"/>
        </w:rPr>
        <w:t xml:space="preserve"> </w:t>
      </w:r>
      <w:r w:rsidRPr="0054453C">
        <w:rPr>
          <w:rFonts w:ascii="Book Antiqua" w:eastAsia="Book Antiqua" w:hAnsi="Book Antiqua" w:cs="Book Antiqua"/>
          <w:i/>
          <w:iCs/>
          <w:color w:val="000000"/>
        </w:rPr>
        <w:t xml:space="preserve">et </w:t>
      </w:r>
      <w:proofErr w:type="gramStart"/>
      <w:r w:rsidRPr="0054453C">
        <w:rPr>
          <w:rFonts w:ascii="Book Antiqua" w:eastAsia="Book Antiqua" w:hAnsi="Book Antiqua" w:cs="Book Antiqua"/>
          <w:i/>
          <w:iCs/>
          <w:color w:val="000000"/>
        </w:rPr>
        <w:t>al</w:t>
      </w:r>
      <w:r w:rsidR="00DA1874" w:rsidRPr="0054453C">
        <w:rPr>
          <w:rFonts w:ascii="Book Antiqua" w:eastAsia="Book Antiqua" w:hAnsi="Book Antiqua" w:cs="Book Antiqua"/>
          <w:iCs/>
          <w:color w:val="000000"/>
          <w:vertAlign w:val="superscript"/>
        </w:rPr>
        <w:t>[</w:t>
      </w:r>
      <w:proofErr w:type="gramEnd"/>
      <w:r w:rsidR="002C791E" w:rsidRPr="0054453C">
        <w:rPr>
          <w:rFonts w:ascii="Book Antiqua" w:eastAsia="Book Antiqua" w:hAnsi="Book Antiqua" w:cs="Book Antiqua"/>
          <w:iCs/>
          <w:color w:val="000000"/>
          <w:vertAlign w:val="superscript"/>
        </w:rPr>
        <w:t>39</w:t>
      </w:r>
      <w:r w:rsidR="00DA1874" w:rsidRPr="0054453C">
        <w:rPr>
          <w:rFonts w:ascii="Book Antiqua" w:eastAsia="Book Antiqua" w:hAnsi="Book Antiqua" w:cs="Book Antiqua"/>
          <w:iCs/>
          <w:color w:val="000000"/>
          <w:vertAlign w:val="superscript"/>
        </w:rPr>
        <w:t>]</w:t>
      </w:r>
      <w:r w:rsidRPr="0054453C">
        <w:rPr>
          <w:rFonts w:ascii="Book Antiqua" w:eastAsia="Book Antiqua" w:hAnsi="Book Antiqua" w:cs="Book Antiqua"/>
          <w:color w:val="000000"/>
        </w:rPr>
        <w:t xml:space="preserve"> scored an overall low risk of bias for study quality. This high risk of bias of the remaining eight studies was explained by </w:t>
      </w:r>
      <w:proofErr w:type="spellStart"/>
      <w:r w:rsidRPr="0054453C">
        <w:rPr>
          <w:rFonts w:ascii="Book Antiqua" w:eastAsia="Book Antiqua" w:hAnsi="Book Antiqua" w:cs="Book Antiqua"/>
          <w:color w:val="000000"/>
        </w:rPr>
        <w:t>unclarity</w:t>
      </w:r>
      <w:proofErr w:type="spellEnd"/>
      <w:r w:rsidRPr="0054453C">
        <w:rPr>
          <w:rFonts w:ascii="Book Antiqua" w:eastAsia="Book Antiqua" w:hAnsi="Book Antiqua" w:cs="Book Antiqua"/>
          <w:color w:val="000000"/>
        </w:rPr>
        <w:t xml:space="preserve"> or missing information regarding the</w:t>
      </w:r>
      <w:r w:rsidRPr="0054453C">
        <w:rPr>
          <w:rFonts w:ascii="Book Antiqua" w:eastAsia="Book Antiqua" w:hAnsi="Book Antiqua" w:cs="Book Antiqua"/>
          <w:color w:val="000000"/>
        </w:rPr>
        <w:t xml:space="preserve"> blinding of patients and personnel. Two studies, </w:t>
      </w:r>
      <w:proofErr w:type="spellStart"/>
      <w:r w:rsidRPr="0054453C">
        <w:rPr>
          <w:rFonts w:ascii="Book Antiqua" w:eastAsia="Book Antiqua" w:hAnsi="Book Antiqua" w:cs="Book Antiqua"/>
          <w:color w:val="000000"/>
        </w:rPr>
        <w:t>Avci</w:t>
      </w:r>
      <w:proofErr w:type="spellEnd"/>
      <w:r w:rsidRPr="0054453C">
        <w:rPr>
          <w:rFonts w:ascii="Book Antiqua" w:eastAsia="Book Antiqua" w:hAnsi="Book Antiqua" w:cs="Book Antiqua"/>
          <w:color w:val="000000"/>
        </w:rPr>
        <w:t xml:space="preserve"> </w:t>
      </w:r>
      <w:r w:rsidRPr="0054453C">
        <w:rPr>
          <w:rFonts w:ascii="Book Antiqua" w:eastAsia="Book Antiqua" w:hAnsi="Book Antiqua" w:cs="Book Antiqua"/>
          <w:i/>
          <w:iCs/>
          <w:color w:val="000000"/>
        </w:rPr>
        <w:t xml:space="preserve">et </w:t>
      </w:r>
      <w:proofErr w:type="gramStart"/>
      <w:r w:rsidRPr="0054453C">
        <w:rPr>
          <w:rFonts w:ascii="Book Antiqua" w:eastAsia="Book Antiqua" w:hAnsi="Book Antiqua" w:cs="Book Antiqua"/>
          <w:i/>
          <w:iCs/>
          <w:color w:val="000000"/>
        </w:rPr>
        <w:t>al</w:t>
      </w:r>
      <w:r w:rsidR="00DA1874" w:rsidRPr="0054453C">
        <w:rPr>
          <w:rFonts w:ascii="Book Antiqua" w:eastAsia="Book Antiqua" w:hAnsi="Book Antiqua" w:cs="Book Antiqua"/>
          <w:iCs/>
          <w:color w:val="000000"/>
          <w:vertAlign w:val="superscript"/>
        </w:rPr>
        <w:t>[</w:t>
      </w:r>
      <w:proofErr w:type="gramEnd"/>
      <w:r w:rsidR="00CF2F1D" w:rsidRPr="0054453C">
        <w:rPr>
          <w:rFonts w:ascii="Book Antiqua" w:eastAsia="Book Antiqua" w:hAnsi="Book Antiqua" w:cs="Book Antiqua"/>
          <w:iCs/>
          <w:color w:val="000000"/>
          <w:vertAlign w:val="superscript"/>
        </w:rPr>
        <w:t>2</w:t>
      </w:r>
      <w:r w:rsidR="00880736" w:rsidRPr="0054453C">
        <w:rPr>
          <w:rFonts w:ascii="Book Antiqua" w:eastAsia="Book Antiqua" w:hAnsi="Book Antiqua" w:cs="Book Antiqua"/>
          <w:iCs/>
          <w:color w:val="000000"/>
          <w:vertAlign w:val="superscript"/>
        </w:rPr>
        <w:t>3</w:t>
      </w:r>
      <w:r w:rsidR="00DA1874" w:rsidRPr="0054453C">
        <w:rPr>
          <w:rFonts w:ascii="Book Antiqua" w:eastAsia="Book Antiqua" w:hAnsi="Book Antiqua" w:cs="Book Antiqua"/>
          <w:iCs/>
          <w:color w:val="000000"/>
          <w:vertAlign w:val="superscript"/>
        </w:rPr>
        <w:t>]</w:t>
      </w:r>
      <w:r w:rsidRPr="0054453C">
        <w:rPr>
          <w:rFonts w:ascii="Book Antiqua" w:eastAsia="Book Antiqua" w:hAnsi="Book Antiqua" w:cs="Book Antiqua"/>
          <w:color w:val="000000"/>
        </w:rPr>
        <w:t xml:space="preserve"> and </w:t>
      </w:r>
      <w:proofErr w:type="spellStart"/>
      <w:r w:rsidR="00880736" w:rsidRPr="0054453C">
        <w:rPr>
          <w:rFonts w:ascii="Book Antiqua" w:eastAsia="Book Antiqua" w:hAnsi="Book Antiqua" w:cs="Book Antiqua"/>
          <w:color w:val="000000"/>
        </w:rPr>
        <w:t>O'connor</w:t>
      </w:r>
      <w:proofErr w:type="spellEnd"/>
      <w:r w:rsidRPr="0054453C">
        <w:rPr>
          <w:rFonts w:ascii="Book Antiqua" w:eastAsia="Book Antiqua" w:hAnsi="Book Antiqua" w:cs="Book Antiqua"/>
          <w:color w:val="000000"/>
        </w:rPr>
        <w:t xml:space="preserve"> </w:t>
      </w:r>
      <w:r w:rsidRPr="0054453C">
        <w:rPr>
          <w:rFonts w:ascii="Book Antiqua" w:eastAsia="Book Antiqua" w:hAnsi="Book Antiqua" w:cs="Book Antiqua"/>
          <w:i/>
          <w:iCs/>
          <w:color w:val="000000"/>
        </w:rPr>
        <w:t>et al</w:t>
      </w:r>
      <w:r w:rsidR="000C4D68" w:rsidRPr="0054453C">
        <w:rPr>
          <w:rFonts w:ascii="Book Antiqua" w:eastAsia="Book Antiqua" w:hAnsi="Book Antiqua" w:cs="Book Antiqua"/>
          <w:iCs/>
          <w:color w:val="000000"/>
          <w:vertAlign w:val="superscript"/>
        </w:rPr>
        <w:t>[3</w:t>
      </w:r>
      <w:r w:rsidR="000C4D68" w:rsidRPr="0054453C">
        <w:rPr>
          <w:rFonts w:ascii="Book Antiqua" w:eastAsia="Book Antiqua" w:hAnsi="Book Antiqua" w:cs="Book Antiqua"/>
          <w:iCs/>
          <w:color w:val="000000"/>
          <w:vertAlign w:val="superscript"/>
        </w:rPr>
        <w:t>5</w:t>
      </w:r>
      <w:r w:rsidR="000C4D68" w:rsidRPr="0054453C">
        <w:rPr>
          <w:rFonts w:ascii="Book Antiqua" w:eastAsia="Book Antiqua" w:hAnsi="Book Antiqua" w:cs="Book Antiqua"/>
          <w:iCs/>
          <w:color w:val="000000"/>
          <w:vertAlign w:val="superscript"/>
        </w:rPr>
        <w:t>]</w:t>
      </w:r>
      <w:r w:rsidRPr="0054453C">
        <w:rPr>
          <w:rFonts w:ascii="Book Antiqua" w:eastAsia="Book Antiqua" w:hAnsi="Book Antiqua" w:cs="Book Antiqua"/>
          <w:color w:val="000000"/>
        </w:rPr>
        <w:t xml:space="preserve"> a</w:t>
      </w:r>
      <w:r w:rsidRPr="0054453C">
        <w:rPr>
          <w:rFonts w:ascii="Book Antiqua" w:eastAsia="Book Antiqua" w:hAnsi="Book Antiqua" w:cs="Book Antiqua"/>
          <w:color w:val="000000"/>
        </w:rPr>
        <w:t xml:space="preserve">dditionally scored a high risk of bias for outcome blinding. </w:t>
      </w:r>
      <w:r w:rsidRPr="0054453C">
        <w:rPr>
          <w:rFonts w:ascii="Book Antiqua" w:eastAsia="Book Antiqua" w:hAnsi="Book Antiqua" w:cs="Book Antiqua"/>
          <w:color w:val="000000"/>
        </w:rPr>
        <w:t xml:space="preserve">Despite the overall high risk of bias, </w:t>
      </w:r>
      <w:proofErr w:type="spellStart"/>
      <w:r w:rsidR="005A6565" w:rsidRPr="0054453C">
        <w:rPr>
          <w:rFonts w:ascii="Book Antiqua" w:eastAsia="Book Antiqua" w:hAnsi="Book Antiqua" w:cs="Book Antiqua"/>
          <w:color w:val="000000"/>
        </w:rPr>
        <w:t>Hupperets</w:t>
      </w:r>
      <w:proofErr w:type="spellEnd"/>
      <w:r w:rsidRPr="0054453C">
        <w:rPr>
          <w:rFonts w:ascii="Book Antiqua" w:eastAsia="Book Antiqua" w:hAnsi="Book Antiqua" w:cs="Book Antiqua"/>
          <w:color w:val="000000"/>
        </w:rPr>
        <w:t xml:space="preserve"> </w:t>
      </w:r>
      <w:r w:rsidRPr="0054453C">
        <w:rPr>
          <w:rFonts w:ascii="Book Antiqua" w:eastAsia="Book Antiqua" w:hAnsi="Book Antiqua" w:cs="Book Antiqua"/>
          <w:i/>
          <w:iCs/>
          <w:color w:val="000000"/>
        </w:rPr>
        <w:t xml:space="preserve">et </w:t>
      </w:r>
      <w:proofErr w:type="gramStart"/>
      <w:r w:rsidRPr="0054453C">
        <w:rPr>
          <w:rFonts w:ascii="Book Antiqua" w:eastAsia="Book Antiqua" w:hAnsi="Book Antiqua" w:cs="Book Antiqua"/>
          <w:i/>
          <w:iCs/>
          <w:color w:val="000000"/>
        </w:rPr>
        <w:t>al</w:t>
      </w:r>
      <w:r w:rsidR="004E5F9B" w:rsidRPr="0054453C">
        <w:rPr>
          <w:rFonts w:ascii="Book Antiqua" w:eastAsia="Book Antiqua" w:hAnsi="Book Antiqua" w:cs="Book Antiqua"/>
          <w:color w:val="000000"/>
          <w:vertAlign w:val="superscript"/>
        </w:rPr>
        <w:t>[</w:t>
      </w:r>
      <w:proofErr w:type="gramEnd"/>
      <w:r w:rsidR="004E5F9B" w:rsidRPr="0054453C">
        <w:rPr>
          <w:rFonts w:ascii="Book Antiqua" w:eastAsia="Book Antiqua" w:hAnsi="Book Antiqua" w:cs="Book Antiqua"/>
          <w:color w:val="000000"/>
          <w:vertAlign w:val="superscript"/>
        </w:rPr>
        <w:t>28</w:t>
      </w:r>
      <w:r w:rsidR="004E5F9B"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Punt </w:t>
      </w:r>
      <w:r w:rsidRPr="0054453C">
        <w:rPr>
          <w:rFonts w:ascii="Book Antiqua" w:eastAsia="Book Antiqua" w:hAnsi="Book Antiqua" w:cs="Book Antiqua"/>
          <w:i/>
          <w:iCs/>
          <w:color w:val="000000"/>
        </w:rPr>
        <w:t>et al</w:t>
      </w:r>
      <w:r w:rsidR="00DA1874" w:rsidRPr="0054453C">
        <w:rPr>
          <w:rFonts w:ascii="Book Antiqua" w:eastAsia="Book Antiqua" w:hAnsi="Book Antiqua" w:cs="Book Antiqua"/>
          <w:iCs/>
          <w:color w:val="000000"/>
          <w:vertAlign w:val="superscript"/>
        </w:rPr>
        <w:t>[</w:t>
      </w:r>
      <w:r w:rsidR="0041697C" w:rsidRPr="0054453C">
        <w:rPr>
          <w:rFonts w:ascii="Book Antiqua" w:eastAsia="Book Antiqua" w:hAnsi="Book Antiqua" w:cs="Book Antiqua"/>
          <w:iCs/>
          <w:color w:val="000000"/>
          <w:vertAlign w:val="superscript"/>
        </w:rPr>
        <w:t>3</w:t>
      </w:r>
      <w:r w:rsidR="008E665F" w:rsidRPr="0054453C">
        <w:rPr>
          <w:rFonts w:ascii="Book Antiqua" w:eastAsia="Book Antiqua" w:hAnsi="Book Antiqua" w:cs="Book Antiqua"/>
          <w:iCs/>
          <w:color w:val="000000"/>
          <w:vertAlign w:val="superscript"/>
        </w:rPr>
        <w:t>6</w:t>
      </w:r>
      <w:r w:rsidR="00DA1874" w:rsidRPr="0054453C">
        <w:rPr>
          <w:rFonts w:ascii="Book Antiqua" w:eastAsia="Book Antiqua" w:hAnsi="Book Antiqua" w:cs="Book Antiqua"/>
          <w:iCs/>
          <w:color w:val="000000"/>
          <w:vertAlign w:val="superscript"/>
        </w:rPr>
        <w:t>]</w:t>
      </w:r>
      <w:r w:rsidRPr="0054453C">
        <w:rPr>
          <w:rFonts w:ascii="Book Antiqua" w:eastAsia="Book Antiqua" w:hAnsi="Book Antiqua" w:cs="Book Antiqua"/>
          <w:color w:val="000000"/>
        </w:rPr>
        <w:t xml:space="preserve"> and </w:t>
      </w:r>
      <w:proofErr w:type="spellStart"/>
      <w:r w:rsidRPr="0054453C">
        <w:rPr>
          <w:rFonts w:ascii="Book Antiqua" w:eastAsia="Book Antiqua" w:hAnsi="Book Antiqua" w:cs="Book Antiqua"/>
          <w:color w:val="000000"/>
        </w:rPr>
        <w:t>Razzano</w:t>
      </w:r>
      <w:proofErr w:type="spellEnd"/>
      <w:r w:rsidRPr="0054453C">
        <w:rPr>
          <w:rFonts w:ascii="Book Antiqua" w:eastAsia="Book Antiqua" w:hAnsi="Book Antiqua" w:cs="Book Antiqua"/>
          <w:color w:val="000000"/>
        </w:rPr>
        <w:t xml:space="preserve"> </w:t>
      </w:r>
      <w:r w:rsidRPr="0054453C">
        <w:rPr>
          <w:rFonts w:ascii="Book Antiqua" w:eastAsia="Book Antiqua" w:hAnsi="Book Antiqua" w:cs="Book Antiqua"/>
          <w:i/>
          <w:iCs/>
          <w:color w:val="000000"/>
        </w:rPr>
        <w:t>et al</w:t>
      </w:r>
      <w:r w:rsidR="00DA1874" w:rsidRPr="0054453C">
        <w:rPr>
          <w:rFonts w:ascii="Book Antiqua" w:eastAsia="Book Antiqua" w:hAnsi="Book Antiqua" w:cs="Book Antiqua"/>
          <w:iCs/>
          <w:color w:val="000000"/>
          <w:vertAlign w:val="superscript"/>
        </w:rPr>
        <w:t>[</w:t>
      </w:r>
      <w:r w:rsidR="008E665F" w:rsidRPr="0054453C">
        <w:rPr>
          <w:rFonts w:ascii="Book Antiqua" w:eastAsia="Book Antiqua" w:hAnsi="Book Antiqua" w:cs="Book Antiqua"/>
          <w:iCs/>
          <w:color w:val="000000"/>
          <w:vertAlign w:val="superscript"/>
        </w:rPr>
        <w:t>37</w:t>
      </w:r>
      <w:r w:rsidR="00DA1874" w:rsidRPr="0054453C">
        <w:rPr>
          <w:rFonts w:ascii="Book Antiqua" w:eastAsia="Book Antiqua" w:hAnsi="Book Antiqua" w:cs="Book Antiqua"/>
          <w:iCs/>
          <w:color w:val="000000"/>
          <w:vertAlign w:val="superscript"/>
        </w:rPr>
        <w:t>]</w:t>
      </w:r>
      <w:r w:rsidRPr="0054453C">
        <w:rPr>
          <w:rFonts w:ascii="Book Antiqua" w:eastAsia="Book Antiqua" w:hAnsi="Book Antiqua" w:cs="Book Antiqua"/>
          <w:color w:val="000000"/>
        </w:rPr>
        <w:t xml:space="preserve"> scored well on five out of six key domains (</w:t>
      </w:r>
      <w:r w:rsidR="00D026C5" w:rsidRPr="0054453C">
        <w:rPr>
          <w:rFonts w:ascii="Book Antiqua" w:eastAsia="Book Antiqua" w:hAnsi="Book Antiqua" w:cs="Book Antiqua"/>
          <w:color w:val="000000"/>
        </w:rPr>
        <w:t xml:space="preserve">Table </w:t>
      </w:r>
      <w:r w:rsidRPr="0054453C">
        <w:rPr>
          <w:rFonts w:ascii="Book Antiqua" w:eastAsia="Book Antiqua" w:hAnsi="Book Antiqua" w:cs="Book Antiqua"/>
          <w:color w:val="000000"/>
        </w:rPr>
        <w:t xml:space="preserve">4). </w:t>
      </w:r>
    </w:p>
    <w:p w14:paraId="72C5CB61" w14:textId="005668B4"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Seven studies reported on the rate of </w:t>
      </w:r>
      <w:r w:rsidR="00131AB8" w:rsidRPr="0054453C">
        <w:rPr>
          <w:rFonts w:ascii="Book Antiqua" w:eastAsia="Book Antiqua" w:hAnsi="Book Antiqua" w:cs="Book Antiqua"/>
          <w:color w:val="000000"/>
        </w:rPr>
        <w:t>RTS</w:t>
      </w:r>
      <w:r w:rsidRPr="0054453C">
        <w:rPr>
          <w:rFonts w:ascii="Book Antiqua" w:eastAsia="Book Antiqua" w:hAnsi="Book Antiqua" w:cs="Book Antiqua"/>
          <w:color w:val="000000"/>
        </w:rPr>
        <w:t xml:space="preserve"> on a total of 532 patients. Overall, a total of 460 patients were reported to have returned to sports at final follow-up. The po</w:t>
      </w:r>
      <w:r w:rsidRPr="0054453C">
        <w:rPr>
          <w:rFonts w:ascii="Book Antiqua" w:eastAsia="Book Antiqua" w:hAnsi="Book Antiqua" w:cs="Book Antiqua"/>
          <w:color w:val="000000"/>
        </w:rPr>
        <w:t>oled return-to-sport rate from meta-analysis was 80% (95%CI 71</w:t>
      </w:r>
      <w:r w:rsidR="00707F5B"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to 87%). The pooled return-to-sport rate for operative treatments from meta-analysis was 83% (95%CI 69</w:t>
      </w:r>
      <w:r w:rsidR="00A2513C"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to 92%). No significant difference was found (level 1 of evidence) in the rate of return t</w:t>
      </w:r>
      <w:r w:rsidRPr="0054453C">
        <w:rPr>
          <w:rFonts w:ascii="Book Antiqua" w:eastAsia="Book Antiqua" w:hAnsi="Book Antiqua" w:cs="Book Antiqua"/>
          <w:color w:val="000000"/>
        </w:rPr>
        <w:t xml:space="preserve">o sport between these 4 </w:t>
      </w:r>
      <w:proofErr w:type="gramStart"/>
      <w:r w:rsidRPr="0054453C">
        <w:rPr>
          <w:rFonts w:ascii="Book Antiqua" w:eastAsia="Book Antiqua" w:hAnsi="Book Antiqua" w:cs="Book Antiqua"/>
          <w:color w:val="000000"/>
        </w:rPr>
        <w:t>treatment</w:t>
      </w:r>
      <w:proofErr w:type="gramEnd"/>
      <w:r w:rsidRPr="0054453C">
        <w:rPr>
          <w:rFonts w:ascii="Book Antiqua" w:eastAsia="Book Antiqua" w:hAnsi="Book Antiqua" w:cs="Book Antiqua"/>
          <w:color w:val="000000"/>
        </w:rPr>
        <w:t xml:space="preserve"> groups (</w:t>
      </w:r>
      <w:r w:rsidR="00FF6BE9" w:rsidRPr="0054453C">
        <w:rPr>
          <w:rFonts w:ascii="Book Antiqua" w:eastAsia="Book Antiqua" w:hAnsi="Book Antiqua" w:cs="Book Antiqua"/>
          <w:color w:val="000000"/>
        </w:rPr>
        <w:t>Figure</w:t>
      </w:r>
      <w:r w:rsidR="00395785" w:rsidRPr="0054453C">
        <w:rPr>
          <w:rFonts w:ascii="Book Antiqua" w:eastAsia="Book Antiqua" w:hAnsi="Book Antiqua" w:cs="Book Antiqua"/>
          <w:color w:val="000000"/>
        </w:rPr>
        <w:t>s</w:t>
      </w:r>
      <w:r w:rsidR="00FF6BE9"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2 and 3). Six studies reported on time to return to sports on a total number of 482 patients. The pooled mean days to return to sport ranged from 23 to 93 d</w:t>
      </w:r>
      <w:r w:rsidRPr="0054453C">
        <w:rPr>
          <w:rFonts w:ascii="Book Antiqua" w:eastAsia="Book Antiqua" w:hAnsi="Book Antiqua" w:cs="Book Antiqua"/>
          <w:color w:val="000000"/>
        </w:rPr>
        <w:t xml:space="preserve">. The RTS results from the meta-analysis are </w:t>
      </w:r>
      <w:proofErr w:type="spellStart"/>
      <w:r w:rsidRPr="0054453C">
        <w:rPr>
          <w:rFonts w:ascii="Book Antiqua" w:eastAsia="Book Antiqua" w:hAnsi="Book Antiqua" w:cs="Book Antiqua"/>
          <w:color w:val="000000"/>
        </w:rPr>
        <w:t>cat</w:t>
      </w:r>
      <w:r w:rsidRPr="0054453C">
        <w:rPr>
          <w:rFonts w:ascii="Book Antiqua" w:eastAsia="Book Antiqua" w:hAnsi="Book Antiqua" w:cs="Book Antiqua"/>
          <w:color w:val="000000"/>
        </w:rPr>
        <w:t>egorised</w:t>
      </w:r>
      <w:proofErr w:type="spellEnd"/>
      <w:r w:rsidRPr="0054453C">
        <w:rPr>
          <w:rFonts w:ascii="Book Antiqua" w:eastAsia="Book Antiqua" w:hAnsi="Book Antiqua" w:cs="Book Antiqua"/>
          <w:color w:val="000000"/>
        </w:rPr>
        <w:t xml:space="preserve"> as low quality of evidence.</w:t>
      </w:r>
    </w:p>
    <w:p w14:paraId="215E22DF" w14:textId="7CF704BD"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A higher percentage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0.029) of athletes with grade I or II ankle sprain treated with electrotherapy were observed to (72%) return to sports at the 2-mo</w:t>
      </w:r>
      <w:r w:rsidRPr="0054453C">
        <w:rPr>
          <w:rFonts w:ascii="Book Antiqua" w:eastAsia="Book Antiqua" w:hAnsi="Book Antiqua" w:cs="Book Antiqua"/>
          <w:color w:val="000000"/>
        </w:rPr>
        <w:t xml:space="preserve"> mark, when compared to a sham treatment (55%). However, by </w:t>
      </w:r>
      <w:r w:rsidRPr="0054453C">
        <w:rPr>
          <w:rFonts w:ascii="Book Antiqua" w:eastAsia="Book Antiqua" w:hAnsi="Book Antiqua" w:cs="Book Antiqua"/>
          <w:color w:val="000000"/>
        </w:rPr>
        <w:t>the 4-mo</w:t>
      </w:r>
      <w:r w:rsidRPr="0054453C">
        <w:rPr>
          <w:rFonts w:ascii="Book Antiqua" w:eastAsia="Book Antiqua" w:hAnsi="Book Antiqua" w:cs="Book Antiqua"/>
          <w:color w:val="000000"/>
        </w:rPr>
        <w:t xml:space="preserve"> mark, the numbers in both groups were similar (84%,</w:t>
      </w:r>
      <w:r w:rsidR="00BA2533"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83%, respectively) without significant difference. The Visual Analog Scale (VAS) at 30 days after treatment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0.043) </w:t>
      </w:r>
      <w:proofErr w:type="spellStart"/>
      <w:r w:rsidRPr="0054453C">
        <w:rPr>
          <w:rFonts w:ascii="Book Antiqua" w:eastAsia="Book Antiqua" w:hAnsi="Book Antiqua" w:cs="Book Antiqua"/>
          <w:color w:val="000000"/>
        </w:rPr>
        <w:t>favoured</w:t>
      </w:r>
      <w:proofErr w:type="spellEnd"/>
      <w:r w:rsidRPr="0054453C">
        <w:rPr>
          <w:rFonts w:ascii="Book Antiqua" w:eastAsia="Book Antiqua" w:hAnsi="Book Antiqua" w:cs="Book Antiqua"/>
          <w:color w:val="000000"/>
        </w:rPr>
        <w:t xml:space="preserve"> the electrotherapy treatment group (1) over the Sham device grou</w:t>
      </w:r>
      <w:r w:rsidRPr="0054453C">
        <w:rPr>
          <w:rFonts w:ascii="Book Antiqua" w:eastAsia="Book Antiqua" w:hAnsi="Book Antiqua" w:cs="Book Antiqua"/>
          <w:color w:val="000000"/>
        </w:rPr>
        <w:t>p (1.7</w:t>
      </w:r>
      <w:proofErr w:type="gramStart"/>
      <w:r w:rsidRPr="0054453C">
        <w:rPr>
          <w:rFonts w:ascii="Book Antiqua" w:eastAsia="Book Antiqua" w:hAnsi="Book Antiqua" w:cs="Book Antiqua"/>
          <w:color w:val="000000"/>
        </w:rPr>
        <w:t>)</w:t>
      </w:r>
      <w:r w:rsidR="00BA2533" w:rsidRPr="0054453C">
        <w:rPr>
          <w:rFonts w:ascii="Book Antiqua" w:eastAsia="Book Antiqua" w:hAnsi="Book Antiqua" w:cs="Book Antiqua"/>
          <w:color w:val="000000"/>
          <w:vertAlign w:val="superscript"/>
        </w:rPr>
        <w:t>[</w:t>
      </w:r>
      <w:proofErr w:type="gramEnd"/>
      <w:r w:rsidR="00BA2533" w:rsidRPr="0054453C">
        <w:rPr>
          <w:rFonts w:ascii="Book Antiqua" w:eastAsia="Book Antiqua" w:hAnsi="Book Antiqua" w:cs="Book Antiqua"/>
          <w:color w:val="000000"/>
          <w:vertAlign w:val="superscript"/>
        </w:rPr>
        <w:t>37</w:t>
      </w:r>
      <w:r w:rsidR="00BA2533"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w:t>
      </w:r>
      <w:r w:rsidR="006E1E40" w:rsidRPr="0054453C">
        <w:rPr>
          <w:rFonts w:ascii="Book Antiqua" w:eastAsia="Book Antiqua" w:hAnsi="Book Antiqua" w:cs="Book Antiqua"/>
          <w:color w:val="000000"/>
        </w:rPr>
        <w:t>tegorised</w:t>
      </w:r>
      <w:proofErr w:type="spellEnd"/>
      <w:r w:rsidR="006E1E40" w:rsidRPr="0054453C">
        <w:rPr>
          <w:rFonts w:ascii="Book Antiqua" w:eastAsia="Book Antiqua" w:hAnsi="Book Antiqua" w:cs="Book Antiqua"/>
          <w:color w:val="000000"/>
        </w:rPr>
        <w:t xml:space="preserve"> as evidence level 2. </w:t>
      </w:r>
      <w:r w:rsidRPr="0054453C">
        <w:rPr>
          <w:rFonts w:ascii="Book Antiqua" w:eastAsia="Book Antiqua" w:hAnsi="Book Antiqua" w:cs="Book Antiqua"/>
          <w:color w:val="000000"/>
        </w:rPr>
        <w:t>In another study on patients with grade III chronic ankle instability, VAS during walking was lower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0.018) at 3 </w:t>
      </w:r>
      <w:proofErr w:type="spellStart"/>
      <w:r w:rsidRPr="0054453C">
        <w:rPr>
          <w:rFonts w:ascii="Book Antiqua" w:eastAsia="Book Antiqua" w:hAnsi="Book Antiqua" w:cs="Book Antiqua"/>
          <w:color w:val="000000"/>
        </w:rPr>
        <w:t>mo</w:t>
      </w:r>
      <w:proofErr w:type="spellEnd"/>
      <w:r w:rsidRPr="0054453C">
        <w:rPr>
          <w:rFonts w:ascii="Book Antiqua" w:eastAsia="Book Antiqua" w:hAnsi="Book Antiqua" w:cs="Book Antiqua"/>
          <w:color w:val="000000"/>
        </w:rPr>
        <w:t xml:space="preserve"> follow up in </w:t>
      </w:r>
      <w:proofErr w:type="spellStart"/>
      <w:r w:rsidRPr="0054453C">
        <w:rPr>
          <w:rFonts w:ascii="Book Antiqua" w:eastAsia="Book Antiqua" w:hAnsi="Book Antiqua" w:cs="Book Antiqua"/>
          <w:color w:val="000000"/>
        </w:rPr>
        <w:t>fav</w:t>
      </w:r>
      <w:r w:rsidR="00BA2533" w:rsidRPr="0054453C">
        <w:rPr>
          <w:rFonts w:ascii="Book Antiqua" w:eastAsia="Book Antiqua" w:hAnsi="Book Antiqua" w:cs="Book Antiqua"/>
          <w:color w:val="000000"/>
        </w:rPr>
        <w:t>our</w:t>
      </w:r>
      <w:proofErr w:type="spellEnd"/>
      <w:r w:rsidR="00BA2533" w:rsidRPr="0054453C">
        <w:rPr>
          <w:rFonts w:ascii="Book Antiqua" w:eastAsia="Book Antiqua" w:hAnsi="Book Antiqua" w:cs="Book Antiqua"/>
          <w:color w:val="000000"/>
        </w:rPr>
        <w:t xml:space="preserve"> of arthroscopic treatment (</w:t>
      </w:r>
      <w:r w:rsidRPr="0054453C">
        <w:rPr>
          <w:rFonts w:ascii="Book Antiqua" w:eastAsia="Book Antiqua" w:hAnsi="Book Antiqua" w:cs="Book Antiqua"/>
          <w:color w:val="000000"/>
        </w:rPr>
        <w:t xml:space="preserve">2.3, </w:t>
      </w:r>
      <w:r w:rsidRPr="0054453C">
        <w:rPr>
          <w:rFonts w:ascii="Book Antiqua" w:eastAsia="Book Antiqua" w:hAnsi="Book Antiqua" w:cs="Book Antiqua"/>
          <w:color w:val="000000"/>
        </w:rPr>
        <w:lastRenderedPageBreak/>
        <w:t>SD</w:t>
      </w:r>
      <w:r w:rsidR="00BA2533"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2.5) which had quicker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0.023)</w:t>
      </w:r>
      <w:r w:rsidRPr="0054453C">
        <w:rPr>
          <w:rFonts w:ascii="Book Antiqua" w:eastAsia="Book Antiqua" w:hAnsi="Book Antiqua" w:cs="Book Antiqua"/>
          <w:color w:val="000000"/>
        </w:rPr>
        <w:t xml:space="preserve"> return to sport when compared to open surgery (4.9, SD</w:t>
      </w:r>
      <w:r w:rsidR="00BA2533"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w:t>
      </w:r>
      <w:r w:rsidR="00BA2533"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2.5</w:t>
      </w:r>
      <w:proofErr w:type="gramStart"/>
      <w:r w:rsidRPr="0054453C">
        <w:rPr>
          <w:rFonts w:ascii="Book Antiqua" w:eastAsia="Book Antiqua" w:hAnsi="Book Antiqua" w:cs="Book Antiqua"/>
          <w:color w:val="000000"/>
        </w:rPr>
        <w:t>)</w:t>
      </w:r>
      <w:r w:rsidR="00BA2533" w:rsidRPr="0054453C">
        <w:rPr>
          <w:rFonts w:ascii="Book Antiqua" w:eastAsia="Book Antiqua" w:hAnsi="Book Antiqua" w:cs="Book Antiqua"/>
          <w:color w:val="000000"/>
          <w:vertAlign w:val="superscript"/>
        </w:rPr>
        <w:t>[</w:t>
      </w:r>
      <w:proofErr w:type="gramEnd"/>
      <w:r w:rsidR="00BA2533" w:rsidRPr="0054453C">
        <w:rPr>
          <w:rFonts w:ascii="Book Antiqua" w:eastAsia="Book Antiqua" w:hAnsi="Book Antiqua" w:cs="Book Antiqua"/>
          <w:color w:val="000000"/>
          <w:vertAlign w:val="superscript"/>
        </w:rPr>
        <w:t>27</w:t>
      </w:r>
      <w:r w:rsidR="00BA2533"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00BA2533"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2.</w:t>
      </w:r>
    </w:p>
    <w:p w14:paraId="6303C8D5" w14:textId="7CDFFF78"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Arthroscopic ligament repair and simultaneous procedures for other pathologies delayed (</w:t>
      </w:r>
      <w:r w:rsidRPr="0054453C">
        <w:rPr>
          <w:rFonts w:ascii="Book Antiqua" w:eastAsia="Book Antiqua" w:hAnsi="Book Antiqua" w:cs="Book Antiqua"/>
          <w:i/>
          <w:color w:val="000000"/>
        </w:rPr>
        <w:t>P</w:t>
      </w:r>
      <w:r w:rsidRPr="0054453C">
        <w:rPr>
          <w:rFonts w:ascii="Book Antiqua" w:eastAsia="Book Antiqua" w:hAnsi="Book Antiqua" w:cs="Book Antiqua"/>
          <w:color w:val="000000"/>
        </w:rPr>
        <w:t xml:space="preserve"> &lt;</w:t>
      </w:r>
      <w:r w:rsidR="00BA40BE"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0.001) mean days to return to sports (42 d</w:t>
      </w:r>
      <w:r w:rsidRPr="0054453C">
        <w:rPr>
          <w:rFonts w:ascii="Book Antiqua" w:eastAsia="Book Antiqua" w:hAnsi="Book Antiqua" w:cs="Book Antiqua"/>
          <w:color w:val="000000"/>
        </w:rPr>
        <w:t>, SD ±</w:t>
      </w:r>
      <w:r w:rsidR="00BA40BE"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19, range 1-5</w:t>
      </w:r>
      <w:r w:rsidRPr="0054453C">
        <w:rPr>
          <w:rFonts w:ascii="Book Antiqua" w:eastAsia="Book Antiqua" w:hAnsi="Book Antiqua" w:cs="Book Antiqua"/>
          <w:color w:val="000000"/>
        </w:rPr>
        <w:t>8) when compared to ligament repair alone without concurrent procedures (61 d</w:t>
      </w:r>
      <w:r w:rsidRPr="0054453C">
        <w:rPr>
          <w:rFonts w:ascii="Book Antiqua" w:eastAsia="Book Antiqua" w:hAnsi="Book Antiqua" w:cs="Book Antiqua"/>
          <w:color w:val="000000"/>
        </w:rPr>
        <w:t>, SD ±</w:t>
      </w:r>
      <w:r w:rsidR="00BA40BE"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23, range 32-123). Ankle </w:t>
      </w:r>
      <w:proofErr w:type="spellStart"/>
      <w:r w:rsidRPr="0054453C">
        <w:rPr>
          <w:rFonts w:ascii="Book Antiqua" w:eastAsia="Book Antiqua" w:hAnsi="Book Antiqua" w:cs="Book Antiqua"/>
          <w:color w:val="000000"/>
        </w:rPr>
        <w:t>stabilisation</w:t>
      </w:r>
      <w:proofErr w:type="spellEnd"/>
      <w:r w:rsidRPr="0054453C">
        <w:rPr>
          <w:rFonts w:ascii="Book Antiqua" w:eastAsia="Book Antiqua" w:hAnsi="Book Antiqua" w:cs="Book Antiqua"/>
          <w:color w:val="000000"/>
        </w:rPr>
        <w:t xml:space="preserve"> surgery with concurrent procedures allowing weight bearing (mean 45 d</w:t>
      </w:r>
      <w:r w:rsidRPr="0054453C">
        <w:rPr>
          <w:rFonts w:ascii="Book Antiqua" w:eastAsia="Book Antiqua" w:hAnsi="Book Antiqua" w:cs="Book Antiqua"/>
          <w:color w:val="000000"/>
        </w:rPr>
        <w:t>, SD ± 14, range 32-75) showed shorter time to return to sp</w:t>
      </w:r>
      <w:r w:rsidRPr="0054453C">
        <w:rPr>
          <w:rFonts w:ascii="Book Antiqua" w:eastAsia="Book Antiqua" w:hAnsi="Book Antiqua" w:cs="Book Antiqua"/>
          <w:color w:val="000000"/>
        </w:rPr>
        <w:t xml:space="preserve">orts than ankle </w:t>
      </w:r>
      <w:proofErr w:type="spellStart"/>
      <w:r w:rsidRPr="0054453C">
        <w:rPr>
          <w:rFonts w:ascii="Book Antiqua" w:eastAsia="Book Antiqua" w:hAnsi="Book Antiqua" w:cs="Book Antiqua"/>
          <w:color w:val="000000"/>
        </w:rPr>
        <w:t>stabilisation</w:t>
      </w:r>
      <w:proofErr w:type="spellEnd"/>
      <w:r w:rsidRPr="0054453C">
        <w:rPr>
          <w:rFonts w:ascii="Book Antiqua" w:eastAsia="Book Antiqua" w:hAnsi="Book Antiqua" w:cs="Book Antiqua"/>
          <w:color w:val="000000"/>
        </w:rPr>
        <w:t xml:space="preserve"> surgery with simultaneous procedures that required non-weight bearing after surgery (</w:t>
      </w:r>
      <w:r w:rsidRPr="0054453C">
        <w:rPr>
          <w:rFonts w:ascii="Book Antiqua" w:eastAsia="Book Antiqua" w:hAnsi="Book Antiqua" w:cs="Book Antiqua"/>
          <w:i/>
          <w:color w:val="000000"/>
        </w:rPr>
        <w:t>P</w:t>
      </w:r>
      <w:r w:rsidRPr="0054453C">
        <w:rPr>
          <w:rFonts w:ascii="Book Antiqua" w:eastAsia="Book Antiqua" w:hAnsi="Book Antiqua" w:cs="Book Antiqua"/>
          <w:color w:val="000000"/>
        </w:rPr>
        <w:t xml:space="preserve"> &lt;</w:t>
      </w:r>
      <w:r w:rsidR="009214A1"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0.001, mean 71 d</w:t>
      </w:r>
      <w:r w:rsidRPr="0054453C">
        <w:rPr>
          <w:rFonts w:ascii="Book Antiqua" w:eastAsia="Book Antiqua" w:hAnsi="Book Antiqua" w:cs="Book Antiqua"/>
          <w:color w:val="000000"/>
        </w:rPr>
        <w:t>, SD ±</w:t>
      </w:r>
      <w:r w:rsidR="0001447D"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23, range 35-123)</w:t>
      </w:r>
      <w:r w:rsidR="009C0E80" w:rsidRPr="0054453C">
        <w:rPr>
          <w:rFonts w:ascii="Book Antiqua" w:eastAsia="Book Antiqua" w:hAnsi="Book Antiqua" w:cs="Book Antiqua"/>
          <w:color w:val="000000"/>
          <w:vertAlign w:val="superscript"/>
        </w:rPr>
        <w:t>[</w:t>
      </w:r>
      <w:r w:rsidR="009C0E80" w:rsidRPr="0054453C">
        <w:rPr>
          <w:rFonts w:ascii="Book Antiqua" w:eastAsia="Book Antiqua" w:hAnsi="Book Antiqua" w:cs="Book Antiqua"/>
          <w:color w:val="000000"/>
          <w:vertAlign w:val="superscript"/>
        </w:rPr>
        <w:t>40</w:t>
      </w:r>
      <w:r w:rsidR="009C0E80"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3. A delayed (</w:t>
      </w:r>
      <w:r w:rsidR="007D3275" w:rsidRPr="0054453C">
        <w:rPr>
          <w:rFonts w:ascii="Book Antiqua" w:eastAsia="Book Antiqua" w:hAnsi="Book Antiqua" w:cs="Book Antiqua"/>
          <w:i/>
          <w:color w:val="000000"/>
        </w:rPr>
        <w:t>P</w:t>
      </w:r>
      <w:r w:rsidR="007D3275"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&lt;</w:t>
      </w:r>
      <w:r w:rsidR="007D3275"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0.001) return to sports is also seen when ass</w:t>
      </w:r>
      <w:r w:rsidRPr="0054453C">
        <w:rPr>
          <w:rFonts w:ascii="Book Antiqua" w:eastAsia="Book Antiqua" w:hAnsi="Book Antiqua" w:cs="Book Antiqua"/>
          <w:color w:val="000000"/>
        </w:rPr>
        <w:t>ociated injuries (median 105 d</w:t>
      </w:r>
      <w:r w:rsidR="0033071C" w:rsidRPr="0054453C">
        <w:rPr>
          <w:rFonts w:ascii="Book Antiqua" w:eastAsia="Book Antiqua" w:hAnsi="Book Antiqua" w:cs="Book Antiqua"/>
          <w:color w:val="000000"/>
        </w:rPr>
        <w:t>, range 82-178</w:t>
      </w:r>
      <w:r w:rsidRPr="0054453C">
        <w:rPr>
          <w:rFonts w:ascii="Book Antiqua" w:eastAsia="Book Antiqua" w:hAnsi="Book Antiqua" w:cs="Book Antiqua"/>
          <w:color w:val="000000"/>
        </w:rPr>
        <w:t xml:space="preserve">) are present compared to isolated injuries (median 72, range 56-127) in patients with grade I or II ankle </w:t>
      </w:r>
      <w:proofErr w:type="gramStart"/>
      <w:r w:rsidRPr="0054453C">
        <w:rPr>
          <w:rFonts w:ascii="Book Antiqua" w:eastAsia="Book Antiqua" w:hAnsi="Book Antiqua" w:cs="Book Antiqua"/>
          <w:color w:val="000000"/>
        </w:rPr>
        <w:t>sprain</w:t>
      </w:r>
      <w:r w:rsidR="002867A5" w:rsidRPr="0054453C">
        <w:rPr>
          <w:rFonts w:ascii="Book Antiqua" w:eastAsia="Book Antiqua" w:hAnsi="Book Antiqua" w:cs="Book Antiqua"/>
          <w:color w:val="000000"/>
          <w:vertAlign w:val="superscript"/>
        </w:rPr>
        <w:t>[</w:t>
      </w:r>
      <w:proofErr w:type="gramEnd"/>
      <w:r w:rsidR="002867A5" w:rsidRPr="0054453C">
        <w:rPr>
          <w:rFonts w:ascii="Book Antiqua" w:eastAsia="Book Antiqua" w:hAnsi="Book Antiqua" w:cs="Book Antiqua"/>
          <w:color w:val="000000"/>
          <w:vertAlign w:val="superscript"/>
        </w:rPr>
        <w:t>4</w:t>
      </w:r>
      <w:r w:rsidR="002867A5" w:rsidRPr="0054453C">
        <w:rPr>
          <w:rFonts w:ascii="Book Antiqua" w:eastAsia="Book Antiqua" w:hAnsi="Book Antiqua" w:cs="Book Antiqua"/>
          <w:color w:val="000000"/>
          <w:vertAlign w:val="superscript"/>
        </w:rPr>
        <w:t>2</w:t>
      </w:r>
      <w:r w:rsidR="002867A5"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w:t>
      </w:r>
      <w:r w:rsidRPr="0054453C">
        <w:rPr>
          <w:rFonts w:ascii="Book Antiqua" w:eastAsia="Book Antiqua" w:hAnsi="Book Antiqua" w:cs="Book Antiqua"/>
          <w:color w:val="000000"/>
        </w:rPr>
        <w:t>egorised</w:t>
      </w:r>
      <w:proofErr w:type="spellEnd"/>
      <w:r w:rsidRPr="0054453C">
        <w:rPr>
          <w:rFonts w:ascii="Book Antiqua" w:eastAsia="Book Antiqua" w:hAnsi="Book Antiqua" w:cs="Book Antiqua"/>
          <w:color w:val="000000"/>
        </w:rPr>
        <w:t xml:space="preserve"> as evidence level 3.</w:t>
      </w:r>
    </w:p>
    <w:p w14:paraId="60CF2829" w14:textId="06E09C39"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In a single study, it was found that individuals with CAI</w:t>
      </w:r>
      <w:r w:rsidRPr="0054453C">
        <w:rPr>
          <w:rFonts w:ascii="Book Antiqua" w:eastAsia="Book Antiqua" w:hAnsi="Book Antiqua" w:cs="Book Antiqua"/>
          <w:color w:val="000000"/>
        </w:rPr>
        <w:t xml:space="preserve"> who had a higher </w:t>
      </w:r>
      <w:r w:rsidR="00930B0A" w:rsidRPr="0054453C">
        <w:rPr>
          <w:rFonts w:ascii="Book Antiqua" w:eastAsia="Book Antiqua" w:hAnsi="Book Antiqua" w:cs="Book Antiqua"/>
        </w:rPr>
        <w:t>body mass index (BMI)</w:t>
      </w:r>
      <w:r w:rsidRPr="0054453C">
        <w:rPr>
          <w:rFonts w:ascii="Book Antiqua" w:eastAsia="Book Antiqua" w:hAnsi="Book Antiqua" w:cs="Book Antiqua"/>
          <w:color w:val="000000"/>
        </w:rPr>
        <w:t xml:space="preserve"> (median 24, range 20-37) were more likely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0.04) to refrain from resuming sports or to return to sports at a lower level, in contrast to those with a similar or lower BMI (median 23, range 17-38) who were more inclined to resume t</w:t>
      </w:r>
      <w:r w:rsidRPr="0054453C">
        <w:rPr>
          <w:rFonts w:ascii="Book Antiqua" w:eastAsia="Book Antiqua" w:hAnsi="Book Antiqua" w:cs="Book Antiqua"/>
          <w:color w:val="000000"/>
        </w:rPr>
        <w:t>heir sports activities at the same or higher level.</w:t>
      </w:r>
      <w:r w:rsidRPr="0054453C">
        <w:rPr>
          <w:rFonts w:ascii="Book Antiqua" w:eastAsia="Book Antiqua" w:hAnsi="Book Antiqua" w:cs="Book Antiqua"/>
          <w:color w:val="000000"/>
        </w:rPr>
        <w:t xml:space="preserve"> In this study higher preoperative motivation emerged as the sole factor significantly and independently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0.001) associated with both rate of and time to return to sports following ligament repair or l</w:t>
      </w:r>
      <w:r w:rsidRPr="0054453C">
        <w:rPr>
          <w:rFonts w:ascii="Book Antiqua" w:eastAsia="Book Antiqua" w:hAnsi="Book Antiqua" w:cs="Book Antiqua"/>
          <w:color w:val="000000"/>
        </w:rPr>
        <w:t xml:space="preserve">igament </w:t>
      </w:r>
      <w:proofErr w:type="gramStart"/>
      <w:r w:rsidRPr="0054453C">
        <w:rPr>
          <w:rFonts w:ascii="Book Antiqua" w:eastAsia="Book Antiqua" w:hAnsi="Book Antiqua" w:cs="Book Antiqua"/>
          <w:color w:val="000000"/>
        </w:rPr>
        <w:t>reconstruction</w:t>
      </w:r>
      <w:r w:rsidR="00ED3653" w:rsidRPr="0054453C">
        <w:rPr>
          <w:rFonts w:ascii="Book Antiqua" w:eastAsia="Book Antiqua" w:hAnsi="Book Antiqua" w:cs="Book Antiqua"/>
          <w:color w:val="000000"/>
          <w:vertAlign w:val="superscript"/>
        </w:rPr>
        <w:t>[</w:t>
      </w:r>
      <w:proofErr w:type="gramEnd"/>
      <w:r w:rsidR="00ED3653" w:rsidRPr="0054453C">
        <w:rPr>
          <w:rFonts w:ascii="Book Antiqua" w:eastAsia="Book Antiqua" w:hAnsi="Book Antiqua" w:cs="Book Antiqua"/>
          <w:color w:val="000000"/>
          <w:vertAlign w:val="superscript"/>
        </w:rPr>
        <w:t>24</w:t>
      </w:r>
      <w:r w:rsidR="00ED3653"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3.</w:t>
      </w:r>
    </w:p>
    <w:p w14:paraId="0FA3B872" w14:textId="76505D01"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Five studies reported on the rate of RTW on a total of 693 patients. Overall, a total of 614 patients were reported to have returned to work at last follow-up. The pooled return-to-work rate from </w:t>
      </w:r>
      <w:r w:rsidRPr="0054453C">
        <w:rPr>
          <w:rFonts w:ascii="Book Antiqua" w:eastAsia="Book Antiqua" w:hAnsi="Book Antiqua" w:cs="Book Antiqua"/>
          <w:color w:val="000000"/>
        </w:rPr>
        <w:t xml:space="preserve">meta-analysis was 89% (95%CI 79 to 95%), </w:t>
      </w:r>
      <w:r w:rsidR="00F04D38" w:rsidRPr="0054453C">
        <w:rPr>
          <w:rFonts w:ascii="Book Antiqua" w:eastAsia="Book Antiqua" w:hAnsi="Book Antiqua" w:cs="Book Antiqua"/>
          <w:color w:val="000000"/>
        </w:rPr>
        <w:t xml:space="preserve">Figure </w:t>
      </w:r>
      <w:r w:rsidRPr="0054453C">
        <w:rPr>
          <w:rFonts w:ascii="Book Antiqua" w:eastAsia="Book Antiqua" w:hAnsi="Book Antiqua" w:cs="Book Antiqua"/>
          <w:color w:val="000000"/>
        </w:rPr>
        <w:t>4. Seven studies reported on time to return to work on a total of 1284 patients. The pooled mean time to return to work ranged f</w:t>
      </w:r>
      <w:r w:rsidR="007D7A37" w:rsidRPr="0054453C">
        <w:rPr>
          <w:rFonts w:ascii="Book Antiqua" w:eastAsia="Book Antiqua" w:hAnsi="Book Antiqua" w:cs="Book Antiqua"/>
          <w:color w:val="000000"/>
        </w:rPr>
        <w:t xml:space="preserve">rom 5.8 to 8.1 d </w:t>
      </w:r>
      <w:commentRangeStart w:id="2"/>
      <w:r w:rsidR="007D7A37" w:rsidRPr="0054453C">
        <w:rPr>
          <w:rFonts w:ascii="Book Antiqua" w:eastAsia="Book Antiqua" w:hAnsi="Book Antiqua" w:cs="Book Antiqua"/>
          <w:color w:val="000000"/>
        </w:rPr>
        <w:t>(</w:t>
      </w:r>
      <w:commentRangeEnd w:id="2"/>
      <w:r w:rsidR="00131BB9" w:rsidRPr="0054453C">
        <w:rPr>
          <w:rStyle w:val="a5"/>
          <w:rFonts w:ascii="Book Antiqua" w:hAnsi="Book Antiqua"/>
          <w:sz w:val="24"/>
          <w:szCs w:val="24"/>
        </w:rPr>
        <w:commentReference w:id="2"/>
      </w:r>
      <w:r w:rsidR="00B40999" w:rsidRPr="0054453C">
        <w:rPr>
          <w:rFonts w:ascii="Book Antiqua" w:eastAsia="Book Antiqua" w:hAnsi="Book Antiqua" w:cs="Book Antiqua"/>
          <w:color w:val="000000"/>
        </w:rPr>
        <w:t xml:space="preserve">Table </w:t>
      </w:r>
      <w:r w:rsidR="007D7A37" w:rsidRPr="0054453C">
        <w:rPr>
          <w:rFonts w:ascii="Book Antiqua" w:eastAsia="Book Antiqua" w:hAnsi="Book Antiqua" w:cs="Book Antiqua"/>
          <w:color w:val="000000"/>
        </w:rPr>
        <w:t xml:space="preserve">8). </w:t>
      </w:r>
      <w:r w:rsidRPr="0054453C">
        <w:rPr>
          <w:rFonts w:ascii="Book Antiqua" w:eastAsia="Book Antiqua" w:hAnsi="Book Antiqua" w:cs="Book Antiqua"/>
          <w:color w:val="000000"/>
        </w:rPr>
        <w:t xml:space="preserve">The RTW results from the meta-analysis are </w:t>
      </w:r>
      <w:proofErr w:type="spellStart"/>
      <w:r w:rsidRPr="0054453C">
        <w:rPr>
          <w:rFonts w:ascii="Book Antiqua" w:eastAsia="Book Antiqua" w:hAnsi="Book Antiqua" w:cs="Book Antiqua"/>
          <w:color w:val="000000"/>
        </w:rPr>
        <w:t>c</w:t>
      </w:r>
      <w:r w:rsidRPr="0054453C">
        <w:rPr>
          <w:rFonts w:ascii="Book Antiqua" w:eastAsia="Book Antiqua" w:hAnsi="Book Antiqua" w:cs="Book Antiqua"/>
          <w:color w:val="000000"/>
        </w:rPr>
        <w:t>ategorised</w:t>
      </w:r>
      <w:proofErr w:type="spellEnd"/>
      <w:r w:rsidRPr="0054453C">
        <w:rPr>
          <w:rFonts w:ascii="Book Antiqua" w:eastAsia="Book Antiqua" w:hAnsi="Book Antiqua" w:cs="Book Antiqua"/>
          <w:color w:val="000000"/>
        </w:rPr>
        <w:t xml:space="preserve"> as low quality of evidence.</w:t>
      </w:r>
    </w:p>
    <w:p w14:paraId="4DBE0BE4" w14:textId="6563759D"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The open modified </w:t>
      </w:r>
      <w:proofErr w:type="spellStart"/>
      <w:r w:rsidRPr="0054453C">
        <w:rPr>
          <w:rFonts w:ascii="Book Antiqua" w:eastAsia="Book Antiqua" w:hAnsi="Book Antiqua" w:cs="Book Antiqua"/>
          <w:color w:val="000000"/>
        </w:rPr>
        <w:t>Broström</w:t>
      </w:r>
      <w:proofErr w:type="spellEnd"/>
      <w:r w:rsidRPr="0054453C">
        <w:rPr>
          <w:rFonts w:ascii="Book Antiqua" w:eastAsia="Book Antiqua" w:hAnsi="Book Antiqua" w:cs="Book Antiqua"/>
          <w:color w:val="000000"/>
        </w:rPr>
        <w:t xml:space="preserve"> procedure allowed the majority of patients (73%) in an examined military population with chronic ankle instability (complaints for &gt;</w:t>
      </w:r>
      <w:r w:rsidR="003B3051"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6 </w:t>
      </w:r>
      <w:proofErr w:type="spellStart"/>
      <w:r w:rsidRPr="0054453C">
        <w:rPr>
          <w:rFonts w:ascii="Book Antiqua" w:eastAsia="Book Antiqua" w:hAnsi="Book Antiqua" w:cs="Book Antiqua"/>
          <w:color w:val="000000"/>
        </w:rPr>
        <w:t>mo</w:t>
      </w:r>
      <w:proofErr w:type="spellEnd"/>
      <w:r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lastRenderedPageBreak/>
        <w:t xml:space="preserve">to return to active </w:t>
      </w:r>
      <w:proofErr w:type="gramStart"/>
      <w:r w:rsidRPr="0054453C">
        <w:rPr>
          <w:rFonts w:ascii="Book Antiqua" w:eastAsia="Book Antiqua" w:hAnsi="Book Antiqua" w:cs="Book Antiqua"/>
          <w:color w:val="000000"/>
        </w:rPr>
        <w:t>duty</w:t>
      </w:r>
      <w:r w:rsidR="008437EE" w:rsidRPr="0054453C">
        <w:rPr>
          <w:rFonts w:ascii="Book Antiqua" w:eastAsia="Book Antiqua" w:hAnsi="Book Antiqua" w:cs="Book Antiqua"/>
          <w:color w:val="000000"/>
          <w:vertAlign w:val="superscript"/>
        </w:rPr>
        <w:t>[</w:t>
      </w:r>
      <w:proofErr w:type="gramEnd"/>
      <w:r w:rsidR="008437EE" w:rsidRPr="0054453C">
        <w:rPr>
          <w:rFonts w:ascii="Book Antiqua" w:eastAsia="Book Antiqua" w:hAnsi="Book Antiqua" w:cs="Book Antiqua"/>
          <w:color w:val="000000"/>
          <w:vertAlign w:val="superscript"/>
        </w:rPr>
        <w:t>34</w:t>
      </w:r>
      <w:r w:rsidR="008437EE"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008437EE"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w:t>
      </w:r>
      <w:r w:rsidRPr="0054453C">
        <w:rPr>
          <w:rFonts w:ascii="Book Antiqua" w:eastAsia="Book Antiqua" w:hAnsi="Book Antiqua" w:cs="Book Antiqua"/>
          <w:color w:val="000000"/>
        </w:rPr>
        <w:t>e level 3. For patients with grade III CAI (complaints for &gt;</w:t>
      </w:r>
      <w:r w:rsidR="00C811B4"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6 </w:t>
      </w:r>
      <w:proofErr w:type="spellStart"/>
      <w:r w:rsidRPr="0054453C">
        <w:rPr>
          <w:rFonts w:ascii="Book Antiqua" w:eastAsia="Book Antiqua" w:hAnsi="Book Antiqua" w:cs="Book Antiqua"/>
          <w:color w:val="000000"/>
        </w:rPr>
        <w:t>mo</w:t>
      </w:r>
      <w:proofErr w:type="spellEnd"/>
      <w:r w:rsidRPr="0054453C">
        <w:rPr>
          <w:rFonts w:ascii="Book Antiqua" w:eastAsia="Book Antiqua" w:hAnsi="Book Antiqua" w:cs="Book Antiqua"/>
          <w:color w:val="000000"/>
        </w:rPr>
        <w:t>), arthroscopic surgery showed quicker return to work (mean 6.8 days, SD ± 2.</w:t>
      </w:r>
      <w:r w:rsidR="00AE3E55" w:rsidRPr="0054453C">
        <w:rPr>
          <w:rFonts w:ascii="Book Antiqua" w:eastAsia="Book Antiqua" w:hAnsi="Book Antiqua" w:cs="Book Antiqua"/>
          <w:color w:val="000000"/>
        </w:rPr>
        <w:t>1), compared to patients in the</w:t>
      </w:r>
      <w:r w:rsidRPr="0054453C">
        <w:rPr>
          <w:rFonts w:ascii="Book Antiqua" w:eastAsia="Book Antiqua" w:hAnsi="Book Antiqua" w:cs="Book Antiqua"/>
          <w:color w:val="000000"/>
        </w:rPr>
        <w:t xml:space="preserve"> open surgery group (mean 8.1 days, SD ± 2.4,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0.006</w:t>
      </w:r>
      <w:proofErr w:type="gramStart"/>
      <w:r w:rsidRPr="0054453C">
        <w:rPr>
          <w:rFonts w:ascii="Book Antiqua" w:eastAsia="Book Antiqua" w:hAnsi="Book Antiqua" w:cs="Book Antiqua"/>
          <w:color w:val="000000"/>
        </w:rPr>
        <w:t>)</w:t>
      </w:r>
      <w:r w:rsidR="00AE3E55" w:rsidRPr="0054453C">
        <w:rPr>
          <w:rFonts w:ascii="Book Antiqua" w:eastAsia="Book Antiqua" w:hAnsi="Book Antiqua" w:cs="Book Antiqua"/>
          <w:color w:val="000000"/>
          <w:vertAlign w:val="superscript"/>
        </w:rPr>
        <w:t>[</w:t>
      </w:r>
      <w:proofErr w:type="gramEnd"/>
      <w:r w:rsidR="00AE3E55" w:rsidRPr="0054453C">
        <w:rPr>
          <w:rFonts w:ascii="Book Antiqua" w:eastAsia="Book Antiqua" w:hAnsi="Book Antiqua" w:cs="Book Antiqua"/>
          <w:color w:val="000000"/>
          <w:vertAlign w:val="superscript"/>
        </w:rPr>
        <w:t>41</w:t>
      </w:r>
      <w:r w:rsidR="00AE3E55"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w:t>
      </w:r>
      <w:r w:rsidRPr="0054453C">
        <w:rPr>
          <w:rFonts w:ascii="Book Antiqua" w:eastAsia="Book Antiqua" w:hAnsi="Book Antiqua" w:cs="Book Antiqua"/>
          <w:color w:val="000000"/>
        </w:rPr>
        <w:t xml:space="preserve"> level 2.</w:t>
      </w:r>
    </w:p>
    <w:p w14:paraId="01D837EE" w14:textId="6A64D68D"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When comparing </w:t>
      </w:r>
      <w:proofErr w:type="spellStart"/>
      <w:r w:rsidRPr="0054453C">
        <w:rPr>
          <w:rFonts w:ascii="Book Antiqua" w:eastAsia="Book Antiqua" w:hAnsi="Book Antiqua" w:cs="Book Antiqua"/>
          <w:color w:val="000000"/>
        </w:rPr>
        <w:t>immobilisation</w:t>
      </w:r>
      <w:proofErr w:type="spellEnd"/>
      <w:r w:rsidRPr="0054453C">
        <w:rPr>
          <w:rFonts w:ascii="Book Antiqua" w:eastAsia="Book Antiqua" w:hAnsi="Book Antiqua" w:cs="Book Antiqua"/>
          <w:color w:val="000000"/>
        </w:rPr>
        <w:t xml:space="preserve"> of 3 d</w:t>
      </w:r>
      <w:r w:rsidRPr="0054453C">
        <w:rPr>
          <w:rFonts w:ascii="Book Antiqua" w:eastAsia="Book Antiqua" w:hAnsi="Book Antiqua" w:cs="Book Antiqua"/>
          <w:color w:val="000000"/>
        </w:rPr>
        <w:t xml:space="preserve"> to </w:t>
      </w:r>
      <w:proofErr w:type="spellStart"/>
      <w:r w:rsidRPr="0054453C">
        <w:rPr>
          <w:rFonts w:ascii="Book Antiqua" w:eastAsia="Book Antiqua" w:hAnsi="Book Antiqua" w:cs="Book Antiqua"/>
          <w:color w:val="000000"/>
        </w:rPr>
        <w:t>immobilisation</w:t>
      </w:r>
      <w:proofErr w:type="spellEnd"/>
      <w:r w:rsidRPr="0054453C">
        <w:rPr>
          <w:rFonts w:ascii="Book Antiqua" w:eastAsia="Book Antiqua" w:hAnsi="Book Antiqua" w:cs="Book Antiqua"/>
          <w:color w:val="000000"/>
        </w:rPr>
        <w:t xml:space="preserve"> of 10 d</w:t>
      </w:r>
      <w:r w:rsidRPr="0054453C">
        <w:rPr>
          <w:rFonts w:ascii="Book Antiqua" w:eastAsia="Book Antiqua" w:hAnsi="Book Antiqua" w:cs="Book Antiqua"/>
          <w:color w:val="000000"/>
        </w:rPr>
        <w:t>, 53% (</w:t>
      </w:r>
      <w:r w:rsidRPr="0054453C">
        <w:rPr>
          <w:rFonts w:ascii="Book Antiqua" w:eastAsia="Book Antiqua" w:hAnsi="Book Antiqua" w:cs="Book Antiqua"/>
          <w:i/>
          <w:color w:val="000000"/>
        </w:rPr>
        <w:t>P</w:t>
      </w:r>
      <w:r w:rsidR="00BC2E53"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&lt;</w:t>
      </w:r>
      <w:r w:rsidR="00BC2E53"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0.001) of the early </w:t>
      </w:r>
      <w:proofErr w:type="spellStart"/>
      <w:r w:rsidRPr="0054453C">
        <w:rPr>
          <w:rFonts w:ascii="Book Antiqua" w:eastAsia="Book Antiqua" w:hAnsi="Book Antiqua" w:cs="Book Antiqua"/>
          <w:color w:val="000000"/>
        </w:rPr>
        <w:t>mobilised</w:t>
      </w:r>
      <w:proofErr w:type="spellEnd"/>
      <w:r w:rsidRPr="0054453C">
        <w:rPr>
          <w:rFonts w:ascii="Book Antiqua" w:eastAsia="Book Antiqua" w:hAnsi="Book Antiqua" w:cs="Book Antiqua"/>
          <w:color w:val="000000"/>
        </w:rPr>
        <w:t xml:space="preserve"> patients returned to work after 10 d</w:t>
      </w:r>
      <w:r w:rsidRPr="0054453C">
        <w:rPr>
          <w:rFonts w:ascii="Book Antiqua" w:eastAsia="Book Antiqua" w:hAnsi="Book Antiqua" w:cs="Book Antiqua"/>
          <w:color w:val="000000"/>
        </w:rPr>
        <w:t xml:space="preserve"> compared to 13% of the </w:t>
      </w:r>
      <w:proofErr w:type="spellStart"/>
      <w:r w:rsidRPr="0054453C">
        <w:rPr>
          <w:rFonts w:ascii="Book Antiqua" w:eastAsia="Book Antiqua" w:hAnsi="Book Antiqua" w:cs="Book Antiqua"/>
          <w:color w:val="000000"/>
        </w:rPr>
        <w:t>immobilised</w:t>
      </w:r>
      <w:proofErr w:type="spellEnd"/>
      <w:r w:rsidRPr="0054453C">
        <w:rPr>
          <w:rFonts w:ascii="Book Antiqua" w:eastAsia="Book Antiqua" w:hAnsi="Book Antiqua" w:cs="Book Antiqua"/>
          <w:color w:val="000000"/>
        </w:rPr>
        <w:t xml:space="preserve"> patients. A lower percentage of patients in the early </w:t>
      </w:r>
      <w:proofErr w:type="spellStart"/>
      <w:r w:rsidRPr="0054453C">
        <w:rPr>
          <w:rFonts w:ascii="Book Antiqua" w:eastAsia="Book Antiqua" w:hAnsi="Book Antiqua" w:cs="Book Antiqua"/>
          <w:color w:val="000000"/>
        </w:rPr>
        <w:t>mobilisat</w:t>
      </w:r>
      <w:r w:rsidRPr="0054453C">
        <w:rPr>
          <w:rFonts w:ascii="Book Antiqua" w:eastAsia="Book Antiqua" w:hAnsi="Book Antiqua" w:cs="Book Antiqua"/>
          <w:color w:val="000000"/>
        </w:rPr>
        <w:t>ion</w:t>
      </w:r>
      <w:proofErr w:type="spellEnd"/>
      <w:r w:rsidRPr="0054453C">
        <w:rPr>
          <w:rFonts w:ascii="Book Antiqua" w:eastAsia="Book Antiqua" w:hAnsi="Book Antiqua" w:cs="Book Antiqua"/>
          <w:color w:val="000000"/>
        </w:rPr>
        <w:t xml:space="preserve"> group (57%) reported levels of pain compared to the </w:t>
      </w:r>
      <w:proofErr w:type="spellStart"/>
      <w:r w:rsidRPr="0054453C">
        <w:rPr>
          <w:rFonts w:ascii="Book Antiqua" w:eastAsia="Book Antiqua" w:hAnsi="Book Antiqua" w:cs="Book Antiqua"/>
          <w:color w:val="000000"/>
        </w:rPr>
        <w:t>Immobilisation</w:t>
      </w:r>
      <w:proofErr w:type="spellEnd"/>
      <w:r w:rsidRPr="0054453C">
        <w:rPr>
          <w:rFonts w:ascii="Book Antiqua" w:eastAsia="Book Antiqua" w:hAnsi="Book Antiqua" w:cs="Book Antiqua"/>
          <w:color w:val="000000"/>
        </w:rPr>
        <w:t xml:space="preserve"> Group (87%, </w:t>
      </w:r>
      <w:r w:rsidR="006B039B" w:rsidRPr="0054453C">
        <w:rPr>
          <w:rFonts w:ascii="Book Antiqua" w:eastAsia="Book Antiqua" w:hAnsi="Book Antiqua" w:cs="Book Antiqua"/>
          <w:i/>
          <w:color w:val="000000"/>
        </w:rPr>
        <w:t>P</w:t>
      </w:r>
      <w:r w:rsidRPr="0054453C">
        <w:rPr>
          <w:rFonts w:ascii="Book Antiqua" w:eastAsia="Book Antiqua" w:hAnsi="Book Antiqua" w:cs="Book Antiqua"/>
          <w:color w:val="000000"/>
        </w:rPr>
        <w:t xml:space="preserve"> &lt; 0.05). After 3 </w:t>
      </w:r>
      <w:proofErr w:type="spellStart"/>
      <w:r w:rsidRPr="0054453C">
        <w:rPr>
          <w:rFonts w:ascii="Book Antiqua" w:eastAsia="Book Antiqua" w:hAnsi="Book Antiqua" w:cs="Book Antiqua"/>
          <w:color w:val="000000"/>
        </w:rPr>
        <w:t>wk</w:t>
      </w:r>
      <w:proofErr w:type="spellEnd"/>
      <w:r w:rsidRPr="0054453C">
        <w:rPr>
          <w:rFonts w:ascii="Book Antiqua" w:eastAsia="Book Antiqua" w:hAnsi="Book Antiqua" w:cs="Book Antiqua"/>
          <w:color w:val="000000"/>
        </w:rPr>
        <w:t xml:space="preserve">, all patients in both groups were able to return to any type of work, and after 3 </w:t>
      </w:r>
      <w:proofErr w:type="spellStart"/>
      <w:r w:rsidRPr="0054453C">
        <w:rPr>
          <w:rFonts w:ascii="Book Antiqua" w:eastAsia="Book Antiqua" w:hAnsi="Book Antiqua" w:cs="Book Antiqua"/>
          <w:color w:val="000000"/>
        </w:rPr>
        <w:t>mo</w:t>
      </w:r>
      <w:proofErr w:type="spellEnd"/>
      <w:r w:rsidRPr="0054453C">
        <w:rPr>
          <w:rFonts w:ascii="Book Antiqua" w:eastAsia="Book Antiqua" w:hAnsi="Book Antiqua" w:cs="Book Antiqua"/>
          <w:color w:val="000000"/>
        </w:rPr>
        <w:t xml:space="preserve">, they were able to resume full </w:t>
      </w:r>
      <w:proofErr w:type="gramStart"/>
      <w:r w:rsidRPr="0054453C">
        <w:rPr>
          <w:rFonts w:ascii="Book Antiqua" w:eastAsia="Book Antiqua" w:hAnsi="Book Antiqua" w:cs="Book Antiqua"/>
          <w:color w:val="000000"/>
        </w:rPr>
        <w:t>work</w:t>
      </w:r>
      <w:r w:rsidR="00634AE0" w:rsidRPr="0054453C">
        <w:rPr>
          <w:rFonts w:ascii="Book Antiqua" w:eastAsia="Book Antiqua" w:hAnsi="Book Antiqua" w:cs="Book Antiqua"/>
          <w:color w:val="000000"/>
          <w:vertAlign w:val="superscript"/>
        </w:rPr>
        <w:t>[</w:t>
      </w:r>
      <w:proofErr w:type="gramEnd"/>
      <w:r w:rsidR="00634AE0" w:rsidRPr="0054453C">
        <w:rPr>
          <w:rFonts w:ascii="Book Antiqua" w:eastAsia="Book Antiqua" w:hAnsi="Book Antiqua" w:cs="Book Antiqua"/>
          <w:color w:val="000000"/>
          <w:vertAlign w:val="superscript"/>
        </w:rPr>
        <w:t>25</w:t>
      </w:r>
      <w:r w:rsidR="00634AE0"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w:t>
      </w:r>
      <w:r w:rsidRPr="0054453C">
        <w:rPr>
          <w:rFonts w:ascii="Book Antiqua" w:eastAsia="Book Antiqua" w:hAnsi="Book Antiqua" w:cs="Book Antiqua"/>
          <w:color w:val="000000"/>
        </w:rPr>
        <w:t xml:space="preserve">el 2. Comparing two different forms of </w:t>
      </w:r>
      <w:proofErr w:type="spellStart"/>
      <w:r w:rsidRPr="0054453C">
        <w:rPr>
          <w:rFonts w:ascii="Book Antiqua" w:eastAsia="Book Antiqua" w:hAnsi="Book Antiqua" w:cs="Book Antiqua"/>
          <w:color w:val="000000"/>
        </w:rPr>
        <w:t>immobilisation</w:t>
      </w:r>
      <w:proofErr w:type="spellEnd"/>
      <w:r w:rsidRPr="0054453C">
        <w:rPr>
          <w:rFonts w:ascii="Book Antiqua" w:eastAsia="Book Antiqua" w:hAnsi="Book Antiqua" w:cs="Book Antiqua"/>
          <w:color w:val="000000"/>
        </w:rPr>
        <w:t xml:space="preserve"> for grade III ankle sprain, the Soft Cast</w:t>
      </w:r>
      <w:r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(2.5 d</w:t>
      </w:r>
      <w:r w:rsidRPr="0054453C">
        <w:rPr>
          <w:rFonts w:ascii="Book Antiqua" w:eastAsia="Book Antiqua" w:hAnsi="Book Antiqua" w:cs="Book Antiqua"/>
          <w:color w:val="000000"/>
        </w:rPr>
        <w:t>) demonstrated significantly better results (</w:t>
      </w:r>
      <w:r w:rsidR="008373CA" w:rsidRPr="0054453C">
        <w:rPr>
          <w:rFonts w:ascii="Book Antiqua" w:eastAsia="Book Antiqua" w:hAnsi="Book Antiqua" w:cs="Book Antiqua"/>
          <w:i/>
          <w:color w:val="000000"/>
        </w:rPr>
        <w:t>P</w:t>
      </w:r>
      <w:r w:rsidR="008373CA"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&lt;</w:t>
      </w:r>
      <w:r w:rsidR="008373CA"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0.001) in terms of days away from work compared to </w:t>
      </w:r>
      <w:proofErr w:type="spellStart"/>
      <w:r w:rsidRPr="0054453C">
        <w:rPr>
          <w:rFonts w:ascii="Book Antiqua" w:eastAsia="Book Antiqua" w:hAnsi="Book Antiqua" w:cs="Book Antiqua"/>
          <w:color w:val="000000"/>
        </w:rPr>
        <w:t>Scotchcast</w:t>
      </w:r>
      <w:proofErr w:type="spellEnd"/>
      <w:r w:rsidRPr="0054453C">
        <w:rPr>
          <w:rFonts w:ascii="Book Antiqua" w:eastAsia="Book Antiqua" w:hAnsi="Book Antiqua" w:cs="Book Antiqua"/>
          <w:color w:val="000000"/>
        </w:rPr>
        <w:t xml:space="preserve"> Plus</w:t>
      </w:r>
      <w:r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(6.3 d</w:t>
      </w:r>
      <w:proofErr w:type="gramStart"/>
      <w:r w:rsidRPr="0054453C">
        <w:rPr>
          <w:rFonts w:ascii="Book Antiqua" w:eastAsia="Book Antiqua" w:hAnsi="Book Antiqua" w:cs="Book Antiqua"/>
          <w:color w:val="000000"/>
        </w:rPr>
        <w:t>)</w:t>
      </w:r>
      <w:r w:rsidR="00634AE0" w:rsidRPr="0054453C">
        <w:rPr>
          <w:rFonts w:ascii="Book Antiqua" w:eastAsia="Book Antiqua" w:hAnsi="Book Antiqua" w:cs="Book Antiqua"/>
          <w:color w:val="000000"/>
          <w:vertAlign w:val="superscript"/>
        </w:rPr>
        <w:t>[</w:t>
      </w:r>
      <w:proofErr w:type="gramEnd"/>
      <w:r w:rsidR="00634AE0" w:rsidRPr="0054453C">
        <w:rPr>
          <w:rFonts w:ascii="Book Antiqua" w:eastAsia="Book Antiqua" w:hAnsi="Book Antiqua" w:cs="Book Antiqua"/>
          <w:color w:val="000000"/>
          <w:vertAlign w:val="superscript"/>
        </w:rPr>
        <w:t>23</w:t>
      </w:r>
      <w:r w:rsidR="00634AE0"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w:t>
      </w:r>
      <w:r w:rsidRPr="0054453C">
        <w:rPr>
          <w:rFonts w:ascii="Book Antiqua" w:eastAsia="Book Antiqua" w:hAnsi="Book Antiqua" w:cs="Book Antiqua"/>
          <w:color w:val="000000"/>
        </w:rPr>
        <w:t>ce level 2.</w:t>
      </w:r>
    </w:p>
    <w:p w14:paraId="5EE647ED"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One study conducted a study on patients who suffered from an ankle sprain with fracture. They found that those individuals with a previous history of traumatic brain injury, depression, anxiety, or substance abuse experienced a delay in their </w:t>
      </w:r>
      <w:r w:rsidRPr="0054453C">
        <w:rPr>
          <w:rFonts w:ascii="Book Antiqua" w:eastAsia="Book Antiqua" w:hAnsi="Book Antiqua" w:cs="Book Antiqua"/>
          <w:color w:val="000000"/>
        </w:rPr>
        <w:t xml:space="preserve">rehabilitation process. In the case of patients diagnosed with post-traumatic stress disorder (PTSD), the impact of the delay was observed in unspecified ankle </w:t>
      </w:r>
      <w:proofErr w:type="gramStart"/>
      <w:r w:rsidRPr="0054453C">
        <w:rPr>
          <w:rFonts w:ascii="Book Antiqua" w:eastAsia="Book Antiqua" w:hAnsi="Book Antiqua" w:cs="Book Antiqua"/>
          <w:color w:val="000000"/>
        </w:rPr>
        <w:t>sprains</w:t>
      </w:r>
      <w:r w:rsidR="00261C34" w:rsidRPr="0054453C">
        <w:rPr>
          <w:rFonts w:ascii="Book Antiqua" w:eastAsia="Book Antiqua" w:hAnsi="Book Antiqua" w:cs="Book Antiqua"/>
          <w:color w:val="000000"/>
          <w:vertAlign w:val="superscript"/>
        </w:rPr>
        <w:t>[</w:t>
      </w:r>
      <w:proofErr w:type="gramEnd"/>
      <w:r w:rsidR="00261C34" w:rsidRPr="0054453C">
        <w:rPr>
          <w:rFonts w:ascii="Book Antiqua" w:eastAsia="Book Antiqua" w:hAnsi="Book Antiqua" w:cs="Book Antiqua"/>
          <w:color w:val="000000"/>
          <w:vertAlign w:val="superscript"/>
        </w:rPr>
        <w:t>38</w:t>
      </w:r>
      <w:r w:rsidR="00261C34"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2. </w:t>
      </w:r>
    </w:p>
    <w:p w14:paraId="43623E38" w14:textId="77777777" w:rsidR="00A77B3E" w:rsidRPr="0054453C" w:rsidRDefault="00A77B3E" w:rsidP="0054453C">
      <w:pPr>
        <w:spacing w:line="360" w:lineRule="auto"/>
        <w:jc w:val="both"/>
        <w:rPr>
          <w:rFonts w:ascii="Book Antiqua" w:hAnsi="Book Antiqua"/>
        </w:rPr>
      </w:pPr>
    </w:p>
    <w:p w14:paraId="2AF9C323"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DISCUSSION</w:t>
      </w:r>
    </w:p>
    <w:p w14:paraId="3BFD7E4F" w14:textId="5DF13F3C"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Psychological factors such as preoperative motivation, were shown to be correlated with both return to sports and work. The effect of psychological factors on the delay of rehabilitation after an ankle sprain can be substantial and multi-faceted. Psycholog</w:t>
      </w:r>
      <w:r w:rsidRPr="0054453C">
        <w:rPr>
          <w:rFonts w:ascii="Book Antiqua" w:eastAsia="Book Antiqua" w:hAnsi="Book Antiqua" w:cs="Book Antiqua"/>
          <w:color w:val="000000"/>
        </w:rPr>
        <w:t xml:space="preserve">ical factors can influence an individual's perception of the severity of their injury and their perceived control over the recovery process. Depression, anxiety, </w:t>
      </w:r>
      <w:r w:rsidR="005E12DA" w:rsidRPr="0054453C">
        <w:rPr>
          <w:rFonts w:ascii="Book Antiqua" w:eastAsia="Book Antiqua" w:hAnsi="Book Antiqua" w:cs="Book Antiqua"/>
          <w:color w:val="000000"/>
        </w:rPr>
        <w:t>PTSD</w:t>
      </w:r>
      <w:r w:rsidRPr="0054453C">
        <w:rPr>
          <w:rFonts w:ascii="Book Antiqua" w:eastAsia="Book Antiqua" w:hAnsi="Book Antiqua" w:cs="Book Antiqua"/>
          <w:color w:val="000000"/>
        </w:rPr>
        <w:t>, and substance abuse, can have a significant impact on a</w:t>
      </w:r>
      <w:r w:rsidRPr="0054453C">
        <w:rPr>
          <w:rFonts w:ascii="Book Antiqua" w:eastAsia="Book Antiqua" w:hAnsi="Book Antiqua" w:cs="Book Antiqua"/>
          <w:color w:val="000000"/>
        </w:rPr>
        <w:t xml:space="preserve">n individual's willingness, motivation, and ability to engage in the rehabilitation process. Conditions like depression and anxiety may lead to a lack of interest or reduced commitment to the recovery process, resulting </w:t>
      </w:r>
      <w:r w:rsidRPr="0054453C">
        <w:rPr>
          <w:rFonts w:ascii="Book Antiqua" w:eastAsia="Book Antiqua" w:hAnsi="Book Antiqua" w:cs="Book Antiqua"/>
          <w:color w:val="000000"/>
        </w:rPr>
        <w:lastRenderedPageBreak/>
        <w:t>in delays in attending therapy sessi</w:t>
      </w:r>
      <w:r w:rsidRPr="0054453C">
        <w:rPr>
          <w:rFonts w:ascii="Book Antiqua" w:eastAsia="Book Antiqua" w:hAnsi="Book Antiqua" w:cs="Book Antiqua"/>
          <w:color w:val="000000"/>
        </w:rPr>
        <w:t xml:space="preserve">ons, neglecting exercises, or not adhering to treatment plans. </w:t>
      </w:r>
    </w:p>
    <w:p w14:paraId="5CC09AE7" w14:textId="69B6D7EB"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One study found that the extent of the delayed rehabilitation was directly proportional to the increasing likelihood of experiencing a recurrence of the ankle sprain and the number of ankle r</w:t>
      </w:r>
      <w:r w:rsidRPr="0054453C">
        <w:rPr>
          <w:rFonts w:ascii="Book Antiqua" w:eastAsia="Book Antiqua" w:hAnsi="Book Antiqua" w:cs="Book Antiqua"/>
          <w:color w:val="000000"/>
        </w:rPr>
        <w:t>elated medical visits. People who received delayed care had up to 10 additional visits. Costs were also 1.13 times more likely to be greater (up to $1400 per episode), with a linear relationship noted with each day rehabilitation care was delayed. The tota</w:t>
      </w:r>
      <w:r w:rsidRPr="0054453C">
        <w:rPr>
          <w:rFonts w:ascii="Book Antiqua" w:eastAsia="Book Antiqua" w:hAnsi="Book Antiqua" w:cs="Book Antiqua"/>
          <w:color w:val="000000"/>
        </w:rPr>
        <w:t xml:space="preserve">l financial burden (adjusted for inflation) of ankle sprain ranges from $11.7 to $90.9 million per year, and costs in military and civilian settings are </w:t>
      </w:r>
      <w:proofErr w:type="gramStart"/>
      <w:r w:rsidRPr="0054453C">
        <w:rPr>
          <w:rFonts w:ascii="Book Antiqua" w:eastAsia="Book Antiqua" w:hAnsi="Book Antiqua" w:cs="Book Antiqua"/>
          <w:color w:val="000000"/>
        </w:rPr>
        <w:t>similar</w:t>
      </w:r>
      <w:r w:rsidR="00E35864" w:rsidRPr="0054453C">
        <w:rPr>
          <w:rFonts w:ascii="Book Antiqua" w:eastAsia="Book Antiqua" w:hAnsi="Book Antiqua" w:cs="Book Antiqua"/>
          <w:color w:val="000000"/>
          <w:vertAlign w:val="superscript"/>
        </w:rPr>
        <w:t>[</w:t>
      </w:r>
      <w:proofErr w:type="gramEnd"/>
      <w:r w:rsidR="00E35864" w:rsidRPr="0054453C">
        <w:rPr>
          <w:rFonts w:ascii="Book Antiqua" w:eastAsia="Book Antiqua" w:hAnsi="Book Antiqua" w:cs="Book Antiqua"/>
          <w:color w:val="000000"/>
          <w:vertAlign w:val="superscript"/>
        </w:rPr>
        <w:t>38</w:t>
      </w:r>
      <w:r w:rsidR="00E35864"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Home based proprioception training adjacent to physical therapy showed costs 4 times lower t</w:t>
      </w:r>
      <w:r w:rsidRPr="0054453C">
        <w:rPr>
          <w:rFonts w:ascii="Book Antiqua" w:eastAsia="Book Antiqua" w:hAnsi="Book Antiqua" w:cs="Book Antiqua"/>
          <w:color w:val="000000"/>
        </w:rPr>
        <w:t>han physical therapy alone</w:t>
      </w:r>
      <w:r w:rsidR="00E35864" w:rsidRPr="0054453C">
        <w:rPr>
          <w:rFonts w:ascii="Book Antiqua" w:eastAsia="Book Antiqua" w:hAnsi="Book Antiqua" w:cs="Book Antiqua"/>
          <w:color w:val="000000"/>
          <w:vertAlign w:val="superscript"/>
        </w:rPr>
        <w:t>[</w:t>
      </w:r>
      <w:r w:rsidR="00E35864" w:rsidRPr="0054453C">
        <w:rPr>
          <w:rFonts w:ascii="Book Antiqua" w:eastAsia="Book Antiqua" w:hAnsi="Book Antiqua" w:cs="Book Antiqua"/>
          <w:color w:val="000000"/>
          <w:vertAlign w:val="superscript"/>
        </w:rPr>
        <w:t>28</w:t>
      </w:r>
      <w:r w:rsidR="00E35864"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Higher grade ankle sprains also increased the cost per patients (</w:t>
      </w:r>
      <w:r w:rsidRPr="0054453C">
        <w:rPr>
          <w:rFonts w:ascii="Book Antiqua" w:eastAsia="Book Antiqua" w:hAnsi="Book Antiqua" w:cs="Book Antiqua"/>
          <w:i/>
          <w:color w:val="000000"/>
        </w:rPr>
        <w:t>P</w:t>
      </w:r>
      <w:r w:rsidR="00334CD0"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&lt;</w:t>
      </w:r>
      <w:r w:rsidR="00334CD0"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0.001</w:t>
      </w:r>
      <w:proofErr w:type="gramStart"/>
      <w:r w:rsidRPr="0054453C">
        <w:rPr>
          <w:rFonts w:ascii="Book Antiqua" w:eastAsia="Book Antiqua" w:hAnsi="Book Antiqua" w:cs="Book Antiqua"/>
          <w:color w:val="000000"/>
        </w:rPr>
        <w:t>)</w:t>
      </w:r>
      <w:r w:rsidR="00E35864" w:rsidRPr="0054453C">
        <w:rPr>
          <w:rFonts w:ascii="Book Antiqua" w:eastAsia="Book Antiqua" w:hAnsi="Book Antiqua" w:cs="Book Antiqua"/>
          <w:color w:val="000000"/>
          <w:vertAlign w:val="superscript"/>
        </w:rPr>
        <w:t>[</w:t>
      </w:r>
      <w:proofErr w:type="gramEnd"/>
      <w:r w:rsidR="00E35864" w:rsidRPr="0054453C">
        <w:rPr>
          <w:rFonts w:ascii="Book Antiqua" w:eastAsia="Book Antiqua" w:hAnsi="Book Antiqua" w:cs="Book Antiqua"/>
          <w:color w:val="000000"/>
          <w:vertAlign w:val="superscript"/>
        </w:rPr>
        <w:t>3</w:t>
      </w:r>
      <w:r w:rsidR="00E35864" w:rsidRPr="0054453C">
        <w:rPr>
          <w:rFonts w:ascii="Book Antiqua" w:eastAsia="Book Antiqua" w:hAnsi="Book Antiqua" w:cs="Book Antiqua"/>
          <w:color w:val="000000"/>
          <w:vertAlign w:val="superscript"/>
        </w:rPr>
        <w:t>9]</w:t>
      </w:r>
      <w:r w:rsidRPr="0054453C">
        <w:rPr>
          <w:rFonts w:ascii="Book Antiqua" w:eastAsia="Book Antiqua" w:hAnsi="Book Antiqua" w:cs="Book Antiqua"/>
          <w:color w:val="000000"/>
        </w:rPr>
        <w:t>.</w:t>
      </w:r>
    </w:p>
    <w:p w14:paraId="64036FD3"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After sustaining an ankle sprain, simple tasks such as walking, climbing stairs or standing for extended periods, may become challenging and uncomfortable. Fear of re-injury, loss of confidence, and psychological distress can arise, impacting individuals' </w:t>
      </w:r>
      <w:r w:rsidRPr="0054453C">
        <w:rPr>
          <w:rFonts w:ascii="Book Antiqua" w:eastAsia="Book Antiqua" w:hAnsi="Book Antiqua" w:cs="Book Antiqua"/>
          <w:color w:val="000000"/>
        </w:rPr>
        <w:t>mental well-being. A patient with PTSD might be hesitant to engage in activities that remind them of the traumatic event, including activities related to rehabilitation. Fear of re-injury or the pain can also hinder progress and lead to delays. Individuals</w:t>
      </w:r>
      <w:r w:rsidRPr="0054453C">
        <w:rPr>
          <w:rFonts w:ascii="Book Antiqua" w:eastAsia="Book Antiqua" w:hAnsi="Book Antiqua" w:cs="Book Antiqua"/>
          <w:color w:val="000000"/>
        </w:rPr>
        <w:t xml:space="preserve"> with a history of substance abuse may rely on maladaptive coping mechanisms to deal with stress and pain. These coping strategies can interfere with the recovery process and lead to setbacks. Patients with work-related injuries were observed to be at a gr</w:t>
      </w:r>
      <w:r w:rsidRPr="0054453C">
        <w:rPr>
          <w:rFonts w:ascii="Book Antiqua" w:eastAsia="Book Antiqua" w:hAnsi="Book Antiqua" w:cs="Book Antiqua"/>
          <w:color w:val="000000"/>
        </w:rPr>
        <w:t xml:space="preserve">eater risk for experiencing persistent pain. This finding suggests that occupational factors may have a significant impact on pain outcomes and delayed return to work after an ankle </w:t>
      </w:r>
      <w:proofErr w:type="gramStart"/>
      <w:r w:rsidRPr="0054453C">
        <w:rPr>
          <w:rFonts w:ascii="Book Antiqua" w:eastAsia="Book Antiqua" w:hAnsi="Book Antiqua" w:cs="Book Antiqua"/>
          <w:color w:val="000000"/>
        </w:rPr>
        <w:t>sprain</w:t>
      </w:r>
      <w:r w:rsidR="00435B76" w:rsidRPr="0054453C">
        <w:rPr>
          <w:rFonts w:ascii="Book Antiqua" w:eastAsia="Book Antiqua" w:hAnsi="Book Antiqua" w:cs="Book Antiqua"/>
          <w:color w:val="000000"/>
          <w:vertAlign w:val="superscript"/>
        </w:rPr>
        <w:t>[</w:t>
      </w:r>
      <w:proofErr w:type="gramEnd"/>
      <w:r w:rsidR="00435B76" w:rsidRPr="0054453C">
        <w:rPr>
          <w:rFonts w:ascii="Book Antiqua" w:eastAsia="Book Antiqua" w:hAnsi="Book Antiqua" w:cs="Book Antiqua"/>
          <w:color w:val="000000"/>
          <w:vertAlign w:val="superscript"/>
        </w:rPr>
        <w:t>43</w:t>
      </w:r>
      <w:r w:rsidR="00435B76"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Our results show that patient satisfaction after Modified </w:t>
      </w:r>
      <w:proofErr w:type="spellStart"/>
      <w:r w:rsidRPr="0054453C">
        <w:rPr>
          <w:rFonts w:ascii="Book Antiqua" w:eastAsia="Book Antiqua" w:hAnsi="Book Antiqua" w:cs="Book Antiqua"/>
          <w:color w:val="000000"/>
        </w:rPr>
        <w:t>Bröst</w:t>
      </w:r>
      <w:r w:rsidRPr="0054453C">
        <w:rPr>
          <w:rFonts w:ascii="Book Antiqua" w:eastAsia="Book Antiqua" w:hAnsi="Book Antiqua" w:cs="Book Antiqua"/>
          <w:color w:val="000000"/>
        </w:rPr>
        <w:t>rom</w:t>
      </w:r>
      <w:proofErr w:type="spellEnd"/>
      <w:r w:rsidRPr="0054453C">
        <w:rPr>
          <w:rFonts w:ascii="Book Antiqua" w:eastAsia="Book Antiqua" w:hAnsi="Book Antiqua" w:cs="Book Antiqua"/>
          <w:color w:val="000000"/>
        </w:rPr>
        <w:t xml:space="preserve"> surgery was very high (88%), even among athletes who were unable to return to pre-injury levels. A large proportion of those athletes (46%) did not return to their preinjury activity, but only 37% reported ankle-related reasons for not </w:t>
      </w:r>
      <w:proofErr w:type="gramStart"/>
      <w:r w:rsidRPr="0054453C">
        <w:rPr>
          <w:rFonts w:ascii="Book Antiqua" w:eastAsia="Book Antiqua" w:hAnsi="Book Antiqua" w:cs="Book Antiqua"/>
          <w:color w:val="000000"/>
        </w:rPr>
        <w:t>returning</w:t>
      </w:r>
      <w:r w:rsidR="00AB1129" w:rsidRPr="0054453C">
        <w:rPr>
          <w:rFonts w:ascii="Book Antiqua" w:eastAsia="Book Antiqua" w:hAnsi="Book Antiqua" w:cs="Book Antiqua"/>
          <w:color w:val="000000"/>
          <w:vertAlign w:val="superscript"/>
        </w:rPr>
        <w:t>[</w:t>
      </w:r>
      <w:proofErr w:type="gramEnd"/>
      <w:r w:rsidR="00AB1129" w:rsidRPr="0054453C">
        <w:rPr>
          <w:rFonts w:ascii="Book Antiqua" w:eastAsia="Book Antiqua" w:hAnsi="Book Antiqua" w:cs="Book Antiqua"/>
          <w:color w:val="000000"/>
          <w:vertAlign w:val="superscript"/>
        </w:rPr>
        <w:t>33</w:t>
      </w:r>
      <w:r w:rsidR="00AB1129"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p>
    <w:p w14:paraId="72E5DEAC" w14:textId="77777777" w:rsidR="00A77B3E" w:rsidRPr="0054453C" w:rsidRDefault="00A77B3E" w:rsidP="0054453C">
      <w:pPr>
        <w:spacing w:line="360" w:lineRule="auto"/>
        <w:ind w:firstLineChars="200" w:firstLine="480"/>
        <w:jc w:val="both"/>
        <w:rPr>
          <w:rFonts w:ascii="Book Antiqua" w:hAnsi="Book Antiqua"/>
        </w:rPr>
      </w:pPr>
    </w:p>
    <w:p w14:paraId="42E93CF7" w14:textId="290FED31"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lastRenderedPageBreak/>
        <w:t>W</w:t>
      </w:r>
      <w:r w:rsidRPr="0054453C">
        <w:rPr>
          <w:rFonts w:ascii="Book Antiqua" w:eastAsia="Book Antiqua" w:hAnsi="Book Antiqua" w:cs="Book Antiqua"/>
          <w:color w:val="000000"/>
        </w:rPr>
        <w:t>hile certain studies have indicated a potential connection between psychological factors and delays in RTW, it is important to recognize that additional variables, such as proprioceptive disturbance, may also contribute to these delays.</w:t>
      </w:r>
      <w:r w:rsidRPr="0054453C">
        <w:rPr>
          <w:rFonts w:ascii="Book Antiqua" w:eastAsia="Book Antiqua" w:hAnsi="Book Antiqua" w:cs="Book Antiqua"/>
          <w:color w:val="000000"/>
        </w:rPr>
        <w:t xml:space="preserve"> Future studies shou</w:t>
      </w:r>
      <w:r w:rsidRPr="0054453C">
        <w:rPr>
          <w:rFonts w:ascii="Book Antiqua" w:eastAsia="Book Antiqua" w:hAnsi="Book Antiqua" w:cs="Book Antiqua"/>
          <w:color w:val="000000"/>
        </w:rPr>
        <w:t xml:space="preserve">ld aim to assess the weight of psychological factors in return to sports and work. Treatment plans that </w:t>
      </w:r>
      <w:r w:rsidRPr="0054453C">
        <w:rPr>
          <w:rFonts w:ascii="Book Antiqua" w:eastAsia="Book Antiqua" w:hAnsi="Book Antiqua" w:cs="Book Antiqua"/>
          <w:color w:val="000000"/>
        </w:rPr>
        <w:t>address physical, psychological</w:t>
      </w:r>
      <w:r w:rsidRPr="0054453C">
        <w:rPr>
          <w:rFonts w:ascii="Book Antiqua" w:eastAsia="Book Antiqua" w:hAnsi="Book Antiqua" w:cs="Book Antiqua"/>
          <w:color w:val="000000"/>
        </w:rPr>
        <w:t>, and so</w:t>
      </w:r>
      <w:r w:rsidRPr="0054453C">
        <w:rPr>
          <w:rFonts w:ascii="Book Antiqua" w:eastAsia="Book Antiqua" w:hAnsi="Book Antiqua" w:cs="Book Antiqua"/>
          <w:color w:val="000000"/>
        </w:rPr>
        <w:t>cial aspects of recovery, may aid regaining mobility, overall well-being and returning to pre-injury level of act</w:t>
      </w:r>
      <w:r w:rsidRPr="0054453C">
        <w:rPr>
          <w:rFonts w:ascii="Book Antiqua" w:eastAsia="Book Antiqua" w:hAnsi="Book Antiqua" w:cs="Book Antiqua"/>
          <w:color w:val="000000"/>
        </w:rPr>
        <w:t>ivities after a lateral ankle sprain. Our results also show that the extent of the delayed rehabilitation is directly proportional to the increasing likelihood of experiencing a recurrence of the ankle sprain and the number of ankle related medical visits.</w:t>
      </w:r>
      <w:r w:rsidRPr="0054453C">
        <w:rPr>
          <w:rFonts w:ascii="Book Antiqua" w:eastAsia="Book Antiqua" w:hAnsi="Book Antiqua" w:cs="Book Antiqua"/>
          <w:color w:val="000000"/>
        </w:rPr>
        <w:t xml:space="preserve"> If taking into account these psychological factors improve rehabilitation, considering these factors will also lead to lower healthcare cost per patient.</w:t>
      </w:r>
    </w:p>
    <w:p w14:paraId="08D498CA"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This study represents a first attempt to comprehend which factors may influence return to sports and</w:t>
      </w:r>
      <w:r w:rsidRPr="0054453C">
        <w:rPr>
          <w:rFonts w:ascii="Book Antiqua" w:eastAsia="Book Antiqua" w:hAnsi="Book Antiqua" w:cs="Book Antiqua"/>
          <w:color w:val="000000"/>
        </w:rPr>
        <w:t xml:space="preserve"> work using a meta-analysis. While our analysis provides valuable insights into which factors may potentially be influential, it is essential to acknowledge that grading which factor has a greater or lesser impact is not possible due to the lack of compara</w:t>
      </w:r>
      <w:r w:rsidRPr="0054453C">
        <w:rPr>
          <w:rFonts w:ascii="Book Antiqua" w:eastAsia="Book Antiqua" w:hAnsi="Book Antiqua" w:cs="Book Antiqua"/>
          <w:color w:val="000000"/>
        </w:rPr>
        <w:t>bility among the inc</w:t>
      </w:r>
      <w:r w:rsidRPr="0054453C">
        <w:rPr>
          <w:rFonts w:ascii="Book Antiqua" w:eastAsia="Book Antiqua" w:hAnsi="Book Antiqua" w:cs="Book Antiqua"/>
          <w:color w:val="000000"/>
        </w:rPr>
        <w:t xml:space="preserve">luded patients regarding the grading of ankle ligament injury and concomitant injuries. </w:t>
      </w:r>
      <w:r w:rsidRPr="0054453C">
        <w:rPr>
          <w:rFonts w:ascii="Book Antiqua" w:eastAsia="Book Antiqua" w:hAnsi="Book Antiqua" w:cs="Book Antiqua"/>
          <w:color w:val="000000"/>
        </w:rPr>
        <w:t>Other limitations were variations in terms of methodology, small sample size, and short follow-up time.</w:t>
      </w:r>
      <w:r w:rsidRPr="0054453C">
        <w:rPr>
          <w:rFonts w:ascii="Book Antiqua" w:eastAsia="Book Antiqua" w:hAnsi="Book Antiqua" w:cs="Book Antiqua"/>
          <w:color w:val="000000"/>
        </w:rPr>
        <w:t xml:space="preserve"> There is inconsistency in how </w:t>
      </w:r>
      <w:r w:rsidRPr="0054453C">
        <w:rPr>
          <w:rFonts w:ascii="Book Antiqua" w:eastAsia="Book Antiqua" w:hAnsi="Book Antiqua" w:cs="Book Antiqua"/>
          <w:color w:val="000000"/>
        </w:rPr>
        <w:t>RTS</w:t>
      </w:r>
      <w:r w:rsidRPr="0054453C">
        <w:rPr>
          <w:rFonts w:ascii="Book Antiqua" w:eastAsia="Book Antiqua" w:hAnsi="Book Antiqua" w:cs="Book Antiqua"/>
          <w:color w:val="000000"/>
        </w:rPr>
        <w:t xml:space="preserve"> is defined</w:t>
      </w:r>
      <w:r w:rsidRPr="0054453C">
        <w:rPr>
          <w:rFonts w:ascii="Book Antiqua" w:eastAsia="Book Antiqua" w:hAnsi="Book Antiqua" w:cs="Book Antiqua"/>
          <w:color w:val="000000"/>
        </w:rPr>
        <w:t xml:space="preserve"> within </w:t>
      </w:r>
      <w:proofErr w:type="spellStart"/>
      <w:r w:rsidRPr="0054453C">
        <w:rPr>
          <w:rFonts w:ascii="Book Antiqua" w:eastAsia="Book Antiqua" w:hAnsi="Book Antiqua" w:cs="Book Antiqua"/>
          <w:color w:val="000000"/>
        </w:rPr>
        <w:t>orthopaedic</w:t>
      </w:r>
      <w:proofErr w:type="spellEnd"/>
      <w:r w:rsidRPr="0054453C">
        <w:rPr>
          <w:rFonts w:ascii="Book Antiqua" w:eastAsia="Book Antiqua" w:hAnsi="Book Antiqua" w:cs="Book Antiqua"/>
          <w:color w:val="000000"/>
        </w:rPr>
        <w:t xml:space="preserve"> sports medicine literature. While many studies define </w:t>
      </w:r>
      <w:r w:rsidRPr="0054453C">
        <w:rPr>
          <w:rFonts w:ascii="Book Antiqua" w:eastAsia="Book Antiqua" w:hAnsi="Book Antiqua" w:cs="Book Antiqua"/>
          <w:color w:val="000000"/>
        </w:rPr>
        <w:t>RTS</w:t>
      </w:r>
      <w:r w:rsidRPr="0054453C">
        <w:rPr>
          <w:rFonts w:ascii="Book Antiqua" w:eastAsia="Book Antiqua" w:hAnsi="Book Antiqua" w:cs="Book Antiqua"/>
          <w:color w:val="000000"/>
        </w:rPr>
        <w:t xml:space="preserve"> as the athlete's return to competitive play, other variations include returning </w:t>
      </w:r>
      <w:r w:rsidRPr="0054453C">
        <w:rPr>
          <w:rFonts w:ascii="Book Antiqua" w:eastAsia="Book Antiqua" w:hAnsi="Book Antiqua" w:cs="Book Antiqua"/>
          <w:color w:val="000000"/>
        </w:rPr>
        <w:t>to practice, training</w:t>
      </w:r>
      <w:r w:rsidRPr="0054453C">
        <w:rPr>
          <w:rFonts w:ascii="Book Antiqua" w:eastAsia="Book Antiqua" w:hAnsi="Book Antiqua" w:cs="Book Antiqua"/>
          <w:color w:val="000000"/>
        </w:rPr>
        <w:t xml:space="preserve"> or meeting specific competition levels and objectives. The studies in our re</w:t>
      </w:r>
      <w:r w:rsidRPr="0054453C">
        <w:rPr>
          <w:rFonts w:ascii="Book Antiqua" w:eastAsia="Book Antiqua" w:hAnsi="Book Antiqua" w:cs="Book Antiqua"/>
          <w:color w:val="000000"/>
        </w:rPr>
        <w:t xml:space="preserve">view have employed different outcome measures to assess </w:t>
      </w:r>
      <w:r w:rsidRPr="0054453C">
        <w:rPr>
          <w:rFonts w:ascii="Book Antiqua" w:eastAsia="Book Antiqua" w:hAnsi="Book Antiqua" w:cs="Book Antiqua"/>
          <w:color w:val="000000"/>
        </w:rPr>
        <w:t>RTS and RTW</w:t>
      </w:r>
      <w:r w:rsidRPr="0054453C">
        <w:rPr>
          <w:rFonts w:ascii="Book Antiqua" w:eastAsia="Book Antiqua" w:hAnsi="Book Antiqua" w:cs="Book Antiqua"/>
          <w:color w:val="000000"/>
        </w:rPr>
        <w:t>, making it challenging to directly compa</w:t>
      </w:r>
      <w:r w:rsidR="001A73B6" w:rsidRPr="0054453C">
        <w:rPr>
          <w:rFonts w:ascii="Book Antiqua" w:eastAsia="Book Antiqua" w:hAnsi="Book Antiqua" w:cs="Book Antiqua"/>
          <w:color w:val="000000"/>
        </w:rPr>
        <w:t xml:space="preserve">re and </w:t>
      </w:r>
      <w:proofErr w:type="spellStart"/>
      <w:r w:rsidR="001A73B6" w:rsidRPr="0054453C">
        <w:rPr>
          <w:rFonts w:ascii="Book Antiqua" w:eastAsia="Book Antiqua" w:hAnsi="Book Antiqua" w:cs="Book Antiqua"/>
          <w:color w:val="000000"/>
        </w:rPr>
        <w:t>synthesise</w:t>
      </w:r>
      <w:proofErr w:type="spellEnd"/>
      <w:r w:rsidR="001A73B6" w:rsidRPr="0054453C">
        <w:rPr>
          <w:rFonts w:ascii="Book Antiqua" w:eastAsia="Book Antiqua" w:hAnsi="Book Antiqua" w:cs="Book Antiqua"/>
          <w:color w:val="000000"/>
        </w:rPr>
        <w:t xml:space="preserve"> the findings.</w:t>
      </w:r>
      <w:r w:rsidRPr="0054453C">
        <w:rPr>
          <w:rFonts w:ascii="Book Antiqua" w:eastAsia="Book Antiqua" w:hAnsi="Book Antiqua" w:cs="Book Antiqua"/>
          <w:color w:val="000000"/>
        </w:rPr>
        <w:t xml:space="preserve"> In one study</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some patients even returned to sport before any treatment was even </w:t>
      </w:r>
      <w:proofErr w:type="gramStart"/>
      <w:r w:rsidRPr="0054453C">
        <w:rPr>
          <w:rFonts w:ascii="Book Antiqua" w:eastAsia="Book Antiqua" w:hAnsi="Book Antiqua" w:cs="Book Antiqua"/>
          <w:color w:val="000000"/>
        </w:rPr>
        <w:t>started</w:t>
      </w:r>
      <w:r w:rsidR="001A73B6" w:rsidRPr="0054453C">
        <w:rPr>
          <w:rFonts w:ascii="Book Antiqua" w:eastAsia="Book Antiqua" w:hAnsi="Book Antiqua" w:cs="Book Antiqua"/>
          <w:color w:val="000000"/>
          <w:vertAlign w:val="superscript"/>
        </w:rPr>
        <w:t>[</w:t>
      </w:r>
      <w:proofErr w:type="gramEnd"/>
      <w:r w:rsidR="001A73B6" w:rsidRPr="0054453C">
        <w:rPr>
          <w:rFonts w:ascii="Book Antiqua" w:eastAsia="Book Antiqua" w:hAnsi="Book Antiqua" w:cs="Book Antiqua"/>
          <w:color w:val="000000"/>
          <w:vertAlign w:val="superscript"/>
        </w:rPr>
        <w:t>36</w:t>
      </w:r>
      <w:r w:rsidR="001A73B6"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The different ways tha</w:t>
      </w:r>
      <w:r w:rsidRPr="0054453C">
        <w:rPr>
          <w:rFonts w:ascii="Book Antiqua" w:eastAsia="Book Antiqua" w:hAnsi="Book Antiqua" w:cs="Book Antiqua"/>
          <w:color w:val="000000"/>
        </w:rPr>
        <w:t>t RTS or RTW was defined can cause potential limitations in the interpretation of the results</w:t>
      </w:r>
      <w:r w:rsidRPr="0054453C">
        <w:rPr>
          <w:rFonts w:ascii="Book Antiqua" w:eastAsia="Book Antiqua" w:hAnsi="Book Antiqua" w:cs="Book Antiqua"/>
          <w:color w:val="000000"/>
        </w:rPr>
        <w:t>. Additionally, there is a wide range of years between the earliest and latest published s</w:t>
      </w:r>
      <w:r w:rsidR="00A621A1" w:rsidRPr="0054453C">
        <w:rPr>
          <w:rFonts w:ascii="Book Antiqua" w:eastAsia="Book Antiqua" w:hAnsi="Book Antiqua" w:cs="Book Antiqua"/>
          <w:color w:val="000000"/>
        </w:rPr>
        <w:t>tudies that have been included.</w:t>
      </w:r>
      <w:r w:rsidRPr="0054453C">
        <w:rPr>
          <w:rFonts w:ascii="Book Antiqua" w:eastAsia="Book Antiqua" w:hAnsi="Book Antiqua" w:cs="Book Antiqua"/>
          <w:color w:val="000000"/>
        </w:rPr>
        <w:t xml:space="preserve"> We have noted that more recent studies h</w:t>
      </w:r>
      <w:r w:rsidRPr="0054453C">
        <w:rPr>
          <w:rFonts w:ascii="Book Antiqua" w:eastAsia="Book Antiqua" w:hAnsi="Book Antiqua" w:cs="Book Antiqua"/>
          <w:color w:val="000000"/>
        </w:rPr>
        <w:t xml:space="preserve">ave tried to define their return in the best way possible, but due the lack of comparable studies, older studies still may cause bias in pooled results. </w:t>
      </w:r>
    </w:p>
    <w:p w14:paraId="5EF634AE"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lastRenderedPageBreak/>
        <w:t xml:space="preserve">As shown in </w:t>
      </w:r>
      <w:r w:rsidR="001D7B2A" w:rsidRPr="0054453C">
        <w:rPr>
          <w:rFonts w:ascii="Book Antiqua" w:eastAsia="Book Antiqua" w:hAnsi="Book Antiqua" w:cs="Book Antiqua"/>
          <w:color w:val="000000"/>
        </w:rPr>
        <w:t>Table</w:t>
      </w:r>
      <w:r w:rsidR="00CF72D0" w:rsidRPr="0054453C">
        <w:rPr>
          <w:rFonts w:ascii="Book Antiqua" w:eastAsia="Book Antiqua" w:hAnsi="Book Antiqua" w:cs="Book Antiqua"/>
          <w:color w:val="000000"/>
        </w:rPr>
        <w:t>s</w:t>
      </w:r>
      <w:r w:rsidR="001D7B2A"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3 and 4, certain studies exhibited a moderate or high risk of bias. For instance, wh</w:t>
      </w:r>
      <w:r w:rsidRPr="0054453C">
        <w:rPr>
          <w:rFonts w:ascii="Book Antiqua" w:eastAsia="Book Antiqua" w:hAnsi="Book Antiqua" w:cs="Book Antiqua"/>
          <w:color w:val="000000"/>
        </w:rPr>
        <w:t xml:space="preserve">en evaluating the risk of bias in </w:t>
      </w:r>
      <w:r w:rsidR="0075470F" w:rsidRPr="0054453C">
        <w:rPr>
          <w:rFonts w:ascii="Book Antiqua" w:eastAsia="Book Antiqua" w:hAnsi="Book Antiqua" w:cs="Book Antiqua"/>
          <w:color w:val="000000"/>
        </w:rPr>
        <w:t xml:space="preserve">Table </w:t>
      </w:r>
      <w:r w:rsidRPr="0054453C">
        <w:rPr>
          <w:rFonts w:ascii="Book Antiqua" w:eastAsia="Book Antiqua" w:hAnsi="Book Antiqua" w:cs="Book Antiqua"/>
          <w:color w:val="000000"/>
        </w:rPr>
        <w:t>4, some studies were assigned a high risk due to the absence of blinding for participants and personnel or the lack of blinding in outcome assessment. In the case of our included studies, implementing blinding was de</w:t>
      </w:r>
      <w:r w:rsidRPr="0054453C">
        <w:rPr>
          <w:rFonts w:ascii="Book Antiqua" w:eastAsia="Book Antiqua" w:hAnsi="Book Antiqua" w:cs="Book Antiqua"/>
          <w:color w:val="000000"/>
        </w:rPr>
        <w:t>emed physically impossible, which could lead the risk of bias assessment tool to assign a lower score to a study that is, in qualitative terms, superior.</w:t>
      </w:r>
    </w:p>
    <w:p w14:paraId="5F5E6E08" w14:textId="197DC404"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Overall, our findings indicate that all treatments yield comparable results, with each treatment poten</w:t>
      </w:r>
      <w:r w:rsidRPr="0054453C">
        <w:rPr>
          <w:rFonts w:ascii="Book Antiqua" w:eastAsia="Book Antiqua" w:hAnsi="Book Antiqua" w:cs="Book Antiqua"/>
          <w:color w:val="000000"/>
        </w:rPr>
        <w:t>tially offering unique advantages or benefits. Given the variety of factors that affect return to work and sports after lateral ankle sprains, tailored interventions targeting these psychological and physical factors have great potential to improve recover</w:t>
      </w:r>
      <w:r w:rsidRPr="0054453C">
        <w:rPr>
          <w:rFonts w:ascii="Book Antiqua" w:eastAsia="Book Antiqua" w:hAnsi="Book Antiqua" w:cs="Book Antiqua"/>
          <w:color w:val="000000"/>
        </w:rPr>
        <w:t xml:space="preserve">y and accelerate return to normal activities. For example, </w:t>
      </w:r>
      <w:proofErr w:type="spellStart"/>
      <w:r w:rsidRPr="0054453C">
        <w:rPr>
          <w:rFonts w:ascii="Book Antiqua" w:eastAsia="Book Antiqua" w:hAnsi="Book Antiqua" w:cs="Book Antiqua"/>
          <w:color w:val="000000"/>
        </w:rPr>
        <w:t>Scotchcast</w:t>
      </w:r>
      <w:proofErr w:type="spellEnd"/>
      <w:r w:rsidRPr="0054453C">
        <w:rPr>
          <w:rFonts w:ascii="Book Antiqua" w:eastAsia="Book Antiqua" w:hAnsi="Book Antiqua" w:cs="Book Antiqua"/>
          <w:color w:val="000000"/>
        </w:rPr>
        <w:t xml:space="preserve"> Plus</w:t>
      </w:r>
      <w:r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had a quicker (</w:t>
      </w:r>
      <w:r w:rsidRPr="0054453C">
        <w:rPr>
          <w:rFonts w:ascii="Book Antiqua" w:eastAsia="Book Antiqua" w:hAnsi="Book Antiqua" w:cs="Book Antiqua"/>
          <w:i/>
          <w:color w:val="000000"/>
        </w:rPr>
        <w:t>P</w:t>
      </w:r>
      <w:r w:rsidR="004A353D" w:rsidRPr="0054453C">
        <w:rPr>
          <w:rFonts w:ascii="Book Antiqua" w:eastAsia="Book Antiqua" w:hAnsi="Book Antiqua" w:cs="Book Antiqua"/>
          <w:i/>
          <w:color w:val="000000"/>
        </w:rPr>
        <w:t xml:space="preserve"> </w:t>
      </w:r>
      <w:r w:rsidRPr="0054453C">
        <w:rPr>
          <w:rFonts w:ascii="Book Antiqua" w:eastAsia="Book Antiqua" w:hAnsi="Book Antiqua" w:cs="Book Antiqua"/>
          <w:color w:val="000000"/>
        </w:rPr>
        <w:t>&lt;</w:t>
      </w:r>
      <w:r w:rsidR="004A353D"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0.001) return to work compared to the Soft Cast</w:t>
      </w:r>
      <w:r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The </w:t>
      </w:r>
      <w:r w:rsidR="00E501CF" w:rsidRPr="0054453C">
        <w:rPr>
          <w:rFonts w:ascii="Book Antiqua" w:eastAsia="Book Antiqua" w:hAnsi="Book Antiqua" w:cs="Book Antiqua"/>
          <w:color w:val="000000"/>
        </w:rPr>
        <w:t>range of motion (ROM)</w:t>
      </w:r>
      <w:r w:rsidRPr="0054453C">
        <w:rPr>
          <w:rFonts w:ascii="Book Antiqua" w:eastAsia="Book Antiqua" w:hAnsi="Book Antiqua" w:cs="Book Antiqua"/>
          <w:color w:val="000000"/>
        </w:rPr>
        <w:t xml:space="preserve"> measurements were also better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0.001) in the </w:t>
      </w:r>
      <w:proofErr w:type="spellStart"/>
      <w:r w:rsidRPr="0054453C">
        <w:rPr>
          <w:rFonts w:ascii="Book Antiqua" w:eastAsia="Book Antiqua" w:hAnsi="Book Antiqua" w:cs="Book Antiqua"/>
          <w:color w:val="000000"/>
        </w:rPr>
        <w:t>Scotchcast</w:t>
      </w:r>
      <w:proofErr w:type="spellEnd"/>
      <w:r w:rsidRPr="0054453C">
        <w:rPr>
          <w:rFonts w:ascii="Book Antiqua" w:eastAsia="Book Antiqua" w:hAnsi="Book Antiqua" w:cs="Book Antiqua"/>
          <w:color w:val="000000"/>
        </w:rPr>
        <w:t xml:space="preserve"> Plus</w:t>
      </w:r>
      <w:r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 xml:space="preserve"> group (43°, range: 35-55°) compared to </w:t>
      </w:r>
      <w:r w:rsidR="001C4DD4" w:rsidRPr="0054453C">
        <w:rPr>
          <w:rFonts w:ascii="Book Antiqua" w:eastAsia="Book Antiqua" w:hAnsi="Book Antiqua" w:cs="Book Antiqua"/>
          <w:color w:val="000000"/>
        </w:rPr>
        <w:t>the Soft Cast</w:t>
      </w:r>
      <w:r w:rsidR="001C4DD4" w:rsidRPr="0054453C">
        <w:rPr>
          <w:rFonts w:ascii="Book Antiqua" w:eastAsia="Book Antiqua" w:hAnsi="Book Antiqua" w:cs="Book Antiqua"/>
          <w:color w:val="000000"/>
          <w:vertAlign w:val="superscript"/>
        </w:rPr>
        <w:t>®</w:t>
      </w:r>
      <w:r w:rsidR="001C4DD4" w:rsidRPr="0054453C">
        <w:rPr>
          <w:rFonts w:ascii="Book Antiqua" w:eastAsia="Book Antiqua" w:hAnsi="Book Antiqua" w:cs="Book Antiqua"/>
          <w:color w:val="000000"/>
        </w:rPr>
        <w:t xml:space="preserve"> group</w:t>
      </w:r>
      <w:r w:rsidRPr="0054453C">
        <w:rPr>
          <w:rFonts w:ascii="Book Antiqua" w:eastAsia="Book Antiqua" w:hAnsi="Book Antiqua" w:cs="Book Antiqua"/>
          <w:color w:val="000000"/>
        </w:rPr>
        <w:t xml:space="preserve"> (54°,</w:t>
      </w:r>
      <w:r w:rsidR="001C4DD4"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range: 35-65°</w:t>
      </w:r>
      <w:proofErr w:type="gramStart"/>
      <w:r w:rsidRPr="0054453C">
        <w:rPr>
          <w:rFonts w:ascii="Book Antiqua" w:eastAsia="Book Antiqua" w:hAnsi="Book Antiqua" w:cs="Book Antiqua"/>
          <w:color w:val="000000"/>
        </w:rPr>
        <w:t>)</w:t>
      </w:r>
      <w:r w:rsidR="001C4DD4" w:rsidRPr="0054453C">
        <w:rPr>
          <w:rFonts w:ascii="Book Antiqua" w:eastAsia="Book Antiqua" w:hAnsi="Book Antiqua" w:cs="Book Antiqua"/>
          <w:color w:val="000000"/>
          <w:vertAlign w:val="superscript"/>
        </w:rPr>
        <w:t>[</w:t>
      </w:r>
      <w:proofErr w:type="gramEnd"/>
      <w:r w:rsidR="001C4DD4" w:rsidRPr="0054453C">
        <w:rPr>
          <w:rFonts w:ascii="Book Antiqua" w:eastAsia="Book Antiqua" w:hAnsi="Book Antiqua" w:cs="Book Antiqua"/>
          <w:color w:val="000000"/>
          <w:vertAlign w:val="superscript"/>
        </w:rPr>
        <w:t>23</w:t>
      </w:r>
      <w:r w:rsidR="001C4DD4"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Another study found that following 3-5 d</w:t>
      </w:r>
      <w:r w:rsidRPr="0054453C">
        <w:rPr>
          <w:rFonts w:ascii="Book Antiqua" w:eastAsia="Book Antiqua" w:hAnsi="Book Antiqua" w:cs="Book Antiqua"/>
          <w:color w:val="000000"/>
        </w:rPr>
        <w:t xml:space="preserve"> of functional treatment with either air-stirrup or compression bandage, women experienced a greater restriction in </w:t>
      </w:r>
      <w:r w:rsidR="00D85308" w:rsidRPr="0054453C">
        <w:rPr>
          <w:rFonts w:ascii="Book Antiqua" w:eastAsia="Book Antiqua" w:hAnsi="Book Antiqua" w:cs="Book Antiqua"/>
          <w:color w:val="000000"/>
        </w:rPr>
        <w:t>ROM</w:t>
      </w:r>
      <w:r w:rsidRPr="0054453C">
        <w:rPr>
          <w:rFonts w:ascii="Book Antiqua" w:eastAsia="Book Antiqua" w:hAnsi="Book Antiqua" w:cs="Book Antiqua"/>
          <w:color w:val="000000"/>
        </w:rPr>
        <w:t xml:space="preserve"> in their injured ankle compare</w:t>
      </w:r>
      <w:r w:rsidRPr="0054453C">
        <w:rPr>
          <w:rFonts w:ascii="Book Antiqua" w:eastAsia="Book Antiqua" w:hAnsi="Book Antiqua" w:cs="Book Antiqua"/>
          <w:color w:val="000000"/>
        </w:rPr>
        <w:t>d to men (</w:t>
      </w:r>
      <w:r w:rsidR="00E501CF" w:rsidRPr="0054453C">
        <w:rPr>
          <w:rFonts w:ascii="Book Antiqua" w:eastAsia="Book Antiqua" w:hAnsi="Book Antiqua" w:cs="Book Antiqua"/>
          <w:i/>
          <w:color w:val="000000"/>
        </w:rPr>
        <w:t>P</w:t>
      </w:r>
      <w:r w:rsidR="00E501CF"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&lt;</w:t>
      </w:r>
      <w:r w:rsidR="00E501CF"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0.05)</w:t>
      </w:r>
      <w:r w:rsidR="001C4DD4" w:rsidRPr="0054453C">
        <w:rPr>
          <w:rFonts w:ascii="Book Antiqua" w:eastAsia="Book Antiqua" w:hAnsi="Book Antiqua" w:cs="Book Antiqua"/>
          <w:color w:val="000000"/>
          <w:vertAlign w:val="superscript"/>
        </w:rPr>
        <w:t>[</w:t>
      </w:r>
      <w:r w:rsidR="001C4DD4" w:rsidRPr="0054453C">
        <w:rPr>
          <w:rFonts w:ascii="Book Antiqua" w:eastAsia="Book Antiqua" w:hAnsi="Book Antiqua" w:cs="Book Antiqua"/>
          <w:color w:val="000000"/>
          <w:vertAlign w:val="superscript"/>
        </w:rPr>
        <w:t>2</w:t>
      </w:r>
      <w:r w:rsidR="001C4DD4" w:rsidRPr="0054453C">
        <w:rPr>
          <w:rFonts w:ascii="Book Antiqua" w:eastAsia="Book Antiqua" w:hAnsi="Book Antiqua" w:cs="Book Antiqua"/>
          <w:color w:val="000000"/>
          <w:vertAlign w:val="superscript"/>
        </w:rPr>
        <w:t>9]</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In current literature men are approximately 1.5 times more likely than women to return to either their previous level of sport or competitive sport after obtaining a lateral ankle sprain</w:t>
      </w:r>
      <w:r w:rsidR="00341530" w:rsidRPr="0054453C">
        <w:rPr>
          <w:rFonts w:ascii="Book Antiqua" w:eastAsia="Book Antiqua" w:hAnsi="Book Antiqua" w:cs="Book Antiqua"/>
          <w:color w:val="000000"/>
          <w:vertAlign w:val="superscript"/>
        </w:rPr>
        <w:t>[</w:t>
      </w:r>
      <w:r w:rsidR="00341530" w:rsidRPr="0054453C">
        <w:rPr>
          <w:rFonts w:ascii="Book Antiqua" w:eastAsia="Book Antiqua" w:hAnsi="Book Antiqua" w:cs="Book Antiqua"/>
          <w:color w:val="000000"/>
          <w:vertAlign w:val="superscript"/>
        </w:rPr>
        <w:t>44</w:t>
      </w:r>
      <w:r w:rsidR="00341530"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Future research should be conducted in possi</w:t>
      </w:r>
      <w:r w:rsidRPr="0054453C">
        <w:rPr>
          <w:rFonts w:ascii="Book Antiqua" w:eastAsia="Book Antiqua" w:hAnsi="Book Antiqua" w:cs="Book Antiqua"/>
          <w:color w:val="000000"/>
        </w:rPr>
        <w:t>ble co-factors affecting the differences in outcomes between men and women such as ROM.</w:t>
      </w:r>
    </w:p>
    <w:p w14:paraId="30859E21" w14:textId="59A17542"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In one study, higher </w:t>
      </w:r>
      <w:r w:rsidR="00C32EC7" w:rsidRPr="0054453C">
        <w:rPr>
          <w:rFonts w:ascii="Book Antiqua" w:eastAsia="Book Antiqua" w:hAnsi="Book Antiqua" w:cs="Book Antiqua"/>
          <w:color w:val="000000"/>
        </w:rPr>
        <w:t>BMI</w:t>
      </w:r>
      <w:r w:rsidRPr="0054453C">
        <w:rPr>
          <w:rFonts w:ascii="Book Antiqua" w:eastAsia="Book Antiqua" w:hAnsi="Book Antiqua" w:cs="Book Antiqua"/>
          <w:color w:val="000000"/>
        </w:rPr>
        <w:t xml:space="preserve"> was found to be a significant factor associated with not returning to exercise or returning to a lower level (</w:t>
      </w:r>
      <w:r w:rsidRPr="0054453C">
        <w:rPr>
          <w:rFonts w:ascii="Book Antiqua" w:eastAsia="Book Antiqua" w:hAnsi="Book Antiqua" w:cs="Book Antiqua"/>
          <w:i/>
          <w:iCs/>
          <w:color w:val="000000"/>
        </w:rPr>
        <w:t>P</w:t>
      </w:r>
      <w:r w:rsidRPr="0054453C">
        <w:rPr>
          <w:rFonts w:ascii="Book Antiqua" w:eastAsia="Book Antiqua" w:hAnsi="Book Antiqua" w:cs="Book Antiqua"/>
          <w:color w:val="000000"/>
        </w:rPr>
        <w:t xml:space="preserve"> = 0.04). Ind</w:t>
      </w:r>
      <w:r w:rsidRPr="0054453C">
        <w:rPr>
          <w:rFonts w:ascii="Book Antiqua" w:eastAsia="Book Antiqua" w:hAnsi="Book Antiqua" w:cs="Book Antiqua"/>
          <w:color w:val="000000"/>
        </w:rPr>
        <w:t>ividuals with a higher BMI may experience challenges related to weight-bearing and joint stress during recovery, which can contribute to a longer delay in returning to sports activities. This finding underscores the importance of addressing weight manageme</w:t>
      </w:r>
      <w:r w:rsidRPr="0054453C">
        <w:rPr>
          <w:rFonts w:ascii="Book Antiqua" w:eastAsia="Book Antiqua" w:hAnsi="Book Antiqua" w:cs="Book Antiqua"/>
          <w:color w:val="000000"/>
        </w:rPr>
        <w:t xml:space="preserve">nt strategies and implementing appropriate rehabilitation protocols tailored to individuals with higher BMIs to </w:t>
      </w:r>
      <w:proofErr w:type="spellStart"/>
      <w:r w:rsidRPr="0054453C">
        <w:rPr>
          <w:rFonts w:ascii="Book Antiqua" w:eastAsia="Book Antiqua" w:hAnsi="Book Antiqua" w:cs="Book Antiqua"/>
          <w:color w:val="000000"/>
        </w:rPr>
        <w:t>optimise</w:t>
      </w:r>
      <w:proofErr w:type="spellEnd"/>
      <w:r w:rsidRPr="0054453C">
        <w:rPr>
          <w:rFonts w:ascii="Book Antiqua" w:eastAsia="Book Antiqua" w:hAnsi="Book Antiqua" w:cs="Book Antiqua"/>
          <w:color w:val="000000"/>
        </w:rPr>
        <w:t xml:space="preserve"> their recovery. Other concomitant injuries or additional procedures </w:t>
      </w:r>
      <w:r w:rsidRPr="0054453C">
        <w:rPr>
          <w:rFonts w:ascii="Book Antiqua" w:eastAsia="Book Antiqua" w:hAnsi="Book Antiqua" w:cs="Book Antiqua"/>
          <w:color w:val="000000"/>
        </w:rPr>
        <w:lastRenderedPageBreak/>
        <w:t>have shown to have a negative effect on RTS or RTW. Consideration o</w:t>
      </w:r>
      <w:r w:rsidRPr="0054453C">
        <w:rPr>
          <w:rFonts w:ascii="Book Antiqua" w:eastAsia="Book Antiqua" w:hAnsi="Book Antiqua" w:cs="Book Antiqua"/>
          <w:color w:val="000000"/>
        </w:rPr>
        <w:t>f simultaneous procedures for other medical conditions should be factored in while evaluating the timeframe for resuming work or sports activities.</w:t>
      </w:r>
    </w:p>
    <w:p w14:paraId="111014E8"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Further, it is common to treat an ankle sprain non-surgically unless chronic complaints </w:t>
      </w:r>
      <w:proofErr w:type="gramStart"/>
      <w:r w:rsidRPr="0054453C">
        <w:rPr>
          <w:rFonts w:ascii="Book Antiqua" w:eastAsia="Book Antiqua" w:hAnsi="Book Antiqua" w:cs="Book Antiqua"/>
          <w:color w:val="000000"/>
        </w:rPr>
        <w:t>persist</w:t>
      </w:r>
      <w:r w:rsidR="00EA60DC" w:rsidRPr="0054453C">
        <w:rPr>
          <w:rFonts w:ascii="Book Antiqua" w:eastAsia="Book Antiqua" w:hAnsi="Book Antiqua" w:cs="Book Antiqua"/>
          <w:color w:val="000000"/>
          <w:vertAlign w:val="superscript"/>
        </w:rPr>
        <w:t>[</w:t>
      </w:r>
      <w:proofErr w:type="gramEnd"/>
      <w:r w:rsidR="00EA60DC" w:rsidRPr="0054453C">
        <w:rPr>
          <w:rFonts w:ascii="Book Antiqua" w:eastAsia="Book Antiqua" w:hAnsi="Book Antiqua" w:cs="Book Antiqua"/>
          <w:color w:val="000000"/>
          <w:vertAlign w:val="superscript"/>
        </w:rPr>
        <w:t>36</w:t>
      </w:r>
      <w:r w:rsidR="00EA60DC" w:rsidRPr="0054453C">
        <w:rPr>
          <w:rFonts w:ascii="Book Antiqua" w:eastAsia="Book Antiqua" w:hAnsi="Book Antiqua" w:cs="Book Antiqua"/>
          <w:color w:val="000000"/>
          <w:vertAlign w:val="superscript"/>
        </w:rPr>
        <w:t>]</w:t>
      </w:r>
      <w:r w:rsidRPr="0054453C">
        <w:rPr>
          <w:rFonts w:ascii="Book Antiqua" w:eastAsia="Book Antiqua" w:hAnsi="Book Antiqua" w:cs="Book Antiqua"/>
          <w:color w:val="000000"/>
        </w:rPr>
        <w:t>.</w:t>
      </w:r>
      <w:r w:rsidRPr="0054453C">
        <w:rPr>
          <w:rFonts w:ascii="Book Antiqua" w:eastAsia="Book Antiqua" w:hAnsi="Book Antiqua" w:cs="Book Antiqua"/>
          <w:color w:val="000000"/>
        </w:rPr>
        <w:t xml:space="preserve"> In the s</w:t>
      </w:r>
      <w:r w:rsidRPr="0054453C">
        <w:rPr>
          <w:rFonts w:ascii="Book Antiqua" w:eastAsia="Book Antiqua" w:hAnsi="Book Antiqua" w:cs="Book Antiqua"/>
          <w:color w:val="000000"/>
        </w:rPr>
        <w:t>tudies included some patients have received surgical treatment in acute situations. Therefore, any surgical treatment performed earlier is highly debatable. Despite our efforts to include high-quality studies, many are listed as high or moderate risk due t</w:t>
      </w:r>
      <w:r w:rsidRPr="0054453C">
        <w:rPr>
          <w:rFonts w:ascii="Book Antiqua" w:eastAsia="Book Antiqua" w:hAnsi="Book Antiqua" w:cs="Book Antiqua"/>
          <w:color w:val="000000"/>
        </w:rPr>
        <w:t xml:space="preserve">o patients or personnel physically not being able to be blinded in order for a patient to receive treatment. Although we aimed to comprehensively identify and </w:t>
      </w:r>
      <w:proofErr w:type="spellStart"/>
      <w:r w:rsidRPr="0054453C">
        <w:rPr>
          <w:rFonts w:ascii="Book Antiqua" w:eastAsia="Book Antiqua" w:hAnsi="Book Antiqua" w:cs="Book Antiqua"/>
          <w:color w:val="000000"/>
        </w:rPr>
        <w:t>analyse</w:t>
      </w:r>
      <w:proofErr w:type="spellEnd"/>
      <w:r w:rsidRPr="0054453C">
        <w:rPr>
          <w:rFonts w:ascii="Book Antiqua" w:eastAsia="Book Antiqua" w:hAnsi="Book Antiqua" w:cs="Book Antiqua"/>
          <w:color w:val="000000"/>
        </w:rPr>
        <w:t xml:space="preserve"> the factors influencing return to work and sports after a lateral ankle sprain, there is </w:t>
      </w:r>
      <w:r w:rsidRPr="0054453C">
        <w:rPr>
          <w:rFonts w:ascii="Book Antiqua" w:eastAsia="Book Antiqua" w:hAnsi="Book Antiqua" w:cs="Book Antiqua"/>
          <w:color w:val="000000"/>
        </w:rPr>
        <w:t>a possibility that certain relevant factors were not considered or included in our analysis due to lack of published data. The complex nature of ankle sprain recovery may involve additional factors that were n</w:t>
      </w:r>
      <w:r w:rsidRPr="0054453C">
        <w:rPr>
          <w:rFonts w:ascii="Book Antiqua" w:eastAsia="Book Antiqua" w:hAnsi="Book Antiqua" w:cs="Book Antiqua"/>
          <w:color w:val="000000"/>
        </w:rPr>
        <w:t>ot captured in our study. When identified, thes</w:t>
      </w:r>
      <w:r w:rsidRPr="0054453C">
        <w:rPr>
          <w:rFonts w:ascii="Book Antiqua" w:eastAsia="Book Antiqua" w:hAnsi="Book Antiqua" w:cs="Book Antiqua"/>
          <w:color w:val="000000"/>
        </w:rPr>
        <w:t xml:space="preserve">e new factors may improve our current </w:t>
      </w:r>
      <w:r w:rsidRPr="0054453C">
        <w:rPr>
          <w:rFonts w:ascii="Book Antiqua" w:eastAsia="Book Antiqua" w:hAnsi="Book Antiqua" w:cs="Book Antiqua"/>
          <w:color w:val="000000"/>
        </w:rPr>
        <w:t>protocols and</w:t>
      </w:r>
      <w:r w:rsidRPr="0054453C">
        <w:rPr>
          <w:rFonts w:ascii="Book Antiqua" w:eastAsia="Book Antiqua" w:hAnsi="Book Antiqua" w:cs="Book Antiqua"/>
          <w:color w:val="000000"/>
        </w:rPr>
        <w:t xml:space="preserve"> knowle</w:t>
      </w:r>
      <w:r w:rsidRPr="0054453C">
        <w:rPr>
          <w:rFonts w:ascii="Book Antiqua" w:eastAsia="Book Antiqua" w:hAnsi="Book Antiqua" w:cs="Book Antiqua"/>
          <w:color w:val="000000"/>
        </w:rPr>
        <w:t>dge in treatment of ankle sprains.</w:t>
      </w:r>
    </w:p>
    <w:p w14:paraId="30FED59C" w14:textId="77777777" w:rsidR="00A77B3E" w:rsidRPr="0054453C" w:rsidRDefault="00A77B3E" w:rsidP="0054453C">
      <w:pPr>
        <w:spacing w:line="360" w:lineRule="auto"/>
        <w:jc w:val="both"/>
        <w:rPr>
          <w:rFonts w:ascii="Book Antiqua" w:hAnsi="Book Antiqua"/>
        </w:rPr>
      </w:pPr>
    </w:p>
    <w:p w14:paraId="3B558688"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CONCLUSION</w:t>
      </w:r>
    </w:p>
    <w:p w14:paraId="18948C59" w14:textId="24526F4A"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 xml:space="preserve">Collectively, the findings derived from these studies provide valuable insights into the various treatment approaches employed and their associated </w:t>
      </w:r>
      <w:r w:rsidRPr="0054453C">
        <w:rPr>
          <w:rFonts w:ascii="Book Antiqua" w:eastAsia="Book Antiqua" w:hAnsi="Book Antiqua" w:cs="Book Antiqua"/>
          <w:color w:val="000000"/>
        </w:rPr>
        <w:t xml:space="preserve">outcomes. However, it is important to note that the current body of literature does not provide sufficient comparative data to draw definitive conclusions on what factors work in </w:t>
      </w:r>
      <w:proofErr w:type="spellStart"/>
      <w:r w:rsidRPr="0054453C">
        <w:rPr>
          <w:rFonts w:ascii="Book Antiqua" w:eastAsia="Book Antiqua" w:hAnsi="Book Antiqua" w:cs="Book Antiqua"/>
          <w:color w:val="000000"/>
        </w:rPr>
        <w:t>favour</w:t>
      </w:r>
      <w:proofErr w:type="spellEnd"/>
      <w:r w:rsidRPr="0054453C">
        <w:rPr>
          <w:rFonts w:ascii="Book Antiqua" w:eastAsia="Book Antiqua" w:hAnsi="Book Antiqua" w:cs="Book Antiqua"/>
          <w:color w:val="000000"/>
        </w:rPr>
        <w:t xml:space="preserve"> of or negatively influence return to work or sport. Further research w</w:t>
      </w:r>
      <w:r w:rsidRPr="0054453C">
        <w:rPr>
          <w:rFonts w:ascii="Book Antiqua" w:eastAsia="Book Antiqua" w:hAnsi="Book Antiqua" w:cs="Book Antiqua"/>
          <w:color w:val="000000"/>
        </w:rPr>
        <w:t xml:space="preserve">ith larger sample sizes and </w:t>
      </w:r>
      <w:proofErr w:type="spellStart"/>
      <w:r w:rsidRPr="0054453C">
        <w:rPr>
          <w:rFonts w:ascii="Book Antiqua" w:eastAsia="Book Antiqua" w:hAnsi="Book Antiqua" w:cs="Book Antiqua"/>
          <w:color w:val="000000"/>
        </w:rPr>
        <w:t>standardised</w:t>
      </w:r>
      <w:proofErr w:type="spellEnd"/>
      <w:r w:rsidRPr="0054453C">
        <w:rPr>
          <w:rFonts w:ascii="Book Antiqua" w:eastAsia="Book Antiqua" w:hAnsi="Book Antiqua" w:cs="Book Antiqua"/>
          <w:color w:val="000000"/>
        </w:rPr>
        <w:t xml:space="preserve"> methodologies is warranted to establish more robust evidence regarding treatment approaches and their effectiveness in facilitating the return to work and sports after a lateral ankle sprain.</w:t>
      </w:r>
    </w:p>
    <w:p w14:paraId="15D8E463"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This systematic review</w:t>
      </w:r>
      <w:r w:rsidRPr="0054453C">
        <w:rPr>
          <w:rFonts w:ascii="Book Antiqua" w:eastAsia="Book Antiqua" w:hAnsi="Book Antiqua" w:cs="Book Antiqua"/>
          <w:color w:val="000000"/>
        </w:rPr>
        <w:t xml:space="preserve"> and meta-analysis identified several factors that were observed to influence the return to sport or work after a lateral ankle sprain. In random order, these factors include:</w:t>
      </w:r>
    </w:p>
    <w:p w14:paraId="3CBE6A54" w14:textId="77777777" w:rsidR="00A77B3E" w:rsidRPr="0054453C" w:rsidRDefault="00A77B3E" w:rsidP="0054453C">
      <w:pPr>
        <w:spacing w:line="360" w:lineRule="auto"/>
        <w:jc w:val="both"/>
        <w:rPr>
          <w:rFonts w:ascii="Book Antiqua" w:hAnsi="Book Antiqua"/>
        </w:rPr>
      </w:pPr>
    </w:p>
    <w:p w14:paraId="7001F37A" w14:textId="63F1AFEB"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lastRenderedPageBreak/>
        <w:t xml:space="preserve">Factors </w:t>
      </w:r>
      <w:proofErr w:type="spellStart"/>
      <w:r w:rsidRPr="0054453C">
        <w:rPr>
          <w:rFonts w:ascii="Book Antiqua" w:eastAsia="Book Antiqua" w:hAnsi="Book Antiqua" w:cs="Book Antiqua"/>
          <w:b/>
          <w:i/>
          <w:color w:val="000000"/>
        </w:rPr>
        <w:t>favouring</w:t>
      </w:r>
      <w:proofErr w:type="spellEnd"/>
      <w:r w:rsidRPr="0054453C">
        <w:rPr>
          <w:rFonts w:ascii="Book Antiqua" w:eastAsia="Book Antiqua" w:hAnsi="Book Antiqua" w:cs="Book Antiqua"/>
          <w:b/>
          <w:i/>
          <w:color w:val="000000"/>
        </w:rPr>
        <w:t xml:space="preserve"> return to sport or work</w:t>
      </w:r>
    </w:p>
    <w:p w14:paraId="464E39C2"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Preoperative Motivation and Psychol</w:t>
      </w:r>
      <w:r w:rsidRPr="0054453C">
        <w:rPr>
          <w:rFonts w:ascii="Book Antiqua" w:eastAsia="Book Antiqua" w:hAnsi="Book Antiqua" w:cs="Book Antiqua"/>
          <w:color w:val="000000"/>
        </w:rPr>
        <w:t>ogical factors – In patients with chronic ankle instability, higher preoperative motivation was the primary factor associated with a faster return to sports following ligament repair or reconstruction. However, patients with a history of psychological illn</w:t>
      </w:r>
      <w:r w:rsidRPr="0054453C">
        <w:rPr>
          <w:rFonts w:ascii="Book Antiqua" w:eastAsia="Book Antiqua" w:hAnsi="Book Antiqua" w:cs="Book Antiqua"/>
          <w:color w:val="000000"/>
        </w:rPr>
        <w:t>ess or brain injury experienced delays in their rehabilitation for ankle sprains with fractures and unspecified sprains. Among athletes who returned to sports after lateral ankle sprain without fractures, 10% cited non-ankle related reasons for not returni</w:t>
      </w:r>
      <w:r w:rsidRPr="0054453C">
        <w:rPr>
          <w:rFonts w:ascii="Book Antiqua" w:eastAsia="Book Antiqua" w:hAnsi="Book Antiqua" w:cs="Book Antiqua"/>
          <w:color w:val="000000"/>
        </w:rPr>
        <w:t xml:space="preserve">ng. The evidence for these findings is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level 2.</w:t>
      </w:r>
    </w:p>
    <w:p w14:paraId="420AA24A" w14:textId="32944EEE"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Early </w:t>
      </w:r>
      <w:proofErr w:type="spellStart"/>
      <w:r w:rsidRPr="0054453C">
        <w:rPr>
          <w:rFonts w:ascii="Book Antiqua" w:eastAsia="Book Antiqua" w:hAnsi="Book Antiqua" w:cs="Book Antiqua"/>
          <w:color w:val="000000"/>
        </w:rPr>
        <w:t>mobilis</w:t>
      </w:r>
      <w:r w:rsidR="00FA6406" w:rsidRPr="0054453C">
        <w:rPr>
          <w:rFonts w:ascii="Book Antiqua" w:eastAsia="Book Antiqua" w:hAnsi="Book Antiqua" w:cs="Book Antiqua"/>
          <w:color w:val="000000"/>
        </w:rPr>
        <w:t>ation</w:t>
      </w:r>
      <w:proofErr w:type="spellEnd"/>
      <w:r w:rsidR="00FA6406" w:rsidRPr="0054453C">
        <w:rPr>
          <w:rFonts w:ascii="Book Antiqua" w:eastAsia="Book Antiqua" w:hAnsi="Book Antiqua" w:cs="Book Antiqua"/>
          <w:color w:val="000000"/>
        </w:rPr>
        <w:t xml:space="preserve"> – </w:t>
      </w:r>
      <w:proofErr w:type="spellStart"/>
      <w:r w:rsidR="00FA6406" w:rsidRPr="0054453C">
        <w:rPr>
          <w:rFonts w:ascii="Book Antiqua" w:eastAsia="Book Antiqua" w:hAnsi="Book Antiqua" w:cs="Book Antiqua"/>
          <w:color w:val="000000"/>
        </w:rPr>
        <w:t>Immobilisation</w:t>
      </w:r>
      <w:proofErr w:type="spellEnd"/>
      <w:r w:rsidR="00FA6406" w:rsidRPr="0054453C">
        <w:rPr>
          <w:rFonts w:ascii="Book Antiqua" w:eastAsia="Book Antiqua" w:hAnsi="Book Antiqua" w:cs="Book Antiqua"/>
          <w:color w:val="000000"/>
        </w:rPr>
        <w:t xml:space="preserve"> of 3 d</w:t>
      </w:r>
      <w:r w:rsidRPr="0054453C">
        <w:rPr>
          <w:rFonts w:ascii="Book Antiqua" w:eastAsia="Book Antiqua" w:hAnsi="Book Antiqua" w:cs="Book Antiqua"/>
          <w:color w:val="000000"/>
        </w:rPr>
        <w:t xml:space="preserve"> was found to have a positive impact on the return to sport or work when compared to </w:t>
      </w:r>
      <w:proofErr w:type="spellStart"/>
      <w:r w:rsidRPr="0054453C">
        <w:rPr>
          <w:rFonts w:ascii="Book Antiqua" w:eastAsia="Book Antiqua" w:hAnsi="Book Antiqua" w:cs="Book Antiqua"/>
          <w:color w:val="000000"/>
        </w:rPr>
        <w:t>immobilisation</w:t>
      </w:r>
      <w:proofErr w:type="spellEnd"/>
      <w:r w:rsidRPr="0054453C">
        <w:rPr>
          <w:rFonts w:ascii="Book Antiqua" w:eastAsia="Book Antiqua" w:hAnsi="Book Antiqua" w:cs="Book Antiqua"/>
          <w:color w:val="000000"/>
        </w:rPr>
        <w:t xml:space="preserve"> of 10 d</w:t>
      </w:r>
      <w:r w:rsidRPr="0054453C">
        <w:rPr>
          <w:rFonts w:ascii="Book Antiqua" w:eastAsia="Book Antiqua" w:hAnsi="Book Antiqua" w:cs="Book Antiqua"/>
          <w:color w:val="000000"/>
        </w:rPr>
        <w:t xml:space="preserve"> after.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w:t>
      </w:r>
      <w:r w:rsidRPr="0054453C">
        <w:rPr>
          <w:rFonts w:ascii="Book Antiqua" w:eastAsia="Book Antiqua" w:hAnsi="Book Antiqua" w:cs="Book Antiqua"/>
          <w:color w:val="000000"/>
        </w:rPr>
        <w:t>3.</w:t>
      </w:r>
    </w:p>
    <w:p w14:paraId="2D00D06B" w14:textId="114CBC34"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Postoperative weight bearing – Ankle </w:t>
      </w:r>
      <w:proofErr w:type="spellStart"/>
      <w:r w:rsidRPr="0054453C">
        <w:rPr>
          <w:rFonts w:ascii="Book Antiqua" w:eastAsia="Book Antiqua" w:hAnsi="Book Antiqua" w:cs="Book Antiqua"/>
          <w:color w:val="000000"/>
        </w:rPr>
        <w:t>stabilisation</w:t>
      </w:r>
      <w:proofErr w:type="spellEnd"/>
      <w:r w:rsidRPr="0054453C">
        <w:rPr>
          <w:rFonts w:ascii="Book Antiqua" w:eastAsia="Book Antiqua" w:hAnsi="Book Antiqua" w:cs="Book Antiqua"/>
          <w:color w:val="000000"/>
        </w:rPr>
        <w:t xml:space="preserve"> surgery with concurrent weight-bearing procedures resulted in a shorter time to return to sports compared to ankle </w:t>
      </w:r>
      <w:proofErr w:type="spellStart"/>
      <w:r w:rsidRPr="0054453C">
        <w:rPr>
          <w:rFonts w:ascii="Book Antiqua" w:eastAsia="Book Antiqua" w:hAnsi="Book Antiqua" w:cs="Book Antiqua"/>
          <w:color w:val="000000"/>
        </w:rPr>
        <w:t>stabilisation</w:t>
      </w:r>
      <w:proofErr w:type="spellEnd"/>
      <w:r w:rsidRPr="0054453C">
        <w:rPr>
          <w:rFonts w:ascii="Book Antiqua" w:eastAsia="Book Antiqua" w:hAnsi="Book Antiqua" w:cs="Book Antiqua"/>
          <w:color w:val="000000"/>
        </w:rPr>
        <w:t xml:space="preserve"> surgery with simultaneous</w:t>
      </w:r>
      <w:r w:rsidR="00FA6406" w:rsidRPr="0054453C">
        <w:rPr>
          <w:rFonts w:ascii="Book Antiqua" w:eastAsia="Book Antiqua" w:hAnsi="Book Antiqua" w:cs="Book Antiqua"/>
          <w:color w:val="000000"/>
        </w:rPr>
        <w:t xml:space="preserve"> non-weight-bearing procedures.</w:t>
      </w:r>
      <w:r w:rsidRPr="0054453C">
        <w:rPr>
          <w:rFonts w:ascii="Book Antiqua" w:eastAsia="Book Antiqua" w:hAnsi="Book Antiqua" w:cs="Book Antiqua"/>
          <w:color w:val="000000"/>
        </w:rPr>
        <w:t xml:space="preserve">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w:t>
      </w:r>
      <w:r w:rsidRPr="0054453C">
        <w:rPr>
          <w:rFonts w:ascii="Book Antiqua" w:eastAsia="Book Antiqua" w:hAnsi="Book Antiqua" w:cs="Book Antiqua"/>
          <w:color w:val="000000"/>
        </w:rPr>
        <w:t>evidence level 3.</w:t>
      </w:r>
    </w:p>
    <w:p w14:paraId="1348630E" w14:textId="77777777" w:rsidR="00A77B3E" w:rsidRPr="0054453C" w:rsidRDefault="00A77B3E" w:rsidP="0054453C">
      <w:pPr>
        <w:spacing w:line="360" w:lineRule="auto"/>
        <w:ind w:hanging="283"/>
        <w:jc w:val="both"/>
        <w:rPr>
          <w:rFonts w:ascii="Book Antiqua" w:hAnsi="Book Antiqua"/>
        </w:rPr>
      </w:pPr>
    </w:p>
    <w:p w14:paraId="5B0CBCD1" w14:textId="0BCD757A" w:rsidR="00A77B3E" w:rsidRPr="0054453C" w:rsidRDefault="005C38DE" w:rsidP="0054453C">
      <w:pPr>
        <w:spacing w:line="360" w:lineRule="auto"/>
        <w:jc w:val="both"/>
        <w:rPr>
          <w:rFonts w:ascii="Book Antiqua" w:hAnsi="Book Antiqua"/>
          <w:b/>
          <w:i/>
        </w:rPr>
      </w:pPr>
      <w:r w:rsidRPr="0054453C">
        <w:rPr>
          <w:rFonts w:ascii="Book Antiqua" w:eastAsia="Book Antiqua" w:hAnsi="Book Antiqua" w:cs="Book Antiqua"/>
          <w:b/>
          <w:i/>
          <w:color w:val="000000"/>
        </w:rPr>
        <w:t>Factors negatively influencing return to sport or work</w:t>
      </w:r>
    </w:p>
    <w:p w14:paraId="32EA2EC7"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 xml:space="preserve">Absent ligament structures – An additional procedure such as ankle </w:t>
      </w:r>
      <w:proofErr w:type="spellStart"/>
      <w:r w:rsidRPr="0054453C">
        <w:rPr>
          <w:rFonts w:ascii="Book Antiqua" w:eastAsia="Book Antiqua" w:hAnsi="Book Antiqua" w:cs="Book Antiqua"/>
          <w:color w:val="000000"/>
        </w:rPr>
        <w:t>stabilisation</w:t>
      </w:r>
      <w:proofErr w:type="spellEnd"/>
      <w:r w:rsidRPr="0054453C">
        <w:rPr>
          <w:rFonts w:ascii="Book Antiqua" w:eastAsia="Book Antiqua" w:hAnsi="Book Antiqua" w:cs="Book Antiqua"/>
          <w:color w:val="000000"/>
        </w:rPr>
        <w:t xml:space="preserve"> surgery due to other pathologies than ligament rupture may result in a longer time to return to </w:t>
      </w:r>
      <w:r w:rsidRPr="0054453C">
        <w:rPr>
          <w:rFonts w:ascii="Book Antiqua" w:eastAsia="Book Antiqua" w:hAnsi="Book Antiqua" w:cs="Book Antiqua"/>
          <w:color w:val="000000"/>
        </w:rPr>
        <w:t xml:space="preserve">work.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3.</w:t>
      </w:r>
    </w:p>
    <w:p w14:paraId="5D115B2A"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 xml:space="preserve">Associated Injuries – The presence of associated injuries along with the ankle sprain negatively impacted the return to sport or work. </w:t>
      </w:r>
      <w:proofErr w:type="spellStart"/>
      <w:r w:rsidRPr="0054453C">
        <w:rPr>
          <w:rFonts w:ascii="Book Antiqua" w:eastAsia="Book Antiqua" w:hAnsi="Book Antiqua" w:cs="Book Antiqua"/>
          <w:color w:val="000000"/>
        </w:rPr>
        <w:t>Categorised</w:t>
      </w:r>
      <w:proofErr w:type="spellEnd"/>
      <w:r w:rsidRPr="0054453C">
        <w:rPr>
          <w:rFonts w:ascii="Book Antiqua" w:eastAsia="Book Antiqua" w:hAnsi="Book Antiqua" w:cs="Book Antiqua"/>
          <w:color w:val="000000"/>
        </w:rPr>
        <w:t xml:space="preserve"> as evidence level 3.</w:t>
      </w:r>
    </w:p>
    <w:p w14:paraId="0FB73BBE" w14:textId="77777777" w:rsidR="00A77B3E" w:rsidRPr="0054453C" w:rsidRDefault="005C38DE" w:rsidP="0054453C">
      <w:pPr>
        <w:spacing w:line="360" w:lineRule="auto"/>
        <w:ind w:firstLineChars="200" w:firstLine="480"/>
        <w:jc w:val="both"/>
        <w:rPr>
          <w:rFonts w:ascii="Book Antiqua" w:hAnsi="Book Antiqua"/>
        </w:rPr>
      </w:pPr>
      <w:r w:rsidRPr="0054453C">
        <w:rPr>
          <w:rFonts w:ascii="Book Antiqua" w:eastAsia="Book Antiqua" w:hAnsi="Book Antiqua" w:cs="Book Antiqua"/>
          <w:color w:val="000000"/>
        </w:rPr>
        <w:t>It is important to consider these factors when d</w:t>
      </w:r>
      <w:r w:rsidRPr="0054453C">
        <w:rPr>
          <w:rFonts w:ascii="Book Antiqua" w:eastAsia="Book Antiqua" w:hAnsi="Book Antiqua" w:cs="Book Antiqua"/>
          <w:color w:val="000000"/>
        </w:rPr>
        <w:t xml:space="preserve">eveloping </w:t>
      </w:r>
      <w:proofErr w:type="spellStart"/>
      <w:r w:rsidRPr="0054453C">
        <w:rPr>
          <w:rFonts w:ascii="Book Antiqua" w:eastAsia="Book Antiqua" w:hAnsi="Book Antiqua" w:cs="Book Antiqua"/>
          <w:color w:val="000000"/>
        </w:rPr>
        <w:t>personalised</w:t>
      </w:r>
      <w:proofErr w:type="spellEnd"/>
      <w:r w:rsidRPr="0054453C">
        <w:rPr>
          <w:rFonts w:ascii="Book Antiqua" w:eastAsia="Book Antiqua" w:hAnsi="Book Antiqua" w:cs="Book Antiqua"/>
          <w:color w:val="000000"/>
        </w:rPr>
        <w:t xml:space="preserve"> treatment plans and interventions for individuals recovering from a lateral ankle sprain to </w:t>
      </w:r>
      <w:proofErr w:type="spellStart"/>
      <w:r w:rsidRPr="0054453C">
        <w:rPr>
          <w:rFonts w:ascii="Book Antiqua" w:eastAsia="Book Antiqua" w:hAnsi="Book Antiqua" w:cs="Book Antiqua"/>
          <w:color w:val="000000"/>
        </w:rPr>
        <w:t>optimise</w:t>
      </w:r>
      <w:proofErr w:type="spellEnd"/>
      <w:r w:rsidRPr="0054453C">
        <w:rPr>
          <w:rFonts w:ascii="Book Antiqua" w:eastAsia="Book Antiqua" w:hAnsi="Book Antiqua" w:cs="Book Antiqua"/>
          <w:color w:val="000000"/>
        </w:rPr>
        <w:t xml:space="preserve"> their chances of returning to sport or work successfully. </w:t>
      </w:r>
    </w:p>
    <w:p w14:paraId="037B9369" w14:textId="77777777" w:rsidR="00A77B3E" w:rsidRPr="0054453C" w:rsidRDefault="00A77B3E" w:rsidP="0054453C">
      <w:pPr>
        <w:spacing w:line="360" w:lineRule="auto"/>
        <w:jc w:val="both"/>
        <w:rPr>
          <w:rFonts w:ascii="Book Antiqua" w:hAnsi="Book Antiqua"/>
        </w:rPr>
      </w:pPr>
    </w:p>
    <w:p w14:paraId="36D2DD24"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ARTICLE HIGHLIGHTS</w:t>
      </w:r>
    </w:p>
    <w:p w14:paraId="527A782E"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background</w:t>
      </w:r>
    </w:p>
    <w:p w14:paraId="3F616F34" w14:textId="7E1E81DB"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lastRenderedPageBreak/>
        <w:t>Lateral ankle sprains (LAS) are a</w:t>
      </w:r>
      <w:r w:rsidRPr="0054453C">
        <w:rPr>
          <w:rFonts w:ascii="Book Antiqua" w:eastAsia="Book Antiqua" w:hAnsi="Book Antiqua" w:cs="Book Antiqua"/>
          <w:color w:val="000000"/>
        </w:rPr>
        <w:t xml:space="preserve"> highly prevalent musculoskeletal injury affecting both athletes and non-athletes, constituting 80% of all ankle sprains with an incidence of 15% to 20%.</w:t>
      </w:r>
      <w:r w:rsidR="003F12CC"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 xml:space="preserve">Up to 40% of LAS cases progress to chronic ankle instability (CAI), causing prolonged pain and reduced </w:t>
      </w:r>
      <w:r w:rsidRPr="0054453C">
        <w:rPr>
          <w:rFonts w:ascii="Book Antiqua" w:eastAsia="Book Antiqua" w:hAnsi="Book Antiqua" w:cs="Book Antiqua"/>
          <w:color w:val="000000"/>
        </w:rPr>
        <w:t xml:space="preserve">mobility. This interplay of high incidence, prevalence, </w:t>
      </w:r>
      <w:proofErr w:type="gramStart"/>
      <w:r w:rsidRPr="0054453C">
        <w:rPr>
          <w:rFonts w:ascii="Book Antiqua" w:eastAsia="Book Antiqua" w:hAnsi="Book Antiqua" w:cs="Book Antiqua"/>
          <w:color w:val="000000"/>
        </w:rPr>
        <w:t>workdays</w:t>
      </w:r>
      <w:proofErr w:type="gramEnd"/>
      <w:r w:rsidRPr="0054453C">
        <w:rPr>
          <w:rFonts w:ascii="Book Antiqua" w:eastAsia="Book Antiqua" w:hAnsi="Book Antiqua" w:cs="Book Antiqua"/>
          <w:color w:val="000000"/>
        </w:rPr>
        <w:t xml:space="preserve"> lost, and substantial medical expenses underscores the profound socioeconomic impact of LAS.</w:t>
      </w:r>
    </w:p>
    <w:p w14:paraId="17F3E659" w14:textId="77777777" w:rsidR="00A77B3E" w:rsidRPr="0054453C" w:rsidRDefault="00A77B3E" w:rsidP="0054453C">
      <w:pPr>
        <w:spacing w:line="360" w:lineRule="auto"/>
        <w:jc w:val="both"/>
        <w:rPr>
          <w:rFonts w:ascii="Book Antiqua" w:hAnsi="Book Antiqua"/>
        </w:rPr>
      </w:pPr>
    </w:p>
    <w:p w14:paraId="02D8B09D"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motivation</w:t>
      </w:r>
    </w:p>
    <w:p w14:paraId="4DFC2710"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The consequences of ankle sprains extend beyond pain and functional impairme</w:t>
      </w:r>
      <w:r w:rsidRPr="0054453C">
        <w:rPr>
          <w:rFonts w:ascii="Book Antiqua" w:eastAsia="Book Antiqua" w:hAnsi="Book Antiqua" w:cs="Book Antiqua"/>
          <w:color w:val="000000"/>
        </w:rPr>
        <w:t>nt. Despite the alarmingly high incidence and CAI risk, only around half of LAS patients seek medical attention.</w:t>
      </w:r>
    </w:p>
    <w:p w14:paraId="5D737B36" w14:textId="77777777" w:rsidR="00A77B3E" w:rsidRPr="0054453C" w:rsidRDefault="00A77B3E" w:rsidP="0054453C">
      <w:pPr>
        <w:spacing w:line="360" w:lineRule="auto"/>
        <w:jc w:val="both"/>
        <w:rPr>
          <w:rFonts w:ascii="Book Antiqua" w:hAnsi="Book Antiqua"/>
        </w:rPr>
      </w:pPr>
    </w:p>
    <w:p w14:paraId="324AB4C3"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objectives</w:t>
      </w:r>
    </w:p>
    <w:p w14:paraId="77057720" w14:textId="1FEA16F1"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In light of these compelling circumstances, the primary objective of this systematic review and meta-analysis is to compre</w:t>
      </w:r>
      <w:r w:rsidRPr="0054453C">
        <w:rPr>
          <w:rFonts w:ascii="Book Antiqua" w:eastAsia="Book Antiqua" w:hAnsi="Book Antiqua" w:cs="Book Antiqua"/>
          <w:color w:val="000000"/>
        </w:rPr>
        <w:t>hensively investigate the factors that may exert an influence on RTW and RTS</w:t>
      </w:r>
      <w:r w:rsidR="00D943E9" w:rsidRPr="0054453C">
        <w:rPr>
          <w:rFonts w:ascii="Book Antiqua" w:eastAsia="Book Antiqua" w:hAnsi="Book Antiqua" w:cs="Book Antiqua"/>
          <w:color w:val="000000"/>
        </w:rPr>
        <w:t xml:space="preserve"> </w:t>
      </w:r>
      <w:r w:rsidRPr="0054453C">
        <w:rPr>
          <w:rFonts w:ascii="Book Antiqua" w:eastAsia="Book Antiqua" w:hAnsi="Book Antiqua" w:cs="Book Antiqua"/>
          <w:color w:val="000000"/>
        </w:rPr>
        <w:t>following lateral ankle sprain.</w:t>
      </w:r>
    </w:p>
    <w:p w14:paraId="27B8021C" w14:textId="77777777" w:rsidR="00A77B3E" w:rsidRPr="0054453C" w:rsidRDefault="00A77B3E" w:rsidP="0054453C">
      <w:pPr>
        <w:spacing w:line="360" w:lineRule="auto"/>
        <w:jc w:val="both"/>
        <w:rPr>
          <w:rFonts w:ascii="Book Antiqua" w:hAnsi="Book Antiqua"/>
        </w:rPr>
      </w:pPr>
    </w:p>
    <w:p w14:paraId="5935ACD5"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methods</w:t>
      </w:r>
    </w:p>
    <w:p w14:paraId="7B345E36" w14:textId="77777777" w:rsidR="00A77B3E" w:rsidRPr="0054453C" w:rsidRDefault="005C38DE" w:rsidP="0054453C">
      <w:pPr>
        <w:spacing w:line="360" w:lineRule="auto"/>
        <w:jc w:val="both"/>
        <w:rPr>
          <w:rFonts w:ascii="Book Antiqua" w:hAnsi="Book Antiqua"/>
        </w:rPr>
      </w:pPr>
      <w:proofErr w:type="spellStart"/>
      <w:r w:rsidRPr="0054453C">
        <w:rPr>
          <w:rFonts w:ascii="Book Antiqua" w:eastAsia="Book Antiqua" w:hAnsi="Book Antiqua" w:cs="Book Antiqua"/>
          <w:color w:val="000000"/>
        </w:rPr>
        <w:t>Embase</w:t>
      </w:r>
      <w:proofErr w:type="spellEnd"/>
      <w:r w:rsidRPr="0054453C">
        <w:rPr>
          <w:rFonts w:ascii="Book Antiqua" w:eastAsia="Book Antiqua" w:hAnsi="Book Antiqua" w:cs="Book Antiqua"/>
          <w:color w:val="000000"/>
        </w:rPr>
        <w:t xml:space="preserve"> and PubMed were systematically searched for relevant studies published until June 2023. Quality assessments were carried o</w:t>
      </w:r>
      <w:r w:rsidRPr="0054453C">
        <w:rPr>
          <w:rFonts w:ascii="Book Antiqua" w:eastAsia="Book Antiqua" w:hAnsi="Book Antiqua" w:cs="Book Antiqua"/>
          <w:color w:val="000000"/>
        </w:rPr>
        <w:t xml:space="preserve">ut for each study using established risk of bias tools, and the quality of evidence was evaluated using the </w:t>
      </w:r>
      <w:proofErr w:type="spellStart"/>
      <w:r w:rsidRPr="0054453C">
        <w:rPr>
          <w:rFonts w:ascii="Book Antiqua" w:eastAsia="Book Antiqua" w:hAnsi="Book Antiqua" w:cs="Book Antiqua"/>
          <w:color w:val="000000"/>
        </w:rPr>
        <w:t>GRADEpro</w:t>
      </w:r>
      <w:proofErr w:type="spellEnd"/>
      <w:r w:rsidRPr="0054453C">
        <w:rPr>
          <w:rFonts w:ascii="Book Antiqua" w:eastAsia="Book Antiqua" w:hAnsi="Book Antiqua" w:cs="Book Antiqua"/>
          <w:color w:val="000000"/>
        </w:rPr>
        <w:t xml:space="preserve"> tool for quantitative outcomes. Qualitative outcome analysis was subjected to a best evidence synthesis, and for outcomes amenable to quant</w:t>
      </w:r>
      <w:r w:rsidRPr="0054453C">
        <w:rPr>
          <w:rFonts w:ascii="Book Antiqua" w:eastAsia="Book Antiqua" w:hAnsi="Book Antiqua" w:cs="Book Antiqua"/>
          <w:color w:val="000000"/>
        </w:rPr>
        <w:t>itative analysis, forest plots were generated to ascertain the impact on RTW and RTS.</w:t>
      </w:r>
    </w:p>
    <w:p w14:paraId="230F40F8" w14:textId="77777777" w:rsidR="00A77B3E" w:rsidRPr="0054453C" w:rsidRDefault="00A77B3E" w:rsidP="0054453C">
      <w:pPr>
        <w:spacing w:line="360" w:lineRule="auto"/>
        <w:jc w:val="both"/>
        <w:rPr>
          <w:rFonts w:ascii="Book Antiqua" w:hAnsi="Book Antiqua"/>
        </w:rPr>
      </w:pPr>
    </w:p>
    <w:p w14:paraId="1B3C2D9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results</w:t>
      </w:r>
    </w:p>
    <w:p w14:paraId="6EAE6008" w14:textId="574BE626"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The RTS rate varied from 80% to 83% in both the all treatments and surgical treatments groups. Mean return-to-sport times ranged from 23 to 93 days, wit</w:t>
      </w:r>
      <w:r w:rsidRPr="0054453C">
        <w:rPr>
          <w:rFonts w:ascii="Book Antiqua" w:eastAsia="Book Antiqua" w:hAnsi="Book Antiqua" w:cs="Book Antiqua"/>
          <w:color w:val="000000"/>
        </w:rPr>
        <w:t xml:space="preserve">h an overall RTW rate of 89%. The average time to return to work ranged from 5.8 to 8.1 days. </w:t>
      </w:r>
      <w:r w:rsidRPr="0054453C">
        <w:rPr>
          <w:rFonts w:ascii="Book Antiqua" w:eastAsia="Book Antiqua" w:hAnsi="Book Antiqua" w:cs="Book Antiqua"/>
          <w:color w:val="000000"/>
        </w:rPr>
        <w:lastRenderedPageBreak/>
        <w:t>Preoperative mot</w:t>
      </w:r>
      <w:r w:rsidR="00782FC1" w:rsidRPr="0054453C">
        <w:rPr>
          <w:rFonts w:ascii="Book Antiqua" w:eastAsia="Book Antiqua" w:hAnsi="Book Antiqua" w:cs="Book Antiqua"/>
          <w:color w:val="000000"/>
        </w:rPr>
        <w:t xml:space="preserve">ivation, early </w:t>
      </w:r>
      <w:proofErr w:type="spellStart"/>
      <w:r w:rsidR="00782FC1" w:rsidRPr="0054453C">
        <w:rPr>
          <w:rFonts w:ascii="Book Antiqua" w:eastAsia="Book Antiqua" w:hAnsi="Book Antiqua" w:cs="Book Antiqua"/>
          <w:color w:val="000000"/>
        </w:rPr>
        <w:t>mobilisation</w:t>
      </w:r>
      <w:proofErr w:type="spellEnd"/>
      <w:r w:rsidR="00782FC1" w:rsidRPr="0054453C">
        <w:rPr>
          <w:rFonts w:ascii="Book Antiqua" w:eastAsia="Book Antiqua" w:hAnsi="Book Antiqua" w:cs="Book Antiqua"/>
          <w:color w:val="000000"/>
        </w:rPr>
        <w:t xml:space="preserve"> and</w:t>
      </w:r>
      <w:r w:rsidRPr="0054453C">
        <w:rPr>
          <w:rFonts w:ascii="Book Antiqua" w:eastAsia="Book Antiqua" w:hAnsi="Book Antiqua" w:cs="Book Antiqua"/>
          <w:color w:val="000000"/>
        </w:rPr>
        <w:t xml:space="preserve"> postoperative weight bearing resulted in a shorter time to RTS.</w:t>
      </w:r>
    </w:p>
    <w:p w14:paraId="32A7131C" w14:textId="77777777" w:rsidR="00A77B3E" w:rsidRPr="0054453C" w:rsidRDefault="00A77B3E" w:rsidP="0054453C">
      <w:pPr>
        <w:spacing w:line="360" w:lineRule="auto"/>
        <w:jc w:val="both"/>
        <w:rPr>
          <w:rFonts w:ascii="Book Antiqua" w:hAnsi="Book Antiqua"/>
        </w:rPr>
      </w:pPr>
    </w:p>
    <w:p w14:paraId="4E94EAE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conclusions</w:t>
      </w:r>
    </w:p>
    <w:p w14:paraId="420519B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Overall, our findings indic</w:t>
      </w:r>
      <w:r w:rsidRPr="0054453C">
        <w:rPr>
          <w:rFonts w:ascii="Book Antiqua" w:eastAsia="Book Antiqua" w:hAnsi="Book Antiqua" w:cs="Book Antiqua"/>
          <w:color w:val="000000"/>
        </w:rPr>
        <w:t>ate that all treatments yield comparable results. Given the variety of factors that affect return to work and sports after lateral ankle sprains, tailored interventions targeting both psychological and physical factors have great potential to improve recov</w:t>
      </w:r>
      <w:r w:rsidRPr="0054453C">
        <w:rPr>
          <w:rFonts w:ascii="Book Antiqua" w:eastAsia="Book Antiqua" w:hAnsi="Book Antiqua" w:cs="Book Antiqua"/>
          <w:color w:val="000000"/>
        </w:rPr>
        <w:t>ery and accelerate return to normal activities.</w:t>
      </w:r>
    </w:p>
    <w:p w14:paraId="58B8E509" w14:textId="77777777" w:rsidR="00A77B3E" w:rsidRPr="0054453C" w:rsidRDefault="00A77B3E" w:rsidP="0054453C">
      <w:pPr>
        <w:spacing w:line="360" w:lineRule="auto"/>
        <w:jc w:val="both"/>
        <w:rPr>
          <w:rFonts w:ascii="Book Antiqua" w:hAnsi="Book Antiqua"/>
        </w:rPr>
      </w:pPr>
    </w:p>
    <w:p w14:paraId="48377CC3"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i/>
          <w:color w:val="000000"/>
        </w:rPr>
        <w:t>Research perspectives</w:t>
      </w:r>
    </w:p>
    <w:p w14:paraId="13BA0D4C" w14:textId="2B56C411"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Future studies should aim to assess the weight of psychological factors in return to sports and work. Treatment plans that address physical, psychological, and social aspects of recover</w:t>
      </w:r>
      <w:r w:rsidRPr="0054453C">
        <w:rPr>
          <w:rFonts w:ascii="Book Antiqua" w:eastAsia="Book Antiqua" w:hAnsi="Book Antiqua" w:cs="Book Antiqua"/>
          <w:color w:val="000000"/>
        </w:rPr>
        <w:t>y, may aid regaining mobility, overall well-being and returning to pre-injury level of activities after a lateral ankle sprain.</w:t>
      </w:r>
    </w:p>
    <w:p w14:paraId="639CE8E2" w14:textId="77777777" w:rsidR="00A77B3E" w:rsidRPr="0054453C" w:rsidRDefault="00A77B3E" w:rsidP="0054453C">
      <w:pPr>
        <w:spacing w:line="360" w:lineRule="auto"/>
        <w:jc w:val="both"/>
        <w:rPr>
          <w:rFonts w:ascii="Book Antiqua" w:hAnsi="Book Antiqua"/>
        </w:rPr>
      </w:pPr>
    </w:p>
    <w:p w14:paraId="159F22DC"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aps/>
          <w:color w:val="000000"/>
          <w:u w:val="single"/>
        </w:rPr>
        <w:t>ACKNOWLEDGEMENTS</w:t>
      </w:r>
    </w:p>
    <w:p w14:paraId="150915F6"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color w:val="000000"/>
        </w:rPr>
        <w:t>Besides the aforementioned authors there are no further contributors to be acknowledged.</w:t>
      </w:r>
    </w:p>
    <w:p w14:paraId="189C2F26" w14:textId="77777777" w:rsidR="00A77B3E" w:rsidRPr="0054453C" w:rsidRDefault="00A77B3E" w:rsidP="0054453C">
      <w:pPr>
        <w:spacing w:line="360" w:lineRule="auto"/>
        <w:jc w:val="both"/>
        <w:rPr>
          <w:rFonts w:ascii="Book Antiqua" w:hAnsi="Book Antiqua"/>
        </w:rPr>
      </w:pPr>
    </w:p>
    <w:p w14:paraId="3AC981CC" w14:textId="77777777" w:rsidR="00A77B3E" w:rsidRPr="0054453C" w:rsidRDefault="005C38DE" w:rsidP="0054453C">
      <w:pPr>
        <w:spacing w:line="360" w:lineRule="auto"/>
        <w:jc w:val="both"/>
        <w:rPr>
          <w:rFonts w:ascii="Book Antiqua" w:hAnsi="Book Antiqua"/>
        </w:rPr>
      </w:pPr>
      <w:commentRangeStart w:id="3"/>
      <w:r w:rsidRPr="0054453C">
        <w:rPr>
          <w:rFonts w:ascii="Book Antiqua" w:eastAsia="Book Antiqua" w:hAnsi="Book Antiqua" w:cs="Book Antiqua"/>
          <w:b/>
          <w:color w:val="000000"/>
        </w:rPr>
        <w:t>R</w:t>
      </w:r>
      <w:commentRangeEnd w:id="3"/>
      <w:r w:rsidR="00AD78DB" w:rsidRPr="0054453C">
        <w:rPr>
          <w:rStyle w:val="a5"/>
          <w:rFonts w:ascii="Book Antiqua" w:hAnsi="Book Antiqua"/>
          <w:sz w:val="24"/>
          <w:szCs w:val="24"/>
        </w:rPr>
        <w:commentReference w:id="3"/>
      </w:r>
      <w:r w:rsidRPr="0054453C">
        <w:rPr>
          <w:rFonts w:ascii="Book Antiqua" w:eastAsia="Book Antiqua" w:hAnsi="Book Antiqua" w:cs="Book Antiqua"/>
          <w:b/>
          <w:color w:val="000000"/>
        </w:rPr>
        <w:t>EFERENCES</w:t>
      </w:r>
    </w:p>
    <w:p w14:paraId="16EEC81B"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 </w:t>
      </w:r>
      <w:r w:rsidRPr="0054453C">
        <w:rPr>
          <w:rFonts w:ascii="Book Antiqua" w:hAnsi="Book Antiqua"/>
          <w:b/>
          <w:bCs/>
        </w:rPr>
        <w:t>Petersen W</w:t>
      </w:r>
      <w:r w:rsidRPr="0054453C">
        <w:rPr>
          <w:rFonts w:ascii="Book Antiqua" w:hAnsi="Book Antiqua"/>
        </w:rPr>
        <w:t xml:space="preserve">, </w:t>
      </w:r>
      <w:proofErr w:type="spellStart"/>
      <w:r w:rsidRPr="0054453C">
        <w:rPr>
          <w:rFonts w:ascii="Book Antiqua" w:hAnsi="Book Antiqua"/>
        </w:rPr>
        <w:t>Rembitzki</w:t>
      </w:r>
      <w:proofErr w:type="spellEnd"/>
      <w:r w:rsidRPr="0054453C">
        <w:rPr>
          <w:rFonts w:ascii="Book Antiqua" w:hAnsi="Book Antiqua"/>
        </w:rPr>
        <w:t xml:space="preserve"> IV, </w:t>
      </w:r>
      <w:proofErr w:type="spellStart"/>
      <w:r w:rsidRPr="0054453C">
        <w:rPr>
          <w:rFonts w:ascii="Book Antiqua" w:hAnsi="Book Antiqua"/>
        </w:rPr>
        <w:t>Koppenburg</w:t>
      </w:r>
      <w:proofErr w:type="spellEnd"/>
      <w:r w:rsidRPr="0054453C">
        <w:rPr>
          <w:rFonts w:ascii="Book Antiqua" w:hAnsi="Book Antiqua"/>
        </w:rPr>
        <w:t xml:space="preserve"> AG, </w:t>
      </w:r>
      <w:proofErr w:type="spellStart"/>
      <w:r w:rsidRPr="0054453C">
        <w:rPr>
          <w:rFonts w:ascii="Book Antiqua" w:hAnsi="Book Antiqua"/>
        </w:rPr>
        <w:t>Ellermann</w:t>
      </w:r>
      <w:proofErr w:type="spellEnd"/>
      <w:r w:rsidRPr="0054453C">
        <w:rPr>
          <w:rFonts w:ascii="Book Antiqua" w:hAnsi="Book Antiqua"/>
        </w:rPr>
        <w:t xml:space="preserve"> A, </w:t>
      </w:r>
      <w:proofErr w:type="spellStart"/>
      <w:r w:rsidRPr="0054453C">
        <w:rPr>
          <w:rFonts w:ascii="Book Antiqua" w:hAnsi="Book Antiqua"/>
        </w:rPr>
        <w:t>Liebau</w:t>
      </w:r>
      <w:proofErr w:type="spellEnd"/>
      <w:r w:rsidRPr="0054453C">
        <w:rPr>
          <w:rFonts w:ascii="Book Antiqua" w:hAnsi="Book Antiqua"/>
        </w:rPr>
        <w:t xml:space="preserve"> C, </w:t>
      </w:r>
      <w:proofErr w:type="spellStart"/>
      <w:r w:rsidRPr="0054453C">
        <w:rPr>
          <w:rFonts w:ascii="Book Antiqua" w:hAnsi="Book Antiqua"/>
        </w:rPr>
        <w:t>Brüggemann</w:t>
      </w:r>
      <w:proofErr w:type="spellEnd"/>
      <w:r w:rsidRPr="0054453C">
        <w:rPr>
          <w:rFonts w:ascii="Book Antiqua" w:hAnsi="Book Antiqua"/>
        </w:rPr>
        <w:t xml:space="preserve"> GP, Best R. Treatment of acute ankle ligament injuries: a systematic review. </w:t>
      </w:r>
      <w:r w:rsidRPr="0054453C">
        <w:rPr>
          <w:rFonts w:ascii="Book Antiqua" w:hAnsi="Book Antiqua"/>
          <w:i/>
          <w:iCs/>
        </w:rPr>
        <w:t xml:space="preserve">Arch </w:t>
      </w:r>
      <w:proofErr w:type="spellStart"/>
      <w:r w:rsidRPr="0054453C">
        <w:rPr>
          <w:rFonts w:ascii="Book Antiqua" w:hAnsi="Book Antiqua"/>
          <w:i/>
          <w:iCs/>
        </w:rPr>
        <w:t>Orthop</w:t>
      </w:r>
      <w:proofErr w:type="spellEnd"/>
      <w:r w:rsidRPr="0054453C">
        <w:rPr>
          <w:rFonts w:ascii="Book Antiqua" w:hAnsi="Book Antiqua"/>
          <w:i/>
          <w:iCs/>
        </w:rPr>
        <w:t xml:space="preserve"> Trauma </w:t>
      </w:r>
      <w:proofErr w:type="spellStart"/>
      <w:r w:rsidRPr="0054453C">
        <w:rPr>
          <w:rFonts w:ascii="Book Antiqua" w:hAnsi="Book Antiqua"/>
          <w:i/>
          <w:iCs/>
        </w:rPr>
        <w:t>Surg</w:t>
      </w:r>
      <w:proofErr w:type="spellEnd"/>
      <w:r w:rsidRPr="0054453C">
        <w:rPr>
          <w:rFonts w:ascii="Book Antiqua" w:hAnsi="Book Antiqua"/>
        </w:rPr>
        <w:t xml:space="preserve"> 2013; </w:t>
      </w:r>
      <w:r w:rsidRPr="0054453C">
        <w:rPr>
          <w:rFonts w:ascii="Book Antiqua" w:hAnsi="Book Antiqua"/>
          <w:b/>
          <w:bCs/>
        </w:rPr>
        <w:t>133</w:t>
      </w:r>
      <w:r w:rsidRPr="0054453C">
        <w:rPr>
          <w:rFonts w:ascii="Book Antiqua" w:hAnsi="Book Antiqua"/>
        </w:rPr>
        <w:t>: 1129-1141 [PMID: 23712708 DOI: 10.1007/s00402-013-1742-5]</w:t>
      </w:r>
    </w:p>
    <w:p w14:paraId="617F6FF9"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 </w:t>
      </w:r>
      <w:r w:rsidRPr="0054453C">
        <w:rPr>
          <w:rFonts w:ascii="Book Antiqua" w:hAnsi="Book Antiqua"/>
          <w:b/>
          <w:bCs/>
        </w:rPr>
        <w:t>Gribble PA</w:t>
      </w:r>
      <w:r w:rsidRPr="0054453C">
        <w:rPr>
          <w:rFonts w:ascii="Book Antiqua" w:hAnsi="Book Antiqua"/>
        </w:rPr>
        <w:t xml:space="preserve">, </w:t>
      </w:r>
      <w:proofErr w:type="spellStart"/>
      <w:r w:rsidRPr="0054453C">
        <w:rPr>
          <w:rFonts w:ascii="Book Antiqua" w:hAnsi="Book Antiqua"/>
        </w:rPr>
        <w:t>Bleakley</w:t>
      </w:r>
      <w:proofErr w:type="spellEnd"/>
      <w:r w:rsidRPr="0054453C">
        <w:rPr>
          <w:rFonts w:ascii="Book Antiqua" w:hAnsi="Book Antiqua"/>
        </w:rPr>
        <w:t xml:space="preserve"> CM, Caulfield BM, Docherty CL, </w:t>
      </w:r>
      <w:proofErr w:type="spellStart"/>
      <w:r w:rsidRPr="0054453C">
        <w:rPr>
          <w:rFonts w:ascii="Book Antiqua" w:hAnsi="Book Antiqua"/>
        </w:rPr>
        <w:t>Fourchet</w:t>
      </w:r>
      <w:proofErr w:type="spellEnd"/>
      <w:r w:rsidRPr="0054453C">
        <w:rPr>
          <w:rFonts w:ascii="Book Antiqua" w:hAnsi="Book Antiqua"/>
        </w:rPr>
        <w:t xml:space="preserve"> F, Fong DT, </w:t>
      </w:r>
      <w:proofErr w:type="spellStart"/>
      <w:r w:rsidRPr="0054453C">
        <w:rPr>
          <w:rFonts w:ascii="Book Antiqua" w:hAnsi="Book Antiqua"/>
        </w:rPr>
        <w:t>Hertel</w:t>
      </w:r>
      <w:proofErr w:type="spellEnd"/>
      <w:r w:rsidRPr="0054453C">
        <w:rPr>
          <w:rFonts w:ascii="Book Antiqua" w:hAnsi="Book Antiqua"/>
        </w:rPr>
        <w:t xml:space="preserve"> J, Hiller CE, Kaminski TW, McKeon PO, </w:t>
      </w:r>
      <w:proofErr w:type="spellStart"/>
      <w:r w:rsidRPr="0054453C">
        <w:rPr>
          <w:rFonts w:ascii="Book Antiqua" w:hAnsi="Book Antiqua"/>
        </w:rPr>
        <w:t>Refshauge</w:t>
      </w:r>
      <w:proofErr w:type="spellEnd"/>
      <w:r w:rsidRPr="0054453C">
        <w:rPr>
          <w:rFonts w:ascii="Book Antiqua" w:hAnsi="Book Antiqua"/>
        </w:rPr>
        <w:t xml:space="preserve"> KM, </w:t>
      </w:r>
      <w:proofErr w:type="spellStart"/>
      <w:r w:rsidRPr="0054453C">
        <w:rPr>
          <w:rFonts w:ascii="Book Antiqua" w:hAnsi="Book Antiqua"/>
        </w:rPr>
        <w:t>Verhagen</w:t>
      </w:r>
      <w:proofErr w:type="spellEnd"/>
      <w:r w:rsidRPr="0054453C">
        <w:rPr>
          <w:rFonts w:ascii="Book Antiqua" w:hAnsi="Book Antiqua"/>
        </w:rPr>
        <w:t xml:space="preserve"> EA, </w:t>
      </w:r>
      <w:proofErr w:type="spellStart"/>
      <w:r w:rsidRPr="0054453C">
        <w:rPr>
          <w:rFonts w:ascii="Book Antiqua" w:hAnsi="Book Antiqua"/>
        </w:rPr>
        <w:t>Vicenzino</w:t>
      </w:r>
      <w:proofErr w:type="spellEnd"/>
      <w:r w:rsidRPr="0054453C">
        <w:rPr>
          <w:rFonts w:ascii="Book Antiqua" w:hAnsi="Book Antiqua"/>
        </w:rPr>
        <w:t xml:space="preserve"> BT, </w:t>
      </w:r>
      <w:proofErr w:type="spellStart"/>
      <w:r w:rsidRPr="0054453C">
        <w:rPr>
          <w:rFonts w:ascii="Book Antiqua" w:hAnsi="Book Antiqua"/>
        </w:rPr>
        <w:t>Wikstrom</w:t>
      </w:r>
      <w:proofErr w:type="spellEnd"/>
      <w:r w:rsidRPr="0054453C">
        <w:rPr>
          <w:rFonts w:ascii="Book Antiqua" w:hAnsi="Book Antiqua"/>
        </w:rPr>
        <w:t xml:space="preserve"> EA, Delahunt E. 2016 consensus statement of the International Ankle Consortium: prevalence, impact and long-term consequences of lateral ankle sprains. </w:t>
      </w:r>
      <w:r w:rsidRPr="0054453C">
        <w:rPr>
          <w:rFonts w:ascii="Book Antiqua" w:hAnsi="Book Antiqua"/>
          <w:i/>
          <w:iCs/>
        </w:rPr>
        <w:t>Br J Sports Med</w:t>
      </w:r>
      <w:r w:rsidRPr="0054453C">
        <w:rPr>
          <w:rFonts w:ascii="Book Antiqua" w:hAnsi="Book Antiqua"/>
        </w:rPr>
        <w:t xml:space="preserve"> 2016; </w:t>
      </w:r>
      <w:r w:rsidRPr="0054453C">
        <w:rPr>
          <w:rFonts w:ascii="Book Antiqua" w:hAnsi="Book Antiqua"/>
          <w:b/>
          <w:bCs/>
        </w:rPr>
        <w:t>50</w:t>
      </w:r>
      <w:r w:rsidRPr="0054453C">
        <w:rPr>
          <w:rFonts w:ascii="Book Antiqua" w:hAnsi="Book Antiqua"/>
        </w:rPr>
        <w:t>: 1493-1495 [PMID: 27259750 DOI: 10.1136/bjsports-2016-096188]</w:t>
      </w:r>
    </w:p>
    <w:p w14:paraId="70F79E30" w14:textId="77777777" w:rsidR="00C14A3D" w:rsidRPr="0054453C" w:rsidRDefault="00C14A3D" w:rsidP="0054453C">
      <w:pPr>
        <w:spacing w:line="360" w:lineRule="auto"/>
        <w:jc w:val="both"/>
        <w:rPr>
          <w:rFonts w:ascii="Book Antiqua" w:hAnsi="Book Antiqua"/>
        </w:rPr>
      </w:pPr>
      <w:r w:rsidRPr="0054453C">
        <w:rPr>
          <w:rFonts w:ascii="Book Antiqua" w:hAnsi="Book Antiqua"/>
        </w:rPr>
        <w:lastRenderedPageBreak/>
        <w:t xml:space="preserve">3 </w:t>
      </w:r>
      <w:proofErr w:type="spellStart"/>
      <w:r w:rsidRPr="0054453C">
        <w:rPr>
          <w:rFonts w:ascii="Book Antiqua" w:hAnsi="Book Antiqua"/>
          <w:b/>
          <w:bCs/>
        </w:rPr>
        <w:t>Kerkhoffs</w:t>
      </w:r>
      <w:proofErr w:type="spellEnd"/>
      <w:r w:rsidRPr="0054453C">
        <w:rPr>
          <w:rFonts w:ascii="Book Antiqua" w:hAnsi="Book Antiqua"/>
          <w:b/>
          <w:bCs/>
        </w:rPr>
        <w:t xml:space="preserve"> GM</w:t>
      </w:r>
      <w:r w:rsidRPr="0054453C">
        <w:rPr>
          <w:rFonts w:ascii="Book Antiqua" w:hAnsi="Book Antiqua"/>
        </w:rPr>
        <w:t xml:space="preserve">, van den </w:t>
      </w:r>
      <w:proofErr w:type="spellStart"/>
      <w:r w:rsidRPr="0054453C">
        <w:rPr>
          <w:rFonts w:ascii="Book Antiqua" w:hAnsi="Book Antiqua"/>
        </w:rPr>
        <w:t>Bekerom</w:t>
      </w:r>
      <w:proofErr w:type="spellEnd"/>
      <w:r w:rsidRPr="0054453C">
        <w:rPr>
          <w:rFonts w:ascii="Book Antiqua" w:hAnsi="Book Antiqua"/>
        </w:rPr>
        <w:t xml:space="preserve"> M, Elders LA, van </w:t>
      </w:r>
      <w:proofErr w:type="spellStart"/>
      <w:r w:rsidRPr="0054453C">
        <w:rPr>
          <w:rFonts w:ascii="Book Antiqua" w:hAnsi="Book Antiqua"/>
        </w:rPr>
        <w:t>Beek</w:t>
      </w:r>
      <w:proofErr w:type="spellEnd"/>
      <w:r w:rsidRPr="0054453C">
        <w:rPr>
          <w:rFonts w:ascii="Book Antiqua" w:hAnsi="Book Antiqua"/>
        </w:rPr>
        <w:t xml:space="preserve"> PA, </w:t>
      </w:r>
      <w:proofErr w:type="spellStart"/>
      <w:r w:rsidRPr="0054453C">
        <w:rPr>
          <w:rFonts w:ascii="Book Antiqua" w:hAnsi="Book Antiqua"/>
        </w:rPr>
        <w:t>Hullegie</w:t>
      </w:r>
      <w:proofErr w:type="spellEnd"/>
      <w:r w:rsidRPr="0054453C">
        <w:rPr>
          <w:rFonts w:ascii="Book Antiqua" w:hAnsi="Book Antiqua"/>
        </w:rPr>
        <w:t xml:space="preserve"> WA, </w:t>
      </w:r>
      <w:proofErr w:type="spellStart"/>
      <w:r w:rsidRPr="0054453C">
        <w:rPr>
          <w:rFonts w:ascii="Book Antiqua" w:hAnsi="Book Antiqua"/>
        </w:rPr>
        <w:t>Bloemers</w:t>
      </w:r>
      <w:proofErr w:type="spellEnd"/>
      <w:r w:rsidRPr="0054453C">
        <w:rPr>
          <w:rFonts w:ascii="Book Antiqua" w:hAnsi="Book Antiqua"/>
        </w:rPr>
        <w:t xml:space="preserve"> GM, de </w:t>
      </w:r>
      <w:proofErr w:type="spellStart"/>
      <w:r w:rsidRPr="0054453C">
        <w:rPr>
          <w:rFonts w:ascii="Book Antiqua" w:hAnsi="Book Antiqua"/>
        </w:rPr>
        <w:t>Heus</w:t>
      </w:r>
      <w:proofErr w:type="spellEnd"/>
      <w:r w:rsidRPr="0054453C">
        <w:rPr>
          <w:rFonts w:ascii="Book Antiqua" w:hAnsi="Book Antiqua"/>
        </w:rPr>
        <w:t xml:space="preserve"> EM, </w:t>
      </w:r>
      <w:proofErr w:type="spellStart"/>
      <w:r w:rsidRPr="0054453C">
        <w:rPr>
          <w:rFonts w:ascii="Book Antiqua" w:hAnsi="Book Antiqua"/>
        </w:rPr>
        <w:t>Loogman</w:t>
      </w:r>
      <w:proofErr w:type="spellEnd"/>
      <w:r w:rsidRPr="0054453C">
        <w:rPr>
          <w:rFonts w:ascii="Book Antiqua" w:hAnsi="Book Antiqua"/>
        </w:rPr>
        <w:t xml:space="preserve"> MC, </w:t>
      </w:r>
      <w:proofErr w:type="spellStart"/>
      <w:r w:rsidRPr="0054453C">
        <w:rPr>
          <w:rFonts w:ascii="Book Antiqua" w:hAnsi="Book Antiqua"/>
        </w:rPr>
        <w:t>Rosenbrand</w:t>
      </w:r>
      <w:proofErr w:type="spellEnd"/>
      <w:r w:rsidRPr="0054453C">
        <w:rPr>
          <w:rFonts w:ascii="Book Antiqua" w:hAnsi="Book Antiqua"/>
        </w:rPr>
        <w:t xml:space="preserve"> KC, </w:t>
      </w:r>
      <w:proofErr w:type="spellStart"/>
      <w:r w:rsidRPr="0054453C">
        <w:rPr>
          <w:rFonts w:ascii="Book Antiqua" w:hAnsi="Book Antiqua"/>
        </w:rPr>
        <w:t>Kuipers</w:t>
      </w:r>
      <w:proofErr w:type="spellEnd"/>
      <w:r w:rsidRPr="0054453C">
        <w:rPr>
          <w:rFonts w:ascii="Book Antiqua" w:hAnsi="Book Antiqua"/>
        </w:rPr>
        <w:t xml:space="preserve"> T, </w:t>
      </w:r>
      <w:proofErr w:type="spellStart"/>
      <w:r w:rsidRPr="0054453C">
        <w:rPr>
          <w:rFonts w:ascii="Book Antiqua" w:hAnsi="Book Antiqua"/>
        </w:rPr>
        <w:t>Hoogstraten</w:t>
      </w:r>
      <w:proofErr w:type="spellEnd"/>
      <w:r w:rsidRPr="0054453C">
        <w:rPr>
          <w:rFonts w:ascii="Book Antiqua" w:hAnsi="Book Antiqua"/>
        </w:rPr>
        <w:t xml:space="preserve"> JW, Dekker R, Ten </w:t>
      </w:r>
      <w:proofErr w:type="spellStart"/>
      <w:r w:rsidRPr="0054453C">
        <w:rPr>
          <w:rFonts w:ascii="Book Antiqua" w:hAnsi="Book Antiqua"/>
        </w:rPr>
        <w:t>Duis</w:t>
      </w:r>
      <w:proofErr w:type="spellEnd"/>
      <w:r w:rsidRPr="0054453C">
        <w:rPr>
          <w:rFonts w:ascii="Book Antiqua" w:hAnsi="Book Antiqua"/>
        </w:rPr>
        <w:t xml:space="preserve"> HJ, van </w:t>
      </w:r>
      <w:proofErr w:type="spellStart"/>
      <w:r w:rsidRPr="0054453C">
        <w:rPr>
          <w:rFonts w:ascii="Book Antiqua" w:hAnsi="Book Antiqua"/>
        </w:rPr>
        <w:t>Dijk</w:t>
      </w:r>
      <w:proofErr w:type="spellEnd"/>
      <w:r w:rsidRPr="0054453C">
        <w:rPr>
          <w:rFonts w:ascii="Book Antiqua" w:hAnsi="Book Antiqua"/>
        </w:rPr>
        <w:t xml:space="preserve"> CN, van </w:t>
      </w:r>
      <w:proofErr w:type="spellStart"/>
      <w:r w:rsidRPr="0054453C">
        <w:rPr>
          <w:rFonts w:ascii="Book Antiqua" w:hAnsi="Book Antiqua"/>
        </w:rPr>
        <w:t>Tulder</w:t>
      </w:r>
      <w:proofErr w:type="spellEnd"/>
      <w:r w:rsidRPr="0054453C">
        <w:rPr>
          <w:rFonts w:ascii="Book Antiqua" w:hAnsi="Book Antiqua"/>
        </w:rPr>
        <w:t xml:space="preserve"> MW, van der Wees PJ, de </w:t>
      </w:r>
      <w:proofErr w:type="spellStart"/>
      <w:r w:rsidRPr="0054453C">
        <w:rPr>
          <w:rFonts w:ascii="Book Antiqua" w:hAnsi="Book Antiqua"/>
        </w:rPr>
        <w:t>Bie</w:t>
      </w:r>
      <w:proofErr w:type="spellEnd"/>
      <w:r w:rsidRPr="0054453C">
        <w:rPr>
          <w:rFonts w:ascii="Book Antiqua" w:hAnsi="Book Antiqua"/>
        </w:rPr>
        <w:t xml:space="preserve"> RA. Diagnosis, treatment and prevention of ankle sprains: an evidence-based clinical guideline. </w:t>
      </w:r>
      <w:r w:rsidRPr="0054453C">
        <w:rPr>
          <w:rFonts w:ascii="Book Antiqua" w:hAnsi="Book Antiqua"/>
          <w:i/>
          <w:iCs/>
        </w:rPr>
        <w:t>Br J Sports Med</w:t>
      </w:r>
      <w:r w:rsidRPr="0054453C">
        <w:rPr>
          <w:rFonts w:ascii="Book Antiqua" w:hAnsi="Book Antiqua"/>
        </w:rPr>
        <w:t xml:space="preserve"> 2012; </w:t>
      </w:r>
      <w:r w:rsidRPr="0054453C">
        <w:rPr>
          <w:rFonts w:ascii="Book Antiqua" w:hAnsi="Book Antiqua"/>
          <w:b/>
          <w:bCs/>
        </w:rPr>
        <w:t>46</w:t>
      </w:r>
      <w:r w:rsidRPr="0054453C">
        <w:rPr>
          <w:rFonts w:ascii="Book Antiqua" w:hAnsi="Book Antiqua"/>
        </w:rPr>
        <w:t>: 854-860 [PMID: 22522586 DOI: 10.1136/bjsports-2011-090490]</w:t>
      </w:r>
    </w:p>
    <w:p w14:paraId="667C858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4 </w:t>
      </w:r>
      <w:proofErr w:type="spellStart"/>
      <w:r w:rsidRPr="0054453C">
        <w:rPr>
          <w:rFonts w:ascii="Book Antiqua" w:hAnsi="Book Antiqua"/>
          <w:b/>
          <w:bCs/>
        </w:rPr>
        <w:t>Ferran</w:t>
      </w:r>
      <w:proofErr w:type="spellEnd"/>
      <w:r w:rsidRPr="0054453C">
        <w:rPr>
          <w:rFonts w:ascii="Book Antiqua" w:hAnsi="Book Antiqua"/>
          <w:b/>
          <w:bCs/>
        </w:rPr>
        <w:t xml:space="preserve"> NA</w:t>
      </w:r>
      <w:r w:rsidRPr="0054453C">
        <w:rPr>
          <w:rFonts w:ascii="Book Antiqua" w:hAnsi="Book Antiqua"/>
        </w:rPr>
        <w:t xml:space="preserve">, </w:t>
      </w:r>
      <w:proofErr w:type="spellStart"/>
      <w:r w:rsidRPr="0054453C">
        <w:rPr>
          <w:rFonts w:ascii="Book Antiqua" w:hAnsi="Book Antiqua"/>
        </w:rPr>
        <w:t>Maffulli</w:t>
      </w:r>
      <w:proofErr w:type="spellEnd"/>
      <w:r w:rsidRPr="0054453C">
        <w:rPr>
          <w:rFonts w:ascii="Book Antiqua" w:hAnsi="Book Antiqua"/>
        </w:rPr>
        <w:t xml:space="preserve"> N. Epidemiology of sprains of the lateral ankle ligament complex. </w:t>
      </w:r>
      <w:r w:rsidRPr="0054453C">
        <w:rPr>
          <w:rFonts w:ascii="Book Antiqua" w:hAnsi="Book Antiqua"/>
          <w:i/>
          <w:iCs/>
        </w:rPr>
        <w:t xml:space="preserve">Foot Ankle </w:t>
      </w:r>
      <w:proofErr w:type="spellStart"/>
      <w:r w:rsidRPr="0054453C">
        <w:rPr>
          <w:rFonts w:ascii="Book Antiqua" w:hAnsi="Book Antiqua"/>
          <w:i/>
          <w:iCs/>
        </w:rPr>
        <w:t>Clin</w:t>
      </w:r>
      <w:proofErr w:type="spellEnd"/>
      <w:r w:rsidRPr="0054453C">
        <w:rPr>
          <w:rFonts w:ascii="Book Antiqua" w:hAnsi="Book Antiqua"/>
        </w:rPr>
        <w:t xml:space="preserve"> 2006; </w:t>
      </w:r>
      <w:r w:rsidRPr="0054453C">
        <w:rPr>
          <w:rFonts w:ascii="Book Antiqua" w:hAnsi="Book Antiqua"/>
          <w:b/>
          <w:bCs/>
        </w:rPr>
        <w:t>11</w:t>
      </w:r>
      <w:r w:rsidRPr="0054453C">
        <w:rPr>
          <w:rFonts w:ascii="Book Antiqua" w:hAnsi="Book Antiqua"/>
        </w:rPr>
        <w:t>: 659-662 [PMID: 16971255 DOI: 10.1016/j.fcl.2006.07.002]</w:t>
      </w:r>
    </w:p>
    <w:p w14:paraId="521A9F9F"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5 </w:t>
      </w:r>
      <w:proofErr w:type="spellStart"/>
      <w:r w:rsidRPr="0054453C">
        <w:rPr>
          <w:rFonts w:ascii="Book Antiqua" w:hAnsi="Book Antiqua"/>
          <w:b/>
          <w:bCs/>
        </w:rPr>
        <w:t>Dubin</w:t>
      </w:r>
      <w:proofErr w:type="spellEnd"/>
      <w:r w:rsidRPr="0054453C">
        <w:rPr>
          <w:rFonts w:ascii="Book Antiqua" w:hAnsi="Book Antiqua"/>
          <w:b/>
          <w:bCs/>
        </w:rPr>
        <w:t xml:space="preserve"> JC</w:t>
      </w:r>
      <w:r w:rsidRPr="0054453C">
        <w:rPr>
          <w:rFonts w:ascii="Book Antiqua" w:hAnsi="Book Antiqua"/>
        </w:rPr>
        <w:t xml:space="preserve">, </w:t>
      </w:r>
      <w:proofErr w:type="spellStart"/>
      <w:r w:rsidRPr="0054453C">
        <w:rPr>
          <w:rFonts w:ascii="Book Antiqua" w:hAnsi="Book Antiqua"/>
        </w:rPr>
        <w:t>Comeau</w:t>
      </w:r>
      <w:proofErr w:type="spellEnd"/>
      <w:r w:rsidRPr="0054453C">
        <w:rPr>
          <w:rFonts w:ascii="Book Antiqua" w:hAnsi="Book Antiqua"/>
        </w:rPr>
        <w:t xml:space="preserve"> D, McClelland RI, </w:t>
      </w:r>
      <w:proofErr w:type="spellStart"/>
      <w:r w:rsidRPr="0054453C">
        <w:rPr>
          <w:rFonts w:ascii="Book Antiqua" w:hAnsi="Book Antiqua"/>
        </w:rPr>
        <w:t>Dubin</w:t>
      </w:r>
      <w:proofErr w:type="spellEnd"/>
      <w:r w:rsidRPr="0054453C">
        <w:rPr>
          <w:rFonts w:ascii="Book Antiqua" w:hAnsi="Book Antiqua"/>
        </w:rPr>
        <w:t xml:space="preserve"> RA, </w:t>
      </w:r>
      <w:proofErr w:type="spellStart"/>
      <w:r w:rsidRPr="0054453C">
        <w:rPr>
          <w:rFonts w:ascii="Book Antiqua" w:hAnsi="Book Antiqua"/>
        </w:rPr>
        <w:t>Ferrel</w:t>
      </w:r>
      <w:proofErr w:type="spellEnd"/>
      <w:r w:rsidRPr="0054453C">
        <w:rPr>
          <w:rFonts w:ascii="Book Antiqua" w:hAnsi="Book Antiqua"/>
        </w:rPr>
        <w:t xml:space="preserve"> E. Lateral and syndesmotic ankle sprain injuries: a narrative literature review. </w:t>
      </w:r>
      <w:r w:rsidRPr="0054453C">
        <w:rPr>
          <w:rFonts w:ascii="Book Antiqua" w:hAnsi="Book Antiqua"/>
          <w:i/>
          <w:iCs/>
        </w:rPr>
        <w:t xml:space="preserve">J </w:t>
      </w:r>
      <w:proofErr w:type="spellStart"/>
      <w:r w:rsidRPr="0054453C">
        <w:rPr>
          <w:rFonts w:ascii="Book Antiqua" w:hAnsi="Book Antiqua"/>
          <w:i/>
          <w:iCs/>
        </w:rPr>
        <w:t>Chiropr</w:t>
      </w:r>
      <w:proofErr w:type="spellEnd"/>
      <w:r w:rsidRPr="0054453C">
        <w:rPr>
          <w:rFonts w:ascii="Book Antiqua" w:hAnsi="Book Antiqua"/>
          <w:i/>
          <w:iCs/>
        </w:rPr>
        <w:t xml:space="preserve"> Med</w:t>
      </w:r>
      <w:r w:rsidRPr="0054453C">
        <w:rPr>
          <w:rFonts w:ascii="Book Antiqua" w:hAnsi="Book Antiqua"/>
        </w:rPr>
        <w:t xml:space="preserve"> 2011; </w:t>
      </w:r>
      <w:r w:rsidRPr="0054453C">
        <w:rPr>
          <w:rFonts w:ascii="Book Antiqua" w:hAnsi="Book Antiqua"/>
          <w:b/>
          <w:bCs/>
        </w:rPr>
        <w:t>10</w:t>
      </w:r>
      <w:r w:rsidRPr="0054453C">
        <w:rPr>
          <w:rFonts w:ascii="Book Antiqua" w:hAnsi="Book Antiqua"/>
        </w:rPr>
        <w:t>: 204-219 [PMID: 22014912 DOI: 10.1016/j.jcm.2011.02.001]</w:t>
      </w:r>
    </w:p>
    <w:p w14:paraId="626A76F8"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6 </w:t>
      </w:r>
      <w:r w:rsidRPr="0054453C">
        <w:rPr>
          <w:rFonts w:ascii="Book Antiqua" w:hAnsi="Book Antiqua"/>
          <w:b/>
          <w:bCs/>
        </w:rPr>
        <w:t>Ivins D</w:t>
      </w:r>
      <w:r w:rsidRPr="0054453C">
        <w:rPr>
          <w:rFonts w:ascii="Book Antiqua" w:hAnsi="Book Antiqua"/>
        </w:rPr>
        <w:t xml:space="preserve">. Acute ankle sprain: an update. </w:t>
      </w:r>
      <w:r w:rsidRPr="0054453C">
        <w:rPr>
          <w:rFonts w:ascii="Book Antiqua" w:hAnsi="Book Antiqua"/>
          <w:i/>
          <w:iCs/>
        </w:rPr>
        <w:t xml:space="preserve">Am </w:t>
      </w:r>
      <w:proofErr w:type="gramStart"/>
      <w:r w:rsidRPr="0054453C">
        <w:rPr>
          <w:rFonts w:ascii="Book Antiqua" w:hAnsi="Book Antiqua"/>
          <w:i/>
          <w:iCs/>
        </w:rPr>
        <w:t>Fam</w:t>
      </w:r>
      <w:proofErr w:type="gramEnd"/>
      <w:r w:rsidRPr="0054453C">
        <w:rPr>
          <w:rFonts w:ascii="Book Antiqua" w:hAnsi="Book Antiqua"/>
          <w:i/>
          <w:iCs/>
        </w:rPr>
        <w:t xml:space="preserve"> Physician</w:t>
      </w:r>
      <w:r w:rsidRPr="0054453C">
        <w:rPr>
          <w:rFonts w:ascii="Book Antiqua" w:hAnsi="Book Antiqua"/>
        </w:rPr>
        <w:t xml:space="preserve"> 2006; </w:t>
      </w:r>
      <w:r w:rsidRPr="0054453C">
        <w:rPr>
          <w:rFonts w:ascii="Book Antiqua" w:hAnsi="Book Antiqua"/>
          <w:b/>
          <w:bCs/>
        </w:rPr>
        <w:t>74</w:t>
      </w:r>
      <w:r w:rsidRPr="0054453C">
        <w:rPr>
          <w:rFonts w:ascii="Book Antiqua" w:hAnsi="Book Antiqua"/>
        </w:rPr>
        <w:t>: 1714-1720 [PMID: 17137000]</w:t>
      </w:r>
    </w:p>
    <w:p w14:paraId="2962EAA0"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7 </w:t>
      </w:r>
      <w:r w:rsidRPr="0054453C">
        <w:rPr>
          <w:rFonts w:ascii="Book Antiqua" w:hAnsi="Book Antiqua"/>
          <w:b/>
          <w:bCs/>
        </w:rPr>
        <w:t>Woods C</w:t>
      </w:r>
      <w:r w:rsidRPr="0054453C">
        <w:rPr>
          <w:rFonts w:ascii="Book Antiqua" w:hAnsi="Book Antiqua"/>
        </w:rPr>
        <w:t xml:space="preserve">, Hawkins R, </w:t>
      </w:r>
      <w:proofErr w:type="spellStart"/>
      <w:r w:rsidRPr="0054453C">
        <w:rPr>
          <w:rFonts w:ascii="Book Antiqua" w:hAnsi="Book Antiqua"/>
        </w:rPr>
        <w:t>Hulse</w:t>
      </w:r>
      <w:proofErr w:type="spellEnd"/>
      <w:r w:rsidRPr="0054453C">
        <w:rPr>
          <w:rFonts w:ascii="Book Antiqua" w:hAnsi="Book Antiqua"/>
        </w:rPr>
        <w:t xml:space="preserve"> M, </w:t>
      </w:r>
      <w:proofErr w:type="spellStart"/>
      <w:r w:rsidRPr="0054453C">
        <w:rPr>
          <w:rFonts w:ascii="Book Antiqua" w:hAnsi="Book Antiqua"/>
        </w:rPr>
        <w:t>Hodson</w:t>
      </w:r>
      <w:proofErr w:type="spellEnd"/>
      <w:r w:rsidRPr="0054453C">
        <w:rPr>
          <w:rFonts w:ascii="Book Antiqua" w:hAnsi="Book Antiqua"/>
        </w:rPr>
        <w:t xml:space="preserve"> A. The Football Association Medical Research </w:t>
      </w:r>
      <w:proofErr w:type="spellStart"/>
      <w:r w:rsidRPr="0054453C">
        <w:rPr>
          <w:rFonts w:ascii="Book Antiqua" w:hAnsi="Book Antiqua"/>
        </w:rPr>
        <w:t>Programme</w:t>
      </w:r>
      <w:proofErr w:type="spellEnd"/>
      <w:r w:rsidRPr="0054453C">
        <w:rPr>
          <w:rFonts w:ascii="Book Antiqua" w:hAnsi="Book Antiqua"/>
        </w:rPr>
        <w:t xml:space="preserve">: an audit of injuries in professional football: an analysis of ankle sprains. </w:t>
      </w:r>
      <w:r w:rsidRPr="0054453C">
        <w:rPr>
          <w:rFonts w:ascii="Book Antiqua" w:hAnsi="Book Antiqua"/>
          <w:i/>
          <w:iCs/>
        </w:rPr>
        <w:t>Br J Sports Med</w:t>
      </w:r>
      <w:r w:rsidRPr="0054453C">
        <w:rPr>
          <w:rFonts w:ascii="Book Antiqua" w:hAnsi="Book Antiqua"/>
        </w:rPr>
        <w:t xml:space="preserve"> 2003; </w:t>
      </w:r>
      <w:r w:rsidRPr="0054453C">
        <w:rPr>
          <w:rFonts w:ascii="Book Antiqua" w:hAnsi="Book Antiqua"/>
          <w:b/>
          <w:bCs/>
        </w:rPr>
        <w:t>37</w:t>
      </w:r>
      <w:r w:rsidRPr="0054453C">
        <w:rPr>
          <w:rFonts w:ascii="Book Antiqua" w:hAnsi="Book Antiqua"/>
        </w:rPr>
        <w:t>: 233-238 [PMID: 12782548 DOI: 10.1136/bjsm.37.3.233]</w:t>
      </w:r>
    </w:p>
    <w:p w14:paraId="52CFD07E"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8 </w:t>
      </w:r>
      <w:r w:rsidRPr="0054453C">
        <w:rPr>
          <w:rFonts w:ascii="Book Antiqua" w:hAnsi="Book Antiqua"/>
          <w:b/>
          <w:bCs/>
        </w:rPr>
        <w:t>Fong DT</w:t>
      </w:r>
      <w:r w:rsidRPr="0054453C">
        <w:rPr>
          <w:rFonts w:ascii="Book Antiqua" w:hAnsi="Book Antiqua"/>
        </w:rPr>
        <w:t xml:space="preserve">, Chan YY, </w:t>
      </w:r>
      <w:proofErr w:type="spellStart"/>
      <w:r w:rsidRPr="0054453C">
        <w:rPr>
          <w:rFonts w:ascii="Book Antiqua" w:hAnsi="Book Antiqua"/>
        </w:rPr>
        <w:t>Mok</w:t>
      </w:r>
      <w:proofErr w:type="spellEnd"/>
      <w:r w:rsidRPr="0054453C">
        <w:rPr>
          <w:rFonts w:ascii="Book Antiqua" w:hAnsi="Book Antiqua"/>
        </w:rPr>
        <w:t xml:space="preserve"> KM, Yung PS, Chan KM. Understanding acute ankle ligamentous sprain injury in sports. </w:t>
      </w:r>
      <w:r w:rsidRPr="0054453C">
        <w:rPr>
          <w:rFonts w:ascii="Book Antiqua" w:hAnsi="Book Antiqua"/>
          <w:i/>
          <w:iCs/>
        </w:rPr>
        <w:t xml:space="preserve">Sports Med </w:t>
      </w:r>
      <w:proofErr w:type="spellStart"/>
      <w:r w:rsidRPr="0054453C">
        <w:rPr>
          <w:rFonts w:ascii="Book Antiqua" w:hAnsi="Book Antiqua"/>
          <w:i/>
          <w:iCs/>
        </w:rPr>
        <w:t>Arthrosc</w:t>
      </w:r>
      <w:proofErr w:type="spellEnd"/>
      <w:r w:rsidRPr="0054453C">
        <w:rPr>
          <w:rFonts w:ascii="Book Antiqua" w:hAnsi="Book Antiqua"/>
          <w:i/>
          <w:iCs/>
        </w:rPr>
        <w:t xml:space="preserve"> </w:t>
      </w:r>
      <w:proofErr w:type="spellStart"/>
      <w:r w:rsidRPr="0054453C">
        <w:rPr>
          <w:rFonts w:ascii="Book Antiqua" w:hAnsi="Book Antiqua"/>
          <w:i/>
          <w:iCs/>
        </w:rPr>
        <w:t>Rehabil</w:t>
      </w:r>
      <w:proofErr w:type="spellEnd"/>
      <w:r w:rsidRPr="0054453C">
        <w:rPr>
          <w:rFonts w:ascii="Book Antiqua" w:hAnsi="Book Antiqua"/>
          <w:i/>
          <w:iCs/>
        </w:rPr>
        <w:t xml:space="preserve"> </w:t>
      </w:r>
      <w:proofErr w:type="spellStart"/>
      <w:r w:rsidRPr="0054453C">
        <w:rPr>
          <w:rFonts w:ascii="Book Antiqua" w:hAnsi="Book Antiqua"/>
          <w:i/>
          <w:iCs/>
        </w:rPr>
        <w:t>Ther</w:t>
      </w:r>
      <w:proofErr w:type="spellEnd"/>
      <w:r w:rsidRPr="0054453C">
        <w:rPr>
          <w:rFonts w:ascii="Book Antiqua" w:hAnsi="Book Antiqua"/>
          <w:i/>
          <w:iCs/>
        </w:rPr>
        <w:t xml:space="preserve"> </w:t>
      </w:r>
      <w:proofErr w:type="spellStart"/>
      <w:r w:rsidRPr="0054453C">
        <w:rPr>
          <w:rFonts w:ascii="Book Antiqua" w:hAnsi="Book Antiqua"/>
          <w:i/>
          <w:iCs/>
        </w:rPr>
        <w:t>Technol</w:t>
      </w:r>
      <w:proofErr w:type="spellEnd"/>
      <w:r w:rsidRPr="0054453C">
        <w:rPr>
          <w:rFonts w:ascii="Book Antiqua" w:hAnsi="Book Antiqua"/>
        </w:rPr>
        <w:t xml:space="preserve"> 2009; </w:t>
      </w:r>
      <w:r w:rsidRPr="0054453C">
        <w:rPr>
          <w:rFonts w:ascii="Book Antiqua" w:hAnsi="Book Antiqua"/>
          <w:b/>
          <w:bCs/>
        </w:rPr>
        <w:t>1</w:t>
      </w:r>
      <w:r w:rsidRPr="0054453C">
        <w:rPr>
          <w:rFonts w:ascii="Book Antiqua" w:hAnsi="Book Antiqua"/>
        </w:rPr>
        <w:t>: 14 [PMID: 19640309 DOI: 10.1186/1758-2555-1-14]</w:t>
      </w:r>
    </w:p>
    <w:p w14:paraId="097E5FD9"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9 </w:t>
      </w:r>
      <w:proofErr w:type="spellStart"/>
      <w:r w:rsidRPr="0054453C">
        <w:rPr>
          <w:rFonts w:ascii="Book Antiqua" w:hAnsi="Book Antiqua"/>
          <w:b/>
          <w:bCs/>
        </w:rPr>
        <w:t>Polzer</w:t>
      </w:r>
      <w:proofErr w:type="spellEnd"/>
      <w:r w:rsidRPr="0054453C">
        <w:rPr>
          <w:rFonts w:ascii="Book Antiqua" w:hAnsi="Book Antiqua"/>
          <w:b/>
          <w:bCs/>
        </w:rPr>
        <w:t xml:space="preserve"> H</w:t>
      </w:r>
      <w:r w:rsidRPr="0054453C">
        <w:rPr>
          <w:rFonts w:ascii="Book Antiqua" w:hAnsi="Book Antiqua"/>
        </w:rPr>
        <w:t xml:space="preserve">, </w:t>
      </w:r>
      <w:proofErr w:type="spellStart"/>
      <w:r w:rsidRPr="0054453C">
        <w:rPr>
          <w:rFonts w:ascii="Book Antiqua" w:hAnsi="Book Antiqua"/>
        </w:rPr>
        <w:t>Kanz</w:t>
      </w:r>
      <w:proofErr w:type="spellEnd"/>
      <w:r w:rsidRPr="0054453C">
        <w:rPr>
          <w:rFonts w:ascii="Book Antiqua" w:hAnsi="Book Antiqua"/>
        </w:rPr>
        <w:t xml:space="preserve"> KG, </w:t>
      </w:r>
      <w:proofErr w:type="spellStart"/>
      <w:r w:rsidRPr="0054453C">
        <w:rPr>
          <w:rFonts w:ascii="Book Antiqua" w:hAnsi="Book Antiqua"/>
        </w:rPr>
        <w:t>Prall</w:t>
      </w:r>
      <w:proofErr w:type="spellEnd"/>
      <w:r w:rsidRPr="0054453C">
        <w:rPr>
          <w:rFonts w:ascii="Book Antiqua" w:hAnsi="Book Antiqua"/>
        </w:rPr>
        <w:t xml:space="preserve"> WC, </w:t>
      </w:r>
      <w:proofErr w:type="spellStart"/>
      <w:r w:rsidRPr="0054453C">
        <w:rPr>
          <w:rFonts w:ascii="Book Antiqua" w:hAnsi="Book Antiqua"/>
        </w:rPr>
        <w:t>Haasters</w:t>
      </w:r>
      <w:proofErr w:type="spellEnd"/>
      <w:r w:rsidRPr="0054453C">
        <w:rPr>
          <w:rFonts w:ascii="Book Antiqua" w:hAnsi="Book Antiqua"/>
        </w:rPr>
        <w:t xml:space="preserve"> F, </w:t>
      </w:r>
      <w:proofErr w:type="spellStart"/>
      <w:r w:rsidRPr="0054453C">
        <w:rPr>
          <w:rFonts w:ascii="Book Antiqua" w:hAnsi="Book Antiqua"/>
        </w:rPr>
        <w:t>Ockert</w:t>
      </w:r>
      <w:proofErr w:type="spellEnd"/>
      <w:r w:rsidRPr="0054453C">
        <w:rPr>
          <w:rFonts w:ascii="Book Antiqua" w:hAnsi="Book Antiqua"/>
        </w:rPr>
        <w:t xml:space="preserve"> B, Mutschler W, Grote S. Diagnosis and treatment of acute ankle injuries: development of an evidence-based algorithm. </w:t>
      </w:r>
      <w:proofErr w:type="spellStart"/>
      <w:r w:rsidRPr="0054453C">
        <w:rPr>
          <w:rFonts w:ascii="Book Antiqua" w:hAnsi="Book Antiqua"/>
          <w:i/>
          <w:iCs/>
        </w:rPr>
        <w:t>Orthop</w:t>
      </w:r>
      <w:proofErr w:type="spellEnd"/>
      <w:r w:rsidRPr="0054453C">
        <w:rPr>
          <w:rFonts w:ascii="Book Antiqua" w:hAnsi="Book Antiqua"/>
          <w:i/>
          <w:iCs/>
        </w:rPr>
        <w:t xml:space="preserve"> Rev (Pavia)</w:t>
      </w:r>
      <w:r w:rsidRPr="0054453C">
        <w:rPr>
          <w:rFonts w:ascii="Book Antiqua" w:hAnsi="Book Antiqua"/>
        </w:rPr>
        <w:t xml:space="preserve"> 2012; </w:t>
      </w:r>
      <w:r w:rsidRPr="0054453C">
        <w:rPr>
          <w:rFonts w:ascii="Book Antiqua" w:hAnsi="Book Antiqua"/>
          <w:b/>
          <w:bCs/>
        </w:rPr>
        <w:t>4</w:t>
      </w:r>
      <w:r w:rsidRPr="0054453C">
        <w:rPr>
          <w:rFonts w:ascii="Book Antiqua" w:hAnsi="Book Antiqua"/>
        </w:rPr>
        <w:t>: e5 [PMID: 22577506 DOI: 10.4081/or.2012.e5]</w:t>
      </w:r>
    </w:p>
    <w:p w14:paraId="502FB4CA"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10 </w:t>
      </w:r>
      <w:r w:rsidRPr="0054453C">
        <w:rPr>
          <w:rFonts w:ascii="Book Antiqua" w:hAnsi="Book Antiqua"/>
          <w:b/>
          <w:bCs/>
        </w:rPr>
        <w:t xml:space="preserve">Al </w:t>
      </w:r>
      <w:proofErr w:type="spellStart"/>
      <w:r w:rsidRPr="0054453C">
        <w:rPr>
          <w:rFonts w:ascii="Book Antiqua" w:hAnsi="Book Antiqua"/>
          <w:b/>
          <w:bCs/>
        </w:rPr>
        <w:t>Bimani</w:t>
      </w:r>
      <w:proofErr w:type="spellEnd"/>
      <w:r w:rsidRPr="0054453C">
        <w:rPr>
          <w:rFonts w:ascii="Book Antiqua" w:hAnsi="Book Antiqua"/>
          <w:b/>
          <w:bCs/>
        </w:rPr>
        <w:t xml:space="preserve"> SA</w:t>
      </w:r>
      <w:r w:rsidRPr="0054453C">
        <w:rPr>
          <w:rFonts w:ascii="Book Antiqua" w:hAnsi="Book Antiqua"/>
        </w:rPr>
        <w:t xml:space="preserve">, Gates LS, Warner M, Bowen C. Factors influencing return to play following conservatively treated ankle sprain: a systematic review. </w:t>
      </w:r>
      <w:r w:rsidRPr="0054453C">
        <w:rPr>
          <w:rFonts w:ascii="Book Antiqua" w:hAnsi="Book Antiqua"/>
          <w:i/>
          <w:iCs/>
        </w:rPr>
        <w:t xml:space="preserve">Phys </w:t>
      </w:r>
      <w:proofErr w:type="spellStart"/>
      <w:r w:rsidRPr="0054453C">
        <w:rPr>
          <w:rFonts w:ascii="Book Antiqua" w:hAnsi="Book Antiqua"/>
          <w:i/>
          <w:iCs/>
        </w:rPr>
        <w:t>Sportsmed</w:t>
      </w:r>
      <w:proofErr w:type="spellEnd"/>
      <w:r w:rsidRPr="0054453C">
        <w:rPr>
          <w:rFonts w:ascii="Book Antiqua" w:hAnsi="Book Antiqua"/>
        </w:rPr>
        <w:t xml:space="preserve"> 2019; </w:t>
      </w:r>
      <w:r w:rsidRPr="0054453C">
        <w:rPr>
          <w:rFonts w:ascii="Book Antiqua" w:hAnsi="Book Antiqua"/>
          <w:b/>
          <w:bCs/>
        </w:rPr>
        <w:t>47</w:t>
      </w:r>
      <w:r w:rsidRPr="0054453C">
        <w:rPr>
          <w:rFonts w:ascii="Book Antiqua" w:hAnsi="Book Antiqua"/>
        </w:rPr>
        <w:t>: 31-46 [PMID: 30324860 DOI: 10.1080/00913847.2018.1533392]</w:t>
      </w:r>
    </w:p>
    <w:p w14:paraId="5137829F"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11 </w:t>
      </w:r>
      <w:r w:rsidRPr="0054453C">
        <w:rPr>
          <w:rFonts w:ascii="Book Antiqua" w:hAnsi="Book Antiqua"/>
          <w:b/>
          <w:bCs/>
        </w:rPr>
        <w:t>Shah S</w:t>
      </w:r>
      <w:r w:rsidRPr="0054453C">
        <w:rPr>
          <w:rFonts w:ascii="Book Antiqua" w:hAnsi="Book Antiqua"/>
        </w:rPr>
        <w:t xml:space="preserve">, Thomas AC, </w:t>
      </w:r>
      <w:proofErr w:type="spellStart"/>
      <w:r w:rsidRPr="0054453C">
        <w:rPr>
          <w:rFonts w:ascii="Book Antiqua" w:hAnsi="Book Antiqua"/>
        </w:rPr>
        <w:t>Noone</w:t>
      </w:r>
      <w:proofErr w:type="spellEnd"/>
      <w:r w:rsidRPr="0054453C">
        <w:rPr>
          <w:rFonts w:ascii="Book Antiqua" w:hAnsi="Book Antiqua"/>
        </w:rPr>
        <w:t xml:space="preserve"> JM, </w:t>
      </w:r>
      <w:proofErr w:type="spellStart"/>
      <w:r w:rsidRPr="0054453C">
        <w:rPr>
          <w:rFonts w:ascii="Book Antiqua" w:hAnsi="Book Antiqua"/>
        </w:rPr>
        <w:t>Blanchette</w:t>
      </w:r>
      <w:proofErr w:type="spellEnd"/>
      <w:r w:rsidRPr="0054453C">
        <w:rPr>
          <w:rFonts w:ascii="Book Antiqua" w:hAnsi="Book Antiqua"/>
        </w:rPr>
        <w:t xml:space="preserve"> CM, </w:t>
      </w:r>
      <w:proofErr w:type="spellStart"/>
      <w:r w:rsidRPr="0054453C">
        <w:rPr>
          <w:rFonts w:ascii="Book Antiqua" w:hAnsi="Book Antiqua"/>
        </w:rPr>
        <w:t>Wikstrom</w:t>
      </w:r>
      <w:proofErr w:type="spellEnd"/>
      <w:r w:rsidRPr="0054453C">
        <w:rPr>
          <w:rFonts w:ascii="Book Antiqua" w:hAnsi="Book Antiqua"/>
        </w:rPr>
        <w:t xml:space="preserve"> EA. Incidence and Cost of Ankle Sprains in United States Emergency Departments. </w:t>
      </w:r>
      <w:r w:rsidRPr="0054453C">
        <w:rPr>
          <w:rFonts w:ascii="Book Antiqua" w:hAnsi="Book Antiqua"/>
          <w:i/>
          <w:iCs/>
        </w:rPr>
        <w:t>Sports Health</w:t>
      </w:r>
      <w:r w:rsidRPr="0054453C">
        <w:rPr>
          <w:rFonts w:ascii="Book Antiqua" w:hAnsi="Book Antiqua"/>
        </w:rPr>
        <w:t xml:space="preserve"> 2016; </w:t>
      </w:r>
      <w:r w:rsidRPr="0054453C">
        <w:rPr>
          <w:rFonts w:ascii="Book Antiqua" w:hAnsi="Book Antiqua"/>
          <w:b/>
          <w:bCs/>
        </w:rPr>
        <w:t>8</w:t>
      </w:r>
      <w:r w:rsidRPr="0054453C">
        <w:rPr>
          <w:rFonts w:ascii="Book Antiqua" w:hAnsi="Book Antiqua"/>
        </w:rPr>
        <w:t>: 547-552 [PMID: 27474161 DOI: 10.1177/1941738116659639]</w:t>
      </w:r>
    </w:p>
    <w:p w14:paraId="599AF46A" w14:textId="77777777" w:rsidR="00C14A3D" w:rsidRPr="0054453C" w:rsidRDefault="00C14A3D" w:rsidP="0054453C">
      <w:pPr>
        <w:spacing w:line="360" w:lineRule="auto"/>
        <w:jc w:val="both"/>
        <w:rPr>
          <w:rFonts w:ascii="Book Antiqua" w:hAnsi="Book Antiqua"/>
        </w:rPr>
      </w:pPr>
      <w:r w:rsidRPr="0054453C">
        <w:rPr>
          <w:rFonts w:ascii="Book Antiqua" w:hAnsi="Book Antiqua"/>
        </w:rPr>
        <w:lastRenderedPageBreak/>
        <w:t xml:space="preserve">12 </w:t>
      </w:r>
      <w:r w:rsidRPr="0054453C">
        <w:rPr>
          <w:rFonts w:ascii="Book Antiqua" w:hAnsi="Book Antiqua"/>
          <w:b/>
          <w:bCs/>
        </w:rPr>
        <w:t>Waterman BR</w:t>
      </w:r>
      <w:r w:rsidRPr="0054453C">
        <w:rPr>
          <w:rFonts w:ascii="Book Antiqua" w:hAnsi="Book Antiqua"/>
        </w:rPr>
        <w:t xml:space="preserve">, Owens BD, Davey S, </w:t>
      </w:r>
      <w:proofErr w:type="spellStart"/>
      <w:r w:rsidRPr="0054453C">
        <w:rPr>
          <w:rFonts w:ascii="Book Antiqua" w:hAnsi="Book Antiqua"/>
        </w:rPr>
        <w:t>Zacchilli</w:t>
      </w:r>
      <w:proofErr w:type="spellEnd"/>
      <w:r w:rsidRPr="0054453C">
        <w:rPr>
          <w:rFonts w:ascii="Book Antiqua" w:hAnsi="Book Antiqua"/>
        </w:rPr>
        <w:t xml:space="preserve"> MA, Belmont PJ Jr. The epidemiology of ankle sprains in the United States. </w:t>
      </w:r>
      <w:r w:rsidRPr="0054453C">
        <w:rPr>
          <w:rFonts w:ascii="Book Antiqua" w:hAnsi="Book Antiqua"/>
          <w:i/>
          <w:iCs/>
        </w:rPr>
        <w:t xml:space="preserve">J Bone Joint </w:t>
      </w:r>
      <w:proofErr w:type="spellStart"/>
      <w:r w:rsidRPr="0054453C">
        <w:rPr>
          <w:rFonts w:ascii="Book Antiqua" w:hAnsi="Book Antiqua"/>
          <w:i/>
          <w:iCs/>
        </w:rPr>
        <w:t>Surg</w:t>
      </w:r>
      <w:proofErr w:type="spellEnd"/>
      <w:r w:rsidRPr="0054453C">
        <w:rPr>
          <w:rFonts w:ascii="Book Antiqua" w:hAnsi="Book Antiqua"/>
          <w:i/>
          <w:iCs/>
        </w:rPr>
        <w:t xml:space="preserve"> Am</w:t>
      </w:r>
      <w:r w:rsidRPr="0054453C">
        <w:rPr>
          <w:rFonts w:ascii="Book Antiqua" w:hAnsi="Book Antiqua"/>
        </w:rPr>
        <w:t xml:space="preserve"> 2010; </w:t>
      </w:r>
      <w:r w:rsidRPr="0054453C">
        <w:rPr>
          <w:rFonts w:ascii="Book Antiqua" w:hAnsi="Book Antiqua"/>
          <w:b/>
          <w:bCs/>
        </w:rPr>
        <w:t>92</w:t>
      </w:r>
      <w:r w:rsidRPr="0054453C">
        <w:rPr>
          <w:rFonts w:ascii="Book Antiqua" w:hAnsi="Book Antiqua"/>
        </w:rPr>
        <w:t>: 2279-2284 [PMID: 20926721 DOI: 10.2106/JBJS.I.01537]</w:t>
      </w:r>
    </w:p>
    <w:p w14:paraId="289F5A8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13 </w:t>
      </w:r>
      <w:r w:rsidRPr="0054453C">
        <w:rPr>
          <w:rFonts w:ascii="Book Antiqua" w:hAnsi="Book Antiqua"/>
          <w:b/>
          <w:bCs/>
        </w:rPr>
        <w:t>Cooke MW</w:t>
      </w:r>
      <w:r w:rsidRPr="0054453C">
        <w:rPr>
          <w:rFonts w:ascii="Book Antiqua" w:hAnsi="Book Antiqua"/>
        </w:rPr>
        <w:t xml:space="preserve">, Marsh JL, Clark M, </w:t>
      </w:r>
      <w:proofErr w:type="spellStart"/>
      <w:r w:rsidRPr="0054453C">
        <w:rPr>
          <w:rFonts w:ascii="Book Antiqua" w:hAnsi="Book Antiqua"/>
        </w:rPr>
        <w:t>Nakash</w:t>
      </w:r>
      <w:proofErr w:type="spellEnd"/>
      <w:r w:rsidRPr="0054453C">
        <w:rPr>
          <w:rFonts w:ascii="Book Antiqua" w:hAnsi="Book Antiqua"/>
        </w:rPr>
        <w:t xml:space="preserve"> R, Jarvis RM, Hutton JL, </w:t>
      </w:r>
      <w:proofErr w:type="spellStart"/>
      <w:r w:rsidRPr="0054453C">
        <w:rPr>
          <w:rFonts w:ascii="Book Antiqua" w:hAnsi="Book Antiqua"/>
        </w:rPr>
        <w:t>Szczepura</w:t>
      </w:r>
      <w:proofErr w:type="spellEnd"/>
      <w:r w:rsidRPr="0054453C">
        <w:rPr>
          <w:rFonts w:ascii="Book Antiqua" w:hAnsi="Book Antiqua"/>
        </w:rPr>
        <w:t xml:space="preserve"> A, Wilson S, Lamb SE; CAST trial group. Treatment of severe ankle sprain: a pragmatic </w:t>
      </w:r>
      <w:proofErr w:type="spellStart"/>
      <w:r w:rsidRPr="0054453C">
        <w:rPr>
          <w:rFonts w:ascii="Book Antiqua" w:hAnsi="Book Antiqua"/>
        </w:rPr>
        <w:t>randomised</w:t>
      </w:r>
      <w:proofErr w:type="spellEnd"/>
      <w:r w:rsidRPr="0054453C">
        <w:rPr>
          <w:rFonts w:ascii="Book Antiqua" w:hAnsi="Book Antiqua"/>
        </w:rPr>
        <w:t xml:space="preserve"> controlled trial comparing the clinical effectiveness and cost-effectiveness of three types of mechanical ankle support with tubular bandage. The CAST trial. </w:t>
      </w:r>
      <w:r w:rsidRPr="0054453C">
        <w:rPr>
          <w:rFonts w:ascii="Book Antiqua" w:hAnsi="Book Antiqua"/>
          <w:i/>
          <w:iCs/>
        </w:rPr>
        <w:t xml:space="preserve">Health </w:t>
      </w:r>
      <w:proofErr w:type="spellStart"/>
      <w:r w:rsidRPr="0054453C">
        <w:rPr>
          <w:rFonts w:ascii="Book Antiqua" w:hAnsi="Book Antiqua"/>
          <w:i/>
          <w:iCs/>
        </w:rPr>
        <w:t>Technol</w:t>
      </w:r>
      <w:proofErr w:type="spellEnd"/>
      <w:r w:rsidRPr="0054453C">
        <w:rPr>
          <w:rFonts w:ascii="Book Antiqua" w:hAnsi="Book Antiqua"/>
          <w:i/>
          <w:iCs/>
        </w:rPr>
        <w:t xml:space="preserve"> Assess</w:t>
      </w:r>
      <w:r w:rsidRPr="0054453C">
        <w:rPr>
          <w:rFonts w:ascii="Book Antiqua" w:hAnsi="Book Antiqua"/>
        </w:rPr>
        <w:t xml:space="preserve"> 2009; </w:t>
      </w:r>
      <w:r w:rsidRPr="0054453C">
        <w:rPr>
          <w:rFonts w:ascii="Book Antiqua" w:hAnsi="Book Antiqua"/>
          <w:b/>
          <w:bCs/>
        </w:rPr>
        <w:t>13</w:t>
      </w:r>
      <w:r w:rsidRPr="0054453C">
        <w:rPr>
          <w:rFonts w:ascii="Book Antiqua" w:hAnsi="Book Antiqua"/>
        </w:rPr>
        <w:t>: iii, ix-ix, 1-121 [PMID: 19232157 DOI: 10.3310/hta13130]</w:t>
      </w:r>
    </w:p>
    <w:p w14:paraId="045FD218"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14 </w:t>
      </w:r>
      <w:proofErr w:type="spellStart"/>
      <w:r w:rsidRPr="0054453C">
        <w:rPr>
          <w:rFonts w:ascii="Book Antiqua" w:hAnsi="Book Antiqua"/>
          <w:b/>
          <w:bCs/>
        </w:rPr>
        <w:t>Verhagen</w:t>
      </w:r>
      <w:proofErr w:type="spellEnd"/>
      <w:r w:rsidRPr="0054453C">
        <w:rPr>
          <w:rFonts w:ascii="Book Antiqua" w:hAnsi="Book Antiqua"/>
          <w:b/>
          <w:bCs/>
        </w:rPr>
        <w:t xml:space="preserve"> EA</w:t>
      </w:r>
      <w:r w:rsidRPr="0054453C">
        <w:rPr>
          <w:rFonts w:ascii="Book Antiqua" w:hAnsi="Book Antiqua"/>
        </w:rPr>
        <w:t xml:space="preserve">, van </w:t>
      </w:r>
      <w:proofErr w:type="spellStart"/>
      <w:r w:rsidRPr="0054453C">
        <w:rPr>
          <w:rFonts w:ascii="Book Antiqua" w:hAnsi="Book Antiqua"/>
        </w:rPr>
        <w:t>Tulder</w:t>
      </w:r>
      <w:proofErr w:type="spellEnd"/>
      <w:r w:rsidRPr="0054453C">
        <w:rPr>
          <w:rFonts w:ascii="Book Antiqua" w:hAnsi="Book Antiqua"/>
        </w:rPr>
        <w:t xml:space="preserve"> M, van der </w:t>
      </w:r>
      <w:proofErr w:type="spellStart"/>
      <w:r w:rsidRPr="0054453C">
        <w:rPr>
          <w:rFonts w:ascii="Book Antiqua" w:hAnsi="Book Antiqua"/>
        </w:rPr>
        <w:t>Beek</w:t>
      </w:r>
      <w:proofErr w:type="spellEnd"/>
      <w:r w:rsidRPr="0054453C">
        <w:rPr>
          <w:rFonts w:ascii="Book Antiqua" w:hAnsi="Book Antiqua"/>
        </w:rPr>
        <w:t xml:space="preserve"> AJ, </w:t>
      </w:r>
      <w:proofErr w:type="spellStart"/>
      <w:r w:rsidRPr="0054453C">
        <w:rPr>
          <w:rFonts w:ascii="Book Antiqua" w:hAnsi="Book Antiqua"/>
        </w:rPr>
        <w:t>Bouter</w:t>
      </w:r>
      <w:proofErr w:type="spellEnd"/>
      <w:r w:rsidRPr="0054453C">
        <w:rPr>
          <w:rFonts w:ascii="Book Antiqua" w:hAnsi="Book Antiqua"/>
        </w:rPr>
        <w:t xml:space="preserve"> LM, van </w:t>
      </w:r>
      <w:proofErr w:type="spellStart"/>
      <w:r w:rsidRPr="0054453C">
        <w:rPr>
          <w:rFonts w:ascii="Book Antiqua" w:hAnsi="Book Antiqua"/>
        </w:rPr>
        <w:t>Mechelen</w:t>
      </w:r>
      <w:proofErr w:type="spellEnd"/>
      <w:r w:rsidRPr="0054453C">
        <w:rPr>
          <w:rFonts w:ascii="Book Antiqua" w:hAnsi="Book Antiqua"/>
        </w:rPr>
        <w:t xml:space="preserve"> W. An economic evaluation of a proprioceptive balance board training </w:t>
      </w:r>
      <w:proofErr w:type="spellStart"/>
      <w:r w:rsidRPr="0054453C">
        <w:rPr>
          <w:rFonts w:ascii="Book Antiqua" w:hAnsi="Book Antiqua"/>
        </w:rPr>
        <w:t>programme</w:t>
      </w:r>
      <w:proofErr w:type="spellEnd"/>
      <w:r w:rsidRPr="0054453C">
        <w:rPr>
          <w:rFonts w:ascii="Book Antiqua" w:hAnsi="Book Antiqua"/>
        </w:rPr>
        <w:t xml:space="preserve"> for the prevention of ankle sprains in volleyball. </w:t>
      </w:r>
      <w:r w:rsidRPr="0054453C">
        <w:rPr>
          <w:rFonts w:ascii="Book Antiqua" w:hAnsi="Book Antiqua"/>
          <w:i/>
          <w:iCs/>
        </w:rPr>
        <w:t>Br J Sports Med</w:t>
      </w:r>
      <w:r w:rsidRPr="0054453C">
        <w:rPr>
          <w:rFonts w:ascii="Book Antiqua" w:hAnsi="Book Antiqua"/>
        </w:rPr>
        <w:t xml:space="preserve"> 2005; </w:t>
      </w:r>
      <w:r w:rsidRPr="0054453C">
        <w:rPr>
          <w:rFonts w:ascii="Book Antiqua" w:hAnsi="Book Antiqua"/>
          <w:b/>
          <w:bCs/>
        </w:rPr>
        <w:t>39</w:t>
      </w:r>
      <w:r w:rsidRPr="0054453C">
        <w:rPr>
          <w:rFonts w:ascii="Book Antiqua" w:hAnsi="Book Antiqua"/>
        </w:rPr>
        <w:t>: 111-115 [PMID: 15665210 DOI: 10.1136/bjsm.2003.011031]</w:t>
      </w:r>
    </w:p>
    <w:p w14:paraId="6B0BA447"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15 </w:t>
      </w:r>
      <w:proofErr w:type="spellStart"/>
      <w:r w:rsidRPr="0054453C">
        <w:rPr>
          <w:rFonts w:ascii="Book Antiqua" w:hAnsi="Book Antiqua"/>
          <w:b/>
          <w:bCs/>
        </w:rPr>
        <w:t>Verhagen</w:t>
      </w:r>
      <w:proofErr w:type="spellEnd"/>
      <w:r w:rsidRPr="0054453C">
        <w:rPr>
          <w:rFonts w:ascii="Book Antiqua" w:hAnsi="Book Antiqua"/>
          <w:b/>
          <w:bCs/>
        </w:rPr>
        <w:t xml:space="preserve"> EA</w:t>
      </w:r>
      <w:r w:rsidRPr="0054453C">
        <w:rPr>
          <w:rFonts w:ascii="Book Antiqua" w:hAnsi="Book Antiqua"/>
        </w:rPr>
        <w:t xml:space="preserve">, van </w:t>
      </w:r>
      <w:proofErr w:type="spellStart"/>
      <w:r w:rsidRPr="0054453C">
        <w:rPr>
          <w:rFonts w:ascii="Book Antiqua" w:hAnsi="Book Antiqua"/>
        </w:rPr>
        <w:t>Mechelen</w:t>
      </w:r>
      <w:proofErr w:type="spellEnd"/>
      <w:r w:rsidRPr="0054453C">
        <w:rPr>
          <w:rFonts w:ascii="Book Antiqua" w:hAnsi="Book Antiqua"/>
        </w:rPr>
        <w:t xml:space="preserve"> W, de </w:t>
      </w:r>
      <w:proofErr w:type="spellStart"/>
      <w:r w:rsidRPr="0054453C">
        <w:rPr>
          <w:rFonts w:ascii="Book Antiqua" w:hAnsi="Book Antiqua"/>
        </w:rPr>
        <w:t>Vente</w:t>
      </w:r>
      <w:proofErr w:type="spellEnd"/>
      <w:r w:rsidRPr="0054453C">
        <w:rPr>
          <w:rFonts w:ascii="Book Antiqua" w:hAnsi="Book Antiqua"/>
        </w:rPr>
        <w:t xml:space="preserve"> W. The effect of preventive measures on the incidence of ankle sprains. </w:t>
      </w:r>
      <w:proofErr w:type="spellStart"/>
      <w:r w:rsidRPr="0054453C">
        <w:rPr>
          <w:rFonts w:ascii="Book Antiqua" w:hAnsi="Book Antiqua"/>
          <w:i/>
          <w:iCs/>
        </w:rPr>
        <w:t>Clin</w:t>
      </w:r>
      <w:proofErr w:type="spellEnd"/>
      <w:r w:rsidRPr="0054453C">
        <w:rPr>
          <w:rFonts w:ascii="Book Antiqua" w:hAnsi="Book Antiqua"/>
          <w:i/>
          <w:iCs/>
        </w:rPr>
        <w:t xml:space="preserve"> J Sport Med</w:t>
      </w:r>
      <w:r w:rsidRPr="0054453C">
        <w:rPr>
          <w:rFonts w:ascii="Book Antiqua" w:hAnsi="Book Antiqua"/>
        </w:rPr>
        <w:t xml:space="preserve"> 2000; </w:t>
      </w:r>
      <w:r w:rsidRPr="0054453C">
        <w:rPr>
          <w:rFonts w:ascii="Book Antiqua" w:hAnsi="Book Antiqua"/>
          <w:b/>
          <w:bCs/>
        </w:rPr>
        <w:t>10</w:t>
      </w:r>
      <w:r w:rsidRPr="0054453C">
        <w:rPr>
          <w:rFonts w:ascii="Book Antiqua" w:hAnsi="Book Antiqua"/>
        </w:rPr>
        <w:t>: 291-296 [PMID: 11086757 DOI: 10.1097/00042752-200010000-00012]</w:t>
      </w:r>
    </w:p>
    <w:p w14:paraId="38AA3586"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16 </w:t>
      </w:r>
      <w:proofErr w:type="spellStart"/>
      <w:r w:rsidRPr="0054453C">
        <w:rPr>
          <w:rFonts w:ascii="Book Antiqua" w:hAnsi="Book Antiqua"/>
          <w:b/>
          <w:bCs/>
        </w:rPr>
        <w:t>Ouzzani</w:t>
      </w:r>
      <w:proofErr w:type="spellEnd"/>
      <w:r w:rsidRPr="0054453C">
        <w:rPr>
          <w:rFonts w:ascii="Book Antiqua" w:hAnsi="Book Antiqua"/>
          <w:b/>
          <w:bCs/>
        </w:rPr>
        <w:t xml:space="preserve"> M</w:t>
      </w:r>
      <w:r w:rsidRPr="0054453C">
        <w:rPr>
          <w:rFonts w:ascii="Book Antiqua" w:hAnsi="Book Antiqua"/>
        </w:rPr>
        <w:t xml:space="preserve">, </w:t>
      </w:r>
      <w:proofErr w:type="spellStart"/>
      <w:r w:rsidRPr="0054453C">
        <w:rPr>
          <w:rFonts w:ascii="Book Antiqua" w:hAnsi="Book Antiqua"/>
        </w:rPr>
        <w:t>Hammady</w:t>
      </w:r>
      <w:proofErr w:type="spellEnd"/>
      <w:r w:rsidRPr="0054453C">
        <w:rPr>
          <w:rFonts w:ascii="Book Antiqua" w:hAnsi="Book Antiqua"/>
        </w:rPr>
        <w:t xml:space="preserve"> H, </w:t>
      </w:r>
      <w:proofErr w:type="spellStart"/>
      <w:r w:rsidRPr="0054453C">
        <w:rPr>
          <w:rFonts w:ascii="Book Antiqua" w:hAnsi="Book Antiqua"/>
        </w:rPr>
        <w:t>Fedorowicz</w:t>
      </w:r>
      <w:proofErr w:type="spellEnd"/>
      <w:r w:rsidRPr="0054453C">
        <w:rPr>
          <w:rFonts w:ascii="Book Antiqua" w:hAnsi="Book Antiqua"/>
        </w:rPr>
        <w:t xml:space="preserve"> Z, </w:t>
      </w:r>
      <w:proofErr w:type="spellStart"/>
      <w:r w:rsidRPr="0054453C">
        <w:rPr>
          <w:rFonts w:ascii="Book Antiqua" w:hAnsi="Book Antiqua"/>
        </w:rPr>
        <w:t>Elmagarmid</w:t>
      </w:r>
      <w:proofErr w:type="spellEnd"/>
      <w:r w:rsidRPr="0054453C">
        <w:rPr>
          <w:rFonts w:ascii="Book Antiqua" w:hAnsi="Book Antiqua"/>
        </w:rPr>
        <w:t xml:space="preserve"> A. </w:t>
      </w:r>
      <w:proofErr w:type="spellStart"/>
      <w:r w:rsidRPr="0054453C">
        <w:rPr>
          <w:rFonts w:ascii="Book Antiqua" w:hAnsi="Book Antiqua"/>
        </w:rPr>
        <w:t>Rayyan</w:t>
      </w:r>
      <w:proofErr w:type="spellEnd"/>
      <w:r w:rsidRPr="0054453C">
        <w:rPr>
          <w:rFonts w:ascii="Book Antiqua" w:hAnsi="Book Antiqua"/>
        </w:rPr>
        <w:t xml:space="preserve">-a web and mobile app for systematic reviews. </w:t>
      </w:r>
      <w:proofErr w:type="spellStart"/>
      <w:r w:rsidRPr="0054453C">
        <w:rPr>
          <w:rFonts w:ascii="Book Antiqua" w:hAnsi="Book Antiqua"/>
          <w:i/>
          <w:iCs/>
        </w:rPr>
        <w:t>Syst</w:t>
      </w:r>
      <w:proofErr w:type="spellEnd"/>
      <w:r w:rsidRPr="0054453C">
        <w:rPr>
          <w:rFonts w:ascii="Book Antiqua" w:hAnsi="Book Antiqua"/>
          <w:i/>
          <w:iCs/>
        </w:rPr>
        <w:t xml:space="preserve"> Rev</w:t>
      </w:r>
      <w:r w:rsidRPr="0054453C">
        <w:rPr>
          <w:rFonts w:ascii="Book Antiqua" w:hAnsi="Book Antiqua"/>
        </w:rPr>
        <w:t xml:space="preserve"> 2016; </w:t>
      </w:r>
      <w:r w:rsidRPr="0054453C">
        <w:rPr>
          <w:rFonts w:ascii="Book Antiqua" w:hAnsi="Book Antiqua"/>
          <w:b/>
          <w:bCs/>
        </w:rPr>
        <w:t>5</w:t>
      </w:r>
      <w:r w:rsidRPr="0054453C">
        <w:rPr>
          <w:rFonts w:ascii="Book Antiqua" w:hAnsi="Book Antiqua"/>
        </w:rPr>
        <w:t>: 210 [PMID: 27919275 DOI: 10.1186/s13643-016-0384-4]</w:t>
      </w:r>
    </w:p>
    <w:p w14:paraId="74D427B9"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17 </w:t>
      </w:r>
      <w:proofErr w:type="spellStart"/>
      <w:r w:rsidRPr="0054453C">
        <w:rPr>
          <w:rFonts w:ascii="Book Antiqua" w:hAnsi="Book Antiqua"/>
          <w:b/>
          <w:bCs/>
        </w:rPr>
        <w:t>Haddaway</w:t>
      </w:r>
      <w:proofErr w:type="spellEnd"/>
      <w:r w:rsidRPr="0054453C">
        <w:rPr>
          <w:rFonts w:ascii="Book Antiqua" w:hAnsi="Book Antiqua"/>
          <w:b/>
          <w:bCs/>
        </w:rPr>
        <w:t xml:space="preserve"> NR</w:t>
      </w:r>
      <w:r w:rsidRPr="0054453C">
        <w:rPr>
          <w:rFonts w:ascii="Book Antiqua" w:hAnsi="Book Antiqua"/>
        </w:rPr>
        <w:t xml:space="preserve">, Page MJ, Pritchard CC, McGuinness LA. PRISMA2020: An R package and Shiny app for producing PRISMA 2020-compliant flow diagrams, with interactivity for </w:t>
      </w:r>
      <w:proofErr w:type="spellStart"/>
      <w:r w:rsidRPr="0054453C">
        <w:rPr>
          <w:rFonts w:ascii="Book Antiqua" w:hAnsi="Book Antiqua"/>
        </w:rPr>
        <w:t>optimised</w:t>
      </w:r>
      <w:proofErr w:type="spellEnd"/>
      <w:r w:rsidRPr="0054453C">
        <w:rPr>
          <w:rFonts w:ascii="Book Antiqua" w:hAnsi="Book Antiqua"/>
        </w:rPr>
        <w:t xml:space="preserve"> digital transparency and Open Synthesis. </w:t>
      </w:r>
      <w:r w:rsidRPr="0054453C">
        <w:rPr>
          <w:rFonts w:ascii="Book Antiqua" w:hAnsi="Book Antiqua"/>
          <w:i/>
          <w:iCs/>
        </w:rPr>
        <w:t xml:space="preserve">Campbell </w:t>
      </w:r>
      <w:proofErr w:type="spellStart"/>
      <w:r w:rsidRPr="0054453C">
        <w:rPr>
          <w:rFonts w:ascii="Book Antiqua" w:hAnsi="Book Antiqua"/>
          <w:i/>
          <w:iCs/>
        </w:rPr>
        <w:t>Syst</w:t>
      </w:r>
      <w:proofErr w:type="spellEnd"/>
      <w:r w:rsidRPr="0054453C">
        <w:rPr>
          <w:rFonts w:ascii="Book Antiqua" w:hAnsi="Book Antiqua"/>
          <w:i/>
          <w:iCs/>
        </w:rPr>
        <w:t xml:space="preserve"> Rev</w:t>
      </w:r>
      <w:r w:rsidRPr="0054453C">
        <w:rPr>
          <w:rFonts w:ascii="Book Antiqua" w:hAnsi="Book Antiqua"/>
        </w:rPr>
        <w:t xml:space="preserve"> 2022; </w:t>
      </w:r>
      <w:r w:rsidRPr="0054453C">
        <w:rPr>
          <w:rFonts w:ascii="Book Antiqua" w:hAnsi="Book Antiqua"/>
          <w:b/>
          <w:bCs/>
        </w:rPr>
        <w:t>18</w:t>
      </w:r>
      <w:r w:rsidRPr="0054453C">
        <w:rPr>
          <w:rFonts w:ascii="Book Antiqua" w:hAnsi="Book Antiqua"/>
        </w:rPr>
        <w:t>: e1230 [PMID: 36911350 DOI: 10.1002/cl2.1230]</w:t>
      </w:r>
    </w:p>
    <w:p w14:paraId="0A04E07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18 </w:t>
      </w:r>
      <w:r w:rsidRPr="0054453C">
        <w:rPr>
          <w:rFonts w:ascii="Book Antiqua" w:hAnsi="Book Antiqua"/>
          <w:b/>
          <w:bCs/>
        </w:rPr>
        <w:t>Sterne JA</w:t>
      </w:r>
      <w:r w:rsidRPr="0054453C">
        <w:rPr>
          <w:rFonts w:ascii="Book Antiqua" w:hAnsi="Book Antiqua"/>
        </w:rPr>
        <w:t xml:space="preserve">, </w:t>
      </w:r>
      <w:proofErr w:type="spellStart"/>
      <w:r w:rsidRPr="0054453C">
        <w:rPr>
          <w:rFonts w:ascii="Book Antiqua" w:hAnsi="Book Antiqua"/>
        </w:rPr>
        <w:t>Hernán</w:t>
      </w:r>
      <w:proofErr w:type="spellEnd"/>
      <w:r w:rsidRPr="0054453C">
        <w:rPr>
          <w:rFonts w:ascii="Book Antiqua" w:hAnsi="Book Antiqua"/>
        </w:rPr>
        <w:t xml:space="preserve"> MA, Reeves BC, </w:t>
      </w:r>
      <w:proofErr w:type="spellStart"/>
      <w:r w:rsidRPr="0054453C">
        <w:rPr>
          <w:rFonts w:ascii="Book Antiqua" w:hAnsi="Book Antiqua"/>
        </w:rPr>
        <w:t>Savović</w:t>
      </w:r>
      <w:proofErr w:type="spellEnd"/>
      <w:r w:rsidRPr="0054453C">
        <w:rPr>
          <w:rFonts w:ascii="Book Antiqua" w:hAnsi="Book Antiqua"/>
        </w:rPr>
        <w:t xml:space="preserve"> J, Berkman ND, Viswanathan M, Henry D, Altman DG, Ansari MT, </w:t>
      </w:r>
      <w:proofErr w:type="spellStart"/>
      <w:r w:rsidRPr="0054453C">
        <w:rPr>
          <w:rFonts w:ascii="Book Antiqua" w:hAnsi="Book Antiqua"/>
        </w:rPr>
        <w:t>Boutron</w:t>
      </w:r>
      <w:proofErr w:type="spellEnd"/>
      <w:r w:rsidRPr="0054453C">
        <w:rPr>
          <w:rFonts w:ascii="Book Antiqua" w:hAnsi="Book Antiqua"/>
        </w:rPr>
        <w:t xml:space="preserve"> I, Carpenter JR, Chan AW, Churchill R, </w:t>
      </w:r>
      <w:proofErr w:type="spellStart"/>
      <w:r w:rsidRPr="0054453C">
        <w:rPr>
          <w:rFonts w:ascii="Book Antiqua" w:hAnsi="Book Antiqua"/>
        </w:rPr>
        <w:t>Deeks</w:t>
      </w:r>
      <w:proofErr w:type="spellEnd"/>
      <w:r w:rsidRPr="0054453C">
        <w:rPr>
          <w:rFonts w:ascii="Book Antiqua" w:hAnsi="Book Antiqua"/>
        </w:rPr>
        <w:t xml:space="preserve"> JJ, </w:t>
      </w:r>
      <w:proofErr w:type="spellStart"/>
      <w:r w:rsidRPr="0054453C">
        <w:rPr>
          <w:rFonts w:ascii="Book Antiqua" w:hAnsi="Book Antiqua"/>
        </w:rPr>
        <w:t>Hróbjartsson</w:t>
      </w:r>
      <w:proofErr w:type="spellEnd"/>
      <w:r w:rsidRPr="0054453C">
        <w:rPr>
          <w:rFonts w:ascii="Book Antiqua" w:hAnsi="Book Antiqua"/>
        </w:rPr>
        <w:t xml:space="preserve"> A, Kirkham J, </w:t>
      </w:r>
      <w:proofErr w:type="spellStart"/>
      <w:r w:rsidRPr="0054453C">
        <w:rPr>
          <w:rFonts w:ascii="Book Antiqua" w:hAnsi="Book Antiqua"/>
        </w:rPr>
        <w:t>Jüni</w:t>
      </w:r>
      <w:proofErr w:type="spellEnd"/>
      <w:r w:rsidRPr="0054453C">
        <w:rPr>
          <w:rFonts w:ascii="Book Antiqua" w:hAnsi="Book Antiqua"/>
        </w:rPr>
        <w:t xml:space="preserve"> P, </w:t>
      </w:r>
      <w:proofErr w:type="spellStart"/>
      <w:r w:rsidRPr="0054453C">
        <w:rPr>
          <w:rFonts w:ascii="Book Antiqua" w:hAnsi="Book Antiqua"/>
        </w:rPr>
        <w:t>Loke</w:t>
      </w:r>
      <w:proofErr w:type="spellEnd"/>
      <w:r w:rsidRPr="0054453C">
        <w:rPr>
          <w:rFonts w:ascii="Book Antiqua" w:hAnsi="Book Antiqua"/>
        </w:rPr>
        <w:t xml:space="preserve"> YK, </w:t>
      </w:r>
      <w:proofErr w:type="spellStart"/>
      <w:r w:rsidRPr="0054453C">
        <w:rPr>
          <w:rFonts w:ascii="Book Antiqua" w:hAnsi="Book Antiqua"/>
        </w:rPr>
        <w:t>Pigott</w:t>
      </w:r>
      <w:proofErr w:type="spellEnd"/>
      <w:r w:rsidRPr="0054453C">
        <w:rPr>
          <w:rFonts w:ascii="Book Antiqua" w:hAnsi="Book Antiqua"/>
        </w:rPr>
        <w:t xml:space="preserve"> TD, Ramsay CR, </w:t>
      </w:r>
      <w:proofErr w:type="spellStart"/>
      <w:r w:rsidRPr="0054453C">
        <w:rPr>
          <w:rFonts w:ascii="Book Antiqua" w:hAnsi="Book Antiqua"/>
        </w:rPr>
        <w:t>Regidor</w:t>
      </w:r>
      <w:proofErr w:type="spellEnd"/>
      <w:r w:rsidRPr="0054453C">
        <w:rPr>
          <w:rFonts w:ascii="Book Antiqua" w:hAnsi="Book Antiqua"/>
        </w:rPr>
        <w:t xml:space="preserve"> D, Rothstein HR, Sandhu L, </w:t>
      </w:r>
      <w:proofErr w:type="spellStart"/>
      <w:r w:rsidRPr="0054453C">
        <w:rPr>
          <w:rFonts w:ascii="Book Antiqua" w:hAnsi="Book Antiqua"/>
        </w:rPr>
        <w:t>Santaguida</w:t>
      </w:r>
      <w:proofErr w:type="spellEnd"/>
      <w:r w:rsidRPr="0054453C">
        <w:rPr>
          <w:rFonts w:ascii="Book Antiqua" w:hAnsi="Book Antiqua"/>
        </w:rPr>
        <w:t xml:space="preserve"> PL, </w:t>
      </w:r>
      <w:proofErr w:type="spellStart"/>
      <w:r w:rsidRPr="0054453C">
        <w:rPr>
          <w:rFonts w:ascii="Book Antiqua" w:hAnsi="Book Antiqua"/>
        </w:rPr>
        <w:t>Schünemann</w:t>
      </w:r>
      <w:proofErr w:type="spellEnd"/>
      <w:r w:rsidRPr="0054453C">
        <w:rPr>
          <w:rFonts w:ascii="Book Antiqua" w:hAnsi="Book Antiqua"/>
        </w:rPr>
        <w:t xml:space="preserve"> HJ, </w:t>
      </w:r>
      <w:proofErr w:type="spellStart"/>
      <w:r w:rsidRPr="0054453C">
        <w:rPr>
          <w:rFonts w:ascii="Book Antiqua" w:hAnsi="Book Antiqua"/>
        </w:rPr>
        <w:t>Shea</w:t>
      </w:r>
      <w:proofErr w:type="spellEnd"/>
      <w:r w:rsidRPr="0054453C">
        <w:rPr>
          <w:rFonts w:ascii="Book Antiqua" w:hAnsi="Book Antiqua"/>
        </w:rPr>
        <w:t xml:space="preserve"> B, </w:t>
      </w:r>
      <w:proofErr w:type="spellStart"/>
      <w:r w:rsidRPr="0054453C">
        <w:rPr>
          <w:rFonts w:ascii="Book Antiqua" w:hAnsi="Book Antiqua"/>
        </w:rPr>
        <w:t>Shrier</w:t>
      </w:r>
      <w:proofErr w:type="spellEnd"/>
      <w:r w:rsidRPr="0054453C">
        <w:rPr>
          <w:rFonts w:ascii="Book Antiqua" w:hAnsi="Book Antiqua"/>
        </w:rPr>
        <w:t xml:space="preserve"> I, </w:t>
      </w:r>
      <w:proofErr w:type="spellStart"/>
      <w:r w:rsidRPr="0054453C">
        <w:rPr>
          <w:rFonts w:ascii="Book Antiqua" w:hAnsi="Book Antiqua"/>
        </w:rPr>
        <w:t>Tugwell</w:t>
      </w:r>
      <w:proofErr w:type="spellEnd"/>
      <w:r w:rsidRPr="0054453C">
        <w:rPr>
          <w:rFonts w:ascii="Book Antiqua" w:hAnsi="Book Antiqua"/>
        </w:rPr>
        <w:t xml:space="preserve"> P, Turner L, Valentine JC, Waddington H, Waters E, Wells GA, Whiting PF, Higgins JP. ROBINS-I: a tool for assessing risk of bias in non-</w:t>
      </w:r>
      <w:proofErr w:type="spellStart"/>
      <w:r w:rsidRPr="0054453C">
        <w:rPr>
          <w:rFonts w:ascii="Book Antiqua" w:hAnsi="Book Antiqua"/>
        </w:rPr>
        <w:t>randomised</w:t>
      </w:r>
      <w:proofErr w:type="spellEnd"/>
      <w:r w:rsidRPr="0054453C">
        <w:rPr>
          <w:rFonts w:ascii="Book Antiqua" w:hAnsi="Book Antiqua"/>
        </w:rPr>
        <w:t xml:space="preserve"> studies of interventions. </w:t>
      </w:r>
      <w:r w:rsidRPr="0054453C">
        <w:rPr>
          <w:rFonts w:ascii="Book Antiqua" w:hAnsi="Book Antiqua"/>
          <w:i/>
          <w:iCs/>
        </w:rPr>
        <w:t>BMJ</w:t>
      </w:r>
      <w:r w:rsidRPr="0054453C">
        <w:rPr>
          <w:rFonts w:ascii="Book Antiqua" w:hAnsi="Book Antiqua"/>
        </w:rPr>
        <w:t xml:space="preserve"> 2016; </w:t>
      </w:r>
      <w:r w:rsidRPr="0054453C">
        <w:rPr>
          <w:rFonts w:ascii="Book Antiqua" w:hAnsi="Book Antiqua"/>
          <w:b/>
          <w:bCs/>
        </w:rPr>
        <w:t>355</w:t>
      </w:r>
      <w:r w:rsidRPr="0054453C">
        <w:rPr>
          <w:rFonts w:ascii="Book Antiqua" w:hAnsi="Book Antiqua"/>
        </w:rPr>
        <w:t>: i4919 [PMID: 27733354 DOI: 10.1136/bmj.i4919]</w:t>
      </w:r>
    </w:p>
    <w:p w14:paraId="782308D1" w14:textId="77777777" w:rsidR="00C14A3D" w:rsidRPr="0054453C" w:rsidRDefault="00C14A3D" w:rsidP="0054453C">
      <w:pPr>
        <w:spacing w:line="360" w:lineRule="auto"/>
        <w:jc w:val="both"/>
        <w:rPr>
          <w:rFonts w:ascii="Book Antiqua" w:hAnsi="Book Antiqua"/>
        </w:rPr>
      </w:pPr>
      <w:r w:rsidRPr="0054453C">
        <w:rPr>
          <w:rFonts w:ascii="Book Antiqua" w:hAnsi="Book Antiqua"/>
        </w:rPr>
        <w:lastRenderedPageBreak/>
        <w:t xml:space="preserve">19 </w:t>
      </w:r>
      <w:proofErr w:type="spellStart"/>
      <w:r w:rsidRPr="0054453C">
        <w:rPr>
          <w:rFonts w:ascii="Book Antiqua" w:hAnsi="Book Antiqua"/>
          <w:b/>
          <w:bCs/>
        </w:rPr>
        <w:t>Minozzi</w:t>
      </w:r>
      <w:proofErr w:type="spellEnd"/>
      <w:r w:rsidRPr="0054453C">
        <w:rPr>
          <w:rFonts w:ascii="Book Antiqua" w:hAnsi="Book Antiqua"/>
          <w:b/>
          <w:bCs/>
        </w:rPr>
        <w:t xml:space="preserve"> S</w:t>
      </w:r>
      <w:r w:rsidRPr="0054453C">
        <w:rPr>
          <w:rFonts w:ascii="Book Antiqua" w:hAnsi="Book Antiqua"/>
        </w:rPr>
        <w:t xml:space="preserve">, </w:t>
      </w:r>
      <w:proofErr w:type="spellStart"/>
      <w:r w:rsidRPr="0054453C">
        <w:rPr>
          <w:rFonts w:ascii="Book Antiqua" w:hAnsi="Book Antiqua"/>
        </w:rPr>
        <w:t>Dwan</w:t>
      </w:r>
      <w:proofErr w:type="spellEnd"/>
      <w:r w:rsidRPr="0054453C">
        <w:rPr>
          <w:rFonts w:ascii="Book Antiqua" w:hAnsi="Book Antiqua"/>
        </w:rPr>
        <w:t xml:space="preserve"> K, </w:t>
      </w:r>
      <w:proofErr w:type="spellStart"/>
      <w:r w:rsidRPr="0054453C">
        <w:rPr>
          <w:rFonts w:ascii="Book Antiqua" w:hAnsi="Book Antiqua"/>
        </w:rPr>
        <w:t>Borrelli</w:t>
      </w:r>
      <w:proofErr w:type="spellEnd"/>
      <w:r w:rsidRPr="0054453C">
        <w:rPr>
          <w:rFonts w:ascii="Book Antiqua" w:hAnsi="Book Antiqua"/>
        </w:rPr>
        <w:t xml:space="preserve"> F, </w:t>
      </w:r>
      <w:proofErr w:type="spellStart"/>
      <w:r w:rsidRPr="0054453C">
        <w:rPr>
          <w:rFonts w:ascii="Book Antiqua" w:hAnsi="Book Antiqua"/>
        </w:rPr>
        <w:t>Filippini</w:t>
      </w:r>
      <w:proofErr w:type="spellEnd"/>
      <w:r w:rsidRPr="0054453C">
        <w:rPr>
          <w:rFonts w:ascii="Book Antiqua" w:hAnsi="Book Antiqua"/>
        </w:rPr>
        <w:t xml:space="preserve"> G. Reliability of the revised Cochrane risk-of-bias tool for </w:t>
      </w:r>
      <w:proofErr w:type="spellStart"/>
      <w:r w:rsidRPr="0054453C">
        <w:rPr>
          <w:rFonts w:ascii="Book Antiqua" w:hAnsi="Book Antiqua"/>
        </w:rPr>
        <w:t>randomised</w:t>
      </w:r>
      <w:proofErr w:type="spellEnd"/>
      <w:r w:rsidRPr="0054453C">
        <w:rPr>
          <w:rFonts w:ascii="Book Antiqua" w:hAnsi="Book Antiqua"/>
        </w:rPr>
        <w:t xml:space="preserve"> trials (RoB2) improved with the use of implementation instruction. </w:t>
      </w:r>
      <w:r w:rsidRPr="0054453C">
        <w:rPr>
          <w:rFonts w:ascii="Book Antiqua" w:hAnsi="Book Antiqua"/>
          <w:i/>
          <w:iCs/>
        </w:rPr>
        <w:t xml:space="preserve">J </w:t>
      </w:r>
      <w:proofErr w:type="spellStart"/>
      <w:r w:rsidRPr="0054453C">
        <w:rPr>
          <w:rFonts w:ascii="Book Antiqua" w:hAnsi="Book Antiqua"/>
          <w:i/>
          <w:iCs/>
        </w:rPr>
        <w:t>Clin</w:t>
      </w:r>
      <w:proofErr w:type="spellEnd"/>
      <w:r w:rsidRPr="0054453C">
        <w:rPr>
          <w:rFonts w:ascii="Book Antiqua" w:hAnsi="Book Antiqua"/>
          <w:i/>
          <w:iCs/>
        </w:rPr>
        <w:t xml:space="preserve"> </w:t>
      </w:r>
      <w:proofErr w:type="spellStart"/>
      <w:r w:rsidRPr="0054453C">
        <w:rPr>
          <w:rFonts w:ascii="Book Antiqua" w:hAnsi="Book Antiqua"/>
          <w:i/>
          <w:iCs/>
        </w:rPr>
        <w:t>Epidemiol</w:t>
      </w:r>
      <w:proofErr w:type="spellEnd"/>
      <w:r w:rsidRPr="0054453C">
        <w:rPr>
          <w:rFonts w:ascii="Book Antiqua" w:hAnsi="Book Antiqua"/>
        </w:rPr>
        <w:t xml:space="preserve"> 2022; </w:t>
      </w:r>
      <w:r w:rsidRPr="0054453C">
        <w:rPr>
          <w:rFonts w:ascii="Book Antiqua" w:hAnsi="Book Antiqua"/>
          <w:b/>
          <w:bCs/>
        </w:rPr>
        <w:t>141</w:t>
      </w:r>
      <w:r w:rsidRPr="0054453C">
        <w:rPr>
          <w:rFonts w:ascii="Book Antiqua" w:hAnsi="Book Antiqua"/>
        </w:rPr>
        <w:t>: 99-105 [PMID: 34537386 DOI: 10.1016/j.jclinepi.2021.09.021]</w:t>
      </w:r>
    </w:p>
    <w:p w14:paraId="73163BD9" w14:textId="13B4D687" w:rsidR="00C14A3D" w:rsidRPr="0054453C" w:rsidRDefault="00C14A3D" w:rsidP="0054453C">
      <w:pPr>
        <w:spacing w:line="360" w:lineRule="auto"/>
        <w:jc w:val="both"/>
        <w:rPr>
          <w:rFonts w:ascii="Book Antiqua" w:hAnsi="Book Antiqua"/>
        </w:rPr>
      </w:pPr>
      <w:r w:rsidRPr="0054453C">
        <w:rPr>
          <w:rFonts w:ascii="Book Antiqua" w:hAnsi="Book Antiqua"/>
        </w:rPr>
        <w:t xml:space="preserve">20 </w:t>
      </w:r>
      <w:proofErr w:type="spellStart"/>
      <w:r w:rsidRPr="0054453C">
        <w:rPr>
          <w:rFonts w:ascii="Book Antiqua" w:hAnsi="Book Antiqua"/>
          <w:b/>
          <w:bCs/>
        </w:rPr>
        <w:t>Schünemann</w:t>
      </w:r>
      <w:proofErr w:type="spellEnd"/>
      <w:r w:rsidRPr="0054453C">
        <w:rPr>
          <w:rFonts w:ascii="Book Antiqua" w:hAnsi="Book Antiqua"/>
          <w:b/>
          <w:bCs/>
        </w:rPr>
        <w:t xml:space="preserve"> H BJ,</w:t>
      </w:r>
      <w:r w:rsidRPr="0054453C">
        <w:rPr>
          <w:rFonts w:ascii="Book Antiqua" w:hAnsi="Book Antiqua"/>
        </w:rPr>
        <w:t xml:space="preserve"> </w:t>
      </w:r>
      <w:proofErr w:type="spellStart"/>
      <w:r w:rsidRPr="0054453C">
        <w:rPr>
          <w:rFonts w:ascii="Book Antiqua" w:hAnsi="Book Antiqua"/>
        </w:rPr>
        <w:t>Guyatt</w:t>
      </w:r>
      <w:proofErr w:type="spellEnd"/>
      <w:r w:rsidRPr="0054453C">
        <w:rPr>
          <w:rFonts w:ascii="Book Antiqua" w:hAnsi="Book Antiqua"/>
        </w:rPr>
        <w:t xml:space="preserve"> G, </w:t>
      </w:r>
      <w:proofErr w:type="spellStart"/>
      <w:r w:rsidRPr="0054453C">
        <w:rPr>
          <w:rFonts w:ascii="Book Antiqua" w:hAnsi="Book Antiqua"/>
        </w:rPr>
        <w:t>Oxman</w:t>
      </w:r>
      <w:proofErr w:type="spellEnd"/>
      <w:r w:rsidRPr="0054453C">
        <w:rPr>
          <w:rFonts w:ascii="Book Antiqua" w:hAnsi="Book Antiqua"/>
        </w:rPr>
        <w:t>. GRADE handbook for grading quality of evidence and strength of recommendations: The G</w:t>
      </w:r>
      <w:r w:rsidR="00093FDD" w:rsidRPr="0054453C">
        <w:rPr>
          <w:rFonts w:ascii="Book Antiqua" w:hAnsi="Book Antiqua"/>
        </w:rPr>
        <w:t>RADE Working Group 2013</w:t>
      </w:r>
      <w:r w:rsidRPr="0054453C">
        <w:rPr>
          <w:rFonts w:ascii="Book Antiqua" w:hAnsi="Book Antiqua"/>
        </w:rPr>
        <w:t xml:space="preserve"> [DOI:</w:t>
      </w:r>
      <w:r w:rsidR="00093FDD" w:rsidRPr="0054453C">
        <w:rPr>
          <w:rFonts w:ascii="Book Antiqua" w:hAnsi="Book Antiqua"/>
        </w:rPr>
        <w:t xml:space="preserve"> </w:t>
      </w:r>
      <w:r w:rsidRPr="0054453C">
        <w:rPr>
          <w:rFonts w:ascii="Book Antiqua" w:hAnsi="Book Antiqua"/>
        </w:rPr>
        <w:t>10.1186/1472-6963-4-38]</w:t>
      </w:r>
    </w:p>
    <w:p w14:paraId="3702F2D6" w14:textId="4570EE47" w:rsidR="00C14A3D" w:rsidRPr="0054453C" w:rsidRDefault="00C14A3D" w:rsidP="0054453C">
      <w:pPr>
        <w:spacing w:line="360" w:lineRule="auto"/>
        <w:jc w:val="both"/>
        <w:rPr>
          <w:rFonts w:ascii="Book Antiqua" w:hAnsi="Book Antiqua"/>
        </w:rPr>
      </w:pPr>
      <w:r w:rsidRPr="0054453C">
        <w:rPr>
          <w:rFonts w:ascii="Book Antiqua" w:hAnsi="Book Antiqua"/>
        </w:rPr>
        <w:t xml:space="preserve">21 </w:t>
      </w:r>
      <w:r w:rsidRPr="0054453C">
        <w:rPr>
          <w:rFonts w:ascii="Book Antiqua" w:hAnsi="Book Antiqua"/>
          <w:b/>
        </w:rPr>
        <w:t xml:space="preserve">Group </w:t>
      </w:r>
      <w:proofErr w:type="spellStart"/>
      <w:r w:rsidRPr="0054453C">
        <w:rPr>
          <w:rFonts w:ascii="Book Antiqua" w:hAnsi="Book Antiqua"/>
          <w:b/>
        </w:rPr>
        <w:t>OLoEW</w:t>
      </w:r>
      <w:proofErr w:type="spellEnd"/>
      <w:r w:rsidRPr="0054453C">
        <w:rPr>
          <w:rFonts w:ascii="Book Antiqua" w:hAnsi="Book Antiqua"/>
          <w:b/>
        </w:rPr>
        <w:t xml:space="preserve">. </w:t>
      </w:r>
      <w:r w:rsidRPr="0054453C">
        <w:rPr>
          <w:rFonts w:ascii="Book Antiqua" w:hAnsi="Book Antiqua"/>
        </w:rPr>
        <w:t xml:space="preserve">The Oxford 2011 Levels of evidence. Oxford </w:t>
      </w:r>
      <w:proofErr w:type="spellStart"/>
      <w:r w:rsidRPr="0054453C">
        <w:rPr>
          <w:rFonts w:ascii="Book Antiqua" w:hAnsi="Book Antiqua"/>
        </w:rPr>
        <w:t>centre</w:t>
      </w:r>
      <w:proofErr w:type="spellEnd"/>
      <w:r w:rsidRPr="0054453C">
        <w:rPr>
          <w:rFonts w:ascii="Book Antiqua" w:hAnsi="Book Antiqua"/>
        </w:rPr>
        <w:t xml:space="preserve"> fo</w:t>
      </w:r>
      <w:r w:rsidR="005703CD" w:rsidRPr="0054453C">
        <w:rPr>
          <w:rFonts w:ascii="Book Antiqua" w:hAnsi="Book Antiqua"/>
        </w:rPr>
        <w:t>r evidence-based medicine 2011.</w:t>
      </w:r>
      <w:r w:rsidR="005703CD" w:rsidRPr="0054453C">
        <w:rPr>
          <w:rFonts w:ascii="Book Antiqua" w:hAnsi="Book Antiqua"/>
        </w:rPr>
        <w:t xml:space="preserve"> 2023.</w:t>
      </w:r>
      <w:r w:rsidR="005703CD" w:rsidRPr="0054453C">
        <w:rPr>
          <w:rFonts w:ascii="Book Antiqua" w:hAnsi="Book Antiqua"/>
        </w:rPr>
        <w:t xml:space="preserve"> </w:t>
      </w:r>
      <w:r w:rsidRPr="0054453C">
        <w:rPr>
          <w:rFonts w:ascii="Book Antiqua" w:hAnsi="Book Antiqua"/>
        </w:rPr>
        <w:t xml:space="preserve">Available from: http://www.cebm.net/index.aspx?o=5653 </w:t>
      </w:r>
    </w:p>
    <w:p w14:paraId="072AD117"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22 </w:t>
      </w:r>
      <w:r w:rsidRPr="0054453C">
        <w:rPr>
          <w:rFonts w:ascii="Book Antiqua" w:hAnsi="Book Antiqua"/>
          <w:b/>
          <w:bCs/>
        </w:rPr>
        <w:t>Higgins JP</w:t>
      </w:r>
      <w:r w:rsidRPr="0054453C">
        <w:rPr>
          <w:rFonts w:ascii="Book Antiqua" w:hAnsi="Book Antiqua"/>
        </w:rPr>
        <w:t xml:space="preserve">, Thompson SG, </w:t>
      </w:r>
      <w:proofErr w:type="spellStart"/>
      <w:r w:rsidRPr="0054453C">
        <w:rPr>
          <w:rFonts w:ascii="Book Antiqua" w:hAnsi="Book Antiqua"/>
        </w:rPr>
        <w:t>Deeks</w:t>
      </w:r>
      <w:proofErr w:type="spellEnd"/>
      <w:r w:rsidRPr="0054453C">
        <w:rPr>
          <w:rFonts w:ascii="Book Antiqua" w:hAnsi="Book Antiqua"/>
        </w:rPr>
        <w:t xml:space="preserve"> JJ, Altman DG. Measuring inconsistency in meta-analyses. </w:t>
      </w:r>
      <w:r w:rsidRPr="0054453C">
        <w:rPr>
          <w:rFonts w:ascii="Book Antiqua" w:hAnsi="Book Antiqua"/>
          <w:i/>
          <w:iCs/>
        </w:rPr>
        <w:t>BMJ</w:t>
      </w:r>
      <w:r w:rsidRPr="0054453C">
        <w:rPr>
          <w:rFonts w:ascii="Book Antiqua" w:hAnsi="Book Antiqua"/>
        </w:rPr>
        <w:t xml:space="preserve"> 2003; </w:t>
      </w:r>
      <w:r w:rsidRPr="0054453C">
        <w:rPr>
          <w:rFonts w:ascii="Book Antiqua" w:hAnsi="Book Antiqua"/>
          <w:b/>
          <w:bCs/>
        </w:rPr>
        <w:t>327</w:t>
      </w:r>
      <w:r w:rsidRPr="0054453C">
        <w:rPr>
          <w:rFonts w:ascii="Book Antiqua" w:hAnsi="Book Antiqua"/>
        </w:rPr>
        <w:t>: 557-560 [PMID: 12958120 DOI: 10.1136/bmj.327.7414.557]</w:t>
      </w:r>
    </w:p>
    <w:p w14:paraId="10A40E90"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23 </w:t>
      </w:r>
      <w:proofErr w:type="spellStart"/>
      <w:r w:rsidRPr="0054453C">
        <w:rPr>
          <w:rFonts w:ascii="Book Antiqua" w:hAnsi="Book Antiqua"/>
          <w:b/>
          <w:bCs/>
        </w:rPr>
        <w:t>Avci</w:t>
      </w:r>
      <w:proofErr w:type="spellEnd"/>
      <w:r w:rsidRPr="0054453C">
        <w:rPr>
          <w:rFonts w:ascii="Book Antiqua" w:hAnsi="Book Antiqua"/>
          <w:b/>
          <w:bCs/>
        </w:rPr>
        <w:t xml:space="preserve"> S</w:t>
      </w:r>
      <w:r w:rsidRPr="0054453C">
        <w:rPr>
          <w:rFonts w:ascii="Book Antiqua" w:hAnsi="Book Antiqua"/>
        </w:rPr>
        <w:t xml:space="preserve">, </w:t>
      </w:r>
      <w:proofErr w:type="spellStart"/>
      <w:r w:rsidRPr="0054453C">
        <w:rPr>
          <w:rFonts w:ascii="Book Antiqua" w:hAnsi="Book Antiqua"/>
        </w:rPr>
        <w:t>Sayli</w:t>
      </w:r>
      <w:proofErr w:type="spellEnd"/>
      <w:r w:rsidRPr="0054453C">
        <w:rPr>
          <w:rFonts w:ascii="Book Antiqua" w:hAnsi="Book Antiqua"/>
        </w:rPr>
        <w:t xml:space="preserve"> U. Comparison of the results of short-term rigid and semi-rigid cast immobilization for the treatment of grade 3 inversion injuries of the ankle. </w:t>
      </w:r>
      <w:r w:rsidRPr="0054453C">
        <w:rPr>
          <w:rFonts w:ascii="Book Antiqua" w:hAnsi="Book Antiqua"/>
          <w:i/>
          <w:iCs/>
        </w:rPr>
        <w:t>Injury</w:t>
      </w:r>
      <w:r w:rsidRPr="0054453C">
        <w:rPr>
          <w:rFonts w:ascii="Book Antiqua" w:hAnsi="Book Antiqua"/>
        </w:rPr>
        <w:t xml:space="preserve"> 1998; </w:t>
      </w:r>
      <w:r w:rsidRPr="0054453C">
        <w:rPr>
          <w:rFonts w:ascii="Book Antiqua" w:hAnsi="Book Antiqua"/>
          <w:b/>
          <w:bCs/>
        </w:rPr>
        <w:t>29</w:t>
      </w:r>
      <w:r w:rsidRPr="0054453C">
        <w:rPr>
          <w:rFonts w:ascii="Book Antiqua" w:hAnsi="Book Antiqua"/>
        </w:rPr>
        <w:t>: 581-584 [PMID: 10209587 DOI: 10.1016/s0020-1383(98)00129-6]</w:t>
      </w:r>
    </w:p>
    <w:p w14:paraId="00CF6E6D"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24 </w:t>
      </w:r>
      <w:proofErr w:type="spellStart"/>
      <w:r w:rsidRPr="0054453C">
        <w:rPr>
          <w:rFonts w:ascii="Book Antiqua" w:hAnsi="Book Antiqua"/>
          <w:b/>
          <w:bCs/>
        </w:rPr>
        <w:t>Bouveau</w:t>
      </w:r>
      <w:proofErr w:type="spellEnd"/>
      <w:r w:rsidRPr="0054453C">
        <w:rPr>
          <w:rFonts w:ascii="Book Antiqua" w:hAnsi="Book Antiqua"/>
          <w:b/>
          <w:bCs/>
        </w:rPr>
        <w:t xml:space="preserve"> V</w:t>
      </w:r>
      <w:r w:rsidRPr="0054453C">
        <w:rPr>
          <w:rFonts w:ascii="Book Antiqua" w:hAnsi="Book Antiqua"/>
        </w:rPr>
        <w:t xml:space="preserve">, </w:t>
      </w:r>
      <w:proofErr w:type="spellStart"/>
      <w:r w:rsidRPr="0054453C">
        <w:rPr>
          <w:rFonts w:ascii="Book Antiqua" w:hAnsi="Book Antiqua"/>
        </w:rPr>
        <w:t>Housset</w:t>
      </w:r>
      <w:proofErr w:type="spellEnd"/>
      <w:r w:rsidRPr="0054453C">
        <w:rPr>
          <w:rFonts w:ascii="Book Antiqua" w:hAnsi="Book Antiqua"/>
        </w:rPr>
        <w:t xml:space="preserve"> V, </w:t>
      </w:r>
      <w:proofErr w:type="spellStart"/>
      <w:r w:rsidRPr="0054453C">
        <w:rPr>
          <w:rFonts w:ascii="Book Antiqua" w:hAnsi="Book Antiqua"/>
        </w:rPr>
        <w:t>Chasset</w:t>
      </w:r>
      <w:proofErr w:type="spellEnd"/>
      <w:r w:rsidRPr="0054453C">
        <w:rPr>
          <w:rFonts w:ascii="Book Antiqua" w:hAnsi="Book Antiqua"/>
        </w:rPr>
        <w:t xml:space="preserve"> F, Bauer T, Hardy A. Return to sports: Rate and time after arthroscopic surgery for chronic lateral ankle instability. </w:t>
      </w:r>
      <w:proofErr w:type="spellStart"/>
      <w:r w:rsidRPr="0054453C">
        <w:rPr>
          <w:rFonts w:ascii="Book Antiqua" w:hAnsi="Book Antiqua"/>
          <w:i/>
          <w:iCs/>
        </w:rPr>
        <w:t>Orthop</w:t>
      </w:r>
      <w:proofErr w:type="spellEnd"/>
      <w:r w:rsidRPr="0054453C">
        <w:rPr>
          <w:rFonts w:ascii="Book Antiqua" w:hAnsi="Book Antiqua"/>
          <w:i/>
          <w:iCs/>
        </w:rPr>
        <w:t xml:space="preserve"> </w:t>
      </w:r>
      <w:proofErr w:type="spellStart"/>
      <w:r w:rsidRPr="0054453C">
        <w:rPr>
          <w:rFonts w:ascii="Book Antiqua" w:hAnsi="Book Antiqua"/>
          <w:i/>
          <w:iCs/>
        </w:rPr>
        <w:t>Traumatol</w:t>
      </w:r>
      <w:proofErr w:type="spellEnd"/>
      <w:r w:rsidRPr="0054453C">
        <w:rPr>
          <w:rFonts w:ascii="Book Antiqua" w:hAnsi="Book Antiqua"/>
          <w:i/>
          <w:iCs/>
        </w:rPr>
        <w:t xml:space="preserve"> </w:t>
      </w:r>
      <w:proofErr w:type="spellStart"/>
      <w:r w:rsidRPr="0054453C">
        <w:rPr>
          <w:rFonts w:ascii="Book Antiqua" w:hAnsi="Book Antiqua"/>
          <w:i/>
          <w:iCs/>
        </w:rPr>
        <w:t>Surg</w:t>
      </w:r>
      <w:proofErr w:type="spellEnd"/>
      <w:r w:rsidRPr="0054453C">
        <w:rPr>
          <w:rFonts w:ascii="Book Antiqua" w:hAnsi="Book Antiqua"/>
          <w:i/>
          <w:iCs/>
        </w:rPr>
        <w:t xml:space="preserve"> Res</w:t>
      </w:r>
      <w:r w:rsidRPr="0054453C">
        <w:rPr>
          <w:rFonts w:ascii="Book Antiqua" w:hAnsi="Book Antiqua"/>
        </w:rPr>
        <w:t xml:space="preserve"> 2022; </w:t>
      </w:r>
      <w:r w:rsidRPr="0054453C">
        <w:rPr>
          <w:rFonts w:ascii="Book Antiqua" w:hAnsi="Book Antiqua"/>
          <w:b/>
          <w:bCs/>
        </w:rPr>
        <w:t>108</w:t>
      </w:r>
      <w:r w:rsidRPr="0054453C">
        <w:rPr>
          <w:rFonts w:ascii="Book Antiqua" w:hAnsi="Book Antiqua"/>
        </w:rPr>
        <w:t>: 103398 [PMID: 36084915 DOI: 10.1016/j.otsr.2022.103398]</w:t>
      </w:r>
    </w:p>
    <w:p w14:paraId="30CC0358"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25 </w:t>
      </w:r>
      <w:proofErr w:type="spellStart"/>
      <w:r w:rsidRPr="0054453C">
        <w:rPr>
          <w:rFonts w:ascii="Book Antiqua" w:hAnsi="Book Antiqua"/>
          <w:b/>
          <w:bCs/>
        </w:rPr>
        <w:t>Eiff</w:t>
      </w:r>
      <w:proofErr w:type="spellEnd"/>
      <w:r w:rsidRPr="0054453C">
        <w:rPr>
          <w:rFonts w:ascii="Book Antiqua" w:hAnsi="Book Antiqua"/>
          <w:b/>
          <w:bCs/>
        </w:rPr>
        <w:t xml:space="preserve"> MP</w:t>
      </w:r>
      <w:r w:rsidRPr="0054453C">
        <w:rPr>
          <w:rFonts w:ascii="Book Antiqua" w:hAnsi="Book Antiqua"/>
        </w:rPr>
        <w:t xml:space="preserve">, Smith AT, Smith GE. Early mobilization versus immobilization in the treatment of lateral ankle sprains. </w:t>
      </w:r>
      <w:r w:rsidRPr="0054453C">
        <w:rPr>
          <w:rFonts w:ascii="Book Antiqua" w:hAnsi="Book Antiqua"/>
          <w:i/>
          <w:iCs/>
        </w:rPr>
        <w:t>Am J Sports Med</w:t>
      </w:r>
      <w:r w:rsidRPr="0054453C">
        <w:rPr>
          <w:rFonts w:ascii="Book Antiqua" w:hAnsi="Book Antiqua"/>
        </w:rPr>
        <w:t xml:space="preserve"> 1994; </w:t>
      </w:r>
      <w:r w:rsidRPr="0054453C">
        <w:rPr>
          <w:rFonts w:ascii="Book Antiqua" w:hAnsi="Book Antiqua"/>
          <w:b/>
          <w:bCs/>
        </w:rPr>
        <w:t>22</w:t>
      </w:r>
      <w:r w:rsidRPr="0054453C">
        <w:rPr>
          <w:rFonts w:ascii="Book Antiqua" w:hAnsi="Book Antiqua"/>
        </w:rPr>
        <w:t>: 83-88 [PMID: 8129116 DOI: 10.1177/036354659402200115]</w:t>
      </w:r>
    </w:p>
    <w:p w14:paraId="1DA92635"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26 </w:t>
      </w:r>
      <w:r w:rsidRPr="0054453C">
        <w:rPr>
          <w:rFonts w:ascii="Book Antiqua" w:hAnsi="Book Antiqua"/>
          <w:b/>
          <w:bCs/>
        </w:rPr>
        <w:t>Hong CC</w:t>
      </w:r>
      <w:r w:rsidRPr="0054453C">
        <w:rPr>
          <w:rFonts w:ascii="Book Antiqua" w:hAnsi="Book Antiqua"/>
        </w:rPr>
        <w:t xml:space="preserve">, Calder J. Ability to return to sports after early lateral ligament repair of the ankle in 147 elite athletes. </w:t>
      </w:r>
      <w:r w:rsidRPr="0054453C">
        <w:rPr>
          <w:rFonts w:ascii="Book Antiqua" w:hAnsi="Book Antiqua"/>
          <w:i/>
          <w:iCs/>
        </w:rPr>
        <w:t xml:space="preserve">Knee </w:t>
      </w:r>
      <w:proofErr w:type="spellStart"/>
      <w:r w:rsidRPr="0054453C">
        <w:rPr>
          <w:rFonts w:ascii="Book Antiqua" w:hAnsi="Book Antiqua"/>
          <w:i/>
          <w:iCs/>
        </w:rPr>
        <w:t>Surg</w:t>
      </w:r>
      <w:proofErr w:type="spellEnd"/>
      <w:r w:rsidRPr="0054453C">
        <w:rPr>
          <w:rFonts w:ascii="Book Antiqua" w:hAnsi="Book Antiqua"/>
          <w:i/>
          <w:iCs/>
        </w:rPr>
        <w:t xml:space="preserve"> Sports </w:t>
      </w:r>
      <w:proofErr w:type="spellStart"/>
      <w:r w:rsidRPr="0054453C">
        <w:rPr>
          <w:rFonts w:ascii="Book Antiqua" w:hAnsi="Book Antiqua"/>
          <w:i/>
          <w:iCs/>
        </w:rPr>
        <w:t>Traumatol</w:t>
      </w:r>
      <w:proofErr w:type="spellEnd"/>
      <w:r w:rsidRPr="0054453C">
        <w:rPr>
          <w:rFonts w:ascii="Book Antiqua" w:hAnsi="Book Antiqua"/>
          <w:i/>
          <w:iCs/>
        </w:rPr>
        <w:t xml:space="preserve"> </w:t>
      </w:r>
      <w:proofErr w:type="spellStart"/>
      <w:r w:rsidRPr="0054453C">
        <w:rPr>
          <w:rFonts w:ascii="Book Antiqua" w:hAnsi="Book Antiqua"/>
          <w:i/>
          <w:iCs/>
        </w:rPr>
        <w:t>Arthrosc</w:t>
      </w:r>
      <w:proofErr w:type="spellEnd"/>
      <w:r w:rsidRPr="0054453C">
        <w:rPr>
          <w:rFonts w:ascii="Book Antiqua" w:hAnsi="Book Antiqua"/>
        </w:rPr>
        <w:t xml:space="preserve"> 2023; </w:t>
      </w:r>
      <w:r w:rsidRPr="0054453C">
        <w:rPr>
          <w:rFonts w:ascii="Book Antiqua" w:hAnsi="Book Antiqua"/>
          <w:b/>
          <w:bCs/>
        </w:rPr>
        <w:t>31</w:t>
      </w:r>
      <w:r w:rsidRPr="0054453C">
        <w:rPr>
          <w:rFonts w:ascii="Book Antiqua" w:hAnsi="Book Antiqua"/>
        </w:rPr>
        <w:t>: 4519-4525 [PMID: 36480025 DOI: 10.1007/s00167-022-07270-2]</w:t>
      </w:r>
    </w:p>
    <w:p w14:paraId="7D2B790F"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27 </w:t>
      </w:r>
      <w:proofErr w:type="spellStart"/>
      <w:r w:rsidRPr="0054453C">
        <w:rPr>
          <w:rFonts w:ascii="Book Antiqua" w:hAnsi="Book Antiqua"/>
          <w:b/>
          <w:bCs/>
        </w:rPr>
        <w:t>Hou</w:t>
      </w:r>
      <w:proofErr w:type="spellEnd"/>
      <w:r w:rsidRPr="0054453C">
        <w:rPr>
          <w:rFonts w:ascii="Book Antiqua" w:hAnsi="Book Antiqua"/>
          <w:b/>
          <w:bCs/>
        </w:rPr>
        <w:t xml:space="preserve"> ZC</w:t>
      </w:r>
      <w:r w:rsidRPr="0054453C">
        <w:rPr>
          <w:rFonts w:ascii="Book Antiqua" w:hAnsi="Book Antiqua"/>
        </w:rPr>
        <w:t xml:space="preserve">, Su T, </w:t>
      </w:r>
      <w:proofErr w:type="spellStart"/>
      <w:r w:rsidRPr="0054453C">
        <w:rPr>
          <w:rFonts w:ascii="Book Antiqua" w:hAnsi="Book Antiqua"/>
        </w:rPr>
        <w:t>Ao</w:t>
      </w:r>
      <w:proofErr w:type="spellEnd"/>
      <w:r w:rsidRPr="0054453C">
        <w:rPr>
          <w:rFonts w:ascii="Book Antiqua" w:hAnsi="Book Antiqua"/>
        </w:rPr>
        <w:t xml:space="preserve"> YF, Hu YL, Jiao C, </w:t>
      </w:r>
      <w:proofErr w:type="spellStart"/>
      <w:r w:rsidRPr="0054453C">
        <w:rPr>
          <w:rFonts w:ascii="Book Antiqua" w:hAnsi="Book Antiqua"/>
        </w:rPr>
        <w:t>Guo</w:t>
      </w:r>
      <w:proofErr w:type="spellEnd"/>
      <w:r w:rsidRPr="0054453C">
        <w:rPr>
          <w:rFonts w:ascii="Book Antiqua" w:hAnsi="Book Antiqua"/>
        </w:rPr>
        <w:t xml:space="preserve"> QW, Ren S, Li N, Jiang D. Arthroscopic modified </w:t>
      </w:r>
      <w:proofErr w:type="spellStart"/>
      <w:r w:rsidRPr="0054453C">
        <w:rPr>
          <w:rFonts w:ascii="Book Antiqua" w:hAnsi="Book Antiqua"/>
        </w:rPr>
        <w:t>Broström</w:t>
      </w:r>
      <w:proofErr w:type="spellEnd"/>
      <w:r w:rsidRPr="0054453C">
        <w:rPr>
          <w:rFonts w:ascii="Book Antiqua" w:hAnsi="Book Antiqua"/>
        </w:rPr>
        <w:t xml:space="preserve"> procedure achieves faster return to sports than open procedure for chronic ankle instability. </w:t>
      </w:r>
      <w:r w:rsidRPr="0054453C">
        <w:rPr>
          <w:rFonts w:ascii="Book Antiqua" w:hAnsi="Book Antiqua"/>
          <w:i/>
          <w:iCs/>
        </w:rPr>
        <w:t xml:space="preserve">Knee </w:t>
      </w:r>
      <w:proofErr w:type="spellStart"/>
      <w:r w:rsidRPr="0054453C">
        <w:rPr>
          <w:rFonts w:ascii="Book Antiqua" w:hAnsi="Book Antiqua"/>
          <w:i/>
          <w:iCs/>
        </w:rPr>
        <w:t>Surg</w:t>
      </w:r>
      <w:proofErr w:type="spellEnd"/>
      <w:r w:rsidRPr="0054453C">
        <w:rPr>
          <w:rFonts w:ascii="Book Antiqua" w:hAnsi="Book Antiqua"/>
          <w:i/>
          <w:iCs/>
        </w:rPr>
        <w:t xml:space="preserve"> Sports </w:t>
      </w:r>
      <w:proofErr w:type="spellStart"/>
      <w:r w:rsidRPr="0054453C">
        <w:rPr>
          <w:rFonts w:ascii="Book Antiqua" w:hAnsi="Book Antiqua"/>
          <w:i/>
          <w:iCs/>
        </w:rPr>
        <w:t>Traumatol</w:t>
      </w:r>
      <w:proofErr w:type="spellEnd"/>
      <w:r w:rsidRPr="0054453C">
        <w:rPr>
          <w:rFonts w:ascii="Book Antiqua" w:hAnsi="Book Antiqua"/>
          <w:i/>
          <w:iCs/>
        </w:rPr>
        <w:t xml:space="preserve"> </w:t>
      </w:r>
      <w:proofErr w:type="spellStart"/>
      <w:r w:rsidRPr="0054453C">
        <w:rPr>
          <w:rFonts w:ascii="Book Antiqua" w:hAnsi="Book Antiqua"/>
          <w:i/>
          <w:iCs/>
        </w:rPr>
        <w:t>Arthrosc</w:t>
      </w:r>
      <w:proofErr w:type="spellEnd"/>
      <w:r w:rsidRPr="0054453C">
        <w:rPr>
          <w:rFonts w:ascii="Book Antiqua" w:hAnsi="Book Antiqua"/>
        </w:rPr>
        <w:t xml:space="preserve"> 2022; </w:t>
      </w:r>
      <w:r w:rsidRPr="0054453C">
        <w:rPr>
          <w:rFonts w:ascii="Book Antiqua" w:hAnsi="Book Antiqua"/>
          <w:b/>
          <w:bCs/>
        </w:rPr>
        <w:t>30</w:t>
      </w:r>
      <w:r w:rsidRPr="0054453C">
        <w:rPr>
          <w:rFonts w:ascii="Book Antiqua" w:hAnsi="Book Antiqua"/>
        </w:rPr>
        <w:t>: 3570-3578 [PMID: 35419704 DOI: 10.1007/s00167-022-06961-0]</w:t>
      </w:r>
    </w:p>
    <w:p w14:paraId="07D026AE" w14:textId="77777777" w:rsidR="00C14A3D" w:rsidRPr="0054453C" w:rsidRDefault="00C14A3D" w:rsidP="0054453C">
      <w:pPr>
        <w:spacing w:line="360" w:lineRule="auto"/>
        <w:jc w:val="both"/>
        <w:rPr>
          <w:rFonts w:ascii="Book Antiqua" w:hAnsi="Book Antiqua"/>
        </w:rPr>
      </w:pPr>
      <w:r w:rsidRPr="0054453C">
        <w:rPr>
          <w:rFonts w:ascii="Book Antiqua" w:hAnsi="Book Antiqua"/>
        </w:rPr>
        <w:lastRenderedPageBreak/>
        <w:t xml:space="preserve">28 </w:t>
      </w:r>
      <w:proofErr w:type="spellStart"/>
      <w:r w:rsidRPr="0054453C">
        <w:rPr>
          <w:rFonts w:ascii="Book Antiqua" w:hAnsi="Book Antiqua"/>
          <w:b/>
          <w:bCs/>
        </w:rPr>
        <w:t>Hupperets</w:t>
      </w:r>
      <w:proofErr w:type="spellEnd"/>
      <w:r w:rsidRPr="0054453C">
        <w:rPr>
          <w:rFonts w:ascii="Book Antiqua" w:hAnsi="Book Antiqua"/>
          <w:b/>
          <w:bCs/>
        </w:rPr>
        <w:t xml:space="preserve"> MD</w:t>
      </w:r>
      <w:r w:rsidRPr="0054453C">
        <w:rPr>
          <w:rFonts w:ascii="Book Antiqua" w:hAnsi="Book Antiqua"/>
        </w:rPr>
        <w:t xml:space="preserve">, </w:t>
      </w:r>
      <w:proofErr w:type="spellStart"/>
      <w:r w:rsidRPr="0054453C">
        <w:rPr>
          <w:rFonts w:ascii="Book Antiqua" w:hAnsi="Book Antiqua"/>
        </w:rPr>
        <w:t>Verhagen</w:t>
      </w:r>
      <w:proofErr w:type="spellEnd"/>
      <w:r w:rsidRPr="0054453C">
        <w:rPr>
          <w:rFonts w:ascii="Book Antiqua" w:hAnsi="Book Antiqua"/>
        </w:rPr>
        <w:t xml:space="preserve"> EA, </w:t>
      </w:r>
      <w:proofErr w:type="gramStart"/>
      <w:r w:rsidRPr="0054453C">
        <w:rPr>
          <w:rFonts w:ascii="Book Antiqua" w:hAnsi="Book Antiqua"/>
        </w:rPr>
        <w:t>van</w:t>
      </w:r>
      <w:proofErr w:type="gramEnd"/>
      <w:r w:rsidRPr="0054453C">
        <w:rPr>
          <w:rFonts w:ascii="Book Antiqua" w:hAnsi="Book Antiqua"/>
        </w:rPr>
        <w:t xml:space="preserve"> </w:t>
      </w:r>
      <w:proofErr w:type="spellStart"/>
      <w:r w:rsidRPr="0054453C">
        <w:rPr>
          <w:rFonts w:ascii="Book Antiqua" w:hAnsi="Book Antiqua"/>
        </w:rPr>
        <w:t>Mechelen</w:t>
      </w:r>
      <w:proofErr w:type="spellEnd"/>
      <w:r w:rsidRPr="0054453C">
        <w:rPr>
          <w:rFonts w:ascii="Book Antiqua" w:hAnsi="Book Antiqua"/>
        </w:rPr>
        <w:t xml:space="preserve"> W. Effect of unsupervised home based proprioceptive training on recurrences of ankle sprain: </w:t>
      </w:r>
      <w:proofErr w:type="spellStart"/>
      <w:r w:rsidRPr="0054453C">
        <w:rPr>
          <w:rFonts w:ascii="Book Antiqua" w:hAnsi="Book Antiqua"/>
        </w:rPr>
        <w:t>randomised</w:t>
      </w:r>
      <w:proofErr w:type="spellEnd"/>
      <w:r w:rsidRPr="0054453C">
        <w:rPr>
          <w:rFonts w:ascii="Book Antiqua" w:hAnsi="Book Antiqua"/>
        </w:rPr>
        <w:t xml:space="preserve"> controlled trial. </w:t>
      </w:r>
      <w:r w:rsidRPr="0054453C">
        <w:rPr>
          <w:rFonts w:ascii="Book Antiqua" w:hAnsi="Book Antiqua"/>
          <w:i/>
          <w:iCs/>
        </w:rPr>
        <w:t>BMJ</w:t>
      </w:r>
      <w:r w:rsidRPr="0054453C">
        <w:rPr>
          <w:rFonts w:ascii="Book Antiqua" w:hAnsi="Book Antiqua"/>
        </w:rPr>
        <w:t xml:space="preserve"> 2009; </w:t>
      </w:r>
      <w:r w:rsidRPr="0054453C">
        <w:rPr>
          <w:rFonts w:ascii="Book Antiqua" w:hAnsi="Book Antiqua"/>
          <w:b/>
          <w:bCs/>
        </w:rPr>
        <w:t>339</w:t>
      </w:r>
      <w:r w:rsidRPr="0054453C">
        <w:rPr>
          <w:rFonts w:ascii="Book Antiqua" w:hAnsi="Book Antiqua"/>
        </w:rPr>
        <w:t>: b2684 [PMID: 19589822 DOI: 10.1136/bmj.b2684]</w:t>
      </w:r>
    </w:p>
    <w:p w14:paraId="5768A492"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29 </w:t>
      </w:r>
      <w:proofErr w:type="spellStart"/>
      <w:r w:rsidRPr="0054453C">
        <w:rPr>
          <w:rFonts w:ascii="Book Antiqua" w:hAnsi="Book Antiqua"/>
          <w:b/>
          <w:bCs/>
        </w:rPr>
        <w:t>Leanderson</w:t>
      </w:r>
      <w:proofErr w:type="spellEnd"/>
      <w:r w:rsidRPr="0054453C">
        <w:rPr>
          <w:rFonts w:ascii="Book Antiqua" w:hAnsi="Book Antiqua"/>
          <w:b/>
          <w:bCs/>
        </w:rPr>
        <w:t xml:space="preserve"> J</w:t>
      </w:r>
      <w:r w:rsidRPr="0054453C">
        <w:rPr>
          <w:rFonts w:ascii="Book Antiqua" w:hAnsi="Book Antiqua"/>
        </w:rPr>
        <w:t xml:space="preserve">, </w:t>
      </w:r>
      <w:proofErr w:type="spellStart"/>
      <w:r w:rsidRPr="0054453C">
        <w:rPr>
          <w:rFonts w:ascii="Book Antiqua" w:hAnsi="Book Antiqua"/>
        </w:rPr>
        <w:t>Wredmark</w:t>
      </w:r>
      <w:proofErr w:type="spellEnd"/>
      <w:r w:rsidRPr="0054453C">
        <w:rPr>
          <w:rFonts w:ascii="Book Antiqua" w:hAnsi="Book Antiqua"/>
        </w:rPr>
        <w:t xml:space="preserve"> T. Treatment of acute ankle sprain. Comparison of a semi-rigid ankle brace and compression bandage in 73 patients. </w:t>
      </w:r>
      <w:proofErr w:type="spellStart"/>
      <w:r w:rsidRPr="0054453C">
        <w:rPr>
          <w:rFonts w:ascii="Book Antiqua" w:hAnsi="Book Antiqua"/>
          <w:i/>
          <w:iCs/>
        </w:rPr>
        <w:t>Acta</w:t>
      </w:r>
      <w:proofErr w:type="spellEnd"/>
      <w:r w:rsidRPr="0054453C">
        <w:rPr>
          <w:rFonts w:ascii="Book Antiqua" w:hAnsi="Book Antiqua"/>
          <w:i/>
          <w:iCs/>
        </w:rPr>
        <w:t xml:space="preserve"> </w:t>
      </w:r>
      <w:proofErr w:type="spellStart"/>
      <w:r w:rsidRPr="0054453C">
        <w:rPr>
          <w:rFonts w:ascii="Book Antiqua" w:hAnsi="Book Antiqua"/>
          <w:i/>
          <w:iCs/>
        </w:rPr>
        <w:t>Orthop</w:t>
      </w:r>
      <w:proofErr w:type="spellEnd"/>
      <w:r w:rsidRPr="0054453C">
        <w:rPr>
          <w:rFonts w:ascii="Book Antiqua" w:hAnsi="Book Antiqua"/>
          <w:i/>
          <w:iCs/>
        </w:rPr>
        <w:t xml:space="preserve"> </w:t>
      </w:r>
      <w:proofErr w:type="spellStart"/>
      <w:r w:rsidRPr="0054453C">
        <w:rPr>
          <w:rFonts w:ascii="Book Antiqua" w:hAnsi="Book Antiqua"/>
          <w:i/>
          <w:iCs/>
        </w:rPr>
        <w:t>Scand</w:t>
      </w:r>
      <w:proofErr w:type="spellEnd"/>
      <w:r w:rsidRPr="0054453C">
        <w:rPr>
          <w:rFonts w:ascii="Book Antiqua" w:hAnsi="Book Antiqua"/>
        </w:rPr>
        <w:t xml:space="preserve"> 1995; </w:t>
      </w:r>
      <w:r w:rsidRPr="0054453C">
        <w:rPr>
          <w:rFonts w:ascii="Book Antiqua" w:hAnsi="Book Antiqua"/>
          <w:b/>
          <w:bCs/>
        </w:rPr>
        <w:t>66</w:t>
      </w:r>
      <w:r w:rsidRPr="0054453C">
        <w:rPr>
          <w:rFonts w:ascii="Book Antiqua" w:hAnsi="Book Antiqua"/>
        </w:rPr>
        <w:t>: 529-531 [PMID: 8553821 DOI: 10.3109/17453679509002308]</w:t>
      </w:r>
    </w:p>
    <w:p w14:paraId="647E5A3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30 </w:t>
      </w:r>
      <w:r w:rsidRPr="0054453C">
        <w:rPr>
          <w:rFonts w:ascii="Book Antiqua" w:hAnsi="Book Antiqua"/>
          <w:b/>
          <w:bCs/>
        </w:rPr>
        <w:t>Lee K</w:t>
      </w:r>
      <w:r w:rsidRPr="0054453C">
        <w:rPr>
          <w:rFonts w:ascii="Book Antiqua" w:hAnsi="Book Antiqua"/>
        </w:rPr>
        <w:t xml:space="preserve">, </w:t>
      </w:r>
      <w:proofErr w:type="spellStart"/>
      <w:r w:rsidRPr="0054453C">
        <w:rPr>
          <w:rFonts w:ascii="Book Antiqua" w:hAnsi="Book Antiqua"/>
        </w:rPr>
        <w:t>Jegal</w:t>
      </w:r>
      <w:proofErr w:type="spellEnd"/>
      <w:r w:rsidRPr="0054453C">
        <w:rPr>
          <w:rFonts w:ascii="Book Antiqua" w:hAnsi="Book Antiqua"/>
        </w:rPr>
        <w:t xml:space="preserve"> H, Chung H, Park Y. Return to Play after Modified </w:t>
      </w:r>
      <w:proofErr w:type="spellStart"/>
      <w:r w:rsidRPr="0054453C">
        <w:rPr>
          <w:rFonts w:ascii="Book Antiqua" w:hAnsi="Book Antiqua"/>
        </w:rPr>
        <w:t>Broström</w:t>
      </w:r>
      <w:proofErr w:type="spellEnd"/>
      <w:r w:rsidRPr="0054453C">
        <w:rPr>
          <w:rFonts w:ascii="Book Antiqua" w:hAnsi="Book Antiqua"/>
        </w:rPr>
        <w:t xml:space="preserve"> Operation for Chronic Ankle Instability in Elite Athletes. </w:t>
      </w:r>
      <w:proofErr w:type="spellStart"/>
      <w:r w:rsidRPr="0054453C">
        <w:rPr>
          <w:rFonts w:ascii="Book Antiqua" w:hAnsi="Book Antiqua"/>
          <w:i/>
          <w:iCs/>
        </w:rPr>
        <w:t>Clin</w:t>
      </w:r>
      <w:proofErr w:type="spellEnd"/>
      <w:r w:rsidRPr="0054453C">
        <w:rPr>
          <w:rFonts w:ascii="Book Antiqua" w:hAnsi="Book Antiqua"/>
          <w:i/>
          <w:iCs/>
        </w:rPr>
        <w:t xml:space="preserve"> </w:t>
      </w:r>
      <w:proofErr w:type="spellStart"/>
      <w:r w:rsidRPr="0054453C">
        <w:rPr>
          <w:rFonts w:ascii="Book Antiqua" w:hAnsi="Book Antiqua"/>
          <w:i/>
          <w:iCs/>
        </w:rPr>
        <w:t>Orthop</w:t>
      </w:r>
      <w:proofErr w:type="spellEnd"/>
      <w:r w:rsidRPr="0054453C">
        <w:rPr>
          <w:rFonts w:ascii="Book Antiqua" w:hAnsi="Book Antiqua"/>
          <w:i/>
          <w:iCs/>
        </w:rPr>
        <w:t xml:space="preserve"> </w:t>
      </w:r>
      <w:proofErr w:type="spellStart"/>
      <w:r w:rsidRPr="0054453C">
        <w:rPr>
          <w:rFonts w:ascii="Book Antiqua" w:hAnsi="Book Antiqua"/>
          <w:i/>
          <w:iCs/>
        </w:rPr>
        <w:t>Surg</w:t>
      </w:r>
      <w:proofErr w:type="spellEnd"/>
      <w:r w:rsidRPr="0054453C">
        <w:rPr>
          <w:rFonts w:ascii="Book Antiqua" w:hAnsi="Book Antiqua"/>
        </w:rPr>
        <w:t xml:space="preserve"> 2019; </w:t>
      </w:r>
      <w:r w:rsidRPr="0054453C">
        <w:rPr>
          <w:rFonts w:ascii="Book Antiqua" w:hAnsi="Book Antiqua"/>
          <w:b/>
          <w:bCs/>
        </w:rPr>
        <w:t>11</w:t>
      </w:r>
      <w:r w:rsidRPr="0054453C">
        <w:rPr>
          <w:rFonts w:ascii="Book Antiqua" w:hAnsi="Book Antiqua"/>
        </w:rPr>
        <w:t>: 126-130 [PMID: 30838117 DOI: 10.4055/cios.2019.11.1.126]</w:t>
      </w:r>
    </w:p>
    <w:p w14:paraId="5E56EBE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31 </w:t>
      </w:r>
      <w:r w:rsidRPr="0054453C">
        <w:rPr>
          <w:rFonts w:ascii="Book Antiqua" w:hAnsi="Book Antiqua"/>
          <w:b/>
          <w:bCs/>
        </w:rPr>
        <w:t>Lee C</w:t>
      </w:r>
      <w:r w:rsidRPr="0054453C">
        <w:rPr>
          <w:rFonts w:ascii="Book Antiqua" w:hAnsi="Book Antiqua"/>
        </w:rPr>
        <w:t xml:space="preserve">, </w:t>
      </w:r>
      <w:proofErr w:type="spellStart"/>
      <w:r w:rsidRPr="0054453C">
        <w:rPr>
          <w:rFonts w:ascii="Book Antiqua" w:hAnsi="Book Antiqua"/>
        </w:rPr>
        <w:t>McQuade</w:t>
      </w:r>
      <w:proofErr w:type="spellEnd"/>
      <w:r w:rsidRPr="0054453C">
        <w:rPr>
          <w:rFonts w:ascii="Book Antiqua" w:hAnsi="Book Antiqua"/>
        </w:rPr>
        <w:t xml:space="preserve"> MG, </w:t>
      </w:r>
      <w:proofErr w:type="spellStart"/>
      <w:r w:rsidRPr="0054453C">
        <w:rPr>
          <w:rFonts w:ascii="Book Antiqua" w:hAnsi="Book Antiqua"/>
        </w:rPr>
        <w:t>Ostrofe</w:t>
      </w:r>
      <w:proofErr w:type="spellEnd"/>
      <w:r w:rsidRPr="0054453C">
        <w:rPr>
          <w:rFonts w:ascii="Book Antiqua" w:hAnsi="Book Antiqua"/>
        </w:rPr>
        <w:t xml:space="preserve"> AA, Goldman AH, Douglas TJ. Do Mid-term Outcomes of Lateral Ankle Stabilization Procedures Differ Between Military and Civilian Populations? </w:t>
      </w:r>
      <w:proofErr w:type="spellStart"/>
      <w:r w:rsidRPr="0054453C">
        <w:rPr>
          <w:rFonts w:ascii="Book Antiqua" w:hAnsi="Book Antiqua"/>
          <w:i/>
          <w:iCs/>
        </w:rPr>
        <w:t>Clin</w:t>
      </w:r>
      <w:proofErr w:type="spellEnd"/>
      <w:r w:rsidRPr="0054453C">
        <w:rPr>
          <w:rFonts w:ascii="Book Antiqua" w:hAnsi="Book Antiqua"/>
          <w:i/>
          <w:iCs/>
        </w:rPr>
        <w:t xml:space="preserve"> </w:t>
      </w:r>
      <w:proofErr w:type="spellStart"/>
      <w:r w:rsidRPr="0054453C">
        <w:rPr>
          <w:rFonts w:ascii="Book Antiqua" w:hAnsi="Book Antiqua"/>
          <w:i/>
          <w:iCs/>
        </w:rPr>
        <w:t>Orthop</w:t>
      </w:r>
      <w:proofErr w:type="spellEnd"/>
      <w:r w:rsidRPr="0054453C">
        <w:rPr>
          <w:rFonts w:ascii="Book Antiqua" w:hAnsi="Book Antiqua"/>
          <w:i/>
          <w:iCs/>
        </w:rPr>
        <w:t xml:space="preserve"> </w:t>
      </w:r>
      <w:proofErr w:type="spellStart"/>
      <w:r w:rsidRPr="0054453C">
        <w:rPr>
          <w:rFonts w:ascii="Book Antiqua" w:hAnsi="Book Antiqua"/>
          <w:i/>
          <w:iCs/>
        </w:rPr>
        <w:t>Relat</w:t>
      </w:r>
      <w:proofErr w:type="spellEnd"/>
      <w:r w:rsidRPr="0054453C">
        <w:rPr>
          <w:rFonts w:ascii="Book Antiqua" w:hAnsi="Book Antiqua"/>
          <w:i/>
          <w:iCs/>
        </w:rPr>
        <w:t xml:space="preserve"> Res</w:t>
      </w:r>
      <w:r w:rsidRPr="0054453C">
        <w:rPr>
          <w:rFonts w:ascii="Book Antiqua" w:hAnsi="Book Antiqua"/>
        </w:rPr>
        <w:t xml:space="preserve"> 2021; </w:t>
      </w:r>
      <w:r w:rsidRPr="0054453C">
        <w:rPr>
          <w:rFonts w:ascii="Book Antiqua" w:hAnsi="Book Antiqua"/>
          <w:b/>
          <w:bCs/>
        </w:rPr>
        <w:t>479</w:t>
      </w:r>
      <w:r w:rsidRPr="0054453C">
        <w:rPr>
          <w:rFonts w:ascii="Book Antiqua" w:hAnsi="Book Antiqua"/>
        </w:rPr>
        <w:t>: 712-723 [PMID: 32965094 DOI: 10.1097/CORR.0000000000001488]</w:t>
      </w:r>
    </w:p>
    <w:p w14:paraId="47A40E06"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32 </w:t>
      </w:r>
      <w:r w:rsidRPr="0054453C">
        <w:rPr>
          <w:rFonts w:ascii="Book Antiqua" w:hAnsi="Book Antiqua"/>
          <w:b/>
          <w:bCs/>
        </w:rPr>
        <w:t>Liu J</w:t>
      </w:r>
      <w:r w:rsidRPr="0054453C">
        <w:rPr>
          <w:rFonts w:ascii="Book Antiqua" w:hAnsi="Book Antiqua"/>
        </w:rPr>
        <w:t xml:space="preserve">, Chen M, Xu T, Tian Z, Xu L, Zhou Y. Functional results of modified Mason-Allen suture versus horizontal mattress suture in the arthroscopic </w:t>
      </w:r>
      <w:proofErr w:type="spellStart"/>
      <w:r w:rsidRPr="0054453C">
        <w:rPr>
          <w:rFonts w:ascii="Book Antiqua" w:hAnsi="Book Antiqua"/>
        </w:rPr>
        <w:t>Broström</w:t>
      </w:r>
      <w:proofErr w:type="spellEnd"/>
      <w:r w:rsidRPr="0054453C">
        <w:rPr>
          <w:rFonts w:ascii="Book Antiqua" w:hAnsi="Book Antiqua"/>
        </w:rPr>
        <w:t xml:space="preserve">-Gould procedure for chronic ankle instability. </w:t>
      </w:r>
      <w:r w:rsidRPr="0054453C">
        <w:rPr>
          <w:rFonts w:ascii="Book Antiqua" w:hAnsi="Book Antiqua"/>
          <w:i/>
          <w:iCs/>
        </w:rPr>
        <w:t xml:space="preserve">J </w:t>
      </w:r>
      <w:proofErr w:type="spellStart"/>
      <w:r w:rsidRPr="0054453C">
        <w:rPr>
          <w:rFonts w:ascii="Book Antiqua" w:hAnsi="Book Antiqua"/>
          <w:i/>
          <w:iCs/>
        </w:rPr>
        <w:t>Orthop</w:t>
      </w:r>
      <w:proofErr w:type="spellEnd"/>
      <w:r w:rsidRPr="0054453C">
        <w:rPr>
          <w:rFonts w:ascii="Book Antiqua" w:hAnsi="Book Antiqua"/>
          <w:i/>
          <w:iCs/>
        </w:rPr>
        <w:t xml:space="preserve"> </w:t>
      </w:r>
      <w:proofErr w:type="spellStart"/>
      <w:r w:rsidRPr="0054453C">
        <w:rPr>
          <w:rFonts w:ascii="Book Antiqua" w:hAnsi="Book Antiqua"/>
          <w:i/>
          <w:iCs/>
        </w:rPr>
        <w:t>Surg</w:t>
      </w:r>
      <w:proofErr w:type="spellEnd"/>
      <w:r w:rsidRPr="0054453C">
        <w:rPr>
          <w:rFonts w:ascii="Book Antiqua" w:hAnsi="Book Antiqua"/>
          <w:i/>
          <w:iCs/>
        </w:rPr>
        <w:t xml:space="preserve"> Res</w:t>
      </w:r>
      <w:r w:rsidRPr="0054453C">
        <w:rPr>
          <w:rFonts w:ascii="Book Antiqua" w:hAnsi="Book Antiqua"/>
        </w:rPr>
        <w:t xml:space="preserve"> 2022; </w:t>
      </w:r>
      <w:r w:rsidRPr="0054453C">
        <w:rPr>
          <w:rFonts w:ascii="Book Antiqua" w:hAnsi="Book Antiqua"/>
          <w:b/>
          <w:bCs/>
        </w:rPr>
        <w:t>17</w:t>
      </w:r>
      <w:r w:rsidRPr="0054453C">
        <w:rPr>
          <w:rFonts w:ascii="Book Antiqua" w:hAnsi="Book Antiqua"/>
        </w:rPr>
        <w:t>: 459 [PMID: 36266690 DOI: 10.1186/s13018-022-03354-4]</w:t>
      </w:r>
    </w:p>
    <w:p w14:paraId="7BBADC9C"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33 </w:t>
      </w:r>
      <w:r w:rsidRPr="0054453C">
        <w:rPr>
          <w:rFonts w:ascii="Book Antiqua" w:hAnsi="Book Antiqua"/>
          <w:b/>
          <w:bCs/>
        </w:rPr>
        <w:t>May NR</w:t>
      </w:r>
      <w:r w:rsidRPr="0054453C">
        <w:rPr>
          <w:rFonts w:ascii="Book Antiqua" w:hAnsi="Book Antiqua"/>
        </w:rPr>
        <w:t xml:space="preserve">, Driscoll M, Nguyen S, </w:t>
      </w:r>
      <w:proofErr w:type="spellStart"/>
      <w:proofErr w:type="gramStart"/>
      <w:r w:rsidRPr="0054453C">
        <w:rPr>
          <w:rFonts w:ascii="Book Antiqua" w:hAnsi="Book Antiqua"/>
        </w:rPr>
        <w:t>Ferkel</w:t>
      </w:r>
      <w:proofErr w:type="spellEnd"/>
      <w:proofErr w:type="gramEnd"/>
      <w:r w:rsidRPr="0054453C">
        <w:rPr>
          <w:rFonts w:ascii="Book Antiqua" w:hAnsi="Book Antiqua"/>
        </w:rPr>
        <w:t xml:space="preserve"> RD. Analysis of Return to Play After Modified </w:t>
      </w:r>
      <w:proofErr w:type="spellStart"/>
      <w:r w:rsidRPr="0054453C">
        <w:rPr>
          <w:rFonts w:ascii="Book Antiqua" w:hAnsi="Book Antiqua"/>
        </w:rPr>
        <w:t>Broström</w:t>
      </w:r>
      <w:proofErr w:type="spellEnd"/>
      <w:r w:rsidRPr="0054453C">
        <w:rPr>
          <w:rFonts w:ascii="Book Antiqua" w:hAnsi="Book Antiqua"/>
        </w:rPr>
        <w:t xml:space="preserve"> Lateral Ankle Ligament Reconstruction. </w:t>
      </w:r>
      <w:proofErr w:type="spellStart"/>
      <w:r w:rsidRPr="0054453C">
        <w:rPr>
          <w:rFonts w:ascii="Book Antiqua" w:hAnsi="Book Antiqua"/>
          <w:i/>
          <w:iCs/>
        </w:rPr>
        <w:t>Orthop</w:t>
      </w:r>
      <w:proofErr w:type="spellEnd"/>
      <w:r w:rsidRPr="0054453C">
        <w:rPr>
          <w:rFonts w:ascii="Book Antiqua" w:hAnsi="Book Antiqua"/>
          <w:i/>
          <w:iCs/>
        </w:rPr>
        <w:t xml:space="preserve"> J Sports Med</w:t>
      </w:r>
      <w:r w:rsidRPr="0054453C">
        <w:rPr>
          <w:rFonts w:ascii="Book Antiqua" w:hAnsi="Book Antiqua"/>
        </w:rPr>
        <w:t xml:space="preserve"> 2022; </w:t>
      </w:r>
      <w:r w:rsidRPr="0054453C">
        <w:rPr>
          <w:rFonts w:ascii="Book Antiqua" w:hAnsi="Book Antiqua"/>
          <w:b/>
          <w:bCs/>
        </w:rPr>
        <w:t>10</w:t>
      </w:r>
      <w:r w:rsidRPr="0054453C">
        <w:rPr>
          <w:rFonts w:ascii="Book Antiqua" w:hAnsi="Book Antiqua"/>
        </w:rPr>
        <w:t>: 23259671211068541 [PMID: 35127960 DOI: 10.1177/23259671211068541]</w:t>
      </w:r>
    </w:p>
    <w:p w14:paraId="4AAE441B"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34 </w:t>
      </w:r>
      <w:r w:rsidRPr="0054453C">
        <w:rPr>
          <w:rFonts w:ascii="Book Antiqua" w:hAnsi="Book Antiqua"/>
          <w:b/>
          <w:bCs/>
        </w:rPr>
        <w:t>Melton TJ</w:t>
      </w:r>
      <w:r w:rsidRPr="0054453C">
        <w:rPr>
          <w:rFonts w:ascii="Book Antiqua" w:hAnsi="Book Antiqua"/>
        </w:rPr>
        <w:t xml:space="preserve">, </w:t>
      </w:r>
      <w:proofErr w:type="spellStart"/>
      <w:r w:rsidRPr="0054453C">
        <w:rPr>
          <w:rFonts w:ascii="Book Antiqua" w:hAnsi="Book Antiqua"/>
        </w:rPr>
        <w:t>Dannenbaum</w:t>
      </w:r>
      <w:proofErr w:type="spellEnd"/>
      <w:r w:rsidRPr="0054453C">
        <w:rPr>
          <w:rFonts w:ascii="Book Antiqua" w:hAnsi="Book Antiqua"/>
        </w:rPr>
        <w:t xml:space="preserve"> JH, </w:t>
      </w:r>
      <w:proofErr w:type="spellStart"/>
      <w:r w:rsidRPr="0054453C">
        <w:rPr>
          <w:rFonts w:ascii="Book Antiqua" w:hAnsi="Book Antiqua"/>
        </w:rPr>
        <w:t>Drayer</w:t>
      </w:r>
      <w:proofErr w:type="spellEnd"/>
      <w:r w:rsidRPr="0054453C">
        <w:rPr>
          <w:rFonts w:ascii="Book Antiqua" w:hAnsi="Book Antiqua"/>
        </w:rPr>
        <w:t xml:space="preserve"> NJ, Robbins J, Ryan PM. Postoperative Outcome of the Modified </w:t>
      </w:r>
      <w:proofErr w:type="spellStart"/>
      <w:r w:rsidRPr="0054453C">
        <w:rPr>
          <w:rFonts w:ascii="Book Antiqua" w:hAnsi="Book Antiqua"/>
        </w:rPr>
        <w:t>Broström</w:t>
      </w:r>
      <w:proofErr w:type="spellEnd"/>
      <w:r w:rsidRPr="0054453C">
        <w:rPr>
          <w:rFonts w:ascii="Book Antiqua" w:hAnsi="Book Antiqua"/>
        </w:rPr>
        <w:t xml:space="preserve"> Procedure in the Active Duty Military Population: A Retrospective Cohort Study. </w:t>
      </w:r>
      <w:r w:rsidRPr="0054453C">
        <w:rPr>
          <w:rFonts w:ascii="Book Antiqua" w:hAnsi="Book Antiqua"/>
          <w:i/>
          <w:iCs/>
        </w:rPr>
        <w:t xml:space="preserve">J Foot Ankle </w:t>
      </w:r>
      <w:proofErr w:type="spellStart"/>
      <w:r w:rsidRPr="0054453C">
        <w:rPr>
          <w:rFonts w:ascii="Book Antiqua" w:hAnsi="Book Antiqua"/>
          <w:i/>
          <w:iCs/>
        </w:rPr>
        <w:t>Surg</w:t>
      </w:r>
      <w:proofErr w:type="spellEnd"/>
      <w:r w:rsidRPr="0054453C">
        <w:rPr>
          <w:rFonts w:ascii="Book Antiqua" w:hAnsi="Book Antiqua"/>
        </w:rPr>
        <w:t xml:space="preserve"> 2018; </w:t>
      </w:r>
      <w:r w:rsidRPr="0054453C">
        <w:rPr>
          <w:rFonts w:ascii="Book Antiqua" w:hAnsi="Book Antiqua"/>
          <w:b/>
          <w:bCs/>
        </w:rPr>
        <w:t>57</w:t>
      </w:r>
      <w:r w:rsidRPr="0054453C">
        <w:rPr>
          <w:rFonts w:ascii="Book Antiqua" w:hAnsi="Book Antiqua"/>
        </w:rPr>
        <w:t>: 527-530 [PMID: 29685564 DOI: 10.1053/j.jfas.2017.11.026]</w:t>
      </w:r>
    </w:p>
    <w:p w14:paraId="1A77AE55"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35 </w:t>
      </w:r>
      <w:proofErr w:type="spellStart"/>
      <w:r w:rsidRPr="0054453C">
        <w:rPr>
          <w:rFonts w:ascii="Book Antiqua" w:hAnsi="Book Antiqua"/>
          <w:b/>
          <w:bCs/>
        </w:rPr>
        <w:t>O'connor</w:t>
      </w:r>
      <w:proofErr w:type="spellEnd"/>
      <w:r w:rsidRPr="0054453C">
        <w:rPr>
          <w:rFonts w:ascii="Book Antiqua" w:hAnsi="Book Antiqua"/>
          <w:b/>
          <w:bCs/>
        </w:rPr>
        <w:t xml:space="preserve"> G</w:t>
      </w:r>
      <w:r w:rsidRPr="0054453C">
        <w:rPr>
          <w:rFonts w:ascii="Book Antiqua" w:hAnsi="Book Antiqua"/>
        </w:rPr>
        <w:t xml:space="preserve">, Martin AJ. Acute ankle sprain: is there a best support? </w:t>
      </w:r>
      <w:proofErr w:type="spellStart"/>
      <w:r w:rsidRPr="0054453C">
        <w:rPr>
          <w:rFonts w:ascii="Book Antiqua" w:hAnsi="Book Antiqua"/>
          <w:i/>
          <w:iCs/>
        </w:rPr>
        <w:t>Eur</w:t>
      </w:r>
      <w:proofErr w:type="spellEnd"/>
      <w:r w:rsidRPr="0054453C">
        <w:rPr>
          <w:rFonts w:ascii="Book Antiqua" w:hAnsi="Book Antiqua"/>
          <w:i/>
          <w:iCs/>
        </w:rPr>
        <w:t xml:space="preserve"> J </w:t>
      </w:r>
      <w:proofErr w:type="spellStart"/>
      <w:r w:rsidRPr="0054453C">
        <w:rPr>
          <w:rFonts w:ascii="Book Antiqua" w:hAnsi="Book Antiqua"/>
          <w:i/>
          <w:iCs/>
        </w:rPr>
        <w:t>Emerg</w:t>
      </w:r>
      <w:proofErr w:type="spellEnd"/>
      <w:r w:rsidRPr="0054453C">
        <w:rPr>
          <w:rFonts w:ascii="Book Antiqua" w:hAnsi="Book Antiqua"/>
          <w:i/>
          <w:iCs/>
        </w:rPr>
        <w:t xml:space="preserve"> Med</w:t>
      </w:r>
      <w:r w:rsidRPr="0054453C">
        <w:rPr>
          <w:rFonts w:ascii="Book Antiqua" w:hAnsi="Book Antiqua"/>
        </w:rPr>
        <w:t xml:space="preserve"> 2011; </w:t>
      </w:r>
      <w:r w:rsidRPr="0054453C">
        <w:rPr>
          <w:rFonts w:ascii="Book Antiqua" w:hAnsi="Book Antiqua"/>
          <w:b/>
          <w:bCs/>
        </w:rPr>
        <w:t>18</w:t>
      </w:r>
      <w:r w:rsidRPr="0054453C">
        <w:rPr>
          <w:rFonts w:ascii="Book Antiqua" w:hAnsi="Book Antiqua"/>
        </w:rPr>
        <w:t>: 225-230 [PMID: 21422934 DOI: 10.1097/MEJ.0b013e3283440efd]</w:t>
      </w:r>
    </w:p>
    <w:p w14:paraId="7C67A347"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36 </w:t>
      </w:r>
      <w:r w:rsidRPr="0054453C">
        <w:rPr>
          <w:rFonts w:ascii="Book Antiqua" w:hAnsi="Book Antiqua"/>
          <w:b/>
          <w:bCs/>
        </w:rPr>
        <w:t>Punt IM</w:t>
      </w:r>
      <w:r w:rsidRPr="0054453C">
        <w:rPr>
          <w:rFonts w:ascii="Book Antiqua" w:hAnsi="Book Antiqua"/>
        </w:rPr>
        <w:t xml:space="preserve">, </w:t>
      </w:r>
      <w:proofErr w:type="spellStart"/>
      <w:r w:rsidRPr="0054453C">
        <w:rPr>
          <w:rFonts w:ascii="Book Antiqua" w:hAnsi="Book Antiqua"/>
        </w:rPr>
        <w:t>Ziltener</w:t>
      </w:r>
      <w:proofErr w:type="spellEnd"/>
      <w:r w:rsidRPr="0054453C">
        <w:rPr>
          <w:rFonts w:ascii="Book Antiqua" w:hAnsi="Book Antiqua"/>
        </w:rPr>
        <w:t xml:space="preserve"> JL, </w:t>
      </w:r>
      <w:proofErr w:type="gramStart"/>
      <w:r w:rsidRPr="0054453C">
        <w:rPr>
          <w:rFonts w:ascii="Book Antiqua" w:hAnsi="Book Antiqua"/>
        </w:rPr>
        <w:t>Monnin</w:t>
      </w:r>
      <w:proofErr w:type="gramEnd"/>
      <w:r w:rsidRPr="0054453C">
        <w:rPr>
          <w:rFonts w:ascii="Book Antiqua" w:hAnsi="Book Antiqua"/>
        </w:rPr>
        <w:t xml:space="preserve"> D, </w:t>
      </w:r>
      <w:proofErr w:type="spellStart"/>
      <w:r w:rsidRPr="0054453C">
        <w:rPr>
          <w:rFonts w:ascii="Book Antiqua" w:hAnsi="Book Antiqua"/>
        </w:rPr>
        <w:t>Allet</w:t>
      </w:r>
      <w:proofErr w:type="spellEnd"/>
      <w:r w:rsidRPr="0054453C">
        <w:rPr>
          <w:rFonts w:ascii="Book Antiqua" w:hAnsi="Book Antiqua"/>
        </w:rPr>
        <w:t xml:space="preserve"> L. Wii Fit™ exercise therapy for the rehabilitation of ankle sprains: Its effect compared with physical therapy or no </w:t>
      </w:r>
      <w:r w:rsidRPr="0054453C">
        <w:rPr>
          <w:rFonts w:ascii="Book Antiqua" w:hAnsi="Book Antiqua"/>
        </w:rPr>
        <w:lastRenderedPageBreak/>
        <w:t xml:space="preserve">functional exercises at all. </w:t>
      </w:r>
      <w:proofErr w:type="spellStart"/>
      <w:r w:rsidRPr="0054453C">
        <w:rPr>
          <w:rFonts w:ascii="Book Antiqua" w:hAnsi="Book Antiqua"/>
          <w:i/>
          <w:iCs/>
        </w:rPr>
        <w:t>Scand</w:t>
      </w:r>
      <w:proofErr w:type="spellEnd"/>
      <w:r w:rsidRPr="0054453C">
        <w:rPr>
          <w:rFonts w:ascii="Book Antiqua" w:hAnsi="Book Antiqua"/>
          <w:i/>
          <w:iCs/>
        </w:rPr>
        <w:t xml:space="preserve"> J Med </w:t>
      </w:r>
      <w:proofErr w:type="spellStart"/>
      <w:r w:rsidRPr="0054453C">
        <w:rPr>
          <w:rFonts w:ascii="Book Antiqua" w:hAnsi="Book Antiqua"/>
          <w:i/>
          <w:iCs/>
        </w:rPr>
        <w:t>Sci</w:t>
      </w:r>
      <w:proofErr w:type="spellEnd"/>
      <w:r w:rsidRPr="0054453C">
        <w:rPr>
          <w:rFonts w:ascii="Book Antiqua" w:hAnsi="Book Antiqua"/>
          <w:i/>
          <w:iCs/>
        </w:rPr>
        <w:t xml:space="preserve"> Sports</w:t>
      </w:r>
      <w:r w:rsidRPr="0054453C">
        <w:rPr>
          <w:rFonts w:ascii="Book Antiqua" w:hAnsi="Book Antiqua"/>
        </w:rPr>
        <w:t xml:space="preserve"> 2016; </w:t>
      </w:r>
      <w:r w:rsidRPr="0054453C">
        <w:rPr>
          <w:rFonts w:ascii="Book Antiqua" w:hAnsi="Book Antiqua"/>
          <w:b/>
          <w:bCs/>
        </w:rPr>
        <w:t>26</w:t>
      </w:r>
      <w:r w:rsidRPr="0054453C">
        <w:rPr>
          <w:rFonts w:ascii="Book Antiqua" w:hAnsi="Book Antiqua"/>
        </w:rPr>
        <w:t>: 816-823 [PMID: 26076737 DOI: 10.1111/sms.12509]</w:t>
      </w:r>
    </w:p>
    <w:p w14:paraId="2EEFE809"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37 </w:t>
      </w:r>
      <w:proofErr w:type="spellStart"/>
      <w:r w:rsidRPr="0054453C">
        <w:rPr>
          <w:rFonts w:ascii="Book Antiqua" w:hAnsi="Book Antiqua"/>
          <w:b/>
          <w:bCs/>
        </w:rPr>
        <w:t>Razzano</w:t>
      </w:r>
      <w:proofErr w:type="spellEnd"/>
      <w:r w:rsidRPr="0054453C">
        <w:rPr>
          <w:rFonts w:ascii="Book Antiqua" w:hAnsi="Book Antiqua"/>
          <w:b/>
          <w:bCs/>
        </w:rPr>
        <w:t xml:space="preserve"> C</w:t>
      </w:r>
      <w:r w:rsidRPr="0054453C">
        <w:rPr>
          <w:rFonts w:ascii="Book Antiqua" w:hAnsi="Book Antiqua"/>
        </w:rPr>
        <w:t xml:space="preserve">, </w:t>
      </w:r>
      <w:proofErr w:type="spellStart"/>
      <w:r w:rsidRPr="0054453C">
        <w:rPr>
          <w:rFonts w:ascii="Book Antiqua" w:hAnsi="Book Antiqua"/>
        </w:rPr>
        <w:t>Izzo</w:t>
      </w:r>
      <w:proofErr w:type="spellEnd"/>
      <w:r w:rsidRPr="0054453C">
        <w:rPr>
          <w:rFonts w:ascii="Book Antiqua" w:hAnsi="Book Antiqua"/>
        </w:rPr>
        <w:t xml:space="preserve"> R, </w:t>
      </w:r>
      <w:proofErr w:type="spellStart"/>
      <w:r w:rsidRPr="0054453C">
        <w:rPr>
          <w:rFonts w:ascii="Book Antiqua" w:hAnsi="Book Antiqua"/>
        </w:rPr>
        <w:t>Savastano</w:t>
      </w:r>
      <w:proofErr w:type="spellEnd"/>
      <w:r w:rsidRPr="0054453C">
        <w:rPr>
          <w:rFonts w:ascii="Book Antiqua" w:hAnsi="Book Antiqua"/>
        </w:rPr>
        <w:t xml:space="preserve"> R, </w:t>
      </w:r>
      <w:proofErr w:type="spellStart"/>
      <w:r w:rsidRPr="0054453C">
        <w:rPr>
          <w:rFonts w:ascii="Book Antiqua" w:hAnsi="Book Antiqua"/>
        </w:rPr>
        <w:t>Colantuoni</w:t>
      </w:r>
      <w:proofErr w:type="spellEnd"/>
      <w:r w:rsidRPr="0054453C">
        <w:rPr>
          <w:rFonts w:ascii="Book Antiqua" w:hAnsi="Book Antiqua"/>
        </w:rPr>
        <w:t xml:space="preserve"> C, Carbone S. Noninvasive Interactive </w:t>
      </w:r>
      <w:proofErr w:type="spellStart"/>
      <w:r w:rsidRPr="0054453C">
        <w:rPr>
          <w:rFonts w:ascii="Book Antiqua" w:hAnsi="Book Antiqua"/>
        </w:rPr>
        <w:t>Neurostimulation</w:t>
      </w:r>
      <w:proofErr w:type="spellEnd"/>
      <w:r w:rsidRPr="0054453C">
        <w:rPr>
          <w:rFonts w:ascii="Book Antiqua" w:hAnsi="Book Antiqua"/>
        </w:rPr>
        <w:t xml:space="preserve"> Therapy for the Treatment of Low-Grade Lateral Ankle Sprain in the Professional Contact Sport Athlete Improves the Short-Term Recovery and Return to Sport: A Randomized Controlled Trial. </w:t>
      </w:r>
      <w:r w:rsidRPr="0054453C">
        <w:rPr>
          <w:rFonts w:ascii="Book Antiqua" w:hAnsi="Book Antiqua"/>
          <w:i/>
          <w:iCs/>
        </w:rPr>
        <w:t xml:space="preserve">J Foot Ankle </w:t>
      </w:r>
      <w:proofErr w:type="spellStart"/>
      <w:r w:rsidRPr="0054453C">
        <w:rPr>
          <w:rFonts w:ascii="Book Antiqua" w:hAnsi="Book Antiqua"/>
          <w:i/>
          <w:iCs/>
        </w:rPr>
        <w:t>Surg</w:t>
      </w:r>
      <w:proofErr w:type="spellEnd"/>
      <w:r w:rsidRPr="0054453C">
        <w:rPr>
          <w:rFonts w:ascii="Book Antiqua" w:hAnsi="Book Antiqua"/>
        </w:rPr>
        <w:t xml:space="preserve"> 2019; </w:t>
      </w:r>
      <w:r w:rsidRPr="0054453C">
        <w:rPr>
          <w:rFonts w:ascii="Book Antiqua" w:hAnsi="Book Antiqua"/>
          <w:b/>
          <w:bCs/>
        </w:rPr>
        <w:t>58</w:t>
      </w:r>
      <w:r w:rsidRPr="0054453C">
        <w:rPr>
          <w:rFonts w:ascii="Book Antiqua" w:hAnsi="Book Antiqua"/>
        </w:rPr>
        <w:t>: 441-446 [PMID: 30910488 DOI: 10.1053/j.jfas.2018.09.009]</w:t>
      </w:r>
    </w:p>
    <w:p w14:paraId="44A563E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38 </w:t>
      </w:r>
      <w:proofErr w:type="spellStart"/>
      <w:r w:rsidRPr="0054453C">
        <w:rPr>
          <w:rFonts w:ascii="Book Antiqua" w:hAnsi="Book Antiqua"/>
          <w:b/>
          <w:bCs/>
        </w:rPr>
        <w:t>Rhon</w:t>
      </w:r>
      <w:proofErr w:type="spellEnd"/>
      <w:r w:rsidRPr="0054453C">
        <w:rPr>
          <w:rFonts w:ascii="Book Antiqua" w:hAnsi="Book Antiqua"/>
          <w:b/>
          <w:bCs/>
        </w:rPr>
        <w:t xml:space="preserve"> DI</w:t>
      </w:r>
      <w:r w:rsidRPr="0054453C">
        <w:rPr>
          <w:rFonts w:ascii="Book Antiqua" w:hAnsi="Book Antiqua"/>
        </w:rPr>
        <w:t xml:space="preserve">, Fraser JJ, Sorensen J, Greenlee TA, Jain T, Cook CE. Delayed Rehabilitation Is Associated With Recurrence and Higher Medical Care Use After Ankle Sprain Injuries in the United States Military Health System. </w:t>
      </w:r>
      <w:r w:rsidRPr="0054453C">
        <w:rPr>
          <w:rFonts w:ascii="Book Antiqua" w:hAnsi="Book Antiqua"/>
          <w:i/>
          <w:iCs/>
        </w:rPr>
        <w:t xml:space="preserve">J </w:t>
      </w:r>
      <w:proofErr w:type="spellStart"/>
      <w:r w:rsidRPr="0054453C">
        <w:rPr>
          <w:rFonts w:ascii="Book Antiqua" w:hAnsi="Book Antiqua"/>
          <w:i/>
          <w:iCs/>
        </w:rPr>
        <w:t>Orthop</w:t>
      </w:r>
      <w:proofErr w:type="spellEnd"/>
      <w:r w:rsidRPr="0054453C">
        <w:rPr>
          <w:rFonts w:ascii="Book Antiqua" w:hAnsi="Book Antiqua"/>
          <w:i/>
          <w:iCs/>
        </w:rPr>
        <w:t xml:space="preserve"> Sports Phys </w:t>
      </w:r>
      <w:proofErr w:type="spellStart"/>
      <w:r w:rsidRPr="0054453C">
        <w:rPr>
          <w:rFonts w:ascii="Book Antiqua" w:hAnsi="Book Antiqua"/>
          <w:i/>
          <w:iCs/>
        </w:rPr>
        <w:t>Ther</w:t>
      </w:r>
      <w:proofErr w:type="spellEnd"/>
      <w:r w:rsidRPr="0054453C">
        <w:rPr>
          <w:rFonts w:ascii="Book Antiqua" w:hAnsi="Book Antiqua"/>
        </w:rPr>
        <w:t xml:space="preserve"> 2021; </w:t>
      </w:r>
      <w:r w:rsidRPr="0054453C">
        <w:rPr>
          <w:rFonts w:ascii="Book Antiqua" w:hAnsi="Book Antiqua"/>
          <w:b/>
          <w:bCs/>
        </w:rPr>
        <w:t>51</w:t>
      </w:r>
      <w:r w:rsidRPr="0054453C">
        <w:rPr>
          <w:rFonts w:ascii="Book Antiqua" w:hAnsi="Book Antiqua"/>
        </w:rPr>
        <w:t>: 619-627 [PMID: 34847698 DOI: 10.2519/jospt.2021.10730]</w:t>
      </w:r>
    </w:p>
    <w:p w14:paraId="17F59AF0"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39 </w:t>
      </w:r>
      <w:proofErr w:type="spellStart"/>
      <w:r w:rsidRPr="0054453C">
        <w:rPr>
          <w:rFonts w:ascii="Book Antiqua" w:hAnsi="Book Antiqua"/>
          <w:b/>
          <w:bCs/>
        </w:rPr>
        <w:t>Slatyer</w:t>
      </w:r>
      <w:proofErr w:type="spellEnd"/>
      <w:r w:rsidRPr="0054453C">
        <w:rPr>
          <w:rFonts w:ascii="Book Antiqua" w:hAnsi="Book Antiqua"/>
          <w:b/>
          <w:bCs/>
        </w:rPr>
        <w:t xml:space="preserve"> MA</w:t>
      </w:r>
      <w:r w:rsidRPr="0054453C">
        <w:rPr>
          <w:rFonts w:ascii="Book Antiqua" w:hAnsi="Book Antiqua"/>
        </w:rPr>
        <w:t xml:space="preserve">, Hensley MJ, </w:t>
      </w:r>
      <w:proofErr w:type="spellStart"/>
      <w:r w:rsidRPr="0054453C">
        <w:rPr>
          <w:rFonts w:ascii="Book Antiqua" w:hAnsi="Book Antiqua"/>
        </w:rPr>
        <w:t>Lopert</w:t>
      </w:r>
      <w:proofErr w:type="spellEnd"/>
      <w:r w:rsidRPr="0054453C">
        <w:rPr>
          <w:rFonts w:ascii="Book Antiqua" w:hAnsi="Book Antiqua"/>
        </w:rPr>
        <w:t xml:space="preserve"> R. A randomized controlled trial of </w:t>
      </w:r>
      <w:proofErr w:type="spellStart"/>
      <w:r w:rsidRPr="0054453C">
        <w:rPr>
          <w:rFonts w:ascii="Book Antiqua" w:hAnsi="Book Antiqua"/>
        </w:rPr>
        <w:t>piroxicam</w:t>
      </w:r>
      <w:proofErr w:type="spellEnd"/>
      <w:r w:rsidRPr="0054453C">
        <w:rPr>
          <w:rFonts w:ascii="Book Antiqua" w:hAnsi="Book Antiqua"/>
        </w:rPr>
        <w:t xml:space="preserve"> in the management of acute ankle sprain in Australian Regular Army recruits. The </w:t>
      </w:r>
      <w:proofErr w:type="spellStart"/>
      <w:r w:rsidRPr="0054453C">
        <w:rPr>
          <w:rFonts w:ascii="Book Antiqua" w:hAnsi="Book Antiqua"/>
        </w:rPr>
        <w:t>Kapooka</w:t>
      </w:r>
      <w:proofErr w:type="spellEnd"/>
      <w:r w:rsidRPr="0054453C">
        <w:rPr>
          <w:rFonts w:ascii="Book Antiqua" w:hAnsi="Book Antiqua"/>
        </w:rPr>
        <w:t xml:space="preserve"> Ankle Sprain Study. </w:t>
      </w:r>
      <w:r w:rsidRPr="0054453C">
        <w:rPr>
          <w:rFonts w:ascii="Book Antiqua" w:hAnsi="Book Antiqua"/>
          <w:i/>
          <w:iCs/>
        </w:rPr>
        <w:t>Am J Sports Med</w:t>
      </w:r>
      <w:r w:rsidRPr="0054453C">
        <w:rPr>
          <w:rFonts w:ascii="Book Antiqua" w:hAnsi="Book Antiqua"/>
        </w:rPr>
        <w:t xml:space="preserve"> 1997; </w:t>
      </w:r>
      <w:r w:rsidRPr="0054453C">
        <w:rPr>
          <w:rFonts w:ascii="Book Antiqua" w:hAnsi="Book Antiqua"/>
          <w:b/>
          <w:bCs/>
        </w:rPr>
        <w:t>25</w:t>
      </w:r>
      <w:r w:rsidRPr="0054453C">
        <w:rPr>
          <w:rFonts w:ascii="Book Antiqua" w:hAnsi="Book Antiqua"/>
        </w:rPr>
        <w:t>: 544-553 [PMID: 9240990 DOI: 10.1177/036354659702500419]</w:t>
      </w:r>
    </w:p>
    <w:p w14:paraId="4445A7C1"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40 </w:t>
      </w:r>
      <w:r w:rsidRPr="0054453C">
        <w:rPr>
          <w:rFonts w:ascii="Book Antiqua" w:hAnsi="Book Antiqua"/>
          <w:b/>
          <w:bCs/>
        </w:rPr>
        <w:t>Takao M</w:t>
      </w:r>
      <w:r w:rsidRPr="0054453C">
        <w:rPr>
          <w:rFonts w:ascii="Book Antiqua" w:hAnsi="Book Antiqua"/>
        </w:rPr>
        <w:t xml:space="preserve">, </w:t>
      </w:r>
      <w:proofErr w:type="spellStart"/>
      <w:r w:rsidRPr="0054453C">
        <w:rPr>
          <w:rFonts w:ascii="Book Antiqua" w:hAnsi="Book Antiqua"/>
        </w:rPr>
        <w:t>Inokuchi</w:t>
      </w:r>
      <w:proofErr w:type="spellEnd"/>
      <w:r w:rsidRPr="0054453C">
        <w:rPr>
          <w:rFonts w:ascii="Book Antiqua" w:hAnsi="Book Antiqua"/>
        </w:rPr>
        <w:t xml:space="preserve"> R, </w:t>
      </w:r>
      <w:proofErr w:type="spellStart"/>
      <w:r w:rsidRPr="0054453C">
        <w:rPr>
          <w:rFonts w:ascii="Book Antiqua" w:hAnsi="Book Antiqua"/>
        </w:rPr>
        <w:t>Jujo</w:t>
      </w:r>
      <w:proofErr w:type="spellEnd"/>
      <w:r w:rsidRPr="0054453C">
        <w:rPr>
          <w:rFonts w:ascii="Book Antiqua" w:hAnsi="Book Antiqua"/>
        </w:rPr>
        <w:t xml:space="preserve"> Y, Iwashita K, </w:t>
      </w:r>
      <w:proofErr w:type="spellStart"/>
      <w:r w:rsidRPr="0054453C">
        <w:rPr>
          <w:rFonts w:ascii="Book Antiqua" w:hAnsi="Book Antiqua"/>
        </w:rPr>
        <w:t>Okugura</w:t>
      </w:r>
      <w:proofErr w:type="spellEnd"/>
      <w:r w:rsidRPr="0054453C">
        <w:rPr>
          <w:rFonts w:ascii="Book Antiqua" w:hAnsi="Book Antiqua"/>
        </w:rPr>
        <w:t xml:space="preserve"> K, Mori Y, Hayashi K, </w:t>
      </w:r>
      <w:proofErr w:type="spellStart"/>
      <w:r w:rsidRPr="0054453C">
        <w:rPr>
          <w:rFonts w:ascii="Book Antiqua" w:hAnsi="Book Antiqua"/>
        </w:rPr>
        <w:t>Komesu</w:t>
      </w:r>
      <w:proofErr w:type="spellEnd"/>
      <w:r w:rsidRPr="0054453C">
        <w:rPr>
          <w:rFonts w:ascii="Book Antiqua" w:hAnsi="Book Antiqua"/>
        </w:rPr>
        <w:t xml:space="preserve"> K, </w:t>
      </w:r>
      <w:proofErr w:type="spellStart"/>
      <w:r w:rsidRPr="0054453C">
        <w:rPr>
          <w:rFonts w:ascii="Book Antiqua" w:hAnsi="Book Antiqua"/>
        </w:rPr>
        <w:t>Glazebrook</w:t>
      </w:r>
      <w:proofErr w:type="spellEnd"/>
      <w:r w:rsidRPr="0054453C">
        <w:rPr>
          <w:rFonts w:ascii="Book Antiqua" w:hAnsi="Book Antiqua"/>
        </w:rPr>
        <w:t xml:space="preserve"> M; Ankle Instability Group. Clinical outcomes of concurrent surgery with weight bearing after modified lasso-loop stitch arthroscopic ankle stabilization. </w:t>
      </w:r>
      <w:r w:rsidRPr="0054453C">
        <w:rPr>
          <w:rFonts w:ascii="Book Antiqua" w:hAnsi="Book Antiqua"/>
          <w:i/>
          <w:iCs/>
        </w:rPr>
        <w:t xml:space="preserve">Knee </w:t>
      </w:r>
      <w:proofErr w:type="spellStart"/>
      <w:r w:rsidRPr="0054453C">
        <w:rPr>
          <w:rFonts w:ascii="Book Antiqua" w:hAnsi="Book Antiqua"/>
          <w:i/>
          <w:iCs/>
        </w:rPr>
        <w:t>Surg</w:t>
      </w:r>
      <w:proofErr w:type="spellEnd"/>
      <w:r w:rsidRPr="0054453C">
        <w:rPr>
          <w:rFonts w:ascii="Book Antiqua" w:hAnsi="Book Antiqua"/>
          <w:i/>
          <w:iCs/>
        </w:rPr>
        <w:t xml:space="preserve"> Sports </w:t>
      </w:r>
      <w:proofErr w:type="spellStart"/>
      <w:r w:rsidRPr="0054453C">
        <w:rPr>
          <w:rFonts w:ascii="Book Antiqua" w:hAnsi="Book Antiqua"/>
          <w:i/>
          <w:iCs/>
        </w:rPr>
        <w:t>Traumatol</w:t>
      </w:r>
      <w:proofErr w:type="spellEnd"/>
      <w:r w:rsidRPr="0054453C">
        <w:rPr>
          <w:rFonts w:ascii="Book Antiqua" w:hAnsi="Book Antiqua"/>
          <w:i/>
          <w:iCs/>
        </w:rPr>
        <w:t xml:space="preserve"> </w:t>
      </w:r>
      <w:proofErr w:type="spellStart"/>
      <w:r w:rsidRPr="0054453C">
        <w:rPr>
          <w:rFonts w:ascii="Book Antiqua" w:hAnsi="Book Antiqua"/>
          <w:i/>
          <w:iCs/>
        </w:rPr>
        <w:t>Arthrosc</w:t>
      </w:r>
      <w:proofErr w:type="spellEnd"/>
      <w:r w:rsidRPr="0054453C">
        <w:rPr>
          <w:rFonts w:ascii="Book Antiqua" w:hAnsi="Book Antiqua"/>
        </w:rPr>
        <w:t xml:space="preserve"> 2021; </w:t>
      </w:r>
      <w:r w:rsidRPr="0054453C">
        <w:rPr>
          <w:rFonts w:ascii="Book Antiqua" w:hAnsi="Book Antiqua"/>
          <w:b/>
          <w:bCs/>
        </w:rPr>
        <w:t>29</w:t>
      </w:r>
      <w:r w:rsidRPr="0054453C">
        <w:rPr>
          <w:rFonts w:ascii="Book Antiqua" w:hAnsi="Book Antiqua"/>
        </w:rPr>
        <w:t>: 2006-2014 [PMID: 32935154 DOI: 10.1007/s00167-020-06264-2]</w:t>
      </w:r>
    </w:p>
    <w:p w14:paraId="3F41644A"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41 </w:t>
      </w:r>
      <w:r w:rsidRPr="0054453C">
        <w:rPr>
          <w:rFonts w:ascii="Book Antiqua" w:hAnsi="Book Antiqua"/>
          <w:b/>
          <w:bCs/>
        </w:rPr>
        <w:t>Wang AH</w:t>
      </w:r>
      <w:r w:rsidRPr="0054453C">
        <w:rPr>
          <w:rFonts w:ascii="Book Antiqua" w:hAnsi="Book Antiqua"/>
        </w:rPr>
        <w:t xml:space="preserve">, Su T, Jiang YF, Zhu YC, Jiao C, Hu YL, </w:t>
      </w:r>
      <w:proofErr w:type="spellStart"/>
      <w:r w:rsidRPr="0054453C">
        <w:rPr>
          <w:rFonts w:ascii="Book Antiqua" w:hAnsi="Book Antiqua"/>
        </w:rPr>
        <w:t>Guo</w:t>
      </w:r>
      <w:proofErr w:type="spellEnd"/>
      <w:r w:rsidRPr="0054453C">
        <w:rPr>
          <w:rFonts w:ascii="Book Antiqua" w:hAnsi="Book Antiqua"/>
        </w:rPr>
        <w:t xml:space="preserve"> QW, Jiang D. Arthroscopic modified </w:t>
      </w:r>
      <w:proofErr w:type="spellStart"/>
      <w:r w:rsidRPr="0054453C">
        <w:rPr>
          <w:rFonts w:ascii="Book Antiqua" w:hAnsi="Book Antiqua"/>
        </w:rPr>
        <w:t>Broström</w:t>
      </w:r>
      <w:proofErr w:type="spellEnd"/>
      <w:r w:rsidRPr="0054453C">
        <w:rPr>
          <w:rFonts w:ascii="Book Antiqua" w:hAnsi="Book Antiqua"/>
        </w:rPr>
        <w:t xml:space="preserve"> procedure achieved similar favorable short term outcomes to open procedure for chronic lateral ankle instability cases with generalized joint laxity. </w:t>
      </w:r>
      <w:r w:rsidRPr="0054453C">
        <w:rPr>
          <w:rFonts w:ascii="Book Antiqua" w:hAnsi="Book Antiqua"/>
          <w:i/>
          <w:iCs/>
        </w:rPr>
        <w:t xml:space="preserve">Knee </w:t>
      </w:r>
      <w:proofErr w:type="spellStart"/>
      <w:r w:rsidRPr="0054453C">
        <w:rPr>
          <w:rFonts w:ascii="Book Antiqua" w:hAnsi="Book Antiqua"/>
          <w:i/>
          <w:iCs/>
        </w:rPr>
        <w:t>Surg</w:t>
      </w:r>
      <w:proofErr w:type="spellEnd"/>
      <w:r w:rsidRPr="0054453C">
        <w:rPr>
          <w:rFonts w:ascii="Book Antiqua" w:hAnsi="Book Antiqua"/>
          <w:i/>
          <w:iCs/>
        </w:rPr>
        <w:t xml:space="preserve"> Sports </w:t>
      </w:r>
      <w:proofErr w:type="spellStart"/>
      <w:r w:rsidRPr="0054453C">
        <w:rPr>
          <w:rFonts w:ascii="Book Antiqua" w:hAnsi="Book Antiqua"/>
          <w:i/>
          <w:iCs/>
        </w:rPr>
        <w:t>Traumatol</w:t>
      </w:r>
      <w:proofErr w:type="spellEnd"/>
      <w:r w:rsidRPr="0054453C">
        <w:rPr>
          <w:rFonts w:ascii="Book Antiqua" w:hAnsi="Book Antiqua"/>
          <w:i/>
          <w:iCs/>
        </w:rPr>
        <w:t xml:space="preserve"> </w:t>
      </w:r>
      <w:proofErr w:type="spellStart"/>
      <w:r w:rsidRPr="0054453C">
        <w:rPr>
          <w:rFonts w:ascii="Book Antiqua" w:hAnsi="Book Antiqua"/>
          <w:i/>
          <w:iCs/>
        </w:rPr>
        <w:t>Arthrosc</w:t>
      </w:r>
      <w:proofErr w:type="spellEnd"/>
      <w:r w:rsidRPr="0054453C">
        <w:rPr>
          <w:rFonts w:ascii="Book Antiqua" w:hAnsi="Book Antiqua"/>
        </w:rPr>
        <w:t xml:space="preserve"> 2023; </w:t>
      </w:r>
      <w:r w:rsidRPr="0054453C">
        <w:rPr>
          <w:rFonts w:ascii="Book Antiqua" w:hAnsi="Book Antiqua"/>
          <w:b/>
          <w:bCs/>
        </w:rPr>
        <w:t>31</w:t>
      </w:r>
      <w:r w:rsidRPr="0054453C">
        <w:rPr>
          <w:rFonts w:ascii="Book Antiqua" w:hAnsi="Book Antiqua"/>
        </w:rPr>
        <w:t>: 4043-4051 [PMID: 37162539 DOI: 10.1007/s00167-023-07431-x]</w:t>
      </w:r>
    </w:p>
    <w:p w14:paraId="4AB1482B"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42 </w:t>
      </w:r>
      <w:r w:rsidRPr="0054453C">
        <w:rPr>
          <w:rFonts w:ascii="Book Antiqua" w:hAnsi="Book Antiqua"/>
          <w:b/>
          <w:bCs/>
        </w:rPr>
        <w:t>White WJ</w:t>
      </w:r>
      <w:r w:rsidRPr="0054453C">
        <w:rPr>
          <w:rFonts w:ascii="Book Antiqua" w:hAnsi="Book Antiqua"/>
        </w:rPr>
        <w:t xml:space="preserve">, McCollum GA, Calder JD. Return to sport following acute lateral ligament repair of the ankle in professional athletes. </w:t>
      </w:r>
      <w:r w:rsidRPr="0054453C">
        <w:rPr>
          <w:rFonts w:ascii="Book Antiqua" w:hAnsi="Book Antiqua"/>
          <w:i/>
          <w:iCs/>
        </w:rPr>
        <w:t xml:space="preserve">Knee </w:t>
      </w:r>
      <w:proofErr w:type="spellStart"/>
      <w:r w:rsidRPr="0054453C">
        <w:rPr>
          <w:rFonts w:ascii="Book Antiqua" w:hAnsi="Book Antiqua"/>
          <w:i/>
          <w:iCs/>
        </w:rPr>
        <w:t>Surg</w:t>
      </w:r>
      <w:proofErr w:type="spellEnd"/>
      <w:r w:rsidRPr="0054453C">
        <w:rPr>
          <w:rFonts w:ascii="Book Antiqua" w:hAnsi="Book Antiqua"/>
          <w:i/>
          <w:iCs/>
        </w:rPr>
        <w:t xml:space="preserve"> Sports </w:t>
      </w:r>
      <w:proofErr w:type="spellStart"/>
      <w:r w:rsidRPr="0054453C">
        <w:rPr>
          <w:rFonts w:ascii="Book Antiqua" w:hAnsi="Book Antiqua"/>
          <w:i/>
          <w:iCs/>
        </w:rPr>
        <w:t>Traumatol</w:t>
      </w:r>
      <w:proofErr w:type="spellEnd"/>
      <w:r w:rsidRPr="0054453C">
        <w:rPr>
          <w:rFonts w:ascii="Book Antiqua" w:hAnsi="Book Antiqua"/>
          <w:i/>
          <w:iCs/>
        </w:rPr>
        <w:t xml:space="preserve"> </w:t>
      </w:r>
      <w:proofErr w:type="spellStart"/>
      <w:r w:rsidRPr="0054453C">
        <w:rPr>
          <w:rFonts w:ascii="Book Antiqua" w:hAnsi="Book Antiqua"/>
          <w:i/>
          <w:iCs/>
        </w:rPr>
        <w:t>Arthrosc</w:t>
      </w:r>
      <w:proofErr w:type="spellEnd"/>
      <w:r w:rsidRPr="0054453C">
        <w:rPr>
          <w:rFonts w:ascii="Book Antiqua" w:hAnsi="Book Antiqua"/>
        </w:rPr>
        <w:t xml:space="preserve"> 2016; </w:t>
      </w:r>
      <w:r w:rsidRPr="0054453C">
        <w:rPr>
          <w:rFonts w:ascii="Book Antiqua" w:hAnsi="Book Antiqua"/>
          <w:b/>
          <w:bCs/>
        </w:rPr>
        <w:t>24</w:t>
      </w:r>
      <w:r w:rsidRPr="0054453C">
        <w:rPr>
          <w:rFonts w:ascii="Book Antiqua" w:hAnsi="Book Antiqua"/>
        </w:rPr>
        <w:t>: 1124-1129 [PMID: 26438247 DOI: 10.1007/s00167-015-3815-1]</w:t>
      </w:r>
    </w:p>
    <w:p w14:paraId="0E2A78EF" w14:textId="77777777" w:rsidR="00C14A3D" w:rsidRPr="0054453C" w:rsidRDefault="00C14A3D" w:rsidP="0054453C">
      <w:pPr>
        <w:spacing w:line="360" w:lineRule="auto"/>
        <w:jc w:val="both"/>
        <w:rPr>
          <w:rFonts w:ascii="Book Antiqua" w:hAnsi="Book Antiqua"/>
        </w:rPr>
      </w:pPr>
      <w:r w:rsidRPr="0054453C">
        <w:rPr>
          <w:rFonts w:ascii="Book Antiqua" w:hAnsi="Book Antiqua"/>
        </w:rPr>
        <w:lastRenderedPageBreak/>
        <w:t xml:space="preserve">43 </w:t>
      </w:r>
      <w:proofErr w:type="spellStart"/>
      <w:r w:rsidRPr="0054453C">
        <w:rPr>
          <w:rFonts w:ascii="Book Antiqua" w:hAnsi="Book Antiqua"/>
          <w:b/>
          <w:bCs/>
        </w:rPr>
        <w:t>Franche</w:t>
      </w:r>
      <w:proofErr w:type="spellEnd"/>
      <w:r w:rsidRPr="0054453C">
        <w:rPr>
          <w:rFonts w:ascii="Book Antiqua" w:hAnsi="Book Antiqua"/>
          <w:b/>
          <w:bCs/>
        </w:rPr>
        <w:t xml:space="preserve"> RL</w:t>
      </w:r>
      <w:r w:rsidRPr="0054453C">
        <w:rPr>
          <w:rFonts w:ascii="Book Antiqua" w:hAnsi="Book Antiqua"/>
        </w:rPr>
        <w:t xml:space="preserve">, Cullen K, Clarke J, Irvin E, Sinclair S, Frank J; Institute for Work &amp; Health (IWH) Workplace-Based RTW Intervention Literature Review Research Team. Workplace-based return-to-work interventions: a systematic review of the quantitative literature. </w:t>
      </w:r>
      <w:r w:rsidRPr="0054453C">
        <w:rPr>
          <w:rFonts w:ascii="Book Antiqua" w:hAnsi="Book Antiqua"/>
          <w:i/>
          <w:iCs/>
        </w:rPr>
        <w:t xml:space="preserve">J </w:t>
      </w:r>
      <w:proofErr w:type="spellStart"/>
      <w:r w:rsidRPr="0054453C">
        <w:rPr>
          <w:rFonts w:ascii="Book Antiqua" w:hAnsi="Book Antiqua"/>
          <w:i/>
          <w:iCs/>
        </w:rPr>
        <w:t>Occup</w:t>
      </w:r>
      <w:proofErr w:type="spellEnd"/>
      <w:r w:rsidRPr="0054453C">
        <w:rPr>
          <w:rFonts w:ascii="Book Antiqua" w:hAnsi="Book Antiqua"/>
          <w:i/>
          <w:iCs/>
        </w:rPr>
        <w:t xml:space="preserve"> </w:t>
      </w:r>
      <w:proofErr w:type="spellStart"/>
      <w:r w:rsidRPr="0054453C">
        <w:rPr>
          <w:rFonts w:ascii="Book Antiqua" w:hAnsi="Book Antiqua"/>
          <w:i/>
          <w:iCs/>
        </w:rPr>
        <w:t>Rehabil</w:t>
      </w:r>
      <w:proofErr w:type="spellEnd"/>
      <w:r w:rsidRPr="0054453C">
        <w:rPr>
          <w:rFonts w:ascii="Book Antiqua" w:hAnsi="Book Antiqua"/>
        </w:rPr>
        <w:t xml:space="preserve"> 2005; </w:t>
      </w:r>
      <w:r w:rsidRPr="0054453C">
        <w:rPr>
          <w:rFonts w:ascii="Book Antiqua" w:hAnsi="Book Antiqua"/>
          <w:b/>
          <w:bCs/>
        </w:rPr>
        <w:t>15</w:t>
      </w:r>
      <w:r w:rsidRPr="0054453C">
        <w:rPr>
          <w:rFonts w:ascii="Book Antiqua" w:hAnsi="Book Antiqua"/>
        </w:rPr>
        <w:t>: 607-631 [PMID: 16254759 DOI: 10.1007/s10926-005-8038-8]</w:t>
      </w:r>
    </w:p>
    <w:p w14:paraId="0E6E1E1A" w14:textId="77777777" w:rsidR="00C14A3D" w:rsidRPr="0054453C" w:rsidRDefault="00C14A3D" w:rsidP="0054453C">
      <w:pPr>
        <w:spacing w:line="360" w:lineRule="auto"/>
        <w:jc w:val="both"/>
        <w:rPr>
          <w:rFonts w:ascii="Book Antiqua" w:hAnsi="Book Antiqua"/>
        </w:rPr>
      </w:pPr>
      <w:r w:rsidRPr="0054453C">
        <w:rPr>
          <w:rFonts w:ascii="Book Antiqua" w:hAnsi="Book Antiqua"/>
        </w:rPr>
        <w:t xml:space="preserve">44 </w:t>
      </w:r>
      <w:proofErr w:type="spellStart"/>
      <w:r w:rsidRPr="0054453C">
        <w:rPr>
          <w:rFonts w:ascii="Book Antiqua" w:hAnsi="Book Antiqua"/>
          <w:b/>
          <w:bCs/>
        </w:rPr>
        <w:t>Kondric</w:t>
      </w:r>
      <w:proofErr w:type="spellEnd"/>
      <w:r w:rsidRPr="0054453C">
        <w:rPr>
          <w:rFonts w:ascii="Book Antiqua" w:hAnsi="Book Antiqua"/>
          <w:b/>
          <w:bCs/>
        </w:rPr>
        <w:t xml:space="preserve"> M</w:t>
      </w:r>
      <w:r w:rsidRPr="0054453C">
        <w:rPr>
          <w:rFonts w:ascii="Book Antiqua" w:hAnsi="Book Antiqua"/>
        </w:rPr>
        <w:t xml:space="preserve">, </w:t>
      </w:r>
      <w:proofErr w:type="spellStart"/>
      <w:r w:rsidRPr="0054453C">
        <w:rPr>
          <w:rFonts w:ascii="Book Antiqua" w:hAnsi="Book Antiqua"/>
        </w:rPr>
        <w:t>Sindik</w:t>
      </w:r>
      <w:proofErr w:type="spellEnd"/>
      <w:r w:rsidRPr="0054453C">
        <w:rPr>
          <w:rFonts w:ascii="Book Antiqua" w:hAnsi="Book Antiqua"/>
        </w:rPr>
        <w:t xml:space="preserve"> J, </w:t>
      </w:r>
      <w:proofErr w:type="spellStart"/>
      <w:r w:rsidRPr="0054453C">
        <w:rPr>
          <w:rFonts w:ascii="Book Antiqua" w:hAnsi="Book Antiqua"/>
        </w:rPr>
        <w:t>Furjan-Mandic</w:t>
      </w:r>
      <w:proofErr w:type="spellEnd"/>
      <w:r w:rsidRPr="0054453C">
        <w:rPr>
          <w:rFonts w:ascii="Book Antiqua" w:hAnsi="Book Antiqua"/>
        </w:rPr>
        <w:t xml:space="preserve"> G, </w:t>
      </w:r>
      <w:proofErr w:type="spellStart"/>
      <w:r w:rsidRPr="0054453C">
        <w:rPr>
          <w:rFonts w:ascii="Book Antiqua" w:hAnsi="Book Antiqua"/>
        </w:rPr>
        <w:t>Schiefler</w:t>
      </w:r>
      <w:proofErr w:type="spellEnd"/>
      <w:r w:rsidRPr="0054453C">
        <w:rPr>
          <w:rFonts w:ascii="Book Antiqua" w:hAnsi="Book Antiqua"/>
        </w:rPr>
        <w:t xml:space="preserve"> B. Participation Motivation and Student's Physical Activity among Sport Students in Three Countries. </w:t>
      </w:r>
      <w:r w:rsidRPr="0054453C">
        <w:rPr>
          <w:rFonts w:ascii="Book Antiqua" w:hAnsi="Book Antiqua"/>
          <w:i/>
          <w:iCs/>
        </w:rPr>
        <w:t xml:space="preserve">J Sports </w:t>
      </w:r>
      <w:proofErr w:type="spellStart"/>
      <w:r w:rsidRPr="0054453C">
        <w:rPr>
          <w:rFonts w:ascii="Book Antiqua" w:hAnsi="Book Antiqua"/>
          <w:i/>
          <w:iCs/>
        </w:rPr>
        <w:t>Sci</w:t>
      </w:r>
      <w:proofErr w:type="spellEnd"/>
      <w:r w:rsidRPr="0054453C">
        <w:rPr>
          <w:rFonts w:ascii="Book Antiqua" w:hAnsi="Book Antiqua"/>
          <w:i/>
          <w:iCs/>
        </w:rPr>
        <w:t xml:space="preserve"> Med</w:t>
      </w:r>
      <w:r w:rsidRPr="0054453C">
        <w:rPr>
          <w:rFonts w:ascii="Book Antiqua" w:hAnsi="Book Antiqua"/>
        </w:rPr>
        <w:t xml:space="preserve"> 2013; </w:t>
      </w:r>
      <w:r w:rsidRPr="0054453C">
        <w:rPr>
          <w:rFonts w:ascii="Book Antiqua" w:hAnsi="Book Antiqua"/>
          <w:b/>
          <w:bCs/>
        </w:rPr>
        <w:t>12</w:t>
      </w:r>
      <w:r w:rsidRPr="0054453C">
        <w:rPr>
          <w:rFonts w:ascii="Book Antiqua" w:hAnsi="Book Antiqua"/>
        </w:rPr>
        <w:t>: 10-18 [PMID: 24149720]</w:t>
      </w:r>
    </w:p>
    <w:p w14:paraId="62212DB7" w14:textId="23A89F2A" w:rsidR="00A77B3E" w:rsidRPr="0054453C" w:rsidRDefault="00A77B3E" w:rsidP="0054453C">
      <w:pPr>
        <w:spacing w:line="360" w:lineRule="auto"/>
        <w:jc w:val="both"/>
        <w:rPr>
          <w:rFonts w:ascii="Book Antiqua" w:hAnsi="Book Antiqua"/>
        </w:rPr>
      </w:pPr>
    </w:p>
    <w:p w14:paraId="2DE3AE9B" w14:textId="77777777" w:rsidR="00A77B3E" w:rsidRPr="0054453C" w:rsidRDefault="00A77B3E" w:rsidP="0054453C">
      <w:pPr>
        <w:spacing w:line="360" w:lineRule="auto"/>
        <w:jc w:val="both"/>
        <w:rPr>
          <w:rFonts w:ascii="Book Antiqua" w:hAnsi="Book Antiqua"/>
        </w:rPr>
        <w:sectPr w:rsidR="00A77B3E" w:rsidRPr="0054453C" w:rsidSect="00114AD0">
          <w:pgSz w:w="12240" w:h="15840"/>
          <w:pgMar w:top="1440" w:right="1440" w:bottom="1440" w:left="1440" w:header="720" w:footer="720" w:gutter="0"/>
          <w:cols w:space="720"/>
          <w:docGrid w:linePitch="360"/>
        </w:sectPr>
      </w:pPr>
    </w:p>
    <w:p w14:paraId="12AE4415"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lastRenderedPageBreak/>
        <w:t>Footnotes</w:t>
      </w:r>
    </w:p>
    <w:p w14:paraId="42768FF4" w14:textId="77412A98"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Conflict-of-interest statement: </w:t>
      </w:r>
      <w:r w:rsidR="005B6340" w:rsidRPr="0054453C">
        <w:rPr>
          <w:rFonts w:ascii="Book Antiqua" w:eastAsia="Book Antiqua" w:hAnsi="Book Antiqua" w:cs="Book Antiqua"/>
        </w:rPr>
        <w:t>All the authors declare that they have no conflict of interest</w:t>
      </w:r>
      <w:proofErr w:type="gramStart"/>
      <w:r w:rsidR="005B6340" w:rsidRPr="0054453C">
        <w:rPr>
          <w:rFonts w:ascii="Book Antiqua" w:eastAsia="Book Antiqua" w:hAnsi="Book Antiqua" w:cs="Book Antiqua"/>
        </w:rPr>
        <w:t>.</w:t>
      </w:r>
      <w:r w:rsidRPr="0054453C">
        <w:rPr>
          <w:rFonts w:ascii="Book Antiqua" w:eastAsia="Book Antiqua" w:hAnsi="Book Antiqua" w:cs="Book Antiqua"/>
        </w:rPr>
        <w:t>.</w:t>
      </w:r>
      <w:proofErr w:type="gramEnd"/>
    </w:p>
    <w:p w14:paraId="597D5191" w14:textId="77777777" w:rsidR="00A77B3E" w:rsidRPr="0054453C" w:rsidRDefault="00A77B3E" w:rsidP="0054453C">
      <w:pPr>
        <w:spacing w:line="360" w:lineRule="auto"/>
        <w:jc w:val="both"/>
        <w:rPr>
          <w:rFonts w:ascii="Book Antiqua" w:hAnsi="Book Antiqua"/>
        </w:rPr>
      </w:pPr>
    </w:p>
    <w:p w14:paraId="37AEFDEB"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PRISMA 2009 Checklist statement: </w:t>
      </w:r>
      <w:r w:rsidRPr="0054453C">
        <w:rPr>
          <w:rFonts w:ascii="Book Antiqua" w:eastAsia="Book Antiqua" w:hAnsi="Book Antiqua" w:cs="Book Antiqua"/>
        </w:rPr>
        <w:t>The authors have read the PRISMA 2009 Checklist, and the manuscript was prepared and revised according</w:t>
      </w:r>
      <w:r w:rsidRPr="0054453C">
        <w:rPr>
          <w:rFonts w:ascii="Book Antiqua" w:eastAsia="Book Antiqua" w:hAnsi="Book Antiqua" w:cs="Book Antiqua"/>
        </w:rPr>
        <w:t xml:space="preserve"> to the PRISMA 2009 Checklist.</w:t>
      </w:r>
    </w:p>
    <w:p w14:paraId="4F4FFCD5" w14:textId="77777777" w:rsidR="00A77B3E" w:rsidRPr="0054453C" w:rsidRDefault="00A77B3E" w:rsidP="0054453C">
      <w:pPr>
        <w:spacing w:line="360" w:lineRule="auto"/>
        <w:jc w:val="both"/>
        <w:rPr>
          <w:rFonts w:ascii="Book Antiqua" w:hAnsi="Book Antiqua"/>
        </w:rPr>
      </w:pPr>
    </w:p>
    <w:p w14:paraId="4AA356C3"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bCs/>
        </w:rPr>
        <w:t xml:space="preserve">Open-Access: </w:t>
      </w:r>
      <w:r w:rsidRPr="0054453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4453C">
        <w:rPr>
          <w:rFonts w:ascii="Book Antiqua" w:eastAsia="Book Antiqua" w:hAnsi="Book Antiqua" w:cs="Book Antiqua"/>
        </w:rPr>
        <w:t>NonCommercial</w:t>
      </w:r>
      <w:proofErr w:type="spellEnd"/>
      <w:r w:rsidRPr="0054453C">
        <w:rPr>
          <w:rFonts w:ascii="Book Antiqua" w:eastAsia="Book Antiqua" w:hAnsi="Book Antiqua" w:cs="Book Antiqua"/>
        </w:rPr>
        <w:t xml:space="preserve"> (</w:t>
      </w:r>
      <w:r w:rsidRPr="0054453C">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w:t>
      </w:r>
      <w:r w:rsidRPr="0054453C">
        <w:rPr>
          <w:rFonts w:ascii="Book Antiqua" w:eastAsia="Book Antiqua" w:hAnsi="Book Antiqua" w:cs="Book Antiqua"/>
        </w:rPr>
        <w:t>creativecommons.org/Licenses/by-nc/4.0/</w:t>
      </w:r>
    </w:p>
    <w:p w14:paraId="77445971" w14:textId="77777777" w:rsidR="00A77B3E" w:rsidRPr="0054453C" w:rsidRDefault="00A77B3E" w:rsidP="0054453C">
      <w:pPr>
        <w:spacing w:line="360" w:lineRule="auto"/>
        <w:jc w:val="both"/>
        <w:rPr>
          <w:rFonts w:ascii="Book Antiqua" w:hAnsi="Book Antiqua"/>
        </w:rPr>
      </w:pPr>
    </w:p>
    <w:p w14:paraId="142845C1"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Provenance and peer review: </w:t>
      </w:r>
      <w:r w:rsidRPr="0054453C">
        <w:rPr>
          <w:rFonts w:ascii="Book Antiqua" w:eastAsia="Book Antiqua" w:hAnsi="Book Antiqua" w:cs="Book Antiqua"/>
        </w:rPr>
        <w:t xml:space="preserve">Unsolicited article; </w:t>
      </w:r>
      <w:proofErr w:type="gramStart"/>
      <w:r w:rsidRPr="0054453C">
        <w:rPr>
          <w:rFonts w:ascii="Book Antiqua" w:eastAsia="Book Antiqua" w:hAnsi="Book Antiqua" w:cs="Book Antiqua"/>
        </w:rPr>
        <w:t>Externally</w:t>
      </w:r>
      <w:proofErr w:type="gramEnd"/>
      <w:r w:rsidRPr="0054453C">
        <w:rPr>
          <w:rFonts w:ascii="Book Antiqua" w:eastAsia="Book Antiqua" w:hAnsi="Book Antiqua" w:cs="Book Antiqua"/>
        </w:rPr>
        <w:t xml:space="preserve"> peer reviewed.</w:t>
      </w:r>
    </w:p>
    <w:p w14:paraId="6808C0C5"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Peer-review model: </w:t>
      </w:r>
      <w:r w:rsidRPr="0054453C">
        <w:rPr>
          <w:rFonts w:ascii="Book Antiqua" w:eastAsia="Book Antiqua" w:hAnsi="Book Antiqua" w:cs="Book Antiqua"/>
        </w:rPr>
        <w:t>Single blind</w:t>
      </w:r>
    </w:p>
    <w:p w14:paraId="2E1906D1" w14:textId="77777777" w:rsidR="00A77B3E" w:rsidRPr="0054453C" w:rsidRDefault="00A77B3E" w:rsidP="0054453C">
      <w:pPr>
        <w:spacing w:line="360" w:lineRule="auto"/>
        <w:jc w:val="both"/>
        <w:rPr>
          <w:rFonts w:ascii="Book Antiqua" w:hAnsi="Book Antiqua"/>
        </w:rPr>
      </w:pPr>
    </w:p>
    <w:p w14:paraId="1127525A"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Peer-review started: </w:t>
      </w:r>
      <w:r w:rsidRPr="0054453C">
        <w:rPr>
          <w:rFonts w:ascii="Book Antiqua" w:eastAsia="Book Antiqua" w:hAnsi="Book Antiqua" w:cs="Book Antiqua"/>
        </w:rPr>
        <w:t>July 19, 2023</w:t>
      </w:r>
    </w:p>
    <w:p w14:paraId="2C8EF2AE"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First decision: </w:t>
      </w:r>
      <w:r w:rsidRPr="0054453C">
        <w:rPr>
          <w:rFonts w:ascii="Book Antiqua" w:eastAsia="Book Antiqua" w:hAnsi="Book Antiqua" w:cs="Book Antiqua"/>
        </w:rPr>
        <w:t>August 17, 2023</w:t>
      </w:r>
    </w:p>
    <w:p w14:paraId="0300C898"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Article in press: </w:t>
      </w:r>
    </w:p>
    <w:p w14:paraId="501C185B" w14:textId="77777777" w:rsidR="00A77B3E" w:rsidRPr="0054453C" w:rsidRDefault="00A77B3E" w:rsidP="0054453C">
      <w:pPr>
        <w:spacing w:line="360" w:lineRule="auto"/>
        <w:jc w:val="both"/>
        <w:rPr>
          <w:rFonts w:ascii="Book Antiqua" w:hAnsi="Book Antiqua"/>
        </w:rPr>
      </w:pPr>
    </w:p>
    <w:p w14:paraId="60DF2A2F"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Specialty type: </w:t>
      </w:r>
      <w:r w:rsidRPr="0054453C">
        <w:rPr>
          <w:rFonts w:ascii="Book Antiqua" w:eastAsia="Book Antiqua" w:hAnsi="Book Antiqua" w:cs="Book Antiqua"/>
        </w:rPr>
        <w:t>Orthopedics</w:t>
      </w:r>
    </w:p>
    <w:p w14:paraId="6C6236B9"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 xml:space="preserve">Country/Territory of origin: </w:t>
      </w:r>
      <w:r w:rsidRPr="0054453C">
        <w:rPr>
          <w:rFonts w:ascii="Book Antiqua" w:eastAsia="Book Antiqua" w:hAnsi="Book Antiqua" w:cs="Book Antiqua"/>
        </w:rPr>
        <w:t>Netherlands</w:t>
      </w:r>
    </w:p>
    <w:p w14:paraId="0EDA3565"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b/>
          <w:color w:val="000000"/>
        </w:rPr>
        <w:t>Peer-review report’s scientific quality classification</w:t>
      </w:r>
    </w:p>
    <w:p w14:paraId="643F239A"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 xml:space="preserve">Grade </w:t>
      </w:r>
      <w:proofErr w:type="gramStart"/>
      <w:r w:rsidRPr="0054453C">
        <w:rPr>
          <w:rFonts w:ascii="Book Antiqua" w:eastAsia="Book Antiqua" w:hAnsi="Book Antiqua" w:cs="Book Antiqua"/>
        </w:rPr>
        <w:t>A</w:t>
      </w:r>
      <w:proofErr w:type="gramEnd"/>
      <w:r w:rsidRPr="0054453C">
        <w:rPr>
          <w:rFonts w:ascii="Book Antiqua" w:eastAsia="Book Antiqua" w:hAnsi="Book Antiqua" w:cs="Book Antiqua"/>
        </w:rPr>
        <w:t xml:space="preserve"> (Excellent): 0</w:t>
      </w:r>
    </w:p>
    <w:p w14:paraId="6545C8D3"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Grade B</w:t>
      </w:r>
      <w:r w:rsidRPr="0054453C">
        <w:rPr>
          <w:rFonts w:ascii="Book Antiqua" w:eastAsia="Book Antiqua" w:hAnsi="Book Antiqua" w:cs="Book Antiqua"/>
        </w:rPr>
        <w:t xml:space="preserve"> (Very good): 0</w:t>
      </w:r>
    </w:p>
    <w:p w14:paraId="4136267C"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Grade C (Good): C, C</w:t>
      </w:r>
    </w:p>
    <w:p w14:paraId="556F4919"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t>Grade D (Fair): 0</w:t>
      </w:r>
    </w:p>
    <w:p w14:paraId="29542D0F" w14:textId="77777777" w:rsidR="00A77B3E" w:rsidRPr="0054453C" w:rsidRDefault="005C38DE" w:rsidP="0054453C">
      <w:pPr>
        <w:spacing w:line="360" w:lineRule="auto"/>
        <w:jc w:val="both"/>
        <w:rPr>
          <w:rFonts w:ascii="Book Antiqua" w:hAnsi="Book Antiqua"/>
        </w:rPr>
      </w:pPr>
      <w:r w:rsidRPr="0054453C">
        <w:rPr>
          <w:rFonts w:ascii="Book Antiqua" w:eastAsia="Book Antiqua" w:hAnsi="Book Antiqua" w:cs="Book Antiqua"/>
        </w:rPr>
        <w:lastRenderedPageBreak/>
        <w:t>Grade E (Poor): E</w:t>
      </w:r>
    </w:p>
    <w:p w14:paraId="1D515E49" w14:textId="77777777" w:rsidR="00A77B3E" w:rsidRPr="0054453C" w:rsidRDefault="00A77B3E" w:rsidP="0054453C">
      <w:pPr>
        <w:spacing w:line="360" w:lineRule="auto"/>
        <w:jc w:val="both"/>
        <w:rPr>
          <w:rFonts w:ascii="Book Antiqua" w:hAnsi="Book Antiqua"/>
        </w:rPr>
      </w:pPr>
    </w:p>
    <w:p w14:paraId="559AD515" w14:textId="574FFD0F" w:rsidR="00E60053" w:rsidRPr="0054453C" w:rsidRDefault="005C38DE" w:rsidP="0054453C">
      <w:pPr>
        <w:spacing w:line="360" w:lineRule="auto"/>
        <w:jc w:val="both"/>
        <w:rPr>
          <w:rFonts w:ascii="Book Antiqua" w:eastAsia="Book Antiqua" w:hAnsi="Book Antiqua" w:cs="Book Antiqua"/>
          <w:b/>
          <w:color w:val="000000"/>
        </w:rPr>
      </w:pPr>
      <w:r w:rsidRPr="0054453C">
        <w:rPr>
          <w:rFonts w:ascii="Book Antiqua" w:eastAsia="Book Antiqua" w:hAnsi="Book Antiqua" w:cs="Book Antiqua"/>
          <w:b/>
          <w:color w:val="000000"/>
        </w:rPr>
        <w:t xml:space="preserve">P-Reviewer: </w:t>
      </w:r>
      <w:proofErr w:type="spellStart"/>
      <w:r w:rsidRPr="0054453C">
        <w:rPr>
          <w:rFonts w:ascii="Book Antiqua" w:eastAsia="Book Antiqua" w:hAnsi="Book Antiqua" w:cs="Book Antiqua"/>
        </w:rPr>
        <w:t>Primadhi</w:t>
      </w:r>
      <w:proofErr w:type="spellEnd"/>
      <w:r w:rsidRPr="0054453C">
        <w:rPr>
          <w:rFonts w:ascii="Book Antiqua" w:eastAsia="Book Antiqua" w:hAnsi="Book Antiqua" w:cs="Book Antiqua"/>
        </w:rPr>
        <w:t xml:space="preserve"> RA, Indonesia; Zhou Y, China; </w:t>
      </w:r>
      <w:r w:rsidR="00D70A2B" w:rsidRPr="0054453C">
        <w:rPr>
          <w:rFonts w:ascii="Book Antiqua" w:eastAsia="Book Antiqua" w:hAnsi="Book Antiqua" w:cs="Book Antiqua"/>
        </w:rPr>
        <w:t>Yang MW</w:t>
      </w:r>
      <w:r w:rsidR="00D70A2B" w:rsidRPr="0054453C">
        <w:rPr>
          <w:rFonts w:ascii="Book Antiqua" w:eastAsia="宋体" w:hAnsi="Book Antiqua" w:cs="宋体"/>
          <w:lang w:eastAsia="zh-CN"/>
        </w:rPr>
        <w:t>,</w:t>
      </w:r>
      <w:r w:rsidR="00D70A2B" w:rsidRPr="0054453C">
        <w:rPr>
          <w:rFonts w:ascii="Book Antiqua" w:hAnsi="Book Antiqua"/>
        </w:rPr>
        <w:t xml:space="preserve"> </w:t>
      </w:r>
      <w:r w:rsidR="00D70A2B" w:rsidRPr="0054453C">
        <w:rPr>
          <w:rFonts w:ascii="Book Antiqua" w:eastAsia="宋体" w:hAnsi="Book Antiqua" w:cs="宋体"/>
          <w:lang w:eastAsia="zh-CN"/>
        </w:rPr>
        <w:t>China</w:t>
      </w:r>
      <w:r w:rsidRPr="0054453C">
        <w:rPr>
          <w:rFonts w:ascii="Book Antiqua" w:eastAsia="Book Antiqua" w:hAnsi="Book Antiqua" w:cs="Book Antiqua"/>
          <w:b/>
          <w:color w:val="000000"/>
        </w:rPr>
        <w:t xml:space="preserve"> S-Editor: </w:t>
      </w:r>
      <w:r w:rsidR="00647F5E" w:rsidRPr="0054453C">
        <w:rPr>
          <w:rFonts w:ascii="Book Antiqua" w:eastAsia="Book Antiqua" w:hAnsi="Book Antiqua" w:cs="Book Antiqua"/>
          <w:color w:val="000000"/>
        </w:rPr>
        <w:t>Liu JH</w:t>
      </w:r>
      <w:r w:rsidRPr="0054453C">
        <w:rPr>
          <w:rFonts w:ascii="Book Antiqua" w:eastAsia="Book Antiqua" w:hAnsi="Book Antiqua" w:cs="Book Antiqua"/>
          <w:b/>
          <w:color w:val="000000"/>
        </w:rPr>
        <w:t xml:space="preserve"> L-Editor: </w:t>
      </w:r>
      <w:r w:rsidR="00AB1903" w:rsidRPr="0054453C">
        <w:rPr>
          <w:rFonts w:ascii="Book Antiqua" w:eastAsia="Book Antiqua" w:hAnsi="Book Antiqua" w:cs="Book Antiqua"/>
          <w:color w:val="000000"/>
        </w:rPr>
        <w:t>A</w:t>
      </w:r>
      <w:r w:rsidRPr="0054453C">
        <w:rPr>
          <w:rFonts w:ascii="Book Antiqua" w:eastAsia="Book Antiqua" w:hAnsi="Book Antiqua" w:cs="Book Antiqua"/>
          <w:b/>
          <w:color w:val="000000"/>
        </w:rPr>
        <w:t xml:space="preserve"> P-Editor: </w:t>
      </w:r>
    </w:p>
    <w:p w14:paraId="0C6D472B" w14:textId="6E197B1A" w:rsidR="00A77B3E" w:rsidRPr="0054453C" w:rsidRDefault="00E60053" w:rsidP="0054453C">
      <w:pPr>
        <w:spacing w:line="360" w:lineRule="auto"/>
        <w:jc w:val="both"/>
        <w:rPr>
          <w:rFonts w:ascii="Book Antiqua" w:eastAsia="Book Antiqua" w:hAnsi="Book Antiqua" w:cs="Book Antiqua"/>
          <w:b/>
          <w:color w:val="000000"/>
        </w:rPr>
      </w:pPr>
      <w:r w:rsidRPr="0054453C">
        <w:rPr>
          <w:rFonts w:ascii="Book Antiqua" w:eastAsia="Book Antiqua" w:hAnsi="Book Antiqua" w:cs="Book Antiqua"/>
          <w:b/>
          <w:color w:val="000000"/>
        </w:rPr>
        <w:br w:type="page"/>
      </w:r>
      <w:r w:rsidR="00B820E0" w:rsidRPr="0054453C">
        <w:rPr>
          <w:rFonts w:ascii="Book Antiqua" w:eastAsia="Book Antiqua" w:hAnsi="Book Antiqua" w:cs="Book Antiqua"/>
          <w:b/>
          <w:color w:val="000000"/>
        </w:rPr>
        <w:lastRenderedPageBreak/>
        <w:t>Figure Legends</w:t>
      </w:r>
    </w:p>
    <w:p w14:paraId="0CD26232" w14:textId="3003C75B" w:rsidR="00CE118F" w:rsidRPr="0054453C" w:rsidRDefault="00CE118F" w:rsidP="0054453C">
      <w:pPr>
        <w:spacing w:line="360" w:lineRule="auto"/>
        <w:jc w:val="both"/>
        <w:rPr>
          <w:rFonts w:ascii="Book Antiqua" w:eastAsia="Book Antiqua" w:hAnsi="Book Antiqua" w:cs="Book Antiqua"/>
          <w:b/>
          <w:color w:val="000000"/>
        </w:rPr>
      </w:pPr>
      <w:r w:rsidRPr="0054453C">
        <w:rPr>
          <w:rFonts w:ascii="Book Antiqua" w:hAnsi="Book Antiqua"/>
          <w:noProof/>
          <w:lang w:eastAsia="zh-CN"/>
        </w:rPr>
        <w:drawing>
          <wp:inline distT="0" distB="0" distL="0" distR="0" wp14:anchorId="0C6D1CB1" wp14:editId="29D0E3A5">
            <wp:extent cx="5943600" cy="3803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03650"/>
                    </a:xfrm>
                    <a:prstGeom prst="rect">
                      <a:avLst/>
                    </a:prstGeom>
                  </pic:spPr>
                </pic:pic>
              </a:graphicData>
            </a:graphic>
          </wp:inline>
        </w:drawing>
      </w:r>
      <w:r w:rsidRPr="0054453C">
        <w:rPr>
          <w:rFonts w:ascii="Book Antiqua" w:eastAsia="Book Antiqua" w:hAnsi="Book Antiqua" w:cs="Book Antiqua"/>
          <w:b/>
          <w:color w:val="000000"/>
        </w:rPr>
        <w:t>Figure 1 PRISMA flow diagram.</w:t>
      </w:r>
    </w:p>
    <w:p w14:paraId="20214763" w14:textId="0AFC4EF1" w:rsidR="004A3407" w:rsidRPr="0054453C" w:rsidRDefault="004A3407" w:rsidP="0054453C">
      <w:pPr>
        <w:spacing w:line="360" w:lineRule="auto"/>
        <w:jc w:val="both"/>
        <w:rPr>
          <w:rFonts w:ascii="Book Antiqua" w:eastAsia="Book Antiqua" w:hAnsi="Book Antiqua" w:cs="Book Antiqua"/>
          <w:b/>
          <w:color w:val="000000"/>
        </w:rPr>
      </w:pPr>
    </w:p>
    <w:p w14:paraId="37BC5305" w14:textId="70A97655" w:rsidR="004A3407" w:rsidRPr="0054453C" w:rsidRDefault="00B07009" w:rsidP="0054453C">
      <w:pPr>
        <w:spacing w:line="360" w:lineRule="auto"/>
        <w:jc w:val="both"/>
        <w:rPr>
          <w:rFonts w:ascii="Book Antiqua" w:eastAsia="Book Antiqua" w:hAnsi="Book Antiqua" w:cs="Book Antiqua"/>
          <w:b/>
          <w:color w:val="000000"/>
        </w:rPr>
      </w:pPr>
      <w:r w:rsidRPr="0054453C">
        <w:rPr>
          <w:rFonts w:ascii="Book Antiqua" w:eastAsia="Book Antiqua" w:hAnsi="Book Antiqua" w:cs="Book Antiqua"/>
          <w:b/>
          <w:color w:val="000000"/>
        </w:rPr>
        <w:lastRenderedPageBreak/>
        <w:drawing>
          <wp:inline distT="0" distB="0" distL="0" distR="0" wp14:anchorId="302D984F" wp14:editId="456EDD99">
            <wp:extent cx="5943600" cy="362902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10"/>
                    <a:srcRect t="11961" b="4537"/>
                    <a:stretch/>
                  </pic:blipFill>
                  <pic:spPr bwMode="auto">
                    <a:xfrm>
                      <a:off x="0" y="0"/>
                      <a:ext cx="5943600" cy="3629025"/>
                    </a:xfrm>
                    <a:prstGeom prst="rect">
                      <a:avLst/>
                    </a:prstGeom>
                    <a:ln>
                      <a:noFill/>
                    </a:ln>
                    <a:extLst>
                      <a:ext uri="{53640926-AAD7-44D8-BBD7-CCE9431645EC}">
                        <a14:shadowObscured xmlns:a14="http://schemas.microsoft.com/office/drawing/2010/main"/>
                      </a:ext>
                    </a:extLst>
                  </pic:spPr>
                </pic:pic>
              </a:graphicData>
            </a:graphic>
          </wp:inline>
        </w:drawing>
      </w:r>
    </w:p>
    <w:p w14:paraId="15120102" w14:textId="62F5A831" w:rsidR="00396BF6" w:rsidRPr="0054453C" w:rsidRDefault="00B07009" w:rsidP="0054453C">
      <w:pPr>
        <w:spacing w:line="360" w:lineRule="auto"/>
        <w:jc w:val="both"/>
        <w:rPr>
          <w:rFonts w:ascii="Book Antiqua" w:eastAsia="Book Antiqua" w:hAnsi="Book Antiqua" w:cs="Book Antiqua"/>
          <w:b/>
          <w:color w:val="000000"/>
        </w:rPr>
      </w:pPr>
      <w:r w:rsidRPr="0054453C">
        <w:rPr>
          <w:rFonts w:ascii="Book Antiqua" w:eastAsia="Book Antiqua" w:hAnsi="Book Antiqua" w:cs="Book Antiqua"/>
          <w:b/>
          <w:color w:val="000000"/>
        </w:rPr>
        <w:t>Figure 2 Forest plot rate of return to sport.</w:t>
      </w:r>
    </w:p>
    <w:p w14:paraId="6EBD78EC" w14:textId="77777777" w:rsidR="00396BF6" w:rsidRPr="0054453C" w:rsidRDefault="00396BF6" w:rsidP="0054453C">
      <w:pPr>
        <w:spacing w:line="360" w:lineRule="auto"/>
        <w:jc w:val="both"/>
        <w:rPr>
          <w:rFonts w:ascii="Book Antiqua" w:eastAsia="Book Antiqua" w:hAnsi="Book Antiqua" w:cs="Book Antiqua"/>
          <w:b/>
          <w:color w:val="000000"/>
        </w:rPr>
      </w:pPr>
    </w:p>
    <w:p w14:paraId="05E32A40" w14:textId="77777777" w:rsidR="00396BF6" w:rsidRPr="0054453C" w:rsidRDefault="00396BF6" w:rsidP="0054453C">
      <w:pPr>
        <w:spacing w:line="360" w:lineRule="auto"/>
        <w:jc w:val="both"/>
        <w:rPr>
          <w:rFonts w:ascii="Book Antiqua" w:eastAsia="Book Antiqua" w:hAnsi="Book Antiqua" w:cs="Book Antiqua"/>
          <w:b/>
          <w:color w:val="000000"/>
        </w:rPr>
      </w:pPr>
    </w:p>
    <w:p w14:paraId="76D898B6" w14:textId="68402BA8" w:rsidR="00396BF6" w:rsidRPr="0054453C" w:rsidRDefault="00841BED" w:rsidP="0054453C">
      <w:pPr>
        <w:spacing w:line="360" w:lineRule="auto"/>
        <w:jc w:val="both"/>
        <w:rPr>
          <w:rFonts w:ascii="Book Antiqua" w:eastAsia="Book Antiqua" w:hAnsi="Book Antiqua" w:cs="Book Antiqua"/>
          <w:b/>
          <w:color w:val="000000"/>
        </w:rPr>
      </w:pPr>
      <w:commentRangeStart w:id="4"/>
      <w:r w:rsidRPr="0054453C">
        <w:rPr>
          <w:rFonts w:ascii="Book Antiqua" w:eastAsia="Book Antiqua" w:hAnsi="Book Antiqua" w:cs="Book Antiqua"/>
          <w:b/>
          <w:color w:val="000000"/>
        </w:rPr>
        <w:t>F</w:t>
      </w:r>
      <w:commentRangeEnd w:id="4"/>
      <w:r w:rsidR="00451731" w:rsidRPr="0054453C">
        <w:rPr>
          <w:rStyle w:val="a5"/>
          <w:rFonts w:ascii="Book Antiqua" w:hAnsi="Book Antiqua"/>
          <w:sz w:val="24"/>
          <w:szCs w:val="24"/>
        </w:rPr>
        <w:commentReference w:id="4"/>
      </w:r>
      <w:r w:rsidRPr="0054453C">
        <w:rPr>
          <w:rFonts w:ascii="Book Antiqua" w:eastAsia="Book Antiqua" w:hAnsi="Book Antiqua" w:cs="Book Antiqua"/>
          <w:b/>
          <w:color w:val="000000"/>
        </w:rPr>
        <w:t xml:space="preserve">igure </w:t>
      </w:r>
      <w:r w:rsidR="008C510C" w:rsidRPr="0054453C">
        <w:rPr>
          <w:rFonts w:ascii="Book Antiqua" w:eastAsia="Book Antiqua" w:hAnsi="Book Antiqua" w:cs="Book Antiqua"/>
          <w:b/>
          <w:color w:val="000000"/>
        </w:rPr>
        <w:t>3</w:t>
      </w:r>
    </w:p>
    <w:p w14:paraId="6E67788C" w14:textId="77777777" w:rsidR="00396BF6" w:rsidRPr="0054453C" w:rsidRDefault="00396BF6" w:rsidP="0054453C">
      <w:pPr>
        <w:spacing w:line="360" w:lineRule="auto"/>
        <w:jc w:val="both"/>
        <w:rPr>
          <w:rFonts w:ascii="Book Antiqua" w:eastAsia="Book Antiqua" w:hAnsi="Book Antiqua" w:cs="Book Antiqua"/>
          <w:b/>
          <w:color w:val="000000"/>
        </w:rPr>
      </w:pPr>
    </w:p>
    <w:p w14:paraId="12888B92" w14:textId="77777777" w:rsidR="00396BF6" w:rsidRPr="0054453C" w:rsidRDefault="00396BF6" w:rsidP="0054453C">
      <w:pPr>
        <w:spacing w:line="360" w:lineRule="auto"/>
        <w:jc w:val="both"/>
        <w:rPr>
          <w:rFonts w:ascii="Book Antiqua" w:eastAsia="Book Antiqua" w:hAnsi="Book Antiqua" w:cs="Book Antiqua"/>
          <w:b/>
          <w:color w:val="000000"/>
        </w:rPr>
      </w:pPr>
    </w:p>
    <w:p w14:paraId="1B5F2B7F" w14:textId="767CA19D" w:rsidR="00396BF6" w:rsidRPr="0054453C" w:rsidRDefault="0099146D" w:rsidP="0054453C">
      <w:pPr>
        <w:spacing w:line="360" w:lineRule="auto"/>
        <w:jc w:val="both"/>
        <w:rPr>
          <w:rFonts w:ascii="Book Antiqua" w:eastAsia="Book Antiqua" w:hAnsi="Book Antiqua" w:cs="Book Antiqua"/>
          <w:b/>
          <w:color w:val="000000"/>
        </w:rPr>
      </w:pPr>
      <w:r w:rsidRPr="0054453C">
        <w:rPr>
          <w:rFonts w:ascii="Book Antiqua" w:eastAsia="Book Antiqua" w:hAnsi="Book Antiqua" w:cs="Book Antiqua"/>
          <w:b/>
          <w:color w:val="000000"/>
        </w:rPr>
        <w:lastRenderedPageBreak/>
        <w:drawing>
          <wp:inline distT="0" distB="0" distL="0" distR="0" wp14:anchorId="26510A9C" wp14:editId="12B4D1DE">
            <wp:extent cx="5943600" cy="3090545"/>
            <wp:effectExtent l="0" t="0" r="0"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1">
                      <a:extLst>
                        <a:ext uri="{28A0092B-C50C-407E-A947-70E740481C1C}">
                          <a14:useLocalDpi xmlns:a14="http://schemas.microsoft.com/office/drawing/2010/main" val="0"/>
                        </a:ext>
                      </a:extLst>
                    </a:blip>
                    <a:srcRect b="14488"/>
                    <a:stretch>
                      <a:fillRect/>
                    </a:stretch>
                  </pic:blipFill>
                  <pic:spPr bwMode="auto">
                    <a:xfrm>
                      <a:off x="0" y="0"/>
                      <a:ext cx="5943600" cy="3090545"/>
                    </a:xfrm>
                    <a:prstGeom prst="rect">
                      <a:avLst/>
                    </a:prstGeom>
                    <a:noFill/>
                    <a:extLst/>
                  </pic:spPr>
                </pic:pic>
              </a:graphicData>
            </a:graphic>
          </wp:inline>
        </w:drawing>
      </w:r>
    </w:p>
    <w:p w14:paraId="6FDA8016" w14:textId="4F9176AD" w:rsidR="00FA7C2A" w:rsidRPr="0054453C" w:rsidRDefault="00FA7C2A" w:rsidP="0054453C">
      <w:pPr>
        <w:spacing w:line="360" w:lineRule="auto"/>
        <w:jc w:val="both"/>
        <w:rPr>
          <w:rFonts w:ascii="Book Antiqua" w:hAnsi="Book Antiqua"/>
          <w:b/>
        </w:rPr>
      </w:pPr>
      <w:r w:rsidRPr="0054453C">
        <w:rPr>
          <w:rFonts w:ascii="Book Antiqua" w:hAnsi="Book Antiqua"/>
          <w:b/>
        </w:rPr>
        <w:t>Figure 4 Forest plot rate of return to work</w:t>
      </w:r>
      <w:r w:rsidR="00417596" w:rsidRPr="0054453C">
        <w:rPr>
          <w:rFonts w:ascii="Book Antiqua" w:hAnsi="Book Antiqua"/>
          <w:b/>
        </w:rPr>
        <w:t>.</w:t>
      </w:r>
    </w:p>
    <w:p w14:paraId="09B12FFB" w14:textId="04423C57" w:rsidR="008579C2" w:rsidRPr="0054453C" w:rsidRDefault="00087268" w:rsidP="0054453C">
      <w:pPr>
        <w:spacing w:line="360" w:lineRule="auto"/>
        <w:jc w:val="both"/>
        <w:rPr>
          <w:rFonts w:ascii="Book Antiqua" w:hAnsi="Book Antiqua"/>
          <w:b/>
          <w:lang w:val="en-GB"/>
        </w:rPr>
      </w:pPr>
      <w:r w:rsidRPr="0054453C">
        <w:rPr>
          <w:rFonts w:ascii="Book Antiqua" w:hAnsi="Book Antiqua"/>
        </w:rPr>
        <w:br w:type="page"/>
      </w:r>
      <w:r w:rsidR="008579C2" w:rsidRPr="0054453C">
        <w:rPr>
          <w:rFonts w:ascii="Book Antiqua" w:hAnsi="Book Antiqua"/>
          <w:b/>
          <w:lang w:val="en-GB"/>
        </w:rPr>
        <w:lastRenderedPageBreak/>
        <w:t>Table 1</w:t>
      </w:r>
      <w:r w:rsidR="008579C2" w:rsidRPr="0054453C">
        <w:rPr>
          <w:rFonts w:ascii="Book Antiqua" w:hAnsi="Book Antiqua"/>
          <w:b/>
          <w:lang w:val="en-GB"/>
        </w:rPr>
        <w:t xml:space="preserve"> Best evidence synthesis for qualitative outcome assessment</w:t>
      </w:r>
    </w:p>
    <w:tbl>
      <w:tblPr>
        <w:tblW w:w="9480" w:type="dxa"/>
        <w:tblBorders>
          <w:top w:val="single" w:sz="4" w:space="0" w:color="auto"/>
          <w:bottom w:val="single" w:sz="4" w:space="0" w:color="auto"/>
        </w:tblBorders>
        <w:tblLayout w:type="fixed"/>
        <w:tblLook w:val="0600" w:firstRow="0" w:lastRow="0" w:firstColumn="0" w:lastColumn="0" w:noHBand="1" w:noVBand="1"/>
      </w:tblPr>
      <w:tblGrid>
        <w:gridCol w:w="2730"/>
        <w:gridCol w:w="6750"/>
      </w:tblGrid>
      <w:tr w:rsidR="008579C2" w:rsidRPr="0054453C" w14:paraId="796B400B" w14:textId="77777777" w:rsidTr="00114AD0">
        <w:tc>
          <w:tcPr>
            <w:tcW w:w="2730" w:type="dxa"/>
            <w:tcBorders>
              <w:top w:val="single" w:sz="4" w:space="0" w:color="auto"/>
              <w:bottom w:val="single" w:sz="4" w:space="0" w:color="auto"/>
            </w:tcBorders>
            <w:shd w:val="clear" w:color="auto" w:fill="auto"/>
            <w:tcMar>
              <w:top w:w="100" w:type="dxa"/>
              <w:left w:w="100" w:type="dxa"/>
              <w:bottom w:w="100" w:type="dxa"/>
              <w:right w:w="100" w:type="dxa"/>
            </w:tcMar>
          </w:tcPr>
          <w:p w14:paraId="6D8A77E3" w14:textId="77777777" w:rsidR="008579C2" w:rsidRPr="0054453C" w:rsidRDefault="008579C2" w:rsidP="0054453C">
            <w:pPr>
              <w:widowControl w:val="0"/>
              <w:pBdr>
                <w:top w:val="nil"/>
                <w:left w:val="nil"/>
                <w:bottom w:val="nil"/>
                <w:right w:val="nil"/>
                <w:between w:val="nil"/>
              </w:pBdr>
              <w:spacing w:line="360" w:lineRule="auto"/>
              <w:jc w:val="both"/>
              <w:rPr>
                <w:rFonts w:ascii="Book Antiqua" w:hAnsi="Book Antiqua"/>
                <w:lang w:val="en-GB"/>
              </w:rPr>
            </w:pPr>
            <w:r w:rsidRPr="0054453C">
              <w:rPr>
                <w:rFonts w:ascii="Book Antiqua" w:hAnsi="Book Antiqua"/>
                <w:b/>
                <w:lang w:val="en-GB"/>
              </w:rPr>
              <w:t>Level of evidence</w:t>
            </w:r>
          </w:p>
        </w:tc>
        <w:tc>
          <w:tcPr>
            <w:tcW w:w="6750" w:type="dxa"/>
            <w:tcBorders>
              <w:top w:val="single" w:sz="4" w:space="0" w:color="auto"/>
              <w:bottom w:val="single" w:sz="4" w:space="0" w:color="auto"/>
            </w:tcBorders>
            <w:shd w:val="clear" w:color="auto" w:fill="auto"/>
            <w:tcMar>
              <w:top w:w="100" w:type="dxa"/>
              <w:left w:w="100" w:type="dxa"/>
              <w:bottom w:w="100" w:type="dxa"/>
              <w:right w:w="100" w:type="dxa"/>
            </w:tcMar>
          </w:tcPr>
          <w:p w14:paraId="74263925" w14:textId="77777777" w:rsidR="008579C2" w:rsidRPr="0054453C" w:rsidRDefault="008579C2" w:rsidP="0054453C">
            <w:pPr>
              <w:spacing w:line="360" w:lineRule="auto"/>
              <w:jc w:val="both"/>
              <w:rPr>
                <w:rFonts w:ascii="Book Antiqua" w:hAnsi="Book Antiqua"/>
                <w:lang w:val="en-GB"/>
              </w:rPr>
            </w:pPr>
            <w:r w:rsidRPr="0054453C">
              <w:rPr>
                <w:rFonts w:ascii="Book Antiqua" w:hAnsi="Book Antiqua"/>
                <w:b/>
                <w:lang w:val="en-GB"/>
              </w:rPr>
              <w:t>Study design</w:t>
            </w:r>
          </w:p>
        </w:tc>
      </w:tr>
      <w:tr w:rsidR="008579C2" w:rsidRPr="0054453C" w14:paraId="57AC2EF6" w14:textId="77777777" w:rsidTr="00114AD0">
        <w:tc>
          <w:tcPr>
            <w:tcW w:w="2730" w:type="dxa"/>
            <w:tcBorders>
              <w:top w:val="single" w:sz="4" w:space="0" w:color="auto"/>
            </w:tcBorders>
            <w:shd w:val="clear" w:color="auto" w:fill="auto"/>
            <w:tcMar>
              <w:top w:w="100" w:type="dxa"/>
              <w:left w:w="100" w:type="dxa"/>
              <w:bottom w:w="100" w:type="dxa"/>
              <w:right w:w="100" w:type="dxa"/>
            </w:tcMar>
          </w:tcPr>
          <w:p w14:paraId="2284CCBA" w14:textId="77777777" w:rsidR="008579C2" w:rsidRPr="0054453C" w:rsidRDefault="008579C2" w:rsidP="0054453C">
            <w:pPr>
              <w:widowControl w:val="0"/>
              <w:pBdr>
                <w:top w:val="nil"/>
                <w:left w:val="nil"/>
                <w:bottom w:val="nil"/>
                <w:right w:val="nil"/>
                <w:between w:val="nil"/>
              </w:pBdr>
              <w:spacing w:line="360" w:lineRule="auto"/>
              <w:jc w:val="both"/>
              <w:rPr>
                <w:rFonts w:ascii="Book Antiqua" w:hAnsi="Book Antiqua"/>
                <w:lang w:val="en-GB"/>
              </w:rPr>
            </w:pPr>
            <w:r w:rsidRPr="0054453C">
              <w:rPr>
                <w:rFonts w:ascii="Book Antiqua" w:hAnsi="Book Antiqua"/>
                <w:lang w:val="en-GB"/>
              </w:rPr>
              <w:t>Level 1</w:t>
            </w:r>
          </w:p>
        </w:tc>
        <w:tc>
          <w:tcPr>
            <w:tcW w:w="6750" w:type="dxa"/>
            <w:tcBorders>
              <w:top w:val="single" w:sz="4" w:space="0" w:color="auto"/>
            </w:tcBorders>
            <w:shd w:val="clear" w:color="auto" w:fill="auto"/>
            <w:tcMar>
              <w:top w:w="100" w:type="dxa"/>
              <w:left w:w="100" w:type="dxa"/>
              <w:bottom w:w="100" w:type="dxa"/>
              <w:right w:w="100" w:type="dxa"/>
            </w:tcMar>
          </w:tcPr>
          <w:p w14:paraId="5BAEB03E" w14:textId="77777777" w:rsidR="008579C2" w:rsidRPr="0054453C" w:rsidRDefault="008579C2" w:rsidP="0054453C">
            <w:pPr>
              <w:spacing w:line="360" w:lineRule="auto"/>
              <w:jc w:val="both"/>
              <w:rPr>
                <w:rFonts w:ascii="Book Antiqua" w:hAnsi="Book Antiqua"/>
                <w:lang w:val="en-GB"/>
              </w:rPr>
            </w:pPr>
            <w:r w:rsidRPr="0054453C">
              <w:rPr>
                <w:rFonts w:ascii="Book Antiqua" w:hAnsi="Book Antiqua"/>
                <w:lang w:val="en-GB"/>
              </w:rPr>
              <w:t>Systematic Review or multiple RCTs</w:t>
            </w:r>
          </w:p>
        </w:tc>
      </w:tr>
      <w:tr w:rsidR="008579C2" w:rsidRPr="0054453C" w14:paraId="33EC8166" w14:textId="77777777" w:rsidTr="00114AD0">
        <w:tc>
          <w:tcPr>
            <w:tcW w:w="2730" w:type="dxa"/>
            <w:shd w:val="clear" w:color="auto" w:fill="auto"/>
            <w:tcMar>
              <w:top w:w="100" w:type="dxa"/>
              <w:left w:w="100" w:type="dxa"/>
              <w:bottom w:w="100" w:type="dxa"/>
              <w:right w:w="100" w:type="dxa"/>
            </w:tcMar>
          </w:tcPr>
          <w:p w14:paraId="0392778D" w14:textId="77777777" w:rsidR="008579C2" w:rsidRPr="0054453C" w:rsidRDefault="008579C2" w:rsidP="0054453C">
            <w:pPr>
              <w:widowControl w:val="0"/>
              <w:pBdr>
                <w:top w:val="nil"/>
                <w:left w:val="nil"/>
                <w:bottom w:val="nil"/>
                <w:right w:val="nil"/>
                <w:between w:val="nil"/>
              </w:pBdr>
              <w:spacing w:line="360" w:lineRule="auto"/>
              <w:jc w:val="both"/>
              <w:rPr>
                <w:rFonts w:ascii="Book Antiqua" w:hAnsi="Book Antiqua"/>
                <w:lang w:val="en-GB"/>
              </w:rPr>
            </w:pPr>
            <w:r w:rsidRPr="0054453C">
              <w:rPr>
                <w:rFonts w:ascii="Book Antiqua" w:hAnsi="Book Antiqua"/>
                <w:lang w:val="en-GB"/>
              </w:rPr>
              <w:t>Level 2</w:t>
            </w:r>
          </w:p>
        </w:tc>
        <w:tc>
          <w:tcPr>
            <w:tcW w:w="6750" w:type="dxa"/>
            <w:shd w:val="clear" w:color="auto" w:fill="auto"/>
            <w:tcMar>
              <w:top w:w="100" w:type="dxa"/>
              <w:left w:w="100" w:type="dxa"/>
              <w:bottom w:w="100" w:type="dxa"/>
              <w:right w:w="100" w:type="dxa"/>
            </w:tcMar>
          </w:tcPr>
          <w:p w14:paraId="25010A15" w14:textId="77777777" w:rsidR="008579C2" w:rsidRPr="0054453C" w:rsidRDefault="008579C2" w:rsidP="0054453C">
            <w:pPr>
              <w:spacing w:line="360" w:lineRule="auto"/>
              <w:jc w:val="both"/>
              <w:rPr>
                <w:rFonts w:ascii="Book Antiqua" w:hAnsi="Book Antiqua"/>
                <w:lang w:val="en-GB"/>
              </w:rPr>
            </w:pPr>
            <w:r w:rsidRPr="0054453C">
              <w:rPr>
                <w:rFonts w:ascii="Book Antiqua" w:hAnsi="Book Antiqua"/>
                <w:lang w:val="en-GB"/>
              </w:rPr>
              <w:t>One RCT or multiple comparative studies</w:t>
            </w:r>
          </w:p>
        </w:tc>
      </w:tr>
      <w:tr w:rsidR="008579C2" w:rsidRPr="0054453C" w14:paraId="6A440C28" w14:textId="77777777" w:rsidTr="00114AD0">
        <w:tc>
          <w:tcPr>
            <w:tcW w:w="2730" w:type="dxa"/>
            <w:shd w:val="clear" w:color="auto" w:fill="auto"/>
            <w:tcMar>
              <w:top w:w="100" w:type="dxa"/>
              <w:left w:w="100" w:type="dxa"/>
              <w:bottom w:w="100" w:type="dxa"/>
              <w:right w:w="100" w:type="dxa"/>
            </w:tcMar>
          </w:tcPr>
          <w:p w14:paraId="132D019F" w14:textId="77777777" w:rsidR="008579C2" w:rsidRPr="0054453C" w:rsidRDefault="008579C2" w:rsidP="0054453C">
            <w:pPr>
              <w:widowControl w:val="0"/>
              <w:pBdr>
                <w:top w:val="nil"/>
                <w:left w:val="nil"/>
                <w:bottom w:val="nil"/>
                <w:right w:val="nil"/>
                <w:between w:val="nil"/>
              </w:pBdr>
              <w:spacing w:line="360" w:lineRule="auto"/>
              <w:jc w:val="both"/>
              <w:rPr>
                <w:rFonts w:ascii="Book Antiqua" w:hAnsi="Book Antiqua"/>
                <w:lang w:val="en-GB"/>
              </w:rPr>
            </w:pPr>
            <w:r w:rsidRPr="0054453C">
              <w:rPr>
                <w:rFonts w:ascii="Book Antiqua" w:hAnsi="Book Antiqua"/>
                <w:lang w:val="en-GB"/>
              </w:rPr>
              <w:t>Level 3</w:t>
            </w:r>
          </w:p>
        </w:tc>
        <w:tc>
          <w:tcPr>
            <w:tcW w:w="6750" w:type="dxa"/>
            <w:shd w:val="clear" w:color="auto" w:fill="auto"/>
            <w:tcMar>
              <w:top w:w="100" w:type="dxa"/>
              <w:left w:w="100" w:type="dxa"/>
              <w:bottom w:w="100" w:type="dxa"/>
              <w:right w:w="100" w:type="dxa"/>
            </w:tcMar>
          </w:tcPr>
          <w:p w14:paraId="40A3E2E4" w14:textId="77777777" w:rsidR="008579C2" w:rsidRPr="0054453C" w:rsidRDefault="008579C2" w:rsidP="0054453C">
            <w:pPr>
              <w:spacing w:line="360" w:lineRule="auto"/>
              <w:jc w:val="both"/>
              <w:rPr>
                <w:rFonts w:ascii="Book Antiqua" w:hAnsi="Book Antiqua"/>
                <w:lang w:val="en-GB"/>
              </w:rPr>
            </w:pPr>
            <w:r w:rsidRPr="0054453C">
              <w:rPr>
                <w:rFonts w:ascii="Book Antiqua" w:hAnsi="Book Antiqua"/>
                <w:lang w:val="en-GB"/>
              </w:rPr>
              <w:t>One comparative study or non-comparative research</w:t>
            </w:r>
          </w:p>
        </w:tc>
      </w:tr>
      <w:tr w:rsidR="008579C2" w:rsidRPr="0054453C" w14:paraId="3DC70ADB" w14:textId="77777777" w:rsidTr="00114AD0">
        <w:tc>
          <w:tcPr>
            <w:tcW w:w="2730" w:type="dxa"/>
            <w:tcBorders>
              <w:bottom w:val="single" w:sz="4" w:space="0" w:color="auto"/>
            </w:tcBorders>
            <w:shd w:val="clear" w:color="auto" w:fill="auto"/>
            <w:tcMar>
              <w:top w:w="100" w:type="dxa"/>
              <w:left w:w="100" w:type="dxa"/>
              <w:bottom w:w="100" w:type="dxa"/>
              <w:right w:w="100" w:type="dxa"/>
            </w:tcMar>
          </w:tcPr>
          <w:p w14:paraId="4F9357BC" w14:textId="77777777" w:rsidR="008579C2" w:rsidRPr="0054453C" w:rsidRDefault="008579C2" w:rsidP="0054453C">
            <w:pPr>
              <w:widowControl w:val="0"/>
              <w:pBdr>
                <w:top w:val="nil"/>
                <w:left w:val="nil"/>
                <w:bottom w:val="nil"/>
                <w:right w:val="nil"/>
                <w:between w:val="nil"/>
              </w:pBdr>
              <w:spacing w:line="360" w:lineRule="auto"/>
              <w:jc w:val="both"/>
              <w:rPr>
                <w:rFonts w:ascii="Book Antiqua" w:hAnsi="Book Antiqua"/>
                <w:lang w:val="en-GB"/>
              </w:rPr>
            </w:pPr>
            <w:r w:rsidRPr="0054453C">
              <w:rPr>
                <w:rFonts w:ascii="Book Antiqua" w:hAnsi="Book Antiqua"/>
                <w:lang w:val="en-GB"/>
              </w:rPr>
              <w:t>Level 4</w:t>
            </w:r>
          </w:p>
        </w:tc>
        <w:tc>
          <w:tcPr>
            <w:tcW w:w="6750" w:type="dxa"/>
            <w:tcBorders>
              <w:bottom w:val="single" w:sz="4" w:space="0" w:color="auto"/>
            </w:tcBorders>
            <w:shd w:val="clear" w:color="auto" w:fill="auto"/>
            <w:tcMar>
              <w:top w:w="100" w:type="dxa"/>
              <w:left w:w="100" w:type="dxa"/>
              <w:bottom w:w="100" w:type="dxa"/>
              <w:right w:w="100" w:type="dxa"/>
            </w:tcMar>
          </w:tcPr>
          <w:p w14:paraId="6299B524" w14:textId="77777777" w:rsidR="008579C2" w:rsidRPr="0054453C" w:rsidRDefault="008579C2" w:rsidP="0054453C">
            <w:pPr>
              <w:spacing w:line="360" w:lineRule="auto"/>
              <w:jc w:val="both"/>
              <w:rPr>
                <w:rFonts w:ascii="Book Antiqua" w:hAnsi="Book Antiqua"/>
                <w:lang w:val="en-GB"/>
              </w:rPr>
            </w:pPr>
            <w:r w:rsidRPr="0054453C">
              <w:rPr>
                <w:rFonts w:ascii="Book Antiqua" w:hAnsi="Book Antiqua"/>
                <w:lang w:val="en-GB"/>
              </w:rPr>
              <w:t>Expert opinion</w:t>
            </w:r>
          </w:p>
        </w:tc>
      </w:tr>
    </w:tbl>
    <w:p w14:paraId="4EC9A72E" w14:textId="30A0F432" w:rsidR="004A3407" w:rsidRPr="0054453C" w:rsidRDefault="00114AD0" w:rsidP="0054453C">
      <w:pPr>
        <w:spacing w:line="360" w:lineRule="auto"/>
        <w:jc w:val="both"/>
        <w:rPr>
          <w:rFonts w:ascii="Book Antiqua" w:hAnsi="Book Antiqua"/>
          <w:lang w:val="en-GB"/>
        </w:rPr>
      </w:pPr>
      <w:r w:rsidRPr="0054453C">
        <w:rPr>
          <w:rFonts w:ascii="Book Antiqua" w:hAnsi="Book Antiqua"/>
          <w:lang w:val="en-GB"/>
        </w:rPr>
        <w:t>RCT</w:t>
      </w:r>
      <w:r w:rsidRPr="0054453C">
        <w:rPr>
          <w:rFonts w:ascii="Book Antiqua" w:hAnsi="Book Antiqua"/>
          <w:lang w:val="en-GB"/>
        </w:rPr>
        <w:t>:</w:t>
      </w:r>
      <w:r w:rsidR="004A60BC" w:rsidRPr="0054453C">
        <w:rPr>
          <w:rFonts w:ascii="Book Antiqua" w:hAnsi="Book Antiqua"/>
        </w:rPr>
        <w:t xml:space="preserve"> </w:t>
      </w:r>
      <w:r w:rsidR="004A60BC" w:rsidRPr="0054453C">
        <w:rPr>
          <w:rFonts w:ascii="Book Antiqua" w:hAnsi="Book Antiqua"/>
          <w:lang w:val="en-GB"/>
        </w:rPr>
        <w:t>Randomised controlled clinical trials.</w:t>
      </w:r>
    </w:p>
    <w:p w14:paraId="3FD5E76B" w14:textId="77777777" w:rsidR="008F4F8E" w:rsidRPr="0054453C" w:rsidRDefault="008F4F8E" w:rsidP="0054453C">
      <w:pPr>
        <w:spacing w:line="360" w:lineRule="auto"/>
        <w:jc w:val="both"/>
        <w:rPr>
          <w:rFonts w:ascii="Book Antiqua" w:hAnsi="Book Antiqua"/>
        </w:rPr>
        <w:sectPr w:rsidR="008F4F8E" w:rsidRPr="0054453C" w:rsidSect="00114AD0">
          <w:pgSz w:w="12240" w:h="15840"/>
          <w:pgMar w:top="1440" w:right="1440" w:bottom="1440" w:left="1440" w:header="720" w:footer="720" w:gutter="0"/>
          <w:cols w:space="720"/>
          <w:docGrid w:linePitch="360"/>
        </w:sectPr>
      </w:pPr>
    </w:p>
    <w:p w14:paraId="44C7D36D" w14:textId="0206BE28" w:rsidR="008F4F8E" w:rsidRPr="0054453C" w:rsidRDefault="00CC228A" w:rsidP="0054453C">
      <w:pPr>
        <w:spacing w:line="360" w:lineRule="auto"/>
        <w:jc w:val="both"/>
        <w:rPr>
          <w:rFonts w:ascii="Book Antiqua" w:hAnsi="Book Antiqua"/>
          <w:b/>
          <w:lang w:val="en-GB"/>
        </w:rPr>
      </w:pPr>
      <w:r w:rsidRPr="0054453C">
        <w:rPr>
          <w:rFonts w:ascii="Book Antiqua" w:hAnsi="Book Antiqua"/>
          <w:b/>
          <w:lang w:val="en-GB"/>
        </w:rPr>
        <w:lastRenderedPageBreak/>
        <w:t xml:space="preserve">Table 2 Study characteristics and patient </w:t>
      </w:r>
      <w:proofErr w:type="spellStart"/>
      <w:r w:rsidRPr="0054453C">
        <w:rPr>
          <w:rFonts w:ascii="Book Antiqua" w:hAnsi="Book Antiqua"/>
          <w:b/>
          <w:lang w:val="en-GB"/>
        </w:rPr>
        <w:t>geographics</w:t>
      </w:r>
      <w:proofErr w:type="spellEnd"/>
      <w:r w:rsidR="00D8071E" w:rsidRPr="0054453C">
        <w:rPr>
          <w:rFonts w:ascii="Book Antiqua" w:hAnsi="Book Antiqua"/>
          <w:b/>
          <w:lang w:val="en-GB"/>
        </w:rPr>
        <w:t xml:space="preserve">, </w:t>
      </w:r>
      <w:r w:rsidR="00D8071E" w:rsidRPr="0054453C">
        <w:rPr>
          <w:rFonts w:ascii="Book Antiqua" w:hAnsi="Book Antiqua"/>
          <w:b/>
          <w:i/>
          <w:lang w:val="en-GB"/>
        </w:rPr>
        <w:t>n</w:t>
      </w:r>
      <w:r w:rsidR="00D8071E" w:rsidRPr="0054453C">
        <w:rPr>
          <w:rFonts w:ascii="Book Antiqua" w:hAnsi="Book Antiqua"/>
          <w:b/>
          <w:lang w:val="en-GB"/>
        </w:rPr>
        <w:t xml:space="preserve"> (%)</w:t>
      </w:r>
    </w:p>
    <w:tbl>
      <w:tblPr>
        <w:tblW w:w="13000" w:type="dxa"/>
        <w:tblBorders>
          <w:top w:val="single" w:sz="6" w:space="0" w:color="000000"/>
          <w:bottom w:val="single" w:sz="6" w:space="0" w:color="000000"/>
        </w:tblBorders>
        <w:tblLayout w:type="fixed"/>
        <w:tblLook w:val="0600" w:firstRow="0" w:lastRow="0" w:firstColumn="0" w:lastColumn="0" w:noHBand="1" w:noVBand="1"/>
      </w:tblPr>
      <w:tblGrid>
        <w:gridCol w:w="1518"/>
        <w:gridCol w:w="1134"/>
        <w:gridCol w:w="1417"/>
        <w:gridCol w:w="1276"/>
        <w:gridCol w:w="1701"/>
        <w:gridCol w:w="1418"/>
        <w:gridCol w:w="1559"/>
        <w:gridCol w:w="1417"/>
        <w:gridCol w:w="1560"/>
      </w:tblGrid>
      <w:tr w:rsidR="00655BCC" w:rsidRPr="0054453C" w14:paraId="140258F5" w14:textId="77777777" w:rsidTr="00E85AAF">
        <w:trPr>
          <w:cantSplit/>
          <w:trHeight w:val="1355"/>
          <w:tblHeader/>
        </w:trPr>
        <w:tc>
          <w:tcPr>
            <w:tcW w:w="1518"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7D9C9894" w14:textId="4475B76B" w:rsidR="00AB772A" w:rsidRPr="0054453C" w:rsidRDefault="008778CE" w:rsidP="0054453C">
            <w:pPr>
              <w:spacing w:line="360" w:lineRule="auto"/>
              <w:jc w:val="both"/>
              <w:rPr>
                <w:rFonts w:ascii="Book Antiqua" w:hAnsi="Book Antiqua"/>
                <w:b/>
                <w:lang w:val="en-GB"/>
              </w:rPr>
            </w:pPr>
            <w:r w:rsidRPr="0054453C">
              <w:rPr>
                <w:rFonts w:ascii="Book Antiqua" w:hAnsi="Book Antiqua"/>
                <w:b/>
                <w:lang w:val="en-GB"/>
              </w:rPr>
              <w:t>Ref.</w:t>
            </w:r>
          </w:p>
        </w:tc>
        <w:tc>
          <w:tcPr>
            <w:tcW w:w="1134"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7B964EE3" w14:textId="77777777"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Study design</w:t>
            </w:r>
          </w:p>
        </w:tc>
        <w:tc>
          <w:tcPr>
            <w:tcW w:w="1417" w:type="dxa"/>
            <w:tcBorders>
              <w:top w:val="single" w:sz="6" w:space="0" w:color="000000"/>
              <w:bottom w:val="single" w:sz="6" w:space="0" w:color="000000"/>
            </w:tcBorders>
            <w:shd w:val="clear" w:color="auto" w:fill="auto"/>
          </w:tcPr>
          <w:p w14:paraId="505D54AC" w14:textId="77777777"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RTS or RTW</w:t>
            </w:r>
          </w:p>
        </w:tc>
        <w:tc>
          <w:tcPr>
            <w:tcW w:w="1276"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27862E37" w14:textId="7C1DBD6A"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 xml:space="preserve">Sample </w:t>
            </w:r>
            <w:r w:rsidR="00EE4BFE" w:rsidRPr="0054453C">
              <w:rPr>
                <w:rFonts w:ascii="Book Antiqua" w:hAnsi="Book Antiqua"/>
                <w:b/>
                <w:lang w:val="en-GB"/>
              </w:rPr>
              <w:t xml:space="preserve">size </w:t>
            </w:r>
            <w:r w:rsidRPr="0054453C">
              <w:rPr>
                <w:rFonts w:ascii="Book Antiqua" w:hAnsi="Book Antiqua"/>
                <w:b/>
                <w:lang w:val="en-GB"/>
              </w:rPr>
              <w:t>(</w:t>
            </w:r>
            <w:r w:rsidRPr="0054453C">
              <w:rPr>
                <w:rFonts w:ascii="Book Antiqua" w:hAnsi="Book Antiqua"/>
                <w:b/>
                <w:i/>
                <w:lang w:val="en-GB"/>
              </w:rPr>
              <w:t>n</w:t>
            </w:r>
            <w:r w:rsidRPr="0054453C">
              <w:rPr>
                <w:rFonts w:ascii="Book Antiqua" w:hAnsi="Book Antiqua"/>
                <w:b/>
                <w:lang w:val="en-GB"/>
              </w:rPr>
              <w:t>)</w:t>
            </w:r>
          </w:p>
        </w:tc>
        <w:tc>
          <w:tcPr>
            <w:tcW w:w="1701"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61A7C4C0" w14:textId="77777777"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Gender (F/M)</w:t>
            </w:r>
          </w:p>
        </w:tc>
        <w:tc>
          <w:tcPr>
            <w:tcW w:w="1418"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7C33F29B" w14:textId="1DBE1F11" w:rsidR="00AB772A" w:rsidRPr="0054453C" w:rsidRDefault="00411397" w:rsidP="0054453C">
            <w:pPr>
              <w:spacing w:line="360" w:lineRule="auto"/>
              <w:jc w:val="both"/>
              <w:rPr>
                <w:rFonts w:ascii="Book Antiqua" w:hAnsi="Book Antiqua"/>
                <w:b/>
                <w:lang w:val="en-GB"/>
              </w:rPr>
            </w:pPr>
            <w:r w:rsidRPr="0054453C">
              <w:rPr>
                <w:rFonts w:ascii="Book Antiqua" w:hAnsi="Book Antiqua"/>
                <w:b/>
                <w:lang w:val="en-GB"/>
              </w:rPr>
              <w:t>Age (</w:t>
            </w:r>
            <w:proofErr w:type="spellStart"/>
            <w:r w:rsidRPr="0054453C">
              <w:rPr>
                <w:rFonts w:ascii="Book Antiqua" w:hAnsi="Book Antiqua"/>
                <w:b/>
                <w:lang w:val="en-GB"/>
              </w:rPr>
              <w:t>yr</w:t>
            </w:r>
            <w:proofErr w:type="spellEnd"/>
            <w:r w:rsidR="00AB772A" w:rsidRPr="0054453C">
              <w:rPr>
                <w:rFonts w:ascii="Book Antiqua" w:hAnsi="Book Antiqua"/>
                <w:b/>
                <w:lang w:val="en-GB"/>
              </w:rPr>
              <w:t>)</w:t>
            </w:r>
          </w:p>
        </w:tc>
        <w:tc>
          <w:tcPr>
            <w:tcW w:w="1559"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6FEF23FC" w14:textId="77777777"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Patient population</w:t>
            </w:r>
          </w:p>
        </w:tc>
        <w:tc>
          <w:tcPr>
            <w:tcW w:w="1417"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4444682B" w14:textId="2AB5A246"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Follow up (</w:t>
            </w:r>
            <w:proofErr w:type="spellStart"/>
            <w:r w:rsidRPr="0054453C">
              <w:rPr>
                <w:rFonts w:ascii="Book Antiqua" w:hAnsi="Book Antiqua"/>
                <w:b/>
                <w:lang w:val="en-GB"/>
              </w:rPr>
              <w:t>mo</w:t>
            </w:r>
            <w:proofErr w:type="spellEnd"/>
            <w:r w:rsidRPr="0054453C">
              <w:rPr>
                <w:rFonts w:ascii="Book Antiqua" w:hAnsi="Book Antiqua"/>
                <w:b/>
                <w:lang w:val="en-GB"/>
              </w:rPr>
              <w:t>)</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vAlign w:val="center"/>
          </w:tcPr>
          <w:p w14:paraId="7F44F89B" w14:textId="498605BD" w:rsidR="00AB772A" w:rsidRPr="0054453C" w:rsidRDefault="00AB772A" w:rsidP="0054453C">
            <w:pPr>
              <w:spacing w:line="360" w:lineRule="auto"/>
              <w:jc w:val="both"/>
              <w:rPr>
                <w:rFonts w:ascii="Book Antiqua" w:hAnsi="Book Antiqua"/>
                <w:b/>
                <w:lang w:val="en-GB"/>
              </w:rPr>
            </w:pPr>
            <w:r w:rsidRPr="0054453C">
              <w:rPr>
                <w:rFonts w:ascii="Book Antiqua" w:hAnsi="Book Antiqua"/>
                <w:b/>
                <w:lang w:val="en-GB"/>
              </w:rPr>
              <w:t xml:space="preserve">Loss to </w:t>
            </w:r>
            <w:r w:rsidR="00655BCC" w:rsidRPr="0054453C">
              <w:rPr>
                <w:rFonts w:ascii="Book Antiqua" w:hAnsi="Book Antiqua"/>
                <w:b/>
                <w:lang w:val="en-GB"/>
              </w:rPr>
              <w:t>follow-up</w:t>
            </w:r>
          </w:p>
        </w:tc>
      </w:tr>
      <w:tr w:rsidR="008778CE" w:rsidRPr="0054453C" w14:paraId="315CA650" w14:textId="77777777" w:rsidTr="00E85AAF">
        <w:trPr>
          <w:trHeight w:val="665"/>
        </w:trPr>
        <w:tc>
          <w:tcPr>
            <w:tcW w:w="1518" w:type="dxa"/>
            <w:tcBorders>
              <w:top w:val="single" w:sz="6" w:space="0" w:color="000000"/>
            </w:tcBorders>
            <w:shd w:val="clear" w:color="auto" w:fill="auto"/>
            <w:tcMar>
              <w:top w:w="100" w:type="dxa"/>
              <w:left w:w="100" w:type="dxa"/>
              <w:bottom w:w="100" w:type="dxa"/>
              <w:right w:w="100" w:type="dxa"/>
            </w:tcMar>
          </w:tcPr>
          <w:p w14:paraId="391B7237" w14:textId="5CD6971A"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Avci</w:t>
            </w:r>
            <w:proofErr w:type="spellEnd"/>
            <w:r w:rsidRPr="0054453C">
              <w:rPr>
                <w:rFonts w:ascii="Book Antiqua" w:hAnsi="Book Antiqua"/>
                <w:bCs/>
                <w:lang w:val="en-GB"/>
              </w:rPr>
              <w:t xml:space="preserve"> </w:t>
            </w:r>
            <w:r w:rsidRPr="0054453C">
              <w:rPr>
                <w:rFonts w:ascii="Book Antiqua" w:hAnsi="Book Antiqua"/>
                <w:bCs/>
                <w:i/>
                <w:lang w:val="en-GB"/>
              </w:rPr>
              <w:t>et al</w:t>
            </w:r>
            <w:r w:rsidR="00CE26CE" w:rsidRPr="0054453C">
              <w:rPr>
                <w:rFonts w:ascii="Book Antiqua" w:hAnsi="Book Antiqua"/>
                <w:bCs/>
                <w:vertAlign w:val="superscript"/>
                <w:lang w:val="en-GB"/>
              </w:rPr>
              <w:t>[</w:t>
            </w:r>
            <w:r w:rsidRPr="0054453C">
              <w:rPr>
                <w:rFonts w:ascii="Book Antiqua" w:hAnsi="Book Antiqua"/>
                <w:bCs/>
                <w:vertAlign w:val="superscript"/>
                <w:lang w:val="en-GB"/>
              </w:rPr>
              <w:fldChar w:fldCharType="begin"/>
            </w:r>
            <w:r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Pr="0054453C">
              <w:rPr>
                <w:rFonts w:ascii="Book Antiqua" w:hAnsi="Book Antiqua"/>
                <w:bCs/>
                <w:vertAlign w:val="superscript"/>
                <w:lang w:val="en-GB"/>
              </w:rPr>
              <w:fldChar w:fldCharType="separate"/>
            </w:r>
            <w:r w:rsidRPr="0054453C">
              <w:rPr>
                <w:rFonts w:ascii="Book Antiqua" w:hAnsi="Book Antiqua"/>
                <w:bCs/>
                <w:noProof/>
                <w:vertAlign w:val="superscript"/>
                <w:lang w:val="en-GB"/>
              </w:rPr>
              <w:t>23</w:t>
            </w:r>
            <w:r w:rsidRPr="0054453C">
              <w:rPr>
                <w:rFonts w:ascii="Book Antiqua" w:hAnsi="Book Antiqua"/>
                <w:bCs/>
                <w:vertAlign w:val="superscript"/>
                <w:lang w:val="en-GB"/>
              </w:rPr>
              <w:fldChar w:fldCharType="end"/>
            </w:r>
            <w:r w:rsidR="00CE26CE" w:rsidRPr="0054453C">
              <w:rPr>
                <w:rFonts w:ascii="Book Antiqua" w:hAnsi="Book Antiqua"/>
                <w:bCs/>
                <w:vertAlign w:val="superscript"/>
                <w:lang w:val="en-GB"/>
              </w:rPr>
              <w:t>]</w:t>
            </w:r>
            <w:r w:rsidR="00CE26CE" w:rsidRPr="0054453C">
              <w:rPr>
                <w:rFonts w:ascii="Book Antiqua" w:hAnsi="Book Antiqua"/>
                <w:bCs/>
                <w:lang w:val="en-GB"/>
              </w:rPr>
              <w:t>,</w:t>
            </w:r>
            <w:r w:rsidRPr="0054453C">
              <w:rPr>
                <w:rFonts w:ascii="Book Antiqua" w:hAnsi="Book Antiqua"/>
                <w:bCs/>
                <w:lang w:val="en-GB"/>
              </w:rPr>
              <w:t xml:space="preserve"> 1998</w:t>
            </w:r>
          </w:p>
        </w:tc>
        <w:tc>
          <w:tcPr>
            <w:tcW w:w="1134" w:type="dxa"/>
            <w:tcBorders>
              <w:top w:val="single" w:sz="6" w:space="0" w:color="000000"/>
            </w:tcBorders>
            <w:shd w:val="clear" w:color="auto" w:fill="auto"/>
            <w:tcMar>
              <w:top w:w="100" w:type="dxa"/>
              <w:left w:w="100" w:type="dxa"/>
              <w:bottom w:w="100" w:type="dxa"/>
              <w:right w:w="100" w:type="dxa"/>
            </w:tcMar>
          </w:tcPr>
          <w:p w14:paraId="6CF97F3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tcBorders>
              <w:top w:val="single" w:sz="6" w:space="0" w:color="000000"/>
            </w:tcBorders>
            <w:shd w:val="clear" w:color="auto" w:fill="auto"/>
          </w:tcPr>
          <w:p w14:paraId="3A918B7D"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tcBorders>
              <w:top w:val="single" w:sz="6" w:space="0" w:color="000000"/>
            </w:tcBorders>
            <w:shd w:val="clear" w:color="auto" w:fill="auto"/>
            <w:tcMar>
              <w:top w:w="100" w:type="dxa"/>
              <w:left w:w="100" w:type="dxa"/>
              <w:bottom w:w="100" w:type="dxa"/>
              <w:right w:w="100" w:type="dxa"/>
            </w:tcMar>
          </w:tcPr>
          <w:p w14:paraId="7CA10AA8"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57 (64 enrolled) </w:t>
            </w:r>
          </w:p>
        </w:tc>
        <w:tc>
          <w:tcPr>
            <w:tcW w:w="1701" w:type="dxa"/>
            <w:tcBorders>
              <w:top w:val="single" w:sz="6" w:space="0" w:color="000000"/>
            </w:tcBorders>
            <w:shd w:val="clear" w:color="auto" w:fill="auto"/>
            <w:tcMar>
              <w:top w:w="100" w:type="dxa"/>
              <w:left w:w="100" w:type="dxa"/>
              <w:bottom w:w="100" w:type="dxa"/>
              <w:right w:w="100" w:type="dxa"/>
            </w:tcMar>
          </w:tcPr>
          <w:p w14:paraId="4922BD7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20:37</w:t>
            </w:r>
          </w:p>
        </w:tc>
        <w:tc>
          <w:tcPr>
            <w:tcW w:w="1418" w:type="dxa"/>
            <w:tcBorders>
              <w:top w:val="single" w:sz="6" w:space="0" w:color="000000"/>
            </w:tcBorders>
            <w:shd w:val="clear" w:color="auto" w:fill="auto"/>
            <w:tcMar>
              <w:top w:w="100" w:type="dxa"/>
              <w:left w:w="100" w:type="dxa"/>
              <w:bottom w:w="100" w:type="dxa"/>
              <w:right w:w="100" w:type="dxa"/>
            </w:tcMar>
          </w:tcPr>
          <w:p w14:paraId="27C246A4" w14:textId="523E60D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28.9</w:t>
            </w:r>
            <w:r w:rsidR="00D8071E" w:rsidRPr="0054453C">
              <w:rPr>
                <w:rFonts w:ascii="Book Antiqua" w:hAnsi="Book Antiqua"/>
                <w:lang w:val="en-GB" w:eastAsia="zh-CN"/>
              </w:rPr>
              <w:t xml:space="preserve"> </w:t>
            </w:r>
            <w:r w:rsidRPr="0054453C">
              <w:rPr>
                <w:rFonts w:ascii="Book Antiqua" w:hAnsi="Book Antiqua"/>
                <w:lang w:val="en-GB"/>
              </w:rPr>
              <w:t>(SD - NR)</w:t>
            </w:r>
          </w:p>
        </w:tc>
        <w:tc>
          <w:tcPr>
            <w:tcW w:w="1559" w:type="dxa"/>
            <w:tcBorders>
              <w:top w:val="single" w:sz="6" w:space="0" w:color="000000"/>
            </w:tcBorders>
            <w:shd w:val="clear" w:color="auto" w:fill="auto"/>
            <w:tcMar>
              <w:top w:w="100" w:type="dxa"/>
              <w:left w:w="100" w:type="dxa"/>
              <w:bottom w:w="100" w:type="dxa"/>
              <w:right w:w="100" w:type="dxa"/>
            </w:tcMar>
          </w:tcPr>
          <w:p w14:paraId="631CBB7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General</w:t>
            </w:r>
          </w:p>
        </w:tc>
        <w:tc>
          <w:tcPr>
            <w:tcW w:w="1417" w:type="dxa"/>
            <w:tcBorders>
              <w:top w:val="single" w:sz="6" w:space="0" w:color="000000"/>
            </w:tcBorders>
            <w:shd w:val="clear" w:color="auto" w:fill="auto"/>
            <w:tcMar>
              <w:top w:w="100" w:type="dxa"/>
              <w:left w:w="100" w:type="dxa"/>
              <w:bottom w:w="100" w:type="dxa"/>
              <w:right w:w="100" w:type="dxa"/>
            </w:tcMar>
          </w:tcPr>
          <w:p w14:paraId="6051E0A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1.5</w:t>
            </w:r>
          </w:p>
        </w:tc>
        <w:tc>
          <w:tcPr>
            <w:tcW w:w="1560" w:type="dxa"/>
            <w:tcBorders>
              <w:top w:val="single" w:sz="6" w:space="0" w:color="000000"/>
            </w:tcBorders>
            <w:shd w:val="clear" w:color="auto" w:fill="auto"/>
            <w:tcMar>
              <w:top w:w="100" w:type="dxa"/>
              <w:left w:w="100" w:type="dxa"/>
              <w:bottom w:w="100" w:type="dxa"/>
              <w:right w:w="100" w:type="dxa"/>
            </w:tcMar>
          </w:tcPr>
          <w:p w14:paraId="40239D77" w14:textId="3450883A"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7 (11)</w:t>
            </w:r>
          </w:p>
        </w:tc>
      </w:tr>
      <w:tr w:rsidR="008778CE" w:rsidRPr="0054453C" w14:paraId="7C903980" w14:textId="77777777" w:rsidTr="00E85AAF">
        <w:trPr>
          <w:trHeight w:val="665"/>
        </w:trPr>
        <w:tc>
          <w:tcPr>
            <w:tcW w:w="1518" w:type="dxa"/>
            <w:shd w:val="clear" w:color="auto" w:fill="auto"/>
            <w:tcMar>
              <w:top w:w="100" w:type="dxa"/>
              <w:left w:w="100" w:type="dxa"/>
              <w:bottom w:w="100" w:type="dxa"/>
              <w:right w:w="100" w:type="dxa"/>
            </w:tcMar>
          </w:tcPr>
          <w:p w14:paraId="4A651ADC" w14:textId="5E1AAF71"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Bouveau</w:t>
            </w:r>
            <w:proofErr w:type="spellEnd"/>
            <w:r w:rsidRPr="0054453C">
              <w:rPr>
                <w:rFonts w:ascii="Book Antiqua" w:hAnsi="Book Antiqua"/>
                <w:bCs/>
                <w:lang w:val="en-GB"/>
              </w:rPr>
              <w:t xml:space="preserv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2</w:t>
            </w:r>
            <w:r w:rsidR="00730B7D" w:rsidRPr="0054453C">
              <w:rPr>
                <w:rFonts w:ascii="Book Antiqua" w:hAnsi="Book Antiqua"/>
                <w:bCs/>
                <w:noProof/>
                <w:vertAlign w:val="superscript"/>
                <w:lang w:val="en-GB"/>
              </w:rPr>
              <w:t>4</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00730B7D" w:rsidRPr="0054453C">
              <w:rPr>
                <w:rFonts w:ascii="Book Antiqua" w:hAnsi="Book Antiqua"/>
                <w:bCs/>
                <w:lang w:val="en-GB"/>
              </w:rPr>
              <w:t xml:space="preserve"> </w:t>
            </w:r>
            <w:r w:rsidRPr="0054453C">
              <w:rPr>
                <w:rFonts w:ascii="Book Antiqua" w:hAnsi="Book Antiqua"/>
                <w:bCs/>
                <w:lang w:val="en-GB"/>
              </w:rPr>
              <w:t>2022</w:t>
            </w:r>
          </w:p>
        </w:tc>
        <w:tc>
          <w:tcPr>
            <w:tcW w:w="1134" w:type="dxa"/>
            <w:shd w:val="clear" w:color="auto" w:fill="auto"/>
            <w:tcMar>
              <w:top w:w="100" w:type="dxa"/>
              <w:left w:w="100" w:type="dxa"/>
              <w:bottom w:w="100" w:type="dxa"/>
              <w:right w:w="100" w:type="dxa"/>
            </w:tcMar>
          </w:tcPr>
          <w:p w14:paraId="23C454E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RCS</w:t>
            </w:r>
          </w:p>
        </w:tc>
        <w:tc>
          <w:tcPr>
            <w:tcW w:w="1417" w:type="dxa"/>
            <w:shd w:val="clear" w:color="auto" w:fill="auto"/>
          </w:tcPr>
          <w:p w14:paraId="3DFAA3E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536E70F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40</w:t>
            </w:r>
          </w:p>
        </w:tc>
        <w:tc>
          <w:tcPr>
            <w:tcW w:w="1701" w:type="dxa"/>
            <w:shd w:val="clear" w:color="auto" w:fill="auto"/>
            <w:tcMar>
              <w:top w:w="100" w:type="dxa"/>
              <w:left w:w="100" w:type="dxa"/>
              <w:bottom w:w="100" w:type="dxa"/>
              <w:right w:w="100" w:type="dxa"/>
            </w:tcMar>
          </w:tcPr>
          <w:p w14:paraId="4EEFA4D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17:23</w:t>
            </w:r>
          </w:p>
        </w:tc>
        <w:tc>
          <w:tcPr>
            <w:tcW w:w="1418" w:type="dxa"/>
            <w:shd w:val="clear" w:color="auto" w:fill="auto"/>
            <w:tcMar>
              <w:top w:w="100" w:type="dxa"/>
              <w:left w:w="100" w:type="dxa"/>
              <w:bottom w:w="100" w:type="dxa"/>
              <w:right w:w="100" w:type="dxa"/>
            </w:tcMar>
          </w:tcPr>
          <w:p w14:paraId="5A93BD6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Median = 32.9 (Range = 15.6-59.9)</w:t>
            </w:r>
          </w:p>
        </w:tc>
        <w:tc>
          <w:tcPr>
            <w:tcW w:w="1559" w:type="dxa"/>
            <w:shd w:val="clear" w:color="auto" w:fill="auto"/>
            <w:tcMar>
              <w:top w:w="100" w:type="dxa"/>
              <w:left w:w="100" w:type="dxa"/>
              <w:bottom w:w="100" w:type="dxa"/>
              <w:right w:w="100" w:type="dxa"/>
            </w:tcMar>
          </w:tcPr>
          <w:p w14:paraId="70D5BE1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Active population</w:t>
            </w:r>
          </w:p>
        </w:tc>
        <w:tc>
          <w:tcPr>
            <w:tcW w:w="1417" w:type="dxa"/>
            <w:shd w:val="clear" w:color="auto" w:fill="auto"/>
            <w:tcMar>
              <w:top w:w="100" w:type="dxa"/>
              <w:left w:w="100" w:type="dxa"/>
              <w:bottom w:w="100" w:type="dxa"/>
              <w:right w:w="100" w:type="dxa"/>
            </w:tcMar>
          </w:tcPr>
          <w:p w14:paraId="52EAF9A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Median 28.8</w:t>
            </w:r>
          </w:p>
        </w:tc>
        <w:tc>
          <w:tcPr>
            <w:tcW w:w="1560" w:type="dxa"/>
            <w:shd w:val="clear" w:color="auto" w:fill="auto"/>
            <w:tcMar>
              <w:top w:w="100" w:type="dxa"/>
              <w:left w:w="100" w:type="dxa"/>
              <w:bottom w:w="100" w:type="dxa"/>
              <w:right w:w="100" w:type="dxa"/>
            </w:tcMar>
          </w:tcPr>
          <w:p w14:paraId="1B7898F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NA</w:t>
            </w:r>
          </w:p>
        </w:tc>
      </w:tr>
      <w:tr w:rsidR="008778CE" w:rsidRPr="0054453C" w14:paraId="191B471D" w14:textId="77777777" w:rsidTr="00E85AAF">
        <w:trPr>
          <w:trHeight w:val="890"/>
        </w:trPr>
        <w:tc>
          <w:tcPr>
            <w:tcW w:w="1518" w:type="dxa"/>
            <w:shd w:val="clear" w:color="auto" w:fill="auto"/>
            <w:tcMar>
              <w:top w:w="100" w:type="dxa"/>
              <w:left w:w="100" w:type="dxa"/>
              <w:bottom w:w="100" w:type="dxa"/>
              <w:right w:w="100" w:type="dxa"/>
            </w:tcMar>
          </w:tcPr>
          <w:p w14:paraId="43FAEF8B" w14:textId="1926F912"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Cooke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1</w:t>
            </w:r>
            <w:r w:rsidR="00730B7D" w:rsidRPr="0054453C">
              <w:rPr>
                <w:rFonts w:ascii="Book Antiqua" w:hAnsi="Book Antiqua"/>
                <w:bCs/>
                <w:noProof/>
                <w:vertAlign w:val="superscript"/>
                <w:lang w:val="en-GB"/>
              </w:rPr>
              <w:t>3</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Pr="0054453C">
              <w:rPr>
                <w:rFonts w:ascii="Book Antiqua" w:hAnsi="Book Antiqua"/>
                <w:bCs/>
                <w:lang w:val="en-GB"/>
              </w:rPr>
              <w:t xml:space="preserve"> 2009</w:t>
            </w:r>
          </w:p>
        </w:tc>
        <w:tc>
          <w:tcPr>
            <w:tcW w:w="1134" w:type="dxa"/>
            <w:shd w:val="clear" w:color="auto" w:fill="auto"/>
            <w:tcMar>
              <w:top w:w="100" w:type="dxa"/>
              <w:left w:w="100" w:type="dxa"/>
              <w:bottom w:w="100" w:type="dxa"/>
              <w:right w:w="100" w:type="dxa"/>
            </w:tcMar>
          </w:tcPr>
          <w:p w14:paraId="0CC46DB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66B173C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40B4380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584</w:t>
            </w:r>
          </w:p>
        </w:tc>
        <w:tc>
          <w:tcPr>
            <w:tcW w:w="1701" w:type="dxa"/>
            <w:shd w:val="clear" w:color="auto" w:fill="auto"/>
            <w:tcMar>
              <w:top w:w="100" w:type="dxa"/>
              <w:left w:w="100" w:type="dxa"/>
              <w:bottom w:w="100" w:type="dxa"/>
              <w:right w:w="100" w:type="dxa"/>
            </w:tcMar>
          </w:tcPr>
          <w:p w14:paraId="5CD6DD2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247:337</w:t>
            </w:r>
          </w:p>
        </w:tc>
        <w:tc>
          <w:tcPr>
            <w:tcW w:w="1418" w:type="dxa"/>
            <w:shd w:val="clear" w:color="auto" w:fill="auto"/>
            <w:tcMar>
              <w:top w:w="100" w:type="dxa"/>
              <w:left w:w="100" w:type="dxa"/>
              <w:bottom w:w="100" w:type="dxa"/>
              <w:right w:w="100" w:type="dxa"/>
            </w:tcMar>
          </w:tcPr>
          <w:p w14:paraId="240E6023" w14:textId="5D6CD8F6"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30 (SD ±</w:t>
            </w:r>
            <w:r w:rsidR="00AF4C2B" w:rsidRPr="0054453C">
              <w:rPr>
                <w:rFonts w:ascii="Book Antiqua" w:hAnsi="Book Antiqua"/>
                <w:lang w:val="en-GB"/>
              </w:rPr>
              <w:t xml:space="preserve"> </w:t>
            </w:r>
            <w:r w:rsidRPr="0054453C">
              <w:rPr>
                <w:rFonts w:ascii="Book Antiqua" w:hAnsi="Book Antiqua"/>
                <w:lang w:val="en-GB"/>
              </w:rPr>
              <w:t>10.8)</w:t>
            </w:r>
          </w:p>
        </w:tc>
        <w:tc>
          <w:tcPr>
            <w:tcW w:w="1559" w:type="dxa"/>
            <w:shd w:val="clear" w:color="auto" w:fill="auto"/>
            <w:tcMar>
              <w:top w:w="100" w:type="dxa"/>
              <w:left w:w="100" w:type="dxa"/>
              <w:bottom w:w="100" w:type="dxa"/>
              <w:right w:w="100" w:type="dxa"/>
            </w:tcMar>
          </w:tcPr>
          <w:p w14:paraId="568AE12D"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General</w:t>
            </w:r>
          </w:p>
        </w:tc>
        <w:tc>
          <w:tcPr>
            <w:tcW w:w="1417" w:type="dxa"/>
            <w:shd w:val="clear" w:color="auto" w:fill="auto"/>
            <w:tcMar>
              <w:top w:w="100" w:type="dxa"/>
              <w:left w:w="100" w:type="dxa"/>
              <w:bottom w:w="100" w:type="dxa"/>
              <w:right w:w="100" w:type="dxa"/>
            </w:tcMar>
          </w:tcPr>
          <w:p w14:paraId="28ED599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9</w:t>
            </w:r>
          </w:p>
        </w:tc>
        <w:tc>
          <w:tcPr>
            <w:tcW w:w="1560" w:type="dxa"/>
            <w:shd w:val="clear" w:color="auto" w:fill="auto"/>
            <w:tcMar>
              <w:top w:w="100" w:type="dxa"/>
              <w:left w:w="100" w:type="dxa"/>
              <w:bottom w:w="100" w:type="dxa"/>
              <w:right w:w="100" w:type="dxa"/>
            </w:tcMar>
          </w:tcPr>
          <w:p w14:paraId="34937C7B" w14:textId="1086FB28"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34 (6)</w:t>
            </w:r>
          </w:p>
        </w:tc>
      </w:tr>
      <w:tr w:rsidR="008778CE" w:rsidRPr="0054453C" w14:paraId="2FF75135" w14:textId="77777777" w:rsidTr="00E85AAF">
        <w:trPr>
          <w:trHeight w:val="890"/>
        </w:trPr>
        <w:tc>
          <w:tcPr>
            <w:tcW w:w="1518" w:type="dxa"/>
            <w:shd w:val="clear" w:color="auto" w:fill="auto"/>
            <w:tcMar>
              <w:top w:w="100" w:type="dxa"/>
              <w:left w:w="100" w:type="dxa"/>
              <w:bottom w:w="100" w:type="dxa"/>
              <w:right w:w="100" w:type="dxa"/>
            </w:tcMar>
          </w:tcPr>
          <w:p w14:paraId="4683E180" w14:textId="6FD7B0C9"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Eiff</w:t>
            </w:r>
            <w:proofErr w:type="spellEnd"/>
            <w:r w:rsidRPr="0054453C">
              <w:rPr>
                <w:rFonts w:ascii="Book Antiqua" w:hAnsi="Book Antiqua"/>
                <w:bCs/>
                <w:lang w:val="en-GB"/>
              </w:rPr>
              <w:t xml:space="preserv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2</w:t>
            </w:r>
            <w:r w:rsidR="00730B7D" w:rsidRPr="0054453C">
              <w:rPr>
                <w:rFonts w:ascii="Book Antiqua" w:hAnsi="Book Antiqua"/>
                <w:bCs/>
                <w:noProof/>
                <w:vertAlign w:val="superscript"/>
                <w:lang w:val="en-GB"/>
              </w:rPr>
              <w:t>5</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00730B7D" w:rsidRPr="0054453C">
              <w:rPr>
                <w:rFonts w:ascii="Book Antiqua" w:hAnsi="Book Antiqua"/>
                <w:bCs/>
                <w:lang w:val="en-GB"/>
              </w:rPr>
              <w:t xml:space="preserve"> </w:t>
            </w:r>
            <w:r w:rsidRPr="0054453C">
              <w:rPr>
                <w:rFonts w:ascii="Book Antiqua" w:hAnsi="Book Antiqua"/>
                <w:bCs/>
                <w:lang w:val="en-GB"/>
              </w:rPr>
              <w:t>1994</w:t>
            </w:r>
          </w:p>
        </w:tc>
        <w:tc>
          <w:tcPr>
            <w:tcW w:w="1134" w:type="dxa"/>
            <w:shd w:val="clear" w:color="auto" w:fill="auto"/>
            <w:tcMar>
              <w:top w:w="100" w:type="dxa"/>
              <w:left w:w="100" w:type="dxa"/>
              <w:bottom w:w="100" w:type="dxa"/>
              <w:right w:w="100" w:type="dxa"/>
            </w:tcMar>
          </w:tcPr>
          <w:p w14:paraId="4C6ECDA8"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51D47DE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5FEFA30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82</w:t>
            </w:r>
          </w:p>
        </w:tc>
        <w:tc>
          <w:tcPr>
            <w:tcW w:w="1701" w:type="dxa"/>
            <w:shd w:val="clear" w:color="auto" w:fill="auto"/>
            <w:tcMar>
              <w:top w:w="100" w:type="dxa"/>
              <w:left w:w="100" w:type="dxa"/>
              <w:bottom w:w="100" w:type="dxa"/>
              <w:right w:w="100" w:type="dxa"/>
            </w:tcMar>
          </w:tcPr>
          <w:p w14:paraId="074ED4CF" w14:textId="77777777" w:rsidR="00AB772A" w:rsidRPr="0054453C" w:rsidRDefault="00AB772A" w:rsidP="0054453C">
            <w:pPr>
              <w:spacing w:line="360" w:lineRule="auto"/>
              <w:jc w:val="both"/>
              <w:rPr>
                <w:rFonts w:ascii="Book Antiqua" w:hAnsi="Book Antiqua"/>
                <w:color w:val="FF0000"/>
                <w:lang w:val="en-GB"/>
              </w:rPr>
            </w:pPr>
            <w:r w:rsidRPr="0054453C">
              <w:rPr>
                <w:rFonts w:ascii="Book Antiqua" w:hAnsi="Book Antiqua"/>
                <w:lang w:val="en-GB"/>
              </w:rPr>
              <w:t>NR</w:t>
            </w:r>
          </w:p>
        </w:tc>
        <w:tc>
          <w:tcPr>
            <w:tcW w:w="1418" w:type="dxa"/>
            <w:shd w:val="clear" w:color="auto" w:fill="auto"/>
            <w:tcMar>
              <w:top w:w="100" w:type="dxa"/>
              <w:left w:w="100" w:type="dxa"/>
              <w:bottom w:w="100" w:type="dxa"/>
              <w:right w:w="100" w:type="dxa"/>
            </w:tcMar>
          </w:tcPr>
          <w:p w14:paraId="154D8D2A" w14:textId="1B3526E4"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Range = 16-50 (Mean/Median NR)</w:t>
            </w:r>
          </w:p>
        </w:tc>
        <w:tc>
          <w:tcPr>
            <w:tcW w:w="1559" w:type="dxa"/>
            <w:shd w:val="clear" w:color="auto" w:fill="auto"/>
            <w:tcMar>
              <w:top w:w="100" w:type="dxa"/>
              <w:left w:w="100" w:type="dxa"/>
              <w:bottom w:w="100" w:type="dxa"/>
              <w:right w:w="100" w:type="dxa"/>
            </w:tcMar>
          </w:tcPr>
          <w:p w14:paraId="5B2D4EF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Military</w:t>
            </w:r>
          </w:p>
        </w:tc>
        <w:tc>
          <w:tcPr>
            <w:tcW w:w="1417" w:type="dxa"/>
            <w:shd w:val="clear" w:color="auto" w:fill="auto"/>
            <w:tcMar>
              <w:top w:w="100" w:type="dxa"/>
              <w:left w:w="100" w:type="dxa"/>
              <w:bottom w:w="100" w:type="dxa"/>
              <w:right w:w="100" w:type="dxa"/>
            </w:tcMar>
          </w:tcPr>
          <w:p w14:paraId="743B10E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12</w:t>
            </w:r>
          </w:p>
        </w:tc>
        <w:tc>
          <w:tcPr>
            <w:tcW w:w="1560" w:type="dxa"/>
            <w:shd w:val="clear" w:color="auto" w:fill="auto"/>
            <w:tcMar>
              <w:top w:w="100" w:type="dxa"/>
              <w:left w:w="100" w:type="dxa"/>
              <w:bottom w:w="100" w:type="dxa"/>
              <w:right w:w="100" w:type="dxa"/>
            </w:tcMar>
          </w:tcPr>
          <w:p w14:paraId="19035597" w14:textId="236B7875" w:rsidR="00AB772A" w:rsidRPr="0054453C" w:rsidRDefault="00810E35" w:rsidP="0054453C">
            <w:pPr>
              <w:spacing w:line="360" w:lineRule="auto"/>
              <w:jc w:val="both"/>
              <w:rPr>
                <w:rFonts w:ascii="Book Antiqua" w:hAnsi="Book Antiqua"/>
                <w:lang w:val="en-GB"/>
              </w:rPr>
            </w:pPr>
            <w:r w:rsidRPr="0054453C">
              <w:rPr>
                <w:rFonts w:ascii="Book Antiqua" w:hAnsi="Book Antiqua"/>
                <w:lang w:val="en-GB"/>
              </w:rPr>
              <w:t>6 (</w:t>
            </w:r>
            <w:r w:rsidR="00AB772A" w:rsidRPr="0054453C">
              <w:rPr>
                <w:rFonts w:ascii="Book Antiqua" w:hAnsi="Book Antiqua"/>
                <w:lang w:val="en-GB"/>
              </w:rPr>
              <w:t>7)</w:t>
            </w:r>
          </w:p>
        </w:tc>
      </w:tr>
      <w:tr w:rsidR="008778CE" w:rsidRPr="0054453C" w14:paraId="167ABBF1" w14:textId="77777777" w:rsidTr="00E85AAF">
        <w:trPr>
          <w:trHeight w:val="547"/>
        </w:trPr>
        <w:tc>
          <w:tcPr>
            <w:tcW w:w="1518" w:type="dxa"/>
            <w:shd w:val="clear" w:color="auto" w:fill="auto"/>
            <w:tcMar>
              <w:top w:w="100" w:type="dxa"/>
              <w:left w:w="100" w:type="dxa"/>
              <w:bottom w:w="100" w:type="dxa"/>
              <w:right w:w="100" w:type="dxa"/>
            </w:tcMar>
          </w:tcPr>
          <w:p w14:paraId="3DF31F71" w14:textId="1329865E"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lastRenderedPageBreak/>
              <w:t xml:space="preserve">Hong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2</w:t>
            </w:r>
            <w:r w:rsidR="00730B7D" w:rsidRPr="0054453C">
              <w:rPr>
                <w:rFonts w:ascii="Book Antiqua" w:hAnsi="Book Antiqua"/>
                <w:bCs/>
                <w:noProof/>
                <w:vertAlign w:val="superscript"/>
                <w:lang w:val="en-GB"/>
              </w:rPr>
              <w:t>6</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Pr="0054453C">
              <w:rPr>
                <w:rFonts w:ascii="Book Antiqua" w:hAnsi="Book Antiqua"/>
                <w:bCs/>
                <w:lang w:val="en-GB"/>
              </w:rPr>
              <w:t xml:space="preserve"> 2022</w:t>
            </w:r>
          </w:p>
        </w:tc>
        <w:tc>
          <w:tcPr>
            <w:tcW w:w="1134" w:type="dxa"/>
            <w:shd w:val="clear" w:color="auto" w:fill="auto"/>
            <w:tcMar>
              <w:top w:w="100" w:type="dxa"/>
              <w:left w:w="100" w:type="dxa"/>
              <w:bottom w:w="100" w:type="dxa"/>
              <w:right w:w="100" w:type="dxa"/>
            </w:tcMar>
          </w:tcPr>
          <w:p w14:paraId="330A0CF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PCS</w:t>
            </w:r>
          </w:p>
        </w:tc>
        <w:tc>
          <w:tcPr>
            <w:tcW w:w="1417" w:type="dxa"/>
            <w:shd w:val="clear" w:color="auto" w:fill="auto"/>
          </w:tcPr>
          <w:p w14:paraId="239F39B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2E75015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147</w:t>
            </w:r>
          </w:p>
        </w:tc>
        <w:tc>
          <w:tcPr>
            <w:tcW w:w="1701" w:type="dxa"/>
            <w:shd w:val="clear" w:color="auto" w:fill="auto"/>
            <w:tcMar>
              <w:top w:w="100" w:type="dxa"/>
              <w:left w:w="100" w:type="dxa"/>
              <w:bottom w:w="100" w:type="dxa"/>
              <w:right w:w="100" w:type="dxa"/>
            </w:tcMar>
          </w:tcPr>
          <w:p w14:paraId="59C1F9E4"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16:131</w:t>
            </w:r>
          </w:p>
        </w:tc>
        <w:tc>
          <w:tcPr>
            <w:tcW w:w="1418" w:type="dxa"/>
            <w:shd w:val="clear" w:color="auto" w:fill="auto"/>
            <w:tcMar>
              <w:top w:w="100" w:type="dxa"/>
              <w:left w:w="100" w:type="dxa"/>
              <w:bottom w:w="100" w:type="dxa"/>
              <w:right w:w="100" w:type="dxa"/>
            </w:tcMar>
          </w:tcPr>
          <w:p w14:paraId="019C870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24.4 (SD ±4.9)</w:t>
            </w:r>
          </w:p>
        </w:tc>
        <w:tc>
          <w:tcPr>
            <w:tcW w:w="1559" w:type="dxa"/>
            <w:shd w:val="clear" w:color="auto" w:fill="auto"/>
            <w:tcMar>
              <w:top w:w="100" w:type="dxa"/>
              <w:left w:w="100" w:type="dxa"/>
              <w:bottom w:w="100" w:type="dxa"/>
              <w:right w:w="100" w:type="dxa"/>
            </w:tcMar>
          </w:tcPr>
          <w:p w14:paraId="6CF40FC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Athletes</w:t>
            </w:r>
          </w:p>
        </w:tc>
        <w:tc>
          <w:tcPr>
            <w:tcW w:w="1417" w:type="dxa"/>
            <w:shd w:val="clear" w:color="auto" w:fill="auto"/>
            <w:tcMar>
              <w:top w:w="100" w:type="dxa"/>
              <w:left w:w="100" w:type="dxa"/>
              <w:bottom w:w="100" w:type="dxa"/>
              <w:right w:w="100" w:type="dxa"/>
            </w:tcMar>
          </w:tcPr>
          <w:p w14:paraId="6A0DF3A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24</w:t>
            </w:r>
          </w:p>
        </w:tc>
        <w:tc>
          <w:tcPr>
            <w:tcW w:w="1560" w:type="dxa"/>
            <w:shd w:val="clear" w:color="auto" w:fill="auto"/>
            <w:tcMar>
              <w:top w:w="100" w:type="dxa"/>
              <w:left w:w="100" w:type="dxa"/>
              <w:bottom w:w="100" w:type="dxa"/>
              <w:right w:w="100" w:type="dxa"/>
            </w:tcMar>
          </w:tcPr>
          <w:p w14:paraId="344A03A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0</w:t>
            </w:r>
          </w:p>
        </w:tc>
      </w:tr>
      <w:tr w:rsidR="008778CE" w:rsidRPr="0054453C" w14:paraId="6132A381" w14:textId="77777777" w:rsidTr="00E85AAF">
        <w:trPr>
          <w:trHeight w:val="1068"/>
        </w:trPr>
        <w:tc>
          <w:tcPr>
            <w:tcW w:w="1518" w:type="dxa"/>
            <w:shd w:val="clear" w:color="auto" w:fill="auto"/>
            <w:tcMar>
              <w:top w:w="100" w:type="dxa"/>
              <w:left w:w="100" w:type="dxa"/>
              <w:bottom w:w="100" w:type="dxa"/>
              <w:right w:w="100" w:type="dxa"/>
            </w:tcMar>
          </w:tcPr>
          <w:p w14:paraId="7D88CEB6" w14:textId="06144BCC"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Hou</w:t>
            </w:r>
            <w:proofErr w:type="spellEnd"/>
            <w:r w:rsidRPr="0054453C">
              <w:rPr>
                <w:rFonts w:ascii="Book Antiqua" w:hAnsi="Book Antiqua"/>
                <w:bCs/>
                <w:lang w:val="en-GB"/>
              </w:rPr>
              <w:t xml:space="preserv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2</w:t>
            </w:r>
            <w:r w:rsidR="00730B7D" w:rsidRPr="0054453C">
              <w:rPr>
                <w:rFonts w:ascii="Book Antiqua" w:hAnsi="Book Antiqua"/>
                <w:bCs/>
                <w:noProof/>
                <w:vertAlign w:val="superscript"/>
                <w:lang w:val="en-GB"/>
              </w:rPr>
              <w:t>7</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Pr="0054453C">
              <w:rPr>
                <w:rFonts w:ascii="Book Antiqua" w:hAnsi="Book Antiqua"/>
                <w:bCs/>
                <w:lang w:val="en-GB"/>
              </w:rPr>
              <w:t xml:space="preserve"> 2022</w:t>
            </w:r>
          </w:p>
        </w:tc>
        <w:tc>
          <w:tcPr>
            <w:tcW w:w="1134" w:type="dxa"/>
            <w:shd w:val="clear" w:color="auto" w:fill="auto"/>
            <w:tcMar>
              <w:top w:w="100" w:type="dxa"/>
              <w:left w:w="100" w:type="dxa"/>
              <w:bottom w:w="100" w:type="dxa"/>
              <w:right w:w="100" w:type="dxa"/>
            </w:tcMar>
          </w:tcPr>
          <w:p w14:paraId="046F04D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321A901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40169B3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70</w:t>
            </w:r>
          </w:p>
        </w:tc>
        <w:tc>
          <w:tcPr>
            <w:tcW w:w="1701" w:type="dxa"/>
            <w:shd w:val="clear" w:color="auto" w:fill="auto"/>
            <w:tcMar>
              <w:top w:w="100" w:type="dxa"/>
              <w:left w:w="100" w:type="dxa"/>
              <w:bottom w:w="100" w:type="dxa"/>
              <w:right w:w="100" w:type="dxa"/>
            </w:tcMar>
          </w:tcPr>
          <w:p w14:paraId="3E4D9D84"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36:34</w:t>
            </w:r>
          </w:p>
        </w:tc>
        <w:tc>
          <w:tcPr>
            <w:tcW w:w="1418" w:type="dxa"/>
            <w:shd w:val="clear" w:color="auto" w:fill="auto"/>
            <w:tcMar>
              <w:top w:w="100" w:type="dxa"/>
              <w:left w:w="100" w:type="dxa"/>
              <w:bottom w:w="100" w:type="dxa"/>
              <w:right w:w="100" w:type="dxa"/>
            </w:tcMar>
          </w:tcPr>
          <w:p w14:paraId="2AFB45F1" w14:textId="4FD71EE1"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Arthroscopic: Mean = 28.3 (SD ±</w:t>
            </w:r>
            <w:r w:rsidR="00077C90" w:rsidRPr="0054453C">
              <w:rPr>
                <w:rFonts w:ascii="Book Antiqua" w:hAnsi="Book Antiqua"/>
                <w:lang w:val="en-GB"/>
              </w:rPr>
              <w:t xml:space="preserve"> </w:t>
            </w:r>
            <w:r w:rsidRPr="0054453C">
              <w:rPr>
                <w:rFonts w:ascii="Book Antiqua" w:hAnsi="Book Antiqua"/>
                <w:lang w:val="en-GB"/>
              </w:rPr>
              <w:t>5.4)</w:t>
            </w:r>
            <w:r w:rsidR="00077C90" w:rsidRPr="0054453C">
              <w:rPr>
                <w:rFonts w:ascii="Book Antiqua" w:hAnsi="Book Antiqua"/>
                <w:lang w:val="en-GB" w:eastAsia="zh-CN"/>
              </w:rPr>
              <w:t xml:space="preserve">, </w:t>
            </w:r>
            <w:r w:rsidR="00362087" w:rsidRPr="0054453C">
              <w:rPr>
                <w:rFonts w:ascii="Book Antiqua" w:hAnsi="Book Antiqua"/>
                <w:lang w:val="en-GB"/>
              </w:rPr>
              <w:t>open surgery mean</w:t>
            </w:r>
            <w:r w:rsidRPr="0054453C">
              <w:rPr>
                <w:rFonts w:ascii="Book Antiqua" w:hAnsi="Book Antiqua"/>
                <w:lang w:val="en-GB"/>
              </w:rPr>
              <w:t xml:space="preserve"> = 28.6 (SD ±</w:t>
            </w:r>
            <w:r w:rsidR="00077C90" w:rsidRPr="0054453C">
              <w:rPr>
                <w:rFonts w:ascii="Book Antiqua" w:hAnsi="Book Antiqua"/>
                <w:lang w:val="en-GB"/>
              </w:rPr>
              <w:t xml:space="preserve"> </w:t>
            </w:r>
            <w:r w:rsidRPr="0054453C">
              <w:rPr>
                <w:rFonts w:ascii="Book Antiqua" w:hAnsi="Book Antiqua"/>
                <w:lang w:val="en-GB"/>
              </w:rPr>
              <w:t>4.8)</w:t>
            </w:r>
          </w:p>
        </w:tc>
        <w:tc>
          <w:tcPr>
            <w:tcW w:w="1559" w:type="dxa"/>
            <w:shd w:val="clear" w:color="auto" w:fill="auto"/>
            <w:tcMar>
              <w:top w:w="100" w:type="dxa"/>
              <w:left w:w="100" w:type="dxa"/>
              <w:bottom w:w="100" w:type="dxa"/>
              <w:right w:w="100" w:type="dxa"/>
            </w:tcMar>
          </w:tcPr>
          <w:p w14:paraId="04B701B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Active population</w:t>
            </w:r>
          </w:p>
        </w:tc>
        <w:tc>
          <w:tcPr>
            <w:tcW w:w="1417" w:type="dxa"/>
            <w:shd w:val="clear" w:color="auto" w:fill="auto"/>
            <w:tcMar>
              <w:top w:w="100" w:type="dxa"/>
              <w:left w:w="100" w:type="dxa"/>
              <w:bottom w:w="100" w:type="dxa"/>
              <w:right w:w="100" w:type="dxa"/>
            </w:tcMar>
          </w:tcPr>
          <w:p w14:paraId="7BC9E18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24</w:t>
            </w:r>
          </w:p>
        </w:tc>
        <w:tc>
          <w:tcPr>
            <w:tcW w:w="1560" w:type="dxa"/>
            <w:shd w:val="clear" w:color="auto" w:fill="auto"/>
            <w:tcMar>
              <w:top w:w="100" w:type="dxa"/>
              <w:left w:w="100" w:type="dxa"/>
              <w:bottom w:w="100" w:type="dxa"/>
              <w:right w:w="100" w:type="dxa"/>
            </w:tcMar>
          </w:tcPr>
          <w:p w14:paraId="0ADD2720" w14:textId="6CF8E882"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10 (13)</w:t>
            </w:r>
          </w:p>
        </w:tc>
      </w:tr>
      <w:tr w:rsidR="008778CE" w:rsidRPr="0054453C" w14:paraId="38BAD1F5" w14:textId="77777777" w:rsidTr="00E85AAF">
        <w:trPr>
          <w:trHeight w:val="647"/>
        </w:trPr>
        <w:tc>
          <w:tcPr>
            <w:tcW w:w="1518" w:type="dxa"/>
            <w:shd w:val="clear" w:color="auto" w:fill="auto"/>
            <w:tcMar>
              <w:top w:w="100" w:type="dxa"/>
              <w:left w:w="100" w:type="dxa"/>
              <w:bottom w:w="100" w:type="dxa"/>
              <w:right w:w="100" w:type="dxa"/>
            </w:tcMar>
          </w:tcPr>
          <w:p w14:paraId="6EB7847F" w14:textId="00664016"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Hupperets</w:t>
            </w:r>
            <w:proofErr w:type="spellEnd"/>
            <w:r w:rsidRPr="0054453C">
              <w:rPr>
                <w:rFonts w:ascii="Book Antiqua" w:hAnsi="Book Antiqua"/>
                <w:bCs/>
                <w:lang w:val="en-GB"/>
              </w:rPr>
              <w:t xml:space="preserv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2</w:t>
            </w:r>
            <w:r w:rsidR="00730B7D" w:rsidRPr="0054453C">
              <w:rPr>
                <w:rFonts w:ascii="Book Antiqua" w:hAnsi="Book Antiqua"/>
                <w:bCs/>
                <w:noProof/>
                <w:vertAlign w:val="superscript"/>
                <w:lang w:val="en-GB"/>
              </w:rPr>
              <w:t>8</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Pr="0054453C">
              <w:rPr>
                <w:rFonts w:ascii="Book Antiqua" w:hAnsi="Book Antiqua"/>
                <w:bCs/>
                <w:lang w:val="en-GB"/>
              </w:rPr>
              <w:t xml:space="preserve"> 2009</w:t>
            </w:r>
          </w:p>
        </w:tc>
        <w:tc>
          <w:tcPr>
            <w:tcW w:w="1134" w:type="dxa"/>
            <w:shd w:val="clear" w:color="auto" w:fill="auto"/>
            <w:tcMar>
              <w:top w:w="100" w:type="dxa"/>
              <w:left w:w="100" w:type="dxa"/>
              <w:bottom w:w="100" w:type="dxa"/>
              <w:right w:w="100" w:type="dxa"/>
            </w:tcMar>
          </w:tcPr>
          <w:p w14:paraId="1162E6E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1A414C58"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561A7B5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552</w:t>
            </w:r>
          </w:p>
        </w:tc>
        <w:tc>
          <w:tcPr>
            <w:tcW w:w="1701" w:type="dxa"/>
            <w:shd w:val="clear" w:color="auto" w:fill="auto"/>
            <w:tcMar>
              <w:top w:w="100" w:type="dxa"/>
              <w:left w:w="100" w:type="dxa"/>
              <w:bottom w:w="100" w:type="dxa"/>
              <w:right w:w="100" w:type="dxa"/>
            </w:tcMar>
          </w:tcPr>
          <w:p w14:paraId="50F9F13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248:274</w:t>
            </w:r>
          </w:p>
        </w:tc>
        <w:tc>
          <w:tcPr>
            <w:tcW w:w="1418" w:type="dxa"/>
            <w:shd w:val="clear" w:color="auto" w:fill="auto"/>
            <w:tcMar>
              <w:top w:w="100" w:type="dxa"/>
              <w:left w:w="100" w:type="dxa"/>
              <w:bottom w:w="100" w:type="dxa"/>
              <w:right w:w="100" w:type="dxa"/>
            </w:tcMar>
          </w:tcPr>
          <w:p w14:paraId="1FA7076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28 (SD ± 11.7)</w:t>
            </w:r>
          </w:p>
        </w:tc>
        <w:tc>
          <w:tcPr>
            <w:tcW w:w="1559" w:type="dxa"/>
            <w:shd w:val="clear" w:color="auto" w:fill="auto"/>
            <w:tcMar>
              <w:top w:w="100" w:type="dxa"/>
              <w:left w:w="100" w:type="dxa"/>
              <w:bottom w:w="100" w:type="dxa"/>
              <w:right w:w="100" w:type="dxa"/>
            </w:tcMar>
          </w:tcPr>
          <w:p w14:paraId="65D38DA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Athletes</w:t>
            </w:r>
          </w:p>
        </w:tc>
        <w:tc>
          <w:tcPr>
            <w:tcW w:w="1417" w:type="dxa"/>
            <w:shd w:val="clear" w:color="auto" w:fill="auto"/>
            <w:tcMar>
              <w:top w:w="100" w:type="dxa"/>
              <w:left w:w="100" w:type="dxa"/>
              <w:bottom w:w="100" w:type="dxa"/>
              <w:right w:w="100" w:type="dxa"/>
            </w:tcMar>
          </w:tcPr>
          <w:p w14:paraId="7FEEF378"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12</w:t>
            </w:r>
          </w:p>
        </w:tc>
        <w:tc>
          <w:tcPr>
            <w:tcW w:w="1560" w:type="dxa"/>
            <w:shd w:val="clear" w:color="auto" w:fill="auto"/>
            <w:tcMar>
              <w:top w:w="100" w:type="dxa"/>
              <w:left w:w="100" w:type="dxa"/>
              <w:bottom w:w="100" w:type="dxa"/>
              <w:right w:w="100" w:type="dxa"/>
            </w:tcMar>
          </w:tcPr>
          <w:p w14:paraId="0CFF49B1" w14:textId="23FCB26C"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14 (3)</w:t>
            </w:r>
          </w:p>
        </w:tc>
      </w:tr>
      <w:tr w:rsidR="008778CE" w:rsidRPr="0054453C" w14:paraId="4900F221" w14:textId="77777777" w:rsidTr="00E85AAF">
        <w:trPr>
          <w:trHeight w:val="665"/>
        </w:trPr>
        <w:tc>
          <w:tcPr>
            <w:tcW w:w="1518" w:type="dxa"/>
            <w:shd w:val="clear" w:color="auto" w:fill="auto"/>
            <w:tcMar>
              <w:top w:w="100" w:type="dxa"/>
              <w:left w:w="100" w:type="dxa"/>
              <w:bottom w:w="100" w:type="dxa"/>
              <w:right w:w="100" w:type="dxa"/>
            </w:tcMar>
          </w:tcPr>
          <w:p w14:paraId="721588DB" w14:textId="20B17628"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Leanderson</w:t>
            </w:r>
            <w:proofErr w:type="spellEnd"/>
            <w:r w:rsidRPr="0054453C">
              <w:rPr>
                <w:rFonts w:ascii="Book Antiqua" w:hAnsi="Book Antiqua"/>
                <w:bCs/>
                <w:lang w:val="en-GB"/>
              </w:rPr>
              <w:t xml:space="preserv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fldChar w:fldCharType="begin"/>
            </w:r>
            <w:r w:rsidR="00730B7D" w:rsidRPr="0054453C">
              <w:rPr>
                <w:rFonts w:ascii="Book Antiqua" w:hAnsi="Book Antiqua"/>
                <w:bCs/>
                <w:vertAlign w:val="superscript"/>
                <w:lang w:val="en-GB"/>
              </w:rPr>
              <w:instrText xml:space="preserve"> ADDIN EN.CITE &lt;EndNote&gt;&lt;Cite&gt;&lt;Author&gt;Avci&lt;/Author&gt;&lt;Year&gt;1998&lt;/Year&gt;&lt;RecNum&gt;205&lt;/RecNum&gt;&lt;DisplayText&gt;&lt;style face="superscript"&gt;23&lt;/style&gt;&lt;/DisplayText&gt;&lt;record&gt;&lt;rec-number&gt;205&lt;/rec-number&gt;&lt;foreign-keys&gt;&lt;key app="EN" db-id="92zax0atmssr5xepzvopew2ed2e25xd0rxv2" timestamp="1689522031"&gt;205&lt;/key&gt;&lt;/foreign-keys&gt;&lt;ref-type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54453C">
              <w:rPr>
                <w:rFonts w:ascii="Book Antiqua" w:hAnsi="Book Antiqua"/>
                <w:bCs/>
                <w:vertAlign w:val="superscript"/>
                <w:lang w:val="en-GB"/>
              </w:rPr>
              <w:fldChar w:fldCharType="separate"/>
            </w:r>
            <w:r w:rsidR="00730B7D" w:rsidRPr="0054453C">
              <w:rPr>
                <w:rFonts w:ascii="Book Antiqua" w:hAnsi="Book Antiqua"/>
                <w:bCs/>
                <w:noProof/>
                <w:vertAlign w:val="superscript"/>
                <w:lang w:val="en-GB"/>
              </w:rPr>
              <w:t>2</w:t>
            </w:r>
            <w:r w:rsidR="00730B7D" w:rsidRPr="0054453C">
              <w:rPr>
                <w:rFonts w:ascii="Book Antiqua" w:hAnsi="Book Antiqua"/>
                <w:bCs/>
                <w:noProof/>
                <w:vertAlign w:val="superscript"/>
                <w:lang w:val="en-GB"/>
              </w:rPr>
              <w:t>9</w:t>
            </w:r>
            <w:r w:rsidR="00730B7D" w:rsidRPr="0054453C">
              <w:rPr>
                <w:rFonts w:ascii="Book Antiqua" w:hAnsi="Book Antiqua"/>
                <w:bCs/>
                <w:vertAlign w:val="superscript"/>
                <w:lang w:val="en-GB"/>
              </w:rPr>
              <w:fldChar w:fldCharType="end"/>
            </w:r>
            <w:r w:rsidR="00730B7D" w:rsidRPr="0054453C">
              <w:rPr>
                <w:rFonts w:ascii="Book Antiqua" w:hAnsi="Book Antiqua"/>
                <w:bCs/>
                <w:vertAlign w:val="superscript"/>
                <w:lang w:val="en-GB"/>
              </w:rPr>
              <w:t>]</w:t>
            </w:r>
            <w:r w:rsidR="00730B7D" w:rsidRPr="0054453C">
              <w:rPr>
                <w:rFonts w:ascii="Book Antiqua" w:hAnsi="Book Antiqua"/>
                <w:bCs/>
                <w:lang w:val="en-GB"/>
              </w:rPr>
              <w:t>,</w:t>
            </w:r>
            <w:r w:rsidR="00730B7D" w:rsidRPr="0054453C">
              <w:rPr>
                <w:rFonts w:ascii="Book Antiqua" w:hAnsi="Book Antiqua"/>
                <w:bCs/>
                <w:lang w:val="en-GB"/>
              </w:rPr>
              <w:t xml:space="preserve"> </w:t>
            </w:r>
            <w:r w:rsidRPr="0054453C">
              <w:rPr>
                <w:rFonts w:ascii="Book Antiqua" w:hAnsi="Book Antiqua"/>
                <w:bCs/>
                <w:lang w:val="en-GB"/>
              </w:rPr>
              <w:t>1995</w:t>
            </w:r>
          </w:p>
        </w:tc>
        <w:tc>
          <w:tcPr>
            <w:tcW w:w="1134" w:type="dxa"/>
            <w:shd w:val="clear" w:color="auto" w:fill="auto"/>
            <w:tcMar>
              <w:top w:w="100" w:type="dxa"/>
              <w:left w:w="100" w:type="dxa"/>
              <w:bottom w:w="100" w:type="dxa"/>
              <w:right w:w="100" w:type="dxa"/>
            </w:tcMar>
          </w:tcPr>
          <w:p w14:paraId="3F30262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3533A17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18C65E8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73</w:t>
            </w:r>
          </w:p>
        </w:tc>
        <w:tc>
          <w:tcPr>
            <w:tcW w:w="1701" w:type="dxa"/>
            <w:shd w:val="clear" w:color="auto" w:fill="auto"/>
            <w:tcMar>
              <w:top w:w="100" w:type="dxa"/>
              <w:left w:w="100" w:type="dxa"/>
              <w:bottom w:w="100" w:type="dxa"/>
              <w:right w:w="100" w:type="dxa"/>
            </w:tcMar>
          </w:tcPr>
          <w:p w14:paraId="0D24092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25:48</w:t>
            </w:r>
          </w:p>
        </w:tc>
        <w:tc>
          <w:tcPr>
            <w:tcW w:w="1418" w:type="dxa"/>
            <w:shd w:val="clear" w:color="auto" w:fill="auto"/>
            <w:tcMar>
              <w:top w:w="100" w:type="dxa"/>
              <w:left w:w="100" w:type="dxa"/>
              <w:bottom w:w="100" w:type="dxa"/>
              <w:right w:w="100" w:type="dxa"/>
            </w:tcMar>
          </w:tcPr>
          <w:p w14:paraId="7AEF0069" w14:textId="736279F4"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28 (SD - NR)</w:t>
            </w:r>
          </w:p>
        </w:tc>
        <w:tc>
          <w:tcPr>
            <w:tcW w:w="1559" w:type="dxa"/>
            <w:shd w:val="clear" w:color="auto" w:fill="auto"/>
            <w:tcMar>
              <w:top w:w="100" w:type="dxa"/>
              <w:left w:w="100" w:type="dxa"/>
              <w:bottom w:w="100" w:type="dxa"/>
              <w:right w:w="100" w:type="dxa"/>
            </w:tcMar>
          </w:tcPr>
          <w:p w14:paraId="3DEFB6B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General</w:t>
            </w:r>
          </w:p>
        </w:tc>
        <w:tc>
          <w:tcPr>
            <w:tcW w:w="1417" w:type="dxa"/>
            <w:shd w:val="clear" w:color="auto" w:fill="auto"/>
            <w:tcMar>
              <w:top w:w="100" w:type="dxa"/>
              <w:left w:w="100" w:type="dxa"/>
              <w:bottom w:w="100" w:type="dxa"/>
              <w:right w:w="100" w:type="dxa"/>
            </w:tcMar>
          </w:tcPr>
          <w:p w14:paraId="3041DDB4"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2.5</w:t>
            </w:r>
          </w:p>
        </w:tc>
        <w:tc>
          <w:tcPr>
            <w:tcW w:w="1560" w:type="dxa"/>
            <w:shd w:val="clear" w:color="auto" w:fill="auto"/>
            <w:tcMar>
              <w:top w:w="100" w:type="dxa"/>
              <w:left w:w="100" w:type="dxa"/>
              <w:bottom w:w="100" w:type="dxa"/>
              <w:right w:w="100" w:type="dxa"/>
            </w:tcMar>
          </w:tcPr>
          <w:p w14:paraId="69E31DF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NR</w:t>
            </w:r>
          </w:p>
        </w:tc>
      </w:tr>
      <w:tr w:rsidR="008778CE" w:rsidRPr="0054453C" w14:paraId="4E1D7B1B" w14:textId="77777777" w:rsidTr="00E85AAF">
        <w:trPr>
          <w:trHeight w:val="665"/>
        </w:trPr>
        <w:tc>
          <w:tcPr>
            <w:tcW w:w="1518" w:type="dxa"/>
            <w:shd w:val="clear" w:color="auto" w:fill="auto"/>
            <w:tcMar>
              <w:top w:w="100" w:type="dxa"/>
              <w:left w:w="100" w:type="dxa"/>
              <w:bottom w:w="100" w:type="dxa"/>
              <w:right w:w="100" w:type="dxa"/>
            </w:tcMar>
          </w:tcPr>
          <w:p w14:paraId="4455C9AF" w14:textId="0B5D2D32"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lastRenderedPageBreak/>
              <w:t xml:space="preserve">Lee </w:t>
            </w:r>
            <w:r w:rsidR="00730B7D" w:rsidRPr="0054453C">
              <w:rPr>
                <w:rFonts w:ascii="Book Antiqua" w:hAnsi="Book Antiqua"/>
                <w:bCs/>
                <w:i/>
                <w:lang w:val="en-GB"/>
              </w:rPr>
              <w:t>et al</w:t>
            </w:r>
            <w:r w:rsidR="00730B7D" w:rsidRPr="0054453C">
              <w:rPr>
                <w:rFonts w:ascii="Book Antiqua" w:hAnsi="Book Antiqua"/>
                <w:bCs/>
                <w:vertAlign w:val="superscript"/>
                <w:lang w:val="en-GB"/>
              </w:rPr>
              <w:t>[</w:t>
            </w:r>
            <w:r w:rsidR="00730B7D" w:rsidRPr="0054453C">
              <w:rPr>
                <w:rFonts w:ascii="Book Antiqua" w:hAnsi="Book Antiqua"/>
                <w:bCs/>
                <w:vertAlign w:val="superscript"/>
                <w:lang w:val="en-GB"/>
              </w:rPr>
              <w:t>30</w:t>
            </w:r>
            <w:r w:rsidR="00730B7D" w:rsidRPr="0054453C">
              <w:rPr>
                <w:rFonts w:ascii="Book Antiqua" w:hAnsi="Book Antiqua"/>
                <w:bCs/>
                <w:vertAlign w:val="superscript"/>
                <w:lang w:val="en-GB"/>
              </w:rPr>
              <w:t>]</w:t>
            </w:r>
            <w:r w:rsidR="00730B7D" w:rsidRPr="0054453C">
              <w:rPr>
                <w:rFonts w:ascii="Book Antiqua" w:hAnsi="Book Antiqua"/>
                <w:bCs/>
                <w:lang w:val="en-GB"/>
              </w:rPr>
              <w:t>,</w:t>
            </w:r>
            <w:r w:rsidR="00640472" w:rsidRPr="0054453C">
              <w:rPr>
                <w:rFonts w:ascii="Book Antiqua" w:hAnsi="Book Antiqua"/>
                <w:bCs/>
                <w:lang w:val="en-GB"/>
              </w:rPr>
              <w:t xml:space="preserve"> </w:t>
            </w:r>
            <w:r w:rsidRPr="0054453C">
              <w:rPr>
                <w:rFonts w:ascii="Book Antiqua" w:hAnsi="Book Antiqua"/>
                <w:bCs/>
                <w:lang w:val="en-GB"/>
              </w:rPr>
              <w:t>2019</w:t>
            </w:r>
          </w:p>
        </w:tc>
        <w:tc>
          <w:tcPr>
            <w:tcW w:w="1134" w:type="dxa"/>
            <w:shd w:val="clear" w:color="auto" w:fill="auto"/>
            <w:tcMar>
              <w:top w:w="100" w:type="dxa"/>
              <w:left w:w="100" w:type="dxa"/>
              <w:bottom w:w="100" w:type="dxa"/>
              <w:right w:w="100" w:type="dxa"/>
            </w:tcMar>
          </w:tcPr>
          <w:p w14:paraId="2A27156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PCS</w:t>
            </w:r>
          </w:p>
        </w:tc>
        <w:tc>
          <w:tcPr>
            <w:tcW w:w="1417" w:type="dxa"/>
            <w:shd w:val="clear" w:color="auto" w:fill="auto"/>
          </w:tcPr>
          <w:p w14:paraId="386D715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59A26E7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18 </w:t>
            </w:r>
          </w:p>
        </w:tc>
        <w:tc>
          <w:tcPr>
            <w:tcW w:w="1701" w:type="dxa"/>
            <w:shd w:val="clear" w:color="auto" w:fill="auto"/>
            <w:tcMar>
              <w:top w:w="100" w:type="dxa"/>
              <w:left w:w="100" w:type="dxa"/>
              <w:bottom w:w="100" w:type="dxa"/>
              <w:right w:w="100" w:type="dxa"/>
            </w:tcMar>
          </w:tcPr>
          <w:p w14:paraId="4774FD8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9:9</w:t>
            </w:r>
          </w:p>
        </w:tc>
        <w:tc>
          <w:tcPr>
            <w:tcW w:w="1418" w:type="dxa"/>
            <w:shd w:val="clear" w:color="auto" w:fill="auto"/>
            <w:tcMar>
              <w:top w:w="100" w:type="dxa"/>
              <w:left w:w="100" w:type="dxa"/>
              <w:bottom w:w="100" w:type="dxa"/>
              <w:right w:w="100" w:type="dxa"/>
            </w:tcMar>
          </w:tcPr>
          <w:p w14:paraId="6E303C79" w14:textId="19F99651"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19.3 (SD ±</w:t>
            </w:r>
            <w:r w:rsidR="0068545C" w:rsidRPr="0054453C">
              <w:rPr>
                <w:rFonts w:ascii="Book Antiqua" w:hAnsi="Book Antiqua"/>
                <w:lang w:val="en-GB"/>
              </w:rPr>
              <w:t xml:space="preserve"> </w:t>
            </w:r>
            <w:r w:rsidRPr="0054453C">
              <w:rPr>
                <w:rFonts w:ascii="Book Antiqua" w:hAnsi="Book Antiqua"/>
                <w:lang w:val="en-GB"/>
              </w:rPr>
              <w:t>3.0)</w:t>
            </w:r>
          </w:p>
        </w:tc>
        <w:tc>
          <w:tcPr>
            <w:tcW w:w="1559" w:type="dxa"/>
            <w:shd w:val="clear" w:color="auto" w:fill="auto"/>
            <w:tcMar>
              <w:top w:w="100" w:type="dxa"/>
              <w:left w:w="100" w:type="dxa"/>
              <w:bottom w:w="100" w:type="dxa"/>
              <w:right w:w="100" w:type="dxa"/>
            </w:tcMar>
          </w:tcPr>
          <w:p w14:paraId="4B8CF2E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Athletes</w:t>
            </w:r>
          </w:p>
        </w:tc>
        <w:tc>
          <w:tcPr>
            <w:tcW w:w="1417" w:type="dxa"/>
            <w:shd w:val="clear" w:color="auto" w:fill="auto"/>
            <w:tcMar>
              <w:top w:w="100" w:type="dxa"/>
              <w:left w:w="100" w:type="dxa"/>
              <w:bottom w:w="100" w:type="dxa"/>
              <w:right w:w="100" w:type="dxa"/>
            </w:tcMar>
          </w:tcPr>
          <w:p w14:paraId="794E849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28.8 (SD ±4.3</w:t>
            </w:r>
          </w:p>
        </w:tc>
        <w:tc>
          <w:tcPr>
            <w:tcW w:w="1560" w:type="dxa"/>
            <w:shd w:val="clear" w:color="auto" w:fill="auto"/>
            <w:tcMar>
              <w:top w:w="100" w:type="dxa"/>
              <w:left w:w="100" w:type="dxa"/>
              <w:bottom w:w="100" w:type="dxa"/>
              <w:right w:w="100" w:type="dxa"/>
            </w:tcMar>
          </w:tcPr>
          <w:p w14:paraId="54409EE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0</w:t>
            </w:r>
          </w:p>
        </w:tc>
      </w:tr>
      <w:tr w:rsidR="008778CE" w:rsidRPr="0054453C" w14:paraId="375F864E" w14:textId="77777777" w:rsidTr="00E85AAF">
        <w:trPr>
          <w:trHeight w:val="665"/>
        </w:trPr>
        <w:tc>
          <w:tcPr>
            <w:tcW w:w="1518" w:type="dxa"/>
            <w:shd w:val="clear" w:color="auto" w:fill="auto"/>
            <w:tcMar>
              <w:top w:w="100" w:type="dxa"/>
              <w:left w:w="100" w:type="dxa"/>
              <w:bottom w:w="100" w:type="dxa"/>
              <w:right w:w="100" w:type="dxa"/>
            </w:tcMar>
          </w:tcPr>
          <w:p w14:paraId="5C089D90" w14:textId="52AFDF18"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Lee </w:t>
            </w:r>
            <w:r w:rsidR="00640472" w:rsidRPr="0054453C">
              <w:rPr>
                <w:rFonts w:ascii="Book Antiqua" w:hAnsi="Book Antiqua"/>
                <w:bCs/>
                <w:i/>
                <w:lang w:val="en-GB"/>
              </w:rPr>
              <w:t>et al</w:t>
            </w:r>
            <w:r w:rsidR="00640472" w:rsidRPr="0054453C">
              <w:rPr>
                <w:rFonts w:ascii="Book Antiqua" w:hAnsi="Book Antiqua"/>
                <w:bCs/>
                <w:vertAlign w:val="superscript"/>
                <w:lang w:val="en-GB"/>
              </w:rPr>
              <w:t>[</w:t>
            </w:r>
            <w:r w:rsidR="00640472" w:rsidRPr="0054453C">
              <w:rPr>
                <w:rFonts w:ascii="Book Antiqua" w:hAnsi="Book Antiqua"/>
                <w:bCs/>
                <w:vertAlign w:val="superscript"/>
                <w:lang w:val="en-GB"/>
              </w:rPr>
              <w:t>31</w:t>
            </w:r>
            <w:r w:rsidR="00640472" w:rsidRPr="0054453C">
              <w:rPr>
                <w:rFonts w:ascii="Book Antiqua" w:hAnsi="Book Antiqua"/>
                <w:bCs/>
                <w:vertAlign w:val="superscript"/>
                <w:lang w:val="en-GB"/>
              </w:rPr>
              <w:t>]</w:t>
            </w:r>
            <w:r w:rsidR="00640472" w:rsidRPr="0054453C">
              <w:rPr>
                <w:rFonts w:ascii="Book Antiqua" w:hAnsi="Book Antiqua"/>
                <w:bCs/>
                <w:lang w:val="en-GB"/>
              </w:rPr>
              <w:t>,</w:t>
            </w:r>
            <w:r w:rsidR="00640472" w:rsidRPr="0054453C">
              <w:rPr>
                <w:rFonts w:ascii="Book Antiqua" w:hAnsi="Book Antiqua"/>
                <w:bCs/>
                <w:lang w:val="en-GB"/>
              </w:rPr>
              <w:t xml:space="preserve"> </w:t>
            </w:r>
            <w:r w:rsidRPr="0054453C">
              <w:rPr>
                <w:rFonts w:ascii="Book Antiqua" w:hAnsi="Book Antiqua"/>
                <w:bCs/>
                <w:lang w:val="en-GB"/>
              </w:rPr>
              <w:t>2020</w:t>
            </w:r>
          </w:p>
        </w:tc>
        <w:tc>
          <w:tcPr>
            <w:tcW w:w="1134" w:type="dxa"/>
            <w:shd w:val="clear" w:color="auto" w:fill="auto"/>
            <w:tcMar>
              <w:top w:w="100" w:type="dxa"/>
              <w:left w:w="100" w:type="dxa"/>
              <w:bottom w:w="100" w:type="dxa"/>
              <w:right w:w="100" w:type="dxa"/>
            </w:tcMar>
          </w:tcPr>
          <w:p w14:paraId="5191869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RCS</w:t>
            </w:r>
          </w:p>
        </w:tc>
        <w:tc>
          <w:tcPr>
            <w:tcW w:w="1417" w:type="dxa"/>
            <w:shd w:val="clear" w:color="auto" w:fill="auto"/>
          </w:tcPr>
          <w:p w14:paraId="56E50A3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2BC51AF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125</w:t>
            </w:r>
          </w:p>
        </w:tc>
        <w:tc>
          <w:tcPr>
            <w:tcW w:w="1701" w:type="dxa"/>
            <w:shd w:val="clear" w:color="auto" w:fill="auto"/>
            <w:tcMar>
              <w:top w:w="100" w:type="dxa"/>
              <w:left w:w="100" w:type="dxa"/>
              <w:bottom w:w="100" w:type="dxa"/>
              <w:right w:w="100" w:type="dxa"/>
            </w:tcMar>
          </w:tcPr>
          <w:p w14:paraId="43A8912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35:90</w:t>
            </w:r>
          </w:p>
        </w:tc>
        <w:tc>
          <w:tcPr>
            <w:tcW w:w="1418" w:type="dxa"/>
            <w:shd w:val="clear" w:color="auto" w:fill="auto"/>
            <w:tcMar>
              <w:top w:w="100" w:type="dxa"/>
              <w:left w:w="100" w:type="dxa"/>
              <w:bottom w:w="100" w:type="dxa"/>
              <w:right w:w="100" w:type="dxa"/>
            </w:tcMar>
          </w:tcPr>
          <w:p w14:paraId="34D4948D" w14:textId="1708696F"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32 (SD ±</w:t>
            </w:r>
            <w:r w:rsidR="0068545C" w:rsidRPr="0054453C">
              <w:rPr>
                <w:rFonts w:ascii="Book Antiqua" w:hAnsi="Book Antiqua"/>
                <w:lang w:val="en-GB"/>
              </w:rPr>
              <w:t xml:space="preserve"> </w:t>
            </w:r>
            <w:r w:rsidRPr="0054453C">
              <w:rPr>
                <w:rFonts w:ascii="Book Antiqua" w:hAnsi="Book Antiqua"/>
                <w:lang w:val="en-GB"/>
              </w:rPr>
              <w:t>7)</w:t>
            </w:r>
          </w:p>
        </w:tc>
        <w:tc>
          <w:tcPr>
            <w:tcW w:w="1559" w:type="dxa"/>
            <w:shd w:val="clear" w:color="auto" w:fill="auto"/>
            <w:tcMar>
              <w:top w:w="100" w:type="dxa"/>
              <w:left w:w="100" w:type="dxa"/>
              <w:bottom w:w="100" w:type="dxa"/>
              <w:right w:w="100" w:type="dxa"/>
            </w:tcMar>
          </w:tcPr>
          <w:p w14:paraId="5A53BED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Military</w:t>
            </w:r>
          </w:p>
        </w:tc>
        <w:tc>
          <w:tcPr>
            <w:tcW w:w="1417" w:type="dxa"/>
            <w:shd w:val="clear" w:color="auto" w:fill="auto"/>
            <w:tcMar>
              <w:top w:w="100" w:type="dxa"/>
              <w:left w:w="100" w:type="dxa"/>
              <w:bottom w:w="100" w:type="dxa"/>
              <w:right w:w="100" w:type="dxa"/>
            </w:tcMar>
          </w:tcPr>
          <w:p w14:paraId="59CCFAD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Min. 12, Mean 84 (SD - NR)</w:t>
            </w:r>
          </w:p>
        </w:tc>
        <w:tc>
          <w:tcPr>
            <w:tcW w:w="1560" w:type="dxa"/>
            <w:shd w:val="clear" w:color="auto" w:fill="auto"/>
            <w:tcMar>
              <w:top w:w="100" w:type="dxa"/>
              <w:left w:w="100" w:type="dxa"/>
              <w:bottom w:w="100" w:type="dxa"/>
              <w:right w:w="100" w:type="dxa"/>
            </w:tcMar>
          </w:tcPr>
          <w:p w14:paraId="27C122C4"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NR</w:t>
            </w:r>
          </w:p>
        </w:tc>
      </w:tr>
      <w:tr w:rsidR="008778CE" w:rsidRPr="0054453C" w14:paraId="1A288C60" w14:textId="77777777" w:rsidTr="00E85AAF">
        <w:trPr>
          <w:trHeight w:val="1584"/>
        </w:trPr>
        <w:tc>
          <w:tcPr>
            <w:tcW w:w="1518" w:type="dxa"/>
            <w:shd w:val="clear" w:color="auto" w:fill="auto"/>
            <w:tcMar>
              <w:top w:w="100" w:type="dxa"/>
              <w:left w:w="100" w:type="dxa"/>
              <w:bottom w:w="100" w:type="dxa"/>
              <w:right w:w="100" w:type="dxa"/>
            </w:tcMar>
          </w:tcPr>
          <w:p w14:paraId="66B034A7" w14:textId="5AC26822"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Liu </w:t>
            </w:r>
            <w:r w:rsidR="00640472" w:rsidRPr="0054453C">
              <w:rPr>
                <w:rFonts w:ascii="Book Antiqua" w:hAnsi="Book Antiqua"/>
                <w:bCs/>
                <w:i/>
                <w:lang w:val="en-GB"/>
              </w:rPr>
              <w:t>et al</w:t>
            </w:r>
            <w:r w:rsidR="00640472" w:rsidRPr="0054453C">
              <w:rPr>
                <w:rFonts w:ascii="Book Antiqua" w:hAnsi="Book Antiqua"/>
                <w:bCs/>
                <w:vertAlign w:val="superscript"/>
                <w:lang w:val="en-GB"/>
              </w:rPr>
              <w:t>[</w:t>
            </w:r>
            <w:r w:rsidR="00640472" w:rsidRPr="0054453C">
              <w:rPr>
                <w:rFonts w:ascii="Book Antiqua" w:hAnsi="Book Antiqua"/>
                <w:bCs/>
                <w:vertAlign w:val="superscript"/>
                <w:lang w:val="en-GB"/>
              </w:rPr>
              <w:t>32</w:t>
            </w:r>
            <w:r w:rsidR="00640472" w:rsidRPr="0054453C">
              <w:rPr>
                <w:rFonts w:ascii="Book Antiqua" w:hAnsi="Book Antiqua"/>
                <w:bCs/>
                <w:vertAlign w:val="superscript"/>
                <w:lang w:val="en-GB"/>
              </w:rPr>
              <w:t>]</w:t>
            </w:r>
            <w:r w:rsidR="00640472" w:rsidRPr="0054453C">
              <w:rPr>
                <w:rFonts w:ascii="Book Antiqua" w:hAnsi="Book Antiqua"/>
                <w:bCs/>
                <w:lang w:val="en-GB"/>
              </w:rPr>
              <w:t>,</w:t>
            </w:r>
            <w:r w:rsidR="00640472" w:rsidRPr="0054453C">
              <w:rPr>
                <w:rFonts w:ascii="Book Antiqua" w:hAnsi="Book Antiqua"/>
                <w:bCs/>
                <w:lang w:val="en-GB"/>
              </w:rPr>
              <w:t xml:space="preserve"> </w:t>
            </w:r>
            <w:r w:rsidRPr="0054453C">
              <w:rPr>
                <w:rFonts w:ascii="Book Antiqua" w:hAnsi="Book Antiqua"/>
                <w:bCs/>
                <w:lang w:val="en-GB"/>
              </w:rPr>
              <w:t>2022</w:t>
            </w:r>
          </w:p>
        </w:tc>
        <w:tc>
          <w:tcPr>
            <w:tcW w:w="1134" w:type="dxa"/>
            <w:shd w:val="clear" w:color="auto" w:fill="auto"/>
            <w:tcMar>
              <w:top w:w="100" w:type="dxa"/>
              <w:left w:w="100" w:type="dxa"/>
              <w:bottom w:w="100" w:type="dxa"/>
              <w:right w:w="100" w:type="dxa"/>
            </w:tcMar>
          </w:tcPr>
          <w:p w14:paraId="10E0CE1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RCS</w:t>
            </w:r>
          </w:p>
        </w:tc>
        <w:tc>
          <w:tcPr>
            <w:tcW w:w="1417" w:type="dxa"/>
            <w:shd w:val="clear" w:color="auto" w:fill="auto"/>
          </w:tcPr>
          <w:p w14:paraId="1B4F705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5195C2F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64</w:t>
            </w:r>
          </w:p>
        </w:tc>
        <w:tc>
          <w:tcPr>
            <w:tcW w:w="1701" w:type="dxa"/>
            <w:shd w:val="clear" w:color="auto" w:fill="auto"/>
            <w:tcMar>
              <w:top w:w="100" w:type="dxa"/>
              <w:left w:w="100" w:type="dxa"/>
              <w:bottom w:w="100" w:type="dxa"/>
              <w:right w:w="100" w:type="dxa"/>
            </w:tcMar>
          </w:tcPr>
          <w:p w14:paraId="7964BC1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20:44</w:t>
            </w:r>
          </w:p>
        </w:tc>
        <w:tc>
          <w:tcPr>
            <w:tcW w:w="1418" w:type="dxa"/>
            <w:shd w:val="clear" w:color="auto" w:fill="auto"/>
            <w:tcMar>
              <w:top w:w="100" w:type="dxa"/>
              <w:left w:w="100" w:type="dxa"/>
              <w:bottom w:w="100" w:type="dxa"/>
              <w:right w:w="100" w:type="dxa"/>
            </w:tcMar>
          </w:tcPr>
          <w:p w14:paraId="533ECD74" w14:textId="13D3518C"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one anchor</w:t>
            </w:r>
            <w:r w:rsidR="0068545C" w:rsidRPr="0054453C">
              <w:rPr>
                <w:rFonts w:ascii="Book Antiqua" w:hAnsi="Book Antiqua"/>
                <w:lang w:val="en-GB"/>
              </w:rPr>
              <w:t xml:space="preserve"> </w:t>
            </w:r>
            <w:r w:rsidRPr="0054453C">
              <w:rPr>
                <w:rFonts w:ascii="Book Antiqua" w:hAnsi="Book Antiqua"/>
                <w:lang w:val="en-GB"/>
              </w:rPr>
              <w:t>= 30.5 (SD ±</w:t>
            </w:r>
            <w:r w:rsidR="0068545C" w:rsidRPr="0054453C">
              <w:rPr>
                <w:rFonts w:ascii="Book Antiqua" w:hAnsi="Book Antiqua"/>
                <w:lang w:val="en-GB"/>
              </w:rPr>
              <w:t xml:space="preserve"> </w:t>
            </w:r>
            <w:r w:rsidRPr="0054453C">
              <w:rPr>
                <w:rFonts w:ascii="Book Antiqua" w:hAnsi="Book Antiqua"/>
                <w:lang w:val="en-GB"/>
              </w:rPr>
              <w:t>9.5)</w:t>
            </w:r>
            <w:r w:rsidR="0068545C" w:rsidRPr="0054453C">
              <w:rPr>
                <w:rFonts w:ascii="Book Antiqua" w:hAnsi="Book Antiqua"/>
                <w:lang w:val="en-GB" w:eastAsia="zh-CN"/>
              </w:rPr>
              <w:t xml:space="preserve">, </w:t>
            </w:r>
            <w:r w:rsidR="0068545C" w:rsidRPr="0054453C">
              <w:rPr>
                <w:rFonts w:ascii="Book Antiqua" w:hAnsi="Book Antiqua"/>
                <w:lang w:val="en-GB"/>
              </w:rPr>
              <w:t>m</w:t>
            </w:r>
            <w:r w:rsidRPr="0054453C">
              <w:rPr>
                <w:rFonts w:ascii="Book Antiqua" w:hAnsi="Book Antiqua"/>
                <w:lang w:val="en-GB"/>
              </w:rPr>
              <w:t>ean two anchor</w:t>
            </w:r>
            <w:r w:rsidR="0068545C" w:rsidRPr="0054453C">
              <w:rPr>
                <w:rFonts w:ascii="Book Antiqua" w:hAnsi="Book Antiqua"/>
                <w:lang w:val="en-GB"/>
              </w:rPr>
              <w:t xml:space="preserve"> </w:t>
            </w:r>
            <w:r w:rsidRPr="0054453C">
              <w:rPr>
                <w:rFonts w:ascii="Book Antiqua" w:hAnsi="Book Antiqua"/>
                <w:lang w:val="en-GB"/>
              </w:rPr>
              <w:t>= 29.6 (SD ±</w:t>
            </w:r>
            <w:r w:rsidR="0068545C" w:rsidRPr="0054453C">
              <w:rPr>
                <w:rFonts w:ascii="Book Antiqua" w:hAnsi="Book Antiqua"/>
                <w:lang w:val="en-GB"/>
              </w:rPr>
              <w:t xml:space="preserve"> </w:t>
            </w:r>
            <w:r w:rsidRPr="0054453C">
              <w:rPr>
                <w:rFonts w:ascii="Book Antiqua" w:hAnsi="Book Antiqua"/>
                <w:lang w:val="en-GB"/>
              </w:rPr>
              <w:t>8.0)</w:t>
            </w:r>
          </w:p>
        </w:tc>
        <w:tc>
          <w:tcPr>
            <w:tcW w:w="1559" w:type="dxa"/>
            <w:shd w:val="clear" w:color="auto" w:fill="auto"/>
            <w:tcMar>
              <w:top w:w="100" w:type="dxa"/>
              <w:left w:w="100" w:type="dxa"/>
              <w:bottom w:w="100" w:type="dxa"/>
              <w:right w:w="100" w:type="dxa"/>
            </w:tcMar>
          </w:tcPr>
          <w:p w14:paraId="2B5CCC9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Active population</w:t>
            </w:r>
          </w:p>
        </w:tc>
        <w:tc>
          <w:tcPr>
            <w:tcW w:w="1417" w:type="dxa"/>
            <w:shd w:val="clear" w:color="auto" w:fill="auto"/>
            <w:tcMar>
              <w:top w:w="100" w:type="dxa"/>
              <w:left w:w="100" w:type="dxa"/>
              <w:bottom w:w="100" w:type="dxa"/>
              <w:right w:w="100" w:type="dxa"/>
            </w:tcMar>
          </w:tcPr>
          <w:p w14:paraId="22214A1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24</w:t>
            </w:r>
          </w:p>
        </w:tc>
        <w:tc>
          <w:tcPr>
            <w:tcW w:w="1560" w:type="dxa"/>
            <w:shd w:val="clear" w:color="auto" w:fill="auto"/>
            <w:tcMar>
              <w:top w:w="100" w:type="dxa"/>
              <w:left w:w="100" w:type="dxa"/>
              <w:bottom w:w="100" w:type="dxa"/>
              <w:right w:w="100" w:type="dxa"/>
            </w:tcMar>
          </w:tcPr>
          <w:p w14:paraId="7225408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NR</w:t>
            </w:r>
          </w:p>
        </w:tc>
      </w:tr>
      <w:tr w:rsidR="008778CE" w:rsidRPr="0054453C" w14:paraId="3FB71203" w14:textId="77777777" w:rsidTr="00E85AAF">
        <w:trPr>
          <w:trHeight w:val="890"/>
        </w:trPr>
        <w:tc>
          <w:tcPr>
            <w:tcW w:w="1518" w:type="dxa"/>
            <w:shd w:val="clear" w:color="auto" w:fill="auto"/>
            <w:tcMar>
              <w:top w:w="100" w:type="dxa"/>
              <w:left w:w="100" w:type="dxa"/>
              <w:bottom w:w="100" w:type="dxa"/>
              <w:right w:w="100" w:type="dxa"/>
            </w:tcMar>
          </w:tcPr>
          <w:p w14:paraId="209E0DED" w14:textId="2D785EE9"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May </w:t>
            </w:r>
            <w:r w:rsidR="007B0D39" w:rsidRPr="0054453C">
              <w:rPr>
                <w:rFonts w:ascii="Book Antiqua" w:hAnsi="Book Antiqua"/>
                <w:bCs/>
                <w:i/>
                <w:lang w:val="en-GB"/>
              </w:rPr>
              <w:t>et al</w:t>
            </w:r>
            <w:r w:rsidR="007B0D39" w:rsidRPr="0054453C">
              <w:rPr>
                <w:rFonts w:ascii="Book Antiqua" w:hAnsi="Book Antiqua"/>
                <w:bCs/>
                <w:vertAlign w:val="superscript"/>
                <w:lang w:val="en-GB"/>
              </w:rPr>
              <w:t>[</w:t>
            </w:r>
            <w:r w:rsidR="007B0D39" w:rsidRPr="0054453C">
              <w:rPr>
                <w:rFonts w:ascii="Book Antiqua" w:hAnsi="Book Antiqua"/>
                <w:bCs/>
                <w:vertAlign w:val="superscript"/>
                <w:lang w:val="en-GB"/>
              </w:rPr>
              <w:t>33</w:t>
            </w:r>
            <w:r w:rsidR="007B0D39" w:rsidRPr="0054453C">
              <w:rPr>
                <w:rFonts w:ascii="Book Antiqua" w:hAnsi="Book Antiqua"/>
                <w:bCs/>
                <w:vertAlign w:val="superscript"/>
                <w:lang w:val="en-GB"/>
              </w:rPr>
              <w:t>]</w:t>
            </w:r>
            <w:r w:rsidR="007B0D39" w:rsidRPr="0054453C">
              <w:rPr>
                <w:rFonts w:ascii="Book Antiqua" w:hAnsi="Book Antiqua"/>
                <w:bCs/>
                <w:lang w:val="en-GB"/>
              </w:rPr>
              <w:t>,</w:t>
            </w:r>
            <w:r w:rsidR="007B0D39" w:rsidRPr="0054453C">
              <w:rPr>
                <w:rFonts w:ascii="Book Antiqua" w:hAnsi="Book Antiqua"/>
                <w:bCs/>
                <w:lang w:val="en-GB"/>
              </w:rPr>
              <w:t xml:space="preserve"> </w:t>
            </w:r>
            <w:r w:rsidRPr="0054453C">
              <w:rPr>
                <w:rFonts w:ascii="Book Antiqua" w:hAnsi="Book Antiqua"/>
                <w:bCs/>
                <w:lang w:val="en-GB"/>
              </w:rPr>
              <w:t>2022</w:t>
            </w:r>
          </w:p>
        </w:tc>
        <w:tc>
          <w:tcPr>
            <w:tcW w:w="1134" w:type="dxa"/>
            <w:shd w:val="clear" w:color="auto" w:fill="auto"/>
            <w:tcMar>
              <w:top w:w="100" w:type="dxa"/>
              <w:left w:w="100" w:type="dxa"/>
              <w:bottom w:w="100" w:type="dxa"/>
              <w:right w:w="100" w:type="dxa"/>
            </w:tcMar>
          </w:tcPr>
          <w:p w14:paraId="6A8908C6"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RCS</w:t>
            </w:r>
          </w:p>
        </w:tc>
        <w:tc>
          <w:tcPr>
            <w:tcW w:w="1417" w:type="dxa"/>
            <w:shd w:val="clear" w:color="auto" w:fill="auto"/>
          </w:tcPr>
          <w:p w14:paraId="26227F4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147A91F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59</w:t>
            </w:r>
          </w:p>
        </w:tc>
        <w:tc>
          <w:tcPr>
            <w:tcW w:w="1701" w:type="dxa"/>
            <w:shd w:val="clear" w:color="auto" w:fill="auto"/>
            <w:tcMar>
              <w:top w:w="100" w:type="dxa"/>
              <w:left w:w="100" w:type="dxa"/>
              <w:bottom w:w="100" w:type="dxa"/>
              <w:right w:w="100" w:type="dxa"/>
            </w:tcMar>
          </w:tcPr>
          <w:p w14:paraId="3D3EF7F7" w14:textId="083859BD"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21:20</w:t>
            </w:r>
            <w:r w:rsidR="00266979" w:rsidRPr="0054453C">
              <w:rPr>
                <w:rFonts w:ascii="Book Antiqua" w:hAnsi="Book Antiqua"/>
                <w:highlight w:val="yellow"/>
                <w:vertAlign w:val="superscript"/>
                <w:lang w:val="en-GB"/>
              </w:rPr>
              <w:t>b</w:t>
            </w:r>
          </w:p>
        </w:tc>
        <w:tc>
          <w:tcPr>
            <w:tcW w:w="1418" w:type="dxa"/>
            <w:shd w:val="clear" w:color="auto" w:fill="auto"/>
            <w:tcMar>
              <w:top w:w="100" w:type="dxa"/>
              <w:left w:w="100" w:type="dxa"/>
              <w:bottom w:w="100" w:type="dxa"/>
              <w:right w:w="100" w:type="dxa"/>
            </w:tcMar>
          </w:tcPr>
          <w:p w14:paraId="3EBF0BE0" w14:textId="3CBC833F"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Mean returners = </w:t>
            </w:r>
            <w:r w:rsidRPr="0054453C">
              <w:rPr>
                <w:rFonts w:ascii="Book Antiqua" w:hAnsi="Book Antiqua"/>
                <w:lang w:val="en-GB"/>
              </w:rPr>
              <w:lastRenderedPageBreak/>
              <w:t>27.2 (SD ±</w:t>
            </w:r>
            <w:r w:rsidR="003A3EEC" w:rsidRPr="0054453C">
              <w:rPr>
                <w:rFonts w:ascii="Book Antiqua" w:hAnsi="Book Antiqua"/>
                <w:lang w:val="en-GB"/>
              </w:rPr>
              <w:t xml:space="preserve"> </w:t>
            </w:r>
            <w:r w:rsidRPr="0054453C">
              <w:rPr>
                <w:rFonts w:ascii="Book Antiqua" w:hAnsi="Book Antiqua"/>
                <w:lang w:val="en-GB"/>
              </w:rPr>
              <w:t>9.3)</w:t>
            </w:r>
            <w:r w:rsidR="003A3EEC" w:rsidRPr="0054453C">
              <w:rPr>
                <w:rFonts w:ascii="Book Antiqua" w:hAnsi="Book Antiqua"/>
                <w:lang w:val="en-GB"/>
              </w:rPr>
              <w:t>,</w:t>
            </w:r>
            <w:r w:rsidR="003A3EEC" w:rsidRPr="0054453C">
              <w:rPr>
                <w:rFonts w:ascii="Book Antiqua" w:hAnsi="Book Antiqua"/>
                <w:lang w:val="en-GB" w:eastAsia="zh-CN"/>
              </w:rPr>
              <w:t xml:space="preserve"> </w:t>
            </w:r>
            <w:r w:rsidR="003A3EEC" w:rsidRPr="0054453C">
              <w:rPr>
                <w:rFonts w:ascii="Book Antiqua" w:hAnsi="Book Antiqua"/>
                <w:lang w:val="en-GB"/>
              </w:rPr>
              <w:t>m</w:t>
            </w:r>
            <w:r w:rsidRPr="0054453C">
              <w:rPr>
                <w:rFonts w:ascii="Book Antiqua" w:hAnsi="Book Antiqua"/>
                <w:lang w:val="en-GB"/>
              </w:rPr>
              <w:t>ean non-returners = 27.1 (SD ±7.7)</w:t>
            </w:r>
          </w:p>
        </w:tc>
        <w:tc>
          <w:tcPr>
            <w:tcW w:w="1559" w:type="dxa"/>
            <w:shd w:val="clear" w:color="auto" w:fill="auto"/>
            <w:tcMar>
              <w:top w:w="100" w:type="dxa"/>
              <w:left w:w="100" w:type="dxa"/>
              <w:bottom w:w="100" w:type="dxa"/>
              <w:right w:w="100" w:type="dxa"/>
            </w:tcMar>
          </w:tcPr>
          <w:p w14:paraId="4237687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lastRenderedPageBreak/>
              <w:t>Active population</w:t>
            </w:r>
          </w:p>
        </w:tc>
        <w:tc>
          <w:tcPr>
            <w:tcW w:w="1417" w:type="dxa"/>
            <w:shd w:val="clear" w:color="auto" w:fill="auto"/>
            <w:tcMar>
              <w:top w:w="100" w:type="dxa"/>
              <w:left w:w="100" w:type="dxa"/>
              <w:bottom w:w="100" w:type="dxa"/>
              <w:right w:w="100" w:type="dxa"/>
            </w:tcMar>
          </w:tcPr>
          <w:p w14:paraId="62B074A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Min 24</w:t>
            </w:r>
          </w:p>
        </w:tc>
        <w:tc>
          <w:tcPr>
            <w:tcW w:w="1560" w:type="dxa"/>
            <w:shd w:val="clear" w:color="auto" w:fill="auto"/>
            <w:tcMar>
              <w:top w:w="100" w:type="dxa"/>
              <w:left w:w="100" w:type="dxa"/>
              <w:bottom w:w="100" w:type="dxa"/>
              <w:right w:w="100" w:type="dxa"/>
            </w:tcMar>
          </w:tcPr>
          <w:p w14:paraId="26770993" w14:textId="60344F0F" w:rsidR="00AB772A" w:rsidRPr="0054453C" w:rsidRDefault="00810E35" w:rsidP="0054453C">
            <w:pPr>
              <w:spacing w:line="360" w:lineRule="auto"/>
              <w:jc w:val="both"/>
              <w:rPr>
                <w:rFonts w:ascii="Book Antiqua" w:hAnsi="Book Antiqua"/>
                <w:lang w:val="en-GB"/>
              </w:rPr>
            </w:pPr>
            <w:r w:rsidRPr="0054453C">
              <w:rPr>
                <w:rFonts w:ascii="Book Antiqua" w:hAnsi="Book Antiqua"/>
                <w:lang w:val="en-GB"/>
              </w:rPr>
              <w:t>18 (30</w:t>
            </w:r>
            <w:r w:rsidR="00AB772A" w:rsidRPr="0054453C">
              <w:rPr>
                <w:rFonts w:ascii="Book Antiqua" w:hAnsi="Book Antiqua"/>
                <w:lang w:val="en-GB"/>
              </w:rPr>
              <w:t>)</w:t>
            </w:r>
          </w:p>
        </w:tc>
      </w:tr>
      <w:tr w:rsidR="008778CE" w:rsidRPr="0054453C" w14:paraId="51C6B889" w14:textId="77777777" w:rsidTr="00E85AAF">
        <w:trPr>
          <w:trHeight w:val="667"/>
        </w:trPr>
        <w:tc>
          <w:tcPr>
            <w:tcW w:w="1518" w:type="dxa"/>
            <w:shd w:val="clear" w:color="auto" w:fill="auto"/>
            <w:tcMar>
              <w:top w:w="100" w:type="dxa"/>
              <w:left w:w="100" w:type="dxa"/>
              <w:bottom w:w="100" w:type="dxa"/>
              <w:right w:w="100" w:type="dxa"/>
            </w:tcMar>
          </w:tcPr>
          <w:p w14:paraId="6D3ACD1C" w14:textId="66780A36"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Melton </w:t>
            </w:r>
            <w:r w:rsidR="007B0D39" w:rsidRPr="0054453C">
              <w:rPr>
                <w:rFonts w:ascii="Book Antiqua" w:hAnsi="Book Antiqua"/>
                <w:bCs/>
                <w:i/>
                <w:lang w:val="en-GB"/>
              </w:rPr>
              <w:t>et al</w:t>
            </w:r>
            <w:r w:rsidR="007B0D39" w:rsidRPr="0054453C">
              <w:rPr>
                <w:rFonts w:ascii="Book Antiqua" w:hAnsi="Book Antiqua"/>
                <w:bCs/>
                <w:vertAlign w:val="superscript"/>
                <w:lang w:val="en-GB"/>
              </w:rPr>
              <w:t>[</w:t>
            </w:r>
            <w:r w:rsidR="007B0D39" w:rsidRPr="0054453C">
              <w:rPr>
                <w:rFonts w:ascii="Book Antiqua" w:hAnsi="Book Antiqua"/>
                <w:bCs/>
                <w:vertAlign w:val="superscript"/>
                <w:lang w:val="en-GB"/>
              </w:rPr>
              <w:t>34</w:t>
            </w:r>
            <w:r w:rsidR="007B0D39" w:rsidRPr="0054453C">
              <w:rPr>
                <w:rFonts w:ascii="Book Antiqua" w:hAnsi="Book Antiqua"/>
                <w:bCs/>
                <w:vertAlign w:val="superscript"/>
                <w:lang w:val="en-GB"/>
              </w:rPr>
              <w:t>]</w:t>
            </w:r>
            <w:r w:rsidR="007B0D39" w:rsidRPr="0054453C">
              <w:rPr>
                <w:rFonts w:ascii="Book Antiqua" w:hAnsi="Book Antiqua"/>
                <w:bCs/>
                <w:lang w:val="en-GB"/>
              </w:rPr>
              <w:t>,</w:t>
            </w:r>
            <w:r w:rsidR="007B0D39" w:rsidRPr="0054453C">
              <w:rPr>
                <w:rFonts w:ascii="Book Antiqua" w:hAnsi="Book Antiqua"/>
                <w:bCs/>
                <w:lang w:val="en-GB"/>
              </w:rPr>
              <w:t xml:space="preserve"> </w:t>
            </w:r>
            <w:r w:rsidRPr="0054453C">
              <w:rPr>
                <w:rFonts w:ascii="Book Antiqua" w:hAnsi="Book Antiqua"/>
                <w:bCs/>
                <w:lang w:val="en-GB"/>
              </w:rPr>
              <w:t>2018</w:t>
            </w:r>
          </w:p>
        </w:tc>
        <w:tc>
          <w:tcPr>
            <w:tcW w:w="1134" w:type="dxa"/>
            <w:shd w:val="clear" w:color="auto" w:fill="auto"/>
            <w:tcMar>
              <w:top w:w="100" w:type="dxa"/>
              <w:left w:w="100" w:type="dxa"/>
              <w:bottom w:w="100" w:type="dxa"/>
              <w:right w:w="100" w:type="dxa"/>
            </w:tcMar>
          </w:tcPr>
          <w:p w14:paraId="03DBAB14"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RCS</w:t>
            </w:r>
          </w:p>
        </w:tc>
        <w:tc>
          <w:tcPr>
            <w:tcW w:w="1417" w:type="dxa"/>
            <w:shd w:val="clear" w:color="auto" w:fill="auto"/>
          </w:tcPr>
          <w:p w14:paraId="1D3ED424"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0E5D338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127</w:t>
            </w:r>
          </w:p>
        </w:tc>
        <w:tc>
          <w:tcPr>
            <w:tcW w:w="1701" w:type="dxa"/>
            <w:shd w:val="clear" w:color="auto" w:fill="auto"/>
            <w:tcMar>
              <w:top w:w="100" w:type="dxa"/>
              <w:left w:w="100" w:type="dxa"/>
              <w:bottom w:w="100" w:type="dxa"/>
              <w:right w:w="100" w:type="dxa"/>
            </w:tcMar>
          </w:tcPr>
          <w:p w14:paraId="288FBD8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10:117</w:t>
            </w:r>
          </w:p>
        </w:tc>
        <w:tc>
          <w:tcPr>
            <w:tcW w:w="1418" w:type="dxa"/>
            <w:shd w:val="clear" w:color="auto" w:fill="auto"/>
            <w:tcMar>
              <w:top w:w="100" w:type="dxa"/>
              <w:left w:w="100" w:type="dxa"/>
              <w:bottom w:w="100" w:type="dxa"/>
              <w:right w:w="100" w:type="dxa"/>
            </w:tcMar>
          </w:tcPr>
          <w:p w14:paraId="2D67CACD" w14:textId="7E0E089C"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 30.4 (SD ±</w:t>
            </w:r>
            <w:r w:rsidR="008504A8" w:rsidRPr="0054453C">
              <w:rPr>
                <w:rFonts w:ascii="Book Antiqua" w:hAnsi="Book Antiqua"/>
                <w:lang w:val="en-GB"/>
              </w:rPr>
              <w:t xml:space="preserve"> </w:t>
            </w:r>
            <w:r w:rsidRPr="0054453C">
              <w:rPr>
                <w:rFonts w:ascii="Book Antiqua" w:hAnsi="Book Antiqua"/>
                <w:lang w:val="en-GB"/>
              </w:rPr>
              <w:t>6)</w:t>
            </w:r>
          </w:p>
        </w:tc>
        <w:tc>
          <w:tcPr>
            <w:tcW w:w="1559" w:type="dxa"/>
            <w:shd w:val="clear" w:color="auto" w:fill="auto"/>
            <w:tcMar>
              <w:top w:w="100" w:type="dxa"/>
              <w:left w:w="100" w:type="dxa"/>
              <w:bottom w:w="100" w:type="dxa"/>
              <w:right w:w="100" w:type="dxa"/>
            </w:tcMar>
          </w:tcPr>
          <w:p w14:paraId="01DBE8A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Military</w:t>
            </w:r>
          </w:p>
        </w:tc>
        <w:tc>
          <w:tcPr>
            <w:tcW w:w="1417" w:type="dxa"/>
            <w:shd w:val="clear" w:color="auto" w:fill="auto"/>
            <w:tcMar>
              <w:top w:w="100" w:type="dxa"/>
              <w:left w:w="100" w:type="dxa"/>
              <w:bottom w:w="100" w:type="dxa"/>
              <w:right w:w="100" w:type="dxa"/>
            </w:tcMar>
          </w:tcPr>
          <w:p w14:paraId="6C7806E8"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w:t>
            </w:r>
          </w:p>
        </w:tc>
        <w:tc>
          <w:tcPr>
            <w:tcW w:w="1560" w:type="dxa"/>
            <w:shd w:val="clear" w:color="auto" w:fill="auto"/>
            <w:tcMar>
              <w:top w:w="100" w:type="dxa"/>
              <w:left w:w="100" w:type="dxa"/>
              <w:bottom w:w="100" w:type="dxa"/>
              <w:right w:w="100" w:type="dxa"/>
            </w:tcMar>
          </w:tcPr>
          <w:p w14:paraId="53ADE8B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0 </w:t>
            </w:r>
          </w:p>
        </w:tc>
      </w:tr>
      <w:tr w:rsidR="008778CE" w:rsidRPr="0054453C" w14:paraId="7DBE44E9" w14:textId="77777777" w:rsidTr="00E85AAF">
        <w:trPr>
          <w:trHeight w:val="711"/>
        </w:trPr>
        <w:tc>
          <w:tcPr>
            <w:tcW w:w="1518" w:type="dxa"/>
            <w:shd w:val="clear" w:color="auto" w:fill="auto"/>
            <w:tcMar>
              <w:top w:w="100" w:type="dxa"/>
              <w:left w:w="100" w:type="dxa"/>
              <w:bottom w:w="100" w:type="dxa"/>
              <w:right w:w="100" w:type="dxa"/>
            </w:tcMar>
          </w:tcPr>
          <w:p w14:paraId="4FA22EBE" w14:textId="542867B6"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O’</w:t>
            </w:r>
            <w:r w:rsidR="007B0D39" w:rsidRPr="0054453C">
              <w:rPr>
                <w:rFonts w:ascii="Book Antiqua" w:hAnsi="Book Antiqua"/>
                <w:bCs/>
                <w:lang w:val="en-GB"/>
              </w:rPr>
              <w:t>c</w:t>
            </w:r>
            <w:r w:rsidRPr="0054453C">
              <w:rPr>
                <w:rFonts w:ascii="Book Antiqua" w:hAnsi="Book Antiqua"/>
                <w:bCs/>
                <w:lang w:val="en-GB"/>
              </w:rPr>
              <w:t>onnor</w:t>
            </w:r>
            <w:proofErr w:type="spellEnd"/>
            <w:r w:rsidRPr="0054453C">
              <w:rPr>
                <w:rFonts w:ascii="Book Antiqua" w:hAnsi="Book Antiqua"/>
                <w:bCs/>
                <w:lang w:val="en-GB"/>
              </w:rPr>
              <w:t xml:space="preserve"> </w:t>
            </w:r>
            <w:r w:rsidR="007B0D39" w:rsidRPr="0054453C">
              <w:rPr>
                <w:rFonts w:ascii="Book Antiqua" w:hAnsi="Book Antiqua"/>
                <w:bCs/>
                <w:i/>
                <w:lang w:val="en-GB"/>
              </w:rPr>
              <w:t>et al</w:t>
            </w:r>
            <w:r w:rsidR="007B0D39" w:rsidRPr="0054453C">
              <w:rPr>
                <w:rFonts w:ascii="Book Antiqua" w:hAnsi="Book Antiqua"/>
                <w:bCs/>
                <w:vertAlign w:val="superscript"/>
                <w:lang w:val="en-GB"/>
              </w:rPr>
              <w:t>[</w:t>
            </w:r>
            <w:r w:rsidR="007B0D39" w:rsidRPr="0054453C">
              <w:rPr>
                <w:rFonts w:ascii="Book Antiqua" w:hAnsi="Book Antiqua"/>
                <w:bCs/>
                <w:vertAlign w:val="superscript"/>
                <w:lang w:val="en-GB"/>
              </w:rPr>
              <w:t>35</w:t>
            </w:r>
            <w:r w:rsidR="007B0D39" w:rsidRPr="0054453C">
              <w:rPr>
                <w:rFonts w:ascii="Book Antiqua" w:hAnsi="Book Antiqua"/>
                <w:bCs/>
                <w:vertAlign w:val="superscript"/>
                <w:lang w:val="en-GB"/>
              </w:rPr>
              <w:t>]</w:t>
            </w:r>
            <w:r w:rsidR="007B0D39" w:rsidRPr="0054453C">
              <w:rPr>
                <w:rFonts w:ascii="Book Antiqua" w:hAnsi="Book Antiqua"/>
                <w:bCs/>
                <w:lang w:val="en-GB"/>
              </w:rPr>
              <w:t>,</w:t>
            </w:r>
            <w:r w:rsidR="007B0D39" w:rsidRPr="0054453C">
              <w:rPr>
                <w:rFonts w:ascii="Book Antiqua" w:hAnsi="Book Antiqua"/>
                <w:bCs/>
                <w:lang w:val="en-GB"/>
              </w:rPr>
              <w:t xml:space="preserve"> </w:t>
            </w:r>
            <w:r w:rsidRPr="0054453C">
              <w:rPr>
                <w:rFonts w:ascii="Book Antiqua" w:hAnsi="Book Antiqua"/>
                <w:bCs/>
                <w:lang w:val="en-GB"/>
              </w:rPr>
              <w:t>2020</w:t>
            </w:r>
          </w:p>
        </w:tc>
        <w:tc>
          <w:tcPr>
            <w:tcW w:w="1134" w:type="dxa"/>
            <w:shd w:val="clear" w:color="auto" w:fill="auto"/>
            <w:tcMar>
              <w:top w:w="100" w:type="dxa"/>
              <w:left w:w="100" w:type="dxa"/>
              <w:bottom w:w="100" w:type="dxa"/>
              <w:right w:w="100" w:type="dxa"/>
            </w:tcMar>
          </w:tcPr>
          <w:p w14:paraId="1BE81A1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323DFA3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0EB4CE4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60</w:t>
            </w:r>
          </w:p>
        </w:tc>
        <w:tc>
          <w:tcPr>
            <w:tcW w:w="1701" w:type="dxa"/>
            <w:shd w:val="clear" w:color="auto" w:fill="auto"/>
            <w:tcMar>
              <w:top w:w="100" w:type="dxa"/>
              <w:left w:w="100" w:type="dxa"/>
              <w:bottom w:w="100" w:type="dxa"/>
              <w:right w:w="100" w:type="dxa"/>
            </w:tcMar>
          </w:tcPr>
          <w:p w14:paraId="49591E8D"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20:40</w:t>
            </w:r>
          </w:p>
        </w:tc>
        <w:tc>
          <w:tcPr>
            <w:tcW w:w="1418" w:type="dxa"/>
            <w:shd w:val="clear" w:color="auto" w:fill="auto"/>
            <w:tcMar>
              <w:top w:w="100" w:type="dxa"/>
              <w:left w:w="100" w:type="dxa"/>
              <w:bottom w:w="100" w:type="dxa"/>
              <w:right w:w="100" w:type="dxa"/>
            </w:tcMar>
          </w:tcPr>
          <w:p w14:paraId="7AF5F4FD" w14:textId="130283FD"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w:t>
            </w:r>
            <w:r w:rsidR="008504A8" w:rsidRPr="0054453C">
              <w:rPr>
                <w:rFonts w:ascii="Book Antiqua" w:hAnsi="Book Antiqua"/>
                <w:lang w:val="en-GB"/>
              </w:rPr>
              <w:t xml:space="preserve"> 29.5 </w:t>
            </w:r>
            <w:r w:rsidRPr="0054453C">
              <w:rPr>
                <w:rFonts w:ascii="Book Antiqua" w:hAnsi="Book Antiqua"/>
                <w:lang w:val="en-GB"/>
              </w:rPr>
              <w:t>(SD - NR)</w:t>
            </w:r>
          </w:p>
        </w:tc>
        <w:tc>
          <w:tcPr>
            <w:tcW w:w="1559" w:type="dxa"/>
            <w:shd w:val="clear" w:color="auto" w:fill="auto"/>
            <w:tcMar>
              <w:top w:w="100" w:type="dxa"/>
              <w:left w:w="100" w:type="dxa"/>
              <w:bottom w:w="100" w:type="dxa"/>
              <w:right w:w="100" w:type="dxa"/>
            </w:tcMar>
          </w:tcPr>
          <w:p w14:paraId="48C4921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General </w:t>
            </w:r>
          </w:p>
        </w:tc>
        <w:tc>
          <w:tcPr>
            <w:tcW w:w="1417" w:type="dxa"/>
            <w:shd w:val="clear" w:color="auto" w:fill="auto"/>
            <w:tcMar>
              <w:top w:w="100" w:type="dxa"/>
              <w:left w:w="100" w:type="dxa"/>
              <w:bottom w:w="100" w:type="dxa"/>
              <w:right w:w="100" w:type="dxa"/>
            </w:tcMar>
          </w:tcPr>
          <w:p w14:paraId="3825195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w:t>
            </w:r>
          </w:p>
        </w:tc>
        <w:tc>
          <w:tcPr>
            <w:tcW w:w="1560" w:type="dxa"/>
            <w:shd w:val="clear" w:color="auto" w:fill="auto"/>
            <w:tcMar>
              <w:top w:w="100" w:type="dxa"/>
              <w:left w:w="100" w:type="dxa"/>
              <w:bottom w:w="100" w:type="dxa"/>
              <w:right w:w="100" w:type="dxa"/>
            </w:tcMar>
          </w:tcPr>
          <w:p w14:paraId="024A76D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10 (17%)</w:t>
            </w:r>
          </w:p>
        </w:tc>
      </w:tr>
      <w:tr w:rsidR="008778CE" w:rsidRPr="0054453C" w14:paraId="586ACAE8" w14:textId="77777777" w:rsidTr="00E85AAF">
        <w:trPr>
          <w:trHeight w:val="665"/>
        </w:trPr>
        <w:tc>
          <w:tcPr>
            <w:tcW w:w="1518" w:type="dxa"/>
            <w:shd w:val="clear" w:color="auto" w:fill="auto"/>
            <w:tcMar>
              <w:top w:w="100" w:type="dxa"/>
              <w:left w:w="100" w:type="dxa"/>
              <w:bottom w:w="100" w:type="dxa"/>
              <w:right w:w="100" w:type="dxa"/>
            </w:tcMar>
          </w:tcPr>
          <w:p w14:paraId="076695F0" w14:textId="4C98CE3D"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Punt </w:t>
            </w:r>
            <w:r w:rsidR="00B33378" w:rsidRPr="0054453C">
              <w:rPr>
                <w:rFonts w:ascii="Book Antiqua" w:hAnsi="Book Antiqua"/>
                <w:bCs/>
                <w:i/>
                <w:lang w:val="en-GB"/>
              </w:rPr>
              <w:t>et al</w:t>
            </w:r>
            <w:r w:rsidR="00B33378" w:rsidRPr="0054453C">
              <w:rPr>
                <w:rFonts w:ascii="Book Antiqua" w:hAnsi="Book Antiqua"/>
                <w:bCs/>
                <w:vertAlign w:val="superscript"/>
                <w:lang w:val="en-GB"/>
              </w:rPr>
              <w:t>[</w:t>
            </w:r>
            <w:r w:rsidR="00B33378" w:rsidRPr="0054453C">
              <w:rPr>
                <w:rFonts w:ascii="Book Antiqua" w:hAnsi="Book Antiqua"/>
                <w:bCs/>
                <w:vertAlign w:val="superscript"/>
                <w:lang w:val="en-GB"/>
              </w:rPr>
              <w:t>36</w:t>
            </w:r>
            <w:r w:rsidR="00B33378" w:rsidRPr="0054453C">
              <w:rPr>
                <w:rFonts w:ascii="Book Antiqua" w:hAnsi="Book Antiqua"/>
                <w:bCs/>
                <w:vertAlign w:val="superscript"/>
                <w:lang w:val="en-GB"/>
              </w:rPr>
              <w:t>]</w:t>
            </w:r>
            <w:r w:rsidR="00B33378" w:rsidRPr="0054453C">
              <w:rPr>
                <w:rFonts w:ascii="Book Antiqua" w:hAnsi="Book Antiqua"/>
                <w:bCs/>
                <w:lang w:val="en-GB"/>
              </w:rPr>
              <w:t>,</w:t>
            </w:r>
            <w:r w:rsidR="00B33378" w:rsidRPr="0054453C">
              <w:rPr>
                <w:rFonts w:ascii="Book Antiqua" w:hAnsi="Book Antiqua"/>
                <w:bCs/>
                <w:lang w:val="en-GB"/>
              </w:rPr>
              <w:t xml:space="preserve"> </w:t>
            </w:r>
            <w:r w:rsidRPr="0054453C">
              <w:rPr>
                <w:rFonts w:ascii="Book Antiqua" w:hAnsi="Book Antiqua"/>
                <w:bCs/>
                <w:lang w:val="en-GB"/>
              </w:rPr>
              <w:t>2015</w:t>
            </w:r>
          </w:p>
        </w:tc>
        <w:tc>
          <w:tcPr>
            <w:tcW w:w="1134" w:type="dxa"/>
            <w:shd w:val="clear" w:color="auto" w:fill="auto"/>
            <w:tcMar>
              <w:top w:w="100" w:type="dxa"/>
              <w:left w:w="100" w:type="dxa"/>
              <w:bottom w:w="100" w:type="dxa"/>
              <w:right w:w="100" w:type="dxa"/>
            </w:tcMar>
          </w:tcPr>
          <w:p w14:paraId="0592C2F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6A4E996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6460FC08"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90</w:t>
            </w:r>
          </w:p>
        </w:tc>
        <w:tc>
          <w:tcPr>
            <w:tcW w:w="1701" w:type="dxa"/>
            <w:shd w:val="clear" w:color="auto" w:fill="auto"/>
            <w:tcMar>
              <w:top w:w="100" w:type="dxa"/>
              <w:left w:w="100" w:type="dxa"/>
              <w:bottom w:w="100" w:type="dxa"/>
              <w:right w:w="100" w:type="dxa"/>
            </w:tcMar>
          </w:tcPr>
          <w:p w14:paraId="77B1AE6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39:51</w:t>
            </w:r>
          </w:p>
        </w:tc>
        <w:tc>
          <w:tcPr>
            <w:tcW w:w="1418" w:type="dxa"/>
            <w:shd w:val="clear" w:color="auto" w:fill="auto"/>
            <w:tcMar>
              <w:top w:w="100" w:type="dxa"/>
              <w:left w:w="100" w:type="dxa"/>
              <w:bottom w:w="100" w:type="dxa"/>
              <w:right w:w="100" w:type="dxa"/>
            </w:tcMar>
          </w:tcPr>
          <w:p w14:paraId="7E90D9DF" w14:textId="63BA3A04"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Wii Fit™ mean</w:t>
            </w:r>
            <w:r w:rsidR="008A13FC" w:rsidRPr="0054453C">
              <w:rPr>
                <w:rFonts w:ascii="Book Antiqua" w:hAnsi="Book Antiqua"/>
                <w:lang w:val="en-GB"/>
              </w:rPr>
              <w:t xml:space="preserve"> </w:t>
            </w:r>
            <w:r w:rsidRPr="0054453C">
              <w:rPr>
                <w:rFonts w:ascii="Book Antiqua" w:hAnsi="Book Antiqua"/>
                <w:lang w:val="en-GB"/>
              </w:rPr>
              <w:t>= 34.3 (SD ±</w:t>
            </w:r>
            <w:r w:rsidR="008A13FC" w:rsidRPr="0054453C">
              <w:rPr>
                <w:rFonts w:ascii="Book Antiqua" w:hAnsi="Book Antiqua"/>
                <w:lang w:val="en-GB"/>
              </w:rPr>
              <w:t xml:space="preserve"> </w:t>
            </w:r>
            <w:r w:rsidRPr="0054453C">
              <w:rPr>
                <w:rFonts w:ascii="Book Antiqua" w:hAnsi="Book Antiqua"/>
                <w:lang w:val="en-GB"/>
              </w:rPr>
              <w:lastRenderedPageBreak/>
              <w:t>10.7)</w:t>
            </w:r>
            <w:r w:rsidR="008A13FC" w:rsidRPr="0054453C">
              <w:rPr>
                <w:rFonts w:ascii="Book Antiqua" w:hAnsi="Book Antiqua"/>
                <w:lang w:val="en-GB"/>
              </w:rPr>
              <w:t>,</w:t>
            </w:r>
            <w:r w:rsidR="008A13FC" w:rsidRPr="0054453C">
              <w:rPr>
                <w:rFonts w:ascii="Book Antiqua" w:hAnsi="Book Antiqua"/>
                <w:lang w:val="en-GB" w:eastAsia="zh-CN"/>
              </w:rPr>
              <w:t xml:space="preserve"> </w:t>
            </w:r>
            <w:r w:rsidR="008A13FC" w:rsidRPr="0054453C">
              <w:rPr>
                <w:rFonts w:ascii="Book Antiqua" w:hAnsi="Book Antiqua"/>
                <w:lang w:val="en-GB"/>
              </w:rPr>
              <w:t>p</w:t>
            </w:r>
            <w:r w:rsidRPr="0054453C">
              <w:rPr>
                <w:rFonts w:ascii="Book Antiqua" w:hAnsi="Book Antiqua"/>
                <w:lang w:val="en-GB"/>
              </w:rPr>
              <w:t>sychical therapy mean = 34.7 (SD ±</w:t>
            </w:r>
            <w:r w:rsidR="00A412EE" w:rsidRPr="0054453C">
              <w:rPr>
                <w:rFonts w:ascii="Book Antiqua" w:hAnsi="Book Antiqua"/>
                <w:lang w:val="en-GB"/>
              </w:rPr>
              <w:t xml:space="preserve"> </w:t>
            </w:r>
            <w:r w:rsidRPr="0054453C">
              <w:rPr>
                <w:rFonts w:ascii="Book Antiqua" w:hAnsi="Book Antiqua"/>
                <w:lang w:val="en-GB"/>
              </w:rPr>
              <w:t>11.3)</w:t>
            </w:r>
            <w:r w:rsidR="00A412EE" w:rsidRPr="0054453C">
              <w:rPr>
                <w:rFonts w:ascii="Book Antiqua" w:hAnsi="Book Antiqua"/>
                <w:lang w:val="en-GB"/>
              </w:rPr>
              <w:t>,</w:t>
            </w:r>
            <w:r w:rsidR="00A412EE" w:rsidRPr="0054453C">
              <w:rPr>
                <w:rFonts w:ascii="Book Antiqua" w:hAnsi="Book Antiqua"/>
                <w:lang w:val="en-GB" w:eastAsia="zh-CN"/>
              </w:rPr>
              <w:t xml:space="preserve"> </w:t>
            </w:r>
            <w:r w:rsidR="00A412EE" w:rsidRPr="0054453C">
              <w:rPr>
                <w:rFonts w:ascii="Book Antiqua" w:hAnsi="Book Antiqua"/>
                <w:lang w:val="en-GB"/>
              </w:rPr>
              <w:t>n</w:t>
            </w:r>
            <w:r w:rsidRPr="0054453C">
              <w:rPr>
                <w:rFonts w:ascii="Book Antiqua" w:hAnsi="Book Antiqua"/>
                <w:lang w:val="en-GB"/>
              </w:rPr>
              <w:t>o therapy mean =</w:t>
            </w:r>
            <w:r w:rsidR="008A6D99" w:rsidRPr="0054453C">
              <w:rPr>
                <w:rFonts w:ascii="Book Antiqua" w:hAnsi="Book Antiqua"/>
                <w:lang w:val="en-GB"/>
              </w:rPr>
              <w:t xml:space="preserve"> </w:t>
            </w:r>
            <w:r w:rsidRPr="0054453C">
              <w:rPr>
                <w:rFonts w:ascii="Book Antiqua" w:hAnsi="Book Antiqua"/>
                <w:lang w:val="en-GB"/>
              </w:rPr>
              <w:t>33.5 (SD ±</w:t>
            </w:r>
            <w:r w:rsidR="008A6D99" w:rsidRPr="0054453C">
              <w:rPr>
                <w:rFonts w:ascii="Book Antiqua" w:hAnsi="Book Antiqua"/>
                <w:lang w:val="en-GB"/>
              </w:rPr>
              <w:t xml:space="preserve"> </w:t>
            </w:r>
            <w:r w:rsidRPr="0054453C">
              <w:rPr>
                <w:rFonts w:ascii="Book Antiqua" w:hAnsi="Book Antiqua"/>
                <w:lang w:val="en-GB"/>
              </w:rPr>
              <w:t>9.5)</w:t>
            </w:r>
          </w:p>
        </w:tc>
        <w:tc>
          <w:tcPr>
            <w:tcW w:w="1559" w:type="dxa"/>
            <w:shd w:val="clear" w:color="auto" w:fill="auto"/>
            <w:tcMar>
              <w:top w:w="100" w:type="dxa"/>
              <w:left w:w="100" w:type="dxa"/>
              <w:bottom w:w="100" w:type="dxa"/>
              <w:right w:w="100" w:type="dxa"/>
            </w:tcMar>
          </w:tcPr>
          <w:p w14:paraId="1603470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lastRenderedPageBreak/>
              <w:t>General</w:t>
            </w:r>
          </w:p>
        </w:tc>
        <w:tc>
          <w:tcPr>
            <w:tcW w:w="1417" w:type="dxa"/>
            <w:shd w:val="clear" w:color="auto" w:fill="auto"/>
            <w:tcMar>
              <w:top w:w="100" w:type="dxa"/>
              <w:left w:w="100" w:type="dxa"/>
              <w:bottom w:w="100" w:type="dxa"/>
              <w:right w:w="100" w:type="dxa"/>
            </w:tcMar>
          </w:tcPr>
          <w:p w14:paraId="16C8E40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1.5</w:t>
            </w:r>
          </w:p>
        </w:tc>
        <w:tc>
          <w:tcPr>
            <w:tcW w:w="1560" w:type="dxa"/>
            <w:shd w:val="clear" w:color="auto" w:fill="auto"/>
            <w:tcMar>
              <w:top w:w="100" w:type="dxa"/>
              <w:left w:w="100" w:type="dxa"/>
              <w:bottom w:w="100" w:type="dxa"/>
              <w:right w:w="100" w:type="dxa"/>
            </w:tcMar>
          </w:tcPr>
          <w:p w14:paraId="33E0F6D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 (2%)</w:t>
            </w:r>
          </w:p>
        </w:tc>
      </w:tr>
      <w:tr w:rsidR="008778CE" w:rsidRPr="0054453C" w14:paraId="3A6AAD59" w14:textId="77777777" w:rsidTr="00E85AAF">
        <w:trPr>
          <w:trHeight w:val="665"/>
        </w:trPr>
        <w:tc>
          <w:tcPr>
            <w:tcW w:w="1518" w:type="dxa"/>
            <w:shd w:val="clear" w:color="auto" w:fill="auto"/>
            <w:tcMar>
              <w:top w:w="100" w:type="dxa"/>
              <w:left w:w="100" w:type="dxa"/>
              <w:bottom w:w="100" w:type="dxa"/>
              <w:right w:w="100" w:type="dxa"/>
            </w:tcMar>
          </w:tcPr>
          <w:p w14:paraId="13F70B96" w14:textId="42CC2317"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Razzano</w:t>
            </w:r>
            <w:proofErr w:type="spellEnd"/>
            <w:r w:rsidRPr="0054453C">
              <w:rPr>
                <w:rFonts w:ascii="Book Antiqua" w:hAnsi="Book Antiqua"/>
                <w:bCs/>
                <w:lang w:val="en-GB"/>
              </w:rPr>
              <w:t xml:space="preserve"> </w:t>
            </w:r>
            <w:r w:rsidR="00580F8D" w:rsidRPr="0054453C">
              <w:rPr>
                <w:rFonts w:ascii="Book Antiqua" w:hAnsi="Book Antiqua"/>
                <w:bCs/>
                <w:i/>
                <w:lang w:val="en-GB"/>
              </w:rPr>
              <w:t>et al</w:t>
            </w:r>
            <w:r w:rsidR="00580F8D" w:rsidRPr="0054453C">
              <w:rPr>
                <w:rFonts w:ascii="Book Antiqua" w:hAnsi="Book Antiqua"/>
                <w:bCs/>
                <w:vertAlign w:val="superscript"/>
                <w:lang w:val="en-GB"/>
              </w:rPr>
              <w:t>[</w:t>
            </w:r>
            <w:r w:rsidR="00580F8D" w:rsidRPr="0054453C">
              <w:rPr>
                <w:rFonts w:ascii="Book Antiqua" w:hAnsi="Book Antiqua"/>
                <w:bCs/>
                <w:vertAlign w:val="superscript"/>
                <w:lang w:val="en-GB"/>
              </w:rPr>
              <w:t>37</w:t>
            </w:r>
            <w:r w:rsidR="00580F8D" w:rsidRPr="0054453C">
              <w:rPr>
                <w:rFonts w:ascii="Book Antiqua" w:hAnsi="Book Antiqua"/>
                <w:bCs/>
                <w:vertAlign w:val="superscript"/>
                <w:lang w:val="en-GB"/>
              </w:rPr>
              <w:t>]</w:t>
            </w:r>
            <w:r w:rsidR="00580F8D" w:rsidRPr="0054453C">
              <w:rPr>
                <w:rFonts w:ascii="Book Antiqua" w:hAnsi="Book Antiqua"/>
                <w:bCs/>
                <w:lang w:val="en-GB"/>
              </w:rPr>
              <w:t>,</w:t>
            </w:r>
            <w:r w:rsidR="00580F8D" w:rsidRPr="0054453C">
              <w:rPr>
                <w:rFonts w:ascii="Book Antiqua" w:hAnsi="Book Antiqua"/>
                <w:bCs/>
                <w:lang w:val="en-GB"/>
              </w:rPr>
              <w:t xml:space="preserve"> </w:t>
            </w:r>
            <w:r w:rsidRPr="0054453C">
              <w:rPr>
                <w:rFonts w:ascii="Book Antiqua" w:hAnsi="Book Antiqua"/>
                <w:bCs/>
                <w:lang w:val="en-GB"/>
              </w:rPr>
              <w:t>2019</w:t>
            </w:r>
          </w:p>
        </w:tc>
        <w:tc>
          <w:tcPr>
            <w:tcW w:w="1134" w:type="dxa"/>
            <w:shd w:val="clear" w:color="auto" w:fill="auto"/>
            <w:tcMar>
              <w:top w:w="100" w:type="dxa"/>
              <w:left w:w="100" w:type="dxa"/>
              <w:bottom w:w="100" w:type="dxa"/>
              <w:right w:w="100" w:type="dxa"/>
            </w:tcMar>
          </w:tcPr>
          <w:p w14:paraId="0784432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7810D17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3841633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61</w:t>
            </w:r>
          </w:p>
        </w:tc>
        <w:tc>
          <w:tcPr>
            <w:tcW w:w="1701" w:type="dxa"/>
            <w:shd w:val="clear" w:color="auto" w:fill="auto"/>
            <w:tcMar>
              <w:top w:w="100" w:type="dxa"/>
              <w:left w:w="100" w:type="dxa"/>
              <w:bottom w:w="100" w:type="dxa"/>
              <w:right w:w="100" w:type="dxa"/>
            </w:tcMar>
          </w:tcPr>
          <w:p w14:paraId="3F88988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28:33</w:t>
            </w:r>
          </w:p>
        </w:tc>
        <w:tc>
          <w:tcPr>
            <w:tcW w:w="1418" w:type="dxa"/>
            <w:shd w:val="clear" w:color="auto" w:fill="auto"/>
            <w:tcMar>
              <w:top w:w="100" w:type="dxa"/>
              <w:left w:w="100" w:type="dxa"/>
              <w:bottom w:w="100" w:type="dxa"/>
              <w:right w:w="100" w:type="dxa"/>
            </w:tcMar>
          </w:tcPr>
          <w:p w14:paraId="7650B242" w14:textId="7A50921A"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Mean =</w:t>
            </w:r>
            <w:r w:rsidR="008A6D99" w:rsidRPr="0054453C">
              <w:rPr>
                <w:rFonts w:ascii="Book Antiqua" w:hAnsi="Book Antiqua"/>
                <w:lang w:val="en-GB"/>
              </w:rPr>
              <w:t xml:space="preserve"> </w:t>
            </w:r>
            <w:r w:rsidRPr="0054453C">
              <w:rPr>
                <w:rFonts w:ascii="Book Antiqua" w:hAnsi="Book Antiqua"/>
                <w:lang w:val="en-GB"/>
              </w:rPr>
              <w:t>23    (SD - NR)</w:t>
            </w:r>
          </w:p>
        </w:tc>
        <w:tc>
          <w:tcPr>
            <w:tcW w:w="1559" w:type="dxa"/>
            <w:shd w:val="clear" w:color="auto" w:fill="auto"/>
            <w:tcMar>
              <w:top w:w="100" w:type="dxa"/>
              <w:left w:w="100" w:type="dxa"/>
              <w:bottom w:w="100" w:type="dxa"/>
              <w:right w:w="100" w:type="dxa"/>
            </w:tcMar>
          </w:tcPr>
          <w:p w14:paraId="10D37CC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Athletes</w:t>
            </w:r>
          </w:p>
        </w:tc>
        <w:tc>
          <w:tcPr>
            <w:tcW w:w="1417" w:type="dxa"/>
            <w:shd w:val="clear" w:color="auto" w:fill="auto"/>
            <w:tcMar>
              <w:top w:w="100" w:type="dxa"/>
              <w:left w:w="100" w:type="dxa"/>
              <w:bottom w:w="100" w:type="dxa"/>
              <w:right w:w="100" w:type="dxa"/>
            </w:tcMar>
          </w:tcPr>
          <w:p w14:paraId="1C676A7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4</w:t>
            </w:r>
          </w:p>
        </w:tc>
        <w:tc>
          <w:tcPr>
            <w:tcW w:w="1560" w:type="dxa"/>
            <w:shd w:val="clear" w:color="auto" w:fill="auto"/>
            <w:tcMar>
              <w:top w:w="100" w:type="dxa"/>
              <w:left w:w="100" w:type="dxa"/>
              <w:bottom w:w="100" w:type="dxa"/>
              <w:right w:w="100" w:type="dxa"/>
            </w:tcMar>
          </w:tcPr>
          <w:p w14:paraId="466C0E3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0</w:t>
            </w:r>
          </w:p>
        </w:tc>
      </w:tr>
      <w:tr w:rsidR="008778CE" w:rsidRPr="0054453C" w14:paraId="5CCA2691" w14:textId="77777777" w:rsidTr="00E85AAF">
        <w:trPr>
          <w:trHeight w:val="665"/>
        </w:trPr>
        <w:tc>
          <w:tcPr>
            <w:tcW w:w="1518" w:type="dxa"/>
            <w:shd w:val="clear" w:color="auto" w:fill="auto"/>
            <w:tcMar>
              <w:top w:w="100" w:type="dxa"/>
              <w:left w:w="100" w:type="dxa"/>
              <w:bottom w:w="100" w:type="dxa"/>
              <w:right w:w="100" w:type="dxa"/>
            </w:tcMar>
          </w:tcPr>
          <w:p w14:paraId="298906DA" w14:textId="0E1EAB63"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t>Rhon</w:t>
            </w:r>
            <w:proofErr w:type="spellEnd"/>
            <w:r w:rsidRPr="0054453C">
              <w:rPr>
                <w:rFonts w:ascii="Book Antiqua" w:hAnsi="Book Antiqua"/>
                <w:bCs/>
                <w:lang w:val="en-GB"/>
              </w:rPr>
              <w:t xml:space="preserve"> </w:t>
            </w:r>
            <w:r w:rsidR="00580F8D" w:rsidRPr="0054453C">
              <w:rPr>
                <w:rFonts w:ascii="Book Antiqua" w:hAnsi="Book Antiqua"/>
                <w:bCs/>
                <w:i/>
                <w:lang w:val="en-GB"/>
              </w:rPr>
              <w:t>et al</w:t>
            </w:r>
            <w:r w:rsidR="00580F8D" w:rsidRPr="0054453C">
              <w:rPr>
                <w:rFonts w:ascii="Book Antiqua" w:hAnsi="Book Antiqua"/>
                <w:bCs/>
                <w:vertAlign w:val="superscript"/>
                <w:lang w:val="en-GB"/>
              </w:rPr>
              <w:t>[</w:t>
            </w:r>
            <w:r w:rsidR="00580F8D" w:rsidRPr="0054453C">
              <w:rPr>
                <w:rFonts w:ascii="Book Antiqua" w:hAnsi="Book Antiqua"/>
                <w:bCs/>
                <w:vertAlign w:val="superscript"/>
                <w:lang w:val="en-GB"/>
              </w:rPr>
              <w:t>38</w:t>
            </w:r>
            <w:r w:rsidR="00580F8D" w:rsidRPr="0054453C">
              <w:rPr>
                <w:rFonts w:ascii="Book Antiqua" w:hAnsi="Book Antiqua"/>
                <w:bCs/>
                <w:vertAlign w:val="superscript"/>
                <w:lang w:val="en-GB"/>
              </w:rPr>
              <w:t>]</w:t>
            </w:r>
            <w:r w:rsidR="00580F8D" w:rsidRPr="0054453C">
              <w:rPr>
                <w:rFonts w:ascii="Book Antiqua" w:hAnsi="Book Antiqua"/>
                <w:bCs/>
                <w:lang w:val="en-GB"/>
              </w:rPr>
              <w:t>,</w:t>
            </w:r>
            <w:r w:rsidR="00580F8D" w:rsidRPr="0054453C">
              <w:rPr>
                <w:rFonts w:ascii="Book Antiqua" w:hAnsi="Book Antiqua"/>
                <w:bCs/>
                <w:lang w:val="en-GB"/>
              </w:rPr>
              <w:t xml:space="preserve"> </w:t>
            </w:r>
            <w:r w:rsidRPr="0054453C">
              <w:rPr>
                <w:rFonts w:ascii="Book Antiqua" w:hAnsi="Book Antiqua"/>
                <w:bCs/>
                <w:lang w:val="en-GB"/>
              </w:rPr>
              <w:t>2021</w:t>
            </w:r>
          </w:p>
        </w:tc>
        <w:tc>
          <w:tcPr>
            <w:tcW w:w="1134" w:type="dxa"/>
            <w:shd w:val="clear" w:color="auto" w:fill="auto"/>
            <w:tcMar>
              <w:top w:w="100" w:type="dxa"/>
              <w:left w:w="100" w:type="dxa"/>
              <w:bottom w:w="100" w:type="dxa"/>
              <w:right w:w="100" w:type="dxa"/>
            </w:tcMar>
          </w:tcPr>
          <w:p w14:paraId="08D892A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RCS</w:t>
            </w:r>
          </w:p>
        </w:tc>
        <w:tc>
          <w:tcPr>
            <w:tcW w:w="1417" w:type="dxa"/>
            <w:shd w:val="clear" w:color="auto" w:fill="auto"/>
          </w:tcPr>
          <w:p w14:paraId="777F69C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6E0B132C"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6150 </w:t>
            </w:r>
          </w:p>
        </w:tc>
        <w:tc>
          <w:tcPr>
            <w:tcW w:w="1701" w:type="dxa"/>
            <w:shd w:val="clear" w:color="auto" w:fill="auto"/>
            <w:tcMar>
              <w:top w:w="100" w:type="dxa"/>
              <w:left w:w="100" w:type="dxa"/>
              <w:bottom w:w="100" w:type="dxa"/>
              <w:right w:w="100" w:type="dxa"/>
            </w:tcMar>
          </w:tcPr>
          <w:p w14:paraId="39EB6B42" w14:textId="68A3E768"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8818:15684</w:t>
            </w:r>
            <w:r w:rsidR="002B1936" w:rsidRPr="0054453C">
              <w:rPr>
                <w:rFonts w:ascii="Book Antiqua" w:hAnsi="Book Antiqua"/>
                <w:color w:val="000000"/>
                <w:highlight w:val="yellow"/>
                <w:vertAlign w:val="superscript"/>
                <w:lang w:val="en-GB"/>
              </w:rPr>
              <w:t>a</w:t>
            </w:r>
          </w:p>
        </w:tc>
        <w:tc>
          <w:tcPr>
            <w:tcW w:w="1418" w:type="dxa"/>
            <w:shd w:val="clear" w:color="auto" w:fill="auto"/>
            <w:tcMar>
              <w:top w:w="100" w:type="dxa"/>
              <w:left w:w="100" w:type="dxa"/>
              <w:bottom w:w="100" w:type="dxa"/>
              <w:right w:w="100" w:type="dxa"/>
            </w:tcMar>
          </w:tcPr>
          <w:p w14:paraId="177E8896" w14:textId="7D150FC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Median </w:t>
            </w:r>
            <w:r w:rsidR="008A6D99" w:rsidRPr="0054453C">
              <w:rPr>
                <w:rFonts w:ascii="Book Antiqua" w:hAnsi="Book Antiqua"/>
                <w:lang w:val="en-GB"/>
              </w:rPr>
              <w:t xml:space="preserve">= 31.75 </w:t>
            </w:r>
            <w:r w:rsidRPr="0054453C">
              <w:rPr>
                <w:rFonts w:ascii="Book Antiqua" w:hAnsi="Book Antiqua"/>
                <w:lang w:val="en-GB"/>
              </w:rPr>
              <w:t>(range - NR)</w:t>
            </w:r>
            <w:r w:rsidR="002B1936" w:rsidRPr="0054453C">
              <w:rPr>
                <w:rFonts w:ascii="Book Antiqua" w:hAnsi="Book Antiqua"/>
                <w:color w:val="000000"/>
                <w:highlight w:val="yellow"/>
                <w:vertAlign w:val="superscript"/>
                <w:lang w:val="en-GB"/>
              </w:rPr>
              <w:t>a</w:t>
            </w:r>
          </w:p>
        </w:tc>
        <w:tc>
          <w:tcPr>
            <w:tcW w:w="1559" w:type="dxa"/>
            <w:shd w:val="clear" w:color="auto" w:fill="auto"/>
            <w:tcMar>
              <w:top w:w="100" w:type="dxa"/>
              <w:left w:w="100" w:type="dxa"/>
              <w:bottom w:w="100" w:type="dxa"/>
              <w:right w:w="100" w:type="dxa"/>
            </w:tcMar>
          </w:tcPr>
          <w:p w14:paraId="6C4AB28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Military</w:t>
            </w:r>
          </w:p>
        </w:tc>
        <w:tc>
          <w:tcPr>
            <w:tcW w:w="1417" w:type="dxa"/>
            <w:shd w:val="clear" w:color="auto" w:fill="auto"/>
            <w:tcMar>
              <w:top w:w="100" w:type="dxa"/>
              <w:left w:w="100" w:type="dxa"/>
              <w:bottom w:w="100" w:type="dxa"/>
              <w:right w:w="100" w:type="dxa"/>
            </w:tcMar>
          </w:tcPr>
          <w:p w14:paraId="08AF4B7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12</w:t>
            </w:r>
          </w:p>
        </w:tc>
        <w:tc>
          <w:tcPr>
            <w:tcW w:w="1560" w:type="dxa"/>
            <w:shd w:val="clear" w:color="auto" w:fill="auto"/>
            <w:tcMar>
              <w:top w:w="100" w:type="dxa"/>
              <w:left w:w="100" w:type="dxa"/>
              <w:bottom w:w="100" w:type="dxa"/>
              <w:right w:w="100" w:type="dxa"/>
            </w:tcMar>
          </w:tcPr>
          <w:p w14:paraId="47EFFD0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NA</w:t>
            </w:r>
          </w:p>
        </w:tc>
      </w:tr>
      <w:tr w:rsidR="008778CE" w:rsidRPr="0054453C" w14:paraId="05CB4D9F" w14:textId="77777777" w:rsidTr="00E85AAF">
        <w:trPr>
          <w:trHeight w:val="815"/>
        </w:trPr>
        <w:tc>
          <w:tcPr>
            <w:tcW w:w="1518" w:type="dxa"/>
            <w:shd w:val="clear" w:color="auto" w:fill="auto"/>
            <w:tcMar>
              <w:top w:w="100" w:type="dxa"/>
              <w:left w:w="100" w:type="dxa"/>
              <w:bottom w:w="100" w:type="dxa"/>
              <w:right w:w="100" w:type="dxa"/>
            </w:tcMar>
          </w:tcPr>
          <w:p w14:paraId="523677A5" w14:textId="62035666" w:rsidR="00AB772A" w:rsidRPr="0054453C" w:rsidRDefault="00AB772A" w:rsidP="0054453C">
            <w:pPr>
              <w:spacing w:line="360" w:lineRule="auto"/>
              <w:jc w:val="both"/>
              <w:rPr>
                <w:rFonts w:ascii="Book Antiqua" w:hAnsi="Book Antiqua"/>
                <w:bCs/>
                <w:lang w:val="en-GB"/>
              </w:rPr>
            </w:pPr>
            <w:proofErr w:type="spellStart"/>
            <w:r w:rsidRPr="0054453C">
              <w:rPr>
                <w:rFonts w:ascii="Book Antiqua" w:hAnsi="Book Antiqua"/>
                <w:bCs/>
                <w:lang w:val="en-GB"/>
              </w:rPr>
              <w:lastRenderedPageBreak/>
              <w:t>Slatyer</w:t>
            </w:r>
            <w:proofErr w:type="spellEnd"/>
            <w:r w:rsidRPr="0054453C">
              <w:rPr>
                <w:rFonts w:ascii="Book Antiqua" w:hAnsi="Book Antiqua"/>
                <w:bCs/>
                <w:lang w:val="en-GB"/>
              </w:rPr>
              <w:t xml:space="preserve"> </w:t>
            </w:r>
            <w:r w:rsidR="00580F8D" w:rsidRPr="0054453C">
              <w:rPr>
                <w:rFonts w:ascii="Book Antiqua" w:hAnsi="Book Antiqua"/>
                <w:bCs/>
                <w:i/>
                <w:lang w:val="en-GB"/>
              </w:rPr>
              <w:t>et al</w:t>
            </w:r>
            <w:r w:rsidR="00580F8D" w:rsidRPr="0054453C">
              <w:rPr>
                <w:rFonts w:ascii="Book Antiqua" w:hAnsi="Book Antiqua"/>
                <w:bCs/>
                <w:vertAlign w:val="superscript"/>
                <w:lang w:val="en-GB"/>
              </w:rPr>
              <w:t>[</w:t>
            </w:r>
            <w:r w:rsidR="00580F8D" w:rsidRPr="0054453C">
              <w:rPr>
                <w:rFonts w:ascii="Book Antiqua" w:hAnsi="Book Antiqua"/>
                <w:bCs/>
                <w:vertAlign w:val="superscript"/>
                <w:lang w:val="en-GB"/>
              </w:rPr>
              <w:t>39</w:t>
            </w:r>
            <w:r w:rsidR="00580F8D" w:rsidRPr="0054453C">
              <w:rPr>
                <w:rFonts w:ascii="Book Antiqua" w:hAnsi="Book Antiqua"/>
                <w:bCs/>
                <w:vertAlign w:val="superscript"/>
                <w:lang w:val="en-GB"/>
              </w:rPr>
              <w:t>]</w:t>
            </w:r>
            <w:r w:rsidR="00580F8D" w:rsidRPr="0054453C">
              <w:rPr>
                <w:rFonts w:ascii="Book Antiqua" w:hAnsi="Book Antiqua"/>
                <w:bCs/>
                <w:lang w:val="en-GB"/>
              </w:rPr>
              <w:t>,</w:t>
            </w:r>
            <w:r w:rsidR="00580F8D" w:rsidRPr="0054453C">
              <w:rPr>
                <w:rFonts w:ascii="Book Antiqua" w:hAnsi="Book Antiqua"/>
                <w:bCs/>
                <w:lang w:val="en-GB"/>
              </w:rPr>
              <w:t xml:space="preserve"> </w:t>
            </w:r>
            <w:r w:rsidRPr="0054453C">
              <w:rPr>
                <w:rFonts w:ascii="Book Antiqua" w:hAnsi="Book Antiqua"/>
                <w:bCs/>
                <w:lang w:val="en-GB"/>
              </w:rPr>
              <w:t>1997</w:t>
            </w:r>
          </w:p>
        </w:tc>
        <w:tc>
          <w:tcPr>
            <w:tcW w:w="1134" w:type="dxa"/>
            <w:shd w:val="clear" w:color="auto" w:fill="auto"/>
            <w:tcMar>
              <w:top w:w="100" w:type="dxa"/>
              <w:left w:w="100" w:type="dxa"/>
              <w:bottom w:w="100" w:type="dxa"/>
              <w:right w:w="100" w:type="dxa"/>
            </w:tcMar>
          </w:tcPr>
          <w:p w14:paraId="0E98CF2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174FFFA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RTW</w:t>
            </w:r>
          </w:p>
        </w:tc>
        <w:tc>
          <w:tcPr>
            <w:tcW w:w="1276" w:type="dxa"/>
            <w:shd w:val="clear" w:color="auto" w:fill="auto"/>
            <w:tcMar>
              <w:top w:w="100" w:type="dxa"/>
              <w:left w:w="100" w:type="dxa"/>
              <w:bottom w:w="100" w:type="dxa"/>
              <w:right w:w="100" w:type="dxa"/>
            </w:tcMar>
          </w:tcPr>
          <w:p w14:paraId="7310A15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364</w:t>
            </w:r>
          </w:p>
        </w:tc>
        <w:tc>
          <w:tcPr>
            <w:tcW w:w="1701" w:type="dxa"/>
            <w:shd w:val="clear" w:color="auto" w:fill="auto"/>
            <w:tcMar>
              <w:top w:w="100" w:type="dxa"/>
              <w:left w:w="100" w:type="dxa"/>
              <w:bottom w:w="100" w:type="dxa"/>
              <w:right w:w="100" w:type="dxa"/>
            </w:tcMar>
          </w:tcPr>
          <w:p w14:paraId="600B1685"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54:310</w:t>
            </w:r>
          </w:p>
        </w:tc>
        <w:tc>
          <w:tcPr>
            <w:tcW w:w="1418" w:type="dxa"/>
            <w:shd w:val="clear" w:color="auto" w:fill="auto"/>
            <w:tcMar>
              <w:top w:w="100" w:type="dxa"/>
              <w:left w:w="100" w:type="dxa"/>
              <w:bottom w:w="100" w:type="dxa"/>
              <w:right w:w="100" w:type="dxa"/>
            </w:tcMar>
          </w:tcPr>
          <w:p w14:paraId="246BCCE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Range = 18-35 </w:t>
            </w:r>
          </w:p>
          <w:p w14:paraId="56A0729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(Median - NR)</w:t>
            </w:r>
          </w:p>
        </w:tc>
        <w:tc>
          <w:tcPr>
            <w:tcW w:w="1559" w:type="dxa"/>
            <w:shd w:val="clear" w:color="auto" w:fill="auto"/>
            <w:tcMar>
              <w:top w:w="100" w:type="dxa"/>
              <w:left w:w="100" w:type="dxa"/>
              <w:bottom w:w="100" w:type="dxa"/>
              <w:right w:w="100" w:type="dxa"/>
            </w:tcMar>
          </w:tcPr>
          <w:p w14:paraId="6457E47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Military</w:t>
            </w:r>
          </w:p>
        </w:tc>
        <w:tc>
          <w:tcPr>
            <w:tcW w:w="1417" w:type="dxa"/>
            <w:shd w:val="clear" w:color="auto" w:fill="auto"/>
            <w:tcMar>
              <w:top w:w="100" w:type="dxa"/>
              <w:left w:w="100" w:type="dxa"/>
              <w:bottom w:w="100" w:type="dxa"/>
              <w:right w:w="100" w:type="dxa"/>
            </w:tcMar>
          </w:tcPr>
          <w:p w14:paraId="1AE38CA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6</w:t>
            </w:r>
          </w:p>
        </w:tc>
        <w:tc>
          <w:tcPr>
            <w:tcW w:w="1560" w:type="dxa"/>
            <w:shd w:val="clear" w:color="auto" w:fill="auto"/>
            <w:tcMar>
              <w:top w:w="100" w:type="dxa"/>
              <w:left w:w="100" w:type="dxa"/>
              <w:bottom w:w="100" w:type="dxa"/>
              <w:right w:w="100" w:type="dxa"/>
            </w:tcMar>
          </w:tcPr>
          <w:p w14:paraId="2696E49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0</w:t>
            </w:r>
          </w:p>
        </w:tc>
      </w:tr>
      <w:tr w:rsidR="008778CE" w:rsidRPr="0054453C" w14:paraId="3DB963ED" w14:textId="77777777" w:rsidTr="00E85AAF">
        <w:trPr>
          <w:trHeight w:val="890"/>
        </w:trPr>
        <w:tc>
          <w:tcPr>
            <w:tcW w:w="1518" w:type="dxa"/>
            <w:shd w:val="clear" w:color="auto" w:fill="auto"/>
            <w:tcMar>
              <w:top w:w="100" w:type="dxa"/>
              <w:left w:w="100" w:type="dxa"/>
              <w:bottom w:w="100" w:type="dxa"/>
              <w:right w:w="100" w:type="dxa"/>
            </w:tcMar>
          </w:tcPr>
          <w:p w14:paraId="636D700D" w14:textId="47C8F8E8"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Takao </w:t>
            </w:r>
            <w:r w:rsidR="00580F8D" w:rsidRPr="0054453C">
              <w:rPr>
                <w:rFonts w:ascii="Book Antiqua" w:hAnsi="Book Antiqua"/>
                <w:bCs/>
                <w:i/>
                <w:lang w:val="en-GB"/>
              </w:rPr>
              <w:t>et al</w:t>
            </w:r>
            <w:r w:rsidR="00580F8D" w:rsidRPr="0054453C">
              <w:rPr>
                <w:rFonts w:ascii="Book Antiqua" w:hAnsi="Book Antiqua"/>
                <w:bCs/>
                <w:vertAlign w:val="superscript"/>
                <w:lang w:val="en-GB"/>
              </w:rPr>
              <w:t>[</w:t>
            </w:r>
            <w:r w:rsidR="00580F8D" w:rsidRPr="0054453C">
              <w:rPr>
                <w:rFonts w:ascii="Book Antiqua" w:hAnsi="Book Antiqua"/>
                <w:bCs/>
                <w:vertAlign w:val="superscript"/>
                <w:lang w:val="en-GB"/>
              </w:rPr>
              <w:t>40</w:t>
            </w:r>
            <w:r w:rsidR="00580F8D" w:rsidRPr="0054453C">
              <w:rPr>
                <w:rFonts w:ascii="Book Antiqua" w:hAnsi="Book Antiqua"/>
                <w:bCs/>
                <w:vertAlign w:val="superscript"/>
                <w:lang w:val="en-GB"/>
              </w:rPr>
              <w:t>]</w:t>
            </w:r>
            <w:r w:rsidR="00580F8D" w:rsidRPr="0054453C">
              <w:rPr>
                <w:rFonts w:ascii="Book Antiqua" w:hAnsi="Book Antiqua"/>
                <w:bCs/>
                <w:lang w:val="en-GB"/>
              </w:rPr>
              <w:t>,</w:t>
            </w:r>
            <w:r w:rsidR="00580F8D" w:rsidRPr="0054453C">
              <w:rPr>
                <w:rFonts w:ascii="Book Antiqua" w:hAnsi="Book Antiqua"/>
                <w:bCs/>
                <w:lang w:val="en-GB"/>
              </w:rPr>
              <w:t xml:space="preserve"> </w:t>
            </w:r>
            <w:r w:rsidRPr="0054453C">
              <w:rPr>
                <w:rFonts w:ascii="Book Antiqua" w:hAnsi="Book Antiqua"/>
                <w:bCs/>
                <w:lang w:val="en-GB"/>
              </w:rPr>
              <w:t>2020</w:t>
            </w:r>
          </w:p>
        </w:tc>
        <w:tc>
          <w:tcPr>
            <w:tcW w:w="1134" w:type="dxa"/>
            <w:shd w:val="clear" w:color="auto" w:fill="auto"/>
            <w:tcMar>
              <w:top w:w="100" w:type="dxa"/>
              <w:left w:w="100" w:type="dxa"/>
              <w:bottom w:w="100" w:type="dxa"/>
              <w:right w:w="100" w:type="dxa"/>
            </w:tcMar>
          </w:tcPr>
          <w:p w14:paraId="787091C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PCS</w:t>
            </w:r>
          </w:p>
        </w:tc>
        <w:tc>
          <w:tcPr>
            <w:tcW w:w="1417" w:type="dxa"/>
            <w:shd w:val="clear" w:color="auto" w:fill="auto"/>
          </w:tcPr>
          <w:p w14:paraId="1194ED6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1963B91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93</w:t>
            </w:r>
          </w:p>
        </w:tc>
        <w:tc>
          <w:tcPr>
            <w:tcW w:w="1701" w:type="dxa"/>
            <w:shd w:val="clear" w:color="auto" w:fill="auto"/>
            <w:tcMar>
              <w:top w:w="100" w:type="dxa"/>
              <w:left w:w="100" w:type="dxa"/>
              <w:bottom w:w="100" w:type="dxa"/>
              <w:right w:w="100" w:type="dxa"/>
            </w:tcMar>
          </w:tcPr>
          <w:p w14:paraId="21BFB3A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65:28</w:t>
            </w:r>
          </w:p>
        </w:tc>
        <w:tc>
          <w:tcPr>
            <w:tcW w:w="1418" w:type="dxa"/>
            <w:shd w:val="clear" w:color="auto" w:fill="auto"/>
            <w:tcMar>
              <w:top w:w="100" w:type="dxa"/>
              <w:left w:w="100" w:type="dxa"/>
              <w:bottom w:w="100" w:type="dxa"/>
              <w:right w:w="100" w:type="dxa"/>
            </w:tcMar>
          </w:tcPr>
          <w:p w14:paraId="525C6F93" w14:textId="7B4FB4F6"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Mean </w:t>
            </w:r>
            <w:r w:rsidR="00396026" w:rsidRPr="0054453C">
              <w:rPr>
                <w:rFonts w:ascii="Book Antiqua" w:hAnsi="Book Antiqua"/>
                <w:lang w:val="en-GB"/>
              </w:rPr>
              <w:t xml:space="preserve">= 22.2 </w:t>
            </w:r>
            <w:r w:rsidRPr="0054453C">
              <w:rPr>
                <w:rFonts w:ascii="Book Antiqua" w:hAnsi="Book Antiqua"/>
                <w:lang w:val="en-GB"/>
              </w:rPr>
              <w:t>(SD ±</w:t>
            </w:r>
            <w:r w:rsidR="00396026" w:rsidRPr="0054453C">
              <w:rPr>
                <w:rFonts w:ascii="Book Antiqua" w:hAnsi="Book Antiqua"/>
                <w:lang w:val="en-GB"/>
              </w:rPr>
              <w:t xml:space="preserve"> </w:t>
            </w:r>
            <w:r w:rsidRPr="0054453C">
              <w:rPr>
                <w:rFonts w:ascii="Book Antiqua" w:hAnsi="Book Antiqua"/>
                <w:lang w:val="en-GB"/>
              </w:rPr>
              <w:t>12.5)</w:t>
            </w:r>
          </w:p>
        </w:tc>
        <w:tc>
          <w:tcPr>
            <w:tcW w:w="1559" w:type="dxa"/>
            <w:shd w:val="clear" w:color="auto" w:fill="auto"/>
            <w:tcMar>
              <w:top w:w="100" w:type="dxa"/>
              <w:left w:w="100" w:type="dxa"/>
              <w:bottom w:w="100" w:type="dxa"/>
              <w:right w:w="100" w:type="dxa"/>
            </w:tcMar>
          </w:tcPr>
          <w:p w14:paraId="3F314D0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Athletes</w:t>
            </w:r>
          </w:p>
        </w:tc>
        <w:tc>
          <w:tcPr>
            <w:tcW w:w="1417" w:type="dxa"/>
            <w:shd w:val="clear" w:color="auto" w:fill="auto"/>
            <w:tcMar>
              <w:top w:w="100" w:type="dxa"/>
              <w:left w:w="100" w:type="dxa"/>
              <w:bottom w:w="100" w:type="dxa"/>
              <w:right w:w="100" w:type="dxa"/>
            </w:tcMar>
          </w:tcPr>
          <w:p w14:paraId="61657563"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12</w:t>
            </w:r>
          </w:p>
        </w:tc>
        <w:tc>
          <w:tcPr>
            <w:tcW w:w="1560" w:type="dxa"/>
            <w:shd w:val="clear" w:color="auto" w:fill="auto"/>
            <w:tcMar>
              <w:top w:w="100" w:type="dxa"/>
              <w:left w:w="100" w:type="dxa"/>
              <w:bottom w:w="100" w:type="dxa"/>
              <w:right w:w="100" w:type="dxa"/>
            </w:tcMar>
          </w:tcPr>
          <w:p w14:paraId="0C55415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NR</w:t>
            </w:r>
          </w:p>
        </w:tc>
      </w:tr>
      <w:tr w:rsidR="008778CE" w:rsidRPr="0054453C" w14:paraId="76345554" w14:textId="77777777" w:rsidTr="00E85AAF">
        <w:trPr>
          <w:trHeight w:val="890"/>
        </w:trPr>
        <w:tc>
          <w:tcPr>
            <w:tcW w:w="1518" w:type="dxa"/>
            <w:shd w:val="clear" w:color="auto" w:fill="auto"/>
            <w:tcMar>
              <w:top w:w="100" w:type="dxa"/>
              <w:left w:w="100" w:type="dxa"/>
              <w:bottom w:w="100" w:type="dxa"/>
              <w:right w:w="100" w:type="dxa"/>
            </w:tcMar>
          </w:tcPr>
          <w:p w14:paraId="0C3B5E75" w14:textId="1ACA268D"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t xml:space="preserve">Wang </w:t>
            </w:r>
            <w:r w:rsidR="00580F8D" w:rsidRPr="0054453C">
              <w:rPr>
                <w:rFonts w:ascii="Book Antiqua" w:hAnsi="Book Antiqua"/>
                <w:bCs/>
                <w:i/>
                <w:lang w:val="en-GB"/>
              </w:rPr>
              <w:t>et al</w:t>
            </w:r>
            <w:r w:rsidR="00580F8D" w:rsidRPr="0054453C">
              <w:rPr>
                <w:rFonts w:ascii="Book Antiqua" w:hAnsi="Book Antiqua"/>
                <w:bCs/>
                <w:vertAlign w:val="superscript"/>
                <w:lang w:val="en-GB"/>
              </w:rPr>
              <w:t>[</w:t>
            </w:r>
            <w:r w:rsidR="00580F8D" w:rsidRPr="0054453C">
              <w:rPr>
                <w:rFonts w:ascii="Book Antiqua" w:hAnsi="Book Antiqua"/>
                <w:bCs/>
                <w:vertAlign w:val="superscript"/>
                <w:lang w:val="en-GB"/>
              </w:rPr>
              <w:t>41</w:t>
            </w:r>
            <w:r w:rsidR="00580F8D" w:rsidRPr="0054453C">
              <w:rPr>
                <w:rFonts w:ascii="Book Antiqua" w:hAnsi="Book Antiqua"/>
                <w:bCs/>
                <w:vertAlign w:val="superscript"/>
                <w:lang w:val="en-GB"/>
              </w:rPr>
              <w:t>]</w:t>
            </w:r>
            <w:r w:rsidR="00580F8D" w:rsidRPr="0054453C">
              <w:rPr>
                <w:rFonts w:ascii="Book Antiqua" w:hAnsi="Book Antiqua"/>
                <w:bCs/>
                <w:lang w:val="en-GB"/>
              </w:rPr>
              <w:t>,</w:t>
            </w:r>
            <w:r w:rsidR="00580F8D" w:rsidRPr="0054453C">
              <w:rPr>
                <w:rFonts w:ascii="Book Antiqua" w:hAnsi="Book Antiqua"/>
                <w:bCs/>
                <w:lang w:val="en-GB"/>
              </w:rPr>
              <w:t xml:space="preserve"> </w:t>
            </w:r>
            <w:r w:rsidRPr="0054453C">
              <w:rPr>
                <w:rFonts w:ascii="Book Antiqua" w:hAnsi="Book Antiqua"/>
                <w:bCs/>
                <w:lang w:val="en-GB"/>
              </w:rPr>
              <w:t>2023</w:t>
            </w:r>
          </w:p>
        </w:tc>
        <w:tc>
          <w:tcPr>
            <w:tcW w:w="1134" w:type="dxa"/>
            <w:shd w:val="clear" w:color="auto" w:fill="auto"/>
            <w:tcMar>
              <w:top w:w="100" w:type="dxa"/>
              <w:left w:w="100" w:type="dxa"/>
              <w:bottom w:w="100" w:type="dxa"/>
              <w:right w:w="100" w:type="dxa"/>
            </w:tcMar>
          </w:tcPr>
          <w:p w14:paraId="5CA35C6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RCT</w:t>
            </w:r>
          </w:p>
        </w:tc>
        <w:tc>
          <w:tcPr>
            <w:tcW w:w="1417" w:type="dxa"/>
            <w:shd w:val="clear" w:color="auto" w:fill="auto"/>
          </w:tcPr>
          <w:p w14:paraId="021DF56E"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 and RTW</w:t>
            </w:r>
          </w:p>
        </w:tc>
        <w:tc>
          <w:tcPr>
            <w:tcW w:w="1276" w:type="dxa"/>
            <w:shd w:val="clear" w:color="auto" w:fill="auto"/>
            <w:tcMar>
              <w:top w:w="100" w:type="dxa"/>
              <w:left w:w="100" w:type="dxa"/>
              <w:bottom w:w="100" w:type="dxa"/>
              <w:right w:w="100" w:type="dxa"/>
            </w:tcMar>
          </w:tcPr>
          <w:p w14:paraId="525D2E0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64</w:t>
            </w:r>
          </w:p>
        </w:tc>
        <w:tc>
          <w:tcPr>
            <w:tcW w:w="1701" w:type="dxa"/>
            <w:shd w:val="clear" w:color="auto" w:fill="auto"/>
            <w:tcMar>
              <w:top w:w="100" w:type="dxa"/>
              <w:left w:w="100" w:type="dxa"/>
              <w:bottom w:w="100" w:type="dxa"/>
              <w:right w:w="100" w:type="dxa"/>
            </w:tcMar>
          </w:tcPr>
          <w:p w14:paraId="5BBC0E80"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39:22</w:t>
            </w:r>
          </w:p>
        </w:tc>
        <w:tc>
          <w:tcPr>
            <w:tcW w:w="1418" w:type="dxa"/>
            <w:shd w:val="clear" w:color="auto" w:fill="auto"/>
            <w:tcMar>
              <w:top w:w="100" w:type="dxa"/>
              <w:left w:w="100" w:type="dxa"/>
              <w:bottom w:w="100" w:type="dxa"/>
              <w:right w:w="100" w:type="dxa"/>
            </w:tcMar>
          </w:tcPr>
          <w:p w14:paraId="060F1F9A" w14:textId="36C78C3F"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Open mean</w:t>
            </w:r>
            <w:r w:rsidR="00750803" w:rsidRPr="0054453C">
              <w:rPr>
                <w:rFonts w:ascii="Book Antiqua" w:hAnsi="Book Antiqua"/>
                <w:lang w:val="en-GB"/>
              </w:rPr>
              <w:t xml:space="preserve"> </w:t>
            </w:r>
            <w:r w:rsidRPr="0054453C">
              <w:rPr>
                <w:rFonts w:ascii="Book Antiqua" w:hAnsi="Book Antiqua"/>
                <w:lang w:val="en-GB"/>
              </w:rPr>
              <w:t>= 28.6 (SD ±</w:t>
            </w:r>
            <w:r w:rsidR="00750803" w:rsidRPr="0054453C">
              <w:rPr>
                <w:rFonts w:ascii="Book Antiqua" w:hAnsi="Book Antiqua"/>
                <w:lang w:val="en-GB"/>
              </w:rPr>
              <w:t xml:space="preserve"> </w:t>
            </w:r>
            <w:r w:rsidRPr="0054453C">
              <w:rPr>
                <w:rFonts w:ascii="Book Antiqua" w:hAnsi="Book Antiqua"/>
                <w:lang w:val="en-GB"/>
              </w:rPr>
              <w:t>8.1)</w:t>
            </w:r>
            <w:r w:rsidR="00750803" w:rsidRPr="0054453C">
              <w:rPr>
                <w:rFonts w:ascii="Book Antiqua" w:hAnsi="Book Antiqua"/>
                <w:lang w:val="en-GB"/>
              </w:rPr>
              <w:t>,</w:t>
            </w:r>
            <w:r w:rsidRPr="0054453C">
              <w:rPr>
                <w:rFonts w:ascii="Book Antiqua" w:hAnsi="Book Antiqua"/>
                <w:lang w:val="en-GB"/>
              </w:rPr>
              <w:t xml:space="preserve"> </w:t>
            </w:r>
            <w:r w:rsidR="00750803" w:rsidRPr="0054453C">
              <w:rPr>
                <w:rFonts w:ascii="Book Antiqua" w:hAnsi="Book Antiqua"/>
                <w:lang w:val="en-GB"/>
              </w:rPr>
              <w:t>a</w:t>
            </w:r>
            <w:r w:rsidRPr="0054453C">
              <w:rPr>
                <w:rFonts w:ascii="Book Antiqua" w:hAnsi="Book Antiqua"/>
                <w:lang w:val="en-GB"/>
              </w:rPr>
              <w:t>rthroscopic mean</w:t>
            </w:r>
            <w:r w:rsidR="00750803" w:rsidRPr="0054453C">
              <w:rPr>
                <w:rFonts w:ascii="Book Antiqua" w:hAnsi="Book Antiqua"/>
                <w:lang w:val="en-GB"/>
              </w:rPr>
              <w:t xml:space="preserve"> </w:t>
            </w:r>
            <w:r w:rsidRPr="0054453C">
              <w:rPr>
                <w:rFonts w:ascii="Book Antiqua" w:hAnsi="Book Antiqua"/>
                <w:lang w:val="en-GB"/>
              </w:rPr>
              <w:t>= 27.1 (SD ±</w:t>
            </w:r>
            <w:r w:rsidR="00837BC1" w:rsidRPr="0054453C">
              <w:rPr>
                <w:rFonts w:ascii="Book Antiqua" w:hAnsi="Book Antiqua"/>
                <w:lang w:val="en-GB"/>
              </w:rPr>
              <w:t xml:space="preserve"> </w:t>
            </w:r>
            <w:r w:rsidRPr="0054453C">
              <w:rPr>
                <w:rFonts w:ascii="Book Antiqua" w:hAnsi="Book Antiqua"/>
                <w:lang w:val="en-GB"/>
              </w:rPr>
              <w:t>7.7)</w:t>
            </w:r>
          </w:p>
        </w:tc>
        <w:tc>
          <w:tcPr>
            <w:tcW w:w="1559" w:type="dxa"/>
            <w:shd w:val="clear" w:color="auto" w:fill="auto"/>
            <w:tcMar>
              <w:top w:w="100" w:type="dxa"/>
              <w:left w:w="100" w:type="dxa"/>
              <w:bottom w:w="100" w:type="dxa"/>
              <w:right w:w="100" w:type="dxa"/>
            </w:tcMar>
          </w:tcPr>
          <w:p w14:paraId="0D3BFAC4" w14:textId="46403220"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 xml:space="preserve">Generalized joint laxity patients </w:t>
            </w:r>
          </w:p>
        </w:tc>
        <w:tc>
          <w:tcPr>
            <w:tcW w:w="1417" w:type="dxa"/>
            <w:shd w:val="clear" w:color="auto" w:fill="auto"/>
            <w:tcMar>
              <w:top w:w="100" w:type="dxa"/>
              <w:left w:w="100" w:type="dxa"/>
              <w:bottom w:w="100" w:type="dxa"/>
              <w:right w:w="100" w:type="dxa"/>
            </w:tcMar>
          </w:tcPr>
          <w:p w14:paraId="510FDDE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24</w:t>
            </w:r>
          </w:p>
        </w:tc>
        <w:tc>
          <w:tcPr>
            <w:tcW w:w="1560" w:type="dxa"/>
            <w:shd w:val="clear" w:color="auto" w:fill="auto"/>
            <w:tcMar>
              <w:top w:w="100" w:type="dxa"/>
              <w:left w:w="100" w:type="dxa"/>
              <w:bottom w:w="100" w:type="dxa"/>
              <w:right w:w="100" w:type="dxa"/>
            </w:tcMar>
          </w:tcPr>
          <w:p w14:paraId="68C20485" w14:textId="26C9C3DE" w:rsidR="00AB772A" w:rsidRPr="0054453C" w:rsidRDefault="00C3588F" w:rsidP="0054453C">
            <w:pPr>
              <w:spacing w:line="360" w:lineRule="auto"/>
              <w:jc w:val="both"/>
              <w:rPr>
                <w:rFonts w:ascii="Book Antiqua" w:hAnsi="Book Antiqua"/>
                <w:lang w:val="en-GB"/>
              </w:rPr>
            </w:pPr>
            <w:r w:rsidRPr="0054453C">
              <w:rPr>
                <w:rFonts w:ascii="Book Antiqua" w:hAnsi="Book Antiqua"/>
                <w:lang w:val="en-GB"/>
              </w:rPr>
              <w:t>3 (4.7</w:t>
            </w:r>
            <w:r w:rsidR="00AB772A" w:rsidRPr="0054453C">
              <w:rPr>
                <w:rFonts w:ascii="Book Antiqua" w:hAnsi="Book Antiqua"/>
                <w:lang w:val="en-GB"/>
              </w:rPr>
              <w:t>)</w:t>
            </w:r>
          </w:p>
        </w:tc>
      </w:tr>
      <w:tr w:rsidR="008778CE" w:rsidRPr="0054453C" w14:paraId="61088CE6" w14:textId="77777777" w:rsidTr="00E85AAF">
        <w:trPr>
          <w:trHeight w:val="890"/>
        </w:trPr>
        <w:tc>
          <w:tcPr>
            <w:tcW w:w="1518" w:type="dxa"/>
            <w:shd w:val="clear" w:color="auto" w:fill="auto"/>
            <w:tcMar>
              <w:top w:w="100" w:type="dxa"/>
              <w:left w:w="100" w:type="dxa"/>
              <w:bottom w:w="100" w:type="dxa"/>
              <w:right w:w="100" w:type="dxa"/>
            </w:tcMar>
          </w:tcPr>
          <w:p w14:paraId="50BA70C0" w14:textId="2998F0A2" w:rsidR="00AB772A" w:rsidRPr="0054453C" w:rsidRDefault="00AB772A" w:rsidP="0054453C">
            <w:pPr>
              <w:spacing w:line="360" w:lineRule="auto"/>
              <w:jc w:val="both"/>
              <w:rPr>
                <w:rFonts w:ascii="Book Antiqua" w:hAnsi="Book Antiqua"/>
                <w:bCs/>
                <w:lang w:val="en-GB"/>
              </w:rPr>
            </w:pPr>
            <w:r w:rsidRPr="0054453C">
              <w:rPr>
                <w:rFonts w:ascii="Book Antiqua" w:hAnsi="Book Antiqua"/>
                <w:bCs/>
                <w:lang w:val="en-GB"/>
              </w:rPr>
              <w:lastRenderedPageBreak/>
              <w:t xml:space="preserve">White </w:t>
            </w:r>
            <w:r w:rsidR="00580F8D" w:rsidRPr="0054453C">
              <w:rPr>
                <w:rFonts w:ascii="Book Antiqua" w:hAnsi="Book Antiqua"/>
                <w:bCs/>
                <w:i/>
                <w:lang w:val="en-GB"/>
              </w:rPr>
              <w:t>et al</w:t>
            </w:r>
            <w:r w:rsidR="00580F8D" w:rsidRPr="0054453C">
              <w:rPr>
                <w:rFonts w:ascii="Book Antiqua" w:hAnsi="Book Antiqua"/>
                <w:bCs/>
                <w:vertAlign w:val="superscript"/>
                <w:lang w:val="en-GB"/>
              </w:rPr>
              <w:t>[</w:t>
            </w:r>
            <w:r w:rsidR="00580F8D" w:rsidRPr="0054453C">
              <w:rPr>
                <w:rFonts w:ascii="Book Antiqua" w:hAnsi="Book Antiqua"/>
                <w:bCs/>
                <w:vertAlign w:val="superscript"/>
                <w:lang w:val="en-GB"/>
              </w:rPr>
              <w:t>42</w:t>
            </w:r>
            <w:r w:rsidR="00580F8D" w:rsidRPr="0054453C">
              <w:rPr>
                <w:rFonts w:ascii="Book Antiqua" w:hAnsi="Book Antiqua"/>
                <w:bCs/>
                <w:vertAlign w:val="superscript"/>
                <w:lang w:val="en-GB"/>
              </w:rPr>
              <w:t>]</w:t>
            </w:r>
            <w:r w:rsidR="00580F8D" w:rsidRPr="0054453C">
              <w:rPr>
                <w:rFonts w:ascii="Book Antiqua" w:hAnsi="Book Antiqua"/>
                <w:bCs/>
                <w:lang w:val="en-GB"/>
              </w:rPr>
              <w:t>,</w:t>
            </w:r>
            <w:r w:rsidR="00580F8D" w:rsidRPr="0054453C">
              <w:rPr>
                <w:rFonts w:ascii="Book Antiqua" w:hAnsi="Book Antiqua"/>
                <w:bCs/>
                <w:lang w:val="en-GB"/>
              </w:rPr>
              <w:t xml:space="preserve"> </w:t>
            </w:r>
            <w:r w:rsidRPr="0054453C">
              <w:rPr>
                <w:rFonts w:ascii="Book Antiqua" w:hAnsi="Book Antiqua"/>
                <w:bCs/>
                <w:lang w:val="en-GB"/>
              </w:rPr>
              <w:t>2016</w:t>
            </w:r>
          </w:p>
        </w:tc>
        <w:tc>
          <w:tcPr>
            <w:tcW w:w="1134" w:type="dxa"/>
            <w:shd w:val="clear" w:color="auto" w:fill="auto"/>
            <w:tcMar>
              <w:top w:w="100" w:type="dxa"/>
              <w:left w:w="100" w:type="dxa"/>
              <w:bottom w:w="100" w:type="dxa"/>
              <w:right w:w="100" w:type="dxa"/>
            </w:tcMar>
          </w:tcPr>
          <w:p w14:paraId="1B844BB2"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PCS</w:t>
            </w:r>
          </w:p>
        </w:tc>
        <w:tc>
          <w:tcPr>
            <w:tcW w:w="1417" w:type="dxa"/>
            <w:shd w:val="clear" w:color="auto" w:fill="auto"/>
          </w:tcPr>
          <w:p w14:paraId="3D58AC4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RTS</w:t>
            </w:r>
          </w:p>
        </w:tc>
        <w:tc>
          <w:tcPr>
            <w:tcW w:w="1276" w:type="dxa"/>
            <w:shd w:val="clear" w:color="auto" w:fill="auto"/>
            <w:tcMar>
              <w:top w:w="100" w:type="dxa"/>
              <w:left w:w="100" w:type="dxa"/>
              <w:bottom w:w="100" w:type="dxa"/>
              <w:right w:w="100" w:type="dxa"/>
            </w:tcMar>
          </w:tcPr>
          <w:p w14:paraId="0DD5031F"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42</w:t>
            </w:r>
          </w:p>
        </w:tc>
        <w:tc>
          <w:tcPr>
            <w:tcW w:w="1701" w:type="dxa"/>
            <w:shd w:val="clear" w:color="auto" w:fill="auto"/>
            <w:tcMar>
              <w:top w:w="100" w:type="dxa"/>
              <w:left w:w="100" w:type="dxa"/>
              <w:bottom w:w="100" w:type="dxa"/>
              <w:right w:w="100" w:type="dxa"/>
            </w:tcMar>
          </w:tcPr>
          <w:p w14:paraId="3FE57701"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5:37</w:t>
            </w:r>
          </w:p>
        </w:tc>
        <w:tc>
          <w:tcPr>
            <w:tcW w:w="1418" w:type="dxa"/>
            <w:shd w:val="clear" w:color="auto" w:fill="auto"/>
            <w:tcMar>
              <w:top w:w="100" w:type="dxa"/>
              <w:left w:w="100" w:type="dxa"/>
              <w:bottom w:w="100" w:type="dxa"/>
              <w:right w:w="100" w:type="dxa"/>
            </w:tcMar>
          </w:tcPr>
          <w:p w14:paraId="61134AC9"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Median = 22 (Range - NR)</w:t>
            </w:r>
          </w:p>
        </w:tc>
        <w:tc>
          <w:tcPr>
            <w:tcW w:w="1559" w:type="dxa"/>
            <w:shd w:val="clear" w:color="auto" w:fill="auto"/>
            <w:tcMar>
              <w:top w:w="100" w:type="dxa"/>
              <w:left w:w="100" w:type="dxa"/>
              <w:bottom w:w="100" w:type="dxa"/>
              <w:right w:w="100" w:type="dxa"/>
            </w:tcMar>
          </w:tcPr>
          <w:p w14:paraId="3C28F0AA"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Elite athletes</w:t>
            </w:r>
          </w:p>
        </w:tc>
        <w:tc>
          <w:tcPr>
            <w:tcW w:w="1417" w:type="dxa"/>
            <w:shd w:val="clear" w:color="auto" w:fill="auto"/>
            <w:tcMar>
              <w:top w:w="100" w:type="dxa"/>
              <w:left w:w="100" w:type="dxa"/>
              <w:bottom w:w="100" w:type="dxa"/>
              <w:right w:w="100" w:type="dxa"/>
            </w:tcMar>
          </w:tcPr>
          <w:p w14:paraId="09A575F7"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Median = 44 (Range NR)</w:t>
            </w:r>
          </w:p>
        </w:tc>
        <w:tc>
          <w:tcPr>
            <w:tcW w:w="1560" w:type="dxa"/>
            <w:shd w:val="clear" w:color="auto" w:fill="auto"/>
            <w:tcMar>
              <w:top w:w="100" w:type="dxa"/>
              <w:left w:w="100" w:type="dxa"/>
              <w:bottom w:w="100" w:type="dxa"/>
              <w:right w:w="100" w:type="dxa"/>
            </w:tcMar>
          </w:tcPr>
          <w:p w14:paraId="2BAB2DCB" w14:textId="77777777" w:rsidR="00AB772A" w:rsidRPr="0054453C" w:rsidRDefault="00AB772A" w:rsidP="0054453C">
            <w:pPr>
              <w:spacing w:line="360" w:lineRule="auto"/>
              <w:jc w:val="both"/>
              <w:rPr>
                <w:rFonts w:ascii="Book Antiqua" w:hAnsi="Book Antiqua"/>
                <w:lang w:val="en-GB"/>
              </w:rPr>
            </w:pPr>
            <w:r w:rsidRPr="0054453C">
              <w:rPr>
                <w:rFonts w:ascii="Book Antiqua" w:hAnsi="Book Antiqua"/>
                <w:lang w:val="en-GB"/>
              </w:rPr>
              <w:t>0</w:t>
            </w:r>
          </w:p>
        </w:tc>
      </w:tr>
    </w:tbl>
    <w:p w14:paraId="406BF721" w14:textId="67C126BD" w:rsidR="00105BB3" w:rsidRPr="0054453C" w:rsidRDefault="00105BB3" w:rsidP="0054453C">
      <w:pPr>
        <w:spacing w:line="360" w:lineRule="auto"/>
        <w:jc w:val="both"/>
        <w:rPr>
          <w:rFonts w:ascii="Book Antiqua" w:hAnsi="Book Antiqua"/>
        </w:rPr>
      </w:pPr>
      <w:proofErr w:type="spellStart"/>
      <w:proofErr w:type="gramStart"/>
      <w:r w:rsidRPr="0054453C">
        <w:rPr>
          <w:rFonts w:ascii="Book Antiqua" w:hAnsi="Book Antiqua"/>
          <w:vertAlign w:val="superscript"/>
        </w:rPr>
        <w:t>a</w:t>
      </w:r>
      <w:r w:rsidRPr="0054453C">
        <w:rPr>
          <w:rFonts w:ascii="Book Antiqua" w:hAnsi="Book Antiqua"/>
        </w:rPr>
        <w:t>Gender</w:t>
      </w:r>
      <w:proofErr w:type="spellEnd"/>
      <w:proofErr w:type="gramEnd"/>
      <w:r w:rsidRPr="0054453C">
        <w:rPr>
          <w:rFonts w:ascii="Book Antiqua" w:hAnsi="Book Antiqua"/>
        </w:rPr>
        <w:t xml:space="preserve"> and mean age were only reported for the initially identified cohort (</w:t>
      </w:r>
      <w:r w:rsidRPr="00271547">
        <w:rPr>
          <w:rFonts w:ascii="Book Antiqua" w:hAnsi="Book Antiqua"/>
          <w:i/>
        </w:rPr>
        <w:t>n</w:t>
      </w:r>
      <w:r w:rsidR="001D16C8">
        <w:rPr>
          <w:rFonts w:ascii="Book Antiqua" w:hAnsi="Book Antiqua"/>
        </w:rPr>
        <w:t xml:space="preserve"> </w:t>
      </w:r>
      <w:r w:rsidRPr="0054453C">
        <w:rPr>
          <w:rFonts w:ascii="Book Antiqua" w:hAnsi="Book Antiqua"/>
        </w:rPr>
        <w:t>=</w:t>
      </w:r>
      <w:r w:rsidR="001D16C8">
        <w:rPr>
          <w:rFonts w:ascii="Book Antiqua" w:hAnsi="Book Antiqua"/>
        </w:rPr>
        <w:t xml:space="preserve"> </w:t>
      </w:r>
      <w:r w:rsidRPr="0054453C">
        <w:rPr>
          <w:rFonts w:ascii="Book Antiqua" w:hAnsi="Book Antiqua"/>
        </w:rPr>
        <w:t>24502) and not for the finally included cohort (</w:t>
      </w:r>
      <w:r w:rsidRPr="0054453C">
        <w:rPr>
          <w:rFonts w:ascii="Book Antiqua" w:hAnsi="Book Antiqua"/>
          <w:i/>
        </w:rPr>
        <w:t>n</w:t>
      </w:r>
      <w:r w:rsidRPr="0054453C">
        <w:rPr>
          <w:rFonts w:ascii="Book Antiqua" w:hAnsi="Book Antiqua"/>
        </w:rPr>
        <w:t xml:space="preserve"> </w:t>
      </w:r>
      <w:r w:rsidRPr="0054453C">
        <w:rPr>
          <w:rFonts w:ascii="Book Antiqua" w:hAnsi="Book Antiqua"/>
        </w:rPr>
        <w:t>=</w:t>
      </w:r>
      <w:r w:rsidRPr="0054453C">
        <w:rPr>
          <w:rFonts w:ascii="Book Antiqua" w:hAnsi="Book Antiqua"/>
        </w:rPr>
        <w:t xml:space="preserve"> </w:t>
      </w:r>
      <w:r w:rsidRPr="0054453C">
        <w:rPr>
          <w:rFonts w:ascii="Book Antiqua" w:hAnsi="Book Antiqua"/>
        </w:rPr>
        <w:t>6150).</w:t>
      </w:r>
    </w:p>
    <w:p w14:paraId="08F48CFA" w14:textId="68C2F60F" w:rsidR="00105BB3" w:rsidRPr="0054453C" w:rsidRDefault="00105BB3" w:rsidP="0054453C">
      <w:pPr>
        <w:spacing w:line="360" w:lineRule="auto"/>
        <w:jc w:val="both"/>
        <w:rPr>
          <w:rFonts w:ascii="Book Antiqua" w:hAnsi="Book Antiqua"/>
          <w:lang w:val="en-GB"/>
        </w:rPr>
      </w:pPr>
      <w:proofErr w:type="spellStart"/>
      <w:proofErr w:type="gramStart"/>
      <w:r w:rsidRPr="0054453C">
        <w:rPr>
          <w:rFonts w:ascii="Book Antiqua" w:hAnsi="Book Antiqua"/>
          <w:vertAlign w:val="superscript"/>
        </w:rPr>
        <w:t>b</w:t>
      </w:r>
      <w:r w:rsidRPr="0054453C">
        <w:rPr>
          <w:rFonts w:ascii="Book Antiqua" w:hAnsi="Book Antiqua"/>
        </w:rPr>
        <w:t>Gen</w:t>
      </w:r>
      <w:bookmarkStart w:id="5" w:name="_GoBack"/>
      <w:bookmarkEnd w:id="5"/>
      <w:r w:rsidRPr="0054453C">
        <w:rPr>
          <w:rFonts w:ascii="Book Antiqua" w:hAnsi="Book Antiqua"/>
        </w:rPr>
        <w:t>der</w:t>
      </w:r>
      <w:proofErr w:type="spellEnd"/>
      <w:proofErr w:type="gramEnd"/>
      <w:r w:rsidRPr="0054453C">
        <w:rPr>
          <w:rFonts w:ascii="Book Antiqua" w:hAnsi="Book Antiqua"/>
        </w:rPr>
        <w:t xml:space="preserve"> reported on 41 patients excluding the lost to follow (</w:t>
      </w:r>
      <w:r w:rsidRPr="0054453C">
        <w:rPr>
          <w:rFonts w:ascii="Book Antiqua" w:hAnsi="Book Antiqua"/>
          <w:i/>
        </w:rPr>
        <w:t>n</w:t>
      </w:r>
      <w:r w:rsidR="004A4776" w:rsidRPr="0054453C">
        <w:rPr>
          <w:rFonts w:ascii="Book Antiqua" w:hAnsi="Book Antiqua"/>
        </w:rPr>
        <w:t xml:space="preserve"> </w:t>
      </w:r>
      <w:r w:rsidRPr="0054453C">
        <w:rPr>
          <w:rFonts w:ascii="Book Antiqua" w:hAnsi="Book Antiqua"/>
        </w:rPr>
        <w:t>=</w:t>
      </w:r>
      <w:r w:rsidR="004A4776" w:rsidRPr="0054453C">
        <w:rPr>
          <w:rFonts w:ascii="Book Antiqua" w:hAnsi="Book Antiqua"/>
        </w:rPr>
        <w:t xml:space="preserve"> </w:t>
      </w:r>
      <w:r w:rsidRPr="0054453C">
        <w:rPr>
          <w:rFonts w:ascii="Book Antiqua" w:hAnsi="Book Antiqua"/>
        </w:rPr>
        <w:t>18).</w:t>
      </w:r>
    </w:p>
    <w:p w14:paraId="144EA1C5" w14:textId="259191DF" w:rsidR="007C560D" w:rsidRPr="0054453C" w:rsidRDefault="007C560D" w:rsidP="0054453C">
      <w:pPr>
        <w:spacing w:line="360" w:lineRule="auto"/>
        <w:jc w:val="both"/>
        <w:rPr>
          <w:rFonts w:ascii="Book Antiqua" w:hAnsi="Book Antiqua"/>
        </w:rPr>
      </w:pPr>
      <w:r w:rsidRPr="0054453C">
        <w:rPr>
          <w:rFonts w:ascii="Book Antiqua" w:hAnsi="Book Antiqua"/>
        </w:rPr>
        <w:t>NT</w:t>
      </w:r>
      <w:r w:rsidR="00314736" w:rsidRPr="0054453C">
        <w:rPr>
          <w:rFonts w:ascii="Book Antiqua" w:hAnsi="Book Antiqua"/>
        </w:rPr>
        <w:t>:</w:t>
      </w:r>
      <w:r w:rsidRPr="0054453C">
        <w:rPr>
          <w:rFonts w:ascii="Book Antiqua" w:hAnsi="Book Antiqua"/>
        </w:rPr>
        <w:t xml:space="preserve"> No </w:t>
      </w:r>
      <w:r w:rsidR="00314736" w:rsidRPr="0054453C">
        <w:rPr>
          <w:rFonts w:ascii="Book Antiqua" w:hAnsi="Book Antiqua"/>
        </w:rPr>
        <w:t>therapy</w:t>
      </w:r>
      <w:r w:rsidRPr="0054453C">
        <w:rPr>
          <w:rFonts w:ascii="Book Antiqua" w:hAnsi="Book Antiqua"/>
        </w:rPr>
        <w:t>; NR</w:t>
      </w:r>
      <w:r w:rsidR="009F7702" w:rsidRPr="0054453C">
        <w:rPr>
          <w:rFonts w:ascii="Book Antiqua" w:hAnsi="Book Antiqua"/>
        </w:rPr>
        <w:t>:</w:t>
      </w:r>
      <w:r w:rsidRPr="0054453C">
        <w:rPr>
          <w:rFonts w:ascii="Book Antiqua" w:hAnsi="Book Antiqua"/>
        </w:rPr>
        <w:t xml:space="preserve"> Not reported; NA</w:t>
      </w:r>
      <w:r w:rsidR="009F7702" w:rsidRPr="0054453C">
        <w:rPr>
          <w:rFonts w:ascii="Book Antiqua" w:hAnsi="Book Antiqua"/>
        </w:rPr>
        <w:t>:</w:t>
      </w:r>
      <w:r w:rsidRPr="0054453C">
        <w:rPr>
          <w:rFonts w:ascii="Book Antiqua" w:hAnsi="Book Antiqua"/>
        </w:rPr>
        <w:t xml:space="preserve"> Not </w:t>
      </w:r>
      <w:r w:rsidR="00F0531F" w:rsidRPr="0054453C">
        <w:rPr>
          <w:rFonts w:ascii="Book Antiqua" w:hAnsi="Book Antiqua"/>
        </w:rPr>
        <w:t>available</w:t>
      </w:r>
      <w:r w:rsidRPr="0054453C">
        <w:rPr>
          <w:rFonts w:ascii="Book Antiqua" w:hAnsi="Book Antiqua"/>
        </w:rPr>
        <w:t>; PCS</w:t>
      </w:r>
      <w:r w:rsidR="00F0531F" w:rsidRPr="0054453C">
        <w:rPr>
          <w:rFonts w:ascii="Book Antiqua" w:hAnsi="Book Antiqua"/>
        </w:rPr>
        <w:t>:</w:t>
      </w:r>
      <w:r w:rsidRPr="0054453C">
        <w:rPr>
          <w:rFonts w:ascii="Book Antiqua" w:hAnsi="Book Antiqua"/>
        </w:rPr>
        <w:t xml:space="preserve"> Prospective </w:t>
      </w:r>
      <w:r w:rsidR="00F0531F" w:rsidRPr="0054453C">
        <w:rPr>
          <w:rFonts w:ascii="Book Antiqua" w:hAnsi="Book Antiqua"/>
        </w:rPr>
        <w:t>cohort study</w:t>
      </w:r>
      <w:r w:rsidRPr="0054453C">
        <w:rPr>
          <w:rFonts w:ascii="Book Antiqua" w:hAnsi="Book Antiqua"/>
        </w:rPr>
        <w:t>; RCS</w:t>
      </w:r>
      <w:r w:rsidR="000B103F" w:rsidRPr="0054453C">
        <w:rPr>
          <w:rFonts w:ascii="Book Antiqua" w:hAnsi="Book Antiqua"/>
        </w:rPr>
        <w:t>:</w:t>
      </w:r>
      <w:r w:rsidRPr="0054453C">
        <w:rPr>
          <w:rFonts w:ascii="Book Antiqua" w:hAnsi="Book Antiqua"/>
        </w:rPr>
        <w:t xml:space="preserve"> Retrospective </w:t>
      </w:r>
      <w:r w:rsidR="00CE7FDD" w:rsidRPr="0054453C">
        <w:rPr>
          <w:rFonts w:ascii="Book Antiqua" w:hAnsi="Book Antiqua"/>
        </w:rPr>
        <w:t>cohort study;</w:t>
      </w:r>
      <w:r w:rsidRPr="0054453C">
        <w:rPr>
          <w:rFonts w:ascii="Book Antiqua" w:hAnsi="Book Antiqua"/>
        </w:rPr>
        <w:t xml:space="preserve"> RCT</w:t>
      </w:r>
      <w:r w:rsidR="001C260E" w:rsidRPr="0054453C">
        <w:rPr>
          <w:rFonts w:ascii="Book Antiqua" w:hAnsi="Book Antiqua"/>
        </w:rPr>
        <w:t>:</w:t>
      </w:r>
      <w:r w:rsidRPr="0054453C">
        <w:rPr>
          <w:rFonts w:ascii="Book Antiqua" w:hAnsi="Book Antiqua"/>
        </w:rPr>
        <w:t xml:space="preserve"> </w:t>
      </w:r>
      <w:proofErr w:type="spellStart"/>
      <w:r w:rsidRPr="0054453C">
        <w:rPr>
          <w:rFonts w:ascii="Book Antiqua" w:hAnsi="Book Antiqua"/>
        </w:rPr>
        <w:t>Randomised</w:t>
      </w:r>
      <w:proofErr w:type="spellEnd"/>
      <w:r w:rsidRPr="0054453C">
        <w:rPr>
          <w:rFonts w:ascii="Book Antiqua" w:hAnsi="Book Antiqua"/>
        </w:rPr>
        <w:t xml:space="preserve"> </w:t>
      </w:r>
      <w:r w:rsidR="001C260E" w:rsidRPr="0054453C">
        <w:rPr>
          <w:rFonts w:ascii="Book Antiqua" w:hAnsi="Book Antiqua"/>
        </w:rPr>
        <w:t>controlled trial</w:t>
      </w:r>
      <w:r w:rsidRPr="0054453C">
        <w:rPr>
          <w:rFonts w:ascii="Book Antiqua" w:hAnsi="Book Antiqua"/>
        </w:rPr>
        <w:t>; RTW</w:t>
      </w:r>
      <w:r w:rsidR="00F15336" w:rsidRPr="0054453C">
        <w:rPr>
          <w:rFonts w:ascii="Book Antiqua" w:hAnsi="Book Antiqua"/>
        </w:rPr>
        <w:t>:</w:t>
      </w:r>
      <w:r w:rsidRPr="0054453C">
        <w:rPr>
          <w:rFonts w:ascii="Book Antiqua" w:hAnsi="Book Antiqua"/>
        </w:rPr>
        <w:t xml:space="preserve"> Return to work; RTS</w:t>
      </w:r>
      <w:r w:rsidR="00D71624" w:rsidRPr="0054453C">
        <w:rPr>
          <w:rFonts w:ascii="Book Antiqua" w:hAnsi="Book Antiqua"/>
        </w:rPr>
        <w:t xml:space="preserve">: </w:t>
      </w:r>
      <w:r w:rsidRPr="0054453C">
        <w:rPr>
          <w:rFonts w:ascii="Book Antiqua" w:hAnsi="Book Antiqua"/>
        </w:rPr>
        <w:t>Return to sport</w:t>
      </w:r>
      <w:r w:rsidR="00D71624" w:rsidRPr="0054453C">
        <w:rPr>
          <w:rFonts w:ascii="Book Antiqua" w:hAnsi="Book Antiqua"/>
        </w:rPr>
        <w:t>.</w:t>
      </w:r>
    </w:p>
    <w:p w14:paraId="5C8AF73B" w14:textId="77777777" w:rsidR="003D3431" w:rsidRPr="0054453C" w:rsidRDefault="003D3431" w:rsidP="0054453C">
      <w:pPr>
        <w:spacing w:line="360" w:lineRule="auto"/>
        <w:jc w:val="both"/>
        <w:rPr>
          <w:rFonts w:ascii="Book Antiqua" w:hAnsi="Book Antiqua"/>
        </w:rPr>
      </w:pPr>
    </w:p>
    <w:p w14:paraId="5A3B79AF" w14:textId="77777777" w:rsidR="003D3431" w:rsidRPr="0054453C" w:rsidRDefault="003D3431" w:rsidP="0054453C">
      <w:pPr>
        <w:spacing w:line="360" w:lineRule="auto"/>
        <w:jc w:val="both"/>
        <w:rPr>
          <w:rFonts w:ascii="Book Antiqua" w:hAnsi="Book Antiqua"/>
        </w:rPr>
      </w:pPr>
    </w:p>
    <w:p w14:paraId="12A8C55C" w14:textId="77777777" w:rsidR="00EB1CBC" w:rsidRPr="0054453C" w:rsidRDefault="00EB1CBC" w:rsidP="0054453C">
      <w:pPr>
        <w:spacing w:line="360" w:lineRule="auto"/>
        <w:jc w:val="both"/>
        <w:rPr>
          <w:rFonts w:ascii="Book Antiqua" w:hAnsi="Book Antiqua"/>
        </w:rPr>
      </w:pPr>
    </w:p>
    <w:p w14:paraId="6FA80E0B" w14:textId="77777777" w:rsidR="00EB1CBC" w:rsidRPr="0054453C" w:rsidRDefault="00EB1CBC" w:rsidP="0054453C">
      <w:pPr>
        <w:spacing w:line="360" w:lineRule="auto"/>
        <w:jc w:val="both"/>
        <w:rPr>
          <w:rFonts w:ascii="Book Antiqua" w:hAnsi="Book Antiqua"/>
        </w:rPr>
      </w:pPr>
    </w:p>
    <w:p w14:paraId="1D2FC1F8" w14:textId="77777777" w:rsidR="00EB1CBC" w:rsidRPr="0054453C" w:rsidRDefault="00EB1CBC" w:rsidP="0054453C">
      <w:pPr>
        <w:spacing w:line="360" w:lineRule="auto"/>
        <w:jc w:val="both"/>
        <w:rPr>
          <w:rFonts w:ascii="Book Antiqua" w:hAnsi="Book Antiqua"/>
        </w:rPr>
      </w:pPr>
    </w:p>
    <w:p w14:paraId="4C31183E" w14:textId="77777777" w:rsidR="00EB1CBC" w:rsidRPr="0054453C" w:rsidRDefault="00EB1CBC" w:rsidP="0054453C">
      <w:pPr>
        <w:spacing w:line="360" w:lineRule="auto"/>
        <w:jc w:val="both"/>
        <w:rPr>
          <w:rFonts w:ascii="Book Antiqua" w:hAnsi="Book Antiqua"/>
        </w:rPr>
      </w:pPr>
    </w:p>
    <w:p w14:paraId="127BD180" w14:textId="77777777" w:rsidR="00EB1CBC" w:rsidRPr="0054453C" w:rsidRDefault="00EB1CBC" w:rsidP="0054453C">
      <w:pPr>
        <w:spacing w:line="360" w:lineRule="auto"/>
        <w:jc w:val="both"/>
        <w:rPr>
          <w:rFonts w:ascii="Book Antiqua" w:hAnsi="Book Antiqua"/>
        </w:rPr>
      </w:pPr>
    </w:p>
    <w:p w14:paraId="3320E036" w14:textId="77777777" w:rsidR="00EB1CBC" w:rsidRPr="0054453C" w:rsidRDefault="00EB1CBC" w:rsidP="0054453C">
      <w:pPr>
        <w:spacing w:line="360" w:lineRule="auto"/>
        <w:jc w:val="both"/>
        <w:rPr>
          <w:rFonts w:ascii="Book Antiqua" w:hAnsi="Book Antiqua"/>
        </w:rPr>
      </w:pPr>
    </w:p>
    <w:p w14:paraId="0F4640C0" w14:textId="77777777" w:rsidR="00EB1CBC" w:rsidRPr="0054453C" w:rsidRDefault="00EB1CBC" w:rsidP="0054453C">
      <w:pPr>
        <w:spacing w:line="360" w:lineRule="auto"/>
        <w:jc w:val="both"/>
        <w:rPr>
          <w:rFonts w:ascii="Book Antiqua" w:hAnsi="Book Antiqua"/>
        </w:rPr>
      </w:pPr>
    </w:p>
    <w:p w14:paraId="152EC405" w14:textId="04F6843C" w:rsidR="00EB1CBC" w:rsidRPr="0054453C" w:rsidRDefault="00EB1CBC" w:rsidP="0054453C">
      <w:pPr>
        <w:spacing w:line="360" w:lineRule="auto"/>
        <w:jc w:val="both"/>
        <w:rPr>
          <w:rFonts w:ascii="Book Antiqua" w:hAnsi="Book Antiqua"/>
          <w:b/>
          <w:lang w:val="en-GB"/>
        </w:rPr>
      </w:pPr>
      <w:r w:rsidRPr="0054453C">
        <w:rPr>
          <w:rFonts w:ascii="Book Antiqua" w:hAnsi="Book Antiqua"/>
          <w:b/>
          <w:lang w:val="en-GB"/>
        </w:rPr>
        <w:lastRenderedPageBreak/>
        <w:t>Table 3 Risk of bias of included cohort studies and clinical trials according to the ROBINS-I</w:t>
      </w:r>
    </w:p>
    <w:tbl>
      <w:tblPr>
        <w:tblW w:w="13000" w:type="dxa"/>
        <w:tblBorders>
          <w:top w:val="single" w:sz="8" w:space="0" w:color="000000"/>
          <w:bottom w:val="single" w:sz="8" w:space="0" w:color="000000"/>
        </w:tblBorders>
        <w:tblLayout w:type="fixed"/>
        <w:tblLook w:val="0600" w:firstRow="0" w:lastRow="0" w:firstColumn="0" w:lastColumn="0" w:noHBand="1" w:noVBand="1"/>
      </w:tblPr>
      <w:tblGrid>
        <w:gridCol w:w="2652"/>
        <w:gridCol w:w="1417"/>
        <w:gridCol w:w="1560"/>
        <w:gridCol w:w="1134"/>
        <w:gridCol w:w="1134"/>
        <w:gridCol w:w="1134"/>
        <w:gridCol w:w="1275"/>
        <w:gridCol w:w="1418"/>
        <w:gridCol w:w="1276"/>
      </w:tblGrid>
      <w:tr w:rsidR="00C424FD" w:rsidRPr="0054453C" w14:paraId="025AFE7C" w14:textId="77777777" w:rsidTr="00FB20F7">
        <w:trPr>
          <w:cantSplit/>
          <w:trHeight w:val="1650"/>
          <w:tblHeader/>
        </w:trPr>
        <w:tc>
          <w:tcPr>
            <w:tcW w:w="2652" w:type="dxa"/>
            <w:tcBorders>
              <w:top w:val="single" w:sz="8" w:space="0" w:color="000000"/>
              <w:bottom w:val="single" w:sz="8" w:space="0" w:color="000000"/>
            </w:tcBorders>
            <w:shd w:val="clear" w:color="auto" w:fill="auto"/>
            <w:tcMar>
              <w:top w:w="100" w:type="dxa"/>
              <w:left w:w="100" w:type="dxa"/>
              <w:bottom w:w="100" w:type="dxa"/>
              <w:right w:w="100" w:type="dxa"/>
            </w:tcMar>
          </w:tcPr>
          <w:p w14:paraId="618116C1" w14:textId="49779886" w:rsidR="004438B7" w:rsidRPr="0054453C" w:rsidRDefault="00AA6C77" w:rsidP="00943AAD">
            <w:pPr>
              <w:spacing w:line="360" w:lineRule="auto"/>
              <w:jc w:val="both"/>
              <w:rPr>
                <w:rFonts w:ascii="Book Antiqua" w:hAnsi="Book Antiqua"/>
                <w:b/>
                <w:lang w:val="en-GB"/>
              </w:rPr>
            </w:pPr>
            <w:commentRangeStart w:id="6"/>
            <w:r>
              <w:rPr>
                <w:rFonts w:ascii="Book Antiqua" w:hAnsi="Book Antiqua"/>
                <w:b/>
                <w:lang w:val="en-GB"/>
              </w:rPr>
              <w:t>R</w:t>
            </w:r>
            <w:commentRangeEnd w:id="6"/>
            <w:r w:rsidR="00BF2004">
              <w:rPr>
                <w:rStyle w:val="a5"/>
              </w:rPr>
              <w:commentReference w:id="6"/>
            </w:r>
            <w:r>
              <w:rPr>
                <w:rFonts w:ascii="Book Antiqua" w:hAnsi="Book Antiqua"/>
                <w:b/>
                <w:lang w:val="en-GB"/>
              </w:rPr>
              <w:t>ef.</w:t>
            </w:r>
          </w:p>
        </w:tc>
        <w:tc>
          <w:tcPr>
            <w:tcW w:w="1417" w:type="dxa"/>
            <w:tcBorders>
              <w:top w:val="single" w:sz="8" w:space="0" w:color="000000"/>
              <w:bottom w:val="single" w:sz="8" w:space="0" w:color="000000"/>
            </w:tcBorders>
            <w:shd w:val="clear" w:color="auto" w:fill="auto"/>
            <w:tcMar>
              <w:top w:w="100" w:type="dxa"/>
              <w:left w:w="100" w:type="dxa"/>
              <w:bottom w:w="100" w:type="dxa"/>
              <w:right w:w="100" w:type="dxa"/>
            </w:tcMar>
          </w:tcPr>
          <w:p w14:paraId="3052CEE5"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Confounding</w:t>
            </w:r>
          </w:p>
        </w:tc>
        <w:tc>
          <w:tcPr>
            <w:tcW w:w="1560" w:type="dxa"/>
            <w:tcBorders>
              <w:top w:val="single" w:sz="8" w:space="0" w:color="000000"/>
              <w:bottom w:val="single" w:sz="8" w:space="0" w:color="000000"/>
            </w:tcBorders>
            <w:shd w:val="clear" w:color="auto" w:fill="auto"/>
            <w:tcMar>
              <w:top w:w="100" w:type="dxa"/>
              <w:left w:w="100" w:type="dxa"/>
              <w:bottom w:w="100" w:type="dxa"/>
              <w:right w:w="100" w:type="dxa"/>
            </w:tcMar>
          </w:tcPr>
          <w:p w14:paraId="73D7E66E"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Selection of participants</w:t>
            </w:r>
          </w:p>
        </w:tc>
        <w:tc>
          <w:tcPr>
            <w:tcW w:w="1134" w:type="dxa"/>
            <w:tcBorders>
              <w:top w:val="single" w:sz="8" w:space="0" w:color="000000"/>
              <w:bottom w:val="single" w:sz="8" w:space="0" w:color="000000"/>
            </w:tcBorders>
            <w:shd w:val="clear" w:color="auto" w:fill="auto"/>
            <w:tcMar>
              <w:top w:w="100" w:type="dxa"/>
              <w:left w:w="100" w:type="dxa"/>
              <w:bottom w:w="100" w:type="dxa"/>
              <w:right w:w="100" w:type="dxa"/>
            </w:tcMar>
          </w:tcPr>
          <w:p w14:paraId="3CAFEF7D"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Classification of interventions</w:t>
            </w:r>
          </w:p>
        </w:tc>
        <w:tc>
          <w:tcPr>
            <w:tcW w:w="1134" w:type="dxa"/>
            <w:tcBorders>
              <w:top w:val="single" w:sz="8" w:space="0" w:color="000000"/>
              <w:bottom w:val="single" w:sz="8" w:space="0" w:color="000000"/>
            </w:tcBorders>
            <w:shd w:val="clear" w:color="auto" w:fill="auto"/>
            <w:tcMar>
              <w:top w:w="100" w:type="dxa"/>
              <w:left w:w="100" w:type="dxa"/>
              <w:bottom w:w="100" w:type="dxa"/>
              <w:right w:w="100" w:type="dxa"/>
            </w:tcMar>
          </w:tcPr>
          <w:p w14:paraId="44836D0B"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Deviation from intended interventions</w:t>
            </w:r>
          </w:p>
        </w:tc>
        <w:tc>
          <w:tcPr>
            <w:tcW w:w="1134" w:type="dxa"/>
            <w:tcBorders>
              <w:top w:val="single" w:sz="8" w:space="0" w:color="000000"/>
              <w:bottom w:val="single" w:sz="8" w:space="0" w:color="000000"/>
            </w:tcBorders>
            <w:shd w:val="clear" w:color="auto" w:fill="auto"/>
            <w:tcMar>
              <w:top w:w="100" w:type="dxa"/>
              <w:left w:w="100" w:type="dxa"/>
              <w:bottom w:w="100" w:type="dxa"/>
              <w:right w:w="100" w:type="dxa"/>
            </w:tcMar>
          </w:tcPr>
          <w:p w14:paraId="00FB28A6"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Missing data</w:t>
            </w:r>
          </w:p>
        </w:tc>
        <w:tc>
          <w:tcPr>
            <w:tcW w:w="1275" w:type="dxa"/>
            <w:tcBorders>
              <w:top w:val="single" w:sz="8" w:space="0" w:color="000000"/>
              <w:bottom w:val="single" w:sz="8" w:space="0" w:color="000000"/>
            </w:tcBorders>
            <w:shd w:val="clear" w:color="auto" w:fill="auto"/>
            <w:tcMar>
              <w:top w:w="100" w:type="dxa"/>
              <w:left w:w="100" w:type="dxa"/>
              <w:bottom w:w="100" w:type="dxa"/>
              <w:right w:w="100" w:type="dxa"/>
            </w:tcMar>
          </w:tcPr>
          <w:p w14:paraId="3E532020"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Measurements of outcomes</w:t>
            </w:r>
          </w:p>
        </w:tc>
        <w:tc>
          <w:tcPr>
            <w:tcW w:w="1418" w:type="dxa"/>
            <w:tcBorders>
              <w:top w:val="single" w:sz="8" w:space="0" w:color="000000"/>
              <w:bottom w:val="single" w:sz="8" w:space="0" w:color="000000"/>
            </w:tcBorders>
            <w:shd w:val="clear" w:color="auto" w:fill="auto"/>
            <w:tcMar>
              <w:top w:w="100" w:type="dxa"/>
              <w:left w:w="100" w:type="dxa"/>
              <w:bottom w:w="100" w:type="dxa"/>
              <w:right w:w="100" w:type="dxa"/>
            </w:tcMar>
          </w:tcPr>
          <w:p w14:paraId="160451D5"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Selection of the reported results</w:t>
            </w:r>
          </w:p>
        </w:tc>
        <w:tc>
          <w:tcPr>
            <w:tcW w:w="1276" w:type="dxa"/>
            <w:tcBorders>
              <w:top w:val="single" w:sz="8" w:space="0" w:color="000000"/>
              <w:bottom w:val="single" w:sz="8" w:space="0" w:color="000000"/>
            </w:tcBorders>
            <w:shd w:val="clear" w:color="auto" w:fill="auto"/>
            <w:tcMar>
              <w:top w:w="100" w:type="dxa"/>
              <w:left w:w="100" w:type="dxa"/>
              <w:bottom w:w="100" w:type="dxa"/>
              <w:right w:w="100" w:type="dxa"/>
            </w:tcMar>
          </w:tcPr>
          <w:p w14:paraId="3EC40E07" w14:textId="77777777" w:rsidR="004438B7" w:rsidRPr="0054453C" w:rsidRDefault="004438B7" w:rsidP="00943AAD">
            <w:pPr>
              <w:spacing w:line="360" w:lineRule="auto"/>
              <w:jc w:val="both"/>
              <w:rPr>
                <w:rFonts w:ascii="Book Antiqua" w:hAnsi="Book Antiqua"/>
                <w:b/>
                <w:lang w:val="en-GB"/>
              </w:rPr>
            </w:pPr>
            <w:r w:rsidRPr="0054453C">
              <w:rPr>
                <w:rFonts w:ascii="Book Antiqua" w:hAnsi="Book Antiqua"/>
                <w:b/>
                <w:lang w:val="en-GB"/>
              </w:rPr>
              <w:t>Overall risk of bias</w:t>
            </w:r>
          </w:p>
        </w:tc>
      </w:tr>
      <w:tr w:rsidR="00C424FD" w:rsidRPr="0054453C" w14:paraId="6CCB80B4" w14:textId="77777777" w:rsidTr="00FB20F7">
        <w:trPr>
          <w:trHeight w:val="450"/>
        </w:trPr>
        <w:tc>
          <w:tcPr>
            <w:tcW w:w="2652" w:type="dxa"/>
            <w:tcBorders>
              <w:top w:val="single" w:sz="8" w:space="0" w:color="000000"/>
            </w:tcBorders>
            <w:shd w:val="clear" w:color="auto" w:fill="auto"/>
            <w:tcMar>
              <w:top w:w="100" w:type="dxa"/>
              <w:left w:w="100" w:type="dxa"/>
              <w:bottom w:w="100" w:type="dxa"/>
              <w:right w:w="100" w:type="dxa"/>
            </w:tcMar>
          </w:tcPr>
          <w:p w14:paraId="77E189A6" w14:textId="77777777" w:rsidR="004438B7" w:rsidRPr="0054453C" w:rsidRDefault="004438B7" w:rsidP="0054453C">
            <w:pPr>
              <w:spacing w:line="360" w:lineRule="auto"/>
              <w:jc w:val="both"/>
              <w:rPr>
                <w:rFonts w:ascii="Book Antiqua" w:hAnsi="Book Antiqua"/>
                <w:lang w:val="en-GB"/>
              </w:rPr>
            </w:pPr>
            <w:proofErr w:type="spellStart"/>
            <w:r w:rsidRPr="0054453C">
              <w:rPr>
                <w:rFonts w:ascii="Book Antiqua" w:hAnsi="Book Antiqua"/>
                <w:lang w:val="en-GB"/>
              </w:rPr>
              <w:t>Bouveau</w:t>
            </w:r>
            <w:proofErr w:type="spellEnd"/>
            <w:r w:rsidRPr="0054453C">
              <w:rPr>
                <w:rFonts w:ascii="Book Antiqua" w:hAnsi="Book Antiqua"/>
                <w:lang w:val="en-GB"/>
              </w:rPr>
              <w:t xml:space="preserve"> et al. 2022</w:t>
            </w:r>
          </w:p>
        </w:tc>
        <w:tc>
          <w:tcPr>
            <w:tcW w:w="1417" w:type="dxa"/>
            <w:tcBorders>
              <w:top w:val="single" w:sz="8" w:space="0" w:color="000000"/>
            </w:tcBorders>
            <w:shd w:val="clear" w:color="auto" w:fill="auto"/>
            <w:tcMar>
              <w:top w:w="100" w:type="dxa"/>
              <w:left w:w="100" w:type="dxa"/>
              <w:bottom w:w="100" w:type="dxa"/>
              <w:right w:w="100" w:type="dxa"/>
            </w:tcMar>
          </w:tcPr>
          <w:p w14:paraId="226AA4C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tcBorders>
              <w:top w:val="single" w:sz="8" w:space="0" w:color="000000"/>
            </w:tcBorders>
            <w:shd w:val="clear" w:color="auto" w:fill="auto"/>
            <w:tcMar>
              <w:top w:w="100" w:type="dxa"/>
              <w:left w:w="100" w:type="dxa"/>
              <w:bottom w:w="100" w:type="dxa"/>
              <w:right w:w="100" w:type="dxa"/>
            </w:tcMar>
          </w:tcPr>
          <w:p w14:paraId="703F9631"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tcBorders>
              <w:top w:val="single" w:sz="8" w:space="0" w:color="000000"/>
            </w:tcBorders>
            <w:shd w:val="clear" w:color="auto" w:fill="auto"/>
            <w:tcMar>
              <w:top w:w="100" w:type="dxa"/>
              <w:left w:w="100" w:type="dxa"/>
              <w:bottom w:w="100" w:type="dxa"/>
              <w:right w:w="100" w:type="dxa"/>
            </w:tcMar>
          </w:tcPr>
          <w:p w14:paraId="5271CF55"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tcBorders>
              <w:top w:val="single" w:sz="8" w:space="0" w:color="000000"/>
            </w:tcBorders>
            <w:shd w:val="clear" w:color="auto" w:fill="auto"/>
            <w:tcMar>
              <w:top w:w="100" w:type="dxa"/>
              <w:left w:w="100" w:type="dxa"/>
              <w:bottom w:w="100" w:type="dxa"/>
              <w:right w:w="100" w:type="dxa"/>
            </w:tcMar>
          </w:tcPr>
          <w:p w14:paraId="732BE1B1"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tcBorders>
              <w:top w:val="single" w:sz="8" w:space="0" w:color="000000"/>
            </w:tcBorders>
            <w:shd w:val="clear" w:color="auto" w:fill="auto"/>
            <w:tcMar>
              <w:top w:w="100" w:type="dxa"/>
              <w:left w:w="100" w:type="dxa"/>
              <w:bottom w:w="100" w:type="dxa"/>
              <w:right w:w="100" w:type="dxa"/>
            </w:tcMar>
          </w:tcPr>
          <w:p w14:paraId="757E4021"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275" w:type="dxa"/>
            <w:tcBorders>
              <w:top w:val="single" w:sz="8" w:space="0" w:color="000000"/>
            </w:tcBorders>
            <w:shd w:val="clear" w:color="auto" w:fill="auto"/>
            <w:tcMar>
              <w:top w:w="100" w:type="dxa"/>
              <w:left w:w="100" w:type="dxa"/>
              <w:bottom w:w="100" w:type="dxa"/>
              <w:right w:w="100" w:type="dxa"/>
            </w:tcMar>
          </w:tcPr>
          <w:p w14:paraId="076F2382"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tcBorders>
              <w:top w:val="single" w:sz="8" w:space="0" w:color="000000"/>
            </w:tcBorders>
            <w:shd w:val="clear" w:color="auto" w:fill="auto"/>
            <w:tcMar>
              <w:top w:w="100" w:type="dxa"/>
              <w:left w:w="100" w:type="dxa"/>
              <w:bottom w:w="100" w:type="dxa"/>
              <w:right w:w="100" w:type="dxa"/>
            </w:tcMar>
          </w:tcPr>
          <w:p w14:paraId="4DB1ECE5"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tcBorders>
              <w:top w:val="single" w:sz="8" w:space="0" w:color="000000"/>
            </w:tcBorders>
            <w:shd w:val="clear" w:color="auto" w:fill="auto"/>
            <w:tcMar>
              <w:top w:w="100" w:type="dxa"/>
              <w:left w:w="100" w:type="dxa"/>
              <w:bottom w:w="100" w:type="dxa"/>
              <w:right w:w="100" w:type="dxa"/>
            </w:tcMar>
          </w:tcPr>
          <w:p w14:paraId="3DD9EFA6"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0C12E733" w14:textId="77777777" w:rsidTr="00FB20F7">
        <w:trPr>
          <w:trHeight w:val="450"/>
        </w:trPr>
        <w:tc>
          <w:tcPr>
            <w:tcW w:w="2652" w:type="dxa"/>
            <w:shd w:val="clear" w:color="auto" w:fill="auto"/>
            <w:tcMar>
              <w:top w:w="100" w:type="dxa"/>
              <w:left w:w="100" w:type="dxa"/>
              <w:bottom w:w="100" w:type="dxa"/>
              <w:right w:w="100" w:type="dxa"/>
            </w:tcMar>
          </w:tcPr>
          <w:p w14:paraId="56156B95"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Hong et al. 2022</w:t>
            </w:r>
          </w:p>
        </w:tc>
        <w:tc>
          <w:tcPr>
            <w:tcW w:w="1417" w:type="dxa"/>
            <w:shd w:val="clear" w:color="auto" w:fill="auto"/>
            <w:tcMar>
              <w:top w:w="100" w:type="dxa"/>
              <w:left w:w="100" w:type="dxa"/>
              <w:bottom w:w="100" w:type="dxa"/>
              <w:right w:w="100" w:type="dxa"/>
            </w:tcMar>
          </w:tcPr>
          <w:p w14:paraId="0ECD061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6A6EE3A9"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3B20C5A7"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734B69C9"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2F26473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6A870B47"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59C89E20"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00670AB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3C130EFD" w14:textId="77777777" w:rsidTr="00FB20F7">
        <w:trPr>
          <w:trHeight w:val="450"/>
        </w:trPr>
        <w:tc>
          <w:tcPr>
            <w:tcW w:w="2652" w:type="dxa"/>
            <w:shd w:val="clear" w:color="auto" w:fill="auto"/>
            <w:tcMar>
              <w:top w:w="100" w:type="dxa"/>
              <w:left w:w="100" w:type="dxa"/>
              <w:bottom w:w="100" w:type="dxa"/>
              <w:right w:w="100" w:type="dxa"/>
            </w:tcMar>
          </w:tcPr>
          <w:p w14:paraId="4C3C4567"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Lee et al 2019</w:t>
            </w:r>
          </w:p>
        </w:tc>
        <w:tc>
          <w:tcPr>
            <w:tcW w:w="1417" w:type="dxa"/>
            <w:shd w:val="clear" w:color="auto" w:fill="auto"/>
            <w:tcMar>
              <w:top w:w="100" w:type="dxa"/>
              <w:left w:w="100" w:type="dxa"/>
              <w:bottom w:w="100" w:type="dxa"/>
              <w:right w:w="100" w:type="dxa"/>
            </w:tcMar>
          </w:tcPr>
          <w:p w14:paraId="3F3F5946"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7C50AD50"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3E15E2EE"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68AF8A8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3161E3C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136C7D3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440BC59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12A76D26"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204676BD" w14:textId="77777777" w:rsidTr="00FB20F7">
        <w:trPr>
          <w:trHeight w:val="450"/>
        </w:trPr>
        <w:tc>
          <w:tcPr>
            <w:tcW w:w="2652" w:type="dxa"/>
            <w:shd w:val="clear" w:color="auto" w:fill="auto"/>
            <w:tcMar>
              <w:top w:w="100" w:type="dxa"/>
              <w:left w:w="100" w:type="dxa"/>
              <w:bottom w:w="100" w:type="dxa"/>
              <w:right w:w="100" w:type="dxa"/>
            </w:tcMar>
          </w:tcPr>
          <w:p w14:paraId="4232E4FD"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Lee et al.  2020</w:t>
            </w:r>
          </w:p>
        </w:tc>
        <w:tc>
          <w:tcPr>
            <w:tcW w:w="1417" w:type="dxa"/>
            <w:shd w:val="clear" w:color="auto" w:fill="auto"/>
            <w:tcMar>
              <w:top w:w="100" w:type="dxa"/>
              <w:left w:w="100" w:type="dxa"/>
              <w:bottom w:w="100" w:type="dxa"/>
              <w:right w:w="100" w:type="dxa"/>
            </w:tcMar>
          </w:tcPr>
          <w:p w14:paraId="35879906"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560" w:type="dxa"/>
            <w:shd w:val="clear" w:color="auto" w:fill="auto"/>
            <w:tcMar>
              <w:top w:w="100" w:type="dxa"/>
              <w:left w:w="100" w:type="dxa"/>
              <w:bottom w:w="100" w:type="dxa"/>
              <w:right w:w="100" w:type="dxa"/>
            </w:tcMar>
          </w:tcPr>
          <w:p w14:paraId="2E06503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43407AC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1BB285CD"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2AC3BFB9"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275" w:type="dxa"/>
            <w:shd w:val="clear" w:color="auto" w:fill="auto"/>
            <w:tcMar>
              <w:top w:w="100" w:type="dxa"/>
              <w:left w:w="100" w:type="dxa"/>
              <w:bottom w:w="100" w:type="dxa"/>
              <w:right w:w="100" w:type="dxa"/>
            </w:tcMar>
          </w:tcPr>
          <w:p w14:paraId="329EE32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147D9CA0"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31EE5BD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4331A786" w14:textId="77777777" w:rsidTr="00FB20F7">
        <w:trPr>
          <w:trHeight w:val="450"/>
        </w:trPr>
        <w:tc>
          <w:tcPr>
            <w:tcW w:w="2652" w:type="dxa"/>
            <w:shd w:val="clear" w:color="auto" w:fill="auto"/>
            <w:tcMar>
              <w:top w:w="100" w:type="dxa"/>
              <w:left w:w="100" w:type="dxa"/>
              <w:bottom w:w="100" w:type="dxa"/>
              <w:right w:w="100" w:type="dxa"/>
            </w:tcMar>
          </w:tcPr>
          <w:p w14:paraId="4A460182"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Liu et al.  2022</w:t>
            </w:r>
          </w:p>
        </w:tc>
        <w:tc>
          <w:tcPr>
            <w:tcW w:w="1417" w:type="dxa"/>
            <w:shd w:val="clear" w:color="auto" w:fill="auto"/>
            <w:tcMar>
              <w:top w:w="100" w:type="dxa"/>
              <w:left w:w="100" w:type="dxa"/>
              <w:bottom w:w="100" w:type="dxa"/>
              <w:right w:w="100" w:type="dxa"/>
            </w:tcMar>
          </w:tcPr>
          <w:p w14:paraId="7AB4B1B0"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560" w:type="dxa"/>
            <w:shd w:val="clear" w:color="auto" w:fill="auto"/>
            <w:tcMar>
              <w:top w:w="100" w:type="dxa"/>
              <w:left w:w="100" w:type="dxa"/>
              <w:bottom w:w="100" w:type="dxa"/>
              <w:right w:w="100" w:type="dxa"/>
            </w:tcMar>
          </w:tcPr>
          <w:p w14:paraId="0111A880"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1D79D7D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665A4CC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3140C620"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1CFD889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456E40A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31B3362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0791690A" w14:textId="77777777" w:rsidTr="00FB20F7">
        <w:trPr>
          <w:trHeight w:val="450"/>
        </w:trPr>
        <w:tc>
          <w:tcPr>
            <w:tcW w:w="2652" w:type="dxa"/>
            <w:shd w:val="clear" w:color="auto" w:fill="auto"/>
            <w:tcMar>
              <w:top w:w="100" w:type="dxa"/>
              <w:left w:w="100" w:type="dxa"/>
              <w:bottom w:w="100" w:type="dxa"/>
              <w:right w:w="100" w:type="dxa"/>
            </w:tcMar>
          </w:tcPr>
          <w:p w14:paraId="62F4975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May et al.  2022</w:t>
            </w:r>
          </w:p>
        </w:tc>
        <w:tc>
          <w:tcPr>
            <w:tcW w:w="1417" w:type="dxa"/>
            <w:shd w:val="clear" w:color="auto" w:fill="auto"/>
            <w:tcMar>
              <w:top w:w="100" w:type="dxa"/>
              <w:left w:w="100" w:type="dxa"/>
              <w:bottom w:w="100" w:type="dxa"/>
              <w:right w:w="100" w:type="dxa"/>
            </w:tcMar>
          </w:tcPr>
          <w:p w14:paraId="5C5EF8BD"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560" w:type="dxa"/>
            <w:shd w:val="clear" w:color="auto" w:fill="auto"/>
            <w:tcMar>
              <w:top w:w="100" w:type="dxa"/>
              <w:left w:w="100" w:type="dxa"/>
              <w:bottom w:w="100" w:type="dxa"/>
              <w:right w:w="100" w:type="dxa"/>
            </w:tcMar>
          </w:tcPr>
          <w:p w14:paraId="4279487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41DE0D51"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7EB1C19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045C2CD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5F3151D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021D196C"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3164EAD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67946CD9" w14:textId="77777777" w:rsidTr="00FB20F7">
        <w:trPr>
          <w:trHeight w:val="450"/>
        </w:trPr>
        <w:tc>
          <w:tcPr>
            <w:tcW w:w="2652" w:type="dxa"/>
            <w:shd w:val="clear" w:color="auto" w:fill="auto"/>
            <w:tcMar>
              <w:top w:w="100" w:type="dxa"/>
              <w:left w:w="100" w:type="dxa"/>
              <w:bottom w:w="100" w:type="dxa"/>
              <w:right w:w="100" w:type="dxa"/>
            </w:tcMar>
          </w:tcPr>
          <w:p w14:paraId="70775A9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Melton et al.  2018</w:t>
            </w:r>
          </w:p>
        </w:tc>
        <w:tc>
          <w:tcPr>
            <w:tcW w:w="1417" w:type="dxa"/>
            <w:shd w:val="clear" w:color="auto" w:fill="auto"/>
            <w:tcMar>
              <w:top w:w="100" w:type="dxa"/>
              <w:left w:w="100" w:type="dxa"/>
              <w:bottom w:w="100" w:type="dxa"/>
              <w:right w:w="100" w:type="dxa"/>
            </w:tcMar>
          </w:tcPr>
          <w:p w14:paraId="2DDAD79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560" w:type="dxa"/>
            <w:shd w:val="clear" w:color="auto" w:fill="auto"/>
            <w:tcMar>
              <w:top w:w="100" w:type="dxa"/>
              <w:left w:w="100" w:type="dxa"/>
              <w:bottom w:w="100" w:type="dxa"/>
              <w:right w:w="100" w:type="dxa"/>
            </w:tcMar>
          </w:tcPr>
          <w:p w14:paraId="3F8D0D5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 xml:space="preserve">Low </w:t>
            </w:r>
          </w:p>
        </w:tc>
        <w:tc>
          <w:tcPr>
            <w:tcW w:w="1134" w:type="dxa"/>
            <w:shd w:val="clear" w:color="auto" w:fill="auto"/>
            <w:tcMar>
              <w:top w:w="100" w:type="dxa"/>
              <w:left w:w="100" w:type="dxa"/>
              <w:bottom w:w="100" w:type="dxa"/>
              <w:right w:w="100" w:type="dxa"/>
            </w:tcMar>
          </w:tcPr>
          <w:p w14:paraId="21450AB6"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 xml:space="preserve">Low </w:t>
            </w:r>
          </w:p>
        </w:tc>
        <w:tc>
          <w:tcPr>
            <w:tcW w:w="1134" w:type="dxa"/>
            <w:shd w:val="clear" w:color="auto" w:fill="auto"/>
            <w:tcMar>
              <w:top w:w="100" w:type="dxa"/>
              <w:left w:w="100" w:type="dxa"/>
              <w:bottom w:w="100" w:type="dxa"/>
              <w:right w:w="100" w:type="dxa"/>
            </w:tcMar>
          </w:tcPr>
          <w:p w14:paraId="70B8AE9F"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 xml:space="preserve">Low </w:t>
            </w:r>
          </w:p>
        </w:tc>
        <w:tc>
          <w:tcPr>
            <w:tcW w:w="1134" w:type="dxa"/>
            <w:shd w:val="clear" w:color="auto" w:fill="auto"/>
            <w:tcMar>
              <w:top w:w="100" w:type="dxa"/>
              <w:left w:w="100" w:type="dxa"/>
              <w:bottom w:w="100" w:type="dxa"/>
              <w:right w:w="100" w:type="dxa"/>
            </w:tcMar>
          </w:tcPr>
          <w:p w14:paraId="7810070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w:t>
            </w:r>
            <w:r w:rsidRPr="0054453C">
              <w:rPr>
                <w:rFonts w:ascii="Book Antiqua" w:hAnsi="Book Antiqua"/>
                <w:lang w:val="en-GB"/>
              </w:rPr>
              <w:lastRenderedPageBreak/>
              <w:t xml:space="preserve">e </w:t>
            </w:r>
          </w:p>
        </w:tc>
        <w:tc>
          <w:tcPr>
            <w:tcW w:w="1275" w:type="dxa"/>
            <w:shd w:val="clear" w:color="auto" w:fill="auto"/>
            <w:tcMar>
              <w:top w:w="100" w:type="dxa"/>
              <w:left w:w="100" w:type="dxa"/>
              <w:bottom w:w="100" w:type="dxa"/>
              <w:right w:w="100" w:type="dxa"/>
            </w:tcMar>
          </w:tcPr>
          <w:p w14:paraId="19EAFF73"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lastRenderedPageBreak/>
              <w:t>low</w:t>
            </w:r>
          </w:p>
        </w:tc>
        <w:tc>
          <w:tcPr>
            <w:tcW w:w="1418" w:type="dxa"/>
            <w:shd w:val="clear" w:color="auto" w:fill="auto"/>
            <w:tcMar>
              <w:top w:w="100" w:type="dxa"/>
              <w:left w:w="100" w:type="dxa"/>
              <w:bottom w:w="100" w:type="dxa"/>
              <w:right w:w="100" w:type="dxa"/>
            </w:tcMar>
          </w:tcPr>
          <w:p w14:paraId="67569925"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003E0D6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3ECEF0D8" w14:textId="77777777" w:rsidTr="00FB20F7">
        <w:trPr>
          <w:trHeight w:val="690"/>
        </w:trPr>
        <w:tc>
          <w:tcPr>
            <w:tcW w:w="2652" w:type="dxa"/>
            <w:shd w:val="clear" w:color="auto" w:fill="auto"/>
            <w:tcMar>
              <w:top w:w="100" w:type="dxa"/>
              <w:left w:w="100" w:type="dxa"/>
              <w:bottom w:w="100" w:type="dxa"/>
              <w:right w:w="100" w:type="dxa"/>
            </w:tcMar>
          </w:tcPr>
          <w:p w14:paraId="4420B187" w14:textId="77777777" w:rsidR="004438B7" w:rsidRPr="0054453C" w:rsidRDefault="004438B7" w:rsidP="0054453C">
            <w:pPr>
              <w:spacing w:line="360" w:lineRule="auto"/>
              <w:jc w:val="both"/>
              <w:rPr>
                <w:rFonts w:ascii="Book Antiqua" w:hAnsi="Book Antiqua"/>
                <w:lang w:val="en-GB"/>
              </w:rPr>
            </w:pPr>
            <w:proofErr w:type="spellStart"/>
            <w:r w:rsidRPr="0054453C">
              <w:rPr>
                <w:rFonts w:ascii="Book Antiqua" w:hAnsi="Book Antiqua"/>
                <w:lang w:val="en-GB"/>
              </w:rPr>
              <w:t>Rhon</w:t>
            </w:r>
            <w:proofErr w:type="spellEnd"/>
            <w:r w:rsidRPr="0054453C">
              <w:rPr>
                <w:rFonts w:ascii="Book Antiqua" w:hAnsi="Book Antiqua"/>
                <w:lang w:val="en-GB"/>
              </w:rPr>
              <w:t xml:space="preserve"> et al. 2021</w:t>
            </w:r>
          </w:p>
        </w:tc>
        <w:tc>
          <w:tcPr>
            <w:tcW w:w="1417" w:type="dxa"/>
            <w:shd w:val="clear" w:color="auto" w:fill="auto"/>
            <w:tcMar>
              <w:top w:w="100" w:type="dxa"/>
              <w:left w:w="100" w:type="dxa"/>
              <w:bottom w:w="100" w:type="dxa"/>
              <w:right w:w="100" w:type="dxa"/>
            </w:tcMar>
          </w:tcPr>
          <w:p w14:paraId="35475119"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560" w:type="dxa"/>
            <w:shd w:val="clear" w:color="auto" w:fill="auto"/>
            <w:tcMar>
              <w:top w:w="100" w:type="dxa"/>
              <w:left w:w="100" w:type="dxa"/>
              <w:bottom w:w="100" w:type="dxa"/>
              <w:right w:w="100" w:type="dxa"/>
            </w:tcMar>
          </w:tcPr>
          <w:p w14:paraId="0BFF09BF"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522599CF"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078A8799"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6880B38C"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2C750031"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1F9514B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3548A42C"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0C357D89" w14:textId="77777777" w:rsidTr="00FB20F7">
        <w:trPr>
          <w:trHeight w:val="690"/>
        </w:trPr>
        <w:tc>
          <w:tcPr>
            <w:tcW w:w="2652" w:type="dxa"/>
            <w:shd w:val="clear" w:color="auto" w:fill="auto"/>
            <w:tcMar>
              <w:top w:w="100" w:type="dxa"/>
              <w:left w:w="100" w:type="dxa"/>
              <w:bottom w:w="100" w:type="dxa"/>
              <w:right w:w="100" w:type="dxa"/>
            </w:tcMar>
          </w:tcPr>
          <w:p w14:paraId="23FA658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Takao et al. 2020</w:t>
            </w:r>
          </w:p>
        </w:tc>
        <w:tc>
          <w:tcPr>
            <w:tcW w:w="1417" w:type="dxa"/>
            <w:shd w:val="clear" w:color="auto" w:fill="auto"/>
            <w:tcMar>
              <w:top w:w="100" w:type="dxa"/>
              <w:left w:w="100" w:type="dxa"/>
              <w:bottom w:w="100" w:type="dxa"/>
              <w:right w:w="100" w:type="dxa"/>
            </w:tcMar>
          </w:tcPr>
          <w:p w14:paraId="58161528"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623677F2"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5EA465A4"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63DC1F8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0EB2DE9B"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275" w:type="dxa"/>
            <w:shd w:val="clear" w:color="auto" w:fill="auto"/>
            <w:tcMar>
              <w:top w:w="100" w:type="dxa"/>
              <w:left w:w="100" w:type="dxa"/>
              <w:bottom w:w="100" w:type="dxa"/>
              <w:right w:w="100" w:type="dxa"/>
            </w:tcMar>
          </w:tcPr>
          <w:p w14:paraId="7F12A23E"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418" w:type="dxa"/>
            <w:shd w:val="clear" w:color="auto" w:fill="auto"/>
            <w:tcMar>
              <w:top w:w="100" w:type="dxa"/>
              <w:left w:w="100" w:type="dxa"/>
              <w:bottom w:w="100" w:type="dxa"/>
              <w:right w:w="100" w:type="dxa"/>
            </w:tcMar>
          </w:tcPr>
          <w:p w14:paraId="08E71EBC"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2592CFAA"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r w:rsidR="00C424FD" w:rsidRPr="0054453C" w14:paraId="075B0608" w14:textId="77777777" w:rsidTr="00FB20F7">
        <w:trPr>
          <w:trHeight w:val="690"/>
        </w:trPr>
        <w:tc>
          <w:tcPr>
            <w:tcW w:w="2652" w:type="dxa"/>
            <w:shd w:val="clear" w:color="auto" w:fill="auto"/>
            <w:tcMar>
              <w:top w:w="100" w:type="dxa"/>
              <w:left w:w="100" w:type="dxa"/>
              <w:bottom w:w="100" w:type="dxa"/>
              <w:right w:w="100" w:type="dxa"/>
            </w:tcMar>
          </w:tcPr>
          <w:p w14:paraId="7B1D9CE6"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White et al.  2016</w:t>
            </w:r>
          </w:p>
        </w:tc>
        <w:tc>
          <w:tcPr>
            <w:tcW w:w="1417" w:type="dxa"/>
            <w:shd w:val="clear" w:color="auto" w:fill="auto"/>
            <w:tcMar>
              <w:top w:w="100" w:type="dxa"/>
              <w:left w:w="100" w:type="dxa"/>
              <w:bottom w:w="100" w:type="dxa"/>
              <w:right w:w="100" w:type="dxa"/>
            </w:tcMar>
          </w:tcPr>
          <w:p w14:paraId="3A19233C"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71697C0D"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c>
          <w:tcPr>
            <w:tcW w:w="1134" w:type="dxa"/>
            <w:shd w:val="clear" w:color="auto" w:fill="auto"/>
            <w:tcMar>
              <w:top w:w="100" w:type="dxa"/>
              <w:left w:w="100" w:type="dxa"/>
              <w:bottom w:w="100" w:type="dxa"/>
              <w:right w:w="100" w:type="dxa"/>
            </w:tcMar>
          </w:tcPr>
          <w:p w14:paraId="76C8F4F5"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166A4D1F"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134" w:type="dxa"/>
            <w:shd w:val="clear" w:color="auto" w:fill="auto"/>
            <w:tcMar>
              <w:top w:w="100" w:type="dxa"/>
              <w:left w:w="100" w:type="dxa"/>
              <w:bottom w:w="100" w:type="dxa"/>
              <w:right w:w="100" w:type="dxa"/>
            </w:tcMar>
          </w:tcPr>
          <w:p w14:paraId="071D6A51"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0E8466EB"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086CEF69"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Low</w:t>
            </w:r>
          </w:p>
        </w:tc>
        <w:tc>
          <w:tcPr>
            <w:tcW w:w="1276" w:type="dxa"/>
            <w:shd w:val="clear" w:color="auto" w:fill="auto"/>
            <w:tcMar>
              <w:top w:w="100" w:type="dxa"/>
              <w:left w:w="100" w:type="dxa"/>
              <w:bottom w:w="100" w:type="dxa"/>
              <w:right w:w="100" w:type="dxa"/>
            </w:tcMar>
          </w:tcPr>
          <w:p w14:paraId="56293ECC" w14:textId="77777777" w:rsidR="004438B7" w:rsidRPr="0054453C" w:rsidRDefault="004438B7" w:rsidP="0054453C">
            <w:pPr>
              <w:spacing w:line="360" w:lineRule="auto"/>
              <w:jc w:val="both"/>
              <w:rPr>
                <w:rFonts w:ascii="Book Antiqua" w:hAnsi="Book Antiqua"/>
                <w:lang w:val="en-GB"/>
              </w:rPr>
            </w:pPr>
            <w:r w:rsidRPr="0054453C">
              <w:rPr>
                <w:rFonts w:ascii="Book Antiqua" w:hAnsi="Book Antiqua"/>
                <w:lang w:val="en-GB"/>
              </w:rPr>
              <w:t>Moderate</w:t>
            </w:r>
          </w:p>
        </w:tc>
      </w:tr>
    </w:tbl>
    <w:p w14:paraId="3E22A51F" w14:textId="77777777" w:rsidR="00EB1CBC" w:rsidRPr="0054453C" w:rsidRDefault="00EB1CBC" w:rsidP="0054453C">
      <w:pPr>
        <w:spacing w:line="360" w:lineRule="auto"/>
        <w:jc w:val="both"/>
        <w:rPr>
          <w:rFonts w:ascii="Book Antiqua" w:hAnsi="Book Antiqua"/>
        </w:rPr>
      </w:pPr>
    </w:p>
    <w:p w14:paraId="52255DAB" w14:textId="77777777" w:rsidR="00EB1CBC" w:rsidRPr="0054453C" w:rsidRDefault="00EB1CBC" w:rsidP="0054453C">
      <w:pPr>
        <w:spacing w:line="360" w:lineRule="auto"/>
        <w:jc w:val="both"/>
        <w:rPr>
          <w:rFonts w:ascii="Book Antiqua" w:hAnsi="Book Antiqua"/>
        </w:rPr>
      </w:pPr>
    </w:p>
    <w:p w14:paraId="7E8746EE" w14:textId="77777777" w:rsidR="00EB1CBC" w:rsidRPr="0054453C" w:rsidRDefault="00EB1CBC" w:rsidP="0054453C">
      <w:pPr>
        <w:spacing w:line="360" w:lineRule="auto"/>
        <w:jc w:val="both"/>
        <w:rPr>
          <w:rFonts w:ascii="Book Antiqua" w:hAnsi="Book Antiqua"/>
        </w:rPr>
      </w:pPr>
    </w:p>
    <w:p w14:paraId="26B90230" w14:textId="0761FE1C" w:rsidR="00EB1CBC" w:rsidRPr="0054453C" w:rsidRDefault="00F67EAF" w:rsidP="0054453C">
      <w:pPr>
        <w:spacing w:line="360" w:lineRule="auto"/>
        <w:jc w:val="both"/>
        <w:rPr>
          <w:rFonts w:ascii="Book Antiqua" w:hAnsi="Book Antiqua"/>
          <w:b/>
          <w:lang w:val="en-GB"/>
        </w:rPr>
      </w:pPr>
      <w:r>
        <w:rPr>
          <w:rFonts w:ascii="Book Antiqua" w:hAnsi="Book Antiqua"/>
          <w:b/>
          <w:lang w:val="en-GB"/>
        </w:rPr>
        <w:br w:type="page"/>
      </w:r>
      <w:r w:rsidR="00A05D78" w:rsidRPr="0054453C">
        <w:rPr>
          <w:rFonts w:ascii="Book Antiqua" w:hAnsi="Book Antiqua"/>
          <w:b/>
          <w:lang w:val="en-GB"/>
        </w:rPr>
        <w:lastRenderedPageBreak/>
        <w:t xml:space="preserve">Table 4 Quality and risk of bias of included </w:t>
      </w:r>
      <w:r w:rsidR="002757A0" w:rsidRPr="002757A0">
        <w:rPr>
          <w:rFonts w:ascii="Book Antiqua" w:hAnsi="Book Antiqua"/>
          <w:b/>
          <w:lang w:val="en-GB"/>
        </w:rPr>
        <w:t>randomised controlled clinical trial</w:t>
      </w:r>
      <w:r w:rsidR="00A05D78" w:rsidRPr="0054453C">
        <w:rPr>
          <w:rFonts w:ascii="Book Antiqua" w:hAnsi="Book Antiqua"/>
          <w:b/>
          <w:lang w:val="en-GB"/>
        </w:rPr>
        <w:t xml:space="preserve"> studies according to</w:t>
      </w:r>
      <w:r w:rsidR="002757A0" w:rsidRPr="0054453C">
        <w:rPr>
          <w:rFonts w:ascii="Book Antiqua" w:hAnsi="Book Antiqua"/>
          <w:b/>
          <w:lang w:val="en-GB"/>
        </w:rPr>
        <w:t xml:space="preserve"> </w:t>
      </w:r>
      <w:proofErr w:type="spellStart"/>
      <w:r w:rsidR="002757A0" w:rsidRPr="0054453C">
        <w:rPr>
          <w:rFonts w:ascii="Book Antiqua" w:hAnsi="Book Antiqua"/>
          <w:b/>
          <w:lang w:val="en-GB"/>
        </w:rPr>
        <w:t>cochrane</w:t>
      </w:r>
      <w:proofErr w:type="spellEnd"/>
      <w:r w:rsidR="002757A0" w:rsidRPr="0054453C">
        <w:rPr>
          <w:rFonts w:ascii="Book Antiqua" w:hAnsi="Book Antiqua"/>
          <w:b/>
          <w:lang w:val="en-GB"/>
        </w:rPr>
        <w:t xml:space="preserve"> risk of bias tool</w:t>
      </w:r>
    </w:p>
    <w:tbl>
      <w:tblPr>
        <w:tblW w:w="13000" w:type="dxa"/>
        <w:tblBorders>
          <w:top w:val="single" w:sz="6" w:space="0" w:color="000000"/>
          <w:bottom w:val="single" w:sz="6" w:space="0" w:color="000000"/>
        </w:tblBorders>
        <w:tblLayout w:type="fixed"/>
        <w:tblLook w:val="0600" w:firstRow="0" w:lastRow="0" w:firstColumn="0" w:lastColumn="0" w:noHBand="1" w:noVBand="1"/>
      </w:tblPr>
      <w:tblGrid>
        <w:gridCol w:w="2368"/>
        <w:gridCol w:w="1418"/>
        <w:gridCol w:w="1701"/>
        <w:gridCol w:w="1701"/>
        <w:gridCol w:w="1559"/>
        <w:gridCol w:w="1418"/>
        <w:gridCol w:w="1275"/>
        <w:gridCol w:w="1560"/>
      </w:tblGrid>
      <w:tr w:rsidR="00AA433A" w:rsidRPr="0054453C" w14:paraId="29E93B0F" w14:textId="77777777" w:rsidTr="00983294">
        <w:trPr>
          <w:cantSplit/>
          <w:trHeight w:val="1895"/>
        </w:trPr>
        <w:tc>
          <w:tcPr>
            <w:tcW w:w="2368" w:type="dxa"/>
            <w:tcBorders>
              <w:top w:val="single" w:sz="6" w:space="0" w:color="000000"/>
              <w:bottom w:val="single" w:sz="6" w:space="0" w:color="000000"/>
            </w:tcBorders>
            <w:shd w:val="clear" w:color="auto" w:fill="auto"/>
            <w:tcMar>
              <w:top w:w="100" w:type="dxa"/>
              <w:left w:w="100" w:type="dxa"/>
              <w:bottom w:w="100" w:type="dxa"/>
              <w:right w:w="100" w:type="dxa"/>
            </w:tcMar>
          </w:tcPr>
          <w:p w14:paraId="6CB810BD" w14:textId="56C132CE" w:rsidR="00987B5D" w:rsidRPr="0054453C" w:rsidRDefault="00AA433A" w:rsidP="00897EBC">
            <w:pPr>
              <w:spacing w:line="360" w:lineRule="auto"/>
              <w:jc w:val="both"/>
              <w:rPr>
                <w:rFonts w:ascii="Book Antiqua" w:hAnsi="Book Antiqua"/>
                <w:b/>
                <w:lang w:val="en-GB"/>
              </w:rPr>
            </w:pPr>
            <w:commentRangeStart w:id="7"/>
            <w:r>
              <w:rPr>
                <w:rFonts w:ascii="Book Antiqua" w:hAnsi="Book Antiqua"/>
                <w:b/>
                <w:lang w:val="en-GB"/>
              </w:rPr>
              <w:t>R</w:t>
            </w:r>
            <w:commentRangeEnd w:id="7"/>
            <w:r w:rsidR="00D54F0A">
              <w:rPr>
                <w:rStyle w:val="a5"/>
              </w:rPr>
              <w:commentReference w:id="7"/>
            </w:r>
            <w:r>
              <w:rPr>
                <w:rFonts w:ascii="Book Antiqua" w:hAnsi="Book Antiqua"/>
                <w:b/>
                <w:lang w:val="en-GB"/>
              </w:rPr>
              <w:t>ef.</w:t>
            </w:r>
          </w:p>
        </w:tc>
        <w:tc>
          <w:tcPr>
            <w:tcW w:w="1418" w:type="dxa"/>
            <w:tcBorders>
              <w:top w:val="single" w:sz="6" w:space="0" w:color="000000"/>
              <w:bottom w:val="single" w:sz="6" w:space="0" w:color="000000"/>
            </w:tcBorders>
            <w:shd w:val="clear" w:color="auto" w:fill="auto"/>
            <w:tcMar>
              <w:top w:w="100" w:type="dxa"/>
              <w:left w:w="100" w:type="dxa"/>
              <w:bottom w:w="100" w:type="dxa"/>
              <w:right w:w="100" w:type="dxa"/>
            </w:tcMar>
          </w:tcPr>
          <w:p w14:paraId="6C670D0E" w14:textId="77777777" w:rsidR="00987B5D" w:rsidRPr="0054453C" w:rsidRDefault="00987B5D" w:rsidP="00897EBC">
            <w:pPr>
              <w:spacing w:line="360" w:lineRule="auto"/>
              <w:jc w:val="both"/>
              <w:rPr>
                <w:rFonts w:ascii="Book Antiqua" w:hAnsi="Book Antiqua"/>
                <w:b/>
                <w:lang w:val="en-GB"/>
              </w:rPr>
            </w:pPr>
            <w:r w:rsidRPr="0054453C">
              <w:rPr>
                <w:rFonts w:ascii="Book Antiqua" w:hAnsi="Book Antiqua"/>
                <w:b/>
                <w:lang w:val="en-GB"/>
              </w:rPr>
              <w:t>Random sequence generation</w:t>
            </w:r>
          </w:p>
        </w:tc>
        <w:tc>
          <w:tcPr>
            <w:tcW w:w="1701" w:type="dxa"/>
            <w:tcBorders>
              <w:top w:val="single" w:sz="6" w:space="0" w:color="000000"/>
              <w:bottom w:val="single" w:sz="6" w:space="0" w:color="000000"/>
            </w:tcBorders>
            <w:shd w:val="clear" w:color="auto" w:fill="auto"/>
            <w:tcMar>
              <w:top w:w="100" w:type="dxa"/>
              <w:left w:w="100" w:type="dxa"/>
              <w:bottom w:w="100" w:type="dxa"/>
              <w:right w:w="100" w:type="dxa"/>
            </w:tcMar>
          </w:tcPr>
          <w:p w14:paraId="486CCF97" w14:textId="77777777" w:rsidR="00987B5D" w:rsidRPr="0054453C" w:rsidRDefault="00987B5D" w:rsidP="00897EBC">
            <w:pPr>
              <w:spacing w:line="360" w:lineRule="auto"/>
              <w:jc w:val="both"/>
              <w:rPr>
                <w:rFonts w:ascii="Book Antiqua" w:hAnsi="Book Antiqua"/>
                <w:b/>
                <w:lang w:val="en-GB"/>
              </w:rPr>
            </w:pPr>
            <w:r w:rsidRPr="0054453C">
              <w:rPr>
                <w:rFonts w:ascii="Book Antiqua" w:hAnsi="Book Antiqua"/>
                <w:b/>
                <w:lang w:val="en-GB"/>
              </w:rPr>
              <w:t>Allocation concealment</w:t>
            </w:r>
          </w:p>
        </w:tc>
        <w:tc>
          <w:tcPr>
            <w:tcW w:w="1701" w:type="dxa"/>
            <w:tcBorders>
              <w:top w:val="single" w:sz="6" w:space="0" w:color="000000"/>
              <w:bottom w:val="single" w:sz="6" w:space="0" w:color="000000"/>
            </w:tcBorders>
            <w:shd w:val="clear" w:color="auto" w:fill="auto"/>
            <w:tcMar>
              <w:top w:w="100" w:type="dxa"/>
              <w:left w:w="100" w:type="dxa"/>
              <w:bottom w:w="100" w:type="dxa"/>
              <w:right w:w="100" w:type="dxa"/>
            </w:tcMar>
          </w:tcPr>
          <w:p w14:paraId="5FD846C8" w14:textId="700DE381" w:rsidR="00987B5D" w:rsidRPr="00AA433A" w:rsidRDefault="00987B5D" w:rsidP="00897EBC">
            <w:pPr>
              <w:spacing w:line="360" w:lineRule="auto"/>
              <w:jc w:val="both"/>
              <w:rPr>
                <w:rFonts w:ascii="Book Antiqua" w:hAnsi="Book Antiqua"/>
                <w:b/>
                <w:lang w:val="en-GB"/>
              </w:rPr>
            </w:pPr>
            <w:r w:rsidRPr="0054453C">
              <w:rPr>
                <w:rFonts w:ascii="Book Antiqua" w:hAnsi="Book Antiqua"/>
                <w:b/>
                <w:lang w:val="en-GB"/>
              </w:rPr>
              <w:t>Blinding of participants and personnel</w:t>
            </w:r>
          </w:p>
        </w:tc>
        <w:tc>
          <w:tcPr>
            <w:tcW w:w="1559" w:type="dxa"/>
            <w:tcBorders>
              <w:top w:val="single" w:sz="6" w:space="0" w:color="000000"/>
              <w:bottom w:val="single" w:sz="6" w:space="0" w:color="000000"/>
            </w:tcBorders>
            <w:shd w:val="clear" w:color="auto" w:fill="auto"/>
            <w:tcMar>
              <w:top w:w="100" w:type="dxa"/>
              <w:left w:w="100" w:type="dxa"/>
              <w:bottom w:w="100" w:type="dxa"/>
              <w:right w:w="100" w:type="dxa"/>
            </w:tcMar>
          </w:tcPr>
          <w:p w14:paraId="072049A4" w14:textId="77777777" w:rsidR="00987B5D" w:rsidRPr="0054453C" w:rsidRDefault="00987B5D" w:rsidP="00897EBC">
            <w:pPr>
              <w:spacing w:line="360" w:lineRule="auto"/>
              <w:jc w:val="both"/>
              <w:rPr>
                <w:rFonts w:ascii="Book Antiqua" w:hAnsi="Book Antiqua"/>
                <w:b/>
                <w:lang w:val="en-GB"/>
              </w:rPr>
            </w:pPr>
            <w:r w:rsidRPr="0054453C">
              <w:rPr>
                <w:rFonts w:ascii="Book Antiqua" w:hAnsi="Book Antiqua"/>
                <w:b/>
                <w:lang w:val="en-GB"/>
              </w:rPr>
              <w:t>Blinding of outcome assessment</w:t>
            </w:r>
          </w:p>
        </w:tc>
        <w:tc>
          <w:tcPr>
            <w:tcW w:w="1418" w:type="dxa"/>
            <w:tcBorders>
              <w:top w:val="single" w:sz="6" w:space="0" w:color="000000"/>
              <w:bottom w:val="single" w:sz="6" w:space="0" w:color="000000"/>
            </w:tcBorders>
            <w:shd w:val="clear" w:color="auto" w:fill="auto"/>
            <w:tcMar>
              <w:top w:w="100" w:type="dxa"/>
              <w:left w:w="100" w:type="dxa"/>
              <w:bottom w:w="100" w:type="dxa"/>
              <w:right w:w="100" w:type="dxa"/>
            </w:tcMar>
          </w:tcPr>
          <w:p w14:paraId="7CB5CA07" w14:textId="77777777" w:rsidR="00987B5D" w:rsidRPr="0054453C" w:rsidRDefault="00987B5D" w:rsidP="00897EBC">
            <w:pPr>
              <w:spacing w:line="360" w:lineRule="auto"/>
              <w:jc w:val="both"/>
              <w:rPr>
                <w:rFonts w:ascii="Book Antiqua" w:hAnsi="Book Antiqua"/>
                <w:b/>
                <w:lang w:val="en-GB"/>
              </w:rPr>
            </w:pPr>
            <w:r w:rsidRPr="0054453C">
              <w:rPr>
                <w:rFonts w:ascii="Book Antiqua" w:hAnsi="Book Antiqua"/>
                <w:b/>
                <w:lang w:val="en-GB"/>
              </w:rPr>
              <w:t>Incomplete outcome data</w:t>
            </w:r>
          </w:p>
        </w:tc>
        <w:tc>
          <w:tcPr>
            <w:tcW w:w="1275" w:type="dxa"/>
            <w:tcBorders>
              <w:top w:val="single" w:sz="6" w:space="0" w:color="000000"/>
              <w:bottom w:val="single" w:sz="6" w:space="0" w:color="000000"/>
            </w:tcBorders>
            <w:shd w:val="clear" w:color="auto" w:fill="auto"/>
            <w:tcMar>
              <w:top w:w="100" w:type="dxa"/>
              <w:left w:w="100" w:type="dxa"/>
              <w:bottom w:w="100" w:type="dxa"/>
              <w:right w:w="100" w:type="dxa"/>
            </w:tcMar>
          </w:tcPr>
          <w:p w14:paraId="65146A3F" w14:textId="77777777" w:rsidR="00987B5D" w:rsidRPr="0054453C" w:rsidRDefault="00987B5D" w:rsidP="00897EBC">
            <w:pPr>
              <w:spacing w:line="360" w:lineRule="auto"/>
              <w:jc w:val="both"/>
              <w:rPr>
                <w:rFonts w:ascii="Book Antiqua" w:hAnsi="Book Antiqua"/>
                <w:b/>
                <w:lang w:val="en-GB"/>
              </w:rPr>
            </w:pPr>
            <w:r w:rsidRPr="0054453C">
              <w:rPr>
                <w:rFonts w:ascii="Book Antiqua" w:hAnsi="Book Antiqua"/>
                <w:b/>
                <w:lang w:val="en-GB"/>
              </w:rPr>
              <w:t>Selective outcome reporting</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tcPr>
          <w:p w14:paraId="4BA59245" w14:textId="4AB08608" w:rsidR="00987B5D" w:rsidRPr="0054453C" w:rsidRDefault="00987B5D" w:rsidP="00897EBC">
            <w:pPr>
              <w:spacing w:line="360" w:lineRule="auto"/>
              <w:jc w:val="both"/>
              <w:rPr>
                <w:rFonts w:ascii="Book Antiqua" w:hAnsi="Book Antiqua"/>
                <w:b/>
                <w:lang w:val="en-GB"/>
              </w:rPr>
            </w:pPr>
            <w:r w:rsidRPr="0054453C">
              <w:rPr>
                <w:rFonts w:ascii="Book Antiqua" w:hAnsi="Book Antiqua"/>
                <w:b/>
                <w:lang w:val="en-GB"/>
              </w:rPr>
              <w:t>Overall risk</w:t>
            </w:r>
          </w:p>
        </w:tc>
      </w:tr>
      <w:tr w:rsidR="00AA433A" w:rsidRPr="0054453C" w14:paraId="40BE3136" w14:textId="77777777" w:rsidTr="00983294">
        <w:trPr>
          <w:trHeight w:val="455"/>
        </w:trPr>
        <w:tc>
          <w:tcPr>
            <w:tcW w:w="2368" w:type="dxa"/>
            <w:tcBorders>
              <w:top w:val="single" w:sz="6" w:space="0" w:color="000000"/>
            </w:tcBorders>
            <w:shd w:val="clear" w:color="auto" w:fill="auto"/>
            <w:tcMar>
              <w:top w:w="100" w:type="dxa"/>
              <w:left w:w="100" w:type="dxa"/>
              <w:bottom w:w="100" w:type="dxa"/>
              <w:right w:w="100" w:type="dxa"/>
            </w:tcMar>
          </w:tcPr>
          <w:p w14:paraId="738B67B1"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Avci</w:t>
            </w:r>
            <w:proofErr w:type="spellEnd"/>
            <w:r w:rsidRPr="0054453C">
              <w:rPr>
                <w:rFonts w:ascii="Book Antiqua" w:hAnsi="Book Antiqua"/>
                <w:lang w:val="en-GB"/>
              </w:rPr>
              <w:t xml:space="preserve"> et al.  1998</w:t>
            </w:r>
          </w:p>
        </w:tc>
        <w:tc>
          <w:tcPr>
            <w:tcW w:w="1418" w:type="dxa"/>
            <w:tcBorders>
              <w:top w:val="single" w:sz="6" w:space="0" w:color="000000"/>
            </w:tcBorders>
            <w:shd w:val="clear" w:color="auto" w:fill="auto"/>
            <w:tcMar>
              <w:top w:w="100" w:type="dxa"/>
              <w:left w:w="100" w:type="dxa"/>
              <w:bottom w:w="100" w:type="dxa"/>
              <w:right w:w="100" w:type="dxa"/>
            </w:tcMar>
          </w:tcPr>
          <w:p w14:paraId="4615E8D0"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tcBorders>
              <w:top w:val="single" w:sz="6" w:space="0" w:color="000000"/>
            </w:tcBorders>
            <w:shd w:val="clear" w:color="auto" w:fill="auto"/>
            <w:tcMar>
              <w:top w:w="100" w:type="dxa"/>
              <w:left w:w="100" w:type="dxa"/>
              <w:bottom w:w="100" w:type="dxa"/>
              <w:right w:w="100" w:type="dxa"/>
            </w:tcMar>
          </w:tcPr>
          <w:p w14:paraId="5191429C"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tcBorders>
              <w:top w:val="single" w:sz="6" w:space="0" w:color="000000"/>
            </w:tcBorders>
            <w:shd w:val="clear" w:color="auto" w:fill="auto"/>
            <w:tcMar>
              <w:top w:w="100" w:type="dxa"/>
              <w:left w:w="100" w:type="dxa"/>
              <w:bottom w:w="100" w:type="dxa"/>
              <w:right w:w="100" w:type="dxa"/>
            </w:tcMar>
          </w:tcPr>
          <w:p w14:paraId="4CB54CB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tcBorders>
              <w:top w:val="single" w:sz="6" w:space="0" w:color="000000"/>
            </w:tcBorders>
            <w:shd w:val="clear" w:color="auto" w:fill="auto"/>
            <w:tcMar>
              <w:top w:w="100" w:type="dxa"/>
              <w:left w:w="100" w:type="dxa"/>
              <w:bottom w:w="100" w:type="dxa"/>
              <w:right w:w="100" w:type="dxa"/>
            </w:tcMar>
          </w:tcPr>
          <w:p w14:paraId="624CCD7D"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418" w:type="dxa"/>
            <w:tcBorders>
              <w:top w:val="single" w:sz="6" w:space="0" w:color="000000"/>
            </w:tcBorders>
            <w:shd w:val="clear" w:color="auto" w:fill="auto"/>
            <w:tcMar>
              <w:top w:w="100" w:type="dxa"/>
              <w:left w:w="100" w:type="dxa"/>
              <w:bottom w:w="100" w:type="dxa"/>
              <w:right w:w="100" w:type="dxa"/>
            </w:tcMar>
          </w:tcPr>
          <w:p w14:paraId="3774196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tcBorders>
              <w:top w:val="single" w:sz="6" w:space="0" w:color="000000"/>
            </w:tcBorders>
            <w:shd w:val="clear" w:color="auto" w:fill="auto"/>
            <w:tcMar>
              <w:top w:w="100" w:type="dxa"/>
              <w:left w:w="100" w:type="dxa"/>
              <w:bottom w:w="100" w:type="dxa"/>
              <w:right w:w="100" w:type="dxa"/>
            </w:tcMar>
          </w:tcPr>
          <w:p w14:paraId="7BFFCBA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tcBorders>
              <w:top w:val="single" w:sz="6" w:space="0" w:color="000000"/>
            </w:tcBorders>
            <w:shd w:val="clear" w:color="auto" w:fill="auto"/>
            <w:tcMar>
              <w:top w:w="100" w:type="dxa"/>
              <w:left w:w="100" w:type="dxa"/>
              <w:bottom w:w="100" w:type="dxa"/>
              <w:right w:w="100" w:type="dxa"/>
            </w:tcMar>
          </w:tcPr>
          <w:p w14:paraId="1F349ED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2D5B6C6C" w14:textId="77777777" w:rsidTr="00983294">
        <w:trPr>
          <w:trHeight w:val="695"/>
        </w:trPr>
        <w:tc>
          <w:tcPr>
            <w:tcW w:w="2368" w:type="dxa"/>
            <w:shd w:val="clear" w:color="auto" w:fill="auto"/>
            <w:tcMar>
              <w:top w:w="100" w:type="dxa"/>
              <w:left w:w="100" w:type="dxa"/>
              <w:bottom w:w="100" w:type="dxa"/>
              <w:right w:w="100" w:type="dxa"/>
            </w:tcMar>
          </w:tcPr>
          <w:p w14:paraId="5B72CAAB"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Cooke et al. 2009</w:t>
            </w:r>
          </w:p>
        </w:tc>
        <w:tc>
          <w:tcPr>
            <w:tcW w:w="1418" w:type="dxa"/>
            <w:shd w:val="clear" w:color="auto" w:fill="auto"/>
            <w:tcMar>
              <w:top w:w="100" w:type="dxa"/>
              <w:left w:w="100" w:type="dxa"/>
              <w:bottom w:w="100" w:type="dxa"/>
              <w:right w:w="100" w:type="dxa"/>
            </w:tcMar>
          </w:tcPr>
          <w:p w14:paraId="5DD5EB18"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72A8E3E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543C6CE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2D2C0071"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Unclear</w:t>
            </w:r>
          </w:p>
        </w:tc>
        <w:tc>
          <w:tcPr>
            <w:tcW w:w="1418" w:type="dxa"/>
            <w:shd w:val="clear" w:color="auto" w:fill="auto"/>
            <w:tcMar>
              <w:top w:w="100" w:type="dxa"/>
              <w:left w:w="100" w:type="dxa"/>
              <w:bottom w:w="100" w:type="dxa"/>
              <w:right w:w="100" w:type="dxa"/>
            </w:tcMar>
          </w:tcPr>
          <w:p w14:paraId="0C19ACF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500C74BD"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08E752AD"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51BDE497" w14:textId="77777777" w:rsidTr="00983294">
        <w:trPr>
          <w:trHeight w:val="455"/>
        </w:trPr>
        <w:tc>
          <w:tcPr>
            <w:tcW w:w="2368" w:type="dxa"/>
            <w:shd w:val="clear" w:color="auto" w:fill="auto"/>
            <w:tcMar>
              <w:top w:w="100" w:type="dxa"/>
              <w:left w:w="100" w:type="dxa"/>
              <w:bottom w:w="100" w:type="dxa"/>
              <w:right w:w="100" w:type="dxa"/>
            </w:tcMar>
          </w:tcPr>
          <w:p w14:paraId="275B4034"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Eiff</w:t>
            </w:r>
            <w:proofErr w:type="spellEnd"/>
            <w:r w:rsidRPr="0054453C">
              <w:rPr>
                <w:rFonts w:ascii="Book Antiqua" w:hAnsi="Book Antiqua"/>
                <w:lang w:val="en-GB"/>
              </w:rPr>
              <w:t xml:space="preserve"> et al.  1994</w:t>
            </w:r>
          </w:p>
        </w:tc>
        <w:tc>
          <w:tcPr>
            <w:tcW w:w="1418" w:type="dxa"/>
            <w:shd w:val="clear" w:color="auto" w:fill="auto"/>
            <w:tcMar>
              <w:top w:w="100" w:type="dxa"/>
              <w:left w:w="100" w:type="dxa"/>
              <w:bottom w:w="100" w:type="dxa"/>
              <w:right w:w="100" w:type="dxa"/>
            </w:tcMar>
          </w:tcPr>
          <w:p w14:paraId="72BAE3F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06C8ECE7"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Unclear</w:t>
            </w:r>
          </w:p>
        </w:tc>
        <w:tc>
          <w:tcPr>
            <w:tcW w:w="1701" w:type="dxa"/>
            <w:shd w:val="clear" w:color="auto" w:fill="auto"/>
            <w:tcMar>
              <w:top w:w="100" w:type="dxa"/>
              <w:left w:w="100" w:type="dxa"/>
              <w:bottom w:w="100" w:type="dxa"/>
              <w:right w:w="100" w:type="dxa"/>
            </w:tcMar>
          </w:tcPr>
          <w:p w14:paraId="65350FC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3FABA93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Unclear</w:t>
            </w:r>
          </w:p>
        </w:tc>
        <w:tc>
          <w:tcPr>
            <w:tcW w:w="1418" w:type="dxa"/>
            <w:shd w:val="clear" w:color="auto" w:fill="auto"/>
            <w:tcMar>
              <w:top w:w="100" w:type="dxa"/>
              <w:left w:w="100" w:type="dxa"/>
              <w:bottom w:w="100" w:type="dxa"/>
              <w:right w:w="100" w:type="dxa"/>
            </w:tcMar>
          </w:tcPr>
          <w:p w14:paraId="3787DEAD"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72766D0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4442CCF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6C0FCFC9" w14:textId="77777777" w:rsidTr="00983294">
        <w:trPr>
          <w:trHeight w:val="695"/>
        </w:trPr>
        <w:tc>
          <w:tcPr>
            <w:tcW w:w="2368" w:type="dxa"/>
            <w:shd w:val="clear" w:color="auto" w:fill="auto"/>
            <w:tcMar>
              <w:top w:w="100" w:type="dxa"/>
              <w:left w:w="100" w:type="dxa"/>
              <w:bottom w:w="100" w:type="dxa"/>
              <w:right w:w="100" w:type="dxa"/>
            </w:tcMar>
          </w:tcPr>
          <w:p w14:paraId="7CF74BEB"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Hou</w:t>
            </w:r>
            <w:proofErr w:type="spellEnd"/>
            <w:r w:rsidRPr="0054453C">
              <w:rPr>
                <w:rFonts w:ascii="Book Antiqua" w:hAnsi="Book Antiqua"/>
                <w:lang w:val="en-GB"/>
              </w:rPr>
              <w:t xml:space="preserve"> et al.  2022</w:t>
            </w:r>
          </w:p>
        </w:tc>
        <w:tc>
          <w:tcPr>
            <w:tcW w:w="1418" w:type="dxa"/>
            <w:shd w:val="clear" w:color="auto" w:fill="auto"/>
            <w:tcMar>
              <w:top w:w="100" w:type="dxa"/>
              <w:left w:w="100" w:type="dxa"/>
              <w:bottom w:w="100" w:type="dxa"/>
              <w:right w:w="100" w:type="dxa"/>
            </w:tcMar>
          </w:tcPr>
          <w:p w14:paraId="3628791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49BB72C0"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701" w:type="dxa"/>
            <w:shd w:val="clear" w:color="auto" w:fill="auto"/>
            <w:tcMar>
              <w:top w:w="100" w:type="dxa"/>
              <w:left w:w="100" w:type="dxa"/>
              <w:bottom w:w="100" w:type="dxa"/>
              <w:right w:w="100" w:type="dxa"/>
            </w:tcMar>
          </w:tcPr>
          <w:p w14:paraId="372E1D7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7F2C7541"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Unclear</w:t>
            </w:r>
          </w:p>
        </w:tc>
        <w:tc>
          <w:tcPr>
            <w:tcW w:w="1418" w:type="dxa"/>
            <w:shd w:val="clear" w:color="auto" w:fill="auto"/>
            <w:tcMar>
              <w:top w:w="100" w:type="dxa"/>
              <w:left w:w="100" w:type="dxa"/>
              <w:bottom w:w="100" w:type="dxa"/>
              <w:right w:w="100" w:type="dxa"/>
            </w:tcMar>
          </w:tcPr>
          <w:p w14:paraId="679B2C75"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4705696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35AA9480"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1AEAEAEB" w14:textId="77777777" w:rsidTr="00983294">
        <w:trPr>
          <w:trHeight w:val="695"/>
        </w:trPr>
        <w:tc>
          <w:tcPr>
            <w:tcW w:w="2368" w:type="dxa"/>
            <w:shd w:val="clear" w:color="auto" w:fill="auto"/>
            <w:tcMar>
              <w:top w:w="100" w:type="dxa"/>
              <w:left w:w="100" w:type="dxa"/>
              <w:bottom w:w="100" w:type="dxa"/>
              <w:right w:w="100" w:type="dxa"/>
            </w:tcMar>
          </w:tcPr>
          <w:p w14:paraId="35A33154"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Hupperts</w:t>
            </w:r>
            <w:proofErr w:type="spellEnd"/>
            <w:r w:rsidRPr="0054453C">
              <w:rPr>
                <w:rFonts w:ascii="Book Antiqua" w:hAnsi="Book Antiqua"/>
                <w:lang w:val="en-GB"/>
              </w:rPr>
              <w:t xml:space="preserve"> et al.  2009</w:t>
            </w:r>
          </w:p>
        </w:tc>
        <w:tc>
          <w:tcPr>
            <w:tcW w:w="1418" w:type="dxa"/>
            <w:shd w:val="clear" w:color="auto" w:fill="auto"/>
            <w:tcMar>
              <w:top w:w="100" w:type="dxa"/>
              <w:left w:w="100" w:type="dxa"/>
              <w:bottom w:w="100" w:type="dxa"/>
              <w:right w:w="100" w:type="dxa"/>
            </w:tcMar>
          </w:tcPr>
          <w:p w14:paraId="50A83F27"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618B9AA0"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43B7D5B3"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7E8E0B3E"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2A5233D9"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2E9BDC15"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2C56D9B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5A8360AC" w14:textId="77777777" w:rsidTr="00983294">
        <w:trPr>
          <w:trHeight w:val="695"/>
        </w:trPr>
        <w:tc>
          <w:tcPr>
            <w:tcW w:w="2368" w:type="dxa"/>
            <w:shd w:val="clear" w:color="auto" w:fill="auto"/>
            <w:tcMar>
              <w:top w:w="100" w:type="dxa"/>
              <w:left w:w="100" w:type="dxa"/>
              <w:bottom w:w="100" w:type="dxa"/>
              <w:right w:w="100" w:type="dxa"/>
            </w:tcMar>
          </w:tcPr>
          <w:p w14:paraId="4142FE01"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Leanders</w:t>
            </w:r>
            <w:proofErr w:type="spellEnd"/>
            <w:r w:rsidRPr="0054453C">
              <w:rPr>
                <w:rFonts w:ascii="Book Antiqua" w:hAnsi="Book Antiqua"/>
                <w:lang w:val="en-GB"/>
              </w:rPr>
              <w:t xml:space="preserve"> on et al.  1995</w:t>
            </w:r>
          </w:p>
        </w:tc>
        <w:tc>
          <w:tcPr>
            <w:tcW w:w="1418" w:type="dxa"/>
            <w:shd w:val="clear" w:color="auto" w:fill="auto"/>
            <w:tcMar>
              <w:top w:w="100" w:type="dxa"/>
              <w:left w:w="100" w:type="dxa"/>
              <w:bottom w:w="100" w:type="dxa"/>
              <w:right w:w="100" w:type="dxa"/>
            </w:tcMar>
          </w:tcPr>
          <w:p w14:paraId="421754E3"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14207138" w14:textId="77777777" w:rsidR="00987B5D" w:rsidRPr="0054453C" w:rsidRDefault="00987B5D" w:rsidP="0054453C">
            <w:pPr>
              <w:spacing w:line="360" w:lineRule="auto"/>
              <w:jc w:val="both"/>
              <w:rPr>
                <w:rFonts w:ascii="Book Antiqua" w:hAnsi="Book Antiqua"/>
                <w:color w:val="FF0000"/>
                <w:lang w:val="en-GB"/>
              </w:rPr>
            </w:pPr>
            <w:r w:rsidRPr="0054453C">
              <w:rPr>
                <w:rFonts w:ascii="Book Antiqua" w:hAnsi="Book Antiqua"/>
                <w:lang w:val="en-GB"/>
              </w:rPr>
              <w:t>Unclear</w:t>
            </w:r>
          </w:p>
        </w:tc>
        <w:tc>
          <w:tcPr>
            <w:tcW w:w="1701" w:type="dxa"/>
            <w:shd w:val="clear" w:color="auto" w:fill="auto"/>
            <w:tcMar>
              <w:top w:w="100" w:type="dxa"/>
              <w:left w:w="100" w:type="dxa"/>
              <w:bottom w:w="100" w:type="dxa"/>
              <w:right w:w="100" w:type="dxa"/>
            </w:tcMar>
          </w:tcPr>
          <w:p w14:paraId="3BA4224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22C3A25C"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Unclear</w:t>
            </w:r>
          </w:p>
        </w:tc>
        <w:tc>
          <w:tcPr>
            <w:tcW w:w="1418" w:type="dxa"/>
            <w:shd w:val="clear" w:color="auto" w:fill="auto"/>
            <w:tcMar>
              <w:top w:w="100" w:type="dxa"/>
              <w:left w:w="100" w:type="dxa"/>
              <w:bottom w:w="100" w:type="dxa"/>
              <w:right w:w="100" w:type="dxa"/>
            </w:tcMar>
          </w:tcPr>
          <w:p w14:paraId="46386F79"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7E195CCE"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2E0A4199"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1C450C7B" w14:textId="77777777" w:rsidTr="00983294">
        <w:trPr>
          <w:trHeight w:val="695"/>
        </w:trPr>
        <w:tc>
          <w:tcPr>
            <w:tcW w:w="2368" w:type="dxa"/>
            <w:shd w:val="clear" w:color="auto" w:fill="auto"/>
            <w:tcMar>
              <w:top w:w="100" w:type="dxa"/>
              <w:left w:w="100" w:type="dxa"/>
              <w:bottom w:w="100" w:type="dxa"/>
              <w:right w:w="100" w:type="dxa"/>
            </w:tcMar>
          </w:tcPr>
          <w:p w14:paraId="7D209B5E"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 xml:space="preserve">O’Connor  et al. </w:t>
            </w:r>
            <w:r w:rsidRPr="0054453C">
              <w:rPr>
                <w:rFonts w:ascii="Book Antiqua" w:hAnsi="Book Antiqua"/>
                <w:lang w:val="en-GB"/>
              </w:rPr>
              <w:lastRenderedPageBreak/>
              <w:t>2010</w:t>
            </w:r>
          </w:p>
        </w:tc>
        <w:tc>
          <w:tcPr>
            <w:tcW w:w="1418" w:type="dxa"/>
            <w:shd w:val="clear" w:color="auto" w:fill="auto"/>
            <w:tcMar>
              <w:top w:w="100" w:type="dxa"/>
              <w:left w:w="100" w:type="dxa"/>
              <w:bottom w:w="100" w:type="dxa"/>
              <w:right w:w="100" w:type="dxa"/>
            </w:tcMar>
          </w:tcPr>
          <w:p w14:paraId="66F57323"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lastRenderedPageBreak/>
              <w:t>Low</w:t>
            </w:r>
          </w:p>
        </w:tc>
        <w:tc>
          <w:tcPr>
            <w:tcW w:w="1701" w:type="dxa"/>
            <w:shd w:val="clear" w:color="auto" w:fill="auto"/>
            <w:tcMar>
              <w:top w:w="100" w:type="dxa"/>
              <w:left w:w="100" w:type="dxa"/>
              <w:bottom w:w="100" w:type="dxa"/>
              <w:right w:w="100" w:type="dxa"/>
            </w:tcMar>
          </w:tcPr>
          <w:p w14:paraId="714EE7A5"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7B198E4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1E7495B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418" w:type="dxa"/>
            <w:shd w:val="clear" w:color="auto" w:fill="auto"/>
            <w:tcMar>
              <w:top w:w="100" w:type="dxa"/>
              <w:left w:w="100" w:type="dxa"/>
              <w:bottom w:w="100" w:type="dxa"/>
              <w:right w:w="100" w:type="dxa"/>
            </w:tcMar>
          </w:tcPr>
          <w:p w14:paraId="79A01F16"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0ED5832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301477C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161A1840" w14:textId="77777777" w:rsidTr="00983294">
        <w:trPr>
          <w:trHeight w:val="455"/>
        </w:trPr>
        <w:tc>
          <w:tcPr>
            <w:tcW w:w="2368" w:type="dxa"/>
            <w:shd w:val="clear" w:color="auto" w:fill="auto"/>
            <w:tcMar>
              <w:top w:w="100" w:type="dxa"/>
              <w:left w:w="100" w:type="dxa"/>
              <w:bottom w:w="100" w:type="dxa"/>
              <w:right w:w="100" w:type="dxa"/>
            </w:tcMar>
          </w:tcPr>
          <w:p w14:paraId="1FFC7AB7"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Punt et al.  2015</w:t>
            </w:r>
          </w:p>
        </w:tc>
        <w:tc>
          <w:tcPr>
            <w:tcW w:w="1418" w:type="dxa"/>
            <w:shd w:val="clear" w:color="auto" w:fill="auto"/>
            <w:tcMar>
              <w:top w:w="100" w:type="dxa"/>
              <w:left w:w="100" w:type="dxa"/>
              <w:bottom w:w="100" w:type="dxa"/>
              <w:right w:w="100" w:type="dxa"/>
            </w:tcMar>
          </w:tcPr>
          <w:p w14:paraId="33FC8284"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7927D917"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08C05114"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54F31A58"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0D469703"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681BF6EC"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13DCBBB7"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0C196189" w14:textId="77777777" w:rsidTr="00983294">
        <w:trPr>
          <w:trHeight w:val="695"/>
        </w:trPr>
        <w:tc>
          <w:tcPr>
            <w:tcW w:w="2368" w:type="dxa"/>
            <w:shd w:val="clear" w:color="auto" w:fill="auto"/>
            <w:tcMar>
              <w:top w:w="100" w:type="dxa"/>
              <w:left w:w="100" w:type="dxa"/>
              <w:bottom w:w="100" w:type="dxa"/>
              <w:right w:w="100" w:type="dxa"/>
            </w:tcMar>
          </w:tcPr>
          <w:p w14:paraId="02210EA5"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Razzano</w:t>
            </w:r>
            <w:proofErr w:type="spellEnd"/>
            <w:r w:rsidRPr="0054453C">
              <w:rPr>
                <w:rFonts w:ascii="Book Antiqua" w:hAnsi="Book Antiqua"/>
                <w:lang w:val="en-GB"/>
              </w:rPr>
              <w:t xml:space="preserve"> et al. 2019</w:t>
            </w:r>
          </w:p>
        </w:tc>
        <w:tc>
          <w:tcPr>
            <w:tcW w:w="1418" w:type="dxa"/>
            <w:shd w:val="clear" w:color="auto" w:fill="auto"/>
            <w:tcMar>
              <w:top w:w="100" w:type="dxa"/>
              <w:left w:w="100" w:type="dxa"/>
              <w:bottom w:w="100" w:type="dxa"/>
              <w:right w:w="100" w:type="dxa"/>
            </w:tcMar>
          </w:tcPr>
          <w:p w14:paraId="493B76AE"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0944C789"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2EA7807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6AF89A84"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5E4C9DC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3C4CF338"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6F1B79B7"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7F883D4D" w14:textId="77777777" w:rsidTr="00983294">
        <w:trPr>
          <w:trHeight w:val="695"/>
        </w:trPr>
        <w:tc>
          <w:tcPr>
            <w:tcW w:w="2368" w:type="dxa"/>
            <w:shd w:val="clear" w:color="auto" w:fill="auto"/>
            <w:tcMar>
              <w:top w:w="100" w:type="dxa"/>
              <w:left w:w="100" w:type="dxa"/>
              <w:bottom w:w="100" w:type="dxa"/>
              <w:right w:w="100" w:type="dxa"/>
            </w:tcMar>
          </w:tcPr>
          <w:p w14:paraId="44BF8894"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Wang et al. 2023</w:t>
            </w:r>
          </w:p>
        </w:tc>
        <w:tc>
          <w:tcPr>
            <w:tcW w:w="1418" w:type="dxa"/>
            <w:shd w:val="clear" w:color="auto" w:fill="auto"/>
            <w:tcMar>
              <w:top w:w="100" w:type="dxa"/>
              <w:left w:w="100" w:type="dxa"/>
              <w:bottom w:w="100" w:type="dxa"/>
              <w:right w:w="100" w:type="dxa"/>
            </w:tcMar>
          </w:tcPr>
          <w:p w14:paraId="02E77E5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701" w:type="dxa"/>
            <w:shd w:val="clear" w:color="auto" w:fill="auto"/>
            <w:tcMar>
              <w:top w:w="100" w:type="dxa"/>
              <w:left w:w="100" w:type="dxa"/>
              <w:bottom w:w="100" w:type="dxa"/>
              <w:right w:w="100" w:type="dxa"/>
            </w:tcMar>
          </w:tcPr>
          <w:p w14:paraId="05E7A58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701" w:type="dxa"/>
            <w:shd w:val="clear" w:color="auto" w:fill="auto"/>
            <w:tcMar>
              <w:top w:w="100" w:type="dxa"/>
              <w:left w:w="100" w:type="dxa"/>
              <w:bottom w:w="100" w:type="dxa"/>
              <w:right w:w="100" w:type="dxa"/>
            </w:tcMar>
          </w:tcPr>
          <w:p w14:paraId="22C5190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c>
          <w:tcPr>
            <w:tcW w:w="1559" w:type="dxa"/>
            <w:shd w:val="clear" w:color="auto" w:fill="auto"/>
            <w:tcMar>
              <w:top w:w="100" w:type="dxa"/>
              <w:left w:w="100" w:type="dxa"/>
              <w:bottom w:w="100" w:type="dxa"/>
              <w:right w:w="100" w:type="dxa"/>
            </w:tcMar>
          </w:tcPr>
          <w:p w14:paraId="7E5E5090"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Unclear</w:t>
            </w:r>
          </w:p>
        </w:tc>
        <w:tc>
          <w:tcPr>
            <w:tcW w:w="1418" w:type="dxa"/>
            <w:shd w:val="clear" w:color="auto" w:fill="auto"/>
            <w:tcMar>
              <w:top w:w="100" w:type="dxa"/>
              <w:left w:w="100" w:type="dxa"/>
              <w:bottom w:w="100" w:type="dxa"/>
              <w:right w:w="100" w:type="dxa"/>
            </w:tcMar>
          </w:tcPr>
          <w:p w14:paraId="0345A14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2148234A"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677E9E35"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High</w:t>
            </w:r>
          </w:p>
        </w:tc>
      </w:tr>
      <w:tr w:rsidR="00AA433A" w:rsidRPr="0054453C" w14:paraId="36CF6BCF" w14:textId="77777777" w:rsidTr="00983294">
        <w:trPr>
          <w:trHeight w:val="695"/>
        </w:trPr>
        <w:tc>
          <w:tcPr>
            <w:tcW w:w="2368" w:type="dxa"/>
            <w:shd w:val="clear" w:color="auto" w:fill="auto"/>
            <w:tcMar>
              <w:top w:w="100" w:type="dxa"/>
              <w:left w:w="100" w:type="dxa"/>
              <w:bottom w:w="100" w:type="dxa"/>
              <w:right w:w="100" w:type="dxa"/>
            </w:tcMar>
          </w:tcPr>
          <w:p w14:paraId="28A4C250" w14:textId="77777777" w:rsidR="00987B5D" w:rsidRPr="0054453C" w:rsidRDefault="00987B5D" w:rsidP="0054453C">
            <w:pPr>
              <w:spacing w:line="360" w:lineRule="auto"/>
              <w:jc w:val="both"/>
              <w:rPr>
                <w:rFonts w:ascii="Book Antiqua" w:hAnsi="Book Antiqua"/>
                <w:lang w:val="en-GB"/>
              </w:rPr>
            </w:pPr>
            <w:proofErr w:type="spellStart"/>
            <w:r w:rsidRPr="0054453C">
              <w:rPr>
                <w:rFonts w:ascii="Book Antiqua" w:hAnsi="Book Antiqua"/>
                <w:lang w:val="en-GB"/>
              </w:rPr>
              <w:t>Slatyer</w:t>
            </w:r>
            <w:proofErr w:type="spellEnd"/>
            <w:r w:rsidRPr="0054453C">
              <w:rPr>
                <w:rFonts w:ascii="Book Antiqua" w:hAnsi="Book Antiqua"/>
                <w:lang w:val="en-GB"/>
              </w:rPr>
              <w:t xml:space="preserve"> et al. 1997</w:t>
            </w:r>
          </w:p>
        </w:tc>
        <w:tc>
          <w:tcPr>
            <w:tcW w:w="1418" w:type="dxa"/>
            <w:shd w:val="clear" w:color="auto" w:fill="auto"/>
            <w:tcMar>
              <w:top w:w="100" w:type="dxa"/>
              <w:left w:w="100" w:type="dxa"/>
              <w:bottom w:w="100" w:type="dxa"/>
              <w:right w:w="100" w:type="dxa"/>
            </w:tcMar>
          </w:tcPr>
          <w:p w14:paraId="53BF3CF8"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6A92E1FD"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701" w:type="dxa"/>
            <w:shd w:val="clear" w:color="auto" w:fill="auto"/>
            <w:tcMar>
              <w:top w:w="100" w:type="dxa"/>
              <w:left w:w="100" w:type="dxa"/>
              <w:bottom w:w="100" w:type="dxa"/>
              <w:right w:w="100" w:type="dxa"/>
            </w:tcMar>
          </w:tcPr>
          <w:p w14:paraId="1FF49655"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59" w:type="dxa"/>
            <w:shd w:val="clear" w:color="auto" w:fill="auto"/>
            <w:tcMar>
              <w:top w:w="100" w:type="dxa"/>
              <w:left w:w="100" w:type="dxa"/>
              <w:bottom w:w="100" w:type="dxa"/>
              <w:right w:w="100" w:type="dxa"/>
            </w:tcMar>
          </w:tcPr>
          <w:p w14:paraId="0537F22E"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418" w:type="dxa"/>
            <w:shd w:val="clear" w:color="auto" w:fill="auto"/>
            <w:tcMar>
              <w:top w:w="100" w:type="dxa"/>
              <w:left w:w="100" w:type="dxa"/>
              <w:bottom w:w="100" w:type="dxa"/>
              <w:right w:w="100" w:type="dxa"/>
            </w:tcMar>
          </w:tcPr>
          <w:p w14:paraId="4E528422"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275" w:type="dxa"/>
            <w:shd w:val="clear" w:color="auto" w:fill="auto"/>
            <w:tcMar>
              <w:top w:w="100" w:type="dxa"/>
              <w:left w:w="100" w:type="dxa"/>
              <w:bottom w:w="100" w:type="dxa"/>
              <w:right w:w="100" w:type="dxa"/>
            </w:tcMar>
          </w:tcPr>
          <w:p w14:paraId="4EA3F9BF"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c>
          <w:tcPr>
            <w:tcW w:w="1560" w:type="dxa"/>
            <w:shd w:val="clear" w:color="auto" w:fill="auto"/>
            <w:tcMar>
              <w:top w:w="100" w:type="dxa"/>
              <w:left w:w="100" w:type="dxa"/>
              <w:bottom w:w="100" w:type="dxa"/>
              <w:right w:w="100" w:type="dxa"/>
            </w:tcMar>
          </w:tcPr>
          <w:p w14:paraId="03B0F5B9" w14:textId="77777777" w:rsidR="00987B5D" w:rsidRPr="0054453C" w:rsidRDefault="00987B5D" w:rsidP="0054453C">
            <w:pPr>
              <w:spacing w:line="360" w:lineRule="auto"/>
              <w:jc w:val="both"/>
              <w:rPr>
                <w:rFonts w:ascii="Book Antiqua" w:hAnsi="Book Antiqua"/>
                <w:lang w:val="en-GB"/>
              </w:rPr>
            </w:pPr>
            <w:r w:rsidRPr="0054453C">
              <w:rPr>
                <w:rFonts w:ascii="Book Antiqua" w:hAnsi="Book Antiqua"/>
                <w:lang w:val="en-GB"/>
              </w:rPr>
              <w:t>Low</w:t>
            </w:r>
          </w:p>
        </w:tc>
      </w:tr>
    </w:tbl>
    <w:p w14:paraId="2295AA4E" w14:textId="77777777" w:rsidR="00EB1CBC" w:rsidRPr="0054453C" w:rsidRDefault="00EB1CBC" w:rsidP="0054453C">
      <w:pPr>
        <w:spacing w:line="360" w:lineRule="auto"/>
        <w:jc w:val="both"/>
        <w:rPr>
          <w:rFonts w:ascii="Book Antiqua" w:hAnsi="Book Antiqua"/>
        </w:rPr>
      </w:pPr>
    </w:p>
    <w:p w14:paraId="62B33505" w14:textId="77777777" w:rsidR="00EB1CBC" w:rsidRPr="0054453C" w:rsidRDefault="00EB1CBC" w:rsidP="0054453C">
      <w:pPr>
        <w:spacing w:line="360" w:lineRule="auto"/>
        <w:jc w:val="both"/>
        <w:rPr>
          <w:rFonts w:ascii="Book Antiqua" w:hAnsi="Book Antiqua"/>
        </w:rPr>
      </w:pPr>
    </w:p>
    <w:p w14:paraId="1005F3FC" w14:textId="3887C676" w:rsidR="00EB1CBC" w:rsidRPr="0054453C" w:rsidRDefault="00983294" w:rsidP="0054453C">
      <w:pPr>
        <w:spacing w:line="360" w:lineRule="auto"/>
        <w:jc w:val="both"/>
        <w:rPr>
          <w:rFonts w:ascii="Book Antiqua" w:hAnsi="Book Antiqua"/>
          <w:b/>
        </w:rPr>
      </w:pPr>
      <w:r>
        <w:rPr>
          <w:rFonts w:ascii="Book Antiqua" w:hAnsi="Book Antiqua"/>
          <w:b/>
        </w:rPr>
        <w:br w:type="page"/>
      </w:r>
      <w:commentRangeStart w:id="8"/>
      <w:r w:rsidR="00737D2B" w:rsidRPr="0054453C">
        <w:rPr>
          <w:rFonts w:ascii="Book Antiqua" w:hAnsi="Book Antiqua"/>
          <w:b/>
        </w:rPr>
        <w:lastRenderedPageBreak/>
        <w:t>T</w:t>
      </w:r>
      <w:commentRangeEnd w:id="8"/>
      <w:r w:rsidR="00E50356">
        <w:rPr>
          <w:rStyle w:val="a5"/>
        </w:rPr>
        <w:commentReference w:id="8"/>
      </w:r>
      <w:r w:rsidR="00737D2B" w:rsidRPr="0054453C">
        <w:rPr>
          <w:rFonts w:ascii="Book Antiqua" w:hAnsi="Book Antiqua"/>
          <w:b/>
        </w:rPr>
        <w:t>able 5 Outcomes return to sport</w:t>
      </w:r>
      <w:r w:rsidR="00393DE5">
        <w:rPr>
          <w:rFonts w:ascii="Book Antiqua" w:hAnsi="Book Antiqua"/>
          <w:b/>
        </w:rPr>
        <w:t xml:space="preserve">, </w:t>
      </w:r>
      <w:r w:rsidR="00393DE5" w:rsidRPr="00393DE5">
        <w:rPr>
          <w:rFonts w:ascii="Book Antiqua" w:hAnsi="Book Antiqua"/>
          <w:b/>
          <w:i/>
        </w:rPr>
        <w:t>n</w:t>
      </w:r>
      <w:r w:rsidR="00393DE5">
        <w:rPr>
          <w:rFonts w:ascii="Book Antiqua" w:hAnsi="Book Antiqua"/>
          <w:b/>
        </w:rPr>
        <w:t xml:space="preserve"> (%)</w:t>
      </w:r>
    </w:p>
    <w:tbl>
      <w:tblPr>
        <w:tblW w:w="12558" w:type="dxa"/>
        <w:tblInd w:w="16" w:type="dxa"/>
        <w:tblBorders>
          <w:top w:val="single" w:sz="6" w:space="0" w:color="000000"/>
          <w:bottom w:val="single" w:sz="6" w:space="0" w:color="000000"/>
        </w:tblBorders>
        <w:tblLayout w:type="fixed"/>
        <w:tblLook w:val="0600" w:firstRow="0" w:lastRow="0" w:firstColumn="0" w:lastColumn="0" w:noHBand="1" w:noVBand="1"/>
      </w:tblPr>
      <w:tblGrid>
        <w:gridCol w:w="3912"/>
        <w:gridCol w:w="1984"/>
        <w:gridCol w:w="1985"/>
        <w:gridCol w:w="2126"/>
        <w:gridCol w:w="2551"/>
      </w:tblGrid>
      <w:tr w:rsidR="00803CB8" w:rsidRPr="0054453C" w14:paraId="03DF2047" w14:textId="77777777" w:rsidTr="00803CB8">
        <w:trPr>
          <w:trHeight w:val="454"/>
          <w:tblHeader/>
        </w:trPr>
        <w:tc>
          <w:tcPr>
            <w:tcW w:w="3912" w:type="dxa"/>
            <w:tcBorders>
              <w:top w:val="single" w:sz="6" w:space="0" w:color="000000"/>
              <w:bottom w:val="single" w:sz="6" w:space="0" w:color="000000"/>
            </w:tcBorders>
            <w:shd w:val="clear" w:color="auto" w:fill="auto"/>
            <w:tcMar>
              <w:top w:w="100" w:type="dxa"/>
              <w:left w:w="100" w:type="dxa"/>
              <w:bottom w:w="100" w:type="dxa"/>
              <w:right w:w="100" w:type="dxa"/>
            </w:tcMar>
          </w:tcPr>
          <w:p w14:paraId="48FF0044" w14:textId="26299FCF" w:rsidR="0021734F" w:rsidRPr="0054453C" w:rsidRDefault="0006035A" w:rsidP="0054453C">
            <w:pPr>
              <w:spacing w:line="360" w:lineRule="auto"/>
              <w:jc w:val="both"/>
              <w:rPr>
                <w:rFonts w:ascii="Book Antiqua" w:hAnsi="Book Antiqua"/>
                <w:b/>
                <w:lang w:val="en-GB"/>
              </w:rPr>
            </w:pPr>
            <w:r>
              <w:rPr>
                <w:rFonts w:ascii="Book Antiqua" w:hAnsi="Book Antiqua"/>
                <w:b/>
                <w:lang w:val="en-GB"/>
              </w:rPr>
              <w:t>Ref.</w:t>
            </w:r>
          </w:p>
        </w:tc>
        <w:tc>
          <w:tcPr>
            <w:tcW w:w="1984" w:type="dxa"/>
            <w:tcBorders>
              <w:top w:val="single" w:sz="6" w:space="0" w:color="000000"/>
              <w:bottom w:val="single" w:sz="6" w:space="0" w:color="000000"/>
            </w:tcBorders>
            <w:shd w:val="clear" w:color="auto" w:fill="auto"/>
            <w:tcMar>
              <w:top w:w="100" w:type="dxa"/>
              <w:left w:w="100" w:type="dxa"/>
              <w:bottom w:w="100" w:type="dxa"/>
              <w:right w:w="100" w:type="dxa"/>
            </w:tcMar>
          </w:tcPr>
          <w:p w14:paraId="79B9FC61" w14:textId="40F5B1E4" w:rsidR="0021734F" w:rsidRPr="0054453C" w:rsidRDefault="008A7A47" w:rsidP="0054453C">
            <w:pPr>
              <w:spacing w:line="360" w:lineRule="auto"/>
              <w:jc w:val="both"/>
              <w:rPr>
                <w:rFonts w:ascii="Book Antiqua" w:hAnsi="Book Antiqua"/>
                <w:b/>
                <w:lang w:val="en-GB"/>
              </w:rPr>
            </w:pPr>
            <w:r>
              <w:rPr>
                <w:rFonts w:ascii="Book Antiqua" w:hAnsi="Book Antiqua"/>
                <w:b/>
                <w:lang w:val="en-GB"/>
              </w:rPr>
              <w:t xml:space="preserve">Intervention </w:t>
            </w:r>
            <w:r w:rsidR="0021734F" w:rsidRPr="0054453C">
              <w:rPr>
                <w:rFonts w:ascii="Book Antiqua" w:hAnsi="Book Antiqua"/>
                <w:b/>
                <w:lang w:val="en-GB"/>
              </w:rPr>
              <w:t>+ patients (</w:t>
            </w:r>
            <w:r w:rsidR="0021734F" w:rsidRPr="009335F6">
              <w:rPr>
                <w:rFonts w:ascii="Book Antiqua" w:hAnsi="Book Antiqua"/>
                <w:b/>
                <w:i/>
                <w:lang w:val="en-GB"/>
              </w:rPr>
              <w:t>n</w:t>
            </w:r>
            <w:r w:rsidR="0021734F" w:rsidRPr="0054453C">
              <w:rPr>
                <w:rFonts w:ascii="Book Antiqua" w:hAnsi="Book Antiqua"/>
                <w:b/>
                <w:lang w:val="en-GB"/>
              </w:rPr>
              <w:t xml:space="preserve">) </w:t>
            </w:r>
          </w:p>
        </w:tc>
        <w:tc>
          <w:tcPr>
            <w:tcW w:w="1985" w:type="dxa"/>
            <w:tcBorders>
              <w:top w:val="single" w:sz="6" w:space="0" w:color="000000"/>
              <w:bottom w:val="single" w:sz="6" w:space="0" w:color="000000"/>
            </w:tcBorders>
            <w:shd w:val="clear" w:color="auto" w:fill="auto"/>
            <w:tcMar>
              <w:top w:w="100" w:type="dxa"/>
              <w:left w:w="100" w:type="dxa"/>
              <w:bottom w:w="100" w:type="dxa"/>
              <w:right w:w="100" w:type="dxa"/>
            </w:tcMar>
          </w:tcPr>
          <w:p w14:paraId="6F14009C" w14:textId="5E96138B" w:rsidR="0021734F" w:rsidRPr="0054453C" w:rsidRDefault="0021734F" w:rsidP="0054453C">
            <w:pPr>
              <w:spacing w:line="360" w:lineRule="auto"/>
              <w:jc w:val="both"/>
              <w:rPr>
                <w:rFonts w:ascii="Book Antiqua" w:hAnsi="Book Antiqua"/>
                <w:b/>
                <w:lang w:val="en-GB"/>
              </w:rPr>
            </w:pPr>
            <w:r w:rsidRPr="0054453C">
              <w:rPr>
                <w:rFonts w:ascii="Book Antiqua" w:hAnsi="Book Antiqua"/>
                <w:b/>
                <w:lang w:val="en-GB"/>
              </w:rPr>
              <w:t xml:space="preserve">Rate of RTS </w:t>
            </w:r>
          </w:p>
        </w:tc>
        <w:tc>
          <w:tcPr>
            <w:tcW w:w="2126" w:type="dxa"/>
            <w:tcBorders>
              <w:top w:val="single" w:sz="6" w:space="0" w:color="000000"/>
              <w:bottom w:val="single" w:sz="6" w:space="0" w:color="000000"/>
            </w:tcBorders>
            <w:shd w:val="clear" w:color="auto" w:fill="auto"/>
            <w:tcMar>
              <w:top w:w="100" w:type="dxa"/>
              <w:left w:w="100" w:type="dxa"/>
              <w:bottom w:w="100" w:type="dxa"/>
              <w:right w:w="100" w:type="dxa"/>
            </w:tcMar>
          </w:tcPr>
          <w:p w14:paraId="6D6845BF" w14:textId="1C6EB803" w:rsidR="0021734F" w:rsidRPr="0054453C" w:rsidRDefault="00803CB8" w:rsidP="0054453C">
            <w:pPr>
              <w:spacing w:line="360" w:lineRule="auto"/>
              <w:jc w:val="both"/>
              <w:rPr>
                <w:rFonts w:ascii="Book Antiqua" w:hAnsi="Book Antiqua"/>
                <w:b/>
                <w:lang w:val="en-GB"/>
              </w:rPr>
            </w:pPr>
            <w:r>
              <w:rPr>
                <w:rFonts w:ascii="Book Antiqua" w:hAnsi="Book Antiqua"/>
                <w:b/>
                <w:lang w:val="en-GB"/>
              </w:rPr>
              <w:t>Time to RTS</w:t>
            </w:r>
            <w:r w:rsidR="0021734F" w:rsidRPr="0054453C">
              <w:rPr>
                <w:rFonts w:ascii="Book Antiqua" w:hAnsi="Book Antiqua"/>
                <w:b/>
                <w:lang w:val="en-GB"/>
              </w:rPr>
              <w:t xml:space="preserve"> in days</w:t>
            </w:r>
          </w:p>
        </w:tc>
        <w:tc>
          <w:tcPr>
            <w:tcW w:w="2551" w:type="dxa"/>
            <w:tcBorders>
              <w:top w:val="single" w:sz="6" w:space="0" w:color="000000"/>
              <w:bottom w:val="single" w:sz="6" w:space="0" w:color="000000"/>
            </w:tcBorders>
            <w:shd w:val="clear" w:color="auto" w:fill="auto"/>
            <w:tcMar>
              <w:top w:w="100" w:type="dxa"/>
              <w:left w:w="100" w:type="dxa"/>
              <w:bottom w:w="100" w:type="dxa"/>
              <w:right w:w="100" w:type="dxa"/>
            </w:tcMar>
          </w:tcPr>
          <w:p w14:paraId="5448B1F0" w14:textId="36BD4B1C" w:rsidR="0021734F" w:rsidRPr="0054453C" w:rsidRDefault="0021734F" w:rsidP="00803CB8">
            <w:pPr>
              <w:spacing w:line="360" w:lineRule="auto"/>
              <w:jc w:val="both"/>
              <w:rPr>
                <w:rFonts w:ascii="Book Antiqua" w:hAnsi="Book Antiqua"/>
                <w:b/>
                <w:lang w:val="en-GB"/>
              </w:rPr>
            </w:pPr>
            <w:r w:rsidRPr="00803CB8">
              <w:rPr>
                <w:rFonts w:ascii="Book Antiqua" w:hAnsi="Book Antiqua"/>
                <w:b/>
                <w:i/>
                <w:lang w:val="en-GB"/>
              </w:rPr>
              <w:t>P</w:t>
            </w:r>
            <w:r w:rsidR="00803CB8">
              <w:rPr>
                <w:rFonts w:ascii="Book Antiqua" w:hAnsi="Book Antiqua"/>
                <w:b/>
                <w:lang w:val="en-GB"/>
              </w:rPr>
              <w:t xml:space="preserve"> </w:t>
            </w:r>
            <w:r w:rsidRPr="0054453C">
              <w:rPr>
                <w:rFonts w:ascii="Book Antiqua" w:hAnsi="Book Antiqua"/>
                <w:b/>
                <w:lang w:val="en-GB"/>
              </w:rPr>
              <w:t>value</w:t>
            </w:r>
          </w:p>
        </w:tc>
      </w:tr>
      <w:tr w:rsidR="0021734F" w:rsidRPr="0054453C" w14:paraId="6F142B8F" w14:textId="77777777" w:rsidTr="00803CB8">
        <w:trPr>
          <w:trHeight w:val="420"/>
        </w:trPr>
        <w:tc>
          <w:tcPr>
            <w:tcW w:w="3912" w:type="dxa"/>
            <w:vMerge w:val="restart"/>
            <w:tcBorders>
              <w:top w:val="single" w:sz="6" w:space="0" w:color="000000"/>
            </w:tcBorders>
            <w:shd w:val="clear" w:color="auto" w:fill="auto"/>
            <w:tcMar>
              <w:top w:w="100" w:type="dxa"/>
              <w:left w:w="100" w:type="dxa"/>
              <w:bottom w:w="100" w:type="dxa"/>
              <w:right w:w="100" w:type="dxa"/>
            </w:tcMar>
          </w:tcPr>
          <w:p w14:paraId="21E60056" w14:textId="77777777" w:rsidR="0021734F" w:rsidRPr="0054453C" w:rsidRDefault="0021734F" w:rsidP="0054453C">
            <w:pPr>
              <w:spacing w:line="360" w:lineRule="auto"/>
              <w:jc w:val="both"/>
              <w:rPr>
                <w:rFonts w:ascii="Book Antiqua" w:hAnsi="Book Antiqua"/>
                <w:lang w:val="en-GB"/>
              </w:rPr>
            </w:pPr>
            <w:proofErr w:type="spellStart"/>
            <w:r w:rsidRPr="0054453C">
              <w:rPr>
                <w:rFonts w:ascii="Book Antiqua" w:hAnsi="Book Antiqua"/>
                <w:lang w:val="en-GB"/>
              </w:rPr>
              <w:t>Bouveau</w:t>
            </w:r>
            <w:proofErr w:type="spellEnd"/>
            <w:r w:rsidRPr="0054453C">
              <w:rPr>
                <w:rFonts w:ascii="Book Antiqua" w:hAnsi="Book Antiqua"/>
                <w:lang w:val="en-GB"/>
              </w:rPr>
              <w:t xml:space="preserve">  et al. 2022</w:t>
            </w:r>
          </w:p>
        </w:tc>
        <w:tc>
          <w:tcPr>
            <w:tcW w:w="1984" w:type="dxa"/>
            <w:tcBorders>
              <w:top w:val="single" w:sz="6" w:space="0" w:color="000000"/>
            </w:tcBorders>
            <w:shd w:val="clear" w:color="auto" w:fill="auto"/>
            <w:tcMar>
              <w:top w:w="100" w:type="dxa"/>
              <w:left w:w="100" w:type="dxa"/>
              <w:bottom w:w="100" w:type="dxa"/>
              <w:right w:w="100" w:type="dxa"/>
            </w:tcMar>
          </w:tcPr>
          <w:p w14:paraId="0FA7B418"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Arthroscopic repair (19)</w:t>
            </w:r>
          </w:p>
        </w:tc>
        <w:tc>
          <w:tcPr>
            <w:tcW w:w="1985" w:type="dxa"/>
            <w:tcBorders>
              <w:top w:val="single" w:sz="6" w:space="0" w:color="000000"/>
            </w:tcBorders>
            <w:shd w:val="clear" w:color="auto" w:fill="auto"/>
            <w:tcMar>
              <w:top w:w="100" w:type="dxa"/>
              <w:left w:w="100" w:type="dxa"/>
              <w:bottom w:w="100" w:type="dxa"/>
              <w:right w:w="100" w:type="dxa"/>
            </w:tcMar>
          </w:tcPr>
          <w:p w14:paraId="2FB4AFD2" w14:textId="3F66BADA" w:rsidR="0021734F" w:rsidRPr="0054453C" w:rsidRDefault="006E186C" w:rsidP="0054453C">
            <w:pPr>
              <w:spacing w:line="360" w:lineRule="auto"/>
              <w:jc w:val="both"/>
              <w:rPr>
                <w:rFonts w:ascii="Book Antiqua" w:hAnsi="Book Antiqua"/>
                <w:lang w:val="en-GB"/>
              </w:rPr>
            </w:pPr>
            <w:r>
              <w:rPr>
                <w:rFonts w:ascii="Book Antiqua" w:hAnsi="Book Antiqua"/>
                <w:lang w:val="en-GB"/>
              </w:rPr>
              <w:t xml:space="preserve">16 </w:t>
            </w:r>
            <w:r w:rsidR="000A4E5D">
              <w:rPr>
                <w:rFonts w:ascii="Book Antiqua" w:hAnsi="Book Antiqua"/>
                <w:lang w:val="en-GB"/>
              </w:rPr>
              <w:t>(76.2</w:t>
            </w:r>
            <w:r w:rsidR="0021734F" w:rsidRPr="0054453C">
              <w:rPr>
                <w:rFonts w:ascii="Book Antiqua" w:hAnsi="Book Antiqua"/>
                <w:lang w:val="en-GB"/>
              </w:rPr>
              <w:t>)</w:t>
            </w:r>
          </w:p>
        </w:tc>
        <w:tc>
          <w:tcPr>
            <w:tcW w:w="2126" w:type="dxa"/>
            <w:tcBorders>
              <w:top w:val="single" w:sz="6" w:space="0" w:color="000000"/>
            </w:tcBorders>
            <w:shd w:val="clear" w:color="auto" w:fill="auto"/>
            <w:tcMar>
              <w:top w:w="100" w:type="dxa"/>
              <w:left w:w="100" w:type="dxa"/>
              <w:bottom w:w="100" w:type="dxa"/>
              <w:right w:w="100" w:type="dxa"/>
            </w:tcMar>
          </w:tcPr>
          <w:p w14:paraId="41C9E07C"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vMerge w:val="restart"/>
            <w:tcBorders>
              <w:top w:val="single" w:sz="6" w:space="0" w:color="000000"/>
            </w:tcBorders>
            <w:shd w:val="clear" w:color="auto" w:fill="auto"/>
            <w:tcMar>
              <w:top w:w="100" w:type="dxa"/>
              <w:left w:w="100" w:type="dxa"/>
              <w:bottom w:w="100" w:type="dxa"/>
              <w:right w:w="100" w:type="dxa"/>
            </w:tcMar>
          </w:tcPr>
          <w:p w14:paraId="78B5BCAD" w14:textId="2D2E1740"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t>P</w:t>
            </w:r>
            <w:r w:rsidR="0021734F" w:rsidRPr="0054453C">
              <w:rPr>
                <w:rFonts w:ascii="Book Antiqua" w:hAnsi="Book Antiqua"/>
                <w:lang w:val="en-GB"/>
              </w:rPr>
              <w:t xml:space="preserve">  </w:t>
            </w:r>
            <w:r>
              <w:rPr>
                <w:rFonts w:ascii="Book Antiqua" w:hAnsi="Book Antiqua"/>
                <w:lang w:val="en-GB"/>
              </w:rPr>
              <w:t xml:space="preserve">= </w:t>
            </w:r>
            <w:r w:rsidR="0021734F" w:rsidRPr="0054453C">
              <w:rPr>
                <w:rFonts w:ascii="Book Antiqua" w:hAnsi="Book Antiqua"/>
                <w:lang w:val="en-GB"/>
              </w:rPr>
              <w:t>NS</w:t>
            </w:r>
          </w:p>
        </w:tc>
      </w:tr>
      <w:tr w:rsidR="0021734F" w:rsidRPr="0054453C" w14:paraId="3AA47931" w14:textId="77777777" w:rsidTr="00803CB8">
        <w:trPr>
          <w:trHeight w:val="420"/>
        </w:trPr>
        <w:tc>
          <w:tcPr>
            <w:tcW w:w="3912" w:type="dxa"/>
            <w:vMerge/>
            <w:shd w:val="clear" w:color="auto" w:fill="auto"/>
            <w:tcMar>
              <w:top w:w="100" w:type="dxa"/>
              <w:left w:w="100" w:type="dxa"/>
              <w:bottom w:w="100" w:type="dxa"/>
              <w:right w:w="100" w:type="dxa"/>
            </w:tcMar>
          </w:tcPr>
          <w:p w14:paraId="73D810BF"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43075CB5"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Arthroscopic reconstruction (21)</w:t>
            </w:r>
          </w:p>
        </w:tc>
        <w:tc>
          <w:tcPr>
            <w:tcW w:w="1985" w:type="dxa"/>
            <w:shd w:val="clear" w:color="auto" w:fill="auto"/>
            <w:tcMar>
              <w:top w:w="100" w:type="dxa"/>
              <w:left w:w="100" w:type="dxa"/>
              <w:bottom w:w="100" w:type="dxa"/>
              <w:right w:w="100" w:type="dxa"/>
            </w:tcMar>
          </w:tcPr>
          <w:p w14:paraId="0C7C6632" w14:textId="1F781B2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14</w:t>
            </w:r>
            <w:r w:rsidR="000A4E5D">
              <w:rPr>
                <w:rFonts w:ascii="Book Antiqua" w:hAnsi="Book Antiqua"/>
                <w:lang w:val="en-GB"/>
              </w:rPr>
              <w:t xml:space="preserve"> (67.7</w:t>
            </w:r>
            <w:r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1B6948DC"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vMerge/>
            <w:shd w:val="clear" w:color="auto" w:fill="auto"/>
            <w:tcMar>
              <w:top w:w="100" w:type="dxa"/>
              <w:left w:w="100" w:type="dxa"/>
              <w:bottom w:w="100" w:type="dxa"/>
              <w:right w:w="100" w:type="dxa"/>
            </w:tcMar>
          </w:tcPr>
          <w:p w14:paraId="311CD858" w14:textId="77777777" w:rsidR="0021734F" w:rsidRPr="0054453C" w:rsidRDefault="0021734F" w:rsidP="0054453C">
            <w:pPr>
              <w:spacing w:line="360" w:lineRule="auto"/>
              <w:jc w:val="both"/>
              <w:rPr>
                <w:rFonts w:ascii="Book Antiqua" w:hAnsi="Book Antiqua"/>
                <w:lang w:val="en-GB"/>
              </w:rPr>
            </w:pPr>
          </w:p>
        </w:tc>
      </w:tr>
      <w:tr w:rsidR="0021734F" w:rsidRPr="0054453C" w14:paraId="299493B3" w14:textId="77777777" w:rsidTr="00803CB8">
        <w:trPr>
          <w:trHeight w:val="420"/>
        </w:trPr>
        <w:tc>
          <w:tcPr>
            <w:tcW w:w="3912" w:type="dxa"/>
            <w:vMerge w:val="restart"/>
            <w:shd w:val="clear" w:color="auto" w:fill="auto"/>
            <w:tcMar>
              <w:top w:w="100" w:type="dxa"/>
              <w:left w:w="100" w:type="dxa"/>
              <w:bottom w:w="100" w:type="dxa"/>
              <w:right w:w="100" w:type="dxa"/>
            </w:tcMar>
          </w:tcPr>
          <w:p w14:paraId="52CA22BE"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Hong et al. 2022</w:t>
            </w:r>
          </w:p>
        </w:tc>
        <w:tc>
          <w:tcPr>
            <w:tcW w:w="1984" w:type="dxa"/>
            <w:shd w:val="clear" w:color="auto" w:fill="auto"/>
            <w:tcMar>
              <w:top w:w="100" w:type="dxa"/>
              <w:left w:w="100" w:type="dxa"/>
              <w:bottom w:w="100" w:type="dxa"/>
              <w:right w:w="100" w:type="dxa"/>
            </w:tcMar>
          </w:tcPr>
          <w:p w14:paraId="2FA3B9FA"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Arthroscopic </w:t>
            </w:r>
            <w:proofErr w:type="spellStart"/>
            <w:r w:rsidRPr="0054453C">
              <w:rPr>
                <w:rFonts w:ascii="Book Antiqua" w:hAnsi="Book Antiqua"/>
                <w:lang w:val="en-GB"/>
              </w:rPr>
              <w:t>Broström</w:t>
            </w:r>
            <w:proofErr w:type="spellEnd"/>
            <w:r w:rsidRPr="0054453C">
              <w:rPr>
                <w:rFonts w:ascii="Book Antiqua" w:hAnsi="Book Antiqua"/>
                <w:lang w:val="en-GB"/>
              </w:rPr>
              <w:t xml:space="preserve"> with isolated injury (122)</w:t>
            </w:r>
          </w:p>
        </w:tc>
        <w:tc>
          <w:tcPr>
            <w:tcW w:w="1985" w:type="dxa"/>
            <w:shd w:val="clear" w:color="auto" w:fill="auto"/>
            <w:tcMar>
              <w:top w:w="100" w:type="dxa"/>
              <w:left w:w="100" w:type="dxa"/>
              <w:bottom w:w="100" w:type="dxa"/>
              <w:right w:w="100" w:type="dxa"/>
            </w:tcMar>
          </w:tcPr>
          <w:p w14:paraId="37227553" w14:textId="3B3B5586" w:rsidR="0021734F" w:rsidRPr="0054453C" w:rsidRDefault="000A4E5D" w:rsidP="0054453C">
            <w:pPr>
              <w:spacing w:line="360" w:lineRule="auto"/>
              <w:jc w:val="both"/>
              <w:rPr>
                <w:rFonts w:ascii="Book Antiqua" w:hAnsi="Book Antiqua"/>
                <w:lang w:val="en-GB"/>
              </w:rPr>
            </w:pPr>
            <w:r>
              <w:rPr>
                <w:rFonts w:ascii="Book Antiqua" w:hAnsi="Book Antiqua"/>
                <w:lang w:val="en-GB"/>
              </w:rPr>
              <w:t>122 (100</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3FFBD242"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68.6 (range 58-105)</w:t>
            </w:r>
          </w:p>
        </w:tc>
        <w:tc>
          <w:tcPr>
            <w:tcW w:w="2551" w:type="dxa"/>
            <w:vMerge w:val="restart"/>
            <w:shd w:val="clear" w:color="auto" w:fill="auto"/>
            <w:tcMar>
              <w:top w:w="100" w:type="dxa"/>
              <w:left w:w="100" w:type="dxa"/>
              <w:bottom w:w="100" w:type="dxa"/>
              <w:right w:w="100" w:type="dxa"/>
            </w:tcMar>
          </w:tcPr>
          <w:p w14:paraId="3ABE1767" w14:textId="79D4CF54"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t>P</w:t>
            </w:r>
            <w:r w:rsidRPr="0054453C">
              <w:rPr>
                <w:rFonts w:ascii="Book Antiqua" w:hAnsi="Book Antiqua"/>
                <w:lang w:val="en-GB"/>
              </w:rPr>
              <w:t xml:space="preserve"> </w:t>
            </w:r>
            <w:r w:rsidR="0021734F" w:rsidRPr="0054453C">
              <w:rPr>
                <w:rFonts w:ascii="Book Antiqua" w:hAnsi="Book Antiqua"/>
                <w:lang w:val="en-GB"/>
              </w:rPr>
              <w:t>= 0.004</w:t>
            </w:r>
          </w:p>
        </w:tc>
      </w:tr>
      <w:tr w:rsidR="0021734F" w:rsidRPr="0054453C" w14:paraId="2E2CD08F" w14:textId="77777777" w:rsidTr="00803CB8">
        <w:trPr>
          <w:trHeight w:val="420"/>
        </w:trPr>
        <w:tc>
          <w:tcPr>
            <w:tcW w:w="3912" w:type="dxa"/>
            <w:vMerge/>
            <w:shd w:val="clear" w:color="auto" w:fill="auto"/>
            <w:tcMar>
              <w:top w:w="100" w:type="dxa"/>
              <w:left w:w="100" w:type="dxa"/>
              <w:bottom w:w="100" w:type="dxa"/>
              <w:right w:w="100" w:type="dxa"/>
            </w:tcMar>
          </w:tcPr>
          <w:p w14:paraId="43F3063B"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5D42D4DB"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Arthroscopic </w:t>
            </w:r>
            <w:proofErr w:type="spellStart"/>
            <w:r w:rsidRPr="0054453C">
              <w:rPr>
                <w:rFonts w:ascii="Book Antiqua" w:hAnsi="Book Antiqua"/>
                <w:lang w:val="en-GB"/>
              </w:rPr>
              <w:t>Broström</w:t>
            </w:r>
            <w:proofErr w:type="spellEnd"/>
            <w:r w:rsidRPr="0054453C">
              <w:rPr>
                <w:rFonts w:ascii="Book Antiqua" w:hAnsi="Book Antiqua"/>
                <w:lang w:val="en-GB"/>
              </w:rPr>
              <w:t xml:space="preserve"> with associated injury (125)</w:t>
            </w:r>
          </w:p>
        </w:tc>
        <w:tc>
          <w:tcPr>
            <w:tcW w:w="1985" w:type="dxa"/>
            <w:shd w:val="clear" w:color="auto" w:fill="auto"/>
            <w:tcMar>
              <w:top w:w="100" w:type="dxa"/>
              <w:left w:w="100" w:type="dxa"/>
              <w:bottom w:w="100" w:type="dxa"/>
              <w:right w:w="100" w:type="dxa"/>
            </w:tcMar>
          </w:tcPr>
          <w:p w14:paraId="67ECC413" w14:textId="11F607AF" w:rsidR="0021734F" w:rsidRPr="0054453C" w:rsidRDefault="000A4E5D" w:rsidP="0054453C">
            <w:pPr>
              <w:spacing w:line="360" w:lineRule="auto"/>
              <w:jc w:val="both"/>
              <w:rPr>
                <w:rFonts w:ascii="Book Antiqua" w:hAnsi="Book Antiqua"/>
                <w:lang w:val="en-GB"/>
              </w:rPr>
            </w:pPr>
            <w:r>
              <w:rPr>
                <w:rFonts w:ascii="Book Antiqua" w:hAnsi="Book Antiqua"/>
                <w:lang w:val="en-GB"/>
              </w:rPr>
              <w:t>125 (100</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012B0A09"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82.8 (range 65-132)</w:t>
            </w:r>
          </w:p>
        </w:tc>
        <w:tc>
          <w:tcPr>
            <w:tcW w:w="2551" w:type="dxa"/>
            <w:vMerge/>
            <w:shd w:val="clear" w:color="auto" w:fill="auto"/>
            <w:tcMar>
              <w:top w:w="100" w:type="dxa"/>
              <w:left w:w="100" w:type="dxa"/>
              <w:bottom w:w="100" w:type="dxa"/>
              <w:right w:w="100" w:type="dxa"/>
            </w:tcMar>
          </w:tcPr>
          <w:p w14:paraId="6B2CBBC8" w14:textId="77777777" w:rsidR="0021734F" w:rsidRPr="0054453C" w:rsidRDefault="0021734F" w:rsidP="0054453C">
            <w:pPr>
              <w:spacing w:line="360" w:lineRule="auto"/>
              <w:jc w:val="both"/>
              <w:rPr>
                <w:rFonts w:ascii="Book Antiqua" w:hAnsi="Book Antiqua"/>
                <w:lang w:val="en-GB"/>
              </w:rPr>
            </w:pPr>
          </w:p>
        </w:tc>
      </w:tr>
      <w:tr w:rsidR="0021734F" w:rsidRPr="0054453C" w14:paraId="039C9B28" w14:textId="77777777" w:rsidTr="00803CB8">
        <w:trPr>
          <w:trHeight w:val="420"/>
        </w:trPr>
        <w:tc>
          <w:tcPr>
            <w:tcW w:w="3912" w:type="dxa"/>
            <w:vMerge w:val="restart"/>
            <w:shd w:val="clear" w:color="auto" w:fill="auto"/>
            <w:tcMar>
              <w:top w:w="100" w:type="dxa"/>
              <w:left w:w="100" w:type="dxa"/>
              <w:bottom w:w="100" w:type="dxa"/>
              <w:right w:w="100" w:type="dxa"/>
            </w:tcMar>
          </w:tcPr>
          <w:p w14:paraId="11980CB3" w14:textId="21C01B11" w:rsidR="0021734F" w:rsidRPr="0054453C" w:rsidRDefault="0021734F" w:rsidP="0054453C">
            <w:pPr>
              <w:spacing w:line="360" w:lineRule="auto"/>
              <w:jc w:val="both"/>
              <w:rPr>
                <w:rFonts w:ascii="Book Antiqua" w:hAnsi="Book Antiqua"/>
                <w:lang w:val="en-GB"/>
              </w:rPr>
            </w:pPr>
            <w:proofErr w:type="spellStart"/>
            <w:r w:rsidRPr="0054453C">
              <w:rPr>
                <w:rFonts w:ascii="Book Antiqua" w:hAnsi="Book Antiqua"/>
                <w:lang w:val="en-GB"/>
              </w:rPr>
              <w:t>Hou</w:t>
            </w:r>
            <w:proofErr w:type="spellEnd"/>
            <w:r w:rsidRPr="0054453C">
              <w:rPr>
                <w:rFonts w:ascii="Book Antiqua" w:hAnsi="Book Antiqua"/>
                <w:lang w:val="en-GB"/>
              </w:rPr>
              <w:t xml:space="preserve"> et al. 2022</w:t>
            </w:r>
          </w:p>
        </w:tc>
        <w:tc>
          <w:tcPr>
            <w:tcW w:w="1984" w:type="dxa"/>
            <w:shd w:val="clear" w:color="auto" w:fill="auto"/>
            <w:tcMar>
              <w:top w:w="100" w:type="dxa"/>
              <w:left w:w="100" w:type="dxa"/>
              <w:bottom w:w="100" w:type="dxa"/>
              <w:right w:w="100" w:type="dxa"/>
            </w:tcMar>
          </w:tcPr>
          <w:p w14:paraId="112BE701"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Arthroscopic </w:t>
            </w:r>
            <w:proofErr w:type="spellStart"/>
            <w:r w:rsidRPr="0054453C">
              <w:rPr>
                <w:rFonts w:ascii="Book Antiqua" w:hAnsi="Book Antiqua"/>
                <w:lang w:val="en-GB"/>
              </w:rPr>
              <w:t>Broström</w:t>
            </w:r>
            <w:proofErr w:type="spellEnd"/>
            <w:r w:rsidRPr="0054453C">
              <w:rPr>
                <w:rFonts w:ascii="Book Antiqua" w:hAnsi="Book Antiqua"/>
                <w:lang w:val="en-GB"/>
              </w:rPr>
              <w:t xml:space="preserve"> (36)</w:t>
            </w:r>
          </w:p>
        </w:tc>
        <w:tc>
          <w:tcPr>
            <w:tcW w:w="1985" w:type="dxa"/>
            <w:shd w:val="clear" w:color="auto" w:fill="auto"/>
            <w:tcMar>
              <w:top w:w="100" w:type="dxa"/>
              <w:left w:w="100" w:type="dxa"/>
              <w:bottom w:w="100" w:type="dxa"/>
              <w:right w:w="100" w:type="dxa"/>
            </w:tcMar>
          </w:tcPr>
          <w:p w14:paraId="5C49B8C6"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1342729A" w14:textId="52DFAFC8"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13.2 (SD ±</w:t>
            </w:r>
            <w:r w:rsidR="00260BBC">
              <w:rPr>
                <w:rFonts w:ascii="Book Antiqua" w:hAnsi="Book Antiqua"/>
                <w:lang w:val="en-GB"/>
              </w:rPr>
              <w:t xml:space="preserve"> </w:t>
            </w:r>
            <w:r w:rsidRPr="0054453C">
              <w:rPr>
                <w:rFonts w:ascii="Book Antiqua" w:hAnsi="Book Antiqua"/>
                <w:lang w:val="en-GB"/>
              </w:rPr>
              <w:t>2.4)</w:t>
            </w:r>
          </w:p>
        </w:tc>
        <w:tc>
          <w:tcPr>
            <w:tcW w:w="2551" w:type="dxa"/>
            <w:vMerge w:val="restart"/>
            <w:shd w:val="clear" w:color="auto" w:fill="auto"/>
            <w:tcMar>
              <w:top w:w="100" w:type="dxa"/>
              <w:left w:w="100" w:type="dxa"/>
              <w:bottom w:w="100" w:type="dxa"/>
              <w:right w:w="100" w:type="dxa"/>
            </w:tcMar>
          </w:tcPr>
          <w:p w14:paraId="77333C48" w14:textId="7F3C6450"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t>P</w:t>
            </w:r>
            <w:r w:rsidR="0021734F" w:rsidRPr="0054453C">
              <w:rPr>
                <w:rFonts w:ascii="Book Antiqua" w:hAnsi="Book Antiqua"/>
                <w:lang w:val="en-GB"/>
              </w:rPr>
              <w:t xml:space="preserve"> = 0.023</w:t>
            </w:r>
          </w:p>
        </w:tc>
      </w:tr>
      <w:tr w:rsidR="0021734F" w:rsidRPr="0054453C" w14:paraId="3BAAC406" w14:textId="77777777" w:rsidTr="00803CB8">
        <w:trPr>
          <w:trHeight w:val="420"/>
        </w:trPr>
        <w:tc>
          <w:tcPr>
            <w:tcW w:w="3912" w:type="dxa"/>
            <w:vMerge/>
            <w:shd w:val="clear" w:color="auto" w:fill="auto"/>
            <w:tcMar>
              <w:top w:w="100" w:type="dxa"/>
              <w:left w:w="100" w:type="dxa"/>
              <w:bottom w:w="100" w:type="dxa"/>
              <w:right w:w="100" w:type="dxa"/>
            </w:tcMar>
          </w:tcPr>
          <w:p w14:paraId="29F910E5"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5309DFFB"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Open </w:t>
            </w:r>
            <w:proofErr w:type="spellStart"/>
            <w:r w:rsidRPr="0054453C">
              <w:rPr>
                <w:rFonts w:ascii="Book Antiqua" w:hAnsi="Book Antiqua"/>
                <w:lang w:val="en-GB"/>
              </w:rPr>
              <w:t>Bröstrom</w:t>
            </w:r>
            <w:proofErr w:type="spellEnd"/>
            <w:r w:rsidRPr="0054453C">
              <w:rPr>
                <w:rFonts w:ascii="Book Antiqua" w:hAnsi="Book Antiqua"/>
                <w:lang w:val="en-GB"/>
              </w:rPr>
              <w:t xml:space="preserve"> (34)</w:t>
            </w:r>
          </w:p>
        </w:tc>
        <w:tc>
          <w:tcPr>
            <w:tcW w:w="1985" w:type="dxa"/>
            <w:shd w:val="clear" w:color="auto" w:fill="auto"/>
            <w:tcMar>
              <w:top w:w="100" w:type="dxa"/>
              <w:left w:w="100" w:type="dxa"/>
              <w:bottom w:w="100" w:type="dxa"/>
              <w:right w:w="100" w:type="dxa"/>
            </w:tcMar>
          </w:tcPr>
          <w:p w14:paraId="3CE28244"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58AC3BA0" w14:textId="6A676305"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18.7 (SD ±</w:t>
            </w:r>
            <w:r w:rsidR="00260BBC">
              <w:rPr>
                <w:rFonts w:ascii="Book Antiqua" w:hAnsi="Book Antiqua"/>
                <w:lang w:val="en-GB"/>
              </w:rPr>
              <w:t xml:space="preserve"> </w:t>
            </w:r>
            <w:r w:rsidRPr="0054453C">
              <w:rPr>
                <w:rFonts w:ascii="Book Antiqua" w:hAnsi="Book Antiqua"/>
                <w:lang w:val="en-GB"/>
              </w:rPr>
              <w:t>3.1)</w:t>
            </w:r>
          </w:p>
        </w:tc>
        <w:tc>
          <w:tcPr>
            <w:tcW w:w="2551" w:type="dxa"/>
            <w:vMerge/>
            <w:shd w:val="clear" w:color="auto" w:fill="auto"/>
            <w:tcMar>
              <w:top w:w="100" w:type="dxa"/>
              <w:left w:w="100" w:type="dxa"/>
              <w:bottom w:w="100" w:type="dxa"/>
              <w:right w:w="100" w:type="dxa"/>
            </w:tcMar>
          </w:tcPr>
          <w:p w14:paraId="6278498E" w14:textId="77777777" w:rsidR="0021734F" w:rsidRPr="0054453C" w:rsidRDefault="0021734F" w:rsidP="0054453C">
            <w:pPr>
              <w:spacing w:line="360" w:lineRule="auto"/>
              <w:jc w:val="both"/>
              <w:rPr>
                <w:rFonts w:ascii="Book Antiqua" w:hAnsi="Book Antiqua"/>
                <w:lang w:val="en-GB"/>
              </w:rPr>
            </w:pPr>
          </w:p>
        </w:tc>
      </w:tr>
      <w:tr w:rsidR="0021734F" w:rsidRPr="0054453C" w14:paraId="625B55F9" w14:textId="77777777" w:rsidTr="00803CB8">
        <w:trPr>
          <w:trHeight w:val="420"/>
        </w:trPr>
        <w:tc>
          <w:tcPr>
            <w:tcW w:w="3912" w:type="dxa"/>
            <w:vMerge w:val="restart"/>
            <w:shd w:val="clear" w:color="auto" w:fill="auto"/>
            <w:tcMar>
              <w:top w:w="100" w:type="dxa"/>
              <w:left w:w="100" w:type="dxa"/>
              <w:bottom w:w="100" w:type="dxa"/>
              <w:right w:w="100" w:type="dxa"/>
            </w:tcMar>
          </w:tcPr>
          <w:p w14:paraId="212EE230"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Lee at al. 2019</w:t>
            </w:r>
          </w:p>
        </w:tc>
        <w:tc>
          <w:tcPr>
            <w:tcW w:w="1984" w:type="dxa"/>
            <w:shd w:val="clear" w:color="auto" w:fill="auto"/>
            <w:tcMar>
              <w:top w:w="100" w:type="dxa"/>
              <w:left w:w="100" w:type="dxa"/>
              <w:bottom w:w="100" w:type="dxa"/>
              <w:right w:w="100" w:type="dxa"/>
            </w:tcMar>
          </w:tcPr>
          <w:p w14:paraId="1EA81445"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Open </w:t>
            </w:r>
            <w:proofErr w:type="spellStart"/>
            <w:r w:rsidRPr="0054453C">
              <w:rPr>
                <w:rFonts w:ascii="Book Antiqua" w:hAnsi="Book Antiqua"/>
                <w:lang w:val="en-GB"/>
              </w:rPr>
              <w:t>Broström</w:t>
            </w:r>
            <w:proofErr w:type="spellEnd"/>
            <w:r w:rsidRPr="0054453C">
              <w:rPr>
                <w:rFonts w:ascii="Book Antiqua" w:hAnsi="Book Antiqua"/>
                <w:lang w:val="en-GB"/>
              </w:rPr>
              <w:t xml:space="preserve"> early return (8)</w:t>
            </w:r>
          </w:p>
        </w:tc>
        <w:tc>
          <w:tcPr>
            <w:tcW w:w="1985" w:type="dxa"/>
            <w:shd w:val="clear" w:color="auto" w:fill="auto"/>
            <w:tcMar>
              <w:top w:w="100" w:type="dxa"/>
              <w:left w:w="100" w:type="dxa"/>
              <w:bottom w:w="100" w:type="dxa"/>
              <w:right w:w="100" w:type="dxa"/>
            </w:tcMar>
          </w:tcPr>
          <w:p w14:paraId="311E63D3" w14:textId="36BFD07F" w:rsidR="0021734F" w:rsidRPr="0054453C" w:rsidRDefault="000A4E5D" w:rsidP="0054453C">
            <w:pPr>
              <w:spacing w:line="360" w:lineRule="auto"/>
              <w:jc w:val="both"/>
              <w:rPr>
                <w:rFonts w:ascii="Book Antiqua" w:hAnsi="Book Antiqua"/>
                <w:lang w:val="en-GB"/>
              </w:rPr>
            </w:pPr>
            <w:r>
              <w:rPr>
                <w:rFonts w:ascii="Book Antiqua" w:hAnsi="Book Antiqua"/>
                <w:lang w:val="en-GB"/>
              </w:rPr>
              <w:t>8 (100</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75E85770" w14:textId="1B4EAF14"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88.16           (SD ±</w:t>
            </w:r>
            <w:r w:rsidR="00260BBC">
              <w:rPr>
                <w:rFonts w:ascii="Book Antiqua" w:hAnsi="Book Antiqua"/>
                <w:lang w:val="en-GB"/>
              </w:rPr>
              <w:t xml:space="preserve"> </w:t>
            </w:r>
            <w:r w:rsidRPr="0054453C">
              <w:rPr>
                <w:rFonts w:ascii="Book Antiqua" w:hAnsi="Book Antiqua"/>
                <w:lang w:val="en-GB"/>
              </w:rPr>
              <w:t>9.12)</w:t>
            </w:r>
          </w:p>
        </w:tc>
        <w:tc>
          <w:tcPr>
            <w:tcW w:w="2551" w:type="dxa"/>
            <w:vMerge w:val="restart"/>
            <w:shd w:val="clear" w:color="auto" w:fill="auto"/>
            <w:tcMar>
              <w:top w:w="100" w:type="dxa"/>
              <w:left w:w="100" w:type="dxa"/>
              <w:bottom w:w="100" w:type="dxa"/>
              <w:right w:w="100" w:type="dxa"/>
            </w:tcMar>
          </w:tcPr>
          <w:p w14:paraId="6D6F4FF5" w14:textId="1680B0FD"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t>P</w:t>
            </w:r>
            <w:r w:rsidR="0021734F" w:rsidRPr="0054453C">
              <w:rPr>
                <w:rFonts w:ascii="Book Antiqua" w:hAnsi="Book Antiqua"/>
                <w:lang w:val="en-GB"/>
              </w:rPr>
              <w:t xml:space="preserve"> = NR</w:t>
            </w:r>
          </w:p>
        </w:tc>
      </w:tr>
      <w:tr w:rsidR="0021734F" w:rsidRPr="0054453C" w14:paraId="6F18109F" w14:textId="77777777" w:rsidTr="00803CB8">
        <w:trPr>
          <w:trHeight w:val="420"/>
        </w:trPr>
        <w:tc>
          <w:tcPr>
            <w:tcW w:w="3912" w:type="dxa"/>
            <w:vMerge/>
            <w:shd w:val="clear" w:color="auto" w:fill="auto"/>
            <w:tcMar>
              <w:top w:w="100" w:type="dxa"/>
              <w:left w:w="100" w:type="dxa"/>
              <w:bottom w:w="100" w:type="dxa"/>
              <w:right w:w="100" w:type="dxa"/>
            </w:tcMar>
          </w:tcPr>
          <w:p w14:paraId="64FE27EB"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054E42E2"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Open </w:t>
            </w:r>
            <w:proofErr w:type="spellStart"/>
            <w:r w:rsidRPr="0054453C">
              <w:rPr>
                <w:rFonts w:ascii="Book Antiqua" w:hAnsi="Book Antiqua"/>
                <w:lang w:val="en-GB"/>
              </w:rPr>
              <w:t>Broström</w:t>
            </w:r>
            <w:proofErr w:type="spellEnd"/>
            <w:r w:rsidRPr="0054453C">
              <w:rPr>
                <w:rFonts w:ascii="Book Antiqua" w:hAnsi="Book Antiqua"/>
                <w:lang w:val="en-GB"/>
              </w:rPr>
              <w:t xml:space="preserve"> late return (10)</w:t>
            </w:r>
          </w:p>
        </w:tc>
        <w:tc>
          <w:tcPr>
            <w:tcW w:w="1985" w:type="dxa"/>
            <w:shd w:val="clear" w:color="auto" w:fill="auto"/>
            <w:tcMar>
              <w:top w:w="100" w:type="dxa"/>
              <w:left w:w="100" w:type="dxa"/>
              <w:bottom w:w="100" w:type="dxa"/>
              <w:right w:w="100" w:type="dxa"/>
            </w:tcMar>
          </w:tcPr>
          <w:p w14:paraId="266889C8" w14:textId="7AF28E81" w:rsidR="0021734F" w:rsidRPr="0054453C" w:rsidRDefault="000A4E5D" w:rsidP="0054453C">
            <w:pPr>
              <w:spacing w:line="360" w:lineRule="auto"/>
              <w:jc w:val="both"/>
              <w:rPr>
                <w:rFonts w:ascii="Book Antiqua" w:hAnsi="Book Antiqua"/>
                <w:lang w:val="en-GB"/>
              </w:rPr>
            </w:pPr>
            <w:r>
              <w:rPr>
                <w:rFonts w:ascii="Book Antiqua" w:hAnsi="Book Antiqua"/>
                <w:lang w:val="en-GB"/>
              </w:rPr>
              <w:t>10 (100</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137A818B" w14:textId="15388135" w:rsidR="0021734F" w:rsidRPr="0054453C" w:rsidRDefault="0021734F" w:rsidP="00260BBC">
            <w:pPr>
              <w:spacing w:line="360" w:lineRule="auto"/>
              <w:jc w:val="both"/>
              <w:rPr>
                <w:rFonts w:ascii="Book Antiqua" w:hAnsi="Book Antiqua"/>
                <w:lang w:val="en-GB"/>
              </w:rPr>
            </w:pPr>
            <w:r w:rsidRPr="0054453C">
              <w:rPr>
                <w:rFonts w:ascii="Book Antiqua" w:hAnsi="Book Antiqua"/>
                <w:lang w:val="en-GB"/>
              </w:rPr>
              <w:t>Mean = 145.92          (SD ±</w:t>
            </w:r>
            <w:r w:rsidR="00260BBC">
              <w:rPr>
                <w:rFonts w:ascii="Book Antiqua" w:hAnsi="Book Antiqua"/>
                <w:lang w:val="en-GB"/>
              </w:rPr>
              <w:t xml:space="preserve"> </w:t>
            </w:r>
            <w:r w:rsidRPr="00260BBC">
              <w:rPr>
                <w:rFonts w:ascii="Book Antiqua" w:hAnsi="Book Antiqua"/>
                <w:highlight w:val="yellow"/>
                <w:lang w:val="en-GB"/>
              </w:rPr>
              <w:t>39</w:t>
            </w:r>
            <w:r w:rsidR="00260BBC" w:rsidRPr="00260BBC">
              <w:rPr>
                <w:rFonts w:ascii="Book Antiqua" w:hAnsi="Book Antiqua"/>
                <w:highlight w:val="yellow"/>
                <w:lang w:val="en-GB"/>
              </w:rPr>
              <w:t>.</w:t>
            </w:r>
            <w:r w:rsidRPr="00260BBC">
              <w:rPr>
                <w:rFonts w:ascii="Book Antiqua" w:hAnsi="Book Antiqua"/>
                <w:highlight w:val="yellow"/>
                <w:lang w:val="en-GB"/>
              </w:rPr>
              <w:t>52</w:t>
            </w:r>
            <w:r w:rsidRPr="0054453C">
              <w:rPr>
                <w:rFonts w:ascii="Book Antiqua" w:hAnsi="Book Antiqua"/>
                <w:lang w:val="en-GB"/>
              </w:rPr>
              <w:t>)</w:t>
            </w:r>
          </w:p>
        </w:tc>
        <w:tc>
          <w:tcPr>
            <w:tcW w:w="2551" w:type="dxa"/>
            <w:vMerge/>
            <w:shd w:val="clear" w:color="auto" w:fill="auto"/>
            <w:tcMar>
              <w:top w:w="100" w:type="dxa"/>
              <w:left w:w="100" w:type="dxa"/>
              <w:bottom w:w="100" w:type="dxa"/>
              <w:right w:w="100" w:type="dxa"/>
            </w:tcMar>
          </w:tcPr>
          <w:p w14:paraId="5DC87AB3" w14:textId="77777777" w:rsidR="0021734F" w:rsidRPr="0054453C" w:rsidRDefault="0021734F" w:rsidP="0054453C">
            <w:pPr>
              <w:spacing w:line="360" w:lineRule="auto"/>
              <w:jc w:val="both"/>
              <w:rPr>
                <w:rFonts w:ascii="Book Antiqua" w:hAnsi="Book Antiqua"/>
                <w:lang w:val="en-GB"/>
              </w:rPr>
            </w:pPr>
          </w:p>
        </w:tc>
      </w:tr>
      <w:tr w:rsidR="0021734F" w:rsidRPr="0054453C" w14:paraId="4E6C07E6" w14:textId="77777777" w:rsidTr="00803CB8">
        <w:trPr>
          <w:trHeight w:val="420"/>
        </w:trPr>
        <w:tc>
          <w:tcPr>
            <w:tcW w:w="3912" w:type="dxa"/>
            <w:vMerge w:val="restart"/>
            <w:shd w:val="clear" w:color="auto" w:fill="auto"/>
            <w:tcMar>
              <w:top w:w="100" w:type="dxa"/>
              <w:left w:w="100" w:type="dxa"/>
              <w:bottom w:w="100" w:type="dxa"/>
              <w:right w:w="100" w:type="dxa"/>
            </w:tcMar>
          </w:tcPr>
          <w:p w14:paraId="09429DAC"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Liu et al. 2022</w:t>
            </w:r>
          </w:p>
        </w:tc>
        <w:tc>
          <w:tcPr>
            <w:tcW w:w="1984" w:type="dxa"/>
            <w:shd w:val="clear" w:color="auto" w:fill="auto"/>
            <w:tcMar>
              <w:top w:w="100" w:type="dxa"/>
              <w:left w:w="100" w:type="dxa"/>
              <w:bottom w:w="100" w:type="dxa"/>
              <w:right w:w="100" w:type="dxa"/>
            </w:tcMar>
          </w:tcPr>
          <w:p w14:paraId="5BA79757"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Arthroscopic one anchor suture (30)</w:t>
            </w:r>
          </w:p>
        </w:tc>
        <w:tc>
          <w:tcPr>
            <w:tcW w:w="1985" w:type="dxa"/>
            <w:shd w:val="clear" w:color="auto" w:fill="auto"/>
            <w:tcMar>
              <w:top w:w="100" w:type="dxa"/>
              <w:left w:w="100" w:type="dxa"/>
              <w:bottom w:w="100" w:type="dxa"/>
              <w:right w:w="100" w:type="dxa"/>
            </w:tcMar>
          </w:tcPr>
          <w:p w14:paraId="4765C5DD" w14:textId="50C7B082" w:rsidR="0021734F" w:rsidRPr="0054453C" w:rsidRDefault="000A4E5D" w:rsidP="0054453C">
            <w:pPr>
              <w:spacing w:line="360" w:lineRule="auto"/>
              <w:jc w:val="both"/>
              <w:rPr>
                <w:rFonts w:ascii="Book Antiqua" w:hAnsi="Book Antiqua"/>
                <w:lang w:val="en-GB"/>
              </w:rPr>
            </w:pPr>
            <w:r>
              <w:rPr>
                <w:rFonts w:ascii="Book Antiqua" w:hAnsi="Book Antiqua"/>
                <w:lang w:val="en-GB"/>
              </w:rPr>
              <w:t>23 (76.7</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26648049"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vMerge w:val="restart"/>
            <w:shd w:val="clear" w:color="auto" w:fill="auto"/>
            <w:tcMar>
              <w:top w:w="100" w:type="dxa"/>
              <w:left w:w="100" w:type="dxa"/>
              <w:bottom w:w="100" w:type="dxa"/>
              <w:right w:w="100" w:type="dxa"/>
            </w:tcMar>
          </w:tcPr>
          <w:p w14:paraId="789A318E" w14:textId="52EF8BF8"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t>P</w:t>
            </w:r>
            <w:r w:rsidR="0021734F" w:rsidRPr="0054453C">
              <w:rPr>
                <w:rFonts w:ascii="Book Antiqua" w:hAnsi="Book Antiqua"/>
                <w:lang w:val="en-GB"/>
              </w:rPr>
              <w:t xml:space="preserve"> = NS</w:t>
            </w:r>
          </w:p>
        </w:tc>
      </w:tr>
      <w:tr w:rsidR="0021734F" w:rsidRPr="0054453C" w14:paraId="00AC5851" w14:textId="77777777" w:rsidTr="00803CB8">
        <w:trPr>
          <w:trHeight w:val="420"/>
        </w:trPr>
        <w:tc>
          <w:tcPr>
            <w:tcW w:w="3912" w:type="dxa"/>
            <w:vMerge/>
            <w:shd w:val="clear" w:color="auto" w:fill="auto"/>
            <w:tcMar>
              <w:top w:w="100" w:type="dxa"/>
              <w:left w:w="100" w:type="dxa"/>
              <w:bottom w:w="100" w:type="dxa"/>
              <w:right w:w="100" w:type="dxa"/>
            </w:tcMar>
          </w:tcPr>
          <w:p w14:paraId="2177F160"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1173BC28"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Arthroscopic two anchor suture (34)</w:t>
            </w:r>
          </w:p>
        </w:tc>
        <w:tc>
          <w:tcPr>
            <w:tcW w:w="1985" w:type="dxa"/>
            <w:shd w:val="clear" w:color="auto" w:fill="auto"/>
            <w:tcMar>
              <w:top w:w="100" w:type="dxa"/>
              <w:left w:w="100" w:type="dxa"/>
              <w:bottom w:w="100" w:type="dxa"/>
              <w:right w:w="100" w:type="dxa"/>
            </w:tcMar>
          </w:tcPr>
          <w:p w14:paraId="2005FA90" w14:textId="6B539849" w:rsidR="0021734F" w:rsidRPr="0054453C" w:rsidRDefault="000A4E5D" w:rsidP="0054453C">
            <w:pPr>
              <w:spacing w:line="360" w:lineRule="auto"/>
              <w:jc w:val="both"/>
              <w:rPr>
                <w:rFonts w:ascii="Book Antiqua" w:hAnsi="Book Antiqua"/>
                <w:lang w:val="en-GB"/>
              </w:rPr>
            </w:pPr>
            <w:r>
              <w:rPr>
                <w:rFonts w:ascii="Book Antiqua" w:hAnsi="Book Antiqua"/>
                <w:lang w:val="en-GB"/>
              </w:rPr>
              <w:t>26 (76.5</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206A2A5A"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vMerge/>
            <w:shd w:val="clear" w:color="auto" w:fill="auto"/>
            <w:tcMar>
              <w:top w:w="100" w:type="dxa"/>
              <w:left w:w="100" w:type="dxa"/>
              <w:bottom w:w="100" w:type="dxa"/>
              <w:right w:w="100" w:type="dxa"/>
            </w:tcMar>
          </w:tcPr>
          <w:p w14:paraId="23E76F7A" w14:textId="77777777" w:rsidR="0021734F" w:rsidRPr="0054453C" w:rsidRDefault="0021734F" w:rsidP="0054453C">
            <w:pPr>
              <w:spacing w:line="360" w:lineRule="auto"/>
              <w:jc w:val="both"/>
              <w:rPr>
                <w:rFonts w:ascii="Book Antiqua" w:hAnsi="Book Antiqua"/>
                <w:lang w:val="en-GB"/>
              </w:rPr>
            </w:pPr>
          </w:p>
        </w:tc>
      </w:tr>
      <w:tr w:rsidR="0021734F" w:rsidRPr="0054453C" w14:paraId="47DC0D02" w14:textId="77777777" w:rsidTr="00803CB8">
        <w:trPr>
          <w:trHeight w:val="420"/>
        </w:trPr>
        <w:tc>
          <w:tcPr>
            <w:tcW w:w="3912" w:type="dxa"/>
            <w:shd w:val="clear" w:color="auto" w:fill="auto"/>
            <w:tcMar>
              <w:top w:w="100" w:type="dxa"/>
              <w:left w:w="100" w:type="dxa"/>
              <w:bottom w:w="100" w:type="dxa"/>
              <w:right w:w="100" w:type="dxa"/>
            </w:tcMar>
          </w:tcPr>
          <w:p w14:paraId="6EC4C95B"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May et al. 2022</w:t>
            </w:r>
          </w:p>
        </w:tc>
        <w:tc>
          <w:tcPr>
            <w:tcW w:w="1984" w:type="dxa"/>
            <w:shd w:val="clear" w:color="auto" w:fill="auto"/>
            <w:tcMar>
              <w:top w:w="100" w:type="dxa"/>
              <w:left w:w="100" w:type="dxa"/>
              <w:bottom w:w="100" w:type="dxa"/>
              <w:right w:w="100" w:type="dxa"/>
            </w:tcMar>
          </w:tcPr>
          <w:p w14:paraId="0E6D8F2A"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Modified </w:t>
            </w:r>
            <w:proofErr w:type="spellStart"/>
            <w:r w:rsidRPr="0054453C">
              <w:rPr>
                <w:rFonts w:ascii="Book Antiqua" w:hAnsi="Book Antiqua"/>
                <w:lang w:val="en-GB"/>
              </w:rPr>
              <w:t>Broström</w:t>
            </w:r>
            <w:proofErr w:type="spellEnd"/>
            <w:r w:rsidRPr="0054453C">
              <w:rPr>
                <w:rFonts w:ascii="Book Antiqua" w:hAnsi="Book Antiqua"/>
                <w:lang w:val="en-GB"/>
              </w:rPr>
              <w:t xml:space="preserve"> (41)</w:t>
            </w:r>
          </w:p>
        </w:tc>
        <w:tc>
          <w:tcPr>
            <w:tcW w:w="1985" w:type="dxa"/>
            <w:shd w:val="clear" w:color="auto" w:fill="auto"/>
            <w:tcMar>
              <w:top w:w="100" w:type="dxa"/>
              <w:left w:w="100" w:type="dxa"/>
              <w:bottom w:w="100" w:type="dxa"/>
              <w:right w:w="100" w:type="dxa"/>
            </w:tcMar>
          </w:tcPr>
          <w:p w14:paraId="1C19FAE1" w14:textId="48A85909" w:rsidR="0021734F" w:rsidRPr="0054453C" w:rsidRDefault="000A4E5D" w:rsidP="0054453C">
            <w:pPr>
              <w:spacing w:line="360" w:lineRule="auto"/>
              <w:jc w:val="both"/>
              <w:rPr>
                <w:rFonts w:ascii="Book Antiqua" w:hAnsi="Book Antiqua"/>
                <w:lang w:val="en-GB"/>
              </w:rPr>
            </w:pPr>
            <w:r>
              <w:rPr>
                <w:rFonts w:ascii="Book Antiqua" w:hAnsi="Book Antiqua"/>
                <w:lang w:val="en-GB"/>
              </w:rPr>
              <w:t>22 (53.6</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2BBA3B31"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shd w:val="clear" w:color="auto" w:fill="auto"/>
            <w:tcMar>
              <w:top w:w="100" w:type="dxa"/>
              <w:left w:w="100" w:type="dxa"/>
              <w:bottom w:w="100" w:type="dxa"/>
              <w:right w:w="100" w:type="dxa"/>
            </w:tcMar>
          </w:tcPr>
          <w:p w14:paraId="227D9C25" w14:textId="543F8709"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t>P</w:t>
            </w:r>
            <w:r w:rsidR="0021734F" w:rsidRPr="0054453C">
              <w:rPr>
                <w:rFonts w:ascii="Book Antiqua" w:hAnsi="Book Antiqua"/>
                <w:lang w:val="en-GB"/>
              </w:rPr>
              <w:t xml:space="preserve"> = NR</w:t>
            </w:r>
          </w:p>
        </w:tc>
      </w:tr>
      <w:tr w:rsidR="0021734F" w:rsidRPr="0054453C" w14:paraId="5F6AD95D" w14:textId="77777777" w:rsidTr="00803CB8">
        <w:trPr>
          <w:trHeight w:val="420"/>
        </w:trPr>
        <w:tc>
          <w:tcPr>
            <w:tcW w:w="3912" w:type="dxa"/>
            <w:vMerge w:val="restart"/>
            <w:shd w:val="clear" w:color="auto" w:fill="auto"/>
            <w:tcMar>
              <w:top w:w="100" w:type="dxa"/>
              <w:left w:w="100" w:type="dxa"/>
              <w:bottom w:w="100" w:type="dxa"/>
              <w:right w:w="100" w:type="dxa"/>
            </w:tcMar>
          </w:tcPr>
          <w:p w14:paraId="5FEBF033"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Punt et al. 2015</w:t>
            </w:r>
          </w:p>
        </w:tc>
        <w:tc>
          <w:tcPr>
            <w:tcW w:w="1984" w:type="dxa"/>
            <w:shd w:val="clear" w:color="auto" w:fill="auto"/>
            <w:tcMar>
              <w:top w:w="100" w:type="dxa"/>
              <w:left w:w="100" w:type="dxa"/>
              <w:bottom w:w="100" w:type="dxa"/>
              <w:right w:w="100" w:type="dxa"/>
            </w:tcMar>
          </w:tcPr>
          <w:p w14:paraId="796AB2A2"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Wii Fit ™ (30)</w:t>
            </w:r>
          </w:p>
        </w:tc>
        <w:tc>
          <w:tcPr>
            <w:tcW w:w="1985" w:type="dxa"/>
            <w:shd w:val="clear" w:color="auto" w:fill="auto"/>
            <w:tcMar>
              <w:top w:w="100" w:type="dxa"/>
              <w:left w:w="100" w:type="dxa"/>
              <w:bottom w:w="100" w:type="dxa"/>
              <w:right w:w="100" w:type="dxa"/>
            </w:tcMar>
          </w:tcPr>
          <w:p w14:paraId="0D53F674"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69226E85" w14:textId="2CADB06E"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Mean = 27.4 (SD </w:t>
            </w:r>
            <w:r w:rsidRPr="0054453C">
              <w:rPr>
                <w:rFonts w:ascii="Book Antiqua" w:hAnsi="Book Antiqua"/>
                <w:lang w:val="en-GB"/>
              </w:rPr>
              <w:lastRenderedPageBreak/>
              <w:t>±</w:t>
            </w:r>
            <w:r w:rsidR="001F288D">
              <w:rPr>
                <w:rFonts w:ascii="Book Antiqua" w:hAnsi="Book Antiqua"/>
                <w:lang w:val="en-GB"/>
              </w:rPr>
              <w:t xml:space="preserve"> </w:t>
            </w:r>
            <w:r w:rsidRPr="0054453C">
              <w:rPr>
                <w:rFonts w:ascii="Book Antiqua" w:hAnsi="Book Antiqua"/>
                <w:lang w:val="en-GB"/>
              </w:rPr>
              <w:t>20.3)</w:t>
            </w:r>
          </w:p>
        </w:tc>
        <w:tc>
          <w:tcPr>
            <w:tcW w:w="2551" w:type="dxa"/>
            <w:vMerge w:val="restart"/>
            <w:shd w:val="clear" w:color="auto" w:fill="auto"/>
            <w:tcMar>
              <w:top w:w="100" w:type="dxa"/>
              <w:left w:w="100" w:type="dxa"/>
              <w:bottom w:w="100" w:type="dxa"/>
              <w:right w:w="100" w:type="dxa"/>
            </w:tcMar>
          </w:tcPr>
          <w:p w14:paraId="68F6CEDD" w14:textId="6C7355A7" w:rsidR="0021734F" w:rsidRPr="0054453C" w:rsidRDefault="001F288D" w:rsidP="0054453C">
            <w:pPr>
              <w:spacing w:line="360" w:lineRule="auto"/>
              <w:jc w:val="both"/>
              <w:rPr>
                <w:rFonts w:ascii="Book Antiqua" w:hAnsi="Book Antiqua"/>
                <w:lang w:val="en-GB"/>
              </w:rPr>
            </w:pPr>
            <w:r w:rsidRPr="00AE2AE7">
              <w:rPr>
                <w:rFonts w:ascii="Book Antiqua" w:hAnsi="Book Antiqua"/>
                <w:i/>
                <w:lang w:val="en-GB"/>
              </w:rPr>
              <w:lastRenderedPageBreak/>
              <w:t>P</w:t>
            </w:r>
            <w:r w:rsidR="0021734F" w:rsidRPr="0054453C">
              <w:rPr>
                <w:rFonts w:ascii="Book Antiqua" w:hAnsi="Book Antiqua"/>
                <w:lang w:val="en-GB"/>
              </w:rPr>
              <w:t xml:space="preserve"> =  NS</w:t>
            </w:r>
          </w:p>
        </w:tc>
      </w:tr>
      <w:tr w:rsidR="0021734F" w:rsidRPr="0054453C" w14:paraId="7986A068" w14:textId="77777777" w:rsidTr="00803CB8">
        <w:trPr>
          <w:trHeight w:val="420"/>
        </w:trPr>
        <w:tc>
          <w:tcPr>
            <w:tcW w:w="3912" w:type="dxa"/>
            <w:vMerge/>
            <w:shd w:val="clear" w:color="auto" w:fill="auto"/>
            <w:tcMar>
              <w:top w:w="100" w:type="dxa"/>
              <w:left w:w="100" w:type="dxa"/>
              <w:bottom w:w="100" w:type="dxa"/>
              <w:right w:w="100" w:type="dxa"/>
            </w:tcMar>
          </w:tcPr>
          <w:p w14:paraId="21219FE6"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22000F9A"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Physical Therapy  930)</w:t>
            </w:r>
          </w:p>
        </w:tc>
        <w:tc>
          <w:tcPr>
            <w:tcW w:w="1985" w:type="dxa"/>
            <w:shd w:val="clear" w:color="auto" w:fill="auto"/>
            <w:tcMar>
              <w:top w:w="100" w:type="dxa"/>
              <w:left w:w="100" w:type="dxa"/>
              <w:bottom w:w="100" w:type="dxa"/>
              <w:right w:w="100" w:type="dxa"/>
            </w:tcMar>
          </w:tcPr>
          <w:p w14:paraId="776340A3"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35B3A82C"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39.7 (SD ± 24.9)</w:t>
            </w:r>
          </w:p>
        </w:tc>
        <w:tc>
          <w:tcPr>
            <w:tcW w:w="2551" w:type="dxa"/>
            <w:vMerge/>
            <w:shd w:val="clear" w:color="auto" w:fill="auto"/>
            <w:tcMar>
              <w:top w:w="100" w:type="dxa"/>
              <w:left w:w="100" w:type="dxa"/>
              <w:bottom w:w="100" w:type="dxa"/>
              <w:right w:w="100" w:type="dxa"/>
            </w:tcMar>
          </w:tcPr>
          <w:p w14:paraId="48477CAC" w14:textId="77777777" w:rsidR="0021734F" w:rsidRPr="0054453C" w:rsidRDefault="0021734F" w:rsidP="0054453C">
            <w:pPr>
              <w:spacing w:line="360" w:lineRule="auto"/>
              <w:jc w:val="both"/>
              <w:rPr>
                <w:rFonts w:ascii="Book Antiqua" w:hAnsi="Book Antiqua"/>
                <w:lang w:val="en-GB"/>
              </w:rPr>
            </w:pPr>
          </w:p>
        </w:tc>
      </w:tr>
      <w:tr w:rsidR="0021734F" w:rsidRPr="0054453C" w14:paraId="35D9CB2A" w14:textId="77777777" w:rsidTr="00803CB8">
        <w:trPr>
          <w:trHeight w:val="420"/>
        </w:trPr>
        <w:tc>
          <w:tcPr>
            <w:tcW w:w="3912" w:type="dxa"/>
            <w:vMerge/>
            <w:shd w:val="clear" w:color="auto" w:fill="auto"/>
            <w:tcMar>
              <w:top w:w="100" w:type="dxa"/>
              <w:left w:w="100" w:type="dxa"/>
              <w:bottom w:w="100" w:type="dxa"/>
              <w:right w:w="100" w:type="dxa"/>
            </w:tcMar>
          </w:tcPr>
          <w:p w14:paraId="3CC4B263"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60FC5C80"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No treatment  (30)</w:t>
            </w:r>
          </w:p>
        </w:tc>
        <w:tc>
          <w:tcPr>
            <w:tcW w:w="1985" w:type="dxa"/>
            <w:shd w:val="clear" w:color="auto" w:fill="auto"/>
            <w:tcMar>
              <w:top w:w="100" w:type="dxa"/>
              <w:left w:w="100" w:type="dxa"/>
              <w:bottom w:w="100" w:type="dxa"/>
              <w:right w:w="100" w:type="dxa"/>
            </w:tcMar>
          </w:tcPr>
          <w:p w14:paraId="4C7580DA"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52DD09AE" w14:textId="182A5FE6" w:rsidR="0021734F" w:rsidRPr="0054453C" w:rsidRDefault="001F288D" w:rsidP="0054453C">
            <w:pPr>
              <w:spacing w:line="360" w:lineRule="auto"/>
              <w:jc w:val="both"/>
              <w:rPr>
                <w:rFonts w:ascii="Book Antiqua" w:hAnsi="Book Antiqua"/>
                <w:lang w:val="en-GB"/>
              </w:rPr>
            </w:pPr>
            <w:r>
              <w:rPr>
                <w:rFonts w:ascii="Book Antiqua" w:hAnsi="Book Antiqua"/>
                <w:lang w:val="en-GB"/>
              </w:rPr>
              <w:t>Mean = 23.0 d</w:t>
            </w:r>
            <w:r w:rsidR="0021734F" w:rsidRPr="0054453C">
              <w:rPr>
                <w:rFonts w:ascii="Book Antiqua" w:hAnsi="Book Antiqua"/>
                <w:lang w:val="en-GB"/>
              </w:rPr>
              <w:t xml:space="preserve"> (SD ±</w:t>
            </w:r>
            <w:r>
              <w:rPr>
                <w:rFonts w:ascii="Book Antiqua" w:hAnsi="Book Antiqua"/>
                <w:lang w:val="en-GB"/>
              </w:rPr>
              <w:t xml:space="preserve"> </w:t>
            </w:r>
            <w:r w:rsidR="0021734F" w:rsidRPr="0054453C">
              <w:rPr>
                <w:rFonts w:ascii="Book Antiqua" w:hAnsi="Book Antiqua"/>
                <w:lang w:val="en-GB"/>
              </w:rPr>
              <w:t>15.5)</w:t>
            </w:r>
          </w:p>
        </w:tc>
        <w:tc>
          <w:tcPr>
            <w:tcW w:w="2551" w:type="dxa"/>
            <w:vMerge/>
            <w:shd w:val="clear" w:color="auto" w:fill="auto"/>
            <w:tcMar>
              <w:top w:w="100" w:type="dxa"/>
              <w:left w:w="100" w:type="dxa"/>
              <w:bottom w:w="100" w:type="dxa"/>
              <w:right w:w="100" w:type="dxa"/>
            </w:tcMar>
          </w:tcPr>
          <w:p w14:paraId="04C933ED" w14:textId="77777777" w:rsidR="0021734F" w:rsidRPr="0054453C" w:rsidRDefault="0021734F" w:rsidP="0054453C">
            <w:pPr>
              <w:spacing w:line="360" w:lineRule="auto"/>
              <w:jc w:val="both"/>
              <w:rPr>
                <w:rFonts w:ascii="Book Antiqua" w:hAnsi="Book Antiqua"/>
                <w:lang w:val="en-GB"/>
              </w:rPr>
            </w:pPr>
          </w:p>
        </w:tc>
      </w:tr>
      <w:tr w:rsidR="0021734F" w:rsidRPr="0054453C" w14:paraId="6DCF3BA7" w14:textId="77777777" w:rsidTr="00803CB8">
        <w:trPr>
          <w:trHeight w:val="420"/>
        </w:trPr>
        <w:tc>
          <w:tcPr>
            <w:tcW w:w="3912" w:type="dxa"/>
            <w:vMerge w:val="restart"/>
            <w:shd w:val="clear" w:color="auto" w:fill="auto"/>
            <w:tcMar>
              <w:top w:w="100" w:type="dxa"/>
              <w:left w:w="100" w:type="dxa"/>
              <w:bottom w:w="100" w:type="dxa"/>
              <w:right w:w="100" w:type="dxa"/>
            </w:tcMar>
          </w:tcPr>
          <w:p w14:paraId="7F53C958" w14:textId="77777777" w:rsidR="0021734F" w:rsidRPr="0054453C" w:rsidRDefault="0021734F" w:rsidP="0054453C">
            <w:pPr>
              <w:spacing w:line="360" w:lineRule="auto"/>
              <w:jc w:val="both"/>
              <w:rPr>
                <w:rFonts w:ascii="Book Antiqua" w:hAnsi="Book Antiqua"/>
                <w:lang w:val="en-GB"/>
              </w:rPr>
            </w:pPr>
            <w:proofErr w:type="spellStart"/>
            <w:r w:rsidRPr="0054453C">
              <w:rPr>
                <w:rFonts w:ascii="Book Antiqua" w:hAnsi="Book Antiqua"/>
                <w:lang w:val="en-GB"/>
              </w:rPr>
              <w:t>Razzano</w:t>
            </w:r>
            <w:proofErr w:type="spellEnd"/>
            <w:r w:rsidRPr="0054453C">
              <w:rPr>
                <w:rFonts w:ascii="Book Antiqua" w:hAnsi="Book Antiqua"/>
                <w:lang w:val="en-GB"/>
              </w:rPr>
              <w:t xml:space="preserve"> et al. 2019</w:t>
            </w:r>
          </w:p>
        </w:tc>
        <w:tc>
          <w:tcPr>
            <w:tcW w:w="1984" w:type="dxa"/>
            <w:shd w:val="clear" w:color="auto" w:fill="auto"/>
            <w:tcMar>
              <w:top w:w="100" w:type="dxa"/>
              <w:left w:w="100" w:type="dxa"/>
              <w:bottom w:w="100" w:type="dxa"/>
              <w:right w:w="100" w:type="dxa"/>
            </w:tcMar>
          </w:tcPr>
          <w:p w14:paraId="4C6032EC"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Electric Therapy (32)</w:t>
            </w:r>
          </w:p>
        </w:tc>
        <w:tc>
          <w:tcPr>
            <w:tcW w:w="1985" w:type="dxa"/>
            <w:shd w:val="clear" w:color="auto" w:fill="auto"/>
            <w:tcMar>
              <w:top w:w="100" w:type="dxa"/>
              <w:left w:w="100" w:type="dxa"/>
              <w:bottom w:w="100" w:type="dxa"/>
              <w:right w:w="100" w:type="dxa"/>
            </w:tcMar>
          </w:tcPr>
          <w:p w14:paraId="70363F92" w14:textId="454C75F6"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2M =</w:t>
            </w:r>
            <w:r w:rsidR="000A4E5D">
              <w:rPr>
                <w:rFonts w:ascii="Book Antiqua" w:hAnsi="Book Antiqua"/>
                <w:lang w:val="en-GB"/>
              </w:rPr>
              <w:t xml:space="preserve"> 23 (71.9</w:t>
            </w:r>
            <w:r w:rsidRPr="0054453C">
              <w:rPr>
                <w:rFonts w:ascii="Book Antiqua" w:hAnsi="Book Antiqua"/>
                <w:lang w:val="en-GB"/>
              </w:rPr>
              <w:t>)</w:t>
            </w:r>
            <w:r w:rsidR="000A4E5D">
              <w:rPr>
                <w:rFonts w:ascii="Book Antiqua" w:hAnsi="Book Antiqua"/>
                <w:lang w:val="en-GB"/>
              </w:rPr>
              <w:t>;</w:t>
            </w:r>
            <w:r w:rsidR="000A4E5D">
              <w:rPr>
                <w:rFonts w:ascii="Book Antiqua" w:hAnsi="Book Antiqua" w:hint="eastAsia"/>
                <w:lang w:val="en-GB" w:eastAsia="zh-CN"/>
              </w:rPr>
              <w:t xml:space="preserve"> </w:t>
            </w:r>
            <w:r w:rsidRPr="0054453C">
              <w:rPr>
                <w:rFonts w:ascii="Book Antiqua" w:hAnsi="Book Antiqua"/>
                <w:lang w:val="en-GB"/>
              </w:rPr>
              <w:t>4M =</w:t>
            </w:r>
            <w:r w:rsidR="000A4E5D">
              <w:rPr>
                <w:rFonts w:ascii="Book Antiqua" w:hAnsi="Book Antiqua"/>
                <w:lang w:val="en-GB"/>
              </w:rPr>
              <w:t xml:space="preserve"> 27 (84.3</w:t>
            </w:r>
            <w:r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6C31A944"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vMerge w:val="restart"/>
            <w:shd w:val="clear" w:color="auto" w:fill="auto"/>
            <w:tcMar>
              <w:top w:w="100" w:type="dxa"/>
              <w:left w:w="100" w:type="dxa"/>
              <w:bottom w:w="100" w:type="dxa"/>
              <w:right w:w="100" w:type="dxa"/>
            </w:tcMar>
          </w:tcPr>
          <w:p w14:paraId="110E5493" w14:textId="1DE9E630" w:rsidR="0021734F" w:rsidRPr="0054453C" w:rsidRDefault="0021734F" w:rsidP="00D032F7">
            <w:pPr>
              <w:spacing w:line="360" w:lineRule="auto"/>
              <w:jc w:val="both"/>
              <w:rPr>
                <w:rFonts w:ascii="Book Antiqua" w:hAnsi="Book Antiqua"/>
                <w:lang w:val="en-GB"/>
              </w:rPr>
            </w:pPr>
            <w:r w:rsidRPr="0054453C">
              <w:rPr>
                <w:rFonts w:ascii="Book Antiqua" w:hAnsi="Book Antiqua"/>
                <w:lang w:val="en-GB"/>
              </w:rPr>
              <w:t>P 2</w:t>
            </w:r>
            <w:r w:rsidR="00D032F7">
              <w:rPr>
                <w:rFonts w:ascii="Book Antiqua" w:hAnsi="Book Antiqua"/>
                <w:lang w:val="en-GB"/>
              </w:rPr>
              <w:t xml:space="preserve"> </w:t>
            </w:r>
            <w:proofErr w:type="spellStart"/>
            <w:r w:rsidR="00D032F7">
              <w:rPr>
                <w:rFonts w:ascii="Book Antiqua" w:hAnsi="Book Antiqua"/>
                <w:lang w:val="en-GB"/>
              </w:rPr>
              <w:t>mo</w:t>
            </w:r>
            <w:proofErr w:type="spellEnd"/>
            <w:r w:rsidRPr="0054453C">
              <w:rPr>
                <w:rFonts w:ascii="Book Antiqua" w:hAnsi="Book Antiqua"/>
                <w:lang w:val="en-GB"/>
              </w:rPr>
              <w:t xml:space="preserve"> = 0.029</w:t>
            </w:r>
            <w:r w:rsidR="001F288D">
              <w:rPr>
                <w:rFonts w:ascii="Book Antiqua" w:hAnsi="Book Antiqua"/>
                <w:lang w:val="en-GB"/>
              </w:rPr>
              <w:t>,</w:t>
            </w:r>
            <w:r w:rsidR="001F288D">
              <w:rPr>
                <w:rFonts w:ascii="Book Antiqua" w:hAnsi="Book Antiqua" w:hint="eastAsia"/>
                <w:lang w:val="en-GB" w:eastAsia="zh-CN"/>
              </w:rPr>
              <w:t xml:space="preserve"> </w:t>
            </w:r>
            <w:r w:rsidRPr="0054453C">
              <w:rPr>
                <w:rFonts w:ascii="Book Antiqua" w:hAnsi="Book Antiqua"/>
                <w:lang w:val="en-GB"/>
              </w:rPr>
              <w:t>P 4</w:t>
            </w:r>
            <w:r w:rsidR="00D032F7">
              <w:rPr>
                <w:rFonts w:ascii="Book Antiqua" w:hAnsi="Book Antiqua"/>
                <w:lang w:val="en-GB"/>
              </w:rPr>
              <w:t xml:space="preserve"> </w:t>
            </w:r>
            <w:proofErr w:type="spellStart"/>
            <w:r w:rsidR="00D032F7">
              <w:rPr>
                <w:rFonts w:ascii="Book Antiqua" w:hAnsi="Book Antiqua"/>
                <w:lang w:val="en-GB"/>
              </w:rPr>
              <w:t>mo</w:t>
            </w:r>
            <w:proofErr w:type="spellEnd"/>
            <w:r w:rsidRPr="0054453C">
              <w:rPr>
                <w:rFonts w:ascii="Book Antiqua" w:hAnsi="Book Antiqua"/>
                <w:lang w:val="en-GB"/>
              </w:rPr>
              <w:t xml:space="preserve"> =</w:t>
            </w:r>
            <w:r w:rsidR="001F288D">
              <w:rPr>
                <w:rFonts w:ascii="Book Antiqua" w:hAnsi="Book Antiqua"/>
                <w:lang w:val="en-GB"/>
              </w:rPr>
              <w:t xml:space="preserve"> </w:t>
            </w:r>
            <w:r w:rsidRPr="0054453C">
              <w:rPr>
                <w:rFonts w:ascii="Book Antiqua" w:hAnsi="Book Antiqua"/>
                <w:lang w:val="en-GB"/>
              </w:rPr>
              <w:t>NS</w:t>
            </w:r>
          </w:p>
        </w:tc>
      </w:tr>
      <w:tr w:rsidR="0021734F" w:rsidRPr="0054453C" w14:paraId="769BFC26" w14:textId="77777777" w:rsidTr="00803CB8">
        <w:trPr>
          <w:trHeight w:val="420"/>
        </w:trPr>
        <w:tc>
          <w:tcPr>
            <w:tcW w:w="3912" w:type="dxa"/>
            <w:vMerge/>
            <w:shd w:val="clear" w:color="auto" w:fill="auto"/>
            <w:tcMar>
              <w:top w:w="100" w:type="dxa"/>
              <w:left w:w="100" w:type="dxa"/>
              <w:bottom w:w="100" w:type="dxa"/>
              <w:right w:w="100" w:type="dxa"/>
            </w:tcMar>
          </w:tcPr>
          <w:p w14:paraId="423074F9"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58043F4F"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No treatment (29)</w:t>
            </w:r>
          </w:p>
        </w:tc>
        <w:tc>
          <w:tcPr>
            <w:tcW w:w="1985" w:type="dxa"/>
            <w:shd w:val="clear" w:color="auto" w:fill="auto"/>
            <w:tcMar>
              <w:top w:w="100" w:type="dxa"/>
              <w:left w:w="100" w:type="dxa"/>
              <w:bottom w:w="100" w:type="dxa"/>
              <w:right w:w="100" w:type="dxa"/>
            </w:tcMar>
          </w:tcPr>
          <w:p w14:paraId="5EB56869" w14:textId="6332E2DE"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2M = 16 </w:t>
            </w:r>
            <w:r w:rsidR="000A4E5D">
              <w:rPr>
                <w:rFonts w:ascii="Book Antiqua" w:hAnsi="Book Antiqua"/>
                <w:lang w:val="en-GB"/>
              </w:rPr>
              <w:t>(55.2</w:t>
            </w:r>
            <w:r w:rsidRPr="0054453C">
              <w:rPr>
                <w:rFonts w:ascii="Book Antiqua" w:hAnsi="Book Antiqua"/>
                <w:lang w:val="en-GB"/>
              </w:rPr>
              <w:t>)</w:t>
            </w:r>
            <w:r w:rsidR="000A4E5D">
              <w:rPr>
                <w:rFonts w:ascii="Book Antiqua" w:hAnsi="Book Antiqua"/>
                <w:lang w:val="en-GB"/>
              </w:rPr>
              <w:t>;</w:t>
            </w:r>
            <w:r w:rsidR="000A4E5D">
              <w:rPr>
                <w:rFonts w:ascii="Book Antiqua" w:hAnsi="Book Antiqua" w:hint="eastAsia"/>
                <w:lang w:val="en-GB" w:eastAsia="zh-CN"/>
              </w:rPr>
              <w:t xml:space="preserve"> </w:t>
            </w:r>
            <w:r w:rsidRPr="0054453C">
              <w:rPr>
                <w:rFonts w:ascii="Book Antiqua" w:hAnsi="Book Antiqua"/>
                <w:lang w:val="en-GB"/>
              </w:rPr>
              <w:t xml:space="preserve">4M = </w:t>
            </w:r>
            <w:r w:rsidR="000A4E5D">
              <w:rPr>
                <w:rFonts w:ascii="Book Antiqua" w:hAnsi="Book Antiqua"/>
                <w:lang w:val="en-GB"/>
              </w:rPr>
              <w:t>24 (82.7</w:t>
            </w:r>
            <w:r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70737A87"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551" w:type="dxa"/>
            <w:vMerge/>
            <w:shd w:val="clear" w:color="auto" w:fill="auto"/>
            <w:tcMar>
              <w:top w:w="100" w:type="dxa"/>
              <w:left w:w="100" w:type="dxa"/>
              <w:bottom w:w="100" w:type="dxa"/>
              <w:right w:w="100" w:type="dxa"/>
            </w:tcMar>
          </w:tcPr>
          <w:p w14:paraId="19308CF3" w14:textId="77777777" w:rsidR="0021734F" w:rsidRPr="0054453C" w:rsidRDefault="0021734F" w:rsidP="0054453C">
            <w:pPr>
              <w:spacing w:line="360" w:lineRule="auto"/>
              <w:jc w:val="both"/>
              <w:rPr>
                <w:rFonts w:ascii="Book Antiqua" w:hAnsi="Book Antiqua"/>
                <w:lang w:val="en-GB"/>
              </w:rPr>
            </w:pPr>
          </w:p>
        </w:tc>
      </w:tr>
      <w:tr w:rsidR="0021734F" w:rsidRPr="0054453C" w14:paraId="06BDB1F9" w14:textId="77777777" w:rsidTr="00803CB8">
        <w:trPr>
          <w:trHeight w:val="420"/>
        </w:trPr>
        <w:tc>
          <w:tcPr>
            <w:tcW w:w="3912" w:type="dxa"/>
            <w:vMerge w:val="restart"/>
            <w:shd w:val="clear" w:color="auto" w:fill="auto"/>
            <w:tcMar>
              <w:top w:w="100" w:type="dxa"/>
              <w:left w:w="100" w:type="dxa"/>
              <w:bottom w:w="100" w:type="dxa"/>
              <w:right w:w="100" w:type="dxa"/>
            </w:tcMar>
          </w:tcPr>
          <w:p w14:paraId="59252EA5"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Takao et al. 2020</w:t>
            </w:r>
          </w:p>
        </w:tc>
        <w:tc>
          <w:tcPr>
            <w:tcW w:w="1984" w:type="dxa"/>
            <w:shd w:val="clear" w:color="auto" w:fill="auto"/>
            <w:tcMar>
              <w:top w:w="100" w:type="dxa"/>
              <w:left w:w="100" w:type="dxa"/>
              <w:bottom w:w="100" w:type="dxa"/>
              <w:right w:w="100" w:type="dxa"/>
            </w:tcMar>
          </w:tcPr>
          <w:p w14:paraId="027B5F10"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A1:Unilateral arthroscopic repair (43)</w:t>
            </w:r>
          </w:p>
        </w:tc>
        <w:tc>
          <w:tcPr>
            <w:tcW w:w="1985" w:type="dxa"/>
            <w:shd w:val="clear" w:color="auto" w:fill="auto"/>
            <w:tcMar>
              <w:top w:w="100" w:type="dxa"/>
              <w:left w:w="100" w:type="dxa"/>
              <w:bottom w:w="100" w:type="dxa"/>
              <w:right w:w="100" w:type="dxa"/>
            </w:tcMar>
          </w:tcPr>
          <w:p w14:paraId="51FAAA99"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0CBAFD19" w14:textId="0933F490"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w:t>
            </w:r>
            <w:r w:rsidR="001F288D">
              <w:rPr>
                <w:rFonts w:ascii="Book Antiqua" w:hAnsi="Book Antiqua"/>
                <w:lang w:val="en-GB"/>
              </w:rPr>
              <w:t xml:space="preserve"> 41.6 d</w:t>
            </w:r>
            <w:r w:rsidRPr="0054453C">
              <w:rPr>
                <w:rFonts w:ascii="Book Antiqua" w:hAnsi="Book Antiqua"/>
                <w:lang w:val="en-GB"/>
              </w:rPr>
              <w:t xml:space="preserve"> (SD ±</w:t>
            </w:r>
            <w:r w:rsidR="0003082F">
              <w:rPr>
                <w:rFonts w:ascii="Book Antiqua" w:hAnsi="Book Antiqua"/>
                <w:lang w:val="en-GB"/>
              </w:rPr>
              <w:t xml:space="preserve"> </w:t>
            </w:r>
            <w:r w:rsidRPr="0054453C">
              <w:rPr>
                <w:rFonts w:ascii="Book Antiqua" w:hAnsi="Book Antiqua"/>
                <w:lang w:val="en-GB"/>
              </w:rPr>
              <w:t>18.2)</w:t>
            </w:r>
          </w:p>
        </w:tc>
        <w:tc>
          <w:tcPr>
            <w:tcW w:w="2551" w:type="dxa"/>
            <w:vMerge w:val="restart"/>
            <w:shd w:val="clear" w:color="auto" w:fill="auto"/>
            <w:tcMar>
              <w:top w:w="100" w:type="dxa"/>
              <w:left w:w="100" w:type="dxa"/>
              <w:bottom w:w="100" w:type="dxa"/>
              <w:right w:w="100" w:type="dxa"/>
            </w:tcMar>
          </w:tcPr>
          <w:p w14:paraId="2A547FF5" w14:textId="14CFF7A8"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P group A </w:t>
            </w:r>
            <w:r w:rsidRPr="00AE2AE7">
              <w:rPr>
                <w:rFonts w:ascii="Book Antiqua" w:hAnsi="Book Antiqua"/>
                <w:i/>
                <w:lang w:val="en-GB"/>
              </w:rPr>
              <w:t>vs</w:t>
            </w:r>
            <w:r w:rsidRPr="0054453C">
              <w:rPr>
                <w:rFonts w:ascii="Book Antiqua" w:hAnsi="Book Antiqua"/>
                <w:lang w:val="en-GB"/>
              </w:rPr>
              <w:t xml:space="preserve"> group B &lt;</w:t>
            </w:r>
            <w:r w:rsidR="00AE2AE7">
              <w:rPr>
                <w:rFonts w:ascii="Book Antiqua" w:hAnsi="Book Antiqua"/>
                <w:lang w:val="en-GB"/>
              </w:rPr>
              <w:t xml:space="preserve"> </w:t>
            </w:r>
            <w:r w:rsidRPr="0054453C">
              <w:rPr>
                <w:rFonts w:ascii="Book Antiqua" w:hAnsi="Book Antiqua"/>
                <w:lang w:val="en-GB"/>
              </w:rPr>
              <w:t>0.001</w:t>
            </w:r>
            <w:r w:rsidR="00AE2AE7">
              <w:rPr>
                <w:rFonts w:ascii="Book Antiqua" w:hAnsi="Book Antiqua"/>
                <w:lang w:val="en-GB"/>
              </w:rPr>
              <w:t>,</w:t>
            </w:r>
            <w:r w:rsidR="00C9271A">
              <w:rPr>
                <w:rFonts w:ascii="Book Antiqua" w:hAnsi="Book Antiqua" w:hint="eastAsia"/>
                <w:lang w:val="en-GB" w:eastAsia="zh-CN"/>
              </w:rPr>
              <w:t xml:space="preserve"> </w:t>
            </w:r>
            <w:r w:rsidRPr="0054453C">
              <w:rPr>
                <w:rFonts w:ascii="Book Antiqua" w:hAnsi="Book Antiqua"/>
                <w:lang w:val="en-GB"/>
              </w:rPr>
              <w:t xml:space="preserve">P group A1 </w:t>
            </w:r>
            <w:r w:rsidRPr="00EB1606">
              <w:rPr>
                <w:rFonts w:ascii="Book Antiqua" w:hAnsi="Book Antiqua"/>
                <w:i/>
                <w:lang w:val="en-GB"/>
              </w:rPr>
              <w:t>vs</w:t>
            </w:r>
            <w:r w:rsidRPr="0054453C">
              <w:rPr>
                <w:rFonts w:ascii="Book Antiqua" w:hAnsi="Book Antiqua"/>
                <w:lang w:val="en-GB"/>
              </w:rPr>
              <w:t xml:space="preserve"> group A2 = NS</w:t>
            </w:r>
            <w:r w:rsidR="00AE2AE7">
              <w:rPr>
                <w:rFonts w:ascii="Book Antiqua" w:hAnsi="Book Antiqua"/>
                <w:lang w:val="en-GB"/>
              </w:rPr>
              <w:t>,</w:t>
            </w:r>
            <w:r w:rsidR="00C9271A">
              <w:rPr>
                <w:rFonts w:ascii="Book Antiqua" w:hAnsi="Book Antiqua" w:hint="eastAsia"/>
                <w:lang w:val="en-GB" w:eastAsia="zh-CN"/>
              </w:rPr>
              <w:t xml:space="preserve"> </w:t>
            </w:r>
            <w:r w:rsidR="00AE2AE7">
              <w:rPr>
                <w:rFonts w:ascii="Book Antiqua" w:hAnsi="Book Antiqua"/>
                <w:lang w:val="en-GB"/>
              </w:rPr>
              <w:t xml:space="preserve">P </w:t>
            </w:r>
            <w:r w:rsidRPr="0054453C">
              <w:rPr>
                <w:rFonts w:ascii="Book Antiqua" w:hAnsi="Book Antiqua"/>
                <w:lang w:val="en-GB"/>
              </w:rPr>
              <w:t xml:space="preserve">group B1 </w:t>
            </w:r>
            <w:r w:rsidRPr="00A20F81">
              <w:rPr>
                <w:rFonts w:ascii="Book Antiqua" w:hAnsi="Book Antiqua"/>
                <w:i/>
                <w:lang w:val="en-GB"/>
              </w:rPr>
              <w:t>vs</w:t>
            </w:r>
            <w:r w:rsidRPr="0054453C">
              <w:rPr>
                <w:rFonts w:ascii="Book Antiqua" w:hAnsi="Book Antiqua"/>
                <w:lang w:val="en-GB"/>
              </w:rPr>
              <w:t xml:space="preserve"> group  B2 = 0.001</w:t>
            </w:r>
          </w:p>
        </w:tc>
      </w:tr>
      <w:tr w:rsidR="0021734F" w:rsidRPr="0054453C" w14:paraId="00AA548F" w14:textId="77777777" w:rsidTr="00803CB8">
        <w:trPr>
          <w:trHeight w:val="420"/>
        </w:trPr>
        <w:tc>
          <w:tcPr>
            <w:tcW w:w="3912" w:type="dxa"/>
            <w:vMerge/>
            <w:shd w:val="clear" w:color="auto" w:fill="auto"/>
            <w:tcMar>
              <w:top w:w="100" w:type="dxa"/>
              <w:left w:w="100" w:type="dxa"/>
              <w:bottom w:w="100" w:type="dxa"/>
              <w:right w:w="100" w:type="dxa"/>
            </w:tcMar>
          </w:tcPr>
          <w:p w14:paraId="36615A60"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4FD4E233"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A2:Bilateral arthroscopic repair (16)</w:t>
            </w:r>
          </w:p>
        </w:tc>
        <w:tc>
          <w:tcPr>
            <w:tcW w:w="1985" w:type="dxa"/>
            <w:shd w:val="clear" w:color="auto" w:fill="auto"/>
            <w:tcMar>
              <w:top w:w="100" w:type="dxa"/>
              <w:left w:w="100" w:type="dxa"/>
              <w:bottom w:w="100" w:type="dxa"/>
              <w:right w:w="100" w:type="dxa"/>
            </w:tcMar>
          </w:tcPr>
          <w:p w14:paraId="34F6A9C0"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75DB01D0"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44.6 (SD ± 22.5)</w:t>
            </w:r>
          </w:p>
        </w:tc>
        <w:tc>
          <w:tcPr>
            <w:tcW w:w="2551" w:type="dxa"/>
            <w:vMerge/>
            <w:shd w:val="clear" w:color="auto" w:fill="auto"/>
            <w:tcMar>
              <w:top w:w="100" w:type="dxa"/>
              <w:left w:w="100" w:type="dxa"/>
              <w:bottom w:w="100" w:type="dxa"/>
              <w:right w:w="100" w:type="dxa"/>
            </w:tcMar>
          </w:tcPr>
          <w:p w14:paraId="6DE18B4F" w14:textId="77777777" w:rsidR="0021734F" w:rsidRPr="0054453C" w:rsidRDefault="0021734F" w:rsidP="0054453C">
            <w:pPr>
              <w:spacing w:line="360" w:lineRule="auto"/>
              <w:jc w:val="both"/>
              <w:rPr>
                <w:rFonts w:ascii="Book Antiqua" w:hAnsi="Book Antiqua"/>
                <w:lang w:val="en-GB"/>
              </w:rPr>
            </w:pPr>
          </w:p>
        </w:tc>
      </w:tr>
      <w:tr w:rsidR="0021734F" w:rsidRPr="0054453C" w14:paraId="5D49B556" w14:textId="77777777" w:rsidTr="00803CB8">
        <w:trPr>
          <w:trHeight w:val="420"/>
        </w:trPr>
        <w:tc>
          <w:tcPr>
            <w:tcW w:w="3912" w:type="dxa"/>
            <w:vMerge/>
            <w:shd w:val="clear" w:color="auto" w:fill="auto"/>
            <w:tcMar>
              <w:top w:w="100" w:type="dxa"/>
              <w:left w:w="100" w:type="dxa"/>
              <w:bottom w:w="100" w:type="dxa"/>
              <w:right w:w="100" w:type="dxa"/>
            </w:tcMar>
          </w:tcPr>
          <w:p w14:paraId="217A92FF"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7665F815" w14:textId="76532B32" w:rsidR="0021734F" w:rsidRPr="0054453C" w:rsidRDefault="0021734F" w:rsidP="00172DE6">
            <w:pPr>
              <w:spacing w:line="360" w:lineRule="auto"/>
              <w:jc w:val="both"/>
              <w:rPr>
                <w:rFonts w:ascii="Book Antiqua" w:hAnsi="Book Antiqua"/>
                <w:lang w:val="en-GB"/>
              </w:rPr>
            </w:pPr>
            <w:r w:rsidRPr="0054453C">
              <w:rPr>
                <w:rFonts w:ascii="Book Antiqua" w:hAnsi="Book Antiqua"/>
                <w:lang w:val="en-GB"/>
              </w:rPr>
              <w:t>B1:Arthroscopic repair + ankle stabilisation + post- op non weight bearing (22</w:t>
            </w:r>
            <w:r w:rsidR="00172DE6">
              <w:rPr>
                <w:rFonts w:ascii="Book Antiqua" w:hAnsi="Book Antiqua"/>
                <w:lang w:val="en-GB"/>
              </w:rPr>
              <w:t>)</w:t>
            </w:r>
          </w:p>
        </w:tc>
        <w:tc>
          <w:tcPr>
            <w:tcW w:w="1985" w:type="dxa"/>
            <w:shd w:val="clear" w:color="auto" w:fill="auto"/>
            <w:tcMar>
              <w:top w:w="100" w:type="dxa"/>
              <w:left w:w="100" w:type="dxa"/>
              <w:bottom w:w="100" w:type="dxa"/>
              <w:right w:w="100" w:type="dxa"/>
            </w:tcMar>
          </w:tcPr>
          <w:p w14:paraId="40EB32DB"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2AD210F0" w14:textId="15798B0E"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70.7 (SD ±</w:t>
            </w:r>
            <w:r w:rsidR="00AE2AE7">
              <w:rPr>
                <w:rFonts w:ascii="Book Antiqua" w:hAnsi="Book Antiqua"/>
                <w:lang w:val="en-GB"/>
              </w:rPr>
              <w:t xml:space="preserve"> </w:t>
            </w:r>
            <w:r w:rsidRPr="0054453C">
              <w:rPr>
                <w:rFonts w:ascii="Book Antiqua" w:hAnsi="Book Antiqua"/>
                <w:lang w:val="en-GB"/>
              </w:rPr>
              <w:t>23.1)</w:t>
            </w:r>
          </w:p>
        </w:tc>
        <w:tc>
          <w:tcPr>
            <w:tcW w:w="2551" w:type="dxa"/>
            <w:vMerge/>
            <w:shd w:val="clear" w:color="auto" w:fill="auto"/>
            <w:tcMar>
              <w:top w:w="100" w:type="dxa"/>
              <w:left w:w="100" w:type="dxa"/>
              <w:bottom w:w="100" w:type="dxa"/>
              <w:right w:w="100" w:type="dxa"/>
            </w:tcMar>
          </w:tcPr>
          <w:p w14:paraId="57E091E4" w14:textId="77777777" w:rsidR="0021734F" w:rsidRPr="0054453C" w:rsidRDefault="0021734F" w:rsidP="0054453C">
            <w:pPr>
              <w:spacing w:line="360" w:lineRule="auto"/>
              <w:jc w:val="both"/>
              <w:rPr>
                <w:rFonts w:ascii="Book Antiqua" w:hAnsi="Book Antiqua"/>
                <w:lang w:val="en-GB"/>
              </w:rPr>
            </w:pPr>
          </w:p>
        </w:tc>
      </w:tr>
      <w:tr w:rsidR="0021734F" w:rsidRPr="0054453C" w14:paraId="3E0F23CF" w14:textId="77777777" w:rsidTr="00803CB8">
        <w:trPr>
          <w:trHeight w:val="420"/>
        </w:trPr>
        <w:tc>
          <w:tcPr>
            <w:tcW w:w="3912" w:type="dxa"/>
            <w:vMerge/>
            <w:shd w:val="clear" w:color="auto" w:fill="auto"/>
            <w:tcMar>
              <w:top w:w="100" w:type="dxa"/>
              <w:left w:w="100" w:type="dxa"/>
              <w:bottom w:w="100" w:type="dxa"/>
              <w:right w:w="100" w:type="dxa"/>
            </w:tcMar>
          </w:tcPr>
          <w:p w14:paraId="6FBE9874"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7DEB8FC6" w14:textId="2846A6E9" w:rsidR="0021734F" w:rsidRPr="0054453C" w:rsidRDefault="0021734F" w:rsidP="00172DE6">
            <w:pPr>
              <w:spacing w:line="360" w:lineRule="auto"/>
              <w:jc w:val="both"/>
              <w:rPr>
                <w:rFonts w:ascii="Book Antiqua" w:hAnsi="Book Antiqua"/>
                <w:lang w:val="en-GB"/>
              </w:rPr>
            </w:pPr>
            <w:r w:rsidRPr="0054453C">
              <w:rPr>
                <w:rFonts w:ascii="Book Antiqua" w:hAnsi="Book Antiqua"/>
                <w:lang w:val="en-GB"/>
              </w:rPr>
              <w:t xml:space="preserve">B2:Arthroscopic repair + ankle stabilisation + post- op weight bearing </w:t>
            </w:r>
            <w:r w:rsidR="00172DE6">
              <w:rPr>
                <w:rFonts w:ascii="Book Antiqua" w:hAnsi="Book Antiqua"/>
                <w:lang w:val="en-GB"/>
              </w:rPr>
              <w:t>(</w:t>
            </w:r>
            <w:r w:rsidRPr="0054453C">
              <w:rPr>
                <w:rFonts w:ascii="Book Antiqua" w:hAnsi="Book Antiqua"/>
                <w:lang w:val="en-GB"/>
              </w:rPr>
              <w:t>12</w:t>
            </w:r>
            <w:r w:rsidR="00172DE6">
              <w:rPr>
                <w:rFonts w:ascii="Book Antiqua" w:hAnsi="Book Antiqua"/>
                <w:lang w:val="en-GB"/>
              </w:rPr>
              <w:t>)</w:t>
            </w:r>
          </w:p>
        </w:tc>
        <w:tc>
          <w:tcPr>
            <w:tcW w:w="1985" w:type="dxa"/>
            <w:shd w:val="clear" w:color="auto" w:fill="auto"/>
            <w:tcMar>
              <w:top w:w="100" w:type="dxa"/>
              <w:left w:w="100" w:type="dxa"/>
              <w:bottom w:w="100" w:type="dxa"/>
              <w:right w:w="100" w:type="dxa"/>
            </w:tcMar>
          </w:tcPr>
          <w:p w14:paraId="50F7A606"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47A92133" w14:textId="0A502EA3"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 45.0 (SD</w:t>
            </w:r>
            <w:r w:rsidR="00AE2AE7">
              <w:rPr>
                <w:rFonts w:ascii="Book Antiqua" w:hAnsi="Book Antiqua"/>
                <w:lang w:val="en-GB"/>
              </w:rPr>
              <w:t xml:space="preserve"> </w:t>
            </w:r>
            <w:r w:rsidRPr="0054453C">
              <w:rPr>
                <w:rFonts w:ascii="Book Antiqua" w:hAnsi="Book Antiqua"/>
                <w:lang w:val="en-GB"/>
              </w:rPr>
              <w:t>±</w:t>
            </w:r>
            <w:r w:rsidR="00AE2AE7">
              <w:rPr>
                <w:rFonts w:ascii="Book Antiqua" w:hAnsi="Book Antiqua"/>
                <w:lang w:val="en-GB"/>
              </w:rPr>
              <w:t xml:space="preserve"> </w:t>
            </w:r>
            <w:r w:rsidRPr="0054453C">
              <w:rPr>
                <w:rFonts w:ascii="Book Antiqua" w:hAnsi="Book Antiqua"/>
                <w:lang w:val="en-GB"/>
              </w:rPr>
              <w:t>13.7)</w:t>
            </w:r>
          </w:p>
        </w:tc>
        <w:tc>
          <w:tcPr>
            <w:tcW w:w="2551" w:type="dxa"/>
            <w:vMerge/>
            <w:shd w:val="clear" w:color="auto" w:fill="auto"/>
            <w:tcMar>
              <w:top w:w="100" w:type="dxa"/>
              <w:left w:w="100" w:type="dxa"/>
              <w:bottom w:w="100" w:type="dxa"/>
              <w:right w:w="100" w:type="dxa"/>
            </w:tcMar>
          </w:tcPr>
          <w:p w14:paraId="3E6B8662" w14:textId="77777777" w:rsidR="0021734F" w:rsidRPr="0054453C" w:rsidRDefault="0021734F" w:rsidP="0054453C">
            <w:pPr>
              <w:spacing w:line="360" w:lineRule="auto"/>
              <w:jc w:val="both"/>
              <w:rPr>
                <w:rFonts w:ascii="Book Antiqua" w:hAnsi="Book Antiqua"/>
                <w:lang w:val="en-GB"/>
              </w:rPr>
            </w:pPr>
          </w:p>
        </w:tc>
      </w:tr>
      <w:tr w:rsidR="0021734F" w:rsidRPr="0054453C" w14:paraId="7E46121B" w14:textId="77777777" w:rsidTr="00803CB8">
        <w:trPr>
          <w:trHeight w:val="420"/>
        </w:trPr>
        <w:tc>
          <w:tcPr>
            <w:tcW w:w="3912" w:type="dxa"/>
            <w:vMerge w:val="restart"/>
            <w:shd w:val="clear" w:color="auto" w:fill="auto"/>
            <w:tcMar>
              <w:top w:w="100" w:type="dxa"/>
              <w:left w:w="100" w:type="dxa"/>
              <w:bottom w:w="100" w:type="dxa"/>
              <w:right w:w="100" w:type="dxa"/>
            </w:tcMar>
          </w:tcPr>
          <w:p w14:paraId="65DD9D9B"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Wang et al. 2023</w:t>
            </w:r>
          </w:p>
        </w:tc>
        <w:tc>
          <w:tcPr>
            <w:tcW w:w="1984" w:type="dxa"/>
            <w:shd w:val="clear" w:color="auto" w:fill="auto"/>
            <w:tcMar>
              <w:top w:w="100" w:type="dxa"/>
              <w:left w:w="100" w:type="dxa"/>
              <w:bottom w:w="100" w:type="dxa"/>
              <w:right w:w="100" w:type="dxa"/>
            </w:tcMar>
          </w:tcPr>
          <w:p w14:paraId="01F4223F" w14:textId="567768ED"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Arthroscopic </w:t>
            </w:r>
            <w:proofErr w:type="spellStart"/>
            <w:r w:rsidRPr="0054453C">
              <w:rPr>
                <w:rFonts w:ascii="Book Antiqua" w:hAnsi="Book Antiqua"/>
                <w:lang w:val="en-GB"/>
              </w:rPr>
              <w:t>Broström</w:t>
            </w:r>
            <w:proofErr w:type="spellEnd"/>
            <w:r w:rsidRPr="0054453C">
              <w:rPr>
                <w:rFonts w:ascii="Book Antiqua" w:hAnsi="Book Antiqua"/>
                <w:lang w:val="en-GB"/>
              </w:rPr>
              <w:t xml:space="preserve"> </w:t>
            </w:r>
            <w:r w:rsidR="00172DE6">
              <w:rPr>
                <w:rFonts w:ascii="Book Antiqua" w:hAnsi="Book Antiqua"/>
                <w:lang w:val="en-GB"/>
              </w:rPr>
              <w:t>(</w:t>
            </w:r>
            <w:r w:rsidRPr="0054453C">
              <w:rPr>
                <w:rFonts w:ascii="Book Antiqua" w:hAnsi="Book Antiqua"/>
                <w:lang w:val="en-GB"/>
              </w:rPr>
              <w:t>30</w:t>
            </w:r>
            <w:r w:rsidR="00172DE6">
              <w:rPr>
                <w:rFonts w:ascii="Book Antiqua" w:hAnsi="Book Antiqua"/>
                <w:lang w:val="en-GB"/>
              </w:rPr>
              <w:t>)</w:t>
            </w:r>
          </w:p>
        </w:tc>
        <w:tc>
          <w:tcPr>
            <w:tcW w:w="1985" w:type="dxa"/>
            <w:shd w:val="clear" w:color="auto" w:fill="auto"/>
            <w:tcMar>
              <w:top w:w="100" w:type="dxa"/>
              <w:left w:w="100" w:type="dxa"/>
              <w:bottom w:w="100" w:type="dxa"/>
              <w:right w:w="100" w:type="dxa"/>
            </w:tcMar>
          </w:tcPr>
          <w:p w14:paraId="0DD283B0" w14:textId="65D6FCEF" w:rsidR="0021734F" w:rsidRPr="0054453C" w:rsidRDefault="000A4E5D" w:rsidP="0054453C">
            <w:pPr>
              <w:spacing w:line="360" w:lineRule="auto"/>
              <w:jc w:val="both"/>
              <w:rPr>
                <w:rFonts w:ascii="Book Antiqua" w:hAnsi="Book Antiqua"/>
                <w:lang w:val="en-GB"/>
              </w:rPr>
            </w:pPr>
            <w:r>
              <w:rPr>
                <w:rFonts w:ascii="Book Antiqua" w:hAnsi="Book Antiqua"/>
                <w:lang w:val="en-GB"/>
              </w:rPr>
              <w:t>21 (70.0</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60129E47" w14:textId="3804054D"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Mean = 15.1 </w:t>
            </w:r>
            <w:proofErr w:type="spellStart"/>
            <w:r w:rsidRPr="0054453C">
              <w:rPr>
                <w:rFonts w:ascii="Book Antiqua" w:hAnsi="Book Antiqua"/>
                <w:lang w:val="en-GB"/>
              </w:rPr>
              <w:t>wk</w:t>
            </w:r>
            <w:proofErr w:type="spellEnd"/>
            <w:r w:rsidRPr="0054453C">
              <w:rPr>
                <w:rFonts w:ascii="Book Antiqua" w:hAnsi="Book Antiqua"/>
                <w:lang w:val="en-GB"/>
              </w:rPr>
              <w:t xml:space="preserve"> (SD ±</w:t>
            </w:r>
            <w:r w:rsidR="00AE2AE7">
              <w:rPr>
                <w:rFonts w:ascii="Book Antiqua" w:hAnsi="Book Antiqua"/>
                <w:lang w:val="en-GB"/>
              </w:rPr>
              <w:t xml:space="preserve"> 7.8 </w:t>
            </w:r>
            <w:proofErr w:type="spellStart"/>
            <w:r w:rsidR="00AE2AE7">
              <w:rPr>
                <w:rFonts w:ascii="Book Antiqua" w:hAnsi="Book Antiqua"/>
                <w:lang w:val="en-GB"/>
              </w:rPr>
              <w:t>wk</w:t>
            </w:r>
            <w:proofErr w:type="spellEnd"/>
            <w:r w:rsidRPr="0054453C">
              <w:rPr>
                <w:rFonts w:ascii="Book Antiqua" w:hAnsi="Book Antiqua"/>
                <w:lang w:val="en-GB"/>
              </w:rPr>
              <w:t>)</w:t>
            </w:r>
          </w:p>
        </w:tc>
        <w:tc>
          <w:tcPr>
            <w:tcW w:w="2551" w:type="dxa"/>
            <w:vMerge w:val="restart"/>
            <w:shd w:val="clear" w:color="auto" w:fill="auto"/>
            <w:tcMar>
              <w:top w:w="100" w:type="dxa"/>
              <w:left w:w="100" w:type="dxa"/>
              <w:bottom w:w="100" w:type="dxa"/>
              <w:right w:w="100" w:type="dxa"/>
            </w:tcMar>
          </w:tcPr>
          <w:p w14:paraId="454EE222" w14:textId="47016F04" w:rsidR="0021734F" w:rsidRPr="0054453C" w:rsidRDefault="00AE2AE7" w:rsidP="0054453C">
            <w:pPr>
              <w:spacing w:line="360" w:lineRule="auto"/>
              <w:jc w:val="both"/>
              <w:rPr>
                <w:rFonts w:ascii="Book Antiqua" w:hAnsi="Book Antiqua"/>
                <w:lang w:val="en-GB"/>
              </w:rPr>
            </w:pPr>
            <w:r w:rsidRPr="00AE2AE7">
              <w:rPr>
                <w:rFonts w:ascii="Book Antiqua" w:hAnsi="Book Antiqua"/>
                <w:i/>
                <w:lang w:val="en-GB"/>
              </w:rPr>
              <w:t>P</w:t>
            </w:r>
            <w:r w:rsidR="0021734F" w:rsidRPr="0054453C">
              <w:rPr>
                <w:rFonts w:ascii="Book Antiqua" w:hAnsi="Book Antiqua"/>
                <w:lang w:val="en-GB"/>
              </w:rPr>
              <w:t xml:space="preserve"> = NS</w:t>
            </w:r>
          </w:p>
        </w:tc>
      </w:tr>
      <w:tr w:rsidR="0021734F" w:rsidRPr="0054453C" w14:paraId="372EEC42" w14:textId="77777777" w:rsidTr="00803CB8">
        <w:trPr>
          <w:trHeight w:val="420"/>
        </w:trPr>
        <w:tc>
          <w:tcPr>
            <w:tcW w:w="3912" w:type="dxa"/>
            <w:vMerge/>
            <w:shd w:val="clear" w:color="auto" w:fill="auto"/>
            <w:tcMar>
              <w:top w:w="100" w:type="dxa"/>
              <w:left w:w="100" w:type="dxa"/>
              <w:bottom w:w="100" w:type="dxa"/>
              <w:right w:w="100" w:type="dxa"/>
            </w:tcMar>
          </w:tcPr>
          <w:p w14:paraId="61319B41"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471DF9C9" w14:textId="50F8ED3E"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Open </w:t>
            </w:r>
            <w:proofErr w:type="spellStart"/>
            <w:r w:rsidRPr="0054453C">
              <w:rPr>
                <w:rFonts w:ascii="Book Antiqua" w:hAnsi="Book Antiqua"/>
                <w:lang w:val="en-GB"/>
              </w:rPr>
              <w:t>Broström</w:t>
            </w:r>
            <w:proofErr w:type="spellEnd"/>
            <w:r w:rsidRPr="0054453C">
              <w:rPr>
                <w:rFonts w:ascii="Book Antiqua" w:hAnsi="Book Antiqua"/>
                <w:lang w:val="en-GB"/>
              </w:rPr>
              <w:t xml:space="preserve"> </w:t>
            </w:r>
            <w:r w:rsidR="00172DE6">
              <w:rPr>
                <w:rFonts w:ascii="Book Antiqua" w:hAnsi="Book Antiqua"/>
                <w:lang w:val="en-GB"/>
              </w:rPr>
              <w:t>(</w:t>
            </w:r>
            <w:r w:rsidRPr="0054453C">
              <w:rPr>
                <w:rFonts w:ascii="Book Antiqua" w:hAnsi="Book Antiqua"/>
                <w:lang w:val="en-GB"/>
              </w:rPr>
              <w:t>31</w:t>
            </w:r>
            <w:r w:rsidR="00172DE6">
              <w:rPr>
                <w:rFonts w:ascii="Book Antiqua" w:hAnsi="Book Antiqua"/>
                <w:lang w:val="en-GB"/>
              </w:rPr>
              <w:t>)</w:t>
            </w:r>
          </w:p>
        </w:tc>
        <w:tc>
          <w:tcPr>
            <w:tcW w:w="1985" w:type="dxa"/>
            <w:shd w:val="clear" w:color="auto" w:fill="auto"/>
            <w:tcMar>
              <w:top w:w="100" w:type="dxa"/>
              <w:left w:w="100" w:type="dxa"/>
              <w:bottom w:w="100" w:type="dxa"/>
              <w:right w:w="100" w:type="dxa"/>
            </w:tcMar>
          </w:tcPr>
          <w:p w14:paraId="16F4D9BF" w14:textId="1707B800" w:rsidR="0021734F" w:rsidRPr="0054453C" w:rsidRDefault="000A4E5D" w:rsidP="0054453C">
            <w:pPr>
              <w:spacing w:line="360" w:lineRule="auto"/>
              <w:jc w:val="both"/>
              <w:rPr>
                <w:rFonts w:ascii="Book Antiqua" w:hAnsi="Book Antiqua"/>
                <w:lang w:val="en-GB"/>
              </w:rPr>
            </w:pPr>
            <w:r>
              <w:rPr>
                <w:rFonts w:ascii="Book Antiqua" w:hAnsi="Book Antiqua"/>
                <w:lang w:val="en-GB"/>
              </w:rPr>
              <w:t>22 (71.0</w:t>
            </w:r>
            <w:r w:rsidR="0021734F" w:rsidRPr="0054453C">
              <w:rPr>
                <w:rFonts w:ascii="Book Antiqua" w:hAnsi="Book Antiqua"/>
                <w:lang w:val="en-GB"/>
              </w:rPr>
              <w:t>)</w:t>
            </w:r>
          </w:p>
        </w:tc>
        <w:tc>
          <w:tcPr>
            <w:tcW w:w="2126" w:type="dxa"/>
            <w:shd w:val="clear" w:color="auto" w:fill="auto"/>
            <w:tcMar>
              <w:top w:w="100" w:type="dxa"/>
              <w:left w:w="100" w:type="dxa"/>
              <w:bottom w:w="100" w:type="dxa"/>
              <w:right w:w="100" w:type="dxa"/>
            </w:tcMar>
          </w:tcPr>
          <w:p w14:paraId="4A52302E" w14:textId="4C7225C4"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Mean =</w:t>
            </w:r>
            <w:r w:rsidR="005E5C03">
              <w:rPr>
                <w:rFonts w:ascii="Book Antiqua" w:hAnsi="Book Antiqua"/>
                <w:lang w:val="en-GB"/>
              </w:rPr>
              <w:t xml:space="preserve"> 17.2 </w:t>
            </w:r>
            <w:proofErr w:type="spellStart"/>
            <w:r w:rsidR="005E5C03">
              <w:rPr>
                <w:rFonts w:ascii="Book Antiqua" w:hAnsi="Book Antiqua"/>
                <w:lang w:val="en-GB"/>
              </w:rPr>
              <w:t>wk</w:t>
            </w:r>
            <w:proofErr w:type="spellEnd"/>
            <w:r w:rsidRPr="0054453C">
              <w:rPr>
                <w:rFonts w:ascii="Book Antiqua" w:hAnsi="Book Antiqua"/>
                <w:lang w:val="en-GB"/>
              </w:rPr>
              <w:t xml:space="preserve"> (SD ± 9.3 </w:t>
            </w:r>
            <w:proofErr w:type="spellStart"/>
            <w:r w:rsidR="00AE2AE7">
              <w:rPr>
                <w:rFonts w:ascii="Book Antiqua" w:hAnsi="Book Antiqua"/>
                <w:lang w:val="en-GB"/>
              </w:rPr>
              <w:t>wk</w:t>
            </w:r>
            <w:proofErr w:type="spellEnd"/>
            <w:r w:rsidRPr="0054453C">
              <w:rPr>
                <w:rFonts w:ascii="Book Antiqua" w:hAnsi="Book Antiqua"/>
                <w:lang w:val="en-GB"/>
              </w:rPr>
              <w:t>)</w:t>
            </w:r>
          </w:p>
        </w:tc>
        <w:tc>
          <w:tcPr>
            <w:tcW w:w="2551" w:type="dxa"/>
            <w:vMerge/>
            <w:shd w:val="clear" w:color="auto" w:fill="auto"/>
            <w:tcMar>
              <w:top w:w="100" w:type="dxa"/>
              <w:left w:w="100" w:type="dxa"/>
              <w:bottom w:w="100" w:type="dxa"/>
              <w:right w:w="100" w:type="dxa"/>
            </w:tcMar>
          </w:tcPr>
          <w:p w14:paraId="4E0F2C9A" w14:textId="77777777" w:rsidR="0021734F" w:rsidRPr="0054453C" w:rsidRDefault="0021734F" w:rsidP="0054453C">
            <w:pPr>
              <w:spacing w:line="360" w:lineRule="auto"/>
              <w:jc w:val="both"/>
              <w:rPr>
                <w:rFonts w:ascii="Book Antiqua" w:hAnsi="Book Antiqua"/>
                <w:lang w:val="en-GB"/>
              </w:rPr>
            </w:pPr>
          </w:p>
        </w:tc>
      </w:tr>
      <w:tr w:rsidR="0021734F" w:rsidRPr="0054453C" w14:paraId="2C74F1F9" w14:textId="77777777" w:rsidTr="00803CB8">
        <w:trPr>
          <w:trHeight w:val="420"/>
        </w:trPr>
        <w:tc>
          <w:tcPr>
            <w:tcW w:w="3912" w:type="dxa"/>
            <w:vMerge w:val="restart"/>
            <w:shd w:val="clear" w:color="auto" w:fill="auto"/>
            <w:tcMar>
              <w:top w:w="100" w:type="dxa"/>
              <w:left w:w="100" w:type="dxa"/>
              <w:bottom w:w="100" w:type="dxa"/>
              <w:right w:w="100" w:type="dxa"/>
            </w:tcMar>
          </w:tcPr>
          <w:p w14:paraId="1E2A716D"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White et al. 2016</w:t>
            </w:r>
          </w:p>
        </w:tc>
        <w:tc>
          <w:tcPr>
            <w:tcW w:w="1984" w:type="dxa"/>
            <w:shd w:val="clear" w:color="auto" w:fill="auto"/>
            <w:tcMar>
              <w:top w:w="100" w:type="dxa"/>
              <w:left w:w="100" w:type="dxa"/>
              <w:bottom w:w="100" w:type="dxa"/>
              <w:right w:w="100" w:type="dxa"/>
            </w:tcMar>
          </w:tcPr>
          <w:p w14:paraId="5D4E2715"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Modified </w:t>
            </w:r>
            <w:proofErr w:type="spellStart"/>
            <w:r w:rsidRPr="0054453C">
              <w:rPr>
                <w:rFonts w:ascii="Book Antiqua" w:hAnsi="Book Antiqua"/>
                <w:lang w:val="en-GB"/>
              </w:rPr>
              <w:lastRenderedPageBreak/>
              <w:t>Broström</w:t>
            </w:r>
            <w:proofErr w:type="spellEnd"/>
            <w:r w:rsidRPr="0054453C">
              <w:rPr>
                <w:rFonts w:ascii="Book Antiqua" w:hAnsi="Book Antiqua"/>
                <w:lang w:val="en-GB"/>
              </w:rPr>
              <w:t>, isolated injury</w:t>
            </w:r>
          </w:p>
        </w:tc>
        <w:tc>
          <w:tcPr>
            <w:tcW w:w="1985" w:type="dxa"/>
            <w:shd w:val="clear" w:color="auto" w:fill="auto"/>
            <w:tcMar>
              <w:top w:w="100" w:type="dxa"/>
              <w:left w:w="100" w:type="dxa"/>
              <w:bottom w:w="100" w:type="dxa"/>
              <w:right w:w="100" w:type="dxa"/>
            </w:tcMar>
          </w:tcPr>
          <w:p w14:paraId="1A3E2B38"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lastRenderedPageBreak/>
              <w:t>NR</w:t>
            </w:r>
          </w:p>
        </w:tc>
        <w:tc>
          <w:tcPr>
            <w:tcW w:w="2126" w:type="dxa"/>
            <w:shd w:val="clear" w:color="auto" w:fill="auto"/>
            <w:tcMar>
              <w:top w:w="100" w:type="dxa"/>
              <w:left w:w="100" w:type="dxa"/>
              <w:bottom w:w="100" w:type="dxa"/>
              <w:right w:w="100" w:type="dxa"/>
            </w:tcMar>
          </w:tcPr>
          <w:p w14:paraId="5E0CCDF9"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Median = 77 </w:t>
            </w:r>
            <w:r w:rsidRPr="0054453C">
              <w:rPr>
                <w:rFonts w:ascii="Book Antiqua" w:hAnsi="Book Antiqua"/>
                <w:lang w:val="en-GB"/>
              </w:rPr>
              <w:lastRenderedPageBreak/>
              <w:t>(range 56-127)</w:t>
            </w:r>
          </w:p>
        </w:tc>
        <w:tc>
          <w:tcPr>
            <w:tcW w:w="2551" w:type="dxa"/>
            <w:vMerge w:val="restart"/>
            <w:shd w:val="clear" w:color="auto" w:fill="auto"/>
            <w:tcMar>
              <w:top w:w="100" w:type="dxa"/>
              <w:left w:w="100" w:type="dxa"/>
              <w:bottom w:w="100" w:type="dxa"/>
              <w:right w:w="100" w:type="dxa"/>
            </w:tcMar>
          </w:tcPr>
          <w:p w14:paraId="2C46A000" w14:textId="297F375F" w:rsidR="0021734F" w:rsidRPr="0054453C" w:rsidRDefault="0021734F" w:rsidP="0054453C">
            <w:pPr>
              <w:spacing w:line="360" w:lineRule="auto"/>
              <w:jc w:val="both"/>
              <w:rPr>
                <w:rFonts w:ascii="Book Antiqua" w:hAnsi="Book Antiqua"/>
                <w:lang w:val="en-GB"/>
              </w:rPr>
            </w:pPr>
            <w:r w:rsidRPr="00AE2AE7">
              <w:rPr>
                <w:rFonts w:ascii="Book Antiqua" w:hAnsi="Book Antiqua"/>
                <w:i/>
                <w:lang w:val="en-GB"/>
              </w:rPr>
              <w:lastRenderedPageBreak/>
              <w:t>P</w:t>
            </w:r>
            <w:r w:rsidRPr="0054453C">
              <w:rPr>
                <w:rFonts w:ascii="Book Antiqua" w:hAnsi="Book Antiqua"/>
                <w:lang w:val="en-GB"/>
              </w:rPr>
              <w:t xml:space="preserve"> &lt;</w:t>
            </w:r>
            <w:r w:rsidR="00AE2AE7">
              <w:rPr>
                <w:rFonts w:ascii="Book Antiqua" w:hAnsi="Book Antiqua"/>
                <w:lang w:val="en-GB"/>
              </w:rPr>
              <w:t xml:space="preserve"> </w:t>
            </w:r>
            <w:r w:rsidRPr="0054453C">
              <w:rPr>
                <w:rFonts w:ascii="Book Antiqua" w:hAnsi="Book Antiqua"/>
                <w:lang w:val="en-GB"/>
              </w:rPr>
              <w:t>0.001</w:t>
            </w:r>
          </w:p>
        </w:tc>
      </w:tr>
      <w:tr w:rsidR="0021734F" w:rsidRPr="0054453C" w14:paraId="21B4B7EB" w14:textId="77777777" w:rsidTr="00803CB8">
        <w:trPr>
          <w:trHeight w:val="420"/>
        </w:trPr>
        <w:tc>
          <w:tcPr>
            <w:tcW w:w="3912" w:type="dxa"/>
            <w:vMerge/>
            <w:shd w:val="clear" w:color="auto" w:fill="auto"/>
            <w:tcMar>
              <w:top w:w="100" w:type="dxa"/>
              <w:left w:w="100" w:type="dxa"/>
              <w:bottom w:w="100" w:type="dxa"/>
              <w:right w:w="100" w:type="dxa"/>
            </w:tcMar>
          </w:tcPr>
          <w:p w14:paraId="1D73AC5C" w14:textId="77777777" w:rsidR="0021734F" w:rsidRPr="0054453C" w:rsidRDefault="0021734F" w:rsidP="0054453C">
            <w:pPr>
              <w:spacing w:line="360" w:lineRule="auto"/>
              <w:jc w:val="both"/>
              <w:rPr>
                <w:rFonts w:ascii="Book Antiqua" w:hAnsi="Book Antiqua"/>
                <w:lang w:val="en-GB"/>
              </w:rPr>
            </w:pPr>
          </w:p>
        </w:tc>
        <w:tc>
          <w:tcPr>
            <w:tcW w:w="1984" w:type="dxa"/>
            <w:shd w:val="clear" w:color="auto" w:fill="auto"/>
            <w:tcMar>
              <w:top w:w="100" w:type="dxa"/>
              <w:left w:w="100" w:type="dxa"/>
              <w:bottom w:w="100" w:type="dxa"/>
              <w:right w:w="100" w:type="dxa"/>
            </w:tcMar>
          </w:tcPr>
          <w:p w14:paraId="79A80329"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 xml:space="preserve">Modified </w:t>
            </w:r>
            <w:proofErr w:type="spellStart"/>
            <w:r w:rsidRPr="0054453C">
              <w:rPr>
                <w:rFonts w:ascii="Book Antiqua" w:hAnsi="Book Antiqua"/>
                <w:lang w:val="en-GB"/>
              </w:rPr>
              <w:t>Broström</w:t>
            </w:r>
            <w:proofErr w:type="spellEnd"/>
            <w:r w:rsidRPr="0054453C">
              <w:rPr>
                <w:rFonts w:ascii="Book Antiqua" w:hAnsi="Book Antiqua"/>
                <w:lang w:val="en-GB"/>
              </w:rPr>
              <w:t>, associated injuries</w:t>
            </w:r>
          </w:p>
        </w:tc>
        <w:tc>
          <w:tcPr>
            <w:tcW w:w="1985" w:type="dxa"/>
            <w:shd w:val="clear" w:color="auto" w:fill="auto"/>
            <w:tcMar>
              <w:top w:w="100" w:type="dxa"/>
              <w:left w:w="100" w:type="dxa"/>
              <w:bottom w:w="100" w:type="dxa"/>
              <w:right w:w="100" w:type="dxa"/>
            </w:tcMar>
          </w:tcPr>
          <w:p w14:paraId="3D8E2F82" w14:textId="77777777"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NR</w:t>
            </w:r>
          </w:p>
        </w:tc>
        <w:tc>
          <w:tcPr>
            <w:tcW w:w="2126" w:type="dxa"/>
            <w:shd w:val="clear" w:color="auto" w:fill="auto"/>
            <w:tcMar>
              <w:top w:w="100" w:type="dxa"/>
              <w:left w:w="100" w:type="dxa"/>
              <w:bottom w:w="100" w:type="dxa"/>
              <w:right w:w="100" w:type="dxa"/>
            </w:tcMar>
          </w:tcPr>
          <w:p w14:paraId="12C1728F" w14:textId="5C61E041" w:rsidR="0021734F" w:rsidRPr="0054453C" w:rsidRDefault="0021734F" w:rsidP="0054453C">
            <w:pPr>
              <w:spacing w:line="360" w:lineRule="auto"/>
              <w:jc w:val="both"/>
              <w:rPr>
                <w:rFonts w:ascii="Book Antiqua" w:hAnsi="Book Antiqua"/>
                <w:lang w:val="en-GB"/>
              </w:rPr>
            </w:pPr>
            <w:r w:rsidRPr="0054453C">
              <w:rPr>
                <w:rFonts w:ascii="Book Antiqua" w:hAnsi="Book Antiqua"/>
                <w:lang w:val="en-GB"/>
              </w:rPr>
              <w:t>Median =</w:t>
            </w:r>
            <w:r w:rsidR="00461DEC">
              <w:rPr>
                <w:rFonts w:ascii="Book Antiqua" w:hAnsi="Book Antiqua"/>
                <w:lang w:val="en-GB"/>
              </w:rPr>
              <w:t xml:space="preserve"> 105</w:t>
            </w:r>
            <w:r w:rsidRPr="0054453C">
              <w:rPr>
                <w:rFonts w:ascii="Book Antiqua" w:hAnsi="Book Antiqua"/>
                <w:lang w:val="en-GB"/>
              </w:rPr>
              <w:t>)</w:t>
            </w:r>
            <w:r w:rsidR="00461DEC">
              <w:rPr>
                <w:rFonts w:ascii="Book Antiqua" w:hAnsi="Book Antiqua"/>
                <w:lang w:val="en-GB"/>
              </w:rPr>
              <w:t xml:space="preserve"> </w:t>
            </w:r>
            <w:r w:rsidRPr="0054453C">
              <w:rPr>
                <w:rFonts w:ascii="Book Antiqua" w:hAnsi="Book Antiqua"/>
                <w:lang w:val="en-GB"/>
              </w:rPr>
              <w:t>range 82-178)</w:t>
            </w:r>
          </w:p>
        </w:tc>
        <w:tc>
          <w:tcPr>
            <w:tcW w:w="2551" w:type="dxa"/>
            <w:vMerge/>
            <w:shd w:val="clear" w:color="auto" w:fill="auto"/>
            <w:tcMar>
              <w:top w:w="100" w:type="dxa"/>
              <w:left w:w="100" w:type="dxa"/>
              <w:bottom w:w="100" w:type="dxa"/>
              <w:right w:w="100" w:type="dxa"/>
            </w:tcMar>
          </w:tcPr>
          <w:p w14:paraId="225493BE" w14:textId="77777777" w:rsidR="0021734F" w:rsidRPr="0054453C" w:rsidRDefault="0021734F" w:rsidP="0054453C">
            <w:pPr>
              <w:spacing w:line="360" w:lineRule="auto"/>
              <w:jc w:val="both"/>
              <w:rPr>
                <w:rFonts w:ascii="Book Antiqua" w:hAnsi="Book Antiqua"/>
                <w:lang w:val="en-GB"/>
              </w:rPr>
            </w:pPr>
          </w:p>
        </w:tc>
      </w:tr>
    </w:tbl>
    <w:p w14:paraId="2CCC8A3F" w14:textId="734C5C1D"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r w:rsidR="003728BC">
        <w:rPr>
          <w:rFonts w:ascii="Book Antiqua" w:hAnsi="Book Antiqua"/>
          <w:lang w:val="en-GB"/>
        </w:rPr>
        <w:t>:</w:t>
      </w:r>
      <w:r w:rsidRPr="0054453C">
        <w:rPr>
          <w:rFonts w:ascii="Book Antiqua" w:hAnsi="Book Antiqua"/>
          <w:lang w:val="en-GB"/>
        </w:rPr>
        <w:t xml:space="preserve"> Not reported; NS</w:t>
      </w:r>
      <w:r w:rsidR="003728BC">
        <w:rPr>
          <w:rFonts w:ascii="Book Antiqua" w:hAnsi="Book Antiqua"/>
          <w:lang w:val="en-GB"/>
        </w:rPr>
        <w:t>:</w:t>
      </w:r>
      <w:r w:rsidRPr="0054453C">
        <w:rPr>
          <w:rFonts w:ascii="Book Antiqua" w:hAnsi="Book Antiqua"/>
          <w:lang w:val="en-GB"/>
        </w:rPr>
        <w:t xml:space="preserve"> Not significant; RTS</w:t>
      </w:r>
      <w:r w:rsidR="003728BC">
        <w:rPr>
          <w:rFonts w:ascii="Book Antiqua" w:hAnsi="Book Antiqua"/>
          <w:lang w:val="en-GB"/>
        </w:rPr>
        <w:t xml:space="preserve">: </w:t>
      </w:r>
      <w:r w:rsidRPr="0054453C">
        <w:rPr>
          <w:rFonts w:ascii="Book Antiqua" w:hAnsi="Book Antiqua"/>
          <w:lang w:val="en-GB"/>
        </w:rPr>
        <w:t>Return to sport; SD</w:t>
      </w:r>
      <w:r w:rsidR="003728BC">
        <w:rPr>
          <w:rFonts w:ascii="Book Antiqua" w:hAnsi="Book Antiqua"/>
          <w:lang w:val="en-GB"/>
        </w:rPr>
        <w:t>:</w:t>
      </w:r>
      <w:r w:rsidRPr="0054453C">
        <w:rPr>
          <w:rFonts w:ascii="Book Antiqua" w:hAnsi="Book Antiqua"/>
          <w:lang w:val="en-GB"/>
        </w:rPr>
        <w:t xml:space="preserve"> Standard deviation</w:t>
      </w:r>
      <w:r w:rsidR="003728BC">
        <w:rPr>
          <w:rFonts w:ascii="Book Antiqua" w:hAnsi="Book Antiqua"/>
          <w:lang w:val="en-GB"/>
        </w:rPr>
        <w:t>.</w:t>
      </w:r>
    </w:p>
    <w:p w14:paraId="4F6DC4FE" w14:textId="77777777" w:rsidR="00EB1CBC" w:rsidRPr="0054453C" w:rsidRDefault="00EB1CBC" w:rsidP="0054453C">
      <w:pPr>
        <w:spacing w:line="360" w:lineRule="auto"/>
        <w:jc w:val="both"/>
        <w:rPr>
          <w:rFonts w:ascii="Book Antiqua" w:hAnsi="Book Antiqua"/>
          <w:lang w:val="en-GB"/>
        </w:rPr>
      </w:pPr>
    </w:p>
    <w:p w14:paraId="412B11D3" w14:textId="77777777" w:rsidR="00EB1CBC" w:rsidRPr="0054453C" w:rsidRDefault="00EB1CBC" w:rsidP="0054453C">
      <w:pPr>
        <w:spacing w:line="360" w:lineRule="auto"/>
        <w:jc w:val="both"/>
        <w:rPr>
          <w:rFonts w:ascii="Book Antiqua" w:hAnsi="Book Antiqua"/>
        </w:rPr>
      </w:pPr>
    </w:p>
    <w:p w14:paraId="54D97893" w14:textId="77777777" w:rsidR="00AB18EB" w:rsidRPr="0054453C" w:rsidRDefault="00AB18EB" w:rsidP="0054453C">
      <w:pPr>
        <w:spacing w:line="360" w:lineRule="auto"/>
        <w:jc w:val="both"/>
        <w:rPr>
          <w:rFonts w:ascii="Book Antiqua" w:hAnsi="Book Antiqua"/>
          <w:lang w:val="en-GB"/>
        </w:rPr>
      </w:pPr>
    </w:p>
    <w:p w14:paraId="574E5EE7" w14:textId="507DE75A" w:rsidR="00AB18EB" w:rsidRPr="00905C1E" w:rsidRDefault="00905C1E" w:rsidP="0054453C">
      <w:pPr>
        <w:spacing w:line="360" w:lineRule="auto"/>
        <w:jc w:val="both"/>
        <w:rPr>
          <w:rFonts w:ascii="Book Antiqua" w:hAnsi="Book Antiqua"/>
          <w:b/>
          <w:lang w:val="en-GB"/>
        </w:rPr>
      </w:pPr>
      <w:r>
        <w:rPr>
          <w:rFonts w:ascii="Book Antiqua" w:hAnsi="Book Antiqua"/>
          <w:i/>
          <w:lang w:val="en-GB"/>
        </w:rPr>
        <w:br w:type="page"/>
      </w:r>
      <w:r>
        <w:rPr>
          <w:rFonts w:ascii="Book Antiqua" w:hAnsi="Book Antiqua"/>
          <w:b/>
          <w:lang w:val="en-GB"/>
        </w:rPr>
        <w:lastRenderedPageBreak/>
        <w:t xml:space="preserve">Table 6 </w:t>
      </w:r>
      <w:r w:rsidR="00AB18EB" w:rsidRPr="00905C1E">
        <w:rPr>
          <w:rFonts w:ascii="Book Antiqua" w:hAnsi="Book Antiqua"/>
          <w:b/>
          <w:lang w:val="en-GB"/>
        </w:rPr>
        <w:t>Time of</w:t>
      </w:r>
      <w:r w:rsidRPr="00905C1E">
        <w:rPr>
          <w:rFonts w:ascii="Book Antiqua" w:hAnsi="Book Antiqua"/>
          <w:b/>
          <w:lang w:val="en-GB"/>
        </w:rPr>
        <w:t xml:space="preserve"> return to sport</w:t>
      </w:r>
    </w:p>
    <w:tbl>
      <w:tblPr>
        <w:tblW w:w="11991" w:type="dxa"/>
        <w:tblInd w:w="16" w:type="dxa"/>
        <w:tblBorders>
          <w:top w:val="single" w:sz="6" w:space="0" w:color="000000"/>
          <w:bottom w:val="single" w:sz="6" w:space="0" w:color="000000"/>
        </w:tblBorders>
        <w:tblLayout w:type="fixed"/>
        <w:tblLook w:val="0600" w:firstRow="0" w:lastRow="0" w:firstColumn="0" w:lastColumn="0" w:noHBand="1" w:noVBand="1"/>
      </w:tblPr>
      <w:tblGrid>
        <w:gridCol w:w="3912"/>
        <w:gridCol w:w="4252"/>
        <w:gridCol w:w="3827"/>
      </w:tblGrid>
      <w:tr w:rsidR="00202EA2" w:rsidRPr="0054453C" w14:paraId="489EC710" w14:textId="77777777" w:rsidTr="00184FFF">
        <w:trPr>
          <w:tblHeader/>
        </w:trPr>
        <w:tc>
          <w:tcPr>
            <w:tcW w:w="3912" w:type="dxa"/>
            <w:tcBorders>
              <w:top w:val="single" w:sz="6" w:space="0" w:color="000000"/>
              <w:bottom w:val="single" w:sz="6" w:space="0" w:color="000000"/>
            </w:tcBorders>
            <w:shd w:val="clear" w:color="auto" w:fill="auto"/>
            <w:tcMar>
              <w:top w:w="100" w:type="dxa"/>
              <w:left w:w="100" w:type="dxa"/>
              <w:bottom w:w="100" w:type="dxa"/>
              <w:right w:w="100" w:type="dxa"/>
            </w:tcMar>
          </w:tcPr>
          <w:p w14:paraId="749BAC24"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Intervention type</w:t>
            </w:r>
          </w:p>
        </w:tc>
        <w:tc>
          <w:tcPr>
            <w:tcW w:w="4252" w:type="dxa"/>
            <w:tcBorders>
              <w:top w:val="single" w:sz="6" w:space="0" w:color="000000"/>
              <w:bottom w:val="single" w:sz="6" w:space="0" w:color="000000"/>
            </w:tcBorders>
            <w:shd w:val="clear" w:color="auto" w:fill="auto"/>
            <w:tcMar>
              <w:top w:w="100" w:type="dxa"/>
              <w:left w:w="100" w:type="dxa"/>
              <w:bottom w:w="100" w:type="dxa"/>
              <w:right w:w="100" w:type="dxa"/>
            </w:tcMar>
          </w:tcPr>
          <w:p w14:paraId="1327D452"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 xml:space="preserve">Means days to RTS </w:t>
            </w:r>
          </w:p>
        </w:tc>
        <w:tc>
          <w:tcPr>
            <w:tcW w:w="3827" w:type="dxa"/>
            <w:tcBorders>
              <w:top w:val="single" w:sz="6" w:space="0" w:color="000000"/>
              <w:bottom w:val="single" w:sz="6" w:space="0" w:color="000000"/>
            </w:tcBorders>
            <w:shd w:val="clear" w:color="auto" w:fill="auto"/>
            <w:tcMar>
              <w:top w:w="100" w:type="dxa"/>
              <w:left w:w="100" w:type="dxa"/>
              <w:bottom w:w="100" w:type="dxa"/>
              <w:right w:w="100" w:type="dxa"/>
            </w:tcMar>
          </w:tcPr>
          <w:p w14:paraId="7A090F59"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 xml:space="preserve">Pooled mean days to RTS </w:t>
            </w:r>
          </w:p>
        </w:tc>
      </w:tr>
      <w:tr w:rsidR="00AB18EB" w:rsidRPr="0054453C" w14:paraId="308E33AA" w14:textId="77777777" w:rsidTr="00184FFF">
        <w:trPr>
          <w:trHeight w:val="420"/>
        </w:trPr>
        <w:tc>
          <w:tcPr>
            <w:tcW w:w="3912" w:type="dxa"/>
            <w:tcBorders>
              <w:top w:val="single" w:sz="6" w:space="0" w:color="000000"/>
            </w:tcBorders>
            <w:shd w:val="clear" w:color="auto" w:fill="auto"/>
            <w:tcMar>
              <w:top w:w="100" w:type="dxa"/>
              <w:left w:w="100" w:type="dxa"/>
              <w:bottom w:w="100" w:type="dxa"/>
              <w:right w:w="100" w:type="dxa"/>
            </w:tcMar>
          </w:tcPr>
          <w:p w14:paraId="0E4782DD" w14:textId="7779534C"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Arthroscopic </w:t>
            </w:r>
            <w:r w:rsidR="00184FFF" w:rsidRPr="0054453C">
              <w:rPr>
                <w:rFonts w:ascii="Book Antiqua" w:hAnsi="Book Antiqua"/>
                <w:lang w:val="en-GB"/>
              </w:rPr>
              <w:t>surgery</w:t>
            </w:r>
          </w:p>
        </w:tc>
        <w:tc>
          <w:tcPr>
            <w:tcW w:w="4252" w:type="dxa"/>
            <w:tcBorders>
              <w:top w:val="single" w:sz="6" w:space="0" w:color="000000"/>
            </w:tcBorders>
            <w:shd w:val="clear" w:color="auto" w:fill="auto"/>
            <w:tcMar>
              <w:top w:w="100" w:type="dxa"/>
              <w:left w:w="100" w:type="dxa"/>
              <w:bottom w:w="100" w:type="dxa"/>
              <w:right w:w="100" w:type="dxa"/>
            </w:tcMar>
          </w:tcPr>
          <w:p w14:paraId="465BB05E" w14:textId="2475EB33" w:rsidR="00AB18EB" w:rsidRPr="0054453C" w:rsidRDefault="00AB18EB" w:rsidP="00973314">
            <w:pPr>
              <w:spacing w:line="360" w:lineRule="auto"/>
              <w:jc w:val="both"/>
              <w:rPr>
                <w:rFonts w:ascii="Book Antiqua" w:hAnsi="Book Antiqua"/>
              </w:rPr>
            </w:pPr>
            <w:r w:rsidRPr="0054453C">
              <w:rPr>
                <w:rFonts w:ascii="Book Antiqua" w:hAnsi="Book Antiqua"/>
              </w:rPr>
              <w:t>13.2 (SD ±</w:t>
            </w:r>
            <w:r w:rsidR="00964A08">
              <w:rPr>
                <w:rFonts w:ascii="Book Antiqua" w:hAnsi="Book Antiqua"/>
              </w:rPr>
              <w:t xml:space="preserve"> </w:t>
            </w:r>
            <w:r w:rsidRPr="0054453C">
              <w:rPr>
                <w:rFonts w:ascii="Book Antiqua" w:hAnsi="Book Antiqua"/>
              </w:rPr>
              <w:t>2.4)</w:t>
            </w:r>
            <w:r w:rsidR="00371B59" w:rsidRPr="00371B59">
              <w:rPr>
                <w:rFonts w:ascii="Book Antiqua" w:hAnsi="Book Antiqua"/>
                <w:vertAlign w:val="superscript"/>
              </w:rPr>
              <w:t>[</w:t>
            </w:r>
            <w:r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Pr="00371B59">
              <w:rPr>
                <w:rFonts w:ascii="Book Antiqua" w:hAnsi="Book Antiqua"/>
                <w:vertAlign w:val="superscript"/>
              </w:rPr>
              <w:instrText xml:space="preserve"> ADDIN EN.CITE </w:instrText>
            </w:r>
            <w:r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Pr="00371B59">
              <w:rPr>
                <w:rFonts w:ascii="Book Antiqua" w:hAnsi="Book Antiqua"/>
                <w:vertAlign w:val="superscript"/>
              </w:rPr>
              <w:instrText xml:space="preserve"> ADDIN EN.CITE.DATA </w:instrText>
            </w:r>
            <w:r w:rsidRPr="00371B59">
              <w:rPr>
                <w:rFonts w:ascii="Book Antiqua" w:hAnsi="Book Antiqua"/>
                <w:vertAlign w:val="superscript"/>
              </w:rPr>
            </w:r>
            <w:r w:rsidRPr="00371B59">
              <w:rPr>
                <w:rFonts w:ascii="Book Antiqua" w:hAnsi="Book Antiqua"/>
                <w:vertAlign w:val="superscript"/>
              </w:rPr>
              <w:fldChar w:fldCharType="end"/>
            </w:r>
            <w:r w:rsidRPr="00371B59">
              <w:rPr>
                <w:rFonts w:ascii="Book Antiqua" w:hAnsi="Book Antiqua"/>
                <w:vertAlign w:val="superscript"/>
              </w:rPr>
            </w:r>
            <w:r w:rsidRPr="00371B59">
              <w:rPr>
                <w:rFonts w:ascii="Book Antiqua" w:hAnsi="Book Antiqua"/>
                <w:vertAlign w:val="superscript"/>
              </w:rPr>
              <w:fldChar w:fldCharType="separate"/>
            </w:r>
            <w:r w:rsidRPr="00371B59">
              <w:rPr>
                <w:rFonts w:ascii="Book Antiqua" w:hAnsi="Book Antiqua"/>
                <w:noProof/>
                <w:vertAlign w:val="superscript"/>
              </w:rPr>
              <w:t>27</w:t>
            </w:r>
            <w:r w:rsidRPr="00371B59">
              <w:rPr>
                <w:rFonts w:ascii="Book Antiqua" w:hAnsi="Book Antiqua"/>
                <w:vertAlign w:val="superscript"/>
              </w:rPr>
              <w:fldChar w:fldCharType="end"/>
            </w:r>
            <w:r w:rsidR="00371B59" w:rsidRPr="00371B59">
              <w:rPr>
                <w:rFonts w:ascii="Book Antiqua" w:hAnsi="Book Antiqua"/>
                <w:vertAlign w:val="superscript"/>
              </w:rPr>
              <w:t>]</w:t>
            </w:r>
            <w:r w:rsidR="00CC2E73" w:rsidRPr="00CC2E73">
              <w:rPr>
                <w:rFonts w:ascii="Book Antiqua" w:hAnsi="Book Antiqua"/>
              </w:rPr>
              <w:t>;</w:t>
            </w:r>
            <w:r w:rsidR="00CC2E73">
              <w:rPr>
                <w:rFonts w:ascii="Book Antiqua" w:hAnsi="Book Antiqua" w:hint="eastAsia"/>
                <w:lang w:eastAsia="zh-CN"/>
              </w:rPr>
              <w:t xml:space="preserve"> </w:t>
            </w:r>
            <w:r w:rsidRPr="0054453C">
              <w:rPr>
                <w:rFonts w:ascii="Book Antiqua" w:hAnsi="Book Antiqua"/>
              </w:rPr>
              <w:t>105.7 (SD ±</w:t>
            </w:r>
            <w:r w:rsidR="00964A08">
              <w:rPr>
                <w:rFonts w:ascii="Book Antiqua" w:hAnsi="Book Antiqua"/>
              </w:rPr>
              <w:t xml:space="preserve"> </w:t>
            </w:r>
            <w:r w:rsidRPr="0054453C">
              <w:rPr>
                <w:rFonts w:ascii="Book Antiqua" w:hAnsi="Book Antiqua"/>
              </w:rPr>
              <w:t>54.6)</w:t>
            </w:r>
            <w:r w:rsidR="00973314" w:rsidRPr="00371B59">
              <w:rPr>
                <w:rFonts w:ascii="Book Antiqua" w:hAnsi="Book Antiqua"/>
                <w:vertAlign w:val="superscript"/>
              </w:rPr>
              <w:t>[</w:t>
            </w:r>
            <w:r w:rsidR="00973314">
              <w:rPr>
                <w:rFonts w:ascii="Book Antiqua" w:hAnsi="Book Antiqua"/>
                <w:vertAlign w:val="superscript"/>
              </w:rPr>
              <w:t>41</w:t>
            </w:r>
            <w:r w:rsidR="00973314" w:rsidRPr="00371B59">
              <w:rPr>
                <w:rFonts w:ascii="Book Antiqua" w:hAnsi="Book Antiqua"/>
                <w:vertAlign w:val="superscript"/>
              </w:rPr>
              <w:t>]</w:t>
            </w:r>
            <w:r w:rsidRPr="0054453C">
              <w:rPr>
                <w:rFonts w:ascii="Book Antiqua" w:hAnsi="Book Antiqua"/>
              </w:rPr>
              <w:t xml:space="preserve"> </w:t>
            </w:r>
          </w:p>
        </w:tc>
        <w:tc>
          <w:tcPr>
            <w:tcW w:w="3827" w:type="dxa"/>
            <w:tcBorders>
              <w:top w:val="single" w:sz="6" w:space="0" w:color="000000"/>
            </w:tcBorders>
            <w:shd w:val="clear" w:color="auto" w:fill="auto"/>
            <w:tcMar>
              <w:top w:w="100" w:type="dxa"/>
              <w:left w:w="100" w:type="dxa"/>
              <w:bottom w:w="100" w:type="dxa"/>
              <w:right w:w="100" w:type="dxa"/>
            </w:tcMar>
          </w:tcPr>
          <w:p w14:paraId="4689D3C6" w14:textId="4845B0DA"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60 (SD ±</w:t>
            </w:r>
            <w:r w:rsidR="00964A08">
              <w:rPr>
                <w:rFonts w:ascii="Book Antiqua" w:hAnsi="Book Antiqua"/>
                <w:lang w:val="en-GB"/>
              </w:rPr>
              <w:t xml:space="preserve"> </w:t>
            </w:r>
            <w:r w:rsidRPr="0054453C">
              <w:rPr>
                <w:rFonts w:ascii="Book Antiqua" w:hAnsi="Book Antiqua"/>
                <w:lang w:val="en-GB"/>
              </w:rPr>
              <w:t xml:space="preserve">46) </w:t>
            </w:r>
          </w:p>
        </w:tc>
      </w:tr>
      <w:tr w:rsidR="00AB18EB" w:rsidRPr="0054453C" w14:paraId="31821EC7" w14:textId="77777777" w:rsidTr="00184FFF">
        <w:trPr>
          <w:trHeight w:val="420"/>
        </w:trPr>
        <w:tc>
          <w:tcPr>
            <w:tcW w:w="3912" w:type="dxa"/>
            <w:shd w:val="clear" w:color="auto" w:fill="auto"/>
            <w:tcMar>
              <w:top w:w="100" w:type="dxa"/>
              <w:left w:w="100" w:type="dxa"/>
              <w:bottom w:w="100" w:type="dxa"/>
              <w:right w:w="100" w:type="dxa"/>
            </w:tcMar>
          </w:tcPr>
          <w:p w14:paraId="5A60C757" w14:textId="0917BB1D"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Open </w:t>
            </w:r>
            <w:r w:rsidR="00184FFF" w:rsidRPr="0054453C">
              <w:rPr>
                <w:rFonts w:ascii="Book Antiqua" w:hAnsi="Book Antiqua"/>
                <w:lang w:val="en-GB"/>
              </w:rPr>
              <w:t>surgery</w:t>
            </w:r>
          </w:p>
        </w:tc>
        <w:tc>
          <w:tcPr>
            <w:tcW w:w="4252" w:type="dxa"/>
            <w:shd w:val="clear" w:color="auto" w:fill="auto"/>
            <w:tcMar>
              <w:top w:w="100" w:type="dxa"/>
              <w:left w:w="100" w:type="dxa"/>
              <w:bottom w:w="100" w:type="dxa"/>
              <w:right w:w="100" w:type="dxa"/>
            </w:tcMar>
          </w:tcPr>
          <w:p w14:paraId="2DB9D61B" w14:textId="7B30AC0C" w:rsidR="00AB18EB" w:rsidRPr="0054453C" w:rsidRDefault="00AB18EB" w:rsidP="00973314">
            <w:pPr>
              <w:spacing w:line="360" w:lineRule="auto"/>
              <w:jc w:val="both"/>
              <w:rPr>
                <w:rFonts w:ascii="Book Antiqua" w:hAnsi="Book Antiqua"/>
              </w:rPr>
            </w:pPr>
            <w:r w:rsidRPr="0054453C">
              <w:rPr>
                <w:rFonts w:ascii="Book Antiqua" w:hAnsi="Book Antiqua"/>
              </w:rPr>
              <w:t>18.7 (SD ±</w:t>
            </w:r>
            <w:r w:rsidR="00964A08">
              <w:rPr>
                <w:rFonts w:ascii="Book Antiqua" w:hAnsi="Book Antiqua"/>
              </w:rPr>
              <w:t xml:space="preserve"> </w:t>
            </w:r>
            <w:r w:rsidRPr="0054453C">
              <w:rPr>
                <w:rFonts w:ascii="Book Antiqua" w:hAnsi="Book Antiqua"/>
              </w:rPr>
              <w:t>3.1)</w:t>
            </w:r>
            <w:r w:rsidR="00973314" w:rsidRPr="00371B59">
              <w:rPr>
                <w:rFonts w:ascii="Book Antiqua" w:hAnsi="Book Antiqua"/>
                <w:vertAlign w:val="superscript"/>
              </w:rPr>
              <w:t>[</w:t>
            </w:r>
            <w:r w:rsidR="00973314"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00973314" w:rsidRPr="00371B59">
              <w:rPr>
                <w:rFonts w:ascii="Book Antiqua" w:hAnsi="Book Antiqua"/>
                <w:vertAlign w:val="superscript"/>
              </w:rPr>
              <w:instrText xml:space="preserve"> ADDIN EN.CITE </w:instrText>
            </w:r>
            <w:r w:rsidR="00973314"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00973314" w:rsidRPr="00371B59">
              <w:rPr>
                <w:rFonts w:ascii="Book Antiqua" w:hAnsi="Book Antiqua"/>
                <w:vertAlign w:val="superscript"/>
              </w:rPr>
              <w:instrText xml:space="preserve"> ADDIN EN.CITE.DATA </w:instrText>
            </w:r>
            <w:r w:rsidR="00973314" w:rsidRPr="00371B59">
              <w:rPr>
                <w:rFonts w:ascii="Book Antiqua" w:hAnsi="Book Antiqua"/>
                <w:vertAlign w:val="superscript"/>
              </w:rPr>
            </w:r>
            <w:r w:rsidR="00973314" w:rsidRPr="00371B59">
              <w:rPr>
                <w:rFonts w:ascii="Book Antiqua" w:hAnsi="Book Antiqua"/>
                <w:vertAlign w:val="superscript"/>
              </w:rPr>
              <w:fldChar w:fldCharType="end"/>
            </w:r>
            <w:r w:rsidR="00973314" w:rsidRPr="00371B59">
              <w:rPr>
                <w:rFonts w:ascii="Book Antiqua" w:hAnsi="Book Antiqua"/>
                <w:vertAlign w:val="superscript"/>
              </w:rPr>
            </w:r>
            <w:r w:rsidR="00973314" w:rsidRPr="00371B59">
              <w:rPr>
                <w:rFonts w:ascii="Book Antiqua" w:hAnsi="Book Antiqua"/>
                <w:vertAlign w:val="superscript"/>
              </w:rPr>
              <w:fldChar w:fldCharType="separate"/>
            </w:r>
            <w:r w:rsidR="00973314" w:rsidRPr="00371B59">
              <w:rPr>
                <w:rFonts w:ascii="Book Antiqua" w:hAnsi="Book Antiqua"/>
                <w:noProof/>
                <w:vertAlign w:val="superscript"/>
              </w:rPr>
              <w:t>27</w:t>
            </w:r>
            <w:r w:rsidR="00973314" w:rsidRPr="00371B59">
              <w:rPr>
                <w:rFonts w:ascii="Book Antiqua" w:hAnsi="Book Antiqua"/>
                <w:vertAlign w:val="superscript"/>
              </w:rPr>
              <w:fldChar w:fldCharType="end"/>
            </w:r>
            <w:r w:rsidR="00973314" w:rsidRPr="00371B59">
              <w:rPr>
                <w:rFonts w:ascii="Book Antiqua" w:hAnsi="Book Antiqua"/>
                <w:vertAlign w:val="superscript"/>
              </w:rPr>
              <w:t>]</w:t>
            </w:r>
            <w:r w:rsidR="00CC2E73" w:rsidRPr="00CC2E73">
              <w:rPr>
                <w:rFonts w:ascii="Book Antiqua" w:hAnsi="Book Antiqua"/>
              </w:rPr>
              <w:t>;</w:t>
            </w:r>
            <w:r w:rsidR="00CC2E73">
              <w:rPr>
                <w:rFonts w:ascii="Book Antiqua" w:hAnsi="Book Antiqua" w:hint="eastAsia"/>
                <w:lang w:eastAsia="zh-CN"/>
              </w:rPr>
              <w:t xml:space="preserve"> </w:t>
            </w:r>
            <w:r w:rsidRPr="0054453C">
              <w:rPr>
                <w:rFonts w:ascii="Book Antiqua" w:hAnsi="Book Antiqua"/>
              </w:rPr>
              <w:t>120.4 (SD ±</w:t>
            </w:r>
            <w:r w:rsidR="00964A08">
              <w:rPr>
                <w:rFonts w:ascii="Book Antiqua" w:hAnsi="Book Antiqua"/>
              </w:rPr>
              <w:t xml:space="preserve"> </w:t>
            </w:r>
            <w:r w:rsidRPr="0054453C">
              <w:rPr>
                <w:rFonts w:ascii="Book Antiqua" w:hAnsi="Book Antiqua"/>
              </w:rPr>
              <w:t>65.1)</w:t>
            </w:r>
            <w:r w:rsidR="00973314" w:rsidRPr="00371B59">
              <w:rPr>
                <w:rFonts w:ascii="Book Antiqua" w:hAnsi="Book Antiqua"/>
                <w:vertAlign w:val="superscript"/>
              </w:rPr>
              <w:t>[</w:t>
            </w:r>
            <w:r w:rsidR="00973314">
              <w:rPr>
                <w:rFonts w:ascii="Book Antiqua" w:hAnsi="Book Antiqua"/>
                <w:vertAlign w:val="superscript"/>
              </w:rPr>
              <w:t>41</w:t>
            </w:r>
            <w:r w:rsidR="00973314" w:rsidRPr="00371B59">
              <w:rPr>
                <w:rFonts w:ascii="Book Antiqua" w:hAnsi="Book Antiqua"/>
                <w:vertAlign w:val="superscript"/>
              </w:rPr>
              <w:t>]</w:t>
            </w:r>
            <w:r w:rsidRPr="0054453C">
              <w:rPr>
                <w:rFonts w:ascii="Book Antiqua" w:hAnsi="Book Antiqua"/>
              </w:rPr>
              <w:t xml:space="preserve"> </w:t>
            </w:r>
          </w:p>
        </w:tc>
        <w:tc>
          <w:tcPr>
            <w:tcW w:w="3827" w:type="dxa"/>
            <w:shd w:val="clear" w:color="auto" w:fill="auto"/>
            <w:tcMar>
              <w:top w:w="100" w:type="dxa"/>
              <w:left w:w="100" w:type="dxa"/>
              <w:bottom w:w="100" w:type="dxa"/>
              <w:right w:w="100" w:type="dxa"/>
            </w:tcMar>
          </w:tcPr>
          <w:p w14:paraId="4D57847A" w14:textId="56F320FF" w:rsidR="00AB18EB" w:rsidRPr="0054453C" w:rsidRDefault="00AB18EB" w:rsidP="0054453C">
            <w:pPr>
              <w:spacing w:line="360" w:lineRule="auto"/>
              <w:jc w:val="both"/>
              <w:rPr>
                <w:rFonts w:ascii="Book Antiqua" w:hAnsi="Book Antiqua"/>
                <w:lang w:val="en-GB"/>
              </w:rPr>
            </w:pPr>
            <w:r w:rsidRPr="0054453C">
              <w:rPr>
                <w:rFonts w:ascii="Book Antiqua" w:hAnsi="Book Antiqua"/>
              </w:rPr>
              <w:t xml:space="preserve"> </w:t>
            </w:r>
            <w:r w:rsidRPr="0054453C">
              <w:rPr>
                <w:rFonts w:ascii="Book Antiqua" w:hAnsi="Book Antiqua"/>
                <w:lang w:val="en-GB"/>
              </w:rPr>
              <w:t>70 (SD ±</w:t>
            </w:r>
            <w:r w:rsidR="00964A08">
              <w:rPr>
                <w:rFonts w:ascii="Book Antiqua" w:hAnsi="Book Antiqua"/>
                <w:lang w:val="en-GB"/>
              </w:rPr>
              <w:t xml:space="preserve"> </w:t>
            </w:r>
            <w:r w:rsidRPr="0054453C">
              <w:rPr>
                <w:rFonts w:ascii="Book Antiqua" w:hAnsi="Book Antiqua"/>
                <w:lang w:val="en-GB"/>
              </w:rPr>
              <w:t xml:space="preserve">51) </w:t>
            </w:r>
          </w:p>
        </w:tc>
      </w:tr>
      <w:tr w:rsidR="00AB18EB" w:rsidRPr="0054453C" w14:paraId="6BFD53EC" w14:textId="77777777" w:rsidTr="00184FFF">
        <w:trPr>
          <w:trHeight w:val="420"/>
        </w:trPr>
        <w:tc>
          <w:tcPr>
            <w:tcW w:w="3912" w:type="dxa"/>
            <w:shd w:val="clear" w:color="auto" w:fill="auto"/>
            <w:tcMar>
              <w:top w:w="100" w:type="dxa"/>
              <w:left w:w="100" w:type="dxa"/>
              <w:bottom w:w="100" w:type="dxa"/>
              <w:right w:w="100" w:type="dxa"/>
            </w:tcMar>
          </w:tcPr>
          <w:p w14:paraId="67E385B1" w14:textId="3F5E4CCC"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All </w:t>
            </w:r>
            <w:r w:rsidR="00184FFF" w:rsidRPr="0054453C">
              <w:rPr>
                <w:rFonts w:ascii="Book Antiqua" w:hAnsi="Book Antiqua"/>
                <w:lang w:val="en-GB"/>
              </w:rPr>
              <w:t>surgery</w:t>
            </w:r>
          </w:p>
        </w:tc>
        <w:tc>
          <w:tcPr>
            <w:tcW w:w="4252" w:type="dxa"/>
            <w:shd w:val="clear" w:color="auto" w:fill="auto"/>
            <w:tcMar>
              <w:top w:w="100" w:type="dxa"/>
              <w:left w:w="100" w:type="dxa"/>
              <w:bottom w:w="100" w:type="dxa"/>
              <w:right w:w="100" w:type="dxa"/>
            </w:tcMar>
          </w:tcPr>
          <w:p w14:paraId="39DEA334" w14:textId="7EA6B092" w:rsidR="00AB18EB" w:rsidRPr="0054453C" w:rsidRDefault="00AB18EB" w:rsidP="0054453C">
            <w:pPr>
              <w:spacing w:line="360" w:lineRule="auto"/>
              <w:jc w:val="both"/>
              <w:rPr>
                <w:rFonts w:ascii="Book Antiqua" w:hAnsi="Book Antiqua"/>
              </w:rPr>
            </w:pPr>
            <w:r w:rsidRPr="0054453C">
              <w:rPr>
                <w:rFonts w:ascii="Book Antiqua" w:hAnsi="Book Antiqua"/>
              </w:rPr>
              <w:t>13.2 (SD ±</w:t>
            </w:r>
            <w:r w:rsidR="00964A08">
              <w:rPr>
                <w:rFonts w:ascii="Book Antiqua" w:hAnsi="Book Antiqua"/>
              </w:rPr>
              <w:t xml:space="preserve"> </w:t>
            </w:r>
            <w:r w:rsidRPr="0054453C">
              <w:rPr>
                <w:rFonts w:ascii="Book Antiqua" w:hAnsi="Book Antiqua"/>
              </w:rPr>
              <w:t>2.4)</w:t>
            </w:r>
            <w:r w:rsidR="00A80187" w:rsidRPr="00371B59">
              <w:rPr>
                <w:rFonts w:ascii="Book Antiqua" w:hAnsi="Book Antiqua"/>
                <w:vertAlign w:val="superscript"/>
              </w:rPr>
              <w:t>[</w:t>
            </w:r>
            <w:r w:rsidR="00A80187"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00A80187" w:rsidRPr="00371B59">
              <w:rPr>
                <w:rFonts w:ascii="Book Antiqua" w:hAnsi="Book Antiqua"/>
                <w:vertAlign w:val="superscript"/>
              </w:rPr>
              <w:instrText xml:space="preserve"> ADDIN EN.CITE </w:instrText>
            </w:r>
            <w:r w:rsidR="00A80187"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00A80187" w:rsidRPr="00371B59">
              <w:rPr>
                <w:rFonts w:ascii="Book Antiqua" w:hAnsi="Book Antiqua"/>
                <w:vertAlign w:val="superscript"/>
              </w:rPr>
              <w:instrText xml:space="preserve"> ADDIN EN.CITE.DATA </w:instrText>
            </w:r>
            <w:r w:rsidR="00A80187" w:rsidRPr="00371B59">
              <w:rPr>
                <w:rFonts w:ascii="Book Antiqua" w:hAnsi="Book Antiqua"/>
                <w:vertAlign w:val="superscript"/>
              </w:rPr>
            </w:r>
            <w:r w:rsidR="00A80187" w:rsidRPr="00371B59">
              <w:rPr>
                <w:rFonts w:ascii="Book Antiqua" w:hAnsi="Book Antiqua"/>
                <w:vertAlign w:val="superscript"/>
              </w:rPr>
              <w:fldChar w:fldCharType="end"/>
            </w:r>
            <w:r w:rsidR="00A80187" w:rsidRPr="00371B59">
              <w:rPr>
                <w:rFonts w:ascii="Book Antiqua" w:hAnsi="Book Antiqua"/>
                <w:vertAlign w:val="superscript"/>
              </w:rPr>
            </w:r>
            <w:r w:rsidR="00A80187" w:rsidRPr="00371B59">
              <w:rPr>
                <w:rFonts w:ascii="Book Antiqua" w:hAnsi="Book Antiqua"/>
                <w:vertAlign w:val="superscript"/>
              </w:rPr>
              <w:fldChar w:fldCharType="separate"/>
            </w:r>
            <w:r w:rsidR="00A80187" w:rsidRPr="00371B59">
              <w:rPr>
                <w:rFonts w:ascii="Book Antiqua" w:hAnsi="Book Antiqua"/>
                <w:noProof/>
                <w:vertAlign w:val="superscript"/>
              </w:rPr>
              <w:t>27</w:t>
            </w:r>
            <w:r w:rsidR="00A80187" w:rsidRPr="00371B59">
              <w:rPr>
                <w:rFonts w:ascii="Book Antiqua" w:hAnsi="Book Antiqua"/>
                <w:vertAlign w:val="superscript"/>
              </w:rPr>
              <w:fldChar w:fldCharType="end"/>
            </w:r>
            <w:r w:rsidR="00A80187" w:rsidRPr="00371B59">
              <w:rPr>
                <w:rFonts w:ascii="Book Antiqua" w:hAnsi="Book Antiqua"/>
                <w:vertAlign w:val="superscript"/>
              </w:rPr>
              <w:t>]</w:t>
            </w:r>
            <w:r w:rsidR="00CC2E73" w:rsidRPr="00CC2E73">
              <w:rPr>
                <w:rFonts w:ascii="Book Antiqua" w:hAnsi="Book Antiqua"/>
              </w:rPr>
              <w:t>;</w:t>
            </w:r>
            <w:r w:rsidR="00CC2E73">
              <w:rPr>
                <w:rFonts w:ascii="Book Antiqua" w:hAnsi="Book Antiqua" w:hint="eastAsia"/>
                <w:lang w:eastAsia="zh-CN"/>
              </w:rPr>
              <w:t xml:space="preserve"> </w:t>
            </w:r>
            <w:r w:rsidRPr="0054453C">
              <w:rPr>
                <w:rFonts w:ascii="Book Antiqua" w:hAnsi="Book Antiqua"/>
              </w:rPr>
              <w:t>18.7 (SD ±</w:t>
            </w:r>
            <w:r w:rsidR="00964A08">
              <w:rPr>
                <w:rFonts w:ascii="Book Antiqua" w:hAnsi="Book Antiqua"/>
              </w:rPr>
              <w:t xml:space="preserve"> </w:t>
            </w:r>
            <w:r w:rsidRPr="0054453C">
              <w:rPr>
                <w:rFonts w:ascii="Book Antiqua" w:hAnsi="Book Antiqua"/>
              </w:rPr>
              <w:t>3.1)</w:t>
            </w:r>
            <w:r w:rsidR="00A80187" w:rsidRPr="00371B59">
              <w:rPr>
                <w:rFonts w:ascii="Book Antiqua" w:hAnsi="Book Antiqua"/>
                <w:vertAlign w:val="superscript"/>
              </w:rPr>
              <w:t>[</w:t>
            </w:r>
            <w:r w:rsidR="00A80187"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00A80187" w:rsidRPr="00371B59">
              <w:rPr>
                <w:rFonts w:ascii="Book Antiqua" w:hAnsi="Book Antiqua"/>
                <w:vertAlign w:val="superscript"/>
              </w:rPr>
              <w:instrText xml:space="preserve"> ADDIN EN.CITE </w:instrText>
            </w:r>
            <w:r w:rsidR="00A80187" w:rsidRPr="00371B59">
              <w:rPr>
                <w:rFonts w:ascii="Book Antiqua" w:hAnsi="Book Antiqua"/>
                <w:vertAlign w:val="superscript"/>
              </w:rPr>
              <w:fldChar w:fldCharType="begin">
                <w:fldData xml:space="preserve">PEVuZE5vdGU+PENpdGU+PEF1dGhvcj5Ib3U8L0F1dGhvcj48WWVhcj4yMDIyPC9ZZWFyPjxSZWNO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</w:fldData>
              </w:fldChar>
            </w:r>
            <w:r w:rsidR="00A80187" w:rsidRPr="00371B59">
              <w:rPr>
                <w:rFonts w:ascii="Book Antiqua" w:hAnsi="Book Antiqua"/>
                <w:vertAlign w:val="superscript"/>
              </w:rPr>
              <w:instrText xml:space="preserve"> ADDIN EN.CITE.DATA </w:instrText>
            </w:r>
            <w:r w:rsidR="00A80187" w:rsidRPr="00371B59">
              <w:rPr>
                <w:rFonts w:ascii="Book Antiqua" w:hAnsi="Book Antiqua"/>
                <w:vertAlign w:val="superscript"/>
              </w:rPr>
            </w:r>
            <w:r w:rsidR="00A80187" w:rsidRPr="00371B59">
              <w:rPr>
                <w:rFonts w:ascii="Book Antiqua" w:hAnsi="Book Antiqua"/>
                <w:vertAlign w:val="superscript"/>
              </w:rPr>
              <w:fldChar w:fldCharType="end"/>
            </w:r>
            <w:r w:rsidR="00A80187" w:rsidRPr="00371B59">
              <w:rPr>
                <w:rFonts w:ascii="Book Antiqua" w:hAnsi="Book Antiqua"/>
                <w:vertAlign w:val="superscript"/>
              </w:rPr>
            </w:r>
            <w:r w:rsidR="00A80187" w:rsidRPr="00371B59">
              <w:rPr>
                <w:rFonts w:ascii="Book Antiqua" w:hAnsi="Book Antiqua"/>
                <w:vertAlign w:val="superscript"/>
              </w:rPr>
              <w:fldChar w:fldCharType="separate"/>
            </w:r>
            <w:r w:rsidR="00A80187" w:rsidRPr="00371B59">
              <w:rPr>
                <w:rFonts w:ascii="Book Antiqua" w:hAnsi="Book Antiqua"/>
                <w:noProof/>
                <w:vertAlign w:val="superscript"/>
              </w:rPr>
              <w:t>27</w:t>
            </w:r>
            <w:r w:rsidR="00A80187" w:rsidRPr="00371B59">
              <w:rPr>
                <w:rFonts w:ascii="Book Antiqua" w:hAnsi="Book Antiqua"/>
                <w:vertAlign w:val="superscript"/>
              </w:rPr>
              <w:fldChar w:fldCharType="end"/>
            </w:r>
            <w:r w:rsidR="00A80187" w:rsidRPr="00371B59">
              <w:rPr>
                <w:rFonts w:ascii="Book Antiqua" w:hAnsi="Book Antiqua"/>
                <w:vertAlign w:val="superscript"/>
              </w:rPr>
              <w:t>]</w:t>
            </w:r>
            <w:r w:rsidR="00CC2E73" w:rsidRPr="00CC2E73">
              <w:rPr>
                <w:rFonts w:ascii="Book Antiqua" w:hAnsi="Book Antiqua"/>
              </w:rPr>
              <w:t>;</w:t>
            </w:r>
            <w:r w:rsidR="00CC2E73">
              <w:rPr>
                <w:rFonts w:ascii="Book Antiqua" w:hAnsi="Book Antiqua" w:hint="eastAsia"/>
                <w:lang w:eastAsia="zh-CN"/>
              </w:rPr>
              <w:t xml:space="preserve"> </w:t>
            </w:r>
            <w:r w:rsidRPr="0054453C">
              <w:rPr>
                <w:rFonts w:ascii="Book Antiqua" w:hAnsi="Book Antiqua"/>
              </w:rPr>
              <w:t>105.7  (SD ±</w:t>
            </w:r>
            <w:r w:rsidR="00964A08">
              <w:rPr>
                <w:rFonts w:ascii="Book Antiqua" w:hAnsi="Book Antiqua"/>
              </w:rPr>
              <w:t xml:space="preserve"> </w:t>
            </w:r>
            <w:r w:rsidRPr="0054453C">
              <w:rPr>
                <w:rFonts w:ascii="Book Antiqua" w:hAnsi="Book Antiqua"/>
              </w:rPr>
              <w:t>54.6)</w:t>
            </w:r>
            <w:r w:rsidR="00A80187" w:rsidRPr="00371B59">
              <w:rPr>
                <w:rFonts w:ascii="Book Antiqua" w:hAnsi="Book Antiqua"/>
                <w:vertAlign w:val="superscript"/>
              </w:rPr>
              <w:t>[</w:t>
            </w:r>
            <w:r w:rsidR="00A80187">
              <w:rPr>
                <w:rFonts w:ascii="Book Antiqua" w:hAnsi="Book Antiqua"/>
                <w:vertAlign w:val="superscript"/>
              </w:rPr>
              <w:t>41</w:t>
            </w:r>
            <w:r w:rsidR="00A80187" w:rsidRPr="00371B59">
              <w:rPr>
                <w:rFonts w:ascii="Book Antiqua" w:hAnsi="Book Antiqua"/>
                <w:vertAlign w:val="superscript"/>
              </w:rPr>
              <w:t>]</w:t>
            </w:r>
            <w:r w:rsidR="00CC2E73" w:rsidRPr="00CC2E73">
              <w:rPr>
                <w:rFonts w:ascii="Book Antiqua" w:hAnsi="Book Antiqua"/>
              </w:rPr>
              <w:t>;</w:t>
            </w:r>
            <w:r w:rsidR="00CC2E73">
              <w:rPr>
                <w:rFonts w:ascii="Book Antiqua" w:hAnsi="Book Antiqua" w:hint="eastAsia"/>
                <w:lang w:eastAsia="zh-CN"/>
              </w:rPr>
              <w:t xml:space="preserve"> </w:t>
            </w:r>
            <w:r w:rsidRPr="0054453C">
              <w:rPr>
                <w:rFonts w:ascii="Book Antiqua" w:hAnsi="Book Antiqua"/>
              </w:rPr>
              <w:t>120.4 (SD ±</w:t>
            </w:r>
            <w:r w:rsidR="00964A08">
              <w:rPr>
                <w:rFonts w:ascii="Book Antiqua" w:hAnsi="Book Antiqua"/>
              </w:rPr>
              <w:t xml:space="preserve"> </w:t>
            </w:r>
            <w:r w:rsidRPr="0054453C">
              <w:rPr>
                <w:rFonts w:ascii="Book Antiqua" w:hAnsi="Book Antiqua"/>
              </w:rPr>
              <w:t>65.1)</w:t>
            </w:r>
            <w:r w:rsidR="00A80187" w:rsidRPr="00371B59">
              <w:rPr>
                <w:rFonts w:ascii="Book Antiqua" w:hAnsi="Book Antiqua"/>
                <w:vertAlign w:val="superscript"/>
              </w:rPr>
              <w:t>[</w:t>
            </w:r>
            <w:r w:rsidR="00A80187">
              <w:rPr>
                <w:rFonts w:ascii="Book Antiqua" w:hAnsi="Book Antiqua"/>
                <w:vertAlign w:val="superscript"/>
              </w:rPr>
              <w:t>41</w:t>
            </w:r>
            <w:r w:rsidR="00A80187" w:rsidRPr="00371B59">
              <w:rPr>
                <w:rFonts w:ascii="Book Antiqua" w:hAnsi="Book Antiqua"/>
                <w:vertAlign w:val="superscript"/>
              </w:rPr>
              <w:t>]</w:t>
            </w:r>
          </w:p>
        </w:tc>
        <w:tc>
          <w:tcPr>
            <w:tcW w:w="3827" w:type="dxa"/>
            <w:shd w:val="clear" w:color="auto" w:fill="auto"/>
            <w:tcMar>
              <w:top w:w="100" w:type="dxa"/>
              <w:left w:w="100" w:type="dxa"/>
              <w:bottom w:w="100" w:type="dxa"/>
              <w:right w:w="100" w:type="dxa"/>
            </w:tcMar>
          </w:tcPr>
          <w:p w14:paraId="2D27D403" w14:textId="49A4EBB3"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65 (SD ±</w:t>
            </w:r>
            <w:r w:rsidR="00964A08">
              <w:rPr>
                <w:rFonts w:ascii="Book Antiqua" w:hAnsi="Book Antiqua"/>
                <w:lang w:val="en-GB"/>
              </w:rPr>
              <w:t xml:space="preserve"> </w:t>
            </w:r>
            <w:r w:rsidRPr="0054453C">
              <w:rPr>
                <w:rFonts w:ascii="Book Antiqua" w:hAnsi="Book Antiqua"/>
                <w:lang w:val="en-GB"/>
              </w:rPr>
              <w:t xml:space="preserve">49) </w:t>
            </w:r>
          </w:p>
        </w:tc>
      </w:tr>
      <w:tr w:rsidR="00AB18EB" w:rsidRPr="0054453C" w14:paraId="12EC27E6" w14:textId="77777777" w:rsidTr="00184FFF">
        <w:trPr>
          <w:trHeight w:val="420"/>
        </w:trPr>
        <w:tc>
          <w:tcPr>
            <w:tcW w:w="3912" w:type="dxa"/>
            <w:shd w:val="clear" w:color="auto" w:fill="auto"/>
            <w:tcMar>
              <w:top w:w="100" w:type="dxa"/>
              <w:left w:w="100" w:type="dxa"/>
              <w:bottom w:w="100" w:type="dxa"/>
              <w:right w:w="100" w:type="dxa"/>
            </w:tcMar>
          </w:tcPr>
          <w:p w14:paraId="708986F5" w14:textId="67FF1CA3"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Functional </w:t>
            </w:r>
            <w:r w:rsidR="00184FFF" w:rsidRPr="0054453C">
              <w:rPr>
                <w:rFonts w:ascii="Book Antiqua" w:hAnsi="Book Antiqua"/>
                <w:lang w:val="en-GB"/>
              </w:rPr>
              <w:t>treatment</w:t>
            </w:r>
          </w:p>
        </w:tc>
        <w:tc>
          <w:tcPr>
            <w:tcW w:w="4252" w:type="dxa"/>
            <w:shd w:val="clear" w:color="auto" w:fill="auto"/>
            <w:tcMar>
              <w:top w:w="100" w:type="dxa"/>
              <w:left w:w="100" w:type="dxa"/>
              <w:bottom w:w="100" w:type="dxa"/>
              <w:right w:w="100" w:type="dxa"/>
            </w:tcMar>
          </w:tcPr>
          <w:p w14:paraId="3976082D" w14:textId="5BD0D9EF" w:rsidR="00AB18EB" w:rsidRPr="0054453C" w:rsidRDefault="00AB18EB" w:rsidP="00E60B82">
            <w:pPr>
              <w:spacing w:line="360" w:lineRule="auto"/>
              <w:jc w:val="both"/>
              <w:rPr>
                <w:rFonts w:ascii="Book Antiqua" w:hAnsi="Book Antiqua"/>
              </w:rPr>
            </w:pPr>
            <w:r w:rsidRPr="0054453C">
              <w:rPr>
                <w:rFonts w:ascii="Book Antiqua" w:hAnsi="Book Antiqua"/>
              </w:rPr>
              <w:t>27.4 (SD ±</w:t>
            </w:r>
            <w:r w:rsidR="00964A08">
              <w:rPr>
                <w:rFonts w:ascii="Book Antiqua" w:hAnsi="Book Antiqua"/>
              </w:rPr>
              <w:t xml:space="preserve"> </w:t>
            </w:r>
            <w:r w:rsidRPr="0054453C">
              <w:rPr>
                <w:rFonts w:ascii="Book Antiqua" w:hAnsi="Book Antiqua"/>
              </w:rPr>
              <w:t>20.3)</w:t>
            </w:r>
            <w:r w:rsidR="00722FEA" w:rsidRPr="00371B59">
              <w:rPr>
                <w:rFonts w:ascii="Book Antiqua" w:hAnsi="Book Antiqua"/>
                <w:vertAlign w:val="superscript"/>
              </w:rPr>
              <w:t>[</w:t>
            </w:r>
            <w:r w:rsidR="00722FEA">
              <w:rPr>
                <w:rFonts w:ascii="Book Antiqua" w:hAnsi="Book Antiqua"/>
                <w:vertAlign w:val="superscript"/>
              </w:rPr>
              <w:t>36</w:t>
            </w:r>
            <w:r w:rsidR="00722FEA" w:rsidRPr="00371B59">
              <w:rPr>
                <w:rFonts w:ascii="Book Antiqua" w:hAnsi="Book Antiqua"/>
                <w:vertAlign w:val="superscript"/>
              </w:rPr>
              <w:t>]</w:t>
            </w:r>
            <w:r w:rsidR="00CC2E73" w:rsidRPr="00CC2E73">
              <w:rPr>
                <w:rFonts w:ascii="Book Antiqua" w:hAnsi="Book Antiqua"/>
              </w:rPr>
              <w:t>;</w:t>
            </w:r>
            <w:r w:rsidR="00722FEA" w:rsidRPr="0054453C">
              <w:rPr>
                <w:rFonts w:ascii="Book Antiqua" w:hAnsi="Book Antiqua"/>
              </w:rPr>
              <w:t xml:space="preserve"> </w:t>
            </w:r>
            <w:r w:rsidRPr="0054453C">
              <w:rPr>
                <w:rFonts w:ascii="Book Antiqua" w:hAnsi="Book Antiqua"/>
              </w:rPr>
              <w:t>39.7  (SD ±</w:t>
            </w:r>
            <w:r w:rsidR="00964A08">
              <w:rPr>
                <w:rFonts w:ascii="Book Antiqua" w:hAnsi="Book Antiqua"/>
              </w:rPr>
              <w:t xml:space="preserve"> </w:t>
            </w:r>
            <w:r w:rsidRPr="0054453C">
              <w:rPr>
                <w:rFonts w:ascii="Book Antiqua" w:hAnsi="Book Antiqua"/>
              </w:rPr>
              <w:t>24.9)</w:t>
            </w:r>
            <w:r w:rsidR="00722FEA" w:rsidRPr="00371B59">
              <w:rPr>
                <w:rFonts w:ascii="Book Antiqua" w:hAnsi="Book Antiqua"/>
                <w:vertAlign w:val="superscript"/>
              </w:rPr>
              <w:t>[</w:t>
            </w:r>
            <w:r w:rsidR="00722FEA">
              <w:rPr>
                <w:rFonts w:ascii="Book Antiqua" w:hAnsi="Book Antiqua"/>
                <w:vertAlign w:val="superscript"/>
              </w:rPr>
              <w:t>36</w:t>
            </w:r>
            <w:r w:rsidR="00722FEA" w:rsidRPr="00371B59">
              <w:rPr>
                <w:rFonts w:ascii="Book Antiqua" w:hAnsi="Book Antiqua"/>
                <w:vertAlign w:val="superscript"/>
              </w:rPr>
              <w:t>]</w:t>
            </w:r>
            <w:r w:rsidR="00E60B82" w:rsidRPr="0054453C">
              <w:rPr>
                <w:rFonts w:ascii="Book Antiqua" w:hAnsi="Book Antiqua"/>
              </w:rPr>
              <w:t xml:space="preserve"> </w:t>
            </w:r>
          </w:p>
        </w:tc>
        <w:tc>
          <w:tcPr>
            <w:tcW w:w="3827" w:type="dxa"/>
            <w:shd w:val="clear" w:color="auto" w:fill="auto"/>
            <w:tcMar>
              <w:top w:w="100" w:type="dxa"/>
              <w:left w:w="100" w:type="dxa"/>
              <w:bottom w:w="100" w:type="dxa"/>
              <w:right w:w="100" w:type="dxa"/>
            </w:tcMar>
          </w:tcPr>
          <w:p w14:paraId="00247D6B" w14:textId="3C3C401E" w:rsidR="00AB18EB" w:rsidRPr="0054453C" w:rsidRDefault="00AB18EB" w:rsidP="00964A08">
            <w:pPr>
              <w:spacing w:line="360" w:lineRule="auto"/>
              <w:jc w:val="both"/>
              <w:rPr>
                <w:rFonts w:ascii="Book Antiqua" w:hAnsi="Book Antiqua"/>
                <w:lang w:val="en-GB"/>
              </w:rPr>
            </w:pPr>
            <w:r w:rsidRPr="0054453C">
              <w:rPr>
                <w:rFonts w:ascii="Book Antiqua" w:hAnsi="Book Antiqua"/>
                <w:lang w:val="en-GB"/>
              </w:rPr>
              <w:t>34 (SD ±</w:t>
            </w:r>
            <w:r w:rsidR="00964A08">
              <w:rPr>
                <w:rFonts w:ascii="Book Antiqua" w:hAnsi="Book Antiqua"/>
                <w:lang w:val="en-GB"/>
              </w:rPr>
              <w:t xml:space="preserve"> </w:t>
            </w:r>
            <w:r w:rsidRPr="00964A08">
              <w:rPr>
                <w:rFonts w:ascii="Book Antiqua" w:hAnsi="Book Antiqua"/>
                <w:highlight w:val="yellow"/>
                <w:lang w:val="en-GB"/>
              </w:rPr>
              <w:t>6</w:t>
            </w:r>
            <w:r w:rsidR="00964A08" w:rsidRPr="00964A08">
              <w:rPr>
                <w:rFonts w:ascii="Book Antiqua" w:hAnsi="Book Antiqua"/>
                <w:highlight w:val="yellow"/>
                <w:lang w:val="en-GB"/>
              </w:rPr>
              <w:t>.</w:t>
            </w:r>
            <w:r w:rsidRPr="00964A08">
              <w:rPr>
                <w:rFonts w:ascii="Book Antiqua" w:hAnsi="Book Antiqua"/>
                <w:highlight w:val="yellow"/>
                <w:lang w:val="en-GB"/>
              </w:rPr>
              <w:t>2</w:t>
            </w:r>
            <w:r w:rsidRPr="0054453C">
              <w:rPr>
                <w:rFonts w:ascii="Book Antiqua" w:hAnsi="Book Antiqua"/>
                <w:lang w:val="en-GB"/>
              </w:rPr>
              <w:t>)</w:t>
            </w:r>
          </w:p>
        </w:tc>
      </w:tr>
      <w:tr w:rsidR="00AB18EB" w:rsidRPr="0054453C" w14:paraId="40600675" w14:textId="77777777" w:rsidTr="00184FFF">
        <w:trPr>
          <w:trHeight w:val="420"/>
        </w:trPr>
        <w:tc>
          <w:tcPr>
            <w:tcW w:w="3912" w:type="dxa"/>
            <w:tcBorders>
              <w:bottom w:val="single" w:sz="6" w:space="0" w:color="000000"/>
            </w:tcBorders>
            <w:shd w:val="clear" w:color="auto" w:fill="auto"/>
            <w:tcMar>
              <w:top w:w="100" w:type="dxa"/>
              <w:left w:w="100" w:type="dxa"/>
              <w:bottom w:w="100" w:type="dxa"/>
              <w:right w:w="100" w:type="dxa"/>
            </w:tcMar>
          </w:tcPr>
          <w:p w14:paraId="08C3549D"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No treatment</w:t>
            </w:r>
          </w:p>
        </w:tc>
        <w:tc>
          <w:tcPr>
            <w:tcW w:w="4252" w:type="dxa"/>
            <w:tcBorders>
              <w:bottom w:val="single" w:sz="6" w:space="0" w:color="000000"/>
            </w:tcBorders>
            <w:shd w:val="clear" w:color="auto" w:fill="auto"/>
            <w:tcMar>
              <w:top w:w="100" w:type="dxa"/>
              <w:left w:w="100" w:type="dxa"/>
              <w:bottom w:w="100" w:type="dxa"/>
              <w:right w:w="100" w:type="dxa"/>
            </w:tcMar>
          </w:tcPr>
          <w:p w14:paraId="4891B367" w14:textId="11713CD5"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23 (SD ±</w:t>
            </w:r>
            <w:r w:rsidR="00964A08">
              <w:rPr>
                <w:rFonts w:ascii="Book Antiqua" w:hAnsi="Book Antiqua"/>
                <w:lang w:val="en-GB"/>
              </w:rPr>
              <w:t xml:space="preserve"> </w:t>
            </w:r>
            <w:r w:rsidRPr="0054453C">
              <w:rPr>
                <w:rFonts w:ascii="Book Antiqua" w:hAnsi="Book Antiqua"/>
                <w:lang w:val="en-GB"/>
              </w:rPr>
              <w:t>15.5)</w:t>
            </w:r>
            <w:r w:rsidR="00E60B82" w:rsidRPr="00371B59">
              <w:rPr>
                <w:rFonts w:ascii="Book Antiqua" w:hAnsi="Book Antiqua"/>
                <w:vertAlign w:val="superscript"/>
              </w:rPr>
              <w:t>[</w:t>
            </w:r>
            <w:r w:rsidR="00E60B82">
              <w:rPr>
                <w:rFonts w:ascii="Book Antiqua" w:hAnsi="Book Antiqua"/>
                <w:vertAlign w:val="superscript"/>
              </w:rPr>
              <w:t>36</w:t>
            </w:r>
            <w:r w:rsidR="00E60B82" w:rsidRPr="00371B59">
              <w:rPr>
                <w:rFonts w:ascii="Book Antiqua" w:hAnsi="Book Antiqua"/>
                <w:vertAlign w:val="superscript"/>
              </w:rPr>
              <w:t>]</w:t>
            </w:r>
          </w:p>
        </w:tc>
        <w:tc>
          <w:tcPr>
            <w:tcW w:w="3827" w:type="dxa"/>
            <w:tcBorders>
              <w:bottom w:val="single" w:sz="6" w:space="0" w:color="000000"/>
            </w:tcBorders>
            <w:shd w:val="clear" w:color="auto" w:fill="auto"/>
            <w:tcMar>
              <w:top w:w="100" w:type="dxa"/>
              <w:left w:w="100" w:type="dxa"/>
              <w:bottom w:w="100" w:type="dxa"/>
              <w:right w:w="100" w:type="dxa"/>
            </w:tcMar>
          </w:tcPr>
          <w:p w14:paraId="189C5470" w14:textId="1D45D091"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23 (SD ±</w:t>
            </w:r>
            <w:r w:rsidR="00964A08">
              <w:rPr>
                <w:rFonts w:ascii="Book Antiqua" w:hAnsi="Book Antiqua"/>
                <w:lang w:val="en-GB"/>
              </w:rPr>
              <w:t xml:space="preserve"> </w:t>
            </w:r>
            <w:r w:rsidRPr="0054453C">
              <w:rPr>
                <w:rFonts w:ascii="Book Antiqua" w:hAnsi="Book Antiqua"/>
                <w:lang w:val="en-GB"/>
              </w:rPr>
              <w:t>16)</w:t>
            </w:r>
          </w:p>
        </w:tc>
      </w:tr>
    </w:tbl>
    <w:p w14:paraId="61C46EAA" w14:textId="045755B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RTS</w:t>
      </w:r>
      <w:r w:rsidR="008A407C">
        <w:rPr>
          <w:rFonts w:ascii="Book Antiqua" w:hAnsi="Book Antiqua"/>
          <w:lang w:val="en-GB"/>
        </w:rPr>
        <w:t xml:space="preserve">: </w:t>
      </w:r>
      <w:r w:rsidRPr="0054453C">
        <w:rPr>
          <w:rFonts w:ascii="Book Antiqua" w:hAnsi="Book Antiqua"/>
          <w:lang w:val="en-GB"/>
        </w:rPr>
        <w:t>Return to sport; SD</w:t>
      </w:r>
      <w:r w:rsidR="008A407C">
        <w:rPr>
          <w:rFonts w:ascii="Book Antiqua" w:hAnsi="Book Antiqua"/>
          <w:lang w:val="en-GB"/>
        </w:rPr>
        <w:t>:</w:t>
      </w:r>
      <w:r w:rsidRPr="0054453C">
        <w:rPr>
          <w:rFonts w:ascii="Book Antiqua" w:hAnsi="Book Antiqua"/>
          <w:lang w:val="en-GB"/>
        </w:rPr>
        <w:t xml:space="preserve"> Standard deviation</w:t>
      </w:r>
      <w:r w:rsidR="008A407C">
        <w:rPr>
          <w:rFonts w:ascii="Book Antiqua" w:hAnsi="Book Antiqua"/>
          <w:lang w:val="en-GB"/>
        </w:rPr>
        <w:t>.</w:t>
      </w:r>
    </w:p>
    <w:p w14:paraId="47D65D74" w14:textId="77777777" w:rsidR="00AB18EB" w:rsidRPr="0054453C" w:rsidRDefault="00AB18EB" w:rsidP="0054453C">
      <w:pPr>
        <w:spacing w:line="360" w:lineRule="auto"/>
        <w:jc w:val="both"/>
        <w:rPr>
          <w:rFonts w:ascii="Book Antiqua" w:hAnsi="Book Antiqua"/>
          <w:lang w:val="en-GB"/>
        </w:rPr>
      </w:pPr>
    </w:p>
    <w:p w14:paraId="7E74E806" w14:textId="1BC692A4" w:rsidR="00AB18EB" w:rsidRPr="00B12990" w:rsidRDefault="00B12990" w:rsidP="0054453C">
      <w:pPr>
        <w:spacing w:line="360" w:lineRule="auto"/>
        <w:jc w:val="both"/>
        <w:rPr>
          <w:rFonts w:ascii="Book Antiqua" w:hAnsi="Book Antiqua"/>
          <w:b/>
          <w:lang w:val="en-GB"/>
        </w:rPr>
      </w:pPr>
      <w:r>
        <w:rPr>
          <w:rFonts w:ascii="Book Antiqua" w:hAnsi="Book Antiqua"/>
          <w:i/>
          <w:lang w:val="en-GB"/>
        </w:rPr>
        <w:br w:type="page"/>
      </w:r>
      <w:commentRangeStart w:id="9"/>
      <w:r w:rsidR="00AB18EB" w:rsidRPr="00B12990">
        <w:rPr>
          <w:rFonts w:ascii="Book Antiqua" w:hAnsi="Book Antiqua"/>
          <w:b/>
          <w:lang w:val="en-GB"/>
        </w:rPr>
        <w:lastRenderedPageBreak/>
        <w:t>T</w:t>
      </w:r>
      <w:commentRangeEnd w:id="9"/>
      <w:r w:rsidR="00577757">
        <w:rPr>
          <w:rStyle w:val="a5"/>
        </w:rPr>
        <w:commentReference w:id="9"/>
      </w:r>
      <w:r w:rsidR="00AB18EB" w:rsidRPr="00B12990">
        <w:rPr>
          <w:rFonts w:ascii="Book Antiqua" w:hAnsi="Book Antiqua"/>
          <w:b/>
          <w:lang w:val="en-GB"/>
        </w:rPr>
        <w:t>able 7</w:t>
      </w:r>
      <w:r>
        <w:rPr>
          <w:rFonts w:ascii="Book Antiqua" w:hAnsi="Book Antiqua"/>
          <w:b/>
          <w:lang w:val="en-GB"/>
        </w:rPr>
        <w:t xml:space="preserve"> </w:t>
      </w:r>
      <w:r w:rsidR="00AB18EB" w:rsidRPr="00B12990">
        <w:rPr>
          <w:rFonts w:ascii="Book Antiqua" w:hAnsi="Book Antiqua"/>
          <w:b/>
          <w:lang w:val="en-GB"/>
        </w:rPr>
        <w:t xml:space="preserve">Outcomes </w:t>
      </w:r>
      <w:r w:rsidRPr="00B12990">
        <w:rPr>
          <w:rFonts w:ascii="Book Antiqua" w:hAnsi="Book Antiqua"/>
          <w:b/>
          <w:lang w:val="en-GB"/>
        </w:rPr>
        <w:t>return to work</w:t>
      </w:r>
    </w:p>
    <w:tbl>
      <w:tblPr>
        <w:tblW w:w="11566" w:type="dxa"/>
        <w:tblInd w:w="16" w:type="dxa"/>
        <w:tblBorders>
          <w:top w:val="single" w:sz="6" w:space="0" w:color="000000"/>
          <w:bottom w:val="single" w:sz="6" w:space="0" w:color="000000"/>
        </w:tblBorders>
        <w:tblLayout w:type="fixed"/>
        <w:tblLook w:val="0600" w:firstRow="0" w:lastRow="0" w:firstColumn="0" w:lastColumn="0" w:noHBand="1" w:noVBand="1"/>
      </w:tblPr>
      <w:tblGrid>
        <w:gridCol w:w="1770"/>
        <w:gridCol w:w="3276"/>
        <w:gridCol w:w="1984"/>
        <w:gridCol w:w="2268"/>
        <w:gridCol w:w="2268"/>
      </w:tblGrid>
      <w:tr w:rsidR="00D6155F" w:rsidRPr="0054453C" w14:paraId="45E3DD71" w14:textId="77777777" w:rsidTr="00D6155F">
        <w:trPr>
          <w:trHeight w:val="1252"/>
          <w:tblHeader/>
        </w:trPr>
        <w:tc>
          <w:tcPr>
            <w:tcW w:w="1770" w:type="dxa"/>
            <w:tcBorders>
              <w:top w:val="single" w:sz="6" w:space="0" w:color="000000"/>
              <w:bottom w:val="single" w:sz="6" w:space="0" w:color="000000"/>
            </w:tcBorders>
            <w:shd w:val="clear" w:color="auto" w:fill="auto"/>
            <w:tcMar>
              <w:top w:w="100" w:type="dxa"/>
              <w:left w:w="100" w:type="dxa"/>
              <w:bottom w:w="100" w:type="dxa"/>
              <w:right w:w="100" w:type="dxa"/>
            </w:tcMar>
          </w:tcPr>
          <w:p w14:paraId="65F63952" w14:textId="16960079" w:rsidR="00AB18EB" w:rsidRPr="0054453C" w:rsidRDefault="00845F4D" w:rsidP="0054453C">
            <w:pPr>
              <w:spacing w:line="360" w:lineRule="auto"/>
              <w:jc w:val="both"/>
              <w:rPr>
                <w:rFonts w:ascii="Book Antiqua" w:hAnsi="Book Antiqua"/>
                <w:b/>
                <w:lang w:val="en-GB"/>
              </w:rPr>
            </w:pPr>
            <w:r>
              <w:rPr>
                <w:rFonts w:ascii="Book Antiqua" w:hAnsi="Book Antiqua"/>
                <w:b/>
                <w:lang w:val="en-GB"/>
              </w:rPr>
              <w:t>Ref.</w:t>
            </w:r>
          </w:p>
        </w:tc>
        <w:tc>
          <w:tcPr>
            <w:tcW w:w="3276" w:type="dxa"/>
            <w:tcBorders>
              <w:top w:val="single" w:sz="6" w:space="0" w:color="000000"/>
              <w:bottom w:val="single" w:sz="6" w:space="0" w:color="000000"/>
            </w:tcBorders>
            <w:shd w:val="clear" w:color="auto" w:fill="auto"/>
            <w:tcMar>
              <w:top w:w="100" w:type="dxa"/>
              <w:left w:w="100" w:type="dxa"/>
              <w:bottom w:w="100" w:type="dxa"/>
              <w:right w:w="100" w:type="dxa"/>
            </w:tcMar>
          </w:tcPr>
          <w:p w14:paraId="3201E478"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Intervention  + patients (</w:t>
            </w:r>
            <w:r w:rsidRPr="00E9331A">
              <w:rPr>
                <w:rFonts w:ascii="Book Antiqua" w:hAnsi="Book Antiqua"/>
                <w:b/>
                <w:i/>
                <w:lang w:val="en-GB"/>
              </w:rPr>
              <w:t>n</w:t>
            </w:r>
            <w:r w:rsidRPr="0054453C">
              <w:rPr>
                <w:rFonts w:ascii="Book Antiqua" w:hAnsi="Book Antiqua"/>
                <w:b/>
                <w:lang w:val="en-GB"/>
              </w:rPr>
              <w:t>)</w:t>
            </w:r>
          </w:p>
        </w:tc>
        <w:tc>
          <w:tcPr>
            <w:tcW w:w="1984" w:type="dxa"/>
            <w:tcBorders>
              <w:top w:val="single" w:sz="6" w:space="0" w:color="000000"/>
              <w:bottom w:val="single" w:sz="6" w:space="0" w:color="000000"/>
            </w:tcBorders>
            <w:shd w:val="clear" w:color="auto" w:fill="auto"/>
            <w:tcMar>
              <w:top w:w="100" w:type="dxa"/>
              <w:left w:w="100" w:type="dxa"/>
              <w:bottom w:w="100" w:type="dxa"/>
              <w:right w:w="100" w:type="dxa"/>
            </w:tcMar>
          </w:tcPr>
          <w:p w14:paraId="0DA695BB"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 xml:space="preserve">Rate of RTW </w:t>
            </w:r>
          </w:p>
        </w:tc>
        <w:tc>
          <w:tcPr>
            <w:tcW w:w="2268" w:type="dxa"/>
            <w:tcBorders>
              <w:top w:val="single" w:sz="6" w:space="0" w:color="000000"/>
              <w:bottom w:val="single" w:sz="6" w:space="0" w:color="000000"/>
            </w:tcBorders>
            <w:shd w:val="clear" w:color="auto" w:fill="auto"/>
            <w:tcMar>
              <w:top w:w="100" w:type="dxa"/>
              <w:left w:w="100" w:type="dxa"/>
              <w:bottom w:w="100" w:type="dxa"/>
              <w:right w:w="100" w:type="dxa"/>
            </w:tcMar>
          </w:tcPr>
          <w:p w14:paraId="4ACADB02"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Time to  RTW  in mean days +SD</w:t>
            </w:r>
          </w:p>
        </w:tc>
        <w:tc>
          <w:tcPr>
            <w:tcW w:w="2268" w:type="dxa"/>
            <w:tcBorders>
              <w:top w:val="single" w:sz="6" w:space="0" w:color="000000"/>
              <w:bottom w:val="single" w:sz="6" w:space="0" w:color="000000"/>
            </w:tcBorders>
            <w:shd w:val="clear" w:color="auto" w:fill="auto"/>
            <w:tcMar>
              <w:top w:w="100" w:type="dxa"/>
              <w:left w:w="100" w:type="dxa"/>
              <w:bottom w:w="100" w:type="dxa"/>
              <w:right w:w="100" w:type="dxa"/>
            </w:tcMar>
          </w:tcPr>
          <w:p w14:paraId="6340BEC8" w14:textId="168FF85D" w:rsidR="00AB18EB" w:rsidRPr="0054453C" w:rsidRDefault="00AB18EB" w:rsidP="002B1F6D">
            <w:pPr>
              <w:spacing w:line="360" w:lineRule="auto"/>
              <w:jc w:val="both"/>
              <w:rPr>
                <w:rFonts w:ascii="Book Antiqua" w:hAnsi="Book Antiqua"/>
                <w:b/>
                <w:lang w:val="en-GB"/>
              </w:rPr>
            </w:pPr>
            <w:r w:rsidRPr="002B1F6D">
              <w:rPr>
                <w:rFonts w:ascii="Book Antiqua" w:hAnsi="Book Antiqua"/>
                <w:b/>
                <w:i/>
                <w:lang w:val="en-GB"/>
              </w:rPr>
              <w:t>P</w:t>
            </w:r>
            <w:r w:rsidR="002B1F6D">
              <w:rPr>
                <w:rFonts w:ascii="Book Antiqua" w:hAnsi="Book Antiqua"/>
                <w:b/>
                <w:lang w:val="en-GB"/>
              </w:rPr>
              <w:t xml:space="preserve"> </w:t>
            </w:r>
            <w:r w:rsidRPr="0054453C">
              <w:rPr>
                <w:rFonts w:ascii="Book Antiqua" w:hAnsi="Book Antiqua"/>
                <w:b/>
                <w:lang w:val="en-GB"/>
              </w:rPr>
              <w:t>value</w:t>
            </w:r>
          </w:p>
        </w:tc>
      </w:tr>
      <w:tr w:rsidR="00AB18EB" w:rsidRPr="0054453C" w14:paraId="0851C6B7" w14:textId="77777777" w:rsidTr="00D6155F">
        <w:trPr>
          <w:trHeight w:val="420"/>
        </w:trPr>
        <w:tc>
          <w:tcPr>
            <w:tcW w:w="1770" w:type="dxa"/>
            <w:vMerge w:val="restart"/>
            <w:tcBorders>
              <w:top w:val="single" w:sz="6" w:space="0" w:color="000000"/>
            </w:tcBorders>
            <w:shd w:val="clear" w:color="auto" w:fill="auto"/>
            <w:tcMar>
              <w:top w:w="100" w:type="dxa"/>
              <w:left w:w="100" w:type="dxa"/>
              <w:bottom w:w="100" w:type="dxa"/>
              <w:right w:w="100" w:type="dxa"/>
            </w:tcMar>
          </w:tcPr>
          <w:p w14:paraId="51B30946"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t>Avci</w:t>
            </w:r>
            <w:proofErr w:type="spellEnd"/>
            <w:r w:rsidRPr="0054453C">
              <w:rPr>
                <w:rFonts w:ascii="Book Antiqua" w:hAnsi="Book Antiqua"/>
                <w:lang w:val="en-GB"/>
              </w:rPr>
              <w:t xml:space="preserve"> et al.1998</w:t>
            </w:r>
          </w:p>
        </w:tc>
        <w:tc>
          <w:tcPr>
            <w:tcW w:w="3276" w:type="dxa"/>
            <w:tcBorders>
              <w:top w:val="single" w:sz="6" w:space="0" w:color="000000"/>
            </w:tcBorders>
            <w:shd w:val="clear" w:color="auto" w:fill="auto"/>
            <w:tcMar>
              <w:top w:w="100" w:type="dxa"/>
              <w:left w:w="100" w:type="dxa"/>
              <w:bottom w:w="100" w:type="dxa"/>
              <w:right w:w="100" w:type="dxa"/>
            </w:tcMar>
          </w:tcPr>
          <w:p w14:paraId="5C77985F"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Soft cast tape [31]</w:t>
            </w:r>
          </w:p>
        </w:tc>
        <w:tc>
          <w:tcPr>
            <w:tcW w:w="1984" w:type="dxa"/>
            <w:tcBorders>
              <w:top w:val="single" w:sz="6" w:space="0" w:color="000000"/>
            </w:tcBorders>
            <w:shd w:val="clear" w:color="auto" w:fill="auto"/>
            <w:tcMar>
              <w:top w:w="100" w:type="dxa"/>
              <w:left w:w="100" w:type="dxa"/>
              <w:bottom w:w="100" w:type="dxa"/>
              <w:right w:w="100" w:type="dxa"/>
            </w:tcMar>
          </w:tcPr>
          <w:p w14:paraId="731D5B76"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NR</w:t>
            </w:r>
          </w:p>
        </w:tc>
        <w:tc>
          <w:tcPr>
            <w:tcW w:w="2268" w:type="dxa"/>
            <w:tcBorders>
              <w:top w:val="single" w:sz="6" w:space="0" w:color="000000"/>
            </w:tcBorders>
            <w:shd w:val="clear" w:color="auto" w:fill="auto"/>
            <w:tcMar>
              <w:top w:w="100" w:type="dxa"/>
              <w:left w:w="100" w:type="dxa"/>
              <w:bottom w:w="100" w:type="dxa"/>
              <w:right w:w="100" w:type="dxa"/>
            </w:tcMar>
          </w:tcPr>
          <w:p w14:paraId="484AADBC"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2.5 (SD NR)</w:t>
            </w:r>
          </w:p>
        </w:tc>
        <w:tc>
          <w:tcPr>
            <w:tcW w:w="2268" w:type="dxa"/>
            <w:vMerge w:val="restart"/>
            <w:tcBorders>
              <w:top w:val="single" w:sz="6" w:space="0" w:color="000000"/>
            </w:tcBorders>
            <w:shd w:val="clear" w:color="auto" w:fill="auto"/>
            <w:tcMar>
              <w:top w:w="100" w:type="dxa"/>
              <w:left w:w="100" w:type="dxa"/>
              <w:bottom w:w="100" w:type="dxa"/>
              <w:right w:w="100" w:type="dxa"/>
            </w:tcMar>
          </w:tcPr>
          <w:p w14:paraId="73F7E67A" w14:textId="1117A00E" w:rsidR="00AB18EB" w:rsidRPr="0054453C" w:rsidRDefault="0088456E"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&lt; 0.001</w:t>
            </w:r>
          </w:p>
        </w:tc>
      </w:tr>
      <w:tr w:rsidR="00AB18EB" w:rsidRPr="0054453C" w14:paraId="43A17ABE" w14:textId="77777777" w:rsidTr="00D6155F">
        <w:trPr>
          <w:trHeight w:val="420"/>
        </w:trPr>
        <w:tc>
          <w:tcPr>
            <w:tcW w:w="1770" w:type="dxa"/>
            <w:vMerge/>
            <w:shd w:val="clear" w:color="auto" w:fill="auto"/>
            <w:tcMar>
              <w:top w:w="100" w:type="dxa"/>
              <w:left w:w="100" w:type="dxa"/>
              <w:bottom w:w="100" w:type="dxa"/>
              <w:right w:w="100" w:type="dxa"/>
            </w:tcMar>
          </w:tcPr>
          <w:p w14:paraId="44411FA4"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1167A328"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Scotch plus tape [26]</w:t>
            </w:r>
          </w:p>
        </w:tc>
        <w:tc>
          <w:tcPr>
            <w:tcW w:w="1984" w:type="dxa"/>
            <w:shd w:val="clear" w:color="auto" w:fill="auto"/>
            <w:tcMar>
              <w:top w:w="100" w:type="dxa"/>
              <w:left w:w="100" w:type="dxa"/>
              <w:bottom w:w="100" w:type="dxa"/>
              <w:right w:w="100" w:type="dxa"/>
            </w:tcMar>
          </w:tcPr>
          <w:p w14:paraId="4FEB016F"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05A2D93E"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6.3 (SD NR)</w:t>
            </w:r>
          </w:p>
        </w:tc>
        <w:tc>
          <w:tcPr>
            <w:tcW w:w="2268" w:type="dxa"/>
            <w:vMerge/>
            <w:shd w:val="clear" w:color="auto" w:fill="auto"/>
            <w:tcMar>
              <w:top w:w="100" w:type="dxa"/>
              <w:left w:w="100" w:type="dxa"/>
              <w:bottom w:w="100" w:type="dxa"/>
              <w:right w:w="100" w:type="dxa"/>
            </w:tcMar>
          </w:tcPr>
          <w:p w14:paraId="5374D1CD" w14:textId="77777777" w:rsidR="00AB18EB" w:rsidRPr="0054453C" w:rsidRDefault="00AB18EB" w:rsidP="0054453C">
            <w:pPr>
              <w:spacing w:line="360" w:lineRule="auto"/>
              <w:jc w:val="both"/>
              <w:rPr>
                <w:rFonts w:ascii="Book Antiqua" w:hAnsi="Book Antiqua"/>
                <w:lang w:val="en-GB"/>
              </w:rPr>
            </w:pPr>
          </w:p>
        </w:tc>
      </w:tr>
      <w:tr w:rsidR="00AB18EB" w:rsidRPr="0054453C" w14:paraId="7CEE1786" w14:textId="77777777" w:rsidTr="00D6155F">
        <w:trPr>
          <w:trHeight w:val="420"/>
        </w:trPr>
        <w:tc>
          <w:tcPr>
            <w:tcW w:w="1770" w:type="dxa"/>
            <w:vMerge w:val="restart"/>
            <w:shd w:val="clear" w:color="auto" w:fill="auto"/>
            <w:tcMar>
              <w:top w:w="100" w:type="dxa"/>
              <w:left w:w="100" w:type="dxa"/>
              <w:bottom w:w="100" w:type="dxa"/>
              <w:right w:w="100" w:type="dxa"/>
            </w:tcMar>
          </w:tcPr>
          <w:p w14:paraId="24EE99A0"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Cooke et al. 2009</w:t>
            </w:r>
          </w:p>
        </w:tc>
        <w:tc>
          <w:tcPr>
            <w:tcW w:w="3276" w:type="dxa"/>
            <w:shd w:val="clear" w:color="auto" w:fill="auto"/>
            <w:tcMar>
              <w:top w:w="100" w:type="dxa"/>
              <w:left w:w="100" w:type="dxa"/>
              <w:bottom w:w="100" w:type="dxa"/>
              <w:right w:w="100" w:type="dxa"/>
            </w:tcMar>
          </w:tcPr>
          <w:p w14:paraId="7088575A"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Below knee cast [142]</w:t>
            </w:r>
          </w:p>
        </w:tc>
        <w:tc>
          <w:tcPr>
            <w:tcW w:w="1984" w:type="dxa"/>
            <w:shd w:val="clear" w:color="auto" w:fill="auto"/>
            <w:tcMar>
              <w:top w:w="100" w:type="dxa"/>
              <w:left w:w="100" w:type="dxa"/>
              <w:bottom w:w="100" w:type="dxa"/>
              <w:right w:w="100" w:type="dxa"/>
            </w:tcMar>
          </w:tcPr>
          <w:p w14:paraId="398C1BCB"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4F131D93"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7.7 (SD NR)</w:t>
            </w:r>
          </w:p>
        </w:tc>
        <w:tc>
          <w:tcPr>
            <w:tcW w:w="2268" w:type="dxa"/>
            <w:vMerge w:val="restart"/>
            <w:shd w:val="clear" w:color="auto" w:fill="auto"/>
          </w:tcPr>
          <w:p w14:paraId="2B6280A6" w14:textId="5E1E05FE" w:rsidR="00AB18EB" w:rsidRPr="0054453C" w:rsidRDefault="0088456E"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 NR</w:t>
            </w:r>
          </w:p>
        </w:tc>
      </w:tr>
      <w:tr w:rsidR="00AB18EB" w:rsidRPr="0054453C" w14:paraId="001AFE81" w14:textId="77777777" w:rsidTr="00D6155F">
        <w:trPr>
          <w:trHeight w:val="420"/>
        </w:trPr>
        <w:tc>
          <w:tcPr>
            <w:tcW w:w="1770" w:type="dxa"/>
            <w:vMerge/>
            <w:shd w:val="clear" w:color="auto" w:fill="auto"/>
            <w:tcMar>
              <w:top w:w="100" w:type="dxa"/>
              <w:left w:w="100" w:type="dxa"/>
              <w:bottom w:w="100" w:type="dxa"/>
              <w:right w:w="100" w:type="dxa"/>
            </w:tcMar>
          </w:tcPr>
          <w:p w14:paraId="55096ADC"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65556B70"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t>Aircast</w:t>
            </w:r>
            <w:proofErr w:type="spellEnd"/>
            <w:r w:rsidRPr="0054453C">
              <w:rPr>
                <w:rFonts w:ascii="Book Antiqua" w:hAnsi="Book Antiqua"/>
                <w:lang w:val="en-GB"/>
              </w:rPr>
              <w:t xml:space="preserve"> [149]</w:t>
            </w:r>
          </w:p>
        </w:tc>
        <w:tc>
          <w:tcPr>
            <w:tcW w:w="1984" w:type="dxa"/>
            <w:shd w:val="clear" w:color="auto" w:fill="auto"/>
            <w:tcMar>
              <w:top w:w="100" w:type="dxa"/>
              <w:left w:w="100" w:type="dxa"/>
              <w:bottom w:w="100" w:type="dxa"/>
              <w:right w:w="100" w:type="dxa"/>
            </w:tcMar>
          </w:tcPr>
          <w:p w14:paraId="190788A6"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5111FD6E"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9.6 (SD NR)</w:t>
            </w:r>
          </w:p>
        </w:tc>
        <w:tc>
          <w:tcPr>
            <w:tcW w:w="2268" w:type="dxa"/>
            <w:vMerge/>
            <w:shd w:val="clear" w:color="auto" w:fill="auto"/>
            <w:tcMar>
              <w:top w:w="100" w:type="dxa"/>
              <w:left w:w="100" w:type="dxa"/>
              <w:bottom w:w="100" w:type="dxa"/>
              <w:right w:w="100" w:type="dxa"/>
            </w:tcMar>
          </w:tcPr>
          <w:p w14:paraId="3A34367C" w14:textId="77777777" w:rsidR="00AB18EB" w:rsidRPr="0054453C" w:rsidRDefault="00AB18EB" w:rsidP="0054453C">
            <w:pPr>
              <w:spacing w:line="360" w:lineRule="auto"/>
              <w:jc w:val="both"/>
              <w:rPr>
                <w:rFonts w:ascii="Book Antiqua" w:hAnsi="Book Antiqua"/>
                <w:lang w:val="en-GB"/>
              </w:rPr>
            </w:pPr>
          </w:p>
        </w:tc>
      </w:tr>
      <w:tr w:rsidR="00AB18EB" w:rsidRPr="0054453C" w14:paraId="688AC3D6" w14:textId="77777777" w:rsidTr="00D6155F">
        <w:trPr>
          <w:trHeight w:val="676"/>
        </w:trPr>
        <w:tc>
          <w:tcPr>
            <w:tcW w:w="1770" w:type="dxa"/>
            <w:vMerge/>
            <w:shd w:val="clear" w:color="auto" w:fill="auto"/>
            <w:tcMar>
              <w:top w:w="100" w:type="dxa"/>
              <w:left w:w="100" w:type="dxa"/>
              <w:bottom w:w="100" w:type="dxa"/>
              <w:right w:w="100" w:type="dxa"/>
            </w:tcMar>
          </w:tcPr>
          <w:p w14:paraId="26A24AF8"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3B22D719"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Bledsoe Brace [149]</w:t>
            </w:r>
          </w:p>
        </w:tc>
        <w:tc>
          <w:tcPr>
            <w:tcW w:w="1984" w:type="dxa"/>
            <w:shd w:val="clear" w:color="auto" w:fill="auto"/>
            <w:tcMar>
              <w:top w:w="100" w:type="dxa"/>
              <w:left w:w="100" w:type="dxa"/>
              <w:bottom w:w="100" w:type="dxa"/>
              <w:right w:w="100" w:type="dxa"/>
            </w:tcMar>
          </w:tcPr>
          <w:p w14:paraId="42A2BB7D"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77FF8957"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6.9 (SD NR)</w:t>
            </w:r>
          </w:p>
        </w:tc>
        <w:tc>
          <w:tcPr>
            <w:tcW w:w="2268" w:type="dxa"/>
            <w:vMerge/>
            <w:shd w:val="clear" w:color="auto" w:fill="auto"/>
            <w:tcMar>
              <w:top w:w="100" w:type="dxa"/>
              <w:left w:w="100" w:type="dxa"/>
              <w:bottom w:w="100" w:type="dxa"/>
              <w:right w:w="100" w:type="dxa"/>
            </w:tcMar>
          </w:tcPr>
          <w:p w14:paraId="2144D421" w14:textId="77777777" w:rsidR="00AB18EB" w:rsidRPr="0054453C" w:rsidRDefault="00AB18EB" w:rsidP="0054453C">
            <w:pPr>
              <w:spacing w:line="360" w:lineRule="auto"/>
              <w:jc w:val="both"/>
              <w:rPr>
                <w:rFonts w:ascii="Book Antiqua" w:hAnsi="Book Antiqua"/>
                <w:lang w:val="en-GB"/>
              </w:rPr>
            </w:pPr>
          </w:p>
        </w:tc>
      </w:tr>
      <w:tr w:rsidR="00AB18EB" w:rsidRPr="0054453C" w14:paraId="266C5B2F" w14:textId="77777777" w:rsidTr="00D6155F">
        <w:trPr>
          <w:trHeight w:val="420"/>
        </w:trPr>
        <w:tc>
          <w:tcPr>
            <w:tcW w:w="1770" w:type="dxa"/>
            <w:vMerge/>
            <w:shd w:val="clear" w:color="auto" w:fill="auto"/>
          </w:tcPr>
          <w:p w14:paraId="2E87DE62"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2D6B0FD3"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Tubular bandage [144]</w:t>
            </w:r>
          </w:p>
        </w:tc>
        <w:tc>
          <w:tcPr>
            <w:tcW w:w="1984" w:type="dxa"/>
            <w:shd w:val="clear" w:color="auto" w:fill="auto"/>
            <w:tcMar>
              <w:top w:w="100" w:type="dxa"/>
              <w:left w:w="100" w:type="dxa"/>
              <w:bottom w:w="100" w:type="dxa"/>
              <w:right w:w="100" w:type="dxa"/>
            </w:tcMar>
          </w:tcPr>
          <w:p w14:paraId="7F4ACA4B"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733FABBC"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7.7 (SD NR)</w:t>
            </w:r>
          </w:p>
        </w:tc>
        <w:tc>
          <w:tcPr>
            <w:tcW w:w="2268" w:type="dxa"/>
            <w:shd w:val="clear" w:color="auto" w:fill="auto"/>
            <w:tcMar>
              <w:top w:w="100" w:type="dxa"/>
              <w:left w:w="100" w:type="dxa"/>
              <w:bottom w:w="100" w:type="dxa"/>
              <w:right w:w="100" w:type="dxa"/>
            </w:tcMar>
          </w:tcPr>
          <w:p w14:paraId="6CAC3B50" w14:textId="77777777" w:rsidR="00AB18EB" w:rsidRPr="0054453C" w:rsidRDefault="00AB18EB" w:rsidP="0054453C">
            <w:pPr>
              <w:spacing w:line="360" w:lineRule="auto"/>
              <w:jc w:val="both"/>
              <w:rPr>
                <w:rFonts w:ascii="Book Antiqua" w:hAnsi="Book Antiqua"/>
                <w:lang w:val="en-GB"/>
              </w:rPr>
            </w:pPr>
          </w:p>
        </w:tc>
      </w:tr>
      <w:tr w:rsidR="00AB18EB" w:rsidRPr="0054453C" w14:paraId="74F55559" w14:textId="77777777" w:rsidTr="00D6155F">
        <w:trPr>
          <w:trHeight w:val="420"/>
        </w:trPr>
        <w:tc>
          <w:tcPr>
            <w:tcW w:w="1770" w:type="dxa"/>
            <w:vMerge w:val="restart"/>
            <w:shd w:val="clear" w:color="auto" w:fill="auto"/>
          </w:tcPr>
          <w:p w14:paraId="25F2DBF0"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t>Eiff</w:t>
            </w:r>
            <w:proofErr w:type="spellEnd"/>
            <w:r w:rsidRPr="0054453C">
              <w:rPr>
                <w:rFonts w:ascii="Book Antiqua" w:hAnsi="Book Antiqua"/>
                <w:lang w:val="en-GB"/>
              </w:rPr>
              <w:t xml:space="preserve"> et al. 1994</w:t>
            </w:r>
          </w:p>
        </w:tc>
        <w:tc>
          <w:tcPr>
            <w:tcW w:w="3276" w:type="dxa"/>
            <w:shd w:val="clear" w:color="auto" w:fill="auto"/>
            <w:tcMar>
              <w:top w:w="100" w:type="dxa"/>
              <w:left w:w="100" w:type="dxa"/>
              <w:bottom w:w="100" w:type="dxa"/>
              <w:right w:w="100" w:type="dxa"/>
            </w:tcMar>
          </w:tcPr>
          <w:p w14:paraId="70EC5310"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Early mobilisation [40]</w:t>
            </w:r>
          </w:p>
        </w:tc>
        <w:tc>
          <w:tcPr>
            <w:tcW w:w="1984" w:type="dxa"/>
            <w:shd w:val="clear" w:color="auto" w:fill="auto"/>
            <w:tcMar>
              <w:top w:w="100" w:type="dxa"/>
              <w:left w:w="100" w:type="dxa"/>
              <w:bottom w:w="100" w:type="dxa"/>
              <w:right w:w="100" w:type="dxa"/>
            </w:tcMar>
          </w:tcPr>
          <w:p w14:paraId="353B7497"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10D = 22: (54%)</w:t>
            </w:r>
          </w:p>
          <w:p w14:paraId="44F48E5C"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3W = 30 (75%)</w:t>
            </w:r>
          </w:p>
          <w:p w14:paraId="75064087"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6W = 36 (97%)</w:t>
            </w:r>
          </w:p>
          <w:p w14:paraId="0BE66478"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3M = 40(100%)</w:t>
            </w:r>
          </w:p>
          <w:p w14:paraId="20A918F3"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6M = 40(100%</w:t>
            </w:r>
          </w:p>
        </w:tc>
        <w:tc>
          <w:tcPr>
            <w:tcW w:w="2268" w:type="dxa"/>
            <w:shd w:val="clear" w:color="auto" w:fill="auto"/>
            <w:tcMar>
              <w:top w:w="100" w:type="dxa"/>
              <w:left w:w="100" w:type="dxa"/>
              <w:bottom w:w="100" w:type="dxa"/>
              <w:right w:w="100" w:type="dxa"/>
            </w:tcMar>
          </w:tcPr>
          <w:p w14:paraId="122EF573"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4.3 (SD NR)</w:t>
            </w:r>
          </w:p>
        </w:tc>
        <w:tc>
          <w:tcPr>
            <w:tcW w:w="2268" w:type="dxa"/>
            <w:shd w:val="clear" w:color="auto" w:fill="auto"/>
            <w:tcMar>
              <w:top w:w="100" w:type="dxa"/>
              <w:left w:w="100" w:type="dxa"/>
              <w:bottom w:w="100" w:type="dxa"/>
              <w:right w:w="100" w:type="dxa"/>
            </w:tcMar>
          </w:tcPr>
          <w:p w14:paraId="7541B623" w14:textId="249C4BD3" w:rsidR="00AB18EB" w:rsidRPr="0054453C" w:rsidRDefault="0088456E"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10D &lt;</w:t>
            </w:r>
            <w:r>
              <w:rPr>
                <w:rFonts w:ascii="Book Antiqua" w:hAnsi="Book Antiqua"/>
                <w:lang w:val="en-GB"/>
              </w:rPr>
              <w:t xml:space="preserve"> </w:t>
            </w:r>
            <w:r w:rsidR="00AB18EB" w:rsidRPr="0054453C">
              <w:rPr>
                <w:rFonts w:ascii="Book Antiqua" w:hAnsi="Book Antiqua"/>
                <w:lang w:val="en-GB"/>
              </w:rPr>
              <w:t>0.001</w:t>
            </w:r>
            <w:commentRangeStart w:id="10"/>
            <w:r w:rsidR="00AB18EB" w:rsidRPr="0054453C">
              <w:rPr>
                <w:rFonts w:ascii="Book Antiqua" w:hAnsi="Book Antiqua"/>
                <w:lang w:val="en-GB"/>
              </w:rPr>
              <w:t>*</w:t>
            </w:r>
            <w:commentRangeEnd w:id="10"/>
            <w:r w:rsidR="000D496F">
              <w:rPr>
                <w:rStyle w:val="a5"/>
              </w:rPr>
              <w:commentReference w:id="10"/>
            </w:r>
          </w:p>
        </w:tc>
      </w:tr>
      <w:tr w:rsidR="00AB18EB" w:rsidRPr="0054453C" w14:paraId="7D712BFC" w14:textId="77777777" w:rsidTr="00D6155F">
        <w:trPr>
          <w:trHeight w:val="420"/>
        </w:trPr>
        <w:tc>
          <w:tcPr>
            <w:tcW w:w="1770" w:type="dxa"/>
            <w:vMerge/>
            <w:shd w:val="clear" w:color="auto" w:fill="auto"/>
          </w:tcPr>
          <w:p w14:paraId="02D82242"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38A6F93F"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Immobilised [37]</w:t>
            </w:r>
          </w:p>
        </w:tc>
        <w:tc>
          <w:tcPr>
            <w:tcW w:w="1984" w:type="dxa"/>
            <w:shd w:val="clear" w:color="auto" w:fill="auto"/>
            <w:tcMar>
              <w:top w:w="100" w:type="dxa"/>
              <w:left w:w="100" w:type="dxa"/>
              <w:bottom w:w="100" w:type="dxa"/>
              <w:right w:w="100" w:type="dxa"/>
            </w:tcMar>
          </w:tcPr>
          <w:p w14:paraId="78B4B35D"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10D = 4 (13%)</w:t>
            </w:r>
          </w:p>
          <w:p w14:paraId="4751E095"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lastRenderedPageBreak/>
              <w:t>3W = 29 (79%)</w:t>
            </w:r>
          </w:p>
          <w:p w14:paraId="2B21A041"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6W = 36 (96%)</w:t>
            </w:r>
          </w:p>
          <w:p w14:paraId="440D9536"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3M = 37 (100%)</w:t>
            </w:r>
          </w:p>
          <w:p w14:paraId="582209EA"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6M = 37(100%)</w:t>
            </w:r>
          </w:p>
        </w:tc>
        <w:tc>
          <w:tcPr>
            <w:tcW w:w="2268" w:type="dxa"/>
            <w:shd w:val="clear" w:color="auto" w:fill="auto"/>
            <w:tcMar>
              <w:top w:w="100" w:type="dxa"/>
              <w:left w:w="100" w:type="dxa"/>
              <w:bottom w:w="100" w:type="dxa"/>
              <w:right w:w="100" w:type="dxa"/>
            </w:tcMar>
          </w:tcPr>
          <w:p w14:paraId="2CE332EC"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lastRenderedPageBreak/>
              <w:t>4.7 (SD NR)</w:t>
            </w:r>
          </w:p>
        </w:tc>
        <w:tc>
          <w:tcPr>
            <w:tcW w:w="2268" w:type="dxa"/>
            <w:shd w:val="clear" w:color="auto" w:fill="auto"/>
            <w:tcMar>
              <w:top w:w="100" w:type="dxa"/>
              <w:left w:w="100" w:type="dxa"/>
              <w:bottom w:w="100" w:type="dxa"/>
              <w:right w:w="100" w:type="dxa"/>
            </w:tcMar>
          </w:tcPr>
          <w:p w14:paraId="57128B27" w14:textId="77777777" w:rsidR="00AB18EB" w:rsidRPr="0054453C" w:rsidRDefault="00AB18EB" w:rsidP="0054453C">
            <w:pPr>
              <w:spacing w:line="360" w:lineRule="auto"/>
              <w:jc w:val="both"/>
              <w:rPr>
                <w:rFonts w:ascii="Book Antiqua" w:hAnsi="Book Antiqua"/>
                <w:lang w:val="en-GB"/>
              </w:rPr>
            </w:pPr>
          </w:p>
        </w:tc>
      </w:tr>
      <w:tr w:rsidR="00AB18EB" w:rsidRPr="0054453C" w14:paraId="0F45A900" w14:textId="77777777" w:rsidTr="00D6155F">
        <w:trPr>
          <w:trHeight w:val="420"/>
        </w:trPr>
        <w:tc>
          <w:tcPr>
            <w:tcW w:w="1770" w:type="dxa"/>
            <w:vMerge w:val="restart"/>
            <w:shd w:val="clear" w:color="auto" w:fill="auto"/>
            <w:tcMar>
              <w:top w:w="100" w:type="dxa"/>
              <w:left w:w="100" w:type="dxa"/>
              <w:bottom w:w="100" w:type="dxa"/>
              <w:right w:w="100" w:type="dxa"/>
            </w:tcMar>
          </w:tcPr>
          <w:p w14:paraId="79B1540F"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lastRenderedPageBreak/>
              <w:t>Leanderson</w:t>
            </w:r>
            <w:proofErr w:type="spellEnd"/>
            <w:r w:rsidRPr="0054453C">
              <w:rPr>
                <w:rFonts w:ascii="Book Antiqua" w:hAnsi="Book Antiqua"/>
                <w:lang w:val="en-GB"/>
              </w:rPr>
              <w:t xml:space="preserve"> et al. 1995</w:t>
            </w:r>
          </w:p>
        </w:tc>
        <w:tc>
          <w:tcPr>
            <w:tcW w:w="3276" w:type="dxa"/>
            <w:shd w:val="clear" w:color="auto" w:fill="auto"/>
            <w:tcMar>
              <w:top w:w="100" w:type="dxa"/>
              <w:left w:w="100" w:type="dxa"/>
              <w:bottom w:w="100" w:type="dxa"/>
              <w:right w:w="100" w:type="dxa"/>
            </w:tcMar>
          </w:tcPr>
          <w:p w14:paraId="22F2CAD9"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Air-Stirrup ankle brace [39]</w:t>
            </w:r>
          </w:p>
        </w:tc>
        <w:tc>
          <w:tcPr>
            <w:tcW w:w="1984" w:type="dxa"/>
            <w:shd w:val="clear" w:color="auto" w:fill="auto"/>
            <w:tcMar>
              <w:top w:w="100" w:type="dxa"/>
              <w:left w:w="100" w:type="dxa"/>
              <w:bottom w:w="100" w:type="dxa"/>
              <w:right w:w="100" w:type="dxa"/>
            </w:tcMar>
          </w:tcPr>
          <w:p w14:paraId="575CA300"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6F4F0337" w14:textId="1BF69E7A" w:rsidR="00AB18EB" w:rsidRPr="0054453C" w:rsidRDefault="00AB18EB" w:rsidP="0088456E">
            <w:pPr>
              <w:spacing w:line="360" w:lineRule="auto"/>
              <w:jc w:val="both"/>
              <w:rPr>
                <w:rFonts w:ascii="Book Antiqua" w:hAnsi="Book Antiqua"/>
                <w:lang w:val="en-GB"/>
              </w:rPr>
            </w:pPr>
            <w:r w:rsidRPr="0054453C">
              <w:rPr>
                <w:rFonts w:ascii="Book Antiqua" w:hAnsi="Book Antiqua"/>
                <w:lang w:val="en-GB"/>
              </w:rPr>
              <w:t>5</w:t>
            </w:r>
            <w:r w:rsidR="0088456E">
              <w:rPr>
                <w:rFonts w:ascii="Book Antiqua" w:hAnsi="Book Antiqua"/>
                <w:lang w:val="en-GB"/>
              </w:rPr>
              <w:t>.</w:t>
            </w:r>
            <w:r w:rsidRPr="0054453C">
              <w:rPr>
                <w:rFonts w:ascii="Book Antiqua" w:hAnsi="Book Antiqua"/>
                <w:lang w:val="en-GB"/>
              </w:rPr>
              <w:t>3 (range 0-26)</w:t>
            </w:r>
          </w:p>
        </w:tc>
        <w:tc>
          <w:tcPr>
            <w:tcW w:w="2268" w:type="dxa"/>
            <w:vMerge w:val="restart"/>
            <w:shd w:val="clear" w:color="auto" w:fill="auto"/>
            <w:tcMar>
              <w:top w:w="100" w:type="dxa"/>
              <w:left w:w="100" w:type="dxa"/>
              <w:bottom w:w="100" w:type="dxa"/>
              <w:right w:w="100" w:type="dxa"/>
            </w:tcMar>
          </w:tcPr>
          <w:p w14:paraId="453B4EAA" w14:textId="3D863A5E" w:rsidR="00AB18EB" w:rsidRPr="0054453C" w:rsidRDefault="0088456E"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&lt;</w:t>
            </w:r>
            <w:r w:rsidR="001A1084">
              <w:rPr>
                <w:rFonts w:ascii="Book Antiqua" w:hAnsi="Book Antiqua"/>
                <w:lang w:val="en-GB"/>
              </w:rPr>
              <w:t xml:space="preserve"> </w:t>
            </w:r>
            <w:r w:rsidR="00AB18EB" w:rsidRPr="0054453C">
              <w:rPr>
                <w:rFonts w:ascii="Book Antiqua" w:hAnsi="Book Antiqua"/>
                <w:lang w:val="en-GB"/>
              </w:rPr>
              <w:t>0.05</w:t>
            </w:r>
          </w:p>
        </w:tc>
      </w:tr>
      <w:tr w:rsidR="00AB18EB" w:rsidRPr="0054453C" w14:paraId="76903727" w14:textId="77777777" w:rsidTr="00D6155F">
        <w:trPr>
          <w:trHeight w:val="420"/>
        </w:trPr>
        <w:tc>
          <w:tcPr>
            <w:tcW w:w="1770" w:type="dxa"/>
            <w:vMerge/>
            <w:shd w:val="clear" w:color="auto" w:fill="auto"/>
            <w:tcMar>
              <w:top w:w="100" w:type="dxa"/>
              <w:left w:w="100" w:type="dxa"/>
              <w:bottom w:w="100" w:type="dxa"/>
              <w:right w:w="100" w:type="dxa"/>
            </w:tcMar>
          </w:tcPr>
          <w:p w14:paraId="7E712549"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55B05BE0"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Compression bandage [34]</w:t>
            </w:r>
          </w:p>
        </w:tc>
        <w:tc>
          <w:tcPr>
            <w:tcW w:w="1984" w:type="dxa"/>
            <w:shd w:val="clear" w:color="auto" w:fill="auto"/>
            <w:tcMar>
              <w:top w:w="100" w:type="dxa"/>
              <w:left w:w="100" w:type="dxa"/>
              <w:bottom w:w="100" w:type="dxa"/>
              <w:right w:w="100" w:type="dxa"/>
            </w:tcMar>
          </w:tcPr>
          <w:p w14:paraId="69C1920A"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420C7887" w14:textId="53CEDC31" w:rsidR="00AB18EB" w:rsidRPr="0054453C" w:rsidRDefault="00AB18EB" w:rsidP="0088456E">
            <w:pPr>
              <w:spacing w:line="360" w:lineRule="auto"/>
              <w:jc w:val="both"/>
              <w:rPr>
                <w:rFonts w:ascii="Book Antiqua" w:hAnsi="Book Antiqua"/>
                <w:lang w:val="en-GB"/>
              </w:rPr>
            </w:pPr>
            <w:r w:rsidRPr="0054453C">
              <w:rPr>
                <w:rFonts w:ascii="Book Antiqua" w:hAnsi="Book Antiqua"/>
                <w:lang w:val="en-GB"/>
              </w:rPr>
              <w:t>9</w:t>
            </w:r>
            <w:r w:rsidR="0088456E">
              <w:rPr>
                <w:rFonts w:ascii="Book Antiqua" w:hAnsi="Book Antiqua"/>
                <w:lang w:val="en-GB"/>
              </w:rPr>
              <w:t>.</w:t>
            </w:r>
            <w:r w:rsidRPr="0054453C">
              <w:rPr>
                <w:rFonts w:ascii="Book Antiqua" w:hAnsi="Book Antiqua"/>
                <w:lang w:val="en-GB"/>
              </w:rPr>
              <w:t>1 (range 0-21)</w:t>
            </w:r>
          </w:p>
        </w:tc>
        <w:tc>
          <w:tcPr>
            <w:tcW w:w="2268" w:type="dxa"/>
            <w:vMerge/>
            <w:shd w:val="clear" w:color="auto" w:fill="auto"/>
            <w:tcMar>
              <w:top w:w="100" w:type="dxa"/>
              <w:left w:w="100" w:type="dxa"/>
              <w:bottom w:w="100" w:type="dxa"/>
              <w:right w:w="100" w:type="dxa"/>
            </w:tcMar>
          </w:tcPr>
          <w:p w14:paraId="7378A649" w14:textId="77777777" w:rsidR="00AB18EB" w:rsidRPr="0054453C" w:rsidRDefault="00AB18EB" w:rsidP="0054453C">
            <w:pPr>
              <w:spacing w:line="360" w:lineRule="auto"/>
              <w:jc w:val="both"/>
              <w:rPr>
                <w:rFonts w:ascii="Book Antiqua" w:hAnsi="Book Antiqua"/>
                <w:lang w:val="en-GB"/>
              </w:rPr>
            </w:pPr>
          </w:p>
        </w:tc>
      </w:tr>
      <w:tr w:rsidR="00AB18EB" w:rsidRPr="0054453C" w14:paraId="7D3A05E4" w14:textId="77777777" w:rsidTr="00D6155F">
        <w:trPr>
          <w:trHeight w:val="420"/>
        </w:trPr>
        <w:tc>
          <w:tcPr>
            <w:tcW w:w="1770" w:type="dxa"/>
            <w:vMerge w:val="restart"/>
            <w:shd w:val="clear" w:color="auto" w:fill="auto"/>
            <w:tcMar>
              <w:top w:w="100" w:type="dxa"/>
              <w:left w:w="100" w:type="dxa"/>
              <w:bottom w:w="100" w:type="dxa"/>
              <w:right w:w="100" w:type="dxa"/>
            </w:tcMar>
          </w:tcPr>
          <w:p w14:paraId="15A0BE18"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Lee et al. 2020</w:t>
            </w:r>
          </w:p>
        </w:tc>
        <w:tc>
          <w:tcPr>
            <w:tcW w:w="3276" w:type="dxa"/>
            <w:shd w:val="clear" w:color="auto" w:fill="auto"/>
            <w:tcMar>
              <w:top w:w="100" w:type="dxa"/>
              <w:left w:w="100" w:type="dxa"/>
              <w:bottom w:w="100" w:type="dxa"/>
              <w:right w:w="100" w:type="dxa"/>
            </w:tcMar>
          </w:tcPr>
          <w:p w14:paraId="52A959FC"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Isolated ankle stabilisation with fibular periosteum augment [99]</w:t>
            </w:r>
          </w:p>
        </w:tc>
        <w:tc>
          <w:tcPr>
            <w:tcW w:w="1984" w:type="dxa"/>
            <w:shd w:val="clear" w:color="auto" w:fill="auto"/>
            <w:tcMar>
              <w:top w:w="100" w:type="dxa"/>
              <w:left w:w="100" w:type="dxa"/>
              <w:bottom w:w="100" w:type="dxa"/>
              <w:right w:w="100" w:type="dxa"/>
            </w:tcMar>
          </w:tcPr>
          <w:p w14:paraId="45EE0C63"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88 (88.9%)</w:t>
            </w:r>
          </w:p>
        </w:tc>
        <w:tc>
          <w:tcPr>
            <w:tcW w:w="2268" w:type="dxa"/>
            <w:shd w:val="clear" w:color="auto" w:fill="auto"/>
            <w:tcMar>
              <w:top w:w="100" w:type="dxa"/>
              <w:left w:w="100" w:type="dxa"/>
              <w:bottom w:w="100" w:type="dxa"/>
              <w:right w:w="100" w:type="dxa"/>
            </w:tcMar>
          </w:tcPr>
          <w:p w14:paraId="585E04C2"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vMerge w:val="restart"/>
            <w:shd w:val="clear" w:color="auto" w:fill="auto"/>
            <w:tcMar>
              <w:top w:w="100" w:type="dxa"/>
              <w:left w:w="100" w:type="dxa"/>
              <w:bottom w:w="100" w:type="dxa"/>
              <w:right w:w="100" w:type="dxa"/>
            </w:tcMar>
          </w:tcPr>
          <w:p w14:paraId="29E97BAB" w14:textId="62140712" w:rsidR="00AB18EB" w:rsidRPr="0054453C" w:rsidRDefault="0088456E"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 NS</w:t>
            </w:r>
          </w:p>
        </w:tc>
      </w:tr>
      <w:tr w:rsidR="00AB18EB" w:rsidRPr="0054453C" w14:paraId="02EC2E99" w14:textId="77777777" w:rsidTr="00D6155F">
        <w:trPr>
          <w:trHeight w:val="420"/>
        </w:trPr>
        <w:tc>
          <w:tcPr>
            <w:tcW w:w="1770" w:type="dxa"/>
            <w:vMerge/>
            <w:shd w:val="clear" w:color="auto" w:fill="auto"/>
            <w:tcMar>
              <w:top w:w="100" w:type="dxa"/>
              <w:left w:w="100" w:type="dxa"/>
              <w:bottom w:w="100" w:type="dxa"/>
              <w:right w:w="100" w:type="dxa"/>
            </w:tcMar>
          </w:tcPr>
          <w:p w14:paraId="3600F391"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5D8CBF57"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Isolated ankle stabilisation without fibular periosteum augment [26]</w:t>
            </w:r>
          </w:p>
        </w:tc>
        <w:tc>
          <w:tcPr>
            <w:tcW w:w="1984" w:type="dxa"/>
            <w:shd w:val="clear" w:color="auto" w:fill="auto"/>
            <w:tcMar>
              <w:top w:w="100" w:type="dxa"/>
              <w:left w:w="100" w:type="dxa"/>
              <w:bottom w:w="100" w:type="dxa"/>
              <w:right w:w="100" w:type="dxa"/>
            </w:tcMar>
          </w:tcPr>
          <w:p w14:paraId="7B955940"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18 (69.2%)</w:t>
            </w:r>
          </w:p>
        </w:tc>
        <w:tc>
          <w:tcPr>
            <w:tcW w:w="2268" w:type="dxa"/>
            <w:shd w:val="clear" w:color="auto" w:fill="auto"/>
            <w:tcMar>
              <w:top w:w="100" w:type="dxa"/>
              <w:left w:w="100" w:type="dxa"/>
              <w:bottom w:w="100" w:type="dxa"/>
              <w:right w:w="100" w:type="dxa"/>
            </w:tcMar>
          </w:tcPr>
          <w:p w14:paraId="2B8DD4A0"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vMerge/>
            <w:shd w:val="clear" w:color="auto" w:fill="auto"/>
            <w:tcMar>
              <w:top w:w="100" w:type="dxa"/>
              <w:left w:w="100" w:type="dxa"/>
              <w:bottom w:w="100" w:type="dxa"/>
              <w:right w:w="100" w:type="dxa"/>
            </w:tcMar>
          </w:tcPr>
          <w:p w14:paraId="7B22D902" w14:textId="77777777" w:rsidR="00AB18EB" w:rsidRPr="0054453C" w:rsidRDefault="00AB18EB" w:rsidP="0054453C">
            <w:pPr>
              <w:spacing w:line="360" w:lineRule="auto"/>
              <w:jc w:val="both"/>
              <w:rPr>
                <w:rFonts w:ascii="Book Antiqua" w:hAnsi="Book Antiqua"/>
                <w:lang w:val="en-GB"/>
              </w:rPr>
            </w:pPr>
          </w:p>
        </w:tc>
      </w:tr>
      <w:tr w:rsidR="00AB18EB" w:rsidRPr="0054453C" w14:paraId="4E50C0FD" w14:textId="77777777" w:rsidTr="00D6155F">
        <w:trPr>
          <w:trHeight w:val="420"/>
        </w:trPr>
        <w:tc>
          <w:tcPr>
            <w:tcW w:w="1770" w:type="dxa"/>
            <w:shd w:val="clear" w:color="auto" w:fill="auto"/>
            <w:tcMar>
              <w:top w:w="100" w:type="dxa"/>
              <w:left w:w="100" w:type="dxa"/>
              <w:bottom w:w="100" w:type="dxa"/>
              <w:right w:w="100" w:type="dxa"/>
            </w:tcMar>
          </w:tcPr>
          <w:p w14:paraId="39C44347"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Melton et al. 2018</w:t>
            </w:r>
          </w:p>
        </w:tc>
        <w:tc>
          <w:tcPr>
            <w:tcW w:w="3276" w:type="dxa"/>
            <w:shd w:val="clear" w:color="auto" w:fill="auto"/>
            <w:tcMar>
              <w:top w:w="100" w:type="dxa"/>
              <w:left w:w="100" w:type="dxa"/>
              <w:bottom w:w="100" w:type="dxa"/>
              <w:right w:w="100" w:type="dxa"/>
            </w:tcMar>
          </w:tcPr>
          <w:p w14:paraId="3955CE44"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Modified </w:t>
            </w:r>
            <w:proofErr w:type="spellStart"/>
            <w:r w:rsidRPr="0054453C">
              <w:rPr>
                <w:rFonts w:ascii="Book Antiqua" w:hAnsi="Book Antiqua"/>
                <w:lang w:val="en-GB"/>
              </w:rPr>
              <w:t>Broström</w:t>
            </w:r>
            <w:proofErr w:type="spellEnd"/>
            <w:r w:rsidRPr="0054453C">
              <w:rPr>
                <w:rFonts w:ascii="Book Antiqua" w:hAnsi="Book Antiqua"/>
                <w:lang w:val="en-GB"/>
              </w:rPr>
              <w:t xml:space="preserve"> [127]</w:t>
            </w:r>
          </w:p>
        </w:tc>
        <w:tc>
          <w:tcPr>
            <w:tcW w:w="1984" w:type="dxa"/>
            <w:shd w:val="clear" w:color="auto" w:fill="auto"/>
            <w:tcMar>
              <w:top w:w="100" w:type="dxa"/>
              <w:left w:w="100" w:type="dxa"/>
              <w:bottom w:w="100" w:type="dxa"/>
              <w:right w:w="100" w:type="dxa"/>
            </w:tcMar>
          </w:tcPr>
          <w:p w14:paraId="2BD6DE85"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93 (73.2 %)</w:t>
            </w:r>
          </w:p>
        </w:tc>
        <w:tc>
          <w:tcPr>
            <w:tcW w:w="2268" w:type="dxa"/>
            <w:shd w:val="clear" w:color="auto" w:fill="auto"/>
            <w:tcMar>
              <w:top w:w="100" w:type="dxa"/>
              <w:left w:w="100" w:type="dxa"/>
              <w:bottom w:w="100" w:type="dxa"/>
              <w:right w:w="100" w:type="dxa"/>
            </w:tcMar>
          </w:tcPr>
          <w:p w14:paraId="6D2369A8"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02994DF7" w14:textId="26D573FD" w:rsidR="00AB18EB" w:rsidRPr="0054453C" w:rsidRDefault="0088456E"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 NA</w:t>
            </w:r>
          </w:p>
        </w:tc>
      </w:tr>
      <w:tr w:rsidR="00AB18EB" w:rsidRPr="0054453C" w14:paraId="4D72B64D" w14:textId="77777777" w:rsidTr="00D6155F">
        <w:trPr>
          <w:trHeight w:val="420"/>
        </w:trPr>
        <w:tc>
          <w:tcPr>
            <w:tcW w:w="1770" w:type="dxa"/>
            <w:vMerge w:val="restart"/>
            <w:shd w:val="clear" w:color="auto" w:fill="auto"/>
            <w:tcMar>
              <w:top w:w="100" w:type="dxa"/>
              <w:left w:w="100" w:type="dxa"/>
              <w:bottom w:w="100" w:type="dxa"/>
              <w:right w:w="100" w:type="dxa"/>
            </w:tcMar>
          </w:tcPr>
          <w:p w14:paraId="0B0895F6"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lastRenderedPageBreak/>
              <w:t>O’Connor et al. 2020</w:t>
            </w:r>
          </w:p>
        </w:tc>
        <w:tc>
          <w:tcPr>
            <w:tcW w:w="3276" w:type="dxa"/>
            <w:shd w:val="clear" w:color="auto" w:fill="auto"/>
            <w:tcMar>
              <w:top w:w="100" w:type="dxa"/>
              <w:left w:w="100" w:type="dxa"/>
              <w:bottom w:w="100" w:type="dxa"/>
              <w:right w:w="100" w:type="dxa"/>
            </w:tcMar>
          </w:tcPr>
          <w:p w14:paraId="636DC5FF"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t>Tubigrip</w:t>
            </w:r>
            <w:proofErr w:type="spellEnd"/>
            <w:r w:rsidRPr="0054453C">
              <w:rPr>
                <w:rFonts w:ascii="Book Antiqua" w:hAnsi="Book Antiqua"/>
                <w:lang w:val="en-GB"/>
              </w:rPr>
              <w:t xml:space="preserve"> [18]</w:t>
            </w:r>
          </w:p>
        </w:tc>
        <w:tc>
          <w:tcPr>
            <w:tcW w:w="1984" w:type="dxa"/>
            <w:shd w:val="clear" w:color="auto" w:fill="auto"/>
            <w:tcMar>
              <w:top w:w="100" w:type="dxa"/>
              <w:left w:w="100" w:type="dxa"/>
              <w:bottom w:w="100" w:type="dxa"/>
              <w:right w:w="100" w:type="dxa"/>
            </w:tcMar>
          </w:tcPr>
          <w:p w14:paraId="0551BA5B"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2B66EC0F" w14:textId="6770229B"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5.2  (SD ±</w:t>
            </w:r>
            <w:r w:rsidR="00F238F6">
              <w:rPr>
                <w:rFonts w:ascii="Book Antiqua" w:hAnsi="Book Antiqua"/>
                <w:lang w:val="en-GB"/>
              </w:rPr>
              <w:t xml:space="preserve"> </w:t>
            </w:r>
            <w:r w:rsidRPr="0054453C">
              <w:rPr>
                <w:rFonts w:ascii="Book Antiqua" w:hAnsi="Book Antiqua"/>
                <w:lang w:val="en-GB"/>
              </w:rPr>
              <w:t>4.9)</w:t>
            </w:r>
          </w:p>
        </w:tc>
        <w:tc>
          <w:tcPr>
            <w:tcW w:w="2268" w:type="dxa"/>
            <w:vMerge w:val="restart"/>
            <w:shd w:val="clear" w:color="auto" w:fill="auto"/>
            <w:tcMar>
              <w:top w:w="100" w:type="dxa"/>
              <w:left w:w="100" w:type="dxa"/>
              <w:bottom w:w="100" w:type="dxa"/>
              <w:right w:w="100" w:type="dxa"/>
            </w:tcMar>
          </w:tcPr>
          <w:p w14:paraId="267ABB5D" w14:textId="476FDB92" w:rsidR="00AB18EB" w:rsidRPr="0054453C" w:rsidRDefault="00F238F6" w:rsidP="0054453C">
            <w:pPr>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 NS</w:t>
            </w:r>
          </w:p>
        </w:tc>
      </w:tr>
      <w:tr w:rsidR="00AB18EB" w:rsidRPr="0054453C" w14:paraId="75A5CB14" w14:textId="77777777" w:rsidTr="00D6155F">
        <w:trPr>
          <w:trHeight w:val="420"/>
        </w:trPr>
        <w:tc>
          <w:tcPr>
            <w:tcW w:w="1770" w:type="dxa"/>
            <w:vMerge/>
            <w:shd w:val="clear" w:color="auto" w:fill="auto"/>
            <w:tcMar>
              <w:top w:w="100" w:type="dxa"/>
              <w:left w:w="100" w:type="dxa"/>
              <w:bottom w:w="100" w:type="dxa"/>
              <w:right w:w="100" w:type="dxa"/>
            </w:tcMar>
          </w:tcPr>
          <w:p w14:paraId="44C887CE"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5C0ECFE3"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Elastoplast [20]</w:t>
            </w:r>
          </w:p>
        </w:tc>
        <w:tc>
          <w:tcPr>
            <w:tcW w:w="1984" w:type="dxa"/>
            <w:shd w:val="clear" w:color="auto" w:fill="auto"/>
            <w:tcMar>
              <w:top w:w="100" w:type="dxa"/>
              <w:left w:w="100" w:type="dxa"/>
              <w:bottom w:w="100" w:type="dxa"/>
              <w:right w:w="100" w:type="dxa"/>
            </w:tcMar>
          </w:tcPr>
          <w:p w14:paraId="3F4A2071"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19CB54E3" w14:textId="53EC76D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3.7 (SD ±</w:t>
            </w:r>
            <w:r w:rsidR="00F238F6">
              <w:rPr>
                <w:rFonts w:ascii="Book Antiqua" w:hAnsi="Book Antiqua"/>
                <w:lang w:val="en-GB"/>
              </w:rPr>
              <w:t xml:space="preserve"> </w:t>
            </w:r>
            <w:r w:rsidRPr="0054453C">
              <w:rPr>
                <w:rFonts w:ascii="Book Antiqua" w:hAnsi="Book Antiqua"/>
                <w:lang w:val="en-GB"/>
              </w:rPr>
              <w:t>3.5)</w:t>
            </w:r>
          </w:p>
        </w:tc>
        <w:tc>
          <w:tcPr>
            <w:tcW w:w="2268" w:type="dxa"/>
            <w:vMerge/>
            <w:shd w:val="clear" w:color="auto" w:fill="auto"/>
            <w:tcMar>
              <w:top w:w="100" w:type="dxa"/>
              <w:left w:w="100" w:type="dxa"/>
              <w:bottom w:w="100" w:type="dxa"/>
              <w:right w:w="100" w:type="dxa"/>
            </w:tcMar>
          </w:tcPr>
          <w:p w14:paraId="28844708" w14:textId="77777777" w:rsidR="00AB18EB" w:rsidRPr="0054453C" w:rsidRDefault="00AB18EB" w:rsidP="0054453C">
            <w:pPr>
              <w:spacing w:line="360" w:lineRule="auto"/>
              <w:jc w:val="both"/>
              <w:rPr>
                <w:rFonts w:ascii="Book Antiqua" w:hAnsi="Book Antiqua"/>
                <w:lang w:val="en-GB"/>
              </w:rPr>
            </w:pPr>
          </w:p>
        </w:tc>
      </w:tr>
      <w:tr w:rsidR="00AB18EB" w:rsidRPr="0054453C" w14:paraId="7BC5975D" w14:textId="77777777" w:rsidTr="00D6155F">
        <w:trPr>
          <w:trHeight w:val="420"/>
        </w:trPr>
        <w:tc>
          <w:tcPr>
            <w:tcW w:w="1770" w:type="dxa"/>
            <w:vMerge/>
            <w:shd w:val="clear" w:color="auto" w:fill="auto"/>
            <w:tcMar>
              <w:top w:w="100" w:type="dxa"/>
              <w:left w:w="100" w:type="dxa"/>
              <w:bottom w:w="100" w:type="dxa"/>
              <w:right w:w="100" w:type="dxa"/>
            </w:tcMar>
          </w:tcPr>
          <w:p w14:paraId="746CC1E9"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0B580D65"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No Support [16]</w:t>
            </w:r>
          </w:p>
        </w:tc>
        <w:tc>
          <w:tcPr>
            <w:tcW w:w="1984" w:type="dxa"/>
            <w:shd w:val="clear" w:color="auto" w:fill="auto"/>
            <w:tcMar>
              <w:top w:w="100" w:type="dxa"/>
              <w:left w:w="100" w:type="dxa"/>
              <w:bottom w:w="100" w:type="dxa"/>
              <w:right w:w="100" w:type="dxa"/>
            </w:tcMar>
          </w:tcPr>
          <w:p w14:paraId="4C069802"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34026709" w14:textId="3197EA7A"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5.8 (SD ±</w:t>
            </w:r>
            <w:r w:rsidR="00F238F6">
              <w:rPr>
                <w:rFonts w:ascii="Book Antiqua" w:hAnsi="Book Antiqua"/>
                <w:lang w:val="en-GB"/>
              </w:rPr>
              <w:t xml:space="preserve"> </w:t>
            </w:r>
            <w:r w:rsidRPr="0054453C">
              <w:rPr>
                <w:rFonts w:ascii="Book Antiqua" w:hAnsi="Book Antiqua"/>
                <w:lang w:val="en-GB"/>
              </w:rPr>
              <w:t>4.7)</w:t>
            </w:r>
          </w:p>
        </w:tc>
        <w:tc>
          <w:tcPr>
            <w:tcW w:w="2268" w:type="dxa"/>
            <w:vMerge/>
            <w:shd w:val="clear" w:color="auto" w:fill="auto"/>
            <w:tcMar>
              <w:top w:w="100" w:type="dxa"/>
              <w:left w:w="100" w:type="dxa"/>
              <w:bottom w:w="100" w:type="dxa"/>
              <w:right w:w="100" w:type="dxa"/>
            </w:tcMar>
          </w:tcPr>
          <w:p w14:paraId="5B3783BC" w14:textId="77777777" w:rsidR="00AB18EB" w:rsidRPr="0054453C" w:rsidRDefault="00AB18EB" w:rsidP="0054453C">
            <w:pPr>
              <w:spacing w:line="360" w:lineRule="auto"/>
              <w:jc w:val="both"/>
              <w:rPr>
                <w:rFonts w:ascii="Book Antiqua" w:hAnsi="Book Antiqua"/>
                <w:lang w:val="en-GB"/>
              </w:rPr>
            </w:pPr>
          </w:p>
        </w:tc>
      </w:tr>
      <w:tr w:rsidR="00AB18EB" w:rsidRPr="0054453C" w14:paraId="5A5DDC23" w14:textId="77777777" w:rsidTr="00D6155F">
        <w:trPr>
          <w:trHeight w:val="420"/>
        </w:trPr>
        <w:tc>
          <w:tcPr>
            <w:tcW w:w="1770" w:type="dxa"/>
            <w:vMerge w:val="restart"/>
            <w:shd w:val="clear" w:color="auto" w:fill="auto"/>
            <w:tcMar>
              <w:top w:w="100" w:type="dxa"/>
              <w:left w:w="100" w:type="dxa"/>
              <w:bottom w:w="100" w:type="dxa"/>
              <w:right w:w="100" w:type="dxa"/>
            </w:tcMar>
          </w:tcPr>
          <w:p w14:paraId="664CC358"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t>Slayter</w:t>
            </w:r>
            <w:proofErr w:type="spellEnd"/>
            <w:r w:rsidRPr="0054453C">
              <w:rPr>
                <w:rFonts w:ascii="Book Antiqua" w:hAnsi="Book Antiqua"/>
                <w:lang w:val="en-GB"/>
              </w:rPr>
              <w:t xml:space="preserve"> et al. 1997</w:t>
            </w:r>
          </w:p>
        </w:tc>
        <w:tc>
          <w:tcPr>
            <w:tcW w:w="3276" w:type="dxa"/>
            <w:shd w:val="clear" w:color="auto" w:fill="auto"/>
            <w:tcMar>
              <w:top w:w="100" w:type="dxa"/>
              <w:left w:w="100" w:type="dxa"/>
              <w:bottom w:w="100" w:type="dxa"/>
              <w:right w:w="100" w:type="dxa"/>
            </w:tcMar>
          </w:tcPr>
          <w:p w14:paraId="29EEEADA" w14:textId="77777777" w:rsidR="00AB18EB" w:rsidRPr="0054453C" w:rsidRDefault="00AB18EB" w:rsidP="0054453C">
            <w:pPr>
              <w:spacing w:line="360" w:lineRule="auto"/>
              <w:jc w:val="both"/>
              <w:rPr>
                <w:rFonts w:ascii="Book Antiqua" w:hAnsi="Book Antiqua"/>
                <w:lang w:val="en-GB"/>
              </w:rPr>
            </w:pPr>
            <w:proofErr w:type="spellStart"/>
            <w:r w:rsidRPr="0054453C">
              <w:rPr>
                <w:rFonts w:ascii="Book Antiqua" w:hAnsi="Book Antiqua"/>
                <w:lang w:val="en-GB"/>
              </w:rPr>
              <w:t>Piroxicam</w:t>
            </w:r>
            <w:proofErr w:type="spellEnd"/>
            <w:r w:rsidRPr="0054453C">
              <w:rPr>
                <w:rFonts w:ascii="Book Antiqua" w:hAnsi="Book Antiqua"/>
                <w:lang w:val="en-GB"/>
              </w:rPr>
              <w:t xml:space="preserve"> [184]</w:t>
            </w:r>
          </w:p>
        </w:tc>
        <w:tc>
          <w:tcPr>
            <w:tcW w:w="1984" w:type="dxa"/>
            <w:shd w:val="clear" w:color="auto" w:fill="auto"/>
            <w:tcMar>
              <w:top w:w="100" w:type="dxa"/>
              <w:left w:w="100" w:type="dxa"/>
              <w:bottom w:w="100" w:type="dxa"/>
              <w:right w:w="100" w:type="dxa"/>
            </w:tcMar>
          </w:tcPr>
          <w:p w14:paraId="4DB4658A"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173</w:t>
            </w:r>
          </w:p>
        </w:tc>
        <w:tc>
          <w:tcPr>
            <w:tcW w:w="2268" w:type="dxa"/>
            <w:shd w:val="clear" w:color="auto" w:fill="auto"/>
            <w:tcMar>
              <w:top w:w="100" w:type="dxa"/>
              <w:left w:w="100" w:type="dxa"/>
              <w:bottom w:w="100" w:type="dxa"/>
              <w:right w:w="100" w:type="dxa"/>
            </w:tcMar>
          </w:tcPr>
          <w:p w14:paraId="1CA84FC1" w14:textId="77777777" w:rsidR="00AB18EB" w:rsidRPr="0054453C" w:rsidRDefault="00AB18EB" w:rsidP="0054453C">
            <w:pPr>
              <w:widowControl w:val="0"/>
              <w:spacing w:line="360" w:lineRule="auto"/>
              <w:jc w:val="both"/>
              <w:rPr>
                <w:rFonts w:ascii="Book Antiqua" w:hAnsi="Book Antiqua"/>
                <w:lang w:val="en-GB"/>
              </w:rPr>
            </w:pPr>
            <w:r w:rsidRPr="0054453C">
              <w:rPr>
                <w:rFonts w:ascii="Book Antiqua" w:hAnsi="Book Antiqua"/>
                <w:lang w:val="en-GB"/>
              </w:rPr>
              <w:t>2.74  (SD - NR)</w:t>
            </w:r>
          </w:p>
        </w:tc>
        <w:tc>
          <w:tcPr>
            <w:tcW w:w="2268" w:type="dxa"/>
            <w:vMerge w:val="restart"/>
            <w:shd w:val="clear" w:color="auto" w:fill="auto"/>
            <w:tcMar>
              <w:top w:w="100" w:type="dxa"/>
              <w:left w:w="100" w:type="dxa"/>
              <w:bottom w:w="100" w:type="dxa"/>
              <w:right w:w="100" w:type="dxa"/>
            </w:tcMar>
          </w:tcPr>
          <w:p w14:paraId="000852D1" w14:textId="21FA51E0" w:rsidR="00AB18EB" w:rsidRPr="0054453C" w:rsidRDefault="00F238F6" w:rsidP="0054453C">
            <w:pPr>
              <w:widowControl w:val="0"/>
              <w:spacing w:line="360" w:lineRule="auto"/>
              <w:jc w:val="both"/>
              <w:rPr>
                <w:rFonts w:ascii="Book Antiqua" w:hAnsi="Book Antiqua"/>
                <w:lang w:val="en-GB"/>
              </w:rPr>
            </w:pPr>
            <w:r w:rsidRPr="00F238F6">
              <w:rPr>
                <w:rFonts w:ascii="Book Antiqua" w:hAnsi="Book Antiqua"/>
                <w:i/>
                <w:lang w:val="en-GB"/>
              </w:rPr>
              <w:t>P</w:t>
            </w:r>
            <w:r w:rsidR="00AB18EB" w:rsidRPr="0054453C">
              <w:rPr>
                <w:rFonts w:ascii="Book Antiqua" w:hAnsi="Book Antiqua"/>
                <w:lang w:val="en-GB"/>
              </w:rPr>
              <w:t xml:space="preserve"> &lt;</w:t>
            </w:r>
            <w:r>
              <w:rPr>
                <w:rFonts w:ascii="Book Antiqua" w:hAnsi="Book Antiqua"/>
                <w:lang w:val="en-GB"/>
              </w:rPr>
              <w:t xml:space="preserve"> </w:t>
            </w:r>
            <w:r w:rsidR="00AB18EB" w:rsidRPr="0054453C">
              <w:rPr>
                <w:rFonts w:ascii="Book Antiqua" w:hAnsi="Book Antiqua"/>
                <w:lang w:val="en-GB"/>
              </w:rPr>
              <w:t>0.001</w:t>
            </w:r>
          </w:p>
        </w:tc>
      </w:tr>
      <w:tr w:rsidR="00AB18EB" w:rsidRPr="0054453C" w14:paraId="7E23B0B7" w14:textId="77777777" w:rsidTr="00D6155F">
        <w:trPr>
          <w:trHeight w:val="646"/>
        </w:trPr>
        <w:tc>
          <w:tcPr>
            <w:tcW w:w="1770" w:type="dxa"/>
            <w:vMerge/>
            <w:shd w:val="clear" w:color="auto" w:fill="auto"/>
            <w:tcMar>
              <w:top w:w="100" w:type="dxa"/>
              <w:left w:w="100" w:type="dxa"/>
              <w:bottom w:w="100" w:type="dxa"/>
              <w:right w:w="100" w:type="dxa"/>
            </w:tcMar>
          </w:tcPr>
          <w:p w14:paraId="5DD31E1B" w14:textId="77777777" w:rsidR="00AB18EB" w:rsidRPr="0054453C" w:rsidRDefault="00AB18EB" w:rsidP="0054453C">
            <w:pPr>
              <w:spacing w:line="360" w:lineRule="auto"/>
              <w:jc w:val="both"/>
              <w:rPr>
                <w:rFonts w:ascii="Book Antiqua" w:hAnsi="Book Antiqua"/>
                <w:lang w:val="en-GB"/>
              </w:rPr>
            </w:pPr>
          </w:p>
        </w:tc>
        <w:tc>
          <w:tcPr>
            <w:tcW w:w="3276" w:type="dxa"/>
            <w:shd w:val="clear" w:color="auto" w:fill="auto"/>
            <w:tcMar>
              <w:top w:w="100" w:type="dxa"/>
              <w:left w:w="100" w:type="dxa"/>
              <w:bottom w:w="100" w:type="dxa"/>
              <w:right w:w="100" w:type="dxa"/>
            </w:tcMar>
          </w:tcPr>
          <w:p w14:paraId="0736CECC"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Placebo [180]</w:t>
            </w:r>
          </w:p>
        </w:tc>
        <w:tc>
          <w:tcPr>
            <w:tcW w:w="1984" w:type="dxa"/>
            <w:shd w:val="clear" w:color="auto" w:fill="auto"/>
            <w:tcMar>
              <w:top w:w="100" w:type="dxa"/>
              <w:left w:w="100" w:type="dxa"/>
              <w:bottom w:w="100" w:type="dxa"/>
              <w:right w:w="100" w:type="dxa"/>
            </w:tcMar>
          </w:tcPr>
          <w:p w14:paraId="5CA82B8B"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167</w:t>
            </w:r>
          </w:p>
        </w:tc>
        <w:tc>
          <w:tcPr>
            <w:tcW w:w="2268" w:type="dxa"/>
            <w:shd w:val="clear" w:color="auto" w:fill="auto"/>
            <w:tcMar>
              <w:top w:w="100" w:type="dxa"/>
              <w:left w:w="100" w:type="dxa"/>
              <w:bottom w:w="100" w:type="dxa"/>
              <w:right w:w="100" w:type="dxa"/>
            </w:tcMar>
          </w:tcPr>
          <w:p w14:paraId="3A9B5F9E"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8.57 (SD - NR)</w:t>
            </w:r>
          </w:p>
        </w:tc>
        <w:tc>
          <w:tcPr>
            <w:tcW w:w="2268" w:type="dxa"/>
            <w:vMerge/>
            <w:shd w:val="clear" w:color="auto" w:fill="auto"/>
            <w:tcMar>
              <w:top w:w="100" w:type="dxa"/>
              <w:left w:w="100" w:type="dxa"/>
              <w:bottom w:w="100" w:type="dxa"/>
              <w:right w:w="100" w:type="dxa"/>
            </w:tcMar>
          </w:tcPr>
          <w:p w14:paraId="75B00E5B" w14:textId="77777777" w:rsidR="00AB18EB" w:rsidRPr="0054453C" w:rsidRDefault="00AB18EB" w:rsidP="0054453C">
            <w:pPr>
              <w:spacing w:line="360" w:lineRule="auto"/>
              <w:jc w:val="both"/>
              <w:rPr>
                <w:rFonts w:ascii="Book Antiqua" w:hAnsi="Book Antiqua"/>
                <w:lang w:val="en-GB"/>
              </w:rPr>
            </w:pPr>
          </w:p>
        </w:tc>
      </w:tr>
      <w:tr w:rsidR="00AB18EB" w:rsidRPr="0054453C" w14:paraId="276F2F74" w14:textId="77777777" w:rsidTr="00D6155F">
        <w:trPr>
          <w:trHeight w:val="420"/>
        </w:trPr>
        <w:tc>
          <w:tcPr>
            <w:tcW w:w="1770" w:type="dxa"/>
            <w:vMerge w:val="restart"/>
            <w:shd w:val="clear" w:color="auto" w:fill="auto"/>
            <w:tcMar>
              <w:top w:w="100" w:type="dxa"/>
              <w:left w:w="100" w:type="dxa"/>
              <w:bottom w:w="100" w:type="dxa"/>
              <w:right w:w="100" w:type="dxa"/>
            </w:tcMar>
          </w:tcPr>
          <w:p w14:paraId="3A3F5FD5"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Wang et al. 2023</w:t>
            </w:r>
          </w:p>
        </w:tc>
        <w:tc>
          <w:tcPr>
            <w:tcW w:w="3276" w:type="dxa"/>
            <w:shd w:val="clear" w:color="auto" w:fill="auto"/>
            <w:tcMar>
              <w:top w:w="100" w:type="dxa"/>
              <w:left w:w="100" w:type="dxa"/>
              <w:bottom w:w="100" w:type="dxa"/>
              <w:right w:w="100" w:type="dxa"/>
            </w:tcMar>
          </w:tcPr>
          <w:p w14:paraId="2C4C31E4"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Arthroscopic </w:t>
            </w:r>
            <w:proofErr w:type="spellStart"/>
            <w:r w:rsidRPr="0054453C">
              <w:rPr>
                <w:rFonts w:ascii="Book Antiqua" w:hAnsi="Book Antiqua"/>
                <w:lang w:val="en-GB"/>
              </w:rPr>
              <w:t>Broström</w:t>
            </w:r>
            <w:proofErr w:type="spellEnd"/>
            <w:r w:rsidRPr="0054453C">
              <w:rPr>
                <w:rFonts w:ascii="Book Antiqua" w:hAnsi="Book Antiqua"/>
                <w:lang w:val="en-GB"/>
              </w:rPr>
              <w:t xml:space="preserve"> [30]</w:t>
            </w:r>
          </w:p>
        </w:tc>
        <w:tc>
          <w:tcPr>
            <w:tcW w:w="1984" w:type="dxa"/>
            <w:shd w:val="clear" w:color="auto" w:fill="auto"/>
            <w:tcMar>
              <w:top w:w="100" w:type="dxa"/>
              <w:left w:w="100" w:type="dxa"/>
              <w:bottom w:w="100" w:type="dxa"/>
              <w:right w:w="100" w:type="dxa"/>
            </w:tcMar>
          </w:tcPr>
          <w:p w14:paraId="0222C48F"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shd w:val="clear" w:color="auto" w:fill="auto"/>
            <w:tcMar>
              <w:top w:w="100" w:type="dxa"/>
              <w:left w:w="100" w:type="dxa"/>
              <w:bottom w:w="100" w:type="dxa"/>
              <w:right w:w="100" w:type="dxa"/>
            </w:tcMar>
          </w:tcPr>
          <w:p w14:paraId="0ADB556E" w14:textId="2C0B120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6.8 (SD ±</w:t>
            </w:r>
            <w:r w:rsidR="00F238F6">
              <w:rPr>
                <w:rFonts w:ascii="Book Antiqua" w:hAnsi="Book Antiqua"/>
                <w:lang w:val="en-GB"/>
              </w:rPr>
              <w:t xml:space="preserve"> </w:t>
            </w:r>
            <w:r w:rsidRPr="0054453C">
              <w:rPr>
                <w:rFonts w:ascii="Book Antiqua" w:hAnsi="Book Antiqua"/>
                <w:lang w:val="en-GB"/>
              </w:rPr>
              <w:t>2.1)</w:t>
            </w:r>
          </w:p>
        </w:tc>
        <w:tc>
          <w:tcPr>
            <w:tcW w:w="2268" w:type="dxa"/>
            <w:vMerge w:val="restart"/>
            <w:shd w:val="clear" w:color="auto" w:fill="auto"/>
            <w:tcMar>
              <w:top w:w="100" w:type="dxa"/>
              <w:left w:w="100" w:type="dxa"/>
              <w:bottom w:w="100" w:type="dxa"/>
              <w:right w:w="100" w:type="dxa"/>
            </w:tcMar>
          </w:tcPr>
          <w:p w14:paraId="1B690846" w14:textId="77777777" w:rsidR="00AB18EB" w:rsidRPr="0054453C" w:rsidRDefault="00AB18EB" w:rsidP="0054453C">
            <w:pPr>
              <w:spacing w:line="360" w:lineRule="auto"/>
              <w:jc w:val="both"/>
              <w:rPr>
                <w:rFonts w:ascii="Book Antiqua" w:hAnsi="Book Antiqua"/>
                <w:lang w:val="en-GB"/>
              </w:rPr>
            </w:pPr>
            <w:r w:rsidRPr="00F238F6">
              <w:rPr>
                <w:rFonts w:ascii="Book Antiqua" w:hAnsi="Book Antiqua"/>
                <w:i/>
                <w:lang w:val="en-GB"/>
              </w:rPr>
              <w:t>P</w:t>
            </w:r>
            <w:r w:rsidRPr="0054453C">
              <w:rPr>
                <w:rFonts w:ascii="Book Antiqua" w:hAnsi="Book Antiqua"/>
                <w:lang w:val="en-GB"/>
              </w:rPr>
              <w:t xml:space="preserve"> = 0.006</w:t>
            </w:r>
          </w:p>
        </w:tc>
      </w:tr>
      <w:tr w:rsidR="00AB18EB" w:rsidRPr="0054453C" w14:paraId="70794DC8" w14:textId="77777777" w:rsidTr="00D6155F">
        <w:trPr>
          <w:trHeight w:val="420"/>
        </w:trPr>
        <w:tc>
          <w:tcPr>
            <w:tcW w:w="1770" w:type="dxa"/>
            <w:vMerge/>
            <w:tcBorders>
              <w:bottom w:val="single" w:sz="6" w:space="0" w:color="000000"/>
            </w:tcBorders>
            <w:shd w:val="clear" w:color="auto" w:fill="auto"/>
            <w:tcMar>
              <w:top w:w="100" w:type="dxa"/>
              <w:left w:w="100" w:type="dxa"/>
              <w:bottom w:w="100" w:type="dxa"/>
              <w:right w:w="100" w:type="dxa"/>
            </w:tcMar>
          </w:tcPr>
          <w:p w14:paraId="6F7C2B0D" w14:textId="77777777" w:rsidR="00AB18EB" w:rsidRPr="0054453C" w:rsidRDefault="00AB18EB" w:rsidP="0054453C">
            <w:pPr>
              <w:spacing w:line="360" w:lineRule="auto"/>
              <w:jc w:val="both"/>
              <w:rPr>
                <w:rFonts w:ascii="Book Antiqua" w:hAnsi="Book Antiqua"/>
                <w:lang w:val="en-GB"/>
              </w:rPr>
            </w:pPr>
          </w:p>
        </w:tc>
        <w:tc>
          <w:tcPr>
            <w:tcW w:w="3276" w:type="dxa"/>
            <w:tcBorders>
              <w:bottom w:val="single" w:sz="6" w:space="0" w:color="000000"/>
            </w:tcBorders>
            <w:shd w:val="clear" w:color="auto" w:fill="auto"/>
            <w:tcMar>
              <w:top w:w="100" w:type="dxa"/>
              <w:left w:w="100" w:type="dxa"/>
              <w:bottom w:w="100" w:type="dxa"/>
              <w:right w:w="100" w:type="dxa"/>
            </w:tcMar>
          </w:tcPr>
          <w:p w14:paraId="098C72DF"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Open </w:t>
            </w:r>
            <w:proofErr w:type="spellStart"/>
            <w:r w:rsidRPr="0054453C">
              <w:rPr>
                <w:rFonts w:ascii="Book Antiqua" w:hAnsi="Book Antiqua"/>
                <w:lang w:val="en-GB"/>
              </w:rPr>
              <w:t>Broström</w:t>
            </w:r>
            <w:proofErr w:type="spellEnd"/>
            <w:r w:rsidRPr="0054453C">
              <w:rPr>
                <w:rFonts w:ascii="Book Antiqua" w:hAnsi="Book Antiqua"/>
                <w:lang w:val="en-GB"/>
              </w:rPr>
              <w:t xml:space="preserve"> [31]</w:t>
            </w:r>
          </w:p>
        </w:tc>
        <w:tc>
          <w:tcPr>
            <w:tcW w:w="1984" w:type="dxa"/>
            <w:tcBorders>
              <w:bottom w:val="single" w:sz="6" w:space="0" w:color="000000"/>
            </w:tcBorders>
            <w:shd w:val="clear" w:color="auto" w:fill="auto"/>
            <w:tcMar>
              <w:top w:w="100" w:type="dxa"/>
              <w:left w:w="100" w:type="dxa"/>
              <w:bottom w:w="100" w:type="dxa"/>
              <w:right w:w="100" w:type="dxa"/>
            </w:tcMar>
          </w:tcPr>
          <w:p w14:paraId="6C1F887C"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NR</w:t>
            </w:r>
          </w:p>
        </w:tc>
        <w:tc>
          <w:tcPr>
            <w:tcW w:w="2268" w:type="dxa"/>
            <w:tcBorders>
              <w:bottom w:val="single" w:sz="6" w:space="0" w:color="000000"/>
            </w:tcBorders>
            <w:shd w:val="clear" w:color="auto" w:fill="auto"/>
            <w:tcMar>
              <w:top w:w="100" w:type="dxa"/>
              <w:left w:w="100" w:type="dxa"/>
              <w:bottom w:w="100" w:type="dxa"/>
              <w:right w:w="100" w:type="dxa"/>
            </w:tcMar>
          </w:tcPr>
          <w:p w14:paraId="10C3F516" w14:textId="3FBF69DD"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 8.1 ( SD ±</w:t>
            </w:r>
            <w:r w:rsidR="00F238F6">
              <w:rPr>
                <w:rFonts w:ascii="Book Antiqua" w:hAnsi="Book Antiqua"/>
                <w:lang w:val="en-GB"/>
              </w:rPr>
              <w:t xml:space="preserve"> </w:t>
            </w:r>
            <w:r w:rsidRPr="0054453C">
              <w:rPr>
                <w:rFonts w:ascii="Book Antiqua" w:hAnsi="Book Antiqua"/>
                <w:lang w:val="en-GB"/>
              </w:rPr>
              <w:t>2.4)</w:t>
            </w:r>
          </w:p>
        </w:tc>
        <w:tc>
          <w:tcPr>
            <w:tcW w:w="2268" w:type="dxa"/>
            <w:vMerge/>
            <w:tcBorders>
              <w:bottom w:val="single" w:sz="6" w:space="0" w:color="000000"/>
            </w:tcBorders>
            <w:shd w:val="clear" w:color="auto" w:fill="auto"/>
            <w:tcMar>
              <w:top w:w="100" w:type="dxa"/>
              <w:left w:w="100" w:type="dxa"/>
              <w:bottom w:w="100" w:type="dxa"/>
              <w:right w:w="100" w:type="dxa"/>
            </w:tcMar>
          </w:tcPr>
          <w:p w14:paraId="489E002B" w14:textId="77777777" w:rsidR="00AB18EB" w:rsidRPr="0054453C" w:rsidRDefault="00AB18EB" w:rsidP="0054453C">
            <w:pPr>
              <w:spacing w:line="360" w:lineRule="auto"/>
              <w:jc w:val="both"/>
              <w:rPr>
                <w:rFonts w:ascii="Book Antiqua" w:hAnsi="Book Antiqua"/>
                <w:lang w:val="en-GB"/>
              </w:rPr>
            </w:pPr>
          </w:p>
        </w:tc>
      </w:tr>
    </w:tbl>
    <w:p w14:paraId="2757BD36" w14:textId="342FCEB5" w:rsidR="00AB18EB" w:rsidRPr="0054453C" w:rsidRDefault="00AB18EB" w:rsidP="0054453C">
      <w:pPr>
        <w:spacing w:line="360" w:lineRule="auto"/>
        <w:jc w:val="both"/>
        <w:rPr>
          <w:rFonts w:ascii="Book Antiqua" w:hAnsi="Book Antiqua"/>
          <w:lang w:val="en-GB"/>
        </w:rPr>
      </w:pPr>
      <w:bookmarkStart w:id="11" w:name="_vfpiw9367ar3" w:colFirst="0" w:colLast="0"/>
      <w:bookmarkEnd w:id="11"/>
      <w:r w:rsidRPr="0054453C">
        <w:rPr>
          <w:rFonts w:ascii="Book Antiqua" w:hAnsi="Book Antiqua"/>
          <w:lang w:val="en-GB"/>
        </w:rPr>
        <w:t>NR</w:t>
      </w:r>
      <w:r w:rsidR="009E71D7">
        <w:rPr>
          <w:rFonts w:ascii="Book Antiqua" w:hAnsi="Book Antiqua"/>
          <w:lang w:val="en-GB"/>
        </w:rPr>
        <w:t>:</w:t>
      </w:r>
      <w:r w:rsidR="009E71D7" w:rsidRPr="0054453C">
        <w:rPr>
          <w:rFonts w:ascii="Book Antiqua" w:hAnsi="Book Antiqua"/>
          <w:lang w:val="en-GB"/>
        </w:rPr>
        <w:t xml:space="preserve"> </w:t>
      </w:r>
      <w:r w:rsidRPr="0054453C">
        <w:rPr>
          <w:rFonts w:ascii="Book Antiqua" w:hAnsi="Book Antiqua"/>
          <w:lang w:val="en-GB"/>
        </w:rPr>
        <w:t>Not reported; NS</w:t>
      </w:r>
      <w:r w:rsidR="009E71D7">
        <w:rPr>
          <w:rFonts w:ascii="Book Antiqua" w:hAnsi="Book Antiqua"/>
          <w:lang w:val="en-GB"/>
        </w:rPr>
        <w:t>:</w:t>
      </w:r>
      <w:r w:rsidR="009E71D7" w:rsidRPr="0054453C">
        <w:rPr>
          <w:rFonts w:ascii="Book Antiqua" w:hAnsi="Book Antiqua"/>
          <w:lang w:val="en-GB"/>
        </w:rPr>
        <w:t xml:space="preserve"> </w:t>
      </w:r>
      <w:r w:rsidRPr="0054453C">
        <w:rPr>
          <w:rFonts w:ascii="Book Antiqua" w:hAnsi="Book Antiqua"/>
          <w:lang w:val="en-GB"/>
        </w:rPr>
        <w:t>Not significant; NA</w:t>
      </w:r>
      <w:r w:rsidR="009E71D7">
        <w:rPr>
          <w:rFonts w:ascii="Book Antiqua" w:hAnsi="Book Antiqua"/>
          <w:lang w:val="en-GB"/>
        </w:rPr>
        <w:t>:</w:t>
      </w:r>
      <w:r w:rsidR="009E71D7" w:rsidRPr="0054453C">
        <w:rPr>
          <w:rFonts w:ascii="Book Antiqua" w:hAnsi="Book Antiqua"/>
          <w:lang w:val="en-GB"/>
        </w:rPr>
        <w:t xml:space="preserve"> </w:t>
      </w:r>
      <w:r w:rsidRPr="0054453C">
        <w:rPr>
          <w:rFonts w:ascii="Book Antiqua" w:hAnsi="Book Antiqua"/>
          <w:lang w:val="en-GB"/>
        </w:rPr>
        <w:t xml:space="preserve">Not </w:t>
      </w:r>
      <w:r w:rsidR="004650B0">
        <w:rPr>
          <w:rFonts w:ascii="Book Antiqua" w:hAnsi="Book Antiqua"/>
          <w:lang w:val="en-GB"/>
        </w:rPr>
        <w:t>available;</w:t>
      </w:r>
      <w:r w:rsidRPr="0054453C">
        <w:rPr>
          <w:rFonts w:ascii="Book Antiqua" w:hAnsi="Book Antiqua"/>
          <w:lang w:val="en-GB"/>
        </w:rPr>
        <w:t xml:space="preserve"> RTW</w:t>
      </w:r>
      <w:r w:rsidR="004650B0">
        <w:rPr>
          <w:rFonts w:ascii="Book Antiqua" w:hAnsi="Book Antiqua"/>
          <w:lang w:val="en-GB"/>
        </w:rPr>
        <w:t>:</w:t>
      </w:r>
      <w:r w:rsidRPr="0054453C">
        <w:rPr>
          <w:rFonts w:ascii="Book Antiqua" w:hAnsi="Book Antiqua"/>
          <w:lang w:val="en-GB"/>
        </w:rPr>
        <w:t xml:space="preserve"> Return to work; SD</w:t>
      </w:r>
      <w:r w:rsidR="002D046D">
        <w:rPr>
          <w:rFonts w:ascii="Book Antiqua" w:hAnsi="Book Antiqua"/>
          <w:lang w:val="en-GB"/>
        </w:rPr>
        <w:t>:</w:t>
      </w:r>
      <w:r w:rsidRPr="0054453C">
        <w:rPr>
          <w:rFonts w:ascii="Book Antiqua" w:hAnsi="Book Antiqua"/>
          <w:lang w:val="en-GB"/>
        </w:rPr>
        <w:t xml:space="preserve"> Standard deviation</w:t>
      </w:r>
      <w:r w:rsidR="00AD0EB0">
        <w:rPr>
          <w:rFonts w:ascii="Book Antiqua" w:hAnsi="Book Antiqua"/>
          <w:lang w:val="en-GB"/>
        </w:rPr>
        <w:t>.</w:t>
      </w:r>
    </w:p>
    <w:p w14:paraId="6C027B22" w14:textId="77777777" w:rsidR="00AB18EB" w:rsidRPr="0054453C" w:rsidRDefault="00AB18EB" w:rsidP="0054453C">
      <w:pPr>
        <w:spacing w:line="360" w:lineRule="auto"/>
        <w:jc w:val="both"/>
        <w:rPr>
          <w:rFonts w:ascii="Book Antiqua" w:hAnsi="Book Antiqua"/>
          <w:lang w:val="en-GB"/>
        </w:rPr>
      </w:pPr>
    </w:p>
    <w:p w14:paraId="073A4D72" w14:textId="23245436" w:rsidR="00AB18EB" w:rsidRPr="00716085" w:rsidRDefault="00716085" w:rsidP="0054453C">
      <w:pPr>
        <w:spacing w:line="360" w:lineRule="auto"/>
        <w:jc w:val="both"/>
        <w:rPr>
          <w:rFonts w:ascii="Book Antiqua" w:hAnsi="Book Antiqua"/>
          <w:b/>
          <w:lang w:val="en-GB"/>
        </w:rPr>
      </w:pPr>
      <w:r>
        <w:rPr>
          <w:rFonts w:ascii="Book Antiqua" w:hAnsi="Book Antiqua"/>
          <w:i/>
          <w:lang w:val="en-GB"/>
        </w:rPr>
        <w:br w:type="page"/>
      </w:r>
      <w:r w:rsidR="00AB18EB" w:rsidRPr="00716085">
        <w:rPr>
          <w:rFonts w:ascii="Book Antiqua" w:hAnsi="Book Antiqua"/>
          <w:b/>
          <w:lang w:val="en-GB"/>
        </w:rPr>
        <w:lastRenderedPageBreak/>
        <w:t>Table 8 Time of</w:t>
      </w:r>
      <w:r w:rsidRPr="00716085">
        <w:rPr>
          <w:rFonts w:ascii="Book Antiqua" w:hAnsi="Book Antiqua"/>
          <w:b/>
          <w:lang w:val="en-GB"/>
        </w:rPr>
        <w:t xml:space="preserve"> return to work</w:t>
      </w:r>
    </w:p>
    <w:tbl>
      <w:tblPr>
        <w:tblW w:w="10857" w:type="dxa"/>
        <w:tblInd w:w="16" w:type="dxa"/>
        <w:tblBorders>
          <w:top w:val="single" w:sz="6" w:space="0" w:color="000000"/>
          <w:bottom w:val="single" w:sz="6" w:space="0" w:color="000000"/>
        </w:tblBorders>
        <w:tblLayout w:type="fixed"/>
        <w:tblLook w:val="0600" w:firstRow="0" w:lastRow="0" w:firstColumn="0" w:lastColumn="0" w:noHBand="1" w:noVBand="1"/>
      </w:tblPr>
      <w:tblGrid>
        <w:gridCol w:w="4337"/>
        <w:gridCol w:w="3118"/>
        <w:gridCol w:w="3402"/>
      </w:tblGrid>
      <w:tr w:rsidR="00362D43" w:rsidRPr="0054453C" w14:paraId="587A6D1B" w14:textId="77777777" w:rsidTr="00362D43">
        <w:trPr>
          <w:tblHeader/>
        </w:trPr>
        <w:tc>
          <w:tcPr>
            <w:tcW w:w="4337" w:type="dxa"/>
            <w:tcBorders>
              <w:top w:val="single" w:sz="6" w:space="0" w:color="000000"/>
              <w:bottom w:val="single" w:sz="6" w:space="0" w:color="000000"/>
            </w:tcBorders>
            <w:shd w:val="clear" w:color="auto" w:fill="auto"/>
            <w:tcMar>
              <w:top w:w="100" w:type="dxa"/>
              <w:left w:w="100" w:type="dxa"/>
              <w:bottom w:w="100" w:type="dxa"/>
              <w:right w:w="100" w:type="dxa"/>
            </w:tcMar>
          </w:tcPr>
          <w:p w14:paraId="62B9B321"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Intervention type</w:t>
            </w:r>
          </w:p>
        </w:tc>
        <w:tc>
          <w:tcPr>
            <w:tcW w:w="3118" w:type="dxa"/>
            <w:tcBorders>
              <w:top w:val="single" w:sz="6" w:space="0" w:color="000000"/>
              <w:bottom w:val="single" w:sz="6" w:space="0" w:color="000000"/>
            </w:tcBorders>
            <w:shd w:val="clear" w:color="auto" w:fill="auto"/>
            <w:tcMar>
              <w:top w:w="100" w:type="dxa"/>
              <w:left w:w="100" w:type="dxa"/>
              <w:bottom w:w="100" w:type="dxa"/>
              <w:right w:w="100" w:type="dxa"/>
            </w:tcMar>
          </w:tcPr>
          <w:p w14:paraId="0919D2FB"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Means days to RTW</w:t>
            </w:r>
          </w:p>
        </w:tc>
        <w:tc>
          <w:tcPr>
            <w:tcW w:w="3402" w:type="dxa"/>
            <w:tcBorders>
              <w:top w:val="single" w:sz="6" w:space="0" w:color="000000"/>
              <w:bottom w:val="single" w:sz="6" w:space="0" w:color="000000"/>
            </w:tcBorders>
            <w:shd w:val="clear" w:color="auto" w:fill="auto"/>
            <w:tcMar>
              <w:top w:w="100" w:type="dxa"/>
              <w:left w:w="100" w:type="dxa"/>
              <w:bottom w:w="100" w:type="dxa"/>
              <w:right w:w="100" w:type="dxa"/>
            </w:tcMar>
          </w:tcPr>
          <w:p w14:paraId="3EBFA06E" w14:textId="77777777" w:rsidR="00AB18EB" w:rsidRPr="0054453C" w:rsidRDefault="00AB18EB" w:rsidP="0054453C">
            <w:pPr>
              <w:spacing w:line="360" w:lineRule="auto"/>
              <w:jc w:val="both"/>
              <w:rPr>
                <w:rFonts w:ascii="Book Antiqua" w:hAnsi="Book Antiqua"/>
                <w:b/>
                <w:lang w:val="en-GB"/>
              </w:rPr>
            </w:pPr>
            <w:r w:rsidRPr="0054453C">
              <w:rPr>
                <w:rFonts w:ascii="Book Antiqua" w:hAnsi="Book Antiqua"/>
                <w:b/>
                <w:lang w:val="en-GB"/>
              </w:rPr>
              <w:t xml:space="preserve">Pooled mean days to RTS </w:t>
            </w:r>
          </w:p>
        </w:tc>
      </w:tr>
      <w:tr w:rsidR="00AB18EB" w:rsidRPr="0054453C" w14:paraId="78F53F20" w14:textId="77777777" w:rsidTr="00362D43">
        <w:trPr>
          <w:trHeight w:val="420"/>
        </w:trPr>
        <w:tc>
          <w:tcPr>
            <w:tcW w:w="4337" w:type="dxa"/>
            <w:tcBorders>
              <w:top w:val="single" w:sz="6" w:space="0" w:color="000000"/>
            </w:tcBorders>
            <w:shd w:val="clear" w:color="auto" w:fill="auto"/>
            <w:tcMar>
              <w:top w:w="100" w:type="dxa"/>
              <w:left w:w="100" w:type="dxa"/>
              <w:bottom w:w="100" w:type="dxa"/>
              <w:right w:w="100" w:type="dxa"/>
            </w:tcMar>
          </w:tcPr>
          <w:p w14:paraId="6BB89A25" w14:textId="005134FA" w:rsidR="00AB18EB" w:rsidRPr="0054453C" w:rsidRDefault="00AB18EB" w:rsidP="00466578">
            <w:pPr>
              <w:spacing w:line="360" w:lineRule="auto"/>
              <w:jc w:val="both"/>
              <w:rPr>
                <w:rFonts w:ascii="Book Antiqua" w:hAnsi="Book Antiqua"/>
                <w:lang w:val="en-GB"/>
              </w:rPr>
            </w:pPr>
            <w:r w:rsidRPr="0054453C">
              <w:rPr>
                <w:rFonts w:ascii="Book Antiqua" w:hAnsi="Book Antiqua"/>
                <w:lang w:val="en-GB"/>
              </w:rPr>
              <w:t xml:space="preserve">Arthroscopic </w:t>
            </w:r>
            <w:r w:rsidR="00466578">
              <w:rPr>
                <w:rFonts w:ascii="Book Antiqua" w:hAnsi="Book Antiqua"/>
                <w:lang w:val="en-GB"/>
              </w:rPr>
              <w:t>s</w:t>
            </w:r>
            <w:r w:rsidRPr="0054453C">
              <w:rPr>
                <w:rFonts w:ascii="Book Antiqua" w:hAnsi="Book Antiqua"/>
                <w:lang w:val="en-GB"/>
              </w:rPr>
              <w:t>urgery</w:t>
            </w:r>
          </w:p>
        </w:tc>
        <w:tc>
          <w:tcPr>
            <w:tcW w:w="3118" w:type="dxa"/>
            <w:tcBorders>
              <w:top w:val="single" w:sz="6" w:space="0" w:color="000000"/>
            </w:tcBorders>
            <w:shd w:val="clear" w:color="auto" w:fill="auto"/>
            <w:tcMar>
              <w:top w:w="100" w:type="dxa"/>
              <w:left w:w="100" w:type="dxa"/>
              <w:bottom w:w="100" w:type="dxa"/>
              <w:right w:w="100" w:type="dxa"/>
            </w:tcMar>
          </w:tcPr>
          <w:p w14:paraId="23FE6884" w14:textId="53B28A93"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6.8 (SD ±</w:t>
            </w:r>
            <w:r w:rsidR="00361328">
              <w:rPr>
                <w:rFonts w:ascii="Book Antiqua" w:hAnsi="Book Antiqua"/>
                <w:lang w:val="en-GB"/>
              </w:rPr>
              <w:t xml:space="preserve"> </w:t>
            </w:r>
            <w:r w:rsidRPr="0054453C">
              <w:rPr>
                <w:rFonts w:ascii="Book Antiqua" w:hAnsi="Book Antiqua"/>
                <w:lang w:val="en-GB"/>
              </w:rPr>
              <w:t>2.1)</w:t>
            </w:r>
            <w:r w:rsidR="00B7091D" w:rsidRPr="00371B59">
              <w:rPr>
                <w:rFonts w:ascii="Book Antiqua" w:hAnsi="Book Antiqua"/>
                <w:vertAlign w:val="superscript"/>
              </w:rPr>
              <w:t>[</w:t>
            </w:r>
            <w:r w:rsidR="00B7091D">
              <w:rPr>
                <w:rFonts w:ascii="Book Antiqua" w:hAnsi="Book Antiqua"/>
                <w:vertAlign w:val="superscript"/>
              </w:rPr>
              <w:t>41</w:t>
            </w:r>
            <w:r w:rsidR="00B7091D" w:rsidRPr="00371B59">
              <w:rPr>
                <w:rFonts w:ascii="Book Antiqua" w:hAnsi="Book Antiqua"/>
                <w:vertAlign w:val="superscript"/>
              </w:rPr>
              <w:t>]</w:t>
            </w:r>
          </w:p>
        </w:tc>
        <w:tc>
          <w:tcPr>
            <w:tcW w:w="3402" w:type="dxa"/>
            <w:tcBorders>
              <w:top w:val="single" w:sz="6" w:space="0" w:color="000000"/>
            </w:tcBorders>
            <w:shd w:val="clear" w:color="auto" w:fill="auto"/>
            <w:tcMar>
              <w:top w:w="100" w:type="dxa"/>
              <w:left w:w="100" w:type="dxa"/>
              <w:bottom w:w="100" w:type="dxa"/>
              <w:right w:w="100" w:type="dxa"/>
            </w:tcMar>
          </w:tcPr>
          <w:p w14:paraId="71FC5928" w14:textId="12F41EA1" w:rsidR="00AB18EB" w:rsidRPr="0054453C" w:rsidRDefault="00AB18EB" w:rsidP="008B7146">
            <w:pPr>
              <w:spacing w:line="360" w:lineRule="auto"/>
              <w:jc w:val="both"/>
              <w:rPr>
                <w:rFonts w:ascii="Book Antiqua" w:hAnsi="Book Antiqua"/>
                <w:lang w:val="en-GB"/>
              </w:rPr>
            </w:pPr>
            <w:r w:rsidRPr="0054453C">
              <w:rPr>
                <w:rFonts w:ascii="Book Antiqua" w:hAnsi="Book Antiqua"/>
                <w:lang w:val="en-GB"/>
              </w:rPr>
              <w:t>6.8 ( SD ±</w:t>
            </w:r>
            <w:r w:rsidR="008B7146">
              <w:rPr>
                <w:rFonts w:ascii="Book Antiqua" w:hAnsi="Book Antiqua"/>
                <w:lang w:val="en-GB"/>
              </w:rPr>
              <w:t xml:space="preserve"> </w:t>
            </w:r>
            <w:r w:rsidRPr="0054453C">
              <w:rPr>
                <w:rFonts w:ascii="Book Antiqua" w:hAnsi="Book Antiqua"/>
                <w:lang w:val="en-GB"/>
              </w:rPr>
              <w:t>2</w:t>
            </w:r>
            <w:r w:rsidR="008B7146">
              <w:rPr>
                <w:rFonts w:ascii="Book Antiqua" w:hAnsi="Book Antiqua"/>
                <w:lang w:val="en-GB"/>
              </w:rPr>
              <w:t>.</w:t>
            </w:r>
            <w:r w:rsidRPr="0054453C">
              <w:rPr>
                <w:rFonts w:ascii="Book Antiqua" w:hAnsi="Book Antiqua"/>
                <w:lang w:val="en-GB"/>
              </w:rPr>
              <w:t>1)</w:t>
            </w:r>
          </w:p>
        </w:tc>
      </w:tr>
      <w:tr w:rsidR="00AB18EB" w:rsidRPr="0054453C" w14:paraId="5A503E78" w14:textId="77777777" w:rsidTr="00362D43">
        <w:trPr>
          <w:trHeight w:val="420"/>
        </w:trPr>
        <w:tc>
          <w:tcPr>
            <w:tcW w:w="4337" w:type="dxa"/>
            <w:shd w:val="clear" w:color="auto" w:fill="auto"/>
            <w:tcMar>
              <w:top w:w="100" w:type="dxa"/>
              <w:left w:w="100" w:type="dxa"/>
              <w:bottom w:w="100" w:type="dxa"/>
              <w:right w:w="100" w:type="dxa"/>
            </w:tcMar>
          </w:tcPr>
          <w:p w14:paraId="7383A888" w14:textId="7CCF43EB"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Open </w:t>
            </w:r>
            <w:r w:rsidR="00466578">
              <w:rPr>
                <w:rFonts w:ascii="Book Antiqua" w:hAnsi="Book Antiqua"/>
                <w:lang w:val="en-GB"/>
              </w:rPr>
              <w:t>s</w:t>
            </w:r>
            <w:r w:rsidR="00466578" w:rsidRPr="0054453C">
              <w:rPr>
                <w:rFonts w:ascii="Book Antiqua" w:hAnsi="Book Antiqua"/>
                <w:lang w:val="en-GB"/>
              </w:rPr>
              <w:t>urgery</w:t>
            </w:r>
          </w:p>
        </w:tc>
        <w:tc>
          <w:tcPr>
            <w:tcW w:w="3118" w:type="dxa"/>
            <w:shd w:val="clear" w:color="auto" w:fill="auto"/>
            <w:tcMar>
              <w:top w:w="100" w:type="dxa"/>
              <w:left w:w="100" w:type="dxa"/>
              <w:bottom w:w="100" w:type="dxa"/>
              <w:right w:w="100" w:type="dxa"/>
            </w:tcMar>
          </w:tcPr>
          <w:p w14:paraId="1CE557A1" w14:textId="4B1730A8"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8.1 ( SD ±</w:t>
            </w:r>
            <w:r w:rsidR="00361328">
              <w:rPr>
                <w:rFonts w:ascii="Book Antiqua" w:hAnsi="Book Antiqua"/>
                <w:lang w:val="en-GB"/>
              </w:rPr>
              <w:t xml:space="preserve"> </w:t>
            </w:r>
            <w:r w:rsidRPr="0054453C">
              <w:rPr>
                <w:rFonts w:ascii="Book Antiqua" w:hAnsi="Book Antiqua"/>
                <w:lang w:val="en-GB"/>
              </w:rPr>
              <w:t>2.4)</w:t>
            </w:r>
            <w:r w:rsidR="00B7091D" w:rsidRPr="00371B59">
              <w:rPr>
                <w:rFonts w:ascii="Book Antiqua" w:hAnsi="Book Antiqua"/>
                <w:vertAlign w:val="superscript"/>
              </w:rPr>
              <w:t>[</w:t>
            </w:r>
            <w:r w:rsidR="00B7091D">
              <w:rPr>
                <w:rFonts w:ascii="Book Antiqua" w:hAnsi="Book Antiqua"/>
                <w:vertAlign w:val="superscript"/>
              </w:rPr>
              <w:t>41</w:t>
            </w:r>
            <w:r w:rsidR="00B7091D" w:rsidRPr="00371B59">
              <w:rPr>
                <w:rFonts w:ascii="Book Antiqua" w:hAnsi="Book Antiqua"/>
                <w:vertAlign w:val="superscript"/>
              </w:rPr>
              <w:t>]</w:t>
            </w:r>
          </w:p>
        </w:tc>
        <w:tc>
          <w:tcPr>
            <w:tcW w:w="3402" w:type="dxa"/>
            <w:shd w:val="clear" w:color="auto" w:fill="auto"/>
            <w:tcMar>
              <w:top w:w="100" w:type="dxa"/>
              <w:left w:w="100" w:type="dxa"/>
              <w:bottom w:w="100" w:type="dxa"/>
              <w:right w:w="100" w:type="dxa"/>
            </w:tcMar>
          </w:tcPr>
          <w:p w14:paraId="255F7675" w14:textId="2BE4B8E5" w:rsidR="00AB18EB" w:rsidRPr="0054453C" w:rsidRDefault="00AB18EB" w:rsidP="008B7146">
            <w:pPr>
              <w:spacing w:line="360" w:lineRule="auto"/>
              <w:jc w:val="both"/>
              <w:rPr>
                <w:rFonts w:ascii="Book Antiqua" w:hAnsi="Book Antiqua"/>
                <w:lang w:val="en-GB"/>
              </w:rPr>
            </w:pPr>
            <w:r w:rsidRPr="0054453C">
              <w:rPr>
                <w:rFonts w:ascii="Book Antiqua" w:hAnsi="Book Antiqua"/>
                <w:lang w:val="en-GB"/>
              </w:rPr>
              <w:t>8.1 ( SD ±</w:t>
            </w:r>
            <w:r w:rsidR="008B7146">
              <w:rPr>
                <w:rFonts w:ascii="Book Antiqua" w:hAnsi="Book Antiqua"/>
                <w:lang w:val="en-GB"/>
              </w:rPr>
              <w:t xml:space="preserve"> </w:t>
            </w:r>
            <w:r w:rsidRPr="0054453C">
              <w:rPr>
                <w:rFonts w:ascii="Book Antiqua" w:hAnsi="Book Antiqua"/>
                <w:lang w:val="en-GB"/>
              </w:rPr>
              <w:t>2</w:t>
            </w:r>
            <w:r w:rsidR="008B7146">
              <w:rPr>
                <w:rFonts w:ascii="Book Antiqua" w:hAnsi="Book Antiqua"/>
                <w:lang w:val="en-GB"/>
              </w:rPr>
              <w:t>.</w:t>
            </w:r>
            <w:r w:rsidRPr="0054453C">
              <w:rPr>
                <w:rFonts w:ascii="Book Antiqua" w:hAnsi="Book Antiqua"/>
                <w:lang w:val="en-GB"/>
              </w:rPr>
              <w:t>4)</w:t>
            </w:r>
          </w:p>
        </w:tc>
      </w:tr>
      <w:tr w:rsidR="00AB18EB" w:rsidRPr="0054453C" w14:paraId="6ABE7DAE" w14:textId="77777777" w:rsidTr="00362D43">
        <w:trPr>
          <w:trHeight w:val="676"/>
        </w:trPr>
        <w:tc>
          <w:tcPr>
            <w:tcW w:w="4337" w:type="dxa"/>
            <w:shd w:val="clear" w:color="auto" w:fill="auto"/>
            <w:tcMar>
              <w:top w:w="100" w:type="dxa"/>
              <w:left w:w="100" w:type="dxa"/>
              <w:bottom w:w="100" w:type="dxa"/>
              <w:right w:w="100" w:type="dxa"/>
            </w:tcMar>
          </w:tcPr>
          <w:p w14:paraId="537964DF" w14:textId="2354171D"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All </w:t>
            </w:r>
            <w:r w:rsidR="00466578">
              <w:rPr>
                <w:rFonts w:ascii="Book Antiqua" w:hAnsi="Book Antiqua"/>
                <w:lang w:val="en-GB"/>
              </w:rPr>
              <w:t>s</w:t>
            </w:r>
            <w:r w:rsidR="00466578" w:rsidRPr="0054453C">
              <w:rPr>
                <w:rFonts w:ascii="Book Antiqua" w:hAnsi="Book Antiqua"/>
                <w:lang w:val="en-GB"/>
              </w:rPr>
              <w:t>urgery</w:t>
            </w:r>
          </w:p>
        </w:tc>
        <w:tc>
          <w:tcPr>
            <w:tcW w:w="3118" w:type="dxa"/>
            <w:shd w:val="clear" w:color="auto" w:fill="auto"/>
            <w:tcMar>
              <w:top w:w="100" w:type="dxa"/>
              <w:left w:w="100" w:type="dxa"/>
              <w:bottom w:w="100" w:type="dxa"/>
              <w:right w:w="100" w:type="dxa"/>
            </w:tcMar>
          </w:tcPr>
          <w:p w14:paraId="22176840" w14:textId="3CD85862" w:rsidR="00AB18EB" w:rsidRPr="0054453C" w:rsidRDefault="00AB18EB" w:rsidP="00692342">
            <w:pPr>
              <w:spacing w:line="360" w:lineRule="auto"/>
              <w:jc w:val="both"/>
              <w:rPr>
                <w:rFonts w:ascii="Book Antiqua" w:hAnsi="Book Antiqua"/>
              </w:rPr>
            </w:pPr>
            <w:r w:rsidRPr="0054453C">
              <w:rPr>
                <w:rFonts w:ascii="Book Antiqua" w:hAnsi="Book Antiqua"/>
              </w:rPr>
              <w:t>6.8 (SD ±</w:t>
            </w:r>
            <w:r w:rsidR="00361328">
              <w:rPr>
                <w:rFonts w:ascii="Book Antiqua" w:hAnsi="Book Antiqua"/>
              </w:rPr>
              <w:t xml:space="preserve"> </w:t>
            </w:r>
            <w:r w:rsidRPr="0054453C">
              <w:rPr>
                <w:rFonts w:ascii="Book Antiqua" w:hAnsi="Book Antiqua"/>
              </w:rPr>
              <w:t>2.1)</w:t>
            </w:r>
            <w:r w:rsidR="00692342" w:rsidRPr="00371B59">
              <w:rPr>
                <w:rFonts w:ascii="Book Antiqua" w:hAnsi="Book Antiqua"/>
                <w:vertAlign w:val="superscript"/>
              </w:rPr>
              <w:t>[</w:t>
            </w:r>
            <w:r w:rsidR="00692342">
              <w:rPr>
                <w:rFonts w:ascii="Book Antiqua" w:hAnsi="Book Antiqua"/>
                <w:vertAlign w:val="superscript"/>
              </w:rPr>
              <w:t>41</w:t>
            </w:r>
            <w:r w:rsidR="00692342" w:rsidRPr="00371B59">
              <w:rPr>
                <w:rFonts w:ascii="Book Antiqua" w:hAnsi="Book Antiqua"/>
                <w:vertAlign w:val="superscript"/>
              </w:rPr>
              <w:t>]</w:t>
            </w:r>
            <w:r w:rsidR="00692342" w:rsidRPr="00CC2E73">
              <w:rPr>
                <w:rFonts w:ascii="Book Antiqua" w:hAnsi="Book Antiqua"/>
              </w:rPr>
              <w:t>;</w:t>
            </w:r>
            <w:r w:rsidR="00692342">
              <w:rPr>
                <w:rFonts w:ascii="Book Antiqua" w:hAnsi="Book Antiqua" w:hint="eastAsia"/>
                <w:lang w:eastAsia="zh-CN"/>
              </w:rPr>
              <w:t xml:space="preserve"> </w:t>
            </w:r>
            <w:r w:rsidRPr="0054453C">
              <w:rPr>
                <w:rFonts w:ascii="Book Antiqua" w:hAnsi="Book Antiqua"/>
              </w:rPr>
              <w:t>8</w:t>
            </w:r>
            <w:r w:rsidR="00692342">
              <w:rPr>
                <w:rFonts w:ascii="Book Antiqua" w:hAnsi="Book Antiqua"/>
              </w:rPr>
              <w:t>.</w:t>
            </w:r>
            <w:r w:rsidRPr="0054453C">
              <w:rPr>
                <w:rFonts w:ascii="Book Antiqua" w:hAnsi="Book Antiqua"/>
              </w:rPr>
              <w:t>1 ( SD ±</w:t>
            </w:r>
            <w:r w:rsidR="00361328">
              <w:rPr>
                <w:rFonts w:ascii="Book Antiqua" w:hAnsi="Book Antiqua"/>
              </w:rPr>
              <w:t xml:space="preserve"> </w:t>
            </w:r>
            <w:r w:rsidRPr="0054453C">
              <w:rPr>
                <w:rFonts w:ascii="Book Antiqua" w:hAnsi="Book Antiqua"/>
              </w:rPr>
              <w:t>2.4)</w:t>
            </w:r>
            <w:r w:rsidR="00514A0D" w:rsidRPr="00371B59">
              <w:rPr>
                <w:rFonts w:ascii="Book Antiqua" w:hAnsi="Book Antiqua"/>
                <w:vertAlign w:val="superscript"/>
              </w:rPr>
              <w:t>[</w:t>
            </w:r>
            <w:r w:rsidR="00514A0D">
              <w:rPr>
                <w:rFonts w:ascii="Book Antiqua" w:hAnsi="Book Antiqua"/>
                <w:vertAlign w:val="superscript"/>
              </w:rPr>
              <w:t>41</w:t>
            </w:r>
            <w:r w:rsidR="00514A0D" w:rsidRPr="00371B59">
              <w:rPr>
                <w:rFonts w:ascii="Book Antiqua" w:hAnsi="Book Antiqua"/>
                <w:vertAlign w:val="superscript"/>
              </w:rPr>
              <w:t>]</w:t>
            </w:r>
          </w:p>
        </w:tc>
        <w:tc>
          <w:tcPr>
            <w:tcW w:w="3402" w:type="dxa"/>
            <w:shd w:val="clear" w:color="auto" w:fill="auto"/>
            <w:tcMar>
              <w:top w:w="100" w:type="dxa"/>
              <w:left w:w="100" w:type="dxa"/>
              <w:bottom w:w="100" w:type="dxa"/>
              <w:right w:w="100" w:type="dxa"/>
            </w:tcMar>
          </w:tcPr>
          <w:p w14:paraId="77073663" w14:textId="649F50C9" w:rsidR="00AB18EB" w:rsidRPr="0054453C" w:rsidRDefault="00AB18EB" w:rsidP="008B7146">
            <w:pPr>
              <w:spacing w:line="360" w:lineRule="auto"/>
              <w:jc w:val="both"/>
              <w:rPr>
                <w:rFonts w:ascii="Book Antiqua" w:hAnsi="Book Antiqua"/>
                <w:lang w:val="en-GB"/>
              </w:rPr>
            </w:pPr>
            <w:r w:rsidRPr="0054453C">
              <w:rPr>
                <w:rFonts w:ascii="Book Antiqua" w:hAnsi="Book Antiqua"/>
                <w:lang w:val="en-GB"/>
              </w:rPr>
              <w:t>7.5 (SD ±</w:t>
            </w:r>
            <w:r w:rsidR="008B7146">
              <w:rPr>
                <w:rFonts w:ascii="Book Antiqua" w:hAnsi="Book Antiqua"/>
                <w:lang w:val="en-GB"/>
              </w:rPr>
              <w:t xml:space="preserve"> </w:t>
            </w:r>
            <w:r w:rsidRPr="0054453C">
              <w:rPr>
                <w:rFonts w:ascii="Book Antiqua" w:hAnsi="Book Antiqua"/>
                <w:lang w:val="en-GB"/>
              </w:rPr>
              <w:t>0</w:t>
            </w:r>
            <w:r w:rsidR="008B7146">
              <w:rPr>
                <w:rFonts w:ascii="Book Antiqua" w:hAnsi="Book Antiqua"/>
                <w:lang w:val="en-GB"/>
              </w:rPr>
              <w:t>.</w:t>
            </w:r>
            <w:r w:rsidRPr="0054453C">
              <w:rPr>
                <w:rFonts w:ascii="Book Antiqua" w:hAnsi="Book Antiqua"/>
                <w:lang w:val="en-GB"/>
              </w:rPr>
              <w:t>7)</w:t>
            </w:r>
          </w:p>
        </w:tc>
      </w:tr>
      <w:tr w:rsidR="00AB18EB" w:rsidRPr="0054453C" w14:paraId="198F22C5" w14:textId="77777777" w:rsidTr="00362D43">
        <w:trPr>
          <w:trHeight w:val="420"/>
        </w:trPr>
        <w:tc>
          <w:tcPr>
            <w:tcW w:w="4337" w:type="dxa"/>
            <w:shd w:val="clear" w:color="auto" w:fill="auto"/>
            <w:tcMar>
              <w:top w:w="100" w:type="dxa"/>
              <w:left w:w="100" w:type="dxa"/>
              <w:bottom w:w="100" w:type="dxa"/>
              <w:right w:w="100" w:type="dxa"/>
            </w:tcMar>
          </w:tcPr>
          <w:p w14:paraId="28E87705" w14:textId="3D4D847C"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 xml:space="preserve">Functional </w:t>
            </w:r>
            <w:r w:rsidR="00466578" w:rsidRPr="0054453C">
              <w:rPr>
                <w:rFonts w:ascii="Book Antiqua" w:hAnsi="Book Antiqua"/>
                <w:lang w:val="en-GB"/>
              </w:rPr>
              <w:t>treatment</w:t>
            </w:r>
          </w:p>
        </w:tc>
        <w:tc>
          <w:tcPr>
            <w:tcW w:w="3118" w:type="dxa"/>
            <w:shd w:val="clear" w:color="auto" w:fill="auto"/>
            <w:tcMar>
              <w:top w:w="100" w:type="dxa"/>
              <w:left w:w="100" w:type="dxa"/>
              <w:bottom w:w="100" w:type="dxa"/>
              <w:right w:w="100" w:type="dxa"/>
            </w:tcMar>
          </w:tcPr>
          <w:p w14:paraId="65779148" w14:textId="6C47D384" w:rsidR="00AB18EB" w:rsidRPr="00C630F2" w:rsidRDefault="00AB18EB" w:rsidP="00C630F2">
            <w:pPr>
              <w:spacing w:line="360" w:lineRule="auto"/>
              <w:jc w:val="both"/>
              <w:rPr>
                <w:rFonts w:ascii="Book Antiqua" w:hAnsi="Book Antiqua"/>
                <w:lang w:val="en-GB"/>
              </w:rPr>
            </w:pPr>
            <w:r w:rsidRPr="0054453C">
              <w:rPr>
                <w:rFonts w:ascii="Book Antiqua" w:hAnsi="Book Antiqua"/>
                <w:lang w:val="en-GB"/>
              </w:rPr>
              <w:t>6.3 (SD - NR)</w:t>
            </w:r>
            <w:r w:rsidR="00C630F2" w:rsidRPr="00371B59">
              <w:rPr>
                <w:rFonts w:ascii="Book Antiqua" w:hAnsi="Book Antiqua"/>
                <w:vertAlign w:val="superscript"/>
              </w:rPr>
              <w:t>[</w:t>
            </w:r>
            <w:r w:rsidR="00C630F2">
              <w:rPr>
                <w:rFonts w:ascii="Book Antiqua" w:hAnsi="Book Antiqua"/>
                <w:vertAlign w:val="superscript"/>
              </w:rPr>
              <w:t>23</w:t>
            </w:r>
            <w:r w:rsidR="00C630F2" w:rsidRPr="00371B59">
              <w:rPr>
                <w:rFonts w:ascii="Book Antiqua" w:hAnsi="Book Antiqua"/>
                <w:vertAlign w:val="superscript"/>
              </w:rPr>
              <w:t>]</w:t>
            </w:r>
            <w:r w:rsidR="00C630F2">
              <w:rPr>
                <w:rFonts w:ascii="Book Antiqua" w:hAnsi="Book Antiqua"/>
                <w:lang w:val="en-GB"/>
              </w:rPr>
              <w:t xml:space="preserve">; </w:t>
            </w:r>
            <w:r w:rsidRPr="0054453C">
              <w:rPr>
                <w:rFonts w:ascii="Book Antiqua" w:hAnsi="Book Antiqua"/>
                <w:lang w:val="en-GB"/>
              </w:rPr>
              <w:t>2.5 (SD - NR)</w:t>
            </w:r>
            <w:r w:rsidR="00C630F2" w:rsidRPr="00371B59">
              <w:rPr>
                <w:rFonts w:ascii="Book Antiqua" w:hAnsi="Book Antiqua"/>
                <w:vertAlign w:val="superscript"/>
              </w:rPr>
              <w:t>[</w:t>
            </w:r>
            <w:r w:rsidR="00C630F2">
              <w:rPr>
                <w:rFonts w:ascii="Book Antiqua" w:hAnsi="Book Antiqua"/>
                <w:vertAlign w:val="superscript"/>
              </w:rPr>
              <w:t>23</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rPr>
              <w:t>7.7 (SD - NR)</w:t>
            </w:r>
            <w:r w:rsidR="00C630F2" w:rsidRPr="00371B59">
              <w:rPr>
                <w:rFonts w:ascii="Book Antiqua" w:hAnsi="Book Antiqua"/>
                <w:vertAlign w:val="superscript"/>
              </w:rPr>
              <w:t>[</w:t>
            </w:r>
            <w:r w:rsidR="00C630F2">
              <w:rPr>
                <w:rFonts w:ascii="Book Antiqua" w:hAnsi="Book Antiqua"/>
                <w:vertAlign w:val="superscript"/>
              </w:rPr>
              <w:t>1</w:t>
            </w:r>
            <w:r w:rsidR="00C630F2">
              <w:rPr>
                <w:rFonts w:ascii="Book Antiqua" w:hAnsi="Book Antiqua"/>
                <w:vertAlign w:val="superscript"/>
              </w:rPr>
              <w:t>3</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rPr>
              <w:t>9.6 (SD - NR)</w:t>
            </w:r>
            <w:r w:rsidR="00C630F2" w:rsidRPr="00371B59">
              <w:rPr>
                <w:rFonts w:ascii="Book Antiqua" w:hAnsi="Book Antiqua"/>
                <w:vertAlign w:val="superscript"/>
              </w:rPr>
              <w:t>[</w:t>
            </w:r>
            <w:r w:rsidR="00C630F2">
              <w:rPr>
                <w:rFonts w:ascii="Book Antiqua" w:hAnsi="Book Antiqua"/>
                <w:vertAlign w:val="superscript"/>
              </w:rPr>
              <w:t>1</w:t>
            </w:r>
            <w:r w:rsidR="00C630F2">
              <w:rPr>
                <w:rFonts w:ascii="Book Antiqua" w:hAnsi="Book Antiqua"/>
                <w:vertAlign w:val="superscript"/>
              </w:rPr>
              <w:t>3</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rPr>
              <w:t>6.9 (SD - NR)</w:t>
            </w:r>
            <w:r w:rsidR="00C630F2" w:rsidRPr="00371B59">
              <w:rPr>
                <w:rFonts w:ascii="Book Antiqua" w:hAnsi="Book Antiqua"/>
                <w:vertAlign w:val="superscript"/>
              </w:rPr>
              <w:t>[</w:t>
            </w:r>
            <w:r w:rsidR="00C630F2">
              <w:rPr>
                <w:rFonts w:ascii="Book Antiqua" w:hAnsi="Book Antiqua"/>
                <w:vertAlign w:val="superscript"/>
              </w:rPr>
              <w:t>1</w:t>
            </w:r>
            <w:r w:rsidR="00C630F2">
              <w:rPr>
                <w:rFonts w:ascii="Book Antiqua" w:hAnsi="Book Antiqua"/>
                <w:vertAlign w:val="superscript"/>
              </w:rPr>
              <w:t>3</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lang w:val="en-GB"/>
              </w:rPr>
              <w:t>7.7 (SD - NR)</w:t>
            </w:r>
            <w:r w:rsidR="00C630F2" w:rsidRPr="00371B59">
              <w:rPr>
                <w:rFonts w:ascii="Book Antiqua" w:hAnsi="Book Antiqua"/>
                <w:vertAlign w:val="superscript"/>
              </w:rPr>
              <w:t>[</w:t>
            </w:r>
            <w:r w:rsidR="00C630F2">
              <w:rPr>
                <w:rFonts w:ascii="Book Antiqua" w:hAnsi="Book Antiqua"/>
                <w:vertAlign w:val="superscript"/>
              </w:rPr>
              <w:t>1</w:t>
            </w:r>
            <w:r w:rsidR="00C630F2">
              <w:rPr>
                <w:rFonts w:ascii="Book Antiqua" w:hAnsi="Book Antiqua"/>
                <w:vertAlign w:val="superscript"/>
              </w:rPr>
              <w:t>3</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rPr>
              <w:t>4.3 (SD - NR)</w:t>
            </w:r>
            <w:r w:rsidR="00C630F2" w:rsidRPr="00371B59">
              <w:rPr>
                <w:rFonts w:ascii="Book Antiqua" w:hAnsi="Book Antiqua"/>
                <w:vertAlign w:val="superscript"/>
              </w:rPr>
              <w:t>[</w:t>
            </w:r>
            <w:r w:rsidR="00C630F2">
              <w:rPr>
                <w:rFonts w:ascii="Book Antiqua" w:hAnsi="Book Antiqua"/>
                <w:vertAlign w:val="superscript"/>
              </w:rPr>
              <w:t>25</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rPr>
              <w:t>4.7 (SD - NR)</w:t>
            </w:r>
            <w:r w:rsidR="00C630F2" w:rsidRPr="00371B59">
              <w:rPr>
                <w:rFonts w:ascii="Book Antiqua" w:hAnsi="Book Antiqua"/>
                <w:vertAlign w:val="superscript"/>
              </w:rPr>
              <w:t>[</w:t>
            </w:r>
            <w:r w:rsidR="00C630F2">
              <w:rPr>
                <w:rFonts w:ascii="Book Antiqua" w:hAnsi="Book Antiqua"/>
                <w:vertAlign w:val="superscript"/>
              </w:rPr>
              <w:t>25</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lang w:val="en-GB"/>
              </w:rPr>
              <w:t>9.1 (range 0-21)</w:t>
            </w:r>
            <w:r w:rsidR="00C630F2" w:rsidRPr="00371B59">
              <w:rPr>
                <w:rFonts w:ascii="Book Antiqua" w:hAnsi="Book Antiqua"/>
                <w:vertAlign w:val="superscript"/>
              </w:rPr>
              <w:t>[</w:t>
            </w:r>
            <w:r w:rsidR="00C630F2">
              <w:rPr>
                <w:rFonts w:ascii="Book Antiqua" w:hAnsi="Book Antiqua"/>
                <w:vertAlign w:val="superscript"/>
              </w:rPr>
              <w:t>29</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lang w:val="en-GB"/>
              </w:rPr>
              <w:t>5.3 (range 0-26)</w:t>
            </w:r>
            <w:r w:rsidR="00C630F2" w:rsidRPr="00371B59">
              <w:rPr>
                <w:rFonts w:ascii="Book Antiqua" w:hAnsi="Book Antiqua"/>
                <w:vertAlign w:val="superscript"/>
              </w:rPr>
              <w:t>[</w:t>
            </w:r>
            <w:r w:rsidR="00C630F2">
              <w:rPr>
                <w:rFonts w:ascii="Book Antiqua" w:hAnsi="Book Antiqua"/>
                <w:vertAlign w:val="superscript"/>
              </w:rPr>
              <w:t>29</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00C630F2">
              <w:rPr>
                <w:rFonts w:ascii="Book Antiqua" w:hAnsi="Book Antiqua"/>
              </w:rPr>
              <w:t>5.2</w:t>
            </w:r>
            <w:r w:rsidRPr="0054453C">
              <w:rPr>
                <w:rFonts w:ascii="Book Antiqua" w:hAnsi="Book Antiqua"/>
              </w:rPr>
              <w:t xml:space="preserve"> (SD ±</w:t>
            </w:r>
            <w:r w:rsidR="00C630F2">
              <w:rPr>
                <w:rFonts w:ascii="Book Antiqua" w:hAnsi="Book Antiqua"/>
              </w:rPr>
              <w:t xml:space="preserve"> </w:t>
            </w:r>
            <w:r w:rsidRPr="0054453C">
              <w:rPr>
                <w:rFonts w:ascii="Book Antiqua" w:hAnsi="Book Antiqua"/>
              </w:rPr>
              <w:t>4.9)</w:t>
            </w:r>
            <w:r w:rsidR="00C630F2" w:rsidRPr="00371B59">
              <w:rPr>
                <w:rFonts w:ascii="Book Antiqua" w:hAnsi="Book Antiqua"/>
                <w:vertAlign w:val="superscript"/>
              </w:rPr>
              <w:t>[</w:t>
            </w:r>
            <w:r w:rsidR="00C630F2">
              <w:rPr>
                <w:rFonts w:ascii="Book Antiqua" w:hAnsi="Book Antiqua"/>
                <w:vertAlign w:val="superscript"/>
              </w:rPr>
              <w:t>35</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lang w:val="en-GB"/>
              </w:rPr>
              <w:t>3.7 (SD ±</w:t>
            </w:r>
            <w:r w:rsidR="0050128D">
              <w:rPr>
                <w:rFonts w:ascii="Book Antiqua" w:hAnsi="Book Antiqua"/>
                <w:lang w:val="en-GB"/>
              </w:rPr>
              <w:t xml:space="preserve"> </w:t>
            </w:r>
            <w:r w:rsidRPr="0054453C">
              <w:rPr>
                <w:rFonts w:ascii="Book Antiqua" w:hAnsi="Book Antiqua"/>
                <w:lang w:val="en-GB"/>
              </w:rPr>
              <w:t>3.5)</w:t>
            </w:r>
            <w:r w:rsidR="00C630F2" w:rsidRPr="00371B59">
              <w:rPr>
                <w:rFonts w:ascii="Book Antiqua" w:hAnsi="Book Antiqua"/>
                <w:vertAlign w:val="superscript"/>
              </w:rPr>
              <w:t>[</w:t>
            </w:r>
            <w:r w:rsidR="00C630F2">
              <w:rPr>
                <w:rFonts w:ascii="Book Antiqua" w:hAnsi="Book Antiqua"/>
                <w:vertAlign w:val="superscript"/>
              </w:rPr>
              <w:t>35</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val="en-GB" w:eastAsia="zh-CN"/>
              </w:rPr>
              <w:t xml:space="preserve"> </w:t>
            </w:r>
            <w:r w:rsidRPr="0054453C">
              <w:rPr>
                <w:rFonts w:ascii="Book Antiqua" w:hAnsi="Book Antiqua"/>
              </w:rPr>
              <w:t>2.74 (SD - NR)</w:t>
            </w:r>
            <w:r w:rsidR="00C630F2" w:rsidRPr="00371B59">
              <w:rPr>
                <w:rFonts w:ascii="Book Antiqua" w:hAnsi="Book Antiqua"/>
                <w:vertAlign w:val="superscript"/>
              </w:rPr>
              <w:t>[</w:t>
            </w:r>
            <w:r w:rsidR="00C630F2">
              <w:rPr>
                <w:rFonts w:ascii="Book Antiqua" w:hAnsi="Book Antiqua"/>
                <w:vertAlign w:val="superscript"/>
              </w:rPr>
              <w:t>39</w:t>
            </w:r>
            <w:r w:rsidR="00C630F2" w:rsidRPr="00371B59">
              <w:rPr>
                <w:rFonts w:ascii="Book Antiqua" w:hAnsi="Book Antiqua"/>
                <w:vertAlign w:val="superscript"/>
              </w:rPr>
              <w:t>]</w:t>
            </w:r>
          </w:p>
        </w:tc>
        <w:tc>
          <w:tcPr>
            <w:tcW w:w="3402" w:type="dxa"/>
            <w:shd w:val="clear" w:color="auto" w:fill="auto"/>
            <w:tcMar>
              <w:top w:w="100" w:type="dxa"/>
              <w:left w:w="100" w:type="dxa"/>
              <w:bottom w:w="100" w:type="dxa"/>
              <w:right w:w="100" w:type="dxa"/>
            </w:tcMar>
          </w:tcPr>
          <w:p w14:paraId="370D7004" w14:textId="65A896EE"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5.8 (SD ±</w:t>
            </w:r>
            <w:r w:rsidR="008B7146">
              <w:rPr>
                <w:rFonts w:ascii="Book Antiqua" w:hAnsi="Book Antiqua"/>
                <w:lang w:val="en-GB"/>
              </w:rPr>
              <w:t xml:space="preserve"> </w:t>
            </w:r>
            <w:r w:rsidRPr="0054453C">
              <w:rPr>
                <w:rFonts w:ascii="Book Antiqua" w:hAnsi="Book Antiqua"/>
                <w:lang w:val="en-GB"/>
              </w:rPr>
              <w:t>2.2)</w:t>
            </w:r>
          </w:p>
        </w:tc>
      </w:tr>
      <w:tr w:rsidR="00AB18EB" w:rsidRPr="0054453C" w14:paraId="31F8E118" w14:textId="77777777" w:rsidTr="00362D43">
        <w:trPr>
          <w:trHeight w:val="420"/>
        </w:trPr>
        <w:tc>
          <w:tcPr>
            <w:tcW w:w="4337" w:type="dxa"/>
            <w:tcBorders>
              <w:bottom w:val="single" w:sz="6" w:space="0" w:color="000000"/>
            </w:tcBorders>
            <w:shd w:val="clear" w:color="auto" w:fill="auto"/>
            <w:tcMar>
              <w:top w:w="100" w:type="dxa"/>
              <w:left w:w="100" w:type="dxa"/>
              <w:bottom w:w="100" w:type="dxa"/>
              <w:right w:w="100" w:type="dxa"/>
            </w:tcMar>
          </w:tcPr>
          <w:p w14:paraId="2335A6D3" w14:textId="77777777"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No treatment</w:t>
            </w:r>
          </w:p>
        </w:tc>
        <w:tc>
          <w:tcPr>
            <w:tcW w:w="3118" w:type="dxa"/>
            <w:tcBorders>
              <w:bottom w:val="single" w:sz="6" w:space="0" w:color="000000"/>
            </w:tcBorders>
            <w:shd w:val="clear" w:color="auto" w:fill="auto"/>
            <w:tcMar>
              <w:top w:w="100" w:type="dxa"/>
              <w:left w:w="100" w:type="dxa"/>
              <w:bottom w:w="100" w:type="dxa"/>
              <w:right w:w="100" w:type="dxa"/>
            </w:tcMar>
          </w:tcPr>
          <w:p w14:paraId="2D4652A6" w14:textId="1A8A5A7A" w:rsidR="00AB18EB" w:rsidRPr="0054453C" w:rsidRDefault="00AB18EB" w:rsidP="00C630F2">
            <w:pPr>
              <w:spacing w:line="360" w:lineRule="auto"/>
              <w:jc w:val="both"/>
              <w:rPr>
                <w:rFonts w:ascii="Book Antiqua" w:hAnsi="Book Antiqua"/>
              </w:rPr>
            </w:pPr>
            <w:r w:rsidRPr="0054453C">
              <w:rPr>
                <w:rFonts w:ascii="Book Antiqua" w:hAnsi="Book Antiqua"/>
              </w:rPr>
              <w:t>5.8 (SD ±</w:t>
            </w:r>
            <w:r w:rsidR="0050128D">
              <w:rPr>
                <w:rFonts w:ascii="Book Antiqua" w:hAnsi="Book Antiqua"/>
              </w:rPr>
              <w:t xml:space="preserve"> </w:t>
            </w:r>
            <w:r w:rsidRPr="0054453C">
              <w:rPr>
                <w:rFonts w:ascii="Book Antiqua" w:hAnsi="Book Antiqua"/>
              </w:rPr>
              <w:t>4.7)</w:t>
            </w:r>
            <w:r w:rsidR="00C630F2" w:rsidRPr="00371B59">
              <w:rPr>
                <w:rFonts w:ascii="Book Antiqua" w:hAnsi="Book Antiqua"/>
                <w:vertAlign w:val="superscript"/>
              </w:rPr>
              <w:t>[</w:t>
            </w:r>
            <w:r w:rsidR="00C630F2">
              <w:rPr>
                <w:rFonts w:ascii="Book Antiqua" w:hAnsi="Book Antiqua"/>
                <w:vertAlign w:val="superscript"/>
              </w:rPr>
              <w:t>35</w:t>
            </w:r>
            <w:r w:rsidR="00C630F2" w:rsidRPr="00371B59">
              <w:rPr>
                <w:rFonts w:ascii="Book Antiqua" w:hAnsi="Book Antiqua"/>
                <w:vertAlign w:val="superscript"/>
              </w:rPr>
              <w:t>]</w:t>
            </w:r>
            <w:r w:rsidR="00C630F2">
              <w:rPr>
                <w:rFonts w:ascii="Book Antiqua" w:hAnsi="Book Antiqua"/>
                <w:lang w:val="en-GB"/>
              </w:rPr>
              <w:t>;</w:t>
            </w:r>
            <w:r w:rsidR="00C630F2">
              <w:rPr>
                <w:rFonts w:ascii="Book Antiqua" w:hAnsi="Book Antiqua" w:hint="eastAsia"/>
                <w:lang w:eastAsia="zh-CN"/>
              </w:rPr>
              <w:t xml:space="preserve"> </w:t>
            </w:r>
            <w:r w:rsidRPr="0054453C">
              <w:rPr>
                <w:rFonts w:ascii="Book Antiqua" w:hAnsi="Book Antiqua"/>
              </w:rPr>
              <w:t>8.57 (SD - NR)</w:t>
            </w:r>
            <w:r w:rsidR="00C630F2" w:rsidRPr="00371B59">
              <w:rPr>
                <w:rFonts w:ascii="Book Antiqua" w:hAnsi="Book Antiqua"/>
                <w:vertAlign w:val="superscript"/>
              </w:rPr>
              <w:t>[</w:t>
            </w:r>
            <w:r w:rsidR="00C630F2">
              <w:rPr>
                <w:rFonts w:ascii="Book Antiqua" w:hAnsi="Book Antiqua"/>
                <w:vertAlign w:val="superscript"/>
              </w:rPr>
              <w:t>39</w:t>
            </w:r>
            <w:r w:rsidR="00C630F2" w:rsidRPr="00371B59">
              <w:rPr>
                <w:rFonts w:ascii="Book Antiqua" w:hAnsi="Book Antiqua"/>
                <w:vertAlign w:val="superscript"/>
              </w:rPr>
              <w:t>]</w:t>
            </w:r>
          </w:p>
        </w:tc>
        <w:tc>
          <w:tcPr>
            <w:tcW w:w="3402" w:type="dxa"/>
            <w:tcBorders>
              <w:bottom w:val="single" w:sz="6" w:space="0" w:color="000000"/>
            </w:tcBorders>
            <w:shd w:val="clear" w:color="auto" w:fill="auto"/>
            <w:tcMar>
              <w:top w:w="100" w:type="dxa"/>
              <w:left w:w="100" w:type="dxa"/>
              <w:bottom w:w="100" w:type="dxa"/>
              <w:right w:w="100" w:type="dxa"/>
            </w:tcMar>
          </w:tcPr>
          <w:p w14:paraId="7DDD6858" w14:textId="58D5E424" w:rsidR="00AB18EB" w:rsidRPr="0054453C" w:rsidRDefault="00AB18EB" w:rsidP="0054453C">
            <w:pPr>
              <w:spacing w:line="360" w:lineRule="auto"/>
              <w:jc w:val="both"/>
              <w:rPr>
                <w:rFonts w:ascii="Book Antiqua" w:hAnsi="Book Antiqua"/>
                <w:lang w:val="en-GB"/>
              </w:rPr>
            </w:pPr>
            <w:r w:rsidRPr="0054453C">
              <w:rPr>
                <w:rFonts w:ascii="Book Antiqua" w:hAnsi="Book Antiqua"/>
                <w:lang w:val="en-GB"/>
              </w:rPr>
              <w:t>7.2 (SD ±</w:t>
            </w:r>
            <w:r w:rsidR="00C3694C">
              <w:rPr>
                <w:rFonts w:ascii="Book Antiqua" w:hAnsi="Book Antiqua"/>
                <w:lang w:val="en-GB"/>
              </w:rPr>
              <w:t xml:space="preserve"> </w:t>
            </w:r>
            <w:r w:rsidRPr="0054453C">
              <w:rPr>
                <w:rFonts w:ascii="Book Antiqua" w:hAnsi="Book Antiqua"/>
                <w:lang w:val="en-GB"/>
              </w:rPr>
              <w:t>1.4)</w:t>
            </w:r>
          </w:p>
        </w:tc>
      </w:tr>
    </w:tbl>
    <w:p w14:paraId="5C8F18E9" w14:textId="48BDC6F9" w:rsidR="00EB1CBC" w:rsidRPr="0050128D" w:rsidRDefault="00AB18EB" w:rsidP="0054453C">
      <w:pPr>
        <w:spacing w:line="360" w:lineRule="auto"/>
        <w:jc w:val="both"/>
        <w:rPr>
          <w:rFonts w:ascii="Book Antiqua" w:hAnsi="Book Antiqua"/>
          <w:lang w:val="en-GB"/>
        </w:rPr>
      </w:pPr>
      <w:bookmarkStart w:id="12" w:name="_i05jaojqjwfm" w:colFirst="0" w:colLast="0"/>
      <w:bookmarkEnd w:id="12"/>
      <w:r w:rsidRPr="0054453C">
        <w:rPr>
          <w:rFonts w:ascii="Book Antiqua" w:hAnsi="Book Antiqua"/>
          <w:lang w:val="en-GB"/>
        </w:rPr>
        <w:t>RTW</w:t>
      </w:r>
      <w:r w:rsidR="00CF5344">
        <w:rPr>
          <w:rFonts w:ascii="Book Antiqua" w:hAnsi="Book Antiqua"/>
          <w:lang w:val="en-GB"/>
        </w:rPr>
        <w:t>:</w:t>
      </w:r>
      <w:r w:rsidRPr="0054453C">
        <w:rPr>
          <w:rFonts w:ascii="Book Antiqua" w:hAnsi="Book Antiqua"/>
          <w:lang w:val="en-GB"/>
        </w:rPr>
        <w:t xml:space="preserve"> Return to work; SD</w:t>
      </w:r>
      <w:r w:rsidR="00527AC8">
        <w:rPr>
          <w:rFonts w:ascii="Book Antiqua" w:hAnsi="Book Antiqua"/>
          <w:lang w:val="en-GB"/>
        </w:rPr>
        <w:t>:</w:t>
      </w:r>
      <w:r w:rsidRPr="0054453C">
        <w:rPr>
          <w:rFonts w:ascii="Book Antiqua" w:hAnsi="Book Antiqua"/>
          <w:lang w:val="en-GB"/>
        </w:rPr>
        <w:t xml:space="preserve"> Standard deviation</w:t>
      </w:r>
      <w:r w:rsidR="00527AC8">
        <w:rPr>
          <w:rFonts w:ascii="Book Antiqua" w:hAnsi="Book Antiqua"/>
          <w:lang w:val="en-GB"/>
        </w:rPr>
        <w:t>.</w:t>
      </w:r>
    </w:p>
    <w:sectPr w:rsidR="00EB1CBC" w:rsidRPr="0050128D" w:rsidSect="0098385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百世登" w:date="2023-09-28T15:09:00Z" w:initials="百世登">
    <w:p w14:paraId="4F09A7E2" w14:textId="77777777" w:rsidR="00C34600" w:rsidRDefault="00C34600">
      <w:pPr>
        <w:pStyle w:val="a6"/>
      </w:pPr>
      <w:r>
        <w:rPr>
          <w:rStyle w:val="a5"/>
        </w:rPr>
        <w:annotationRef/>
      </w:r>
      <w:r w:rsidR="00356484" w:rsidRPr="00356484">
        <w:t xml:space="preserve">There are no citations to Reference </w:t>
      </w:r>
      <w:r w:rsidR="00356484">
        <w:t>23</w:t>
      </w:r>
      <w:r w:rsidR="00356484" w:rsidRPr="00356484">
        <w:t>-</w:t>
      </w:r>
      <w:r w:rsidR="00696649">
        <w:t>41</w:t>
      </w:r>
      <w:r w:rsidR="00356484" w:rsidRPr="00356484">
        <w:t>;</w:t>
      </w:r>
    </w:p>
    <w:p w14:paraId="7D3AE39A" w14:textId="24425D26" w:rsidR="001610B3" w:rsidRDefault="001610B3">
      <w:pPr>
        <w:pStyle w:val="a6"/>
      </w:pPr>
      <w:r w:rsidRPr="001610B3">
        <w:t>The references in the</w:t>
      </w:r>
      <w:r>
        <w:t xml:space="preserve"> text should be quoted in order</w:t>
      </w:r>
      <w:r w:rsidR="004E43A3">
        <w:t>.</w:t>
      </w:r>
    </w:p>
    <w:p w14:paraId="20FC3819" w14:textId="47C03B15" w:rsidR="004E43A3" w:rsidRDefault="004E43A3">
      <w:pPr>
        <w:pStyle w:val="a6"/>
      </w:pPr>
      <w:r w:rsidRPr="004E43A3">
        <w:t>Even if you cite the missing references in the table, the text is not complete, so please cite all references in order</w:t>
      </w:r>
    </w:p>
  </w:comment>
  <w:comment w:id="1" w:author="百世登" w:date="2023-09-28T15:11:00Z" w:initials="百世登">
    <w:p w14:paraId="3A0A0DFD" w14:textId="77CF9C9D" w:rsidR="00FA2095" w:rsidRDefault="00FA2095">
      <w:pPr>
        <w:pStyle w:val="a6"/>
      </w:pPr>
      <w:r>
        <w:rPr>
          <w:rStyle w:val="a5"/>
        </w:rPr>
        <w:annotationRef/>
      </w:r>
      <w:r w:rsidRPr="00FA2095">
        <w:t xml:space="preserve">There are no citations to Reference </w:t>
      </w:r>
      <w:r>
        <w:t>43</w:t>
      </w:r>
      <w:r w:rsidR="00205E7D">
        <w:t xml:space="preserve"> and </w:t>
      </w:r>
      <w:r>
        <w:t>4</w:t>
      </w:r>
      <w:r w:rsidR="00205E7D">
        <w:t>4</w:t>
      </w:r>
    </w:p>
  </w:comment>
  <w:comment w:id="2" w:author="百世登" w:date="2023-09-28T16:17:00Z" w:initials="百世登">
    <w:p w14:paraId="45BAA78F" w14:textId="2F1E0C01" w:rsidR="00131BB9" w:rsidRDefault="00131BB9">
      <w:pPr>
        <w:pStyle w:val="a6"/>
      </w:pPr>
      <w:r>
        <w:rPr>
          <w:rStyle w:val="a5"/>
        </w:rPr>
        <w:annotationRef/>
      </w:r>
      <w:r w:rsidRPr="00131BB9">
        <w:t>The references in Table 5-7 are missing in the text. Please add them</w:t>
      </w:r>
    </w:p>
  </w:comment>
  <w:comment w:id="3" w:author="百世登" w:date="2023-09-28T15:38:00Z" w:initials="百世登">
    <w:p w14:paraId="4656B99E" w14:textId="0C630E0D" w:rsidR="00AD78DB" w:rsidRDefault="00AD78DB" w:rsidP="00AD78DB">
      <w:pPr>
        <w:pStyle w:val="a6"/>
      </w:pPr>
      <w:r>
        <w:rPr>
          <w:rStyle w:val="a5"/>
        </w:rPr>
        <w:annotationRef/>
      </w:r>
      <w:r>
        <w:t>Because REFERENCE w</w:t>
      </w:r>
      <w:r>
        <w:t>as taken as 1 before, the names</w:t>
      </w:r>
      <w:r>
        <w:rPr>
          <w:rFonts w:hint="eastAsia"/>
          <w:lang w:eastAsia="zh-CN"/>
        </w:rPr>
        <w:t xml:space="preserve"> </w:t>
      </w:r>
      <w:r>
        <w:t xml:space="preserve">in the article should </w:t>
      </w:r>
      <w:r>
        <w:t>be misplaced, please verify the</w:t>
      </w:r>
      <w:r>
        <w:rPr>
          <w:rFonts w:hint="eastAsia"/>
          <w:lang w:eastAsia="zh-CN"/>
        </w:rPr>
        <w:t xml:space="preserve"> </w:t>
      </w:r>
      <w:r>
        <w:t>whole text and modify in order</w:t>
      </w:r>
    </w:p>
  </w:comment>
  <w:comment w:id="4" w:author="百世登" w:date="2023-09-28T15:50:00Z" w:initials="百世登">
    <w:p w14:paraId="430993D1" w14:textId="77777777" w:rsidR="00451731" w:rsidRDefault="00451731" w:rsidP="00451731">
      <w:pPr>
        <w:pStyle w:val="a6"/>
      </w:pPr>
      <w:r>
        <w:rPr>
          <w:rStyle w:val="a5"/>
        </w:rPr>
        <w:annotationRef/>
      </w:r>
      <w:r>
        <w:t xml:space="preserve">Figure 2 and Figure 3 </w:t>
      </w:r>
      <w:r>
        <w:t>in the PPT are repeated, please</w:t>
      </w:r>
      <w:r>
        <w:rPr>
          <w:rFonts w:hint="eastAsia"/>
          <w:lang w:eastAsia="zh-CN"/>
        </w:rPr>
        <w:t xml:space="preserve"> </w:t>
      </w:r>
      <w:r>
        <w:t>submit Figure 3 and figure note again</w:t>
      </w:r>
      <w:r w:rsidR="00E703D0">
        <w:t>.</w:t>
      </w:r>
    </w:p>
    <w:p w14:paraId="6178A01A" w14:textId="77777777" w:rsidR="00E703D0" w:rsidRDefault="00E703D0" w:rsidP="00451731">
      <w:pPr>
        <w:pStyle w:val="a6"/>
      </w:pPr>
    </w:p>
    <w:p w14:paraId="6C546966" w14:textId="77777777" w:rsidR="00E703D0" w:rsidRPr="00E729B1" w:rsidRDefault="00E703D0" w:rsidP="00E703D0">
      <w:pPr>
        <w:spacing w:line="360" w:lineRule="auto"/>
        <w:jc w:val="both"/>
        <w:rPr>
          <w:rFonts w:ascii="Book Antiqua" w:hAnsi="Book Antiqua" w:cs="Arial"/>
          <w:color w:val="FF0000"/>
          <w:lang w:eastAsia="zh-CN"/>
        </w:rPr>
      </w:pPr>
      <w:r w:rsidRPr="00E729B1">
        <w:rPr>
          <w:rFonts w:ascii="Book Antiqua" w:hAnsi="Book Antiqua" w:cs="Arial"/>
          <w:color w:val="FF0000"/>
          <w:lang w:eastAsia="zh-CN"/>
        </w:rPr>
        <w:t>Before final acceptance, uniform presentation should be used for figures showing the same or similar contents; for example, “</w:t>
      </w:r>
      <w:r w:rsidRPr="00E729B1">
        <w:rPr>
          <w:rFonts w:ascii="Book Antiqua" w:hAnsi="Book Antiqua" w:cs="Arial"/>
          <w:b/>
          <w:color w:val="FF0000"/>
          <w:lang w:eastAsia="zh-CN"/>
        </w:rPr>
        <w:t xml:space="preserve">Figure 1 Pathological changes of atrophic gastritis after treatment. </w:t>
      </w:r>
      <w:r w:rsidRPr="00E729B1">
        <w:rPr>
          <w:rFonts w:ascii="Book Antiqua" w:hAnsi="Book Antiqua" w:cs="Arial"/>
          <w:color w:val="FF0000"/>
          <w:lang w:eastAsia="zh-CN"/>
        </w:rPr>
        <w:t>A: ...; B: ...; C: ...; D: ...; E: ...; F: ...; G: ...</w:t>
      </w:r>
      <w:proofErr w:type="gramStart"/>
      <w:r w:rsidRPr="00E729B1">
        <w:rPr>
          <w:rFonts w:ascii="Book Antiqua" w:hAnsi="Book Antiqua" w:cs="Arial"/>
          <w:color w:val="FF0000"/>
          <w:lang w:eastAsia="zh-CN"/>
        </w:rPr>
        <w:t>”.</w:t>
      </w:r>
      <w:proofErr w:type="gramEnd"/>
    </w:p>
    <w:p w14:paraId="6BA2E3DA" w14:textId="77777777" w:rsidR="00E703D0" w:rsidRDefault="00E703D0" w:rsidP="00451731">
      <w:pPr>
        <w:pStyle w:val="a6"/>
      </w:pPr>
    </w:p>
    <w:p w14:paraId="40D62E88" w14:textId="1C83F08F" w:rsidR="00E703D0" w:rsidRDefault="00A57FCB" w:rsidP="00451731">
      <w:pPr>
        <w:pStyle w:val="a6"/>
      </w:pPr>
      <w:r w:rsidRPr="00382830">
        <w:rPr>
          <w:highlight w:val="yellow"/>
        </w:rPr>
        <w:t>Please merge Figures 2 and 3</w:t>
      </w:r>
    </w:p>
  </w:comment>
  <w:comment w:id="6" w:author="百世登" w:date="2023-09-28T16:19:00Z" w:initials="百世登">
    <w:p w14:paraId="7254C2AA" w14:textId="1F331B8D" w:rsidR="00BF2004" w:rsidRDefault="00BF2004">
      <w:pPr>
        <w:pStyle w:val="a6"/>
      </w:pPr>
      <w:r>
        <w:rPr>
          <w:rStyle w:val="a5"/>
        </w:rPr>
        <w:annotationRef/>
      </w:r>
      <w:r w:rsidRPr="00BF2004">
        <w:t>Please add the number of references cited in this column, if there is no suggestion to change the table to supplementary material</w:t>
      </w:r>
    </w:p>
  </w:comment>
  <w:comment w:id="7" w:author="百世登" w:date="2023-09-28T16:23:00Z" w:initials="百世登">
    <w:p w14:paraId="005A9442" w14:textId="4B90805A" w:rsidR="00D54F0A" w:rsidRDefault="00D54F0A">
      <w:pPr>
        <w:pStyle w:val="a6"/>
      </w:pPr>
      <w:r>
        <w:rPr>
          <w:rStyle w:val="a5"/>
        </w:rPr>
        <w:annotationRef/>
      </w:r>
      <w:r w:rsidRPr="00D54F0A">
        <w:t>Please add the number of references cited in this column, if there is no suggestion to change the table to supplementary material</w:t>
      </w:r>
    </w:p>
  </w:comment>
  <w:comment w:id="8" w:author="百世登" w:date="2023-09-28T16:28:00Z" w:initials="百世登">
    <w:p w14:paraId="61DB1B3D" w14:textId="50FDCC07" w:rsidR="00E50356" w:rsidRDefault="00E50356">
      <w:pPr>
        <w:pStyle w:val="a6"/>
      </w:pPr>
      <w:r>
        <w:rPr>
          <w:rStyle w:val="a5"/>
        </w:rPr>
        <w:annotationRef/>
      </w:r>
      <w:r w:rsidRPr="00E50356">
        <w:t>Please add the number of references cited in this column, if there is no suggestion to change the table to supplementary material</w:t>
      </w:r>
    </w:p>
  </w:comment>
  <w:comment w:id="9" w:author="百世登" w:date="2023-09-28T16:34:00Z" w:initials="百世登">
    <w:p w14:paraId="0C154695" w14:textId="04B5482F" w:rsidR="00577757" w:rsidRDefault="00577757">
      <w:pPr>
        <w:pStyle w:val="a6"/>
      </w:pPr>
      <w:r>
        <w:rPr>
          <w:rStyle w:val="a5"/>
        </w:rPr>
        <w:annotationRef/>
      </w:r>
      <w:r w:rsidRPr="00577757">
        <w:t>Please add the number of references cited in this column, if there is no suggestion to change the table to supplementary material</w:t>
      </w:r>
    </w:p>
  </w:comment>
  <w:comment w:id="10" w:author="百世登" w:date="2023-09-28T16:41:00Z" w:initials="百世登">
    <w:p w14:paraId="66F9A43F" w14:textId="69EA8306" w:rsidR="000D496F" w:rsidRDefault="000D496F">
      <w:pPr>
        <w:pStyle w:val="a6"/>
      </w:pPr>
      <w:r>
        <w:rPr>
          <w:rStyle w:val="a5"/>
        </w:rPr>
        <w:annotationRef/>
      </w:r>
      <w:r w:rsidR="007305EB" w:rsidRPr="007305EB">
        <w:t>Please explain the asterisk and delete it if it doesn't make sense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C3819" w15:done="0"/>
  <w15:commentEx w15:paraId="3A0A0DFD" w15:done="0"/>
  <w15:commentEx w15:paraId="45BAA78F" w15:done="0"/>
  <w15:commentEx w15:paraId="4656B99E" w15:done="0"/>
  <w15:commentEx w15:paraId="40D62E88" w15:done="0"/>
  <w15:commentEx w15:paraId="7254C2AA" w15:done="0"/>
  <w15:commentEx w15:paraId="005A9442" w15:done="0"/>
  <w15:commentEx w15:paraId="61DB1B3D" w15:done="0"/>
  <w15:commentEx w15:paraId="0C154695" w15:done="0"/>
  <w15:commentEx w15:paraId="66F9A4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FC08E" w14:textId="77777777" w:rsidR="005C38DE" w:rsidRDefault="005C38DE" w:rsidP="005E7735">
      <w:r>
        <w:separator/>
      </w:r>
    </w:p>
  </w:endnote>
  <w:endnote w:type="continuationSeparator" w:id="0">
    <w:p w14:paraId="1F15A50C" w14:textId="77777777" w:rsidR="005C38DE" w:rsidRDefault="005C38DE" w:rsidP="005E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5046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7B6BCCE" w14:textId="77777777" w:rsidR="005E7735" w:rsidRPr="005E7735" w:rsidRDefault="005E7735">
            <w:pPr>
              <w:pStyle w:val="a4"/>
              <w:jc w:val="right"/>
              <w:rPr>
                <w:rFonts w:ascii="Book Antiqua" w:hAnsi="Book Antiqua"/>
                <w:sz w:val="24"/>
                <w:szCs w:val="24"/>
              </w:rPr>
            </w:pPr>
            <w:r w:rsidRPr="005E7735">
              <w:rPr>
                <w:rFonts w:ascii="Book Antiqua" w:hAnsi="Book Antiqua"/>
                <w:sz w:val="24"/>
                <w:szCs w:val="24"/>
                <w:lang w:val="zh-CN" w:eastAsia="zh-CN"/>
              </w:rPr>
              <w:t xml:space="preserve"> </w:t>
            </w:r>
            <w:r w:rsidRPr="005E7735">
              <w:rPr>
                <w:rFonts w:ascii="Book Antiqua" w:hAnsi="Book Antiqua"/>
                <w:b/>
                <w:bCs/>
                <w:sz w:val="24"/>
                <w:szCs w:val="24"/>
              </w:rPr>
              <w:fldChar w:fldCharType="begin"/>
            </w:r>
            <w:r w:rsidRPr="005E7735">
              <w:rPr>
                <w:rFonts w:ascii="Book Antiqua" w:hAnsi="Book Antiqua"/>
                <w:b/>
                <w:bCs/>
                <w:sz w:val="24"/>
                <w:szCs w:val="24"/>
              </w:rPr>
              <w:instrText>PAGE</w:instrText>
            </w:r>
            <w:r w:rsidRPr="005E7735">
              <w:rPr>
                <w:rFonts w:ascii="Book Antiqua" w:hAnsi="Book Antiqua"/>
                <w:b/>
                <w:bCs/>
                <w:sz w:val="24"/>
                <w:szCs w:val="24"/>
              </w:rPr>
              <w:fldChar w:fldCharType="separate"/>
            </w:r>
            <w:r w:rsidR="00271547">
              <w:rPr>
                <w:rFonts w:ascii="Book Antiqua" w:hAnsi="Book Antiqua"/>
                <w:b/>
                <w:bCs/>
                <w:noProof/>
                <w:sz w:val="24"/>
                <w:szCs w:val="24"/>
              </w:rPr>
              <w:t>52</w:t>
            </w:r>
            <w:r w:rsidRPr="005E7735">
              <w:rPr>
                <w:rFonts w:ascii="Book Antiqua" w:hAnsi="Book Antiqua"/>
                <w:b/>
                <w:bCs/>
                <w:sz w:val="24"/>
                <w:szCs w:val="24"/>
              </w:rPr>
              <w:fldChar w:fldCharType="end"/>
            </w:r>
            <w:r w:rsidRPr="005E7735">
              <w:rPr>
                <w:rFonts w:ascii="Book Antiqua" w:hAnsi="Book Antiqua"/>
                <w:sz w:val="24"/>
                <w:szCs w:val="24"/>
                <w:lang w:val="zh-CN" w:eastAsia="zh-CN"/>
              </w:rPr>
              <w:t xml:space="preserve"> / </w:t>
            </w:r>
            <w:r w:rsidRPr="005E7735">
              <w:rPr>
                <w:rFonts w:ascii="Book Antiqua" w:hAnsi="Book Antiqua"/>
                <w:b/>
                <w:bCs/>
                <w:sz w:val="24"/>
                <w:szCs w:val="24"/>
              </w:rPr>
              <w:fldChar w:fldCharType="begin"/>
            </w:r>
            <w:r w:rsidRPr="005E7735">
              <w:rPr>
                <w:rFonts w:ascii="Book Antiqua" w:hAnsi="Book Antiqua"/>
                <w:b/>
                <w:bCs/>
                <w:sz w:val="24"/>
                <w:szCs w:val="24"/>
              </w:rPr>
              <w:instrText>NUMPAGES</w:instrText>
            </w:r>
            <w:r w:rsidRPr="005E7735">
              <w:rPr>
                <w:rFonts w:ascii="Book Antiqua" w:hAnsi="Book Antiqua"/>
                <w:b/>
                <w:bCs/>
                <w:sz w:val="24"/>
                <w:szCs w:val="24"/>
              </w:rPr>
              <w:fldChar w:fldCharType="separate"/>
            </w:r>
            <w:r w:rsidR="00271547">
              <w:rPr>
                <w:rFonts w:ascii="Book Antiqua" w:hAnsi="Book Antiqua"/>
                <w:b/>
                <w:bCs/>
                <w:noProof/>
                <w:sz w:val="24"/>
                <w:szCs w:val="24"/>
              </w:rPr>
              <w:t>52</w:t>
            </w:r>
            <w:r w:rsidRPr="005E7735">
              <w:rPr>
                <w:rFonts w:ascii="Book Antiqua" w:hAnsi="Book Antiqua"/>
                <w:b/>
                <w:bCs/>
                <w:sz w:val="24"/>
                <w:szCs w:val="24"/>
              </w:rPr>
              <w:fldChar w:fldCharType="end"/>
            </w:r>
          </w:p>
        </w:sdtContent>
      </w:sdt>
    </w:sdtContent>
  </w:sdt>
  <w:p w14:paraId="2875FA56" w14:textId="77777777" w:rsidR="005E7735" w:rsidRDefault="005E77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F3157" w14:textId="77777777" w:rsidR="005C38DE" w:rsidRDefault="005C38DE" w:rsidP="005E7735">
      <w:r>
        <w:separator/>
      </w:r>
    </w:p>
  </w:footnote>
  <w:footnote w:type="continuationSeparator" w:id="0">
    <w:p w14:paraId="05DD2B10" w14:textId="77777777" w:rsidR="005C38DE" w:rsidRDefault="005C38DE" w:rsidP="005E773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百世登">
    <w15:presenceInfo w15:providerId="None" w15:userId="百世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6A9"/>
    <w:rsid w:val="00011C3C"/>
    <w:rsid w:val="0001447D"/>
    <w:rsid w:val="00020B4A"/>
    <w:rsid w:val="0002260F"/>
    <w:rsid w:val="0003082F"/>
    <w:rsid w:val="00044504"/>
    <w:rsid w:val="000505F5"/>
    <w:rsid w:val="0005102E"/>
    <w:rsid w:val="0006035A"/>
    <w:rsid w:val="00073A0D"/>
    <w:rsid w:val="00077C90"/>
    <w:rsid w:val="00087268"/>
    <w:rsid w:val="00093FDD"/>
    <w:rsid w:val="00097F47"/>
    <w:rsid w:val="000A036A"/>
    <w:rsid w:val="000A4E5D"/>
    <w:rsid w:val="000B0A4A"/>
    <w:rsid w:val="000B103F"/>
    <w:rsid w:val="000B31C5"/>
    <w:rsid w:val="000B5CDF"/>
    <w:rsid w:val="000C4AD9"/>
    <w:rsid w:val="000C4D68"/>
    <w:rsid w:val="000D496F"/>
    <w:rsid w:val="000E011C"/>
    <w:rsid w:val="000E4040"/>
    <w:rsid w:val="000F1503"/>
    <w:rsid w:val="00104FD1"/>
    <w:rsid w:val="00105BB3"/>
    <w:rsid w:val="00114AD0"/>
    <w:rsid w:val="001171F2"/>
    <w:rsid w:val="00120FBD"/>
    <w:rsid w:val="00131AB8"/>
    <w:rsid w:val="00131BB9"/>
    <w:rsid w:val="001610B3"/>
    <w:rsid w:val="00163F96"/>
    <w:rsid w:val="00165CFD"/>
    <w:rsid w:val="001729B8"/>
    <w:rsid w:val="00172DE6"/>
    <w:rsid w:val="001838A4"/>
    <w:rsid w:val="00184FFF"/>
    <w:rsid w:val="0019474D"/>
    <w:rsid w:val="001A1084"/>
    <w:rsid w:val="001A5923"/>
    <w:rsid w:val="001A73B6"/>
    <w:rsid w:val="001B03AF"/>
    <w:rsid w:val="001B72B1"/>
    <w:rsid w:val="001C260E"/>
    <w:rsid w:val="001C4DD4"/>
    <w:rsid w:val="001D16C8"/>
    <w:rsid w:val="001D7B2A"/>
    <w:rsid w:val="001F288D"/>
    <w:rsid w:val="00202EA2"/>
    <w:rsid w:val="00205E7D"/>
    <w:rsid w:val="0021734F"/>
    <w:rsid w:val="00221943"/>
    <w:rsid w:val="002272A7"/>
    <w:rsid w:val="002308A7"/>
    <w:rsid w:val="00260BBC"/>
    <w:rsid w:val="00261C34"/>
    <w:rsid w:val="00266979"/>
    <w:rsid w:val="0026773D"/>
    <w:rsid w:val="00271547"/>
    <w:rsid w:val="002748C7"/>
    <w:rsid w:val="002757A0"/>
    <w:rsid w:val="00276732"/>
    <w:rsid w:val="00277946"/>
    <w:rsid w:val="0028675D"/>
    <w:rsid w:val="002867A5"/>
    <w:rsid w:val="002B1707"/>
    <w:rsid w:val="002B1936"/>
    <w:rsid w:val="002B1F6D"/>
    <w:rsid w:val="002B6BA8"/>
    <w:rsid w:val="002C791E"/>
    <w:rsid w:val="002D046D"/>
    <w:rsid w:val="002E007C"/>
    <w:rsid w:val="002E3DDD"/>
    <w:rsid w:val="002F0096"/>
    <w:rsid w:val="00310F5A"/>
    <w:rsid w:val="00314736"/>
    <w:rsid w:val="00320A65"/>
    <w:rsid w:val="003303F8"/>
    <w:rsid w:val="0033071C"/>
    <w:rsid w:val="00334CD0"/>
    <w:rsid w:val="0034084C"/>
    <w:rsid w:val="00341530"/>
    <w:rsid w:val="00356484"/>
    <w:rsid w:val="00361328"/>
    <w:rsid w:val="00362087"/>
    <w:rsid w:val="00362D43"/>
    <w:rsid w:val="003678FD"/>
    <w:rsid w:val="00371B59"/>
    <w:rsid w:val="003728BC"/>
    <w:rsid w:val="003765A2"/>
    <w:rsid w:val="00382830"/>
    <w:rsid w:val="0039194D"/>
    <w:rsid w:val="00393DE5"/>
    <w:rsid w:val="00395785"/>
    <w:rsid w:val="00396026"/>
    <w:rsid w:val="00396BF6"/>
    <w:rsid w:val="003A0F6A"/>
    <w:rsid w:val="003A3EEC"/>
    <w:rsid w:val="003B1670"/>
    <w:rsid w:val="003B3051"/>
    <w:rsid w:val="003B4777"/>
    <w:rsid w:val="003B7454"/>
    <w:rsid w:val="003C53AB"/>
    <w:rsid w:val="003D2EFD"/>
    <w:rsid w:val="003D3431"/>
    <w:rsid w:val="003F12CC"/>
    <w:rsid w:val="00406601"/>
    <w:rsid w:val="00411397"/>
    <w:rsid w:val="0041697C"/>
    <w:rsid w:val="00417596"/>
    <w:rsid w:val="004222C6"/>
    <w:rsid w:val="004255BF"/>
    <w:rsid w:val="00435B76"/>
    <w:rsid w:val="00440988"/>
    <w:rsid w:val="004438B7"/>
    <w:rsid w:val="00444D3F"/>
    <w:rsid w:val="004458EC"/>
    <w:rsid w:val="00451731"/>
    <w:rsid w:val="00461DEC"/>
    <w:rsid w:val="00464AE6"/>
    <w:rsid w:val="00464FC2"/>
    <w:rsid w:val="004650B0"/>
    <w:rsid w:val="00466578"/>
    <w:rsid w:val="0046737D"/>
    <w:rsid w:val="0047468A"/>
    <w:rsid w:val="00487721"/>
    <w:rsid w:val="00490667"/>
    <w:rsid w:val="00493707"/>
    <w:rsid w:val="004A3407"/>
    <w:rsid w:val="004A353D"/>
    <w:rsid w:val="004A4776"/>
    <w:rsid w:val="004A60BC"/>
    <w:rsid w:val="004B10A8"/>
    <w:rsid w:val="004D0A0B"/>
    <w:rsid w:val="004D0DD2"/>
    <w:rsid w:val="004D65BB"/>
    <w:rsid w:val="004E259B"/>
    <w:rsid w:val="004E43A3"/>
    <w:rsid w:val="004E5F9B"/>
    <w:rsid w:val="004E76C4"/>
    <w:rsid w:val="0050128D"/>
    <w:rsid w:val="00514A0D"/>
    <w:rsid w:val="00527AC8"/>
    <w:rsid w:val="0053462A"/>
    <w:rsid w:val="00536CCA"/>
    <w:rsid w:val="0054340F"/>
    <w:rsid w:val="0054453C"/>
    <w:rsid w:val="00557C3F"/>
    <w:rsid w:val="00557C76"/>
    <w:rsid w:val="005703CD"/>
    <w:rsid w:val="00577757"/>
    <w:rsid w:val="00580F8D"/>
    <w:rsid w:val="005A6565"/>
    <w:rsid w:val="005B4E94"/>
    <w:rsid w:val="005B6340"/>
    <w:rsid w:val="005C3699"/>
    <w:rsid w:val="005C38DE"/>
    <w:rsid w:val="005D4613"/>
    <w:rsid w:val="005E12DA"/>
    <w:rsid w:val="005E2AC0"/>
    <w:rsid w:val="005E44BA"/>
    <w:rsid w:val="005E5C03"/>
    <w:rsid w:val="005E7735"/>
    <w:rsid w:val="005F34DE"/>
    <w:rsid w:val="005F45DE"/>
    <w:rsid w:val="005F5375"/>
    <w:rsid w:val="00634AE0"/>
    <w:rsid w:val="00640472"/>
    <w:rsid w:val="00647F5E"/>
    <w:rsid w:val="00653400"/>
    <w:rsid w:val="00655BCC"/>
    <w:rsid w:val="00675CD7"/>
    <w:rsid w:val="0067739B"/>
    <w:rsid w:val="006800FE"/>
    <w:rsid w:val="0068545C"/>
    <w:rsid w:val="00692342"/>
    <w:rsid w:val="00694779"/>
    <w:rsid w:val="00696649"/>
    <w:rsid w:val="006A7A9A"/>
    <w:rsid w:val="006B039B"/>
    <w:rsid w:val="006C3A43"/>
    <w:rsid w:val="006E186C"/>
    <w:rsid w:val="006E1E40"/>
    <w:rsid w:val="00700DD8"/>
    <w:rsid w:val="00707F5B"/>
    <w:rsid w:val="00716085"/>
    <w:rsid w:val="00722FEA"/>
    <w:rsid w:val="007236A9"/>
    <w:rsid w:val="0072434F"/>
    <w:rsid w:val="007305EB"/>
    <w:rsid w:val="00730B7D"/>
    <w:rsid w:val="00737D2B"/>
    <w:rsid w:val="00750803"/>
    <w:rsid w:val="007545E8"/>
    <w:rsid w:val="0075470F"/>
    <w:rsid w:val="00756BB7"/>
    <w:rsid w:val="007602C2"/>
    <w:rsid w:val="00762570"/>
    <w:rsid w:val="00764BE9"/>
    <w:rsid w:val="00770BF5"/>
    <w:rsid w:val="007730AA"/>
    <w:rsid w:val="00782FC1"/>
    <w:rsid w:val="00786C1C"/>
    <w:rsid w:val="007B0D39"/>
    <w:rsid w:val="007B2B34"/>
    <w:rsid w:val="007B6FD5"/>
    <w:rsid w:val="007C560D"/>
    <w:rsid w:val="007D3275"/>
    <w:rsid w:val="007D6847"/>
    <w:rsid w:val="007D7A37"/>
    <w:rsid w:val="00803CB8"/>
    <w:rsid w:val="00810E35"/>
    <w:rsid w:val="00817D6D"/>
    <w:rsid w:val="008272F3"/>
    <w:rsid w:val="00830C2E"/>
    <w:rsid w:val="0083329B"/>
    <w:rsid w:val="008373CA"/>
    <w:rsid w:val="00837BC1"/>
    <w:rsid w:val="00841BED"/>
    <w:rsid w:val="008437EE"/>
    <w:rsid w:val="00844D27"/>
    <w:rsid w:val="00845F4D"/>
    <w:rsid w:val="008504A8"/>
    <w:rsid w:val="008579C2"/>
    <w:rsid w:val="008714EE"/>
    <w:rsid w:val="00875C9F"/>
    <w:rsid w:val="008778CE"/>
    <w:rsid w:val="00880736"/>
    <w:rsid w:val="0088456E"/>
    <w:rsid w:val="00884A47"/>
    <w:rsid w:val="0088606A"/>
    <w:rsid w:val="00887179"/>
    <w:rsid w:val="00897EBC"/>
    <w:rsid w:val="008A13FC"/>
    <w:rsid w:val="008A407C"/>
    <w:rsid w:val="008A6D99"/>
    <w:rsid w:val="008A7A47"/>
    <w:rsid w:val="008B7146"/>
    <w:rsid w:val="008C510C"/>
    <w:rsid w:val="008D3751"/>
    <w:rsid w:val="008E12B4"/>
    <w:rsid w:val="008E3DAF"/>
    <w:rsid w:val="008E665F"/>
    <w:rsid w:val="008F4234"/>
    <w:rsid w:val="008F4F8E"/>
    <w:rsid w:val="00900453"/>
    <w:rsid w:val="00905C1E"/>
    <w:rsid w:val="0091059E"/>
    <w:rsid w:val="009214A1"/>
    <w:rsid w:val="00930B0A"/>
    <w:rsid w:val="009335F6"/>
    <w:rsid w:val="00943AAD"/>
    <w:rsid w:val="009441E9"/>
    <w:rsid w:val="009612A2"/>
    <w:rsid w:val="00964A08"/>
    <w:rsid w:val="00964C8D"/>
    <w:rsid w:val="00973314"/>
    <w:rsid w:val="009755C0"/>
    <w:rsid w:val="009817A9"/>
    <w:rsid w:val="00983294"/>
    <w:rsid w:val="00983852"/>
    <w:rsid w:val="00987A59"/>
    <w:rsid w:val="00987B5D"/>
    <w:rsid w:val="0099146D"/>
    <w:rsid w:val="00994E05"/>
    <w:rsid w:val="009A5292"/>
    <w:rsid w:val="009A5937"/>
    <w:rsid w:val="009B7372"/>
    <w:rsid w:val="009C006C"/>
    <w:rsid w:val="009C0E80"/>
    <w:rsid w:val="009D3D91"/>
    <w:rsid w:val="009D6180"/>
    <w:rsid w:val="009D6AAD"/>
    <w:rsid w:val="009E71D7"/>
    <w:rsid w:val="009F7702"/>
    <w:rsid w:val="00A05D78"/>
    <w:rsid w:val="00A20F81"/>
    <w:rsid w:val="00A23E2C"/>
    <w:rsid w:val="00A2513C"/>
    <w:rsid w:val="00A412EE"/>
    <w:rsid w:val="00A57FCB"/>
    <w:rsid w:val="00A621A1"/>
    <w:rsid w:val="00A75895"/>
    <w:rsid w:val="00A77B3E"/>
    <w:rsid w:val="00A80187"/>
    <w:rsid w:val="00A943CC"/>
    <w:rsid w:val="00AA0B5D"/>
    <w:rsid w:val="00AA2702"/>
    <w:rsid w:val="00AA433A"/>
    <w:rsid w:val="00AA6C77"/>
    <w:rsid w:val="00AB1129"/>
    <w:rsid w:val="00AB18EB"/>
    <w:rsid w:val="00AB1903"/>
    <w:rsid w:val="00AB2871"/>
    <w:rsid w:val="00AB772A"/>
    <w:rsid w:val="00AD0EB0"/>
    <w:rsid w:val="00AD5588"/>
    <w:rsid w:val="00AD78DB"/>
    <w:rsid w:val="00AE2AE7"/>
    <w:rsid w:val="00AE3E55"/>
    <w:rsid w:val="00AF28E9"/>
    <w:rsid w:val="00AF4C2B"/>
    <w:rsid w:val="00B050BE"/>
    <w:rsid w:val="00B07009"/>
    <w:rsid w:val="00B10CAC"/>
    <w:rsid w:val="00B12990"/>
    <w:rsid w:val="00B2607F"/>
    <w:rsid w:val="00B31600"/>
    <w:rsid w:val="00B33378"/>
    <w:rsid w:val="00B3773E"/>
    <w:rsid w:val="00B40999"/>
    <w:rsid w:val="00B421BB"/>
    <w:rsid w:val="00B7091D"/>
    <w:rsid w:val="00B820E0"/>
    <w:rsid w:val="00BA2533"/>
    <w:rsid w:val="00BA40BE"/>
    <w:rsid w:val="00BA41CD"/>
    <w:rsid w:val="00BA4469"/>
    <w:rsid w:val="00BC2E53"/>
    <w:rsid w:val="00BD5C10"/>
    <w:rsid w:val="00BE5D7D"/>
    <w:rsid w:val="00BF1D27"/>
    <w:rsid w:val="00BF2004"/>
    <w:rsid w:val="00BF4791"/>
    <w:rsid w:val="00C104ED"/>
    <w:rsid w:val="00C14A3D"/>
    <w:rsid w:val="00C213FC"/>
    <w:rsid w:val="00C30755"/>
    <w:rsid w:val="00C32EC7"/>
    <w:rsid w:val="00C34600"/>
    <w:rsid w:val="00C34C1E"/>
    <w:rsid w:val="00C3588F"/>
    <w:rsid w:val="00C3694C"/>
    <w:rsid w:val="00C41CCF"/>
    <w:rsid w:val="00C424FD"/>
    <w:rsid w:val="00C630F2"/>
    <w:rsid w:val="00C73B54"/>
    <w:rsid w:val="00C8105F"/>
    <w:rsid w:val="00C811B4"/>
    <w:rsid w:val="00C908F9"/>
    <w:rsid w:val="00C92659"/>
    <w:rsid w:val="00C9271A"/>
    <w:rsid w:val="00CA2A55"/>
    <w:rsid w:val="00CC228A"/>
    <w:rsid w:val="00CC2E73"/>
    <w:rsid w:val="00CD16EA"/>
    <w:rsid w:val="00CE118F"/>
    <w:rsid w:val="00CE26CE"/>
    <w:rsid w:val="00CE5DCD"/>
    <w:rsid w:val="00CE7FDD"/>
    <w:rsid w:val="00CF2F1D"/>
    <w:rsid w:val="00CF5344"/>
    <w:rsid w:val="00CF676A"/>
    <w:rsid w:val="00CF72D0"/>
    <w:rsid w:val="00D026C5"/>
    <w:rsid w:val="00D032F7"/>
    <w:rsid w:val="00D22ED1"/>
    <w:rsid w:val="00D42E6B"/>
    <w:rsid w:val="00D54F0A"/>
    <w:rsid w:val="00D60D64"/>
    <w:rsid w:val="00D60ED1"/>
    <w:rsid w:val="00D6155F"/>
    <w:rsid w:val="00D70300"/>
    <w:rsid w:val="00D70A2B"/>
    <w:rsid w:val="00D71624"/>
    <w:rsid w:val="00D76CC3"/>
    <w:rsid w:val="00D8071E"/>
    <w:rsid w:val="00D84F0B"/>
    <w:rsid w:val="00D85308"/>
    <w:rsid w:val="00D943E9"/>
    <w:rsid w:val="00D9581B"/>
    <w:rsid w:val="00DA1874"/>
    <w:rsid w:val="00DB4355"/>
    <w:rsid w:val="00DD046D"/>
    <w:rsid w:val="00DD7ED3"/>
    <w:rsid w:val="00DE3668"/>
    <w:rsid w:val="00E00B9B"/>
    <w:rsid w:val="00E33157"/>
    <w:rsid w:val="00E3568F"/>
    <w:rsid w:val="00E35864"/>
    <w:rsid w:val="00E43C97"/>
    <w:rsid w:val="00E501CF"/>
    <w:rsid w:val="00E50356"/>
    <w:rsid w:val="00E60053"/>
    <w:rsid w:val="00E60B82"/>
    <w:rsid w:val="00E703D0"/>
    <w:rsid w:val="00E8261B"/>
    <w:rsid w:val="00E85AAF"/>
    <w:rsid w:val="00E91DDE"/>
    <w:rsid w:val="00E9331A"/>
    <w:rsid w:val="00E96AEB"/>
    <w:rsid w:val="00EA60DC"/>
    <w:rsid w:val="00EB1606"/>
    <w:rsid w:val="00EB1CBC"/>
    <w:rsid w:val="00EC466E"/>
    <w:rsid w:val="00EC54A4"/>
    <w:rsid w:val="00ED3653"/>
    <w:rsid w:val="00ED6687"/>
    <w:rsid w:val="00EE4BFE"/>
    <w:rsid w:val="00EE76A6"/>
    <w:rsid w:val="00F01154"/>
    <w:rsid w:val="00F01A77"/>
    <w:rsid w:val="00F04D38"/>
    <w:rsid w:val="00F05156"/>
    <w:rsid w:val="00F0531F"/>
    <w:rsid w:val="00F13EAD"/>
    <w:rsid w:val="00F15336"/>
    <w:rsid w:val="00F16E8C"/>
    <w:rsid w:val="00F238F6"/>
    <w:rsid w:val="00F27E5D"/>
    <w:rsid w:val="00F3011A"/>
    <w:rsid w:val="00F52941"/>
    <w:rsid w:val="00F55649"/>
    <w:rsid w:val="00F67EAF"/>
    <w:rsid w:val="00F75956"/>
    <w:rsid w:val="00F850BE"/>
    <w:rsid w:val="00FA2095"/>
    <w:rsid w:val="00FA302A"/>
    <w:rsid w:val="00FA6406"/>
    <w:rsid w:val="00FA7C2A"/>
    <w:rsid w:val="00FB022B"/>
    <w:rsid w:val="00FB20F7"/>
    <w:rsid w:val="00FE10F4"/>
    <w:rsid w:val="00FE58C7"/>
    <w:rsid w:val="00FF297B"/>
    <w:rsid w:val="00FF473A"/>
    <w:rsid w:val="00F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BA204"/>
  <w15:docId w15:val="{43111FC0-E28C-4D62-BB58-52FB0D8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77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7735"/>
    <w:rPr>
      <w:sz w:val="18"/>
      <w:szCs w:val="18"/>
    </w:rPr>
  </w:style>
  <w:style w:type="paragraph" w:styleId="a4">
    <w:name w:val="footer"/>
    <w:basedOn w:val="a"/>
    <w:link w:val="Char0"/>
    <w:uiPriority w:val="99"/>
    <w:unhideWhenUsed/>
    <w:rsid w:val="005E7735"/>
    <w:pPr>
      <w:tabs>
        <w:tab w:val="center" w:pos="4153"/>
        <w:tab w:val="right" w:pos="8306"/>
      </w:tabs>
      <w:snapToGrid w:val="0"/>
    </w:pPr>
    <w:rPr>
      <w:sz w:val="18"/>
      <w:szCs w:val="18"/>
    </w:rPr>
  </w:style>
  <w:style w:type="character" w:customStyle="1" w:styleId="Char0">
    <w:name w:val="页脚 Char"/>
    <w:basedOn w:val="a0"/>
    <w:link w:val="a4"/>
    <w:uiPriority w:val="99"/>
    <w:rsid w:val="005E7735"/>
    <w:rPr>
      <w:sz w:val="18"/>
      <w:szCs w:val="18"/>
    </w:rPr>
  </w:style>
  <w:style w:type="character" w:styleId="a5">
    <w:name w:val="annotation reference"/>
    <w:basedOn w:val="a0"/>
    <w:semiHidden/>
    <w:unhideWhenUsed/>
    <w:rsid w:val="00C34600"/>
    <w:rPr>
      <w:sz w:val="21"/>
      <w:szCs w:val="21"/>
    </w:rPr>
  </w:style>
  <w:style w:type="paragraph" w:styleId="a6">
    <w:name w:val="annotation text"/>
    <w:basedOn w:val="a"/>
    <w:link w:val="Char1"/>
    <w:semiHidden/>
    <w:unhideWhenUsed/>
    <w:rsid w:val="00C34600"/>
  </w:style>
  <w:style w:type="character" w:customStyle="1" w:styleId="Char1">
    <w:name w:val="批注文字 Char"/>
    <w:basedOn w:val="a0"/>
    <w:link w:val="a6"/>
    <w:semiHidden/>
    <w:rsid w:val="00C34600"/>
    <w:rPr>
      <w:sz w:val="24"/>
      <w:szCs w:val="24"/>
    </w:rPr>
  </w:style>
  <w:style w:type="paragraph" w:styleId="a7">
    <w:name w:val="annotation subject"/>
    <w:basedOn w:val="a6"/>
    <w:next w:val="a6"/>
    <w:link w:val="Char2"/>
    <w:semiHidden/>
    <w:unhideWhenUsed/>
    <w:rsid w:val="00C34600"/>
    <w:rPr>
      <w:b/>
      <w:bCs/>
    </w:rPr>
  </w:style>
  <w:style w:type="character" w:customStyle="1" w:styleId="Char2">
    <w:name w:val="批注主题 Char"/>
    <w:basedOn w:val="Char1"/>
    <w:link w:val="a7"/>
    <w:semiHidden/>
    <w:rsid w:val="00C34600"/>
    <w:rPr>
      <w:b/>
      <w:bCs/>
      <w:sz w:val="24"/>
      <w:szCs w:val="24"/>
    </w:rPr>
  </w:style>
  <w:style w:type="paragraph" w:styleId="a8">
    <w:name w:val="Balloon Text"/>
    <w:basedOn w:val="a"/>
    <w:link w:val="Char3"/>
    <w:semiHidden/>
    <w:unhideWhenUsed/>
    <w:rsid w:val="00C34600"/>
    <w:rPr>
      <w:sz w:val="18"/>
      <w:szCs w:val="18"/>
    </w:rPr>
  </w:style>
  <w:style w:type="character" w:customStyle="1" w:styleId="Char3">
    <w:name w:val="批注框文本 Char"/>
    <w:basedOn w:val="a0"/>
    <w:link w:val="a8"/>
    <w:semiHidden/>
    <w:rsid w:val="00C34600"/>
    <w:rPr>
      <w:sz w:val="18"/>
      <w:szCs w:val="18"/>
    </w:rPr>
  </w:style>
  <w:style w:type="paragraph" w:styleId="a9">
    <w:name w:val="No Spacing"/>
    <w:uiPriority w:val="1"/>
    <w:qFormat/>
    <w:rsid w:val="00AB18EB"/>
    <w:rPr>
      <w:rFonts w:ascii="Arial" w:eastAsia="Arial" w:hAnsi="Arial" w:cs="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6357">
      <w:bodyDiv w:val="1"/>
      <w:marLeft w:val="0"/>
      <w:marRight w:val="0"/>
      <w:marTop w:val="0"/>
      <w:marBottom w:val="0"/>
      <w:divBdr>
        <w:top w:val="none" w:sz="0" w:space="0" w:color="auto"/>
        <w:left w:val="none" w:sz="0" w:space="0" w:color="auto"/>
        <w:bottom w:val="none" w:sz="0" w:space="0" w:color="auto"/>
        <w:right w:val="none" w:sz="0" w:space="0" w:color="auto"/>
      </w:divBdr>
    </w:div>
    <w:div w:id="1083452731">
      <w:bodyDiv w:val="1"/>
      <w:marLeft w:val="0"/>
      <w:marRight w:val="0"/>
      <w:marTop w:val="0"/>
      <w:marBottom w:val="0"/>
      <w:divBdr>
        <w:top w:val="none" w:sz="0" w:space="0" w:color="auto"/>
        <w:left w:val="none" w:sz="0" w:space="0" w:color="auto"/>
        <w:bottom w:val="none" w:sz="0" w:space="0" w:color="auto"/>
        <w:right w:val="none" w:sz="0" w:space="0" w:color="auto"/>
      </w:divBdr>
    </w:div>
    <w:div w:id="1894854081">
      <w:bodyDiv w:val="1"/>
      <w:marLeft w:val="0"/>
      <w:marRight w:val="0"/>
      <w:marTop w:val="0"/>
      <w:marBottom w:val="0"/>
      <w:divBdr>
        <w:top w:val="none" w:sz="0" w:space="0" w:color="auto"/>
        <w:left w:val="none" w:sz="0" w:space="0" w:color="auto"/>
        <w:bottom w:val="none" w:sz="0" w:space="0" w:color="auto"/>
        <w:right w:val="none" w:sz="0" w:space="0" w:color="auto"/>
      </w:divBdr>
    </w:div>
    <w:div w:id="190305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52</Pages>
  <Words>11098</Words>
  <Characters>63261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百世登</cp:lastModifiedBy>
  <cp:revision>430</cp:revision>
  <dcterms:created xsi:type="dcterms:W3CDTF">2023-09-28T06:51:00Z</dcterms:created>
  <dcterms:modified xsi:type="dcterms:W3CDTF">2023-09-28T08:43:00Z</dcterms:modified>
</cp:coreProperties>
</file>