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BF121" w14:textId="77777777" w:rsidR="00A77B3E" w:rsidRPr="005A101B" w:rsidRDefault="00C7717E" w:rsidP="005A101B">
      <w:pPr>
        <w:spacing w:line="360" w:lineRule="auto"/>
        <w:jc w:val="both"/>
        <w:rPr>
          <w:rFonts w:ascii="Book Antiqua" w:hAnsi="Book Antiqua"/>
        </w:rPr>
      </w:pPr>
      <w:bookmarkStart w:id="0" w:name="_GoBack"/>
      <w:bookmarkEnd w:id="0"/>
      <w:r w:rsidRPr="005A101B">
        <w:rPr>
          <w:rFonts w:ascii="Book Antiqua" w:eastAsia="Book Antiqua" w:hAnsi="Book Antiqua" w:cs="Book Antiqua"/>
          <w:b/>
        </w:rPr>
        <w:t xml:space="preserve">Name of Journal: </w:t>
      </w:r>
      <w:r w:rsidRPr="005A101B">
        <w:rPr>
          <w:rFonts w:ascii="Book Antiqua" w:eastAsia="Book Antiqua" w:hAnsi="Book Antiqua" w:cs="Book Antiqua"/>
          <w:i/>
        </w:rPr>
        <w:t>World Journal of Gastroenterology</w:t>
      </w:r>
    </w:p>
    <w:p w14:paraId="344E5515"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rPr>
        <w:t xml:space="preserve">Manuscript NO: </w:t>
      </w:r>
      <w:r w:rsidRPr="005A101B">
        <w:rPr>
          <w:rFonts w:ascii="Book Antiqua" w:eastAsia="Book Antiqua" w:hAnsi="Book Antiqua" w:cs="Book Antiqua"/>
        </w:rPr>
        <w:t>86823</w:t>
      </w:r>
    </w:p>
    <w:p w14:paraId="3C22D528"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rPr>
        <w:t xml:space="preserve">Manuscript Type: </w:t>
      </w:r>
      <w:r w:rsidRPr="005A101B">
        <w:rPr>
          <w:rFonts w:ascii="Book Antiqua" w:eastAsia="Book Antiqua" w:hAnsi="Book Antiqua" w:cs="Book Antiqua"/>
        </w:rPr>
        <w:t>ORIGINAL ARTICLE</w:t>
      </w:r>
    </w:p>
    <w:p w14:paraId="1F5820CC" w14:textId="77777777" w:rsidR="00A77B3E" w:rsidRPr="005A101B" w:rsidRDefault="00A77B3E" w:rsidP="005A101B">
      <w:pPr>
        <w:spacing w:line="360" w:lineRule="auto"/>
        <w:jc w:val="both"/>
        <w:rPr>
          <w:rFonts w:ascii="Book Antiqua" w:hAnsi="Book Antiqua"/>
        </w:rPr>
      </w:pPr>
    </w:p>
    <w:p w14:paraId="12EEED9B"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i/>
        </w:rPr>
        <w:t>Observational Study</w:t>
      </w:r>
    </w:p>
    <w:p w14:paraId="731E0F53" w14:textId="0E1C8599"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color w:val="000000"/>
        </w:rPr>
        <w:t>Colorectal motility patterns and psychiatric traits in functional constipation and constipation-predominant irritable bowel syndrome: A study from China</w:t>
      </w:r>
    </w:p>
    <w:p w14:paraId="633ECFF2" w14:textId="77777777" w:rsidR="00A77B3E" w:rsidRPr="005A101B" w:rsidRDefault="00A77B3E" w:rsidP="005A101B">
      <w:pPr>
        <w:spacing w:line="360" w:lineRule="auto"/>
        <w:jc w:val="both"/>
        <w:rPr>
          <w:rFonts w:ascii="Book Antiqua" w:hAnsi="Book Antiqua"/>
        </w:rPr>
      </w:pPr>
    </w:p>
    <w:p w14:paraId="7BBC6D39" w14:textId="20214350" w:rsidR="00A77B3E" w:rsidRPr="005A101B" w:rsidRDefault="002752AD" w:rsidP="005A101B">
      <w:pPr>
        <w:spacing w:line="360" w:lineRule="auto"/>
        <w:jc w:val="both"/>
        <w:rPr>
          <w:rFonts w:ascii="Book Antiqua" w:hAnsi="Book Antiqua"/>
        </w:rPr>
      </w:pPr>
      <w:r w:rsidRPr="005A101B">
        <w:rPr>
          <w:rFonts w:ascii="Book Antiqua" w:eastAsia="Book Antiqua" w:hAnsi="Book Antiqua" w:cs="Book Antiqua"/>
        </w:rPr>
        <w:t>Lv CL</w:t>
      </w:r>
      <w:r w:rsidRPr="005A101B">
        <w:rPr>
          <w:rFonts w:ascii="Book Antiqua" w:eastAsia="Book Antiqua" w:hAnsi="Book Antiqua" w:cs="Book Antiqua"/>
          <w:color w:val="000000"/>
        </w:rPr>
        <w:t xml:space="preserve"> </w:t>
      </w:r>
      <w:r w:rsidRPr="005A101B">
        <w:rPr>
          <w:rFonts w:ascii="Book Antiqua" w:eastAsia="Book Antiqua" w:hAnsi="Book Antiqua" w:cs="Book Antiqua"/>
          <w:i/>
          <w:iCs/>
          <w:color w:val="000000"/>
        </w:rPr>
        <w:t>et al</w:t>
      </w:r>
      <w:r w:rsidRPr="005A101B">
        <w:rPr>
          <w:rFonts w:ascii="Book Antiqua" w:eastAsia="Book Antiqua" w:hAnsi="Book Antiqua" w:cs="Book Antiqua"/>
          <w:color w:val="000000"/>
        </w:rPr>
        <w:t>. Colorectal motility &amp; psychology in FC &amp; IBS-C</w:t>
      </w:r>
    </w:p>
    <w:p w14:paraId="06B71CA5" w14:textId="77777777" w:rsidR="00A77B3E" w:rsidRPr="005A101B" w:rsidRDefault="00A77B3E" w:rsidP="005A101B">
      <w:pPr>
        <w:spacing w:line="360" w:lineRule="auto"/>
        <w:jc w:val="both"/>
        <w:rPr>
          <w:rFonts w:ascii="Book Antiqua" w:hAnsi="Book Antiqua"/>
        </w:rPr>
      </w:pPr>
    </w:p>
    <w:p w14:paraId="39D2A003"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Chao-Lan Lv, Geng-Qing Song, Jie Liu, Wei Wang, Yi-Zhou Huang, Bo Wang, Jia-Shuang Tian, Meng-Qing Yin, Yue Yu</w:t>
      </w:r>
    </w:p>
    <w:p w14:paraId="60516429" w14:textId="77777777" w:rsidR="00A77B3E" w:rsidRPr="005A101B" w:rsidRDefault="00A77B3E" w:rsidP="005A101B">
      <w:pPr>
        <w:spacing w:line="360" w:lineRule="auto"/>
        <w:jc w:val="both"/>
        <w:rPr>
          <w:rFonts w:ascii="Book Antiqua" w:hAnsi="Book Antiqua"/>
        </w:rPr>
      </w:pPr>
    </w:p>
    <w:p w14:paraId="2D7C6744"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color w:val="000000"/>
        </w:rPr>
        <w:t xml:space="preserve">Chao-Lan Lv, Jie Liu, Yue Yu, </w:t>
      </w:r>
      <w:r w:rsidRPr="005A101B">
        <w:rPr>
          <w:rFonts w:ascii="Book Antiqua" w:eastAsia="Book Antiqua" w:hAnsi="Book Antiqua" w:cs="Book Antiqua"/>
          <w:color w:val="000000"/>
        </w:rPr>
        <w:t>Department of Gastroenterology, The First Affiliated Hospital of University of Science and Technology of China, Hefei 230001, Anhui Province, China</w:t>
      </w:r>
    </w:p>
    <w:p w14:paraId="18926489" w14:textId="77777777" w:rsidR="00A77B3E" w:rsidRPr="005A101B" w:rsidRDefault="00A77B3E" w:rsidP="005A101B">
      <w:pPr>
        <w:spacing w:line="360" w:lineRule="auto"/>
        <w:jc w:val="both"/>
        <w:rPr>
          <w:rFonts w:ascii="Book Antiqua" w:hAnsi="Book Antiqua"/>
        </w:rPr>
      </w:pPr>
    </w:p>
    <w:p w14:paraId="4327A486"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color w:val="000000"/>
        </w:rPr>
        <w:t xml:space="preserve">Chao-Lan Lv, Jie Liu, </w:t>
      </w:r>
      <w:r w:rsidRPr="005A101B">
        <w:rPr>
          <w:rFonts w:ascii="Book Antiqua" w:eastAsia="Book Antiqua" w:hAnsi="Book Antiqua" w:cs="Book Antiqua"/>
          <w:color w:val="000000"/>
        </w:rPr>
        <w:t>Division of Life Sciences and Medicine, University of Science and Technology of China, Hefei 230001, Anhui Province, China</w:t>
      </w:r>
    </w:p>
    <w:p w14:paraId="62DF90D4" w14:textId="77777777" w:rsidR="00A77B3E" w:rsidRPr="005A101B" w:rsidRDefault="00A77B3E" w:rsidP="005A101B">
      <w:pPr>
        <w:spacing w:line="360" w:lineRule="auto"/>
        <w:jc w:val="both"/>
        <w:rPr>
          <w:rFonts w:ascii="Book Antiqua" w:hAnsi="Book Antiqua"/>
        </w:rPr>
      </w:pPr>
    </w:p>
    <w:p w14:paraId="35C4014A" w14:textId="1906E6FF"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color w:val="000000"/>
        </w:rPr>
        <w:t xml:space="preserve">Geng-Qing Song, </w:t>
      </w:r>
      <w:r w:rsidRPr="005A101B">
        <w:rPr>
          <w:rFonts w:ascii="Book Antiqua" w:eastAsia="Book Antiqua" w:hAnsi="Book Antiqua" w:cs="Book Antiqua"/>
          <w:color w:val="000000"/>
        </w:rPr>
        <w:t xml:space="preserve">Department of Gastroenterology and Hepatology, Metrohealth Medical Center, Case Western Reserve University, Cleveland, OH </w:t>
      </w:r>
      <w:r w:rsidR="00E623B6" w:rsidRPr="005A101B">
        <w:rPr>
          <w:rFonts w:ascii="Book Antiqua" w:eastAsia="Book Antiqua" w:hAnsi="Book Antiqua" w:cs="Book Antiqua"/>
          <w:color w:val="000000"/>
        </w:rPr>
        <w:t>44109</w:t>
      </w:r>
      <w:r w:rsidRPr="005A101B">
        <w:rPr>
          <w:rFonts w:ascii="Book Antiqua" w:eastAsia="Book Antiqua" w:hAnsi="Book Antiqua" w:cs="Book Antiqua"/>
          <w:color w:val="000000"/>
        </w:rPr>
        <w:t>, United States</w:t>
      </w:r>
    </w:p>
    <w:p w14:paraId="3B72396B" w14:textId="77777777" w:rsidR="00A77B3E" w:rsidRPr="005A101B" w:rsidRDefault="00A77B3E" w:rsidP="005A101B">
      <w:pPr>
        <w:spacing w:line="360" w:lineRule="auto"/>
        <w:jc w:val="both"/>
        <w:rPr>
          <w:rFonts w:ascii="Book Antiqua" w:hAnsi="Book Antiqua"/>
        </w:rPr>
      </w:pPr>
    </w:p>
    <w:p w14:paraId="281186EE"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color w:val="000000"/>
        </w:rPr>
        <w:t xml:space="preserve">Wei Wang, Jia-Shuang Tian, Meng-Qing Yin, </w:t>
      </w:r>
      <w:r w:rsidRPr="005A101B">
        <w:rPr>
          <w:rFonts w:ascii="Book Antiqua" w:eastAsia="Book Antiqua" w:hAnsi="Book Antiqua" w:cs="Book Antiqua"/>
          <w:color w:val="000000"/>
        </w:rPr>
        <w:t>Department of Gastroenterology, Affiliated Anhui Provincial Hospital, Anhui Medical University, Hefei 230001, Anhui Province, China</w:t>
      </w:r>
    </w:p>
    <w:p w14:paraId="43720FC2" w14:textId="77777777" w:rsidR="00A77B3E" w:rsidRPr="005A101B" w:rsidRDefault="00A77B3E" w:rsidP="005A101B">
      <w:pPr>
        <w:spacing w:line="360" w:lineRule="auto"/>
        <w:jc w:val="both"/>
        <w:rPr>
          <w:rFonts w:ascii="Book Antiqua" w:hAnsi="Book Antiqua"/>
        </w:rPr>
      </w:pPr>
    </w:p>
    <w:p w14:paraId="09D36144"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color w:val="000000"/>
        </w:rPr>
        <w:t xml:space="preserve">Yi-Zhou Huang, Bo Wang, </w:t>
      </w:r>
      <w:r w:rsidRPr="005A101B">
        <w:rPr>
          <w:rFonts w:ascii="Book Antiqua" w:eastAsia="Book Antiqua" w:hAnsi="Book Antiqua" w:cs="Book Antiqua"/>
          <w:color w:val="000000"/>
        </w:rPr>
        <w:t>Department of Gastroenterology, Graduate School of Bengbu Medical College, Bengbu 233000, Anhui Province, China</w:t>
      </w:r>
    </w:p>
    <w:p w14:paraId="0D4734BD" w14:textId="77777777" w:rsidR="00A77B3E" w:rsidRPr="005A101B" w:rsidRDefault="00A77B3E" w:rsidP="005A101B">
      <w:pPr>
        <w:spacing w:line="360" w:lineRule="auto"/>
        <w:jc w:val="both"/>
        <w:rPr>
          <w:rFonts w:ascii="Book Antiqua" w:hAnsi="Book Antiqua"/>
        </w:rPr>
      </w:pPr>
    </w:p>
    <w:p w14:paraId="7FBEF1A0" w14:textId="34CA9B43"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color w:val="000000"/>
        </w:rPr>
        <w:t xml:space="preserve">Author contributions: </w:t>
      </w:r>
      <w:r w:rsidRPr="005A101B">
        <w:rPr>
          <w:rFonts w:ascii="Book Antiqua" w:eastAsia="Book Antiqua" w:hAnsi="Book Antiqua" w:cs="Book Antiqua"/>
          <w:color w:val="000000"/>
        </w:rPr>
        <w:t>Yu Y designed the study and critically revised the article for important intellectual content; Lv CL participated in the analysis and interpretation of the data, and drafted the initial manuscript; Song GQ participated in project supervision and editing the manuscript; Liu J, Wang W, Huang YZ, Wang B, Tian JS, and Yin MQ participated in acquisition of the data.</w:t>
      </w:r>
    </w:p>
    <w:p w14:paraId="5B488574" w14:textId="77777777" w:rsidR="00A77B3E" w:rsidRPr="005A101B" w:rsidRDefault="00A77B3E" w:rsidP="005A101B">
      <w:pPr>
        <w:spacing w:line="360" w:lineRule="auto"/>
        <w:jc w:val="both"/>
        <w:rPr>
          <w:rFonts w:ascii="Book Antiqua" w:hAnsi="Book Antiqua"/>
        </w:rPr>
      </w:pPr>
    </w:p>
    <w:p w14:paraId="08349693"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color w:val="000000"/>
        </w:rPr>
        <w:t xml:space="preserve">Supported by </w:t>
      </w:r>
      <w:r w:rsidRPr="005A101B">
        <w:rPr>
          <w:rFonts w:ascii="Book Antiqua" w:eastAsia="Book Antiqua" w:hAnsi="Book Antiqua" w:cs="Book Antiqua"/>
          <w:color w:val="000000"/>
        </w:rPr>
        <w:t>the External Science and Technology Cooperation Planning Projects of Anhui Province of China, No. 1604b060202.</w:t>
      </w:r>
    </w:p>
    <w:p w14:paraId="64813A4D" w14:textId="77777777" w:rsidR="00A77B3E" w:rsidRPr="005A101B" w:rsidRDefault="00A77B3E" w:rsidP="005A101B">
      <w:pPr>
        <w:spacing w:line="360" w:lineRule="auto"/>
        <w:jc w:val="both"/>
        <w:rPr>
          <w:rFonts w:ascii="Book Antiqua" w:hAnsi="Book Antiqua"/>
        </w:rPr>
      </w:pPr>
    </w:p>
    <w:p w14:paraId="4CA67EF4" w14:textId="678330D5"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color w:val="000000"/>
        </w:rPr>
        <w:t xml:space="preserve">Corresponding author: Yue Yu, MD, PhD, Professor, </w:t>
      </w:r>
      <w:r w:rsidRPr="005A101B">
        <w:rPr>
          <w:rFonts w:ascii="Book Antiqua" w:eastAsia="Book Antiqua" w:hAnsi="Book Antiqua" w:cs="Book Antiqua"/>
          <w:color w:val="000000"/>
        </w:rPr>
        <w:t>Department of Gastroenterology, The First Affiliated Hospital of University of Science and Technology of China, No. 9 Lujiang Road, Hefei 230001, Anhui Province, China. yuyuemd@ustc.edu.cn</w:t>
      </w:r>
    </w:p>
    <w:p w14:paraId="2A612E75" w14:textId="77777777" w:rsidR="00A77B3E" w:rsidRPr="005A101B" w:rsidRDefault="00A77B3E" w:rsidP="005A101B">
      <w:pPr>
        <w:spacing w:line="360" w:lineRule="auto"/>
        <w:jc w:val="both"/>
        <w:rPr>
          <w:rFonts w:ascii="Book Antiqua" w:hAnsi="Book Antiqua"/>
        </w:rPr>
      </w:pPr>
    </w:p>
    <w:p w14:paraId="6D4013D8"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rPr>
        <w:t xml:space="preserve">Received: </w:t>
      </w:r>
      <w:r w:rsidRPr="005A101B">
        <w:rPr>
          <w:rFonts w:ascii="Book Antiqua" w:eastAsia="Book Antiqua" w:hAnsi="Book Antiqua" w:cs="Book Antiqua"/>
        </w:rPr>
        <w:t>July 10, 2023</w:t>
      </w:r>
    </w:p>
    <w:p w14:paraId="4E464166"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rPr>
        <w:t xml:space="preserve">Revised: </w:t>
      </w:r>
      <w:r w:rsidRPr="005A101B">
        <w:rPr>
          <w:rFonts w:ascii="Book Antiqua" w:eastAsia="Book Antiqua" w:hAnsi="Book Antiqua" w:cs="Book Antiqua"/>
        </w:rPr>
        <w:t>September 14, 2023</w:t>
      </w:r>
    </w:p>
    <w:p w14:paraId="7847D0AD" w14:textId="5F3A3372"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rPr>
        <w:t xml:space="preserve">Accepted: </w:t>
      </w:r>
      <w:r w:rsidR="0039355B" w:rsidRPr="0039355B">
        <w:rPr>
          <w:rFonts w:ascii="Book Antiqua" w:eastAsia="Book Antiqua" w:hAnsi="Book Antiqua" w:cs="Book Antiqua"/>
        </w:rPr>
        <w:t>October 11, 2023</w:t>
      </w:r>
    </w:p>
    <w:p w14:paraId="761D68E4"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rPr>
        <w:t xml:space="preserve">Published online: </w:t>
      </w:r>
    </w:p>
    <w:p w14:paraId="614DF055" w14:textId="77777777" w:rsidR="00A77B3E" w:rsidRPr="005A101B" w:rsidRDefault="00A77B3E" w:rsidP="005A101B">
      <w:pPr>
        <w:spacing w:line="360" w:lineRule="auto"/>
        <w:jc w:val="both"/>
        <w:rPr>
          <w:rFonts w:ascii="Book Antiqua" w:hAnsi="Book Antiqua"/>
        </w:rPr>
        <w:sectPr w:rsidR="00A77B3E" w:rsidRPr="005A101B">
          <w:footerReference w:type="default" r:id="rId8"/>
          <w:pgSz w:w="12240" w:h="15840"/>
          <w:pgMar w:top="1440" w:right="1440" w:bottom="1440" w:left="1440" w:header="720" w:footer="720" w:gutter="0"/>
          <w:cols w:space="720"/>
          <w:docGrid w:linePitch="360"/>
        </w:sectPr>
      </w:pPr>
    </w:p>
    <w:p w14:paraId="0609D050"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color w:val="000000"/>
        </w:rPr>
        <w:lastRenderedPageBreak/>
        <w:t>Abstract</w:t>
      </w:r>
    </w:p>
    <w:p w14:paraId="418941F6"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BACKGROUND</w:t>
      </w:r>
    </w:p>
    <w:p w14:paraId="49B45D59" w14:textId="30EF1C5A"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131413"/>
        </w:rPr>
        <w:t xml:space="preserve">Functional constipation (FC) and </w:t>
      </w:r>
      <w:r w:rsidR="002752AD" w:rsidRPr="005A101B">
        <w:rPr>
          <w:rFonts w:ascii="Book Antiqua" w:eastAsia="Book Antiqua" w:hAnsi="Book Antiqua" w:cs="Book Antiqua"/>
          <w:color w:val="131413"/>
        </w:rPr>
        <w:t>constipation-pre</w:t>
      </w:r>
      <w:r w:rsidRPr="005A101B">
        <w:rPr>
          <w:rFonts w:ascii="Book Antiqua" w:eastAsia="Book Antiqua" w:hAnsi="Book Antiqua" w:cs="Book Antiqua"/>
          <w:color w:val="131413"/>
        </w:rPr>
        <w:t>dominant irritable bowel syndrome (IBS-C) represent a spectrum of constipation disorders. However, the majority of previous clinical investigations have focused on Western populations, with limited data originating from China.</w:t>
      </w:r>
    </w:p>
    <w:p w14:paraId="276DF726" w14:textId="77777777" w:rsidR="00A77B3E" w:rsidRPr="005A101B" w:rsidRDefault="00A77B3E" w:rsidP="005A101B">
      <w:pPr>
        <w:spacing w:line="360" w:lineRule="auto"/>
        <w:jc w:val="both"/>
        <w:rPr>
          <w:rFonts w:ascii="Book Antiqua" w:hAnsi="Book Antiqua"/>
        </w:rPr>
      </w:pPr>
    </w:p>
    <w:p w14:paraId="40AF4226"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AIM</w:t>
      </w:r>
    </w:p>
    <w:p w14:paraId="1E898160"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131413"/>
        </w:rPr>
        <w:t>To determine and compare the colorectal motility and psychiatric features of FC and IBS-C in an Eastern Chinese population.</w:t>
      </w:r>
    </w:p>
    <w:p w14:paraId="1C3503FD" w14:textId="77777777" w:rsidR="00A77B3E" w:rsidRPr="005A101B" w:rsidRDefault="00A77B3E" w:rsidP="005A101B">
      <w:pPr>
        <w:spacing w:line="360" w:lineRule="auto"/>
        <w:jc w:val="both"/>
        <w:rPr>
          <w:rFonts w:ascii="Book Antiqua" w:hAnsi="Book Antiqua"/>
        </w:rPr>
      </w:pPr>
    </w:p>
    <w:p w14:paraId="38E6B8A8"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METHODS</w:t>
      </w:r>
    </w:p>
    <w:p w14:paraId="0646E445" w14:textId="4DB755E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131413"/>
        </w:rPr>
        <w:t>Consecutive chronic constipation patients referred to our motility clinic from Dec</w:t>
      </w:r>
      <w:r w:rsidR="008D0AA2" w:rsidRPr="005A101B">
        <w:rPr>
          <w:rFonts w:ascii="Book Antiqua" w:eastAsia="Book Antiqua" w:hAnsi="Book Antiqua" w:cs="Book Antiqua"/>
          <w:color w:val="131413"/>
        </w:rPr>
        <w:t>ember</w:t>
      </w:r>
      <w:r w:rsidRPr="005A101B">
        <w:rPr>
          <w:rFonts w:ascii="Book Antiqua" w:eastAsia="Book Antiqua" w:hAnsi="Book Antiqua" w:cs="Book Antiqua"/>
          <w:color w:val="131413"/>
        </w:rPr>
        <w:t xml:space="preserve"> 2019 to Feb</w:t>
      </w:r>
      <w:r w:rsidR="008D0AA2" w:rsidRPr="005A101B">
        <w:rPr>
          <w:rFonts w:ascii="Book Antiqua" w:eastAsia="Book Antiqua" w:hAnsi="Book Antiqua" w:cs="Book Antiqua"/>
          <w:color w:val="131413"/>
        </w:rPr>
        <w:t>ruary</w:t>
      </w:r>
      <w:r w:rsidRPr="005A101B">
        <w:rPr>
          <w:rFonts w:ascii="Book Antiqua" w:eastAsia="Book Antiqua" w:hAnsi="Book Antiqua" w:cs="Book Antiqua"/>
          <w:color w:val="131413"/>
        </w:rPr>
        <w:t xml:space="preserve"> 2023 were enrolled. FC and IBS-C diagnoses were established using ROME IV criteria, and patients underwent high-resolution anorectal manometry</w:t>
      </w:r>
      <w:r w:rsidR="008D0AA2" w:rsidRPr="005A101B">
        <w:rPr>
          <w:rFonts w:ascii="Book Antiqua" w:eastAsia="Book Antiqua" w:hAnsi="Book Antiqua" w:cs="Book Antiqua"/>
          <w:color w:val="131413"/>
        </w:rPr>
        <w:t xml:space="preserve"> (ARM)</w:t>
      </w:r>
      <w:r w:rsidRPr="005A101B">
        <w:rPr>
          <w:rFonts w:ascii="Book Antiqua" w:eastAsia="Book Antiqua" w:hAnsi="Book Antiqua" w:cs="Book Antiqua"/>
          <w:color w:val="131413"/>
        </w:rPr>
        <w:t xml:space="preserve"> and a colonic transmit test using the Sitz marker study. Constipation-related symptoms were obtained through questionnaires. Anxiety and depression were assessed by the Hamilton </w:t>
      </w:r>
      <w:r w:rsidR="008D0AA2" w:rsidRPr="005A101B">
        <w:rPr>
          <w:rFonts w:ascii="Book Antiqua" w:eastAsia="Book Antiqua" w:hAnsi="Book Antiqua" w:cs="Book Antiqua"/>
          <w:color w:val="131413"/>
        </w:rPr>
        <w:t>anxiety rating sc</w:t>
      </w:r>
      <w:r w:rsidRPr="005A101B">
        <w:rPr>
          <w:rFonts w:ascii="Book Antiqua" w:eastAsia="Book Antiqua" w:hAnsi="Book Antiqua" w:cs="Book Antiqua"/>
          <w:color w:val="131413"/>
        </w:rPr>
        <w:t>ale and the Hamilton Depression Rating Scale-21. The clinical characteristics and colorectal motility patterns of FC and IBS-C patients were compared.</w:t>
      </w:r>
    </w:p>
    <w:p w14:paraId="68AFD95F" w14:textId="77777777" w:rsidR="00A77B3E" w:rsidRPr="005A101B" w:rsidRDefault="00A77B3E" w:rsidP="005A101B">
      <w:pPr>
        <w:spacing w:line="360" w:lineRule="auto"/>
        <w:jc w:val="both"/>
        <w:rPr>
          <w:rFonts w:ascii="Book Antiqua" w:hAnsi="Book Antiqua"/>
        </w:rPr>
      </w:pPr>
    </w:p>
    <w:p w14:paraId="3D32F518"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RESULTS</w:t>
      </w:r>
    </w:p>
    <w:p w14:paraId="66F15C8E" w14:textId="4ECEB975"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131413"/>
        </w:rPr>
        <w:t xml:space="preserve">No significant differences in sex, age or abdominal discomfort symptoms were observed between IBS-C and FC patients (all </w:t>
      </w:r>
      <w:r w:rsidRPr="005A101B">
        <w:rPr>
          <w:rFonts w:ascii="Book Antiqua" w:eastAsia="Book Antiqua" w:hAnsi="Book Antiqua" w:cs="Book Antiqua"/>
          <w:i/>
          <w:iCs/>
          <w:color w:val="131413"/>
        </w:rPr>
        <w:t>P</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&gt;</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 xml:space="preserve">0.05). The proportion of IBS-C patients with delayed colonic transit was higher than that of patients with FC (36.63% </w:t>
      </w:r>
      <w:r w:rsidRPr="005A101B">
        <w:rPr>
          <w:rFonts w:ascii="Book Antiqua" w:eastAsia="Book Antiqua" w:hAnsi="Book Antiqua" w:cs="Book Antiqua"/>
          <w:i/>
          <w:iCs/>
          <w:color w:val="131413"/>
        </w:rPr>
        <w:t>vs</w:t>
      </w:r>
      <w:r w:rsidRPr="005A101B">
        <w:rPr>
          <w:rFonts w:ascii="Book Antiqua" w:eastAsia="Book Antiqua" w:hAnsi="Book Antiqua" w:cs="Book Antiqua"/>
          <w:color w:val="131413"/>
        </w:rPr>
        <w:t xml:space="preserve"> 15.91%, </w:t>
      </w:r>
      <w:r w:rsidRPr="005A101B">
        <w:rPr>
          <w:rFonts w:ascii="Book Antiqua" w:eastAsia="Book Antiqua" w:hAnsi="Book Antiqua" w:cs="Book Antiqua"/>
          <w:i/>
          <w:iCs/>
          <w:color w:val="131413"/>
        </w:rPr>
        <w:t>P</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&lt;</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 xml:space="preserve">0.05), while rectosigmoid accumulation of radiopaque markers was more common in the FC group than in the IBS-C group (50% </w:t>
      </w:r>
      <w:r w:rsidRPr="005A101B">
        <w:rPr>
          <w:rFonts w:ascii="Book Antiqua" w:eastAsia="Book Antiqua" w:hAnsi="Book Antiqua" w:cs="Book Antiqua"/>
          <w:i/>
          <w:iCs/>
          <w:color w:val="131413"/>
        </w:rPr>
        <w:t>vs</w:t>
      </w:r>
      <w:r w:rsidRPr="005A101B">
        <w:rPr>
          <w:rFonts w:ascii="Book Antiqua" w:eastAsia="Book Antiqua" w:hAnsi="Book Antiqua" w:cs="Book Antiqua"/>
          <w:color w:val="131413"/>
        </w:rPr>
        <w:t xml:space="preserve"> 26.73%, </w:t>
      </w:r>
      <w:r w:rsidRPr="005A101B">
        <w:rPr>
          <w:rFonts w:ascii="Book Antiqua" w:eastAsia="Book Antiqua" w:hAnsi="Book Antiqua" w:cs="Book Antiqua"/>
          <w:i/>
          <w:iCs/>
          <w:color w:val="131413"/>
        </w:rPr>
        <w:t>P</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&lt;</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0.05).</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 xml:space="preserve">Diverse proportions of these dyssynergic patterns were noted within both the FC and IBS-C groups by ARM. IBS-C patients were found to have a higher prevalence of depression than FC patients </w:t>
      </w:r>
      <w:r w:rsidRPr="005A101B">
        <w:rPr>
          <w:rFonts w:ascii="Book Antiqua" w:eastAsia="Book Antiqua" w:hAnsi="Book Antiqua" w:cs="Book Antiqua"/>
        </w:rPr>
        <w:t>(66.30%</w:t>
      </w:r>
      <w:r w:rsidRPr="005A101B">
        <w:rPr>
          <w:rFonts w:ascii="Book Antiqua" w:eastAsia="Book Antiqua" w:hAnsi="Book Antiqua" w:cs="Book Antiqua"/>
          <w:i/>
          <w:iCs/>
        </w:rPr>
        <w:t xml:space="preserve"> vs</w:t>
      </w:r>
      <w:r w:rsidRPr="005A101B">
        <w:rPr>
          <w:rFonts w:ascii="Book Antiqua" w:eastAsia="Book Antiqua" w:hAnsi="Book Antiqua" w:cs="Book Antiqua"/>
        </w:rPr>
        <w:t xml:space="preserve"> 42.42%, </w:t>
      </w:r>
      <w:r w:rsidRPr="005A101B">
        <w:rPr>
          <w:rFonts w:ascii="Book Antiqua" w:eastAsia="Book Antiqua" w:hAnsi="Book Antiqua" w:cs="Book Antiqua"/>
          <w:i/>
          <w:iCs/>
          <w:color w:val="131413"/>
        </w:rPr>
        <w:t>P</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&lt;</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 xml:space="preserve">0.05). The scores for feelings of guilt, suicide, </w:t>
      </w:r>
      <w:r w:rsidRPr="005A101B">
        <w:rPr>
          <w:rFonts w:ascii="Book Antiqua" w:eastAsia="Book Antiqua" w:hAnsi="Book Antiqua" w:cs="Book Antiqua"/>
          <w:color w:val="131413"/>
        </w:rPr>
        <w:lastRenderedPageBreak/>
        <w:t>psychomotor agitation, diurnal variation, obsessive/compulsive disorder, hopelessness, self-abasedment and gastrointestinal symptoms were significantly higher in IBS-C patients than that in FC patients (</w:t>
      </w:r>
      <w:r w:rsidRPr="005A101B">
        <w:rPr>
          <w:rFonts w:ascii="Book Antiqua" w:eastAsia="Book Antiqua" w:hAnsi="Book Antiqua" w:cs="Book Antiqua"/>
          <w:i/>
          <w:iCs/>
          <w:color w:val="131413"/>
        </w:rPr>
        <w:t>P</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&lt;</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0.05). For IBS-C (</w:t>
      </w:r>
      <w:r w:rsidR="005A101B" w:rsidRPr="005A101B">
        <w:rPr>
          <w:rFonts w:ascii="Book Antiqua" w:eastAsia="Book Antiqua" w:hAnsi="Book Antiqua" w:cs="Book Antiqua"/>
          <w:i/>
          <w:iCs/>
          <w:color w:val="131413"/>
        </w:rPr>
        <w:t>χ</w:t>
      </w:r>
      <w:r w:rsidR="00E623B6" w:rsidRPr="005A101B">
        <w:rPr>
          <w:rFonts w:ascii="Book Antiqua" w:hAnsi="Book Antiqua"/>
          <w:color w:val="131413"/>
          <w:spacing w:val="-1"/>
          <w:vertAlign w:val="superscript"/>
        </w:rPr>
        <w:t>2</w:t>
      </w:r>
      <w:r w:rsidR="005A101B" w:rsidRPr="005A101B">
        <w:rPr>
          <w:rFonts w:ascii="Book Antiqua" w:hAnsi="Book Antiqua"/>
          <w:color w:val="131413"/>
          <w:spacing w:val="-1"/>
        </w:rPr>
        <w:t xml:space="preserve"> </w:t>
      </w:r>
      <w:r w:rsidRPr="005A101B">
        <w:rPr>
          <w:rFonts w:ascii="Book Antiqua" w:eastAsia="Book Antiqua" w:hAnsi="Book Antiqua" w:cs="Book Antiqua"/>
          <w:color w:val="131413"/>
        </w:rPr>
        <w:t>=</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 xml:space="preserve">5.438, </w:t>
      </w:r>
      <w:r w:rsidRPr="005A101B">
        <w:rPr>
          <w:rFonts w:ascii="Book Antiqua" w:eastAsia="Book Antiqua" w:hAnsi="Book Antiqua" w:cs="Book Antiqua"/>
          <w:i/>
          <w:iCs/>
          <w:color w:val="131413"/>
        </w:rPr>
        <w:t>P</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&lt;</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0.05) but not FC, patients with normal colon transit time were significantly more likely to have anxiety than those with slow colon transit time. For IBS-C patients but not FC patients, the threshold of first constant sensation, desire to defecate and sustained urgency were all weakly correlated with the degree of anxiety (</w:t>
      </w:r>
      <w:r w:rsidRPr="005A101B">
        <w:rPr>
          <w:rFonts w:ascii="Book Antiqua" w:eastAsia="Book Antiqua" w:hAnsi="Book Antiqua" w:cs="Book Antiqua"/>
          <w:i/>
          <w:iCs/>
          <w:color w:val="131413"/>
        </w:rPr>
        <w:t>r</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 xml:space="preserve">0.414, </w:t>
      </w:r>
      <w:r w:rsidRPr="005A101B">
        <w:rPr>
          <w:rFonts w:ascii="Book Antiqua" w:eastAsia="Book Antiqua" w:hAnsi="Book Antiqua" w:cs="Book Antiqua"/>
          <w:i/>
          <w:iCs/>
          <w:color w:val="131413"/>
        </w:rPr>
        <w:t>r</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 xml:space="preserve">0.404, and </w:t>
      </w:r>
      <w:r w:rsidRPr="005A101B">
        <w:rPr>
          <w:rFonts w:ascii="Book Antiqua" w:eastAsia="Book Antiqua" w:hAnsi="Book Antiqua" w:cs="Book Antiqua"/>
          <w:i/>
          <w:iCs/>
          <w:color w:val="131413"/>
        </w:rPr>
        <w:t>r</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 xml:space="preserve">0.418, respectively, </w:t>
      </w:r>
      <w:r w:rsidRPr="005A101B">
        <w:rPr>
          <w:rFonts w:ascii="Book Antiqua" w:eastAsia="Book Antiqua" w:hAnsi="Book Antiqua" w:cs="Book Antiqua"/>
          <w:i/>
          <w:iCs/>
          <w:color w:val="131413"/>
        </w:rPr>
        <w:t>P</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&lt;</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 xml:space="preserve">0.05). The proportion of patients with a low threshold of desire to defecate among IBS-C patients with depression was lower than that in those without depression (69.6% </w:t>
      </w:r>
      <w:r w:rsidRPr="005A101B">
        <w:rPr>
          <w:rFonts w:ascii="Book Antiqua" w:eastAsia="Book Antiqua" w:hAnsi="Book Antiqua" w:cs="Book Antiqua"/>
          <w:i/>
          <w:iCs/>
          <w:color w:val="131413"/>
        </w:rPr>
        <w:t>vs</w:t>
      </w:r>
      <w:r w:rsidRPr="005A101B">
        <w:rPr>
          <w:rFonts w:ascii="Book Antiqua" w:eastAsia="Book Antiqua" w:hAnsi="Book Antiqua" w:cs="Book Antiqua"/>
          <w:color w:val="131413"/>
        </w:rPr>
        <w:t xml:space="preserve"> 41.9%, </w:t>
      </w:r>
      <w:r w:rsidR="005A101B" w:rsidRPr="005A101B">
        <w:rPr>
          <w:rFonts w:ascii="Book Antiqua" w:eastAsia="Book Antiqua" w:hAnsi="Book Antiqua" w:cs="Book Antiqua"/>
          <w:i/>
          <w:iCs/>
          <w:color w:val="131413"/>
        </w:rPr>
        <w:t>χ</w:t>
      </w:r>
      <w:r w:rsidR="005A101B" w:rsidRPr="005A101B">
        <w:rPr>
          <w:rFonts w:ascii="Book Antiqua" w:hAnsi="Book Antiqua"/>
          <w:color w:val="131413"/>
          <w:spacing w:val="-1"/>
          <w:vertAlign w:val="superscript"/>
        </w:rPr>
        <w:t>2</w:t>
      </w:r>
      <w:r w:rsidR="005A101B" w:rsidRPr="005A101B">
        <w:rPr>
          <w:rFonts w:ascii="Book Antiqua" w:hAnsi="Book Antiqua"/>
          <w:color w:val="131413"/>
          <w:spacing w:val="-1"/>
        </w:rPr>
        <w:t xml:space="preserve"> </w:t>
      </w:r>
      <w:r w:rsidR="005A101B" w:rsidRPr="005A101B">
        <w:rPr>
          <w:rFonts w:ascii="Book Antiqua" w:eastAsia="Book Antiqua" w:hAnsi="Book Antiqua" w:cs="Book Antiqua"/>
          <w:color w:val="131413"/>
        </w:rPr>
        <w:t>=</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 xml:space="preserve">4.054, </w:t>
      </w:r>
      <w:r w:rsidRPr="005A101B">
        <w:rPr>
          <w:rFonts w:ascii="Book Antiqua" w:eastAsia="Book Antiqua" w:hAnsi="Book Antiqua" w:cs="Book Antiqua"/>
          <w:i/>
          <w:iCs/>
          <w:color w:val="131413"/>
        </w:rPr>
        <w:t>P</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&lt;</w:t>
      </w:r>
      <w:r w:rsidR="008D0AA2" w:rsidRPr="005A101B">
        <w:rPr>
          <w:rFonts w:ascii="Book Antiqua" w:eastAsia="Book Antiqua" w:hAnsi="Book Antiqua" w:cs="Book Antiqua"/>
          <w:color w:val="131413"/>
        </w:rPr>
        <w:t xml:space="preserve"> </w:t>
      </w:r>
      <w:r w:rsidRPr="005A101B">
        <w:rPr>
          <w:rFonts w:ascii="Book Antiqua" w:eastAsia="Book Antiqua" w:hAnsi="Book Antiqua" w:cs="Book Antiqua"/>
          <w:color w:val="131413"/>
        </w:rPr>
        <w:t>0.05).</w:t>
      </w:r>
    </w:p>
    <w:p w14:paraId="54788E53" w14:textId="77777777" w:rsidR="00A77B3E" w:rsidRPr="005A101B" w:rsidRDefault="00A77B3E" w:rsidP="005A101B">
      <w:pPr>
        <w:spacing w:line="360" w:lineRule="auto"/>
        <w:jc w:val="both"/>
        <w:rPr>
          <w:rFonts w:ascii="Book Antiqua" w:hAnsi="Book Antiqua"/>
        </w:rPr>
      </w:pPr>
    </w:p>
    <w:p w14:paraId="2FF8DEB8"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CONCLUSION</w:t>
      </w:r>
    </w:p>
    <w:p w14:paraId="79850724" w14:textId="0388CB5B"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131413"/>
        </w:rPr>
        <w:t>Our findings highlight both overlapping and distinctive patterns of colon transit, dyssynergic patterns, anorectal sensation, psychological distress, and associations of psychiatric and colorectal motility characteristics in FC and IBS-C patients in an Eastern Chinese population, providing valuable insights into the pathophysiological underpinnings of these disorders.</w:t>
      </w:r>
    </w:p>
    <w:p w14:paraId="7F6FE929" w14:textId="77777777" w:rsidR="00A77B3E" w:rsidRPr="005A101B" w:rsidRDefault="00A77B3E" w:rsidP="005A101B">
      <w:pPr>
        <w:spacing w:line="360" w:lineRule="auto"/>
        <w:jc w:val="both"/>
        <w:rPr>
          <w:rFonts w:ascii="Book Antiqua" w:hAnsi="Book Antiqua"/>
        </w:rPr>
      </w:pPr>
    </w:p>
    <w:p w14:paraId="0350B81E"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rPr>
        <w:t xml:space="preserve">Key Words: </w:t>
      </w:r>
      <w:r w:rsidRPr="005A101B">
        <w:rPr>
          <w:rFonts w:ascii="Book Antiqua" w:eastAsia="Book Antiqua" w:hAnsi="Book Antiqua" w:cs="Book Antiqua"/>
          <w:color w:val="131413"/>
        </w:rPr>
        <w:t>Functional constipation; Constipation-predominant irritable bowel syndrome; High-resolution anorectal manometry; Colonic transmit test; Anxiety; Depression</w:t>
      </w:r>
    </w:p>
    <w:p w14:paraId="4AB411DE" w14:textId="77777777" w:rsidR="00A77B3E" w:rsidRPr="005A101B" w:rsidRDefault="00A77B3E" w:rsidP="005A101B">
      <w:pPr>
        <w:spacing w:line="360" w:lineRule="auto"/>
        <w:jc w:val="both"/>
        <w:rPr>
          <w:rFonts w:ascii="Book Antiqua" w:hAnsi="Book Antiqua"/>
        </w:rPr>
      </w:pPr>
    </w:p>
    <w:p w14:paraId="791E499D" w14:textId="773DF86C"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rPr>
        <w:t xml:space="preserve">Lv CL, Song GQ, Liu J, Wang W, Huang YZ, Wang B, Tian JS, Yin MQ, Yu Y. Colorectal motility patterns and psychiatric traits in functional constipation and constipation-predominant irritable bowel syndrome: A study from China. </w:t>
      </w:r>
      <w:r w:rsidRPr="005A101B">
        <w:rPr>
          <w:rFonts w:ascii="Book Antiqua" w:eastAsia="Book Antiqua" w:hAnsi="Book Antiqua" w:cs="Book Antiqua"/>
          <w:i/>
          <w:iCs/>
        </w:rPr>
        <w:t>World J Gastroenterol</w:t>
      </w:r>
      <w:r w:rsidRPr="005A101B">
        <w:rPr>
          <w:rFonts w:ascii="Book Antiqua" w:eastAsia="Book Antiqua" w:hAnsi="Book Antiqua" w:cs="Book Antiqua"/>
        </w:rPr>
        <w:t xml:space="preserve"> 2023; In press</w:t>
      </w:r>
    </w:p>
    <w:p w14:paraId="19FB0652" w14:textId="77777777" w:rsidR="00A77B3E" w:rsidRPr="005A101B" w:rsidRDefault="00A77B3E" w:rsidP="005A101B">
      <w:pPr>
        <w:spacing w:line="360" w:lineRule="auto"/>
        <w:jc w:val="both"/>
        <w:rPr>
          <w:rFonts w:ascii="Book Antiqua" w:hAnsi="Book Antiqua"/>
        </w:rPr>
      </w:pPr>
    </w:p>
    <w:p w14:paraId="4E2E3C0C" w14:textId="31EE05CD"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rPr>
        <w:t xml:space="preserve">Core Tip: </w:t>
      </w:r>
      <w:r w:rsidRPr="005A101B">
        <w:rPr>
          <w:rFonts w:ascii="Book Antiqua" w:eastAsia="Book Antiqua" w:hAnsi="Book Antiqua" w:cs="Book Antiqua"/>
          <w:color w:val="131413"/>
        </w:rPr>
        <w:t xml:space="preserve">Functional constipation (FC) and constipation-predominant irritable bowel syndrome (IBS-C) are the two primary subtypes of constipation. Previous clinical </w:t>
      </w:r>
      <w:r w:rsidRPr="005A101B">
        <w:rPr>
          <w:rFonts w:ascii="Book Antiqua" w:eastAsia="Book Antiqua" w:hAnsi="Book Antiqua" w:cs="Book Antiqua"/>
          <w:color w:val="131413"/>
        </w:rPr>
        <w:lastRenderedPageBreak/>
        <w:t xml:space="preserve">studies that attempted to illuminate distinctive physiological mechanisms between FC and IBS-C patients were predominantly from Western countries, with limited data originating from China. Our study has revealed distinctive elements of FC and IBS-C across multifaceted parameters, namely colonic transmit time, psychological distress, and dyssynergic patterns, and the relationship among these parameters. These findings extend our comprehension of the intricate pathophysiological mechanisms underlying FC and IBS-C. </w:t>
      </w:r>
      <w:r w:rsidR="00852DB4">
        <w:rPr>
          <w:rFonts w:ascii="Book Antiqua" w:eastAsia="Book Antiqua" w:hAnsi="Book Antiqua" w:cs="Book Antiqua"/>
          <w:color w:val="131413"/>
        </w:rPr>
        <w:t>These findings</w:t>
      </w:r>
      <w:r w:rsidRPr="005A101B">
        <w:rPr>
          <w:rFonts w:ascii="Book Antiqua" w:eastAsia="Book Antiqua" w:hAnsi="Book Antiqua" w:cs="Book Antiqua"/>
          <w:color w:val="131413"/>
        </w:rPr>
        <w:t xml:space="preserve"> could provide guidance for constipation patients to choose appropriate colorectal tests.</w:t>
      </w:r>
    </w:p>
    <w:p w14:paraId="5EC28468" w14:textId="77777777" w:rsidR="00A77B3E" w:rsidRPr="005A101B" w:rsidRDefault="00A77B3E" w:rsidP="005A101B">
      <w:pPr>
        <w:spacing w:line="360" w:lineRule="auto"/>
        <w:jc w:val="both"/>
        <w:rPr>
          <w:rFonts w:ascii="Book Antiqua" w:hAnsi="Book Antiqua"/>
        </w:rPr>
      </w:pPr>
    </w:p>
    <w:p w14:paraId="675E60C5"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caps/>
          <w:color w:val="000000"/>
          <w:u w:val="single"/>
        </w:rPr>
        <w:t>INTRODUCTION</w:t>
      </w:r>
    </w:p>
    <w:p w14:paraId="2AB36159" w14:textId="425F8DD9"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Chronic constipation (CC) represents a prevalent health challenge globally, impacting approximately 4% to 10% of the population in China</w:t>
      </w:r>
      <w:r w:rsidRPr="005A101B">
        <w:rPr>
          <w:rFonts w:ascii="Book Antiqua" w:eastAsia="Book Antiqua" w:hAnsi="Book Antiqua" w:cs="Book Antiqua"/>
          <w:color w:val="000000"/>
          <w:vertAlign w:val="superscript"/>
        </w:rPr>
        <w:t>[1,2]</w:t>
      </w:r>
      <w:r w:rsidRPr="005A101B">
        <w:rPr>
          <w:rFonts w:ascii="Book Antiqua" w:eastAsia="Book Antiqua" w:hAnsi="Book Antiqua" w:cs="Book Antiqua"/>
          <w:color w:val="000000"/>
        </w:rPr>
        <w:t>. The process of fecal evacuation is governed by a complex interplay of brain-gut axis interactions, intestinal peristalsis, and the function of the pelvic floor muscles and anal sphincter. The multifaceted pathogenesis of CC involves a dynamic interplay between biological and psychosocial factors. Two principal contributors to the pathophysiology of CC are colonic sensorimotor disturbances and pelvic floor dysfunction</w:t>
      </w:r>
      <w:r w:rsidRPr="005A101B">
        <w:rPr>
          <w:rFonts w:ascii="Book Antiqua" w:eastAsia="Book Antiqua" w:hAnsi="Book Antiqua" w:cs="Book Antiqua"/>
          <w:color w:val="000000"/>
          <w:vertAlign w:val="superscript"/>
        </w:rPr>
        <w:t>[3,4]</w:t>
      </w:r>
      <w:r w:rsidRPr="005A101B">
        <w:rPr>
          <w:rFonts w:ascii="Book Antiqua" w:eastAsia="Book Antiqua" w:hAnsi="Book Antiqua" w:cs="Book Antiqua"/>
          <w:color w:val="000000"/>
        </w:rPr>
        <w:t>. A multitude of diagnostic tools, including high-resolution anorectal manometry (HR</w:t>
      </w:r>
      <w:r w:rsidR="008D0AA2" w:rsidRPr="005A101B">
        <w:rPr>
          <w:rFonts w:ascii="Book Antiqua" w:eastAsia="Book Antiqua" w:hAnsi="Book Antiqua" w:cs="Book Antiqua"/>
          <w:color w:val="000000"/>
        </w:rPr>
        <w:t>-</w:t>
      </w:r>
      <w:r w:rsidRPr="005A101B">
        <w:rPr>
          <w:rFonts w:ascii="Book Antiqua" w:eastAsia="Book Antiqua" w:hAnsi="Book Antiqua" w:cs="Book Antiqua"/>
          <w:color w:val="000000"/>
        </w:rPr>
        <w:t>A</w:t>
      </w:r>
      <w:r w:rsidR="008D0AA2" w:rsidRPr="005A101B">
        <w:rPr>
          <w:rFonts w:ascii="Book Antiqua" w:eastAsia="Book Antiqua" w:hAnsi="Book Antiqua" w:cs="Book Antiqua"/>
          <w:color w:val="000000"/>
        </w:rPr>
        <w:t>R</w:t>
      </w:r>
      <w:r w:rsidRPr="005A101B">
        <w:rPr>
          <w:rFonts w:ascii="Book Antiqua" w:eastAsia="Book Antiqua" w:hAnsi="Book Antiqua" w:cs="Book Antiqua"/>
          <w:color w:val="000000"/>
        </w:rPr>
        <w:t>M), the colonic transmit test (CTT), barium and magnetic resonance defecography, and the balloon expulsion test (BET) can provide valuable insights into the underlying mechanisms of CC. In a clinical setting, the assessment of colorectal motility and psychiatric evaluations are often essential when patients with CC do not respond to conventional laxative treatments</w:t>
      </w:r>
      <w:r w:rsidRPr="005A101B">
        <w:rPr>
          <w:rFonts w:ascii="Book Antiqua" w:eastAsia="Book Antiqua" w:hAnsi="Book Antiqua" w:cs="Book Antiqua"/>
          <w:color w:val="000000"/>
          <w:vertAlign w:val="superscript"/>
        </w:rPr>
        <w:t>[5]</w:t>
      </w:r>
      <w:r w:rsidRPr="005A101B">
        <w:rPr>
          <w:rFonts w:ascii="Book Antiqua" w:eastAsia="Book Antiqua" w:hAnsi="Book Antiqua" w:cs="Book Antiqua"/>
          <w:color w:val="000000"/>
        </w:rPr>
        <w:t>.</w:t>
      </w:r>
    </w:p>
    <w:p w14:paraId="3EAA6FDE" w14:textId="77777777" w:rsidR="00A77B3E" w:rsidRPr="005A101B" w:rsidRDefault="00C7717E" w:rsidP="005A101B">
      <w:pPr>
        <w:spacing w:line="360" w:lineRule="auto"/>
        <w:ind w:firstLine="240"/>
        <w:jc w:val="both"/>
        <w:rPr>
          <w:rFonts w:ascii="Book Antiqua" w:hAnsi="Book Antiqua"/>
        </w:rPr>
      </w:pPr>
      <w:r w:rsidRPr="005A101B">
        <w:rPr>
          <w:rFonts w:ascii="Book Antiqua" w:eastAsia="Book Antiqua" w:hAnsi="Book Antiqua" w:cs="Book Antiqua"/>
          <w:color w:val="000000"/>
        </w:rPr>
        <w:t xml:space="preserve">Functional constipation (FC) and constipation-predominant irritable bowel syndrome (IBS-C) are the two primary subtypes of CC. As per the Rome IV criteria, an IBS-C diagnosis requires the presence of abdominal pain or discomfort, a criterion that is not required for FC. The Rome IV guidelines also suggest that IBS-C and FC are not distinct disorders but rather exist on a continuum of constipation disorders. Despite overlaps in symptoms, pathophysiological mechanisms and treatment responses, distinctions </w:t>
      </w:r>
      <w:r w:rsidRPr="005A101B">
        <w:rPr>
          <w:rFonts w:ascii="Book Antiqua" w:eastAsia="Book Antiqua" w:hAnsi="Book Antiqua" w:cs="Book Antiqua"/>
          <w:color w:val="000000"/>
        </w:rPr>
        <w:lastRenderedPageBreak/>
        <w:t>between IBS-C and FC exist</w:t>
      </w:r>
      <w:r w:rsidRPr="005A101B">
        <w:rPr>
          <w:rFonts w:ascii="Book Antiqua" w:eastAsia="Book Antiqua" w:hAnsi="Book Antiqua" w:cs="Book Antiqua"/>
          <w:color w:val="000000"/>
          <w:vertAlign w:val="superscript"/>
        </w:rPr>
        <w:t>[6]</w:t>
      </w:r>
      <w:r w:rsidRPr="005A101B">
        <w:rPr>
          <w:rFonts w:ascii="Book Antiqua" w:eastAsia="Book Antiqua" w:hAnsi="Book Antiqua" w:cs="Book Antiqua"/>
          <w:color w:val="000000"/>
        </w:rPr>
        <w:t>. A thorough understanding of these physiological mechanisms could enhance our ability to differentiate between IBS-C and FC more effectively than relying solely on symptoms. While several clinical studies, predominantly from Western countries, have attempted to illuminate this issue</w:t>
      </w:r>
      <w:r w:rsidRPr="005A101B">
        <w:rPr>
          <w:rFonts w:ascii="Book Antiqua" w:eastAsia="Book Antiqua" w:hAnsi="Book Antiqua" w:cs="Book Antiqua"/>
          <w:color w:val="000000"/>
          <w:vertAlign w:val="superscript"/>
        </w:rPr>
        <w:t>[7-9]</w:t>
      </w:r>
      <w:r w:rsidRPr="005A101B">
        <w:rPr>
          <w:rFonts w:ascii="Book Antiqua" w:eastAsia="Book Antiqua" w:hAnsi="Book Antiqua" w:cs="Book Antiqua"/>
          <w:color w:val="000000"/>
        </w:rPr>
        <w:t>, data from Chinese populations remain scarce.</w:t>
      </w:r>
    </w:p>
    <w:p w14:paraId="2B927E01" w14:textId="77777777" w:rsidR="00A77B3E" w:rsidRPr="005A101B" w:rsidRDefault="00C7717E" w:rsidP="005A101B">
      <w:pPr>
        <w:spacing w:line="360" w:lineRule="auto"/>
        <w:ind w:firstLine="240"/>
        <w:jc w:val="both"/>
        <w:rPr>
          <w:rFonts w:ascii="Book Antiqua" w:hAnsi="Book Antiqua"/>
        </w:rPr>
      </w:pPr>
      <w:r w:rsidRPr="005A101B">
        <w:rPr>
          <w:rFonts w:ascii="Book Antiqua" w:eastAsia="Book Antiqua" w:hAnsi="Book Antiqua" w:cs="Book Antiqua"/>
          <w:color w:val="000000"/>
        </w:rPr>
        <w:t>In China, the first choice of treatment for patients with treatment-resistant constipation is often ARM, the only minimally invasive tool available to measure anorectal pressures. Due to its affordability, ease of execution, and ready availability, the radiopaque marker technique is widely utilized to assess colonic transit</w:t>
      </w:r>
      <w:r w:rsidRPr="005A101B">
        <w:rPr>
          <w:rFonts w:ascii="Book Antiqua" w:eastAsia="Book Antiqua" w:hAnsi="Book Antiqua" w:cs="Book Antiqua"/>
          <w:color w:val="000000"/>
          <w:vertAlign w:val="superscript"/>
        </w:rPr>
        <w:t>[10]</w:t>
      </w:r>
      <w:r w:rsidRPr="005A101B">
        <w:rPr>
          <w:rFonts w:ascii="Book Antiqua" w:eastAsia="Book Antiqua" w:hAnsi="Book Antiqua" w:cs="Book Antiqua"/>
          <w:color w:val="000000"/>
        </w:rPr>
        <w:t>. Therefore, in our study, we selected these two modalities to examine the physiological mechanisms of CC. However, controversy persists regarding the correlation between these two tests, and it remains unclear which test provides more meaningful data for IBS-C or FC</w:t>
      </w:r>
      <w:r w:rsidRPr="005A101B">
        <w:rPr>
          <w:rFonts w:ascii="Book Antiqua" w:eastAsia="Book Antiqua" w:hAnsi="Book Antiqua" w:cs="Book Antiqua"/>
          <w:color w:val="000000"/>
          <w:vertAlign w:val="superscript"/>
        </w:rPr>
        <w:t>[7-11]</w:t>
      </w:r>
      <w:r w:rsidRPr="005A101B">
        <w:rPr>
          <w:rFonts w:ascii="Book Antiqua" w:eastAsia="Book Antiqua" w:hAnsi="Book Antiqua" w:cs="Book Antiqua"/>
          <w:color w:val="000000"/>
        </w:rPr>
        <w:t>. Thus, our study aimed to compare the psychiatric (depression and anxiety) and colorectal motility (colonic transit and anorectal motility and sensation) characteristics between FC and IBS-C patients in an Eastern Chinese population. We also sought to investigate the correlations between psychiatric and colorectal motility characteristics in both FC and IBS-C patients.</w:t>
      </w:r>
    </w:p>
    <w:p w14:paraId="2DF8A47C" w14:textId="77777777" w:rsidR="00A77B3E" w:rsidRPr="005A101B" w:rsidRDefault="00A77B3E" w:rsidP="005A101B">
      <w:pPr>
        <w:spacing w:line="360" w:lineRule="auto"/>
        <w:ind w:firstLine="240"/>
        <w:jc w:val="both"/>
        <w:rPr>
          <w:rFonts w:ascii="Book Antiqua" w:hAnsi="Book Antiqua"/>
        </w:rPr>
      </w:pPr>
    </w:p>
    <w:p w14:paraId="36CB04C3"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caps/>
          <w:color w:val="000000"/>
          <w:u w:val="single"/>
        </w:rPr>
        <w:t>MATERIALS AND METHODS</w:t>
      </w:r>
    </w:p>
    <w:p w14:paraId="25826CE8"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i/>
          <w:iCs/>
          <w:color w:val="000000"/>
        </w:rPr>
        <w:t>Patients</w:t>
      </w:r>
    </w:p>
    <w:p w14:paraId="1798BF60" w14:textId="2A6F092A"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For this study, we recruited patients diagnosed with FC and IBS-C from the Anhui Provincial Hospital</w:t>
      </w:r>
      <w:r w:rsidR="008D0AA2" w:rsidRPr="005A101B">
        <w:rPr>
          <w:rFonts w:ascii="Book Antiqua" w:eastAsia="Book Antiqua" w:hAnsi="Book Antiqua" w:cs="Book Antiqua"/>
          <w:color w:val="000000"/>
        </w:rPr>
        <w:t>’</w:t>
      </w:r>
      <w:r w:rsidRPr="005A101B">
        <w:rPr>
          <w:rFonts w:ascii="Book Antiqua" w:eastAsia="Book Antiqua" w:hAnsi="Book Antiqua" w:cs="Book Antiqua"/>
          <w:color w:val="000000"/>
        </w:rPr>
        <w:t>s motility clinic between December 2019 and February 2023. The diagnoses of FC and IBS-C were made according to the Rome IV criteria</w:t>
      </w:r>
      <w:r w:rsidRPr="005A101B">
        <w:rPr>
          <w:rFonts w:ascii="Book Antiqua" w:eastAsia="Book Antiqua" w:hAnsi="Book Antiqua" w:cs="Book Antiqua"/>
          <w:color w:val="000000"/>
          <w:vertAlign w:val="superscript"/>
        </w:rPr>
        <w:t>[6]</w:t>
      </w:r>
      <w:r w:rsidRPr="005A101B">
        <w:rPr>
          <w:rFonts w:ascii="Book Antiqua" w:eastAsia="Book Antiqua" w:hAnsi="Book Antiqua" w:cs="Book Antiqua"/>
          <w:color w:val="000000"/>
        </w:rPr>
        <w:t>. The exclusion criteria included pregnancy or lactation; diabetes; thyroid</w:t>
      </w:r>
      <w:r w:rsidR="008D0AA2"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dysfunction; and cardiovascular, hepatic or renal disease. All patients underwent standardized HR-ARM and CTT. The study received approval from the Ethics Committee of Anhui Provincial Hospital.</w:t>
      </w:r>
    </w:p>
    <w:p w14:paraId="59F2771A" w14:textId="77777777" w:rsidR="00A77B3E" w:rsidRPr="005A101B" w:rsidRDefault="00A77B3E" w:rsidP="005A101B">
      <w:pPr>
        <w:spacing w:line="360" w:lineRule="auto"/>
        <w:jc w:val="both"/>
        <w:rPr>
          <w:rFonts w:ascii="Book Antiqua" w:hAnsi="Book Antiqua"/>
        </w:rPr>
      </w:pPr>
    </w:p>
    <w:p w14:paraId="45D0073F" w14:textId="49E0380E"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i/>
          <w:iCs/>
          <w:color w:val="000000"/>
        </w:rPr>
        <w:t>H</w:t>
      </w:r>
      <w:r w:rsidR="008D0AA2" w:rsidRPr="005A101B">
        <w:rPr>
          <w:rFonts w:ascii="Book Antiqua" w:eastAsia="Book Antiqua" w:hAnsi="Book Antiqua" w:cs="Book Antiqua"/>
          <w:b/>
          <w:bCs/>
          <w:i/>
          <w:iCs/>
          <w:color w:val="000000"/>
        </w:rPr>
        <w:t>R-ARM</w:t>
      </w:r>
    </w:p>
    <w:p w14:paraId="58B2DDD1" w14:textId="44EBF2E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lastRenderedPageBreak/>
        <w:t>HR-ARM was conducted using a water-perfusion HR-ARM device (GAP-08A, Maida Instruments, Ningbo, China) according to the London consensus protocol</w:t>
      </w:r>
      <w:r w:rsidRPr="005A101B">
        <w:rPr>
          <w:rFonts w:ascii="Book Antiqua" w:eastAsia="Book Antiqua" w:hAnsi="Book Antiqua" w:cs="Book Antiqua"/>
          <w:color w:val="000000"/>
          <w:vertAlign w:val="superscript"/>
        </w:rPr>
        <w:t>[12]</w:t>
      </w:r>
      <w:r w:rsidRPr="005A101B">
        <w:rPr>
          <w:rFonts w:ascii="Book Antiqua" w:eastAsia="Book Antiqua" w:hAnsi="Book Antiqua" w:cs="Book Antiqua"/>
          <w:color w:val="000000"/>
        </w:rPr>
        <w:t>. Patients remained in the left lateral decubitus position during simulated evacuation. Four patterns of dyssynergia were classified according to the Rao classification, along with a normal and an unclassified pattern. Type I dyssynergia showed an adequate increase in rectal pressure (≥</w:t>
      </w:r>
      <w:r w:rsidR="008D0AA2"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 xml:space="preserve">45 mmHg) accompanied by a paradoxical simultaneous increase in anal pressure; </w:t>
      </w:r>
      <w:r w:rsidR="008D0AA2" w:rsidRPr="005A101B">
        <w:rPr>
          <w:rFonts w:ascii="Book Antiqua" w:eastAsia="Book Antiqua" w:hAnsi="Book Antiqua" w:cs="Book Antiqua"/>
          <w:color w:val="000000"/>
        </w:rPr>
        <w:t>t</w:t>
      </w:r>
      <w:r w:rsidRPr="005A101B">
        <w:rPr>
          <w:rFonts w:ascii="Book Antiqua" w:eastAsia="Book Antiqua" w:hAnsi="Book Antiqua" w:cs="Book Antiqua"/>
          <w:color w:val="000000"/>
        </w:rPr>
        <w:t>ype II dyssynergia showed an inadequate increase in rectal pressure of (&lt;</w:t>
      </w:r>
      <w:r w:rsidR="008D0AA2"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 xml:space="preserve">45 mmHg) (poor propulsive force) accompanied by a paradoxical simultaneous increase in anal pressure; </w:t>
      </w:r>
      <w:r w:rsidR="008D0AA2" w:rsidRPr="005A101B">
        <w:rPr>
          <w:rFonts w:ascii="Book Antiqua" w:eastAsia="Book Antiqua" w:hAnsi="Book Antiqua" w:cs="Book Antiqua"/>
          <w:color w:val="000000"/>
        </w:rPr>
        <w:t>t</w:t>
      </w:r>
      <w:r w:rsidRPr="005A101B">
        <w:rPr>
          <w:rFonts w:ascii="Book Antiqua" w:eastAsia="Book Antiqua" w:hAnsi="Book Antiqua" w:cs="Book Antiqua"/>
          <w:color w:val="000000"/>
        </w:rPr>
        <w:t>ype III dyssynergia showed an adequate increase in rectal pressure (≥</w:t>
      </w:r>
      <w:r w:rsidR="008D0AA2"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40 mmHg) accompanied by failure of reduction in anal pressure (≤</w:t>
      </w:r>
      <w:r w:rsidR="008D0AA2"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 xml:space="preserve">20% baseline pressure); and </w:t>
      </w:r>
      <w:r w:rsidR="008D0AA2" w:rsidRPr="005A101B">
        <w:rPr>
          <w:rFonts w:ascii="Book Antiqua" w:eastAsia="Book Antiqua" w:hAnsi="Book Antiqua" w:cs="Book Antiqua"/>
          <w:color w:val="000000"/>
        </w:rPr>
        <w:t>t</w:t>
      </w:r>
      <w:r w:rsidRPr="005A101B">
        <w:rPr>
          <w:rFonts w:ascii="Book Antiqua" w:eastAsia="Book Antiqua" w:hAnsi="Book Antiqua" w:cs="Book Antiqua"/>
          <w:color w:val="000000"/>
        </w:rPr>
        <w:t>ype IV dyssynergia showed an inadequate increase in rectal pressure of (&lt;</w:t>
      </w:r>
      <w:r w:rsidR="008D0AA2"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45 mmHg) (poor propulsive force) accompanied by failure of reduction in anal pressure (≤</w:t>
      </w:r>
      <w:r w:rsidR="008D0AA2"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20% baseline pressure). The normal pattern showed an adequate increase in rectal pressure (≥</w:t>
      </w:r>
      <w:r w:rsidR="008D0AA2"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45 mmHg) accompanied by a simultaneous reduction in anal pressure. The unclassified pattern showed anorectal pressure changes not consistent with any patterns mentioned above</w:t>
      </w:r>
      <w:r w:rsidRPr="005A101B">
        <w:rPr>
          <w:rFonts w:ascii="Book Antiqua" w:eastAsia="Book Antiqua" w:hAnsi="Book Antiqua" w:cs="Book Antiqua"/>
          <w:color w:val="000000"/>
          <w:vertAlign w:val="superscript"/>
        </w:rPr>
        <w:t>[13]</w:t>
      </w:r>
      <w:r w:rsidRPr="005A101B">
        <w:rPr>
          <w:rFonts w:ascii="Book Antiqua" w:eastAsia="Book Antiqua" w:hAnsi="Book Antiqua" w:cs="Book Antiqua"/>
          <w:color w:val="000000"/>
        </w:rPr>
        <w:t>. The rectal sensory test was subsequently performed, recording sensory thresholds based on balloon volumes at first constant sensation, desire to defecate, maximum tolerance, and sustained urgency</w:t>
      </w:r>
      <w:r w:rsidRPr="005A101B">
        <w:rPr>
          <w:rFonts w:ascii="Book Antiqua" w:eastAsia="Book Antiqua" w:hAnsi="Book Antiqua" w:cs="Book Antiqua"/>
          <w:color w:val="000000"/>
          <w:vertAlign w:val="superscript"/>
        </w:rPr>
        <w:t>[10]</w:t>
      </w:r>
      <w:r w:rsidRPr="005A101B">
        <w:rPr>
          <w:rFonts w:ascii="Book Antiqua" w:eastAsia="Book Antiqua" w:hAnsi="Book Antiqua" w:cs="Book Antiqua"/>
          <w:color w:val="000000"/>
        </w:rPr>
        <w:t>.</w:t>
      </w:r>
    </w:p>
    <w:p w14:paraId="60F48446" w14:textId="77777777" w:rsidR="00A77B3E" w:rsidRPr="005A101B" w:rsidRDefault="00A77B3E" w:rsidP="005A101B">
      <w:pPr>
        <w:spacing w:line="360" w:lineRule="auto"/>
        <w:jc w:val="both"/>
        <w:rPr>
          <w:rFonts w:ascii="Book Antiqua" w:hAnsi="Book Antiqua"/>
        </w:rPr>
      </w:pPr>
    </w:p>
    <w:p w14:paraId="1F835A1B" w14:textId="7D060458"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i/>
          <w:iCs/>
          <w:color w:val="000000"/>
        </w:rPr>
        <w:t>C</w:t>
      </w:r>
      <w:r w:rsidR="008D0AA2" w:rsidRPr="005A101B">
        <w:rPr>
          <w:rFonts w:ascii="Book Antiqua" w:eastAsia="Book Antiqua" w:hAnsi="Book Antiqua" w:cs="Book Antiqua"/>
          <w:b/>
          <w:bCs/>
          <w:i/>
          <w:iCs/>
          <w:color w:val="000000"/>
        </w:rPr>
        <w:t>TT</w:t>
      </w:r>
    </w:p>
    <w:p w14:paraId="0D248E23" w14:textId="049A307A"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Colonic transit time was assessed using radiopaque marker techniques (Sitzmarks; Konsyl Pharmaceuticals, TX, U</w:t>
      </w:r>
      <w:r w:rsidR="008D0AA2" w:rsidRPr="005A101B">
        <w:rPr>
          <w:rFonts w:ascii="Book Antiqua" w:eastAsia="Book Antiqua" w:hAnsi="Book Antiqua" w:cs="Book Antiqua"/>
          <w:color w:val="000000"/>
        </w:rPr>
        <w:t xml:space="preserve">nited </w:t>
      </w:r>
      <w:r w:rsidRPr="005A101B">
        <w:rPr>
          <w:rFonts w:ascii="Book Antiqua" w:eastAsia="Book Antiqua" w:hAnsi="Book Antiqua" w:cs="Book Antiqua"/>
          <w:color w:val="000000"/>
        </w:rPr>
        <w:t>S</w:t>
      </w:r>
      <w:r w:rsidR="008D0AA2" w:rsidRPr="005A101B">
        <w:rPr>
          <w:rFonts w:ascii="Book Antiqua" w:eastAsia="Book Antiqua" w:hAnsi="Book Antiqua" w:cs="Book Antiqua"/>
          <w:color w:val="000000"/>
        </w:rPr>
        <w:t>tates</w:t>
      </w:r>
      <w:r w:rsidRPr="005A101B">
        <w:rPr>
          <w:rFonts w:ascii="Book Antiqua" w:eastAsia="Book Antiqua" w:hAnsi="Book Antiqua" w:cs="Book Antiqua"/>
          <w:color w:val="000000"/>
        </w:rPr>
        <w:t xml:space="preserve">). Medications that might affect gastrointestinal transmission were discontinued for 1 wk before and during the CTT study. Patients were instructed to adhere to their regular diet and avoid laxatives throughout the study. The patients ingested a single capsule containing 24 radiopaque markers on </w:t>
      </w:r>
      <w:r w:rsidR="008D0AA2" w:rsidRPr="005A101B">
        <w:rPr>
          <w:rFonts w:ascii="Book Antiqua" w:eastAsia="Book Antiqua" w:hAnsi="Book Antiqua" w:cs="Book Antiqua"/>
          <w:color w:val="000000"/>
        </w:rPr>
        <w:t>d</w:t>
      </w:r>
      <w:r w:rsidRPr="005A101B">
        <w:rPr>
          <w:rFonts w:ascii="Book Antiqua" w:eastAsia="Book Antiqua" w:hAnsi="Book Antiqua" w:cs="Book Antiqua"/>
          <w:color w:val="000000"/>
        </w:rPr>
        <w:t xml:space="preserve">ay 1, and an abdominal X-ray was obtained 48 h later. The X-ray analysis determined the number and distribution of the markers as per the protocol described by Metcalf </w:t>
      </w:r>
      <w:r w:rsidRPr="005A101B">
        <w:rPr>
          <w:rFonts w:ascii="Book Antiqua" w:eastAsia="Book Antiqua" w:hAnsi="Book Antiqua" w:cs="Book Antiqua"/>
          <w:i/>
          <w:iCs/>
          <w:color w:val="000000"/>
        </w:rPr>
        <w:t>et al</w:t>
      </w:r>
      <w:r w:rsidR="00AB460D" w:rsidRPr="005A101B">
        <w:rPr>
          <w:rFonts w:ascii="Book Antiqua" w:eastAsia="Book Antiqua" w:hAnsi="Book Antiqua" w:cs="Book Antiqua"/>
          <w:color w:val="000000"/>
          <w:vertAlign w:val="superscript"/>
        </w:rPr>
        <w:t>[1</w:t>
      </w:r>
      <w:r w:rsidR="003020D4" w:rsidRPr="005A101B">
        <w:rPr>
          <w:rFonts w:ascii="Book Antiqua" w:eastAsia="Book Antiqua" w:hAnsi="Book Antiqua" w:cs="Book Antiqua"/>
          <w:color w:val="000000"/>
          <w:vertAlign w:val="superscript"/>
        </w:rPr>
        <w:t>4</w:t>
      </w:r>
      <w:r w:rsidR="00AB460D" w:rsidRPr="005A101B">
        <w:rPr>
          <w:rFonts w:ascii="Book Antiqua" w:eastAsia="Book Antiqua" w:hAnsi="Book Antiqua" w:cs="Book Antiqua"/>
          <w:color w:val="000000"/>
          <w:vertAlign w:val="superscript"/>
        </w:rPr>
        <w:t>]</w:t>
      </w:r>
      <w:r w:rsidR="00AB460D" w:rsidRPr="005A101B">
        <w:rPr>
          <w:rFonts w:ascii="Book Antiqua" w:eastAsia="Book Antiqua" w:hAnsi="Book Antiqua" w:cs="Book Antiqua"/>
          <w:color w:val="000000"/>
        </w:rPr>
        <w:t>.</w:t>
      </w:r>
      <w:r w:rsidRPr="005A101B">
        <w:rPr>
          <w:rFonts w:ascii="Book Antiqua" w:eastAsia="Book Antiqua" w:hAnsi="Book Antiqua" w:cs="Book Antiqua"/>
          <w:color w:val="000000"/>
        </w:rPr>
        <w:t xml:space="preserve"> Spinal processes and imaginary lines from the fifth lumbar vertebra to </w:t>
      </w:r>
      <w:r w:rsidRPr="005A101B">
        <w:rPr>
          <w:rFonts w:ascii="Book Antiqua" w:eastAsia="Book Antiqua" w:hAnsi="Book Antiqua" w:cs="Book Antiqua"/>
          <w:color w:val="000000"/>
        </w:rPr>
        <w:lastRenderedPageBreak/>
        <w:t>the pelvic outlets served as landmarks by which the right colon (RC), left colon (LC) and rectosigmoid</w:t>
      </w:r>
      <w:r w:rsidR="00AB460D" w:rsidRPr="005A101B">
        <w:rPr>
          <w:rFonts w:ascii="Book Antiqua" w:eastAsia="Book Antiqua" w:hAnsi="Book Antiqua" w:cs="Book Antiqua"/>
          <w:color w:val="000000"/>
        </w:rPr>
        <w:t xml:space="preserve"> (RS)</w:t>
      </w:r>
      <w:r w:rsidRPr="005A101B">
        <w:rPr>
          <w:rFonts w:ascii="Book Antiqua" w:eastAsia="Book Antiqua" w:hAnsi="Book Antiqua" w:cs="Book Antiqua"/>
          <w:color w:val="000000"/>
        </w:rPr>
        <w:t xml:space="preserve"> colon were defined. Patients were classified as positive for evidence of normal transit constipation (NTC) when less than 10% of the markers were visible throughout the colon at 48 h. Slow transit constipation (STC) was defined as retention of more than 50% of the markers in the </w:t>
      </w:r>
      <w:r w:rsidR="00AB460D" w:rsidRPr="005A101B">
        <w:rPr>
          <w:rFonts w:ascii="Book Antiqua" w:eastAsia="Book Antiqua" w:hAnsi="Book Antiqua" w:cs="Book Antiqua"/>
          <w:color w:val="000000"/>
        </w:rPr>
        <w:t>RC</w:t>
      </w:r>
      <w:r w:rsidRPr="005A101B">
        <w:rPr>
          <w:rFonts w:ascii="Book Antiqua" w:eastAsia="Book Antiqua" w:hAnsi="Book Antiqua" w:cs="Book Antiqua"/>
          <w:color w:val="000000"/>
        </w:rPr>
        <w:t xml:space="preserve"> and </w:t>
      </w:r>
      <w:r w:rsidR="00AB460D" w:rsidRPr="005A101B">
        <w:rPr>
          <w:rFonts w:ascii="Book Antiqua" w:eastAsia="Book Antiqua" w:hAnsi="Book Antiqua" w:cs="Book Antiqua"/>
          <w:color w:val="000000"/>
        </w:rPr>
        <w:t>LC</w:t>
      </w:r>
      <w:r w:rsidRPr="005A101B">
        <w:rPr>
          <w:rFonts w:ascii="Book Antiqua" w:eastAsia="Book Antiqua" w:hAnsi="Book Antiqua" w:cs="Book Antiqua"/>
          <w:color w:val="000000"/>
        </w:rPr>
        <w:t xml:space="preserve"> on imaging. </w:t>
      </w:r>
      <w:r w:rsidR="00AB460D" w:rsidRPr="005A101B">
        <w:rPr>
          <w:rFonts w:ascii="Book Antiqua" w:eastAsia="Book Antiqua" w:hAnsi="Book Antiqua" w:cs="Book Antiqua"/>
          <w:color w:val="000000"/>
        </w:rPr>
        <w:t>RS</w:t>
      </w:r>
      <w:r w:rsidRPr="005A101B">
        <w:rPr>
          <w:rFonts w:ascii="Book Antiqua" w:eastAsia="Book Antiqua" w:hAnsi="Book Antiqua" w:cs="Book Antiqua"/>
          <w:color w:val="000000"/>
        </w:rPr>
        <w:t xml:space="preserve"> accumulation of radiopaque markers (RSARM), defined as retention of more than 50% of the markers in the RS region, suggested the possibility of functional defecation disorders</w:t>
      </w:r>
      <w:r w:rsidRPr="005A101B">
        <w:rPr>
          <w:rFonts w:ascii="Book Antiqua" w:eastAsia="Book Antiqua" w:hAnsi="Book Antiqua" w:cs="Book Antiqua"/>
          <w:color w:val="000000"/>
          <w:vertAlign w:val="superscript"/>
        </w:rPr>
        <w:t>[10,14,15]</w:t>
      </w:r>
      <w:r w:rsidRPr="005A101B">
        <w:rPr>
          <w:rFonts w:ascii="Book Antiqua" w:eastAsia="Book Antiqua" w:hAnsi="Book Antiqua" w:cs="Book Antiqua"/>
          <w:color w:val="000000"/>
        </w:rPr>
        <w:t>.</w:t>
      </w:r>
    </w:p>
    <w:p w14:paraId="4E6D7D66" w14:textId="77777777" w:rsidR="00A77B3E" w:rsidRPr="005A101B" w:rsidRDefault="00A77B3E" w:rsidP="005A101B">
      <w:pPr>
        <w:spacing w:line="360" w:lineRule="auto"/>
        <w:jc w:val="both"/>
        <w:rPr>
          <w:rFonts w:ascii="Book Antiqua" w:hAnsi="Book Antiqua"/>
        </w:rPr>
      </w:pPr>
    </w:p>
    <w:p w14:paraId="5970A418"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i/>
          <w:iCs/>
          <w:color w:val="000000"/>
        </w:rPr>
        <w:t>Questionnaires</w:t>
      </w:r>
    </w:p>
    <w:p w14:paraId="51541817" w14:textId="1F81032E"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All patients were asked to complete the clinical symptoms questionnaires capturing data such as age, sex, stool frequency, Bristol stool form scale score, abdominal pain, abdominal bloating, relationship between abdominal discomfort and defecation, straining during a bowel movement, feeling of incomplete emptying, sensation that stool cannot be passed and feeling of defec</w:t>
      </w:r>
      <w:r w:rsidR="001524AB">
        <w:rPr>
          <w:rFonts w:ascii="Book Antiqua" w:eastAsia="Book Antiqua" w:hAnsi="Book Antiqua" w:cs="Book Antiqua"/>
          <w:color w:val="000000"/>
        </w:rPr>
        <w:t>a</w:t>
      </w:r>
      <w:r w:rsidRPr="005A101B">
        <w:rPr>
          <w:rFonts w:ascii="Book Antiqua" w:eastAsia="Book Antiqua" w:hAnsi="Book Antiqua" w:cs="Book Antiqua"/>
          <w:color w:val="000000"/>
        </w:rPr>
        <w:t xml:space="preserve">tion urgency. The </w:t>
      </w:r>
      <w:r w:rsidR="008D0AA2" w:rsidRPr="005A101B">
        <w:rPr>
          <w:rFonts w:ascii="Book Antiqua" w:eastAsia="Book Antiqua" w:hAnsi="Book Antiqua" w:cs="Book Antiqua"/>
          <w:color w:val="000000"/>
        </w:rPr>
        <w:t>Hamilton anxiety rating scale (HAMA)</w:t>
      </w:r>
      <w:r w:rsidRPr="005A101B">
        <w:rPr>
          <w:rFonts w:ascii="Book Antiqua" w:eastAsia="Book Antiqua" w:hAnsi="Book Antiqua" w:cs="Book Antiqua"/>
          <w:color w:val="000000"/>
        </w:rPr>
        <w:t xml:space="preserve"> and the </w:t>
      </w:r>
      <w:r w:rsidR="008D0AA2" w:rsidRPr="005A101B">
        <w:rPr>
          <w:rFonts w:ascii="Book Antiqua" w:eastAsia="Book Antiqua" w:hAnsi="Book Antiqua" w:cs="Book Antiqua"/>
          <w:color w:val="131413"/>
        </w:rPr>
        <w:t>Hamilton Depression Rating Scale (HAMD)-21</w:t>
      </w:r>
      <w:r w:rsidRPr="005A101B">
        <w:rPr>
          <w:rFonts w:ascii="Book Antiqua" w:eastAsia="Book Antiqua" w:hAnsi="Book Antiqua" w:cs="Book Antiqua"/>
          <w:color w:val="000000"/>
        </w:rPr>
        <w:t xml:space="preserve"> were used to evaluate patients’ mental health, with higher scores signifying more severe anxiety and depression. A score ranging from 7 to 13 was indicative of possible anxiety, a score ranging from 14 to 20 was indicative of anxiety, and a score ≥</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21 was indicative of severe anxiety. A score ranging from 8 to 19 was indicative of mild depression, a score ranging from 20 to 34 was indicative of moderate depression, and a score ≥</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35 was indicative of severe depression</w:t>
      </w:r>
      <w:r w:rsidRPr="005A101B">
        <w:rPr>
          <w:rFonts w:ascii="Book Antiqua" w:eastAsia="Book Antiqua" w:hAnsi="Book Antiqua" w:cs="Book Antiqua"/>
          <w:color w:val="000000"/>
          <w:vertAlign w:val="superscript"/>
        </w:rPr>
        <w:t>[16,17]</w:t>
      </w:r>
      <w:r w:rsidRPr="005A101B">
        <w:rPr>
          <w:rFonts w:ascii="Book Antiqua" w:eastAsia="Book Antiqua" w:hAnsi="Book Antiqua" w:cs="Book Antiqua"/>
          <w:color w:val="000000"/>
        </w:rPr>
        <w:t>.</w:t>
      </w:r>
    </w:p>
    <w:p w14:paraId="222D0F5C" w14:textId="77777777" w:rsidR="00A77B3E" w:rsidRPr="005A101B" w:rsidRDefault="00A77B3E" w:rsidP="005A101B">
      <w:pPr>
        <w:spacing w:line="360" w:lineRule="auto"/>
        <w:jc w:val="both"/>
        <w:rPr>
          <w:rFonts w:ascii="Book Antiqua" w:hAnsi="Book Antiqua"/>
        </w:rPr>
      </w:pPr>
    </w:p>
    <w:p w14:paraId="35B31091"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i/>
          <w:iCs/>
          <w:color w:val="000000"/>
        </w:rPr>
        <w:t>Statistical methods</w:t>
      </w:r>
    </w:p>
    <w:p w14:paraId="318F63D7" w14:textId="1361559A"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 xml:space="preserve">Baseline demographic, clinical, ARM, and CTT variables were compared between IBS-C patients and FC patients. The proportions of each variable were compared using the chi-square test, while means and medians were evaluated using </w:t>
      </w:r>
      <w:r w:rsidR="001524AB">
        <w:rPr>
          <w:rFonts w:ascii="Book Antiqua" w:eastAsia="Book Antiqua" w:hAnsi="Book Antiqua" w:cs="Book Antiqua"/>
          <w:color w:val="000000"/>
        </w:rPr>
        <w:t>the S</w:t>
      </w:r>
      <w:r w:rsidRPr="005A101B">
        <w:rPr>
          <w:rFonts w:ascii="Book Antiqua" w:eastAsia="Book Antiqua" w:hAnsi="Book Antiqua" w:cs="Book Antiqua"/>
          <w:color w:val="000000"/>
        </w:rPr>
        <w:t xml:space="preserve">tudent’s </w:t>
      </w:r>
      <w:r w:rsidRPr="005A101B">
        <w:rPr>
          <w:rFonts w:ascii="Book Antiqua" w:eastAsia="Book Antiqua" w:hAnsi="Book Antiqua" w:cs="Book Antiqua"/>
          <w:i/>
          <w:iCs/>
          <w:color w:val="000000"/>
        </w:rPr>
        <w:t>t</w:t>
      </w:r>
      <w:r w:rsidRPr="005A101B">
        <w:rPr>
          <w:rFonts w:ascii="Book Antiqua" w:eastAsia="Book Antiqua" w:hAnsi="Book Antiqua" w:cs="Book Antiqua"/>
          <w:color w:val="000000"/>
        </w:rPr>
        <w:t xml:space="preserve"> test and the Wilcoxon rank-sum test, respectively. The association between variables was </w:t>
      </w:r>
      <w:r w:rsidRPr="005A101B">
        <w:rPr>
          <w:rFonts w:ascii="Book Antiqua" w:eastAsia="Book Antiqua" w:hAnsi="Book Antiqua" w:cs="Book Antiqua"/>
          <w:color w:val="000000"/>
        </w:rPr>
        <w:lastRenderedPageBreak/>
        <w:t xml:space="preserve">determined using the Pearson correlation coefficient. All data were analyzed using SPSS 19.0. </w:t>
      </w:r>
      <w:r w:rsidRPr="005A101B">
        <w:rPr>
          <w:rFonts w:ascii="Book Antiqua" w:eastAsia="Book Antiqua" w:hAnsi="Book Antiqua" w:cs="Book Antiqua"/>
          <w:i/>
          <w:iCs/>
          <w:color w:val="000000"/>
        </w:rPr>
        <w:t xml:space="preserve">P </w:t>
      </w:r>
      <w:r w:rsidRPr="005A101B">
        <w:rPr>
          <w:rFonts w:ascii="Book Antiqua" w:eastAsia="Book Antiqua" w:hAnsi="Book Antiqua" w:cs="Book Antiqua"/>
          <w:color w:val="000000"/>
        </w:rPr>
        <w:t>&lt; 0.05 was considered statistically significant.</w:t>
      </w:r>
    </w:p>
    <w:p w14:paraId="64F60EC9" w14:textId="77777777" w:rsidR="00A77B3E" w:rsidRPr="005A101B" w:rsidRDefault="00A77B3E" w:rsidP="005A101B">
      <w:pPr>
        <w:spacing w:line="360" w:lineRule="auto"/>
        <w:jc w:val="both"/>
        <w:rPr>
          <w:rFonts w:ascii="Book Antiqua" w:hAnsi="Book Antiqua"/>
        </w:rPr>
      </w:pPr>
    </w:p>
    <w:p w14:paraId="4EA2337F"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caps/>
          <w:color w:val="000000"/>
          <w:u w:val="single"/>
        </w:rPr>
        <w:t>RESULTS</w:t>
      </w:r>
    </w:p>
    <w:p w14:paraId="3F9E805B"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i/>
          <w:iCs/>
          <w:color w:val="000000"/>
        </w:rPr>
        <w:t>Patient demographics</w:t>
      </w:r>
    </w:p>
    <w:p w14:paraId="3EAEE825" w14:textId="76EA892D"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 xml:space="preserve">Our study comprised 230 patients with CC, of whom 149 were diagnosed with IBS-C and 81 with FC. Females represented a larger portion of both groups (82.39%) compared to males (17.61%). No statistically significant differences were observed in terms of sex, age, or abdominal discomfort symptoms between the IBS-C and FC cohorts (Table 1; </w:t>
      </w:r>
      <w:r w:rsidRPr="005A101B">
        <w:rPr>
          <w:rFonts w:ascii="Book Antiqua" w:eastAsia="Book Antiqua" w:hAnsi="Book Antiqua" w:cs="Book Antiqua"/>
          <w:i/>
          <w:iCs/>
          <w:color w:val="000000"/>
        </w:rPr>
        <w:t>P</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&gt;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0.05).</w:t>
      </w:r>
    </w:p>
    <w:p w14:paraId="570C990C" w14:textId="77777777" w:rsidR="00A77B3E" w:rsidRPr="005A101B" w:rsidRDefault="00A77B3E" w:rsidP="005A101B">
      <w:pPr>
        <w:spacing w:line="360" w:lineRule="auto"/>
        <w:jc w:val="both"/>
        <w:rPr>
          <w:rFonts w:ascii="Book Antiqua" w:hAnsi="Book Antiqua"/>
        </w:rPr>
      </w:pPr>
    </w:p>
    <w:p w14:paraId="195857C0"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i/>
          <w:iCs/>
          <w:color w:val="000000"/>
        </w:rPr>
        <w:t>Colonic transit test results</w:t>
      </w:r>
    </w:p>
    <w:p w14:paraId="6D2B13EC" w14:textId="78B3735D"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 xml:space="preserve">IBS-C patients demonstrated a higher prevalence of delayed colonic transit than FC patients (36.63% </w:t>
      </w:r>
      <w:r w:rsidRPr="005A101B">
        <w:rPr>
          <w:rFonts w:ascii="Book Antiqua" w:eastAsia="Book Antiqua" w:hAnsi="Book Antiqua" w:cs="Book Antiqua"/>
          <w:i/>
          <w:iCs/>
          <w:color w:val="000000"/>
        </w:rPr>
        <w:t xml:space="preserve">vs </w:t>
      </w:r>
      <w:r w:rsidRPr="005A101B">
        <w:rPr>
          <w:rFonts w:ascii="Book Antiqua" w:eastAsia="Book Antiqua" w:hAnsi="Book Antiqua" w:cs="Book Antiqua"/>
          <w:color w:val="000000"/>
        </w:rPr>
        <w:t xml:space="preserve">15.91%, </w:t>
      </w:r>
      <w:r w:rsidRPr="005A101B">
        <w:rPr>
          <w:rFonts w:ascii="Book Antiqua" w:eastAsia="Book Antiqua" w:hAnsi="Book Antiqua" w:cs="Book Antiqua"/>
          <w:i/>
          <w:iCs/>
          <w:color w:val="000000"/>
        </w:rPr>
        <w:t>P</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&lt;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 xml:space="preserve">0.05). Conversely, RSARM was more common among FC patients (50% </w:t>
      </w:r>
      <w:r w:rsidRPr="005A101B">
        <w:rPr>
          <w:rFonts w:ascii="Book Antiqua" w:eastAsia="Book Antiqua" w:hAnsi="Book Antiqua" w:cs="Book Antiqua"/>
          <w:i/>
          <w:iCs/>
          <w:color w:val="000000"/>
        </w:rPr>
        <w:t>vs</w:t>
      </w:r>
      <w:r w:rsidRPr="005A101B">
        <w:rPr>
          <w:rFonts w:ascii="Book Antiqua" w:eastAsia="Book Antiqua" w:hAnsi="Book Antiqua" w:cs="Book Antiqua"/>
          <w:color w:val="000000"/>
        </w:rPr>
        <w:t xml:space="preserve"> 26.73%, </w:t>
      </w:r>
      <w:r w:rsidRPr="005A101B">
        <w:rPr>
          <w:rFonts w:ascii="Book Antiqua" w:eastAsia="Book Antiqua" w:hAnsi="Book Antiqua" w:cs="Book Antiqua"/>
          <w:i/>
          <w:iCs/>
          <w:color w:val="000000"/>
        </w:rPr>
        <w:t>P</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&lt;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 xml:space="preserve">0.05). No significant differences were observed in the proportions of patients with a normal colon transit time between the two groups (36.63% </w:t>
      </w:r>
      <w:r w:rsidRPr="005A101B">
        <w:rPr>
          <w:rFonts w:ascii="Book Antiqua" w:eastAsia="Book Antiqua" w:hAnsi="Book Antiqua" w:cs="Book Antiqua"/>
          <w:i/>
          <w:iCs/>
          <w:color w:val="000000"/>
        </w:rPr>
        <w:t>vs</w:t>
      </w:r>
      <w:r w:rsidRPr="005A101B">
        <w:rPr>
          <w:rFonts w:ascii="Book Antiqua" w:eastAsia="Book Antiqua" w:hAnsi="Book Antiqua" w:cs="Book Antiqua"/>
          <w:color w:val="000000"/>
        </w:rPr>
        <w:t xml:space="preserve"> 34.09%, </w:t>
      </w:r>
      <w:r w:rsidRPr="005A101B">
        <w:rPr>
          <w:rFonts w:ascii="Book Antiqua" w:eastAsia="Book Antiqua" w:hAnsi="Book Antiqua" w:cs="Book Antiqua"/>
          <w:i/>
          <w:iCs/>
          <w:color w:val="000000"/>
        </w:rPr>
        <w:t>P</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&gt;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0.05) (Table 2).</w:t>
      </w:r>
    </w:p>
    <w:p w14:paraId="28A84743" w14:textId="77777777" w:rsidR="00A77B3E" w:rsidRPr="005A101B" w:rsidRDefault="00A77B3E" w:rsidP="005A101B">
      <w:pPr>
        <w:spacing w:line="360" w:lineRule="auto"/>
        <w:jc w:val="both"/>
        <w:rPr>
          <w:rFonts w:ascii="Book Antiqua" w:hAnsi="Book Antiqua"/>
        </w:rPr>
      </w:pPr>
    </w:p>
    <w:p w14:paraId="5AC29900"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i/>
          <w:iCs/>
          <w:color w:val="000000"/>
        </w:rPr>
        <w:t>Anorectal motility and sensation</w:t>
      </w:r>
    </w:p>
    <w:p w14:paraId="76746FA9" w14:textId="64BF3105"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 xml:space="preserve">There were no significant differences in the prevalence of dyssynergic patterns (I-IV) observed on HR-ARM between the FC (81%) and IBS-C (85.2%) groups. Moreover, diverse proportions of these dyssynergic patterns were noted within both groups. In FC patients, the </w:t>
      </w:r>
      <w:r w:rsidR="00AB460D"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 pattern was most prevalent (41.94%), while the </w:t>
      </w:r>
      <w:r w:rsidR="00AB460D"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II pattern was most commonly observed in IBS-C patients (34.55%). The </w:t>
      </w:r>
      <w:r w:rsidR="00AB460D"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III pattern was found to be the least common in both groups (3.23% in FC and 10.91% in IBS-C). Although a marginal increase in the prevalence of </w:t>
      </w:r>
      <w:r w:rsidR="00AB460D"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II and </w:t>
      </w:r>
      <w:r w:rsidR="00AB460D"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IV patterns was noticed in FC patients compared to IBS-C patients, the difference was not statistically significant (56.3% </w:t>
      </w:r>
      <w:r w:rsidRPr="005A101B">
        <w:rPr>
          <w:rFonts w:ascii="Book Antiqua" w:eastAsia="Book Antiqua" w:hAnsi="Book Antiqua" w:cs="Book Antiqua"/>
          <w:i/>
          <w:iCs/>
          <w:color w:val="000000"/>
        </w:rPr>
        <w:t>vs</w:t>
      </w:r>
      <w:r w:rsidRPr="005A101B">
        <w:rPr>
          <w:rFonts w:ascii="Book Antiqua" w:eastAsia="Book Antiqua" w:hAnsi="Book Antiqua" w:cs="Book Antiqua"/>
          <w:color w:val="000000"/>
        </w:rPr>
        <w:t xml:space="preserve"> 55.9%, </w:t>
      </w:r>
      <w:r w:rsidRPr="005A101B">
        <w:rPr>
          <w:rFonts w:ascii="Book Antiqua" w:eastAsia="Book Antiqua" w:hAnsi="Book Antiqua" w:cs="Book Antiqua"/>
          <w:i/>
          <w:iCs/>
          <w:color w:val="000000"/>
        </w:rPr>
        <w:t xml:space="preserve">P </w:t>
      </w:r>
      <w:r w:rsidRPr="005A101B">
        <w:rPr>
          <w:rFonts w:ascii="Book Antiqua" w:eastAsia="Book Antiqua" w:hAnsi="Book Antiqua" w:cs="Book Antiqua"/>
          <w:color w:val="000000"/>
        </w:rPr>
        <w:t>&gt; 0.05).</w:t>
      </w:r>
    </w:p>
    <w:p w14:paraId="6BEC9E5A" w14:textId="4B4754A9" w:rsidR="00A77B3E" w:rsidRPr="005A101B" w:rsidRDefault="00C7717E" w:rsidP="005A101B">
      <w:pPr>
        <w:spacing w:line="360" w:lineRule="auto"/>
        <w:ind w:firstLine="240"/>
        <w:jc w:val="both"/>
        <w:rPr>
          <w:rFonts w:ascii="Book Antiqua" w:hAnsi="Book Antiqua"/>
        </w:rPr>
      </w:pPr>
      <w:r w:rsidRPr="005A101B">
        <w:rPr>
          <w:rFonts w:ascii="Book Antiqua" w:eastAsia="Book Antiqua" w:hAnsi="Book Antiqua" w:cs="Book Antiqua"/>
          <w:color w:val="000000"/>
        </w:rPr>
        <w:lastRenderedPageBreak/>
        <w:t xml:space="preserve">In the assessment of sensory thresholds, a majority of both IBS-C (58.46%) and FC (56%) patients exhibited high thresholds for the first constant sensation. Low thresholds for the desire to defecate were more commonly observed in IBS-C patients (53.57%) and in approximately half of the FC patients (47.62%). Slightly higher proportions of high thresholds for the first constant sensation, low thresholds for the desire to defecate, and anxiety or potential anxiety (63.44% </w:t>
      </w:r>
      <w:r w:rsidRPr="005A101B">
        <w:rPr>
          <w:rFonts w:ascii="Book Antiqua" w:eastAsia="Book Antiqua" w:hAnsi="Book Antiqua" w:cs="Book Antiqua"/>
          <w:i/>
          <w:iCs/>
          <w:color w:val="000000"/>
        </w:rPr>
        <w:t>vs</w:t>
      </w:r>
      <w:r w:rsidRPr="005A101B">
        <w:rPr>
          <w:rFonts w:ascii="Book Antiqua" w:eastAsia="Book Antiqua" w:hAnsi="Book Antiqua" w:cs="Book Antiqua"/>
          <w:color w:val="000000"/>
        </w:rPr>
        <w:t xml:space="preserve"> 60.61%) were observed in IBS-C patients compared to FC patients, although these differences lacked statistical significance (</w:t>
      </w:r>
      <w:r w:rsidRPr="005A101B">
        <w:rPr>
          <w:rFonts w:ascii="Book Antiqua" w:eastAsia="Book Antiqua" w:hAnsi="Book Antiqua" w:cs="Book Antiqua"/>
          <w:i/>
          <w:iCs/>
          <w:color w:val="000000"/>
        </w:rPr>
        <w:t>P</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&gt;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0.05)</w:t>
      </w:r>
      <w:r w:rsidR="00AB460D" w:rsidRPr="005A101B">
        <w:rPr>
          <w:rFonts w:ascii="Book Antiqua" w:eastAsia="Book Antiqua" w:hAnsi="Book Antiqua" w:cs="Book Antiqua"/>
          <w:color w:val="000000"/>
        </w:rPr>
        <w:t xml:space="preserve"> (Table 3)</w:t>
      </w:r>
      <w:r w:rsidRPr="005A101B">
        <w:rPr>
          <w:rFonts w:ascii="Book Antiqua" w:eastAsia="Book Antiqua" w:hAnsi="Book Antiqua" w:cs="Book Antiqua"/>
          <w:color w:val="000000"/>
        </w:rPr>
        <w:t>.</w:t>
      </w:r>
    </w:p>
    <w:p w14:paraId="6F83DB8D" w14:textId="77777777" w:rsidR="00A77B3E" w:rsidRPr="005A101B" w:rsidRDefault="00A77B3E" w:rsidP="005A101B">
      <w:pPr>
        <w:spacing w:line="360" w:lineRule="auto"/>
        <w:jc w:val="both"/>
        <w:rPr>
          <w:rFonts w:ascii="Book Antiqua" w:hAnsi="Book Antiqua"/>
        </w:rPr>
      </w:pPr>
    </w:p>
    <w:p w14:paraId="308AAFFA"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i/>
          <w:iCs/>
          <w:color w:val="000000"/>
        </w:rPr>
        <w:t>Psychiatric characteristics</w:t>
      </w:r>
    </w:p>
    <w:p w14:paraId="538DD81F" w14:textId="3FBD722E"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 xml:space="preserve">A significantly higher prevalence of depression was observed among IBS-C patients compared to their FC counterparts (66.30% </w:t>
      </w:r>
      <w:r w:rsidRPr="005A101B">
        <w:rPr>
          <w:rFonts w:ascii="Book Antiqua" w:eastAsia="Book Antiqua" w:hAnsi="Book Antiqua" w:cs="Book Antiqua"/>
          <w:i/>
          <w:iCs/>
          <w:color w:val="000000"/>
        </w:rPr>
        <w:t>vs</w:t>
      </w:r>
      <w:r w:rsidRPr="005A101B">
        <w:rPr>
          <w:rFonts w:ascii="Book Antiqua" w:eastAsia="Book Antiqua" w:hAnsi="Book Antiqua" w:cs="Book Antiqua"/>
          <w:color w:val="000000"/>
        </w:rPr>
        <w:t xml:space="preserve"> 42.42%, </w:t>
      </w:r>
      <w:r w:rsidRPr="005A101B">
        <w:rPr>
          <w:rFonts w:ascii="Book Antiqua" w:eastAsia="Book Antiqua" w:hAnsi="Book Antiqua" w:cs="Book Antiqua"/>
          <w:i/>
          <w:iCs/>
          <w:color w:val="000000"/>
        </w:rPr>
        <w:t>P</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&lt;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 xml:space="preserve">0.05). Although the incidence of anxiety was slightly higher among IBS-C patients, this difference was not statistically significant (63.44% </w:t>
      </w:r>
      <w:r w:rsidRPr="005A101B">
        <w:rPr>
          <w:rFonts w:ascii="Book Antiqua" w:eastAsia="Book Antiqua" w:hAnsi="Book Antiqua" w:cs="Book Antiqua"/>
          <w:i/>
          <w:iCs/>
          <w:color w:val="000000"/>
        </w:rPr>
        <w:t>vs</w:t>
      </w:r>
      <w:r w:rsidRPr="005A101B">
        <w:rPr>
          <w:rFonts w:ascii="Book Antiqua" w:eastAsia="Book Antiqua" w:hAnsi="Book Antiqua" w:cs="Book Antiqua"/>
          <w:color w:val="000000"/>
        </w:rPr>
        <w:t xml:space="preserve"> 60.61%, </w:t>
      </w:r>
      <w:r w:rsidRPr="005A101B">
        <w:rPr>
          <w:rFonts w:ascii="Book Antiqua" w:eastAsia="Book Antiqua" w:hAnsi="Book Antiqua" w:cs="Book Antiqua"/>
          <w:i/>
          <w:iCs/>
          <w:color w:val="000000"/>
        </w:rPr>
        <w:t>P</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&gt;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 xml:space="preserve">0.05). The mean scores for HAMA and HAMD were similar for both groups (Table 1; </w:t>
      </w:r>
      <w:r w:rsidRPr="005A101B">
        <w:rPr>
          <w:rFonts w:ascii="Book Antiqua" w:eastAsia="Book Antiqua" w:hAnsi="Book Antiqua" w:cs="Book Antiqua"/>
          <w:i/>
          <w:iCs/>
          <w:color w:val="000000"/>
        </w:rPr>
        <w:t>P</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&gt;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 xml:space="preserve">0.05). However, IBS-C patients reported significantly higher scores for specific symptoms, such as feelings of guilt, suicidal ideation, psychomotor agitation, diurnal variation, obsessive-compulsive tendencies, hopelessness, self-abasement, and gastrointestinal symptoms (Figure 1; </w:t>
      </w:r>
      <w:r w:rsidRPr="005A101B">
        <w:rPr>
          <w:rFonts w:ascii="Book Antiqua" w:eastAsia="Book Antiqua" w:hAnsi="Book Antiqua" w:cs="Book Antiqua"/>
          <w:i/>
          <w:iCs/>
          <w:color w:val="000000"/>
        </w:rPr>
        <w:t>P</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&lt;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0.05).</w:t>
      </w:r>
    </w:p>
    <w:p w14:paraId="03A8EFFD" w14:textId="77777777" w:rsidR="00A77B3E" w:rsidRPr="005A101B" w:rsidRDefault="00A77B3E" w:rsidP="005A101B">
      <w:pPr>
        <w:spacing w:line="360" w:lineRule="auto"/>
        <w:jc w:val="both"/>
        <w:rPr>
          <w:rFonts w:ascii="Book Antiqua" w:hAnsi="Book Antiqua"/>
        </w:rPr>
      </w:pPr>
    </w:p>
    <w:p w14:paraId="030B5E68"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i/>
          <w:iCs/>
          <w:color w:val="000000"/>
        </w:rPr>
        <w:t>Correlation between psychiatric and colorectal motility characteristics</w:t>
      </w:r>
    </w:p>
    <w:p w14:paraId="663176AC" w14:textId="3BE4D503"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 xml:space="preserve">In both the IBS-C and FC patient cohorts, a significant percentage of individuals with NTC or STC demonstrated symptoms of anxiety or depression. However, the incidence of depression was comparable among patients with NTC and STC (70% </w:t>
      </w:r>
      <w:r w:rsidRPr="005A101B">
        <w:rPr>
          <w:rFonts w:ascii="Book Antiqua" w:eastAsia="Book Antiqua" w:hAnsi="Book Antiqua" w:cs="Book Antiqua"/>
          <w:i/>
          <w:iCs/>
          <w:color w:val="000000"/>
        </w:rPr>
        <w:t>vs</w:t>
      </w:r>
      <w:r w:rsidRPr="005A101B">
        <w:rPr>
          <w:rFonts w:ascii="Book Antiqua" w:eastAsia="Book Antiqua" w:hAnsi="Book Antiqua" w:cs="Book Antiqua"/>
          <w:color w:val="000000"/>
        </w:rPr>
        <w:t xml:space="preserve"> 67.57% for IBS-C, 45.45% </w:t>
      </w:r>
      <w:r w:rsidRPr="005A101B">
        <w:rPr>
          <w:rFonts w:ascii="Book Antiqua" w:eastAsia="Book Antiqua" w:hAnsi="Book Antiqua" w:cs="Book Antiqua"/>
          <w:i/>
          <w:iCs/>
          <w:color w:val="000000"/>
        </w:rPr>
        <w:t>vs</w:t>
      </w:r>
      <w:r w:rsidRPr="005A101B">
        <w:rPr>
          <w:rFonts w:ascii="Book Antiqua" w:eastAsia="Book Antiqua" w:hAnsi="Book Antiqua" w:cs="Book Antiqua"/>
          <w:color w:val="000000"/>
        </w:rPr>
        <w:t xml:space="preserve"> 60% for FC, </w:t>
      </w:r>
      <w:r w:rsidRPr="005A101B">
        <w:rPr>
          <w:rFonts w:ascii="Book Antiqua" w:eastAsia="Book Antiqua" w:hAnsi="Book Antiqua" w:cs="Book Antiqua"/>
          <w:i/>
          <w:iCs/>
          <w:color w:val="000000"/>
        </w:rPr>
        <w:t>P</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&gt;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 xml:space="preserve">0.05). Interestingly, in the IBS-C group (but not the FC group), patients with NTC exhibited a notably higher prevalence of anxiety than those with STC (80% </w:t>
      </w:r>
      <w:r w:rsidRPr="005A101B">
        <w:rPr>
          <w:rFonts w:ascii="Book Antiqua" w:eastAsia="Book Antiqua" w:hAnsi="Book Antiqua" w:cs="Book Antiqua"/>
          <w:i/>
          <w:iCs/>
          <w:color w:val="000000"/>
        </w:rPr>
        <w:t>vs</w:t>
      </w:r>
      <w:r w:rsidRPr="005A101B">
        <w:rPr>
          <w:rFonts w:ascii="Book Antiqua" w:eastAsia="Book Antiqua" w:hAnsi="Book Antiqua" w:cs="Book Antiqua"/>
          <w:color w:val="000000"/>
        </w:rPr>
        <w:t xml:space="preserve"> 56.76%, </w:t>
      </w:r>
      <w:r w:rsidR="005A101B" w:rsidRPr="005A101B">
        <w:rPr>
          <w:rFonts w:ascii="Book Antiqua" w:eastAsia="Book Antiqua" w:hAnsi="Book Antiqua" w:cs="Book Antiqua"/>
          <w:i/>
          <w:iCs/>
          <w:color w:val="131413"/>
        </w:rPr>
        <w:t>χ</w:t>
      </w:r>
      <w:r w:rsidR="005A101B" w:rsidRPr="005A101B">
        <w:rPr>
          <w:rFonts w:ascii="Book Antiqua" w:hAnsi="Book Antiqua"/>
          <w:color w:val="131413"/>
          <w:spacing w:val="-1"/>
          <w:vertAlign w:val="superscript"/>
        </w:rPr>
        <w:t>2</w:t>
      </w:r>
      <w:r w:rsidR="005A101B" w:rsidRPr="005A101B">
        <w:rPr>
          <w:rFonts w:ascii="Book Antiqua" w:hAnsi="Book Antiqua"/>
          <w:color w:val="131413"/>
          <w:spacing w:val="-1"/>
        </w:rPr>
        <w:t xml:space="preserve"> </w:t>
      </w:r>
      <w:r w:rsidR="005A101B" w:rsidRPr="005A101B">
        <w:rPr>
          <w:rFonts w:ascii="Book Antiqua" w:eastAsia="Book Antiqua" w:hAnsi="Book Antiqua" w:cs="Book Antiqua"/>
          <w:color w:val="131413"/>
        </w:rPr>
        <w: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 xml:space="preserve">5.438, </w:t>
      </w:r>
      <w:r w:rsidRPr="005A101B">
        <w:rPr>
          <w:rFonts w:ascii="Book Antiqua" w:eastAsia="Book Antiqua" w:hAnsi="Book Antiqua" w:cs="Book Antiqua"/>
          <w:i/>
          <w:iCs/>
          <w:color w:val="000000"/>
        </w:rPr>
        <w:t>P</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&lt;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0.05).</w:t>
      </w:r>
    </w:p>
    <w:p w14:paraId="12A29BDA" w14:textId="1073F68C" w:rsidR="00A77B3E" w:rsidRPr="005A101B" w:rsidRDefault="00C7717E" w:rsidP="005A101B">
      <w:pPr>
        <w:spacing w:line="360" w:lineRule="auto"/>
        <w:ind w:firstLine="240"/>
        <w:jc w:val="both"/>
        <w:rPr>
          <w:rFonts w:ascii="Book Antiqua" w:hAnsi="Book Antiqua"/>
        </w:rPr>
      </w:pPr>
      <w:r w:rsidRPr="005A101B">
        <w:rPr>
          <w:rFonts w:ascii="Book Antiqua" w:eastAsia="Book Antiqua" w:hAnsi="Book Antiqua" w:cs="Book Antiqua"/>
          <w:color w:val="000000"/>
        </w:rPr>
        <w:t>In the IBS-C group, again not observed in the FC group, weak correlations were identified between the degrees of anxiety and the thresholds for first constant sensation, desire to defecate, and sustained urgency (</w:t>
      </w:r>
      <w:r w:rsidRPr="005A101B">
        <w:rPr>
          <w:rFonts w:ascii="Book Antiqua" w:eastAsia="Book Antiqua" w:hAnsi="Book Antiqua" w:cs="Book Antiqua"/>
          <w:i/>
          <w:iCs/>
          <w:color w:val="000000"/>
        </w:rPr>
        <w:t>r</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 xml:space="preserve">0.414, </w:t>
      </w:r>
      <w:r w:rsidRPr="005A101B">
        <w:rPr>
          <w:rFonts w:ascii="Book Antiqua" w:eastAsia="Book Antiqua" w:hAnsi="Book Antiqua" w:cs="Book Antiqua"/>
          <w:i/>
          <w:iCs/>
          <w:color w:val="000000"/>
        </w:rPr>
        <w:t>r</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 xml:space="preserve">0.404, and </w:t>
      </w:r>
      <w:r w:rsidRPr="005A101B">
        <w:rPr>
          <w:rFonts w:ascii="Book Antiqua" w:eastAsia="Book Antiqua" w:hAnsi="Book Antiqua" w:cs="Book Antiqua"/>
          <w:i/>
          <w:iCs/>
          <w:color w:val="000000"/>
        </w:rPr>
        <w:t>r</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 xml:space="preserve">0.418, </w:t>
      </w:r>
      <w:r w:rsidRPr="005A101B">
        <w:rPr>
          <w:rFonts w:ascii="Book Antiqua" w:eastAsia="Book Antiqua" w:hAnsi="Book Antiqua" w:cs="Book Antiqua"/>
          <w:color w:val="000000"/>
        </w:rPr>
        <w:lastRenderedPageBreak/>
        <w:t xml:space="preserve">respectively, </w:t>
      </w:r>
      <w:r w:rsidRPr="005A101B">
        <w:rPr>
          <w:rFonts w:ascii="Book Antiqua" w:eastAsia="Book Antiqua" w:hAnsi="Book Antiqua" w:cs="Book Antiqua"/>
          <w:i/>
          <w:iCs/>
          <w:color w:val="000000"/>
        </w:rPr>
        <w:t>P</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&lt;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 xml:space="preserve">0.05). Furthermore, IBS-C patients suffering from depression exhibited a lower prevalence of low thresholds for the desire to defecate than those without depression (69.6% </w:t>
      </w:r>
      <w:r w:rsidRPr="005A101B">
        <w:rPr>
          <w:rFonts w:ascii="Book Antiqua" w:eastAsia="Book Antiqua" w:hAnsi="Book Antiqua" w:cs="Book Antiqua"/>
          <w:i/>
          <w:iCs/>
          <w:color w:val="000000"/>
        </w:rPr>
        <w:t>vs</w:t>
      </w:r>
      <w:r w:rsidRPr="005A101B">
        <w:rPr>
          <w:rFonts w:ascii="Book Antiqua" w:eastAsia="Book Antiqua" w:hAnsi="Book Antiqua" w:cs="Book Antiqua"/>
          <w:color w:val="000000"/>
        </w:rPr>
        <w:t xml:space="preserve"> 41.9%, </w:t>
      </w:r>
      <w:r w:rsidR="005A101B" w:rsidRPr="005A101B">
        <w:rPr>
          <w:rFonts w:ascii="Book Antiqua" w:eastAsia="Book Antiqua" w:hAnsi="Book Antiqua" w:cs="Book Antiqua"/>
          <w:i/>
          <w:iCs/>
          <w:color w:val="131413"/>
        </w:rPr>
        <w:t>χ</w:t>
      </w:r>
      <w:r w:rsidR="005A101B" w:rsidRPr="005A101B">
        <w:rPr>
          <w:rFonts w:ascii="Book Antiqua" w:hAnsi="Book Antiqua"/>
          <w:color w:val="131413"/>
          <w:spacing w:val="-1"/>
          <w:vertAlign w:val="superscript"/>
        </w:rPr>
        <w:t>2</w:t>
      </w:r>
      <w:r w:rsidR="005A101B" w:rsidRPr="005A101B">
        <w:rPr>
          <w:rFonts w:ascii="Book Antiqua" w:hAnsi="Book Antiqua"/>
          <w:color w:val="131413"/>
          <w:spacing w:val="-1"/>
        </w:rPr>
        <w:t xml:space="preserve"> </w:t>
      </w:r>
      <w:r w:rsidR="005A101B" w:rsidRPr="005A101B">
        <w:rPr>
          <w:rFonts w:ascii="Book Antiqua" w:eastAsia="Book Antiqua" w:hAnsi="Book Antiqua" w:cs="Book Antiqua"/>
          <w:color w:val="131413"/>
        </w:rPr>
        <w: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 xml:space="preserve">4.054, </w:t>
      </w:r>
      <w:r w:rsidRPr="005A101B">
        <w:rPr>
          <w:rFonts w:ascii="Book Antiqua" w:eastAsia="Book Antiqua" w:hAnsi="Book Antiqua" w:cs="Book Antiqua"/>
          <w:i/>
          <w:iCs/>
          <w:color w:val="000000"/>
        </w:rPr>
        <w:t>P</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&lt;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0.05). No substantial correlation was observed between depression and other anorectal sensations (</w:t>
      </w:r>
      <w:r w:rsidRPr="005A101B">
        <w:rPr>
          <w:rFonts w:ascii="Book Antiqua" w:eastAsia="Book Antiqua" w:hAnsi="Book Antiqua" w:cs="Book Antiqua"/>
          <w:i/>
          <w:iCs/>
          <w:color w:val="000000"/>
        </w:rPr>
        <w:t>P</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&gt;</w:t>
      </w:r>
      <w:r w:rsidR="00AB460D"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0.05) (Table 3 and 4).</w:t>
      </w:r>
    </w:p>
    <w:p w14:paraId="0341ABE0" w14:textId="5BF9D1EB" w:rsidR="00A77B3E" w:rsidRPr="005A101B" w:rsidRDefault="00C7717E" w:rsidP="005A101B">
      <w:pPr>
        <w:spacing w:line="360" w:lineRule="auto"/>
        <w:ind w:firstLine="240"/>
        <w:jc w:val="both"/>
        <w:rPr>
          <w:rFonts w:ascii="Book Antiqua" w:hAnsi="Book Antiqua"/>
        </w:rPr>
      </w:pPr>
      <w:r w:rsidRPr="005A101B">
        <w:rPr>
          <w:rFonts w:ascii="Book Antiqua" w:eastAsia="Book Antiqua" w:hAnsi="Book Antiqua" w:cs="Book Antiqua"/>
          <w:color w:val="000000"/>
        </w:rPr>
        <w:t xml:space="preserve">The probability of normal patterns in ARM was 9.68% for patients who exhibited RSARM during CTT tests. Conversely, a 16.67% probability of RSARM was found in patients devoid of </w:t>
      </w:r>
      <w:r w:rsidR="00AB460D"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I-IV patterns. RSARM was prominent in 77.78% of FC patients with a </w:t>
      </w:r>
      <w:r w:rsidR="00AB460D"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IV pattern, while only 16.67% of IBS-C patients with a </w:t>
      </w:r>
      <w:r w:rsidR="00AB460D"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 pattern exhibited RSARM. Notably, all patients with a </w:t>
      </w:r>
      <w:r w:rsidR="00AB460D" w:rsidRPr="005A101B">
        <w:rPr>
          <w:rFonts w:ascii="Book Antiqua" w:eastAsia="Book Antiqua" w:hAnsi="Book Antiqua" w:cs="Book Antiqua"/>
          <w:color w:val="000000"/>
        </w:rPr>
        <w:t>t</w:t>
      </w:r>
      <w:r w:rsidRPr="005A101B">
        <w:rPr>
          <w:rFonts w:ascii="Book Antiqua" w:eastAsia="Book Antiqua" w:hAnsi="Book Antiqua" w:cs="Book Antiqua"/>
          <w:color w:val="000000"/>
        </w:rPr>
        <w:t>ype III pattern demonstrated RSARM in both the IBS-C and FC cohorts.</w:t>
      </w:r>
    </w:p>
    <w:p w14:paraId="096B7444" w14:textId="77777777" w:rsidR="00A77B3E" w:rsidRPr="005A101B" w:rsidRDefault="00A77B3E" w:rsidP="005A101B">
      <w:pPr>
        <w:spacing w:line="360" w:lineRule="auto"/>
        <w:ind w:firstLine="240"/>
        <w:jc w:val="both"/>
        <w:rPr>
          <w:rFonts w:ascii="Book Antiqua" w:hAnsi="Book Antiqua"/>
        </w:rPr>
      </w:pPr>
    </w:p>
    <w:p w14:paraId="7A57F78B"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caps/>
          <w:color w:val="000000"/>
          <w:u w:val="single"/>
        </w:rPr>
        <w:t>DISCUSSION</w:t>
      </w:r>
    </w:p>
    <w:p w14:paraId="1BC09217" w14:textId="5D01A054"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We observed high proportions of dyssynergic patterns in both IBS-C and FC patients. Interestingly, these patterns also occurred in a substantial proportion of asymptomatic individuals, potentially due to the unnatural posture adopted during simulated defecation</w:t>
      </w:r>
      <w:r w:rsidRPr="005A101B">
        <w:rPr>
          <w:rFonts w:ascii="Book Antiqua" w:eastAsia="Book Antiqua" w:hAnsi="Book Antiqua" w:cs="Book Antiqua"/>
          <w:color w:val="000000"/>
          <w:vertAlign w:val="superscript"/>
        </w:rPr>
        <w:t>[18]</w:t>
      </w:r>
      <w:r w:rsidRPr="005A101B">
        <w:rPr>
          <w:rFonts w:ascii="Book Antiqua" w:eastAsia="Book Antiqua" w:hAnsi="Book Antiqua" w:cs="Book Antiqua"/>
          <w:color w:val="000000"/>
        </w:rPr>
        <w:t>. A previous study by Grossi</w:t>
      </w:r>
      <w:r w:rsidR="00AB460D" w:rsidRPr="005A101B">
        <w:rPr>
          <w:rFonts w:ascii="Book Antiqua" w:eastAsia="Book Antiqua" w:hAnsi="Book Antiqua" w:cs="Book Antiqua"/>
          <w:color w:val="000000"/>
        </w:rPr>
        <w:t xml:space="preserve"> </w:t>
      </w:r>
      <w:r w:rsidR="00AB460D" w:rsidRPr="005A101B">
        <w:rPr>
          <w:rFonts w:ascii="Book Antiqua" w:eastAsia="Book Antiqua" w:hAnsi="Book Antiqua" w:cs="Book Antiqua"/>
          <w:i/>
          <w:iCs/>
          <w:color w:val="000000"/>
        </w:rPr>
        <w:t>et al</w:t>
      </w:r>
      <w:r w:rsidR="00AB460D" w:rsidRPr="005A101B">
        <w:rPr>
          <w:rFonts w:ascii="Book Antiqua" w:eastAsia="Book Antiqua" w:hAnsi="Book Antiqua" w:cs="Book Antiqua"/>
          <w:color w:val="000000"/>
          <w:vertAlign w:val="superscript"/>
        </w:rPr>
        <w:t>[19]</w:t>
      </w:r>
      <w:r w:rsidRPr="005A101B">
        <w:rPr>
          <w:rFonts w:ascii="Book Antiqua" w:eastAsia="Book Antiqua" w:hAnsi="Book Antiqua" w:cs="Book Antiqua"/>
          <w:color w:val="000000"/>
        </w:rPr>
        <w:t xml:space="preserve"> suggested that the </w:t>
      </w:r>
      <w:r w:rsidR="00AB460D" w:rsidRPr="005A101B">
        <w:rPr>
          <w:rFonts w:ascii="Book Antiqua" w:eastAsia="Book Antiqua" w:hAnsi="Book Antiqua" w:cs="Book Antiqua"/>
          <w:color w:val="000000"/>
        </w:rPr>
        <w:t>t</w:t>
      </w:r>
      <w:r w:rsidRPr="005A101B">
        <w:rPr>
          <w:rFonts w:ascii="Book Antiqua" w:eastAsia="Book Antiqua" w:hAnsi="Book Antiqua" w:cs="Book Antiqua"/>
          <w:color w:val="000000"/>
        </w:rPr>
        <w:t>ype IV pattern could be helpful for differentiating FC patients from healthy volunteers, with rectal pressure measurements proving more indicative than anal pressure measurements. Furthermore, a study conducted in India highlighted a higher prevalence of insufficient rectal force in FC patients than in those with IBS-C</w:t>
      </w:r>
      <w:r w:rsidRPr="005A101B">
        <w:rPr>
          <w:rFonts w:ascii="Book Antiqua" w:eastAsia="Book Antiqua" w:hAnsi="Book Antiqua" w:cs="Book Antiqua"/>
          <w:color w:val="000000"/>
          <w:vertAlign w:val="superscript"/>
        </w:rPr>
        <w:t>[9]</w:t>
      </w:r>
      <w:r w:rsidRPr="005A101B">
        <w:rPr>
          <w:rFonts w:ascii="Book Antiqua" w:eastAsia="Book Antiqua" w:hAnsi="Book Antiqua" w:cs="Book Antiqua"/>
          <w:color w:val="000000"/>
        </w:rPr>
        <w:t xml:space="preserve">. Consistent with these findings, our study detected a marginal increase in the incidence of insufficient rectal force and </w:t>
      </w:r>
      <w:r w:rsidR="00AB460D" w:rsidRPr="005A101B">
        <w:rPr>
          <w:rFonts w:ascii="Book Antiqua" w:eastAsia="Book Antiqua" w:hAnsi="Book Antiqua" w:cs="Book Antiqua"/>
          <w:color w:val="000000"/>
        </w:rPr>
        <w:t>t</w:t>
      </w:r>
      <w:r w:rsidRPr="005A101B">
        <w:rPr>
          <w:rFonts w:ascii="Book Antiqua" w:eastAsia="Book Antiqua" w:hAnsi="Book Antiqua" w:cs="Book Antiqua"/>
          <w:color w:val="000000"/>
        </w:rPr>
        <w:t>ype IV dyssynergia among FC patients compared with their IBS-C counterparts, although these differences were not statistically significant. The potential for abnormal rectal pressure shifts during a push maneuver to serve as an effective discriminator between IBS-C or FC and a healthy state within the Chinese population requires further investigation.</w:t>
      </w:r>
    </w:p>
    <w:p w14:paraId="45B137A0" w14:textId="51803876" w:rsidR="00A77B3E" w:rsidRPr="005A101B" w:rsidRDefault="00C7717E" w:rsidP="005A101B">
      <w:pPr>
        <w:spacing w:line="360" w:lineRule="auto"/>
        <w:ind w:firstLine="240"/>
        <w:jc w:val="both"/>
        <w:rPr>
          <w:rFonts w:ascii="Book Antiqua" w:hAnsi="Book Antiqua"/>
        </w:rPr>
      </w:pPr>
      <w:r w:rsidRPr="005A101B">
        <w:rPr>
          <w:rFonts w:ascii="Book Antiqua" w:eastAsia="Book Antiqua" w:hAnsi="Book Antiqua" w:cs="Book Antiqua"/>
          <w:color w:val="000000"/>
        </w:rPr>
        <w:t>Beyond the evaluation of anorectal pressure, ARM also offers the opportunity to gather additional physiological data relating to anorectal sensation</w:t>
      </w:r>
      <w:r w:rsidRPr="005A101B">
        <w:rPr>
          <w:rFonts w:ascii="Book Antiqua" w:eastAsia="Book Antiqua" w:hAnsi="Book Antiqua" w:cs="Book Antiqua"/>
          <w:color w:val="000000"/>
          <w:vertAlign w:val="superscript"/>
        </w:rPr>
        <w:t>[20]</w:t>
      </w:r>
      <w:r w:rsidRPr="005A101B">
        <w:rPr>
          <w:rFonts w:ascii="Book Antiqua" w:eastAsia="Book Antiqua" w:hAnsi="Book Antiqua" w:cs="Book Antiqua"/>
          <w:color w:val="000000"/>
        </w:rPr>
        <w:t xml:space="preserve">. Abnormal visceral sensitivity has been linked with intestinal dysfunction. It is common for </w:t>
      </w:r>
      <w:r w:rsidRPr="005A101B">
        <w:rPr>
          <w:rFonts w:ascii="Book Antiqua" w:eastAsia="Book Antiqua" w:hAnsi="Book Antiqua" w:cs="Book Antiqua"/>
          <w:color w:val="000000"/>
        </w:rPr>
        <w:lastRenderedPageBreak/>
        <w:t>constipation patients to exhibit rectal hyposensitivity, whereas rectal hypersensitivity often accompanies IBS</w:t>
      </w:r>
      <w:r w:rsidRPr="005A101B">
        <w:rPr>
          <w:rFonts w:ascii="Book Antiqua" w:eastAsia="Book Antiqua" w:hAnsi="Book Antiqua" w:cs="Book Antiqua"/>
          <w:color w:val="000000"/>
          <w:vertAlign w:val="superscript"/>
        </w:rPr>
        <w:t>[3</w:t>
      </w:r>
      <w:r w:rsidR="00AB460D" w:rsidRPr="005A101B">
        <w:rPr>
          <w:rFonts w:ascii="Book Antiqua" w:eastAsia="Book Antiqua" w:hAnsi="Book Antiqua" w:cs="Book Antiqua"/>
          <w:color w:val="000000"/>
          <w:vertAlign w:val="superscript"/>
        </w:rPr>
        <w:t>,</w:t>
      </w:r>
      <w:r w:rsidRPr="005A101B">
        <w:rPr>
          <w:rFonts w:ascii="Book Antiqua" w:eastAsia="Book Antiqua" w:hAnsi="Book Antiqua" w:cs="Book Antiqua"/>
          <w:color w:val="000000"/>
          <w:vertAlign w:val="superscript"/>
        </w:rPr>
        <w:t>4]</w:t>
      </w:r>
      <w:r w:rsidRPr="005A101B">
        <w:rPr>
          <w:rFonts w:ascii="Book Antiqua" w:eastAsia="Book Antiqua" w:hAnsi="Book Antiqua" w:cs="Book Antiqua"/>
          <w:color w:val="000000"/>
        </w:rPr>
        <w:t>. In our study, we observed a substantial proportion of both IBS-C and FC patients displaying high thresholds for initial sensation, potentially contributing to fecal retention. This occurrence was slightly more prevalent in IBS-C patients than in FC patients; however, the difference between the two patient cohorts was not statistically significant.</w:t>
      </w:r>
    </w:p>
    <w:p w14:paraId="3AAFC29A" w14:textId="77777777" w:rsidR="00A77B3E" w:rsidRPr="005A101B" w:rsidRDefault="00C7717E" w:rsidP="005A101B">
      <w:pPr>
        <w:spacing w:line="360" w:lineRule="auto"/>
        <w:ind w:firstLine="240"/>
        <w:jc w:val="both"/>
        <w:rPr>
          <w:rFonts w:ascii="Book Antiqua" w:hAnsi="Book Antiqua"/>
        </w:rPr>
      </w:pPr>
      <w:r w:rsidRPr="005A101B">
        <w:rPr>
          <w:rFonts w:ascii="Book Antiqua" w:eastAsia="Book Antiqua" w:hAnsi="Book Antiqua" w:cs="Book Antiqua"/>
          <w:color w:val="000000"/>
        </w:rPr>
        <w:t>Psychiatric conditions have been suggested to influence constipation</w:t>
      </w:r>
      <w:r w:rsidRPr="005A101B">
        <w:rPr>
          <w:rFonts w:ascii="Book Antiqua" w:eastAsia="Book Antiqua" w:hAnsi="Book Antiqua" w:cs="Book Antiqua"/>
          <w:color w:val="000000"/>
          <w:vertAlign w:val="superscript"/>
        </w:rPr>
        <w:t>[5]</w:t>
      </w:r>
      <w:r w:rsidRPr="005A101B">
        <w:rPr>
          <w:rFonts w:ascii="Book Antiqua" w:eastAsia="Book Antiqua" w:hAnsi="Book Antiqua" w:cs="Book Antiqua"/>
          <w:color w:val="000000"/>
        </w:rPr>
        <w:t>. In our study, we observed a higher incidence of depression among IBS-C patients than among FC patients, a finding consistent with prior studies conducted in China</w:t>
      </w:r>
      <w:r w:rsidRPr="005A101B">
        <w:rPr>
          <w:rFonts w:ascii="Book Antiqua" w:eastAsia="Book Antiqua" w:hAnsi="Book Antiqua" w:cs="Book Antiqua"/>
          <w:color w:val="000000"/>
          <w:vertAlign w:val="superscript"/>
        </w:rPr>
        <w:t>[21]</w:t>
      </w:r>
      <w:r w:rsidRPr="005A101B">
        <w:rPr>
          <w:rFonts w:ascii="Book Antiqua" w:eastAsia="Book Antiqua" w:hAnsi="Book Antiqua" w:cs="Book Antiqua"/>
          <w:color w:val="000000"/>
        </w:rPr>
        <w:t>. Moreover, our results showed a positive correlation between anxiety levels and anorectal sensory thresholds in IBS-C patients, suggesting that elevated anxiety may decrease rectal sensitivity, potentially leading to constipation in this patient group.</w:t>
      </w:r>
    </w:p>
    <w:p w14:paraId="03C960BF" w14:textId="181DBD67" w:rsidR="00A77B3E" w:rsidRPr="005A101B" w:rsidRDefault="00C7717E" w:rsidP="005A101B">
      <w:pPr>
        <w:spacing w:line="360" w:lineRule="auto"/>
        <w:ind w:firstLine="240"/>
        <w:jc w:val="both"/>
        <w:rPr>
          <w:rFonts w:ascii="Book Antiqua" w:hAnsi="Book Antiqua"/>
        </w:rPr>
      </w:pPr>
      <w:r w:rsidRPr="005A101B">
        <w:rPr>
          <w:rFonts w:ascii="Book Antiqua" w:eastAsia="Book Antiqua" w:hAnsi="Book Antiqua" w:cs="Book Antiqua"/>
          <w:color w:val="000000"/>
        </w:rPr>
        <w:t xml:space="preserve">Impaired peristaltic motility within the intestine is another potential factor contributing to CC. Utilizing radiopaque markers, we evaluated colonic transit in our study population. Our results showed comparable proportions of NTC in IBS-C and FC patients and an increased prevalence of STC among IBS-C patients. Previous studies reported varied findings regarding the prevalence of STC and NTC in IBS-C and FC patients. For example, </w:t>
      </w:r>
      <w:r w:rsidR="002B628E">
        <w:rPr>
          <w:rFonts w:ascii="Book Antiqua" w:eastAsia="Book Antiqua" w:hAnsi="Book Antiqua" w:cs="Book Antiqua"/>
          <w:color w:val="000000"/>
        </w:rPr>
        <w:t xml:space="preserve">research by </w:t>
      </w:r>
      <w:r w:rsidRPr="005A101B">
        <w:rPr>
          <w:rFonts w:ascii="Book Antiqua" w:eastAsia="Book Antiqua" w:hAnsi="Book Antiqua" w:cs="Book Antiqua"/>
          <w:color w:val="000000"/>
        </w:rPr>
        <w:t>Lam</w:t>
      </w:r>
      <w:r w:rsidR="00AB460D" w:rsidRPr="005A101B">
        <w:rPr>
          <w:rFonts w:ascii="Book Antiqua" w:eastAsia="Book Antiqua" w:hAnsi="Book Antiqua" w:cs="Book Antiqua"/>
          <w:color w:val="000000"/>
        </w:rPr>
        <w:t xml:space="preserve"> </w:t>
      </w:r>
      <w:r w:rsidR="00AB460D" w:rsidRPr="005A101B">
        <w:rPr>
          <w:rFonts w:ascii="Book Antiqua" w:eastAsia="Book Antiqua" w:hAnsi="Book Antiqua" w:cs="Book Antiqua"/>
          <w:i/>
          <w:iCs/>
          <w:color w:val="000000"/>
        </w:rPr>
        <w:t>et al</w:t>
      </w:r>
      <w:r w:rsidR="00AB460D" w:rsidRPr="005A101B">
        <w:rPr>
          <w:rFonts w:ascii="Book Antiqua" w:eastAsia="Book Antiqua" w:hAnsi="Book Antiqua" w:cs="Book Antiqua"/>
          <w:color w:val="000000"/>
          <w:vertAlign w:val="superscript"/>
        </w:rPr>
        <w:t>[22]</w:t>
      </w:r>
      <w:r w:rsidRPr="005A101B">
        <w:rPr>
          <w:rFonts w:ascii="Book Antiqua" w:eastAsia="Book Antiqua" w:hAnsi="Book Antiqua" w:cs="Book Antiqua"/>
          <w:color w:val="000000"/>
        </w:rPr>
        <w:t xml:space="preserve"> indicated that STC was more common in FC patients than in IBS-C patients, a finding corroborated by Patcharatrakul</w:t>
      </w:r>
      <w:r w:rsidR="00AB460D" w:rsidRPr="005A101B">
        <w:rPr>
          <w:rFonts w:ascii="Book Antiqua" w:eastAsia="Book Antiqua" w:hAnsi="Book Antiqua" w:cs="Book Antiqua"/>
          <w:color w:val="000000"/>
        </w:rPr>
        <w:t xml:space="preserve"> and </w:t>
      </w:r>
      <w:r w:rsidR="00AB460D" w:rsidRPr="005A101B">
        <w:rPr>
          <w:rFonts w:ascii="Book Antiqua" w:hAnsi="Book Antiqua"/>
        </w:rPr>
        <w:t>Gonlachanvit</w:t>
      </w:r>
      <w:r w:rsidRPr="005A101B">
        <w:rPr>
          <w:rFonts w:ascii="Book Antiqua" w:eastAsia="Book Antiqua" w:hAnsi="Book Antiqua" w:cs="Book Antiqua"/>
          <w:color w:val="000000"/>
          <w:vertAlign w:val="superscript"/>
        </w:rPr>
        <w:t>[23]</w:t>
      </w:r>
      <w:r w:rsidRPr="005A101B">
        <w:rPr>
          <w:rFonts w:ascii="Book Antiqua" w:eastAsia="Book Antiqua" w:hAnsi="Book Antiqua" w:cs="Book Antiqua"/>
          <w:color w:val="000000"/>
        </w:rPr>
        <w:t>. Conversely, Shekhar</w:t>
      </w:r>
      <w:r w:rsidR="00AB460D" w:rsidRPr="005A101B">
        <w:rPr>
          <w:rFonts w:ascii="Book Antiqua" w:eastAsia="Book Antiqua" w:hAnsi="Book Antiqua" w:cs="Book Antiqua"/>
          <w:color w:val="000000"/>
        </w:rPr>
        <w:t xml:space="preserve"> </w:t>
      </w:r>
      <w:r w:rsidR="00AB460D" w:rsidRPr="005A101B">
        <w:rPr>
          <w:rFonts w:ascii="Book Antiqua" w:eastAsia="Book Antiqua" w:hAnsi="Book Antiqua" w:cs="Book Antiqua"/>
          <w:i/>
          <w:iCs/>
          <w:color w:val="000000"/>
        </w:rPr>
        <w:t>et al</w:t>
      </w:r>
      <w:r w:rsidR="00AB460D" w:rsidRPr="005A101B">
        <w:rPr>
          <w:rFonts w:ascii="Book Antiqua" w:eastAsia="Book Antiqua" w:hAnsi="Book Antiqua" w:cs="Book Antiqua"/>
          <w:color w:val="000000"/>
          <w:vertAlign w:val="superscript"/>
        </w:rPr>
        <w:t>[24]</w:t>
      </w:r>
      <w:r w:rsidRPr="005A101B">
        <w:rPr>
          <w:rFonts w:ascii="Book Antiqua" w:eastAsia="Book Antiqua" w:hAnsi="Book Antiqua" w:cs="Book Antiqua"/>
          <w:color w:val="000000"/>
        </w:rPr>
        <w:t xml:space="preserve"> did not observe a significant difference in STC prevalence between the two patient groups. The discrepancies in these findings may be attributable to variations in diet, ethnicity, or methodology across studies. Psychological stress may also affect colonic motor activity</w:t>
      </w:r>
      <w:r w:rsidRPr="005A101B">
        <w:rPr>
          <w:rFonts w:ascii="Book Antiqua" w:eastAsia="Book Antiqua" w:hAnsi="Book Antiqua" w:cs="Book Antiqua"/>
          <w:color w:val="000000"/>
          <w:vertAlign w:val="superscript"/>
        </w:rPr>
        <w:t>[25]</w:t>
      </w:r>
      <w:r w:rsidRPr="005A101B">
        <w:rPr>
          <w:rFonts w:ascii="Book Antiqua" w:eastAsia="Book Antiqua" w:hAnsi="Book Antiqua" w:cs="Book Antiqua"/>
          <w:color w:val="000000"/>
        </w:rPr>
        <w:t>. We further explored the relationship between CTT and psychological stress. Our data showed that IBS-C patients with NTC were more likely to experience anxiety compared to those with STC. However, we found no significant correlations between psychological stress and colonic motility in FC patients. This difference indicates that emotional factors may have varying effects on colonic motility between these two patient groups.</w:t>
      </w:r>
    </w:p>
    <w:p w14:paraId="5F9127D9" w14:textId="5DEF6026" w:rsidR="00A77B3E" w:rsidRPr="005A101B" w:rsidRDefault="00C7717E" w:rsidP="005A101B">
      <w:pPr>
        <w:spacing w:line="360" w:lineRule="auto"/>
        <w:ind w:firstLine="240"/>
        <w:jc w:val="both"/>
        <w:rPr>
          <w:rFonts w:ascii="Book Antiqua" w:hAnsi="Book Antiqua"/>
        </w:rPr>
      </w:pPr>
      <w:r w:rsidRPr="005A101B">
        <w:rPr>
          <w:rFonts w:ascii="Book Antiqua" w:eastAsia="Book Antiqua" w:hAnsi="Book Antiqua" w:cs="Book Antiqua"/>
          <w:color w:val="000000"/>
        </w:rPr>
        <w:lastRenderedPageBreak/>
        <w:t>Dyssynergic defecation (DD) is a condition characterized by a patient</w:t>
      </w:r>
      <w:r w:rsidR="00AB460D" w:rsidRPr="005A101B">
        <w:rPr>
          <w:rFonts w:ascii="Book Antiqua" w:eastAsia="Book Antiqua" w:hAnsi="Book Antiqua" w:cs="Book Antiqua"/>
          <w:color w:val="000000"/>
        </w:rPr>
        <w:t>’</w:t>
      </w:r>
      <w:r w:rsidRPr="005A101B">
        <w:rPr>
          <w:rFonts w:ascii="Book Antiqua" w:eastAsia="Book Antiqua" w:hAnsi="Book Antiqua" w:cs="Book Antiqua"/>
          <w:color w:val="000000"/>
        </w:rPr>
        <w:t>s inability to effectively coordinate abdominal and pelvic floor muscles to eliminate stool, commonly seen in functional defecatory disorders. According to the ROME IV classification, DD can be diagnosed in both FC and IBS-C patients. Given the high diagnostic sensitivity of ARM for DD, a normal ARM result can be quite effective in excluding DD</w:t>
      </w:r>
      <w:r w:rsidRPr="005A101B">
        <w:rPr>
          <w:rFonts w:ascii="Book Antiqua" w:eastAsia="Book Antiqua" w:hAnsi="Book Antiqua" w:cs="Book Antiqua"/>
          <w:color w:val="000000"/>
          <w:vertAlign w:val="superscript"/>
        </w:rPr>
        <w:t>[26]</w:t>
      </w:r>
      <w:r w:rsidRPr="005A101B">
        <w:rPr>
          <w:rFonts w:ascii="Book Antiqua" w:eastAsia="Book Antiqua" w:hAnsi="Book Antiqua" w:cs="Book Antiqua"/>
          <w:color w:val="000000"/>
        </w:rPr>
        <w:t>. Radiopaque transit studies not only assess colonic transit but can also indicate outlet obstruction based on marker accumulation in the RS region. RSARM has been proven to distinguish DD from STC and NTC, with specificity ranging between 81.2% and 88.2%</w:t>
      </w:r>
      <w:r w:rsidRPr="005A101B">
        <w:rPr>
          <w:rFonts w:ascii="Book Antiqua" w:eastAsia="Book Antiqua" w:hAnsi="Book Antiqua" w:cs="Book Antiqua"/>
          <w:color w:val="000000"/>
          <w:vertAlign w:val="superscript"/>
        </w:rPr>
        <w:t>[27-29]</w:t>
      </w:r>
      <w:r w:rsidRPr="005A101B">
        <w:rPr>
          <w:rFonts w:ascii="Book Antiqua" w:eastAsia="Book Antiqua" w:hAnsi="Book Antiqua" w:cs="Book Antiqua"/>
          <w:color w:val="000000"/>
        </w:rPr>
        <w:t>. In our study, most CC patients with normal ARM showed no RS marker accumulation during CTT, with two IBS-C patients being exceptions. We hypothesize that these two patients might have structural anorectal abnormalities causing difficulty in eliminating the radiopaque markers. Alternatively, overlapping colon segments might have made marker separation challenging, potentially leading to classification errors. The relationship between DD and IBS-C and FC is currently a subject of debate. Our study indicated a higher prevalence of RSARM and elevated anal resting pressure in FC patients than in IBS-C patients. High resting pressures associated with anal dyssynergia have been proposed as a useful diagnostic tool to distinguish DD patients from healthy individuals</w:t>
      </w:r>
      <w:r w:rsidRPr="005A101B">
        <w:rPr>
          <w:rFonts w:ascii="Book Antiqua" w:eastAsia="Book Antiqua" w:hAnsi="Book Antiqua" w:cs="Book Antiqua"/>
          <w:color w:val="000000"/>
          <w:vertAlign w:val="superscript"/>
        </w:rPr>
        <w:t>[19,30]</w:t>
      </w:r>
      <w:r w:rsidRPr="005A101B">
        <w:rPr>
          <w:rFonts w:ascii="Book Antiqua" w:eastAsia="Book Antiqua" w:hAnsi="Book Antiqua" w:cs="Book Antiqua"/>
          <w:color w:val="000000"/>
        </w:rPr>
        <w:t xml:space="preserve">. Hence, our findings suggest that DD might be more prevalent among Chinese FC patients. Furthermore, we observed that nearly half of the FC patients with RSARM exhibited </w:t>
      </w:r>
      <w:r w:rsidR="003020D4" w:rsidRPr="005A101B">
        <w:rPr>
          <w:rFonts w:ascii="Book Antiqua" w:eastAsia="Book Antiqua" w:hAnsi="Book Antiqua" w:cs="Book Antiqua"/>
          <w:color w:val="000000"/>
        </w:rPr>
        <w:t>t</w:t>
      </w:r>
      <w:r w:rsidRPr="005A101B">
        <w:rPr>
          <w:rFonts w:ascii="Book Antiqua" w:eastAsia="Book Antiqua" w:hAnsi="Book Antiqua" w:cs="Book Antiqua"/>
          <w:color w:val="000000"/>
        </w:rPr>
        <w:t>ype IV dyssynergia, nearly double the prevalence of IBS-C patients, implying distinct pathogeneses of DD in FC and IBS-C patients.</w:t>
      </w:r>
    </w:p>
    <w:p w14:paraId="5EB28CF7" w14:textId="23551297" w:rsidR="00A77B3E" w:rsidRPr="005A101B" w:rsidRDefault="00C7717E" w:rsidP="005A101B">
      <w:pPr>
        <w:spacing w:line="360" w:lineRule="auto"/>
        <w:ind w:firstLine="240"/>
        <w:jc w:val="both"/>
        <w:rPr>
          <w:rFonts w:ascii="Book Antiqua" w:hAnsi="Book Antiqua"/>
        </w:rPr>
      </w:pPr>
      <w:r w:rsidRPr="005A101B">
        <w:rPr>
          <w:rFonts w:ascii="Book Antiqua" w:eastAsia="Book Antiqua" w:hAnsi="Book Antiqua" w:cs="Book Antiqua"/>
          <w:color w:val="000000"/>
        </w:rPr>
        <w:t>Recognizing DD is crucial because it is a substantial indicator that patients may benefit from biofeedback therapy</w:t>
      </w:r>
      <w:r w:rsidRPr="005A101B">
        <w:rPr>
          <w:rFonts w:ascii="Book Antiqua" w:eastAsia="Book Antiqua" w:hAnsi="Book Antiqua" w:cs="Book Antiqua"/>
          <w:color w:val="000000"/>
          <w:vertAlign w:val="superscript"/>
        </w:rPr>
        <w:t>[13]</w:t>
      </w:r>
      <w:r w:rsidRPr="005A101B">
        <w:rPr>
          <w:rFonts w:ascii="Book Antiqua" w:eastAsia="Book Antiqua" w:hAnsi="Book Antiqua" w:cs="Book Antiqua"/>
          <w:color w:val="000000"/>
        </w:rPr>
        <w:t>. The Rome IV criteria define DD according to CC symptoms and at least two abnormal anorectal tests, such as BET, ARM, or defecography. However, no single method is sufficient to diagnose DD</w:t>
      </w:r>
      <w:r w:rsidRPr="005A101B">
        <w:rPr>
          <w:rFonts w:ascii="Book Antiqua" w:eastAsia="Book Antiqua" w:hAnsi="Book Antiqua" w:cs="Book Antiqua"/>
          <w:color w:val="000000"/>
          <w:vertAlign w:val="superscript"/>
        </w:rPr>
        <w:t>[20,31-33]</w:t>
      </w:r>
      <w:r w:rsidRPr="005A101B">
        <w:rPr>
          <w:rFonts w:ascii="Book Antiqua" w:eastAsia="Book Antiqua" w:hAnsi="Book Antiqua" w:cs="Book Antiqua"/>
          <w:color w:val="000000"/>
        </w:rPr>
        <w:t xml:space="preserve">. It is important to note that many institutions may not have access to these diagnostic tools. In our study, we found that most FC patients with </w:t>
      </w:r>
      <w:r w:rsidR="003020D4"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IV dyssynergia and IBS-C patients with </w:t>
      </w:r>
      <w:r w:rsidR="003020D4"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III dyssynergia displayed RSARM. Given that RSARM indicates a possibility of DD, we hypothesize that FC patients with </w:t>
      </w:r>
      <w:r w:rsidR="003020D4"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IV dyssynergia and IBS-C </w:t>
      </w:r>
      <w:r w:rsidRPr="005A101B">
        <w:rPr>
          <w:rFonts w:ascii="Book Antiqua" w:eastAsia="Book Antiqua" w:hAnsi="Book Antiqua" w:cs="Book Antiqua"/>
          <w:color w:val="000000"/>
        </w:rPr>
        <w:lastRenderedPageBreak/>
        <w:t xml:space="preserve">patients with </w:t>
      </w:r>
      <w:r w:rsidR="003020D4"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III dyssynergia are more likely to have DD. Consequently, further BET or defecography might not be necessary for these patients. However, the exact mechanisms underlying the absence of RSARM in most IBS-C patients with </w:t>
      </w:r>
      <w:r w:rsidR="003020D4"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 or II dyssynergia remain elusive. Although RSARM shows a fair correlation with DD, the absence of markers in the </w:t>
      </w:r>
      <w:r w:rsidR="00AB460D" w:rsidRPr="005A101B">
        <w:rPr>
          <w:rFonts w:ascii="Book Antiqua" w:eastAsia="Book Antiqua" w:hAnsi="Book Antiqua" w:cs="Book Antiqua"/>
          <w:color w:val="000000"/>
        </w:rPr>
        <w:t>RS</w:t>
      </w:r>
      <w:r w:rsidRPr="005A101B">
        <w:rPr>
          <w:rFonts w:ascii="Book Antiqua" w:eastAsia="Book Antiqua" w:hAnsi="Book Antiqua" w:cs="Book Antiqua"/>
          <w:color w:val="000000"/>
        </w:rPr>
        <w:t xml:space="preserve"> region does not conclusively rule out DD due to high false-negative rates</w:t>
      </w:r>
      <w:r w:rsidRPr="005A101B">
        <w:rPr>
          <w:rFonts w:ascii="Book Antiqua" w:eastAsia="Book Antiqua" w:hAnsi="Book Antiqua" w:cs="Book Antiqua"/>
          <w:color w:val="000000"/>
          <w:vertAlign w:val="superscript"/>
        </w:rPr>
        <w:t>[31]</w:t>
      </w:r>
      <w:r w:rsidRPr="005A101B">
        <w:rPr>
          <w:rFonts w:ascii="Book Antiqua" w:eastAsia="Book Antiqua" w:hAnsi="Book Antiqua" w:cs="Book Antiqua"/>
          <w:color w:val="000000"/>
        </w:rPr>
        <w:t xml:space="preserve">. Therefore, </w:t>
      </w:r>
      <w:r w:rsidR="003020D4"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 or II dyssynergia cannot rule out the need for CTT in CC patients. On the other hand, it might not be necessary for FC patients with </w:t>
      </w:r>
      <w:r w:rsidR="003020D4"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IV dyssynergia and IBS-C patients with </w:t>
      </w:r>
      <w:r w:rsidR="003020D4" w:rsidRPr="005A101B">
        <w:rPr>
          <w:rFonts w:ascii="Book Antiqua" w:eastAsia="Book Antiqua" w:hAnsi="Book Antiqua" w:cs="Book Antiqua"/>
          <w:color w:val="000000"/>
        </w:rPr>
        <w:t>t</w:t>
      </w:r>
      <w:r w:rsidRPr="005A101B">
        <w:rPr>
          <w:rFonts w:ascii="Book Antiqua" w:eastAsia="Book Antiqua" w:hAnsi="Book Antiqua" w:cs="Book Antiqua"/>
          <w:color w:val="000000"/>
        </w:rPr>
        <w:t>ype III dyssynergia to undergo CTT. Although RSARM can somewhat differentiate STC from DD, it cannot distinguish NTC from DD</w:t>
      </w:r>
      <w:r w:rsidRPr="005A101B">
        <w:rPr>
          <w:rFonts w:ascii="Book Antiqua" w:eastAsia="Book Antiqua" w:hAnsi="Book Antiqua" w:cs="Book Antiqua"/>
          <w:color w:val="000000"/>
          <w:vertAlign w:val="superscript"/>
        </w:rPr>
        <w:t>[29,34]</w:t>
      </w:r>
      <w:r w:rsidRPr="005A101B">
        <w:rPr>
          <w:rFonts w:ascii="Book Antiqua" w:eastAsia="Book Antiqua" w:hAnsi="Book Antiqua" w:cs="Book Antiqua"/>
          <w:color w:val="000000"/>
        </w:rPr>
        <w:t>. Therefore, further BET or defecography may still be necessary in all aforementioned scenarios.</w:t>
      </w:r>
    </w:p>
    <w:p w14:paraId="02D6D778" w14:textId="1B16CC5B" w:rsidR="00A77B3E" w:rsidRPr="005A101B" w:rsidRDefault="00C7717E" w:rsidP="005A101B">
      <w:pPr>
        <w:spacing w:line="360" w:lineRule="auto"/>
        <w:ind w:firstLine="240"/>
        <w:jc w:val="both"/>
        <w:rPr>
          <w:rFonts w:ascii="Book Antiqua" w:hAnsi="Book Antiqua"/>
        </w:rPr>
      </w:pPr>
      <w:r w:rsidRPr="005A101B">
        <w:rPr>
          <w:rFonts w:ascii="Book Antiqua" w:eastAsia="Book Antiqua" w:hAnsi="Book Antiqua" w:cs="Book Antiqua"/>
          <w:color w:val="000000"/>
        </w:rPr>
        <w:t>Our study has several limitations. The clinical features of hospital-based constipation patients are somewhat different from those of community-based patients</w:t>
      </w:r>
      <w:r w:rsidRPr="005A101B">
        <w:rPr>
          <w:rFonts w:ascii="Book Antiqua" w:eastAsia="Book Antiqua" w:hAnsi="Book Antiqua" w:cs="Book Antiqua"/>
          <w:color w:val="000000"/>
          <w:vertAlign w:val="superscript"/>
        </w:rPr>
        <w:t>[35]</w:t>
      </w:r>
      <w:r w:rsidRPr="005A101B">
        <w:rPr>
          <w:rFonts w:ascii="Book Antiqua" w:eastAsia="Book Antiqua" w:hAnsi="Book Antiqua" w:cs="Book Antiqua"/>
          <w:color w:val="000000"/>
        </w:rPr>
        <w:t xml:space="preserve">. As all patients were from one tertiary hospital, our results may represent more severe cases of constipation, and these psychosocial profiles and colorectal motility patterns may not be generalizable to a broader population. Future studies adding community-based patients will be more informative. Deeper and wider psychosocial studies should also be performed in the future. Additionally, our sample size was relatively small, which may </w:t>
      </w:r>
      <w:r>
        <w:rPr>
          <w:rFonts w:ascii="Book Antiqua" w:eastAsia="Book Antiqua" w:hAnsi="Book Antiqua" w:cs="Book Antiqua"/>
          <w:color w:val="000000"/>
        </w:rPr>
        <w:t xml:space="preserve">have </w:t>
      </w:r>
      <w:r w:rsidRPr="005A101B">
        <w:rPr>
          <w:rFonts w:ascii="Book Antiqua" w:eastAsia="Book Antiqua" w:hAnsi="Book Antiqua" w:cs="Book Antiqua"/>
          <w:color w:val="000000"/>
        </w:rPr>
        <w:t>limit</w:t>
      </w:r>
      <w:r>
        <w:rPr>
          <w:rFonts w:ascii="Book Antiqua" w:eastAsia="Book Antiqua" w:hAnsi="Book Antiqua" w:cs="Book Antiqua"/>
          <w:color w:val="000000"/>
        </w:rPr>
        <w:t>ed</w:t>
      </w:r>
      <w:r w:rsidRPr="005A101B">
        <w:rPr>
          <w:rFonts w:ascii="Book Antiqua" w:eastAsia="Book Antiqua" w:hAnsi="Book Antiqua" w:cs="Book Antiqua"/>
          <w:color w:val="000000"/>
        </w:rPr>
        <w:t xml:space="preserve"> our ability to detect significant differences.</w:t>
      </w:r>
    </w:p>
    <w:p w14:paraId="0714D41D" w14:textId="77777777" w:rsidR="00A77B3E" w:rsidRPr="005A101B" w:rsidRDefault="00A77B3E" w:rsidP="005A101B">
      <w:pPr>
        <w:spacing w:line="360" w:lineRule="auto"/>
        <w:ind w:firstLine="240"/>
        <w:jc w:val="both"/>
        <w:rPr>
          <w:rFonts w:ascii="Book Antiqua" w:hAnsi="Book Antiqua"/>
        </w:rPr>
      </w:pPr>
    </w:p>
    <w:p w14:paraId="451A14E2"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caps/>
          <w:color w:val="000000"/>
          <w:u w:val="single"/>
        </w:rPr>
        <w:t>CONCLUSION</w:t>
      </w:r>
    </w:p>
    <w:p w14:paraId="14A0035A"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 xml:space="preserve">In conclusion, our study revealed elements that can distinguish between FC and IBS-C across multifaceted parameters, namely colonic transmit time, psychological distress, the association between colonic transit and psychiatric conditions, variations in dyssynergic patterns, and the relationship between RSARM and these patterns. Clinical manifestations, manometric evidence of dyssynergia, and elevated thresholds for first sensation, although valuable, have limited discriminatory power in distinguishing FC from IBS-C. These findings extend our comprehension of the intricate pathophysiological mechanisms underlying FC and IBS-C and could potentially guide </w:t>
      </w:r>
      <w:r w:rsidRPr="005A101B">
        <w:rPr>
          <w:rFonts w:ascii="Book Antiqua" w:eastAsia="Book Antiqua" w:hAnsi="Book Antiqua" w:cs="Book Antiqua"/>
          <w:color w:val="000000"/>
        </w:rPr>
        <w:lastRenderedPageBreak/>
        <w:t>the formulation of more precise diagnostic protocols and personalized treatment methodologies.</w:t>
      </w:r>
    </w:p>
    <w:p w14:paraId="59AD5568" w14:textId="77777777" w:rsidR="00A77B3E" w:rsidRPr="005A101B" w:rsidRDefault="00A77B3E" w:rsidP="005A101B">
      <w:pPr>
        <w:spacing w:line="360" w:lineRule="auto"/>
        <w:jc w:val="both"/>
        <w:rPr>
          <w:rFonts w:ascii="Book Antiqua" w:hAnsi="Book Antiqua"/>
        </w:rPr>
      </w:pPr>
    </w:p>
    <w:p w14:paraId="69B25C15"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caps/>
          <w:color w:val="000000"/>
          <w:u w:val="single"/>
        </w:rPr>
        <w:t>ARTICLE HIGHLIGHTS</w:t>
      </w:r>
    </w:p>
    <w:p w14:paraId="7A8381A5"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i/>
          <w:color w:val="000000"/>
        </w:rPr>
        <w:t>Research background</w:t>
      </w:r>
    </w:p>
    <w:p w14:paraId="221185FD" w14:textId="54AA8856"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 xml:space="preserve">The comparation of colorectal motility, psychiatric features, and the association of colorectal motility patterns and psychiatric traits between </w:t>
      </w:r>
      <w:r w:rsidR="003020D4" w:rsidRPr="005A101B">
        <w:rPr>
          <w:rFonts w:ascii="Book Antiqua" w:eastAsia="Book Antiqua" w:hAnsi="Book Antiqua" w:cs="Book Antiqua"/>
          <w:color w:val="000000"/>
        </w:rPr>
        <w:t>f</w:t>
      </w:r>
      <w:r w:rsidRPr="005A101B">
        <w:rPr>
          <w:rFonts w:ascii="Book Antiqua" w:eastAsia="Book Antiqua" w:hAnsi="Book Antiqua" w:cs="Book Antiqua"/>
          <w:color w:val="000000"/>
        </w:rPr>
        <w:t xml:space="preserve">unctional constipation (FC) and </w:t>
      </w:r>
      <w:r w:rsidR="002752AD" w:rsidRPr="005A101B">
        <w:rPr>
          <w:rFonts w:ascii="Book Antiqua" w:eastAsia="Book Antiqua" w:hAnsi="Book Antiqua" w:cs="Book Antiqua"/>
          <w:color w:val="000000"/>
        </w:rPr>
        <w:t>constipation-predo</w:t>
      </w:r>
      <w:r w:rsidRPr="005A101B">
        <w:rPr>
          <w:rFonts w:ascii="Book Antiqua" w:eastAsia="Book Antiqua" w:hAnsi="Book Antiqua" w:cs="Book Antiqua"/>
          <w:color w:val="000000"/>
        </w:rPr>
        <w:t xml:space="preserve">minant irritable bowel syndrome (IBS-C) groups, especially in </w:t>
      </w:r>
      <w:r>
        <w:rPr>
          <w:rFonts w:ascii="Book Antiqua" w:eastAsia="Book Antiqua" w:hAnsi="Book Antiqua" w:cs="Book Antiqua"/>
          <w:color w:val="000000"/>
        </w:rPr>
        <w:t xml:space="preserve">the </w:t>
      </w:r>
      <w:r w:rsidRPr="005A101B">
        <w:rPr>
          <w:rFonts w:ascii="Book Antiqua" w:eastAsia="Book Antiqua" w:hAnsi="Book Antiqua" w:cs="Book Antiqua"/>
          <w:color w:val="000000"/>
        </w:rPr>
        <w:t>Chinese population has not been fully studied.</w:t>
      </w:r>
    </w:p>
    <w:p w14:paraId="154DF5E2" w14:textId="77777777" w:rsidR="00A77B3E" w:rsidRPr="005A101B" w:rsidRDefault="00A77B3E" w:rsidP="005A101B">
      <w:pPr>
        <w:spacing w:line="360" w:lineRule="auto"/>
        <w:jc w:val="both"/>
        <w:rPr>
          <w:rFonts w:ascii="Book Antiqua" w:hAnsi="Book Antiqua"/>
        </w:rPr>
      </w:pPr>
    </w:p>
    <w:p w14:paraId="6ADE90B4"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i/>
          <w:color w:val="000000"/>
        </w:rPr>
        <w:t>Research motivation</w:t>
      </w:r>
    </w:p>
    <w:p w14:paraId="77622CAB" w14:textId="47F7E4B2"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Controversy persists regarding the correlation between high-resolution anorectal manometry (HR</w:t>
      </w:r>
      <w:r w:rsidR="003020D4" w:rsidRPr="005A101B">
        <w:rPr>
          <w:rFonts w:ascii="Book Antiqua" w:eastAsia="Book Antiqua" w:hAnsi="Book Antiqua" w:cs="Book Antiqua"/>
          <w:color w:val="000000"/>
        </w:rPr>
        <w:t>-</w:t>
      </w:r>
      <w:r w:rsidRPr="005A101B">
        <w:rPr>
          <w:rFonts w:ascii="Book Antiqua" w:eastAsia="Book Antiqua" w:hAnsi="Book Antiqua" w:cs="Book Antiqua"/>
          <w:color w:val="000000"/>
        </w:rPr>
        <w:t>A</w:t>
      </w:r>
      <w:r w:rsidR="003020D4" w:rsidRPr="005A101B">
        <w:rPr>
          <w:rFonts w:ascii="Book Antiqua" w:eastAsia="Book Antiqua" w:hAnsi="Book Antiqua" w:cs="Book Antiqua"/>
          <w:color w:val="000000"/>
        </w:rPr>
        <w:t>R</w:t>
      </w:r>
      <w:r w:rsidRPr="005A101B">
        <w:rPr>
          <w:rFonts w:ascii="Book Antiqua" w:eastAsia="Book Antiqua" w:hAnsi="Book Antiqua" w:cs="Book Antiqua"/>
          <w:color w:val="000000"/>
        </w:rPr>
        <w:t>M)</w:t>
      </w:r>
      <w:r>
        <w:rPr>
          <w:rFonts w:ascii="Book Antiqua" w:eastAsia="Book Antiqua" w:hAnsi="Book Antiqua" w:cs="Book Antiqua"/>
          <w:color w:val="000000"/>
        </w:rPr>
        <w:t xml:space="preserve"> and</w:t>
      </w:r>
      <w:r w:rsidRPr="005A101B">
        <w:rPr>
          <w:rFonts w:ascii="Book Antiqua" w:eastAsia="Book Antiqua" w:hAnsi="Book Antiqua" w:cs="Book Antiqua"/>
          <w:color w:val="000000"/>
        </w:rPr>
        <w:t xml:space="preserve"> the colonic transmit test (CTT), and it remains unclear which test provides more meaningful data for IBS-C or FC.</w:t>
      </w:r>
    </w:p>
    <w:p w14:paraId="0C588FE4" w14:textId="77777777" w:rsidR="00A77B3E" w:rsidRPr="005A101B" w:rsidRDefault="00A77B3E" w:rsidP="005A101B">
      <w:pPr>
        <w:spacing w:line="360" w:lineRule="auto"/>
        <w:jc w:val="both"/>
        <w:rPr>
          <w:rFonts w:ascii="Book Antiqua" w:hAnsi="Book Antiqua"/>
        </w:rPr>
      </w:pPr>
    </w:p>
    <w:p w14:paraId="3C94C35E"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i/>
          <w:color w:val="000000"/>
        </w:rPr>
        <w:t>Research objectives</w:t>
      </w:r>
    </w:p>
    <w:p w14:paraId="3217C710"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We aimed to compare the psychiatric and colorectal motility characteristics between FC and IBS-C patients in an Eastern Chinese population. We also sought to investigate the correlations between psychiatric and colorectal motility characteristics in both FC and IBS-C patients.</w:t>
      </w:r>
    </w:p>
    <w:p w14:paraId="553C8974" w14:textId="77777777" w:rsidR="00A77B3E" w:rsidRPr="005A101B" w:rsidRDefault="00A77B3E" w:rsidP="005A101B">
      <w:pPr>
        <w:spacing w:line="360" w:lineRule="auto"/>
        <w:jc w:val="both"/>
        <w:rPr>
          <w:rFonts w:ascii="Book Antiqua" w:hAnsi="Book Antiqua"/>
        </w:rPr>
      </w:pPr>
    </w:p>
    <w:p w14:paraId="0E71FC6A"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i/>
          <w:color w:val="000000"/>
        </w:rPr>
        <w:t>Research methods</w:t>
      </w:r>
    </w:p>
    <w:p w14:paraId="45ED16BF" w14:textId="615F8004"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Colorectal motility patterns were obtained by HR-ARM and CTT. Anxiety and depression were assessed by the Hamilton</w:t>
      </w:r>
      <w:r w:rsidR="008D0AA2" w:rsidRPr="005A101B">
        <w:rPr>
          <w:rFonts w:ascii="Book Antiqua" w:eastAsia="Book Antiqua" w:hAnsi="Book Antiqua" w:cs="Book Antiqua"/>
          <w:color w:val="000000"/>
        </w:rPr>
        <w:t xml:space="preserve"> anxiety rating sca</w:t>
      </w:r>
      <w:r w:rsidRPr="005A101B">
        <w:rPr>
          <w:rFonts w:ascii="Book Antiqua" w:eastAsia="Book Antiqua" w:hAnsi="Book Antiqua" w:cs="Book Antiqua"/>
          <w:color w:val="000000"/>
        </w:rPr>
        <w:t>le (HAMA) and the Hamilton Depression Rating Scale (HAMD)-21.</w:t>
      </w:r>
    </w:p>
    <w:p w14:paraId="338E659E" w14:textId="77777777" w:rsidR="00A77B3E" w:rsidRPr="005A101B" w:rsidRDefault="00A77B3E" w:rsidP="005A101B">
      <w:pPr>
        <w:spacing w:line="360" w:lineRule="auto"/>
        <w:jc w:val="both"/>
        <w:rPr>
          <w:rFonts w:ascii="Book Antiqua" w:hAnsi="Book Antiqua"/>
        </w:rPr>
      </w:pPr>
    </w:p>
    <w:p w14:paraId="78DD3C21"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i/>
          <w:color w:val="000000"/>
        </w:rPr>
        <w:t>Research results</w:t>
      </w:r>
    </w:p>
    <w:p w14:paraId="5A58C71B" w14:textId="67EFC9C2"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Our study indicated a higher prevalence of rectosigmoid accumulation of radiopaque markers (RSARM)</w:t>
      </w:r>
      <w:r w:rsidR="003020D4" w:rsidRPr="005A101B">
        <w:rPr>
          <w:rFonts w:ascii="Book Antiqua" w:eastAsia="Book Antiqua" w:hAnsi="Book Antiqua" w:cs="Book Antiqua"/>
          <w:color w:val="000000"/>
        </w:rPr>
        <w:t xml:space="preserve"> </w:t>
      </w:r>
      <w:r w:rsidRPr="005A101B">
        <w:rPr>
          <w:rFonts w:ascii="Book Antiqua" w:eastAsia="Book Antiqua" w:hAnsi="Book Antiqua" w:cs="Book Antiqua"/>
          <w:color w:val="000000"/>
        </w:rPr>
        <w:t xml:space="preserve">and elevated anal resting pressure in FC patients compared to IBS-C </w:t>
      </w:r>
      <w:r w:rsidRPr="005A101B">
        <w:rPr>
          <w:rFonts w:ascii="Book Antiqua" w:eastAsia="Book Antiqua" w:hAnsi="Book Antiqua" w:cs="Book Antiqua"/>
          <w:color w:val="000000"/>
        </w:rPr>
        <w:lastRenderedPageBreak/>
        <w:t xml:space="preserve">patients. Furthermore, we observed that nearly half of the FC patients with RSARM exhibited </w:t>
      </w:r>
      <w:r w:rsidR="003020D4"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IV dyssynergia, a prevalence nearly double that of IBS-C patients. Our data also showed that IBS-C patients with normal transit time were more likely to experience anxiety compared to those with slow transit time. However, we found no significant correlations between psychological stress and colonic motility in FC patients. FC patients with </w:t>
      </w:r>
      <w:r w:rsidR="003020D4"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IV dyssynergia and IBS-C patients with </w:t>
      </w:r>
      <w:r w:rsidR="003020D4"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III dyssynergia are more likely to have dyssynergic defecation. Type I or II dyssynergia cannot rule out the need for CTT in </w:t>
      </w:r>
      <w:r w:rsidR="003020D4" w:rsidRPr="005A101B">
        <w:rPr>
          <w:rFonts w:ascii="Book Antiqua" w:eastAsia="Book Antiqua" w:hAnsi="Book Antiqua" w:cs="Book Antiqua"/>
          <w:color w:val="000000"/>
        </w:rPr>
        <w:t>chronic constipation</w:t>
      </w:r>
      <w:r w:rsidRPr="005A101B">
        <w:rPr>
          <w:rFonts w:ascii="Book Antiqua" w:eastAsia="Book Antiqua" w:hAnsi="Book Antiqua" w:cs="Book Antiqua"/>
          <w:color w:val="000000"/>
        </w:rPr>
        <w:t xml:space="preserve"> patients, while it might not be necessary for FC patients with </w:t>
      </w:r>
      <w:r w:rsidR="003020D4"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IV dyssynergia and IBS-C patients with </w:t>
      </w:r>
      <w:r w:rsidR="003020D4" w:rsidRPr="005A101B">
        <w:rPr>
          <w:rFonts w:ascii="Book Antiqua" w:eastAsia="Book Antiqua" w:hAnsi="Book Antiqua" w:cs="Book Antiqua"/>
          <w:color w:val="000000"/>
        </w:rPr>
        <w:t>t</w:t>
      </w:r>
      <w:r w:rsidRPr="005A101B">
        <w:rPr>
          <w:rFonts w:ascii="Book Antiqua" w:eastAsia="Book Antiqua" w:hAnsi="Book Antiqua" w:cs="Book Antiqua"/>
          <w:color w:val="000000"/>
        </w:rPr>
        <w:t xml:space="preserve">ype III dyssynergia to undergo CTT, but further </w:t>
      </w:r>
      <w:r w:rsidR="003020D4" w:rsidRPr="005A101B">
        <w:rPr>
          <w:rFonts w:ascii="Book Antiqua" w:eastAsia="Book Antiqua" w:hAnsi="Book Antiqua" w:cs="Book Antiqua"/>
          <w:color w:val="000000"/>
        </w:rPr>
        <w:t>balloon expulsion test</w:t>
      </w:r>
      <w:r w:rsidRPr="005A101B">
        <w:rPr>
          <w:rFonts w:ascii="Book Antiqua" w:eastAsia="Book Antiqua" w:hAnsi="Book Antiqua" w:cs="Book Antiqua"/>
          <w:color w:val="000000"/>
        </w:rPr>
        <w:t xml:space="preserve"> or defecography might still be necessary.</w:t>
      </w:r>
    </w:p>
    <w:p w14:paraId="1ADB403C" w14:textId="77777777" w:rsidR="00A77B3E" w:rsidRPr="005A101B" w:rsidRDefault="00A77B3E" w:rsidP="005A101B">
      <w:pPr>
        <w:spacing w:line="360" w:lineRule="auto"/>
        <w:jc w:val="both"/>
        <w:rPr>
          <w:rFonts w:ascii="Book Antiqua" w:hAnsi="Book Antiqua"/>
        </w:rPr>
      </w:pPr>
    </w:p>
    <w:p w14:paraId="683C0713"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i/>
          <w:color w:val="000000"/>
        </w:rPr>
        <w:t>Research conclusions</w:t>
      </w:r>
    </w:p>
    <w:p w14:paraId="61E85677" w14:textId="0C0D570F"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 xml:space="preserve">The associations of psychological stress and colonic motility in our study are discrepant from results of </w:t>
      </w:r>
      <w:r>
        <w:rPr>
          <w:rFonts w:ascii="Book Antiqua" w:eastAsia="Book Antiqua" w:hAnsi="Book Antiqua" w:cs="Book Antiqua"/>
          <w:color w:val="000000"/>
        </w:rPr>
        <w:t>W</w:t>
      </w:r>
      <w:r w:rsidRPr="005A101B">
        <w:rPr>
          <w:rFonts w:ascii="Book Antiqua" w:eastAsia="Book Antiqua" w:hAnsi="Book Antiqua" w:cs="Book Antiqua"/>
          <w:color w:val="000000"/>
        </w:rPr>
        <w:t>estern studies, indicating that emotional factors may have varying effects on colonic motility between these two patient groups. The associations we found between CTT results and dyssynergia patterns by ARM could provide guidance for different constipation groups to choose appropriate colorectal tests.</w:t>
      </w:r>
    </w:p>
    <w:p w14:paraId="294A0905" w14:textId="77777777" w:rsidR="00A77B3E" w:rsidRPr="005A101B" w:rsidRDefault="00A77B3E" w:rsidP="005A101B">
      <w:pPr>
        <w:spacing w:line="360" w:lineRule="auto"/>
        <w:jc w:val="both"/>
        <w:rPr>
          <w:rFonts w:ascii="Book Antiqua" w:hAnsi="Book Antiqua"/>
        </w:rPr>
      </w:pPr>
    </w:p>
    <w:p w14:paraId="1848CCFA"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i/>
          <w:color w:val="000000"/>
        </w:rPr>
        <w:t>Research perspectives</w:t>
      </w:r>
    </w:p>
    <w:p w14:paraId="3BEC4339"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color w:val="000000"/>
        </w:rPr>
        <w:t>We compared not only colorectal motility and psychiatric features, but also the correlations between psychiatric and colorectal motility characteristics in FC and IBS-C patients. What we found could provide guidance for constipation patients to choose appropriate colorectal tests.</w:t>
      </w:r>
    </w:p>
    <w:p w14:paraId="71DBC895" w14:textId="77777777" w:rsidR="00A77B3E" w:rsidRPr="005A101B" w:rsidRDefault="00A77B3E" w:rsidP="005A101B">
      <w:pPr>
        <w:spacing w:line="360" w:lineRule="auto"/>
        <w:jc w:val="both"/>
        <w:rPr>
          <w:rFonts w:ascii="Book Antiqua" w:hAnsi="Book Antiqua"/>
        </w:rPr>
      </w:pPr>
    </w:p>
    <w:p w14:paraId="17AAE508"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color w:val="000000"/>
        </w:rPr>
        <w:t>REFERENCES</w:t>
      </w:r>
    </w:p>
    <w:p w14:paraId="655E8B1F"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1 </w:t>
      </w:r>
      <w:r w:rsidRPr="005A101B">
        <w:rPr>
          <w:rFonts w:ascii="Book Antiqua" w:hAnsi="Book Antiqua"/>
          <w:b/>
          <w:bCs/>
        </w:rPr>
        <w:t>Xiong LS</w:t>
      </w:r>
      <w:r w:rsidRPr="005A101B">
        <w:rPr>
          <w:rFonts w:ascii="Book Antiqua" w:hAnsi="Book Antiqua"/>
        </w:rPr>
        <w:t xml:space="preserve">, Chen MH, Chen HX, Xu AG, Wang WA, Hu PJ. [A community population-based epidemiologic study of chronic constipation in Guandong provinece]. </w:t>
      </w:r>
      <w:r w:rsidRPr="005A101B">
        <w:rPr>
          <w:rFonts w:ascii="Book Antiqua" w:hAnsi="Book Antiqua"/>
          <w:i/>
          <w:iCs/>
        </w:rPr>
        <w:t>Chin J Dig</w:t>
      </w:r>
      <w:r w:rsidRPr="005A101B">
        <w:rPr>
          <w:rFonts w:ascii="Book Antiqua" w:hAnsi="Book Antiqua"/>
        </w:rPr>
        <w:t xml:space="preserve"> 2004; </w:t>
      </w:r>
      <w:r w:rsidRPr="005A101B">
        <w:rPr>
          <w:rFonts w:ascii="Book Antiqua" w:hAnsi="Book Antiqua"/>
          <w:b/>
          <w:bCs/>
        </w:rPr>
        <w:t>24</w:t>
      </w:r>
      <w:r w:rsidRPr="005A101B">
        <w:rPr>
          <w:rFonts w:ascii="Book Antiqua" w:hAnsi="Book Antiqua"/>
        </w:rPr>
        <w:t>: 488-491</w:t>
      </w:r>
    </w:p>
    <w:p w14:paraId="770C1B8B" w14:textId="77777777" w:rsidR="00EE17E3" w:rsidRPr="005A101B" w:rsidRDefault="00EE17E3" w:rsidP="005A101B">
      <w:pPr>
        <w:spacing w:line="360" w:lineRule="auto"/>
        <w:jc w:val="both"/>
        <w:rPr>
          <w:rFonts w:ascii="Book Antiqua" w:hAnsi="Book Antiqua"/>
        </w:rPr>
      </w:pPr>
      <w:r w:rsidRPr="005A101B">
        <w:rPr>
          <w:rFonts w:ascii="Book Antiqua" w:hAnsi="Book Antiqua"/>
        </w:rPr>
        <w:lastRenderedPageBreak/>
        <w:t xml:space="preserve">2 </w:t>
      </w:r>
      <w:r w:rsidRPr="005A101B">
        <w:rPr>
          <w:rFonts w:ascii="Book Antiqua" w:hAnsi="Book Antiqua"/>
          <w:b/>
          <w:bCs/>
        </w:rPr>
        <w:t>Guo XF</w:t>
      </w:r>
      <w:r w:rsidRPr="005A101B">
        <w:rPr>
          <w:rFonts w:ascii="Book Antiqua" w:hAnsi="Book Antiqua"/>
        </w:rPr>
        <w:t xml:space="preserve">, Ke MY, Pan GZ, Han SM, Fang XC, Lu SC, Guo HP. [Cluster, stratified, randomized epidemiological survey and related factor analysis of adult chronic constipation in Beijing]. </w:t>
      </w:r>
      <w:r w:rsidRPr="005A101B">
        <w:rPr>
          <w:rFonts w:ascii="Book Antiqua" w:hAnsi="Book Antiqua"/>
          <w:i/>
          <w:iCs/>
        </w:rPr>
        <w:t>Chin J Dig</w:t>
      </w:r>
      <w:r w:rsidRPr="005A101B">
        <w:rPr>
          <w:rFonts w:ascii="Book Antiqua" w:hAnsi="Book Antiqua"/>
        </w:rPr>
        <w:t xml:space="preserve"> 2002; </w:t>
      </w:r>
      <w:r w:rsidRPr="005A101B">
        <w:rPr>
          <w:rFonts w:ascii="Book Antiqua" w:hAnsi="Book Antiqua"/>
          <w:b/>
          <w:bCs/>
        </w:rPr>
        <w:t>22</w:t>
      </w:r>
      <w:r w:rsidRPr="005A101B">
        <w:rPr>
          <w:rFonts w:ascii="Book Antiqua" w:hAnsi="Book Antiqua"/>
        </w:rPr>
        <w:t>: 637-638 [DOI: 10.3760/j.issn:0254-1432.2002.10.025]</w:t>
      </w:r>
    </w:p>
    <w:p w14:paraId="2689AA4B"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3 </w:t>
      </w:r>
      <w:r w:rsidRPr="005A101B">
        <w:rPr>
          <w:rFonts w:ascii="Book Antiqua" w:hAnsi="Book Antiqua"/>
          <w:b/>
          <w:bCs/>
        </w:rPr>
        <w:t>Wald A</w:t>
      </w:r>
      <w:r w:rsidRPr="005A101B">
        <w:rPr>
          <w:rFonts w:ascii="Book Antiqua" w:hAnsi="Book Antiqua"/>
        </w:rPr>
        <w:t xml:space="preserve">, Bharucha AE, Limketkai B, Malcolm A, Remes-Troche JM, Whitehead WE, Zutshi M. ACG Clinical Guidelines: Management of Benign Anorectal Disorders. </w:t>
      </w:r>
      <w:r w:rsidRPr="005A101B">
        <w:rPr>
          <w:rFonts w:ascii="Book Antiqua" w:hAnsi="Book Antiqua"/>
          <w:i/>
          <w:iCs/>
        </w:rPr>
        <w:t>Am J Gastroenterol</w:t>
      </w:r>
      <w:r w:rsidRPr="005A101B">
        <w:rPr>
          <w:rFonts w:ascii="Book Antiqua" w:hAnsi="Book Antiqua"/>
        </w:rPr>
        <w:t xml:space="preserve"> 2021; </w:t>
      </w:r>
      <w:r w:rsidRPr="005A101B">
        <w:rPr>
          <w:rFonts w:ascii="Book Antiqua" w:hAnsi="Book Antiqua"/>
          <w:b/>
          <w:bCs/>
        </w:rPr>
        <w:t>116</w:t>
      </w:r>
      <w:r w:rsidRPr="005A101B">
        <w:rPr>
          <w:rFonts w:ascii="Book Antiqua" w:hAnsi="Book Antiqua"/>
        </w:rPr>
        <w:t>: 1987-2008 [PMID: 34618700 DOI: 10.14309/ajg.0000000000001507]</w:t>
      </w:r>
    </w:p>
    <w:p w14:paraId="0A56D066"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4 </w:t>
      </w:r>
      <w:r w:rsidRPr="005A101B">
        <w:rPr>
          <w:rFonts w:ascii="Book Antiqua" w:hAnsi="Book Antiqua"/>
          <w:b/>
          <w:bCs/>
        </w:rPr>
        <w:t>Bharucha AE</w:t>
      </w:r>
      <w:r w:rsidRPr="005A101B">
        <w:rPr>
          <w:rFonts w:ascii="Book Antiqua" w:hAnsi="Book Antiqua"/>
        </w:rPr>
        <w:t xml:space="preserve">, Lacy BE. Mechanisms, Evaluation, and Management of Chronic Constipation. </w:t>
      </w:r>
      <w:r w:rsidRPr="005A101B">
        <w:rPr>
          <w:rFonts w:ascii="Book Antiqua" w:hAnsi="Book Antiqua"/>
          <w:i/>
          <w:iCs/>
        </w:rPr>
        <w:t>Gastroenterology</w:t>
      </w:r>
      <w:r w:rsidRPr="005A101B">
        <w:rPr>
          <w:rFonts w:ascii="Book Antiqua" w:hAnsi="Book Antiqua"/>
        </w:rPr>
        <w:t xml:space="preserve"> 2020; </w:t>
      </w:r>
      <w:r w:rsidRPr="005A101B">
        <w:rPr>
          <w:rFonts w:ascii="Book Antiqua" w:hAnsi="Book Antiqua"/>
          <w:b/>
          <w:bCs/>
        </w:rPr>
        <w:t>158</w:t>
      </w:r>
      <w:r w:rsidRPr="005A101B">
        <w:rPr>
          <w:rFonts w:ascii="Book Antiqua" w:hAnsi="Book Antiqua"/>
        </w:rPr>
        <w:t>: 1232-1249.e3 [PMID: 31945360 DOI: 10.1053/j.gastro.2019.12.034]</w:t>
      </w:r>
    </w:p>
    <w:p w14:paraId="3F8581AB"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5 </w:t>
      </w:r>
      <w:r w:rsidRPr="005A101B">
        <w:rPr>
          <w:rFonts w:ascii="Book Antiqua" w:hAnsi="Book Antiqua"/>
          <w:b/>
          <w:bCs/>
        </w:rPr>
        <w:t>Person H</w:t>
      </w:r>
      <w:r w:rsidRPr="005A101B">
        <w:rPr>
          <w:rFonts w:ascii="Book Antiqua" w:hAnsi="Book Antiqua"/>
        </w:rPr>
        <w:t xml:space="preserve">, Keefer L. Psychological comorbidity in gastrointestinal diseases: Update on the brain-gut-microbiome axis. </w:t>
      </w:r>
      <w:r w:rsidRPr="005A101B">
        <w:rPr>
          <w:rFonts w:ascii="Book Antiqua" w:hAnsi="Book Antiqua"/>
          <w:i/>
          <w:iCs/>
        </w:rPr>
        <w:t>Prog Neuropsychopharmacol Biol Psychiatry</w:t>
      </w:r>
      <w:r w:rsidRPr="005A101B">
        <w:rPr>
          <w:rFonts w:ascii="Book Antiqua" w:hAnsi="Book Antiqua"/>
        </w:rPr>
        <w:t xml:space="preserve"> 2021; </w:t>
      </w:r>
      <w:r w:rsidRPr="005A101B">
        <w:rPr>
          <w:rFonts w:ascii="Book Antiqua" w:hAnsi="Book Antiqua"/>
          <w:b/>
          <w:bCs/>
        </w:rPr>
        <w:t>107</w:t>
      </w:r>
      <w:r w:rsidRPr="005A101B">
        <w:rPr>
          <w:rFonts w:ascii="Book Antiqua" w:hAnsi="Book Antiqua"/>
        </w:rPr>
        <w:t>: 110209 [PMID: 33326819 DOI: 10.1016/j.pnpbp.2020.110209]</w:t>
      </w:r>
    </w:p>
    <w:p w14:paraId="7FCC41D4"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6 </w:t>
      </w:r>
      <w:r w:rsidRPr="005A101B">
        <w:rPr>
          <w:rFonts w:ascii="Book Antiqua" w:hAnsi="Book Antiqua"/>
          <w:b/>
          <w:bCs/>
        </w:rPr>
        <w:t>Drossman DA</w:t>
      </w:r>
      <w:r w:rsidRPr="005A101B">
        <w:rPr>
          <w:rFonts w:ascii="Book Antiqua" w:hAnsi="Book Antiqua"/>
        </w:rPr>
        <w:t xml:space="preserve">, Hasler WL. Rome IV-Functional GI Disorders: Disorders of Gut-Brain Interaction. </w:t>
      </w:r>
      <w:r w:rsidRPr="005A101B">
        <w:rPr>
          <w:rFonts w:ascii="Book Antiqua" w:hAnsi="Book Antiqua"/>
          <w:i/>
          <w:iCs/>
        </w:rPr>
        <w:t>Gastroenterology</w:t>
      </w:r>
      <w:r w:rsidRPr="005A101B">
        <w:rPr>
          <w:rFonts w:ascii="Book Antiqua" w:hAnsi="Book Antiqua"/>
        </w:rPr>
        <w:t xml:space="preserve"> 2016; </w:t>
      </w:r>
      <w:r w:rsidRPr="005A101B">
        <w:rPr>
          <w:rFonts w:ascii="Book Antiqua" w:hAnsi="Book Antiqua"/>
          <w:b/>
          <w:bCs/>
        </w:rPr>
        <w:t>150</w:t>
      </w:r>
      <w:r w:rsidRPr="005A101B">
        <w:rPr>
          <w:rFonts w:ascii="Book Antiqua" w:hAnsi="Book Antiqua"/>
        </w:rPr>
        <w:t>: 1257-1261 [PMID: 27147121 DOI: 10.1053/j.gastro.2016.03.035]</w:t>
      </w:r>
    </w:p>
    <w:p w14:paraId="5A065182"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7 </w:t>
      </w:r>
      <w:r w:rsidRPr="005A101B">
        <w:rPr>
          <w:rFonts w:ascii="Book Antiqua" w:hAnsi="Book Antiqua"/>
          <w:b/>
          <w:bCs/>
        </w:rPr>
        <w:t>Whitehead WE</w:t>
      </w:r>
      <w:r w:rsidRPr="005A101B">
        <w:rPr>
          <w:rFonts w:ascii="Book Antiqua" w:hAnsi="Book Antiqua"/>
        </w:rPr>
        <w:t xml:space="preserve">, Palsson OS, Simrén M. Biomarkers to distinguish functional constipation from irritable bowel syndrome with constipation. </w:t>
      </w:r>
      <w:r w:rsidRPr="005A101B">
        <w:rPr>
          <w:rFonts w:ascii="Book Antiqua" w:hAnsi="Book Antiqua"/>
          <w:i/>
          <w:iCs/>
        </w:rPr>
        <w:t>Neurogastroenterol Motil</w:t>
      </w:r>
      <w:r w:rsidRPr="005A101B">
        <w:rPr>
          <w:rFonts w:ascii="Book Antiqua" w:hAnsi="Book Antiqua"/>
        </w:rPr>
        <w:t xml:space="preserve"> 2016; </w:t>
      </w:r>
      <w:r w:rsidRPr="005A101B">
        <w:rPr>
          <w:rFonts w:ascii="Book Antiqua" w:hAnsi="Book Antiqua"/>
          <w:b/>
          <w:bCs/>
        </w:rPr>
        <w:t>28</w:t>
      </w:r>
      <w:r w:rsidRPr="005A101B">
        <w:rPr>
          <w:rFonts w:ascii="Book Antiqua" w:hAnsi="Book Antiqua"/>
        </w:rPr>
        <w:t>: 783-792 [PMID: 27214096 DOI: 10.1111/nmo.12852]</w:t>
      </w:r>
    </w:p>
    <w:p w14:paraId="3F71CCDB"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8 </w:t>
      </w:r>
      <w:r w:rsidRPr="005A101B">
        <w:rPr>
          <w:rFonts w:ascii="Book Antiqua" w:hAnsi="Book Antiqua"/>
          <w:b/>
          <w:bCs/>
        </w:rPr>
        <w:t>Siah KT</w:t>
      </w:r>
      <w:r w:rsidRPr="005A101B">
        <w:rPr>
          <w:rFonts w:ascii="Book Antiqua" w:hAnsi="Book Antiqua"/>
        </w:rPr>
        <w:t xml:space="preserve">, Wong RK, Whitehead WE. Chronic Constipation and Constipation-Predominant IBS: Separate and Distinct Disorders or a Spectrum of Disease? </w:t>
      </w:r>
      <w:r w:rsidRPr="005A101B">
        <w:rPr>
          <w:rFonts w:ascii="Book Antiqua" w:hAnsi="Book Antiqua"/>
          <w:i/>
          <w:iCs/>
        </w:rPr>
        <w:t>Gastroenterol Hepatol (N Y)</w:t>
      </w:r>
      <w:r w:rsidRPr="005A101B">
        <w:rPr>
          <w:rFonts w:ascii="Book Antiqua" w:hAnsi="Book Antiqua"/>
        </w:rPr>
        <w:t xml:space="preserve"> 2016; </w:t>
      </w:r>
      <w:r w:rsidRPr="005A101B">
        <w:rPr>
          <w:rFonts w:ascii="Book Antiqua" w:hAnsi="Book Antiqua"/>
          <w:b/>
          <w:bCs/>
        </w:rPr>
        <w:t>12</w:t>
      </w:r>
      <w:r w:rsidRPr="005A101B">
        <w:rPr>
          <w:rFonts w:ascii="Book Antiqua" w:hAnsi="Book Antiqua"/>
        </w:rPr>
        <w:t>: 171-178 [PMID: 27231446]</w:t>
      </w:r>
    </w:p>
    <w:p w14:paraId="0BCCC53A"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9 </w:t>
      </w:r>
      <w:r w:rsidRPr="005A101B">
        <w:rPr>
          <w:rFonts w:ascii="Book Antiqua" w:hAnsi="Book Antiqua"/>
          <w:b/>
          <w:bCs/>
        </w:rPr>
        <w:t>Goyal O</w:t>
      </w:r>
      <w:r w:rsidRPr="005A101B">
        <w:rPr>
          <w:rFonts w:ascii="Book Antiqua" w:hAnsi="Book Antiqua"/>
        </w:rPr>
        <w:t xml:space="preserve">, Bansal M, Sood A. Clinical and anorectal manometry profile of patients with functional constipation and constipation-predominant irritable bowel syndrome. </w:t>
      </w:r>
      <w:r w:rsidRPr="005A101B">
        <w:rPr>
          <w:rFonts w:ascii="Book Antiqua" w:hAnsi="Book Antiqua"/>
          <w:i/>
          <w:iCs/>
        </w:rPr>
        <w:t>Indian J Gastroenterol</w:t>
      </w:r>
      <w:r w:rsidRPr="005A101B">
        <w:rPr>
          <w:rFonts w:ascii="Book Antiqua" w:hAnsi="Book Antiqua"/>
        </w:rPr>
        <w:t xml:space="preserve"> 2019; </w:t>
      </w:r>
      <w:r w:rsidRPr="005A101B">
        <w:rPr>
          <w:rFonts w:ascii="Book Antiqua" w:hAnsi="Book Antiqua"/>
          <w:b/>
          <w:bCs/>
        </w:rPr>
        <w:t>38</w:t>
      </w:r>
      <w:r w:rsidRPr="005A101B">
        <w:rPr>
          <w:rFonts w:ascii="Book Antiqua" w:hAnsi="Book Antiqua"/>
        </w:rPr>
        <w:t>: 211-219 [PMID: 31240564 DOI: 10.1007/s12664-019-00953-8]</w:t>
      </w:r>
    </w:p>
    <w:p w14:paraId="49B7097A"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10 </w:t>
      </w:r>
      <w:r w:rsidRPr="005A101B">
        <w:rPr>
          <w:rFonts w:ascii="Book Antiqua" w:hAnsi="Book Antiqua"/>
          <w:b/>
          <w:bCs/>
        </w:rPr>
        <w:t>Gastrointestinal Dynamics Group</w:t>
      </w:r>
      <w:r w:rsidRPr="005A101B">
        <w:rPr>
          <w:rFonts w:ascii="Book Antiqua" w:hAnsi="Book Antiqua"/>
        </w:rPr>
        <w:t xml:space="preserve">, Gastroenterology Branch of Chinese Medical Association, Functional Gastrointestinal Disease Collaborative Group. [Expert </w:t>
      </w:r>
      <w:r w:rsidRPr="005A101B">
        <w:rPr>
          <w:rFonts w:ascii="Book Antiqua" w:hAnsi="Book Antiqua"/>
        </w:rPr>
        <w:lastRenderedPageBreak/>
        <w:t xml:space="preserve">consensus of Chinese Chronic Constipation]. </w:t>
      </w:r>
      <w:r w:rsidRPr="005A101B">
        <w:rPr>
          <w:rFonts w:ascii="Book Antiqua" w:hAnsi="Book Antiqua"/>
          <w:i/>
          <w:iCs/>
        </w:rPr>
        <w:t>Chin J Dig</w:t>
      </w:r>
      <w:r w:rsidRPr="005A101B">
        <w:rPr>
          <w:rFonts w:ascii="Book Antiqua" w:hAnsi="Book Antiqua"/>
        </w:rPr>
        <w:t xml:space="preserve"> 2019; </w:t>
      </w:r>
      <w:r w:rsidRPr="005A101B">
        <w:rPr>
          <w:rFonts w:ascii="Book Antiqua" w:hAnsi="Book Antiqua"/>
          <w:b/>
          <w:bCs/>
        </w:rPr>
        <w:t>39</w:t>
      </w:r>
      <w:r w:rsidRPr="005A101B">
        <w:rPr>
          <w:rFonts w:ascii="Book Antiqua" w:hAnsi="Book Antiqua"/>
        </w:rPr>
        <w:t>: 577-598 [DOI: 10.3760/cma.j.issn.0254-1432.2019.09.001]</w:t>
      </w:r>
    </w:p>
    <w:p w14:paraId="0DF36B22"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11 </w:t>
      </w:r>
      <w:r w:rsidRPr="005A101B">
        <w:rPr>
          <w:rFonts w:ascii="Book Antiqua" w:hAnsi="Book Antiqua"/>
          <w:b/>
          <w:bCs/>
        </w:rPr>
        <w:t>Gwee KA</w:t>
      </w:r>
      <w:r w:rsidRPr="005A101B">
        <w:rPr>
          <w:rFonts w:ascii="Book Antiqua" w:hAnsi="Book Antiqua"/>
        </w:rPr>
        <w:t xml:space="preserve">, Ghoshal UC, Chen M. Irritable bowel syndrome in Asia: Pathogenesis, natural history, epidemiology, and management. </w:t>
      </w:r>
      <w:r w:rsidRPr="005A101B">
        <w:rPr>
          <w:rFonts w:ascii="Book Antiqua" w:hAnsi="Book Antiqua"/>
          <w:i/>
          <w:iCs/>
        </w:rPr>
        <w:t>J Gastroenterol Hepatol</w:t>
      </w:r>
      <w:r w:rsidRPr="005A101B">
        <w:rPr>
          <w:rFonts w:ascii="Book Antiqua" w:hAnsi="Book Antiqua"/>
        </w:rPr>
        <w:t xml:space="preserve"> 2018; </w:t>
      </w:r>
      <w:r w:rsidRPr="005A101B">
        <w:rPr>
          <w:rFonts w:ascii="Book Antiqua" w:hAnsi="Book Antiqua"/>
          <w:b/>
          <w:bCs/>
        </w:rPr>
        <w:t>33</w:t>
      </w:r>
      <w:r w:rsidRPr="005A101B">
        <w:rPr>
          <w:rFonts w:ascii="Book Antiqua" w:hAnsi="Book Antiqua"/>
        </w:rPr>
        <w:t>: 99-110 [PMID: 28901578 DOI: 10.1111/jgh.13987]</w:t>
      </w:r>
    </w:p>
    <w:p w14:paraId="4E61BAB6"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12 </w:t>
      </w:r>
      <w:r w:rsidRPr="005A101B">
        <w:rPr>
          <w:rFonts w:ascii="Book Antiqua" w:hAnsi="Book Antiqua"/>
          <w:b/>
          <w:bCs/>
        </w:rPr>
        <w:t>Carrington EV</w:t>
      </w:r>
      <w:r w:rsidRPr="005A101B">
        <w:rPr>
          <w:rFonts w:ascii="Book Antiqua" w:hAnsi="Book Antiqua"/>
        </w:rPr>
        <w:t xml:space="preserve">, Scott SM, Bharucha A, Mion F, Remes-Troche JM, Malcolm A, Heinrich H, Fox M, Rao SS; International Anorectal Physiology Working Group and the International Working Group for Disorders of Gastrointestinal Motility and Function. Expert consensus document: Advances in the evaluation of anorectal function. </w:t>
      </w:r>
      <w:r w:rsidRPr="005A101B">
        <w:rPr>
          <w:rFonts w:ascii="Book Antiqua" w:hAnsi="Book Antiqua"/>
          <w:i/>
          <w:iCs/>
        </w:rPr>
        <w:t>Nat Rev Gastroenterol Hepatol</w:t>
      </w:r>
      <w:r w:rsidRPr="005A101B">
        <w:rPr>
          <w:rFonts w:ascii="Book Antiqua" w:hAnsi="Book Antiqua"/>
        </w:rPr>
        <w:t xml:space="preserve"> 2018; </w:t>
      </w:r>
      <w:r w:rsidRPr="005A101B">
        <w:rPr>
          <w:rFonts w:ascii="Book Antiqua" w:hAnsi="Book Antiqua"/>
          <w:b/>
          <w:bCs/>
        </w:rPr>
        <w:t>15</w:t>
      </w:r>
      <w:r w:rsidRPr="005A101B">
        <w:rPr>
          <w:rFonts w:ascii="Book Antiqua" w:hAnsi="Book Antiqua"/>
        </w:rPr>
        <w:t>: 309-323 [PMID: 29636555 DOI: 10.1038/nrgastro.2018.27]</w:t>
      </w:r>
    </w:p>
    <w:p w14:paraId="1644BD46"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13 </w:t>
      </w:r>
      <w:r w:rsidRPr="005A101B">
        <w:rPr>
          <w:rFonts w:ascii="Book Antiqua" w:hAnsi="Book Antiqua"/>
          <w:b/>
          <w:bCs/>
        </w:rPr>
        <w:t>Rao SS</w:t>
      </w:r>
      <w:r w:rsidRPr="005A101B">
        <w:rPr>
          <w:rFonts w:ascii="Book Antiqua" w:hAnsi="Book Antiqua"/>
        </w:rPr>
        <w:t xml:space="preserve">. Dyssynergic defecation and biofeedback therapy. </w:t>
      </w:r>
      <w:r w:rsidRPr="005A101B">
        <w:rPr>
          <w:rFonts w:ascii="Book Antiqua" w:hAnsi="Book Antiqua"/>
          <w:i/>
          <w:iCs/>
        </w:rPr>
        <w:t>Gastroenterol Clin North Am</w:t>
      </w:r>
      <w:r w:rsidRPr="005A101B">
        <w:rPr>
          <w:rFonts w:ascii="Book Antiqua" w:hAnsi="Book Antiqua"/>
        </w:rPr>
        <w:t xml:space="preserve"> 2008; </w:t>
      </w:r>
      <w:r w:rsidRPr="005A101B">
        <w:rPr>
          <w:rFonts w:ascii="Book Antiqua" w:hAnsi="Book Antiqua"/>
          <w:b/>
          <w:bCs/>
        </w:rPr>
        <w:t>37</w:t>
      </w:r>
      <w:r w:rsidRPr="005A101B">
        <w:rPr>
          <w:rFonts w:ascii="Book Antiqua" w:hAnsi="Book Antiqua"/>
        </w:rPr>
        <w:t>: 569-586, viii [PMID: 18793997 DOI: 10.1016/j.gtc.2008.06.011]</w:t>
      </w:r>
    </w:p>
    <w:p w14:paraId="23799CBB" w14:textId="0F93006A" w:rsidR="00EE17E3" w:rsidRPr="005A101B" w:rsidRDefault="00EE17E3" w:rsidP="005A101B">
      <w:pPr>
        <w:spacing w:line="360" w:lineRule="auto"/>
        <w:jc w:val="both"/>
        <w:rPr>
          <w:rFonts w:ascii="Book Antiqua" w:hAnsi="Book Antiqua"/>
        </w:rPr>
      </w:pPr>
      <w:r w:rsidRPr="005A101B">
        <w:rPr>
          <w:rFonts w:ascii="Book Antiqua" w:hAnsi="Book Antiqua"/>
        </w:rPr>
        <w:t>1</w:t>
      </w:r>
      <w:r w:rsidR="003020D4" w:rsidRPr="005A101B">
        <w:rPr>
          <w:rFonts w:ascii="Book Antiqua" w:hAnsi="Book Antiqua"/>
        </w:rPr>
        <w:t>4</w:t>
      </w:r>
      <w:r w:rsidRPr="005A101B">
        <w:rPr>
          <w:rFonts w:ascii="Book Antiqua" w:hAnsi="Book Antiqua"/>
        </w:rPr>
        <w:t xml:space="preserve"> </w:t>
      </w:r>
      <w:r w:rsidRPr="005A101B">
        <w:rPr>
          <w:rFonts w:ascii="Book Antiqua" w:hAnsi="Book Antiqua"/>
          <w:b/>
          <w:bCs/>
        </w:rPr>
        <w:t>Metcalf AM</w:t>
      </w:r>
      <w:r w:rsidRPr="005A101B">
        <w:rPr>
          <w:rFonts w:ascii="Book Antiqua" w:hAnsi="Book Antiqua"/>
        </w:rPr>
        <w:t xml:space="preserve">, Phillips SF, Zinsmeister AR, MacCarty RL, Beart RW, Wolff BG. Simplified assessment of segmental colonic transit. </w:t>
      </w:r>
      <w:r w:rsidRPr="005A101B">
        <w:rPr>
          <w:rFonts w:ascii="Book Antiqua" w:hAnsi="Book Antiqua"/>
          <w:i/>
          <w:iCs/>
        </w:rPr>
        <w:t>Gastroenterology</w:t>
      </w:r>
      <w:r w:rsidRPr="005A101B">
        <w:rPr>
          <w:rFonts w:ascii="Book Antiqua" w:hAnsi="Book Antiqua"/>
        </w:rPr>
        <w:t xml:space="preserve"> 1987; </w:t>
      </w:r>
      <w:r w:rsidRPr="005A101B">
        <w:rPr>
          <w:rFonts w:ascii="Book Antiqua" w:hAnsi="Book Antiqua"/>
          <w:b/>
          <w:bCs/>
        </w:rPr>
        <w:t>92</w:t>
      </w:r>
      <w:r w:rsidRPr="005A101B">
        <w:rPr>
          <w:rFonts w:ascii="Book Antiqua" w:hAnsi="Book Antiqua"/>
        </w:rPr>
        <w:t>: 40-47 [PMID: 3023168 DOI: 10.1016/0016-5085(87)90837-7]</w:t>
      </w:r>
    </w:p>
    <w:p w14:paraId="3AB54188" w14:textId="48727A45" w:rsidR="003020D4" w:rsidRPr="005A101B" w:rsidRDefault="003020D4" w:rsidP="005A101B">
      <w:pPr>
        <w:spacing w:line="360" w:lineRule="auto"/>
        <w:jc w:val="both"/>
        <w:rPr>
          <w:rFonts w:ascii="Book Antiqua" w:hAnsi="Book Antiqua"/>
        </w:rPr>
      </w:pPr>
      <w:r w:rsidRPr="005A101B">
        <w:rPr>
          <w:rFonts w:ascii="Book Antiqua" w:hAnsi="Book Antiqua"/>
        </w:rPr>
        <w:t xml:space="preserve">15 </w:t>
      </w:r>
      <w:r w:rsidRPr="005A101B">
        <w:rPr>
          <w:rFonts w:ascii="Book Antiqua" w:hAnsi="Book Antiqua"/>
          <w:b/>
          <w:bCs/>
        </w:rPr>
        <w:t>Zhou LV</w:t>
      </w:r>
      <w:r w:rsidRPr="005A101B">
        <w:rPr>
          <w:rFonts w:ascii="Book Antiqua" w:hAnsi="Book Antiqua"/>
        </w:rPr>
        <w:t>, Ke MY. Gastrointestinal dynamics: basic and clinical. 1</w:t>
      </w:r>
      <w:r w:rsidRPr="005A101B">
        <w:rPr>
          <w:rFonts w:ascii="Book Antiqua" w:hAnsi="Book Antiqua"/>
          <w:vertAlign w:val="superscript"/>
        </w:rPr>
        <w:t>th</w:t>
      </w:r>
      <w:r w:rsidRPr="005A101B">
        <w:rPr>
          <w:rFonts w:ascii="Book Antiqua" w:hAnsi="Book Antiqua"/>
        </w:rPr>
        <w:t xml:space="preserve"> ed. Beijing: Sci Pub, 1999: 429-437</w:t>
      </w:r>
    </w:p>
    <w:p w14:paraId="0B7E6C02" w14:textId="4C617DF5" w:rsidR="00EE17E3" w:rsidRPr="005A101B" w:rsidRDefault="00EE17E3" w:rsidP="005A101B">
      <w:pPr>
        <w:spacing w:line="360" w:lineRule="auto"/>
        <w:jc w:val="both"/>
        <w:rPr>
          <w:rFonts w:ascii="Book Antiqua" w:hAnsi="Book Antiqua"/>
        </w:rPr>
      </w:pPr>
      <w:r w:rsidRPr="005A101B">
        <w:rPr>
          <w:rFonts w:ascii="Book Antiqua" w:hAnsi="Book Antiqua"/>
        </w:rPr>
        <w:t xml:space="preserve">16 </w:t>
      </w:r>
      <w:r w:rsidRPr="005A101B">
        <w:rPr>
          <w:rFonts w:ascii="Book Antiqua" w:hAnsi="Book Antiqua"/>
          <w:b/>
          <w:bCs/>
        </w:rPr>
        <w:t>H</w:t>
      </w:r>
      <w:r w:rsidR="003020D4" w:rsidRPr="005A101B">
        <w:rPr>
          <w:rFonts w:ascii="Book Antiqua" w:hAnsi="Book Antiqua"/>
          <w:b/>
          <w:bCs/>
        </w:rPr>
        <w:t>amilton</w:t>
      </w:r>
      <w:r w:rsidRPr="005A101B">
        <w:rPr>
          <w:rFonts w:ascii="Book Antiqua" w:hAnsi="Book Antiqua"/>
          <w:b/>
          <w:bCs/>
        </w:rPr>
        <w:t xml:space="preserve"> M</w:t>
      </w:r>
      <w:r w:rsidRPr="005A101B">
        <w:rPr>
          <w:rFonts w:ascii="Book Antiqua" w:hAnsi="Book Antiqua"/>
        </w:rPr>
        <w:t xml:space="preserve">. The assessment of anxiety states by rating. </w:t>
      </w:r>
      <w:r w:rsidRPr="005A101B">
        <w:rPr>
          <w:rFonts w:ascii="Book Antiqua" w:hAnsi="Book Antiqua"/>
          <w:i/>
          <w:iCs/>
        </w:rPr>
        <w:t>Br J Med Psychol</w:t>
      </w:r>
      <w:r w:rsidRPr="005A101B">
        <w:rPr>
          <w:rFonts w:ascii="Book Antiqua" w:hAnsi="Book Antiqua"/>
        </w:rPr>
        <w:t xml:space="preserve"> 1959; </w:t>
      </w:r>
      <w:r w:rsidRPr="005A101B">
        <w:rPr>
          <w:rFonts w:ascii="Book Antiqua" w:hAnsi="Book Antiqua"/>
          <w:b/>
          <w:bCs/>
        </w:rPr>
        <w:t>32</w:t>
      </w:r>
      <w:r w:rsidRPr="005A101B">
        <w:rPr>
          <w:rFonts w:ascii="Book Antiqua" w:hAnsi="Book Antiqua"/>
        </w:rPr>
        <w:t>: 50-55 [PMID: 13638508 DOI: 10.1111/j.2044-8341.1959.tb00467.x]</w:t>
      </w:r>
    </w:p>
    <w:p w14:paraId="0C023370"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17 </w:t>
      </w:r>
      <w:r w:rsidRPr="005A101B">
        <w:rPr>
          <w:rFonts w:ascii="Book Antiqua" w:hAnsi="Book Antiqua"/>
          <w:b/>
          <w:bCs/>
        </w:rPr>
        <w:t>Carrozzino D</w:t>
      </w:r>
      <w:r w:rsidRPr="005A101B">
        <w:rPr>
          <w:rFonts w:ascii="Book Antiqua" w:hAnsi="Book Antiqua"/>
        </w:rPr>
        <w:t xml:space="preserve">, Patierno C, Fava GA, Guidi J. The Hamilton Rating Scales for Depression: A Critical Review of Clinimetric Properties of Different Versions. </w:t>
      </w:r>
      <w:r w:rsidRPr="005A101B">
        <w:rPr>
          <w:rFonts w:ascii="Book Antiqua" w:hAnsi="Book Antiqua"/>
          <w:i/>
          <w:iCs/>
        </w:rPr>
        <w:t>Psychother Psychosom</w:t>
      </w:r>
      <w:r w:rsidRPr="005A101B">
        <w:rPr>
          <w:rFonts w:ascii="Book Antiqua" w:hAnsi="Book Antiqua"/>
        </w:rPr>
        <w:t xml:space="preserve"> 2020; </w:t>
      </w:r>
      <w:r w:rsidRPr="005A101B">
        <w:rPr>
          <w:rFonts w:ascii="Book Antiqua" w:hAnsi="Book Antiqua"/>
          <w:b/>
          <w:bCs/>
        </w:rPr>
        <w:t>89</w:t>
      </w:r>
      <w:r w:rsidRPr="005A101B">
        <w:rPr>
          <w:rFonts w:ascii="Book Antiqua" w:hAnsi="Book Antiqua"/>
        </w:rPr>
        <w:t>: 133-150 [PMID: 32289809 DOI: 10.1159/000506879]</w:t>
      </w:r>
    </w:p>
    <w:p w14:paraId="4B7C17B1"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18 </w:t>
      </w:r>
      <w:r w:rsidRPr="005A101B">
        <w:rPr>
          <w:rFonts w:ascii="Book Antiqua" w:hAnsi="Book Antiqua"/>
          <w:b/>
          <w:bCs/>
        </w:rPr>
        <w:t>Oblizajek NR</w:t>
      </w:r>
      <w:r w:rsidRPr="005A101B">
        <w:rPr>
          <w:rFonts w:ascii="Book Antiqua" w:hAnsi="Book Antiqua"/>
        </w:rPr>
        <w:t xml:space="preserve">, Gandhi S, Sharma M, Chakraborty S, Muthyala A, Prichard D, Feuerhak K, Bharucha AE. Anorectal pressures measured with high-resolution manometry in healthy people-Normal values and asymptomatic pelvic floor dysfunction. </w:t>
      </w:r>
      <w:r w:rsidRPr="005A101B">
        <w:rPr>
          <w:rFonts w:ascii="Book Antiqua" w:hAnsi="Book Antiqua"/>
          <w:i/>
          <w:iCs/>
        </w:rPr>
        <w:t>Neurogastroenterol Motil</w:t>
      </w:r>
      <w:r w:rsidRPr="005A101B">
        <w:rPr>
          <w:rFonts w:ascii="Book Antiqua" w:hAnsi="Book Antiqua"/>
        </w:rPr>
        <w:t xml:space="preserve"> 2019; </w:t>
      </w:r>
      <w:r w:rsidRPr="005A101B">
        <w:rPr>
          <w:rFonts w:ascii="Book Antiqua" w:hAnsi="Book Antiqua"/>
          <w:b/>
          <w:bCs/>
        </w:rPr>
        <w:t>31</w:t>
      </w:r>
      <w:r w:rsidRPr="005A101B">
        <w:rPr>
          <w:rFonts w:ascii="Book Antiqua" w:hAnsi="Book Antiqua"/>
        </w:rPr>
        <w:t>: e13597 [PMID: 30957382 DOI: 10.1111/nmo.13597]</w:t>
      </w:r>
    </w:p>
    <w:p w14:paraId="72A5D07E" w14:textId="77777777" w:rsidR="00EE17E3" w:rsidRPr="005A101B" w:rsidRDefault="00EE17E3" w:rsidP="005A101B">
      <w:pPr>
        <w:spacing w:line="360" w:lineRule="auto"/>
        <w:jc w:val="both"/>
        <w:rPr>
          <w:rFonts w:ascii="Book Antiqua" w:hAnsi="Book Antiqua"/>
        </w:rPr>
      </w:pPr>
      <w:r w:rsidRPr="005A101B">
        <w:rPr>
          <w:rFonts w:ascii="Book Antiqua" w:hAnsi="Book Antiqua"/>
        </w:rPr>
        <w:lastRenderedPageBreak/>
        <w:t xml:space="preserve">19 </w:t>
      </w:r>
      <w:r w:rsidRPr="005A101B">
        <w:rPr>
          <w:rFonts w:ascii="Book Antiqua" w:hAnsi="Book Antiqua"/>
          <w:b/>
          <w:bCs/>
        </w:rPr>
        <w:t>Grossi U</w:t>
      </w:r>
      <w:r w:rsidRPr="005A101B">
        <w:rPr>
          <w:rFonts w:ascii="Book Antiqua" w:hAnsi="Book Antiqua"/>
        </w:rPr>
        <w:t xml:space="preserve">, Carrington EV, Bharucha AE, Horrocks EJ, Scott SM, Knowles CH. Diagnostic accuracy study of anorectal manometry for diagnosis of dyssynergic defecation. </w:t>
      </w:r>
      <w:r w:rsidRPr="005A101B">
        <w:rPr>
          <w:rFonts w:ascii="Book Antiqua" w:hAnsi="Book Antiqua"/>
          <w:i/>
          <w:iCs/>
        </w:rPr>
        <w:t>Gut</w:t>
      </w:r>
      <w:r w:rsidRPr="005A101B">
        <w:rPr>
          <w:rFonts w:ascii="Book Antiqua" w:hAnsi="Book Antiqua"/>
        </w:rPr>
        <w:t xml:space="preserve"> 2016; </w:t>
      </w:r>
      <w:r w:rsidRPr="005A101B">
        <w:rPr>
          <w:rFonts w:ascii="Book Antiqua" w:hAnsi="Book Antiqua"/>
          <w:b/>
          <w:bCs/>
        </w:rPr>
        <w:t>65</w:t>
      </w:r>
      <w:r w:rsidRPr="005A101B">
        <w:rPr>
          <w:rFonts w:ascii="Book Antiqua" w:hAnsi="Book Antiqua"/>
        </w:rPr>
        <w:t>: 447-455 [PMID: 25765461 DOI: 10.1136/gutjnl-2014-308835]</w:t>
      </w:r>
    </w:p>
    <w:p w14:paraId="5E3C60E4"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20 </w:t>
      </w:r>
      <w:r w:rsidRPr="005A101B">
        <w:rPr>
          <w:rFonts w:ascii="Book Antiqua" w:hAnsi="Book Antiqua"/>
          <w:b/>
          <w:bCs/>
        </w:rPr>
        <w:t>Bharucha AE</w:t>
      </w:r>
      <w:r w:rsidRPr="005A101B">
        <w:rPr>
          <w:rFonts w:ascii="Book Antiqua" w:hAnsi="Book Antiqua"/>
        </w:rPr>
        <w:t xml:space="preserve">, Basilisco G, Malcolm A, Lee TH, Hoy MB, Scott SM, Rao SSC. Review of the indications, methods, and clinical utility of anorectal manometry and the rectal balloon expulsion test. </w:t>
      </w:r>
      <w:r w:rsidRPr="005A101B">
        <w:rPr>
          <w:rFonts w:ascii="Book Antiqua" w:hAnsi="Book Antiqua"/>
          <w:i/>
          <w:iCs/>
        </w:rPr>
        <w:t>Neurogastroenterol Motil</w:t>
      </w:r>
      <w:r w:rsidRPr="005A101B">
        <w:rPr>
          <w:rFonts w:ascii="Book Antiqua" w:hAnsi="Book Antiqua"/>
        </w:rPr>
        <w:t xml:space="preserve"> 2022; </w:t>
      </w:r>
      <w:r w:rsidRPr="005A101B">
        <w:rPr>
          <w:rFonts w:ascii="Book Antiqua" w:hAnsi="Book Antiqua"/>
          <w:b/>
          <w:bCs/>
        </w:rPr>
        <w:t>34</w:t>
      </w:r>
      <w:r w:rsidRPr="005A101B">
        <w:rPr>
          <w:rFonts w:ascii="Book Antiqua" w:hAnsi="Book Antiqua"/>
        </w:rPr>
        <w:t>: e14335 [PMID: 35220645 DOI: 10.1111/nmo.14335]</w:t>
      </w:r>
    </w:p>
    <w:p w14:paraId="4D5DF30E"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21 </w:t>
      </w:r>
      <w:r w:rsidRPr="005A101B">
        <w:rPr>
          <w:rFonts w:ascii="Book Antiqua" w:hAnsi="Book Antiqua"/>
          <w:b/>
          <w:bCs/>
        </w:rPr>
        <w:t>Zhang Q</w:t>
      </w:r>
      <w:r w:rsidRPr="005A101B">
        <w:rPr>
          <w:rFonts w:ascii="Book Antiqua" w:hAnsi="Book Antiqua"/>
        </w:rPr>
        <w:t xml:space="preserve">, Zhang QX, Zuo XY, Xiao AH, Tan XP. </w:t>
      </w:r>
      <w:bookmarkStart w:id="1" w:name="_Hlk145684830"/>
      <w:r w:rsidRPr="005A101B">
        <w:rPr>
          <w:rFonts w:ascii="Book Antiqua" w:hAnsi="Book Antiqua"/>
        </w:rPr>
        <w:t>Comparison of psychological characteristics between patients with irritable bowel syndrome with constipation and those with functional constipation</w:t>
      </w:r>
      <w:bookmarkEnd w:id="1"/>
      <w:r w:rsidRPr="005A101B">
        <w:rPr>
          <w:rFonts w:ascii="Book Antiqua" w:hAnsi="Book Antiqua"/>
        </w:rPr>
        <w:t xml:space="preserve">. </w:t>
      </w:r>
      <w:r w:rsidRPr="005A101B">
        <w:rPr>
          <w:rFonts w:ascii="Book Antiqua" w:hAnsi="Book Antiqua"/>
          <w:i/>
          <w:iCs/>
        </w:rPr>
        <w:t>Shijie Huaren Xiaohua Zazhi</w:t>
      </w:r>
      <w:r w:rsidRPr="005A101B">
        <w:rPr>
          <w:rFonts w:ascii="Book Antiqua" w:hAnsi="Book Antiqua"/>
          <w:lang w:eastAsia="zh-CN"/>
        </w:rPr>
        <w:t xml:space="preserve"> </w:t>
      </w:r>
      <w:r w:rsidRPr="005A101B">
        <w:rPr>
          <w:rFonts w:ascii="Book Antiqua" w:hAnsi="Book Antiqua"/>
        </w:rPr>
        <w:t xml:space="preserve">2014; </w:t>
      </w:r>
      <w:r w:rsidRPr="005A101B">
        <w:rPr>
          <w:rFonts w:ascii="Book Antiqua" w:hAnsi="Book Antiqua"/>
          <w:b/>
          <w:bCs/>
        </w:rPr>
        <w:t>22</w:t>
      </w:r>
      <w:r w:rsidRPr="005A101B">
        <w:rPr>
          <w:rFonts w:ascii="Book Antiqua" w:hAnsi="Book Antiqua"/>
        </w:rPr>
        <w:t>: 5615-5622 [DOI: 10.11569/wcjd.v22.i36.5615]</w:t>
      </w:r>
    </w:p>
    <w:p w14:paraId="28422CF7"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22 </w:t>
      </w:r>
      <w:r w:rsidRPr="005A101B">
        <w:rPr>
          <w:rFonts w:ascii="Book Antiqua" w:hAnsi="Book Antiqua"/>
          <w:b/>
          <w:bCs/>
        </w:rPr>
        <w:t>Lam C</w:t>
      </w:r>
      <w:r w:rsidRPr="005A101B">
        <w:rPr>
          <w:rFonts w:ascii="Book Antiqua" w:hAnsi="Book Antiqua"/>
        </w:rPr>
        <w:t xml:space="preserve">, Chaddock G, Marciani L, Costigan C, Paul J, Cox E, Hoad C, Menys A, Pritchard S, Garsed K, Taylor S, Atkinson D, Gowland P, Spiller R. Colonic response to laxative ingestion as assessed by MRI differs in constipated irritable bowel syndrome compared to functional constipation. </w:t>
      </w:r>
      <w:r w:rsidRPr="005A101B">
        <w:rPr>
          <w:rFonts w:ascii="Book Antiqua" w:hAnsi="Book Antiqua"/>
          <w:i/>
          <w:iCs/>
        </w:rPr>
        <w:t>Neurogastroenterol Motil</w:t>
      </w:r>
      <w:r w:rsidRPr="005A101B">
        <w:rPr>
          <w:rFonts w:ascii="Book Antiqua" w:hAnsi="Book Antiqua"/>
        </w:rPr>
        <w:t xml:space="preserve"> 2016; </w:t>
      </w:r>
      <w:r w:rsidRPr="005A101B">
        <w:rPr>
          <w:rFonts w:ascii="Book Antiqua" w:hAnsi="Book Antiqua"/>
          <w:b/>
          <w:bCs/>
        </w:rPr>
        <w:t>28</w:t>
      </w:r>
      <w:r w:rsidRPr="005A101B">
        <w:rPr>
          <w:rFonts w:ascii="Book Antiqua" w:hAnsi="Book Antiqua"/>
        </w:rPr>
        <w:t>: 861-870 [PMID: 26871949 DOI: 10.1111/nmo.12784]</w:t>
      </w:r>
    </w:p>
    <w:p w14:paraId="0DC3C125"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23 </w:t>
      </w:r>
      <w:r w:rsidRPr="005A101B">
        <w:rPr>
          <w:rFonts w:ascii="Book Antiqua" w:hAnsi="Book Antiqua"/>
          <w:b/>
          <w:bCs/>
        </w:rPr>
        <w:t>Patcharatrakul T</w:t>
      </w:r>
      <w:r w:rsidRPr="005A101B">
        <w:rPr>
          <w:rFonts w:ascii="Book Antiqua" w:hAnsi="Book Antiqua"/>
        </w:rPr>
        <w:t xml:space="preserve">, Gonlachanvit S. Outcome of biofeedback therapy in dyssynergic defecation patients with and without irritable bowel syndrome. </w:t>
      </w:r>
      <w:r w:rsidRPr="005A101B">
        <w:rPr>
          <w:rFonts w:ascii="Book Antiqua" w:hAnsi="Book Antiqua"/>
          <w:i/>
          <w:iCs/>
        </w:rPr>
        <w:t>J Clin Gastroenterol</w:t>
      </w:r>
      <w:r w:rsidRPr="005A101B">
        <w:rPr>
          <w:rFonts w:ascii="Book Antiqua" w:hAnsi="Book Antiqua"/>
        </w:rPr>
        <w:t xml:space="preserve"> 2011; </w:t>
      </w:r>
      <w:r w:rsidRPr="005A101B">
        <w:rPr>
          <w:rFonts w:ascii="Book Antiqua" w:hAnsi="Book Antiqua"/>
          <w:b/>
          <w:bCs/>
        </w:rPr>
        <w:t>45</w:t>
      </w:r>
      <w:r w:rsidRPr="005A101B">
        <w:rPr>
          <w:rFonts w:ascii="Book Antiqua" w:hAnsi="Book Antiqua"/>
        </w:rPr>
        <w:t>: 593-598 [PMID: 21346602 DOI: 10.1097/MCG.0b013e31820c6001]</w:t>
      </w:r>
    </w:p>
    <w:p w14:paraId="29D571DF"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24 </w:t>
      </w:r>
      <w:r w:rsidRPr="005A101B">
        <w:rPr>
          <w:rFonts w:ascii="Book Antiqua" w:hAnsi="Book Antiqua"/>
          <w:b/>
          <w:bCs/>
        </w:rPr>
        <w:t>Shekhar C</w:t>
      </w:r>
      <w:r w:rsidRPr="005A101B">
        <w:rPr>
          <w:rFonts w:ascii="Book Antiqua" w:hAnsi="Book Antiqua"/>
        </w:rPr>
        <w:t xml:space="preserve">, Monaghan PJ, Morris J, Issa B, Whorwell PJ, Keevil B, Houghton LA. Rome III functional constipation and irritable bowel syndrome with constipation are similar disorders within a spectrum of sensitization, regulated by serotonin. </w:t>
      </w:r>
      <w:r w:rsidRPr="005A101B">
        <w:rPr>
          <w:rFonts w:ascii="Book Antiqua" w:hAnsi="Book Antiqua"/>
          <w:i/>
          <w:iCs/>
        </w:rPr>
        <w:t>Gastroenterology</w:t>
      </w:r>
      <w:r w:rsidRPr="005A101B">
        <w:rPr>
          <w:rFonts w:ascii="Book Antiqua" w:hAnsi="Book Antiqua"/>
        </w:rPr>
        <w:t xml:space="preserve"> 2013; </w:t>
      </w:r>
      <w:r w:rsidRPr="005A101B">
        <w:rPr>
          <w:rFonts w:ascii="Book Antiqua" w:hAnsi="Book Antiqua"/>
          <w:b/>
          <w:bCs/>
        </w:rPr>
        <w:t>145</w:t>
      </w:r>
      <w:r w:rsidRPr="005A101B">
        <w:rPr>
          <w:rFonts w:ascii="Book Antiqua" w:hAnsi="Book Antiqua"/>
        </w:rPr>
        <w:t>: 749-57; quiz e13-4 [PMID: 23872499 DOI: 10.1053/j.gastro.2013.07.014]</w:t>
      </w:r>
    </w:p>
    <w:p w14:paraId="7C7E5226"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25 </w:t>
      </w:r>
      <w:r w:rsidRPr="005A101B">
        <w:rPr>
          <w:rFonts w:ascii="Book Antiqua" w:hAnsi="Book Antiqua"/>
          <w:b/>
          <w:bCs/>
        </w:rPr>
        <w:t>Heitmann PT</w:t>
      </w:r>
      <w:r w:rsidRPr="005A101B">
        <w:rPr>
          <w:rFonts w:ascii="Book Antiqua" w:hAnsi="Book Antiqua"/>
        </w:rPr>
        <w:t xml:space="preserve">, Vollebregt PF, Knowles CH, Lunniss PJ, Dinning PG, Scott SM. Understanding the physiology of human defaecation and disorders of continence and evacuation. </w:t>
      </w:r>
      <w:r w:rsidRPr="005A101B">
        <w:rPr>
          <w:rFonts w:ascii="Book Antiqua" w:hAnsi="Book Antiqua"/>
          <w:i/>
          <w:iCs/>
        </w:rPr>
        <w:t>Nat Rev Gastroenterol Hepatol</w:t>
      </w:r>
      <w:r w:rsidRPr="005A101B">
        <w:rPr>
          <w:rFonts w:ascii="Book Antiqua" w:hAnsi="Book Antiqua"/>
        </w:rPr>
        <w:t xml:space="preserve"> 2021; </w:t>
      </w:r>
      <w:r w:rsidRPr="005A101B">
        <w:rPr>
          <w:rFonts w:ascii="Book Antiqua" w:hAnsi="Book Antiqua"/>
          <w:b/>
          <w:bCs/>
        </w:rPr>
        <w:t>18</w:t>
      </w:r>
      <w:r w:rsidRPr="005A101B">
        <w:rPr>
          <w:rFonts w:ascii="Book Antiqua" w:hAnsi="Book Antiqua"/>
        </w:rPr>
        <w:t>: 751-769 [PMID: 34373626 DOI: 10.1038/s41575-021-00487-5]</w:t>
      </w:r>
    </w:p>
    <w:p w14:paraId="1522695A" w14:textId="77777777" w:rsidR="00EE17E3" w:rsidRPr="005A101B" w:rsidRDefault="00EE17E3" w:rsidP="005A101B">
      <w:pPr>
        <w:spacing w:line="360" w:lineRule="auto"/>
        <w:jc w:val="both"/>
        <w:rPr>
          <w:rFonts w:ascii="Book Antiqua" w:hAnsi="Book Antiqua"/>
        </w:rPr>
      </w:pPr>
      <w:r w:rsidRPr="005A101B">
        <w:rPr>
          <w:rFonts w:ascii="Book Antiqua" w:hAnsi="Book Antiqua"/>
        </w:rPr>
        <w:lastRenderedPageBreak/>
        <w:t xml:space="preserve">26 </w:t>
      </w:r>
      <w:r w:rsidRPr="005A101B">
        <w:rPr>
          <w:rFonts w:ascii="Book Antiqua" w:hAnsi="Book Antiqua"/>
          <w:b/>
          <w:bCs/>
        </w:rPr>
        <w:t>Ortengren AR</w:t>
      </w:r>
      <w:r w:rsidRPr="005A101B">
        <w:rPr>
          <w:rFonts w:ascii="Book Antiqua" w:hAnsi="Book Antiqua"/>
        </w:rPr>
        <w:t xml:space="preserve">, Ramkissoon RA, Chey WD, Baker JR, Staller K, Iturrino J, Shah ED. Anorectal manometry to diagnose dyssynergic defecation: Systematic review and meta-analysis of diagnostic test accuracy. </w:t>
      </w:r>
      <w:r w:rsidRPr="005A101B">
        <w:rPr>
          <w:rFonts w:ascii="Book Antiqua" w:hAnsi="Book Antiqua"/>
          <w:i/>
          <w:iCs/>
        </w:rPr>
        <w:t>Neurogastroenterol Motil</w:t>
      </w:r>
      <w:r w:rsidRPr="005A101B">
        <w:rPr>
          <w:rFonts w:ascii="Book Antiqua" w:hAnsi="Book Antiqua"/>
        </w:rPr>
        <w:t xml:space="preserve"> 2021; </w:t>
      </w:r>
      <w:r w:rsidRPr="005A101B">
        <w:rPr>
          <w:rFonts w:ascii="Book Antiqua" w:hAnsi="Book Antiqua"/>
          <w:b/>
          <w:bCs/>
        </w:rPr>
        <w:t>33</w:t>
      </w:r>
      <w:r w:rsidRPr="005A101B">
        <w:rPr>
          <w:rFonts w:ascii="Book Antiqua" w:hAnsi="Book Antiqua"/>
        </w:rPr>
        <w:t>: e14137 [PMID: 33772969 DOI: 10.1111/nmo.14137]</w:t>
      </w:r>
    </w:p>
    <w:p w14:paraId="64306AC0"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27 </w:t>
      </w:r>
      <w:r w:rsidRPr="005A101B">
        <w:rPr>
          <w:rFonts w:ascii="Book Antiqua" w:hAnsi="Book Antiqua"/>
          <w:b/>
          <w:bCs/>
        </w:rPr>
        <w:t>Abe T</w:t>
      </w:r>
      <w:r w:rsidRPr="005A101B">
        <w:rPr>
          <w:rFonts w:ascii="Book Antiqua" w:hAnsi="Book Antiqua"/>
        </w:rPr>
        <w:t xml:space="preserve">, Kunimoto M, Hachiro Y, Ohara K, Inagaki M, Murakami M. Rectosigmoid Localization of Radiopaque Markers for Identifying Defecation Disorders in Patients With Chronic Constipation: A Retrospective Cohort Study. </w:t>
      </w:r>
      <w:r w:rsidRPr="005A101B">
        <w:rPr>
          <w:rFonts w:ascii="Book Antiqua" w:hAnsi="Book Antiqua"/>
          <w:i/>
          <w:iCs/>
        </w:rPr>
        <w:t>J Neurogastroenterol Motil</w:t>
      </w:r>
      <w:r w:rsidRPr="005A101B">
        <w:rPr>
          <w:rFonts w:ascii="Book Antiqua" w:hAnsi="Book Antiqua"/>
        </w:rPr>
        <w:t xml:space="preserve"> 2021; </w:t>
      </w:r>
      <w:r w:rsidRPr="005A101B">
        <w:rPr>
          <w:rFonts w:ascii="Book Antiqua" w:hAnsi="Book Antiqua"/>
          <w:b/>
          <w:bCs/>
        </w:rPr>
        <w:t>27</w:t>
      </w:r>
      <w:r w:rsidRPr="005A101B">
        <w:rPr>
          <w:rFonts w:ascii="Book Antiqua" w:hAnsi="Book Antiqua"/>
        </w:rPr>
        <w:t>: 419-425 [PMID: 34210907 DOI: 10.5056/jnm20204]</w:t>
      </w:r>
    </w:p>
    <w:p w14:paraId="307C2569"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28 </w:t>
      </w:r>
      <w:r w:rsidRPr="005A101B">
        <w:rPr>
          <w:rFonts w:ascii="Book Antiqua" w:hAnsi="Book Antiqua"/>
          <w:b/>
          <w:bCs/>
        </w:rPr>
        <w:t>Nullens S</w:t>
      </w:r>
      <w:r w:rsidRPr="005A101B">
        <w:rPr>
          <w:rFonts w:ascii="Book Antiqua" w:hAnsi="Book Antiqua"/>
        </w:rPr>
        <w:t xml:space="preserve">, Nelsen T, Camilleri M, Burton D, Eckert D, Iturrino J, Vazquez-Roque M, Zinsmeister AR. Regional colon transit in patients with dys-synergic defaecation or slow transit in patients with constipation. </w:t>
      </w:r>
      <w:r w:rsidRPr="005A101B">
        <w:rPr>
          <w:rFonts w:ascii="Book Antiqua" w:hAnsi="Book Antiqua"/>
          <w:i/>
          <w:iCs/>
        </w:rPr>
        <w:t>Gut</w:t>
      </w:r>
      <w:r w:rsidRPr="005A101B">
        <w:rPr>
          <w:rFonts w:ascii="Book Antiqua" w:hAnsi="Book Antiqua"/>
        </w:rPr>
        <w:t xml:space="preserve"> 2012; </w:t>
      </w:r>
      <w:r w:rsidRPr="005A101B">
        <w:rPr>
          <w:rFonts w:ascii="Book Antiqua" w:hAnsi="Book Antiqua"/>
          <w:b/>
          <w:bCs/>
        </w:rPr>
        <w:t>61</w:t>
      </w:r>
      <w:r w:rsidRPr="005A101B">
        <w:rPr>
          <w:rFonts w:ascii="Book Antiqua" w:hAnsi="Book Antiqua"/>
        </w:rPr>
        <w:t>: 1132-1139 [PMID: 22180057 DOI: 10.1136/gutjnl-2011-301181]</w:t>
      </w:r>
    </w:p>
    <w:p w14:paraId="25B408EF"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29 </w:t>
      </w:r>
      <w:r w:rsidRPr="005A101B">
        <w:rPr>
          <w:rFonts w:ascii="Book Antiqua" w:hAnsi="Book Antiqua"/>
          <w:b/>
          <w:bCs/>
        </w:rPr>
        <w:t>Lee YJ</w:t>
      </w:r>
      <w:r w:rsidRPr="005A101B">
        <w:rPr>
          <w:rFonts w:ascii="Book Antiqua" w:hAnsi="Book Antiqua"/>
        </w:rPr>
        <w:t xml:space="preserve">. Is There a Role for Radiopaque Markers in Identifying Defecation Disorders? </w:t>
      </w:r>
      <w:r w:rsidRPr="005A101B">
        <w:rPr>
          <w:rFonts w:ascii="Book Antiqua" w:hAnsi="Book Antiqua"/>
          <w:i/>
          <w:iCs/>
        </w:rPr>
        <w:t>J Neurogastroenterol Motil</w:t>
      </w:r>
      <w:r w:rsidRPr="005A101B">
        <w:rPr>
          <w:rFonts w:ascii="Book Antiqua" w:hAnsi="Book Antiqua"/>
        </w:rPr>
        <w:t xml:space="preserve"> 2021; </w:t>
      </w:r>
      <w:r w:rsidRPr="005A101B">
        <w:rPr>
          <w:rFonts w:ascii="Book Antiqua" w:hAnsi="Book Antiqua"/>
          <w:b/>
          <w:bCs/>
        </w:rPr>
        <w:t>27</w:t>
      </w:r>
      <w:r w:rsidRPr="005A101B">
        <w:rPr>
          <w:rFonts w:ascii="Book Antiqua" w:hAnsi="Book Antiqua"/>
        </w:rPr>
        <w:t>: 312-313 [PMID: 34210897 DOI: 10.5056/jnm21115]</w:t>
      </w:r>
    </w:p>
    <w:p w14:paraId="06C77FDC"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30 </w:t>
      </w:r>
      <w:r w:rsidRPr="005A101B">
        <w:rPr>
          <w:rFonts w:ascii="Book Antiqua" w:hAnsi="Book Antiqua"/>
          <w:b/>
          <w:bCs/>
        </w:rPr>
        <w:t>Ratuapli SK</w:t>
      </w:r>
      <w:r w:rsidRPr="005A101B">
        <w:rPr>
          <w:rFonts w:ascii="Book Antiqua" w:hAnsi="Book Antiqua"/>
        </w:rPr>
        <w:t xml:space="preserve">, Bharucha AE, Noelting J, Harvey DM, Zinsmeister AR. Phenotypic identification and classification of functional defecatory disorders using high-resolution anorectal manometry. </w:t>
      </w:r>
      <w:r w:rsidRPr="005A101B">
        <w:rPr>
          <w:rFonts w:ascii="Book Antiqua" w:hAnsi="Book Antiqua"/>
          <w:i/>
          <w:iCs/>
        </w:rPr>
        <w:t>Gastroenterology</w:t>
      </w:r>
      <w:r w:rsidRPr="005A101B">
        <w:rPr>
          <w:rFonts w:ascii="Book Antiqua" w:hAnsi="Book Antiqua"/>
        </w:rPr>
        <w:t xml:space="preserve"> 2013; </w:t>
      </w:r>
      <w:r w:rsidRPr="005A101B">
        <w:rPr>
          <w:rFonts w:ascii="Book Antiqua" w:hAnsi="Book Antiqua"/>
          <w:b/>
          <w:bCs/>
        </w:rPr>
        <w:t>144</w:t>
      </w:r>
      <w:r w:rsidRPr="005A101B">
        <w:rPr>
          <w:rFonts w:ascii="Book Antiqua" w:hAnsi="Book Antiqua"/>
        </w:rPr>
        <w:t>: 314-322.e2 [PMID: 23142135 DOI: 10.1053/j.gastro.2012.10.049]</w:t>
      </w:r>
    </w:p>
    <w:p w14:paraId="2E80D5E4"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31 </w:t>
      </w:r>
      <w:r w:rsidRPr="005A101B">
        <w:rPr>
          <w:rFonts w:ascii="Book Antiqua" w:hAnsi="Book Antiqua"/>
          <w:b/>
          <w:bCs/>
        </w:rPr>
        <w:t>Blackett JW</w:t>
      </w:r>
      <w:r w:rsidRPr="005A101B">
        <w:rPr>
          <w:rFonts w:ascii="Book Antiqua" w:hAnsi="Book Antiqua"/>
        </w:rPr>
        <w:t xml:space="preserve">, Gautam M, Mishra R, Oblizajek NR, Kathavarayan Ramu S, Bailey KR, Bharucha AE. Comparison of Anorectal Manometry, Rectal Balloon Expulsion Test, and Defecography for Diagnosing Defecatory Disorders. </w:t>
      </w:r>
      <w:r w:rsidRPr="005A101B">
        <w:rPr>
          <w:rFonts w:ascii="Book Antiqua" w:hAnsi="Book Antiqua"/>
          <w:i/>
          <w:iCs/>
        </w:rPr>
        <w:t>Gastroenterology</w:t>
      </w:r>
      <w:r w:rsidRPr="005A101B">
        <w:rPr>
          <w:rFonts w:ascii="Book Antiqua" w:hAnsi="Book Antiqua"/>
        </w:rPr>
        <w:t xml:space="preserve"> 2022; </w:t>
      </w:r>
      <w:r w:rsidRPr="005A101B">
        <w:rPr>
          <w:rFonts w:ascii="Book Antiqua" w:hAnsi="Book Antiqua"/>
          <w:b/>
          <w:bCs/>
        </w:rPr>
        <w:t>163</w:t>
      </w:r>
      <w:r w:rsidRPr="005A101B">
        <w:rPr>
          <w:rFonts w:ascii="Book Antiqua" w:hAnsi="Book Antiqua"/>
        </w:rPr>
        <w:t>: 1582-1592.e2 [PMID: 35995074 DOI: 10.1053/j.gastro.2022.08.034]</w:t>
      </w:r>
    </w:p>
    <w:p w14:paraId="1F9A63CC"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32 </w:t>
      </w:r>
      <w:r w:rsidRPr="005A101B">
        <w:rPr>
          <w:rFonts w:ascii="Book Antiqua" w:hAnsi="Book Antiqua"/>
          <w:b/>
          <w:bCs/>
        </w:rPr>
        <w:t>Staller K</w:t>
      </w:r>
      <w:r w:rsidRPr="005A101B">
        <w:rPr>
          <w:rFonts w:ascii="Book Antiqua" w:hAnsi="Book Antiqua"/>
        </w:rPr>
        <w:t xml:space="preserve">, Barshop K, Ananthakrishnan AN, Kuo B. Rectosigmoid Localization of Radiopaque Markers Does Not Correlate with Prolonged Balloon Expulsion in Chronic Constipation: Results from a Multicenter Cohort. </w:t>
      </w:r>
      <w:r w:rsidRPr="005A101B">
        <w:rPr>
          <w:rFonts w:ascii="Book Antiqua" w:hAnsi="Book Antiqua"/>
          <w:i/>
          <w:iCs/>
        </w:rPr>
        <w:t>Am J Gastroenterol</w:t>
      </w:r>
      <w:r w:rsidRPr="005A101B">
        <w:rPr>
          <w:rFonts w:ascii="Book Antiqua" w:hAnsi="Book Antiqua"/>
        </w:rPr>
        <w:t xml:space="preserve"> 2015; </w:t>
      </w:r>
      <w:r w:rsidRPr="005A101B">
        <w:rPr>
          <w:rFonts w:ascii="Book Antiqua" w:hAnsi="Book Antiqua"/>
          <w:b/>
          <w:bCs/>
        </w:rPr>
        <w:t>110</w:t>
      </w:r>
      <w:r w:rsidRPr="005A101B">
        <w:rPr>
          <w:rFonts w:ascii="Book Antiqua" w:hAnsi="Book Antiqua"/>
        </w:rPr>
        <w:t>: 1049-1055 [PMID: 25964224 DOI: 10.1038/ajg.2015.140]</w:t>
      </w:r>
    </w:p>
    <w:p w14:paraId="00F34608"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33 </w:t>
      </w:r>
      <w:r w:rsidRPr="005A101B">
        <w:rPr>
          <w:rFonts w:ascii="Book Antiqua" w:hAnsi="Book Antiqua"/>
          <w:b/>
          <w:bCs/>
        </w:rPr>
        <w:t>Heinrich H</w:t>
      </w:r>
      <w:r w:rsidRPr="005A101B">
        <w:rPr>
          <w:rFonts w:ascii="Book Antiqua" w:hAnsi="Book Antiqua"/>
        </w:rPr>
        <w:t xml:space="preserve">, Fox M. One and Done: Is Measurement of the Rectoanal Pressure Gradient Enough to Diagnose Defecatory Disorders and Guide the Management of </w:t>
      </w:r>
      <w:r w:rsidRPr="005A101B">
        <w:rPr>
          <w:rFonts w:ascii="Book Antiqua" w:hAnsi="Book Antiqua"/>
        </w:rPr>
        <w:lastRenderedPageBreak/>
        <w:t xml:space="preserve">Constipation? </w:t>
      </w:r>
      <w:r w:rsidRPr="005A101B">
        <w:rPr>
          <w:rFonts w:ascii="Book Antiqua" w:hAnsi="Book Antiqua"/>
          <w:i/>
          <w:iCs/>
        </w:rPr>
        <w:t>Gastroenterology</w:t>
      </w:r>
      <w:r w:rsidRPr="005A101B">
        <w:rPr>
          <w:rFonts w:ascii="Book Antiqua" w:hAnsi="Book Antiqua"/>
        </w:rPr>
        <w:t xml:space="preserve"> 2022; </w:t>
      </w:r>
      <w:r w:rsidRPr="005A101B">
        <w:rPr>
          <w:rFonts w:ascii="Book Antiqua" w:hAnsi="Book Antiqua"/>
          <w:b/>
          <w:bCs/>
        </w:rPr>
        <w:t>163</w:t>
      </w:r>
      <w:r w:rsidRPr="005A101B">
        <w:rPr>
          <w:rFonts w:ascii="Book Antiqua" w:hAnsi="Book Antiqua"/>
        </w:rPr>
        <w:t>: 1488-1491 [PMID: 36220460 DOI: 10.1053/j.gastro.2022.10.007]</w:t>
      </w:r>
    </w:p>
    <w:p w14:paraId="0FD247DF"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34 </w:t>
      </w:r>
      <w:r w:rsidRPr="005A101B">
        <w:rPr>
          <w:rFonts w:ascii="Book Antiqua" w:hAnsi="Book Antiqua"/>
          <w:b/>
          <w:bCs/>
        </w:rPr>
        <w:t>Tanner S</w:t>
      </w:r>
      <w:r w:rsidRPr="005A101B">
        <w:rPr>
          <w:rFonts w:ascii="Book Antiqua" w:hAnsi="Book Antiqua"/>
        </w:rPr>
        <w:t xml:space="preserve">, Chaudhry A, Goraya N, Badlani R, Jehangir A, Shahsavari D, Malik Z, Parkman HP. Prevalence and Clinical Characteristics of Dyssynergic Defecation and Slow Transit Constipation in Patients with Chronic Constipation. </w:t>
      </w:r>
      <w:r w:rsidRPr="005A101B">
        <w:rPr>
          <w:rFonts w:ascii="Book Antiqua" w:hAnsi="Book Antiqua"/>
          <w:i/>
          <w:iCs/>
        </w:rPr>
        <w:t>J Clin Med</w:t>
      </w:r>
      <w:r w:rsidRPr="005A101B">
        <w:rPr>
          <w:rFonts w:ascii="Book Antiqua" w:hAnsi="Book Antiqua"/>
        </w:rPr>
        <w:t xml:space="preserve"> 2021; </w:t>
      </w:r>
      <w:r w:rsidRPr="005A101B">
        <w:rPr>
          <w:rFonts w:ascii="Book Antiqua" w:hAnsi="Book Antiqua"/>
          <w:b/>
          <w:bCs/>
        </w:rPr>
        <w:t>10</w:t>
      </w:r>
      <w:r w:rsidRPr="005A101B">
        <w:rPr>
          <w:rFonts w:ascii="Book Antiqua" w:hAnsi="Book Antiqua"/>
        </w:rPr>
        <w:t xml:space="preserve"> [PMID: 34065116 DOI: 10.3390/jcm10092027]</w:t>
      </w:r>
    </w:p>
    <w:p w14:paraId="111BFAE0" w14:textId="77777777" w:rsidR="00EE17E3" w:rsidRPr="005A101B" w:rsidRDefault="00EE17E3" w:rsidP="005A101B">
      <w:pPr>
        <w:spacing w:line="360" w:lineRule="auto"/>
        <w:jc w:val="both"/>
        <w:rPr>
          <w:rFonts w:ascii="Book Antiqua" w:hAnsi="Book Antiqua"/>
        </w:rPr>
      </w:pPr>
      <w:r w:rsidRPr="005A101B">
        <w:rPr>
          <w:rFonts w:ascii="Book Antiqua" w:hAnsi="Book Antiqua"/>
        </w:rPr>
        <w:t xml:space="preserve">35 </w:t>
      </w:r>
      <w:r w:rsidRPr="005A101B">
        <w:rPr>
          <w:rFonts w:ascii="Book Antiqua" w:hAnsi="Book Antiqua"/>
          <w:b/>
          <w:bCs/>
        </w:rPr>
        <w:t>Staudacher HM</w:t>
      </w:r>
      <w:r w:rsidRPr="005A101B">
        <w:rPr>
          <w:rFonts w:ascii="Book Antiqua" w:hAnsi="Book Antiqua"/>
        </w:rPr>
        <w:t xml:space="preserve">, Mikocka-Walus A, Ford AC. Common mental disorders in irritable bowel syndrome: pathophysiology, management, and considerations for future randomised controlled trials. </w:t>
      </w:r>
      <w:r w:rsidRPr="005A101B">
        <w:rPr>
          <w:rFonts w:ascii="Book Antiqua" w:hAnsi="Book Antiqua"/>
          <w:i/>
          <w:iCs/>
        </w:rPr>
        <w:t>Lancet Gastroenterol Hepatol</w:t>
      </w:r>
      <w:r w:rsidRPr="005A101B">
        <w:rPr>
          <w:rFonts w:ascii="Book Antiqua" w:hAnsi="Book Antiqua"/>
        </w:rPr>
        <w:t xml:space="preserve"> 2021; </w:t>
      </w:r>
      <w:r w:rsidRPr="005A101B">
        <w:rPr>
          <w:rFonts w:ascii="Book Antiqua" w:hAnsi="Book Antiqua"/>
          <w:b/>
          <w:bCs/>
        </w:rPr>
        <w:t>6</w:t>
      </w:r>
      <w:r w:rsidRPr="005A101B">
        <w:rPr>
          <w:rFonts w:ascii="Book Antiqua" w:hAnsi="Book Antiqua"/>
        </w:rPr>
        <w:t>: 401-410 [PMID: 33587890 DOI: 10.1016/S2468-1253(20)30363-0]</w:t>
      </w:r>
    </w:p>
    <w:p w14:paraId="454F6B57" w14:textId="77777777" w:rsidR="00A77B3E" w:rsidRPr="005A101B" w:rsidRDefault="00A77B3E" w:rsidP="005A101B">
      <w:pPr>
        <w:spacing w:line="360" w:lineRule="auto"/>
        <w:jc w:val="both"/>
        <w:rPr>
          <w:rFonts w:ascii="Book Antiqua" w:hAnsi="Book Antiqua"/>
        </w:rPr>
        <w:sectPr w:rsidR="00A77B3E" w:rsidRPr="005A101B">
          <w:pgSz w:w="12240" w:h="15840"/>
          <w:pgMar w:top="1440" w:right="1440" w:bottom="1440" w:left="1440" w:header="720" w:footer="720" w:gutter="0"/>
          <w:cols w:space="720"/>
          <w:docGrid w:linePitch="360"/>
        </w:sectPr>
      </w:pPr>
    </w:p>
    <w:p w14:paraId="12D5C1C6"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color w:val="000000"/>
        </w:rPr>
        <w:lastRenderedPageBreak/>
        <w:t>Footnotes</w:t>
      </w:r>
    </w:p>
    <w:p w14:paraId="2D778240"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rPr>
        <w:t xml:space="preserve">Institutional review board statement: </w:t>
      </w:r>
      <w:r w:rsidRPr="005A101B">
        <w:rPr>
          <w:rFonts w:ascii="Book Antiqua" w:eastAsia="Book Antiqua" w:hAnsi="Book Antiqua" w:cs="Book Antiqua"/>
          <w:color w:val="212121"/>
        </w:rPr>
        <w:t>The study was reviewed and approved by the</w:t>
      </w:r>
      <w:r w:rsidRPr="005A101B">
        <w:rPr>
          <w:rFonts w:ascii="Book Antiqua" w:eastAsia="Book Antiqua" w:hAnsi="Book Antiqua" w:cs="Book Antiqua"/>
          <w:color w:val="131413"/>
        </w:rPr>
        <w:t xml:space="preserve"> Ethics Committee of Anhui Provincial Hospital.</w:t>
      </w:r>
    </w:p>
    <w:p w14:paraId="5CCCA95D" w14:textId="77777777" w:rsidR="00A77B3E" w:rsidRPr="005A101B" w:rsidRDefault="00A77B3E" w:rsidP="005A101B">
      <w:pPr>
        <w:spacing w:line="360" w:lineRule="auto"/>
        <w:jc w:val="both"/>
        <w:rPr>
          <w:rFonts w:ascii="Book Antiqua" w:hAnsi="Book Antiqua"/>
        </w:rPr>
      </w:pPr>
    </w:p>
    <w:p w14:paraId="328A4601" w14:textId="49E8C41A"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rPr>
        <w:t xml:space="preserve">Informed consent statement: </w:t>
      </w:r>
      <w:r w:rsidR="00E623B6" w:rsidRPr="005A101B">
        <w:rPr>
          <w:rFonts w:ascii="Book Antiqua" w:hAnsi="Book Antiqua"/>
          <w:color w:val="131413"/>
          <w:spacing w:val="-1"/>
        </w:rPr>
        <w:t>As approved by the Ethics Board, informed consent was not required for this study</w:t>
      </w:r>
      <w:r w:rsidRPr="005A101B">
        <w:rPr>
          <w:rFonts w:ascii="Book Antiqua" w:eastAsia="Book Antiqua" w:hAnsi="Book Antiqua" w:cs="Book Antiqua"/>
        </w:rPr>
        <w:t>.</w:t>
      </w:r>
    </w:p>
    <w:p w14:paraId="7DAC5972" w14:textId="77777777" w:rsidR="00A77B3E" w:rsidRPr="005A101B" w:rsidRDefault="00A77B3E" w:rsidP="005A101B">
      <w:pPr>
        <w:spacing w:line="360" w:lineRule="auto"/>
        <w:jc w:val="both"/>
        <w:rPr>
          <w:rFonts w:ascii="Book Antiqua" w:hAnsi="Book Antiqua"/>
        </w:rPr>
      </w:pPr>
    </w:p>
    <w:p w14:paraId="57F05662"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rPr>
        <w:t xml:space="preserve">Conflict-of-interest statement: </w:t>
      </w:r>
      <w:r w:rsidRPr="005A101B">
        <w:rPr>
          <w:rFonts w:ascii="Book Antiqua" w:eastAsia="Book Antiqua" w:hAnsi="Book Antiqua" w:cs="Book Antiqua"/>
          <w:color w:val="000000"/>
        </w:rPr>
        <w:t>All the authors report no relevant conflicts of interest for this article.</w:t>
      </w:r>
    </w:p>
    <w:p w14:paraId="3A2EE410" w14:textId="77777777" w:rsidR="00A77B3E" w:rsidRPr="005A101B" w:rsidRDefault="00A77B3E" w:rsidP="005A101B">
      <w:pPr>
        <w:spacing w:line="360" w:lineRule="auto"/>
        <w:jc w:val="both"/>
        <w:rPr>
          <w:rFonts w:ascii="Book Antiqua" w:hAnsi="Book Antiqua"/>
        </w:rPr>
      </w:pPr>
    </w:p>
    <w:p w14:paraId="33F01A52"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rPr>
        <w:t xml:space="preserve">Data sharing statement: </w:t>
      </w:r>
      <w:r w:rsidRPr="005A101B">
        <w:rPr>
          <w:rFonts w:ascii="Book Antiqua" w:eastAsia="Book Antiqua" w:hAnsi="Book Antiqua" w:cs="Book Antiqua"/>
          <w:color w:val="212121"/>
        </w:rPr>
        <w:t>No additional data are available.</w:t>
      </w:r>
    </w:p>
    <w:p w14:paraId="1D2E93D5" w14:textId="77777777" w:rsidR="00A77B3E" w:rsidRPr="005A101B" w:rsidRDefault="00A77B3E" w:rsidP="005A101B">
      <w:pPr>
        <w:spacing w:line="360" w:lineRule="auto"/>
        <w:jc w:val="both"/>
        <w:rPr>
          <w:rFonts w:ascii="Book Antiqua" w:hAnsi="Book Antiqua"/>
        </w:rPr>
      </w:pPr>
    </w:p>
    <w:p w14:paraId="1EEA1644"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rPr>
        <w:t xml:space="preserve">STROBE statement: </w:t>
      </w:r>
      <w:r w:rsidRPr="005A101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564F7E9" w14:textId="77777777" w:rsidR="00A77B3E" w:rsidRPr="005A101B" w:rsidRDefault="00A77B3E" w:rsidP="005A101B">
      <w:pPr>
        <w:spacing w:line="360" w:lineRule="auto"/>
        <w:jc w:val="both"/>
        <w:rPr>
          <w:rFonts w:ascii="Book Antiqua" w:hAnsi="Book Antiqua"/>
        </w:rPr>
      </w:pPr>
    </w:p>
    <w:p w14:paraId="5D876AE0"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bCs/>
        </w:rPr>
        <w:t xml:space="preserve">Open-Access: </w:t>
      </w:r>
      <w:r w:rsidRPr="005A101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1C0D49" w14:textId="77777777" w:rsidR="00A77B3E" w:rsidRPr="005A101B" w:rsidRDefault="00A77B3E" w:rsidP="005A101B">
      <w:pPr>
        <w:spacing w:line="360" w:lineRule="auto"/>
        <w:jc w:val="both"/>
        <w:rPr>
          <w:rFonts w:ascii="Book Antiqua" w:hAnsi="Book Antiqua"/>
        </w:rPr>
      </w:pPr>
    </w:p>
    <w:p w14:paraId="6236714D"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color w:val="000000"/>
        </w:rPr>
        <w:t xml:space="preserve">Provenance and peer review: </w:t>
      </w:r>
      <w:r w:rsidRPr="005A101B">
        <w:rPr>
          <w:rFonts w:ascii="Book Antiqua" w:eastAsia="Book Antiqua" w:hAnsi="Book Antiqua" w:cs="Book Antiqua"/>
        </w:rPr>
        <w:t>Unsolicited article; Externally peer reviewed.</w:t>
      </w:r>
    </w:p>
    <w:p w14:paraId="5DA57142"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color w:val="000000"/>
        </w:rPr>
        <w:t xml:space="preserve">Peer-review model: </w:t>
      </w:r>
      <w:r w:rsidRPr="005A101B">
        <w:rPr>
          <w:rFonts w:ascii="Book Antiqua" w:eastAsia="Book Antiqua" w:hAnsi="Book Antiqua" w:cs="Book Antiqua"/>
        </w:rPr>
        <w:t>Single blind</w:t>
      </w:r>
    </w:p>
    <w:p w14:paraId="2EF6EC76" w14:textId="77777777" w:rsidR="00A77B3E" w:rsidRPr="005A101B" w:rsidRDefault="00A77B3E" w:rsidP="005A101B">
      <w:pPr>
        <w:spacing w:line="360" w:lineRule="auto"/>
        <w:jc w:val="both"/>
        <w:rPr>
          <w:rFonts w:ascii="Book Antiqua" w:hAnsi="Book Antiqua"/>
        </w:rPr>
      </w:pPr>
    </w:p>
    <w:p w14:paraId="51DA2B88"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color w:val="000000"/>
        </w:rPr>
        <w:t xml:space="preserve">Peer-review started: </w:t>
      </w:r>
      <w:r w:rsidRPr="005A101B">
        <w:rPr>
          <w:rFonts w:ascii="Book Antiqua" w:eastAsia="Book Antiqua" w:hAnsi="Book Antiqua" w:cs="Book Antiqua"/>
        </w:rPr>
        <w:t>July 10, 2023</w:t>
      </w:r>
    </w:p>
    <w:p w14:paraId="39C4D0E1"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color w:val="000000"/>
        </w:rPr>
        <w:t xml:space="preserve">First decision: </w:t>
      </w:r>
      <w:r w:rsidRPr="005A101B">
        <w:rPr>
          <w:rFonts w:ascii="Book Antiqua" w:eastAsia="Book Antiqua" w:hAnsi="Book Antiqua" w:cs="Book Antiqua"/>
        </w:rPr>
        <w:t>September 1, 2023</w:t>
      </w:r>
    </w:p>
    <w:p w14:paraId="4E8E24B9"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color w:val="000000"/>
        </w:rPr>
        <w:lastRenderedPageBreak/>
        <w:t xml:space="preserve">Article in press: </w:t>
      </w:r>
    </w:p>
    <w:p w14:paraId="3E23B702" w14:textId="77777777" w:rsidR="00A77B3E" w:rsidRPr="005A101B" w:rsidRDefault="00A77B3E" w:rsidP="005A101B">
      <w:pPr>
        <w:spacing w:line="360" w:lineRule="auto"/>
        <w:jc w:val="both"/>
        <w:rPr>
          <w:rFonts w:ascii="Book Antiqua" w:hAnsi="Book Antiqua"/>
        </w:rPr>
      </w:pPr>
    </w:p>
    <w:p w14:paraId="7B308D7B" w14:textId="22D66ABD"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color w:val="000000"/>
        </w:rPr>
        <w:t xml:space="preserve">Specialty type: </w:t>
      </w:r>
      <w:bookmarkStart w:id="2" w:name="OLE_LINK1473"/>
      <w:bookmarkStart w:id="3" w:name="OLE_LINK1474"/>
      <w:r w:rsidR="00EE17E3" w:rsidRPr="005A101B">
        <w:rPr>
          <w:rFonts w:ascii="Book Antiqua" w:eastAsia="Microsoft YaHei" w:hAnsi="Book Antiqua" w:cs="SimSun"/>
        </w:rPr>
        <w:t>Gastroenterology and hepatology</w:t>
      </w:r>
      <w:bookmarkEnd w:id="2"/>
      <w:bookmarkEnd w:id="3"/>
    </w:p>
    <w:p w14:paraId="10B0AC03"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color w:val="000000"/>
        </w:rPr>
        <w:t xml:space="preserve">Country/Territory of origin: </w:t>
      </w:r>
      <w:r w:rsidRPr="005A101B">
        <w:rPr>
          <w:rFonts w:ascii="Book Antiqua" w:eastAsia="Book Antiqua" w:hAnsi="Book Antiqua" w:cs="Book Antiqua"/>
        </w:rPr>
        <w:t>China</w:t>
      </w:r>
    </w:p>
    <w:p w14:paraId="64C39A2C"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b/>
          <w:color w:val="000000"/>
        </w:rPr>
        <w:t>Peer-review report’s scientific quality classification</w:t>
      </w:r>
    </w:p>
    <w:p w14:paraId="3EFE74D5"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rPr>
        <w:t>Grade A (Excellent): 0</w:t>
      </w:r>
    </w:p>
    <w:p w14:paraId="42D4E9F8"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rPr>
        <w:t>Grade B (Very good): 0</w:t>
      </w:r>
    </w:p>
    <w:p w14:paraId="7D2099B8"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rPr>
        <w:t>Grade C (Good): C, C, C</w:t>
      </w:r>
    </w:p>
    <w:p w14:paraId="66B624BF"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rPr>
        <w:t>Grade D (Fair): 0</w:t>
      </w:r>
    </w:p>
    <w:p w14:paraId="74ACABCB" w14:textId="77777777" w:rsidR="00A77B3E" w:rsidRPr="005A101B" w:rsidRDefault="00C7717E" w:rsidP="005A101B">
      <w:pPr>
        <w:spacing w:line="360" w:lineRule="auto"/>
        <w:jc w:val="both"/>
        <w:rPr>
          <w:rFonts w:ascii="Book Antiqua" w:hAnsi="Book Antiqua"/>
        </w:rPr>
      </w:pPr>
      <w:r w:rsidRPr="005A101B">
        <w:rPr>
          <w:rFonts w:ascii="Book Antiqua" w:eastAsia="Book Antiqua" w:hAnsi="Book Antiqua" w:cs="Book Antiqua"/>
        </w:rPr>
        <w:t>Grade E (Poor): 0</w:t>
      </w:r>
    </w:p>
    <w:p w14:paraId="1F4786FB" w14:textId="77777777" w:rsidR="00A77B3E" w:rsidRPr="005A101B" w:rsidRDefault="00A77B3E" w:rsidP="005A101B">
      <w:pPr>
        <w:spacing w:line="360" w:lineRule="auto"/>
        <w:jc w:val="both"/>
        <w:rPr>
          <w:rFonts w:ascii="Book Antiqua" w:hAnsi="Book Antiqua"/>
        </w:rPr>
      </w:pPr>
    </w:p>
    <w:p w14:paraId="715A0600" w14:textId="76D19E7B" w:rsidR="00EE17E3" w:rsidRPr="005A101B" w:rsidRDefault="00C7717E" w:rsidP="005A101B">
      <w:pPr>
        <w:spacing w:line="360" w:lineRule="auto"/>
        <w:jc w:val="both"/>
        <w:rPr>
          <w:rFonts w:ascii="Book Antiqua" w:eastAsia="Book Antiqua" w:hAnsi="Book Antiqua" w:cs="Book Antiqua"/>
          <w:b/>
          <w:color w:val="000000"/>
        </w:rPr>
      </w:pPr>
      <w:r w:rsidRPr="005A101B">
        <w:rPr>
          <w:rFonts w:ascii="Book Antiqua" w:eastAsia="Book Antiqua" w:hAnsi="Book Antiqua" w:cs="Book Antiqua"/>
          <w:b/>
          <w:color w:val="000000"/>
        </w:rPr>
        <w:t xml:space="preserve">P-Reviewer: </w:t>
      </w:r>
      <w:r w:rsidRPr="005A101B">
        <w:rPr>
          <w:rFonts w:ascii="Book Antiqua" w:eastAsia="Book Antiqua" w:hAnsi="Book Antiqua" w:cs="Book Antiqua"/>
        </w:rPr>
        <w:t>Chakrabarti S, India; Kumar A, India; Setiawati Y, Indonesia</w:t>
      </w:r>
      <w:r w:rsidRPr="005A101B">
        <w:rPr>
          <w:rFonts w:ascii="Book Antiqua" w:eastAsia="Book Antiqua" w:hAnsi="Book Antiqua" w:cs="Book Antiqua"/>
          <w:b/>
          <w:color w:val="000000"/>
        </w:rPr>
        <w:t xml:space="preserve"> S-Editor: </w:t>
      </w:r>
      <w:r w:rsidR="00EE17E3" w:rsidRPr="005A101B">
        <w:rPr>
          <w:rFonts w:ascii="Book Antiqua" w:eastAsia="Book Antiqua" w:hAnsi="Book Antiqua" w:cs="Book Antiqua"/>
          <w:bCs/>
          <w:color w:val="000000"/>
        </w:rPr>
        <w:t>Wang JJ</w:t>
      </w:r>
      <w:r w:rsidRPr="005A101B">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sidRPr="005A101B">
        <w:rPr>
          <w:rFonts w:ascii="Book Antiqua" w:eastAsia="Book Antiqua" w:hAnsi="Book Antiqua" w:cs="Book Antiqua"/>
          <w:b/>
          <w:color w:val="000000"/>
        </w:rPr>
        <w:t xml:space="preserve"> P-Editor:</w:t>
      </w:r>
    </w:p>
    <w:p w14:paraId="161204F5" w14:textId="66875879" w:rsidR="00A77B3E" w:rsidRPr="005A101B" w:rsidRDefault="00C7717E" w:rsidP="005A101B">
      <w:pPr>
        <w:spacing w:line="360" w:lineRule="auto"/>
        <w:jc w:val="both"/>
        <w:rPr>
          <w:rFonts w:ascii="Book Antiqua" w:hAnsi="Book Antiqua"/>
        </w:rPr>
        <w:sectPr w:rsidR="00A77B3E" w:rsidRPr="005A101B">
          <w:pgSz w:w="12240" w:h="15840"/>
          <w:pgMar w:top="1440" w:right="1440" w:bottom="1440" w:left="1440" w:header="720" w:footer="720" w:gutter="0"/>
          <w:cols w:space="720"/>
          <w:docGrid w:linePitch="360"/>
        </w:sectPr>
      </w:pPr>
      <w:r w:rsidRPr="005A101B">
        <w:rPr>
          <w:rFonts w:ascii="Book Antiqua" w:eastAsia="Book Antiqua" w:hAnsi="Book Antiqua" w:cs="Book Antiqua"/>
          <w:b/>
          <w:color w:val="000000"/>
        </w:rPr>
        <w:t xml:space="preserve"> </w:t>
      </w:r>
    </w:p>
    <w:p w14:paraId="4C54E034" w14:textId="77777777" w:rsidR="00A77B3E" w:rsidRPr="005A101B" w:rsidRDefault="00C7717E" w:rsidP="005A101B">
      <w:pPr>
        <w:spacing w:line="360" w:lineRule="auto"/>
        <w:jc w:val="both"/>
        <w:rPr>
          <w:rFonts w:ascii="Book Antiqua" w:eastAsia="Book Antiqua" w:hAnsi="Book Antiqua" w:cs="Book Antiqua"/>
          <w:b/>
          <w:color w:val="000000"/>
        </w:rPr>
      </w:pPr>
      <w:r w:rsidRPr="005A101B">
        <w:rPr>
          <w:rFonts w:ascii="Book Antiqua" w:eastAsia="Book Antiqua" w:hAnsi="Book Antiqua" w:cs="Book Antiqua"/>
          <w:b/>
          <w:color w:val="000000"/>
        </w:rPr>
        <w:lastRenderedPageBreak/>
        <w:t>Figure Legends</w:t>
      </w:r>
    </w:p>
    <w:p w14:paraId="689392B4" w14:textId="3620C36D" w:rsidR="00EE17E3" w:rsidRPr="005A101B" w:rsidRDefault="00EE17E3" w:rsidP="005A101B">
      <w:pPr>
        <w:spacing w:line="360" w:lineRule="auto"/>
        <w:jc w:val="both"/>
        <w:rPr>
          <w:rFonts w:ascii="Book Antiqua" w:hAnsi="Book Antiqua"/>
        </w:rPr>
      </w:pPr>
      <w:r w:rsidRPr="005A101B">
        <w:rPr>
          <w:rFonts w:ascii="Book Antiqua" w:hAnsi="Book Antiqua"/>
          <w:noProof/>
          <w:lang w:val="en-GB" w:eastAsia="zh-CN"/>
        </w:rPr>
        <w:drawing>
          <wp:inline distT="0" distB="0" distL="0" distR="0" wp14:anchorId="21F5ED30" wp14:editId="11E24990">
            <wp:extent cx="3687484" cy="3931920"/>
            <wp:effectExtent l="0" t="0" r="0" b="0"/>
            <wp:docPr id="226956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95628" name=""/>
                    <pic:cNvPicPr/>
                  </pic:nvPicPr>
                  <pic:blipFill>
                    <a:blip r:embed="rId9"/>
                    <a:stretch>
                      <a:fillRect/>
                    </a:stretch>
                  </pic:blipFill>
                  <pic:spPr>
                    <a:xfrm>
                      <a:off x="0" y="0"/>
                      <a:ext cx="3691221" cy="3935905"/>
                    </a:xfrm>
                    <a:prstGeom prst="rect">
                      <a:avLst/>
                    </a:prstGeom>
                  </pic:spPr>
                </pic:pic>
              </a:graphicData>
            </a:graphic>
          </wp:inline>
        </w:drawing>
      </w:r>
    </w:p>
    <w:p w14:paraId="7C5EF72A" w14:textId="37EA6650" w:rsidR="00EE17E3" w:rsidRPr="005A101B" w:rsidRDefault="00EE17E3" w:rsidP="005A101B">
      <w:pPr>
        <w:spacing w:line="360" w:lineRule="auto"/>
        <w:jc w:val="both"/>
        <w:rPr>
          <w:rFonts w:ascii="Book Antiqua" w:hAnsi="Book Antiqua"/>
        </w:rPr>
      </w:pPr>
      <w:r w:rsidRPr="005A101B">
        <w:rPr>
          <w:rFonts w:ascii="Book Antiqua" w:hAnsi="Book Antiqua"/>
          <w:noProof/>
          <w:lang w:val="en-GB" w:eastAsia="zh-CN"/>
        </w:rPr>
        <w:drawing>
          <wp:inline distT="0" distB="0" distL="0" distR="0" wp14:anchorId="3663D4A5" wp14:editId="2F01A29E">
            <wp:extent cx="4488180" cy="3256791"/>
            <wp:effectExtent l="0" t="0" r="0" b="0"/>
            <wp:docPr id="9442371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237172" name=""/>
                    <pic:cNvPicPr/>
                  </pic:nvPicPr>
                  <pic:blipFill>
                    <a:blip r:embed="rId10"/>
                    <a:stretch>
                      <a:fillRect/>
                    </a:stretch>
                  </pic:blipFill>
                  <pic:spPr>
                    <a:xfrm>
                      <a:off x="0" y="0"/>
                      <a:ext cx="4493655" cy="3260764"/>
                    </a:xfrm>
                    <a:prstGeom prst="rect">
                      <a:avLst/>
                    </a:prstGeom>
                  </pic:spPr>
                </pic:pic>
              </a:graphicData>
            </a:graphic>
          </wp:inline>
        </w:drawing>
      </w:r>
    </w:p>
    <w:p w14:paraId="6F2A0361" w14:textId="4309471D" w:rsidR="00A77B3E" w:rsidRPr="005A101B" w:rsidRDefault="00C7717E" w:rsidP="005A101B">
      <w:pPr>
        <w:spacing w:line="360" w:lineRule="auto"/>
        <w:jc w:val="both"/>
        <w:rPr>
          <w:rFonts w:ascii="Book Antiqua" w:eastAsia="Book Antiqua" w:hAnsi="Book Antiqua" w:cs="Book Antiqua"/>
          <w:color w:val="131413"/>
        </w:rPr>
      </w:pPr>
      <w:r w:rsidRPr="005A101B">
        <w:rPr>
          <w:rFonts w:ascii="Book Antiqua" w:eastAsia="Book Antiqua" w:hAnsi="Book Antiqua" w:cs="Book Antiqua"/>
          <w:b/>
          <w:bCs/>
          <w:color w:val="131413"/>
        </w:rPr>
        <w:t xml:space="preserve">Figure 1 Comparison of psychological symptom scores between constipation-predominant irritable bowel syndrome and functional constipation patients. </w:t>
      </w:r>
      <w:r w:rsidRPr="005A101B">
        <w:rPr>
          <w:rFonts w:ascii="Book Antiqua" w:eastAsia="Book Antiqua" w:hAnsi="Book Antiqua" w:cs="Book Antiqua"/>
          <w:color w:val="131413"/>
        </w:rPr>
        <w:t xml:space="preserve">A: </w:t>
      </w:r>
      <w:r w:rsidRPr="005A101B">
        <w:rPr>
          <w:rFonts w:ascii="Book Antiqua" w:eastAsia="Book Antiqua" w:hAnsi="Book Antiqua" w:cs="Book Antiqua"/>
          <w:color w:val="131413"/>
        </w:rPr>
        <w:lastRenderedPageBreak/>
        <w:t xml:space="preserve">Hamilton </w:t>
      </w:r>
      <w:r w:rsidR="00EE17E3" w:rsidRPr="005A101B">
        <w:rPr>
          <w:rFonts w:ascii="Book Antiqua" w:eastAsia="Book Antiqua" w:hAnsi="Book Antiqua" w:cs="Book Antiqua"/>
          <w:color w:val="131413"/>
        </w:rPr>
        <w:t>anxiety rating s</w:t>
      </w:r>
      <w:r w:rsidRPr="005A101B">
        <w:rPr>
          <w:rFonts w:ascii="Book Antiqua" w:eastAsia="Book Antiqua" w:hAnsi="Book Antiqua" w:cs="Book Antiqua"/>
          <w:color w:val="131413"/>
        </w:rPr>
        <w:t xml:space="preserve">cale; B: Hamilton Depression Rating Scale-21. </w:t>
      </w:r>
      <w:r w:rsidRPr="005A101B">
        <w:rPr>
          <w:rFonts w:ascii="Book Antiqua" w:eastAsia="Book Antiqua" w:hAnsi="Book Antiqua" w:cs="Book Antiqua"/>
          <w:color w:val="131413"/>
          <w:vertAlign w:val="superscript"/>
        </w:rPr>
        <w:t>a</w:t>
      </w:r>
      <w:r w:rsidRPr="005A101B">
        <w:rPr>
          <w:rFonts w:ascii="Book Antiqua" w:eastAsia="Book Antiqua" w:hAnsi="Book Antiqua" w:cs="Book Antiqua"/>
          <w:i/>
          <w:iCs/>
          <w:color w:val="131413"/>
        </w:rPr>
        <w:t>P</w:t>
      </w:r>
      <w:r w:rsidRPr="005A101B">
        <w:rPr>
          <w:rFonts w:ascii="Book Antiqua" w:eastAsia="Book Antiqua" w:hAnsi="Book Antiqua" w:cs="Book Antiqua"/>
          <w:color w:val="131413"/>
        </w:rPr>
        <w:t xml:space="preserve"> &lt; 0.05 for comparison between the functional constipation and constipation-predominant irritable bowel syndrome groups. </w:t>
      </w:r>
      <w:r w:rsidRPr="005A101B">
        <w:rPr>
          <w:rFonts w:ascii="Book Antiqua" w:eastAsia="Book Antiqua" w:hAnsi="Book Antiqua" w:cs="Book Antiqua"/>
        </w:rPr>
        <w:t>IBS-C:</w:t>
      </w:r>
      <w:r w:rsidRPr="005A101B">
        <w:rPr>
          <w:rFonts w:ascii="Book Antiqua" w:eastAsia="Book Antiqua" w:hAnsi="Book Antiqua" w:cs="Book Antiqua"/>
          <w:color w:val="131413"/>
        </w:rPr>
        <w:t xml:space="preserve"> Constipation-predominant irritable bowel syndrome; FC: Functional constipation</w:t>
      </w:r>
      <w:r w:rsidR="00EE17E3" w:rsidRPr="005A101B">
        <w:rPr>
          <w:rFonts w:ascii="Book Antiqua" w:eastAsia="Book Antiqua" w:hAnsi="Book Antiqua" w:cs="Book Antiqua"/>
          <w:color w:val="131413"/>
        </w:rPr>
        <w:t>; GI: Gastrointestinal</w:t>
      </w:r>
      <w:r w:rsidRPr="005A101B">
        <w:rPr>
          <w:rFonts w:ascii="Book Antiqua" w:eastAsia="Book Antiqua" w:hAnsi="Book Antiqua" w:cs="Book Antiqua"/>
          <w:color w:val="131413"/>
        </w:rPr>
        <w:t>.</w:t>
      </w:r>
    </w:p>
    <w:p w14:paraId="07F27D06" w14:textId="77777777" w:rsidR="00EE17E3" w:rsidRPr="005A101B" w:rsidRDefault="00EE17E3" w:rsidP="005A101B">
      <w:pPr>
        <w:spacing w:line="360" w:lineRule="auto"/>
        <w:jc w:val="both"/>
        <w:rPr>
          <w:rFonts w:ascii="Book Antiqua" w:hAnsi="Book Antiqua"/>
        </w:rPr>
        <w:sectPr w:rsidR="00EE17E3" w:rsidRPr="005A101B">
          <w:pgSz w:w="12240" w:h="15840"/>
          <w:pgMar w:top="1440" w:right="1440" w:bottom="1440" w:left="1440" w:header="720" w:footer="720" w:gutter="0"/>
          <w:cols w:space="720"/>
          <w:docGrid w:linePitch="360"/>
        </w:sectPr>
      </w:pPr>
    </w:p>
    <w:p w14:paraId="11FB9C37" w14:textId="77777777" w:rsidR="00EE17E3" w:rsidRPr="005A101B" w:rsidRDefault="00EE17E3" w:rsidP="005A101B">
      <w:pPr>
        <w:spacing w:line="360" w:lineRule="auto"/>
        <w:jc w:val="both"/>
        <w:rPr>
          <w:rFonts w:ascii="Book Antiqua" w:hAnsi="Book Antiqua"/>
        </w:rPr>
      </w:pPr>
      <w:r w:rsidRPr="005A101B">
        <w:rPr>
          <w:rFonts w:ascii="Book Antiqua" w:hAnsi="Book Antiqua"/>
          <w:b/>
          <w:bCs/>
          <w:color w:val="131413"/>
          <w:spacing w:val="-1"/>
        </w:rPr>
        <w:lastRenderedPageBreak/>
        <w:t>Table 1 Comparison of baseline characteristics between constipation-predominant irritable bowel syndrome and functional constipation patients</w:t>
      </w:r>
    </w:p>
    <w:tbl>
      <w:tblPr>
        <w:tblW w:w="9356" w:type="dxa"/>
        <w:tblInd w:w="-284" w:type="dxa"/>
        <w:tblLook w:val="04A0" w:firstRow="1" w:lastRow="0" w:firstColumn="1" w:lastColumn="0" w:noHBand="0" w:noVBand="1"/>
      </w:tblPr>
      <w:tblGrid>
        <w:gridCol w:w="4679"/>
        <w:gridCol w:w="1842"/>
        <w:gridCol w:w="1701"/>
        <w:gridCol w:w="1134"/>
      </w:tblGrid>
      <w:tr w:rsidR="00EE17E3" w:rsidRPr="005A101B" w14:paraId="51C78D72" w14:textId="77777777" w:rsidTr="00C7717E">
        <w:tc>
          <w:tcPr>
            <w:tcW w:w="4679" w:type="dxa"/>
            <w:tcBorders>
              <w:top w:val="single" w:sz="4" w:space="0" w:color="auto"/>
              <w:bottom w:val="single" w:sz="4" w:space="0" w:color="auto"/>
            </w:tcBorders>
          </w:tcPr>
          <w:p w14:paraId="7CA4A745" w14:textId="77777777" w:rsidR="00EE17E3" w:rsidRPr="005A101B" w:rsidRDefault="00EE17E3" w:rsidP="005A101B">
            <w:pPr>
              <w:spacing w:line="360" w:lineRule="auto"/>
              <w:jc w:val="both"/>
              <w:rPr>
                <w:rFonts w:ascii="Book Antiqua" w:hAnsi="Book Antiqua"/>
              </w:rPr>
            </w:pPr>
            <w:r w:rsidRPr="005A101B">
              <w:rPr>
                <w:rFonts w:ascii="Book Antiqua" w:hAnsi="Book Antiqua"/>
                <w:b/>
                <w:bCs/>
              </w:rPr>
              <w:t>Variable</w:t>
            </w:r>
          </w:p>
        </w:tc>
        <w:tc>
          <w:tcPr>
            <w:tcW w:w="1842" w:type="dxa"/>
            <w:tcBorders>
              <w:top w:val="single" w:sz="4" w:space="0" w:color="auto"/>
              <w:bottom w:val="single" w:sz="4" w:space="0" w:color="auto"/>
            </w:tcBorders>
          </w:tcPr>
          <w:p w14:paraId="53B1F23C" w14:textId="77777777" w:rsidR="00EE17E3" w:rsidRPr="005A101B" w:rsidRDefault="00EE17E3" w:rsidP="005A101B">
            <w:pPr>
              <w:spacing w:line="360" w:lineRule="auto"/>
              <w:jc w:val="both"/>
              <w:rPr>
                <w:rFonts w:ascii="Book Antiqua" w:hAnsi="Book Antiqua"/>
                <w:b/>
                <w:bCs/>
              </w:rPr>
            </w:pPr>
            <w:r w:rsidRPr="005A101B">
              <w:rPr>
                <w:rFonts w:ascii="Book Antiqua" w:hAnsi="Book Antiqua"/>
                <w:b/>
                <w:bCs/>
              </w:rPr>
              <w:t>IBS-C</w:t>
            </w:r>
          </w:p>
        </w:tc>
        <w:tc>
          <w:tcPr>
            <w:tcW w:w="1701" w:type="dxa"/>
            <w:tcBorders>
              <w:top w:val="single" w:sz="4" w:space="0" w:color="auto"/>
              <w:bottom w:val="single" w:sz="4" w:space="0" w:color="auto"/>
            </w:tcBorders>
          </w:tcPr>
          <w:p w14:paraId="6CA6BE7D" w14:textId="77777777" w:rsidR="00EE17E3" w:rsidRPr="005A101B" w:rsidRDefault="00EE17E3" w:rsidP="005A101B">
            <w:pPr>
              <w:spacing w:line="360" w:lineRule="auto"/>
              <w:jc w:val="both"/>
              <w:rPr>
                <w:rFonts w:ascii="Book Antiqua" w:hAnsi="Book Antiqua"/>
                <w:b/>
                <w:bCs/>
              </w:rPr>
            </w:pPr>
            <w:r w:rsidRPr="005A101B">
              <w:rPr>
                <w:rFonts w:ascii="Book Antiqua" w:hAnsi="Book Antiqua"/>
                <w:b/>
                <w:bCs/>
              </w:rPr>
              <w:t>FC</w:t>
            </w:r>
          </w:p>
        </w:tc>
        <w:tc>
          <w:tcPr>
            <w:tcW w:w="1134" w:type="dxa"/>
            <w:tcBorders>
              <w:top w:val="single" w:sz="4" w:space="0" w:color="auto"/>
              <w:bottom w:val="single" w:sz="4" w:space="0" w:color="auto"/>
            </w:tcBorders>
          </w:tcPr>
          <w:p w14:paraId="53E6A151" w14:textId="77777777" w:rsidR="00EE17E3" w:rsidRPr="005A101B" w:rsidRDefault="00EE17E3" w:rsidP="005A101B">
            <w:pPr>
              <w:spacing w:line="360" w:lineRule="auto"/>
              <w:jc w:val="both"/>
              <w:rPr>
                <w:rFonts w:ascii="Book Antiqua" w:hAnsi="Book Antiqua"/>
                <w:b/>
                <w:bCs/>
              </w:rPr>
            </w:pPr>
            <w:r w:rsidRPr="005A101B">
              <w:rPr>
                <w:rFonts w:ascii="Book Antiqua" w:hAnsi="Book Antiqua"/>
                <w:b/>
                <w:bCs/>
                <w:i/>
                <w:iCs/>
              </w:rPr>
              <w:t>P</w:t>
            </w:r>
            <w:r w:rsidRPr="005A101B">
              <w:rPr>
                <w:rFonts w:ascii="Book Antiqua" w:hAnsi="Book Antiqua"/>
                <w:b/>
                <w:bCs/>
              </w:rPr>
              <w:t xml:space="preserve"> value</w:t>
            </w:r>
          </w:p>
        </w:tc>
      </w:tr>
      <w:tr w:rsidR="00EE17E3" w:rsidRPr="005A101B" w14:paraId="439367E6" w14:textId="77777777" w:rsidTr="00C7717E">
        <w:trPr>
          <w:trHeight w:val="68"/>
        </w:trPr>
        <w:tc>
          <w:tcPr>
            <w:tcW w:w="4679" w:type="dxa"/>
            <w:tcBorders>
              <w:top w:val="single" w:sz="4" w:space="0" w:color="auto"/>
            </w:tcBorders>
          </w:tcPr>
          <w:p w14:paraId="6F8A3344" w14:textId="77777777" w:rsidR="00EE17E3" w:rsidRPr="005A101B" w:rsidRDefault="00EE17E3" w:rsidP="005A101B">
            <w:pPr>
              <w:spacing w:line="360" w:lineRule="auto"/>
              <w:jc w:val="both"/>
              <w:rPr>
                <w:rFonts w:ascii="Book Antiqua" w:hAnsi="Book Antiqua"/>
              </w:rPr>
            </w:pPr>
            <w:r w:rsidRPr="005A101B">
              <w:rPr>
                <w:rFonts w:ascii="Book Antiqua" w:hAnsi="Book Antiqua"/>
              </w:rPr>
              <w:t>Age (yr)</w:t>
            </w:r>
          </w:p>
        </w:tc>
        <w:tc>
          <w:tcPr>
            <w:tcW w:w="1842" w:type="dxa"/>
            <w:tcBorders>
              <w:top w:val="single" w:sz="4" w:space="0" w:color="auto"/>
            </w:tcBorders>
          </w:tcPr>
          <w:p w14:paraId="23DDA447" w14:textId="77777777" w:rsidR="00EE17E3" w:rsidRPr="005A101B" w:rsidRDefault="00EE17E3" w:rsidP="005A101B">
            <w:pPr>
              <w:spacing w:line="360" w:lineRule="auto"/>
              <w:jc w:val="both"/>
              <w:rPr>
                <w:rFonts w:ascii="Book Antiqua" w:hAnsi="Book Antiqua"/>
              </w:rPr>
            </w:pPr>
            <w:r w:rsidRPr="005A101B">
              <w:rPr>
                <w:rFonts w:ascii="Book Antiqua" w:hAnsi="Book Antiqua"/>
              </w:rPr>
              <w:t>42.32 ± 14.41</w:t>
            </w:r>
          </w:p>
        </w:tc>
        <w:tc>
          <w:tcPr>
            <w:tcW w:w="1701" w:type="dxa"/>
            <w:tcBorders>
              <w:top w:val="single" w:sz="4" w:space="0" w:color="auto"/>
            </w:tcBorders>
          </w:tcPr>
          <w:p w14:paraId="08F3F2EA" w14:textId="77777777" w:rsidR="00EE17E3" w:rsidRPr="005A101B" w:rsidRDefault="00EE17E3" w:rsidP="005A101B">
            <w:pPr>
              <w:spacing w:line="360" w:lineRule="auto"/>
              <w:jc w:val="both"/>
              <w:rPr>
                <w:rFonts w:ascii="Book Antiqua" w:hAnsi="Book Antiqua"/>
              </w:rPr>
            </w:pPr>
            <w:r w:rsidRPr="005A101B">
              <w:rPr>
                <w:rFonts w:ascii="Book Antiqua" w:hAnsi="Book Antiqua"/>
              </w:rPr>
              <w:t>43.95 ± 18.04</w:t>
            </w:r>
          </w:p>
        </w:tc>
        <w:tc>
          <w:tcPr>
            <w:tcW w:w="1134" w:type="dxa"/>
            <w:tcBorders>
              <w:top w:val="single" w:sz="4" w:space="0" w:color="auto"/>
            </w:tcBorders>
          </w:tcPr>
          <w:p w14:paraId="11BABA8D" w14:textId="77777777" w:rsidR="00EE17E3" w:rsidRPr="005A101B" w:rsidRDefault="00EE17E3" w:rsidP="005A101B">
            <w:pPr>
              <w:spacing w:line="360" w:lineRule="auto"/>
              <w:jc w:val="both"/>
              <w:rPr>
                <w:rFonts w:ascii="Book Antiqua" w:hAnsi="Book Antiqua"/>
              </w:rPr>
            </w:pPr>
            <w:r w:rsidRPr="005A101B">
              <w:rPr>
                <w:rFonts w:ascii="Book Antiqua" w:hAnsi="Book Antiqua"/>
              </w:rPr>
              <w:t>&gt; 0.05</w:t>
            </w:r>
          </w:p>
        </w:tc>
      </w:tr>
      <w:tr w:rsidR="00EE17E3" w:rsidRPr="005A101B" w14:paraId="734BAB38" w14:textId="77777777" w:rsidTr="00C7717E">
        <w:trPr>
          <w:trHeight w:val="241"/>
        </w:trPr>
        <w:tc>
          <w:tcPr>
            <w:tcW w:w="4679" w:type="dxa"/>
          </w:tcPr>
          <w:p w14:paraId="0905B0A2" w14:textId="77777777" w:rsidR="00EE17E3" w:rsidRPr="005A101B" w:rsidRDefault="00EE17E3" w:rsidP="005A101B">
            <w:pPr>
              <w:spacing w:line="360" w:lineRule="auto"/>
              <w:jc w:val="both"/>
              <w:rPr>
                <w:rFonts w:ascii="Book Antiqua" w:hAnsi="Book Antiqua"/>
              </w:rPr>
            </w:pPr>
            <w:r w:rsidRPr="005A101B">
              <w:rPr>
                <w:rFonts w:ascii="Book Antiqua" w:hAnsi="Book Antiqua"/>
              </w:rPr>
              <w:t>Sex</w:t>
            </w:r>
          </w:p>
        </w:tc>
        <w:tc>
          <w:tcPr>
            <w:tcW w:w="1842" w:type="dxa"/>
          </w:tcPr>
          <w:p w14:paraId="3A55F4AB" w14:textId="77777777" w:rsidR="00EE17E3" w:rsidRPr="005A101B" w:rsidRDefault="00EE17E3" w:rsidP="005A101B">
            <w:pPr>
              <w:spacing w:line="360" w:lineRule="auto"/>
              <w:jc w:val="both"/>
              <w:rPr>
                <w:rFonts w:ascii="Book Antiqua" w:hAnsi="Book Antiqua"/>
              </w:rPr>
            </w:pPr>
          </w:p>
        </w:tc>
        <w:tc>
          <w:tcPr>
            <w:tcW w:w="1701" w:type="dxa"/>
          </w:tcPr>
          <w:p w14:paraId="0E981858" w14:textId="77777777" w:rsidR="00EE17E3" w:rsidRPr="005A101B" w:rsidRDefault="00EE17E3" w:rsidP="005A101B">
            <w:pPr>
              <w:spacing w:line="360" w:lineRule="auto"/>
              <w:jc w:val="both"/>
              <w:rPr>
                <w:rFonts w:ascii="Book Antiqua" w:hAnsi="Book Antiqua"/>
              </w:rPr>
            </w:pPr>
          </w:p>
        </w:tc>
        <w:tc>
          <w:tcPr>
            <w:tcW w:w="1134" w:type="dxa"/>
          </w:tcPr>
          <w:p w14:paraId="7BEAA1BC" w14:textId="77777777" w:rsidR="00EE17E3" w:rsidRPr="005A101B" w:rsidRDefault="00EE17E3" w:rsidP="005A101B">
            <w:pPr>
              <w:spacing w:line="360" w:lineRule="auto"/>
              <w:jc w:val="both"/>
              <w:rPr>
                <w:rFonts w:ascii="Book Antiqua" w:hAnsi="Book Antiqua"/>
              </w:rPr>
            </w:pPr>
            <w:r w:rsidRPr="005A101B">
              <w:rPr>
                <w:rFonts w:ascii="Book Antiqua" w:hAnsi="Book Antiqua"/>
              </w:rPr>
              <w:t>&gt; 0.05</w:t>
            </w:r>
          </w:p>
        </w:tc>
      </w:tr>
      <w:tr w:rsidR="00EE17E3" w:rsidRPr="005A101B" w14:paraId="719FE24A" w14:textId="77777777" w:rsidTr="00C7717E">
        <w:tc>
          <w:tcPr>
            <w:tcW w:w="4679" w:type="dxa"/>
          </w:tcPr>
          <w:p w14:paraId="38F48259"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Male</w:t>
            </w:r>
          </w:p>
        </w:tc>
        <w:tc>
          <w:tcPr>
            <w:tcW w:w="1842" w:type="dxa"/>
          </w:tcPr>
          <w:p w14:paraId="173965AE" w14:textId="77777777" w:rsidR="00EE17E3" w:rsidRPr="005A101B" w:rsidRDefault="00EE17E3" w:rsidP="005A101B">
            <w:pPr>
              <w:spacing w:line="360" w:lineRule="auto"/>
              <w:jc w:val="both"/>
              <w:rPr>
                <w:rFonts w:ascii="Book Antiqua" w:hAnsi="Book Antiqua"/>
              </w:rPr>
            </w:pPr>
            <w:r w:rsidRPr="005A101B">
              <w:rPr>
                <w:rFonts w:ascii="Book Antiqua" w:hAnsi="Book Antiqua"/>
              </w:rPr>
              <w:t>17</w:t>
            </w:r>
          </w:p>
        </w:tc>
        <w:tc>
          <w:tcPr>
            <w:tcW w:w="1701" w:type="dxa"/>
          </w:tcPr>
          <w:p w14:paraId="0FFE736B" w14:textId="77777777" w:rsidR="00EE17E3" w:rsidRPr="005A101B" w:rsidRDefault="00EE17E3" w:rsidP="005A101B">
            <w:pPr>
              <w:spacing w:line="360" w:lineRule="auto"/>
              <w:jc w:val="both"/>
              <w:rPr>
                <w:rFonts w:ascii="Book Antiqua" w:hAnsi="Book Antiqua"/>
              </w:rPr>
            </w:pPr>
            <w:r w:rsidRPr="005A101B">
              <w:rPr>
                <w:rFonts w:ascii="Book Antiqua" w:hAnsi="Book Antiqua"/>
              </w:rPr>
              <w:t>8</w:t>
            </w:r>
          </w:p>
        </w:tc>
        <w:tc>
          <w:tcPr>
            <w:tcW w:w="1134" w:type="dxa"/>
          </w:tcPr>
          <w:p w14:paraId="2F9E93FB" w14:textId="77777777" w:rsidR="00EE17E3" w:rsidRPr="005A101B" w:rsidRDefault="00EE17E3" w:rsidP="005A101B">
            <w:pPr>
              <w:spacing w:line="360" w:lineRule="auto"/>
              <w:jc w:val="both"/>
              <w:rPr>
                <w:rFonts w:ascii="Book Antiqua" w:hAnsi="Book Antiqua"/>
              </w:rPr>
            </w:pPr>
          </w:p>
        </w:tc>
      </w:tr>
      <w:tr w:rsidR="00EE17E3" w:rsidRPr="005A101B" w14:paraId="058E1E82" w14:textId="77777777" w:rsidTr="00C7717E">
        <w:tc>
          <w:tcPr>
            <w:tcW w:w="4679" w:type="dxa"/>
          </w:tcPr>
          <w:p w14:paraId="1DB9367B"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Female</w:t>
            </w:r>
          </w:p>
        </w:tc>
        <w:tc>
          <w:tcPr>
            <w:tcW w:w="1842" w:type="dxa"/>
          </w:tcPr>
          <w:p w14:paraId="656BE16D" w14:textId="77777777" w:rsidR="00EE17E3" w:rsidRPr="005A101B" w:rsidRDefault="00EE17E3" w:rsidP="005A101B">
            <w:pPr>
              <w:spacing w:line="360" w:lineRule="auto"/>
              <w:jc w:val="both"/>
              <w:rPr>
                <w:rFonts w:ascii="Book Antiqua" w:hAnsi="Book Antiqua"/>
              </w:rPr>
            </w:pPr>
            <w:r w:rsidRPr="005A101B">
              <w:rPr>
                <w:rFonts w:ascii="Book Antiqua" w:hAnsi="Book Antiqua"/>
              </w:rPr>
              <w:t>84</w:t>
            </w:r>
          </w:p>
        </w:tc>
        <w:tc>
          <w:tcPr>
            <w:tcW w:w="1701" w:type="dxa"/>
          </w:tcPr>
          <w:p w14:paraId="76B3FD25" w14:textId="77777777" w:rsidR="00EE17E3" w:rsidRPr="005A101B" w:rsidRDefault="00EE17E3" w:rsidP="005A101B">
            <w:pPr>
              <w:spacing w:line="360" w:lineRule="auto"/>
              <w:jc w:val="both"/>
              <w:rPr>
                <w:rFonts w:ascii="Book Antiqua" w:hAnsi="Book Antiqua"/>
              </w:rPr>
            </w:pPr>
            <w:r w:rsidRPr="005A101B">
              <w:rPr>
                <w:rFonts w:ascii="Book Antiqua" w:hAnsi="Book Antiqua"/>
              </w:rPr>
              <w:t>33</w:t>
            </w:r>
          </w:p>
        </w:tc>
        <w:tc>
          <w:tcPr>
            <w:tcW w:w="1134" w:type="dxa"/>
          </w:tcPr>
          <w:p w14:paraId="72035984" w14:textId="77777777" w:rsidR="00EE17E3" w:rsidRPr="005A101B" w:rsidRDefault="00EE17E3" w:rsidP="005A101B">
            <w:pPr>
              <w:spacing w:line="360" w:lineRule="auto"/>
              <w:jc w:val="both"/>
              <w:rPr>
                <w:rFonts w:ascii="Book Antiqua" w:hAnsi="Book Antiqua"/>
              </w:rPr>
            </w:pPr>
          </w:p>
        </w:tc>
      </w:tr>
      <w:tr w:rsidR="00EE17E3" w:rsidRPr="005A101B" w14:paraId="7657DEB8" w14:textId="77777777" w:rsidTr="00C7717E">
        <w:tc>
          <w:tcPr>
            <w:tcW w:w="4679" w:type="dxa"/>
          </w:tcPr>
          <w:p w14:paraId="383516F3" w14:textId="77777777" w:rsidR="00EE17E3" w:rsidRPr="005A101B" w:rsidRDefault="00EE17E3" w:rsidP="005A101B">
            <w:pPr>
              <w:spacing w:line="360" w:lineRule="auto"/>
              <w:jc w:val="both"/>
              <w:rPr>
                <w:rFonts w:ascii="Book Antiqua" w:hAnsi="Book Antiqua"/>
              </w:rPr>
            </w:pPr>
            <w:r w:rsidRPr="005A101B">
              <w:rPr>
                <w:rFonts w:ascii="Book Antiqua" w:hAnsi="Book Antiqua"/>
              </w:rPr>
              <w:t>Stool frequency</w:t>
            </w:r>
          </w:p>
        </w:tc>
        <w:tc>
          <w:tcPr>
            <w:tcW w:w="1842" w:type="dxa"/>
          </w:tcPr>
          <w:p w14:paraId="67BE4B2E" w14:textId="77777777" w:rsidR="00EE17E3" w:rsidRPr="005A101B" w:rsidRDefault="00EE17E3" w:rsidP="005A101B">
            <w:pPr>
              <w:spacing w:line="360" w:lineRule="auto"/>
              <w:jc w:val="both"/>
              <w:rPr>
                <w:rFonts w:ascii="Book Antiqua" w:hAnsi="Book Antiqua"/>
              </w:rPr>
            </w:pPr>
          </w:p>
        </w:tc>
        <w:tc>
          <w:tcPr>
            <w:tcW w:w="1701" w:type="dxa"/>
          </w:tcPr>
          <w:p w14:paraId="0A571AED" w14:textId="77777777" w:rsidR="00EE17E3" w:rsidRPr="005A101B" w:rsidRDefault="00EE17E3" w:rsidP="005A101B">
            <w:pPr>
              <w:spacing w:line="360" w:lineRule="auto"/>
              <w:jc w:val="both"/>
              <w:rPr>
                <w:rFonts w:ascii="Book Antiqua" w:hAnsi="Book Antiqua"/>
              </w:rPr>
            </w:pPr>
          </w:p>
        </w:tc>
        <w:tc>
          <w:tcPr>
            <w:tcW w:w="1134" w:type="dxa"/>
          </w:tcPr>
          <w:p w14:paraId="4AB0A933" w14:textId="77777777" w:rsidR="00EE17E3" w:rsidRPr="005A101B" w:rsidRDefault="00EE17E3" w:rsidP="005A101B">
            <w:pPr>
              <w:spacing w:line="360" w:lineRule="auto"/>
              <w:jc w:val="both"/>
              <w:rPr>
                <w:rFonts w:ascii="Book Antiqua" w:hAnsi="Book Antiqua"/>
              </w:rPr>
            </w:pPr>
            <w:r w:rsidRPr="005A101B">
              <w:rPr>
                <w:rFonts w:ascii="Book Antiqua" w:hAnsi="Book Antiqua"/>
              </w:rPr>
              <w:t>&gt; 0.05</w:t>
            </w:r>
          </w:p>
        </w:tc>
      </w:tr>
      <w:tr w:rsidR="00EE17E3" w:rsidRPr="005A101B" w14:paraId="56D246D4" w14:textId="77777777" w:rsidTr="00C7717E">
        <w:tc>
          <w:tcPr>
            <w:tcW w:w="4679" w:type="dxa"/>
          </w:tcPr>
          <w:p w14:paraId="240826D7"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&gt; 6 d</w:t>
            </w:r>
          </w:p>
        </w:tc>
        <w:tc>
          <w:tcPr>
            <w:tcW w:w="1842" w:type="dxa"/>
          </w:tcPr>
          <w:p w14:paraId="67C6D275" w14:textId="77777777" w:rsidR="00EE17E3" w:rsidRPr="005A101B" w:rsidRDefault="00EE17E3" w:rsidP="005A101B">
            <w:pPr>
              <w:spacing w:line="360" w:lineRule="auto"/>
              <w:jc w:val="both"/>
              <w:rPr>
                <w:rFonts w:ascii="Book Antiqua" w:hAnsi="Book Antiqua"/>
              </w:rPr>
            </w:pPr>
            <w:r w:rsidRPr="005A101B">
              <w:rPr>
                <w:rFonts w:ascii="Book Antiqua" w:hAnsi="Book Antiqua"/>
              </w:rPr>
              <w:t>23</w:t>
            </w:r>
          </w:p>
        </w:tc>
        <w:tc>
          <w:tcPr>
            <w:tcW w:w="1701" w:type="dxa"/>
          </w:tcPr>
          <w:p w14:paraId="5184AFDD" w14:textId="77777777" w:rsidR="00EE17E3" w:rsidRPr="005A101B" w:rsidRDefault="00EE17E3" w:rsidP="005A101B">
            <w:pPr>
              <w:spacing w:line="360" w:lineRule="auto"/>
              <w:jc w:val="both"/>
              <w:rPr>
                <w:rFonts w:ascii="Book Antiqua" w:hAnsi="Book Antiqua"/>
              </w:rPr>
            </w:pPr>
            <w:r w:rsidRPr="005A101B">
              <w:rPr>
                <w:rFonts w:ascii="Book Antiqua" w:hAnsi="Book Antiqua"/>
              </w:rPr>
              <w:t>6</w:t>
            </w:r>
          </w:p>
        </w:tc>
        <w:tc>
          <w:tcPr>
            <w:tcW w:w="1134" w:type="dxa"/>
          </w:tcPr>
          <w:p w14:paraId="6A5B978F" w14:textId="77777777" w:rsidR="00EE17E3" w:rsidRPr="005A101B" w:rsidRDefault="00EE17E3" w:rsidP="005A101B">
            <w:pPr>
              <w:spacing w:line="360" w:lineRule="auto"/>
              <w:jc w:val="both"/>
              <w:rPr>
                <w:rFonts w:ascii="Book Antiqua" w:hAnsi="Book Antiqua"/>
              </w:rPr>
            </w:pPr>
          </w:p>
        </w:tc>
      </w:tr>
      <w:tr w:rsidR="00EE17E3" w:rsidRPr="005A101B" w14:paraId="06E23804" w14:textId="77777777" w:rsidTr="00C7717E">
        <w:tc>
          <w:tcPr>
            <w:tcW w:w="4679" w:type="dxa"/>
          </w:tcPr>
          <w:p w14:paraId="5BF412D9"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&lt; 6 d</w:t>
            </w:r>
          </w:p>
        </w:tc>
        <w:tc>
          <w:tcPr>
            <w:tcW w:w="1842" w:type="dxa"/>
          </w:tcPr>
          <w:p w14:paraId="3D83F4E3" w14:textId="77777777" w:rsidR="00EE17E3" w:rsidRPr="005A101B" w:rsidRDefault="00EE17E3" w:rsidP="005A101B">
            <w:pPr>
              <w:spacing w:line="360" w:lineRule="auto"/>
              <w:jc w:val="both"/>
              <w:rPr>
                <w:rFonts w:ascii="Book Antiqua" w:hAnsi="Book Antiqua"/>
              </w:rPr>
            </w:pPr>
            <w:r w:rsidRPr="005A101B">
              <w:rPr>
                <w:rFonts w:ascii="Book Antiqua" w:hAnsi="Book Antiqua"/>
              </w:rPr>
              <w:t>72</w:t>
            </w:r>
          </w:p>
        </w:tc>
        <w:tc>
          <w:tcPr>
            <w:tcW w:w="1701" w:type="dxa"/>
          </w:tcPr>
          <w:p w14:paraId="0A566B14" w14:textId="77777777" w:rsidR="00EE17E3" w:rsidRPr="005A101B" w:rsidRDefault="00EE17E3" w:rsidP="005A101B">
            <w:pPr>
              <w:spacing w:line="360" w:lineRule="auto"/>
              <w:jc w:val="both"/>
              <w:rPr>
                <w:rFonts w:ascii="Book Antiqua" w:hAnsi="Book Antiqua"/>
              </w:rPr>
            </w:pPr>
            <w:r w:rsidRPr="005A101B">
              <w:rPr>
                <w:rFonts w:ascii="Book Antiqua" w:hAnsi="Book Antiqua"/>
              </w:rPr>
              <w:t>27</w:t>
            </w:r>
          </w:p>
        </w:tc>
        <w:tc>
          <w:tcPr>
            <w:tcW w:w="1134" w:type="dxa"/>
          </w:tcPr>
          <w:p w14:paraId="3056A41A" w14:textId="77777777" w:rsidR="00EE17E3" w:rsidRPr="005A101B" w:rsidRDefault="00EE17E3" w:rsidP="005A101B">
            <w:pPr>
              <w:spacing w:line="360" w:lineRule="auto"/>
              <w:jc w:val="both"/>
              <w:rPr>
                <w:rFonts w:ascii="Book Antiqua" w:hAnsi="Book Antiqua"/>
              </w:rPr>
            </w:pPr>
          </w:p>
        </w:tc>
      </w:tr>
      <w:tr w:rsidR="00EE17E3" w:rsidRPr="005A101B" w14:paraId="254389A5" w14:textId="77777777" w:rsidTr="00C7717E">
        <w:tc>
          <w:tcPr>
            <w:tcW w:w="4679" w:type="dxa"/>
          </w:tcPr>
          <w:p w14:paraId="2F8B9844" w14:textId="77777777" w:rsidR="00EE17E3" w:rsidRPr="005A101B" w:rsidRDefault="00EE17E3" w:rsidP="005A101B">
            <w:pPr>
              <w:spacing w:line="360" w:lineRule="auto"/>
              <w:jc w:val="both"/>
              <w:rPr>
                <w:rFonts w:ascii="Book Antiqua" w:hAnsi="Book Antiqua"/>
              </w:rPr>
            </w:pPr>
            <w:r w:rsidRPr="005A101B">
              <w:rPr>
                <w:rFonts w:ascii="Book Antiqua" w:hAnsi="Book Antiqua"/>
              </w:rPr>
              <w:t>Feeling of incomplete emptying</w:t>
            </w:r>
          </w:p>
        </w:tc>
        <w:tc>
          <w:tcPr>
            <w:tcW w:w="1842" w:type="dxa"/>
          </w:tcPr>
          <w:p w14:paraId="195D45FE" w14:textId="77777777" w:rsidR="00EE17E3" w:rsidRPr="005A101B" w:rsidRDefault="00EE17E3" w:rsidP="005A101B">
            <w:pPr>
              <w:spacing w:line="360" w:lineRule="auto"/>
              <w:jc w:val="both"/>
              <w:rPr>
                <w:rFonts w:ascii="Book Antiqua" w:hAnsi="Book Antiqua"/>
              </w:rPr>
            </w:pPr>
          </w:p>
        </w:tc>
        <w:tc>
          <w:tcPr>
            <w:tcW w:w="1701" w:type="dxa"/>
          </w:tcPr>
          <w:p w14:paraId="2A52DA38" w14:textId="77777777" w:rsidR="00EE17E3" w:rsidRPr="005A101B" w:rsidRDefault="00EE17E3" w:rsidP="005A101B">
            <w:pPr>
              <w:spacing w:line="360" w:lineRule="auto"/>
              <w:jc w:val="both"/>
              <w:rPr>
                <w:rFonts w:ascii="Book Antiqua" w:hAnsi="Book Antiqua"/>
              </w:rPr>
            </w:pPr>
          </w:p>
        </w:tc>
        <w:tc>
          <w:tcPr>
            <w:tcW w:w="1134" w:type="dxa"/>
          </w:tcPr>
          <w:p w14:paraId="478A71FB" w14:textId="77777777" w:rsidR="00EE17E3" w:rsidRPr="005A101B" w:rsidRDefault="00EE17E3" w:rsidP="005A101B">
            <w:pPr>
              <w:spacing w:line="360" w:lineRule="auto"/>
              <w:jc w:val="both"/>
              <w:rPr>
                <w:rFonts w:ascii="Book Antiqua" w:hAnsi="Book Antiqua"/>
              </w:rPr>
            </w:pPr>
            <w:r w:rsidRPr="005A101B">
              <w:rPr>
                <w:rFonts w:ascii="Book Antiqua" w:hAnsi="Book Antiqua"/>
              </w:rPr>
              <w:t>&gt; 0.05</w:t>
            </w:r>
          </w:p>
        </w:tc>
      </w:tr>
      <w:tr w:rsidR="00EE17E3" w:rsidRPr="005A101B" w14:paraId="69DB308A" w14:textId="77777777" w:rsidTr="00C7717E">
        <w:tc>
          <w:tcPr>
            <w:tcW w:w="4679" w:type="dxa"/>
          </w:tcPr>
          <w:p w14:paraId="2B044227"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Yes</w:t>
            </w:r>
          </w:p>
        </w:tc>
        <w:tc>
          <w:tcPr>
            <w:tcW w:w="1842" w:type="dxa"/>
          </w:tcPr>
          <w:p w14:paraId="5D6AA962" w14:textId="77777777" w:rsidR="00EE17E3" w:rsidRPr="005A101B" w:rsidRDefault="00EE17E3" w:rsidP="005A101B">
            <w:pPr>
              <w:spacing w:line="360" w:lineRule="auto"/>
              <w:jc w:val="both"/>
              <w:rPr>
                <w:rFonts w:ascii="Book Antiqua" w:hAnsi="Book Antiqua"/>
              </w:rPr>
            </w:pPr>
            <w:r w:rsidRPr="005A101B">
              <w:rPr>
                <w:rFonts w:ascii="Book Antiqua" w:hAnsi="Book Antiqua"/>
              </w:rPr>
              <w:t>76</w:t>
            </w:r>
          </w:p>
        </w:tc>
        <w:tc>
          <w:tcPr>
            <w:tcW w:w="1701" w:type="dxa"/>
          </w:tcPr>
          <w:p w14:paraId="5FF0FEEC" w14:textId="77777777" w:rsidR="00EE17E3" w:rsidRPr="005A101B" w:rsidRDefault="00EE17E3" w:rsidP="005A101B">
            <w:pPr>
              <w:spacing w:line="360" w:lineRule="auto"/>
              <w:jc w:val="both"/>
              <w:rPr>
                <w:rFonts w:ascii="Book Antiqua" w:hAnsi="Book Antiqua"/>
              </w:rPr>
            </w:pPr>
            <w:r w:rsidRPr="005A101B">
              <w:rPr>
                <w:rFonts w:ascii="Book Antiqua" w:hAnsi="Book Antiqua"/>
              </w:rPr>
              <w:t>26</w:t>
            </w:r>
          </w:p>
        </w:tc>
        <w:tc>
          <w:tcPr>
            <w:tcW w:w="1134" w:type="dxa"/>
          </w:tcPr>
          <w:p w14:paraId="3B709A46" w14:textId="77777777" w:rsidR="00EE17E3" w:rsidRPr="005A101B" w:rsidRDefault="00EE17E3" w:rsidP="005A101B">
            <w:pPr>
              <w:spacing w:line="360" w:lineRule="auto"/>
              <w:jc w:val="both"/>
              <w:rPr>
                <w:rFonts w:ascii="Book Antiqua" w:hAnsi="Book Antiqua"/>
              </w:rPr>
            </w:pPr>
          </w:p>
        </w:tc>
      </w:tr>
      <w:tr w:rsidR="00EE17E3" w:rsidRPr="005A101B" w14:paraId="654136C2" w14:textId="77777777" w:rsidTr="00C7717E">
        <w:tc>
          <w:tcPr>
            <w:tcW w:w="4679" w:type="dxa"/>
          </w:tcPr>
          <w:p w14:paraId="18E2186B"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No</w:t>
            </w:r>
          </w:p>
        </w:tc>
        <w:tc>
          <w:tcPr>
            <w:tcW w:w="1842" w:type="dxa"/>
          </w:tcPr>
          <w:p w14:paraId="34CF8522" w14:textId="77777777" w:rsidR="00EE17E3" w:rsidRPr="005A101B" w:rsidRDefault="00EE17E3" w:rsidP="005A101B">
            <w:pPr>
              <w:spacing w:line="360" w:lineRule="auto"/>
              <w:jc w:val="both"/>
              <w:rPr>
                <w:rFonts w:ascii="Book Antiqua" w:hAnsi="Book Antiqua"/>
              </w:rPr>
            </w:pPr>
            <w:r w:rsidRPr="005A101B">
              <w:rPr>
                <w:rFonts w:ascii="Book Antiqua" w:hAnsi="Book Antiqua"/>
              </w:rPr>
              <w:t>18</w:t>
            </w:r>
          </w:p>
        </w:tc>
        <w:tc>
          <w:tcPr>
            <w:tcW w:w="1701" w:type="dxa"/>
          </w:tcPr>
          <w:p w14:paraId="18332F0A" w14:textId="77777777" w:rsidR="00EE17E3" w:rsidRPr="005A101B" w:rsidRDefault="00EE17E3" w:rsidP="005A101B">
            <w:pPr>
              <w:spacing w:line="360" w:lineRule="auto"/>
              <w:jc w:val="both"/>
              <w:rPr>
                <w:rFonts w:ascii="Book Antiqua" w:hAnsi="Book Antiqua"/>
              </w:rPr>
            </w:pPr>
            <w:r w:rsidRPr="005A101B">
              <w:rPr>
                <w:rFonts w:ascii="Book Antiqua" w:hAnsi="Book Antiqua"/>
              </w:rPr>
              <w:t>13</w:t>
            </w:r>
          </w:p>
        </w:tc>
        <w:tc>
          <w:tcPr>
            <w:tcW w:w="1134" w:type="dxa"/>
          </w:tcPr>
          <w:p w14:paraId="7EA04342" w14:textId="77777777" w:rsidR="00EE17E3" w:rsidRPr="005A101B" w:rsidRDefault="00EE17E3" w:rsidP="005A101B">
            <w:pPr>
              <w:spacing w:line="360" w:lineRule="auto"/>
              <w:jc w:val="both"/>
              <w:rPr>
                <w:rFonts w:ascii="Book Antiqua" w:hAnsi="Book Antiqua"/>
              </w:rPr>
            </w:pPr>
          </w:p>
        </w:tc>
      </w:tr>
      <w:tr w:rsidR="00EE17E3" w:rsidRPr="005A101B" w14:paraId="39E81B1C" w14:textId="77777777" w:rsidTr="00C7717E">
        <w:tc>
          <w:tcPr>
            <w:tcW w:w="4679" w:type="dxa"/>
          </w:tcPr>
          <w:p w14:paraId="11DE8D04" w14:textId="77777777" w:rsidR="00EE17E3" w:rsidRPr="005A101B" w:rsidRDefault="00EE17E3" w:rsidP="005A101B">
            <w:pPr>
              <w:spacing w:line="360" w:lineRule="auto"/>
              <w:jc w:val="both"/>
              <w:rPr>
                <w:rFonts w:ascii="Book Antiqua" w:hAnsi="Book Antiqua"/>
              </w:rPr>
            </w:pPr>
            <w:r w:rsidRPr="005A101B">
              <w:rPr>
                <w:rFonts w:ascii="Book Antiqua" w:hAnsi="Book Antiqua"/>
              </w:rPr>
              <w:t>Sensation that stool cannot be passed</w:t>
            </w:r>
          </w:p>
        </w:tc>
        <w:tc>
          <w:tcPr>
            <w:tcW w:w="1842" w:type="dxa"/>
          </w:tcPr>
          <w:p w14:paraId="21D49272" w14:textId="77777777" w:rsidR="00EE17E3" w:rsidRPr="005A101B" w:rsidRDefault="00EE17E3" w:rsidP="005A101B">
            <w:pPr>
              <w:spacing w:line="360" w:lineRule="auto"/>
              <w:jc w:val="both"/>
              <w:rPr>
                <w:rFonts w:ascii="Book Antiqua" w:hAnsi="Book Antiqua"/>
              </w:rPr>
            </w:pPr>
          </w:p>
        </w:tc>
        <w:tc>
          <w:tcPr>
            <w:tcW w:w="1701" w:type="dxa"/>
          </w:tcPr>
          <w:p w14:paraId="7302D788" w14:textId="77777777" w:rsidR="00EE17E3" w:rsidRPr="005A101B" w:rsidRDefault="00EE17E3" w:rsidP="005A101B">
            <w:pPr>
              <w:spacing w:line="360" w:lineRule="auto"/>
              <w:jc w:val="both"/>
              <w:rPr>
                <w:rFonts w:ascii="Book Antiqua" w:hAnsi="Book Antiqua"/>
              </w:rPr>
            </w:pPr>
          </w:p>
        </w:tc>
        <w:tc>
          <w:tcPr>
            <w:tcW w:w="1134" w:type="dxa"/>
          </w:tcPr>
          <w:p w14:paraId="4F137E7B" w14:textId="77777777" w:rsidR="00EE17E3" w:rsidRPr="005A101B" w:rsidRDefault="00EE17E3" w:rsidP="005A101B">
            <w:pPr>
              <w:spacing w:line="360" w:lineRule="auto"/>
              <w:jc w:val="both"/>
              <w:rPr>
                <w:rFonts w:ascii="Book Antiqua" w:hAnsi="Book Antiqua"/>
              </w:rPr>
            </w:pPr>
            <w:r w:rsidRPr="005A101B">
              <w:rPr>
                <w:rFonts w:ascii="Book Antiqua" w:hAnsi="Book Antiqua"/>
              </w:rPr>
              <w:t>&gt; 0.05</w:t>
            </w:r>
          </w:p>
        </w:tc>
      </w:tr>
      <w:tr w:rsidR="00EE17E3" w:rsidRPr="005A101B" w14:paraId="4C0BB757" w14:textId="77777777" w:rsidTr="00C7717E">
        <w:tc>
          <w:tcPr>
            <w:tcW w:w="4679" w:type="dxa"/>
          </w:tcPr>
          <w:p w14:paraId="1864E6A1"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Yes</w:t>
            </w:r>
          </w:p>
        </w:tc>
        <w:tc>
          <w:tcPr>
            <w:tcW w:w="1842" w:type="dxa"/>
          </w:tcPr>
          <w:p w14:paraId="71F05FB7" w14:textId="77777777" w:rsidR="00EE17E3" w:rsidRPr="005A101B" w:rsidRDefault="00EE17E3" w:rsidP="005A101B">
            <w:pPr>
              <w:spacing w:line="360" w:lineRule="auto"/>
              <w:jc w:val="both"/>
              <w:rPr>
                <w:rFonts w:ascii="Book Antiqua" w:hAnsi="Book Antiqua"/>
              </w:rPr>
            </w:pPr>
            <w:r w:rsidRPr="005A101B">
              <w:rPr>
                <w:rFonts w:ascii="Book Antiqua" w:hAnsi="Book Antiqua"/>
              </w:rPr>
              <w:t>54</w:t>
            </w:r>
          </w:p>
        </w:tc>
        <w:tc>
          <w:tcPr>
            <w:tcW w:w="1701" w:type="dxa"/>
          </w:tcPr>
          <w:p w14:paraId="2D94D649" w14:textId="77777777" w:rsidR="00EE17E3" w:rsidRPr="005A101B" w:rsidRDefault="00EE17E3" w:rsidP="005A101B">
            <w:pPr>
              <w:spacing w:line="360" w:lineRule="auto"/>
              <w:jc w:val="both"/>
              <w:rPr>
                <w:rFonts w:ascii="Book Antiqua" w:hAnsi="Book Antiqua"/>
              </w:rPr>
            </w:pPr>
            <w:r w:rsidRPr="005A101B">
              <w:rPr>
                <w:rFonts w:ascii="Book Antiqua" w:hAnsi="Book Antiqua"/>
              </w:rPr>
              <w:t>16</w:t>
            </w:r>
          </w:p>
        </w:tc>
        <w:tc>
          <w:tcPr>
            <w:tcW w:w="1134" w:type="dxa"/>
          </w:tcPr>
          <w:p w14:paraId="41ED6A16" w14:textId="77777777" w:rsidR="00EE17E3" w:rsidRPr="005A101B" w:rsidRDefault="00EE17E3" w:rsidP="005A101B">
            <w:pPr>
              <w:spacing w:line="360" w:lineRule="auto"/>
              <w:jc w:val="both"/>
              <w:rPr>
                <w:rFonts w:ascii="Book Antiqua" w:hAnsi="Book Antiqua"/>
              </w:rPr>
            </w:pPr>
          </w:p>
        </w:tc>
      </w:tr>
      <w:tr w:rsidR="00EE17E3" w:rsidRPr="005A101B" w14:paraId="05DCDAD5" w14:textId="77777777" w:rsidTr="00C7717E">
        <w:tc>
          <w:tcPr>
            <w:tcW w:w="4679" w:type="dxa"/>
          </w:tcPr>
          <w:p w14:paraId="78856D47"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No</w:t>
            </w:r>
          </w:p>
        </w:tc>
        <w:tc>
          <w:tcPr>
            <w:tcW w:w="1842" w:type="dxa"/>
          </w:tcPr>
          <w:p w14:paraId="31BE337B" w14:textId="77777777" w:rsidR="00EE17E3" w:rsidRPr="005A101B" w:rsidRDefault="00EE17E3" w:rsidP="005A101B">
            <w:pPr>
              <w:spacing w:line="360" w:lineRule="auto"/>
              <w:jc w:val="both"/>
              <w:rPr>
                <w:rFonts w:ascii="Book Antiqua" w:hAnsi="Book Antiqua"/>
              </w:rPr>
            </w:pPr>
            <w:r w:rsidRPr="005A101B">
              <w:rPr>
                <w:rFonts w:ascii="Book Antiqua" w:hAnsi="Book Antiqua"/>
              </w:rPr>
              <w:t>16</w:t>
            </w:r>
          </w:p>
        </w:tc>
        <w:tc>
          <w:tcPr>
            <w:tcW w:w="1701" w:type="dxa"/>
          </w:tcPr>
          <w:p w14:paraId="68C9C4BB" w14:textId="77777777" w:rsidR="00EE17E3" w:rsidRPr="005A101B" w:rsidRDefault="00EE17E3" w:rsidP="005A101B">
            <w:pPr>
              <w:spacing w:line="360" w:lineRule="auto"/>
              <w:jc w:val="both"/>
              <w:rPr>
                <w:rFonts w:ascii="Book Antiqua" w:hAnsi="Book Antiqua"/>
              </w:rPr>
            </w:pPr>
            <w:r w:rsidRPr="005A101B">
              <w:rPr>
                <w:rFonts w:ascii="Book Antiqua" w:hAnsi="Book Antiqua"/>
              </w:rPr>
              <w:t>11</w:t>
            </w:r>
          </w:p>
        </w:tc>
        <w:tc>
          <w:tcPr>
            <w:tcW w:w="1134" w:type="dxa"/>
          </w:tcPr>
          <w:p w14:paraId="1F8D2BFA" w14:textId="77777777" w:rsidR="00EE17E3" w:rsidRPr="005A101B" w:rsidRDefault="00EE17E3" w:rsidP="005A101B">
            <w:pPr>
              <w:spacing w:line="360" w:lineRule="auto"/>
              <w:jc w:val="both"/>
              <w:rPr>
                <w:rFonts w:ascii="Book Antiqua" w:hAnsi="Book Antiqua"/>
              </w:rPr>
            </w:pPr>
          </w:p>
        </w:tc>
      </w:tr>
      <w:tr w:rsidR="00EE17E3" w:rsidRPr="005A101B" w14:paraId="39B7488C" w14:textId="77777777" w:rsidTr="00C7717E">
        <w:tc>
          <w:tcPr>
            <w:tcW w:w="4679" w:type="dxa"/>
          </w:tcPr>
          <w:p w14:paraId="04C3DC06" w14:textId="4FD61ED8" w:rsidR="00EE17E3" w:rsidRPr="005A101B" w:rsidRDefault="00EE17E3" w:rsidP="005A101B">
            <w:pPr>
              <w:spacing w:line="360" w:lineRule="auto"/>
              <w:jc w:val="both"/>
              <w:rPr>
                <w:rFonts w:ascii="Book Antiqua" w:hAnsi="Book Antiqua"/>
              </w:rPr>
            </w:pPr>
            <w:r w:rsidRPr="005A101B">
              <w:rPr>
                <w:rFonts w:ascii="Book Antiqua" w:hAnsi="Book Antiqua"/>
              </w:rPr>
              <w:t>Feeling of defec</w:t>
            </w:r>
            <w:r w:rsidR="00C7717E">
              <w:rPr>
                <w:rFonts w:ascii="Book Antiqua" w:hAnsi="Book Antiqua"/>
              </w:rPr>
              <w:t>a</w:t>
            </w:r>
            <w:r w:rsidRPr="005A101B">
              <w:rPr>
                <w:rFonts w:ascii="Book Antiqua" w:hAnsi="Book Antiqua"/>
              </w:rPr>
              <w:t>tion urgency</w:t>
            </w:r>
          </w:p>
        </w:tc>
        <w:tc>
          <w:tcPr>
            <w:tcW w:w="1842" w:type="dxa"/>
          </w:tcPr>
          <w:p w14:paraId="68DC7FF5" w14:textId="77777777" w:rsidR="00EE17E3" w:rsidRPr="005A101B" w:rsidRDefault="00EE17E3" w:rsidP="005A101B">
            <w:pPr>
              <w:spacing w:line="360" w:lineRule="auto"/>
              <w:jc w:val="both"/>
              <w:rPr>
                <w:rFonts w:ascii="Book Antiqua" w:hAnsi="Book Antiqua"/>
              </w:rPr>
            </w:pPr>
          </w:p>
        </w:tc>
        <w:tc>
          <w:tcPr>
            <w:tcW w:w="1701" w:type="dxa"/>
          </w:tcPr>
          <w:p w14:paraId="6E25D988" w14:textId="77777777" w:rsidR="00EE17E3" w:rsidRPr="005A101B" w:rsidRDefault="00EE17E3" w:rsidP="005A101B">
            <w:pPr>
              <w:spacing w:line="360" w:lineRule="auto"/>
              <w:jc w:val="both"/>
              <w:rPr>
                <w:rFonts w:ascii="Book Antiqua" w:hAnsi="Book Antiqua"/>
              </w:rPr>
            </w:pPr>
          </w:p>
        </w:tc>
        <w:tc>
          <w:tcPr>
            <w:tcW w:w="1134" w:type="dxa"/>
          </w:tcPr>
          <w:p w14:paraId="3D171617" w14:textId="77777777" w:rsidR="00EE17E3" w:rsidRPr="005A101B" w:rsidRDefault="00EE17E3" w:rsidP="005A101B">
            <w:pPr>
              <w:spacing w:line="360" w:lineRule="auto"/>
              <w:jc w:val="both"/>
              <w:rPr>
                <w:rFonts w:ascii="Book Antiqua" w:hAnsi="Book Antiqua"/>
              </w:rPr>
            </w:pPr>
            <w:r w:rsidRPr="005A101B">
              <w:rPr>
                <w:rFonts w:ascii="Book Antiqua" w:hAnsi="Book Antiqua"/>
              </w:rPr>
              <w:t>&gt; 0.05</w:t>
            </w:r>
          </w:p>
        </w:tc>
      </w:tr>
      <w:tr w:rsidR="00EE17E3" w:rsidRPr="005A101B" w14:paraId="4DBA9D5A" w14:textId="77777777" w:rsidTr="00C7717E">
        <w:tc>
          <w:tcPr>
            <w:tcW w:w="4679" w:type="dxa"/>
          </w:tcPr>
          <w:p w14:paraId="4766F4AE"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Yes</w:t>
            </w:r>
          </w:p>
        </w:tc>
        <w:tc>
          <w:tcPr>
            <w:tcW w:w="1842" w:type="dxa"/>
          </w:tcPr>
          <w:p w14:paraId="53C59E89" w14:textId="77777777" w:rsidR="00EE17E3" w:rsidRPr="005A101B" w:rsidRDefault="00EE17E3" w:rsidP="005A101B">
            <w:pPr>
              <w:spacing w:line="360" w:lineRule="auto"/>
              <w:jc w:val="both"/>
              <w:rPr>
                <w:rFonts w:ascii="Book Antiqua" w:hAnsi="Book Antiqua"/>
              </w:rPr>
            </w:pPr>
            <w:r w:rsidRPr="005A101B">
              <w:rPr>
                <w:rFonts w:ascii="Book Antiqua" w:hAnsi="Book Antiqua"/>
              </w:rPr>
              <w:t>39</w:t>
            </w:r>
          </w:p>
        </w:tc>
        <w:tc>
          <w:tcPr>
            <w:tcW w:w="1701" w:type="dxa"/>
          </w:tcPr>
          <w:p w14:paraId="5F5FDA1D" w14:textId="77777777" w:rsidR="00EE17E3" w:rsidRPr="005A101B" w:rsidRDefault="00EE17E3" w:rsidP="005A101B">
            <w:pPr>
              <w:spacing w:line="360" w:lineRule="auto"/>
              <w:jc w:val="both"/>
              <w:rPr>
                <w:rFonts w:ascii="Book Antiqua" w:hAnsi="Book Antiqua"/>
              </w:rPr>
            </w:pPr>
            <w:r w:rsidRPr="005A101B">
              <w:rPr>
                <w:rFonts w:ascii="Book Antiqua" w:hAnsi="Book Antiqua"/>
              </w:rPr>
              <w:t>7</w:t>
            </w:r>
          </w:p>
        </w:tc>
        <w:tc>
          <w:tcPr>
            <w:tcW w:w="1134" w:type="dxa"/>
          </w:tcPr>
          <w:p w14:paraId="7B3F7D66" w14:textId="77777777" w:rsidR="00EE17E3" w:rsidRPr="005A101B" w:rsidRDefault="00EE17E3" w:rsidP="005A101B">
            <w:pPr>
              <w:spacing w:line="360" w:lineRule="auto"/>
              <w:jc w:val="both"/>
              <w:rPr>
                <w:rFonts w:ascii="Book Antiqua" w:hAnsi="Book Antiqua"/>
              </w:rPr>
            </w:pPr>
          </w:p>
        </w:tc>
      </w:tr>
      <w:tr w:rsidR="00EE17E3" w:rsidRPr="005A101B" w14:paraId="71848935" w14:textId="77777777" w:rsidTr="00C7717E">
        <w:tc>
          <w:tcPr>
            <w:tcW w:w="4679" w:type="dxa"/>
          </w:tcPr>
          <w:p w14:paraId="0B3363BC"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No</w:t>
            </w:r>
          </w:p>
        </w:tc>
        <w:tc>
          <w:tcPr>
            <w:tcW w:w="1842" w:type="dxa"/>
          </w:tcPr>
          <w:p w14:paraId="4D85D533" w14:textId="77777777" w:rsidR="00EE17E3" w:rsidRPr="005A101B" w:rsidRDefault="00EE17E3" w:rsidP="005A101B">
            <w:pPr>
              <w:spacing w:line="360" w:lineRule="auto"/>
              <w:jc w:val="both"/>
              <w:rPr>
                <w:rFonts w:ascii="Book Antiqua" w:hAnsi="Book Antiqua"/>
              </w:rPr>
            </w:pPr>
            <w:r w:rsidRPr="005A101B">
              <w:rPr>
                <w:rFonts w:ascii="Book Antiqua" w:hAnsi="Book Antiqua"/>
              </w:rPr>
              <w:t>56</w:t>
            </w:r>
          </w:p>
        </w:tc>
        <w:tc>
          <w:tcPr>
            <w:tcW w:w="1701" w:type="dxa"/>
          </w:tcPr>
          <w:p w14:paraId="2250DE52" w14:textId="77777777" w:rsidR="00EE17E3" w:rsidRPr="005A101B" w:rsidRDefault="00EE17E3" w:rsidP="005A101B">
            <w:pPr>
              <w:spacing w:line="360" w:lineRule="auto"/>
              <w:jc w:val="both"/>
              <w:rPr>
                <w:rFonts w:ascii="Book Antiqua" w:hAnsi="Book Antiqua"/>
              </w:rPr>
            </w:pPr>
            <w:r w:rsidRPr="005A101B">
              <w:rPr>
                <w:rFonts w:ascii="Book Antiqua" w:hAnsi="Book Antiqua"/>
              </w:rPr>
              <w:t>24</w:t>
            </w:r>
          </w:p>
        </w:tc>
        <w:tc>
          <w:tcPr>
            <w:tcW w:w="1134" w:type="dxa"/>
          </w:tcPr>
          <w:p w14:paraId="136DACA2" w14:textId="77777777" w:rsidR="00EE17E3" w:rsidRPr="005A101B" w:rsidRDefault="00EE17E3" w:rsidP="005A101B">
            <w:pPr>
              <w:spacing w:line="360" w:lineRule="auto"/>
              <w:jc w:val="both"/>
              <w:rPr>
                <w:rFonts w:ascii="Book Antiqua" w:hAnsi="Book Antiqua"/>
              </w:rPr>
            </w:pPr>
          </w:p>
        </w:tc>
      </w:tr>
      <w:tr w:rsidR="00EE17E3" w:rsidRPr="005A101B" w14:paraId="483DAD99" w14:textId="77777777" w:rsidTr="00C7717E">
        <w:tc>
          <w:tcPr>
            <w:tcW w:w="4679" w:type="dxa"/>
          </w:tcPr>
          <w:p w14:paraId="0490A59A" w14:textId="77777777" w:rsidR="00EE17E3" w:rsidRPr="005A101B" w:rsidRDefault="00EE17E3" w:rsidP="005A101B">
            <w:pPr>
              <w:spacing w:line="360" w:lineRule="auto"/>
              <w:jc w:val="both"/>
              <w:rPr>
                <w:rFonts w:ascii="Book Antiqua" w:hAnsi="Book Antiqua"/>
              </w:rPr>
            </w:pPr>
            <w:r w:rsidRPr="005A101B">
              <w:rPr>
                <w:rFonts w:ascii="Book Antiqua" w:hAnsi="Book Antiqua"/>
              </w:rPr>
              <w:t>Straining during a bowel movement</w:t>
            </w:r>
          </w:p>
        </w:tc>
        <w:tc>
          <w:tcPr>
            <w:tcW w:w="1842" w:type="dxa"/>
          </w:tcPr>
          <w:p w14:paraId="3C2DB56D" w14:textId="77777777" w:rsidR="00EE17E3" w:rsidRPr="005A101B" w:rsidRDefault="00EE17E3" w:rsidP="005A101B">
            <w:pPr>
              <w:spacing w:line="360" w:lineRule="auto"/>
              <w:jc w:val="both"/>
              <w:rPr>
                <w:rFonts w:ascii="Book Antiqua" w:hAnsi="Book Antiqua"/>
              </w:rPr>
            </w:pPr>
          </w:p>
        </w:tc>
        <w:tc>
          <w:tcPr>
            <w:tcW w:w="1701" w:type="dxa"/>
          </w:tcPr>
          <w:p w14:paraId="4095DE14" w14:textId="77777777" w:rsidR="00EE17E3" w:rsidRPr="005A101B" w:rsidRDefault="00EE17E3" w:rsidP="005A101B">
            <w:pPr>
              <w:spacing w:line="360" w:lineRule="auto"/>
              <w:jc w:val="both"/>
              <w:rPr>
                <w:rFonts w:ascii="Book Antiqua" w:hAnsi="Book Antiqua"/>
              </w:rPr>
            </w:pPr>
          </w:p>
        </w:tc>
        <w:tc>
          <w:tcPr>
            <w:tcW w:w="1134" w:type="dxa"/>
          </w:tcPr>
          <w:p w14:paraId="50758A0B" w14:textId="77777777" w:rsidR="00EE17E3" w:rsidRPr="005A101B" w:rsidRDefault="00EE17E3" w:rsidP="005A101B">
            <w:pPr>
              <w:spacing w:line="360" w:lineRule="auto"/>
              <w:jc w:val="both"/>
              <w:rPr>
                <w:rFonts w:ascii="Book Antiqua" w:hAnsi="Book Antiqua"/>
              </w:rPr>
            </w:pPr>
            <w:r w:rsidRPr="005A101B">
              <w:rPr>
                <w:rFonts w:ascii="Book Antiqua" w:hAnsi="Book Antiqua"/>
              </w:rPr>
              <w:t>&gt; 0.05</w:t>
            </w:r>
          </w:p>
        </w:tc>
      </w:tr>
      <w:tr w:rsidR="00EE17E3" w:rsidRPr="005A101B" w14:paraId="3F28348B" w14:textId="77777777" w:rsidTr="00C7717E">
        <w:tc>
          <w:tcPr>
            <w:tcW w:w="4679" w:type="dxa"/>
          </w:tcPr>
          <w:p w14:paraId="0139AC1D"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Yes</w:t>
            </w:r>
          </w:p>
        </w:tc>
        <w:tc>
          <w:tcPr>
            <w:tcW w:w="1842" w:type="dxa"/>
          </w:tcPr>
          <w:p w14:paraId="1C8C8CBC" w14:textId="77777777" w:rsidR="00EE17E3" w:rsidRPr="005A101B" w:rsidRDefault="00EE17E3" w:rsidP="005A101B">
            <w:pPr>
              <w:spacing w:line="360" w:lineRule="auto"/>
              <w:jc w:val="both"/>
              <w:rPr>
                <w:rFonts w:ascii="Book Antiqua" w:hAnsi="Book Antiqua"/>
              </w:rPr>
            </w:pPr>
            <w:r w:rsidRPr="005A101B">
              <w:rPr>
                <w:rFonts w:ascii="Book Antiqua" w:hAnsi="Book Antiqua"/>
              </w:rPr>
              <w:t>91</w:t>
            </w:r>
          </w:p>
        </w:tc>
        <w:tc>
          <w:tcPr>
            <w:tcW w:w="1701" w:type="dxa"/>
          </w:tcPr>
          <w:p w14:paraId="56FFC49D" w14:textId="77777777" w:rsidR="00EE17E3" w:rsidRPr="005A101B" w:rsidRDefault="00EE17E3" w:rsidP="005A101B">
            <w:pPr>
              <w:spacing w:line="360" w:lineRule="auto"/>
              <w:jc w:val="both"/>
              <w:rPr>
                <w:rFonts w:ascii="Book Antiqua" w:hAnsi="Book Antiqua"/>
              </w:rPr>
            </w:pPr>
            <w:r w:rsidRPr="005A101B">
              <w:rPr>
                <w:rFonts w:ascii="Book Antiqua" w:hAnsi="Book Antiqua"/>
              </w:rPr>
              <w:t>28</w:t>
            </w:r>
          </w:p>
        </w:tc>
        <w:tc>
          <w:tcPr>
            <w:tcW w:w="1134" w:type="dxa"/>
          </w:tcPr>
          <w:p w14:paraId="2D26A8D8" w14:textId="77777777" w:rsidR="00EE17E3" w:rsidRPr="005A101B" w:rsidRDefault="00EE17E3" w:rsidP="005A101B">
            <w:pPr>
              <w:spacing w:line="360" w:lineRule="auto"/>
              <w:jc w:val="both"/>
              <w:rPr>
                <w:rFonts w:ascii="Book Antiqua" w:hAnsi="Book Antiqua"/>
              </w:rPr>
            </w:pPr>
          </w:p>
        </w:tc>
      </w:tr>
      <w:tr w:rsidR="00EE17E3" w:rsidRPr="005A101B" w14:paraId="42D479D5" w14:textId="77777777" w:rsidTr="00C7717E">
        <w:tc>
          <w:tcPr>
            <w:tcW w:w="4679" w:type="dxa"/>
            <w:tcBorders>
              <w:bottom w:val="single" w:sz="4" w:space="0" w:color="auto"/>
            </w:tcBorders>
          </w:tcPr>
          <w:p w14:paraId="04749CAE"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No</w:t>
            </w:r>
          </w:p>
        </w:tc>
        <w:tc>
          <w:tcPr>
            <w:tcW w:w="1842" w:type="dxa"/>
            <w:tcBorders>
              <w:bottom w:val="single" w:sz="4" w:space="0" w:color="auto"/>
            </w:tcBorders>
          </w:tcPr>
          <w:p w14:paraId="08AB6D12" w14:textId="77777777" w:rsidR="00EE17E3" w:rsidRPr="005A101B" w:rsidRDefault="00EE17E3" w:rsidP="005A101B">
            <w:pPr>
              <w:spacing w:line="360" w:lineRule="auto"/>
              <w:jc w:val="both"/>
              <w:rPr>
                <w:rFonts w:ascii="Book Antiqua" w:hAnsi="Book Antiqua"/>
              </w:rPr>
            </w:pPr>
            <w:r w:rsidRPr="005A101B">
              <w:rPr>
                <w:rFonts w:ascii="Book Antiqua" w:hAnsi="Book Antiqua"/>
              </w:rPr>
              <w:t>5</w:t>
            </w:r>
          </w:p>
        </w:tc>
        <w:tc>
          <w:tcPr>
            <w:tcW w:w="1701" w:type="dxa"/>
            <w:tcBorders>
              <w:bottom w:val="single" w:sz="4" w:space="0" w:color="auto"/>
            </w:tcBorders>
          </w:tcPr>
          <w:p w14:paraId="3384054F" w14:textId="77777777" w:rsidR="00EE17E3" w:rsidRPr="005A101B" w:rsidRDefault="00EE17E3" w:rsidP="005A101B">
            <w:pPr>
              <w:spacing w:line="360" w:lineRule="auto"/>
              <w:jc w:val="both"/>
              <w:rPr>
                <w:rFonts w:ascii="Book Antiqua" w:hAnsi="Book Antiqua"/>
              </w:rPr>
            </w:pPr>
            <w:r w:rsidRPr="005A101B">
              <w:rPr>
                <w:rFonts w:ascii="Book Antiqua" w:hAnsi="Book Antiqua"/>
              </w:rPr>
              <w:t>5</w:t>
            </w:r>
          </w:p>
        </w:tc>
        <w:tc>
          <w:tcPr>
            <w:tcW w:w="1134" w:type="dxa"/>
            <w:tcBorders>
              <w:bottom w:val="single" w:sz="4" w:space="0" w:color="auto"/>
            </w:tcBorders>
          </w:tcPr>
          <w:p w14:paraId="6ACC8342" w14:textId="77777777" w:rsidR="00EE17E3" w:rsidRPr="005A101B" w:rsidRDefault="00EE17E3" w:rsidP="005A101B">
            <w:pPr>
              <w:spacing w:line="360" w:lineRule="auto"/>
              <w:jc w:val="both"/>
              <w:rPr>
                <w:rFonts w:ascii="Book Antiqua" w:hAnsi="Book Antiqua"/>
              </w:rPr>
            </w:pPr>
          </w:p>
        </w:tc>
      </w:tr>
    </w:tbl>
    <w:p w14:paraId="6C52A7C8"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The values are expressed as numbers (</w:t>
      </w:r>
      <w:r w:rsidRPr="005A101B">
        <w:rPr>
          <w:rFonts w:ascii="Book Antiqua" w:hAnsi="Book Antiqua"/>
          <w:i/>
          <w:iCs/>
          <w:color w:val="131413"/>
          <w:spacing w:val="-1"/>
        </w:rPr>
        <w:t>n</w:t>
      </w:r>
      <w:r w:rsidRPr="005A101B">
        <w:rPr>
          <w:rFonts w:ascii="Book Antiqua" w:hAnsi="Book Antiqua"/>
          <w:color w:val="131413"/>
          <w:spacing w:val="-1"/>
        </w:rPr>
        <w:t>) or mean</w:t>
      </w:r>
      <w:r w:rsidRPr="005A101B">
        <w:rPr>
          <w:rFonts w:ascii="Book Antiqua" w:eastAsia="DengXian" w:hAnsi="Book Antiqua"/>
          <w:color w:val="131413"/>
          <w:spacing w:val="-1"/>
        </w:rPr>
        <w:t xml:space="preserve"> ± </w:t>
      </w:r>
      <w:r w:rsidRPr="005A101B">
        <w:rPr>
          <w:rFonts w:ascii="Book Antiqua" w:hAnsi="Book Antiqua"/>
          <w:color w:val="131413"/>
          <w:spacing w:val="-1"/>
        </w:rPr>
        <w:t xml:space="preserve">SD. </w:t>
      </w:r>
      <w:r w:rsidRPr="005A101B">
        <w:rPr>
          <w:rFonts w:ascii="Book Antiqua" w:hAnsi="Book Antiqua"/>
        </w:rPr>
        <w:t>IBS-C:</w:t>
      </w:r>
      <w:r w:rsidRPr="005A101B">
        <w:rPr>
          <w:rFonts w:ascii="Book Antiqua" w:hAnsi="Book Antiqua"/>
          <w:color w:val="131413"/>
          <w:spacing w:val="-1"/>
        </w:rPr>
        <w:t xml:space="preserve"> Constipation-predominant irritable bowel syndrome; FC: Functional constipation.</w:t>
      </w:r>
    </w:p>
    <w:p w14:paraId="06198CD1" w14:textId="77777777" w:rsidR="00EE17E3" w:rsidRPr="005A101B" w:rsidRDefault="00EE17E3" w:rsidP="005A101B">
      <w:pPr>
        <w:spacing w:line="360" w:lineRule="auto"/>
        <w:jc w:val="both"/>
        <w:rPr>
          <w:rFonts w:ascii="Book Antiqua" w:hAnsi="Book Antiqua"/>
        </w:rPr>
        <w:sectPr w:rsidR="00EE17E3" w:rsidRPr="005A101B">
          <w:pgSz w:w="12240" w:h="15840"/>
          <w:pgMar w:top="1440" w:right="1440" w:bottom="1440" w:left="1440" w:header="720" w:footer="720" w:gutter="0"/>
          <w:cols w:space="720"/>
          <w:docGrid w:linePitch="360"/>
        </w:sectPr>
      </w:pPr>
    </w:p>
    <w:p w14:paraId="6543096D" w14:textId="77777777" w:rsidR="00EE17E3" w:rsidRPr="005A101B" w:rsidRDefault="00EE17E3" w:rsidP="005A101B">
      <w:pPr>
        <w:spacing w:line="360" w:lineRule="auto"/>
        <w:jc w:val="both"/>
        <w:rPr>
          <w:rFonts w:ascii="Book Antiqua" w:hAnsi="Book Antiqua"/>
          <w:b/>
          <w:bCs/>
          <w:color w:val="131413"/>
          <w:spacing w:val="-1"/>
        </w:rPr>
      </w:pPr>
      <w:r w:rsidRPr="005A101B">
        <w:rPr>
          <w:rFonts w:ascii="Book Antiqua" w:hAnsi="Book Antiqua"/>
          <w:b/>
          <w:bCs/>
          <w:color w:val="131413"/>
          <w:spacing w:val="-1"/>
        </w:rPr>
        <w:lastRenderedPageBreak/>
        <w:t>Table 2 Comparison of psychiatric and colorectal motility characteristics between constipation-predominant irritable bowel syndrome and functional constipation patients</w:t>
      </w:r>
    </w:p>
    <w:tbl>
      <w:tblPr>
        <w:tblW w:w="8931" w:type="dxa"/>
        <w:tblLook w:val="04A0" w:firstRow="1" w:lastRow="0" w:firstColumn="1" w:lastColumn="0" w:noHBand="0" w:noVBand="1"/>
      </w:tblPr>
      <w:tblGrid>
        <w:gridCol w:w="4395"/>
        <w:gridCol w:w="1559"/>
        <w:gridCol w:w="1536"/>
        <w:gridCol w:w="1441"/>
      </w:tblGrid>
      <w:tr w:rsidR="00EE17E3" w:rsidRPr="005A101B" w14:paraId="66AE8801" w14:textId="77777777" w:rsidTr="00C7717E">
        <w:tc>
          <w:tcPr>
            <w:tcW w:w="4395" w:type="dxa"/>
            <w:tcBorders>
              <w:top w:val="single" w:sz="4" w:space="0" w:color="auto"/>
              <w:bottom w:val="single" w:sz="4" w:space="0" w:color="auto"/>
            </w:tcBorders>
          </w:tcPr>
          <w:p w14:paraId="57CD74E3" w14:textId="77777777" w:rsidR="00EE17E3" w:rsidRPr="005A101B" w:rsidRDefault="00EE17E3" w:rsidP="005A101B">
            <w:pPr>
              <w:spacing w:line="360" w:lineRule="auto"/>
              <w:jc w:val="both"/>
              <w:rPr>
                <w:rFonts w:ascii="Book Antiqua" w:hAnsi="Book Antiqua"/>
              </w:rPr>
            </w:pPr>
            <w:r w:rsidRPr="005A101B">
              <w:rPr>
                <w:rFonts w:ascii="Book Antiqua" w:hAnsi="Book Antiqua"/>
                <w:b/>
                <w:bCs/>
              </w:rPr>
              <w:t>Variable</w:t>
            </w:r>
          </w:p>
        </w:tc>
        <w:tc>
          <w:tcPr>
            <w:tcW w:w="1559" w:type="dxa"/>
            <w:tcBorders>
              <w:top w:val="single" w:sz="4" w:space="0" w:color="auto"/>
              <w:bottom w:val="single" w:sz="4" w:space="0" w:color="auto"/>
            </w:tcBorders>
          </w:tcPr>
          <w:p w14:paraId="0009FD96" w14:textId="77777777" w:rsidR="00EE17E3" w:rsidRPr="005A101B" w:rsidRDefault="00EE17E3" w:rsidP="005A101B">
            <w:pPr>
              <w:spacing w:line="360" w:lineRule="auto"/>
              <w:jc w:val="both"/>
              <w:rPr>
                <w:rFonts w:ascii="Book Antiqua" w:hAnsi="Book Antiqua"/>
                <w:b/>
                <w:bCs/>
              </w:rPr>
            </w:pPr>
            <w:r w:rsidRPr="005A101B">
              <w:rPr>
                <w:rFonts w:ascii="Book Antiqua" w:hAnsi="Book Antiqua"/>
                <w:b/>
                <w:bCs/>
              </w:rPr>
              <w:t>IBS-C</w:t>
            </w:r>
          </w:p>
        </w:tc>
        <w:tc>
          <w:tcPr>
            <w:tcW w:w="1536" w:type="dxa"/>
            <w:tcBorders>
              <w:top w:val="single" w:sz="4" w:space="0" w:color="auto"/>
              <w:bottom w:val="single" w:sz="4" w:space="0" w:color="auto"/>
            </w:tcBorders>
          </w:tcPr>
          <w:p w14:paraId="1A522428" w14:textId="77777777" w:rsidR="00EE17E3" w:rsidRPr="005A101B" w:rsidRDefault="00EE17E3" w:rsidP="005A101B">
            <w:pPr>
              <w:spacing w:line="360" w:lineRule="auto"/>
              <w:jc w:val="both"/>
              <w:rPr>
                <w:rFonts w:ascii="Book Antiqua" w:hAnsi="Book Antiqua"/>
                <w:b/>
                <w:bCs/>
              </w:rPr>
            </w:pPr>
            <w:r w:rsidRPr="005A101B">
              <w:rPr>
                <w:rFonts w:ascii="Book Antiqua" w:hAnsi="Book Antiqua"/>
                <w:b/>
                <w:bCs/>
              </w:rPr>
              <w:t>FC</w:t>
            </w:r>
          </w:p>
        </w:tc>
        <w:tc>
          <w:tcPr>
            <w:tcW w:w="1441" w:type="dxa"/>
            <w:tcBorders>
              <w:top w:val="single" w:sz="4" w:space="0" w:color="auto"/>
              <w:bottom w:val="single" w:sz="4" w:space="0" w:color="auto"/>
            </w:tcBorders>
          </w:tcPr>
          <w:p w14:paraId="5C41E301" w14:textId="77777777" w:rsidR="00EE17E3" w:rsidRPr="005A101B" w:rsidRDefault="00EE17E3" w:rsidP="005A101B">
            <w:pPr>
              <w:spacing w:line="360" w:lineRule="auto"/>
              <w:jc w:val="both"/>
              <w:rPr>
                <w:rFonts w:ascii="Book Antiqua" w:hAnsi="Book Antiqua"/>
                <w:b/>
                <w:bCs/>
              </w:rPr>
            </w:pPr>
            <w:r w:rsidRPr="005A101B">
              <w:rPr>
                <w:rFonts w:ascii="Book Antiqua" w:hAnsi="Book Antiqua"/>
                <w:b/>
                <w:bCs/>
                <w:i/>
                <w:iCs/>
              </w:rPr>
              <w:t>P</w:t>
            </w:r>
            <w:r w:rsidRPr="005A101B">
              <w:rPr>
                <w:rFonts w:ascii="Book Antiqua" w:hAnsi="Book Antiqua"/>
                <w:b/>
                <w:bCs/>
              </w:rPr>
              <w:t xml:space="preserve"> value</w:t>
            </w:r>
          </w:p>
        </w:tc>
      </w:tr>
      <w:tr w:rsidR="00EE17E3" w:rsidRPr="005A101B" w14:paraId="2FAE6613" w14:textId="77777777" w:rsidTr="00C7717E">
        <w:tc>
          <w:tcPr>
            <w:tcW w:w="4395" w:type="dxa"/>
            <w:tcBorders>
              <w:top w:val="single" w:sz="4" w:space="0" w:color="auto"/>
            </w:tcBorders>
          </w:tcPr>
          <w:p w14:paraId="50A4728B"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ARM</w:t>
            </w:r>
          </w:p>
        </w:tc>
        <w:tc>
          <w:tcPr>
            <w:tcW w:w="1559" w:type="dxa"/>
            <w:tcBorders>
              <w:top w:val="single" w:sz="4" w:space="0" w:color="auto"/>
            </w:tcBorders>
          </w:tcPr>
          <w:p w14:paraId="4FCB12B7" w14:textId="77777777" w:rsidR="00EE17E3" w:rsidRPr="005A101B" w:rsidRDefault="00EE17E3" w:rsidP="005A101B">
            <w:pPr>
              <w:spacing w:line="360" w:lineRule="auto"/>
              <w:jc w:val="both"/>
              <w:rPr>
                <w:rFonts w:ascii="Book Antiqua" w:hAnsi="Book Antiqua"/>
                <w:b/>
                <w:bCs/>
              </w:rPr>
            </w:pPr>
          </w:p>
        </w:tc>
        <w:tc>
          <w:tcPr>
            <w:tcW w:w="1536" w:type="dxa"/>
            <w:tcBorders>
              <w:top w:val="single" w:sz="4" w:space="0" w:color="auto"/>
            </w:tcBorders>
          </w:tcPr>
          <w:p w14:paraId="3C99D69D" w14:textId="77777777" w:rsidR="00EE17E3" w:rsidRPr="005A101B" w:rsidRDefault="00EE17E3" w:rsidP="005A101B">
            <w:pPr>
              <w:spacing w:line="360" w:lineRule="auto"/>
              <w:jc w:val="both"/>
              <w:rPr>
                <w:rFonts w:ascii="Book Antiqua" w:hAnsi="Book Antiqua"/>
                <w:b/>
                <w:bCs/>
              </w:rPr>
            </w:pPr>
          </w:p>
        </w:tc>
        <w:tc>
          <w:tcPr>
            <w:tcW w:w="1441" w:type="dxa"/>
            <w:tcBorders>
              <w:top w:val="single" w:sz="4" w:space="0" w:color="auto"/>
            </w:tcBorders>
          </w:tcPr>
          <w:p w14:paraId="74CB2098" w14:textId="77777777" w:rsidR="00EE17E3" w:rsidRPr="005A101B" w:rsidRDefault="00EE17E3" w:rsidP="005A101B">
            <w:pPr>
              <w:spacing w:line="360" w:lineRule="auto"/>
              <w:jc w:val="both"/>
              <w:rPr>
                <w:rFonts w:ascii="Book Antiqua" w:hAnsi="Book Antiqua"/>
                <w:b/>
                <w:bCs/>
                <w:i/>
                <w:iCs/>
              </w:rPr>
            </w:pPr>
          </w:p>
        </w:tc>
      </w:tr>
      <w:tr w:rsidR="00EE17E3" w:rsidRPr="005A101B" w14:paraId="3C9D270B" w14:textId="77777777" w:rsidTr="00C7717E">
        <w:tc>
          <w:tcPr>
            <w:tcW w:w="4395" w:type="dxa"/>
          </w:tcPr>
          <w:p w14:paraId="508EAE4F" w14:textId="77777777" w:rsidR="00EE17E3" w:rsidRPr="005A101B" w:rsidRDefault="00EE17E3" w:rsidP="005A101B">
            <w:pPr>
              <w:spacing w:line="360" w:lineRule="auto"/>
              <w:ind w:firstLineChars="50" w:firstLine="119"/>
              <w:jc w:val="both"/>
              <w:rPr>
                <w:rFonts w:ascii="Book Antiqua" w:hAnsi="Book Antiqua"/>
                <w:b/>
                <w:bCs/>
              </w:rPr>
            </w:pPr>
            <w:r w:rsidRPr="005A101B">
              <w:rPr>
                <w:rFonts w:ascii="Book Antiqua" w:hAnsi="Book Antiqua"/>
                <w:color w:val="131413"/>
                <w:spacing w:val="-1"/>
              </w:rPr>
              <w:t>Dyssynergic patterns</w:t>
            </w:r>
          </w:p>
        </w:tc>
        <w:tc>
          <w:tcPr>
            <w:tcW w:w="1559" w:type="dxa"/>
          </w:tcPr>
          <w:p w14:paraId="0CC1EA83" w14:textId="77777777" w:rsidR="00EE17E3" w:rsidRPr="005A101B" w:rsidRDefault="00EE17E3" w:rsidP="005A101B">
            <w:pPr>
              <w:spacing w:line="360" w:lineRule="auto"/>
              <w:jc w:val="both"/>
              <w:rPr>
                <w:rFonts w:ascii="Book Antiqua" w:hAnsi="Book Antiqua"/>
                <w:b/>
                <w:bCs/>
              </w:rPr>
            </w:pPr>
          </w:p>
        </w:tc>
        <w:tc>
          <w:tcPr>
            <w:tcW w:w="1536" w:type="dxa"/>
          </w:tcPr>
          <w:p w14:paraId="064E66F4" w14:textId="77777777" w:rsidR="00EE17E3" w:rsidRPr="005A101B" w:rsidRDefault="00EE17E3" w:rsidP="005A101B">
            <w:pPr>
              <w:spacing w:line="360" w:lineRule="auto"/>
              <w:jc w:val="both"/>
              <w:rPr>
                <w:rFonts w:ascii="Book Antiqua" w:hAnsi="Book Antiqua"/>
                <w:b/>
                <w:bCs/>
              </w:rPr>
            </w:pPr>
          </w:p>
        </w:tc>
        <w:tc>
          <w:tcPr>
            <w:tcW w:w="1441" w:type="dxa"/>
          </w:tcPr>
          <w:p w14:paraId="08D05D6F" w14:textId="77777777" w:rsidR="00EE17E3" w:rsidRPr="005A101B" w:rsidRDefault="00EE17E3" w:rsidP="005A101B">
            <w:pPr>
              <w:spacing w:line="360" w:lineRule="auto"/>
              <w:jc w:val="both"/>
              <w:rPr>
                <w:rFonts w:ascii="Book Antiqua" w:hAnsi="Book Antiqua"/>
                <w:b/>
                <w:bCs/>
                <w:i/>
                <w:iCs/>
              </w:rPr>
            </w:pPr>
            <w:r w:rsidRPr="005A101B">
              <w:rPr>
                <w:rFonts w:ascii="Book Antiqua" w:hAnsi="Book Antiqua"/>
              </w:rPr>
              <w:t>&gt; 0.05</w:t>
            </w:r>
          </w:p>
        </w:tc>
      </w:tr>
      <w:tr w:rsidR="00EE17E3" w:rsidRPr="005A101B" w14:paraId="63FD2E63" w14:textId="77777777" w:rsidTr="00C7717E">
        <w:tc>
          <w:tcPr>
            <w:tcW w:w="4395" w:type="dxa"/>
          </w:tcPr>
          <w:p w14:paraId="73EFA1EA"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I</w:t>
            </w:r>
          </w:p>
        </w:tc>
        <w:tc>
          <w:tcPr>
            <w:tcW w:w="1559" w:type="dxa"/>
          </w:tcPr>
          <w:p w14:paraId="4B2394CE"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19</w:t>
            </w:r>
          </w:p>
        </w:tc>
        <w:tc>
          <w:tcPr>
            <w:tcW w:w="1536" w:type="dxa"/>
          </w:tcPr>
          <w:p w14:paraId="2F1073FC"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12</w:t>
            </w:r>
          </w:p>
        </w:tc>
        <w:tc>
          <w:tcPr>
            <w:tcW w:w="1441" w:type="dxa"/>
          </w:tcPr>
          <w:p w14:paraId="253E5986" w14:textId="77777777" w:rsidR="00EE17E3" w:rsidRPr="005A101B" w:rsidRDefault="00EE17E3" w:rsidP="005A101B">
            <w:pPr>
              <w:spacing w:line="360" w:lineRule="auto"/>
              <w:jc w:val="both"/>
              <w:rPr>
                <w:rFonts w:ascii="Book Antiqua" w:hAnsi="Book Antiqua"/>
                <w:b/>
                <w:bCs/>
                <w:i/>
                <w:iCs/>
              </w:rPr>
            </w:pPr>
          </w:p>
        </w:tc>
      </w:tr>
      <w:tr w:rsidR="00EE17E3" w:rsidRPr="005A101B" w14:paraId="589BE7D0" w14:textId="77777777" w:rsidTr="00C7717E">
        <w:tc>
          <w:tcPr>
            <w:tcW w:w="4395" w:type="dxa"/>
          </w:tcPr>
          <w:p w14:paraId="02E97B76"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II</w:t>
            </w:r>
          </w:p>
        </w:tc>
        <w:tc>
          <w:tcPr>
            <w:tcW w:w="1559" w:type="dxa"/>
          </w:tcPr>
          <w:p w14:paraId="52321C22"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18</w:t>
            </w:r>
          </w:p>
        </w:tc>
        <w:tc>
          <w:tcPr>
            <w:tcW w:w="1536" w:type="dxa"/>
          </w:tcPr>
          <w:p w14:paraId="676E1C05"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8</w:t>
            </w:r>
          </w:p>
        </w:tc>
        <w:tc>
          <w:tcPr>
            <w:tcW w:w="1441" w:type="dxa"/>
          </w:tcPr>
          <w:p w14:paraId="0635CA3B" w14:textId="77777777" w:rsidR="00EE17E3" w:rsidRPr="005A101B" w:rsidRDefault="00EE17E3" w:rsidP="005A101B">
            <w:pPr>
              <w:spacing w:line="360" w:lineRule="auto"/>
              <w:jc w:val="both"/>
              <w:rPr>
                <w:rFonts w:ascii="Book Antiqua" w:hAnsi="Book Antiqua"/>
                <w:b/>
                <w:bCs/>
                <w:i/>
                <w:iCs/>
              </w:rPr>
            </w:pPr>
          </w:p>
        </w:tc>
      </w:tr>
      <w:tr w:rsidR="00EE17E3" w:rsidRPr="005A101B" w14:paraId="4A2C08F7" w14:textId="77777777" w:rsidTr="00C7717E">
        <w:tc>
          <w:tcPr>
            <w:tcW w:w="4395" w:type="dxa"/>
          </w:tcPr>
          <w:p w14:paraId="7019011C"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III</w:t>
            </w:r>
          </w:p>
        </w:tc>
        <w:tc>
          <w:tcPr>
            <w:tcW w:w="1559" w:type="dxa"/>
          </w:tcPr>
          <w:p w14:paraId="0A4C7441"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5</w:t>
            </w:r>
          </w:p>
        </w:tc>
        <w:tc>
          <w:tcPr>
            <w:tcW w:w="1536" w:type="dxa"/>
          </w:tcPr>
          <w:p w14:paraId="32149670"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w:t>
            </w:r>
          </w:p>
        </w:tc>
        <w:tc>
          <w:tcPr>
            <w:tcW w:w="1441" w:type="dxa"/>
          </w:tcPr>
          <w:p w14:paraId="5ADC22B3" w14:textId="77777777" w:rsidR="00EE17E3" w:rsidRPr="005A101B" w:rsidRDefault="00EE17E3" w:rsidP="005A101B">
            <w:pPr>
              <w:spacing w:line="360" w:lineRule="auto"/>
              <w:jc w:val="both"/>
              <w:rPr>
                <w:rFonts w:ascii="Book Antiqua" w:hAnsi="Book Antiqua"/>
                <w:b/>
                <w:bCs/>
                <w:i/>
                <w:iCs/>
              </w:rPr>
            </w:pPr>
          </w:p>
        </w:tc>
      </w:tr>
      <w:tr w:rsidR="00EE17E3" w:rsidRPr="005A101B" w14:paraId="513CA9E8" w14:textId="77777777" w:rsidTr="00C7717E">
        <w:tc>
          <w:tcPr>
            <w:tcW w:w="4395" w:type="dxa"/>
          </w:tcPr>
          <w:p w14:paraId="1660C0B4"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IV</w:t>
            </w:r>
          </w:p>
        </w:tc>
        <w:tc>
          <w:tcPr>
            <w:tcW w:w="1559" w:type="dxa"/>
          </w:tcPr>
          <w:p w14:paraId="18CD6C1F"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14</w:t>
            </w:r>
          </w:p>
        </w:tc>
        <w:tc>
          <w:tcPr>
            <w:tcW w:w="1536" w:type="dxa"/>
          </w:tcPr>
          <w:p w14:paraId="1BB9939E"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10</w:t>
            </w:r>
          </w:p>
        </w:tc>
        <w:tc>
          <w:tcPr>
            <w:tcW w:w="1441" w:type="dxa"/>
          </w:tcPr>
          <w:p w14:paraId="3960CA46" w14:textId="77777777" w:rsidR="00EE17E3" w:rsidRPr="005A101B" w:rsidRDefault="00EE17E3" w:rsidP="005A101B">
            <w:pPr>
              <w:spacing w:line="360" w:lineRule="auto"/>
              <w:jc w:val="both"/>
              <w:rPr>
                <w:rFonts w:ascii="Book Antiqua" w:hAnsi="Book Antiqua"/>
                <w:b/>
                <w:bCs/>
                <w:i/>
                <w:iCs/>
              </w:rPr>
            </w:pPr>
          </w:p>
        </w:tc>
      </w:tr>
      <w:tr w:rsidR="00EE17E3" w:rsidRPr="005A101B" w14:paraId="22A49211" w14:textId="77777777" w:rsidTr="00C7717E">
        <w:tc>
          <w:tcPr>
            <w:tcW w:w="4395" w:type="dxa"/>
          </w:tcPr>
          <w:p w14:paraId="1F4F1841"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Normal</w:t>
            </w:r>
          </w:p>
        </w:tc>
        <w:tc>
          <w:tcPr>
            <w:tcW w:w="1559" w:type="dxa"/>
          </w:tcPr>
          <w:p w14:paraId="38622977"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6</w:t>
            </w:r>
          </w:p>
        </w:tc>
        <w:tc>
          <w:tcPr>
            <w:tcW w:w="1536" w:type="dxa"/>
          </w:tcPr>
          <w:p w14:paraId="28DD8862"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w:t>
            </w:r>
          </w:p>
        </w:tc>
        <w:tc>
          <w:tcPr>
            <w:tcW w:w="1441" w:type="dxa"/>
          </w:tcPr>
          <w:p w14:paraId="55C5DC62" w14:textId="77777777" w:rsidR="00EE17E3" w:rsidRPr="005A101B" w:rsidRDefault="00EE17E3" w:rsidP="005A101B">
            <w:pPr>
              <w:spacing w:line="360" w:lineRule="auto"/>
              <w:jc w:val="both"/>
              <w:rPr>
                <w:rFonts w:ascii="Book Antiqua" w:hAnsi="Book Antiqua"/>
                <w:b/>
                <w:bCs/>
                <w:i/>
                <w:iCs/>
              </w:rPr>
            </w:pPr>
          </w:p>
        </w:tc>
      </w:tr>
      <w:tr w:rsidR="00EE17E3" w:rsidRPr="005A101B" w14:paraId="424180E1" w14:textId="77777777" w:rsidTr="00C7717E">
        <w:tc>
          <w:tcPr>
            <w:tcW w:w="4395" w:type="dxa"/>
          </w:tcPr>
          <w:p w14:paraId="1E845053"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Unclassified</w:t>
            </w:r>
          </w:p>
        </w:tc>
        <w:tc>
          <w:tcPr>
            <w:tcW w:w="1559" w:type="dxa"/>
          </w:tcPr>
          <w:p w14:paraId="550A31D4"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7</w:t>
            </w:r>
          </w:p>
        </w:tc>
        <w:tc>
          <w:tcPr>
            <w:tcW w:w="1536" w:type="dxa"/>
          </w:tcPr>
          <w:p w14:paraId="03267C45"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w:t>
            </w:r>
          </w:p>
        </w:tc>
        <w:tc>
          <w:tcPr>
            <w:tcW w:w="1441" w:type="dxa"/>
          </w:tcPr>
          <w:p w14:paraId="767A05E8" w14:textId="77777777" w:rsidR="00EE17E3" w:rsidRPr="005A101B" w:rsidRDefault="00EE17E3" w:rsidP="005A101B">
            <w:pPr>
              <w:spacing w:line="360" w:lineRule="auto"/>
              <w:jc w:val="both"/>
              <w:rPr>
                <w:rFonts w:ascii="Book Antiqua" w:hAnsi="Book Antiqua"/>
                <w:b/>
                <w:bCs/>
                <w:i/>
                <w:iCs/>
              </w:rPr>
            </w:pPr>
          </w:p>
        </w:tc>
      </w:tr>
      <w:tr w:rsidR="00EE17E3" w:rsidRPr="005A101B" w14:paraId="27CBA72F" w14:textId="77777777" w:rsidTr="00C7717E">
        <w:tc>
          <w:tcPr>
            <w:tcW w:w="4395" w:type="dxa"/>
          </w:tcPr>
          <w:p w14:paraId="65FA225C" w14:textId="77777777" w:rsidR="00EE17E3" w:rsidRPr="005A101B" w:rsidRDefault="00EE17E3" w:rsidP="005A101B">
            <w:pPr>
              <w:spacing w:line="360" w:lineRule="auto"/>
              <w:jc w:val="both"/>
              <w:rPr>
                <w:rFonts w:ascii="Book Antiqua" w:hAnsi="Book Antiqua"/>
                <w:b/>
                <w:bCs/>
              </w:rPr>
            </w:pPr>
            <w:r w:rsidRPr="005A101B">
              <w:rPr>
                <w:rFonts w:ascii="Book Antiqua" w:hAnsi="Book Antiqua" w:cs="MingLiU"/>
                <w:color w:val="000000"/>
              </w:rPr>
              <w:t>Anorectal sensation thresholds</w:t>
            </w:r>
          </w:p>
        </w:tc>
        <w:tc>
          <w:tcPr>
            <w:tcW w:w="1559" w:type="dxa"/>
          </w:tcPr>
          <w:p w14:paraId="48050F78" w14:textId="77777777" w:rsidR="00EE17E3" w:rsidRPr="005A101B" w:rsidRDefault="00EE17E3" w:rsidP="005A101B">
            <w:pPr>
              <w:spacing w:line="360" w:lineRule="auto"/>
              <w:jc w:val="both"/>
              <w:rPr>
                <w:rFonts w:ascii="Book Antiqua" w:hAnsi="Book Antiqua"/>
                <w:b/>
                <w:bCs/>
              </w:rPr>
            </w:pPr>
          </w:p>
        </w:tc>
        <w:tc>
          <w:tcPr>
            <w:tcW w:w="1536" w:type="dxa"/>
          </w:tcPr>
          <w:p w14:paraId="052F4597" w14:textId="77777777" w:rsidR="00EE17E3" w:rsidRPr="005A101B" w:rsidRDefault="00EE17E3" w:rsidP="005A101B">
            <w:pPr>
              <w:spacing w:line="360" w:lineRule="auto"/>
              <w:jc w:val="both"/>
              <w:rPr>
                <w:rFonts w:ascii="Book Antiqua" w:hAnsi="Book Antiqua"/>
                <w:b/>
                <w:bCs/>
              </w:rPr>
            </w:pPr>
          </w:p>
        </w:tc>
        <w:tc>
          <w:tcPr>
            <w:tcW w:w="1441" w:type="dxa"/>
          </w:tcPr>
          <w:p w14:paraId="018D60EA" w14:textId="77777777" w:rsidR="00EE17E3" w:rsidRPr="005A101B" w:rsidRDefault="00EE17E3" w:rsidP="005A101B">
            <w:pPr>
              <w:spacing w:line="360" w:lineRule="auto"/>
              <w:jc w:val="both"/>
              <w:rPr>
                <w:rFonts w:ascii="Book Antiqua" w:hAnsi="Book Antiqua"/>
                <w:b/>
                <w:bCs/>
                <w:i/>
                <w:iCs/>
              </w:rPr>
            </w:pPr>
          </w:p>
        </w:tc>
      </w:tr>
      <w:tr w:rsidR="00EE17E3" w:rsidRPr="005A101B" w14:paraId="29BD0081" w14:textId="77777777" w:rsidTr="00C7717E">
        <w:tc>
          <w:tcPr>
            <w:tcW w:w="4395" w:type="dxa"/>
          </w:tcPr>
          <w:p w14:paraId="4AD97610" w14:textId="77777777" w:rsidR="00EE17E3" w:rsidRPr="005A101B" w:rsidRDefault="00EE17E3" w:rsidP="005A101B">
            <w:pPr>
              <w:spacing w:line="360" w:lineRule="auto"/>
              <w:ind w:firstLineChars="50" w:firstLine="120"/>
              <w:jc w:val="both"/>
              <w:rPr>
                <w:rFonts w:ascii="Book Antiqua" w:hAnsi="Book Antiqua"/>
                <w:b/>
                <w:bCs/>
              </w:rPr>
            </w:pPr>
            <w:r w:rsidRPr="005A101B">
              <w:rPr>
                <w:rFonts w:ascii="Book Antiqua" w:hAnsi="Book Antiqua" w:cs="MingLiU"/>
                <w:color w:val="000000"/>
              </w:rPr>
              <w:t>First</w:t>
            </w:r>
            <w:r w:rsidRPr="005A101B">
              <w:rPr>
                <w:rFonts w:ascii="Book Antiqua" w:eastAsia="MingLiU" w:hAnsi="Book Antiqua" w:cs="MingLiU"/>
                <w:color w:val="000000"/>
              </w:rPr>
              <w:t xml:space="preserve"> </w:t>
            </w:r>
            <w:r w:rsidRPr="005A101B">
              <w:rPr>
                <w:rFonts w:ascii="Book Antiqua" w:hAnsi="Book Antiqua"/>
                <w:color w:val="131413"/>
                <w:spacing w:val="-1"/>
              </w:rPr>
              <w:t xml:space="preserve">constant </w:t>
            </w:r>
            <w:r w:rsidRPr="005A101B">
              <w:rPr>
                <w:rFonts w:ascii="Book Antiqua" w:hAnsi="Book Antiqua" w:cs="MingLiU"/>
                <w:color w:val="000000"/>
              </w:rPr>
              <w:t>sensation</w:t>
            </w:r>
          </w:p>
        </w:tc>
        <w:tc>
          <w:tcPr>
            <w:tcW w:w="1559" w:type="dxa"/>
          </w:tcPr>
          <w:p w14:paraId="13932DCD" w14:textId="77777777" w:rsidR="00EE17E3" w:rsidRPr="005A101B" w:rsidRDefault="00EE17E3" w:rsidP="005A101B">
            <w:pPr>
              <w:spacing w:line="360" w:lineRule="auto"/>
              <w:jc w:val="both"/>
              <w:rPr>
                <w:rFonts w:ascii="Book Antiqua" w:hAnsi="Book Antiqua"/>
                <w:b/>
                <w:bCs/>
              </w:rPr>
            </w:pPr>
          </w:p>
        </w:tc>
        <w:tc>
          <w:tcPr>
            <w:tcW w:w="1536" w:type="dxa"/>
          </w:tcPr>
          <w:p w14:paraId="1050D583" w14:textId="77777777" w:rsidR="00EE17E3" w:rsidRPr="005A101B" w:rsidRDefault="00EE17E3" w:rsidP="005A101B">
            <w:pPr>
              <w:spacing w:line="360" w:lineRule="auto"/>
              <w:jc w:val="both"/>
              <w:rPr>
                <w:rFonts w:ascii="Book Antiqua" w:hAnsi="Book Antiqua"/>
                <w:b/>
                <w:bCs/>
              </w:rPr>
            </w:pPr>
          </w:p>
        </w:tc>
        <w:tc>
          <w:tcPr>
            <w:tcW w:w="1441" w:type="dxa"/>
          </w:tcPr>
          <w:p w14:paraId="081BB35F"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&gt; 0.05</w:t>
            </w:r>
          </w:p>
        </w:tc>
      </w:tr>
      <w:tr w:rsidR="00EE17E3" w:rsidRPr="005A101B" w14:paraId="4E5F9A58" w14:textId="77777777" w:rsidTr="00C7717E">
        <w:tc>
          <w:tcPr>
            <w:tcW w:w="4395" w:type="dxa"/>
          </w:tcPr>
          <w:p w14:paraId="52C92928"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cs="MingLiU"/>
                <w:color w:val="000000"/>
              </w:rPr>
              <w:t>Low</w:t>
            </w:r>
          </w:p>
        </w:tc>
        <w:tc>
          <w:tcPr>
            <w:tcW w:w="1559" w:type="dxa"/>
          </w:tcPr>
          <w:p w14:paraId="0A3CCAA3"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2</w:t>
            </w:r>
          </w:p>
        </w:tc>
        <w:tc>
          <w:tcPr>
            <w:tcW w:w="1536" w:type="dxa"/>
          </w:tcPr>
          <w:p w14:paraId="5936804B"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w:t>
            </w:r>
          </w:p>
        </w:tc>
        <w:tc>
          <w:tcPr>
            <w:tcW w:w="1441" w:type="dxa"/>
          </w:tcPr>
          <w:p w14:paraId="1AE4961D" w14:textId="77777777" w:rsidR="00EE17E3" w:rsidRPr="005A101B" w:rsidRDefault="00EE17E3" w:rsidP="005A101B">
            <w:pPr>
              <w:spacing w:line="360" w:lineRule="auto"/>
              <w:jc w:val="both"/>
              <w:rPr>
                <w:rFonts w:ascii="Book Antiqua" w:hAnsi="Book Antiqua"/>
                <w:b/>
                <w:bCs/>
                <w:i/>
                <w:iCs/>
              </w:rPr>
            </w:pPr>
          </w:p>
        </w:tc>
      </w:tr>
      <w:tr w:rsidR="00EE17E3" w:rsidRPr="005A101B" w14:paraId="4D47E763" w14:textId="77777777" w:rsidTr="00C7717E">
        <w:tc>
          <w:tcPr>
            <w:tcW w:w="4395" w:type="dxa"/>
          </w:tcPr>
          <w:p w14:paraId="44B10A92"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High</w:t>
            </w:r>
          </w:p>
        </w:tc>
        <w:tc>
          <w:tcPr>
            <w:tcW w:w="1559" w:type="dxa"/>
          </w:tcPr>
          <w:p w14:paraId="56EF4C65"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38</w:t>
            </w:r>
          </w:p>
        </w:tc>
        <w:tc>
          <w:tcPr>
            <w:tcW w:w="1536" w:type="dxa"/>
          </w:tcPr>
          <w:p w14:paraId="355291DD"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14</w:t>
            </w:r>
          </w:p>
        </w:tc>
        <w:tc>
          <w:tcPr>
            <w:tcW w:w="1441" w:type="dxa"/>
          </w:tcPr>
          <w:p w14:paraId="3BB29697" w14:textId="77777777" w:rsidR="00EE17E3" w:rsidRPr="005A101B" w:rsidRDefault="00EE17E3" w:rsidP="005A101B">
            <w:pPr>
              <w:spacing w:line="360" w:lineRule="auto"/>
              <w:jc w:val="both"/>
              <w:rPr>
                <w:rFonts w:ascii="Book Antiqua" w:hAnsi="Book Antiqua"/>
                <w:b/>
                <w:bCs/>
                <w:i/>
                <w:iCs/>
              </w:rPr>
            </w:pPr>
          </w:p>
        </w:tc>
      </w:tr>
      <w:tr w:rsidR="00EE17E3" w:rsidRPr="005A101B" w14:paraId="2A558A68" w14:textId="77777777" w:rsidTr="00C7717E">
        <w:tc>
          <w:tcPr>
            <w:tcW w:w="4395" w:type="dxa"/>
          </w:tcPr>
          <w:p w14:paraId="5A849435"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Normal</w:t>
            </w:r>
          </w:p>
        </w:tc>
        <w:tc>
          <w:tcPr>
            <w:tcW w:w="1559" w:type="dxa"/>
          </w:tcPr>
          <w:p w14:paraId="2B36ADE4"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25</w:t>
            </w:r>
          </w:p>
        </w:tc>
        <w:tc>
          <w:tcPr>
            <w:tcW w:w="1536" w:type="dxa"/>
          </w:tcPr>
          <w:p w14:paraId="6BB9C83C"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10</w:t>
            </w:r>
          </w:p>
        </w:tc>
        <w:tc>
          <w:tcPr>
            <w:tcW w:w="1441" w:type="dxa"/>
          </w:tcPr>
          <w:p w14:paraId="51439FC8" w14:textId="77777777" w:rsidR="00EE17E3" w:rsidRPr="005A101B" w:rsidRDefault="00EE17E3" w:rsidP="005A101B">
            <w:pPr>
              <w:spacing w:line="360" w:lineRule="auto"/>
              <w:jc w:val="both"/>
              <w:rPr>
                <w:rFonts w:ascii="Book Antiqua" w:hAnsi="Book Antiqua"/>
                <w:b/>
                <w:bCs/>
                <w:i/>
                <w:iCs/>
              </w:rPr>
            </w:pPr>
          </w:p>
        </w:tc>
      </w:tr>
      <w:tr w:rsidR="00EE17E3" w:rsidRPr="005A101B" w14:paraId="6893F16C" w14:textId="77777777" w:rsidTr="00C7717E">
        <w:tc>
          <w:tcPr>
            <w:tcW w:w="4395" w:type="dxa"/>
          </w:tcPr>
          <w:p w14:paraId="2EAB8DF3" w14:textId="77777777" w:rsidR="00EE17E3" w:rsidRPr="005A101B" w:rsidRDefault="00EE17E3" w:rsidP="005A101B">
            <w:pPr>
              <w:spacing w:line="360" w:lineRule="auto"/>
              <w:ind w:firstLineChars="50" w:firstLine="120"/>
              <w:jc w:val="both"/>
              <w:rPr>
                <w:rFonts w:ascii="Book Antiqua" w:hAnsi="Book Antiqua"/>
                <w:b/>
                <w:bCs/>
              </w:rPr>
            </w:pPr>
            <w:r w:rsidRPr="005A101B">
              <w:rPr>
                <w:rFonts w:ascii="Book Antiqua" w:hAnsi="Book Antiqua" w:cs="MingLiU"/>
                <w:color w:val="000000"/>
              </w:rPr>
              <w:t>Desire to defecate</w:t>
            </w:r>
          </w:p>
        </w:tc>
        <w:tc>
          <w:tcPr>
            <w:tcW w:w="1559" w:type="dxa"/>
          </w:tcPr>
          <w:p w14:paraId="067178C6" w14:textId="77777777" w:rsidR="00EE17E3" w:rsidRPr="005A101B" w:rsidRDefault="00EE17E3" w:rsidP="005A101B">
            <w:pPr>
              <w:spacing w:line="360" w:lineRule="auto"/>
              <w:jc w:val="both"/>
              <w:rPr>
                <w:rFonts w:ascii="Book Antiqua" w:hAnsi="Book Antiqua"/>
                <w:b/>
                <w:bCs/>
              </w:rPr>
            </w:pPr>
          </w:p>
        </w:tc>
        <w:tc>
          <w:tcPr>
            <w:tcW w:w="1536" w:type="dxa"/>
          </w:tcPr>
          <w:p w14:paraId="4A330112" w14:textId="77777777" w:rsidR="00EE17E3" w:rsidRPr="005A101B" w:rsidRDefault="00EE17E3" w:rsidP="005A101B">
            <w:pPr>
              <w:spacing w:line="360" w:lineRule="auto"/>
              <w:jc w:val="both"/>
              <w:rPr>
                <w:rFonts w:ascii="Book Antiqua" w:hAnsi="Book Antiqua"/>
                <w:b/>
                <w:bCs/>
              </w:rPr>
            </w:pPr>
          </w:p>
        </w:tc>
        <w:tc>
          <w:tcPr>
            <w:tcW w:w="1441" w:type="dxa"/>
          </w:tcPr>
          <w:p w14:paraId="21BCF1C6"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&gt; 0.05</w:t>
            </w:r>
          </w:p>
        </w:tc>
      </w:tr>
      <w:tr w:rsidR="00EE17E3" w:rsidRPr="005A101B" w14:paraId="596093E3" w14:textId="77777777" w:rsidTr="00C7717E">
        <w:tc>
          <w:tcPr>
            <w:tcW w:w="4395" w:type="dxa"/>
          </w:tcPr>
          <w:p w14:paraId="0EA1BACB"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cs="MingLiU"/>
                <w:color w:val="000000"/>
              </w:rPr>
              <w:t>Low</w:t>
            </w:r>
          </w:p>
        </w:tc>
        <w:tc>
          <w:tcPr>
            <w:tcW w:w="1559" w:type="dxa"/>
          </w:tcPr>
          <w:p w14:paraId="6D87A934"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30</w:t>
            </w:r>
          </w:p>
        </w:tc>
        <w:tc>
          <w:tcPr>
            <w:tcW w:w="1536" w:type="dxa"/>
          </w:tcPr>
          <w:p w14:paraId="08731738"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10</w:t>
            </w:r>
          </w:p>
        </w:tc>
        <w:tc>
          <w:tcPr>
            <w:tcW w:w="1441" w:type="dxa"/>
          </w:tcPr>
          <w:p w14:paraId="424E8567" w14:textId="77777777" w:rsidR="00EE17E3" w:rsidRPr="005A101B" w:rsidRDefault="00EE17E3" w:rsidP="005A101B">
            <w:pPr>
              <w:spacing w:line="360" w:lineRule="auto"/>
              <w:jc w:val="both"/>
              <w:rPr>
                <w:rFonts w:ascii="Book Antiqua" w:hAnsi="Book Antiqua"/>
                <w:b/>
                <w:bCs/>
                <w:i/>
                <w:iCs/>
              </w:rPr>
            </w:pPr>
          </w:p>
        </w:tc>
      </w:tr>
      <w:tr w:rsidR="00EE17E3" w:rsidRPr="005A101B" w14:paraId="1DFB0510" w14:textId="77777777" w:rsidTr="00C7717E">
        <w:tc>
          <w:tcPr>
            <w:tcW w:w="4395" w:type="dxa"/>
          </w:tcPr>
          <w:p w14:paraId="691652A4"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High</w:t>
            </w:r>
          </w:p>
        </w:tc>
        <w:tc>
          <w:tcPr>
            <w:tcW w:w="1559" w:type="dxa"/>
          </w:tcPr>
          <w:p w14:paraId="186D3BFE"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4</w:t>
            </w:r>
          </w:p>
        </w:tc>
        <w:tc>
          <w:tcPr>
            <w:tcW w:w="1536" w:type="dxa"/>
          </w:tcPr>
          <w:p w14:paraId="31A32DA8"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w:t>
            </w:r>
          </w:p>
        </w:tc>
        <w:tc>
          <w:tcPr>
            <w:tcW w:w="1441" w:type="dxa"/>
          </w:tcPr>
          <w:p w14:paraId="5C1B4A37" w14:textId="77777777" w:rsidR="00EE17E3" w:rsidRPr="005A101B" w:rsidRDefault="00EE17E3" w:rsidP="005A101B">
            <w:pPr>
              <w:spacing w:line="360" w:lineRule="auto"/>
              <w:jc w:val="both"/>
              <w:rPr>
                <w:rFonts w:ascii="Book Antiqua" w:hAnsi="Book Antiqua"/>
                <w:b/>
                <w:bCs/>
                <w:i/>
                <w:iCs/>
              </w:rPr>
            </w:pPr>
          </w:p>
        </w:tc>
      </w:tr>
      <w:tr w:rsidR="00EE17E3" w:rsidRPr="005A101B" w14:paraId="78D2A862" w14:textId="77777777" w:rsidTr="00C7717E">
        <w:tc>
          <w:tcPr>
            <w:tcW w:w="4395" w:type="dxa"/>
          </w:tcPr>
          <w:p w14:paraId="41FDEB90"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Normal</w:t>
            </w:r>
          </w:p>
        </w:tc>
        <w:tc>
          <w:tcPr>
            <w:tcW w:w="1559" w:type="dxa"/>
          </w:tcPr>
          <w:p w14:paraId="4542C85B"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22</w:t>
            </w:r>
          </w:p>
        </w:tc>
        <w:tc>
          <w:tcPr>
            <w:tcW w:w="1536" w:type="dxa"/>
          </w:tcPr>
          <w:p w14:paraId="2E0D2B1E"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10</w:t>
            </w:r>
          </w:p>
        </w:tc>
        <w:tc>
          <w:tcPr>
            <w:tcW w:w="1441" w:type="dxa"/>
          </w:tcPr>
          <w:p w14:paraId="4A3BF27E" w14:textId="77777777" w:rsidR="00EE17E3" w:rsidRPr="005A101B" w:rsidRDefault="00EE17E3" w:rsidP="005A101B">
            <w:pPr>
              <w:spacing w:line="360" w:lineRule="auto"/>
              <w:jc w:val="both"/>
              <w:rPr>
                <w:rFonts w:ascii="Book Antiqua" w:hAnsi="Book Antiqua"/>
                <w:b/>
                <w:bCs/>
                <w:i/>
                <w:iCs/>
              </w:rPr>
            </w:pPr>
          </w:p>
        </w:tc>
      </w:tr>
      <w:tr w:rsidR="00EE17E3" w:rsidRPr="005A101B" w14:paraId="51C88F18" w14:textId="77777777" w:rsidTr="00C7717E">
        <w:tc>
          <w:tcPr>
            <w:tcW w:w="4395" w:type="dxa"/>
          </w:tcPr>
          <w:p w14:paraId="4492A4EC" w14:textId="77777777" w:rsidR="00EE17E3" w:rsidRPr="005A101B" w:rsidRDefault="00EE17E3" w:rsidP="005A101B">
            <w:pPr>
              <w:spacing w:line="360" w:lineRule="auto"/>
              <w:ind w:firstLineChars="50" w:firstLine="120"/>
              <w:jc w:val="both"/>
              <w:rPr>
                <w:rFonts w:ascii="Book Antiqua" w:hAnsi="Book Antiqua"/>
                <w:b/>
                <w:bCs/>
              </w:rPr>
            </w:pPr>
            <w:r w:rsidRPr="005A101B">
              <w:rPr>
                <w:rFonts w:ascii="Book Antiqua" w:hAnsi="Book Antiqua" w:cs="MingLiU"/>
                <w:color w:val="000000"/>
              </w:rPr>
              <w:t>Sustained urgency</w:t>
            </w:r>
          </w:p>
        </w:tc>
        <w:tc>
          <w:tcPr>
            <w:tcW w:w="1559" w:type="dxa"/>
          </w:tcPr>
          <w:p w14:paraId="48CDCC2C" w14:textId="77777777" w:rsidR="00EE17E3" w:rsidRPr="005A101B" w:rsidRDefault="00EE17E3" w:rsidP="005A101B">
            <w:pPr>
              <w:spacing w:line="360" w:lineRule="auto"/>
              <w:jc w:val="both"/>
              <w:rPr>
                <w:rFonts w:ascii="Book Antiqua" w:hAnsi="Book Antiqua"/>
                <w:b/>
                <w:bCs/>
              </w:rPr>
            </w:pPr>
          </w:p>
        </w:tc>
        <w:tc>
          <w:tcPr>
            <w:tcW w:w="1536" w:type="dxa"/>
          </w:tcPr>
          <w:p w14:paraId="1A1E970B" w14:textId="77777777" w:rsidR="00EE17E3" w:rsidRPr="005A101B" w:rsidRDefault="00EE17E3" w:rsidP="005A101B">
            <w:pPr>
              <w:spacing w:line="360" w:lineRule="auto"/>
              <w:jc w:val="both"/>
              <w:rPr>
                <w:rFonts w:ascii="Book Antiqua" w:hAnsi="Book Antiqua"/>
                <w:b/>
                <w:bCs/>
              </w:rPr>
            </w:pPr>
          </w:p>
        </w:tc>
        <w:tc>
          <w:tcPr>
            <w:tcW w:w="1441" w:type="dxa"/>
          </w:tcPr>
          <w:p w14:paraId="2295396B"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&gt; 0.05</w:t>
            </w:r>
          </w:p>
        </w:tc>
      </w:tr>
      <w:tr w:rsidR="00EE17E3" w:rsidRPr="005A101B" w14:paraId="313E0242" w14:textId="77777777" w:rsidTr="00C7717E">
        <w:tc>
          <w:tcPr>
            <w:tcW w:w="4395" w:type="dxa"/>
          </w:tcPr>
          <w:p w14:paraId="162661AA"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cs="MingLiU"/>
                <w:color w:val="000000"/>
              </w:rPr>
              <w:t>Low</w:t>
            </w:r>
          </w:p>
        </w:tc>
        <w:tc>
          <w:tcPr>
            <w:tcW w:w="1559" w:type="dxa"/>
          </w:tcPr>
          <w:p w14:paraId="597D7758"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30</w:t>
            </w:r>
          </w:p>
        </w:tc>
        <w:tc>
          <w:tcPr>
            <w:tcW w:w="1536" w:type="dxa"/>
          </w:tcPr>
          <w:p w14:paraId="3D585AD6"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12</w:t>
            </w:r>
          </w:p>
        </w:tc>
        <w:tc>
          <w:tcPr>
            <w:tcW w:w="1441" w:type="dxa"/>
          </w:tcPr>
          <w:p w14:paraId="01A1A4DA" w14:textId="77777777" w:rsidR="00EE17E3" w:rsidRPr="005A101B" w:rsidRDefault="00EE17E3" w:rsidP="005A101B">
            <w:pPr>
              <w:spacing w:line="360" w:lineRule="auto"/>
              <w:jc w:val="both"/>
              <w:rPr>
                <w:rFonts w:ascii="Book Antiqua" w:hAnsi="Book Antiqua"/>
                <w:b/>
                <w:bCs/>
                <w:i/>
                <w:iCs/>
              </w:rPr>
            </w:pPr>
          </w:p>
        </w:tc>
      </w:tr>
      <w:tr w:rsidR="00EE17E3" w:rsidRPr="005A101B" w14:paraId="1C2AF1F8" w14:textId="77777777" w:rsidTr="00C7717E">
        <w:tc>
          <w:tcPr>
            <w:tcW w:w="4395" w:type="dxa"/>
          </w:tcPr>
          <w:p w14:paraId="32E96742"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High</w:t>
            </w:r>
          </w:p>
        </w:tc>
        <w:tc>
          <w:tcPr>
            <w:tcW w:w="1559" w:type="dxa"/>
          </w:tcPr>
          <w:p w14:paraId="3F2B26AE"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4</w:t>
            </w:r>
          </w:p>
        </w:tc>
        <w:tc>
          <w:tcPr>
            <w:tcW w:w="1536" w:type="dxa"/>
          </w:tcPr>
          <w:p w14:paraId="7577BF48"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w:t>
            </w:r>
          </w:p>
        </w:tc>
        <w:tc>
          <w:tcPr>
            <w:tcW w:w="1441" w:type="dxa"/>
          </w:tcPr>
          <w:p w14:paraId="0DF21C0E" w14:textId="77777777" w:rsidR="00EE17E3" w:rsidRPr="005A101B" w:rsidRDefault="00EE17E3" w:rsidP="005A101B">
            <w:pPr>
              <w:spacing w:line="360" w:lineRule="auto"/>
              <w:jc w:val="both"/>
              <w:rPr>
                <w:rFonts w:ascii="Book Antiqua" w:hAnsi="Book Antiqua"/>
                <w:b/>
                <w:bCs/>
                <w:i/>
                <w:iCs/>
              </w:rPr>
            </w:pPr>
          </w:p>
        </w:tc>
      </w:tr>
      <w:tr w:rsidR="00EE17E3" w:rsidRPr="005A101B" w14:paraId="1E66D2A1" w14:textId="77777777" w:rsidTr="00C7717E">
        <w:tc>
          <w:tcPr>
            <w:tcW w:w="4395" w:type="dxa"/>
          </w:tcPr>
          <w:p w14:paraId="3691895E"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Normal</w:t>
            </w:r>
          </w:p>
        </w:tc>
        <w:tc>
          <w:tcPr>
            <w:tcW w:w="1559" w:type="dxa"/>
          </w:tcPr>
          <w:p w14:paraId="084F9F90"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29</w:t>
            </w:r>
          </w:p>
        </w:tc>
        <w:tc>
          <w:tcPr>
            <w:tcW w:w="1536" w:type="dxa"/>
          </w:tcPr>
          <w:p w14:paraId="71A90491"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14</w:t>
            </w:r>
          </w:p>
        </w:tc>
        <w:tc>
          <w:tcPr>
            <w:tcW w:w="1441" w:type="dxa"/>
          </w:tcPr>
          <w:p w14:paraId="7C2123C9" w14:textId="77777777" w:rsidR="00EE17E3" w:rsidRPr="005A101B" w:rsidRDefault="00EE17E3" w:rsidP="005A101B">
            <w:pPr>
              <w:spacing w:line="360" w:lineRule="auto"/>
              <w:jc w:val="both"/>
              <w:rPr>
                <w:rFonts w:ascii="Book Antiqua" w:hAnsi="Book Antiqua"/>
                <w:b/>
                <w:bCs/>
                <w:i/>
                <w:iCs/>
              </w:rPr>
            </w:pPr>
          </w:p>
        </w:tc>
      </w:tr>
      <w:tr w:rsidR="00EE17E3" w:rsidRPr="005A101B" w14:paraId="0F146FA3" w14:textId="77777777" w:rsidTr="00C7717E">
        <w:tc>
          <w:tcPr>
            <w:tcW w:w="4395" w:type="dxa"/>
          </w:tcPr>
          <w:p w14:paraId="69AB20A9"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CTT</w:t>
            </w:r>
          </w:p>
        </w:tc>
        <w:tc>
          <w:tcPr>
            <w:tcW w:w="1559" w:type="dxa"/>
          </w:tcPr>
          <w:p w14:paraId="6510D9BF" w14:textId="77777777" w:rsidR="00EE17E3" w:rsidRPr="005A101B" w:rsidRDefault="00EE17E3" w:rsidP="005A101B">
            <w:pPr>
              <w:spacing w:line="360" w:lineRule="auto"/>
              <w:jc w:val="both"/>
              <w:rPr>
                <w:rFonts w:ascii="Book Antiqua" w:hAnsi="Book Antiqua"/>
                <w:b/>
                <w:bCs/>
              </w:rPr>
            </w:pPr>
          </w:p>
        </w:tc>
        <w:tc>
          <w:tcPr>
            <w:tcW w:w="1536" w:type="dxa"/>
          </w:tcPr>
          <w:p w14:paraId="527E52DF" w14:textId="77777777" w:rsidR="00EE17E3" w:rsidRPr="005A101B" w:rsidRDefault="00EE17E3" w:rsidP="005A101B">
            <w:pPr>
              <w:spacing w:line="360" w:lineRule="auto"/>
              <w:jc w:val="both"/>
              <w:rPr>
                <w:rFonts w:ascii="Book Antiqua" w:hAnsi="Book Antiqua"/>
                <w:b/>
                <w:bCs/>
              </w:rPr>
            </w:pPr>
          </w:p>
        </w:tc>
        <w:tc>
          <w:tcPr>
            <w:tcW w:w="1441" w:type="dxa"/>
          </w:tcPr>
          <w:p w14:paraId="533E10B9" w14:textId="77777777" w:rsidR="00EE17E3" w:rsidRPr="005A101B" w:rsidRDefault="00EE17E3" w:rsidP="005A101B">
            <w:pPr>
              <w:spacing w:line="360" w:lineRule="auto"/>
              <w:jc w:val="both"/>
              <w:rPr>
                <w:rFonts w:ascii="Book Antiqua" w:hAnsi="Book Antiqua"/>
                <w:b/>
                <w:bCs/>
                <w:i/>
                <w:iCs/>
              </w:rPr>
            </w:pPr>
            <w:r w:rsidRPr="005A101B">
              <w:rPr>
                <w:rFonts w:ascii="Book Antiqua" w:hAnsi="Book Antiqua"/>
              </w:rPr>
              <w:t>&lt; 0.05</w:t>
            </w:r>
          </w:p>
        </w:tc>
      </w:tr>
      <w:tr w:rsidR="00EE17E3" w:rsidRPr="005A101B" w14:paraId="2D3C5F79" w14:textId="77777777" w:rsidTr="00C7717E">
        <w:tc>
          <w:tcPr>
            <w:tcW w:w="4395" w:type="dxa"/>
          </w:tcPr>
          <w:p w14:paraId="1E0B7F4F" w14:textId="77777777" w:rsidR="00EE17E3" w:rsidRPr="005A101B" w:rsidRDefault="00EE17E3" w:rsidP="005A101B">
            <w:pPr>
              <w:spacing w:line="360" w:lineRule="auto"/>
              <w:ind w:firstLineChars="50" w:firstLine="120"/>
              <w:jc w:val="both"/>
              <w:rPr>
                <w:rFonts w:ascii="Book Antiqua" w:hAnsi="Book Antiqua"/>
                <w:b/>
                <w:bCs/>
              </w:rPr>
            </w:pPr>
            <w:r w:rsidRPr="005A101B">
              <w:rPr>
                <w:rFonts w:ascii="Book Antiqua" w:hAnsi="Book Antiqua"/>
              </w:rPr>
              <w:t>STC</w:t>
            </w:r>
          </w:p>
        </w:tc>
        <w:tc>
          <w:tcPr>
            <w:tcW w:w="1559" w:type="dxa"/>
          </w:tcPr>
          <w:p w14:paraId="3A1FAAEE"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37</w:t>
            </w:r>
          </w:p>
        </w:tc>
        <w:tc>
          <w:tcPr>
            <w:tcW w:w="1536" w:type="dxa"/>
          </w:tcPr>
          <w:p w14:paraId="6BED2CE6"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7</w:t>
            </w:r>
          </w:p>
        </w:tc>
        <w:tc>
          <w:tcPr>
            <w:tcW w:w="1441" w:type="dxa"/>
          </w:tcPr>
          <w:p w14:paraId="04E0557D" w14:textId="77777777" w:rsidR="00EE17E3" w:rsidRPr="005A101B" w:rsidRDefault="00EE17E3" w:rsidP="005A101B">
            <w:pPr>
              <w:spacing w:line="360" w:lineRule="auto"/>
              <w:jc w:val="both"/>
              <w:rPr>
                <w:rFonts w:ascii="Book Antiqua" w:hAnsi="Book Antiqua"/>
                <w:b/>
                <w:bCs/>
                <w:i/>
                <w:iCs/>
              </w:rPr>
            </w:pPr>
          </w:p>
        </w:tc>
      </w:tr>
      <w:tr w:rsidR="00EE17E3" w:rsidRPr="005A101B" w14:paraId="4D6457E4" w14:textId="77777777" w:rsidTr="00C7717E">
        <w:tc>
          <w:tcPr>
            <w:tcW w:w="4395" w:type="dxa"/>
          </w:tcPr>
          <w:p w14:paraId="00276E3E" w14:textId="77777777" w:rsidR="00EE17E3" w:rsidRPr="005A101B" w:rsidRDefault="00EE17E3" w:rsidP="005A101B">
            <w:pPr>
              <w:spacing w:line="360" w:lineRule="auto"/>
              <w:ind w:firstLineChars="50" w:firstLine="120"/>
              <w:jc w:val="both"/>
              <w:rPr>
                <w:rFonts w:ascii="Book Antiqua" w:hAnsi="Book Antiqua"/>
                <w:b/>
                <w:bCs/>
              </w:rPr>
            </w:pPr>
            <w:r w:rsidRPr="005A101B">
              <w:rPr>
                <w:rFonts w:ascii="Book Antiqua" w:hAnsi="Book Antiqua"/>
              </w:rPr>
              <w:t>RS accumulation</w:t>
            </w:r>
          </w:p>
        </w:tc>
        <w:tc>
          <w:tcPr>
            <w:tcW w:w="1559" w:type="dxa"/>
          </w:tcPr>
          <w:p w14:paraId="03BCE65E"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27</w:t>
            </w:r>
          </w:p>
        </w:tc>
        <w:tc>
          <w:tcPr>
            <w:tcW w:w="1536" w:type="dxa"/>
          </w:tcPr>
          <w:p w14:paraId="00DE4D37"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22</w:t>
            </w:r>
          </w:p>
        </w:tc>
        <w:tc>
          <w:tcPr>
            <w:tcW w:w="1441" w:type="dxa"/>
          </w:tcPr>
          <w:p w14:paraId="6B44E725" w14:textId="77777777" w:rsidR="00EE17E3" w:rsidRPr="005A101B" w:rsidRDefault="00EE17E3" w:rsidP="005A101B">
            <w:pPr>
              <w:spacing w:line="360" w:lineRule="auto"/>
              <w:jc w:val="both"/>
              <w:rPr>
                <w:rFonts w:ascii="Book Antiqua" w:hAnsi="Book Antiqua"/>
                <w:b/>
                <w:bCs/>
                <w:i/>
                <w:iCs/>
              </w:rPr>
            </w:pPr>
          </w:p>
        </w:tc>
      </w:tr>
      <w:tr w:rsidR="00EE17E3" w:rsidRPr="005A101B" w14:paraId="1AE05E85" w14:textId="77777777" w:rsidTr="00C7717E">
        <w:tc>
          <w:tcPr>
            <w:tcW w:w="4395" w:type="dxa"/>
          </w:tcPr>
          <w:p w14:paraId="1D8CA836" w14:textId="77777777" w:rsidR="00EE17E3" w:rsidRPr="005A101B" w:rsidRDefault="00EE17E3" w:rsidP="005A101B">
            <w:pPr>
              <w:spacing w:line="360" w:lineRule="auto"/>
              <w:ind w:firstLineChars="50" w:firstLine="120"/>
              <w:jc w:val="both"/>
              <w:rPr>
                <w:rFonts w:ascii="Book Antiqua" w:hAnsi="Book Antiqua"/>
                <w:b/>
                <w:bCs/>
              </w:rPr>
            </w:pPr>
            <w:r w:rsidRPr="005A101B">
              <w:rPr>
                <w:rFonts w:ascii="Book Antiqua" w:hAnsi="Book Antiqua"/>
              </w:rPr>
              <w:t>Normal</w:t>
            </w:r>
          </w:p>
        </w:tc>
        <w:tc>
          <w:tcPr>
            <w:tcW w:w="1559" w:type="dxa"/>
          </w:tcPr>
          <w:p w14:paraId="381DE60D"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37</w:t>
            </w:r>
          </w:p>
        </w:tc>
        <w:tc>
          <w:tcPr>
            <w:tcW w:w="1536" w:type="dxa"/>
          </w:tcPr>
          <w:p w14:paraId="6E0F50AB"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15</w:t>
            </w:r>
          </w:p>
        </w:tc>
        <w:tc>
          <w:tcPr>
            <w:tcW w:w="1441" w:type="dxa"/>
          </w:tcPr>
          <w:p w14:paraId="5C96A90E" w14:textId="77777777" w:rsidR="00EE17E3" w:rsidRPr="005A101B" w:rsidRDefault="00EE17E3" w:rsidP="005A101B">
            <w:pPr>
              <w:spacing w:line="360" w:lineRule="auto"/>
              <w:jc w:val="both"/>
              <w:rPr>
                <w:rFonts w:ascii="Book Antiqua" w:hAnsi="Book Antiqua"/>
                <w:b/>
                <w:bCs/>
                <w:i/>
                <w:iCs/>
              </w:rPr>
            </w:pPr>
          </w:p>
        </w:tc>
      </w:tr>
      <w:tr w:rsidR="00EE17E3" w:rsidRPr="005A101B" w14:paraId="52DC672E" w14:textId="77777777" w:rsidTr="00C7717E">
        <w:tc>
          <w:tcPr>
            <w:tcW w:w="4395" w:type="dxa"/>
          </w:tcPr>
          <w:p w14:paraId="2C96E564"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lastRenderedPageBreak/>
              <w:t>Psychiatric characteristics</w:t>
            </w:r>
          </w:p>
        </w:tc>
        <w:tc>
          <w:tcPr>
            <w:tcW w:w="1559" w:type="dxa"/>
          </w:tcPr>
          <w:p w14:paraId="33EAF556" w14:textId="77777777" w:rsidR="00EE17E3" w:rsidRPr="005A101B" w:rsidRDefault="00EE17E3" w:rsidP="005A101B">
            <w:pPr>
              <w:spacing w:line="360" w:lineRule="auto"/>
              <w:jc w:val="both"/>
              <w:rPr>
                <w:rFonts w:ascii="Book Antiqua" w:hAnsi="Book Antiqua"/>
                <w:b/>
                <w:bCs/>
              </w:rPr>
            </w:pPr>
          </w:p>
        </w:tc>
        <w:tc>
          <w:tcPr>
            <w:tcW w:w="1536" w:type="dxa"/>
          </w:tcPr>
          <w:p w14:paraId="57D2AD12" w14:textId="77777777" w:rsidR="00EE17E3" w:rsidRPr="005A101B" w:rsidRDefault="00EE17E3" w:rsidP="005A101B">
            <w:pPr>
              <w:spacing w:line="360" w:lineRule="auto"/>
              <w:jc w:val="both"/>
              <w:rPr>
                <w:rFonts w:ascii="Book Antiqua" w:hAnsi="Book Antiqua"/>
                <w:b/>
                <w:bCs/>
              </w:rPr>
            </w:pPr>
          </w:p>
        </w:tc>
        <w:tc>
          <w:tcPr>
            <w:tcW w:w="1441" w:type="dxa"/>
          </w:tcPr>
          <w:p w14:paraId="48467AA8" w14:textId="77777777" w:rsidR="00EE17E3" w:rsidRPr="005A101B" w:rsidRDefault="00EE17E3" w:rsidP="005A101B">
            <w:pPr>
              <w:spacing w:line="360" w:lineRule="auto"/>
              <w:jc w:val="both"/>
              <w:rPr>
                <w:rFonts w:ascii="Book Antiqua" w:hAnsi="Book Antiqua"/>
                <w:b/>
                <w:bCs/>
                <w:i/>
                <w:iCs/>
              </w:rPr>
            </w:pPr>
          </w:p>
        </w:tc>
      </w:tr>
      <w:tr w:rsidR="00EE17E3" w:rsidRPr="005A101B" w14:paraId="6F7C0196" w14:textId="77777777" w:rsidTr="00C7717E">
        <w:tc>
          <w:tcPr>
            <w:tcW w:w="4395" w:type="dxa"/>
          </w:tcPr>
          <w:p w14:paraId="6C6F3BFB" w14:textId="77777777" w:rsidR="00EE17E3" w:rsidRPr="005A101B" w:rsidRDefault="00EE17E3" w:rsidP="005A101B">
            <w:pPr>
              <w:spacing w:line="360" w:lineRule="auto"/>
              <w:ind w:firstLineChars="50" w:firstLine="120"/>
              <w:jc w:val="both"/>
              <w:rPr>
                <w:rFonts w:ascii="Book Antiqua" w:hAnsi="Book Antiqua"/>
                <w:b/>
                <w:bCs/>
              </w:rPr>
            </w:pPr>
            <w:r w:rsidRPr="005A101B">
              <w:rPr>
                <w:rFonts w:ascii="Book Antiqua" w:hAnsi="Book Antiqua"/>
              </w:rPr>
              <w:t>Scores</w:t>
            </w:r>
          </w:p>
        </w:tc>
        <w:tc>
          <w:tcPr>
            <w:tcW w:w="1559" w:type="dxa"/>
          </w:tcPr>
          <w:p w14:paraId="025CF816" w14:textId="77777777" w:rsidR="00EE17E3" w:rsidRPr="005A101B" w:rsidRDefault="00EE17E3" w:rsidP="005A101B">
            <w:pPr>
              <w:spacing w:line="360" w:lineRule="auto"/>
              <w:jc w:val="both"/>
              <w:rPr>
                <w:rFonts w:ascii="Book Antiqua" w:hAnsi="Book Antiqua"/>
                <w:b/>
                <w:bCs/>
              </w:rPr>
            </w:pPr>
          </w:p>
        </w:tc>
        <w:tc>
          <w:tcPr>
            <w:tcW w:w="1536" w:type="dxa"/>
          </w:tcPr>
          <w:p w14:paraId="43A606AF" w14:textId="77777777" w:rsidR="00EE17E3" w:rsidRPr="005A101B" w:rsidRDefault="00EE17E3" w:rsidP="005A101B">
            <w:pPr>
              <w:spacing w:line="360" w:lineRule="auto"/>
              <w:jc w:val="both"/>
              <w:rPr>
                <w:rFonts w:ascii="Book Antiqua" w:hAnsi="Book Antiqua"/>
                <w:b/>
                <w:bCs/>
              </w:rPr>
            </w:pPr>
          </w:p>
        </w:tc>
        <w:tc>
          <w:tcPr>
            <w:tcW w:w="1441" w:type="dxa"/>
          </w:tcPr>
          <w:p w14:paraId="535B453C" w14:textId="77777777" w:rsidR="00EE17E3" w:rsidRPr="005A101B" w:rsidRDefault="00EE17E3" w:rsidP="005A101B">
            <w:pPr>
              <w:spacing w:line="360" w:lineRule="auto"/>
              <w:jc w:val="both"/>
              <w:rPr>
                <w:rFonts w:ascii="Book Antiqua" w:hAnsi="Book Antiqua"/>
                <w:b/>
                <w:bCs/>
                <w:i/>
                <w:iCs/>
              </w:rPr>
            </w:pPr>
            <w:r w:rsidRPr="005A101B">
              <w:rPr>
                <w:rFonts w:ascii="Book Antiqua" w:hAnsi="Book Antiqua"/>
              </w:rPr>
              <w:t>&gt; 0.05</w:t>
            </w:r>
          </w:p>
        </w:tc>
      </w:tr>
      <w:tr w:rsidR="00EE17E3" w:rsidRPr="005A101B" w14:paraId="44056008" w14:textId="77777777" w:rsidTr="00C7717E">
        <w:tc>
          <w:tcPr>
            <w:tcW w:w="4395" w:type="dxa"/>
          </w:tcPr>
          <w:p w14:paraId="0355BBD3" w14:textId="77777777" w:rsidR="00EE17E3" w:rsidRPr="005A101B" w:rsidRDefault="00EE17E3" w:rsidP="005A101B">
            <w:pPr>
              <w:spacing w:line="360" w:lineRule="auto"/>
              <w:ind w:firstLineChars="100" w:firstLine="239"/>
              <w:jc w:val="both"/>
              <w:rPr>
                <w:rFonts w:ascii="Book Antiqua" w:hAnsi="Book Antiqua"/>
                <w:b/>
                <w:bCs/>
              </w:rPr>
            </w:pPr>
            <w:r w:rsidRPr="005A101B">
              <w:rPr>
                <w:rFonts w:ascii="Book Antiqua" w:hAnsi="Book Antiqua"/>
                <w:color w:val="131413"/>
                <w:spacing w:val="-1"/>
              </w:rPr>
              <w:t>HAMA</w:t>
            </w:r>
          </w:p>
        </w:tc>
        <w:tc>
          <w:tcPr>
            <w:tcW w:w="1559" w:type="dxa"/>
          </w:tcPr>
          <w:p w14:paraId="0B134986"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11.71 ± 9.48</w:t>
            </w:r>
          </w:p>
        </w:tc>
        <w:tc>
          <w:tcPr>
            <w:tcW w:w="1536" w:type="dxa"/>
          </w:tcPr>
          <w:p w14:paraId="7DF8522C"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12.00 ± 9.15</w:t>
            </w:r>
          </w:p>
        </w:tc>
        <w:tc>
          <w:tcPr>
            <w:tcW w:w="1441" w:type="dxa"/>
          </w:tcPr>
          <w:p w14:paraId="3A75608A" w14:textId="77777777" w:rsidR="00EE17E3" w:rsidRPr="005A101B" w:rsidRDefault="00EE17E3" w:rsidP="005A101B">
            <w:pPr>
              <w:spacing w:line="360" w:lineRule="auto"/>
              <w:jc w:val="both"/>
              <w:rPr>
                <w:rFonts w:ascii="Book Antiqua" w:hAnsi="Book Antiqua"/>
                <w:b/>
                <w:bCs/>
                <w:i/>
                <w:iCs/>
              </w:rPr>
            </w:pPr>
          </w:p>
        </w:tc>
      </w:tr>
      <w:tr w:rsidR="00EE17E3" w:rsidRPr="005A101B" w14:paraId="389E7572" w14:textId="77777777" w:rsidTr="00C7717E">
        <w:tc>
          <w:tcPr>
            <w:tcW w:w="4395" w:type="dxa"/>
          </w:tcPr>
          <w:p w14:paraId="1D41DAD7" w14:textId="77777777" w:rsidR="00EE17E3" w:rsidRPr="005A101B" w:rsidRDefault="00EE17E3" w:rsidP="005A101B">
            <w:pPr>
              <w:spacing w:line="360" w:lineRule="auto"/>
              <w:ind w:firstLineChars="100" w:firstLine="239"/>
              <w:jc w:val="both"/>
              <w:rPr>
                <w:rFonts w:ascii="Book Antiqua" w:hAnsi="Book Antiqua"/>
                <w:b/>
                <w:bCs/>
              </w:rPr>
            </w:pPr>
            <w:r w:rsidRPr="005A101B">
              <w:rPr>
                <w:rFonts w:ascii="Book Antiqua" w:hAnsi="Book Antiqua"/>
                <w:color w:val="131413"/>
                <w:spacing w:val="-1"/>
              </w:rPr>
              <w:t>HAMD</w:t>
            </w:r>
          </w:p>
        </w:tc>
        <w:tc>
          <w:tcPr>
            <w:tcW w:w="1559" w:type="dxa"/>
          </w:tcPr>
          <w:p w14:paraId="02752BF9"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11.51 ± 8.61</w:t>
            </w:r>
          </w:p>
        </w:tc>
        <w:tc>
          <w:tcPr>
            <w:tcW w:w="1536" w:type="dxa"/>
          </w:tcPr>
          <w:p w14:paraId="642495F8"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9.41 ± 0.33</w:t>
            </w:r>
          </w:p>
        </w:tc>
        <w:tc>
          <w:tcPr>
            <w:tcW w:w="1441" w:type="dxa"/>
          </w:tcPr>
          <w:p w14:paraId="6A9A32DF" w14:textId="77777777" w:rsidR="00EE17E3" w:rsidRPr="005A101B" w:rsidRDefault="00EE17E3" w:rsidP="005A101B">
            <w:pPr>
              <w:spacing w:line="360" w:lineRule="auto"/>
              <w:jc w:val="both"/>
              <w:rPr>
                <w:rFonts w:ascii="Book Antiqua" w:hAnsi="Book Antiqua"/>
                <w:b/>
                <w:bCs/>
                <w:i/>
                <w:iCs/>
              </w:rPr>
            </w:pPr>
          </w:p>
        </w:tc>
      </w:tr>
      <w:tr w:rsidR="00EE17E3" w:rsidRPr="005A101B" w14:paraId="36C3ACAB" w14:textId="77777777" w:rsidTr="00C7717E">
        <w:tc>
          <w:tcPr>
            <w:tcW w:w="4395" w:type="dxa"/>
          </w:tcPr>
          <w:p w14:paraId="320C677D" w14:textId="77777777" w:rsidR="00EE17E3" w:rsidRPr="005A101B" w:rsidRDefault="00EE17E3" w:rsidP="005A101B">
            <w:pPr>
              <w:spacing w:line="360" w:lineRule="auto"/>
              <w:ind w:firstLineChars="50" w:firstLine="119"/>
              <w:jc w:val="both"/>
              <w:rPr>
                <w:rFonts w:ascii="Book Antiqua" w:hAnsi="Book Antiqua"/>
                <w:b/>
                <w:bCs/>
              </w:rPr>
            </w:pPr>
            <w:r w:rsidRPr="005A101B">
              <w:rPr>
                <w:rFonts w:ascii="Book Antiqua" w:hAnsi="Book Antiqua"/>
                <w:color w:val="131413"/>
                <w:spacing w:val="-1"/>
              </w:rPr>
              <w:t>Anxiety</w:t>
            </w:r>
          </w:p>
        </w:tc>
        <w:tc>
          <w:tcPr>
            <w:tcW w:w="1559" w:type="dxa"/>
          </w:tcPr>
          <w:p w14:paraId="20EAEE6B" w14:textId="77777777" w:rsidR="00EE17E3" w:rsidRPr="005A101B" w:rsidRDefault="00EE17E3" w:rsidP="005A101B">
            <w:pPr>
              <w:spacing w:line="360" w:lineRule="auto"/>
              <w:jc w:val="both"/>
              <w:rPr>
                <w:rFonts w:ascii="Book Antiqua" w:hAnsi="Book Antiqua"/>
                <w:b/>
                <w:bCs/>
              </w:rPr>
            </w:pPr>
          </w:p>
        </w:tc>
        <w:tc>
          <w:tcPr>
            <w:tcW w:w="1536" w:type="dxa"/>
          </w:tcPr>
          <w:p w14:paraId="6FC947B3" w14:textId="77777777" w:rsidR="00EE17E3" w:rsidRPr="005A101B" w:rsidRDefault="00EE17E3" w:rsidP="005A101B">
            <w:pPr>
              <w:spacing w:line="360" w:lineRule="auto"/>
              <w:jc w:val="both"/>
              <w:rPr>
                <w:rFonts w:ascii="Book Antiqua" w:hAnsi="Book Antiqua"/>
                <w:b/>
                <w:bCs/>
              </w:rPr>
            </w:pPr>
          </w:p>
        </w:tc>
        <w:tc>
          <w:tcPr>
            <w:tcW w:w="1441" w:type="dxa"/>
          </w:tcPr>
          <w:p w14:paraId="17D08D26" w14:textId="77777777" w:rsidR="00EE17E3" w:rsidRPr="005A101B" w:rsidRDefault="00EE17E3" w:rsidP="005A101B">
            <w:pPr>
              <w:spacing w:line="360" w:lineRule="auto"/>
              <w:jc w:val="both"/>
              <w:rPr>
                <w:rFonts w:ascii="Book Antiqua" w:hAnsi="Book Antiqua"/>
                <w:b/>
                <w:bCs/>
                <w:i/>
                <w:iCs/>
              </w:rPr>
            </w:pPr>
            <w:r w:rsidRPr="005A101B">
              <w:rPr>
                <w:rFonts w:ascii="Book Antiqua" w:hAnsi="Book Antiqua"/>
              </w:rPr>
              <w:t>&gt; 0.05</w:t>
            </w:r>
          </w:p>
        </w:tc>
      </w:tr>
      <w:tr w:rsidR="00EE17E3" w:rsidRPr="005A101B" w14:paraId="62548BB2" w14:textId="77777777" w:rsidTr="00C7717E">
        <w:tc>
          <w:tcPr>
            <w:tcW w:w="4395" w:type="dxa"/>
          </w:tcPr>
          <w:p w14:paraId="0BC3E900"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No</w:t>
            </w:r>
          </w:p>
        </w:tc>
        <w:tc>
          <w:tcPr>
            <w:tcW w:w="1559" w:type="dxa"/>
          </w:tcPr>
          <w:p w14:paraId="75CE6669"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34</w:t>
            </w:r>
          </w:p>
        </w:tc>
        <w:tc>
          <w:tcPr>
            <w:tcW w:w="1536" w:type="dxa"/>
          </w:tcPr>
          <w:p w14:paraId="0A3BB9F1"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13</w:t>
            </w:r>
          </w:p>
        </w:tc>
        <w:tc>
          <w:tcPr>
            <w:tcW w:w="1441" w:type="dxa"/>
          </w:tcPr>
          <w:p w14:paraId="30590654" w14:textId="77777777" w:rsidR="00EE17E3" w:rsidRPr="005A101B" w:rsidRDefault="00EE17E3" w:rsidP="005A101B">
            <w:pPr>
              <w:spacing w:line="360" w:lineRule="auto"/>
              <w:jc w:val="both"/>
              <w:rPr>
                <w:rFonts w:ascii="Book Antiqua" w:hAnsi="Book Antiqua"/>
                <w:b/>
                <w:bCs/>
                <w:i/>
                <w:iCs/>
              </w:rPr>
            </w:pPr>
          </w:p>
        </w:tc>
      </w:tr>
      <w:tr w:rsidR="00EE17E3" w:rsidRPr="005A101B" w14:paraId="5B604FB2" w14:textId="77777777" w:rsidTr="00C7717E">
        <w:tc>
          <w:tcPr>
            <w:tcW w:w="4395" w:type="dxa"/>
          </w:tcPr>
          <w:p w14:paraId="60801AEE"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Possible</w:t>
            </w:r>
          </w:p>
        </w:tc>
        <w:tc>
          <w:tcPr>
            <w:tcW w:w="1559" w:type="dxa"/>
          </w:tcPr>
          <w:p w14:paraId="2D96128D"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24</w:t>
            </w:r>
          </w:p>
        </w:tc>
        <w:tc>
          <w:tcPr>
            <w:tcW w:w="1536" w:type="dxa"/>
          </w:tcPr>
          <w:p w14:paraId="715268E3"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7</w:t>
            </w:r>
          </w:p>
        </w:tc>
        <w:tc>
          <w:tcPr>
            <w:tcW w:w="1441" w:type="dxa"/>
          </w:tcPr>
          <w:p w14:paraId="018EB91D" w14:textId="77777777" w:rsidR="00EE17E3" w:rsidRPr="005A101B" w:rsidRDefault="00EE17E3" w:rsidP="005A101B">
            <w:pPr>
              <w:spacing w:line="360" w:lineRule="auto"/>
              <w:jc w:val="both"/>
              <w:rPr>
                <w:rFonts w:ascii="Book Antiqua" w:hAnsi="Book Antiqua"/>
                <w:b/>
                <w:bCs/>
                <w:i/>
                <w:iCs/>
              </w:rPr>
            </w:pPr>
          </w:p>
        </w:tc>
      </w:tr>
      <w:tr w:rsidR="00EE17E3" w:rsidRPr="005A101B" w14:paraId="7F278177" w14:textId="77777777" w:rsidTr="00C7717E">
        <w:tc>
          <w:tcPr>
            <w:tcW w:w="4395" w:type="dxa"/>
          </w:tcPr>
          <w:p w14:paraId="18DE486B"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Yes</w:t>
            </w:r>
          </w:p>
        </w:tc>
        <w:tc>
          <w:tcPr>
            <w:tcW w:w="1559" w:type="dxa"/>
          </w:tcPr>
          <w:p w14:paraId="228CED44"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35</w:t>
            </w:r>
          </w:p>
        </w:tc>
        <w:tc>
          <w:tcPr>
            <w:tcW w:w="1536" w:type="dxa"/>
          </w:tcPr>
          <w:p w14:paraId="13770C9E"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13</w:t>
            </w:r>
          </w:p>
        </w:tc>
        <w:tc>
          <w:tcPr>
            <w:tcW w:w="1441" w:type="dxa"/>
          </w:tcPr>
          <w:p w14:paraId="592BC4BE" w14:textId="77777777" w:rsidR="00EE17E3" w:rsidRPr="005A101B" w:rsidRDefault="00EE17E3" w:rsidP="005A101B">
            <w:pPr>
              <w:spacing w:line="360" w:lineRule="auto"/>
              <w:jc w:val="both"/>
              <w:rPr>
                <w:rFonts w:ascii="Book Antiqua" w:hAnsi="Book Antiqua"/>
                <w:b/>
                <w:bCs/>
                <w:i/>
                <w:iCs/>
              </w:rPr>
            </w:pPr>
          </w:p>
        </w:tc>
      </w:tr>
      <w:tr w:rsidR="00EE17E3" w:rsidRPr="005A101B" w14:paraId="0D09EABF" w14:textId="77777777" w:rsidTr="00C7717E">
        <w:tc>
          <w:tcPr>
            <w:tcW w:w="4395" w:type="dxa"/>
          </w:tcPr>
          <w:p w14:paraId="299EA745" w14:textId="77777777" w:rsidR="00EE17E3" w:rsidRPr="005A101B" w:rsidRDefault="00EE17E3" w:rsidP="005A101B">
            <w:pPr>
              <w:spacing w:line="360" w:lineRule="auto"/>
              <w:ind w:firstLineChars="50" w:firstLine="120"/>
              <w:jc w:val="both"/>
              <w:rPr>
                <w:rFonts w:ascii="Book Antiqua" w:hAnsi="Book Antiqua"/>
                <w:b/>
                <w:bCs/>
              </w:rPr>
            </w:pPr>
            <w:r w:rsidRPr="005A101B">
              <w:rPr>
                <w:rFonts w:ascii="Book Antiqua" w:hAnsi="Book Antiqua"/>
              </w:rPr>
              <w:t>Depression</w:t>
            </w:r>
          </w:p>
        </w:tc>
        <w:tc>
          <w:tcPr>
            <w:tcW w:w="1559" w:type="dxa"/>
          </w:tcPr>
          <w:p w14:paraId="4683D16A" w14:textId="77777777" w:rsidR="00EE17E3" w:rsidRPr="005A101B" w:rsidRDefault="00EE17E3" w:rsidP="005A101B">
            <w:pPr>
              <w:spacing w:line="360" w:lineRule="auto"/>
              <w:jc w:val="both"/>
              <w:rPr>
                <w:rFonts w:ascii="Book Antiqua" w:hAnsi="Book Antiqua"/>
                <w:b/>
                <w:bCs/>
              </w:rPr>
            </w:pPr>
          </w:p>
        </w:tc>
        <w:tc>
          <w:tcPr>
            <w:tcW w:w="1536" w:type="dxa"/>
          </w:tcPr>
          <w:p w14:paraId="4A05B70F" w14:textId="77777777" w:rsidR="00EE17E3" w:rsidRPr="005A101B" w:rsidRDefault="00EE17E3" w:rsidP="005A101B">
            <w:pPr>
              <w:spacing w:line="360" w:lineRule="auto"/>
              <w:jc w:val="both"/>
              <w:rPr>
                <w:rFonts w:ascii="Book Antiqua" w:hAnsi="Book Antiqua"/>
                <w:b/>
                <w:bCs/>
              </w:rPr>
            </w:pPr>
          </w:p>
        </w:tc>
        <w:tc>
          <w:tcPr>
            <w:tcW w:w="1441" w:type="dxa"/>
          </w:tcPr>
          <w:p w14:paraId="584C9556" w14:textId="77777777" w:rsidR="00EE17E3" w:rsidRPr="005A101B" w:rsidRDefault="00EE17E3" w:rsidP="005A101B">
            <w:pPr>
              <w:spacing w:line="360" w:lineRule="auto"/>
              <w:jc w:val="both"/>
              <w:rPr>
                <w:rFonts w:ascii="Book Antiqua" w:hAnsi="Book Antiqua"/>
                <w:b/>
                <w:bCs/>
                <w:i/>
                <w:iCs/>
              </w:rPr>
            </w:pPr>
            <w:r w:rsidRPr="005A101B">
              <w:rPr>
                <w:rFonts w:ascii="Book Antiqua" w:hAnsi="Book Antiqua"/>
              </w:rPr>
              <w:t>&lt; 0.05</w:t>
            </w:r>
          </w:p>
        </w:tc>
      </w:tr>
      <w:tr w:rsidR="00EE17E3" w:rsidRPr="005A101B" w14:paraId="415E25A3" w14:textId="77777777" w:rsidTr="00C7717E">
        <w:tc>
          <w:tcPr>
            <w:tcW w:w="4395" w:type="dxa"/>
          </w:tcPr>
          <w:p w14:paraId="507F6772"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No</w:t>
            </w:r>
          </w:p>
        </w:tc>
        <w:tc>
          <w:tcPr>
            <w:tcW w:w="1559" w:type="dxa"/>
          </w:tcPr>
          <w:p w14:paraId="42B053E2"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31</w:t>
            </w:r>
          </w:p>
        </w:tc>
        <w:tc>
          <w:tcPr>
            <w:tcW w:w="1536" w:type="dxa"/>
          </w:tcPr>
          <w:p w14:paraId="018EEC48"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19</w:t>
            </w:r>
          </w:p>
        </w:tc>
        <w:tc>
          <w:tcPr>
            <w:tcW w:w="1441" w:type="dxa"/>
          </w:tcPr>
          <w:p w14:paraId="630B3E33" w14:textId="77777777" w:rsidR="00EE17E3" w:rsidRPr="005A101B" w:rsidRDefault="00EE17E3" w:rsidP="005A101B">
            <w:pPr>
              <w:spacing w:line="360" w:lineRule="auto"/>
              <w:jc w:val="both"/>
              <w:rPr>
                <w:rFonts w:ascii="Book Antiqua" w:hAnsi="Book Antiqua"/>
                <w:b/>
                <w:bCs/>
                <w:i/>
                <w:iCs/>
              </w:rPr>
            </w:pPr>
          </w:p>
        </w:tc>
      </w:tr>
      <w:tr w:rsidR="00EE17E3" w:rsidRPr="005A101B" w14:paraId="49FEA9D1" w14:textId="77777777" w:rsidTr="00C7717E">
        <w:tc>
          <w:tcPr>
            <w:tcW w:w="4395" w:type="dxa"/>
          </w:tcPr>
          <w:p w14:paraId="53D6ADDD"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Possible</w:t>
            </w:r>
          </w:p>
        </w:tc>
        <w:tc>
          <w:tcPr>
            <w:tcW w:w="1559" w:type="dxa"/>
          </w:tcPr>
          <w:p w14:paraId="6DD8D458"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46</w:t>
            </w:r>
          </w:p>
        </w:tc>
        <w:tc>
          <w:tcPr>
            <w:tcW w:w="1536" w:type="dxa"/>
          </w:tcPr>
          <w:p w14:paraId="325724BD"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9</w:t>
            </w:r>
          </w:p>
        </w:tc>
        <w:tc>
          <w:tcPr>
            <w:tcW w:w="1441" w:type="dxa"/>
          </w:tcPr>
          <w:p w14:paraId="5429285F" w14:textId="77777777" w:rsidR="00EE17E3" w:rsidRPr="005A101B" w:rsidRDefault="00EE17E3" w:rsidP="005A101B">
            <w:pPr>
              <w:spacing w:line="360" w:lineRule="auto"/>
              <w:jc w:val="both"/>
              <w:rPr>
                <w:rFonts w:ascii="Book Antiqua" w:hAnsi="Book Antiqua"/>
                <w:b/>
                <w:bCs/>
                <w:i/>
                <w:iCs/>
              </w:rPr>
            </w:pPr>
          </w:p>
        </w:tc>
      </w:tr>
      <w:tr w:rsidR="00EE17E3" w:rsidRPr="005A101B" w14:paraId="1AA8A303" w14:textId="77777777" w:rsidTr="00C7717E">
        <w:tc>
          <w:tcPr>
            <w:tcW w:w="4395" w:type="dxa"/>
            <w:tcBorders>
              <w:bottom w:val="single" w:sz="4" w:space="0" w:color="auto"/>
            </w:tcBorders>
          </w:tcPr>
          <w:p w14:paraId="49C58094" w14:textId="77777777" w:rsidR="00EE17E3" w:rsidRPr="005A101B" w:rsidRDefault="00EE17E3" w:rsidP="005A101B">
            <w:pPr>
              <w:spacing w:line="360" w:lineRule="auto"/>
              <w:ind w:firstLineChars="100" w:firstLine="240"/>
              <w:jc w:val="both"/>
              <w:rPr>
                <w:rFonts w:ascii="Book Antiqua" w:hAnsi="Book Antiqua"/>
                <w:b/>
                <w:bCs/>
              </w:rPr>
            </w:pPr>
            <w:r w:rsidRPr="005A101B">
              <w:rPr>
                <w:rFonts w:ascii="Book Antiqua" w:hAnsi="Book Antiqua"/>
              </w:rPr>
              <w:t>Yes</w:t>
            </w:r>
          </w:p>
        </w:tc>
        <w:tc>
          <w:tcPr>
            <w:tcW w:w="1559" w:type="dxa"/>
            <w:tcBorders>
              <w:bottom w:val="single" w:sz="4" w:space="0" w:color="auto"/>
            </w:tcBorders>
          </w:tcPr>
          <w:p w14:paraId="38E29CCF"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15</w:t>
            </w:r>
          </w:p>
        </w:tc>
        <w:tc>
          <w:tcPr>
            <w:tcW w:w="1536" w:type="dxa"/>
            <w:tcBorders>
              <w:bottom w:val="single" w:sz="4" w:space="0" w:color="auto"/>
            </w:tcBorders>
          </w:tcPr>
          <w:p w14:paraId="68A69261" w14:textId="77777777" w:rsidR="00EE17E3" w:rsidRPr="005A101B" w:rsidRDefault="00EE17E3" w:rsidP="005A101B">
            <w:pPr>
              <w:spacing w:line="360" w:lineRule="auto"/>
              <w:jc w:val="both"/>
              <w:rPr>
                <w:rFonts w:ascii="Book Antiqua" w:hAnsi="Book Antiqua"/>
                <w:b/>
                <w:bCs/>
              </w:rPr>
            </w:pPr>
            <w:r w:rsidRPr="005A101B">
              <w:rPr>
                <w:rFonts w:ascii="Book Antiqua" w:hAnsi="Book Antiqua"/>
              </w:rPr>
              <w:t>5</w:t>
            </w:r>
          </w:p>
        </w:tc>
        <w:tc>
          <w:tcPr>
            <w:tcW w:w="1441" w:type="dxa"/>
            <w:tcBorders>
              <w:bottom w:val="single" w:sz="4" w:space="0" w:color="auto"/>
            </w:tcBorders>
          </w:tcPr>
          <w:p w14:paraId="594A83A1" w14:textId="77777777" w:rsidR="00EE17E3" w:rsidRPr="005A101B" w:rsidRDefault="00EE17E3" w:rsidP="005A101B">
            <w:pPr>
              <w:spacing w:line="360" w:lineRule="auto"/>
              <w:jc w:val="both"/>
              <w:rPr>
                <w:rFonts w:ascii="Book Antiqua" w:hAnsi="Book Antiqua"/>
                <w:b/>
                <w:bCs/>
                <w:i/>
                <w:iCs/>
              </w:rPr>
            </w:pPr>
          </w:p>
        </w:tc>
      </w:tr>
    </w:tbl>
    <w:p w14:paraId="528276AA" w14:textId="5F106F26"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The values are expressed as numbers (</w:t>
      </w:r>
      <w:r w:rsidRPr="005A101B">
        <w:rPr>
          <w:rFonts w:ascii="Book Antiqua" w:hAnsi="Book Antiqua"/>
          <w:i/>
          <w:iCs/>
          <w:color w:val="131413"/>
          <w:spacing w:val="-1"/>
        </w:rPr>
        <w:t>n</w:t>
      </w:r>
      <w:r w:rsidRPr="005A101B">
        <w:rPr>
          <w:rFonts w:ascii="Book Antiqua" w:hAnsi="Book Antiqua"/>
          <w:color w:val="131413"/>
          <w:spacing w:val="-1"/>
        </w:rPr>
        <w:t xml:space="preserve">) or mean </w:t>
      </w:r>
      <w:r w:rsidRPr="005A101B">
        <w:rPr>
          <w:rFonts w:ascii="Book Antiqua" w:eastAsia="DengXian" w:hAnsi="Book Antiqua"/>
          <w:color w:val="131413"/>
          <w:spacing w:val="-1"/>
        </w:rPr>
        <w:t xml:space="preserve">± </w:t>
      </w:r>
      <w:r w:rsidRPr="005A101B">
        <w:rPr>
          <w:rFonts w:ascii="Book Antiqua" w:hAnsi="Book Antiqua"/>
          <w:color w:val="131413"/>
          <w:spacing w:val="-1"/>
        </w:rPr>
        <w:t xml:space="preserve">SD. </w:t>
      </w:r>
      <w:r w:rsidRPr="005A101B">
        <w:rPr>
          <w:rFonts w:ascii="Book Antiqua" w:hAnsi="Book Antiqua"/>
        </w:rPr>
        <w:t xml:space="preserve">ARM: </w:t>
      </w:r>
      <w:r w:rsidRPr="005A101B">
        <w:rPr>
          <w:rFonts w:ascii="Book Antiqua" w:hAnsi="Book Antiqua"/>
          <w:color w:val="131413"/>
          <w:spacing w:val="-1"/>
        </w:rPr>
        <w:t>Anorectal manometry; CTT: Colonic transmit test;</w:t>
      </w:r>
      <w:r w:rsidRPr="005A101B">
        <w:rPr>
          <w:rFonts w:ascii="Book Antiqua" w:hAnsi="Book Antiqua"/>
        </w:rPr>
        <w:t xml:space="preserve"> IBS-C:</w:t>
      </w:r>
      <w:r w:rsidRPr="005A101B">
        <w:rPr>
          <w:rFonts w:ascii="Book Antiqua" w:hAnsi="Book Antiqua"/>
          <w:color w:val="131413"/>
          <w:spacing w:val="-1"/>
        </w:rPr>
        <w:t xml:space="preserve"> Constipation-predominant irritable bowel syndrome; FC: Functional constipation; HAMA: Hamilton anxiety rating scale</w:t>
      </w:r>
      <w:r w:rsidRPr="005A101B">
        <w:rPr>
          <w:rFonts w:ascii="Book Antiqua" w:hAnsi="Book Antiqua"/>
          <w:color w:val="131413"/>
          <w:spacing w:val="-1"/>
          <w:lang w:val="it-IT"/>
        </w:rPr>
        <w:t xml:space="preserve">; HAMD: </w:t>
      </w:r>
      <w:r w:rsidRPr="005A101B">
        <w:rPr>
          <w:rFonts w:ascii="Book Antiqua" w:hAnsi="Book Antiqua"/>
          <w:color w:val="131413"/>
          <w:spacing w:val="-1"/>
        </w:rPr>
        <w:t>Hamilton Depression Rating Scale.</w:t>
      </w:r>
    </w:p>
    <w:p w14:paraId="1484E28B" w14:textId="77777777" w:rsidR="00EE17E3" w:rsidRPr="005A101B" w:rsidRDefault="00EE17E3" w:rsidP="005A101B">
      <w:pPr>
        <w:spacing w:line="360" w:lineRule="auto"/>
        <w:jc w:val="both"/>
        <w:rPr>
          <w:rFonts w:ascii="Book Antiqua" w:hAnsi="Book Antiqua"/>
        </w:rPr>
        <w:sectPr w:rsidR="00EE17E3" w:rsidRPr="005A101B">
          <w:pgSz w:w="12240" w:h="15840"/>
          <w:pgMar w:top="1440" w:right="1440" w:bottom="1440" w:left="1440" w:header="720" w:footer="720" w:gutter="0"/>
          <w:cols w:space="720"/>
          <w:docGrid w:linePitch="360"/>
        </w:sectPr>
      </w:pPr>
    </w:p>
    <w:p w14:paraId="71E639CB" w14:textId="77777777" w:rsidR="00EE17E3" w:rsidRPr="005A101B" w:rsidRDefault="00EE17E3" w:rsidP="005A101B">
      <w:pPr>
        <w:spacing w:line="360" w:lineRule="auto"/>
        <w:jc w:val="both"/>
        <w:rPr>
          <w:rFonts w:ascii="Book Antiqua" w:hAnsi="Book Antiqua"/>
          <w:b/>
          <w:bCs/>
          <w:color w:val="131413"/>
          <w:spacing w:val="-1"/>
        </w:rPr>
      </w:pPr>
      <w:r w:rsidRPr="005A101B">
        <w:rPr>
          <w:rFonts w:ascii="Book Antiqua" w:hAnsi="Book Antiqua"/>
          <w:b/>
          <w:bCs/>
          <w:color w:val="131413"/>
          <w:spacing w:val="-1"/>
        </w:rPr>
        <w:lastRenderedPageBreak/>
        <w:t>Table 3 Comparison between psychiatric and colorectal motility characteristics in constipation-predominant irritable bowel syndrome and functional constipation patients</w:t>
      </w:r>
    </w:p>
    <w:tbl>
      <w:tblPr>
        <w:tblW w:w="11395" w:type="dxa"/>
        <w:jc w:val="center"/>
        <w:tblLook w:val="04A0" w:firstRow="1" w:lastRow="0" w:firstColumn="1" w:lastColumn="0" w:noHBand="0" w:noVBand="1"/>
      </w:tblPr>
      <w:tblGrid>
        <w:gridCol w:w="1213"/>
        <w:gridCol w:w="1083"/>
        <w:gridCol w:w="1123"/>
        <w:gridCol w:w="1469"/>
        <w:gridCol w:w="1416"/>
        <w:gridCol w:w="1083"/>
        <w:gridCol w:w="1123"/>
        <w:gridCol w:w="1469"/>
        <w:gridCol w:w="1416"/>
      </w:tblGrid>
      <w:tr w:rsidR="00EE17E3" w:rsidRPr="005A101B" w14:paraId="3EC93BED" w14:textId="77777777" w:rsidTr="00C7717E">
        <w:trPr>
          <w:jc w:val="center"/>
        </w:trPr>
        <w:tc>
          <w:tcPr>
            <w:tcW w:w="1213" w:type="dxa"/>
            <w:vMerge w:val="restart"/>
            <w:tcBorders>
              <w:top w:val="single" w:sz="4" w:space="0" w:color="auto"/>
            </w:tcBorders>
          </w:tcPr>
          <w:p w14:paraId="284420E0" w14:textId="77777777" w:rsidR="00EE17E3" w:rsidRPr="005A101B" w:rsidRDefault="00EE17E3" w:rsidP="005A101B">
            <w:pPr>
              <w:spacing w:line="360" w:lineRule="auto"/>
              <w:jc w:val="both"/>
              <w:rPr>
                <w:rFonts w:ascii="Book Antiqua" w:hAnsi="Book Antiqua"/>
                <w:b/>
                <w:bCs/>
              </w:rPr>
            </w:pPr>
            <w:r w:rsidRPr="005A101B">
              <w:rPr>
                <w:rFonts w:ascii="Book Antiqua" w:hAnsi="Book Antiqua"/>
                <w:b/>
                <w:bCs/>
              </w:rPr>
              <w:t>Variable</w:t>
            </w:r>
          </w:p>
        </w:tc>
        <w:tc>
          <w:tcPr>
            <w:tcW w:w="5091" w:type="dxa"/>
            <w:gridSpan w:val="4"/>
            <w:tcBorders>
              <w:top w:val="single" w:sz="4" w:space="0" w:color="auto"/>
              <w:bottom w:val="single" w:sz="4" w:space="0" w:color="auto"/>
            </w:tcBorders>
          </w:tcPr>
          <w:p w14:paraId="58ADFC3A" w14:textId="77777777" w:rsidR="00EE17E3" w:rsidRPr="005A101B" w:rsidRDefault="00EE17E3" w:rsidP="005A101B">
            <w:pPr>
              <w:spacing w:line="360" w:lineRule="auto"/>
              <w:jc w:val="both"/>
              <w:rPr>
                <w:rFonts w:ascii="Book Antiqua" w:hAnsi="Book Antiqua"/>
                <w:b/>
                <w:bCs/>
              </w:rPr>
            </w:pPr>
            <w:r w:rsidRPr="005A101B">
              <w:rPr>
                <w:rFonts w:ascii="Book Antiqua" w:hAnsi="Book Antiqua"/>
                <w:b/>
                <w:bCs/>
              </w:rPr>
              <w:t>IBS-C</w:t>
            </w:r>
          </w:p>
        </w:tc>
        <w:tc>
          <w:tcPr>
            <w:tcW w:w="5091" w:type="dxa"/>
            <w:gridSpan w:val="4"/>
            <w:tcBorders>
              <w:top w:val="single" w:sz="4" w:space="0" w:color="auto"/>
              <w:bottom w:val="single" w:sz="4" w:space="0" w:color="auto"/>
            </w:tcBorders>
          </w:tcPr>
          <w:p w14:paraId="25B22885" w14:textId="77777777" w:rsidR="00EE17E3" w:rsidRPr="005A101B" w:rsidRDefault="00EE17E3" w:rsidP="005A101B">
            <w:pPr>
              <w:spacing w:line="360" w:lineRule="auto"/>
              <w:jc w:val="both"/>
              <w:rPr>
                <w:rFonts w:ascii="Book Antiqua" w:hAnsi="Book Antiqua"/>
                <w:b/>
                <w:bCs/>
              </w:rPr>
            </w:pPr>
            <w:r w:rsidRPr="005A101B">
              <w:rPr>
                <w:rFonts w:ascii="Book Antiqua" w:hAnsi="Book Antiqua"/>
                <w:b/>
                <w:bCs/>
              </w:rPr>
              <w:t>FC</w:t>
            </w:r>
          </w:p>
        </w:tc>
      </w:tr>
      <w:tr w:rsidR="00EE17E3" w:rsidRPr="005A101B" w14:paraId="0BE62375" w14:textId="77777777" w:rsidTr="00C7717E">
        <w:trPr>
          <w:jc w:val="center"/>
        </w:trPr>
        <w:tc>
          <w:tcPr>
            <w:tcW w:w="1213" w:type="dxa"/>
            <w:vMerge/>
            <w:tcBorders>
              <w:bottom w:val="single" w:sz="4" w:space="0" w:color="auto"/>
            </w:tcBorders>
          </w:tcPr>
          <w:p w14:paraId="490CC31F" w14:textId="77777777" w:rsidR="00EE17E3" w:rsidRPr="005A101B" w:rsidRDefault="00EE17E3" w:rsidP="005A101B">
            <w:pPr>
              <w:spacing w:line="360" w:lineRule="auto"/>
              <w:jc w:val="both"/>
              <w:rPr>
                <w:rFonts w:ascii="Book Antiqua" w:hAnsi="Book Antiqua"/>
              </w:rPr>
            </w:pPr>
          </w:p>
        </w:tc>
        <w:tc>
          <w:tcPr>
            <w:tcW w:w="1083" w:type="dxa"/>
            <w:tcBorders>
              <w:top w:val="single" w:sz="4" w:space="0" w:color="auto"/>
              <w:bottom w:val="single" w:sz="4" w:space="0" w:color="auto"/>
            </w:tcBorders>
          </w:tcPr>
          <w:p w14:paraId="09A655CE" w14:textId="77777777" w:rsidR="00EE17E3" w:rsidRPr="005A101B" w:rsidRDefault="00EE17E3" w:rsidP="005A101B">
            <w:pPr>
              <w:spacing w:line="360" w:lineRule="auto"/>
              <w:jc w:val="both"/>
              <w:rPr>
                <w:rFonts w:ascii="Book Antiqua" w:hAnsi="Book Antiqua"/>
                <w:b/>
                <w:bCs/>
              </w:rPr>
            </w:pPr>
            <w:r w:rsidRPr="005A101B">
              <w:rPr>
                <w:rFonts w:ascii="Book Antiqua" w:hAnsi="Book Antiqua"/>
                <w:b/>
                <w:bCs/>
              </w:rPr>
              <w:t>Anxiety</w:t>
            </w:r>
          </w:p>
        </w:tc>
        <w:tc>
          <w:tcPr>
            <w:tcW w:w="0" w:type="auto"/>
            <w:tcBorders>
              <w:top w:val="single" w:sz="4" w:space="0" w:color="auto"/>
              <w:bottom w:val="single" w:sz="4" w:space="0" w:color="auto"/>
            </w:tcBorders>
          </w:tcPr>
          <w:p w14:paraId="4D3675A2" w14:textId="77777777" w:rsidR="00EE17E3" w:rsidRPr="005A101B" w:rsidRDefault="00EE17E3" w:rsidP="005A101B">
            <w:pPr>
              <w:spacing w:line="360" w:lineRule="auto"/>
              <w:jc w:val="both"/>
              <w:rPr>
                <w:rFonts w:ascii="Book Antiqua" w:hAnsi="Book Antiqua"/>
                <w:b/>
                <w:bCs/>
              </w:rPr>
            </w:pPr>
            <w:r w:rsidRPr="005A101B">
              <w:rPr>
                <w:rFonts w:ascii="Book Antiqua" w:hAnsi="Book Antiqua"/>
                <w:b/>
                <w:bCs/>
              </w:rPr>
              <w:t>Without anxiety</w:t>
            </w:r>
          </w:p>
        </w:tc>
        <w:tc>
          <w:tcPr>
            <w:tcW w:w="0" w:type="auto"/>
            <w:tcBorders>
              <w:top w:val="single" w:sz="4" w:space="0" w:color="auto"/>
              <w:bottom w:val="single" w:sz="4" w:space="0" w:color="auto"/>
            </w:tcBorders>
          </w:tcPr>
          <w:p w14:paraId="3D4BB1BA" w14:textId="77777777" w:rsidR="00EE17E3" w:rsidRPr="005A101B" w:rsidRDefault="00EE17E3" w:rsidP="005A101B">
            <w:pPr>
              <w:spacing w:line="360" w:lineRule="auto"/>
              <w:jc w:val="both"/>
              <w:rPr>
                <w:rFonts w:ascii="Book Antiqua" w:hAnsi="Book Antiqua"/>
                <w:b/>
                <w:bCs/>
              </w:rPr>
            </w:pPr>
            <w:r w:rsidRPr="005A101B">
              <w:rPr>
                <w:rFonts w:ascii="Book Antiqua" w:hAnsi="Book Antiqua"/>
                <w:b/>
                <w:bCs/>
              </w:rPr>
              <w:t>Depression</w:t>
            </w:r>
          </w:p>
        </w:tc>
        <w:tc>
          <w:tcPr>
            <w:tcW w:w="0" w:type="auto"/>
            <w:tcBorders>
              <w:top w:val="single" w:sz="4" w:space="0" w:color="auto"/>
              <w:bottom w:val="single" w:sz="4" w:space="0" w:color="auto"/>
            </w:tcBorders>
          </w:tcPr>
          <w:p w14:paraId="1BEDF94D" w14:textId="77777777" w:rsidR="00EE17E3" w:rsidRPr="005A101B" w:rsidRDefault="00EE17E3" w:rsidP="005A101B">
            <w:pPr>
              <w:spacing w:line="360" w:lineRule="auto"/>
              <w:jc w:val="both"/>
              <w:rPr>
                <w:rFonts w:ascii="Book Antiqua" w:hAnsi="Book Antiqua"/>
                <w:b/>
                <w:bCs/>
              </w:rPr>
            </w:pPr>
            <w:r w:rsidRPr="005A101B">
              <w:rPr>
                <w:rFonts w:ascii="Book Antiqua" w:hAnsi="Book Antiqua"/>
                <w:b/>
                <w:bCs/>
              </w:rPr>
              <w:t>Without depression</w:t>
            </w:r>
          </w:p>
        </w:tc>
        <w:tc>
          <w:tcPr>
            <w:tcW w:w="0" w:type="auto"/>
            <w:tcBorders>
              <w:top w:val="single" w:sz="4" w:space="0" w:color="auto"/>
              <w:bottom w:val="single" w:sz="4" w:space="0" w:color="auto"/>
            </w:tcBorders>
          </w:tcPr>
          <w:p w14:paraId="1381B274" w14:textId="77777777" w:rsidR="00EE17E3" w:rsidRPr="005A101B" w:rsidRDefault="00EE17E3" w:rsidP="005A101B">
            <w:pPr>
              <w:spacing w:line="360" w:lineRule="auto"/>
              <w:jc w:val="both"/>
              <w:rPr>
                <w:rFonts w:ascii="Book Antiqua" w:hAnsi="Book Antiqua"/>
                <w:b/>
                <w:bCs/>
              </w:rPr>
            </w:pPr>
            <w:r w:rsidRPr="005A101B">
              <w:rPr>
                <w:rFonts w:ascii="Book Antiqua" w:hAnsi="Book Antiqua"/>
                <w:b/>
                <w:bCs/>
              </w:rPr>
              <w:t>Anxiety</w:t>
            </w:r>
          </w:p>
        </w:tc>
        <w:tc>
          <w:tcPr>
            <w:tcW w:w="0" w:type="auto"/>
            <w:tcBorders>
              <w:top w:val="single" w:sz="4" w:space="0" w:color="auto"/>
              <w:bottom w:val="single" w:sz="4" w:space="0" w:color="auto"/>
            </w:tcBorders>
          </w:tcPr>
          <w:p w14:paraId="71A7B772" w14:textId="77777777" w:rsidR="00EE17E3" w:rsidRPr="005A101B" w:rsidRDefault="00EE17E3" w:rsidP="005A101B">
            <w:pPr>
              <w:spacing w:line="360" w:lineRule="auto"/>
              <w:jc w:val="both"/>
              <w:rPr>
                <w:rFonts w:ascii="Book Antiqua" w:hAnsi="Book Antiqua"/>
                <w:b/>
                <w:bCs/>
              </w:rPr>
            </w:pPr>
            <w:r w:rsidRPr="005A101B">
              <w:rPr>
                <w:rFonts w:ascii="Book Antiqua" w:hAnsi="Book Antiqua"/>
                <w:b/>
                <w:bCs/>
              </w:rPr>
              <w:t>Without anxiety</w:t>
            </w:r>
          </w:p>
        </w:tc>
        <w:tc>
          <w:tcPr>
            <w:tcW w:w="0" w:type="auto"/>
            <w:tcBorders>
              <w:top w:val="single" w:sz="4" w:space="0" w:color="auto"/>
              <w:bottom w:val="single" w:sz="4" w:space="0" w:color="auto"/>
            </w:tcBorders>
          </w:tcPr>
          <w:p w14:paraId="4A35902B" w14:textId="77777777" w:rsidR="00EE17E3" w:rsidRPr="005A101B" w:rsidRDefault="00EE17E3" w:rsidP="005A101B">
            <w:pPr>
              <w:spacing w:line="360" w:lineRule="auto"/>
              <w:jc w:val="both"/>
              <w:rPr>
                <w:rFonts w:ascii="Book Antiqua" w:hAnsi="Book Antiqua"/>
                <w:b/>
                <w:bCs/>
              </w:rPr>
            </w:pPr>
            <w:r w:rsidRPr="005A101B">
              <w:rPr>
                <w:rFonts w:ascii="Book Antiqua" w:hAnsi="Book Antiqua"/>
                <w:b/>
                <w:bCs/>
              </w:rPr>
              <w:t>Depression</w:t>
            </w:r>
          </w:p>
        </w:tc>
        <w:tc>
          <w:tcPr>
            <w:tcW w:w="1416" w:type="dxa"/>
            <w:tcBorders>
              <w:top w:val="single" w:sz="4" w:space="0" w:color="auto"/>
              <w:bottom w:val="single" w:sz="4" w:space="0" w:color="auto"/>
            </w:tcBorders>
          </w:tcPr>
          <w:p w14:paraId="03E88FED" w14:textId="77777777" w:rsidR="00EE17E3" w:rsidRPr="005A101B" w:rsidRDefault="00EE17E3" w:rsidP="005A101B">
            <w:pPr>
              <w:spacing w:line="360" w:lineRule="auto"/>
              <w:jc w:val="both"/>
              <w:rPr>
                <w:rFonts w:ascii="Book Antiqua" w:hAnsi="Book Antiqua"/>
                <w:b/>
                <w:bCs/>
              </w:rPr>
            </w:pPr>
            <w:r w:rsidRPr="005A101B">
              <w:rPr>
                <w:rFonts w:ascii="Book Antiqua" w:hAnsi="Book Antiqua"/>
                <w:b/>
                <w:bCs/>
              </w:rPr>
              <w:t>Without depression</w:t>
            </w:r>
          </w:p>
        </w:tc>
      </w:tr>
      <w:tr w:rsidR="00EE17E3" w:rsidRPr="005A101B" w14:paraId="76F4AC6F" w14:textId="77777777" w:rsidTr="00C7717E">
        <w:trPr>
          <w:jc w:val="center"/>
        </w:trPr>
        <w:tc>
          <w:tcPr>
            <w:tcW w:w="1213" w:type="dxa"/>
            <w:tcBorders>
              <w:top w:val="single" w:sz="4" w:space="0" w:color="auto"/>
            </w:tcBorders>
          </w:tcPr>
          <w:p w14:paraId="16EB075D" w14:textId="77777777" w:rsidR="00EE17E3" w:rsidRPr="005A101B" w:rsidRDefault="00EE17E3" w:rsidP="005A101B">
            <w:pPr>
              <w:spacing w:line="360" w:lineRule="auto"/>
              <w:jc w:val="both"/>
              <w:rPr>
                <w:rFonts w:ascii="Book Antiqua" w:hAnsi="Book Antiqua"/>
              </w:rPr>
            </w:pPr>
            <w:r w:rsidRPr="005A101B">
              <w:rPr>
                <w:rFonts w:ascii="Book Antiqua" w:hAnsi="Book Antiqua"/>
              </w:rPr>
              <w:t>STC</w:t>
            </w:r>
          </w:p>
        </w:tc>
        <w:tc>
          <w:tcPr>
            <w:tcW w:w="1083" w:type="dxa"/>
            <w:tcBorders>
              <w:top w:val="single" w:sz="4" w:space="0" w:color="auto"/>
            </w:tcBorders>
          </w:tcPr>
          <w:p w14:paraId="518635AE" w14:textId="77777777" w:rsidR="00EE17E3" w:rsidRPr="005A101B" w:rsidRDefault="00EE17E3" w:rsidP="005A101B">
            <w:pPr>
              <w:spacing w:line="360" w:lineRule="auto"/>
              <w:jc w:val="both"/>
              <w:rPr>
                <w:rFonts w:ascii="Book Antiqua" w:hAnsi="Book Antiqua"/>
              </w:rPr>
            </w:pPr>
            <w:r w:rsidRPr="005A101B">
              <w:rPr>
                <w:rFonts w:ascii="Book Antiqua" w:hAnsi="Book Antiqua"/>
              </w:rPr>
              <w:t>21</w:t>
            </w:r>
          </w:p>
        </w:tc>
        <w:tc>
          <w:tcPr>
            <w:tcW w:w="0" w:type="auto"/>
            <w:tcBorders>
              <w:top w:val="single" w:sz="4" w:space="0" w:color="auto"/>
            </w:tcBorders>
          </w:tcPr>
          <w:p w14:paraId="24C62536" w14:textId="77777777" w:rsidR="00EE17E3" w:rsidRPr="005A101B" w:rsidRDefault="00EE17E3" w:rsidP="005A101B">
            <w:pPr>
              <w:spacing w:line="360" w:lineRule="auto"/>
              <w:jc w:val="both"/>
              <w:rPr>
                <w:rFonts w:ascii="Book Antiqua" w:hAnsi="Book Antiqua"/>
              </w:rPr>
            </w:pPr>
            <w:r w:rsidRPr="005A101B">
              <w:rPr>
                <w:rFonts w:ascii="Book Antiqua" w:hAnsi="Book Antiqua"/>
              </w:rPr>
              <w:t>16</w:t>
            </w:r>
          </w:p>
        </w:tc>
        <w:tc>
          <w:tcPr>
            <w:tcW w:w="0" w:type="auto"/>
            <w:tcBorders>
              <w:top w:val="single" w:sz="4" w:space="0" w:color="auto"/>
            </w:tcBorders>
          </w:tcPr>
          <w:p w14:paraId="608E49A7" w14:textId="77777777" w:rsidR="00EE17E3" w:rsidRPr="005A101B" w:rsidRDefault="00EE17E3" w:rsidP="005A101B">
            <w:pPr>
              <w:spacing w:line="360" w:lineRule="auto"/>
              <w:jc w:val="both"/>
              <w:rPr>
                <w:rFonts w:ascii="Book Antiqua" w:hAnsi="Book Antiqua"/>
              </w:rPr>
            </w:pPr>
            <w:r w:rsidRPr="005A101B">
              <w:rPr>
                <w:rFonts w:ascii="Book Antiqua" w:hAnsi="Book Antiqua"/>
              </w:rPr>
              <w:t>25</w:t>
            </w:r>
          </w:p>
        </w:tc>
        <w:tc>
          <w:tcPr>
            <w:tcW w:w="0" w:type="auto"/>
            <w:tcBorders>
              <w:top w:val="single" w:sz="4" w:space="0" w:color="auto"/>
            </w:tcBorders>
          </w:tcPr>
          <w:p w14:paraId="4DAC7EFB" w14:textId="77777777" w:rsidR="00EE17E3" w:rsidRPr="005A101B" w:rsidRDefault="00EE17E3" w:rsidP="005A101B">
            <w:pPr>
              <w:spacing w:line="360" w:lineRule="auto"/>
              <w:jc w:val="both"/>
              <w:rPr>
                <w:rFonts w:ascii="Book Antiqua" w:hAnsi="Book Antiqua"/>
              </w:rPr>
            </w:pPr>
            <w:r w:rsidRPr="005A101B">
              <w:rPr>
                <w:rFonts w:ascii="Book Antiqua" w:hAnsi="Book Antiqua"/>
              </w:rPr>
              <w:t>12</w:t>
            </w:r>
          </w:p>
        </w:tc>
        <w:tc>
          <w:tcPr>
            <w:tcW w:w="0" w:type="auto"/>
            <w:tcBorders>
              <w:top w:val="single" w:sz="4" w:space="0" w:color="auto"/>
            </w:tcBorders>
          </w:tcPr>
          <w:p w14:paraId="6D9051ED" w14:textId="77777777" w:rsidR="00EE17E3" w:rsidRPr="005A101B" w:rsidRDefault="00EE17E3" w:rsidP="005A101B">
            <w:pPr>
              <w:spacing w:line="360" w:lineRule="auto"/>
              <w:jc w:val="both"/>
              <w:rPr>
                <w:rFonts w:ascii="Book Antiqua" w:hAnsi="Book Antiqua"/>
              </w:rPr>
            </w:pPr>
            <w:r w:rsidRPr="005A101B">
              <w:rPr>
                <w:rFonts w:ascii="Book Antiqua" w:hAnsi="Book Antiqua"/>
              </w:rPr>
              <w:t>4</w:t>
            </w:r>
          </w:p>
        </w:tc>
        <w:tc>
          <w:tcPr>
            <w:tcW w:w="0" w:type="auto"/>
            <w:tcBorders>
              <w:top w:val="single" w:sz="4" w:space="0" w:color="auto"/>
            </w:tcBorders>
          </w:tcPr>
          <w:p w14:paraId="54A3DCC5" w14:textId="77777777" w:rsidR="00EE17E3" w:rsidRPr="005A101B" w:rsidRDefault="00EE17E3" w:rsidP="005A101B">
            <w:pPr>
              <w:spacing w:line="360" w:lineRule="auto"/>
              <w:jc w:val="both"/>
              <w:rPr>
                <w:rFonts w:ascii="Book Antiqua" w:hAnsi="Book Antiqua"/>
              </w:rPr>
            </w:pPr>
            <w:r w:rsidRPr="005A101B">
              <w:rPr>
                <w:rFonts w:ascii="Book Antiqua" w:hAnsi="Book Antiqua"/>
              </w:rPr>
              <w:t>1</w:t>
            </w:r>
          </w:p>
        </w:tc>
        <w:tc>
          <w:tcPr>
            <w:tcW w:w="0" w:type="auto"/>
            <w:tcBorders>
              <w:top w:val="single" w:sz="4" w:space="0" w:color="auto"/>
            </w:tcBorders>
          </w:tcPr>
          <w:p w14:paraId="2D594C28" w14:textId="77777777" w:rsidR="00EE17E3" w:rsidRPr="005A101B" w:rsidRDefault="00EE17E3" w:rsidP="005A101B">
            <w:pPr>
              <w:spacing w:line="360" w:lineRule="auto"/>
              <w:jc w:val="both"/>
              <w:rPr>
                <w:rFonts w:ascii="Book Antiqua" w:hAnsi="Book Antiqua"/>
              </w:rPr>
            </w:pPr>
            <w:r w:rsidRPr="005A101B">
              <w:rPr>
                <w:rFonts w:ascii="Book Antiqua" w:hAnsi="Book Antiqua"/>
              </w:rPr>
              <w:t>3</w:t>
            </w:r>
          </w:p>
        </w:tc>
        <w:tc>
          <w:tcPr>
            <w:tcW w:w="1416" w:type="dxa"/>
            <w:tcBorders>
              <w:top w:val="single" w:sz="4" w:space="0" w:color="auto"/>
            </w:tcBorders>
          </w:tcPr>
          <w:p w14:paraId="55CB6529" w14:textId="77777777" w:rsidR="00EE17E3" w:rsidRPr="005A101B" w:rsidRDefault="00EE17E3" w:rsidP="005A101B">
            <w:pPr>
              <w:spacing w:line="360" w:lineRule="auto"/>
              <w:jc w:val="both"/>
              <w:rPr>
                <w:rFonts w:ascii="Book Antiqua" w:hAnsi="Book Antiqua"/>
              </w:rPr>
            </w:pPr>
            <w:r w:rsidRPr="005A101B">
              <w:rPr>
                <w:rFonts w:ascii="Book Antiqua" w:hAnsi="Book Antiqua"/>
              </w:rPr>
              <w:t>2</w:t>
            </w:r>
          </w:p>
        </w:tc>
      </w:tr>
      <w:tr w:rsidR="00EE17E3" w:rsidRPr="005A101B" w14:paraId="1CA1A27A" w14:textId="77777777" w:rsidTr="00C7717E">
        <w:trPr>
          <w:jc w:val="center"/>
        </w:trPr>
        <w:tc>
          <w:tcPr>
            <w:tcW w:w="1213" w:type="dxa"/>
          </w:tcPr>
          <w:p w14:paraId="238816A9" w14:textId="77777777" w:rsidR="00EE17E3" w:rsidRPr="005A101B" w:rsidRDefault="00EE17E3" w:rsidP="005A101B">
            <w:pPr>
              <w:spacing w:line="360" w:lineRule="auto"/>
              <w:jc w:val="both"/>
              <w:rPr>
                <w:rFonts w:ascii="Book Antiqua" w:hAnsi="Book Antiqua"/>
              </w:rPr>
            </w:pPr>
            <w:r w:rsidRPr="005A101B">
              <w:rPr>
                <w:rFonts w:ascii="Book Antiqua" w:hAnsi="Book Antiqua"/>
              </w:rPr>
              <w:t>NTC</w:t>
            </w:r>
          </w:p>
        </w:tc>
        <w:tc>
          <w:tcPr>
            <w:tcW w:w="1083" w:type="dxa"/>
          </w:tcPr>
          <w:p w14:paraId="36DA2072" w14:textId="77777777" w:rsidR="00EE17E3" w:rsidRPr="005A101B" w:rsidRDefault="00EE17E3" w:rsidP="005A101B">
            <w:pPr>
              <w:spacing w:line="360" w:lineRule="auto"/>
              <w:jc w:val="both"/>
              <w:rPr>
                <w:rFonts w:ascii="Book Antiqua" w:hAnsi="Book Antiqua"/>
              </w:rPr>
            </w:pPr>
            <w:r w:rsidRPr="005A101B">
              <w:rPr>
                <w:rFonts w:ascii="Book Antiqua" w:hAnsi="Book Antiqua"/>
              </w:rPr>
              <w:t>24</w:t>
            </w:r>
          </w:p>
        </w:tc>
        <w:tc>
          <w:tcPr>
            <w:tcW w:w="0" w:type="auto"/>
          </w:tcPr>
          <w:p w14:paraId="691B8117" w14:textId="77777777" w:rsidR="00EE17E3" w:rsidRPr="005A101B" w:rsidRDefault="00EE17E3" w:rsidP="005A101B">
            <w:pPr>
              <w:spacing w:line="360" w:lineRule="auto"/>
              <w:jc w:val="both"/>
              <w:rPr>
                <w:rFonts w:ascii="Book Antiqua" w:hAnsi="Book Antiqua"/>
              </w:rPr>
            </w:pPr>
            <w:r w:rsidRPr="005A101B">
              <w:rPr>
                <w:rFonts w:ascii="Book Antiqua" w:hAnsi="Book Antiqua"/>
              </w:rPr>
              <w:t>6</w:t>
            </w:r>
          </w:p>
        </w:tc>
        <w:tc>
          <w:tcPr>
            <w:tcW w:w="0" w:type="auto"/>
          </w:tcPr>
          <w:p w14:paraId="5F343ABA" w14:textId="77777777" w:rsidR="00EE17E3" w:rsidRPr="005A101B" w:rsidRDefault="00EE17E3" w:rsidP="005A101B">
            <w:pPr>
              <w:spacing w:line="360" w:lineRule="auto"/>
              <w:jc w:val="both"/>
              <w:rPr>
                <w:rFonts w:ascii="Book Antiqua" w:hAnsi="Book Antiqua"/>
              </w:rPr>
            </w:pPr>
            <w:r w:rsidRPr="005A101B">
              <w:rPr>
                <w:rFonts w:ascii="Book Antiqua" w:hAnsi="Book Antiqua"/>
              </w:rPr>
              <w:t>21</w:t>
            </w:r>
          </w:p>
        </w:tc>
        <w:tc>
          <w:tcPr>
            <w:tcW w:w="0" w:type="auto"/>
          </w:tcPr>
          <w:p w14:paraId="71BDD692" w14:textId="77777777" w:rsidR="00EE17E3" w:rsidRPr="005A101B" w:rsidRDefault="00EE17E3" w:rsidP="005A101B">
            <w:pPr>
              <w:spacing w:line="360" w:lineRule="auto"/>
              <w:jc w:val="both"/>
              <w:rPr>
                <w:rFonts w:ascii="Book Antiqua" w:hAnsi="Book Antiqua"/>
              </w:rPr>
            </w:pPr>
            <w:r w:rsidRPr="005A101B">
              <w:rPr>
                <w:rFonts w:ascii="Book Antiqua" w:hAnsi="Book Antiqua"/>
              </w:rPr>
              <w:t>9</w:t>
            </w:r>
          </w:p>
        </w:tc>
        <w:tc>
          <w:tcPr>
            <w:tcW w:w="0" w:type="auto"/>
          </w:tcPr>
          <w:p w14:paraId="1ADD998D" w14:textId="77777777" w:rsidR="00EE17E3" w:rsidRPr="005A101B" w:rsidRDefault="00EE17E3" w:rsidP="005A101B">
            <w:pPr>
              <w:spacing w:line="360" w:lineRule="auto"/>
              <w:jc w:val="both"/>
              <w:rPr>
                <w:rFonts w:ascii="Book Antiqua" w:hAnsi="Book Antiqua"/>
              </w:rPr>
            </w:pPr>
            <w:r w:rsidRPr="005A101B">
              <w:rPr>
                <w:rFonts w:ascii="Book Antiqua" w:hAnsi="Book Antiqua"/>
              </w:rPr>
              <w:t>8</w:t>
            </w:r>
          </w:p>
        </w:tc>
        <w:tc>
          <w:tcPr>
            <w:tcW w:w="0" w:type="auto"/>
          </w:tcPr>
          <w:p w14:paraId="42586919" w14:textId="77777777" w:rsidR="00EE17E3" w:rsidRPr="005A101B" w:rsidRDefault="00EE17E3" w:rsidP="005A101B">
            <w:pPr>
              <w:spacing w:line="360" w:lineRule="auto"/>
              <w:jc w:val="both"/>
              <w:rPr>
                <w:rFonts w:ascii="Book Antiqua" w:hAnsi="Book Antiqua"/>
              </w:rPr>
            </w:pPr>
            <w:r w:rsidRPr="005A101B">
              <w:rPr>
                <w:rFonts w:ascii="Book Antiqua" w:hAnsi="Book Antiqua"/>
              </w:rPr>
              <w:t>3</w:t>
            </w:r>
          </w:p>
        </w:tc>
        <w:tc>
          <w:tcPr>
            <w:tcW w:w="0" w:type="auto"/>
          </w:tcPr>
          <w:p w14:paraId="54C4CABC" w14:textId="77777777" w:rsidR="00EE17E3" w:rsidRPr="005A101B" w:rsidRDefault="00EE17E3" w:rsidP="005A101B">
            <w:pPr>
              <w:spacing w:line="360" w:lineRule="auto"/>
              <w:jc w:val="both"/>
              <w:rPr>
                <w:rFonts w:ascii="Book Antiqua" w:hAnsi="Book Antiqua"/>
              </w:rPr>
            </w:pPr>
            <w:r w:rsidRPr="005A101B">
              <w:rPr>
                <w:rFonts w:ascii="Book Antiqua" w:hAnsi="Book Antiqua"/>
              </w:rPr>
              <w:t>5</w:t>
            </w:r>
          </w:p>
        </w:tc>
        <w:tc>
          <w:tcPr>
            <w:tcW w:w="1416" w:type="dxa"/>
          </w:tcPr>
          <w:p w14:paraId="1CA2624B" w14:textId="77777777" w:rsidR="00EE17E3" w:rsidRPr="005A101B" w:rsidRDefault="00EE17E3" w:rsidP="005A101B">
            <w:pPr>
              <w:spacing w:line="360" w:lineRule="auto"/>
              <w:jc w:val="both"/>
              <w:rPr>
                <w:rFonts w:ascii="Book Antiqua" w:hAnsi="Book Antiqua"/>
              </w:rPr>
            </w:pPr>
            <w:r w:rsidRPr="005A101B">
              <w:rPr>
                <w:rFonts w:ascii="Book Antiqua" w:hAnsi="Book Antiqua"/>
              </w:rPr>
              <w:t>6</w:t>
            </w:r>
          </w:p>
        </w:tc>
      </w:tr>
      <w:tr w:rsidR="00EE17E3" w:rsidRPr="005A101B" w14:paraId="2F1F5C83" w14:textId="77777777" w:rsidTr="00C7717E">
        <w:trPr>
          <w:jc w:val="center"/>
        </w:trPr>
        <w:tc>
          <w:tcPr>
            <w:tcW w:w="1213" w:type="dxa"/>
          </w:tcPr>
          <w:p w14:paraId="7FE2E3E1" w14:textId="77777777" w:rsidR="00EE17E3" w:rsidRPr="005A101B" w:rsidRDefault="00EE17E3" w:rsidP="005A101B">
            <w:pPr>
              <w:spacing w:line="360" w:lineRule="auto"/>
              <w:jc w:val="both"/>
              <w:rPr>
                <w:rFonts w:ascii="Book Antiqua" w:hAnsi="Book Antiqua"/>
              </w:rPr>
            </w:pPr>
            <w:r w:rsidRPr="005A101B">
              <w:rPr>
                <w:rFonts w:ascii="Book Antiqua" w:hAnsi="Book Antiqua" w:cs="MingLiU"/>
                <w:color w:val="000000"/>
              </w:rPr>
              <w:t>First</w:t>
            </w:r>
            <w:r w:rsidRPr="005A101B">
              <w:rPr>
                <w:rFonts w:ascii="Book Antiqua" w:eastAsia="MingLiU" w:hAnsi="Book Antiqua" w:cs="MingLiU"/>
                <w:color w:val="000000"/>
              </w:rPr>
              <w:t xml:space="preserve"> </w:t>
            </w:r>
            <w:r w:rsidRPr="005A101B">
              <w:rPr>
                <w:rFonts w:ascii="Book Antiqua" w:hAnsi="Book Antiqua" w:cs="MingLiU"/>
                <w:color w:val="000000"/>
              </w:rPr>
              <w:t>sensation</w:t>
            </w:r>
          </w:p>
        </w:tc>
        <w:tc>
          <w:tcPr>
            <w:tcW w:w="1083" w:type="dxa"/>
          </w:tcPr>
          <w:p w14:paraId="3E4D2C78" w14:textId="77777777" w:rsidR="00EE17E3" w:rsidRPr="005A101B" w:rsidRDefault="00EE17E3" w:rsidP="005A101B">
            <w:pPr>
              <w:spacing w:line="360" w:lineRule="auto"/>
              <w:jc w:val="both"/>
              <w:rPr>
                <w:rFonts w:ascii="Book Antiqua" w:hAnsi="Book Antiqua"/>
              </w:rPr>
            </w:pPr>
          </w:p>
        </w:tc>
        <w:tc>
          <w:tcPr>
            <w:tcW w:w="0" w:type="auto"/>
          </w:tcPr>
          <w:p w14:paraId="31AFC9A4" w14:textId="77777777" w:rsidR="00EE17E3" w:rsidRPr="005A101B" w:rsidRDefault="00EE17E3" w:rsidP="005A101B">
            <w:pPr>
              <w:spacing w:line="360" w:lineRule="auto"/>
              <w:jc w:val="both"/>
              <w:rPr>
                <w:rFonts w:ascii="Book Antiqua" w:hAnsi="Book Antiqua"/>
              </w:rPr>
            </w:pPr>
          </w:p>
        </w:tc>
        <w:tc>
          <w:tcPr>
            <w:tcW w:w="0" w:type="auto"/>
          </w:tcPr>
          <w:p w14:paraId="3FD76E72" w14:textId="77777777" w:rsidR="00EE17E3" w:rsidRPr="005A101B" w:rsidRDefault="00EE17E3" w:rsidP="005A101B">
            <w:pPr>
              <w:spacing w:line="360" w:lineRule="auto"/>
              <w:jc w:val="both"/>
              <w:rPr>
                <w:rFonts w:ascii="Book Antiqua" w:hAnsi="Book Antiqua"/>
              </w:rPr>
            </w:pPr>
          </w:p>
        </w:tc>
        <w:tc>
          <w:tcPr>
            <w:tcW w:w="0" w:type="auto"/>
          </w:tcPr>
          <w:p w14:paraId="46B4EB66" w14:textId="77777777" w:rsidR="00EE17E3" w:rsidRPr="005A101B" w:rsidRDefault="00EE17E3" w:rsidP="005A101B">
            <w:pPr>
              <w:spacing w:line="360" w:lineRule="auto"/>
              <w:jc w:val="both"/>
              <w:rPr>
                <w:rFonts w:ascii="Book Antiqua" w:hAnsi="Book Antiqua"/>
              </w:rPr>
            </w:pPr>
          </w:p>
        </w:tc>
        <w:tc>
          <w:tcPr>
            <w:tcW w:w="0" w:type="auto"/>
          </w:tcPr>
          <w:p w14:paraId="25B775AF" w14:textId="77777777" w:rsidR="00EE17E3" w:rsidRPr="005A101B" w:rsidRDefault="00EE17E3" w:rsidP="005A101B">
            <w:pPr>
              <w:spacing w:line="360" w:lineRule="auto"/>
              <w:jc w:val="both"/>
              <w:rPr>
                <w:rFonts w:ascii="Book Antiqua" w:hAnsi="Book Antiqua"/>
              </w:rPr>
            </w:pPr>
          </w:p>
        </w:tc>
        <w:tc>
          <w:tcPr>
            <w:tcW w:w="0" w:type="auto"/>
          </w:tcPr>
          <w:p w14:paraId="0A2A74F2" w14:textId="77777777" w:rsidR="00EE17E3" w:rsidRPr="005A101B" w:rsidRDefault="00EE17E3" w:rsidP="005A101B">
            <w:pPr>
              <w:spacing w:line="360" w:lineRule="auto"/>
              <w:jc w:val="both"/>
              <w:rPr>
                <w:rFonts w:ascii="Book Antiqua" w:hAnsi="Book Antiqua"/>
              </w:rPr>
            </w:pPr>
          </w:p>
        </w:tc>
        <w:tc>
          <w:tcPr>
            <w:tcW w:w="0" w:type="auto"/>
          </w:tcPr>
          <w:p w14:paraId="19D52E80" w14:textId="77777777" w:rsidR="00EE17E3" w:rsidRPr="005A101B" w:rsidRDefault="00EE17E3" w:rsidP="005A101B">
            <w:pPr>
              <w:spacing w:line="360" w:lineRule="auto"/>
              <w:jc w:val="both"/>
              <w:rPr>
                <w:rFonts w:ascii="Book Antiqua" w:hAnsi="Book Antiqua"/>
              </w:rPr>
            </w:pPr>
          </w:p>
        </w:tc>
        <w:tc>
          <w:tcPr>
            <w:tcW w:w="1416" w:type="dxa"/>
          </w:tcPr>
          <w:p w14:paraId="22659C06" w14:textId="77777777" w:rsidR="00EE17E3" w:rsidRPr="005A101B" w:rsidRDefault="00EE17E3" w:rsidP="005A101B">
            <w:pPr>
              <w:spacing w:line="360" w:lineRule="auto"/>
              <w:jc w:val="both"/>
              <w:rPr>
                <w:rFonts w:ascii="Book Antiqua" w:hAnsi="Book Antiqua"/>
              </w:rPr>
            </w:pPr>
          </w:p>
        </w:tc>
      </w:tr>
      <w:tr w:rsidR="00EE17E3" w:rsidRPr="005A101B" w14:paraId="07825F9F" w14:textId="77777777" w:rsidTr="00C7717E">
        <w:trPr>
          <w:jc w:val="center"/>
        </w:trPr>
        <w:tc>
          <w:tcPr>
            <w:tcW w:w="1213" w:type="dxa"/>
          </w:tcPr>
          <w:p w14:paraId="612CC842" w14:textId="77777777" w:rsidR="00EE17E3" w:rsidRPr="005A101B" w:rsidRDefault="00EE17E3" w:rsidP="005A101B">
            <w:pPr>
              <w:spacing w:line="360" w:lineRule="auto"/>
              <w:ind w:firstLineChars="50" w:firstLine="119"/>
              <w:jc w:val="both"/>
              <w:rPr>
                <w:rFonts w:ascii="Book Antiqua" w:hAnsi="Book Antiqua"/>
              </w:rPr>
            </w:pPr>
            <w:r w:rsidRPr="005A101B">
              <w:rPr>
                <w:rFonts w:ascii="Book Antiqua" w:hAnsi="Book Antiqua"/>
                <w:color w:val="131413"/>
                <w:spacing w:val="-1"/>
              </w:rPr>
              <w:t>High</w:t>
            </w:r>
          </w:p>
        </w:tc>
        <w:tc>
          <w:tcPr>
            <w:tcW w:w="1083" w:type="dxa"/>
          </w:tcPr>
          <w:p w14:paraId="0E0B6E70" w14:textId="77777777" w:rsidR="00EE17E3" w:rsidRPr="005A101B" w:rsidRDefault="00EE17E3" w:rsidP="005A101B">
            <w:pPr>
              <w:spacing w:line="360" w:lineRule="auto"/>
              <w:jc w:val="both"/>
              <w:rPr>
                <w:rFonts w:ascii="Book Antiqua" w:hAnsi="Book Antiqua"/>
              </w:rPr>
            </w:pPr>
            <w:r w:rsidRPr="005A101B">
              <w:rPr>
                <w:rFonts w:ascii="Book Antiqua" w:hAnsi="Book Antiqua"/>
              </w:rPr>
              <w:t>26</w:t>
            </w:r>
          </w:p>
        </w:tc>
        <w:tc>
          <w:tcPr>
            <w:tcW w:w="0" w:type="auto"/>
          </w:tcPr>
          <w:p w14:paraId="679865B9" w14:textId="77777777" w:rsidR="00EE17E3" w:rsidRPr="005A101B" w:rsidRDefault="00EE17E3" w:rsidP="005A101B">
            <w:pPr>
              <w:spacing w:line="360" w:lineRule="auto"/>
              <w:jc w:val="both"/>
              <w:rPr>
                <w:rFonts w:ascii="Book Antiqua" w:hAnsi="Book Antiqua"/>
              </w:rPr>
            </w:pPr>
            <w:r w:rsidRPr="005A101B">
              <w:rPr>
                <w:rFonts w:ascii="Book Antiqua" w:hAnsi="Book Antiqua"/>
              </w:rPr>
              <w:t>8</w:t>
            </w:r>
          </w:p>
        </w:tc>
        <w:tc>
          <w:tcPr>
            <w:tcW w:w="0" w:type="auto"/>
          </w:tcPr>
          <w:p w14:paraId="5C835C65" w14:textId="77777777" w:rsidR="00EE17E3" w:rsidRPr="005A101B" w:rsidRDefault="00EE17E3" w:rsidP="005A101B">
            <w:pPr>
              <w:spacing w:line="360" w:lineRule="auto"/>
              <w:jc w:val="both"/>
              <w:rPr>
                <w:rFonts w:ascii="Book Antiqua" w:hAnsi="Book Antiqua"/>
              </w:rPr>
            </w:pPr>
            <w:r w:rsidRPr="005A101B">
              <w:rPr>
                <w:rFonts w:ascii="Book Antiqua" w:hAnsi="Book Antiqua"/>
              </w:rPr>
              <w:t>21</w:t>
            </w:r>
          </w:p>
        </w:tc>
        <w:tc>
          <w:tcPr>
            <w:tcW w:w="0" w:type="auto"/>
          </w:tcPr>
          <w:p w14:paraId="367C8800" w14:textId="77777777" w:rsidR="00EE17E3" w:rsidRPr="005A101B" w:rsidRDefault="00EE17E3" w:rsidP="005A101B">
            <w:pPr>
              <w:spacing w:line="360" w:lineRule="auto"/>
              <w:jc w:val="both"/>
              <w:rPr>
                <w:rFonts w:ascii="Book Antiqua" w:hAnsi="Book Antiqua"/>
              </w:rPr>
            </w:pPr>
            <w:r w:rsidRPr="005A101B">
              <w:rPr>
                <w:rFonts w:ascii="Book Antiqua" w:hAnsi="Book Antiqua"/>
              </w:rPr>
              <w:t>11</w:t>
            </w:r>
          </w:p>
        </w:tc>
        <w:tc>
          <w:tcPr>
            <w:tcW w:w="0" w:type="auto"/>
          </w:tcPr>
          <w:p w14:paraId="627A44C2" w14:textId="77777777" w:rsidR="00EE17E3" w:rsidRPr="005A101B" w:rsidRDefault="00EE17E3" w:rsidP="005A101B">
            <w:pPr>
              <w:spacing w:line="360" w:lineRule="auto"/>
              <w:jc w:val="both"/>
              <w:rPr>
                <w:rFonts w:ascii="Book Antiqua" w:hAnsi="Book Antiqua"/>
              </w:rPr>
            </w:pPr>
            <w:r w:rsidRPr="005A101B">
              <w:rPr>
                <w:rFonts w:ascii="Book Antiqua" w:hAnsi="Book Antiqua"/>
              </w:rPr>
              <w:t>10</w:t>
            </w:r>
          </w:p>
        </w:tc>
        <w:tc>
          <w:tcPr>
            <w:tcW w:w="0" w:type="auto"/>
          </w:tcPr>
          <w:p w14:paraId="07ACC1BD" w14:textId="77777777" w:rsidR="00EE17E3" w:rsidRPr="005A101B" w:rsidRDefault="00EE17E3" w:rsidP="005A101B">
            <w:pPr>
              <w:spacing w:line="360" w:lineRule="auto"/>
              <w:jc w:val="both"/>
              <w:rPr>
                <w:rFonts w:ascii="Book Antiqua" w:hAnsi="Book Antiqua"/>
              </w:rPr>
            </w:pPr>
            <w:r w:rsidRPr="005A101B">
              <w:rPr>
                <w:rFonts w:ascii="Book Antiqua" w:hAnsi="Book Antiqua"/>
              </w:rPr>
              <w:t>1</w:t>
            </w:r>
          </w:p>
        </w:tc>
        <w:tc>
          <w:tcPr>
            <w:tcW w:w="0" w:type="auto"/>
          </w:tcPr>
          <w:p w14:paraId="09911B6C" w14:textId="77777777" w:rsidR="00EE17E3" w:rsidRPr="005A101B" w:rsidRDefault="00EE17E3" w:rsidP="005A101B">
            <w:pPr>
              <w:spacing w:line="360" w:lineRule="auto"/>
              <w:jc w:val="both"/>
              <w:rPr>
                <w:rFonts w:ascii="Book Antiqua" w:hAnsi="Book Antiqua"/>
              </w:rPr>
            </w:pPr>
            <w:r w:rsidRPr="005A101B">
              <w:rPr>
                <w:rFonts w:ascii="Book Antiqua" w:hAnsi="Book Antiqua"/>
              </w:rPr>
              <w:t>5</w:t>
            </w:r>
          </w:p>
        </w:tc>
        <w:tc>
          <w:tcPr>
            <w:tcW w:w="1416" w:type="dxa"/>
          </w:tcPr>
          <w:p w14:paraId="1ED5B4B6" w14:textId="77777777" w:rsidR="00EE17E3" w:rsidRPr="005A101B" w:rsidRDefault="00EE17E3" w:rsidP="005A101B">
            <w:pPr>
              <w:spacing w:line="360" w:lineRule="auto"/>
              <w:jc w:val="both"/>
              <w:rPr>
                <w:rFonts w:ascii="Book Antiqua" w:hAnsi="Book Antiqua"/>
              </w:rPr>
            </w:pPr>
            <w:r w:rsidRPr="005A101B">
              <w:rPr>
                <w:rFonts w:ascii="Book Antiqua" w:hAnsi="Book Antiqua"/>
              </w:rPr>
              <w:t>6</w:t>
            </w:r>
          </w:p>
        </w:tc>
      </w:tr>
      <w:tr w:rsidR="00EE17E3" w:rsidRPr="005A101B" w14:paraId="1D69DF29" w14:textId="77777777" w:rsidTr="00C7717E">
        <w:trPr>
          <w:jc w:val="center"/>
        </w:trPr>
        <w:tc>
          <w:tcPr>
            <w:tcW w:w="1213" w:type="dxa"/>
          </w:tcPr>
          <w:p w14:paraId="2F9AFE66" w14:textId="77777777" w:rsidR="00EE17E3" w:rsidRPr="005A101B" w:rsidRDefault="00EE17E3" w:rsidP="005A101B">
            <w:pPr>
              <w:spacing w:line="360" w:lineRule="auto"/>
              <w:ind w:firstLineChars="50" w:firstLine="119"/>
              <w:jc w:val="both"/>
              <w:rPr>
                <w:rFonts w:ascii="Book Antiqua" w:hAnsi="Book Antiqua"/>
              </w:rPr>
            </w:pPr>
            <w:r w:rsidRPr="005A101B">
              <w:rPr>
                <w:rFonts w:ascii="Book Antiqua" w:hAnsi="Book Antiqua"/>
                <w:color w:val="131413"/>
                <w:spacing w:val="-1"/>
              </w:rPr>
              <w:t>Normal</w:t>
            </w:r>
          </w:p>
        </w:tc>
        <w:tc>
          <w:tcPr>
            <w:tcW w:w="1083" w:type="dxa"/>
          </w:tcPr>
          <w:p w14:paraId="681E6C43" w14:textId="77777777" w:rsidR="00EE17E3" w:rsidRPr="005A101B" w:rsidRDefault="00EE17E3" w:rsidP="005A101B">
            <w:pPr>
              <w:spacing w:line="360" w:lineRule="auto"/>
              <w:jc w:val="both"/>
              <w:rPr>
                <w:rFonts w:ascii="Book Antiqua" w:hAnsi="Book Antiqua"/>
              </w:rPr>
            </w:pPr>
            <w:r w:rsidRPr="005A101B">
              <w:rPr>
                <w:rFonts w:ascii="Book Antiqua" w:hAnsi="Book Antiqua"/>
              </w:rPr>
              <w:t>14</w:t>
            </w:r>
          </w:p>
        </w:tc>
        <w:tc>
          <w:tcPr>
            <w:tcW w:w="0" w:type="auto"/>
          </w:tcPr>
          <w:p w14:paraId="722C450A" w14:textId="77777777" w:rsidR="00EE17E3" w:rsidRPr="005A101B" w:rsidRDefault="00EE17E3" w:rsidP="005A101B">
            <w:pPr>
              <w:spacing w:line="360" w:lineRule="auto"/>
              <w:jc w:val="both"/>
              <w:rPr>
                <w:rFonts w:ascii="Book Antiqua" w:hAnsi="Book Antiqua"/>
              </w:rPr>
            </w:pPr>
            <w:r w:rsidRPr="005A101B">
              <w:rPr>
                <w:rFonts w:ascii="Book Antiqua" w:hAnsi="Book Antiqua"/>
              </w:rPr>
              <w:t>9</w:t>
            </w:r>
          </w:p>
        </w:tc>
        <w:tc>
          <w:tcPr>
            <w:tcW w:w="0" w:type="auto"/>
          </w:tcPr>
          <w:p w14:paraId="276196C2" w14:textId="77777777" w:rsidR="00EE17E3" w:rsidRPr="005A101B" w:rsidRDefault="00EE17E3" w:rsidP="005A101B">
            <w:pPr>
              <w:spacing w:line="360" w:lineRule="auto"/>
              <w:jc w:val="both"/>
              <w:rPr>
                <w:rFonts w:ascii="Book Antiqua" w:hAnsi="Book Antiqua"/>
              </w:rPr>
            </w:pPr>
            <w:r w:rsidRPr="005A101B">
              <w:rPr>
                <w:rFonts w:ascii="Book Antiqua" w:hAnsi="Book Antiqua"/>
              </w:rPr>
              <w:t>11</w:t>
            </w:r>
          </w:p>
        </w:tc>
        <w:tc>
          <w:tcPr>
            <w:tcW w:w="0" w:type="auto"/>
          </w:tcPr>
          <w:p w14:paraId="65E14958" w14:textId="77777777" w:rsidR="00EE17E3" w:rsidRPr="005A101B" w:rsidRDefault="00EE17E3" w:rsidP="005A101B">
            <w:pPr>
              <w:spacing w:line="360" w:lineRule="auto"/>
              <w:jc w:val="both"/>
              <w:rPr>
                <w:rFonts w:ascii="Book Antiqua" w:hAnsi="Book Antiqua"/>
              </w:rPr>
            </w:pPr>
            <w:r w:rsidRPr="005A101B">
              <w:rPr>
                <w:rFonts w:ascii="Book Antiqua" w:hAnsi="Book Antiqua"/>
              </w:rPr>
              <w:t>12</w:t>
            </w:r>
          </w:p>
        </w:tc>
        <w:tc>
          <w:tcPr>
            <w:tcW w:w="0" w:type="auto"/>
          </w:tcPr>
          <w:p w14:paraId="0EC7B001" w14:textId="77777777" w:rsidR="00EE17E3" w:rsidRPr="005A101B" w:rsidRDefault="00EE17E3" w:rsidP="005A101B">
            <w:pPr>
              <w:spacing w:line="360" w:lineRule="auto"/>
              <w:jc w:val="both"/>
              <w:rPr>
                <w:rFonts w:ascii="Book Antiqua" w:hAnsi="Book Antiqua"/>
              </w:rPr>
            </w:pPr>
            <w:r w:rsidRPr="005A101B">
              <w:rPr>
                <w:rFonts w:ascii="Book Antiqua" w:hAnsi="Book Antiqua"/>
              </w:rPr>
              <w:t>4</w:t>
            </w:r>
          </w:p>
        </w:tc>
        <w:tc>
          <w:tcPr>
            <w:tcW w:w="0" w:type="auto"/>
          </w:tcPr>
          <w:p w14:paraId="1DB7D395" w14:textId="77777777" w:rsidR="00EE17E3" w:rsidRPr="005A101B" w:rsidRDefault="00EE17E3" w:rsidP="005A101B">
            <w:pPr>
              <w:spacing w:line="360" w:lineRule="auto"/>
              <w:jc w:val="both"/>
              <w:rPr>
                <w:rFonts w:ascii="Book Antiqua" w:hAnsi="Book Antiqua"/>
              </w:rPr>
            </w:pPr>
            <w:r w:rsidRPr="005A101B">
              <w:rPr>
                <w:rFonts w:ascii="Book Antiqua" w:hAnsi="Book Antiqua"/>
              </w:rPr>
              <w:t>5</w:t>
            </w:r>
          </w:p>
        </w:tc>
        <w:tc>
          <w:tcPr>
            <w:tcW w:w="0" w:type="auto"/>
          </w:tcPr>
          <w:p w14:paraId="303CBDF7" w14:textId="77777777" w:rsidR="00EE17E3" w:rsidRPr="005A101B" w:rsidRDefault="00EE17E3" w:rsidP="005A101B">
            <w:pPr>
              <w:spacing w:line="360" w:lineRule="auto"/>
              <w:jc w:val="both"/>
              <w:rPr>
                <w:rFonts w:ascii="Book Antiqua" w:hAnsi="Book Antiqua"/>
              </w:rPr>
            </w:pPr>
            <w:r w:rsidRPr="005A101B">
              <w:rPr>
                <w:rFonts w:ascii="Book Antiqua" w:hAnsi="Book Antiqua"/>
              </w:rPr>
              <w:t>4</w:t>
            </w:r>
          </w:p>
        </w:tc>
        <w:tc>
          <w:tcPr>
            <w:tcW w:w="1416" w:type="dxa"/>
          </w:tcPr>
          <w:p w14:paraId="25508778" w14:textId="77777777" w:rsidR="00EE17E3" w:rsidRPr="005A101B" w:rsidRDefault="00EE17E3" w:rsidP="005A101B">
            <w:pPr>
              <w:spacing w:line="360" w:lineRule="auto"/>
              <w:jc w:val="both"/>
              <w:rPr>
                <w:rFonts w:ascii="Book Antiqua" w:hAnsi="Book Antiqua"/>
              </w:rPr>
            </w:pPr>
            <w:r w:rsidRPr="005A101B">
              <w:rPr>
                <w:rFonts w:ascii="Book Antiqua" w:hAnsi="Book Antiqua"/>
              </w:rPr>
              <w:t>5</w:t>
            </w:r>
          </w:p>
        </w:tc>
      </w:tr>
      <w:tr w:rsidR="00EE17E3" w:rsidRPr="005A101B" w14:paraId="0A443294" w14:textId="77777777" w:rsidTr="00C7717E">
        <w:trPr>
          <w:jc w:val="center"/>
        </w:trPr>
        <w:tc>
          <w:tcPr>
            <w:tcW w:w="1213" w:type="dxa"/>
          </w:tcPr>
          <w:p w14:paraId="01A2F633" w14:textId="77777777" w:rsidR="00EE17E3" w:rsidRPr="005A101B" w:rsidRDefault="00EE17E3" w:rsidP="005A101B">
            <w:pPr>
              <w:spacing w:line="360" w:lineRule="auto"/>
              <w:jc w:val="both"/>
              <w:rPr>
                <w:rFonts w:ascii="Book Antiqua" w:hAnsi="Book Antiqua"/>
              </w:rPr>
            </w:pPr>
            <w:r w:rsidRPr="005A101B">
              <w:rPr>
                <w:rFonts w:ascii="Book Antiqua" w:hAnsi="Book Antiqua" w:cs="MingLiU"/>
                <w:color w:val="000000"/>
              </w:rPr>
              <w:t>Desire to defecate</w:t>
            </w:r>
            <w:r w:rsidRPr="005A101B">
              <w:rPr>
                <w:rFonts w:ascii="Book Antiqua" w:hAnsi="Book Antiqua"/>
                <w:color w:val="131413"/>
                <w:spacing w:val="-1"/>
                <w:vertAlign w:val="superscript"/>
              </w:rPr>
              <w:t>a</w:t>
            </w:r>
          </w:p>
        </w:tc>
        <w:tc>
          <w:tcPr>
            <w:tcW w:w="1083" w:type="dxa"/>
          </w:tcPr>
          <w:p w14:paraId="63CBAEE2" w14:textId="77777777" w:rsidR="00EE17E3" w:rsidRPr="005A101B" w:rsidRDefault="00EE17E3" w:rsidP="005A101B">
            <w:pPr>
              <w:spacing w:line="360" w:lineRule="auto"/>
              <w:jc w:val="both"/>
              <w:rPr>
                <w:rFonts w:ascii="Book Antiqua" w:hAnsi="Book Antiqua"/>
              </w:rPr>
            </w:pPr>
          </w:p>
        </w:tc>
        <w:tc>
          <w:tcPr>
            <w:tcW w:w="0" w:type="auto"/>
          </w:tcPr>
          <w:p w14:paraId="18010253" w14:textId="77777777" w:rsidR="00EE17E3" w:rsidRPr="005A101B" w:rsidRDefault="00EE17E3" w:rsidP="005A101B">
            <w:pPr>
              <w:spacing w:line="360" w:lineRule="auto"/>
              <w:jc w:val="both"/>
              <w:rPr>
                <w:rFonts w:ascii="Book Antiqua" w:hAnsi="Book Antiqua"/>
              </w:rPr>
            </w:pPr>
          </w:p>
        </w:tc>
        <w:tc>
          <w:tcPr>
            <w:tcW w:w="0" w:type="auto"/>
          </w:tcPr>
          <w:p w14:paraId="79C2F082" w14:textId="77777777" w:rsidR="00EE17E3" w:rsidRPr="005A101B" w:rsidRDefault="00EE17E3" w:rsidP="005A101B">
            <w:pPr>
              <w:spacing w:line="360" w:lineRule="auto"/>
              <w:jc w:val="both"/>
              <w:rPr>
                <w:rFonts w:ascii="Book Antiqua" w:hAnsi="Book Antiqua"/>
              </w:rPr>
            </w:pPr>
          </w:p>
        </w:tc>
        <w:tc>
          <w:tcPr>
            <w:tcW w:w="0" w:type="auto"/>
          </w:tcPr>
          <w:p w14:paraId="46919A92" w14:textId="77777777" w:rsidR="00EE17E3" w:rsidRPr="005A101B" w:rsidRDefault="00EE17E3" w:rsidP="005A101B">
            <w:pPr>
              <w:spacing w:line="360" w:lineRule="auto"/>
              <w:jc w:val="both"/>
              <w:rPr>
                <w:rFonts w:ascii="Book Antiqua" w:hAnsi="Book Antiqua"/>
              </w:rPr>
            </w:pPr>
          </w:p>
        </w:tc>
        <w:tc>
          <w:tcPr>
            <w:tcW w:w="0" w:type="auto"/>
          </w:tcPr>
          <w:p w14:paraId="5AE3A9E1" w14:textId="77777777" w:rsidR="00EE17E3" w:rsidRPr="005A101B" w:rsidRDefault="00EE17E3" w:rsidP="005A101B">
            <w:pPr>
              <w:spacing w:line="360" w:lineRule="auto"/>
              <w:jc w:val="both"/>
              <w:rPr>
                <w:rFonts w:ascii="Book Antiqua" w:hAnsi="Book Antiqua"/>
              </w:rPr>
            </w:pPr>
          </w:p>
        </w:tc>
        <w:tc>
          <w:tcPr>
            <w:tcW w:w="0" w:type="auto"/>
          </w:tcPr>
          <w:p w14:paraId="6AF90A95" w14:textId="77777777" w:rsidR="00EE17E3" w:rsidRPr="005A101B" w:rsidRDefault="00EE17E3" w:rsidP="005A101B">
            <w:pPr>
              <w:spacing w:line="360" w:lineRule="auto"/>
              <w:jc w:val="both"/>
              <w:rPr>
                <w:rFonts w:ascii="Book Antiqua" w:hAnsi="Book Antiqua"/>
              </w:rPr>
            </w:pPr>
          </w:p>
        </w:tc>
        <w:tc>
          <w:tcPr>
            <w:tcW w:w="0" w:type="auto"/>
          </w:tcPr>
          <w:p w14:paraId="6F17DAE8" w14:textId="77777777" w:rsidR="00EE17E3" w:rsidRPr="005A101B" w:rsidRDefault="00EE17E3" w:rsidP="005A101B">
            <w:pPr>
              <w:spacing w:line="360" w:lineRule="auto"/>
              <w:jc w:val="both"/>
              <w:rPr>
                <w:rFonts w:ascii="Book Antiqua" w:hAnsi="Book Antiqua"/>
              </w:rPr>
            </w:pPr>
          </w:p>
        </w:tc>
        <w:tc>
          <w:tcPr>
            <w:tcW w:w="1416" w:type="dxa"/>
          </w:tcPr>
          <w:p w14:paraId="0135DBF7" w14:textId="77777777" w:rsidR="00EE17E3" w:rsidRPr="005A101B" w:rsidRDefault="00EE17E3" w:rsidP="005A101B">
            <w:pPr>
              <w:spacing w:line="360" w:lineRule="auto"/>
              <w:jc w:val="both"/>
              <w:rPr>
                <w:rFonts w:ascii="Book Antiqua" w:hAnsi="Book Antiqua"/>
              </w:rPr>
            </w:pPr>
          </w:p>
        </w:tc>
      </w:tr>
      <w:tr w:rsidR="00EE17E3" w:rsidRPr="005A101B" w14:paraId="21845B10" w14:textId="77777777" w:rsidTr="00C7717E">
        <w:trPr>
          <w:jc w:val="center"/>
        </w:trPr>
        <w:tc>
          <w:tcPr>
            <w:tcW w:w="1213" w:type="dxa"/>
          </w:tcPr>
          <w:p w14:paraId="755512CF"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Low</w:t>
            </w:r>
          </w:p>
        </w:tc>
        <w:tc>
          <w:tcPr>
            <w:tcW w:w="1083" w:type="dxa"/>
          </w:tcPr>
          <w:p w14:paraId="5BBF79A2" w14:textId="77777777" w:rsidR="00EE17E3" w:rsidRPr="005A101B" w:rsidRDefault="00EE17E3" w:rsidP="005A101B">
            <w:pPr>
              <w:spacing w:line="360" w:lineRule="auto"/>
              <w:jc w:val="both"/>
              <w:rPr>
                <w:rFonts w:ascii="Book Antiqua" w:hAnsi="Book Antiqua"/>
              </w:rPr>
            </w:pPr>
            <w:r w:rsidRPr="005A101B">
              <w:rPr>
                <w:rFonts w:ascii="Book Antiqua" w:hAnsi="Book Antiqua"/>
              </w:rPr>
              <w:t>19</w:t>
            </w:r>
          </w:p>
        </w:tc>
        <w:tc>
          <w:tcPr>
            <w:tcW w:w="0" w:type="auto"/>
          </w:tcPr>
          <w:p w14:paraId="5BAA29C5" w14:textId="77777777" w:rsidR="00EE17E3" w:rsidRPr="005A101B" w:rsidRDefault="00EE17E3" w:rsidP="005A101B">
            <w:pPr>
              <w:spacing w:line="360" w:lineRule="auto"/>
              <w:jc w:val="both"/>
              <w:rPr>
                <w:rFonts w:ascii="Book Antiqua" w:hAnsi="Book Antiqua"/>
              </w:rPr>
            </w:pPr>
            <w:r w:rsidRPr="005A101B">
              <w:rPr>
                <w:rFonts w:ascii="Book Antiqua" w:hAnsi="Book Antiqua"/>
              </w:rPr>
              <w:t>11</w:t>
            </w:r>
          </w:p>
        </w:tc>
        <w:tc>
          <w:tcPr>
            <w:tcW w:w="0" w:type="auto"/>
          </w:tcPr>
          <w:p w14:paraId="2A115651" w14:textId="77777777" w:rsidR="00EE17E3" w:rsidRPr="005A101B" w:rsidRDefault="00EE17E3" w:rsidP="005A101B">
            <w:pPr>
              <w:spacing w:line="360" w:lineRule="auto"/>
              <w:jc w:val="both"/>
              <w:rPr>
                <w:rFonts w:ascii="Book Antiqua" w:hAnsi="Book Antiqua"/>
              </w:rPr>
            </w:pPr>
            <w:r w:rsidRPr="005A101B">
              <w:rPr>
                <w:rFonts w:ascii="Book Antiqua" w:hAnsi="Book Antiqua"/>
              </w:rPr>
              <w:t>13</w:t>
            </w:r>
          </w:p>
        </w:tc>
        <w:tc>
          <w:tcPr>
            <w:tcW w:w="0" w:type="auto"/>
          </w:tcPr>
          <w:p w14:paraId="76291C8B" w14:textId="77777777" w:rsidR="00EE17E3" w:rsidRPr="005A101B" w:rsidRDefault="00EE17E3" w:rsidP="005A101B">
            <w:pPr>
              <w:spacing w:line="360" w:lineRule="auto"/>
              <w:jc w:val="both"/>
              <w:rPr>
                <w:rFonts w:ascii="Book Antiqua" w:hAnsi="Book Antiqua"/>
              </w:rPr>
            </w:pPr>
            <w:r w:rsidRPr="005A101B">
              <w:rPr>
                <w:rFonts w:ascii="Book Antiqua" w:hAnsi="Book Antiqua"/>
              </w:rPr>
              <w:t>16</w:t>
            </w:r>
          </w:p>
        </w:tc>
        <w:tc>
          <w:tcPr>
            <w:tcW w:w="0" w:type="auto"/>
          </w:tcPr>
          <w:p w14:paraId="2238E667" w14:textId="77777777" w:rsidR="00EE17E3" w:rsidRPr="005A101B" w:rsidRDefault="00EE17E3" w:rsidP="005A101B">
            <w:pPr>
              <w:spacing w:line="360" w:lineRule="auto"/>
              <w:jc w:val="both"/>
              <w:rPr>
                <w:rFonts w:ascii="Book Antiqua" w:hAnsi="Book Antiqua"/>
              </w:rPr>
            </w:pPr>
            <w:r w:rsidRPr="005A101B">
              <w:rPr>
                <w:rFonts w:ascii="Book Antiqua" w:hAnsi="Book Antiqua"/>
              </w:rPr>
              <w:t>6</w:t>
            </w:r>
          </w:p>
        </w:tc>
        <w:tc>
          <w:tcPr>
            <w:tcW w:w="0" w:type="auto"/>
          </w:tcPr>
          <w:p w14:paraId="7BEBB217" w14:textId="77777777" w:rsidR="00EE17E3" w:rsidRPr="005A101B" w:rsidRDefault="00EE17E3" w:rsidP="005A101B">
            <w:pPr>
              <w:spacing w:line="360" w:lineRule="auto"/>
              <w:jc w:val="both"/>
              <w:rPr>
                <w:rFonts w:ascii="Book Antiqua" w:hAnsi="Book Antiqua"/>
              </w:rPr>
            </w:pPr>
            <w:r w:rsidRPr="005A101B">
              <w:rPr>
                <w:rFonts w:ascii="Book Antiqua" w:hAnsi="Book Antiqua"/>
              </w:rPr>
              <w:t>4</w:t>
            </w:r>
          </w:p>
        </w:tc>
        <w:tc>
          <w:tcPr>
            <w:tcW w:w="0" w:type="auto"/>
          </w:tcPr>
          <w:p w14:paraId="1C1C10CC" w14:textId="77777777" w:rsidR="00EE17E3" w:rsidRPr="005A101B" w:rsidRDefault="00EE17E3" w:rsidP="005A101B">
            <w:pPr>
              <w:spacing w:line="360" w:lineRule="auto"/>
              <w:jc w:val="both"/>
              <w:rPr>
                <w:rFonts w:ascii="Book Antiqua" w:hAnsi="Book Antiqua"/>
              </w:rPr>
            </w:pPr>
            <w:r w:rsidRPr="005A101B">
              <w:rPr>
                <w:rFonts w:ascii="Book Antiqua" w:hAnsi="Book Antiqua"/>
              </w:rPr>
              <w:t>6</w:t>
            </w:r>
          </w:p>
        </w:tc>
        <w:tc>
          <w:tcPr>
            <w:tcW w:w="1416" w:type="dxa"/>
          </w:tcPr>
          <w:p w14:paraId="7BBD2012" w14:textId="77777777" w:rsidR="00EE17E3" w:rsidRPr="005A101B" w:rsidRDefault="00EE17E3" w:rsidP="005A101B">
            <w:pPr>
              <w:spacing w:line="360" w:lineRule="auto"/>
              <w:jc w:val="both"/>
              <w:rPr>
                <w:rFonts w:ascii="Book Antiqua" w:hAnsi="Book Antiqua"/>
              </w:rPr>
            </w:pPr>
            <w:r w:rsidRPr="005A101B">
              <w:rPr>
                <w:rFonts w:ascii="Book Antiqua" w:hAnsi="Book Antiqua"/>
              </w:rPr>
              <w:t>4</w:t>
            </w:r>
          </w:p>
        </w:tc>
      </w:tr>
      <w:tr w:rsidR="00EE17E3" w:rsidRPr="005A101B" w14:paraId="065E1F40" w14:textId="77777777" w:rsidTr="00C7717E">
        <w:trPr>
          <w:jc w:val="center"/>
        </w:trPr>
        <w:tc>
          <w:tcPr>
            <w:tcW w:w="1213" w:type="dxa"/>
          </w:tcPr>
          <w:p w14:paraId="6DA6267D"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Normal</w:t>
            </w:r>
          </w:p>
        </w:tc>
        <w:tc>
          <w:tcPr>
            <w:tcW w:w="1083" w:type="dxa"/>
          </w:tcPr>
          <w:p w14:paraId="1A1F73A9" w14:textId="77777777" w:rsidR="00EE17E3" w:rsidRPr="005A101B" w:rsidRDefault="00EE17E3" w:rsidP="005A101B">
            <w:pPr>
              <w:spacing w:line="360" w:lineRule="auto"/>
              <w:jc w:val="both"/>
              <w:rPr>
                <w:rFonts w:ascii="Book Antiqua" w:hAnsi="Book Antiqua"/>
              </w:rPr>
            </w:pPr>
            <w:r w:rsidRPr="005A101B">
              <w:rPr>
                <w:rFonts w:ascii="Book Antiqua" w:hAnsi="Book Antiqua"/>
              </w:rPr>
              <w:t>16</w:t>
            </w:r>
          </w:p>
        </w:tc>
        <w:tc>
          <w:tcPr>
            <w:tcW w:w="0" w:type="auto"/>
          </w:tcPr>
          <w:p w14:paraId="43A4E3C0" w14:textId="77777777" w:rsidR="00EE17E3" w:rsidRPr="005A101B" w:rsidRDefault="00EE17E3" w:rsidP="005A101B">
            <w:pPr>
              <w:spacing w:line="360" w:lineRule="auto"/>
              <w:jc w:val="both"/>
              <w:rPr>
                <w:rFonts w:ascii="Book Antiqua" w:hAnsi="Book Antiqua"/>
              </w:rPr>
            </w:pPr>
            <w:r w:rsidRPr="005A101B">
              <w:rPr>
                <w:rFonts w:ascii="Book Antiqua" w:hAnsi="Book Antiqua"/>
              </w:rPr>
              <w:t>6</w:t>
            </w:r>
          </w:p>
        </w:tc>
        <w:tc>
          <w:tcPr>
            <w:tcW w:w="0" w:type="auto"/>
          </w:tcPr>
          <w:p w14:paraId="27C20FEC" w14:textId="77777777" w:rsidR="00EE17E3" w:rsidRPr="005A101B" w:rsidRDefault="00EE17E3" w:rsidP="005A101B">
            <w:pPr>
              <w:spacing w:line="360" w:lineRule="auto"/>
              <w:jc w:val="both"/>
              <w:rPr>
                <w:rFonts w:ascii="Book Antiqua" w:hAnsi="Book Antiqua"/>
              </w:rPr>
            </w:pPr>
            <w:r w:rsidRPr="005A101B">
              <w:rPr>
                <w:rFonts w:ascii="Book Antiqua" w:hAnsi="Book Antiqua"/>
              </w:rPr>
              <w:t>15</w:t>
            </w:r>
          </w:p>
        </w:tc>
        <w:tc>
          <w:tcPr>
            <w:tcW w:w="0" w:type="auto"/>
          </w:tcPr>
          <w:p w14:paraId="5AE99C09" w14:textId="77777777" w:rsidR="00EE17E3" w:rsidRPr="005A101B" w:rsidRDefault="00EE17E3" w:rsidP="005A101B">
            <w:pPr>
              <w:spacing w:line="360" w:lineRule="auto"/>
              <w:jc w:val="both"/>
              <w:rPr>
                <w:rFonts w:ascii="Book Antiqua" w:hAnsi="Book Antiqua"/>
              </w:rPr>
            </w:pPr>
            <w:r w:rsidRPr="005A101B">
              <w:rPr>
                <w:rFonts w:ascii="Book Antiqua" w:hAnsi="Book Antiqua"/>
              </w:rPr>
              <w:t>6</w:t>
            </w:r>
          </w:p>
        </w:tc>
        <w:tc>
          <w:tcPr>
            <w:tcW w:w="0" w:type="auto"/>
          </w:tcPr>
          <w:p w14:paraId="4F13F42A" w14:textId="77777777" w:rsidR="00EE17E3" w:rsidRPr="005A101B" w:rsidRDefault="00EE17E3" w:rsidP="005A101B">
            <w:pPr>
              <w:spacing w:line="360" w:lineRule="auto"/>
              <w:jc w:val="both"/>
              <w:rPr>
                <w:rFonts w:ascii="Book Antiqua" w:hAnsi="Book Antiqua"/>
              </w:rPr>
            </w:pPr>
            <w:r w:rsidRPr="005A101B">
              <w:rPr>
                <w:rFonts w:ascii="Book Antiqua" w:hAnsi="Book Antiqua"/>
              </w:rPr>
              <w:t>8</w:t>
            </w:r>
          </w:p>
        </w:tc>
        <w:tc>
          <w:tcPr>
            <w:tcW w:w="0" w:type="auto"/>
          </w:tcPr>
          <w:p w14:paraId="4B8AC281" w14:textId="77777777" w:rsidR="00EE17E3" w:rsidRPr="005A101B" w:rsidRDefault="00EE17E3" w:rsidP="005A101B">
            <w:pPr>
              <w:spacing w:line="360" w:lineRule="auto"/>
              <w:jc w:val="both"/>
              <w:rPr>
                <w:rFonts w:ascii="Book Antiqua" w:hAnsi="Book Antiqua"/>
              </w:rPr>
            </w:pPr>
            <w:r w:rsidRPr="005A101B">
              <w:rPr>
                <w:rFonts w:ascii="Book Antiqua" w:hAnsi="Book Antiqua"/>
              </w:rPr>
              <w:t>2</w:t>
            </w:r>
          </w:p>
        </w:tc>
        <w:tc>
          <w:tcPr>
            <w:tcW w:w="0" w:type="auto"/>
          </w:tcPr>
          <w:p w14:paraId="2554A123" w14:textId="77777777" w:rsidR="00EE17E3" w:rsidRPr="005A101B" w:rsidRDefault="00EE17E3" w:rsidP="005A101B">
            <w:pPr>
              <w:spacing w:line="360" w:lineRule="auto"/>
              <w:jc w:val="both"/>
              <w:rPr>
                <w:rFonts w:ascii="Book Antiqua" w:hAnsi="Book Antiqua"/>
              </w:rPr>
            </w:pPr>
            <w:r w:rsidRPr="005A101B">
              <w:rPr>
                <w:rFonts w:ascii="Book Antiqua" w:hAnsi="Book Antiqua"/>
              </w:rPr>
              <w:t>4</w:t>
            </w:r>
          </w:p>
        </w:tc>
        <w:tc>
          <w:tcPr>
            <w:tcW w:w="1416" w:type="dxa"/>
          </w:tcPr>
          <w:p w14:paraId="3AB68020" w14:textId="77777777" w:rsidR="00EE17E3" w:rsidRPr="005A101B" w:rsidRDefault="00EE17E3" w:rsidP="005A101B">
            <w:pPr>
              <w:spacing w:line="360" w:lineRule="auto"/>
              <w:jc w:val="both"/>
              <w:rPr>
                <w:rFonts w:ascii="Book Antiqua" w:hAnsi="Book Antiqua"/>
              </w:rPr>
            </w:pPr>
            <w:r w:rsidRPr="005A101B">
              <w:rPr>
                <w:rFonts w:ascii="Book Antiqua" w:hAnsi="Book Antiqua"/>
              </w:rPr>
              <w:t>6</w:t>
            </w:r>
          </w:p>
        </w:tc>
      </w:tr>
      <w:tr w:rsidR="00EE17E3" w:rsidRPr="005A101B" w14:paraId="70D2C222" w14:textId="77777777" w:rsidTr="00C7717E">
        <w:trPr>
          <w:jc w:val="center"/>
        </w:trPr>
        <w:tc>
          <w:tcPr>
            <w:tcW w:w="1213" w:type="dxa"/>
          </w:tcPr>
          <w:p w14:paraId="63E182A2"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High</w:t>
            </w:r>
          </w:p>
        </w:tc>
        <w:tc>
          <w:tcPr>
            <w:tcW w:w="1083" w:type="dxa"/>
          </w:tcPr>
          <w:p w14:paraId="5D5D7D62" w14:textId="77777777" w:rsidR="00EE17E3" w:rsidRPr="005A101B" w:rsidRDefault="00EE17E3" w:rsidP="005A101B">
            <w:pPr>
              <w:spacing w:line="360" w:lineRule="auto"/>
              <w:jc w:val="both"/>
              <w:rPr>
                <w:rFonts w:ascii="Book Antiqua" w:hAnsi="Book Antiqua"/>
              </w:rPr>
            </w:pPr>
            <w:r w:rsidRPr="005A101B">
              <w:rPr>
                <w:rFonts w:ascii="Book Antiqua" w:hAnsi="Book Antiqua"/>
              </w:rPr>
              <w:t>4</w:t>
            </w:r>
          </w:p>
        </w:tc>
        <w:tc>
          <w:tcPr>
            <w:tcW w:w="0" w:type="auto"/>
          </w:tcPr>
          <w:p w14:paraId="669FEE18" w14:textId="77777777" w:rsidR="00EE17E3" w:rsidRPr="005A101B" w:rsidRDefault="00EE17E3" w:rsidP="005A101B">
            <w:pPr>
              <w:spacing w:line="360" w:lineRule="auto"/>
              <w:jc w:val="both"/>
              <w:rPr>
                <w:rFonts w:ascii="Book Antiqua" w:hAnsi="Book Antiqua"/>
              </w:rPr>
            </w:pPr>
            <w:r w:rsidRPr="005A101B">
              <w:rPr>
                <w:rFonts w:ascii="Book Antiqua" w:hAnsi="Book Antiqua"/>
              </w:rPr>
              <w:t>0</w:t>
            </w:r>
          </w:p>
        </w:tc>
        <w:tc>
          <w:tcPr>
            <w:tcW w:w="0" w:type="auto"/>
          </w:tcPr>
          <w:p w14:paraId="207DF23A" w14:textId="77777777" w:rsidR="00EE17E3" w:rsidRPr="005A101B" w:rsidRDefault="00EE17E3" w:rsidP="005A101B">
            <w:pPr>
              <w:spacing w:line="360" w:lineRule="auto"/>
              <w:jc w:val="both"/>
              <w:rPr>
                <w:rFonts w:ascii="Book Antiqua" w:hAnsi="Book Antiqua"/>
              </w:rPr>
            </w:pPr>
            <w:r w:rsidRPr="005A101B">
              <w:rPr>
                <w:rFonts w:ascii="Book Antiqua" w:hAnsi="Book Antiqua"/>
              </w:rPr>
              <w:t>3</w:t>
            </w:r>
          </w:p>
        </w:tc>
        <w:tc>
          <w:tcPr>
            <w:tcW w:w="0" w:type="auto"/>
          </w:tcPr>
          <w:p w14:paraId="1AC256F1" w14:textId="77777777" w:rsidR="00EE17E3" w:rsidRPr="005A101B" w:rsidRDefault="00EE17E3" w:rsidP="005A101B">
            <w:pPr>
              <w:spacing w:line="360" w:lineRule="auto"/>
              <w:jc w:val="both"/>
              <w:rPr>
                <w:rFonts w:ascii="Book Antiqua" w:hAnsi="Book Antiqua"/>
              </w:rPr>
            </w:pPr>
            <w:r w:rsidRPr="005A101B">
              <w:rPr>
                <w:rFonts w:ascii="Book Antiqua" w:hAnsi="Book Antiqua"/>
              </w:rPr>
              <w:t>1</w:t>
            </w:r>
          </w:p>
        </w:tc>
        <w:tc>
          <w:tcPr>
            <w:tcW w:w="0" w:type="auto"/>
          </w:tcPr>
          <w:p w14:paraId="2C8E140C" w14:textId="77777777" w:rsidR="00EE17E3" w:rsidRPr="005A101B" w:rsidRDefault="00EE17E3" w:rsidP="005A101B">
            <w:pPr>
              <w:spacing w:line="360" w:lineRule="auto"/>
              <w:jc w:val="both"/>
              <w:rPr>
                <w:rFonts w:ascii="Book Antiqua" w:hAnsi="Book Antiqua"/>
              </w:rPr>
            </w:pPr>
            <w:r w:rsidRPr="005A101B">
              <w:rPr>
                <w:rFonts w:ascii="Book Antiqua" w:hAnsi="Book Antiqua"/>
              </w:rPr>
              <w:t>1</w:t>
            </w:r>
          </w:p>
        </w:tc>
        <w:tc>
          <w:tcPr>
            <w:tcW w:w="0" w:type="auto"/>
          </w:tcPr>
          <w:p w14:paraId="61A3E88C" w14:textId="77777777" w:rsidR="00EE17E3" w:rsidRPr="005A101B" w:rsidRDefault="00EE17E3" w:rsidP="005A101B">
            <w:pPr>
              <w:spacing w:line="360" w:lineRule="auto"/>
              <w:jc w:val="both"/>
              <w:rPr>
                <w:rFonts w:ascii="Book Antiqua" w:hAnsi="Book Antiqua"/>
              </w:rPr>
            </w:pPr>
            <w:r w:rsidRPr="005A101B">
              <w:rPr>
                <w:rFonts w:ascii="Book Antiqua" w:hAnsi="Book Antiqua"/>
              </w:rPr>
              <w:t>0</w:t>
            </w:r>
          </w:p>
        </w:tc>
        <w:tc>
          <w:tcPr>
            <w:tcW w:w="0" w:type="auto"/>
          </w:tcPr>
          <w:p w14:paraId="681D3B0B" w14:textId="77777777" w:rsidR="00EE17E3" w:rsidRPr="005A101B" w:rsidRDefault="00EE17E3" w:rsidP="005A101B">
            <w:pPr>
              <w:spacing w:line="360" w:lineRule="auto"/>
              <w:jc w:val="both"/>
              <w:rPr>
                <w:rFonts w:ascii="Book Antiqua" w:hAnsi="Book Antiqua"/>
              </w:rPr>
            </w:pPr>
            <w:r w:rsidRPr="005A101B">
              <w:rPr>
                <w:rFonts w:ascii="Book Antiqua" w:hAnsi="Book Antiqua"/>
              </w:rPr>
              <w:t>0</w:t>
            </w:r>
          </w:p>
        </w:tc>
        <w:tc>
          <w:tcPr>
            <w:tcW w:w="1416" w:type="dxa"/>
          </w:tcPr>
          <w:p w14:paraId="446EFC52" w14:textId="77777777" w:rsidR="00EE17E3" w:rsidRPr="005A101B" w:rsidRDefault="00EE17E3" w:rsidP="005A101B">
            <w:pPr>
              <w:spacing w:line="360" w:lineRule="auto"/>
              <w:jc w:val="both"/>
              <w:rPr>
                <w:rFonts w:ascii="Book Antiqua" w:hAnsi="Book Antiqua"/>
              </w:rPr>
            </w:pPr>
            <w:r w:rsidRPr="005A101B">
              <w:rPr>
                <w:rFonts w:ascii="Book Antiqua" w:hAnsi="Book Antiqua"/>
              </w:rPr>
              <w:t>1</w:t>
            </w:r>
          </w:p>
        </w:tc>
      </w:tr>
      <w:tr w:rsidR="00EE17E3" w:rsidRPr="005A101B" w14:paraId="6945CD0E" w14:textId="77777777" w:rsidTr="00C7717E">
        <w:trPr>
          <w:jc w:val="center"/>
        </w:trPr>
        <w:tc>
          <w:tcPr>
            <w:tcW w:w="1213" w:type="dxa"/>
          </w:tcPr>
          <w:p w14:paraId="606E8537" w14:textId="77777777" w:rsidR="00EE17E3" w:rsidRPr="005A101B" w:rsidRDefault="00EE17E3" w:rsidP="005A101B">
            <w:pPr>
              <w:spacing w:line="360" w:lineRule="auto"/>
              <w:jc w:val="both"/>
              <w:rPr>
                <w:rFonts w:ascii="Book Antiqua" w:hAnsi="Book Antiqua"/>
              </w:rPr>
            </w:pPr>
            <w:r w:rsidRPr="005A101B">
              <w:rPr>
                <w:rFonts w:ascii="Book Antiqua" w:hAnsi="Book Antiqua"/>
                <w:color w:val="131413"/>
                <w:spacing w:val="-1"/>
              </w:rPr>
              <w:t>Urgency</w:t>
            </w:r>
          </w:p>
        </w:tc>
        <w:tc>
          <w:tcPr>
            <w:tcW w:w="1083" w:type="dxa"/>
          </w:tcPr>
          <w:p w14:paraId="0AF97A5B" w14:textId="77777777" w:rsidR="00EE17E3" w:rsidRPr="005A101B" w:rsidRDefault="00EE17E3" w:rsidP="005A101B">
            <w:pPr>
              <w:spacing w:line="360" w:lineRule="auto"/>
              <w:jc w:val="both"/>
              <w:rPr>
                <w:rFonts w:ascii="Book Antiqua" w:hAnsi="Book Antiqua"/>
              </w:rPr>
            </w:pPr>
          </w:p>
        </w:tc>
        <w:tc>
          <w:tcPr>
            <w:tcW w:w="0" w:type="auto"/>
          </w:tcPr>
          <w:p w14:paraId="1FD7B3B3" w14:textId="77777777" w:rsidR="00EE17E3" w:rsidRPr="005A101B" w:rsidRDefault="00EE17E3" w:rsidP="005A101B">
            <w:pPr>
              <w:spacing w:line="360" w:lineRule="auto"/>
              <w:jc w:val="both"/>
              <w:rPr>
                <w:rFonts w:ascii="Book Antiqua" w:hAnsi="Book Antiqua"/>
              </w:rPr>
            </w:pPr>
          </w:p>
        </w:tc>
        <w:tc>
          <w:tcPr>
            <w:tcW w:w="0" w:type="auto"/>
          </w:tcPr>
          <w:p w14:paraId="3115AE2C" w14:textId="77777777" w:rsidR="00EE17E3" w:rsidRPr="005A101B" w:rsidRDefault="00EE17E3" w:rsidP="005A101B">
            <w:pPr>
              <w:spacing w:line="360" w:lineRule="auto"/>
              <w:jc w:val="both"/>
              <w:rPr>
                <w:rFonts w:ascii="Book Antiqua" w:hAnsi="Book Antiqua"/>
              </w:rPr>
            </w:pPr>
          </w:p>
        </w:tc>
        <w:tc>
          <w:tcPr>
            <w:tcW w:w="0" w:type="auto"/>
          </w:tcPr>
          <w:p w14:paraId="27C7A727" w14:textId="77777777" w:rsidR="00EE17E3" w:rsidRPr="005A101B" w:rsidRDefault="00EE17E3" w:rsidP="005A101B">
            <w:pPr>
              <w:spacing w:line="360" w:lineRule="auto"/>
              <w:jc w:val="both"/>
              <w:rPr>
                <w:rFonts w:ascii="Book Antiqua" w:hAnsi="Book Antiqua"/>
              </w:rPr>
            </w:pPr>
          </w:p>
        </w:tc>
        <w:tc>
          <w:tcPr>
            <w:tcW w:w="0" w:type="auto"/>
          </w:tcPr>
          <w:p w14:paraId="31643C7D" w14:textId="77777777" w:rsidR="00EE17E3" w:rsidRPr="005A101B" w:rsidRDefault="00EE17E3" w:rsidP="005A101B">
            <w:pPr>
              <w:spacing w:line="360" w:lineRule="auto"/>
              <w:jc w:val="both"/>
              <w:rPr>
                <w:rFonts w:ascii="Book Antiqua" w:hAnsi="Book Antiqua"/>
              </w:rPr>
            </w:pPr>
          </w:p>
        </w:tc>
        <w:tc>
          <w:tcPr>
            <w:tcW w:w="0" w:type="auto"/>
          </w:tcPr>
          <w:p w14:paraId="6D715F86" w14:textId="77777777" w:rsidR="00EE17E3" w:rsidRPr="005A101B" w:rsidRDefault="00EE17E3" w:rsidP="005A101B">
            <w:pPr>
              <w:spacing w:line="360" w:lineRule="auto"/>
              <w:jc w:val="both"/>
              <w:rPr>
                <w:rFonts w:ascii="Book Antiqua" w:hAnsi="Book Antiqua"/>
              </w:rPr>
            </w:pPr>
          </w:p>
        </w:tc>
        <w:tc>
          <w:tcPr>
            <w:tcW w:w="0" w:type="auto"/>
          </w:tcPr>
          <w:p w14:paraId="316A88E6" w14:textId="77777777" w:rsidR="00EE17E3" w:rsidRPr="005A101B" w:rsidRDefault="00EE17E3" w:rsidP="005A101B">
            <w:pPr>
              <w:spacing w:line="360" w:lineRule="auto"/>
              <w:jc w:val="both"/>
              <w:rPr>
                <w:rFonts w:ascii="Book Antiqua" w:hAnsi="Book Antiqua"/>
              </w:rPr>
            </w:pPr>
          </w:p>
        </w:tc>
        <w:tc>
          <w:tcPr>
            <w:tcW w:w="1416" w:type="dxa"/>
          </w:tcPr>
          <w:p w14:paraId="5F12A4B6" w14:textId="77777777" w:rsidR="00EE17E3" w:rsidRPr="005A101B" w:rsidRDefault="00EE17E3" w:rsidP="005A101B">
            <w:pPr>
              <w:spacing w:line="360" w:lineRule="auto"/>
              <w:jc w:val="both"/>
              <w:rPr>
                <w:rFonts w:ascii="Book Antiqua" w:hAnsi="Book Antiqua"/>
              </w:rPr>
            </w:pPr>
          </w:p>
        </w:tc>
      </w:tr>
      <w:tr w:rsidR="00EE17E3" w:rsidRPr="005A101B" w14:paraId="0D81A833" w14:textId="77777777" w:rsidTr="00C7717E">
        <w:trPr>
          <w:jc w:val="center"/>
        </w:trPr>
        <w:tc>
          <w:tcPr>
            <w:tcW w:w="1213" w:type="dxa"/>
          </w:tcPr>
          <w:p w14:paraId="35D8845A"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Low</w:t>
            </w:r>
          </w:p>
        </w:tc>
        <w:tc>
          <w:tcPr>
            <w:tcW w:w="1083" w:type="dxa"/>
          </w:tcPr>
          <w:p w14:paraId="4E5A4A9C" w14:textId="77777777" w:rsidR="00EE17E3" w:rsidRPr="005A101B" w:rsidRDefault="00EE17E3" w:rsidP="005A101B">
            <w:pPr>
              <w:spacing w:line="360" w:lineRule="auto"/>
              <w:jc w:val="both"/>
              <w:rPr>
                <w:rFonts w:ascii="Book Antiqua" w:hAnsi="Book Antiqua"/>
              </w:rPr>
            </w:pPr>
            <w:r w:rsidRPr="005A101B">
              <w:rPr>
                <w:rFonts w:ascii="Book Antiqua" w:hAnsi="Book Antiqua"/>
              </w:rPr>
              <w:t>15</w:t>
            </w:r>
          </w:p>
        </w:tc>
        <w:tc>
          <w:tcPr>
            <w:tcW w:w="0" w:type="auto"/>
          </w:tcPr>
          <w:p w14:paraId="78ED1B4F" w14:textId="77777777" w:rsidR="00EE17E3" w:rsidRPr="005A101B" w:rsidRDefault="00EE17E3" w:rsidP="005A101B">
            <w:pPr>
              <w:spacing w:line="360" w:lineRule="auto"/>
              <w:jc w:val="both"/>
              <w:rPr>
                <w:rFonts w:ascii="Book Antiqua" w:hAnsi="Book Antiqua"/>
              </w:rPr>
            </w:pPr>
            <w:r w:rsidRPr="005A101B">
              <w:rPr>
                <w:rFonts w:ascii="Book Antiqua" w:hAnsi="Book Antiqua"/>
              </w:rPr>
              <w:t>12</w:t>
            </w:r>
          </w:p>
        </w:tc>
        <w:tc>
          <w:tcPr>
            <w:tcW w:w="0" w:type="auto"/>
          </w:tcPr>
          <w:p w14:paraId="3B3DA155" w14:textId="77777777" w:rsidR="00EE17E3" w:rsidRPr="005A101B" w:rsidRDefault="00EE17E3" w:rsidP="005A101B">
            <w:pPr>
              <w:spacing w:line="360" w:lineRule="auto"/>
              <w:jc w:val="both"/>
              <w:rPr>
                <w:rFonts w:ascii="Book Antiqua" w:hAnsi="Book Antiqua"/>
              </w:rPr>
            </w:pPr>
            <w:r w:rsidRPr="005A101B">
              <w:rPr>
                <w:rFonts w:ascii="Book Antiqua" w:hAnsi="Book Antiqua"/>
              </w:rPr>
              <w:t>14</w:t>
            </w:r>
          </w:p>
        </w:tc>
        <w:tc>
          <w:tcPr>
            <w:tcW w:w="0" w:type="auto"/>
          </w:tcPr>
          <w:p w14:paraId="466308A1" w14:textId="77777777" w:rsidR="00EE17E3" w:rsidRPr="005A101B" w:rsidRDefault="00EE17E3" w:rsidP="005A101B">
            <w:pPr>
              <w:spacing w:line="360" w:lineRule="auto"/>
              <w:jc w:val="both"/>
              <w:rPr>
                <w:rFonts w:ascii="Book Antiqua" w:hAnsi="Book Antiqua"/>
              </w:rPr>
            </w:pPr>
            <w:r w:rsidRPr="005A101B">
              <w:rPr>
                <w:rFonts w:ascii="Book Antiqua" w:hAnsi="Book Antiqua"/>
              </w:rPr>
              <w:t>12</w:t>
            </w:r>
          </w:p>
        </w:tc>
        <w:tc>
          <w:tcPr>
            <w:tcW w:w="0" w:type="auto"/>
          </w:tcPr>
          <w:p w14:paraId="604EDEA7" w14:textId="77777777" w:rsidR="00EE17E3" w:rsidRPr="005A101B" w:rsidRDefault="00EE17E3" w:rsidP="005A101B">
            <w:pPr>
              <w:spacing w:line="360" w:lineRule="auto"/>
              <w:jc w:val="both"/>
              <w:rPr>
                <w:rFonts w:ascii="Book Antiqua" w:hAnsi="Book Antiqua"/>
              </w:rPr>
            </w:pPr>
            <w:r w:rsidRPr="005A101B">
              <w:rPr>
                <w:rFonts w:ascii="Book Antiqua" w:hAnsi="Book Antiqua"/>
              </w:rPr>
              <w:t>4</w:t>
            </w:r>
          </w:p>
        </w:tc>
        <w:tc>
          <w:tcPr>
            <w:tcW w:w="0" w:type="auto"/>
          </w:tcPr>
          <w:p w14:paraId="4CC0A886" w14:textId="77777777" w:rsidR="00EE17E3" w:rsidRPr="005A101B" w:rsidRDefault="00EE17E3" w:rsidP="005A101B">
            <w:pPr>
              <w:spacing w:line="360" w:lineRule="auto"/>
              <w:jc w:val="both"/>
              <w:rPr>
                <w:rFonts w:ascii="Book Antiqua" w:hAnsi="Book Antiqua"/>
              </w:rPr>
            </w:pPr>
            <w:r w:rsidRPr="005A101B">
              <w:rPr>
                <w:rFonts w:ascii="Book Antiqua" w:hAnsi="Book Antiqua"/>
              </w:rPr>
              <w:t>4</w:t>
            </w:r>
          </w:p>
        </w:tc>
        <w:tc>
          <w:tcPr>
            <w:tcW w:w="0" w:type="auto"/>
          </w:tcPr>
          <w:p w14:paraId="160E0030" w14:textId="77777777" w:rsidR="00EE17E3" w:rsidRPr="005A101B" w:rsidRDefault="00EE17E3" w:rsidP="005A101B">
            <w:pPr>
              <w:spacing w:line="360" w:lineRule="auto"/>
              <w:jc w:val="both"/>
              <w:rPr>
                <w:rFonts w:ascii="Book Antiqua" w:hAnsi="Book Antiqua"/>
              </w:rPr>
            </w:pPr>
            <w:r w:rsidRPr="005A101B">
              <w:rPr>
                <w:rFonts w:ascii="Book Antiqua" w:hAnsi="Book Antiqua"/>
              </w:rPr>
              <w:t>5</w:t>
            </w:r>
          </w:p>
        </w:tc>
        <w:tc>
          <w:tcPr>
            <w:tcW w:w="1416" w:type="dxa"/>
          </w:tcPr>
          <w:p w14:paraId="3229ED4E" w14:textId="77777777" w:rsidR="00EE17E3" w:rsidRPr="005A101B" w:rsidRDefault="00EE17E3" w:rsidP="005A101B">
            <w:pPr>
              <w:spacing w:line="360" w:lineRule="auto"/>
              <w:jc w:val="both"/>
              <w:rPr>
                <w:rFonts w:ascii="Book Antiqua" w:hAnsi="Book Antiqua"/>
              </w:rPr>
            </w:pPr>
            <w:r w:rsidRPr="005A101B">
              <w:rPr>
                <w:rFonts w:ascii="Book Antiqua" w:hAnsi="Book Antiqua"/>
              </w:rPr>
              <w:t>3</w:t>
            </w:r>
          </w:p>
        </w:tc>
      </w:tr>
      <w:tr w:rsidR="00EE17E3" w:rsidRPr="005A101B" w14:paraId="44DB3AB5" w14:textId="77777777" w:rsidTr="00C7717E">
        <w:trPr>
          <w:jc w:val="center"/>
        </w:trPr>
        <w:tc>
          <w:tcPr>
            <w:tcW w:w="1213" w:type="dxa"/>
          </w:tcPr>
          <w:p w14:paraId="421E5E5B"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Normal</w:t>
            </w:r>
          </w:p>
        </w:tc>
        <w:tc>
          <w:tcPr>
            <w:tcW w:w="1083" w:type="dxa"/>
          </w:tcPr>
          <w:p w14:paraId="22169AE2" w14:textId="77777777" w:rsidR="00EE17E3" w:rsidRPr="005A101B" w:rsidRDefault="00EE17E3" w:rsidP="005A101B">
            <w:pPr>
              <w:spacing w:line="360" w:lineRule="auto"/>
              <w:jc w:val="both"/>
              <w:rPr>
                <w:rFonts w:ascii="Book Antiqua" w:hAnsi="Book Antiqua"/>
              </w:rPr>
            </w:pPr>
            <w:r w:rsidRPr="005A101B">
              <w:rPr>
                <w:rFonts w:ascii="Book Antiqua" w:hAnsi="Book Antiqua"/>
              </w:rPr>
              <w:t>21</w:t>
            </w:r>
          </w:p>
        </w:tc>
        <w:tc>
          <w:tcPr>
            <w:tcW w:w="0" w:type="auto"/>
          </w:tcPr>
          <w:p w14:paraId="58409110" w14:textId="77777777" w:rsidR="00EE17E3" w:rsidRPr="005A101B" w:rsidRDefault="00EE17E3" w:rsidP="005A101B">
            <w:pPr>
              <w:spacing w:line="360" w:lineRule="auto"/>
              <w:jc w:val="both"/>
              <w:rPr>
                <w:rFonts w:ascii="Book Antiqua" w:hAnsi="Book Antiqua"/>
              </w:rPr>
            </w:pPr>
            <w:r w:rsidRPr="005A101B">
              <w:rPr>
                <w:rFonts w:ascii="Book Antiqua" w:hAnsi="Book Antiqua"/>
              </w:rPr>
              <w:t>5</w:t>
            </w:r>
          </w:p>
        </w:tc>
        <w:tc>
          <w:tcPr>
            <w:tcW w:w="0" w:type="auto"/>
          </w:tcPr>
          <w:p w14:paraId="4009FF29" w14:textId="77777777" w:rsidR="00EE17E3" w:rsidRPr="005A101B" w:rsidRDefault="00EE17E3" w:rsidP="005A101B">
            <w:pPr>
              <w:spacing w:line="360" w:lineRule="auto"/>
              <w:jc w:val="both"/>
              <w:rPr>
                <w:rFonts w:ascii="Book Antiqua" w:hAnsi="Book Antiqua"/>
              </w:rPr>
            </w:pPr>
            <w:r w:rsidRPr="005A101B">
              <w:rPr>
                <w:rFonts w:ascii="Book Antiqua" w:hAnsi="Book Antiqua"/>
              </w:rPr>
              <w:t>15</w:t>
            </w:r>
          </w:p>
        </w:tc>
        <w:tc>
          <w:tcPr>
            <w:tcW w:w="0" w:type="auto"/>
          </w:tcPr>
          <w:p w14:paraId="5A8E9465" w14:textId="77777777" w:rsidR="00EE17E3" w:rsidRPr="005A101B" w:rsidRDefault="00EE17E3" w:rsidP="005A101B">
            <w:pPr>
              <w:spacing w:line="360" w:lineRule="auto"/>
              <w:jc w:val="both"/>
              <w:rPr>
                <w:rFonts w:ascii="Book Antiqua" w:hAnsi="Book Antiqua"/>
              </w:rPr>
            </w:pPr>
            <w:r w:rsidRPr="005A101B">
              <w:rPr>
                <w:rFonts w:ascii="Book Antiqua" w:hAnsi="Book Antiqua"/>
              </w:rPr>
              <w:t>10</w:t>
            </w:r>
          </w:p>
        </w:tc>
        <w:tc>
          <w:tcPr>
            <w:tcW w:w="0" w:type="auto"/>
          </w:tcPr>
          <w:p w14:paraId="2ADFD1FE" w14:textId="77777777" w:rsidR="00EE17E3" w:rsidRPr="005A101B" w:rsidRDefault="00EE17E3" w:rsidP="005A101B">
            <w:pPr>
              <w:spacing w:line="360" w:lineRule="auto"/>
              <w:jc w:val="both"/>
              <w:rPr>
                <w:rFonts w:ascii="Book Antiqua" w:hAnsi="Book Antiqua"/>
              </w:rPr>
            </w:pPr>
            <w:r w:rsidRPr="005A101B">
              <w:rPr>
                <w:rFonts w:ascii="Book Antiqua" w:hAnsi="Book Antiqua"/>
              </w:rPr>
              <w:t>10</w:t>
            </w:r>
          </w:p>
        </w:tc>
        <w:tc>
          <w:tcPr>
            <w:tcW w:w="0" w:type="auto"/>
          </w:tcPr>
          <w:p w14:paraId="6787B4F1" w14:textId="77777777" w:rsidR="00EE17E3" w:rsidRPr="005A101B" w:rsidRDefault="00EE17E3" w:rsidP="005A101B">
            <w:pPr>
              <w:spacing w:line="360" w:lineRule="auto"/>
              <w:jc w:val="both"/>
              <w:rPr>
                <w:rFonts w:ascii="Book Antiqua" w:hAnsi="Book Antiqua"/>
              </w:rPr>
            </w:pPr>
            <w:r w:rsidRPr="005A101B">
              <w:rPr>
                <w:rFonts w:ascii="Book Antiqua" w:hAnsi="Book Antiqua"/>
              </w:rPr>
              <w:t>2</w:t>
            </w:r>
          </w:p>
        </w:tc>
        <w:tc>
          <w:tcPr>
            <w:tcW w:w="0" w:type="auto"/>
          </w:tcPr>
          <w:p w14:paraId="5C35802E" w14:textId="77777777" w:rsidR="00EE17E3" w:rsidRPr="005A101B" w:rsidRDefault="00EE17E3" w:rsidP="005A101B">
            <w:pPr>
              <w:spacing w:line="360" w:lineRule="auto"/>
              <w:jc w:val="both"/>
              <w:rPr>
                <w:rFonts w:ascii="Book Antiqua" w:hAnsi="Book Antiqua"/>
              </w:rPr>
            </w:pPr>
            <w:r w:rsidRPr="005A101B">
              <w:rPr>
                <w:rFonts w:ascii="Book Antiqua" w:hAnsi="Book Antiqua"/>
              </w:rPr>
              <w:t>5</w:t>
            </w:r>
          </w:p>
        </w:tc>
        <w:tc>
          <w:tcPr>
            <w:tcW w:w="1416" w:type="dxa"/>
          </w:tcPr>
          <w:p w14:paraId="0B833D81" w14:textId="77777777" w:rsidR="00EE17E3" w:rsidRPr="005A101B" w:rsidRDefault="00EE17E3" w:rsidP="005A101B">
            <w:pPr>
              <w:spacing w:line="360" w:lineRule="auto"/>
              <w:jc w:val="both"/>
              <w:rPr>
                <w:rFonts w:ascii="Book Antiqua" w:hAnsi="Book Antiqua"/>
              </w:rPr>
            </w:pPr>
            <w:r w:rsidRPr="005A101B">
              <w:rPr>
                <w:rFonts w:ascii="Book Antiqua" w:hAnsi="Book Antiqua"/>
              </w:rPr>
              <w:t>7</w:t>
            </w:r>
          </w:p>
        </w:tc>
      </w:tr>
      <w:tr w:rsidR="00EE17E3" w:rsidRPr="005A101B" w14:paraId="4B1A924A" w14:textId="77777777" w:rsidTr="00C7717E">
        <w:trPr>
          <w:jc w:val="center"/>
        </w:trPr>
        <w:tc>
          <w:tcPr>
            <w:tcW w:w="1213" w:type="dxa"/>
            <w:tcBorders>
              <w:bottom w:val="single" w:sz="4" w:space="0" w:color="auto"/>
            </w:tcBorders>
          </w:tcPr>
          <w:p w14:paraId="2967F81D" w14:textId="77777777" w:rsidR="00EE17E3" w:rsidRPr="005A101B" w:rsidRDefault="00EE17E3" w:rsidP="005A101B">
            <w:pPr>
              <w:spacing w:line="360" w:lineRule="auto"/>
              <w:ind w:firstLineChars="50" w:firstLine="120"/>
              <w:jc w:val="both"/>
              <w:rPr>
                <w:rFonts w:ascii="Book Antiqua" w:hAnsi="Book Antiqua"/>
              </w:rPr>
            </w:pPr>
            <w:r w:rsidRPr="005A101B">
              <w:rPr>
                <w:rFonts w:ascii="Book Antiqua" w:hAnsi="Book Antiqua"/>
              </w:rPr>
              <w:t>High</w:t>
            </w:r>
          </w:p>
        </w:tc>
        <w:tc>
          <w:tcPr>
            <w:tcW w:w="1083" w:type="dxa"/>
            <w:tcBorders>
              <w:bottom w:val="single" w:sz="4" w:space="0" w:color="auto"/>
            </w:tcBorders>
          </w:tcPr>
          <w:p w14:paraId="14A63985" w14:textId="77777777" w:rsidR="00EE17E3" w:rsidRPr="005A101B" w:rsidRDefault="00EE17E3" w:rsidP="005A101B">
            <w:pPr>
              <w:spacing w:line="360" w:lineRule="auto"/>
              <w:jc w:val="both"/>
              <w:rPr>
                <w:rFonts w:ascii="Book Antiqua" w:hAnsi="Book Antiqua"/>
              </w:rPr>
            </w:pPr>
            <w:r w:rsidRPr="005A101B">
              <w:rPr>
                <w:rFonts w:ascii="Book Antiqua" w:hAnsi="Book Antiqua"/>
              </w:rPr>
              <w:t>3</w:t>
            </w:r>
          </w:p>
        </w:tc>
        <w:tc>
          <w:tcPr>
            <w:tcW w:w="0" w:type="auto"/>
            <w:tcBorders>
              <w:bottom w:val="single" w:sz="4" w:space="0" w:color="auto"/>
            </w:tcBorders>
          </w:tcPr>
          <w:p w14:paraId="47F953A5" w14:textId="77777777" w:rsidR="00EE17E3" w:rsidRPr="005A101B" w:rsidRDefault="00EE17E3" w:rsidP="005A101B">
            <w:pPr>
              <w:spacing w:line="360" w:lineRule="auto"/>
              <w:jc w:val="both"/>
              <w:rPr>
                <w:rFonts w:ascii="Book Antiqua" w:hAnsi="Book Antiqua"/>
              </w:rPr>
            </w:pPr>
            <w:r w:rsidRPr="005A101B">
              <w:rPr>
                <w:rFonts w:ascii="Book Antiqua" w:hAnsi="Book Antiqua"/>
              </w:rPr>
              <w:t>0</w:t>
            </w:r>
          </w:p>
        </w:tc>
        <w:tc>
          <w:tcPr>
            <w:tcW w:w="0" w:type="auto"/>
            <w:tcBorders>
              <w:bottom w:val="single" w:sz="4" w:space="0" w:color="auto"/>
            </w:tcBorders>
          </w:tcPr>
          <w:p w14:paraId="430AC0DA" w14:textId="77777777" w:rsidR="00EE17E3" w:rsidRPr="005A101B" w:rsidRDefault="00EE17E3" w:rsidP="005A101B">
            <w:pPr>
              <w:spacing w:line="360" w:lineRule="auto"/>
              <w:jc w:val="both"/>
              <w:rPr>
                <w:rFonts w:ascii="Book Antiqua" w:hAnsi="Book Antiqua"/>
              </w:rPr>
            </w:pPr>
            <w:r w:rsidRPr="005A101B">
              <w:rPr>
                <w:rFonts w:ascii="Book Antiqua" w:hAnsi="Book Antiqua"/>
              </w:rPr>
              <w:t>2</w:t>
            </w:r>
          </w:p>
        </w:tc>
        <w:tc>
          <w:tcPr>
            <w:tcW w:w="0" w:type="auto"/>
            <w:tcBorders>
              <w:bottom w:val="single" w:sz="4" w:space="0" w:color="auto"/>
            </w:tcBorders>
          </w:tcPr>
          <w:p w14:paraId="0E9531DB" w14:textId="77777777" w:rsidR="00EE17E3" w:rsidRPr="005A101B" w:rsidRDefault="00EE17E3" w:rsidP="005A101B">
            <w:pPr>
              <w:spacing w:line="360" w:lineRule="auto"/>
              <w:jc w:val="both"/>
              <w:rPr>
                <w:rFonts w:ascii="Book Antiqua" w:hAnsi="Book Antiqua"/>
              </w:rPr>
            </w:pPr>
            <w:r w:rsidRPr="005A101B">
              <w:rPr>
                <w:rFonts w:ascii="Book Antiqua" w:hAnsi="Book Antiqua"/>
              </w:rPr>
              <w:t>1</w:t>
            </w:r>
          </w:p>
        </w:tc>
        <w:tc>
          <w:tcPr>
            <w:tcW w:w="0" w:type="auto"/>
            <w:tcBorders>
              <w:bottom w:val="single" w:sz="4" w:space="0" w:color="auto"/>
            </w:tcBorders>
          </w:tcPr>
          <w:p w14:paraId="0CA65D0D" w14:textId="77777777" w:rsidR="00EE17E3" w:rsidRPr="005A101B" w:rsidRDefault="00EE17E3" w:rsidP="005A101B">
            <w:pPr>
              <w:spacing w:line="360" w:lineRule="auto"/>
              <w:jc w:val="both"/>
              <w:rPr>
                <w:rFonts w:ascii="Book Antiqua" w:hAnsi="Book Antiqua"/>
              </w:rPr>
            </w:pPr>
            <w:r w:rsidRPr="005A101B">
              <w:rPr>
                <w:rFonts w:ascii="Book Antiqua" w:hAnsi="Book Antiqua"/>
              </w:rPr>
              <w:t>1</w:t>
            </w:r>
          </w:p>
        </w:tc>
        <w:tc>
          <w:tcPr>
            <w:tcW w:w="0" w:type="auto"/>
            <w:tcBorders>
              <w:bottom w:val="single" w:sz="4" w:space="0" w:color="auto"/>
            </w:tcBorders>
          </w:tcPr>
          <w:p w14:paraId="654C81EE" w14:textId="77777777" w:rsidR="00EE17E3" w:rsidRPr="005A101B" w:rsidRDefault="00EE17E3" w:rsidP="005A101B">
            <w:pPr>
              <w:spacing w:line="360" w:lineRule="auto"/>
              <w:jc w:val="both"/>
              <w:rPr>
                <w:rFonts w:ascii="Book Antiqua" w:hAnsi="Book Antiqua"/>
              </w:rPr>
            </w:pPr>
            <w:r w:rsidRPr="005A101B">
              <w:rPr>
                <w:rFonts w:ascii="Book Antiqua" w:hAnsi="Book Antiqua"/>
              </w:rPr>
              <w:t>0</w:t>
            </w:r>
          </w:p>
        </w:tc>
        <w:tc>
          <w:tcPr>
            <w:tcW w:w="0" w:type="auto"/>
            <w:tcBorders>
              <w:bottom w:val="single" w:sz="4" w:space="0" w:color="auto"/>
            </w:tcBorders>
          </w:tcPr>
          <w:p w14:paraId="432168DE" w14:textId="77777777" w:rsidR="00EE17E3" w:rsidRPr="005A101B" w:rsidRDefault="00EE17E3" w:rsidP="005A101B">
            <w:pPr>
              <w:spacing w:line="360" w:lineRule="auto"/>
              <w:jc w:val="both"/>
              <w:rPr>
                <w:rFonts w:ascii="Book Antiqua" w:hAnsi="Book Antiqua"/>
              </w:rPr>
            </w:pPr>
            <w:r w:rsidRPr="005A101B">
              <w:rPr>
                <w:rFonts w:ascii="Book Antiqua" w:hAnsi="Book Antiqua"/>
              </w:rPr>
              <w:t>0</w:t>
            </w:r>
          </w:p>
        </w:tc>
        <w:tc>
          <w:tcPr>
            <w:tcW w:w="1416" w:type="dxa"/>
            <w:tcBorders>
              <w:bottom w:val="single" w:sz="4" w:space="0" w:color="auto"/>
            </w:tcBorders>
          </w:tcPr>
          <w:p w14:paraId="73C0EB94" w14:textId="77777777" w:rsidR="00EE17E3" w:rsidRPr="005A101B" w:rsidRDefault="00EE17E3" w:rsidP="005A101B">
            <w:pPr>
              <w:spacing w:line="360" w:lineRule="auto"/>
              <w:jc w:val="both"/>
              <w:rPr>
                <w:rFonts w:ascii="Book Antiqua" w:hAnsi="Book Antiqua"/>
              </w:rPr>
            </w:pPr>
            <w:r w:rsidRPr="005A101B">
              <w:rPr>
                <w:rFonts w:ascii="Book Antiqua" w:hAnsi="Book Antiqua"/>
              </w:rPr>
              <w:t>1</w:t>
            </w:r>
          </w:p>
        </w:tc>
      </w:tr>
    </w:tbl>
    <w:p w14:paraId="556AEEBB"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eastAsia="DengXian" w:hAnsi="Book Antiqua"/>
          <w:color w:val="131413"/>
          <w:spacing w:val="-1"/>
          <w:vertAlign w:val="superscript"/>
        </w:rPr>
        <w:t>a</w:t>
      </w:r>
      <w:r w:rsidRPr="005A101B">
        <w:rPr>
          <w:rFonts w:ascii="Book Antiqua" w:eastAsia="DengXian" w:hAnsi="Book Antiqua"/>
          <w:color w:val="131413"/>
          <w:spacing w:val="-1"/>
        </w:rPr>
        <w:sym w:font="Symbol" w:char="F063"/>
      </w:r>
      <w:r w:rsidRPr="005A101B">
        <w:rPr>
          <w:rFonts w:ascii="Book Antiqua" w:eastAsia="DengXian" w:hAnsi="Book Antiqua"/>
          <w:color w:val="131413"/>
          <w:spacing w:val="-1"/>
          <w:vertAlign w:val="superscript"/>
        </w:rPr>
        <w:t>2</w:t>
      </w:r>
      <w:r w:rsidRPr="005A101B">
        <w:rPr>
          <w:rFonts w:ascii="Book Antiqua" w:eastAsia="DengXian" w:hAnsi="Book Antiqua"/>
          <w:color w:val="131413"/>
          <w:spacing w:val="-1"/>
        </w:rPr>
        <w:t xml:space="preserve"> = </w:t>
      </w:r>
      <w:r w:rsidRPr="005A101B">
        <w:rPr>
          <w:rFonts w:ascii="Book Antiqua" w:eastAsia="DengXian" w:hAnsi="Book Antiqua"/>
        </w:rPr>
        <w:t xml:space="preserve">4.054, </w:t>
      </w:r>
      <w:r w:rsidRPr="005A101B">
        <w:rPr>
          <w:rFonts w:ascii="Book Antiqua" w:eastAsia="DengXian" w:hAnsi="Book Antiqua"/>
          <w:i/>
          <w:iCs/>
          <w:color w:val="131413"/>
          <w:spacing w:val="-1"/>
        </w:rPr>
        <w:t>P</w:t>
      </w:r>
      <w:r w:rsidRPr="005A101B">
        <w:rPr>
          <w:rFonts w:ascii="Book Antiqua" w:eastAsia="DengXian" w:hAnsi="Book Antiqua"/>
          <w:color w:val="131413"/>
          <w:spacing w:val="-1"/>
        </w:rPr>
        <w:t xml:space="preserve"> &lt; 0.05</w:t>
      </w:r>
      <w:r w:rsidRPr="005A101B">
        <w:rPr>
          <w:rFonts w:ascii="Book Antiqua" w:hAnsi="Book Antiqua"/>
          <w:i/>
          <w:iCs/>
          <w:color w:val="131413"/>
          <w:spacing w:val="-1"/>
        </w:rPr>
        <w:t xml:space="preserve"> </w:t>
      </w:r>
      <w:r w:rsidRPr="005A101B">
        <w:rPr>
          <w:rFonts w:ascii="Book Antiqua" w:hAnsi="Book Antiqua"/>
          <w:color w:val="131413"/>
          <w:spacing w:val="-1"/>
        </w:rPr>
        <w:t>for the association of the threshold of desire to defecate and depression in constipation-predominant irritable bowel syndrome patients.</w:t>
      </w:r>
    </w:p>
    <w:p w14:paraId="709FD2E2" w14:textId="02557193"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The values are expressed as numbers (</w:t>
      </w:r>
      <w:r w:rsidRPr="005A101B">
        <w:rPr>
          <w:rFonts w:ascii="Book Antiqua" w:hAnsi="Book Antiqua"/>
          <w:i/>
          <w:iCs/>
          <w:color w:val="131413"/>
          <w:spacing w:val="-1"/>
        </w:rPr>
        <w:t>n</w:t>
      </w:r>
      <w:r w:rsidRPr="005A101B">
        <w:rPr>
          <w:rFonts w:ascii="Book Antiqua" w:hAnsi="Book Antiqua"/>
          <w:color w:val="131413"/>
          <w:spacing w:val="-1"/>
        </w:rPr>
        <w:t>). STC: Slow transmit constipation; NTC: Normal transmit constipation; IBS-C: Constipation-predominant irritable bowel syndrome; FC: Functional constipation.</w:t>
      </w:r>
    </w:p>
    <w:p w14:paraId="6E91B808" w14:textId="77777777" w:rsidR="00EE17E3" w:rsidRPr="005A101B" w:rsidRDefault="00EE17E3" w:rsidP="005A101B">
      <w:pPr>
        <w:spacing w:line="360" w:lineRule="auto"/>
        <w:jc w:val="both"/>
        <w:rPr>
          <w:rFonts w:ascii="Book Antiqua" w:hAnsi="Book Antiqua"/>
        </w:rPr>
        <w:sectPr w:rsidR="00EE17E3" w:rsidRPr="005A101B">
          <w:pgSz w:w="12240" w:h="15840"/>
          <w:pgMar w:top="1440" w:right="1440" w:bottom="1440" w:left="1440" w:header="720" w:footer="720" w:gutter="0"/>
          <w:cols w:space="720"/>
          <w:docGrid w:linePitch="360"/>
        </w:sectPr>
      </w:pPr>
    </w:p>
    <w:p w14:paraId="17EB3E2F" w14:textId="77777777" w:rsidR="00EE17E3" w:rsidRPr="005A101B" w:rsidRDefault="00EE17E3" w:rsidP="005A101B">
      <w:pPr>
        <w:spacing w:line="360" w:lineRule="auto"/>
        <w:jc w:val="both"/>
        <w:rPr>
          <w:rFonts w:ascii="Book Antiqua" w:eastAsia="DengXian" w:hAnsi="Book Antiqua"/>
          <w:b/>
          <w:bCs/>
          <w:color w:val="131413"/>
          <w:spacing w:val="-1"/>
        </w:rPr>
      </w:pPr>
      <w:r w:rsidRPr="005A101B">
        <w:rPr>
          <w:rFonts w:ascii="Book Antiqua" w:eastAsia="DengXian" w:hAnsi="Book Antiqua"/>
          <w:b/>
          <w:bCs/>
          <w:color w:val="131413"/>
          <w:spacing w:val="-1"/>
        </w:rPr>
        <w:lastRenderedPageBreak/>
        <w:t>Table 4 Correlations of psychiatric characteristics and anorectal sensation thresholds in constipation-predominant irritable bowel syndrome and functional constipation patients</w:t>
      </w:r>
    </w:p>
    <w:tbl>
      <w:tblPr>
        <w:tblW w:w="5789" w:type="pct"/>
        <w:tblInd w:w="-1134" w:type="dxa"/>
        <w:tblLook w:val="04A0" w:firstRow="1" w:lastRow="0" w:firstColumn="1" w:lastColumn="0" w:noHBand="0" w:noVBand="1"/>
      </w:tblPr>
      <w:tblGrid>
        <w:gridCol w:w="751"/>
        <w:gridCol w:w="2225"/>
        <w:gridCol w:w="772"/>
        <w:gridCol w:w="1051"/>
        <w:gridCol w:w="820"/>
        <w:gridCol w:w="1021"/>
        <w:gridCol w:w="693"/>
        <w:gridCol w:w="1051"/>
        <w:gridCol w:w="772"/>
        <w:gridCol w:w="829"/>
        <w:gridCol w:w="1051"/>
        <w:gridCol w:w="693"/>
        <w:gridCol w:w="1051"/>
        <w:gridCol w:w="772"/>
        <w:gridCol w:w="810"/>
        <w:gridCol w:w="893"/>
      </w:tblGrid>
      <w:tr w:rsidR="00EE17E3" w:rsidRPr="005A101B" w14:paraId="34C57736" w14:textId="77777777" w:rsidTr="00C7717E">
        <w:tc>
          <w:tcPr>
            <w:tcW w:w="1005" w:type="pct"/>
            <w:gridSpan w:val="2"/>
            <w:vMerge w:val="restart"/>
            <w:tcBorders>
              <w:top w:val="single" w:sz="4" w:space="0" w:color="auto"/>
            </w:tcBorders>
          </w:tcPr>
          <w:p w14:paraId="36BD4F31" w14:textId="77777777" w:rsidR="00EE17E3" w:rsidRPr="005A101B" w:rsidRDefault="00EE17E3" w:rsidP="005A101B">
            <w:pPr>
              <w:spacing w:line="360" w:lineRule="auto"/>
              <w:jc w:val="both"/>
              <w:rPr>
                <w:rFonts w:ascii="Book Antiqua" w:hAnsi="Book Antiqua"/>
                <w:b/>
                <w:bCs/>
              </w:rPr>
            </w:pPr>
          </w:p>
        </w:tc>
        <w:tc>
          <w:tcPr>
            <w:tcW w:w="1221" w:type="pct"/>
            <w:gridSpan w:val="4"/>
            <w:tcBorders>
              <w:top w:val="single" w:sz="4" w:space="0" w:color="auto"/>
              <w:bottom w:val="single" w:sz="4" w:space="0" w:color="auto"/>
            </w:tcBorders>
          </w:tcPr>
          <w:p w14:paraId="1793D488" w14:textId="77777777" w:rsidR="00EE17E3" w:rsidRPr="005A101B" w:rsidRDefault="00EE17E3" w:rsidP="005A101B">
            <w:pPr>
              <w:spacing w:line="360" w:lineRule="auto"/>
              <w:jc w:val="both"/>
              <w:rPr>
                <w:rFonts w:ascii="Book Antiqua" w:hAnsi="Book Antiqua"/>
                <w:b/>
                <w:bCs/>
                <w:i/>
                <w:iCs/>
                <w:color w:val="131413"/>
                <w:spacing w:val="-1"/>
              </w:rPr>
            </w:pPr>
            <w:r w:rsidRPr="005A101B">
              <w:rPr>
                <w:rFonts w:ascii="Book Antiqua" w:hAnsi="Book Antiqua" w:cs="MingLiU"/>
                <w:b/>
                <w:bCs/>
                <w:color w:val="000000"/>
              </w:rPr>
              <w:t>Thresholds of first</w:t>
            </w:r>
            <w:r w:rsidRPr="005A101B">
              <w:rPr>
                <w:rFonts w:ascii="Book Antiqua" w:eastAsia="MingLiU" w:hAnsi="Book Antiqua" w:cs="MingLiU"/>
                <w:b/>
                <w:bCs/>
                <w:color w:val="000000"/>
              </w:rPr>
              <w:t xml:space="preserve"> </w:t>
            </w:r>
            <w:r w:rsidRPr="005A101B">
              <w:rPr>
                <w:rFonts w:ascii="Book Antiqua" w:hAnsi="Book Antiqua" w:cs="MingLiU"/>
                <w:b/>
                <w:bCs/>
                <w:color w:val="000000"/>
              </w:rPr>
              <w:t>sensation</w:t>
            </w:r>
          </w:p>
        </w:tc>
        <w:tc>
          <w:tcPr>
            <w:tcW w:w="1417" w:type="pct"/>
            <w:gridSpan w:val="5"/>
            <w:tcBorders>
              <w:top w:val="single" w:sz="4" w:space="0" w:color="auto"/>
              <w:bottom w:val="single" w:sz="4" w:space="0" w:color="auto"/>
            </w:tcBorders>
          </w:tcPr>
          <w:p w14:paraId="1D4D350F" w14:textId="77777777" w:rsidR="00EE17E3" w:rsidRPr="005A101B" w:rsidRDefault="00EE17E3" w:rsidP="005A101B">
            <w:pPr>
              <w:spacing w:line="360" w:lineRule="auto"/>
              <w:jc w:val="both"/>
              <w:rPr>
                <w:rFonts w:ascii="Book Antiqua" w:hAnsi="Book Antiqua"/>
                <w:b/>
                <w:bCs/>
                <w:color w:val="131413"/>
                <w:spacing w:val="-1"/>
              </w:rPr>
            </w:pPr>
            <w:r w:rsidRPr="005A101B">
              <w:rPr>
                <w:rFonts w:ascii="Book Antiqua" w:hAnsi="Book Antiqua" w:cs="MingLiU"/>
                <w:b/>
                <w:bCs/>
                <w:color w:val="000000"/>
              </w:rPr>
              <w:t>Thresholds of desire to defecate</w:t>
            </w:r>
          </w:p>
        </w:tc>
        <w:tc>
          <w:tcPr>
            <w:tcW w:w="1357" w:type="pct"/>
            <w:gridSpan w:val="5"/>
            <w:tcBorders>
              <w:top w:val="single" w:sz="4" w:space="0" w:color="auto"/>
              <w:bottom w:val="single" w:sz="4" w:space="0" w:color="auto"/>
            </w:tcBorders>
          </w:tcPr>
          <w:p w14:paraId="35F93726" w14:textId="77777777" w:rsidR="00EE17E3" w:rsidRPr="005A101B" w:rsidRDefault="00EE17E3" w:rsidP="005A101B">
            <w:pPr>
              <w:spacing w:line="360" w:lineRule="auto"/>
              <w:jc w:val="both"/>
              <w:rPr>
                <w:rFonts w:ascii="Book Antiqua" w:hAnsi="Book Antiqua"/>
                <w:b/>
                <w:bCs/>
                <w:i/>
                <w:iCs/>
                <w:color w:val="131413"/>
                <w:spacing w:val="-1"/>
              </w:rPr>
            </w:pPr>
            <w:r w:rsidRPr="005A101B">
              <w:rPr>
                <w:rFonts w:ascii="Book Antiqua" w:hAnsi="Book Antiqua" w:cs="MingLiU"/>
                <w:b/>
                <w:bCs/>
                <w:color w:val="000000"/>
              </w:rPr>
              <w:t>Thresholds of</w:t>
            </w:r>
            <w:r w:rsidRPr="005A101B">
              <w:rPr>
                <w:rFonts w:ascii="Book Antiqua" w:hAnsi="Book Antiqua"/>
                <w:b/>
                <w:bCs/>
                <w:color w:val="131413"/>
                <w:spacing w:val="-1"/>
              </w:rPr>
              <w:t xml:space="preserve"> urgency</w:t>
            </w:r>
          </w:p>
        </w:tc>
      </w:tr>
      <w:tr w:rsidR="00EE17E3" w:rsidRPr="005A101B" w14:paraId="469E1E40" w14:textId="77777777" w:rsidTr="00C7717E">
        <w:tc>
          <w:tcPr>
            <w:tcW w:w="1005" w:type="pct"/>
            <w:gridSpan w:val="2"/>
            <w:vMerge/>
            <w:tcBorders>
              <w:bottom w:val="single" w:sz="4" w:space="0" w:color="auto"/>
            </w:tcBorders>
          </w:tcPr>
          <w:p w14:paraId="167B1442" w14:textId="77777777" w:rsidR="00EE17E3" w:rsidRPr="005A101B" w:rsidRDefault="00EE17E3" w:rsidP="005A101B">
            <w:pPr>
              <w:spacing w:line="360" w:lineRule="auto"/>
              <w:jc w:val="both"/>
              <w:rPr>
                <w:rFonts w:ascii="Book Antiqua" w:hAnsi="Book Antiqua"/>
                <w:b/>
                <w:bCs/>
              </w:rPr>
            </w:pPr>
          </w:p>
        </w:tc>
        <w:tc>
          <w:tcPr>
            <w:tcW w:w="261" w:type="pct"/>
            <w:tcBorders>
              <w:top w:val="single" w:sz="4" w:space="0" w:color="auto"/>
              <w:bottom w:val="single" w:sz="4" w:space="0" w:color="auto"/>
            </w:tcBorders>
          </w:tcPr>
          <w:p w14:paraId="0AC4DFF4" w14:textId="77777777" w:rsidR="00EE17E3" w:rsidRPr="005A101B" w:rsidRDefault="00EE17E3" w:rsidP="005A101B">
            <w:pPr>
              <w:spacing w:line="360" w:lineRule="auto"/>
              <w:jc w:val="both"/>
              <w:rPr>
                <w:rFonts w:ascii="Book Antiqua" w:hAnsi="Book Antiqua"/>
                <w:b/>
                <w:bCs/>
                <w:color w:val="131413"/>
                <w:spacing w:val="-1"/>
              </w:rPr>
            </w:pPr>
            <w:r w:rsidRPr="005A101B">
              <w:rPr>
                <w:rFonts w:ascii="Book Antiqua" w:hAnsi="Book Antiqua"/>
                <w:b/>
                <w:bCs/>
                <w:color w:val="131413"/>
                <w:spacing w:val="-1"/>
              </w:rPr>
              <w:t>High</w:t>
            </w:r>
          </w:p>
        </w:tc>
        <w:tc>
          <w:tcPr>
            <w:tcW w:w="321" w:type="pct"/>
            <w:tcBorders>
              <w:top w:val="single" w:sz="4" w:space="0" w:color="auto"/>
              <w:bottom w:val="single" w:sz="4" w:space="0" w:color="auto"/>
            </w:tcBorders>
          </w:tcPr>
          <w:p w14:paraId="3DD03B0E" w14:textId="77777777" w:rsidR="00EE17E3" w:rsidRPr="005A101B" w:rsidRDefault="00EE17E3" w:rsidP="005A101B">
            <w:pPr>
              <w:spacing w:line="360" w:lineRule="auto"/>
              <w:jc w:val="both"/>
              <w:rPr>
                <w:rFonts w:ascii="Book Antiqua" w:hAnsi="Book Antiqua"/>
                <w:b/>
                <w:bCs/>
                <w:color w:val="131413"/>
                <w:spacing w:val="-1"/>
              </w:rPr>
            </w:pPr>
            <w:r w:rsidRPr="005A101B">
              <w:rPr>
                <w:rFonts w:ascii="Book Antiqua" w:hAnsi="Book Antiqua"/>
                <w:b/>
                <w:bCs/>
                <w:color w:val="131413"/>
                <w:spacing w:val="-1"/>
              </w:rPr>
              <w:t>Normal</w:t>
            </w:r>
          </w:p>
        </w:tc>
        <w:tc>
          <w:tcPr>
            <w:tcW w:w="290" w:type="pct"/>
            <w:tcBorders>
              <w:top w:val="single" w:sz="4" w:space="0" w:color="auto"/>
              <w:bottom w:val="single" w:sz="4" w:space="0" w:color="auto"/>
            </w:tcBorders>
          </w:tcPr>
          <w:p w14:paraId="78765063" w14:textId="77777777" w:rsidR="00EE17E3" w:rsidRPr="005A101B" w:rsidRDefault="00EE17E3" w:rsidP="005A101B">
            <w:pPr>
              <w:spacing w:line="360" w:lineRule="auto"/>
              <w:jc w:val="both"/>
              <w:rPr>
                <w:rFonts w:ascii="Book Antiqua" w:hAnsi="Book Antiqua"/>
                <w:b/>
                <w:bCs/>
                <w:i/>
                <w:iCs/>
                <w:color w:val="131413"/>
                <w:spacing w:val="-1"/>
              </w:rPr>
            </w:pPr>
            <w:r w:rsidRPr="005A101B">
              <w:rPr>
                <w:rFonts w:ascii="Book Antiqua" w:hAnsi="Book Antiqua"/>
                <w:b/>
                <w:bCs/>
                <w:i/>
                <w:iCs/>
                <w:color w:val="131413"/>
                <w:spacing w:val="-1"/>
              </w:rPr>
              <w:t>r</w:t>
            </w:r>
          </w:p>
        </w:tc>
        <w:tc>
          <w:tcPr>
            <w:tcW w:w="349" w:type="pct"/>
            <w:tcBorders>
              <w:top w:val="single" w:sz="4" w:space="0" w:color="auto"/>
              <w:bottom w:val="single" w:sz="4" w:space="0" w:color="auto"/>
            </w:tcBorders>
          </w:tcPr>
          <w:p w14:paraId="6DF6F107" w14:textId="77777777" w:rsidR="00EE17E3" w:rsidRPr="005A101B" w:rsidRDefault="00EE17E3" w:rsidP="005A101B">
            <w:pPr>
              <w:spacing w:line="360" w:lineRule="auto"/>
              <w:jc w:val="both"/>
              <w:rPr>
                <w:rFonts w:ascii="Book Antiqua" w:hAnsi="Book Antiqua"/>
                <w:b/>
                <w:bCs/>
                <w:color w:val="131413"/>
                <w:spacing w:val="-1"/>
              </w:rPr>
            </w:pPr>
            <w:r w:rsidRPr="005A101B">
              <w:rPr>
                <w:rFonts w:ascii="Book Antiqua" w:hAnsi="Book Antiqua"/>
                <w:b/>
                <w:bCs/>
                <w:i/>
                <w:iCs/>
                <w:color w:val="131413"/>
                <w:spacing w:val="-1"/>
              </w:rPr>
              <w:t>P</w:t>
            </w:r>
            <w:r w:rsidRPr="005A101B">
              <w:rPr>
                <w:rFonts w:ascii="Book Antiqua" w:hAnsi="Book Antiqua"/>
                <w:b/>
                <w:bCs/>
                <w:color w:val="131413"/>
                <w:spacing w:val="-1"/>
              </w:rPr>
              <w:t xml:space="preserve"> value</w:t>
            </w:r>
          </w:p>
        </w:tc>
        <w:tc>
          <w:tcPr>
            <w:tcW w:w="217" w:type="pct"/>
            <w:tcBorders>
              <w:top w:val="single" w:sz="4" w:space="0" w:color="auto"/>
              <w:bottom w:val="single" w:sz="4" w:space="0" w:color="auto"/>
            </w:tcBorders>
          </w:tcPr>
          <w:p w14:paraId="35899E8B" w14:textId="77777777" w:rsidR="00EE17E3" w:rsidRPr="005A101B" w:rsidRDefault="00EE17E3" w:rsidP="005A101B">
            <w:pPr>
              <w:spacing w:line="360" w:lineRule="auto"/>
              <w:jc w:val="both"/>
              <w:rPr>
                <w:rFonts w:ascii="Book Antiqua" w:hAnsi="Book Antiqua"/>
                <w:b/>
                <w:bCs/>
                <w:color w:val="131413"/>
                <w:spacing w:val="-1"/>
              </w:rPr>
            </w:pPr>
            <w:r w:rsidRPr="005A101B">
              <w:rPr>
                <w:rFonts w:ascii="Book Antiqua" w:hAnsi="Book Antiqua"/>
                <w:b/>
                <w:bCs/>
                <w:color w:val="131413"/>
                <w:spacing w:val="-1"/>
              </w:rPr>
              <w:t>Low</w:t>
            </w:r>
          </w:p>
        </w:tc>
        <w:tc>
          <w:tcPr>
            <w:tcW w:w="321" w:type="pct"/>
            <w:tcBorders>
              <w:top w:val="single" w:sz="4" w:space="0" w:color="auto"/>
              <w:bottom w:val="single" w:sz="4" w:space="0" w:color="auto"/>
            </w:tcBorders>
          </w:tcPr>
          <w:p w14:paraId="7B93FDDA" w14:textId="77777777" w:rsidR="00EE17E3" w:rsidRPr="005A101B" w:rsidRDefault="00EE17E3" w:rsidP="005A101B">
            <w:pPr>
              <w:spacing w:line="360" w:lineRule="auto"/>
              <w:jc w:val="both"/>
              <w:rPr>
                <w:rFonts w:ascii="Book Antiqua" w:hAnsi="Book Antiqua"/>
                <w:b/>
                <w:bCs/>
                <w:color w:val="131413"/>
                <w:spacing w:val="-1"/>
              </w:rPr>
            </w:pPr>
            <w:r w:rsidRPr="005A101B">
              <w:rPr>
                <w:rFonts w:ascii="Book Antiqua" w:hAnsi="Book Antiqua"/>
                <w:b/>
                <w:bCs/>
                <w:color w:val="131413"/>
                <w:spacing w:val="-1"/>
              </w:rPr>
              <w:t>Normal</w:t>
            </w:r>
          </w:p>
        </w:tc>
        <w:tc>
          <w:tcPr>
            <w:tcW w:w="234" w:type="pct"/>
            <w:tcBorders>
              <w:top w:val="single" w:sz="4" w:space="0" w:color="auto"/>
              <w:bottom w:val="single" w:sz="4" w:space="0" w:color="auto"/>
            </w:tcBorders>
          </w:tcPr>
          <w:p w14:paraId="777E9FB5" w14:textId="77777777" w:rsidR="00EE17E3" w:rsidRPr="005A101B" w:rsidRDefault="00EE17E3" w:rsidP="005A101B">
            <w:pPr>
              <w:spacing w:line="360" w:lineRule="auto"/>
              <w:jc w:val="both"/>
              <w:rPr>
                <w:rFonts w:ascii="Book Antiqua" w:hAnsi="Book Antiqua"/>
                <w:b/>
                <w:bCs/>
                <w:color w:val="131413"/>
                <w:spacing w:val="-1"/>
              </w:rPr>
            </w:pPr>
            <w:r w:rsidRPr="005A101B">
              <w:rPr>
                <w:rFonts w:ascii="Book Antiqua" w:hAnsi="Book Antiqua"/>
                <w:b/>
                <w:bCs/>
                <w:color w:val="131413"/>
                <w:spacing w:val="-1"/>
              </w:rPr>
              <w:t>High</w:t>
            </w:r>
          </w:p>
        </w:tc>
        <w:tc>
          <w:tcPr>
            <w:tcW w:w="286" w:type="pct"/>
            <w:tcBorders>
              <w:top w:val="single" w:sz="4" w:space="0" w:color="auto"/>
              <w:bottom w:val="single" w:sz="4" w:space="0" w:color="auto"/>
            </w:tcBorders>
          </w:tcPr>
          <w:p w14:paraId="4FC1EB59" w14:textId="77777777" w:rsidR="00EE17E3" w:rsidRPr="005A101B" w:rsidRDefault="00EE17E3" w:rsidP="005A101B">
            <w:pPr>
              <w:spacing w:line="360" w:lineRule="auto"/>
              <w:jc w:val="both"/>
              <w:rPr>
                <w:rFonts w:ascii="Book Antiqua" w:hAnsi="Book Antiqua"/>
                <w:b/>
                <w:bCs/>
                <w:i/>
                <w:iCs/>
                <w:color w:val="131413"/>
                <w:spacing w:val="-1"/>
              </w:rPr>
            </w:pPr>
            <w:r w:rsidRPr="005A101B">
              <w:rPr>
                <w:rFonts w:ascii="Book Antiqua" w:hAnsi="Book Antiqua"/>
                <w:b/>
                <w:bCs/>
                <w:i/>
                <w:iCs/>
                <w:color w:val="131413"/>
                <w:spacing w:val="-1"/>
              </w:rPr>
              <w:t>r</w:t>
            </w:r>
          </w:p>
        </w:tc>
        <w:tc>
          <w:tcPr>
            <w:tcW w:w="359" w:type="pct"/>
            <w:tcBorders>
              <w:top w:val="single" w:sz="4" w:space="0" w:color="auto"/>
              <w:bottom w:val="single" w:sz="4" w:space="0" w:color="auto"/>
            </w:tcBorders>
          </w:tcPr>
          <w:p w14:paraId="5D6E9444" w14:textId="77777777" w:rsidR="00EE17E3" w:rsidRPr="005A101B" w:rsidRDefault="00EE17E3" w:rsidP="005A101B">
            <w:pPr>
              <w:spacing w:line="360" w:lineRule="auto"/>
              <w:jc w:val="both"/>
              <w:rPr>
                <w:rFonts w:ascii="Book Antiqua" w:hAnsi="Book Antiqua"/>
                <w:b/>
                <w:bCs/>
                <w:color w:val="131413"/>
                <w:spacing w:val="-1"/>
              </w:rPr>
            </w:pPr>
            <w:r w:rsidRPr="005A101B">
              <w:rPr>
                <w:rFonts w:ascii="Book Antiqua" w:hAnsi="Book Antiqua"/>
                <w:b/>
                <w:bCs/>
                <w:i/>
                <w:iCs/>
                <w:color w:val="131413"/>
                <w:spacing w:val="-1"/>
              </w:rPr>
              <w:t>P</w:t>
            </w:r>
            <w:r w:rsidRPr="005A101B">
              <w:rPr>
                <w:rFonts w:ascii="Book Antiqua" w:hAnsi="Book Antiqua"/>
                <w:b/>
                <w:bCs/>
                <w:color w:val="131413"/>
                <w:spacing w:val="-1"/>
              </w:rPr>
              <w:t xml:space="preserve"> value</w:t>
            </w:r>
          </w:p>
        </w:tc>
        <w:tc>
          <w:tcPr>
            <w:tcW w:w="214" w:type="pct"/>
            <w:tcBorders>
              <w:top w:val="single" w:sz="4" w:space="0" w:color="auto"/>
              <w:bottom w:val="single" w:sz="4" w:space="0" w:color="auto"/>
            </w:tcBorders>
          </w:tcPr>
          <w:p w14:paraId="763AD3DC" w14:textId="77777777" w:rsidR="00EE17E3" w:rsidRPr="005A101B" w:rsidRDefault="00EE17E3" w:rsidP="005A101B">
            <w:pPr>
              <w:spacing w:line="360" w:lineRule="auto"/>
              <w:jc w:val="both"/>
              <w:rPr>
                <w:rFonts w:ascii="Book Antiqua" w:hAnsi="Book Antiqua"/>
                <w:b/>
                <w:bCs/>
                <w:color w:val="131413"/>
                <w:spacing w:val="-1"/>
              </w:rPr>
            </w:pPr>
            <w:r w:rsidRPr="005A101B">
              <w:rPr>
                <w:rFonts w:ascii="Book Antiqua" w:hAnsi="Book Antiqua"/>
                <w:b/>
                <w:bCs/>
                <w:color w:val="131413"/>
                <w:spacing w:val="-1"/>
              </w:rPr>
              <w:t>Low</w:t>
            </w:r>
          </w:p>
        </w:tc>
        <w:tc>
          <w:tcPr>
            <w:tcW w:w="321" w:type="pct"/>
            <w:tcBorders>
              <w:top w:val="single" w:sz="4" w:space="0" w:color="auto"/>
              <w:bottom w:val="single" w:sz="4" w:space="0" w:color="auto"/>
            </w:tcBorders>
          </w:tcPr>
          <w:p w14:paraId="49DE92FC" w14:textId="77777777" w:rsidR="00EE17E3" w:rsidRPr="005A101B" w:rsidRDefault="00EE17E3" w:rsidP="005A101B">
            <w:pPr>
              <w:spacing w:line="360" w:lineRule="auto"/>
              <w:jc w:val="both"/>
              <w:rPr>
                <w:rFonts w:ascii="Book Antiqua" w:hAnsi="Book Antiqua"/>
                <w:b/>
                <w:bCs/>
                <w:color w:val="131413"/>
                <w:spacing w:val="-1"/>
              </w:rPr>
            </w:pPr>
            <w:r w:rsidRPr="005A101B">
              <w:rPr>
                <w:rFonts w:ascii="Book Antiqua" w:hAnsi="Book Antiqua"/>
                <w:b/>
                <w:bCs/>
                <w:color w:val="131413"/>
                <w:spacing w:val="-1"/>
              </w:rPr>
              <w:t>Normal</w:t>
            </w:r>
          </w:p>
        </w:tc>
        <w:tc>
          <w:tcPr>
            <w:tcW w:w="235" w:type="pct"/>
            <w:tcBorders>
              <w:top w:val="single" w:sz="4" w:space="0" w:color="auto"/>
              <w:bottom w:val="single" w:sz="4" w:space="0" w:color="auto"/>
            </w:tcBorders>
          </w:tcPr>
          <w:p w14:paraId="7AB9B552" w14:textId="77777777" w:rsidR="00EE17E3" w:rsidRPr="005A101B" w:rsidRDefault="00EE17E3" w:rsidP="005A101B">
            <w:pPr>
              <w:spacing w:line="360" w:lineRule="auto"/>
              <w:jc w:val="both"/>
              <w:rPr>
                <w:rFonts w:ascii="Book Antiqua" w:hAnsi="Book Antiqua"/>
                <w:b/>
                <w:bCs/>
                <w:color w:val="131413"/>
                <w:spacing w:val="-1"/>
              </w:rPr>
            </w:pPr>
            <w:r w:rsidRPr="005A101B">
              <w:rPr>
                <w:rFonts w:ascii="Book Antiqua" w:hAnsi="Book Antiqua"/>
                <w:b/>
                <w:bCs/>
                <w:color w:val="131413"/>
                <w:spacing w:val="-1"/>
              </w:rPr>
              <w:t>High</w:t>
            </w:r>
          </w:p>
        </w:tc>
        <w:tc>
          <w:tcPr>
            <w:tcW w:w="280" w:type="pct"/>
            <w:tcBorders>
              <w:top w:val="single" w:sz="4" w:space="0" w:color="auto"/>
              <w:bottom w:val="single" w:sz="4" w:space="0" w:color="auto"/>
            </w:tcBorders>
          </w:tcPr>
          <w:p w14:paraId="416DFA95" w14:textId="77777777" w:rsidR="00EE17E3" w:rsidRPr="005A101B" w:rsidRDefault="00EE17E3" w:rsidP="005A101B">
            <w:pPr>
              <w:spacing w:line="360" w:lineRule="auto"/>
              <w:jc w:val="both"/>
              <w:rPr>
                <w:rFonts w:ascii="Book Antiqua" w:hAnsi="Book Antiqua"/>
                <w:b/>
                <w:bCs/>
                <w:i/>
                <w:iCs/>
                <w:color w:val="131413"/>
                <w:spacing w:val="-1"/>
              </w:rPr>
            </w:pPr>
            <w:r w:rsidRPr="005A101B">
              <w:rPr>
                <w:rFonts w:ascii="Book Antiqua" w:hAnsi="Book Antiqua"/>
                <w:b/>
                <w:bCs/>
                <w:i/>
                <w:iCs/>
                <w:color w:val="131413"/>
                <w:spacing w:val="-1"/>
              </w:rPr>
              <w:t>r</w:t>
            </w:r>
          </w:p>
        </w:tc>
        <w:tc>
          <w:tcPr>
            <w:tcW w:w="307" w:type="pct"/>
            <w:tcBorders>
              <w:top w:val="single" w:sz="4" w:space="0" w:color="auto"/>
              <w:bottom w:val="single" w:sz="4" w:space="0" w:color="auto"/>
            </w:tcBorders>
          </w:tcPr>
          <w:p w14:paraId="33330045" w14:textId="77777777" w:rsidR="00EE17E3" w:rsidRPr="005A101B" w:rsidRDefault="00EE17E3" w:rsidP="005A101B">
            <w:pPr>
              <w:spacing w:line="360" w:lineRule="auto"/>
              <w:jc w:val="both"/>
              <w:rPr>
                <w:rFonts w:ascii="Book Antiqua" w:hAnsi="Book Antiqua"/>
                <w:b/>
                <w:bCs/>
                <w:color w:val="131413"/>
                <w:spacing w:val="-1"/>
              </w:rPr>
            </w:pPr>
            <w:r w:rsidRPr="005A101B">
              <w:rPr>
                <w:rFonts w:ascii="Book Antiqua" w:hAnsi="Book Antiqua"/>
                <w:b/>
                <w:bCs/>
                <w:i/>
                <w:iCs/>
                <w:color w:val="131413"/>
                <w:spacing w:val="-1"/>
              </w:rPr>
              <w:t>P</w:t>
            </w:r>
            <w:r w:rsidRPr="005A101B">
              <w:rPr>
                <w:rFonts w:ascii="Book Antiqua" w:hAnsi="Book Antiqua"/>
                <w:b/>
                <w:bCs/>
                <w:color w:val="131413"/>
                <w:spacing w:val="-1"/>
              </w:rPr>
              <w:t xml:space="preserve"> value</w:t>
            </w:r>
          </w:p>
        </w:tc>
      </w:tr>
      <w:tr w:rsidR="00EE17E3" w:rsidRPr="005A101B" w14:paraId="299A70B1" w14:textId="77777777" w:rsidTr="00C7717E">
        <w:tc>
          <w:tcPr>
            <w:tcW w:w="261" w:type="pct"/>
            <w:vMerge w:val="restart"/>
            <w:tcBorders>
              <w:top w:val="single" w:sz="4" w:space="0" w:color="auto"/>
            </w:tcBorders>
          </w:tcPr>
          <w:p w14:paraId="3AFB4628"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IBS-C</w:t>
            </w:r>
          </w:p>
        </w:tc>
        <w:tc>
          <w:tcPr>
            <w:tcW w:w="744" w:type="pct"/>
            <w:tcBorders>
              <w:top w:val="single" w:sz="4" w:space="0" w:color="auto"/>
            </w:tcBorders>
          </w:tcPr>
          <w:p w14:paraId="54BF3C41" w14:textId="77777777" w:rsidR="00EE17E3" w:rsidRPr="005A101B" w:rsidRDefault="00EE17E3" w:rsidP="005A101B">
            <w:pPr>
              <w:spacing w:line="360" w:lineRule="auto"/>
              <w:jc w:val="both"/>
              <w:rPr>
                <w:rFonts w:ascii="Book Antiqua" w:hAnsi="Book Antiqua"/>
              </w:rPr>
            </w:pPr>
            <w:r w:rsidRPr="005A101B">
              <w:rPr>
                <w:rFonts w:ascii="Book Antiqua" w:hAnsi="Book Antiqua"/>
              </w:rPr>
              <w:t>Anxiety degree</w:t>
            </w:r>
          </w:p>
        </w:tc>
        <w:tc>
          <w:tcPr>
            <w:tcW w:w="261" w:type="pct"/>
            <w:tcBorders>
              <w:top w:val="single" w:sz="4" w:space="0" w:color="auto"/>
            </w:tcBorders>
          </w:tcPr>
          <w:p w14:paraId="47776DA4" w14:textId="77777777" w:rsidR="00EE17E3" w:rsidRPr="005A101B" w:rsidRDefault="00EE17E3" w:rsidP="005A101B">
            <w:pPr>
              <w:spacing w:line="360" w:lineRule="auto"/>
              <w:jc w:val="both"/>
              <w:rPr>
                <w:rFonts w:ascii="Book Antiqua" w:hAnsi="Book Antiqua"/>
                <w:color w:val="131413"/>
                <w:spacing w:val="-1"/>
              </w:rPr>
            </w:pPr>
          </w:p>
        </w:tc>
        <w:tc>
          <w:tcPr>
            <w:tcW w:w="321" w:type="pct"/>
            <w:tcBorders>
              <w:top w:val="single" w:sz="4" w:space="0" w:color="auto"/>
            </w:tcBorders>
          </w:tcPr>
          <w:p w14:paraId="4BB61939" w14:textId="77777777" w:rsidR="00EE17E3" w:rsidRPr="005A101B" w:rsidRDefault="00EE17E3" w:rsidP="005A101B">
            <w:pPr>
              <w:spacing w:line="360" w:lineRule="auto"/>
              <w:jc w:val="both"/>
              <w:rPr>
                <w:rFonts w:ascii="Book Antiqua" w:hAnsi="Book Antiqua"/>
                <w:color w:val="131413"/>
                <w:spacing w:val="-1"/>
              </w:rPr>
            </w:pPr>
          </w:p>
        </w:tc>
        <w:tc>
          <w:tcPr>
            <w:tcW w:w="290" w:type="pct"/>
            <w:tcBorders>
              <w:top w:val="single" w:sz="4" w:space="0" w:color="auto"/>
            </w:tcBorders>
          </w:tcPr>
          <w:p w14:paraId="23F28816"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0.414</w:t>
            </w:r>
          </w:p>
        </w:tc>
        <w:tc>
          <w:tcPr>
            <w:tcW w:w="349" w:type="pct"/>
            <w:tcBorders>
              <w:top w:val="single" w:sz="4" w:space="0" w:color="auto"/>
            </w:tcBorders>
          </w:tcPr>
          <w:p w14:paraId="2A5B6872"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rPr>
              <w:t>&lt; 0.05</w:t>
            </w:r>
          </w:p>
        </w:tc>
        <w:tc>
          <w:tcPr>
            <w:tcW w:w="217" w:type="pct"/>
            <w:tcBorders>
              <w:top w:val="single" w:sz="4" w:space="0" w:color="auto"/>
            </w:tcBorders>
          </w:tcPr>
          <w:p w14:paraId="0FC29696" w14:textId="77777777" w:rsidR="00EE17E3" w:rsidRPr="005A101B" w:rsidRDefault="00EE17E3" w:rsidP="005A101B">
            <w:pPr>
              <w:spacing w:line="360" w:lineRule="auto"/>
              <w:jc w:val="both"/>
              <w:rPr>
                <w:rFonts w:ascii="Book Antiqua" w:hAnsi="Book Antiqua"/>
                <w:color w:val="131413"/>
                <w:spacing w:val="-1"/>
              </w:rPr>
            </w:pPr>
          </w:p>
        </w:tc>
        <w:tc>
          <w:tcPr>
            <w:tcW w:w="321" w:type="pct"/>
            <w:tcBorders>
              <w:top w:val="single" w:sz="4" w:space="0" w:color="auto"/>
            </w:tcBorders>
          </w:tcPr>
          <w:p w14:paraId="3717C2AC" w14:textId="77777777" w:rsidR="00EE17E3" w:rsidRPr="005A101B" w:rsidRDefault="00EE17E3" w:rsidP="005A101B">
            <w:pPr>
              <w:spacing w:line="360" w:lineRule="auto"/>
              <w:jc w:val="both"/>
              <w:rPr>
                <w:rFonts w:ascii="Book Antiqua" w:hAnsi="Book Antiqua"/>
                <w:color w:val="131413"/>
                <w:spacing w:val="-1"/>
              </w:rPr>
            </w:pPr>
          </w:p>
        </w:tc>
        <w:tc>
          <w:tcPr>
            <w:tcW w:w="234" w:type="pct"/>
            <w:tcBorders>
              <w:top w:val="single" w:sz="4" w:space="0" w:color="auto"/>
            </w:tcBorders>
          </w:tcPr>
          <w:p w14:paraId="25941395" w14:textId="77777777" w:rsidR="00EE17E3" w:rsidRPr="005A101B" w:rsidRDefault="00EE17E3" w:rsidP="005A101B">
            <w:pPr>
              <w:spacing w:line="360" w:lineRule="auto"/>
              <w:jc w:val="both"/>
              <w:rPr>
                <w:rFonts w:ascii="Book Antiqua" w:hAnsi="Book Antiqua"/>
                <w:color w:val="131413"/>
                <w:spacing w:val="-1"/>
              </w:rPr>
            </w:pPr>
          </w:p>
        </w:tc>
        <w:tc>
          <w:tcPr>
            <w:tcW w:w="286" w:type="pct"/>
            <w:tcBorders>
              <w:top w:val="single" w:sz="4" w:space="0" w:color="auto"/>
            </w:tcBorders>
          </w:tcPr>
          <w:p w14:paraId="3CBFFF77"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0.404</w:t>
            </w:r>
          </w:p>
        </w:tc>
        <w:tc>
          <w:tcPr>
            <w:tcW w:w="359" w:type="pct"/>
            <w:tcBorders>
              <w:top w:val="single" w:sz="4" w:space="0" w:color="auto"/>
            </w:tcBorders>
          </w:tcPr>
          <w:p w14:paraId="2CB844E2"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rPr>
              <w:t>&lt; 0.05</w:t>
            </w:r>
          </w:p>
        </w:tc>
        <w:tc>
          <w:tcPr>
            <w:tcW w:w="214" w:type="pct"/>
            <w:tcBorders>
              <w:top w:val="single" w:sz="4" w:space="0" w:color="auto"/>
            </w:tcBorders>
          </w:tcPr>
          <w:p w14:paraId="343764F9" w14:textId="77777777" w:rsidR="00EE17E3" w:rsidRPr="005A101B" w:rsidRDefault="00EE17E3" w:rsidP="005A101B">
            <w:pPr>
              <w:spacing w:line="360" w:lineRule="auto"/>
              <w:jc w:val="both"/>
              <w:rPr>
                <w:rFonts w:ascii="Book Antiqua" w:hAnsi="Book Antiqua"/>
                <w:color w:val="131413"/>
                <w:spacing w:val="-1"/>
              </w:rPr>
            </w:pPr>
          </w:p>
        </w:tc>
        <w:tc>
          <w:tcPr>
            <w:tcW w:w="321" w:type="pct"/>
            <w:tcBorders>
              <w:top w:val="single" w:sz="4" w:space="0" w:color="auto"/>
            </w:tcBorders>
          </w:tcPr>
          <w:p w14:paraId="4C297A40" w14:textId="77777777" w:rsidR="00EE17E3" w:rsidRPr="005A101B" w:rsidRDefault="00EE17E3" w:rsidP="005A101B">
            <w:pPr>
              <w:spacing w:line="360" w:lineRule="auto"/>
              <w:jc w:val="both"/>
              <w:rPr>
                <w:rFonts w:ascii="Book Antiqua" w:hAnsi="Book Antiqua"/>
                <w:color w:val="131413"/>
                <w:spacing w:val="-1"/>
              </w:rPr>
            </w:pPr>
          </w:p>
        </w:tc>
        <w:tc>
          <w:tcPr>
            <w:tcW w:w="235" w:type="pct"/>
            <w:tcBorders>
              <w:top w:val="single" w:sz="4" w:space="0" w:color="auto"/>
            </w:tcBorders>
          </w:tcPr>
          <w:p w14:paraId="6E43C243" w14:textId="77777777" w:rsidR="00EE17E3" w:rsidRPr="005A101B" w:rsidRDefault="00EE17E3" w:rsidP="005A101B">
            <w:pPr>
              <w:spacing w:line="360" w:lineRule="auto"/>
              <w:jc w:val="both"/>
              <w:rPr>
                <w:rFonts w:ascii="Book Antiqua" w:hAnsi="Book Antiqua"/>
                <w:color w:val="131413"/>
                <w:spacing w:val="-1"/>
              </w:rPr>
            </w:pPr>
          </w:p>
        </w:tc>
        <w:tc>
          <w:tcPr>
            <w:tcW w:w="280" w:type="pct"/>
            <w:tcBorders>
              <w:top w:val="single" w:sz="4" w:space="0" w:color="auto"/>
            </w:tcBorders>
          </w:tcPr>
          <w:p w14:paraId="38807C73"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0.407</w:t>
            </w:r>
          </w:p>
        </w:tc>
        <w:tc>
          <w:tcPr>
            <w:tcW w:w="307" w:type="pct"/>
            <w:tcBorders>
              <w:top w:val="single" w:sz="4" w:space="0" w:color="auto"/>
            </w:tcBorders>
          </w:tcPr>
          <w:p w14:paraId="34332836"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rPr>
              <w:t>&lt; 0.05</w:t>
            </w:r>
          </w:p>
        </w:tc>
      </w:tr>
      <w:tr w:rsidR="00EE17E3" w:rsidRPr="005A101B" w14:paraId="2B483483" w14:textId="77777777" w:rsidTr="00C7717E">
        <w:tc>
          <w:tcPr>
            <w:tcW w:w="261" w:type="pct"/>
            <w:vMerge/>
          </w:tcPr>
          <w:p w14:paraId="24E1FE4F" w14:textId="77777777" w:rsidR="00EE17E3" w:rsidRPr="005A101B" w:rsidRDefault="00EE17E3" w:rsidP="005A101B">
            <w:pPr>
              <w:spacing w:line="360" w:lineRule="auto"/>
              <w:jc w:val="both"/>
              <w:rPr>
                <w:rFonts w:ascii="Book Antiqua" w:hAnsi="Book Antiqua"/>
                <w:color w:val="131413"/>
                <w:spacing w:val="-1"/>
              </w:rPr>
            </w:pPr>
          </w:p>
        </w:tc>
        <w:tc>
          <w:tcPr>
            <w:tcW w:w="744" w:type="pct"/>
          </w:tcPr>
          <w:p w14:paraId="0CE5E588" w14:textId="77777777" w:rsidR="00EE17E3" w:rsidRPr="005A101B" w:rsidRDefault="00EE17E3" w:rsidP="005A101B">
            <w:pPr>
              <w:spacing w:line="360" w:lineRule="auto"/>
              <w:jc w:val="both"/>
              <w:rPr>
                <w:rFonts w:ascii="Book Antiqua" w:hAnsi="Book Antiqua"/>
              </w:rPr>
            </w:pPr>
            <w:r w:rsidRPr="005A101B">
              <w:rPr>
                <w:rFonts w:ascii="Book Antiqua" w:hAnsi="Book Antiqua"/>
                <w:color w:val="131413"/>
                <w:spacing w:val="-1"/>
              </w:rPr>
              <w:t>Depression degrees</w:t>
            </w:r>
          </w:p>
        </w:tc>
        <w:tc>
          <w:tcPr>
            <w:tcW w:w="261" w:type="pct"/>
          </w:tcPr>
          <w:p w14:paraId="6AA35B29" w14:textId="77777777" w:rsidR="00EE17E3" w:rsidRPr="005A101B" w:rsidRDefault="00EE17E3" w:rsidP="005A101B">
            <w:pPr>
              <w:spacing w:line="360" w:lineRule="auto"/>
              <w:jc w:val="both"/>
              <w:rPr>
                <w:rFonts w:ascii="Book Antiqua" w:hAnsi="Book Antiqua"/>
                <w:color w:val="131413"/>
                <w:spacing w:val="-1"/>
              </w:rPr>
            </w:pPr>
          </w:p>
        </w:tc>
        <w:tc>
          <w:tcPr>
            <w:tcW w:w="321" w:type="pct"/>
          </w:tcPr>
          <w:p w14:paraId="17ED1C0C" w14:textId="77777777" w:rsidR="00EE17E3" w:rsidRPr="005A101B" w:rsidRDefault="00EE17E3" w:rsidP="005A101B">
            <w:pPr>
              <w:spacing w:line="360" w:lineRule="auto"/>
              <w:jc w:val="both"/>
              <w:rPr>
                <w:rFonts w:ascii="Book Antiqua" w:hAnsi="Book Antiqua"/>
                <w:color w:val="131413"/>
                <w:spacing w:val="-1"/>
              </w:rPr>
            </w:pPr>
          </w:p>
        </w:tc>
        <w:tc>
          <w:tcPr>
            <w:tcW w:w="290" w:type="pct"/>
          </w:tcPr>
          <w:p w14:paraId="7E59BE44"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0.803</w:t>
            </w:r>
          </w:p>
        </w:tc>
        <w:tc>
          <w:tcPr>
            <w:tcW w:w="349" w:type="pct"/>
          </w:tcPr>
          <w:p w14:paraId="53E52299"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&gt; 0.05</w:t>
            </w:r>
          </w:p>
        </w:tc>
        <w:tc>
          <w:tcPr>
            <w:tcW w:w="217" w:type="pct"/>
          </w:tcPr>
          <w:p w14:paraId="186D3701" w14:textId="77777777" w:rsidR="00EE17E3" w:rsidRPr="005A101B" w:rsidRDefault="00EE17E3" w:rsidP="005A101B">
            <w:pPr>
              <w:spacing w:line="360" w:lineRule="auto"/>
              <w:jc w:val="both"/>
              <w:rPr>
                <w:rFonts w:ascii="Book Antiqua" w:hAnsi="Book Antiqua"/>
                <w:color w:val="131413"/>
                <w:spacing w:val="-1"/>
              </w:rPr>
            </w:pPr>
          </w:p>
        </w:tc>
        <w:tc>
          <w:tcPr>
            <w:tcW w:w="321" w:type="pct"/>
          </w:tcPr>
          <w:p w14:paraId="30E3D8A9" w14:textId="77777777" w:rsidR="00EE17E3" w:rsidRPr="005A101B" w:rsidRDefault="00EE17E3" w:rsidP="005A101B">
            <w:pPr>
              <w:spacing w:line="360" w:lineRule="auto"/>
              <w:jc w:val="both"/>
              <w:rPr>
                <w:rFonts w:ascii="Book Antiqua" w:hAnsi="Book Antiqua"/>
                <w:color w:val="131413"/>
                <w:spacing w:val="-1"/>
              </w:rPr>
            </w:pPr>
          </w:p>
        </w:tc>
        <w:tc>
          <w:tcPr>
            <w:tcW w:w="234" w:type="pct"/>
          </w:tcPr>
          <w:p w14:paraId="2FFBA72F" w14:textId="77777777" w:rsidR="00EE17E3" w:rsidRPr="005A101B" w:rsidRDefault="00EE17E3" w:rsidP="005A101B">
            <w:pPr>
              <w:spacing w:line="360" w:lineRule="auto"/>
              <w:jc w:val="both"/>
              <w:rPr>
                <w:rFonts w:ascii="Book Antiqua" w:hAnsi="Book Antiqua"/>
                <w:color w:val="131413"/>
                <w:spacing w:val="-1"/>
              </w:rPr>
            </w:pPr>
          </w:p>
        </w:tc>
        <w:tc>
          <w:tcPr>
            <w:tcW w:w="286" w:type="pct"/>
          </w:tcPr>
          <w:p w14:paraId="64497D1B"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0.019</w:t>
            </w:r>
          </w:p>
        </w:tc>
        <w:tc>
          <w:tcPr>
            <w:tcW w:w="359" w:type="pct"/>
          </w:tcPr>
          <w:p w14:paraId="72515623"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&gt; 0.05</w:t>
            </w:r>
          </w:p>
        </w:tc>
        <w:tc>
          <w:tcPr>
            <w:tcW w:w="214" w:type="pct"/>
          </w:tcPr>
          <w:p w14:paraId="35627B0C" w14:textId="77777777" w:rsidR="00EE17E3" w:rsidRPr="005A101B" w:rsidRDefault="00EE17E3" w:rsidP="005A101B">
            <w:pPr>
              <w:spacing w:line="360" w:lineRule="auto"/>
              <w:jc w:val="both"/>
              <w:rPr>
                <w:rFonts w:ascii="Book Antiqua" w:hAnsi="Book Antiqua"/>
                <w:color w:val="131413"/>
                <w:spacing w:val="-1"/>
              </w:rPr>
            </w:pPr>
          </w:p>
        </w:tc>
        <w:tc>
          <w:tcPr>
            <w:tcW w:w="321" w:type="pct"/>
          </w:tcPr>
          <w:p w14:paraId="1E17386E" w14:textId="77777777" w:rsidR="00EE17E3" w:rsidRPr="005A101B" w:rsidRDefault="00EE17E3" w:rsidP="005A101B">
            <w:pPr>
              <w:spacing w:line="360" w:lineRule="auto"/>
              <w:jc w:val="both"/>
              <w:rPr>
                <w:rFonts w:ascii="Book Antiqua" w:hAnsi="Book Antiqua"/>
                <w:color w:val="131413"/>
                <w:spacing w:val="-1"/>
              </w:rPr>
            </w:pPr>
          </w:p>
        </w:tc>
        <w:tc>
          <w:tcPr>
            <w:tcW w:w="235" w:type="pct"/>
          </w:tcPr>
          <w:p w14:paraId="7BDC88DB" w14:textId="77777777" w:rsidR="00EE17E3" w:rsidRPr="005A101B" w:rsidRDefault="00EE17E3" w:rsidP="005A101B">
            <w:pPr>
              <w:spacing w:line="360" w:lineRule="auto"/>
              <w:jc w:val="both"/>
              <w:rPr>
                <w:rFonts w:ascii="Book Antiqua" w:hAnsi="Book Antiqua"/>
                <w:color w:val="131413"/>
                <w:spacing w:val="-1"/>
              </w:rPr>
            </w:pPr>
          </w:p>
        </w:tc>
        <w:tc>
          <w:tcPr>
            <w:tcW w:w="280" w:type="pct"/>
          </w:tcPr>
          <w:p w14:paraId="567B42E7"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-0.018</w:t>
            </w:r>
          </w:p>
        </w:tc>
        <w:tc>
          <w:tcPr>
            <w:tcW w:w="307" w:type="pct"/>
          </w:tcPr>
          <w:p w14:paraId="51C26FCF"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&gt; 0.05</w:t>
            </w:r>
          </w:p>
        </w:tc>
      </w:tr>
      <w:tr w:rsidR="00EE17E3" w:rsidRPr="005A101B" w14:paraId="6C6007F9" w14:textId="77777777" w:rsidTr="00C7717E">
        <w:tc>
          <w:tcPr>
            <w:tcW w:w="261" w:type="pct"/>
            <w:vMerge w:val="restart"/>
          </w:tcPr>
          <w:p w14:paraId="0C13570A"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FC</w:t>
            </w:r>
          </w:p>
        </w:tc>
        <w:tc>
          <w:tcPr>
            <w:tcW w:w="744" w:type="pct"/>
          </w:tcPr>
          <w:p w14:paraId="5CFEDF1E"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rPr>
              <w:t>Anxiety degree</w:t>
            </w:r>
          </w:p>
        </w:tc>
        <w:tc>
          <w:tcPr>
            <w:tcW w:w="261" w:type="pct"/>
          </w:tcPr>
          <w:p w14:paraId="38C25C7D" w14:textId="77777777" w:rsidR="00EE17E3" w:rsidRPr="005A101B" w:rsidRDefault="00EE17E3" w:rsidP="005A101B">
            <w:pPr>
              <w:spacing w:line="360" w:lineRule="auto"/>
              <w:jc w:val="both"/>
              <w:rPr>
                <w:rFonts w:ascii="Book Antiqua" w:hAnsi="Book Antiqua"/>
                <w:color w:val="131413"/>
                <w:spacing w:val="-1"/>
              </w:rPr>
            </w:pPr>
          </w:p>
        </w:tc>
        <w:tc>
          <w:tcPr>
            <w:tcW w:w="321" w:type="pct"/>
          </w:tcPr>
          <w:p w14:paraId="1362F20B" w14:textId="77777777" w:rsidR="00EE17E3" w:rsidRPr="005A101B" w:rsidRDefault="00EE17E3" w:rsidP="005A101B">
            <w:pPr>
              <w:spacing w:line="360" w:lineRule="auto"/>
              <w:jc w:val="both"/>
              <w:rPr>
                <w:rFonts w:ascii="Book Antiqua" w:hAnsi="Book Antiqua"/>
                <w:color w:val="131413"/>
                <w:spacing w:val="-1"/>
              </w:rPr>
            </w:pPr>
          </w:p>
        </w:tc>
        <w:tc>
          <w:tcPr>
            <w:tcW w:w="290" w:type="pct"/>
          </w:tcPr>
          <w:p w14:paraId="55EC402D"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0.241</w:t>
            </w:r>
          </w:p>
        </w:tc>
        <w:tc>
          <w:tcPr>
            <w:tcW w:w="349" w:type="pct"/>
          </w:tcPr>
          <w:p w14:paraId="6366D051"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&gt; 0.05</w:t>
            </w:r>
          </w:p>
        </w:tc>
        <w:tc>
          <w:tcPr>
            <w:tcW w:w="217" w:type="pct"/>
          </w:tcPr>
          <w:p w14:paraId="7A52A8AF" w14:textId="77777777" w:rsidR="00EE17E3" w:rsidRPr="005A101B" w:rsidRDefault="00EE17E3" w:rsidP="005A101B">
            <w:pPr>
              <w:spacing w:line="360" w:lineRule="auto"/>
              <w:jc w:val="both"/>
              <w:rPr>
                <w:rFonts w:ascii="Book Antiqua" w:hAnsi="Book Antiqua"/>
                <w:color w:val="131413"/>
                <w:spacing w:val="-1"/>
              </w:rPr>
            </w:pPr>
          </w:p>
        </w:tc>
        <w:tc>
          <w:tcPr>
            <w:tcW w:w="321" w:type="pct"/>
          </w:tcPr>
          <w:p w14:paraId="501E4C0B" w14:textId="77777777" w:rsidR="00EE17E3" w:rsidRPr="005A101B" w:rsidRDefault="00EE17E3" w:rsidP="005A101B">
            <w:pPr>
              <w:spacing w:line="360" w:lineRule="auto"/>
              <w:jc w:val="both"/>
              <w:rPr>
                <w:rFonts w:ascii="Book Antiqua" w:hAnsi="Book Antiqua"/>
                <w:color w:val="131413"/>
                <w:spacing w:val="-1"/>
              </w:rPr>
            </w:pPr>
          </w:p>
        </w:tc>
        <w:tc>
          <w:tcPr>
            <w:tcW w:w="234" w:type="pct"/>
          </w:tcPr>
          <w:p w14:paraId="35580F40" w14:textId="77777777" w:rsidR="00EE17E3" w:rsidRPr="005A101B" w:rsidRDefault="00EE17E3" w:rsidP="005A101B">
            <w:pPr>
              <w:spacing w:line="360" w:lineRule="auto"/>
              <w:jc w:val="both"/>
              <w:rPr>
                <w:rFonts w:ascii="Book Antiqua" w:hAnsi="Book Antiqua"/>
                <w:color w:val="131413"/>
                <w:spacing w:val="-1"/>
              </w:rPr>
            </w:pPr>
          </w:p>
        </w:tc>
        <w:tc>
          <w:tcPr>
            <w:tcW w:w="286" w:type="pct"/>
          </w:tcPr>
          <w:p w14:paraId="0E4DC825"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0.111</w:t>
            </w:r>
          </w:p>
        </w:tc>
        <w:tc>
          <w:tcPr>
            <w:tcW w:w="359" w:type="pct"/>
          </w:tcPr>
          <w:p w14:paraId="5903E844"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&gt; 0.05</w:t>
            </w:r>
          </w:p>
        </w:tc>
        <w:tc>
          <w:tcPr>
            <w:tcW w:w="214" w:type="pct"/>
          </w:tcPr>
          <w:p w14:paraId="05F254B8" w14:textId="77777777" w:rsidR="00EE17E3" w:rsidRPr="005A101B" w:rsidRDefault="00EE17E3" w:rsidP="005A101B">
            <w:pPr>
              <w:spacing w:line="360" w:lineRule="auto"/>
              <w:jc w:val="both"/>
              <w:rPr>
                <w:rFonts w:ascii="Book Antiqua" w:hAnsi="Book Antiqua"/>
                <w:color w:val="131413"/>
                <w:spacing w:val="-1"/>
              </w:rPr>
            </w:pPr>
          </w:p>
        </w:tc>
        <w:tc>
          <w:tcPr>
            <w:tcW w:w="321" w:type="pct"/>
          </w:tcPr>
          <w:p w14:paraId="3CA8CC6B" w14:textId="77777777" w:rsidR="00EE17E3" w:rsidRPr="005A101B" w:rsidRDefault="00EE17E3" w:rsidP="005A101B">
            <w:pPr>
              <w:spacing w:line="360" w:lineRule="auto"/>
              <w:jc w:val="both"/>
              <w:rPr>
                <w:rFonts w:ascii="Book Antiqua" w:hAnsi="Book Antiqua"/>
                <w:color w:val="131413"/>
                <w:spacing w:val="-1"/>
              </w:rPr>
            </w:pPr>
          </w:p>
        </w:tc>
        <w:tc>
          <w:tcPr>
            <w:tcW w:w="235" w:type="pct"/>
          </w:tcPr>
          <w:p w14:paraId="32B6F9D7" w14:textId="77777777" w:rsidR="00EE17E3" w:rsidRPr="005A101B" w:rsidRDefault="00EE17E3" w:rsidP="005A101B">
            <w:pPr>
              <w:spacing w:line="360" w:lineRule="auto"/>
              <w:jc w:val="both"/>
              <w:rPr>
                <w:rFonts w:ascii="Book Antiqua" w:hAnsi="Book Antiqua"/>
                <w:color w:val="131413"/>
                <w:spacing w:val="-1"/>
              </w:rPr>
            </w:pPr>
          </w:p>
        </w:tc>
        <w:tc>
          <w:tcPr>
            <w:tcW w:w="280" w:type="pct"/>
          </w:tcPr>
          <w:p w14:paraId="309B8632"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0.242</w:t>
            </w:r>
          </w:p>
        </w:tc>
        <w:tc>
          <w:tcPr>
            <w:tcW w:w="307" w:type="pct"/>
          </w:tcPr>
          <w:p w14:paraId="597804E1"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&gt; 0.05</w:t>
            </w:r>
          </w:p>
        </w:tc>
      </w:tr>
      <w:tr w:rsidR="00EE17E3" w:rsidRPr="005A101B" w14:paraId="018CC54C" w14:textId="77777777" w:rsidTr="00C7717E">
        <w:tc>
          <w:tcPr>
            <w:tcW w:w="261" w:type="pct"/>
            <w:vMerge/>
            <w:tcBorders>
              <w:bottom w:val="single" w:sz="4" w:space="0" w:color="auto"/>
            </w:tcBorders>
          </w:tcPr>
          <w:p w14:paraId="3B1ECC4D" w14:textId="77777777" w:rsidR="00EE17E3" w:rsidRPr="005A101B" w:rsidRDefault="00EE17E3" w:rsidP="005A101B">
            <w:pPr>
              <w:spacing w:line="360" w:lineRule="auto"/>
              <w:jc w:val="both"/>
              <w:rPr>
                <w:rFonts w:ascii="Book Antiqua" w:hAnsi="Book Antiqua"/>
                <w:color w:val="131413"/>
                <w:spacing w:val="-1"/>
              </w:rPr>
            </w:pPr>
          </w:p>
        </w:tc>
        <w:tc>
          <w:tcPr>
            <w:tcW w:w="744" w:type="pct"/>
            <w:tcBorders>
              <w:bottom w:val="single" w:sz="4" w:space="0" w:color="auto"/>
            </w:tcBorders>
          </w:tcPr>
          <w:p w14:paraId="27906EBB"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Depression degrees</w:t>
            </w:r>
          </w:p>
        </w:tc>
        <w:tc>
          <w:tcPr>
            <w:tcW w:w="261" w:type="pct"/>
            <w:tcBorders>
              <w:bottom w:val="single" w:sz="4" w:space="0" w:color="auto"/>
            </w:tcBorders>
          </w:tcPr>
          <w:p w14:paraId="6AF4BDB8" w14:textId="77777777" w:rsidR="00EE17E3" w:rsidRPr="005A101B" w:rsidRDefault="00EE17E3" w:rsidP="005A101B">
            <w:pPr>
              <w:spacing w:line="360" w:lineRule="auto"/>
              <w:jc w:val="both"/>
              <w:rPr>
                <w:rFonts w:ascii="Book Antiqua" w:hAnsi="Book Antiqua"/>
                <w:color w:val="131413"/>
                <w:spacing w:val="-1"/>
              </w:rPr>
            </w:pPr>
          </w:p>
        </w:tc>
        <w:tc>
          <w:tcPr>
            <w:tcW w:w="321" w:type="pct"/>
            <w:tcBorders>
              <w:bottom w:val="single" w:sz="4" w:space="0" w:color="auto"/>
            </w:tcBorders>
          </w:tcPr>
          <w:p w14:paraId="4A1F281D" w14:textId="77777777" w:rsidR="00EE17E3" w:rsidRPr="005A101B" w:rsidRDefault="00EE17E3" w:rsidP="005A101B">
            <w:pPr>
              <w:spacing w:line="360" w:lineRule="auto"/>
              <w:jc w:val="both"/>
              <w:rPr>
                <w:rFonts w:ascii="Book Antiqua" w:hAnsi="Book Antiqua"/>
                <w:color w:val="131413"/>
                <w:spacing w:val="-1"/>
              </w:rPr>
            </w:pPr>
          </w:p>
        </w:tc>
        <w:tc>
          <w:tcPr>
            <w:tcW w:w="290" w:type="pct"/>
            <w:tcBorders>
              <w:bottom w:val="single" w:sz="4" w:space="0" w:color="auto"/>
            </w:tcBorders>
          </w:tcPr>
          <w:p w14:paraId="2852CC82"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-0.098</w:t>
            </w:r>
          </w:p>
        </w:tc>
        <w:tc>
          <w:tcPr>
            <w:tcW w:w="349" w:type="pct"/>
            <w:tcBorders>
              <w:bottom w:val="single" w:sz="4" w:space="0" w:color="auto"/>
            </w:tcBorders>
          </w:tcPr>
          <w:p w14:paraId="0B7C6741"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&gt; 0.05</w:t>
            </w:r>
          </w:p>
        </w:tc>
        <w:tc>
          <w:tcPr>
            <w:tcW w:w="217" w:type="pct"/>
            <w:tcBorders>
              <w:bottom w:val="single" w:sz="4" w:space="0" w:color="auto"/>
            </w:tcBorders>
          </w:tcPr>
          <w:p w14:paraId="3E91DBCA" w14:textId="77777777" w:rsidR="00EE17E3" w:rsidRPr="005A101B" w:rsidRDefault="00EE17E3" w:rsidP="005A101B">
            <w:pPr>
              <w:spacing w:line="360" w:lineRule="auto"/>
              <w:jc w:val="both"/>
              <w:rPr>
                <w:rFonts w:ascii="Book Antiqua" w:hAnsi="Book Antiqua"/>
                <w:color w:val="131413"/>
                <w:spacing w:val="-1"/>
              </w:rPr>
            </w:pPr>
          </w:p>
        </w:tc>
        <w:tc>
          <w:tcPr>
            <w:tcW w:w="321" w:type="pct"/>
            <w:tcBorders>
              <w:bottom w:val="single" w:sz="4" w:space="0" w:color="auto"/>
            </w:tcBorders>
          </w:tcPr>
          <w:p w14:paraId="7CA9B08B" w14:textId="77777777" w:rsidR="00EE17E3" w:rsidRPr="005A101B" w:rsidRDefault="00EE17E3" w:rsidP="005A101B">
            <w:pPr>
              <w:spacing w:line="360" w:lineRule="auto"/>
              <w:jc w:val="both"/>
              <w:rPr>
                <w:rFonts w:ascii="Book Antiqua" w:hAnsi="Book Antiqua"/>
                <w:color w:val="131413"/>
                <w:spacing w:val="-1"/>
              </w:rPr>
            </w:pPr>
          </w:p>
        </w:tc>
        <w:tc>
          <w:tcPr>
            <w:tcW w:w="234" w:type="pct"/>
            <w:tcBorders>
              <w:bottom w:val="single" w:sz="4" w:space="0" w:color="auto"/>
            </w:tcBorders>
          </w:tcPr>
          <w:p w14:paraId="14E6AE5F" w14:textId="77777777" w:rsidR="00EE17E3" w:rsidRPr="005A101B" w:rsidRDefault="00EE17E3" w:rsidP="005A101B">
            <w:pPr>
              <w:spacing w:line="360" w:lineRule="auto"/>
              <w:jc w:val="both"/>
              <w:rPr>
                <w:rFonts w:ascii="Book Antiqua" w:hAnsi="Book Antiqua"/>
                <w:color w:val="131413"/>
                <w:spacing w:val="-1"/>
              </w:rPr>
            </w:pPr>
          </w:p>
        </w:tc>
        <w:tc>
          <w:tcPr>
            <w:tcW w:w="286" w:type="pct"/>
            <w:tcBorders>
              <w:bottom w:val="single" w:sz="4" w:space="0" w:color="auto"/>
            </w:tcBorders>
          </w:tcPr>
          <w:p w14:paraId="70BC3F50"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-0.166</w:t>
            </w:r>
          </w:p>
        </w:tc>
        <w:tc>
          <w:tcPr>
            <w:tcW w:w="359" w:type="pct"/>
            <w:tcBorders>
              <w:bottom w:val="single" w:sz="4" w:space="0" w:color="auto"/>
            </w:tcBorders>
          </w:tcPr>
          <w:p w14:paraId="00D5C0E0"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&gt; 0.05</w:t>
            </w:r>
          </w:p>
        </w:tc>
        <w:tc>
          <w:tcPr>
            <w:tcW w:w="214" w:type="pct"/>
            <w:tcBorders>
              <w:bottom w:val="single" w:sz="4" w:space="0" w:color="auto"/>
            </w:tcBorders>
          </w:tcPr>
          <w:p w14:paraId="2354F891" w14:textId="77777777" w:rsidR="00EE17E3" w:rsidRPr="005A101B" w:rsidRDefault="00EE17E3" w:rsidP="005A101B">
            <w:pPr>
              <w:spacing w:line="360" w:lineRule="auto"/>
              <w:jc w:val="both"/>
              <w:rPr>
                <w:rFonts w:ascii="Book Antiqua" w:hAnsi="Book Antiqua"/>
                <w:color w:val="131413"/>
                <w:spacing w:val="-1"/>
              </w:rPr>
            </w:pPr>
          </w:p>
        </w:tc>
        <w:tc>
          <w:tcPr>
            <w:tcW w:w="321" w:type="pct"/>
            <w:tcBorders>
              <w:bottom w:val="single" w:sz="4" w:space="0" w:color="auto"/>
            </w:tcBorders>
          </w:tcPr>
          <w:p w14:paraId="0DD08615" w14:textId="77777777" w:rsidR="00EE17E3" w:rsidRPr="005A101B" w:rsidRDefault="00EE17E3" w:rsidP="005A101B">
            <w:pPr>
              <w:spacing w:line="360" w:lineRule="auto"/>
              <w:jc w:val="both"/>
              <w:rPr>
                <w:rFonts w:ascii="Book Antiqua" w:hAnsi="Book Antiqua"/>
                <w:color w:val="131413"/>
                <w:spacing w:val="-1"/>
              </w:rPr>
            </w:pPr>
          </w:p>
        </w:tc>
        <w:tc>
          <w:tcPr>
            <w:tcW w:w="235" w:type="pct"/>
            <w:tcBorders>
              <w:bottom w:val="single" w:sz="4" w:space="0" w:color="auto"/>
            </w:tcBorders>
          </w:tcPr>
          <w:p w14:paraId="13B48379" w14:textId="77777777" w:rsidR="00EE17E3" w:rsidRPr="005A101B" w:rsidRDefault="00EE17E3" w:rsidP="005A101B">
            <w:pPr>
              <w:spacing w:line="360" w:lineRule="auto"/>
              <w:jc w:val="both"/>
              <w:rPr>
                <w:rFonts w:ascii="Book Antiqua" w:hAnsi="Book Antiqua"/>
                <w:color w:val="131413"/>
                <w:spacing w:val="-1"/>
              </w:rPr>
            </w:pPr>
          </w:p>
        </w:tc>
        <w:tc>
          <w:tcPr>
            <w:tcW w:w="280" w:type="pct"/>
            <w:tcBorders>
              <w:bottom w:val="single" w:sz="4" w:space="0" w:color="auto"/>
            </w:tcBorders>
          </w:tcPr>
          <w:p w14:paraId="0F247EC2"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-0.233</w:t>
            </w:r>
          </w:p>
        </w:tc>
        <w:tc>
          <w:tcPr>
            <w:tcW w:w="307" w:type="pct"/>
            <w:tcBorders>
              <w:bottom w:val="single" w:sz="4" w:space="0" w:color="auto"/>
            </w:tcBorders>
          </w:tcPr>
          <w:p w14:paraId="061F8061"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color w:val="131413"/>
                <w:spacing w:val="-1"/>
              </w:rPr>
              <w:t>&gt; 0.05</w:t>
            </w:r>
          </w:p>
        </w:tc>
      </w:tr>
    </w:tbl>
    <w:p w14:paraId="1079AB59" w14:textId="77777777" w:rsidR="00EE17E3" w:rsidRPr="005A101B" w:rsidRDefault="00EE17E3" w:rsidP="005A101B">
      <w:pPr>
        <w:spacing w:line="360" w:lineRule="auto"/>
        <w:jc w:val="both"/>
        <w:rPr>
          <w:rFonts w:ascii="Book Antiqua" w:hAnsi="Book Antiqua"/>
          <w:color w:val="131413"/>
          <w:spacing w:val="-1"/>
        </w:rPr>
      </w:pPr>
      <w:r w:rsidRPr="005A101B">
        <w:rPr>
          <w:rFonts w:ascii="Book Antiqua" w:hAnsi="Book Antiqua"/>
        </w:rPr>
        <w:t>IBS-C:</w:t>
      </w:r>
      <w:r w:rsidRPr="005A101B">
        <w:rPr>
          <w:rFonts w:ascii="Book Antiqua" w:hAnsi="Book Antiqua"/>
          <w:color w:val="131413"/>
          <w:spacing w:val="-1"/>
        </w:rPr>
        <w:t xml:space="preserve"> Constipation-predominant irritable bowel syndrome; FC: Functional constipation.</w:t>
      </w:r>
    </w:p>
    <w:p w14:paraId="27CC958B" w14:textId="77777777" w:rsidR="00EE17E3" w:rsidRPr="005A101B" w:rsidRDefault="00EE17E3" w:rsidP="005A101B">
      <w:pPr>
        <w:spacing w:line="360" w:lineRule="auto"/>
        <w:jc w:val="both"/>
        <w:rPr>
          <w:rFonts w:ascii="Book Antiqua" w:hAnsi="Book Antiqua"/>
        </w:rPr>
      </w:pPr>
    </w:p>
    <w:sectPr w:rsidR="00EE17E3" w:rsidRPr="005A101B" w:rsidSect="00EE17E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A5D33" w14:textId="77777777" w:rsidR="003F6945" w:rsidRDefault="003F6945" w:rsidP="00EE17E3">
      <w:r>
        <w:separator/>
      </w:r>
    </w:p>
  </w:endnote>
  <w:endnote w:type="continuationSeparator" w:id="0">
    <w:p w14:paraId="4492A439" w14:textId="77777777" w:rsidR="003F6945" w:rsidRDefault="003F6945" w:rsidP="00EE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MingLiU">
    <w:altName w:val="細明體"/>
    <w:panose1 w:val="02020509000000000000"/>
    <w:charset w:val="88"/>
    <w:family w:val="modern"/>
    <w:notTrueType/>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113CF" w14:textId="7299A61C" w:rsidR="00C7717E" w:rsidRPr="00EE17E3" w:rsidRDefault="00C7717E" w:rsidP="00EE17E3">
    <w:pPr>
      <w:pStyle w:val="Footer"/>
      <w:jc w:val="right"/>
      <w:rPr>
        <w:rFonts w:ascii="Book Antiqua" w:hAnsi="Book Antiqua"/>
        <w:color w:val="000000" w:themeColor="text1"/>
        <w:sz w:val="24"/>
        <w:szCs w:val="24"/>
      </w:rPr>
    </w:pPr>
    <w:r w:rsidRPr="00EE17E3">
      <w:rPr>
        <w:rFonts w:ascii="Book Antiqua" w:hAnsi="Book Antiqua"/>
        <w:color w:val="000000" w:themeColor="text1"/>
        <w:sz w:val="24"/>
        <w:szCs w:val="24"/>
        <w:lang w:val="zh-CN" w:eastAsia="zh-CN"/>
      </w:rPr>
      <w:t xml:space="preserve"> </w:t>
    </w:r>
    <w:r w:rsidRPr="00EE17E3">
      <w:rPr>
        <w:rFonts w:ascii="Book Antiqua" w:hAnsi="Book Antiqua"/>
        <w:color w:val="000000" w:themeColor="text1"/>
        <w:sz w:val="24"/>
        <w:szCs w:val="24"/>
      </w:rPr>
      <w:fldChar w:fldCharType="begin"/>
    </w:r>
    <w:r w:rsidRPr="00EE17E3">
      <w:rPr>
        <w:rFonts w:ascii="Book Antiqua" w:hAnsi="Book Antiqua"/>
        <w:color w:val="000000" w:themeColor="text1"/>
        <w:sz w:val="24"/>
        <w:szCs w:val="24"/>
      </w:rPr>
      <w:instrText>PAGE  \* Arabic  \* MERGEFORMAT</w:instrText>
    </w:r>
    <w:r w:rsidRPr="00EE17E3">
      <w:rPr>
        <w:rFonts w:ascii="Book Antiqua" w:hAnsi="Book Antiqua"/>
        <w:color w:val="000000" w:themeColor="text1"/>
        <w:sz w:val="24"/>
        <w:szCs w:val="24"/>
      </w:rPr>
      <w:fldChar w:fldCharType="separate"/>
    </w:r>
    <w:r w:rsidR="00D07E6B" w:rsidRPr="00D07E6B">
      <w:rPr>
        <w:rFonts w:ascii="Book Antiqua" w:hAnsi="Book Antiqua"/>
        <w:noProof/>
        <w:color w:val="000000" w:themeColor="text1"/>
        <w:sz w:val="24"/>
        <w:szCs w:val="24"/>
        <w:lang w:val="zh-CN" w:eastAsia="zh-CN"/>
      </w:rPr>
      <w:t>1</w:t>
    </w:r>
    <w:r w:rsidRPr="00EE17E3">
      <w:rPr>
        <w:rFonts w:ascii="Book Antiqua" w:hAnsi="Book Antiqua"/>
        <w:color w:val="000000" w:themeColor="text1"/>
        <w:sz w:val="24"/>
        <w:szCs w:val="24"/>
      </w:rPr>
      <w:fldChar w:fldCharType="end"/>
    </w:r>
    <w:r w:rsidRPr="00EE17E3">
      <w:rPr>
        <w:rFonts w:ascii="Book Antiqua" w:hAnsi="Book Antiqua"/>
        <w:color w:val="000000" w:themeColor="text1"/>
        <w:sz w:val="24"/>
        <w:szCs w:val="24"/>
        <w:lang w:val="zh-CN" w:eastAsia="zh-CN"/>
      </w:rPr>
      <w:t xml:space="preserve"> / </w:t>
    </w:r>
    <w:r w:rsidRPr="00EE17E3">
      <w:rPr>
        <w:rFonts w:ascii="Book Antiqua" w:hAnsi="Book Antiqua"/>
        <w:color w:val="000000" w:themeColor="text1"/>
        <w:sz w:val="24"/>
        <w:szCs w:val="24"/>
      </w:rPr>
      <w:fldChar w:fldCharType="begin"/>
    </w:r>
    <w:r w:rsidRPr="00EE17E3">
      <w:rPr>
        <w:rFonts w:ascii="Book Antiqua" w:hAnsi="Book Antiqua"/>
        <w:color w:val="000000" w:themeColor="text1"/>
        <w:sz w:val="24"/>
        <w:szCs w:val="24"/>
      </w:rPr>
      <w:instrText>NUMPAGES  \* Arabic  \* MERGEFORMAT</w:instrText>
    </w:r>
    <w:r w:rsidRPr="00EE17E3">
      <w:rPr>
        <w:rFonts w:ascii="Book Antiqua" w:hAnsi="Book Antiqua"/>
        <w:color w:val="000000" w:themeColor="text1"/>
        <w:sz w:val="24"/>
        <w:szCs w:val="24"/>
      </w:rPr>
      <w:fldChar w:fldCharType="separate"/>
    </w:r>
    <w:r w:rsidR="00D07E6B" w:rsidRPr="00D07E6B">
      <w:rPr>
        <w:rFonts w:ascii="Book Antiqua" w:hAnsi="Book Antiqua"/>
        <w:noProof/>
        <w:color w:val="000000" w:themeColor="text1"/>
        <w:sz w:val="24"/>
        <w:szCs w:val="24"/>
        <w:lang w:val="zh-CN" w:eastAsia="zh-CN"/>
      </w:rPr>
      <w:t>30</w:t>
    </w:r>
    <w:r w:rsidRPr="00EE17E3">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B7FC2" w14:textId="77777777" w:rsidR="003F6945" w:rsidRDefault="003F6945" w:rsidP="00EE17E3">
      <w:r>
        <w:separator/>
      </w:r>
    </w:p>
  </w:footnote>
  <w:footnote w:type="continuationSeparator" w:id="0">
    <w:p w14:paraId="2E738B64" w14:textId="77777777" w:rsidR="003F6945" w:rsidRDefault="003F6945" w:rsidP="00EE17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524AB"/>
    <w:rsid w:val="00157DA4"/>
    <w:rsid w:val="002752AD"/>
    <w:rsid w:val="002B628E"/>
    <w:rsid w:val="003020D4"/>
    <w:rsid w:val="0039355B"/>
    <w:rsid w:val="00394957"/>
    <w:rsid w:val="003F6945"/>
    <w:rsid w:val="005A101B"/>
    <w:rsid w:val="006954BD"/>
    <w:rsid w:val="00817E0D"/>
    <w:rsid w:val="00852DB4"/>
    <w:rsid w:val="008D0AA2"/>
    <w:rsid w:val="008D436D"/>
    <w:rsid w:val="00973FE1"/>
    <w:rsid w:val="00A77B3E"/>
    <w:rsid w:val="00AB460D"/>
    <w:rsid w:val="00BC1071"/>
    <w:rsid w:val="00C7717E"/>
    <w:rsid w:val="00CA2A55"/>
    <w:rsid w:val="00D07E6B"/>
    <w:rsid w:val="00E623B6"/>
    <w:rsid w:val="00EE1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1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17E3"/>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E17E3"/>
    <w:rPr>
      <w:sz w:val="18"/>
      <w:szCs w:val="18"/>
    </w:rPr>
  </w:style>
  <w:style w:type="paragraph" w:styleId="Footer">
    <w:name w:val="footer"/>
    <w:basedOn w:val="Normal"/>
    <w:link w:val="FooterChar"/>
    <w:uiPriority w:val="99"/>
    <w:rsid w:val="00EE17E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17E3"/>
    <w:rPr>
      <w:sz w:val="18"/>
      <w:szCs w:val="18"/>
    </w:rPr>
  </w:style>
  <w:style w:type="character" w:styleId="CommentReference">
    <w:name w:val="annotation reference"/>
    <w:basedOn w:val="DefaultParagraphFont"/>
    <w:rsid w:val="00EE17E3"/>
    <w:rPr>
      <w:sz w:val="21"/>
      <w:szCs w:val="21"/>
    </w:rPr>
  </w:style>
  <w:style w:type="paragraph" w:styleId="CommentText">
    <w:name w:val="annotation text"/>
    <w:basedOn w:val="Normal"/>
    <w:link w:val="CommentTextChar"/>
    <w:rsid w:val="00EE17E3"/>
  </w:style>
  <w:style w:type="character" w:customStyle="1" w:styleId="CommentTextChar">
    <w:name w:val="Comment Text Char"/>
    <w:basedOn w:val="DefaultParagraphFont"/>
    <w:link w:val="CommentText"/>
    <w:rsid w:val="00EE17E3"/>
    <w:rPr>
      <w:sz w:val="24"/>
      <w:szCs w:val="24"/>
    </w:rPr>
  </w:style>
  <w:style w:type="paragraph" w:styleId="CommentSubject">
    <w:name w:val="annotation subject"/>
    <w:basedOn w:val="CommentText"/>
    <w:next w:val="CommentText"/>
    <w:link w:val="CommentSubjectChar"/>
    <w:rsid w:val="00EE17E3"/>
    <w:rPr>
      <w:b/>
      <w:bCs/>
    </w:rPr>
  </w:style>
  <w:style w:type="character" w:customStyle="1" w:styleId="CommentSubjectChar">
    <w:name w:val="Comment Subject Char"/>
    <w:basedOn w:val="CommentTextChar"/>
    <w:link w:val="CommentSubject"/>
    <w:rsid w:val="00EE17E3"/>
    <w:rPr>
      <w:b/>
      <w:bCs/>
      <w:sz w:val="24"/>
      <w:szCs w:val="24"/>
    </w:rPr>
  </w:style>
  <w:style w:type="paragraph" w:styleId="Revision">
    <w:name w:val="Revision"/>
    <w:hidden/>
    <w:uiPriority w:val="99"/>
    <w:semiHidden/>
    <w:rsid w:val="003020D4"/>
    <w:rPr>
      <w:sz w:val="24"/>
      <w:szCs w:val="24"/>
    </w:rPr>
  </w:style>
  <w:style w:type="paragraph" w:styleId="BalloonText">
    <w:name w:val="Balloon Text"/>
    <w:basedOn w:val="Normal"/>
    <w:link w:val="BalloonTextChar"/>
    <w:rsid w:val="00852DB4"/>
    <w:rPr>
      <w:rFonts w:ascii="Tahoma" w:hAnsi="Tahoma" w:cs="Tahoma"/>
      <w:sz w:val="16"/>
      <w:szCs w:val="16"/>
    </w:rPr>
  </w:style>
  <w:style w:type="character" w:customStyle="1" w:styleId="BalloonTextChar">
    <w:name w:val="Balloon Text Char"/>
    <w:basedOn w:val="DefaultParagraphFont"/>
    <w:link w:val="BalloonText"/>
    <w:rsid w:val="00852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17E3"/>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E17E3"/>
    <w:rPr>
      <w:sz w:val="18"/>
      <w:szCs w:val="18"/>
    </w:rPr>
  </w:style>
  <w:style w:type="paragraph" w:styleId="Footer">
    <w:name w:val="footer"/>
    <w:basedOn w:val="Normal"/>
    <w:link w:val="FooterChar"/>
    <w:uiPriority w:val="99"/>
    <w:rsid w:val="00EE17E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17E3"/>
    <w:rPr>
      <w:sz w:val="18"/>
      <w:szCs w:val="18"/>
    </w:rPr>
  </w:style>
  <w:style w:type="character" w:styleId="CommentReference">
    <w:name w:val="annotation reference"/>
    <w:basedOn w:val="DefaultParagraphFont"/>
    <w:rsid w:val="00EE17E3"/>
    <w:rPr>
      <w:sz w:val="21"/>
      <w:szCs w:val="21"/>
    </w:rPr>
  </w:style>
  <w:style w:type="paragraph" w:styleId="CommentText">
    <w:name w:val="annotation text"/>
    <w:basedOn w:val="Normal"/>
    <w:link w:val="CommentTextChar"/>
    <w:rsid w:val="00EE17E3"/>
  </w:style>
  <w:style w:type="character" w:customStyle="1" w:styleId="CommentTextChar">
    <w:name w:val="Comment Text Char"/>
    <w:basedOn w:val="DefaultParagraphFont"/>
    <w:link w:val="CommentText"/>
    <w:rsid w:val="00EE17E3"/>
    <w:rPr>
      <w:sz w:val="24"/>
      <w:szCs w:val="24"/>
    </w:rPr>
  </w:style>
  <w:style w:type="paragraph" w:styleId="CommentSubject">
    <w:name w:val="annotation subject"/>
    <w:basedOn w:val="CommentText"/>
    <w:next w:val="CommentText"/>
    <w:link w:val="CommentSubjectChar"/>
    <w:rsid w:val="00EE17E3"/>
    <w:rPr>
      <w:b/>
      <w:bCs/>
    </w:rPr>
  </w:style>
  <w:style w:type="character" w:customStyle="1" w:styleId="CommentSubjectChar">
    <w:name w:val="Comment Subject Char"/>
    <w:basedOn w:val="CommentTextChar"/>
    <w:link w:val="CommentSubject"/>
    <w:rsid w:val="00EE17E3"/>
    <w:rPr>
      <w:b/>
      <w:bCs/>
      <w:sz w:val="24"/>
      <w:szCs w:val="24"/>
    </w:rPr>
  </w:style>
  <w:style w:type="paragraph" w:styleId="Revision">
    <w:name w:val="Revision"/>
    <w:hidden/>
    <w:uiPriority w:val="99"/>
    <w:semiHidden/>
    <w:rsid w:val="003020D4"/>
    <w:rPr>
      <w:sz w:val="24"/>
      <w:szCs w:val="24"/>
    </w:rPr>
  </w:style>
  <w:style w:type="paragraph" w:styleId="BalloonText">
    <w:name w:val="Balloon Text"/>
    <w:basedOn w:val="Normal"/>
    <w:link w:val="BalloonTextChar"/>
    <w:rsid w:val="00852DB4"/>
    <w:rPr>
      <w:rFonts w:ascii="Tahoma" w:hAnsi="Tahoma" w:cs="Tahoma"/>
      <w:sz w:val="16"/>
      <w:szCs w:val="16"/>
    </w:rPr>
  </w:style>
  <w:style w:type="character" w:customStyle="1" w:styleId="BalloonTextChar">
    <w:name w:val="Balloon Text Char"/>
    <w:basedOn w:val="DefaultParagraphFont"/>
    <w:link w:val="BalloonText"/>
    <w:rsid w:val="00852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CC80-85B2-4DBE-BB11-EE71CE62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6581</Words>
  <Characters>37517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2023-10-15T17:02:00Z</dcterms:created>
  <dcterms:modified xsi:type="dcterms:W3CDTF">2023-10-15T17:02:00Z</dcterms:modified>
</cp:coreProperties>
</file>